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84" w:rsidRPr="00C96181" w:rsidRDefault="00C96181" w:rsidP="00C96181">
      <w:pPr>
        <w:spacing w:after="0" w:line="240" w:lineRule="auto"/>
        <w:rPr>
          <w:rFonts w:ascii="Arial" w:hAnsi="Arial" w:cs="Arial"/>
          <w:b/>
          <w:sz w:val="20"/>
          <w:szCs w:val="20"/>
          <w:lang w:val="en-GB"/>
        </w:rPr>
      </w:pPr>
      <w:r w:rsidRPr="00C96181">
        <w:rPr>
          <w:rFonts w:ascii="Arial" w:hAnsi="Arial" w:cs="Arial"/>
          <w:b/>
          <w:sz w:val="20"/>
          <w:szCs w:val="20"/>
          <w:lang w:val="en-GB"/>
        </w:rPr>
        <w:t>Bu</w:t>
      </w:r>
      <w:bookmarkStart w:id="0" w:name="_GoBack"/>
      <w:bookmarkEnd w:id="0"/>
      <w:r w:rsidRPr="00C96181">
        <w:rPr>
          <w:rFonts w:ascii="Arial" w:hAnsi="Arial" w:cs="Arial"/>
          <w:b/>
          <w:sz w:val="20"/>
          <w:szCs w:val="20"/>
          <w:lang w:val="en-GB"/>
        </w:rPr>
        <w:t>dgetary Review and</w:t>
      </w:r>
      <w:r>
        <w:rPr>
          <w:rFonts w:ascii="Arial" w:hAnsi="Arial" w:cs="Arial"/>
          <w:b/>
          <w:sz w:val="20"/>
          <w:szCs w:val="20"/>
          <w:lang w:val="en-GB"/>
        </w:rPr>
        <w:t xml:space="preserve"> Recommendations Report o</w:t>
      </w:r>
      <w:r w:rsidRPr="00C96181">
        <w:rPr>
          <w:rFonts w:ascii="Arial" w:hAnsi="Arial" w:cs="Arial"/>
          <w:b/>
          <w:sz w:val="20"/>
          <w:szCs w:val="20"/>
          <w:lang w:val="en-GB"/>
        </w:rPr>
        <w:t>f the Portfolio Committee on Mineral Resources and Energy Dated 20 October 2022</w:t>
      </w:r>
    </w:p>
    <w:p w:rsidR="00DC6BE8" w:rsidRPr="00C96181" w:rsidRDefault="00DC6BE8" w:rsidP="00C96181">
      <w:pPr>
        <w:spacing w:after="0" w:line="240" w:lineRule="auto"/>
        <w:rPr>
          <w:rFonts w:ascii="Arial" w:hAnsi="Arial" w:cs="Arial"/>
          <w:sz w:val="20"/>
          <w:szCs w:val="20"/>
          <w:lang w:val="en-GB"/>
        </w:rPr>
      </w:pPr>
    </w:p>
    <w:p w:rsidR="00ED5A84" w:rsidRPr="00C96181" w:rsidRDefault="00ED5A84" w:rsidP="00C96181">
      <w:pPr>
        <w:spacing w:after="0" w:line="240" w:lineRule="auto"/>
        <w:rPr>
          <w:rFonts w:ascii="Arial" w:hAnsi="Arial" w:cs="Arial"/>
          <w:sz w:val="20"/>
          <w:szCs w:val="20"/>
          <w:lang w:val="en-GB"/>
        </w:rPr>
      </w:pPr>
      <w:r w:rsidRPr="00C96181">
        <w:rPr>
          <w:rFonts w:ascii="Arial" w:hAnsi="Arial" w:cs="Arial"/>
          <w:sz w:val="20"/>
          <w:szCs w:val="20"/>
          <w:lang w:val="en-GB"/>
        </w:rPr>
        <w:t>The Portfolio Committee on Mineral Resources and Energy, having considered the performance and submission to National Treasury for the Medium Term period of the Department of Mineral Resources and Energy, reports as follows:</w:t>
      </w:r>
    </w:p>
    <w:p w:rsidR="00ED5A84" w:rsidRPr="00C96181" w:rsidRDefault="00ED5A84" w:rsidP="00C96181">
      <w:pPr>
        <w:spacing w:after="0" w:line="240" w:lineRule="auto"/>
        <w:rPr>
          <w:rFonts w:ascii="Arial" w:hAnsi="Arial" w:cs="Arial"/>
          <w:sz w:val="20"/>
          <w:szCs w:val="20"/>
        </w:rPr>
      </w:pPr>
    </w:p>
    <w:p w:rsidR="001A61B1" w:rsidRPr="00C96181" w:rsidRDefault="001A61B1" w:rsidP="00C96181">
      <w:pPr>
        <w:pStyle w:val="ListParagraph"/>
        <w:numPr>
          <w:ilvl w:val="0"/>
          <w:numId w:val="1"/>
        </w:numPr>
        <w:spacing w:after="0" w:line="240" w:lineRule="auto"/>
        <w:ind w:left="357" w:hanging="357"/>
        <w:rPr>
          <w:rFonts w:ascii="Arial" w:hAnsi="Arial" w:cs="Arial"/>
          <w:b/>
          <w:caps/>
          <w:sz w:val="20"/>
          <w:szCs w:val="20"/>
        </w:rPr>
      </w:pPr>
      <w:r w:rsidRPr="00C96181">
        <w:rPr>
          <w:rFonts w:ascii="Arial" w:hAnsi="Arial" w:cs="Arial"/>
          <w:b/>
          <w:caps/>
          <w:sz w:val="20"/>
          <w:szCs w:val="20"/>
        </w:rPr>
        <w:t xml:space="preserve">Introduction </w:t>
      </w:r>
    </w:p>
    <w:p w:rsidR="001A61B1" w:rsidRPr="00C96181" w:rsidRDefault="001A61B1" w:rsidP="00C96181">
      <w:pPr>
        <w:pStyle w:val="ListParagraph"/>
        <w:spacing w:after="0" w:line="240" w:lineRule="auto"/>
        <w:ind w:left="0"/>
        <w:rPr>
          <w:rFonts w:ascii="Arial" w:hAnsi="Arial" w:cs="Arial"/>
          <w:b/>
          <w:sz w:val="20"/>
          <w:szCs w:val="20"/>
        </w:rPr>
      </w:pPr>
    </w:p>
    <w:p w:rsidR="001A61B1" w:rsidRPr="00C96181" w:rsidRDefault="001A61B1" w:rsidP="00C96181">
      <w:pPr>
        <w:pStyle w:val="ListParagraph"/>
        <w:spacing w:after="0" w:line="240" w:lineRule="auto"/>
        <w:ind w:left="0"/>
        <w:rPr>
          <w:rFonts w:ascii="Arial" w:hAnsi="Arial" w:cs="Arial"/>
          <w:sz w:val="20"/>
          <w:szCs w:val="20"/>
        </w:rPr>
      </w:pPr>
      <w:r w:rsidRPr="00C96181">
        <w:rPr>
          <w:rFonts w:ascii="Arial" w:hAnsi="Arial" w:cs="Arial"/>
          <w:sz w:val="20"/>
          <w:szCs w:val="20"/>
        </w:rPr>
        <w:t xml:space="preserve">The Money Bills Procedures and Related Matters Amendment Act (Act 9 of 2009) sets out the process that allows Parliament to make recommendations to the Minister of Finance to amend the budget of a national department. </w:t>
      </w:r>
    </w:p>
    <w:p w:rsidR="001A61B1" w:rsidRPr="00C96181" w:rsidRDefault="001A61B1" w:rsidP="00C96181">
      <w:pPr>
        <w:pStyle w:val="ListParagraph"/>
        <w:spacing w:after="0" w:line="240" w:lineRule="auto"/>
        <w:ind w:left="0"/>
        <w:rPr>
          <w:rFonts w:ascii="Arial" w:hAnsi="Arial" w:cs="Arial"/>
          <w:sz w:val="20"/>
          <w:szCs w:val="20"/>
        </w:rPr>
      </w:pPr>
    </w:p>
    <w:p w:rsidR="001A61B1" w:rsidRPr="00C96181" w:rsidRDefault="001A61B1" w:rsidP="00C96181">
      <w:pPr>
        <w:pStyle w:val="ListParagraph"/>
        <w:spacing w:after="0" w:line="240" w:lineRule="auto"/>
        <w:ind w:left="0"/>
        <w:rPr>
          <w:rFonts w:ascii="Arial" w:hAnsi="Arial" w:cs="Arial"/>
          <w:sz w:val="20"/>
          <w:szCs w:val="20"/>
        </w:rPr>
      </w:pPr>
      <w:r w:rsidRPr="00C96181">
        <w:rPr>
          <w:rFonts w:ascii="Arial" w:hAnsi="Arial" w:cs="Arial"/>
          <w:sz w:val="20"/>
          <w:szCs w:val="20"/>
        </w:rPr>
        <w:t>In October of each year, Portfolio Committees must compile Budgetary Review and Recommendation Reports (BRRR) that assess service delivery performance given available resources; evaluate the effective and efficient use and forward allocation of resources; and may make recommendations on forward use of resources. The BRRR are also source documents for the Standing/Select Committees on Appropriations/Finance when they make recommendations to the Houses of Parliament on the Medium-Term Budget Policy Statement (MTBPS). The comprehensive review and analysis of the previous financial year’s performance, as well as performance to date, form part of this process.</w:t>
      </w:r>
    </w:p>
    <w:p w:rsidR="001A61B1" w:rsidRPr="00C96181" w:rsidRDefault="001A61B1" w:rsidP="00C96181">
      <w:pPr>
        <w:spacing w:after="0" w:line="240" w:lineRule="auto"/>
        <w:rPr>
          <w:rFonts w:ascii="Arial" w:hAnsi="Arial" w:cs="Arial"/>
          <w:b/>
          <w:sz w:val="20"/>
          <w:szCs w:val="20"/>
        </w:rPr>
      </w:pPr>
    </w:p>
    <w:p w:rsidR="001A61B1" w:rsidRPr="00C96181" w:rsidRDefault="001A61B1" w:rsidP="00C96181">
      <w:pPr>
        <w:pStyle w:val="ListParagraph"/>
        <w:numPr>
          <w:ilvl w:val="1"/>
          <w:numId w:val="1"/>
        </w:numPr>
        <w:spacing w:after="0" w:line="240" w:lineRule="auto"/>
        <w:rPr>
          <w:rFonts w:ascii="Arial" w:hAnsi="Arial" w:cs="Arial"/>
          <w:b/>
          <w:sz w:val="20"/>
          <w:szCs w:val="20"/>
        </w:rPr>
      </w:pPr>
      <w:r w:rsidRPr="00C96181">
        <w:rPr>
          <w:rFonts w:ascii="Arial" w:hAnsi="Arial" w:cs="Arial"/>
          <w:b/>
          <w:sz w:val="20"/>
          <w:szCs w:val="20"/>
        </w:rPr>
        <w:t>Mandate of t</w:t>
      </w:r>
      <w:r w:rsidR="00542DF6" w:rsidRPr="00C96181">
        <w:rPr>
          <w:rFonts w:ascii="Arial" w:hAnsi="Arial" w:cs="Arial"/>
          <w:b/>
          <w:sz w:val="20"/>
          <w:szCs w:val="20"/>
        </w:rPr>
        <w:t xml:space="preserve">he Portfolio Committee on Mineral Resources </w:t>
      </w:r>
      <w:r w:rsidR="00174C66" w:rsidRPr="00C96181">
        <w:rPr>
          <w:rFonts w:ascii="Arial" w:hAnsi="Arial" w:cs="Arial"/>
          <w:b/>
          <w:sz w:val="20"/>
          <w:szCs w:val="20"/>
        </w:rPr>
        <w:t>and Energy</w:t>
      </w:r>
      <w:r w:rsidRPr="00C96181">
        <w:rPr>
          <w:rFonts w:ascii="Arial" w:hAnsi="Arial" w:cs="Arial"/>
          <w:b/>
          <w:sz w:val="20"/>
          <w:szCs w:val="20"/>
        </w:rPr>
        <w:t xml:space="preserve"> </w:t>
      </w:r>
    </w:p>
    <w:p w:rsidR="001A61B1" w:rsidRPr="00C96181" w:rsidRDefault="001A61B1" w:rsidP="00C96181">
      <w:pPr>
        <w:pStyle w:val="ListParagraph"/>
        <w:spacing w:after="0" w:line="240" w:lineRule="auto"/>
        <w:ind w:left="0"/>
        <w:rPr>
          <w:rFonts w:ascii="Arial" w:hAnsi="Arial" w:cs="Arial"/>
          <w:sz w:val="20"/>
          <w:szCs w:val="20"/>
          <w:lang w:eastAsia="en-ZA"/>
        </w:rPr>
      </w:pPr>
    </w:p>
    <w:p w:rsidR="00D17D43" w:rsidRPr="00C96181" w:rsidRDefault="00D17D43" w:rsidP="00C96181">
      <w:pPr>
        <w:pStyle w:val="ListParagraph"/>
        <w:spacing w:after="0" w:line="240" w:lineRule="auto"/>
        <w:ind w:left="0"/>
        <w:rPr>
          <w:rFonts w:ascii="Arial" w:hAnsi="Arial" w:cs="Arial"/>
          <w:sz w:val="20"/>
          <w:szCs w:val="20"/>
          <w:lang w:eastAsia="en-ZA"/>
        </w:rPr>
      </w:pPr>
      <w:r w:rsidRPr="00C96181">
        <w:rPr>
          <w:rFonts w:ascii="Arial" w:hAnsi="Arial" w:cs="Arial"/>
          <w:sz w:val="20"/>
          <w:szCs w:val="20"/>
          <w:lang w:eastAsia="en-ZA"/>
        </w:rPr>
        <w:t xml:space="preserve">In terms of the Constitution of the Republic of South Africa, 1996 (the Constitution), Portfolio Committees have a mandate to legislate, conduct oversight over the Executive and facilitate public participation. The Portfolio Committee on Mineral Resources </w:t>
      </w:r>
      <w:r w:rsidR="00174C66" w:rsidRPr="00C96181">
        <w:rPr>
          <w:rFonts w:ascii="Arial" w:hAnsi="Arial" w:cs="Arial"/>
          <w:sz w:val="20"/>
          <w:szCs w:val="20"/>
          <w:lang w:eastAsia="en-ZA"/>
        </w:rPr>
        <w:t xml:space="preserve">and Energy </w:t>
      </w:r>
      <w:r w:rsidRPr="00C96181">
        <w:rPr>
          <w:rFonts w:ascii="Arial" w:hAnsi="Arial" w:cs="Arial"/>
          <w:sz w:val="20"/>
          <w:szCs w:val="20"/>
          <w:lang w:eastAsia="en-ZA"/>
        </w:rPr>
        <w:t xml:space="preserve">mandate is governed by Parliament’s mission and vision statements, the rules of Parliament and its Constitutional obligations. </w:t>
      </w:r>
    </w:p>
    <w:p w:rsidR="00D17D43" w:rsidRPr="00C96181" w:rsidRDefault="00D17D43" w:rsidP="00C96181">
      <w:pPr>
        <w:pStyle w:val="ListParagraph"/>
        <w:spacing w:after="0" w:line="240" w:lineRule="auto"/>
        <w:ind w:left="0"/>
        <w:rPr>
          <w:rFonts w:ascii="Arial" w:hAnsi="Arial" w:cs="Arial"/>
          <w:sz w:val="20"/>
          <w:szCs w:val="20"/>
          <w:lang w:eastAsia="en-ZA"/>
        </w:rPr>
      </w:pPr>
    </w:p>
    <w:p w:rsidR="001A61B1" w:rsidRPr="00C96181" w:rsidRDefault="00D17D43" w:rsidP="00C96181">
      <w:pPr>
        <w:pStyle w:val="ListParagraph"/>
        <w:spacing w:after="0" w:line="240" w:lineRule="auto"/>
        <w:ind w:left="0"/>
        <w:rPr>
          <w:rFonts w:ascii="Arial" w:hAnsi="Arial" w:cs="Arial"/>
          <w:sz w:val="20"/>
          <w:szCs w:val="20"/>
          <w:lang w:eastAsia="en-ZA"/>
        </w:rPr>
      </w:pPr>
      <w:r w:rsidRPr="00C96181">
        <w:rPr>
          <w:rFonts w:ascii="Arial" w:hAnsi="Arial" w:cs="Arial"/>
          <w:sz w:val="20"/>
          <w:szCs w:val="20"/>
          <w:lang w:eastAsia="en-ZA"/>
        </w:rPr>
        <w:t>The mission of the Portfolio Committee is to contribute to the realisation of a developmental state and ensure effective service delivery through discharging its responsibility as a Portfolio Committee of Parliament. Its vision includes enhancing and developing the capacity of Committee Members in the exercise of effective oversight over the Executive Authority. One of the Committee’s core objectives is to oversee, scrutinise and influence the action of the Executive and its agencies. This implies holding the Executive and related entities accountable through oversight of objectives of its programmes, scrutinising its budget and expenditure (annually), and recommending through Parliament actions it should take in order to attain its strategic goals and c</w:t>
      </w:r>
      <w:r w:rsidR="003450D0" w:rsidRPr="00C96181">
        <w:rPr>
          <w:rFonts w:ascii="Arial" w:hAnsi="Arial" w:cs="Arial"/>
          <w:sz w:val="20"/>
          <w:szCs w:val="20"/>
          <w:lang w:eastAsia="en-ZA"/>
        </w:rPr>
        <w:t xml:space="preserve">ontribute to service delivery. </w:t>
      </w:r>
    </w:p>
    <w:p w:rsidR="003450D0" w:rsidRPr="00C96181" w:rsidRDefault="003450D0" w:rsidP="00C96181">
      <w:pPr>
        <w:pStyle w:val="ListParagraph"/>
        <w:spacing w:after="0" w:line="240" w:lineRule="auto"/>
        <w:ind w:left="0"/>
        <w:rPr>
          <w:rFonts w:ascii="Arial" w:hAnsi="Arial" w:cs="Arial"/>
          <w:sz w:val="20"/>
          <w:szCs w:val="20"/>
          <w:lang w:eastAsia="en-ZA"/>
        </w:rPr>
      </w:pPr>
    </w:p>
    <w:p w:rsidR="001A61B1" w:rsidRPr="00C96181" w:rsidRDefault="001A61B1" w:rsidP="00C96181">
      <w:pPr>
        <w:spacing w:after="0" w:line="240" w:lineRule="auto"/>
        <w:rPr>
          <w:rFonts w:ascii="Arial" w:hAnsi="Arial" w:cs="Arial"/>
          <w:sz w:val="20"/>
          <w:szCs w:val="20"/>
        </w:rPr>
      </w:pPr>
      <w:r w:rsidRPr="00C96181">
        <w:rPr>
          <w:rFonts w:ascii="Arial" w:hAnsi="Arial" w:cs="Arial"/>
          <w:sz w:val="20"/>
          <w:szCs w:val="20"/>
        </w:rPr>
        <w:t>The committee, in undertaking the process of compiling this report, considered the following source documents and engagements:</w:t>
      </w:r>
    </w:p>
    <w:p w:rsidR="001A61B1" w:rsidRPr="00C96181" w:rsidRDefault="001A61B1" w:rsidP="00C96181">
      <w:pPr>
        <w:spacing w:after="0" w:line="240" w:lineRule="auto"/>
        <w:rPr>
          <w:rFonts w:ascii="Arial" w:hAnsi="Arial" w:cs="Arial"/>
          <w:sz w:val="20"/>
          <w:szCs w:val="20"/>
        </w:rPr>
      </w:pPr>
    </w:p>
    <w:p w:rsidR="00174C66" w:rsidRPr="00C96181" w:rsidRDefault="001A61B1" w:rsidP="00C96181">
      <w:pPr>
        <w:numPr>
          <w:ilvl w:val="0"/>
          <w:numId w:val="2"/>
        </w:numPr>
        <w:spacing w:after="0" w:line="240" w:lineRule="auto"/>
        <w:rPr>
          <w:rFonts w:ascii="Arial" w:hAnsi="Arial" w:cs="Arial"/>
          <w:sz w:val="20"/>
          <w:szCs w:val="20"/>
        </w:rPr>
      </w:pPr>
      <w:r w:rsidRPr="00C96181">
        <w:rPr>
          <w:rFonts w:ascii="Arial" w:hAnsi="Arial" w:cs="Arial"/>
          <w:sz w:val="20"/>
          <w:szCs w:val="20"/>
        </w:rPr>
        <w:t>Annual Report briefings, in terms of Section 65 of the Public Finance Management Act, No. 1 of 1999, which requires that Ministers table the annual reports and financial statements for the Department and public entities to Parliament</w:t>
      </w:r>
      <w:r w:rsidR="00063C10" w:rsidRPr="00C96181">
        <w:rPr>
          <w:rFonts w:ascii="Arial" w:hAnsi="Arial" w:cs="Arial"/>
          <w:sz w:val="20"/>
          <w:szCs w:val="20"/>
        </w:rPr>
        <w:t xml:space="preserve"> - briefings on </w:t>
      </w:r>
      <w:r w:rsidR="00EF7564" w:rsidRPr="00C96181">
        <w:rPr>
          <w:rFonts w:ascii="Arial" w:hAnsi="Arial" w:cs="Arial"/>
          <w:sz w:val="20"/>
          <w:szCs w:val="20"/>
        </w:rPr>
        <w:t>11 and 13</w:t>
      </w:r>
      <w:r w:rsidR="00063C10" w:rsidRPr="00C96181">
        <w:rPr>
          <w:rFonts w:ascii="Arial" w:hAnsi="Arial" w:cs="Arial"/>
          <w:sz w:val="20"/>
          <w:szCs w:val="20"/>
        </w:rPr>
        <w:t xml:space="preserve"> </w:t>
      </w:r>
      <w:r w:rsidR="00EF7564" w:rsidRPr="00C96181">
        <w:rPr>
          <w:rFonts w:ascii="Arial" w:hAnsi="Arial" w:cs="Arial"/>
          <w:sz w:val="20"/>
          <w:szCs w:val="20"/>
        </w:rPr>
        <w:t>October</w:t>
      </w:r>
      <w:r w:rsidR="00063C10" w:rsidRPr="00C96181">
        <w:rPr>
          <w:rFonts w:ascii="Arial" w:hAnsi="Arial" w:cs="Arial"/>
          <w:sz w:val="20"/>
          <w:szCs w:val="20"/>
        </w:rPr>
        <w:t>202</w:t>
      </w:r>
      <w:r w:rsidR="00EF7564" w:rsidRPr="00C96181">
        <w:rPr>
          <w:rFonts w:ascii="Arial" w:hAnsi="Arial" w:cs="Arial"/>
          <w:sz w:val="20"/>
          <w:szCs w:val="20"/>
        </w:rPr>
        <w:t>2</w:t>
      </w:r>
    </w:p>
    <w:p w:rsidR="001A61B1" w:rsidRPr="00C96181" w:rsidRDefault="001A61B1" w:rsidP="00C96181">
      <w:pPr>
        <w:numPr>
          <w:ilvl w:val="0"/>
          <w:numId w:val="2"/>
        </w:numPr>
        <w:spacing w:after="0" w:line="240" w:lineRule="auto"/>
        <w:rPr>
          <w:rFonts w:ascii="Arial" w:hAnsi="Arial" w:cs="Arial"/>
          <w:sz w:val="20"/>
          <w:szCs w:val="20"/>
        </w:rPr>
      </w:pPr>
      <w:r w:rsidRPr="00C96181">
        <w:rPr>
          <w:rFonts w:ascii="Arial" w:hAnsi="Arial" w:cs="Arial"/>
          <w:sz w:val="20"/>
          <w:szCs w:val="20"/>
        </w:rPr>
        <w:t xml:space="preserve">Briefing by the Auditor-General of South Africa (AGSA) on the audit outcomes of the Department of </w:t>
      </w:r>
      <w:r w:rsidR="00174C66" w:rsidRPr="00C96181">
        <w:rPr>
          <w:rFonts w:ascii="Arial" w:hAnsi="Arial" w:cs="Arial"/>
          <w:sz w:val="20"/>
          <w:szCs w:val="20"/>
        </w:rPr>
        <w:t xml:space="preserve">Mineral Resources and </w:t>
      </w:r>
      <w:r w:rsidRPr="00C96181">
        <w:rPr>
          <w:rFonts w:ascii="Arial" w:hAnsi="Arial" w:cs="Arial"/>
          <w:sz w:val="20"/>
          <w:szCs w:val="20"/>
        </w:rPr>
        <w:t>Energy and the entities reporting to it</w:t>
      </w:r>
      <w:r w:rsidR="00063C10" w:rsidRPr="00C96181">
        <w:rPr>
          <w:rFonts w:ascii="Arial" w:hAnsi="Arial" w:cs="Arial"/>
          <w:sz w:val="20"/>
          <w:szCs w:val="20"/>
        </w:rPr>
        <w:t xml:space="preserve"> – briefing on </w:t>
      </w:r>
      <w:r w:rsidR="00EF7564" w:rsidRPr="00C96181">
        <w:rPr>
          <w:rFonts w:ascii="Arial" w:hAnsi="Arial" w:cs="Arial"/>
          <w:sz w:val="20"/>
          <w:szCs w:val="20"/>
        </w:rPr>
        <w:t>11</w:t>
      </w:r>
      <w:r w:rsidR="00063C10" w:rsidRPr="00C96181">
        <w:rPr>
          <w:rFonts w:ascii="Arial" w:hAnsi="Arial" w:cs="Arial"/>
          <w:sz w:val="20"/>
          <w:szCs w:val="20"/>
        </w:rPr>
        <w:t xml:space="preserve"> </w:t>
      </w:r>
      <w:r w:rsidR="00EF7564" w:rsidRPr="00C96181">
        <w:rPr>
          <w:rFonts w:ascii="Arial" w:hAnsi="Arial" w:cs="Arial"/>
          <w:sz w:val="20"/>
          <w:szCs w:val="20"/>
        </w:rPr>
        <w:t>October</w:t>
      </w:r>
      <w:r w:rsidR="00063C10" w:rsidRPr="00C96181">
        <w:rPr>
          <w:rFonts w:ascii="Arial" w:hAnsi="Arial" w:cs="Arial"/>
          <w:sz w:val="20"/>
          <w:szCs w:val="20"/>
        </w:rPr>
        <w:t xml:space="preserve"> 202</w:t>
      </w:r>
      <w:r w:rsidR="00EF7564" w:rsidRPr="00C96181">
        <w:rPr>
          <w:rFonts w:ascii="Arial" w:hAnsi="Arial" w:cs="Arial"/>
          <w:sz w:val="20"/>
          <w:szCs w:val="20"/>
        </w:rPr>
        <w:t xml:space="preserve">2. </w:t>
      </w:r>
    </w:p>
    <w:p w:rsidR="007D785C" w:rsidRPr="00C96181" w:rsidRDefault="007D785C" w:rsidP="00C96181">
      <w:pPr>
        <w:spacing w:after="0" w:line="240" w:lineRule="auto"/>
        <w:rPr>
          <w:rFonts w:ascii="Arial" w:hAnsi="Arial" w:cs="Arial"/>
          <w:b/>
          <w:sz w:val="20"/>
          <w:szCs w:val="20"/>
        </w:rPr>
      </w:pPr>
    </w:p>
    <w:p w:rsidR="001A61B1" w:rsidRPr="00C96181" w:rsidRDefault="001A61B1" w:rsidP="00C96181">
      <w:pPr>
        <w:pStyle w:val="ListParagraph"/>
        <w:numPr>
          <w:ilvl w:val="1"/>
          <w:numId w:val="1"/>
        </w:numPr>
        <w:autoSpaceDE w:val="0"/>
        <w:autoSpaceDN w:val="0"/>
        <w:adjustRightInd w:val="0"/>
        <w:spacing w:after="0" w:line="240" w:lineRule="auto"/>
        <w:rPr>
          <w:rFonts w:ascii="Arial" w:hAnsi="Arial" w:cs="Arial"/>
          <w:b/>
          <w:sz w:val="20"/>
          <w:szCs w:val="20"/>
          <w:lang w:val="en-US"/>
        </w:rPr>
      </w:pPr>
      <w:r w:rsidRPr="00C96181">
        <w:rPr>
          <w:rFonts w:ascii="Arial" w:hAnsi="Arial" w:cs="Arial"/>
          <w:b/>
          <w:sz w:val="20"/>
          <w:szCs w:val="20"/>
        </w:rPr>
        <w:t xml:space="preserve">The </w:t>
      </w:r>
      <w:r w:rsidR="00D17D43" w:rsidRPr="00C96181">
        <w:rPr>
          <w:rFonts w:ascii="Arial" w:hAnsi="Arial" w:cs="Arial"/>
          <w:b/>
          <w:sz w:val="20"/>
          <w:szCs w:val="20"/>
        </w:rPr>
        <w:t xml:space="preserve">Mandate of the </w:t>
      </w:r>
      <w:r w:rsidRPr="00C96181">
        <w:rPr>
          <w:rFonts w:ascii="Arial" w:hAnsi="Arial" w:cs="Arial"/>
          <w:b/>
          <w:sz w:val="20"/>
          <w:szCs w:val="20"/>
        </w:rPr>
        <w:t>Department</w:t>
      </w:r>
      <w:r w:rsidR="004E2FCD" w:rsidRPr="00C96181">
        <w:rPr>
          <w:rFonts w:ascii="Arial" w:hAnsi="Arial" w:cs="Arial"/>
          <w:b/>
          <w:sz w:val="20"/>
          <w:szCs w:val="20"/>
        </w:rPr>
        <w:t xml:space="preserve"> </w:t>
      </w:r>
      <w:r w:rsidR="00D17D43" w:rsidRPr="00C96181">
        <w:rPr>
          <w:rFonts w:ascii="Arial" w:hAnsi="Arial" w:cs="Arial"/>
          <w:b/>
          <w:sz w:val="20"/>
          <w:szCs w:val="20"/>
        </w:rPr>
        <w:t>of Mineral Resources</w:t>
      </w:r>
      <w:r w:rsidR="00174C66" w:rsidRPr="00C96181">
        <w:rPr>
          <w:rFonts w:ascii="Arial" w:hAnsi="Arial" w:cs="Arial"/>
          <w:b/>
          <w:sz w:val="20"/>
          <w:szCs w:val="20"/>
        </w:rPr>
        <w:t xml:space="preserve"> and Energy</w:t>
      </w:r>
      <w:r w:rsidR="00D17D43" w:rsidRPr="00C96181">
        <w:rPr>
          <w:rFonts w:ascii="Arial" w:hAnsi="Arial" w:cs="Arial"/>
          <w:b/>
          <w:sz w:val="20"/>
          <w:szCs w:val="20"/>
        </w:rPr>
        <w:t xml:space="preserve"> </w:t>
      </w:r>
      <w:r w:rsidR="00647ADB" w:rsidRPr="00C96181">
        <w:rPr>
          <w:rFonts w:ascii="Arial" w:hAnsi="Arial" w:cs="Arial"/>
          <w:b/>
          <w:sz w:val="20"/>
          <w:szCs w:val="20"/>
        </w:rPr>
        <w:t xml:space="preserve">and its </w:t>
      </w:r>
      <w:r w:rsidR="00D17D43" w:rsidRPr="00C96181">
        <w:rPr>
          <w:rFonts w:ascii="Arial" w:hAnsi="Arial" w:cs="Arial"/>
          <w:b/>
          <w:sz w:val="20"/>
          <w:szCs w:val="20"/>
        </w:rPr>
        <w:t>entities</w:t>
      </w:r>
    </w:p>
    <w:p w:rsidR="00647ADB" w:rsidRPr="00C96181" w:rsidRDefault="000A7FEE" w:rsidP="00C96181">
      <w:pPr>
        <w:autoSpaceDE w:val="0"/>
        <w:autoSpaceDN w:val="0"/>
        <w:adjustRightInd w:val="0"/>
        <w:spacing w:after="0" w:line="240" w:lineRule="auto"/>
        <w:rPr>
          <w:rFonts w:ascii="Arial" w:hAnsi="Arial" w:cs="Arial"/>
          <w:sz w:val="20"/>
          <w:szCs w:val="20"/>
          <w:lang w:val="en-US"/>
        </w:rPr>
      </w:pPr>
      <w:r w:rsidRPr="00C96181">
        <w:rPr>
          <w:rFonts w:ascii="Arial" w:hAnsi="Arial" w:cs="Arial"/>
          <w:sz w:val="20"/>
          <w:szCs w:val="20"/>
          <w:lang w:val="en-US"/>
        </w:rPr>
        <w:t>This section</w:t>
      </w:r>
      <w:r w:rsidR="00647ADB" w:rsidRPr="00C96181">
        <w:rPr>
          <w:rFonts w:ascii="Arial" w:hAnsi="Arial" w:cs="Arial"/>
          <w:sz w:val="20"/>
          <w:szCs w:val="20"/>
          <w:lang w:val="en-US"/>
        </w:rPr>
        <w:t xml:space="preserve"> provides a synopsis of the mandat</w:t>
      </w:r>
      <w:r w:rsidR="00174C66" w:rsidRPr="00C96181">
        <w:rPr>
          <w:rFonts w:ascii="Arial" w:hAnsi="Arial" w:cs="Arial"/>
          <w:sz w:val="20"/>
          <w:szCs w:val="20"/>
          <w:lang w:val="en-US"/>
        </w:rPr>
        <w:t>e of the Department and its eleven</w:t>
      </w:r>
      <w:r w:rsidR="00647ADB" w:rsidRPr="00C96181">
        <w:rPr>
          <w:rFonts w:ascii="Arial" w:hAnsi="Arial" w:cs="Arial"/>
          <w:sz w:val="20"/>
          <w:szCs w:val="20"/>
          <w:lang w:val="en-US"/>
        </w:rPr>
        <w:t xml:space="preserve"> entities. </w:t>
      </w:r>
    </w:p>
    <w:p w:rsidR="00EF7564" w:rsidRPr="00C96181" w:rsidRDefault="00647ADB" w:rsidP="00C96181">
      <w:pPr>
        <w:autoSpaceDE w:val="0"/>
        <w:autoSpaceDN w:val="0"/>
        <w:adjustRightInd w:val="0"/>
        <w:spacing w:after="0" w:line="240" w:lineRule="auto"/>
        <w:rPr>
          <w:rFonts w:ascii="Arial" w:hAnsi="Arial" w:cs="Arial"/>
          <w:sz w:val="20"/>
          <w:szCs w:val="20"/>
        </w:rPr>
      </w:pPr>
      <w:r w:rsidRPr="00C96181">
        <w:rPr>
          <w:rFonts w:ascii="Arial" w:hAnsi="Arial" w:cs="Arial"/>
          <w:b/>
          <w:sz w:val="20"/>
          <w:szCs w:val="20"/>
          <w:lang w:val="en-US"/>
        </w:rPr>
        <w:t xml:space="preserve"> </w:t>
      </w:r>
    </w:p>
    <w:p w:rsidR="002866D4" w:rsidRPr="00C96181" w:rsidRDefault="002866D4" w:rsidP="00C96181">
      <w:pPr>
        <w:autoSpaceDE w:val="0"/>
        <w:autoSpaceDN w:val="0"/>
        <w:adjustRightInd w:val="0"/>
        <w:spacing w:after="0" w:line="240" w:lineRule="auto"/>
        <w:rPr>
          <w:rFonts w:ascii="Arial" w:hAnsi="Arial" w:cs="Arial"/>
          <w:sz w:val="20"/>
          <w:szCs w:val="20"/>
          <w:lang w:val="en-US"/>
        </w:rPr>
      </w:pPr>
      <w:r w:rsidRPr="00C96181">
        <w:rPr>
          <w:rFonts w:ascii="Arial" w:hAnsi="Arial" w:cs="Arial"/>
          <w:sz w:val="20"/>
          <w:szCs w:val="20"/>
        </w:rPr>
        <w:t>The overarching purpose of the Department of Mineral Resources and Energy (DMRE) is to ensure that diverse resources are available in sustainable quantities and at affordable prices for the growth of the South African economy. In line with the National Development Plan (NDP), the Department contributes to the fight against poverty, unemployment, and inequity while taking into account environmental concerns and obligations.</w:t>
      </w:r>
      <w:r w:rsidR="002469D2" w:rsidRPr="00C96181">
        <w:rPr>
          <w:rFonts w:ascii="Arial" w:hAnsi="Arial" w:cs="Arial"/>
          <w:sz w:val="20"/>
          <w:szCs w:val="20"/>
        </w:rPr>
        <w:t xml:space="preserve"> The Department’s vision is to be a leader in the transformation of South Africa through economic growth and sustainable development in the mining and energy sectors. Its mission to regulate, transform and promote the minerals and energy sectors, providing sustainable and affordable energy for growth and development, and ensuring that all South Africans derive sustainable benefit from the country’s mineral wealth</w:t>
      </w:r>
    </w:p>
    <w:p w:rsidR="002866D4" w:rsidRPr="00C96181" w:rsidRDefault="002866D4" w:rsidP="00C96181">
      <w:pPr>
        <w:autoSpaceDE w:val="0"/>
        <w:autoSpaceDN w:val="0"/>
        <w:adjustRightInd w:val="0"/>
        <w:spacing w:after="0" w:line="240" w:lineRule="auto"/>
        <w:rPr>
          <w:rFonts w:ascii="Arial" w:hAnsi="Arial" w:cs="Arial"/>
          <w:sz w:val="20"/>
          <w:szCs w:val="20"/>
          <w:lang w:val="en-US"/>
        </w:rPr>
      </w:pPr>
    </w:p>
    <w:p w:rsidR="00647ADB" w:rsidRPr="00C96181" w:rsidRDefault="00647ADB" w:rsidP="00C96181">
      <w:pPr>
        <w:autoSpaceDE w:val="0"/>
        <w:autoSpaceDN w:val="0"/>
        <w:adjustRightInd w:val="0"/>
        <w:spacing w:after="0" w:line="240" w:lineRule="auto"/>
        <w:rPr>
          <w:rFonts w:ascii="Arial" w:hAnsi="Arial" w:cs="Arial"/>
          <w:sz w:val="20"/>
          <w:szCs w:val="20"/>
          <w:lang w:val="en-US"/>
        </w:rPr>
      </w:pPr>
      <w:r w:rsidRPr="00C96181">
        <w:rPr>
          <w:rFonts w:ascii="Arial" w:hAnsi="Arial" w:cs="Arial"/>
          <w:sz w:val="20"/>
          <w:szCs w:val="20"/>
          <w:lang w:val="en-US"/>
        </w:rPr>
        <w:t xml:space="preserve">The Department execute its mandate through the following entities: </w:t>
      </w:r>
    </w:p>
    <w:p w:rsidR="00647ADB" w:rsidRPr="00C96181" w:rsidRDefault="00647ADB" w:rsidP="00C96181">
      <w:pPr>
        <w:autoSpaceDE w:val="0"/>
        <w:autoSpaceDN w:val="0"/>
        <w:adjustRightInd w:val="0"/>
        <w:spacing w:after="0" w:line="240" w:lineRule="auto"/>
        <w:rPr>
          <w:rFonts w:ascii="Arial" w:hAnsi="Arial" w:cs="Arial"/>
          <w:sz w:val="20"/>
          <w:szCs w:val="20"/>
          <w:lang w:val="en-US"/>
        </w:rPr>
      </w:pPr>
    </w:p>
    <w:p w:rsidR="00647ADB" w:rsidRPr="00C96181" w:rsidRDefault="00647ADB" w:rsidP="00C96181">
      <w:pPr>
        <w:autoSpaceDE w:val="0"/>
        <w:autoSpaceDN w:val="0"/>
        <w:adjustRightInd w:val="0"/>
        <w:spacing w:after="0" w:line="240" w:lineRule="auto"/>
        <w:rPr>
          <w:rFonts w:ascii="Arial" w:hAnsi="Arial" w:cs="Arial"/>
          <w:b/>
          <w:sz w:val="20"/>
          <w:szCs w:val="20"/>
          <w:lang w:val="en-US"/>
        </w:rPr>
      </w:pPr>
      <w:r w:rsidRPr="00C96181">
        <w:rPr>
          <w:rFonts w:ascii="Arial" w:hAnsi="Arial" w:cs="Arial"/>
          <w:b/>
          <w:sz w:val="20"/>
          <w:szCs w:val="20"/>
          <w:lang w:val="en-US"/>
        </w:rPr>
        <w:lastRenderedPageBreak/>
        <w:t xml:space="preserve">1.2.1 Council for Mineral Technology Research (MINTEK)  </w:t>
      </w:r>
    </w:p>
    <w:p w:rsidR="00647ADB" w:rsidRPr="00C96181" w:rsidRDefault="00647ADB" w:rsidP="00C96181">
      <w:pPr>
        <w:autoSpaceDE w:val="0"/>
        <w:autoSpaceDN w:val="0"/>
        <w:adjustRightInd w:val="0"/>
        <w:spacing w:after="0" w:line="240" w:lineRule="auto"/>
        <w:rPr>
          <w:rFonts w:ascii="Arial" w:hAnsi="Arial" w:cs="Arial"/>
          <w:sz w:val="20"/>
          <w:szCs w:val="20"/>
          <w:lang w:val="en-US"/>
        </w:rPr>
      </w:pPr>
    </w:p>
    <w:p w:rsidR="00647ADB" w:rsidRPr="00C96181" w:rsidRDefault="00D30A87" w:rsidP="00C96181">
      <w:pPr>
        <w:autoSpaceDE w:val="0"/>
        <w:autoSpaceDN w:val="0"/>
        <w:adjustRightInd w:val="0"/>
        <w:spacing w:after="0" w:line="240" w:lineRule="auto"/>
        <w:rPr>
          <w:rFonts w:ascii="Arial" w:hAnsi="Arial" w:cs="Arial"/>
          <w:sz w:val="20"/>
          <w:szCs w:val="20"/>
          <w:lang w:val="en-US"/>
        </w:rPr>
      </w:pPr>
      <w:r w:rsidRPr="00C96181">
        <w:rPr>
          <w:rFonts w:ascii="Arial" w:hAnsi="Arial" w:cs="Arial"/>
          <w:sz w:val="20"/>
          <w:szCs w:val="20"/>
          <w:lang w:val="en-US"/>
        </w:rPr>
        <w:t xml:space="preserve">Established in terms of the Mineral Technology Act, Act No. 30 of 1989, </w:t>
      </w:r>
      <w:r w:rsidR="00647ADB" w:rsidRPr="00C96181">
        <w:rPr>
          <w:rFonts w:ascii="Arial" w:hAnsi="Arial" w:cs="Arial"/>
          <w:sz w:val="20"/>
          <w:szCs w:val="20"/>
          <w:lang w:val="en-US"/>
        </w:rPr>
        <w:t>MINTEK, also a Science Council, is mandated to provide research, development and technology that foster the development of businesses in the mineral and mineral products industries.</w:t>
      </w:r>
    </w:p>
    <w:p w:rsidR="00647ADB" w:rsidRPr="00C96181" w:rsidRDefault="00647ADB" w:rsidP="00C96181">
      <w:pPr>
        <w:autoSpaceDE w:val="0"/>
        <w:autoSpaceDN w:val="0"/>
        <w:adjustRightInd w:val="0"/>
        <w:spacing w:after="0" w:line="240" w:lineRule="auto"/>
        <w:rPr>
          <w:rFonts w:ascii="Arial" w:hAnsi="Arial" w:cs="Arial"/>
          <w:sz w:val="20"/>
          <w:szCs w:val="20"/>
          <w:lang w:val="en-US"/>
        </w:rPr>
      </w:pPr>
    </w:p>
    <w:p w:rsidR="00647ADB" w:rsidRPr="00C96181" w:rsidRDefault="00647ADB" w:rsidP="00C96181">
      <w:pPr>
        <w:autoSpaceDE w:val="0"/>
        <w:autoSpaceDN w:val="0"/>
        <w:adjustRightInd w:val="0"/>
        <w:spacing w:after="0" w:line="240" w:lineRule="auto"/>
        <w:rPr>
          <w:rFonts w:ascii="Arial" w:hAnsi="Arial" w:cs="Arial"/>
          <w:b/>
          <w:sz w:val="20"/>
          <w:szCs w:val="20"/>
          <w:lang w:val="en-US"/>
        </w:rPr>
      </w:pPr>
      <w:r w:rsidRPr="00C96181">
        <w:rPr>
          <w:rFonts w:ascii="Arial" w:hAnsi="Arial" w:cs="Arial"/>
          <w:b/>
          <w:sz w:val="20"/>
          <w:szCs w:val="20"/>
          <w:lang w:val="en-US"/>
        </w:rPr>
        <w:t>1.2.2 Mine Health and Safety Council (MHSC)</w:t>
      </w:r>
    </w:p>
    <w:p w:rsidR="00647ADB" w:rsidRPr="00C96181" w:rsidRDefault="00647ADB" w:rsidP="00C96181">
      <w:pPr>
        <w:autoSpaceDE w:val="0"/>
        <w:autoSpaceDN w:val="0"/>
        <w:adjustRightInd w:val="0"/>
        <w:spacing w:after="0" w:line="240" w:lineRule="auto"/>
        <w:rPr>
          <w:rFonts w:ascii="Arial" w:hAnsi="Arial" w:cs="Arial"/>
          <w:sz w:val="20"/>
          <w:szCs w:val="20"/>
          <w:lang w:val="en-US"/>
        </w:rPr>
      </w:pPr>
    </w:p>
    <w:p w:rsidR="00647ADB" w:rsidRPr="00C96181" w:rsidRDefault="00D30A87" w:rsidP="00C96181">
      <w:pPr>
        <w:autoSpaceDE w:val="0"/>
        <w:autoSpaceDN w:val="0"/>
        <w:adjustRightInd w:val="0"/>
        <w:spacing w:after="0" w:line="240" w:lineRule="auto"/>
        <w:rPr>
          <w:rFonts w:ascii="Arial" w:hAnsi="Arial" w:cs="Arial"/>
          <w:sz w:val="20"/>
          <w:szCs w:val="20"/>
          <w:lang w:val="en-US"/>
        </w:rPr>
      </w:pPr>
      <w:r w:rsidRPr="00C96181">
        <w:rPr>
          <w:rFonts w:ascii="Arial" w:hAnsi="Arial" w:cs="Arial"/>
          <w:sz w:val="20"/>
          <w:szCs w:val="20"/>
          <w:lang w:val="en-US"/>
        </w:rPr>
        <w:t xml:space="preserve">Established in terms of section 42(1) of the Mine Health and Safety Act, Act No. 29 of 1996, </w:t>
      </w:r>
      <w:r w:rsidR="00647ADB" w:rsidRPr="00C96181">
        <w:rPr>
          <w:rFonts w:ascii="Arial" w:hAnsi="Arial" w:cs="Arial"/>
          <w:sz w:val="20"/>
          <w:szCs w:val="20"/>
          <w:lang w:val="en-US"/>
        </w:rPr>
        <w:t>MHSC provides a research and advisory function to the Minister in terms of mine health and safety, as well as promoting a culture of health and safety in the mining industry.</w:t>
      </w:r>
    </w:p>
    <w:p w:rsidR="00647ADB" w:rsidRPr="00C96181" w:rsidRDefault="00647ADB" w:rsidP="00C96181">
      <w:pPr>
        <w:autoSpaceDE w:val="0"/>
        <w:autoSpaceDN w:val="0"/>
        <w:adjustRightInd w:val="0"/>
        <w:spacing w:after="0" w:line="240" w:lineRule="auto"/>
        <w:rPr>
          <w:rFonts w:ascii="Arial" w:hAnsi="Arial" w:cs="Arial"/>
          <w:sz w:val="20"/>
          <w:szCs w:val="20"/>
          <w:lang w:val="en-US"/>
        </w:rPr>
      </w:pPr>
    </w:p>
    <w:p w:rsidR="00647ADB" w:rsidRPr="00C96181" w:rsidRDefault="00647ADB" w:rsidP="00C96181">
      <w:pPr>
        <w:autoSpaceDE w:val="0"/>
        <w:autoSpaceDN w:val="0"/>
        <w:adjustRightInd w:val="0"/>
        <w:spacing w:after="0" w:line="240" w:lineRule="auto"/>
        <w:rPr>
          <w:rFonts w:ascii="Arial" w:hAnsi="Arial" w:cs="Arial"/>
          <w:b/>
          <w:sz w:val="20"/>
          <w:szCs w:val="20"/>
          <w:lang w:val="en-US"/>
        </w:rPr>
      </w:pPr>
      <w:r w:rsidRPr="00C96181">
        <w:rPr>
          <w:rFonts w:ascii="Arial" w:hAnsi="Arial" w:cs="Arial"/>
          <w:b/>
          <w:sz w:val="20"/>
          <w:szCs w:val="20"/>
          <w:lang w:val="en-US"/>
        </w:rPr>
        <w:t xml:space="preserve">1.2.3 State Diamond Trader </w:t>
      </w:r>
      <w:r w:rsidR="00B95E91" w:rsidRPr="00C96181">
        <w:rPr>
          <w:rFonts w:ascii="Arial" w:hAnsi="Arial" w:cs="Arial"/>
          <w:b/>
          <w:sz w:val="20"/>
          <w:szCs w:val="20"/>
          <w:lang w:val="en-US"/>
        </w:rPr>
        <w:t>(SDT)</w:t>
      </w:r>
    </w:p>
    <w:p w:rsidR="00332CB5" w:rsidRPr="00C96181" w:rsidRDefault="00332CB5" w:rsidP="00C96181">
      <w:pPr>
        <w:autoSpaceDE w:val="0"/>
        <w:autoSpaceDN w:val="0"/>
        <w:adjustRightInd w:val="0"/>
        <w:spacing w:after="0" w:line="240" w:lineRule="auto"/>
        <w:rPr>
          <w:rFonts w:ascii="Arial" w:hAnsi="Arial" w:cs="Arial"/>
          <w:sz w:val="20"/>
          <w:szCs w:val="20"/>
          <w:lang w:val="en-GB"/>
        </w:rPr>
      </w:pPr>
    </w:p>
    <w:p w:rsidR="00332CB5" w:rsidRPr="00C96181" w:rsidRDefault="00332CB5" w:rsidP="00C96181">
      <w:pPr>
        <w:autoSpaceDE w:val="0"/>
        <w:autoSpaceDN w:val="0"/>
        <w:adjustRightInd w:val="0"/>
        <w:spacing w:after="0" w:line="240" w:lineRule="auto"/>
        <w:rPr>
          <w:rFonts w:ascii="Arial" w:hAnsi="Arial" w:cs="Arial"/>
          <w:sz w:val="20"/>
          <w:szCs w:val="20"/>
          <w:lang w:val="en-GB"/>
        </w:rPr>
      </w:pPr>
      <w:r w:rsidRPr="00C96181">
        <w:rPr>
          <w:rFonts w:ascii="Arial" w:hAnsi="Arial" w:cs="Arial"/>
          <w:sz w:val="20"/>
          <w:szCs w:val="20"/>
          <w:lang w:val="en-GB"/>
        </w:rPr>
        <w:t>The mandate of the State Diamond Trader is to buy and sell rough diamonds and to promote equitable access to and beneficiation of the country’s diamond resources. The entity aims to grow South Africa’s diamond cutting and polishing industry by enabling and increasing participation of Historically Disadvantaged South Africans (HDSAs) in the diamond beneficiation industry. The entity is eligible to purchase up to 10% of the run-of-mine (ROM) production from all diamond producers in South Africa. It sells to registered customers through an application and approval process. The State Diamond Trader is a Schedule 3B entity in terms of the PFMA, as amended.</w:t>
      </w:r>
    </w:p>
    <w:p w:rsidR="00647ADB" w:rsidRPr="00C96181" w:rsidRDefault="00647ADB" w:rsidP="00C96181">
      <w:pPr>
        <w:autoSpaceDE w:val="0"/>
        <w:autoSpaceDN w:val="0"/>
        <w:adjustRightInd w:val="0"/>
        <w:spacing w:after="0" w:line="240" w:lineRule="auto"/>
        <w:rPr>
          <w:rFonts w:ascii="Arial" w:hAnsi="Arial" w:cs="Arial"/>
          <w:sz w:val="20"/>
          <w:szCs w:val="20"/>
          <w:lang w:val="en-US"/>
        </w:rPr>
      </w:pPr>
    </w:p>
    <w:p w:rsidR="00063C10" w:rsidRPr="00C96181" w:rsidRDefault="00063C10" w:rsidP="00C96181">
      <w:pPr>
        <w:autoSpaceDE w:val="0"/>
        <w:autoSpaceDN w:val="0"/>
        <w:adjustRightInd w:val="0"/>
        <w:spacing w:after="0" w:line="240" w:lineRule="auto"/>
        <w:rPr>
          <w:rFonts w:ascii="Arial" w:hAnsi="Arial" w:cs="Arial"/>
          <w:sz w:val="20"/>
          <w:szCs w:val="20"/>
          <w:lang w:val="en-US"/>
        </w:rPr>
      </w:pPr>
    </w:p>
    <w:p w:rsidR="00647ADB" w:rsidRPr="00C96181" w:rsidRDefault="00647ADB" w:rsidP="00C96181">
      <w:pPr>
        <w:autoSpaceDE w:val="0"/>
        <w:autoSpaceDN w:val="0"/>
        <w:adjustRightInd w:val="0"/>
        <w:spacing w:after="0" w:line="240" w:lineRule="auto"/>
        <w:rPr>
          <w:rFonts w:ascii="Arial" w:hAnsi="Arial" w:cs="Arial"/>
          <w:b/>
          <w:sz w:val="20"/>
          <w:szCs w:val="20"/>
          <w:lang w:val="en-US"/>
        </w:rPr>
      </w:pPr>
      <w:r w:rsidRPr="00C96181">
        <w:rPr>
          <w:rFonts w:ascii="Arial" w:hAnsi="Arial" w:cs="Arial"/>
          <w:b/>
          <w:sz w:val="20"/>
          <w:szCs w:val="20"/>
          <w:lang w:val="en-US"/>
        </w:rPr>
        <w:t>1.2.4 South African Diamond and Precious Metals Regulator</w:t>
      </w:r>
      <w:r w:rsidR="00B95E91" w:rsidRPr="00C96181">
        <w:rPr>
          <w:rFonts w:ascii="Arial" w:hAnsi="Arial" w:cs="Arial"/>
          <w:b/>
          <w:sz w:val="20"/>
          <w:szCs w:val="20"/>
          <w:lang w:val="en-US"/>
        </w:rPr>
        <w:t xml:space="preserve"> (SADPMR)</w:t>
      </w:r>
    </w:p>
    <w:p w:rsidR="00647ADB" w:rsidRPr="00C96181" w:rsidRDefault="00647ADB" w:rsidP="00C96181">
      <w:pPr>
        <w:autoSpaceDE w:val="0"/>
        <w:autoSpaceDN w:val="0"/>
        <w:adjustRightInd w:val="0"/>
        <w:spacing w:after="0" w:line="240" w:lineRule="auto"/>
        <w:rPr>
          <w:rFonts w:ascii="Arial" w:hAnsi="Arial" w:cs="Arial"/>
          <w:sz w:val="20"/>
          <w:szCs w:val="20"/>
          <w:lang w:val="en-US"/>
        </w:rPr>
      </w:pPr>
    </w:p>
    <w:p w:rsidR="00647ADB" w:rsidRPr="00C96181" w:rsidRDefault="00E74548" w:rsidP="00C96181">
      <w:pPr>
        <w:autoSpaceDE w:val="0"/>
        <w:autoSpaceDN w:val="0"/>
        <w:adjustRightInd w:val="0"/>
        <w:spacing w:after="0" w:line="240" w:lineRule="auto"/>
        <w:rPr>
          <w:rFonts w:ascii="Arial" w:hAnsi="Arial" w:cs="Arial"/>
          <w:sz w:val="20"/>
          <w:szCs w:val="20"/>
          <w:lang w:val="en-US"/>
        </w:rPr>
      </w:pPr>
      <w:r w:rsidRPr="00C96181">
        <w:rPr>
          <w:rFonts w:ascii="Arial" w:hAnsi="Arial" w:cs="Arial"/>
          <w:sz w:val="20"/>
          <w:szCs w:val="20"/>
          <w:lang w:val="en-US"/>
        </w:rPr>
        <w:t>Established in terms of the Diamond Act, 1986, as amended, and the Precious Metals Act, Act No. 37 of 2005, t</w:t>
      </w:r>
      <w:r w:rsidR="00647ADB" w:rsidRPr="00C96181">
        <w:rPr>
          <w:rFonts w:ascii="Arial" w:hAnsi="Arial" w:cs="Arial"/>
          <w:sz w:val="20"/>
          <w:szCs w:val="20"/>
          <w:lang w:val="en-US"/>
        </w:rPr>
        <w:t xml:space="preserve">he </w:t>
      </w:r>
      <w:r w:rsidRPr="00C96181">
        <w:rPr>
          <w:rFonts w:ascii="Arial" w:hAnsi="Arial" w:cs="Arial"/>
          <w:sz w:val="20"/>
          <w:szCs w:val="20"/>
          <w:lang w:val="en-US"/>
        </w:rPr>
        <w:t>SADPMR</w:t>
      </w:r>
      <w:r w:rsidR="00647ADB" w:rsidRPr="00C96181">
        <w:rPr>
          <w:rFonts w:ascii="Arial" w:hAnsi="Arial" w:cs="Arial"/>
          <w:sz w:val="20"/>
          <w:szCs w:val="20"/>
          <w:lang w:val="en-US"/>
        </w:rPr>
        <w:t xml:space="preserve"> </w:t>
      </w:r>
      <w:r w:rsidRPr="00C96181">
        <w:rPr>
          <w:rFonts w:ascii="Arial" w:hAnsi="Arial" w:cs="Arial"/>
          <w:sz w:val="20"/>
          <w:szCs w:val="20"/>
          <w:lang w:val="en-US"/>
        </w:rPr>
        <w:t xml:space="preserve">ensures competitiveness, sustainable development and job creation in the diamond and precious metals industry, transformation, equitable access to resources for local beneficiation and ensures industry compliance with legislation.   </w:t>
      </w:r>
    </w:p>
    <w:p w:rsidR="00B95E91" w:rsidRPr="00C96181" w:rsidRDefault="00B95E91" w:rsidP="00C96181">
      <w:pPr>
        <w:autoSpaceDE w:val="0"/>
        <w:autoSpaceDN w:val="0"/>
        <w:adjustRightInd w:val="0"/>
        <w:spacing w:after="0" w:line="240" w:lineRule="auto"/>
        <w:rPr>
          <w:rFonts w:ascii="Arial" w:hAnsi="Arial" w:cs="Arial"/>
          <w:sz w:val="20"/>
          <w:szCs w:val="20"/>
          <w:lang w:val="en-US"/>
        </w:rPr>
      </w:pPr>
    </w:p>
    <w:p w:rsidR="00B95E91" w:rsidRPr="00C96181" w:rsidRDefault="00B95E91" w:rsidP="00C96181">
      <w:pPr>
        <w:autoSpaceDE w:val="0"/>
        <w:autoSpaceDN w:val="0"/>
        <w:adjustRightInd w:val="0"/>
        <w:spacing w:after="0" w:line="240" w:lineRule="auto"/>
        <w:rPr>
          <w:rFonts w:ascii="Arial" w:hAnsi="Arial" w:cs="Arial"/>
          <w:b/>
          <w:sz w:val="20"/>
          <w:szCs w:val="20"/>
          <w:lang w:val="en-US"/>
        </w:rPr>
      </w:pPr>
      <w:r w:rsidRPr="00C96181">
        <w:rPr>
          <w:rFonts w:ascii="Arial" w:hAnsi="Arial" w:cs="Arial"/>
          <w:b/>
          <w:sz w:val="20"/>
          <w:szCs w:val="20"/>
          <w:lang w:val="en-US"/>
        </w:rPr>
        <w:t>1.2.5 Council for Geoscience (CGS)</w:t>
      </w:r>
    </w:p>
    <w:p w:rsidR="00E74548" w:rsidRPr="00C96181" w:rsidRDefault="00E74548" w:rsidP="00C96181">
      <w:pPr>
        <w:autoSpaceDE w:val="0"/>
        <w:autoSpaceDN w:val="0"/>
        <w:adjustRightInd w:val="0"/>
        <w:spacing w:after="0" w:line="240" w:lineRule="auto"/>
        <w:rPr>
          <w:rFonts w:ascii="Arial" w:hAnsi="Arial" w:cs="Arial"/>
          <w:sz w:val="20"/>
          <w:szCs w:val="20"/>
          <w:lang w:val="en-US"/>
        </w:rPr>
      </w:pPr>
    </w:p>
    <w:p w:rsidR="00E74548" w:rsidRPr="00C96181" w:rsidRDefault="00D30A87" w:rsidP="00C96181">
      <w:pPr>
        <w:autoSpaceDE w:val="0"/>
        <w:autoSpaceDN w:val="0"/>
        <w:adjustRightInd w:val="0"/>
        <w:spacing w:after="0" w:line="240" w:lineRule="auto"/>
        <w:rPr>
          <w:rFonts w:ascii="Arial" w:hAnsi="Arial" w:cs="Arial"/>
          <w:sz w:val="20"/>
          <w:szCs w:val="20"/>
          <w:lang w:val="en-US"/>
        </w:rPr>
      </w:pPr>
      <w:r w:rsidRPr="00C96181">
        <w:rPr>
          <w:rFonts w:ascii="Arial" w:hAnsi="Arial" w:cs="Arial"/>
          <w:sz w:val="20"/>
          <w:szCs w:val="20"/>
          <w:lang w:val="en-US"/>
        </w:rPr>
        <w:t>Established in terms of the Geoscience Act, Act No. 100 of 1993, CGS</w:t>
      </w:r>
      <w:r w:rsidR="00E74548" w:rsidRPr="00C96181">
        <w:rPr>
          <w:rFonts w:ascii="Arial" w:hAnsi="Arial" w:cs="Arial"/>
          <w:sz w:val="20"/>
          <w:szCs w:val="20"/>
          <w:lang w:val="en-US"/>
        </w:rPr>
        <w:t xml:space="preserve"> gathers, compiles, develops, and publishes world-class geoscience data, knowledge and products, and renders geo-science related services to the South African public and industry. </w:t>
      </w:r>
    </w:p>
    <w:p w:rsidR="00174C66" w:rsidRPr="00C96181" w:rsidRDefault="00174C66" w:rsidP="00C96181">
      <w:pPr>
        <w:autoSpaceDE w:val="0"/>
        <w:autoSpaceDN w:val="0"/>
        <w:adjustRightInd w:val="0"/>
        <w:spacing w:after="0" w:line="240" w:lineRule="auto"/>
        <w:rPr>
          <w:rFonts w:ascii="Arial" w:hAnsi="Arial" w:cs="Arial"/>
          <w:sz w:val="20"/>
          <w:szCs w:val="20"/>
          <w:lang w:val="en-US"/>
        </w:rPr>
      </w:pPr>
    </w:p>
    <w:p w:rsidR="00174C66" w:rsidRPr="00C96181" w:rsidRDefault="00174C66" w:rsidP="00C96181">
      <w:pPr>
        <w:autoSpaceDE w:val="0"/>
        <w:autoSpaceDN w:val="0"/>
        <w:adjustRightInd w:val="0"/>
        <w:spacing w:after="0" w:line="240" w:lineRule="auto"/>
        <w:rPr>
          <w:rFonts w:ascii="Arial" w:hAnsi="Arial" w:cs="Arial"/>
          <w:b/>
          <w:sz w:val="20"/>
          <w:szCs w:val="20"/>
          <w:lang w:val="en-US"/>
        </w:rPr>
      </w:pPr>
      <w:r w:rsidRPr="00C96181">
        <w:rPr>
          <w:rFonts w:ascii="Arial" w:hAnsi="Arial" w:cs="Arial"/>
          <w:b/>
          <w:sz w:val="20"/>
          <w:szCs w:val="20"/>
          <w:lang w:val="en-US"/>
        </w:rPr>
        <w:t>1.2.6</w:t>
      </w:r>
      <w:r w:rsidR="00677317" w:rsidRPr="00C96181">
        <w:rPr>
          <w:rFonts w:ascii="Arial" w:hAnsi="Arial" w:cs="Arial"/>
          <w:b/>
          <w:sz w:val="20"/>
          <w:szCs w:val="20"/>
          <w:lang w:val="en-US"/>
        </w:rPr>
        <w:t xml:space="preserve"> National Nuclear Regulator (NNR)</w:t>
      </w:r>
    </w:p>
    <w:p w:rsidR="00677317" w:rsidRPr="00C96181" w:rsidRDefault="00677317" w:rsidP="00C96181">
      <w:pPr>
        <w:autoSpaceDE w:val="0"/>
        <w:autoSpaceDN w:val="0"/>
        <w:adjustRightInd w:val="0"/>
        <w:spacing w:after="0" w:line="240" w:lineRule="auto"/>
        <w:rPr>
          <w:rFonts w:ascii="Arial" w:hAnsi="Arial" w:cs="Arial"/>
          <w:sz w:val="20"/>
          <w:szCs w:val="20"/>
          <w:lang w:val="en-US"/>
        </w:rPr>
      </w:pPr>
    </w:p>
    <w:p w:rsidR="00677317" w:rsidRPr="00C96181" w:rsidRDefault="00677317" w:rsidP="00C96181">
      <w:pPr>
        <w:autoSpaceDE w:val="0"/>
        <w:autoSpaceDN w:val="0"/>
        <w:adjustRightInd w:val="0"/>
        <w:spacing w:after="0" w:line="240" w:lineRule="auto"/>
        <w:rPr>
          <w:rFonts w:ascii="Arial" w:hAnsi="Arial" w:cs="Arial"/>
          <w:iCs/>
          <w:sz w:val="20"/>
          <w:szCs w:val="20"/>
          <w:lang w:val="en-GB"/>
        </w:rPr>
      </w:pPr>
      <w:r w:rsidRPr="00C96181">
        <w:rPr>
          <w:rFonts w:ascii="Arial" w:hAnsi="Arial" w:cs="Arial"/>
          <w:iCs/>
          <w:sz w:val="20"/>
          <w:szCs w:val="20"/>
          <w:lang w:val="en-GB"/>
        </w:rPr>
        <w:t>The purpose of the NNR, as outlined in section 5 of the National Nuclear Regulator Act 1999 is to essentially provide for the protection of persons, property and the environment against nuclear damage through the establishment of safety standards and regulatory practices.</w:t>
      </w:r>
    </w:p>
    <w:p w:rsidR="00174C66" w:rsidRPr="00C96181" w:rsidRDefault="00174C66" w:rsidP="00C96181">
      <w:pPr>
        <w:autoSpaceDE w:val="0"/>
        <w:autoSpaceDN w:val="0"/>
        <w:adjustRightInd w:val="0"/>
        <w:spacing w:after="0" w:line="240" w:lineRule="auto"/>
        <w:rPr>
          <w:rFonts w:ascii="Arial" w:hAnsi="Arial" w:cs="Arial"/>
          <w:sz w:val="20"/>
          <w:szCs w:val="20"/>
          <w:lang w:val="en-US"/>
        </w:rPr>
      </w:pPr>
    </w:p>
    <w:p w:rsidR="00174C66" w:rsidRPr="00C96181" w:rsidRDefault="00174C66" w:rsidP="00C96181">
      <w:pPr>
        <w:autoSpaceDE w:val="0"/>
        <w:autoSpaceDN w:val="0"/>
        <w:adjustRightInd w:val="0"/>
        <w:spacing w:after="0" w:line="240" w:lineRule="auto"/>
        <w:rPr>
          <w:rFonts w:ascii="Arial" w:hAnsi="Arial" w:cs="Arial"/>
          <w:b/>
          <w:sz w:val="20"/>
          <w:szCs w:val="20"/>
          <w:lang w:val="en-US"/>
        </w:rPr>
      </w:pPr>
      <w:r w:rsidRPr="00C96181">
        <w:rPr>
          <w:rFonts w:ascii="Arial" w:hAnsi="Arial" w:cs="Arial"/>
          <w:b/>
          <w:sz w:val="20"/>
          <w:szCs w:val="20"/>
          <w:lang w:val="en-US"/>
        </w:rPr>
        <w:t>1.2.7</w:t>
      </w:r>
      <w:r w:rsidR="00677317" w:rsidRPr="00C96181">
        <w:rPr>
          <w:rFonts w:ascii="Arial" w:hAnsi="Arial" w:cs="Arial"/>
          <w:b/>
          <w:sz w:val="20"/>
          <w:szCs w:val="20"/>
          <w:lang w:val="en-US"/>
        </w:rPr>
        <w:t xml:space="preserve"> National Radioactive Waste Disposal Institute (NRWDI)</w:t>
      </w:r>
    </w:p>
    <w:p w:rsidR="00677317" w:rsidRPr="00C96181" w:rsidRDefault="00677317" w:rsidP="00C96181">
      <w:pPr>
        <w:autoSpaceDE w:val="0"/>
        <w:autoSpaceDN w:val="0"/>
        <w:adjustRightInd w:val="0"/>
        <w:spacing w:after="0" w:line="240" w:lineRule="auto"/>
        <w:rPr>
          <w:rFonts w:ascii="Arial" w:hAnsi="Arial" w:cs="Arial"/>
          <w:sz w:val="20"/>
          <w:szCs w:val="20"/>
          <w:lang w:val="en-GB"/>
        </w:rPr>
      </w:pPr>
    </w:p>
    <w:p w:rsidR="00677317" w:rsidRPr="00C96181" w:rsidRDefault="00677317" w:rsidP="00C96181">
      <w:pPr>
        <w:autoSpaceDE w:val="0"/>
        <w:autoSpaceDN w:val="0"/>
        <w:adjustRightInd w:val="0"/>
        <w:spacing w:after="0" w:line="240" w:lineRule="auto"/>
        <w:rPr>
          <w:rFonts w:ascii="Arial" w:hAnsi="Arial" w:cs="Arial"/>
          <w:sz w:val="20"/>
          <w:szCs w:val="20"/>
          <w:lang w:val="en-GB"/>
        </w:rPr>
      </w:pPr>
      <w:r w:rsidRPr="00C96181">
        <w:rPr>
          <w:rFonts w:ascii="Arial" w:hAnsi="Arial" w:cs="Arial"/>
          <w:sz w:val="20"/>
          <w:szCs w:val="20"/>
          <w:lang w:val="en-GB"/>
        </w:rPr>
        <w:t>The key strategic thrust of NRWDI is to execute its legislative mandate with regard to the long-term management and disposal of radioactive waste in a technically sound, socially acceptable, environmentally responsible and economically feasible manner, which is an apex priority for Government and the Department to ensure that no undue burden is placed on current and future generations due to the country’s past, present and future involvement in nuclear science and technology applications.</w:t>
      </w:r>
    </w:p>
    <w:p w:rsidR="00677317" w:rsidRPr="00C96181" w:rsidRDefault="00677317" w:rsidP="00C96181">
      <w:pPr>
        <w:autoSpaceDE w:val="0"/>
        <w:autoSpaceDN w:val="0"/>
        <w:adjustRightInd w:val="0"/>
        <w:spacing w:after="0" w:line="240" w:lineRule="auto"/>
        <w:rPr>
          <w:rFonts w:ascii="Arial" w:hAnsi="Arial" w:cs="Arial"/>
          <w:sz w:val="20"/>
          <w:szCs w:val="20"/>
          <w:lang w:val="en-US"/>
        </w:rPr>
      </w:pPr>
    </w:p>
    <w:p w:rsidR="00CE7313" w:rsidRPr="00C96181" w:rsidRDefault="00CE7313" w:rsidP="00C96181">
      <w:pPr>
        <w:autoSpaceDE w:val="0"/>
        <w:autoSpaceDN w:val="0"/>
        <w:adjustRightInd w:val="0"/>
        <w:spacing w:after="0" w:line="240" w:lineRule="auto"/>
        <w:rPr>
          <w:rFonts w:ascii="Arial" w:hAnsi="Arial" w:cs="Arial"/>
          <w:b/>
          <w:sz w:val="20"/>
          <w:szCs w:val="20"/>
          <w:lang w:val="en-US"/>
        </w:rPr>
      </w:pPr>
    </w:p>
    <w:p w:rsidR="00174C66" w:rsidRPr="00C96181" w:rsidRDefault="00174C66" w:rsidP="00C96181">
      <w:pPr>
        <w:autoSpaceDE w:val="0"/>
        <w:autoSpaceDN w:val="0"/>
        <w:adjustRightInd w:val="0"/>
        <w:spacing w:after="0" w:line="240" w:lineRule="auto"/>
        <w:rPr>
          <w:rFonts w:ascii="Arial" w:hAnsi="Arial" w:cs="Arial"/>
          <w:b/>
          <w:sz w:val="20"/>
          <w:szCs w:val="20"/>
          <w:lang w:val="en-US"/>
        </w:rPr>
      </w:pPr>
      <w:r w:rsidRPr="00C96181">
        <w:rPr>
          <w:rFonts w:ascii="Arial" w:hAnsi="Arial" w:cs="Arial"/>
          <w:b/>
          <w:sz w:val="20"/>
          <w:szCs w:val="20"/>
          <w:lang w:val="en-US"/>
        </w:rPr>
        <w:t>1.2.8</w:t>
      </w:r>
      <w:r w:rsidR="00677317" w:rsidRPr="00C96181">
        <w:rPr>
          <w:rFonts w:ascii="Arial" w:hAnsi="Arial" w:cs="Arial"/>
          <w:b/>
          <w:sz w:val="20"/>
          <w:szCs w:val="20"/>
          <w:lang w:val="en-US"/>
        </w:rPr>
        <w:t xml:space="preserve"> South African National Energy Development Institute (SANEDI)</w:t>
      </w:r>
    </w:p>
    <w:p w:rsidR="00677317" w:rsidRPr="00C96181" w:rsidRDefault="00677317" w:rsidP="00C96181">
      <w:pPr>
        <w:autoSpaceDE w:val="0"/>
        <w:autoSpaceDN w:val="0"/>
        <w:adjustRightInd w:val="0"/>
        <w:spacing w:after="0" w:line="240" w:lineRule="auto"/>
        <w:rPr>
          <w:rFonts w:ascii="Arial" w:hAnsi="Arial" w:cs="Arial"/>
          <w:sz w:val="20"/>
          <w:szCs w:val="20"/>
          <w:lang w:val="en-GB"/>
        </w:rPr>
      </w:pPr>
    </w:p>
    <w:p w:rsidR="00677317" w:rsidRPr="00C96181" w:rsidRDefault="00677317" w:rsidP="00C96181">
      <w:pPr>
        <w:autoSpaceDE w:val="0"/>
        <w:autoSpaceDN w:val="0"/>
        <w:adjustRightInd w:val="0"/>
        <w:spacing w:after="0" w:line="240" w:lineRule="auto"/>
        <w:rPr>
          <w:rFonts w:ascii="Arial" w:hAnsi="Arial" w:cs="Arial"/>
          <w:sz w:val="20"/>
          <w:szCs w:val="20"/>
          <w:lang w:val="en-GB"/>
        </w:rPr>
      </w:pPr>
      <w:r w:rsidRPr="00C96181">
        <w:rPr>
          <w:rFonts w:ascii="Arial" w:hAnsi="Arial" w:cs="Arial"/>
          <w:sz w:val="20"/>
          <w:szCs w:val="20"/>
          <w:lang w:val="en-GB"/>
        </w:rPr>
        <w:t>SANEDI’s functions, as outlined in section 7(2) of the National Energy Act, are to: - direct, monitor and conduct applied energy research and development, demonstration and deployment as well as undertake specific measures to promote Energy Efficiency (EE) throughout the economy; and - establish a nationally focused energy research, development and innovation sector and undertake EE measures with a strong relevance for South Africa.</w:t>
      </w:r>
    </w:p>
    <w:p w:rsidR="00677317" w:rsidRPr="00C96181" w:rsidRDefault="00677317" w:rsidP="00C96181">
      <w:pPr>
        <w:autoSpaceDE w:val="0"/>
        <w:autoSpaceDN w:val="0"/>
        <w:adjustRightInd w:val="0"/>
        <w:spacing w:after="0" w:line="240" w:lineRule="auto"/>
        <w:rPr>
          <w:rFonts w:ascii="Arial" w:hAnsi="Arial" w:cs="Arial"/>
          <w:sz w:val="20"/>
          <w:szCs w:val="20"/>
          <w:lang w:val="en-US"/>
        </w:rPr>
      </w:pPr>
    </w:p>
    <w:p w:rsidR="00174C66" w:rsidRPr="00C96181" w:rsidRDefault="00174C66" w:rsidP="00C96181">
      <w:pPr>
        <w:autoSpaceDE w:val="0"/>
        <w:autoSpaceDN w:val="0"/>
        <w:adjustRightInd w:val="0"/>
        <w:spacing w:after="0" w:line="240" w:lineRule="auto"/>
        <w:rPr>
          <w:rFonts w:ascii="Arial" w:hAnsi="Arial" w:cs="Arial"/>
          <w:b/>
          <w:sz w:val="20"/>
          <w:szCs w:val="20"/>
          <w:lang w:val="en-US"/>
        </w:rPr>
      </w:pPr>
      <w:r w:rsidRPr="00C96181">
        <w:rPr>
          <w:rFonts w:ascii="Arial" w:hAnsi="Arial" w:cs="Arial"/>
          <w:b/>
          <w:sz w:val="20"/>
          <w:szCs w:val="20"/>
          <w:lang w:val="en-US"/>
        </w:rPr>
        <w:t>1.2.9</w:t>
      </w:r>
      <w:r w:rsidR="00677317" w:rsidRPr="00C96181">
        <w:rPr>
          <w:rFonts w:ascii="Arial" w:hAnsi="Arial" w:cs="Arial"/>
          <w:b/>
          <w:sz w:val="20"/>
          <w:szCs w:val="20"/>
          <w:lang w:val="en-US"/>
        </w:rPr>
        <w:t xml:space="preserve"> South African Nuclear Energy Corporation (Necsa)</w:t>
      </w:r>
    </w:p>
    <w:p w:rsidR="00174C66" w:rsidRPr="00C96181" w:rsidRDefault="00174C66" w:rsidP="00C96181">
      <w:pPr>
        <w:autoSpaceDE w:val="0"/>
        <w:autoSpaceDN w:val="0"/>
        <w:adjustRightInd w:val="0"/>
        <w:spacing w:after="0" w:line="240" w:lineRule="auto"/>
        <w:rPr>
          <w:rFonts w:ascii="Arial" w:hAnsi="Arial" w:cs="Arial"/>
          <w:sz w:val="20"/>
          <w:szCs w:val="20"/>
          <w:lang w:val="en-US"/>
        </w:rPr>
      </w:pPr>
    </w:p>
    <w:p w:rsidR="00E9231A" w:rsidRPr="00C96181" w:rsidRDefault="00677317" w:rsidP="00C96181">
      <w:pPr>
        <w:autoSpaceDE w:val="0"/>
        <w:autoSpaceDN w:val="0"/>
        <w:adjustRightInd w:val="0"/>
        <w:spacing w:after="0" w:line="240" w:lineRule="auto"/>
        <w:rPr>
          <w:rFonts w:ascii="Arial" w:hAnsi="Arial" w:cs="Arial"/>
          <w:sz w:val="20"/>
          <w:szCs w:val="20"/>
          <w:lang w:val="en-GB"/>
        </w:rPr>
      </w:pPr>
      <w:r w:rsidRPr="00C96181">
        <w:rPr>
          <w:rFonts w:ascii="Arial" w:hAnsi="Arial" w:cs="Arial"/>
          <w:sz w:val="20"/>
          <w:szCs w:val="20"/>
          <w:lang w:val="en-GB"/>
        </w:rPr>
        <w:lastRenderedPageBreak/>
        <w:t>NECSA’s functions, as outlined in section 13 of the National Energy Act, are to: - undertake and promote research on nuclear energy, radiation sciences and technology; - process source, special nuclear and restricted material including uranium enrichment; and - collaborate with other entities.</w:t>
      </w:r>
    </w:p>
    <w:p w:rsidR="00677317" w:rsidRPr="00C96181" w:rsidRDefault="00677317" w:rsidP="00C96181">
      <w:pPr>
        <w:autoSpaceDE w:val="0"/>
        <w:autoSpaceDN w:val="0"/>
        <w:adjustRightInd w:val="0"/>
        <w:spacing w:after="0" w:line="240" w:lineRule="auto"/>
        <w:rPr>
          <w:rFonts w:ascii="Arial" w:hAnsi="Arial" w:cs="Arial"/>
          <w:sz w:val="20"/>
          <w:szCs w:val="20"/>
          <w:lang w:val="en-US"/>
        </w:rPr>
      </w:pPr>
    </w:p>
    <w:p w:rsidR="00174C66" w:rsidRPr="00C96181" w:rsidRDefault="00174C66" w:rsidP="00C96181">
      <w:pPr>
        <w:autoSpaceDE w:val="0"/>
        <w:autoSpaceDN w:val="0"/>
        <w:adjustRightInd w:val="0"/>
        <w:spacing w:after="0" w:line="240" w:lineRule="auto"/>
        <w:rPr>
          <w:rFonts w:ascii="Arial" w:hAnsi="Arial" w:cs="Arial"/>
          <w:sz w:val="20"/>
          <w:szCs w:val="20"/>
          <w:lang w:val="en-US"/>
        </w:rPr>
      </w:pPr>
      <w:r w:rsidRPr="00C96181">
        <w:rPr>
          <w:rFonts w:ascii="Arial" w:hAnsi="Arial" w:cs="Arial"/>
          <w:b/>
          <w:sz w:val="20"/>
          <w:szCs w:val="20"/>
          <w:lang w:val="en-US"/>
        </w:rPr>
        <w:t>1.2.10</w:t>
      </w:r>
      <w:r w:rsidR="00677317" w:rsidRPr="00C96181">
        <w:rPr>
          <w:rFonts w:ascii="Arial" w:hAnsi="Arial" w:cs="Arial"/>
          <w:sz w:val="20"/>
          <w:szCs w:val="20"/>
          <w:lang w:val="en-US"/>
        </w:rPr>
        <w:t xml:space="preserve"> </w:t>
      </w:r>
      <w:r w:rsidR="00677317" w:rsidRPr="00C96181">
        <w:rPr>
          <w:rFonts w:ascii="Arial" w:hAnsi="Arial" w:cs="Arial"/>
          <w:b/>
          <w:sz w:val="20"/>
          <w:szCs w:val="20"/>
          <w:lang w:val="en-GB"/>
        </w:rPr>
        <w:t>The Central Energy Fund (CEF) Group of Companies (SOC) Ltd</w:t>
      </w:r>
    </w:p>
    <w:p w:rsidR="00677317" w:rsidRPr="00C96181" w:rsidRDefault="00677317" w:rsidP="00C96181">
      <w:pPr>
        <w:autoSpaceDE w:val="0"/>
        <w:autoSpaceDN w:val="0"/>
        <w:adjustRightInd w:val="0"/>
        <w:spacing w:after="0" w:line="240" w:lineRule="auto"/>
        <w:rPr>
          <w:rFonts w:ascii="Arial" w:hAnsi="Arial" w:cs="Arial"/>
          <w:sz w:val="20"/>
          <w:szCs w:val="20"/>
          <w:lang w:val="en-GB"/>
        </w:rPr>
      </w:pPr>
    </w:p>
    <w:p w:rsidR="00677317" w:rsidRPr="00C96181" w:rsidRDefault="00677317" w:rsidP="00C96181">
      <w:pPr>
        <w:autoSpaceDE w:val="0"/>
        <w:autoSpaceDN w:val="0"/>
        <w:adjustRightInd w:val="0"/>
        <w:spacing w:after="0" w:line="240" w:lineRule="auto"/>
        <w:rPr>
          <w:rFonts w:ascii="Arial" w:hAnsi="Arial" w:cs="Arial"/>
          <w:sz w:val="20"/>
          <w:szCs w:val="20"/>
          <w:lang w:val="en-GB"/>
        </w:rPr>
      </w:pPr>
      <w:r w:rsidRPr="00C96181">
        <w:rPr>
          <w:rFonts w:ascii="Arial" w:hAnsi="Arial" w:cs="Arial"/>
          <w:sz w:val="20"/>
          <w:szCs w:val="20"/>
          <w:lang w:val="en-GB"/>
        </w:rPr>
        <w:t>CEF (SOC) Ltd is involved in the search for appropriate energy solutions to meet the future energy needs of South Africa, the Southern African Development Community and the sub-Saharan African region, including oil, gas, electrical power, solar energy, low smoke fuels, biomass, wind and renewable energy sources. CEF also manages the operation and development of the oil and gas assets of the South African Government.</w:t>
      </w:r>
    </w:p>
    <w:p w:rsidR="00677317" w:rsidRPr="00C96181" w:rsidRDefault="00677317" w:rsidP="00C96181">
      <w:pPr>
        <w:autoSpaceDE w:val="0"/>
        <w:autoSpaceDN w:val="0"/>
        <w:adjustRightInd w:val="0"/>
        <w:spacing w:after="0" w:line="240" w:lineRule="auto"/>
        <w:rPr>
          <w:rFonts w:ascii="Arial" w:hAnsi="Arial" w:cs="Arial"/>
          <w:sz w:val="20"/>
          <w:szCs w:val="20"/>
          <w:lang w:val="en-US"/>
        </w:rPr>
      </w:pPr>
    </w:p>
    <w:p w:rsidR="00677317" w:rsidRPr="00C96181" w:rsidRDefault="00174C66" w:rsidP="00C96181">
      <w:pPr>
        <w:autoSpaceDE w:val="0"/>
        <w:autoSpaceDN w:val="0"/>
        <w:adjustRightInd w:val="0"/>
        <w:spacing w:after="0" w:line="240" w:lineRule="auto"/>
        <w:rPr>
          <w:rFonts w:ascii="Arial" w:hAnsi="Arial" w:cs="Arial"/>
          <w:b/>
          <w:sz w:val="20"/>
          <w:szCs w:val="20"/>
          <w:lang w:val="en-GB"/>
        </w:rPr>
      </w:pPr>
      <w:r w:rsidRPr="00C96181">
        <w:rPr>
          <w:rFonts w:ascii="Arial" w:hAnsi="Arial" w:cs="Arial"/>
          <w:b/>
          <w:sz w:val="20"/>
          <w:szCs w:val="20"/>
          <w:lang w:val="en-US"/>
        </w:rPr>
        <w:t>1.2.11</w:t>
      </w:r>
      <w:r w:rsidR="00677317" w:rsidRPr="00C96181">
        <w:rPr>
          <w:rFonts w:ascii="Arial" w:eastAsia="Times New Roman" w:hAnsi="Arial" w:cs="Arial"/>
          <w:b/>
          <w:color w:val="000000"/>
          <w:spacing w:val="6"/>
          <w:sz w:val="20"/>
          <w:szCs w:val="20"/>
          <w:lang w:val="en-GB" w:eastAsia="en-GB"/>
        </w:rPr>
        <w:t xml:space="preserve"> </w:t>
      </w:r>
      <w:r w:rsidR="00677317" w:rsidRPr="00C96181">
        <w:rPr>
          <w:rFonts w:ascii="Arial" w:hAnsi="Arial" w:cs="Arial"/>
          <w:b/>
          <w:sz w:val="20"/>
          <w:szCs w:val="20"/>
          <w:lang w:val="en-GB"/>
        </w:rPr>
        <w:t>National Energy Regulator of South Africa (NERSA)</w:t>
      </w:r>
    </w:p>
    <w:p w:rsidR="00677317" w:rsidRPr="00C96181" w:rsidRDefault="00677317" w:rsidP="00C96181">
      <w:pPr>
        <w:autoSpaceDE w:val="0"/>
        <w:autoSpaceDN w:val="0"/>
        <w:adjustRightInd w:val="0"/>
        <w:spacing w:after="0" w:line="240" w:lineRule="auto"/>
        <w:rPr>
          <w:rFonts w:ascii="Arial" w:hAnsi="Arial" w:cs="Arial"/>
          <w:bCs/>
          <w:sz w:val="20"/>
          <w:szCs w:val="20"/>
          <w:lang w:val="en-GB"/>
        </w:rPr>
      </w:pPr>
    </w:p>
    <w:p w:rsidR="00677317" w:rsidRPr="00C96181" w:rsidRDefault="00677317" w:rsidP="00C96181">
      <w:pPr>
        <w:autoSpaceDE w:val="0"/>
        <w:autoSpaceDN w:val="0"/>
        <w:adjustRightInd w:val="0"/>
        <w:spacing w:after="0" w:line="240" w:lineRule="auto"/>
        <w:rPr>
          <w:rFonts w:ascii="Arial" w:hAnsi="Arial" w:cs="Arial"/>
          <w:bCs/>
          <w:sz w:val="20"/>
          <w:szCs w:val="20"/>
          <w:lang w:val="en-GB"/>
        </w:rPr>
      </w:pPr>
      <w:r w:rsidRPr="00C96181">
        <w:rPr>
          <w:rFonts w:ascii="Arial" w:hAnsi="Arial" w:cs="Arial"/>
          <w:bCs/>
          <w:sz w:val="20"/>
          <w:szCs w:val="20"/>
          <w:lang w:val="en-GB"/>
        </w:rPr>
        <w:t>The purpose of NERSA, as effectively outlined in section 4 of the National Energy Regulator Act, 2004 (Act No. 40 of 2004), is to regulate the electricity, piped-gas and petroleum pipeline industries within the Republic of South Africa in terms of the Electricity Regulation Act, 2006 (Act No. 4 of 2006), the Gas Act, 2001 (Act No. 48 of 2001) and the Petroleum Pipelines Act, 2003 (Act No. 60 of 2003).</w:t>
      </w:r>
    </w:p>
    <w:p w:rsidR="00226861" w:rsidRPr="00C96181" w:rsidRDefault="00226861" w:rsidP="00C96181">
      <w:pPr>
        <w:autoSpaceDE w:val="0"/>
        <w:autoSpaceDN w:val="0"/>
        <w:adjustRightInd w:val="0"/>
        <w:spacing w:after="0" w:line="240" w:lineRule="auto"/>
        <w:rPr>
          <w:rFonts w:ascii="Arial" w:hAnsi="Arial" w:cs="Arial"/>
          <w:sz w:val="20"/>
          <w:szCs w:val="20"/>
          <w:lang w:val="en-US"/>
        </w:rPr>
      </w:pPr>
    </w:p>
    <w:p w:rsidR="005639A4" w:rsidRPr="00C96181" w:rsidRDefault="005639A4" w:rsidP="00C96181">
      <w:pPr>
        <w:autoSpaceDE w:val="0"/>
        <w:autoSpaceDN w:val="0"/>
        <w:adjustRightInd w:val="0"/>
        <w:spacing w:after="0" w:line="240" w:lineRule="auto"/>
        <w:rPr>
          <w:rFonts w:ascii="Arial" w:hAnsi="Arial" w:cs="Arial"/>
          <w:sz w:val="20"/>
          <w:szCs w:val="20"/>
          <w:lang w:val="en-US"/>
        </w:rPr>
      </w:pPr>
    </w:p>
    <w:p w:rsidR="00226861" w:rsidRPr="00C96181" w:rsidRDefault="00226861" w:rsidP="00C96181">
      <w:pPr>
        <w:autoSpaceDE w:val="0"/>
        <w:autoSpaceDN w:val="0"/>
        <w:adjustRightInd w:val="0"/>
        <w:spacing w:after="0" w:line="240" w:lineRule="auto"/>
        <w:rPr>
          <w:rFonts w:ascii="Arial" w:hAnsi="Arial" w:cs="Arial"/>
          <w:b/>
          <w:sz w:val="20"/>
          <w:szCs w:val="20"/>
          <w:lang w:val="en-US"/>
        </w:rPr>
      </w:pPr>
      <w:r w:rsidRPr="00C96181">
        <w:rPr>
          <w:rFonts w:ascii="Arial" w:hAnsi="Arial" w:cs="Arial"/>
          <w:b/>
          <w:sz w:val="20"/>
          <w:szCs w:val="20"/>
          <w:lang w:val="en-US"/>
        </w:rPr>
        <w:t>1.3.</w:t>
      </w:r>
      <w:r w:rsidRPr="00C96181">
        <w:rPr>
          <w:rFonts w:ascii="Arial" w:hAnsi="Arial" w:cs="Arial"/>
          <w:b/>
          <w:sz w:val="20"/>
          <w:szCs w:val="20"/>
          <w:lang w:val="en-US"/>
        </w:rPr>
        <w:tab/>
        <w:t xml:space="preserve">Purpose of the BRR Report </w:t>
      </w:r>
    </w:p>
    <w:p w:rsidR="00226861" w:rsidRPr="00C96181" w:rsidRDefault="00226861" w:rsidP="00C96181">
      <w:pPr>
        <w:autoSpaceDE w:val="0"/>
        <w:autoSpaceDN w:val="0"/>
        <w:adjustRightInd w:val="0"/>
        <w:spacing w:after="0" w:line="240" w:lineRule="auto"/>
        <w:rPr>
          <w:rFonts w:ascii="Arial" w:hAnsi="Arial" w:cs="Arial"/>
          <w:sz w:val="20"/>
          <w:szCs w:val="20"/>
          <w:lang w:val="en-US"/>
        </w:rPr>
      </w:pPr>
    </w:p>
    <w:p w:rsidR="00226861" w:rsidRPr="00C96181" w:rsidRDefault="00226861" w:rsidP="00C96181">
      <w:pPr>
        <w:autoSpaceDE w:val="0"/>
        <w:autoSpaceDN w:val="0"/>
        <w:adjustRightInd w:val="0"/>
        <w:spacing w:after="0" w:line="240" w:lineRule="auto"/>
        <w:rPr>
          <w:rFonts w:ascii="Arial" w:hAnsi="Arial" w:cs="Arial"/>
          <w:sz w:val="20"/>
          <w:szCs w:val="20"/>
          <w:lang w:val="en-US"/>
        </w:rPr>
      </w:pPr>
      <w:r w:rsidRPr="00C96181">
        <w:rPr>
          <w:rFonts w:ascii="Arial" w:hAnsi="Arial" w:cs="Arial"/>
          <w:sz w:val="20"/>
          <w:szCs w:val="20"/>
          <w:lang w:val="en-US"/>
        </w:rPr>
        <w:t>Section 77(3) of the Constitution stipulates that an Act of Parliament must provide for a procedure to amend money bills before Parliament. This constitutional provision gave birth to the Money Bills Amendment Procedure and Related Matters Act, No. 9 of 2009 (the Act), which sets out the process that allows Parliament to make recommendations to the Minister of Finance to amend the budget of a national department.</w:t>
      </w:r>
    </w:p>
    <w:p w:rsidR="00226861" w:rsidRPr="00C96181" w:rsidRDefault="00226861" w:rsidP="00C96181">
      <w:pPr>
        <w:autoSpaceDE w:val="0"/>
        <w:autoSpaceDN w:val="0"/>
        <w:adjustRightInd w:val="0"/>
        <w:spacing w:after="0" w:line="240" w:lineRule="auto"/>
        <w:rPr>
          <w:rFonts w:ascii="Arial" w:hAnsi="Arial" w:cs="Arial"/>
          <w:sz w:val="20"/>
          <w:szCs w:val="20"/>
          <w:lang w:val="en-US"/>
        </w:rPr>
      </w:pPr>
    </w:p>
    <w:p w:rsidR="00226861" w:rsidRPr="00C96181" w:rsidRDefault="00226861" w:rsidP="00C96181">
      <w:pPr>
        <w:autoSpaceDE w:val="0"/>
        <w:autoSpaceDN w:val="0"/>
        <w:adjustRightInd w:val="0"/>
        <w:spacing w:after="0" w:line="240" w:lineRule="auto"/>
        <w:rPr>
          <w:rFonts w:ascii="Arial" w:hAnsi="Arial" w:cs="Arial"/>
          <w:sz w:val="20"/>
          <w:szCs w:val="20"/>
          <w:lang w:val="en-US"/>
        </w:rPr>
      </w:pPr>
      <w:r w:rsidRPr="00C96181">
        <w:rPr>
          <w:rFonts w:ascii="Arial" w:hAnsi="Arial" w:cs="Arial"/>
          <w:sz w:val="20"/>
          <w:szCs w:val="20"/>
          <w:lang w:val="en-US"/>
        </w:rPr>
        <w:t>Section 5 of the Act, states that the National Assembly (NA), through its Committees, must annually assess the performance of each national department with reference to the following:</w:t>
      </w:r>
    </w:p>
    <w:p w:rsidR="00694F65" w:rsidRPr="00C96181" w:rsidRDefault="00694F65" w:rsidP="00C96181">
      <w:pPr>
        <w:autoSpaceDE w:val="0"/>
        <w:autoSpaceDN w:val="0"/>
        <w:adjustRightInd w:val="0"/>
        <w:spacing w:after="0" w:line="240" w:lineRule="auto"/>
        <w:rPr>
          <w:rFonts w:ascii="Arial" w:hAnsi="Arial" w:cs="Arial"/>
          <w:sz w:val="20"/>
          <w:szCs w:val="20"/>
          <w:lang w:val="en-US"/>
        </w:rPr>
      </w:pPr>
    </w:p>
    <w:p w:rsidR="00694F65" w:rsidRPr="00C96181" w:rsidRDefault="00226861" w:rsidP="00C96181">
      <w:pPr>
        <w:pStyle w:val="ListParagraph"/>
        <w:numPr>
          <w:ilvl w:val="0"/>
          <w:numId w:val="3"/>
        </w:numPr>
        <w:autoSpaceDE w:val="0"/>
        <w:autoSpaceDN w:val="0"/>
        <w:adjustRightInd w:val="0"/>
        <w:spacing w:after="0" w:line="240" w:lineRule="auto"/>
        <w:rPr>
          <w:rFonts w:ascii="Arial" w:hAnsi="Arial" w:cs="Arial"/>
          <w:sz w:val="20"/>
          <w:szCs w:val="20"/>
          <w:lang w:val="en-US"/>
        </w:rPr>
      </w:pPr>
      <w:r w:rsidRPr="00C96181">
        <w:rPr>
          <w:rFonts w:ascii="Arial" w:hAnsi="Arial" w:cs="Arial"/>
          <w:sz w:val="20"/>
          <w:szCs w:val="20"/>
          <w:lang w:val="en-US"/>
        </w:rPr>
        <w:t xml:space="preserve">The medium term estimates of expenditure of each national department, its </w:t>
      </w:r>
      <w:r w:rsidR="00694F65" w:rsidRPr="00C96181">
        <w:rPr>
          <w:rFonts w:ascii="Arial" w:hAnsi="Arial" w:cs="Arial"/>
          <w:sz w:val="20"/>
          <w:szCs w:val="20"/>
          <w:lang w:val="en-US"/>
        </w:rPr>
        <w:t>strategic</w:t>
      </w:r>
      <w:r w:rsidRPr="00C96181">
        <w:rPr>
          <w:rFonts w:ascii="Arial" w:hAnsi="Arial" w:cs="Arial"/>
          <w:sz w:val="20"/>
          <w:szCs w:val="20"/>
          <w:lang w:val="en-US"/>
        </w:rPr>
        <w:t xml:space="preserve"> priorities and measurable objectives, as tabled in the </w:t>
      </w:r>
      <w:r w:rsidR="00694F65" w:rsidRPr="00C96181">
        <w:rPr>
          <w:rFonts w:ascii="Arial" w:hAnsi="Arial" w:cs="Arial"/>
          <w:sz w:val="20"/>
          <w:szCs w:val="20"/>
          <w:lang w:val="en-US"/>
        </w:rPr>
        <w:t>NA</w:t>
      </w:r>
      <w:r w:rsidRPr="00C96181">
        <w:rPr>
          <w:rFonts w:ascii="Arial" w:hAnsi="Arial" w:cs="Arial"/>
          <w:sz w:val="20"/>
          <w:szCs w:val="20"/>
          <w:lang w:val="en-US"/>
        </w:rPr>
        <w:t xml:space="preserve"> with the national budget;</w:t>
      </w:r>
    </w:p>
    <w:p w:rsidR="00694F65" w:rsidRPr="00C96181" w:rsidRDefault="00226861" w:rsidP="00C96181">
      <w:pPr>
        <w:pStyle w:val="ListParagraph"/>
        <w:numPr>
          <w:ilvl w:val="0"/>
          <w:numId w:val="3"/>
        </w:numPr>
        <w:autoSpaceDE w:val="0"/>
        <w:autoSpaceDN w:val="0"/>
        <w:adjustRightInd w:val="0"/>
        <w:spacing w:after="0" w:line="240" w:lineRule="auto"/>
        <w:rPr>
          <w:rFonts w:ascii="Arial" w:hAnsi="Arial" w:cs="Arial"/>
          <w:sz w:val="20"/>
          <w:szCs w:val="20"/>
          <w:lang w:val="en-US"/>
        </w:rPr>
      </w:pPr>
      <w:r w:rsidRPr="00C96181">
        <w:rPr>
          <w:rFonts w:ascii="Arial" w:hAnsi="Arial" w:cs="Arial"/>
          <w:sz w:val="20"/>
          <w:szCs w:val="20"/>
          <w:lang w:val="en-US"/>
        </w:rPr>
        <w:t>Prevailing strategic plans;</w:t>
      </w:r>
    </w:p>
    <w:p w:rsidR="00694F65" w:rsidRPr="00C96181" w:rsidRDefault="00226861" w:rsidP="00C96181">
      <w:pPr>
        <w:pStyle w:val="ListParagraph"/>
        <w:numPr>
          <w:ilvl w:val="0"/>
          <w:numId w:val="3"/>
        </w:numPr>
        <w:autoSpaceDE w:val="0"/>
        <w:autoSpaceDN w:val="0"/>
        <w:adjustRightInd w:val="0"/>
        <w:spacing w:after="0" w:line="240" w:lineRule="auto"/>
        <w:rPr>
          <w:rFonts w:ascii="Arial" w:hAnsi="Arial" w:cs="Arial"/>
          <w:sz w:val="20"/>
          <w:szCs w:val="20"/>
          <w:lang w:val="en-US"/>
        </w:rPr>
      </w:pPr>
      <w:r w:rsidRPr="00C96181">
        <w:rPr>
          <w:rFonts w:ascii="Arial" w:hAnsi="Arial" w:cs="Arial"/>
          <w:sz w:val="20"/>
          <w:szCs w:val="20"/>
          <w:lang w:val="en-US"/>
        </w:rPr>
        <w:t>The expenditure report relating to such department published by the National Treasury in terms of section 32 reports of the Public Finance Management Act, No 1 of 1999 (PFMA), as amended in 2009;</w:t>
      </w:r>
    </w:p>
    <w:p w:rsidR="00694F65" w:rsidRPr="00C96181" w:rsidRDefault="00226861" w:rsidP="00C96181">
      <w:pPr>
        <w:pStyle w:val="ListParagraph"/>
        <w:numPr>
          <w:ilvl w:val="0"/>
          <w:numId w:val="3"/>
        </w:numPr>
        <w:autoSpaceDE w:val="0"/>
        <w:autoSpaceDN w:val="0"/>
        <w:adjustRightInd w:val="0"/>
        <w:spacing w:after="0" w:line="240" w:lineRule="auto"/>
        <w:rPr>
          <w:rFonts w:ascii="Arial" w:hAnsi="Arial" w:cs="Arial"/>
          <w:sz w:val="20"/>
          <w:szCs w:val="20"/>
          <w:lang w:val="en-US"/>
        </w:rPr>
      </w:pPr>
      <w:r w:rsidRPr="00C96181">
        <w:rPr>
          <w:rFonts w:ascii="Arial" w:hAnsi="Arial" w:cs="Arial"/>
          <w:sz w:val="20"/>
          <w:szCs w:val="20"/>
          <w:lang w:val="en-US"/>
        </w:rPr>
        <w:t>The financial statements and annual report of such department;</w:t>
      </w:r>
    </w:p>
    <w:p w:rsidR="00694F65" w:rsidRPr="00C96181" w:rsidRDefault="00226861" w:rsidP="00C96181">
      <w:pPr>
        <w:pStyle w:val="ListParagraph"/>
        <w:numPr>
          <w:ilvl w:val="0"/>
          <w:numId w:val="3"/>
        </w:numPr>
        <w:autoSpaceDE w:val="0"/>
        <w:autoSpaceDN w:val="0"/>
        <w:adjustRightInd w:val="0"/>
        <w:spacing w:after="0" w:line="240" w:lineRule="auto"/>
        <w:rPr>
          <w:rFonts w:ascii="Arial" w:hAnsi="Arial" w:cs="Arial"/>
          <w:sz w:val="20"/>
          <w:szCs w:val="20"/>
          <w:lang w:val="en-US"/>
        </w:rPr>
      </w:pPr>
      <w:r w:rsidRPr="00C96181">
        <w:rPr>
          <w:rFonts w:ascii="Arial" w:hAnsi="Arial" w:cs="Arial"/>
          <w:sz w:val="20"/>
          <w:szCs w:val="20"/>
          <w:lang w:val="en-US"/>
        </w:rPr>
        <w:t>The report of the Committee on Public Accounts relating to the department; and</w:t>
      </w:r>
    </w:p>
    <w:p w:rsidR="00226861" w:rsidRPr="00C96181" w:rsidRDefault="00226861" w:rsidP="00C96181">
      <w:pPr>
        <w:pStyle w:val="ListParagraph"/>
        <w:numPr>
          <w:ilvl w:val="0"/>
          <w:numId w:val="3"/>
        </w:numPr>
        <w:autoSpaceDE w:val="0"/>
        <w:autoSpaceDN w:val="0"/>
        <w:adjustRightInd w:val="0"/>
        <w:spacing w:after="0" w:line="240" w:lineRule="auto"/>
        <w:rPr>
          <w:rFonts w:ascii="Arial" w:hAnsi="Arial" w:cs="Arial"/>
          <w:sz w:val="20"/>
          <w:szCs w:val="20"/>
          <w:lang w:val="en-US"/>
        </w:rPr>
      </w:pPr>
      <w:r w:rsidRPr="00C96181">
        <w:rPr>
          <w:rFonts w:ascii="Arial" w:hAnsi="Arial" w:cs="Arial"/>
          <w:sz w:val="20"/>
          <w:szCs w:val="20"/>
          <w:lang w:val="en-US"/>
        </w:rPr>
        <w:t>Any other information requested by or presented to a House or Parliament.</w:t>
      </w:r>
    </w:p>
    <w:p w:rsidR="00226861" w:rsidRPr="00C96181" w:rsidRDefault="00226861" w:rsidP="00C96181">
      <w:pPr>
        <w:autoSpaceDE w:val="0"/>
        <w:autoSpaceDN w:val="0"/>
        <w:adjustRightInd w:val="0"/>
        <w:spacing w:after="0" w:line="240" w:lineRule="auto"/>
        <w:rPr>
          <w:rFonts w:ascii="Arial" w:hAnsi="Arial" w:cs="Arial"/>
          <w:sz w:val="20"/>
          <w:szCs w:val="20"/>
          <w:lang w:val="en-US"/>
        </w:rPr>
      </w:pPr>
    </w:p>
    <w:p w:rsidR="00226861" w:rsidRPr="00C96181" w:rsidRDefault="00226861" w:rsidP="00C96181">
      <w:pPr>
        <w:autoSpaceDE w:val="0"/>
        <w:autoSpaceDN w:val="0"/>
        <w:adjustRightInd w:val="0"/>
        <w:spacing w:after="0" w:line="240" w:lineRule="auto"/>
        <w:rPr>
          <w:rFonts w:ascii="Arial" w:hAnsi="Arial" w:cs="Arial"/>
          <w:sz w:val="20"/>
          <w:szCs w:val="20"/>
          <w:lang w:val="en-US"/>
        </w:rPr>
      </w:pPr>
      <w:r w:rsidRPr="00C96181">
        <w:rPr>
          <w:rFonts w:ascii="Arial" w:hAnsi="Arial" w:cs="Arial"/>
          <w:sz w:val="20"/>
          <w:szCs w:val="20"/>
          <w:lang w:val="en-US"/>
        </w:rPr>
        <w:t xml:space="preserve">Committees must submit the </w:t>
      </w:r>
      <w:r w:rsidR="00694F65" w:rsidRPr="00C96181">
        <w:rPr>
          <w:rFonts w:ascii="Arial" w:hAnsi="Arial" w:cs="Arial"/>
          <w:sz w:val="20"/>
          <w:szCs w:val="20"/>
          <w:lang w:val="en-US"/>
        </w:rPr>
        <w:t>BRRR</w:t>
      </w:r>
      <w:r w:rsidRPr="00C96181">
        <w:rPr>
          <w:rFonts w:ascii="Arial" w:hAnsi="Arial" w:cs="Arial"/>
          <w:sz w:val="20"/>
          <w:szCs w:val="20"/>
          <w:lang w:val="en-US"/>
        </w:rPr>
        <w:t xml:space="preserve"> annually to the </w:t>
      </w:r>
      <w:r w:rsidR="00694F65" w:rsidRPr="00C96181">
        <w:rPr>
          <w:rFonts w:ascii="Arial" w:hAnsi="Arial" w:cs="Arial"/>
          <w:sz w:val="20"/>
          <w:szCs w:val="20"/>
          <w:lang w:val="en-US"/>
        </w:rPr>
        <w:t>NA</w:t>
      </w:r>
      <w:r w:rsidRPr="00C96181">
        <w:rPr>
          <w:rFonts w:ascii="Arial" w:hAnsi="Arial" w:cs="Arial"/>
          <w:sz w:val="20"/>
          <w:szCs w:val="20"/>
          <w:lang w:val="en-US"/>
        </w:rPr>
        <w:t>. The BRRR assesses the effectiveness and efficiency of a department’s use and forward allocation of available resources and may include recommendation on the use of resources in the medium term.</w:t>
      </w:r>
    </w:p>
    <w:p w:rsidR="00226861" w:rsidRPr="00C96181" w:rsidRDefault="00226861" w:rsidP="00C96181">
      <w:pPr>
        <w:autoSpaceDE w:val="0"/>
        <w:autoSpaceDN w:val="0"/>
        <w:adjustRightInd w:val="0"/>
        <w:spacing w:after="0" w:line="240" w:lineRule="auto"/>
        <w:rPr>
          <w:rFonts w:ascii="Arial" w:hAnsi="Arial" w:cs="Arial"/>
          <w:sz w:val="20"/>
          <w:szCs w:val="20"/>
          <w:lang w:val="en-US"/>
        </w:rPr>
      </w:pPr>
    </w:p>
    <w:p w:rsidR="00226861" w:rsidRPr="00C96181" w:rsidRDefault="00226861" w:rsidP="00C96181">
      <w:pPr>
        <w:autoSpaceDE w:val="0"/>
        <w:autoSpaceDN w:val="0"/>
        <w:adjustRightInd w:val="0"/>
        <w:spacing w:after="0" w:line="240" w:lineRule="auto"/>
        <w:rPr>
          <w:rFonts w:ascii="Arial" w:hAnsi="Arial" w:cs="Arial"/>
          <w:sz w:val="20"/>
          <w:szCs w:val="20"/>
          <w:lang w:val="en-US"/>
        </w:rPr>
      </w:pPr>
      <w:r w:rsidRPr="00C96181">
        <w:rPr>
          <w:rFonts w:ascii="Arial" w:hAnsi="Arial" w:cs="Arial"/>
          <w:sz w:val="20"/>
          <w:szCs w:val="20"/>
          <w:lang w:val="en-US"/>
        </w:rPr>
        <w:t>Committees must submit the BRRR after the adoption of the budget and before the adoption of the reports on the Medium Term Budget Policy Statement (MTBPS) by the respective Houses in November of each year.</w:t>
      </w:r>
      <w:r w:rsidR="00855BCB" w:rsidRPr="00C96181">
        <w:rPr>
          <w:rFonts w:ascii="Arial" w:hAnsi="Arial" w:cs="Arial"/>
          <w:sz w:val="20"/>
          <w:szCs w:val="20"/>
          <w:lang w:val="en-US"/>
        </w:rPr>
        <w:t xml:space="preserve"> </w:t>
      </w:r>
    </w:p>
    <w:p w:rsidR="00226861" w:rsidRPr="00C96181" w:rsidRDefault="00226861" w:rsidP="00C96181">
      <w:pPr>
        <w:autoSpaceDE w:val="0"/>
        <w:autoSpaceDN w:val="0"/>
        <w:adjustRightInd w:val="0"/>
        <w:spacing w:after="0" w:line="240" w:lineRule="auto"/>
        <w:rPr>
          <w:rFonts w:ascii="Arial" w:hAnsi="Arial" w:cs="Arial"/>
          <w:sz w:val="20"/>
          <w:szCs w:val="20"/>
          <w:lang w:val="en-US"/>
        </w:rPr>
      </w:pPr>
    </w:p>
    <w:p w:rsidR="00226861" w:rsidRPr="00C96181" w:rsidRDefault="00226861" w:rsidP="00C96181">
      <w:pPr>
        <w:autoSpaceDE w:val="0"/>
        <w:autoSpaceDN w:val="0"/>
        <w:adjustRightInd w:val="0"/>
        <w:spacing w:after="0" w:line="240" w:lineRule="auto"/>
        <w:rPr>
          <w:rFonts w:ascii="Arial" w:hAnsi="Arial" w:cs="Arial"/>
          <w:sz w:val="20"/>
          <w:szCs w:val="20"/>
          <w:lang w:val="en-US"/>
        </w:rPr>
      </w:pPr>
      <w:r w:rsidRPr="00C96181">
        <w:rPr>
          <w:rFonts w:ascii="Arial" w:hAnsi="Arial" w:cs="Arial"/>
          <w:sz w:val="20"/>
          <w:szCs w:val="20"/>
          <w:lang w:val="en-US"/>
        </w:rPr>
        <w:t>The Act therefore makes it obligatory for Parliament to assess the Department’s budgetary needs and shortfalls vis-à-vis the Department’s operational efficiency and performance. This is done taking into consideration the fact that the Department has oversight responsibil</w:t>
      </w:r>
      <w:r w:rsidR="00855BCB" w:rsidRPr="00C96181">
        <w:rPr>
          <w:rFonts w:ascii="Arial" w:hAnsi="Arial" w:cs="Arial"/>
          <w:sz w:val="20"/>
          <w:szCs w:val="20"/>
          <w:lang w:val="en-US"/>
        </w:rPr>
        <w:t>ities over eleven</w:t>
      </w:r>
      <w:r w:rsidRPr="00C96181">
        <w:rPr>
          <w:rFonts w:ascii="Arial" w:hAnsi="Arial" w:cs="Arial"/>
          <w:sz w:val="20"/>
          <w:szCs w:val="20"/>
          <w:lang w:val="en-US"/>
        </w:rPr>
        <w:t xml:space="preserve"> entities.</w:t>
      </w:r>
    </w:p>
    <w:p w:rsidR="00226861" w:rsidRPr="00C96181" w:rsidRDefault="00226861" w:rsidP="00C96181">
      <w:pPr>
        <w:autoSpaceDE w:val="0"/>
        <w:autoSpaceDN w:val="0"/>
        <w:adjustRightInd w:val="0"/>
        <w:spacing w:after="0" w:line="240" w:lineRule="auto"/>
        <w:rPr>
          <w:rFonts w:ascii="Arial" w:hAnsi="Arial" w:cs="Arial"/>
          <w:sz w:val="20"/>
          <w:szCs w:val="20"/>
          <w:lang w:val="en-US"/>
        </w:rPr>
      </w:pPr>
    </w:p>
    <w:p w:rsidR="00226861" w:rsidRPr="00C96181" w:rsidRDefault="00226861" w:rsidP="00C96181">
      <w:pPr>
        <w:autoSpaceDE w:val="0"/>
        <w:autoSpaceDN w:val="0"/>
        <w:adjustRightInd w:val="0"/>
        <w:spacing w:after="0" w:line="240" w:lineRule="auto"/>
        <w:rPr>
          <w:rFonts w:ascii="Arial" w:hAnsi="Arial" w:cs="Arial"/>
          <w:b/>
          <w:sz w:val="20"/>
          <w:szCs w:val="20"/>
          <w:lang w:val="en-US"/>
        </w:rPr>
      </w:pPr>
      <w:r w:rsidRPr="00C96181">
        <w:rPr>
          <w:rFonts w:ascii="Arial" w:hAnsi="Arial" w:cs="Arial"/>
          <w:b/>
          <w:sz w:val="20"/>
          <w:szCs w:val="20"/>
          <w:lang w:val="en-US"/>
        </w:rPr>
        <w:t>1.4.</w:t>
      </w:r>
      <w:r w:rsidRPr="00C96181">
        <w:rPr>
          <w:rFonts w:ascii="Arial" w:hAnsi="Arial" w:cs="Arial"/>
          <w:b/>
          <w:sz w:val="20"/>
          <w:szCs w:val="20"/>
          <w:lang w:val="en-US"/>
        </w:rPr>
        <w:tab/>
        <w:t>Method followed by the Committee in writing the BRR Report</w:t>
      </w:r>
    </w:p>
    <w:p w:rsidR="00226861" w:rsidRPr="00C96181" w:rsidRDefault="00226861" w:rsidP="00C96181">
      <w:pPr>
        <w:autoSpaceDE w:val="0"/>
        <w:autoSpaceDN w:val="0"/>
        <w:adjustRightInd w:val="0"/>
        <w:spacing w:after="0" w:line="240" w:lineRule="auto"/>
        <w:rPr>
          <w:rFonts w:ascii="Arial" w:hAnsi="Arial" w:cs="Arial"/>
          <w:sz w:val="20"/>
          <w:szCs w:val="20"/>
          <w:lang w:val="en-US"/>
        </w:rPr>
      </w:pPr>
    </w:p>
    <w:p w:rsidR="00226861" w:rsidRPr="00C96181" w:rsidRDefault="00226861" w:rsidP="00C96181">
      <w:pPr>
        <w:autoSpaceDE w:val="0"/>
        <w:autoSpaceDN w:val="0"/>
        <w:adjustRightInd w:val="0"/>
        <w:spacing w:after="0" w:line="240" w:lineRule="auto"/>
        <w:rPr>
          <w:rFonts w:ascii="Arial" w:hAnsi="Arial" w:cs="Arial"/>
          <w:sz w:val="20"/>
          <w:szCs w:val="20"/>
          <w:lang w:val="en-US"/>
        </w:rPr>
      </w:pPr>
      <w:r w:rsidRPr="00C96181">
        <w:rPr>
          <w:rFonts w:ascii="Arial" w:hAnsi="Arial" w:cs="Arial"/>
          <w:sz w:val="20"/>
          <w:szCs w:val="20"/>
          <w:lang w:val="en-US"/>
        </w:rPr>
        <w:t xml:space="preserve">The Committee has </w:t>
      </w:r>
      <w:r w:rsidR="00EE4E77" w:rsidRPr="00C96181">
        <w:rPr>
          <w:rFonts w:ascii="Arial" w:hAnsi="Arial" w:cs="Arial"/>
          <w:sz w:val="20"/>
          <w:szCs w:val="20"/>
          <w:lang w:val="en-US"/>
        </w:rPr>
        <w:t>scrutinized</w:t>
      </w:r>
      <w:r w:rsidRPr="00C96181">
        <w:rPr>
          <w:rFonts w:ascii="Arial" w:hAnsi="Arial" w:cs="Arial"/>
          <w:sz w:val="20"/>
          <w:szCs w:val="20"/>
          <w:lang w:val="en-US"/>
        </w:rPr>
        <w:t xml:space="preserve"> and interrogated all available documents as </w:t>
      </w:r>
      <w:r w:rsidR="00855BCB" w:rsidRPr="00C96181">
        <w:rPr>
          <w:rFonts w:ascii="Arial" w:hAnsi="Arial" w:cs="Arial"/>
          <w:sz w:val="20"/>
          <w:szCs w:val="20"/>
          <w:lang w:val="en-US"/>
        </w:rPr>
        <w:t>outlined in Section 5 of the Money Bills Amendment Procedure and Related Matters Act.</w:t>
      </w:r>
      <w:r w:rsidRPr="00C96181">
        <w:rPr>
          <w:rFonts w:ascii="Arial" w:hAnsi="Arial" w:cs="Arial"/>
          <w:sz w:val="20"/>
          <w:szCs w:val="20"/>
          <w:lang w:val="en-US"/>
        </w:rPr>
        <w:t xml:space="preserve"> The Committee has assessed the performan</w:t>
      </w:r>
      <w:r w:rsidR="00174C66" w:rsidRPr="00C96181">
        <w:rPr>
          <w:rFonts w:ascii="Arial" w:hAnsi="Arial" w:cs="Arial"/>
          <w:sz w:val="20"/>
          <w:szCs w:val="20"/>
          <w:lang w:val="en-US"/>
        </w:rPr>
        <w:t xml:space="preserve">ce </w:t>
      </w:r>
      <w:r w:rsidR="00DC6BE8" w:rsidRPr="00C96181">
        <w:rPr>
          <w:rFonts w:ascii="Arial" w:hAnsi="Arial" w:cs="Arial"/>
          <w:sz w:val="20"/>
          <w:szCs w:val="20"/>
          <w:lang w:val="en-US"/>
        </w:rPr>
        <w:t>of the Department in the 2021/22</w:t>
      </w:r>
      <w:r w:rsidR="00174C66" w:rsidRPr="00C96181">
        <w:rPr>
          <w:rFonts w:ascii="Arial" w:hAnsi="Arial" w:cs="Arial"/>
          <w:sz w:val="20"/>
          <w:szCs w:val="20"/>
          <w:lang w:val="en-US"/>
        </w:rPr>
        <w:t xml:space="preserve"> </w:t>
      </w:r>
      <w:r w:rsidRPr="00C96181">
        <w:rPr>
          <w:rFonts w:ascii="Arial" w:hAnsi="Arial" w:cs="Arial"/>
          <w:sz w:val="20"/>
          <w:szCs w:val="20"/>
          <w:lang w:val="en-US"/>
        </w:rPr>
        <w:t>financial year</w:t>
      </w:r>
      <w:r w:rsidR="00855BCB" w:rsidRPr="00C96181">
        <w:rPr>
          <w:rFonts w:ascii="Arial" w:hAnsi="Arial" w:cs="Arial"/>
          <w:sz w:val="20"/>
          <w:szCs w:val="20"/>
          <w:lang w:val="en-US"/>
        </w:rPr>
        <w:t xml:space="preserve">.   </w:t>
      </w:r>
      <w:r w:rsidRPr="00C96181">
        <w:rPr>
          <w:rFonts w:ascii="Arial" w:hAnsi="Arial" w:cs="Arial"/>
          <w:sz w:val="20"/>
          <w:szCs w:val="20"/>
          <w:lang w:val="en-US"/>
        </w:rPr>
        <w:t>The Portfoli</w:t>
      </w:r>
      <w:r w:rsidR="0091430F" w:rsidRPr="00C96181">
        <w:rPr>
          <w:rFonts w:ascii="Arial" w:hAnsi="Arial" w:cs="Arial"/>
          <w:sz w:val="20"/>
          <w:szCs w:val="20"/>
          <w:lang w:val="en-US"/>
        </w:rPr>
        <w:t xml:space="preserve">o Committee on </w:t>
      </w:r>
      <w:r w:rsidR="00694F65" w:rsidRPr="00C96181">
        <w:rPr>
          <w:rFonts w:ascii="Arial" w:hAnsi="Arial" w:cs="Arial"/>
          <w:sz w:val="20"/>
          <w:szCs w:val="20"/>
          <w:lang w:val="en-US"/>
        </w:rPr>
        <w:t xml:space="preserve">Mineral Resources </w:t>
      </w:r>
      <w:r w:rsidR="0091430F" w:rsidRPr="00C96181">
        <w:rPr>
          <w:rFonts w:ascii="Arial" w:hAnsi="Arial" w:cs="Arial"/>
          <w:sz w:val="20"/>
          <w:szCs w:val="20"/>
          <w:lang w:val="en-US"/>
        </w:rPr>
        <w:t>and Energy (PC</w:t>
      </w:r>
      <w:r w:rsidR="00694F65" w:rsidRPr="00C96181">
        <w:rPr>
          <w:rFonts w:ascii="Arial" w:hAnsi="Arial" w:cs="Arial"/>
          <w:sz w:val="20"/>
          <w:szCs w:val="20"/>
          <w:lang w:val="en-US"/>
        </w:rPr>
        <w:t>MRE) held</w:t>
      </w:r>
      <w:r w:rsidRPr="00C96181">
        <w:rPr>
          <w:rFonts w:ascii="Arial" w:hAnsi="Arial" w:cs="Arial"/>
          <w:sz w:val="20"/>
          <w:szCs w:val="20"/>
          <w:lang w:val="en-US"/>
        </w:rPr>
        <w:t xml:space="preserve"> a meeting on the </w:t>
      </w:r>
      <w:r w:rsidR="0091430F" w:rsidRPr="00C96181">
        <w:rPr>
          <w:rFonts w:ascii="Arial" w:hAnsi="Arial" w:cs="Arial"/>
          <w:sz w:val="20"/>
          <w:szCs w:val="20"/>
          <w:lang w:val="en-US"/>
        </w:rPr>
        <w:t>202</w:t>
      </w:r>
      <w:r w:rsidR="00453E5B" w:rsidRPr="00C96181">
        <w:rPr>
          <w:rFonts w:ascii="Arial" w:hAnsi="Arial" w:cs="Arial"/>
          <w:sz w:val="20"/>
          <w:szCs w:val="20"/>
          <w:lang w:val="en-US"/>
        </w:rPr>
        <w:t>1</w:t>
      </w:r>
      <w:r w:rsidR="0091430F" w:rsidRPr="00C96181">
        <w:rPr>
          <w:rFonts w:ascii="Arial" w:hAnsi="Arial" w:cs="Arial"/>
          <w:sz w:val="20"/>
          <w:szCs w:val="20"/>
          <w:lang w:val="en-US"/>
        </w:rPr>
        <w:t>/2</w:t>
      </w:r>
      <w:r w:rsidR="00453E5B" w:rsidRPr="00C96181">
        <w:rPr>
          <w:rFonts w:ascii="Arial" w:hAnsi="Arial" w:cs="Arial"/>
          <w:sz w:val="20"/>
          <w:szCs w:val="20"/>
          <w:lang w:val="en-US"/>
        </w:rPr>
        <w:t>2</w:t>
      </w:r>
      <w:r w:rsidRPr="00C96181">
        <w:rPr>
          <w:rFonts w:ascii="Arial" w:hAnsi="Arial" w:cs="Arial"/>
          <w:sz w:val="20"/>
          <w:szCs w:val="20"/>
          <w:lang w:val="en-US"/>
        </w:rPr>
        <w:t xml:space="preserve"> Annual Report of the </w:t>
      </w:r>
      <w:r w:rsidR="00DC6BE8" w:rsidRPr="00C96181">
        <w:rPr>
          <w:rFonts w:ascii="Arial" w:hAnsi="Arial" w:cs="Arial"/>
          <w:sz w:val="20"/>
          <w:szCs w:val="20"/>
          <w:lang w:val="en-US"/>
        </w:rPr>
        <w:t xml:space="preserve">Department and its entities on 11 </w:t>
      </w:r>
      <w:r w:rsidR="00453E5B" w:rsidRPr="00C96181">
        <w:rPr>
          <w:rFonts w:ascii="Arial" w:hAnsi="Arial" w:cs="Arial"/>
          <w:sz w:val="20"/>
          <w:szCs w:val="20"/>
          <w:lang w:val="en-US"/>
        </w:rPr>
        <w:t>and</w:t>
      </w:r>
      <w:r w:rsidR="00DC6BE8" w:rsidRPr="00C96181">
        <w:rPr>
          <w:rFonts w:ascii="Arial" w:hAnsi="Arial" w:cs="Arial"/>
          <w:sz w:val="20"/>
          <w:szCs w:val="20"/>
          <w:lang w:val="en-US"/>
        </w:rPr>
        <w:t xml:space="preserve"> 13 October 2022, respectivel</w:t>
      </w:r>
      <w:r w:rsidR="00EB66D6" w:rsidRPr="00C96181">
        <w:rPr>
          <w:rFonts w:ascii="Arial" w:hAnsi="Arial" w:cs="Arial"/>
          <w:sz w:val="20"/>
          <w:szCs w:val="20"/>
          <w:lang w:val="en-US"/>
        </w:rPr>
        <w:t>y</w:t>
      </w:r>
      <w:r w:rsidRPr="00C96181">
        <w:rPr>
          <w:rFonts w:ascii="Arial" w:hAnsi="Arial" w:cs="Arial"/>
          <w:sz w:val="20"/>
          <w:szCs w:val="20"/>
          <w:lang w:val="en-US"/>
        </w:rPr>
        <w:t xml:space="preserve">, which was </w:t>
      </w:r>
      <w:r w:rsidR="00694F65" w:rsidRPr="00C96181">
        <w:rPr>
          <w:rFonts w:ascii="Arial" w:hAnsi="Arial" w:cs="Arial"/>
          <w:sz w:val="20"/>
          <w:szCs w:val="20"/>
          <w:lang w:val="en-US"/>
        </w:rPr>
        <w:t>addressed by the Senior L</w:t>
      </w:r>
      <w:r w:rsidRPr="00C96181">
        <w:rPr>
          <w:rFonts w:ascii="Arial" w:hAnsi="Arial" w:cs="Arial"/>
          <w:sz w:val="20"/>
          <w:szCs w:val="20"/>
          <w:lang w:val="en-US"/>
        </w:rPr>
        <w:t>eadership of the DMR</w:t>
      </w:r>
      <w:r w:rsidR="00694F65" w:rsidRPr="00C96181">
        <w:rPr>
          <w:rFonts w:ascii="Arial" w:hAnsi="Arial" w:cs="Arial"/>
          <w:sz w:val="20"/>
          <w:szCs w:val="20"/>
          <w:lang w:val="en-US"/>
        </w:rPr>
        <w:t>E</w:t>
      </w:r>
      <w:r w:rsidR="00EE6517" w:rsidRPr="00C96181">
        <w:rPr>
          <w:rFonts w:ascii="Arial" w:hAnsi="Arial" w:cs="Arial"/>
          <w:sz w:val="20"/>
          <w:szCs w:val="20"/>
          <w:lang w:val="en-US"/>
        </w:rPr>
        <w:t xml:space="preserve">. </w:t>
      </w:r>
      <w:r w:rsidRPr="00C96181">
        <w:rPr>
          <w:rFonts w:ascii="Arial" w:hAnsi="Arial" w:cs="Arial"/>
          <w:sz w:val="20"/>
          <w:szCs w:val="20"/>
          <w:lang w:val="en-US"/>
        </w:rPr>
        <w:t xml:space="preserve">The office of the Auditor General </w:t>
      </w:r>
      <w:r w:rsidR="00424706" w:rsidRPr="00C96181">
        <w:rPr>
          <w:rFonts w:ascii="Arial" w:hAnsi="Arial" w:cs="Arial"/>
          <w:sz w:val="20"/>
          <w:szCs w:val="20"/>
          <w:lang w:val="en-US"/>
        </w:rPr>
        <w:t xml:space="preserve">of South Africa (AGSA) </w:t>
      </w:r>
      <w:r w:rsidRPr="00C96181">
        <w:rPr>
          <w:rFonts w:ascii="Arial" w:hAnsi="Arial" w:cs="Arial"/>
          <w:sz w:val="20"/>
          <w:szCs w:val="20"/>
          <w:lang w:val="en-US"/>
        </w:rPr>
        <w:t xml:space="preserve">gave input during the </w:t>
      </w:r>
      <w:r w:rsidR="00424706" w:rsidRPr="00C96181">
        <w:rPr>
          <w:rFonts w:ascii="Arial" w:hAnsi="Arial" w:cs="Arial"/>
          <w:sz w:val="20"/>
          <w:szCs w:val="20"/>
          <w:lang w:val="en-US"/>
        </w:rPr>
        <w:t>BRRR</w:t>
      </w:r>
      <w:r w:rsidRPr="00C96181">
        <w:rPr>
          <w:rFonts w:ascii="Arial" w:hAnsi="Arial" w:cs="Arial"/>
          <w:sz w:val="20"/>
          <w:szCs w:val="20"/>
          <w:lang w:val="en-US"/>
        </w:rPr>
        <w:t xml:space="preserve"> process. </w:t>
      </w:r>
    </w:p>
    <w:p w:rsidR="008244D4" w:rsidRPr="00C96181" w:rsidRDefault="008244D4" w:rsidP="00C96181">
      <w:pPr>
        <w:spacing w:after="0" w:line="240" w:lineRule="auto"/>
        <w:rPr>
          <w:rFonts w:ascii="Arial" w:hAnsi="Arial" w:cs="Arial"/>
          <w:b/>
          <w:sz w:val="20"/>
          <w:szCs w:val="20"/>
        </w:rPr>
      </w:pPr>
    </w:p>
    <w:p w:rsidR="008244D4" w:rsidRPr="00C96181" w:rsidRDefault="008244D4" w:rsidP="00C96181">
      <w:pPr>
        <w:pStyle w:val="ListParagraph"/>
        <w:numPr>
          <w:ilvl w:val="0"/>
          <w:numId w:val="1"/>
        </w:numPr>
        <w:spacing w:after="0" w:line="240" w:lineRule="auto"/>
        <w:ind w:left="357" w:hanging="357"/>
        <w:rPr>
          <w:rFonts w:ascii="Arial" w:hAnsi="Arial" w:cs="Arial"/>
          <w:b/>
          <w:sz w:val="20"/>
          <w:szCs w:val="20"/>
        </w:rPr>
      </w:pPr>
      <w:r w:rsidRPr="00C96181">
        <w:rPr>
          <w:rFonts w:ascii="Arial" w:hAnsi="Arial" w:cs="Arial"/>
          <w:b/>
          <w:sz w:val="20"/>
          <w:szCs w:val="20"/>
        </w:rPr>
        <w:t>OVERVIEW OF THE PERFORMANCE O</w:t>
      </w:r>
      <w:r w:rsidR="0091430F" w:rsidRPr="00C96181">
        <w:rPr>
          <w:rFonts w:ascii="Arial" w:hAnsi="Arial" w:cs="Arial"/>
          <w:b/>
          <w:sz w:val="20"/>
          <w:szCs w:val="20"/>
        </w:rPr>
        <w:t xml:space="preserve">F THE </w:t>
      </w:r>
      <w:r w:rsidR="00DC6BE8" w:rsidRPr="00C96181">
        <w:rPr>
          <w:rFonts w:ascii="Arial" w:hAnsi="Arial" w:cs="Arial"/>
          <w:b/>
          <w:sz w:val="20"/>
          <w:szCs w:val="20"/>
        </w:rPr>
        <w:t>DMRE, 2021/22</w:t>
      </w:r>
    </w:p>
    <w:p w:rsidR="00453E5B" w:rsidRPr="00C96181" w:rsidRDefault="00CE7313" w:rsidP="00C96181">
      <w:pPr>
        <w:spacing w:after="0" w:line="240" w:lineRule="auto"/>
        <w:rPr>
          <w:rFonts w:ascii="Arial" w:hAnsi="Arial" w:cs="Arial"/>
          <w:sz w:val="20"/>
          <w:szCs w:val="20"/>
        </w:rPr>
      </w:pPr>
      <w:r w:rsidRPr="00C96181">
        <w:rPr>
          <w:rFonts w:ascii="Arial" w:hAnsi="Arial" w:cs="Arial"/>
          <w:sz w:val="20"/>
          <w:szCs w:val="20"/>
        </w:rPr>
        <w:t xml:space="preserve">This section analyses the overall performance of the Department for the 2021/22 financial year. </w:t>
      </w:r>
    </w:p>
    <w:p w:rsidR="00183B9B" w:rsidRPr="00C96181" w:rsidRDefault="00453E5B" w:rsidP="00C96181">
      <w:pPr>
        <w:keepNext/>
        <w:keepLines/>
        <w:spacing w:after="0" w:line="240" w:lineRule="auto"/>
        <w:outlineLvl w:val="0"/>
        <w:rPr>
          <w:rFonts w:ascii="Arial" w:hAnsi="Arial" w:cs="Arial"/>
          <w:b/>
          <w:caps/>
          <w:sz w:val="20"/>
          <w:szCs w:val="20"/>
          <w:lang w:val="en-GB" w:eastAsia="en-GB"/>
        </w:rPr>
      </w:pPr>
      <w:bookmarkStart w:id="1" w:name="_Toc116075215"/>
      <w:r w:rsidRPr="00C96181">
        <w:rPr>
          <w:rFonts w:ascii="Arial" w:hAnsi="Arial" w:cs="Arial"/>
          <w:b/>
          <w:caps/>
          <w:sz w:val="20"/>
          <w:szCs w:val="20"/>
          <w:lang w:val="en-GB" w:eastAsia="en-GB"/>
        </w:rPr>
        <w:t xml:space="preserve">2.1 </w:t>
      </w:r>
      <w:r w:rsidR="00183B9B" w:rsidRPr="00C96181">
        <w:rPr>
          <w:rFonts w:ascii="Arial" w:hAnsi="Arial" w:cs="Arial"/>
          <w:b/>
          <w:caps/>
          <w:sz w:val="20"/>
          <w:szCs w:val="20"/>
          <w:lang w:val="en-GB" w:eastAsia="en-GB"/>
        </w:rPr>
        <w:t>OVERALL FINANCIAL PERFORMANCE OF THE DEPARTMENT</w:t>
      </w:r>
      <w:bookmarkEnd w:id="1"/>
      <w:r w:rsidR="00183B9B" w:rsidRPr="00C96181">
        <w:rPr>
          <w:rFonts w:ascii="Arial" w:hAnsi="Arial" w:cs="Arial"/>
          <w:b/>
          <w:caps/>
          <w:sz w:val="20"/>
          <w:szCs w:val="20"/>
          <w:lang w:val="en-GB" w:eastAsia="en-GB"/>
        </w:rPr>
        <w:t xml:space="preserve"> </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spacing w:after="0" w:line="240" w:lineRule="auto"/>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 xml:space="preserve">For the 2021/22 financial year, the Department had an allocated total budget of </w:t>
      </w:r>
      <w:r w:rsidRPr="00C96181">
        <w:rPr>
          <w:rFonts w:ascii="Arial" w:eastAsia="Times New Roman" w:hAnsi="Arial" w:cs="Arial"/>
          <w:spacing w:val="6"/>
          <w:sz w:val="20"/>
          <w:szCs w:val="20"/>
          <w:lang w:val="en-GB" w:eastAsia="en-GB"/>
        </w:rPr>
        <w:br/>
        <w:t>R9.2 billion</w:t>
      </w:r>
      <w:r w:rsidRPr="00C96181">
        <w:rPr>
          <w:rFonts w:ascii="Arial" w:eastAsia="Times New Roman" w:hAnsi="Arial" w:cs="Arial"/>
          <w:spacing w:val="6"/>
          <w:sz w:val="20"/>
          <w:szCs w:val="20"/>
          <w:vertAlign w:val="superscript"/>
          <w:lang w:val="en-GB" w:eastAsia="en-GB"/>
        </w:rPr>
        <w:footnoteReference w:id="1"/>
      </w:r>
      <w:r w:rsidRPr="00C96181">
        <w:rPr>
          <w:rFonts w:ascii="Arial" w:eastAsia="Times New Roman" w:hAnsi="Arial" w:cs="Arial"/>
          <w:spacing w:val="6"/>
          <w:sz w:val="20"/>
          <w:szCs w:val="20"/>
          <w:lang w:val="en-GB" w:eastAsia="en-GB"/>
        </w:rPr>
        <w:t>. By the end of the year under review, the Department had spent R8.9 billion or 96 percent of the total allocated budget</w:t>
      </w:r>
      <w:r w:rsidRPr="00C96181">
        <w:rPr>
          <w:rFonts w:ascii="Arial" w:eastAsia="Times New Roman" w:hAnsi="Arial" w:cs="Arial"/>
          <w:spacing w:val="6"/>
          <w:sz w:val="20"/>
          <w:szCs w:val="20"/>
          <w:vertAlign w:val="superscript"/>
          <w:lang w:val="en-GB" w:eastAsia="en-GB"/>
        </w:rPr>
        <w:footnoteReference w:id="2"/>
      </w:r>
      <w:r w:rsidRPr="00C96181">
        <w:rPr>
          <w:rFonts w:ascii="Arial" w:eastAsia="Times New Roman" w:hAnsi="Arial" w:cs="Arial"/>
          <w:spacing w:val="6"/>
          <w:sz w:val="20"/>
          <w:szCs w:val="20"/>
          <w:lang w:val="en-GB" w:eastAsia="en-GB"/>
        </w:rPr>
        <w:t>. In the previous financial year, the Department spent R7.1 billion, or 95 percent of the allocated R7.5 billion</w:t>
      </w:r>
      <w:r w:rsidRPr="00C96181">
        <w:rPr>
          <w:rFonts w:ascii="Arial" w:eastAsia="Times New Roman" w:hAnsi="Arial" w:cs="Arial"/>
          <w:spacing w:val="6"/>
          <w:sz w:val="20"/>
          <w:szCs w:val="20"/>
          <w:vertAlign w:val="superscript"/>
          <w:lang w:val="en-GB" w:eastAsia="en-GB"/>
        </w:rPr>
        <w:footnoteReference w:id="3"/>
      </w:r>
      <w:r w:rsidRPr="00C96181">
        <w:rPr>
          <w:rFonts w:ascii="Arial" w:eastAsia="Times New Roman" w:hAnsi="Arial" w:cs="Arial"/>
          <w:spacing w:val="6"/>
          <w:sz w:val="20"/>
          <w:szCs w:val="20"/>
          <w:lang w:val="en-GB" w:eastAsia="en-GB"/>
        </w:rPr>
        <w:t>. A large portion of the Department’s budget is for transfers and subsidies. As a result, about 79 percent of the R8.9 billion spent in the 2021/22 financial year was under the Transfers and subsidies economic classification and was transferred to implementing agents, mainly for the implementation of electrification projects, and to public entities for the entities’ operational expenditure</w:t>
      </w:r>
      <w:r w:rsidRPr="00C96181">
        <w:rPr>
          <w:rFonts w:ascii="Arial" w:eastAsia="Times New Roman" w:hAnsi="Arial" w:cs="Arial"/>
          <w:spacing w:val="6"/>
          <w:sz w:val="20"/>
          <w:szCs w:val="20"/>
          <w:vertAlign w:val="superscript"/>
          <w:lang w:val="en-GB" w:eastAsia="en-GB"/>
        </w:rPr>
        <w:footnoteReference w:id="4"/>
      </w:r>
      <w:r w:rsidRPr="00C96181">
        <w:rPr>
          <w:rFonts w:ascii="Arial" w:eastAsia="Times New Roman" w:hAnsi="Arial" w:cs="Arial"/>
          <w:spacing w:val="6"/>
          <w:sz w:val="20"/>
          <w:szCs w:val="20"/>
          <w:lang w:val="en-GB" w:eastAsia="en-GB"/>
        </w:rPr>
        <w:t xml:space="preserve">. </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spacing w:after="0" w:line="240" w:lineRule="auto"/>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 xml:space="preserve">Table 1 below depicts the budget allocated and expenditure of the DMRE or Vote 34 for the 2021/22 financial year: </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spacing w:after="0" w:line="240" w:lineRule="auto"/>
        <w:rPr>
          <w:rFonts w:ascii="Arial" w:eastAsia="Times New Roman" w:hAnsi="Arial" w:cs="Arial"/>
          <w:b/>
          <w:spacing w:val="6"/>
          <w:sz w:val="20"/>
          <w:szCs w:val="20"/>
          <w:lang w:val="en-GB" w:eastAsia="en-GB"/>
        </w:rPr>
      </w:pPr>
      <w:r w:rsidRPr="00C96181">
        <w:rPr>
          <w:rFonts w:ascii="Arial" w:eastAsia="Times New Roman" w:hAnsi="Arial" w:cs="Arial"/>
          <w:b/>
          <w:spacing w:val="6"/>
          <w:sz w:val="20"/>
          <w:szCs w:val="20"/>
          <w:lang w:val="en-GB" w:eastAsia="en-GB"/>
        </w:rPr>
        <w:t xml:space="preserve">Table 1: Overall Budget for the Department for 2021/22 Financial Year  </w:t>
      </w:r>
    </w:p>
    <w:tbl>
      <w:tblPr>
        <w:tblStyle w:val="TableGrid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55"/>
        <w:gridCol w:w="1866"/>
        <w:gridCol w:w="1416"/>
        <w:gridCol w:w="1378"/>
        <w:gridCol w:w="1681"/>
      </w:tblGrid>
      <w:tr w:rsidR="00183B9B" w:rsidRPr="00C96181" w:rsidTr="00183B9B">
        <w:trPr>
          <w:trHeight w:val="590"/>
        </w:trPr>
        <w:tc>
          <w:tcPr>
            <w:tcW w:w="2655" w:type="dxa"/>
            <w:vMerge w:val="restart"/>
            <w:shd w:val="clear" w:color="auto" w:fill="A8D08D"/>
          </w:tcPr>
          <w:p w:rsidR="00183B9B" w:rsidRPr="00C96181" w:rsidRDefault="00183B9B" w:rsidP="00C96181">
            <w:pPr>
              <w:spacing w:after="0" w:line="240" w:lineRule="auto"/>
              <w:rPr>
                <w:rFonts w:ascii="Arial" w:hAnsi="Arial" w:cs="Arial"/>
                <w:b/>
                <w:spacing w:val="6"/>
                <w:sz w:val="20"/>
                <w:szCs w:val="20"/>
                <w:lang w:val="en-GB" w:eastAsia="en-GB"/>
              </w:rPr>
            </w:pPr>
            <w:r w:rsidRPr="00C96181">
              <w:rPr>
                <w:rFonts w:ascii="Arial" w:hAnsi="Arial" w:cs="Arial"/>
                <w:b/>
                <w:spacing w:val="6"/>
                <w:sz w:val="20"/>
                <w:szCs w:val="20"/>
                <w:lang w:val="en-GB" w:eastAsia="en-GB"/>
              </w:rPr>
              <w:t>Programme</w:t>
            </w:r>
          </w:p>
        </w:tc>
        <w:tc>
          <w:tcPr>
            <w:tcW w:w="1866" w:type="dxa"/>
            <w:shd w:val="clear" w:color="auto" w:fill="A8D08D"/>
          </w:tcPr>
          <w:p w:rsidR="00183B9B" w:rsidRPr="00C96181" w:rsidRDefault="00183B9B" w:rsidP="00C96181">
            <w:pPr>
              <w:spacing w:after="0" w:line="240" w:lineRule="auto"/>
              <w:rPr>
                <w:rFonts w:ascii="Arial" w:hAnsi="Arial" w:cs="Arial"/>
                <w:b/>
                <w:spacing w:val="6"/>
                <w:sz w:val="20"/>
                <w:szCs w:val="20"/>
                <w:lang w:val="en-GB" w:eastAsia="en-GB"/>
              </w:rPr>
            </w:pPr>
            <w:r w:rsidRPr="00C96181">
              <w:rPr>
                <w:rFonts w:ascii="Arial" w:hAnsi="Arial" w:cs="Arial"/>
                <w:b/>
                <w:spacing w:val="6"/>
                <w:sz w:val="20"/>
                <w:szCs w:val="20"/>
                <w:lang w:val="en-GB" w:eastAsia="en-GB"/>
              </w:rPr>
              <w:t xml:space="preserve">Final Appropriation </w:t>
            </w:r>
          </w:p>
        </w:tc>
        <w:tc>
          <w:tcPr>
            <w:tcW w:w="2794" w:type="dxa"/>
            <w:gridSpan w:val="2"/>
            <w:shd w:val="clear" w:color="auto" w:fill="A8D08D"/>
          </w:tcPr>
          <w:p w:rsidR="00183B9B" w:rsidRPr="00C96181" w:rsidRDefault="00183B9B" w:rsidP="00C96181">
            <w:pPr>
              <w:spacing w:after="0" w:line="240" w:lineRule="auto"/>
              <w:rPr>
                <w:rFonts w:ascii="Arial" w:hAnsi="Arial" w:cs="Arial"/>
                <w:b/>
                <w:spacing w:val="6"/>
                <w:sz w:val="20"/>
                <w:szCs w:val="20"/>
                <w:lang w:val="en-GB" w:eastAsia="en-GB"/>
              </w:rPr>
            </w:pPr>
            <w:r w:rsidRPr="00C96181">
              <w:rPr>
                <w:rFonts w:ascii="Arial" w:hAnsi="Arial" w:cs="Arial"/>
                <w:b/>
                <w:spacing w:val="6"/>
                <w:sz w:val="20"/>
                <w:szCs w:val="20"/>
                <w:lang w:val="en-GB" w:eastAsia="en-GB"/>
              </w:rPr>
              <w:t>Actual Spending</w:t>
            </w:r>
          </w:p>
        </w:tc>
        <w:tc>
          <w:tcPr>
            <w:tcW w:w="1681" w:type="dxa"/>
            <w:shd w:val="clear" w:color="auto" w:fill="A8D08D"/>
          </w:tcPr>
          <w:p w:rsidR="00183B9B" w:rsidRPr="00C96181" w:rsidRDefault="00183B9B" w:rsidP="00C96181">
            <w:pPr>
              <w:spacing w:after="0" w:line="240" w:lineRule="auto"/>
              <w:rPr>
                <w:rFonts w:ascii="Arial" w:hAnsi="Arial" w:cs="Arial"/>
                <w:b/>
                <w:spacing w:val="6"/>
                <w:sz w:val="20"/>
                <w:szCs w:val="20"/>
                <w:lang w:val="en-GB" w:eastAsia="en-GB"/>
              </w:rPr>
            </w:pPr>
            <w:r w:rsidRPr="00C96181">
              <w:rPr>
                <w:rFonts w:ascii="Arial" w:hAnsi="Arial" w:cs="Arial"/>
                <w:b/>
                <w:spacing w:val="6"/>
                <w:sz w:val="20"/>
                <w:szCs w:val="20"/>
                <w:lang w:val="en-GB" w:eastAsia="en-GB"/>
              </w:rPr>
              <w:t>Variance</w:t>
            </w:r>
          </w:p>
        </w:tc>
      </w:tr>
      <w:tr w:rsidR="00183B9B" w:rsidRPr="00C96181" w:rsidTr="00183B9B">
        <w:trPr>
          <w:trHeight w:val="283"/>
        </w:trPr>
        <w:tc>
          <w:tcPr>
            <w:tcW w:w="2655" w:type="dxa"/>
            <w:vMerge/>
            <w:shd w:val="clear" w:color="auto" w:fill="A8D08D"/>
          </w:tcPr>
          <w:p w:rsidR="00183B9B" w:rsidRPr="00C96181" w:rsidRDefault="00183B9B" w:rsidP="00C96181">
            <w:pPr>
              <w:spacing w:after="0" w:line="240" w:lineRule="auto"/>
              <w:rPr>
                <w:rFonts w:ascii="Arial" w:hAnsi="Arial" w:cs="Arial"/>
                <w:b/>
                <w:spacing w:val="6"/>
                <w:sz w:val="20"/>
                <w:szCs w:val="20"/>
                <w:lang w:val="en-GB" w:eastAsia="en-GB"/>
              </w:rPr>
            </w:pPr>
          </w:p>
        </w:tc>
        <w:tc>
          <w:tcPr>
            <w:tcW w:w="1866" w:type="dxa"/>
            <w:shd w:val="clear" w:color="auto" w:fill="538135"/>
          </w:tcPr>
          <w:p w:rsidR="00183B9B" w:rsidRPr="00C96181" w:rsidRDefault="00183B9B" w:rsidP="00C96181">
            <w:pPr>
              <w:spacing w:after="0" w:line="240" w:lineRule="auto"/>
              <w:rPr>
                <w:rFonts w:ascii="Arial" w:hAnsi="Arial" w:cs="Arial"/>
                <w:b/>
                <w:spacing w:val="6"/>
                <w:sz w:val="20"/>
                <w:szCs w:val="20"/>
                <w:lang w:val="en-GB" w:eastAsia="en-GB"/>
              </w:rPr>
            </w:pPr>
            <w:r w:rsidRPr="00C96181">
              <w:rPr>
                <w:rFonts w:ascii="Arial" w:hAnsi="Arial" w:cs="Arial"/>
                <w:b/>
                <w:spacing w:val="6"/>
                <w:sz w:val="20"/>
                <w:szCs w:val="20"/>
                <w:lang w:val="en-GB" w:eastAsia="en-GB"/>
              </w:rPr>
              <w:t>R’000</w:t>
            </w:r>
          </w:p>
        </w:tc>
        <w:tc>
          <w:tcPr>
            <w:tcW w:w="1416" w:type="dxa"/>
            <w:shd w:val="clear" w:color="auto" w:fill="538135"/>
          </w:tcPr>
          <w:p w:rsidR="00183B9B" w:rsidRPr="00C96181" w:rsidRDefault="00183B9B" w:rsidP="00C96181">
            <w:pPr>
              <w:spacing w:after="0" w:line="240" w:lineRule="auto"/>
              <w:rPr>
                <w:rFonts w:ascii="Arial" w:hAnsi="Arial" w:cs="Arial"/>
                <w:b/>
                <w:spacing w:val="6"/>
                <w:sz w:val="20"/>
                <w:szCs w:val="20"/>
                <w:lang w:val="en-GB" w:eastAsia="en-GB"/>
              </w:rPr>
            </w:pPr>
            <w:r w:rsidRPr="00C96181">
              <w:rPr>
                <w:rFonts w:ascii="Arial" w:hAnsi="Arial" w:cs="Arial"/>
                <w:b/>
                <w:spacing w:val="6"/>
                <w:sz w:val="20"/>
                <w:szCs w:val="20"/>
                <w:lang w:val="en-GB" w:eastAsia="en-GB"/>
              </w:rPr>
              <w:t>R’000</w:t>
            </w:r>
          </w:p>
        </w:tc>
        <w:tc>
          <w:tcPr>
            <w:tcW w:w="1378" w:type="dxa"/>
            <w:shd w:val="clear" w:color="auto" w:fill="538135"/>
          </w:tcPr>
          <w:p w:rsidR="00183B9B" w:rsidRPr="00C96181" w:rsidRDefault="00183B9B" w:rsidP="00C96181">
            <w:pPr>
              <w:spacing w:after="0" w:line="240" w:lineRule="auto"/>
              <w:rPr>
                <w:rFonts w:ascii="Arial" w:hAnsi="Arial" w:cs="Arial"/>
                <w:b/>
                <w:spacing w:val="6"/>
                <w:sz w:val="20"/>
                <w:szCs w:val="20"/>
                <w:lang w:val="en-GB" w:eastAsia="en-GB"/>
              </w:rPr>
            </w:pPr>
            <w:r w:rsidRPr="00C96181">
              <w:rPr>
                <w:rFonts w:ascii="Arial" w:hAnsi="Arial" w:cs="Arial"/>
                <w:b/>
                <w:spacing w:val="6"/>
                <w:sz w:val="20"/>
                <w:szCs w:val="20"/>
                <w:lang w:val="en-GB" w:eastAsia="en-GB"/>
              </w:rPr>
              <w:t>%</w:t>
            </w:r>
          </w:p>
        </w:tc>
        <w:tc>
          <w:tcPr>
            <w:tcW w:w="1681" w:type="dxa"/>
            <w:shd w:val="clear" w:color="auto" w:fill="538135"/>
          </w:tcPr>
          <w:p w:rsidR="00183B9B" w:rsidRPr="00C96181" w:rsidRDefault="00183B9B" w:rsidP="00C96181">
            <w:pPr>
              <w:spacing w:after="0" w:line="240" w:lineRule="auto"/>
              <w:rPr>
                <w:rFonts w:ascii="Arial" w:hAnsi="Arial" w:cs="Arial"/>
                <w:b/>
                <w:spacing w:val="6"/>
                <w:sz w:val="20"/>
                <w:szCs w:val="20"/>
                <w:lang w:val="en-GB" w:eastAsia="en-GB"/>
              </w:rPr>
            </w:pPr>
            <w:r w:rsidRPr="00C96181">
              <w:rPr>
                <w:rFonts w:ascii="Arial" w:hAnsi="Arial" w:cs="Arial"/>
                <w:b/>
                <w:spacing w:val="6"/>
                <w:sz w:val="20"/>
                <w:szCs w:val="20"/>
                <w:lang w:val="en-GB" w:eastAsia="en-GB"/>
              </w:rPr>
              <w:t>R’000</w:t>
            </w:r>
          </w:p>
        </w:tc>
      </w:tr>
      <w:tr w:rsidR="00183B9B" w:rsidRPr="00C96181" w:rsidTr="003E67CF">
        <w:tc>
          <w:tcPr>
            <w:tcW w:w="2655"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 xml:space="preserve">Administration </w:t>
            </w:r>
          </w:p>
        </w:tc>
        <w:tc>
          <w:tcPr>
            <w:tcW w:w="1866"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661,812</w:t>
            </w:r>
          </w:p>
        </w:tc>
        <w:tc>
          <w:tcPr>
            <w:tcW w:w="1416"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562,544</w:t>
            </w:r>
          </w:p>
        </w:tc>
        <w:tc>
          <w:tcPr>
            <w:tcW w:w="1378"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85%</w:t>
            </w:r>
          </w:p>
        </w:tc>
        <w:tc>
          <w:tcPr>
            <w:tcW w:w="1681"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99,268</w:t>
            </w:r>
          </w:p>
        </w:tc>
      </w:tr>
      <w:tr w:rsidR="00183B9B" w:rsidRPr="00C96181" w:rsidTr="003E67CF">
        <w:tc>
          <w:tcPr>
            <w:tcW w:w="2655" w:type="dxa"/>
          </w:tcPr>
          <w:p w:rsidR="00183B9B" w:rsidRPr="00C96181" w:rsidRDefault="00183B9B" w:rsidP="00C96181">
            <w:pPr>
              <w:spacing w:after="0" w:line="240" w:lineRule="auto"/>
              <w:rPr>
                <w:rFonts w:ascii="Arial" w:hAnsi="Arial" w:cs="Arial"/>
                <w:spacing w:val="6"/>
                <w:sz w:val="20"/>
                <w:szCs w:val="20"/>
                <w:lang w:val="en-GB" w:eastAsia="en-GB"/>
              </w:rPr>
            </w:pPr>
          </w:p>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 xml:space="preserve">Minerals &amp; Petroleum Regulation </w:t>
            </w:r>
          </w:p>
        </w:tc>
        <w:tc>
          <w:tcPr>
            <w:tcW w:w="1866"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537,462</w:t>
            </w:r>
          </w:p>
        </w:tc>
        <w:tc>
          <w:tcPr>
            <w:tcW w:w="1416"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526,858</w:t>
            </w:r>
          </w:p>
        </w:tc>
        <w:tc>
          <w:tcPr>
            <w:tcW w:w="1378"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98%</w:t>
            </w:r>
          </w:p>
        </w:tc>
        <w:tc>
          <w:tcPr>
            <w:tcW w:w="1681"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10,604</w:t>
            </w:r>
          </w:p>
        </w:tc>
      </w:tr>
      <w:tr w:rsidR="00183B9B" w:rsidRPr="00C96181" w:rsidTr="003E67CF">
        <w:tc>
          <w:tcPr>
            <w:tcW w:w="2655"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 xml:space="preserve">Mining, Minerals &amp; Energy Policy Development </w:t>
            </w:r>
          </w:p>
        </w:tc>
        <w:tc>
          <w:tcPr>
            <w:tcW w:w="1866"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792,832</w:t>
            </w:r>
          </w:p>
        </w:tc>
        <w:tc>
          <w:tcPr>
            <w:tcW w:w="1416"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768,722</w:t>
            </w:r>
          </w:p>
        </w:tc>
        <w:tc>
          <w:tcPr>
            <w:tcW w:w="1378"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97%</w:t>
            </w:r>
          </w:p>
        </w:tc>
        <w:tc>
          <w:tcPr>
            <w:tcW w:w="1681"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24,110</w:t>
            </w:r>
          </w:p>
        </w:tc>
      </w:tr>
      <w:tr w:rsidR="00183B9B" w:rsidRPr="00C96181" w:rsidTr="003E67CF">
        <w:tc>
          <w:tcPr>
            <w:tcW w:w="2655"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 xml:space="preserve">Mine Health &amp; Safety Inspectorate </w:t>
            </w:r>
          </w:p>
        </w:tc>
        <w:tc>
          <w:tcPr>
            <w:tcW w:w="1866"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233,117</w:t>
            </w:r>
          </w:p>
        </w:tc>
        <w:tc>
          <w:tcPr>
            <w:tcW w:w="1416"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205,351</w:t>
            </w:r>
          </w:p>
        </w:tc>
        <w:tc>
          <w:tcPr>
            <w:tcW w:w="1378"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88  .1%</w:t>
            </w:r>
          </w:p>
        </w:tc>
        <w:tc>
          <w:tcPr>
            <w:tcW w:w="1681"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27,766</w:t>
            </w:r>
          </w:p>
        </w:tc>
      </w:tr>
      <w:tr w:rsidR="00183B9B" w:rsidRPr="00C96181" w:rsidTr="003E67CF">
        <w:tc>
          <w:tcPr>
            <w:tcW w:w="2655"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 xml:space="preserve">Mineral &amp; Energy Resources Programmes &amp; Projects </w:t>
            </w:r>
          </w:p>
        </w:tc>
        <w:tc>
          <w:tcPr>
            <w:tcW w:w="1866"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5,881,640</w:t>
            </w:r>
          </w:p>
        </w:tc>
        <w:tc>
          <w:tcPr>
            <w:tcW w:w="1416"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5,716,621</w:t>
            </w:r>
          </w:p>
        </w:tc>
        <w:tc>
          <w:tcPr>
            <w:tcW w:w="1378"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97,2%</w:t>
            </w:r>
          </w:p>
        </w:tc>
        <w:tc>
          <w:tcPr>
            <w:tcW w:w="1681"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165,019</w:t>
            </w:r>
          </w:p>
        </w:tc>
      </w:tr>
      <w:tr w:rsidR="00183B9B" w:rsidRPr="00C96181" w:rsidTr="003E67CF">
        <w:tc>
          <w:tcPr>
            <w:tcW w:w="2655"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 xml:space="preserve">Nuclear Energy Regulation &amp; Management </w:t>
            </w:r>
          </w:p>
        </w:tc>
        <w:tc>
          <w:tcPr>
            <w:tcW w:w="1866"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1,134,601</w:t>
            </w:r>
          </w:p>
        </w:tc>
        <w:tc>
          <w:tcPr>
            <w:tcW w:w="1416"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1,123,441</w:t>
            </w:r>
          </w:p>
        </w:tc>
        <w:tc>
          <w:tcPr>
            <w:tcW w:w="1378"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99%</w:t>
            </w:r>
          </w:p>
        </w:tc>
        <w:tc>
          <w:tcPr>
            <w:tcW w:w="1681"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11,160</w:t>
            </w:r>
          </w:p>
        </w:tc>
      </w:tr>
      <w:tr w:rsidR="00183B9B" w:rsidRPr="00C96181" w:rsidTr="00183B9B">
        <w:tc>
          <w:tcPr>
            <w:tcW w:w="2655" w:type="dxa"/>
            <w:shd w:val="clear" w:color="auto" w:fill="A8D08D"/>
          </w:tcPr>
          <w:p w:rsidR="00183B9B" w:rsidRPr="00C96181" w:rsidRDefault="00183B9B" w:rsidP="00C96181">
            <w:pPr>
              <w:spacing w:after="0" w:line="240" w:lineRule="auto"/>
              <w:rPr>
                <w:rFonts w:ascii="Arial" w:hAnsi="Arial" w:cs="Arial"/>
                <w:b/>
                <w:spacing w:val="6"/>
                <w:sz w:val="20"/>
                <w:szCs w:val="20"/>
                <w:lang w:val="en-GB" w:eastAsia="en-GB"/>
              </w:rPr>
            </w:pPr>
            <w:r w:rsidRPr="00C96181">
              <w:rPr>
                <w:rFonts w:ascii="Arial" w:hAnsi="Arial" w:cs="Arial"/>
                <w:b/>
                <w:spacing w:val="6"/>
                <w:sz w:val="20"/>
                <w:szCs w:val="20"/>
                <w:lang w:val="en-GB" w:eastAsia="en-GB"/>
              </w:rPr>
              <w:t>Total</w:t>
            </w:r>
          </w:p>
        </w:tc>
        <w:tc>
          <w:tcPr>
            <w:tcW w:w="1866" w:type="dxa"/>
            <w:shd w:val="clear" w:color="auto" w:fill="A8D08D"/>
          </w:tcPr>
          <w:p w:rsidR="00183B9B" w:rsidRPr="00C96181" w:rsidRDefault="00183B9B" w:rsidP="00C96181">
            <w:pPr>
              <w:spacing w:after="0" w:line="240" w:lineRule="auto"/>
              <w:rPr>
                <w:rFonts w:ascii="Arial" w:hAnsi="Arial" w:cs="Arial"/>
                <w:b/>
                <w:spacing w:val="6"/>
                <w:sz w:val="20"/>
                <w:szCs w:val="20"/>
                <w:lang w:val="en-GB" w:eastAsia="en-GB"/>
              </w:rPr>
            </w:pPr>
            <w:r w:rsidRPr="00C96181">
              <w:rPr>
                <w:rFonts w:ascii="Arial" w:hAnsi="Arial" w:cs="Arial"/>
                <w:b/>
                <w:spacing w:val="6"/>
                <w:sz w:val="20"/>
                <w:szCs w:val="20"/>
                <w:lang w:val="en-GB" w:eastAsia="en-GB"/>
              </w:rPr>
              <w:t>9,241,464</w:t>
            </w:r>
          </w:p>
        </w:tc>
        <w:tc>
          <w:tcPr>
            <w:tcW w:w="1416" w:type="dxa"/>
            <w:shd w:val="clear" w:color="auto" w:fill="A8D08D"/>
          </w:tcPr>
          <w:p w:rsidR="00183B9B" w:rsidRPr="00C96181" w:rsidRDefault="00183B9B" w:rsidP="00C96181">
            <w:pPr>
              <w:spacing w:after="0" w:line="240" w:lineRule="auto"/>
              <w:rPr>
                <w:rFonts w:ascii="Arial" w:hAnsi="Arial" w:cs="Arial"/>
                <w:b/>
                <w:spacing w:val="6"/>
                <w:sz w:val="20"/>
                <w:szCs w:val="20"/>
                <w:lang w:val="en-GB" w:eastAsia="en-GB"/>
              </w:rPr>
            </w:pPr>
            <w:r w:rsidRPr="00C96181">
              <w:rPr>
                <w:rFonts w:ascii="Arial" w:hAnsi="Arial" w:cs="Arial"/>
                <w:b/>
                <w:spacing w:val="6"/>
                <w:sz w:val="20"/>
                <w:szCs w:val="20"/>
                <w:lang w:val="en-GB" w:eastAsia="en-GB"/>
              </w:rPr>
              <w:t>8,903,537</w:t>
            </w:r>
          </w:p>
        </w:tc>
        <w:tc>
          <w:tcPr>
            <w:tcW w:w="1378" w:type="dxa"/>
            <w:shd w:val="clear" w:color="auto" w:fill="A8D08D"/>
          </w:tcPr>
          <w:p w:rsidR="00183B9B" w:rsidRPr="00C96181" w:rsidRDefault="00183B9B" w:rsidP="00C96181">
            <w:pPr>
              <w:spacing w:after="0" w:line="240" w:lineRule="auto"/>
              <w:rPr>
                <w:rFonts w:ascii="Arial" w:hAnsi="Arial" w:cs="Arial"/>
                <w:b/>
                <w:spacing w:val="6"/>
                <w:sz w:val="20"/>
                <w:szCs w:val="20"/>
                <w:lang w:val="en-GB" w:eastAsia="en-GB"/>
              </w:rPr>
            </w:pPr>
            <w:r w:rsidRPr="00C96181">
              <w:rPr>
                <w:rFonts w:ascii="Arial" w:hAnsi="Arial" w:cs="Arial"/>
                <w:b/>
                <w:spacing w:val="6"/>
                <w:sz w:val="20"/>
                <w:szCs w:val="20"/>
                <w:lang w:val="en-GB" w:eastAsia="en-GB"/>
              </w:rPr>
              <w:t>96,3%</w:t>
            </w:r>
          </w:p>
        </w:tc>
        <w:tc>
          <w:tcPr>
            <w:tcW w:w="1681" w:type="dxa"/>
            <w:shd w:val="clear" w:color="auto" w:fill="A8D08D"/>
          </w:tcPr>
          <w:p w:rsidR="00183B9B" w:rsidRPr="00C96181" w:rsidRDefault="00183B9B" w:rsidP="00C96181">
            <w:pPr>
              <w:spacing w:after="0" w:line="240" w:lineRule="auto"/>
              <w:rPr>
                <w:rFonts w:ascii="Arial" w:hAnsi="Arial" w:cs="Arial"/>
                <w:b/>
                <w:spacing w:val="6"/>
                <w:sz w:val="20"/>
                <w:szCs w:val="20"/>
                <w:lang w:val="en-GB" w:eastAsia="en-GB"/>
              </w:rPr>
            </w:pPr>
            <w:r w:rsidRPr="00C96181">
              <w:rPr>
                <w:rFonts w:ascii="Arial" w:hAnsi="Arial" w:cs="Arial"/>
                <w:b/>
                <w:spacing w:val="6"/>
                <w:sz w:val="20"/>
                <w:szCs w:val="20"/>
                <w:lang w:val="en-GB" w:eastAsia="en-GB"/>
              </w:rPr>
              <w:t>337,927</w:t>
            </w:r>
          </w:p>
        </w:tc>
      </w:tr>
    </w:tbl>
    <w:p w:rsidR="00183B9B" w:rsidRPr="00C96181" w:rsidRDefault="00183B9B" w:rsidP="00C96181">
      <w:pPr>
        <w:spacing w:after="0" w:line="240" w:lineRule="auto"/>
        <w:rPr>
          <w:rFonts w:ascii="Arial" w:eastAsia="Times New Roman" w:hAnsi="Arial" w:cs="Arial"/>
          <w:b/>
          <w:spacing w:val="6"/>
          <w:sz w:val="20"/>
          <w:szCs w:val="20"/>
          <w:lang w:val="en-GB" w:eastAsia="en-GB"/>
        </w:rPr>
      </w:pPr>
      <w:r w:rsidRPr="00C96181">
        <w:rPr>
          <w:rFonts w:ascii="Arial" w:eastAsia="Times New Roman" w:hAnsi="Arial" w:cs="Arial"/>
          <w:b/>
          <w:spacing w:val="6"/>
          <w:sz w:val="20"/>
          <w:szCs w:val="20"/>
          <w:lang w:val="en-GB" w:eastAsia="en-GB"/>
        </w:rPr>
        <w:t>Source: Department of Mineral Resources and Energy, (2021)</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spacing w:after="0" w:line="240" w:lineRule="auto"/>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In terms of budget performance, underspending has improved, albeit insignificant when compared to the previous financial year. The underspending of R337.9 million is explained below, as contained in the Annual Report.</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keepNext/>
        <w:keepLines/>
        <w:spacing w:after="0" w:line="240" w:lineRule="auto"/>
        <w:outlineLvl w:val="1"/>
        <w:rPr>
          <w:rFonts w:ascii="Arial" w:eastAsia="Times New Roman" w:hAnsi="Arial" w:cs="Arial"/>
          <w:b/>
          <w:sz w:val="20"/>
          <w:szCs w:val="20"/>
          <w:lang w:val="en-GB" w:eastAsia="en-GB"/>
        </w:rPr>
      </w:pPr>
      <w:bookmarkStart w:id="2" w:name="_Toc116075216"/>
      <w:r w:rsidRPr="00C96181">
        <w:rPr>
          <w:rFonts w:ascii="Arial" w:eastAsia="Times New Roman" w:hAnsi="Arial" w:cs="Arial"/>
          <w:b/>
          <w:sz w:val="20"/>
          <w:szCs w:val="20"/>
          <w:lang w:val="en-GB" w:eastAsia="en-GB"/>
        </w:rPr>
        <w:t>2.1. Programme 1: Administration</w:t>
      </w:r>
      <w:bookmarkEnd w:id="2"/>
      <w:r w:rsidRPr="00C96181">
        <w:rPr>
          <w:rFonts w:ascii="Arial" w:eastAsia="Times New Roman" w:hAnsi="Arial" w:cs="Arial"/>
          <w:b/>
          <w:sz w:val="20"/>
          <w:szCs w:val="20"/>
          <w:lang w:val="en-GB" w:eastAsia="en-GB"/>
        </w:rPr>
        <w:t xml:space="preserve"> </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spacing w:after="0" w:line="240" w:lineRule="auto"/>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 xml:space="preserve">The Programme spent 85 percent of its allocated budget of R661.81 million for the 2021/22 financial year. The programme incurred an under-expenditure of R99.27 million mainly on the goods and services economic classification due to lower payment arrangements made with the Department of Public Works and Infrastructure (DPWI) pending the resolution of a dispute lodged by the Department in relation to the Head Office (Matimba) office accommodation lease and delays in finalising procurement processes on Information Communication Technology (ICT) services for software licenses, maintenance / support, and upgrade of systems. Savings were also achieved on several items, significantly on travel and subsistence due to the reduced number of official trips attributable to the impact of the COVID-19 pandemic. Spending on compensation of employees and machinery and equipment were also lower than anticipated </w:t>
      </w:r>
      <w:r w:rsidRPr="00C96181">
        <w:rPr>
          <w:rFonts w:ascii="Arial" w:eastAsia="Times New Roman" w:hAnsi="Arial" w:cs="Arial"/>
          <w:spacing w:val="6"/>
          <w:sz w:val="20"/>
          <w:szCs w:val="20"/>
          <w:lang w:val="en-GB" w:eastAsia="en-GB"/>
        </w:rPr>
        <w:lastRenderedPageBreak/>
        <w:t xml:space="preserve">owing to unfilled funded vacancies as well as delayed delivery of procured office equipment (laptops) and email servers. </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keepNext/>
        <w:keepLines/>
        <w:spacing w:after="0" w:line="240" w:lineRule="auto"/>
        <w:outlineLvl w:val="1"/>
        <w:rPr>
          <w:rFonts w:ascii="Arial" w:eastAsia="Times New Roman" w:hAnsi="Arial" w:cs="Arial"/>
          <w:b/>
          <w:sz w:val="20"/>
          <w:szCs w:val="20"/>
          <w:lang w:val="en-GB" w:eastAsia="en-GB"/>
        </w:rPr>
      </w:pPr>
      <w:bookmarkStart w:id="3" w:name="_Toc116075217"/>
      <w:r w:rsidRPr="00C96181">
        <w:rPr>
          <w:rFonts w:ascii="Arial" w:eastAsia="Times New Roman" w:hAnsi="Arial" w:cs="Arial"/>
          <w:b/>
          <w:sz w:val="20"/>
          <w:szCs w:val="20"/>
          <w:lang w:val="en-GB" w:eastAsia="en-GB"/>
        </w:rPr>
        <w:t>2.2. Programme 2: Minerals and Petroleum Regulation</w:t>
      </w:r>
      <w:bookmarkEnd w:id="3"/>
      <w:r w:rsidRPr="00C96181">
        <w:rPr>
          <w:rFonts w:ascii="Arial" w:eastAsia="Times New Roman" w:hAnsi="Arial" w:cs="Arial"/>
          <w:b/>
          <w:sz w:val="20"/>
          <w:szCs w:val="20"/>
          <w:lang w:val="en-GB" w:eastAsia="en-GB"/>
        </w:rPr>
        <w:t xml:space="preserve"> </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spacing w:after="0" w:line="240" w:lineRule="auto"/>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The Programme spent 98.03 percent of its R537.46 million budget for the 2021/22 financial year, resulting in a budget underspending of R10.60 million. The underspending was mainly on goods and services, consultancy item, due to delays in appointing service providers to design and develop a monitoring, evaluation, and reporting system for transformation in the Petroleum and Liquid Fuels sector, and compliance to the Broad-Based Black Economic Empowerment (BBBEE) policy framework and late receipt of invoices for the Sampling and Testing of Petroleum Products project. A transfer to</w:t>
      </w:r>
      <w:r w:rsidRPr="00C96181">
        <w:rPr>
          <w:rFonts w:ascii="Arial" w:hAnsi="Arial" w:cs="Arial"/>
          <w:sz w:val="20"/>
          <w:szCs w:val="20"/>
          <w:lang w:val="en-GB"/>
        </w:rPr>
        <w:t xml:space="preserve"> </w:t>
      </w:r>
      <w:r w:rsidRPr="00C96181">
        <w:rPr>
          <w:rFonts w:ascii="Arial" w:eastAsia="Times New Roman" w:hAnsi="Arial" w:cs="Arial"/>
          <w:spacing w:val="6"/>
          <w:sz w:val="20"/>
          <w:szCs w:val="20"/>
          <w:lang w:val="en-GB" w:eastAsia="en-GB"/>
        </w:rPr>
        <w:t xml:space="preserve">African Petroleum Producers Association (APPO) for international membership fees was not transferred as planned due to the late receipt of the invoice from the multinational organisation. Underspending was also recorded in compensation of employees due to unfilled vacant positions. </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keepNext/>
        <w:keepLines/>
        <w:spacing w:after="0" w:line="240" w:lineRule="auto"/>
        <w:outlineLvl w:val="1"/>
        <w:rPr>
          <w:rFonts w:ascii="Arial" w:eastAsia="Times New Roman" w:hAnsi="Arial" w:cs="Arial"/>
          <w:b/>
          <w:sz w:val="20"/>
          <w:szCs w:val="20"/>
          <w:lang w:val="en-GB" w:eastAsia="en-GB"/>
        </w:rPr>
      </w:pPr>
      <w:bookmarkStart w:id="4" w:name="_Toc116075218"/>
      <w:r w:rsidRPr="00C96181">
        <w:rPr>
          <w:rFonts w:ascii="Arial" w:eastAsia="Times New Roman" w:hAnsi="Arial" w:cs="Arial"/>
          <w:b/>
          <w:sz w:val="20"/>
          <w:szCs w:val="20"/>
          <w:lang w:val="en-GB" w:eastAsia="en-GB"/>
        </w:rPr>
        <w:t>2.3. Programme 3: Mining, Minerals and Energy Policy Development</w:t>
      </w:r>
      <w:bookmarkEnd w:id="4"/>
      <w:r w:rsidRPr="00C96181">
        <w:rPr>
          <w:rFonts w:ascii="Arial" w:eastAsia="Times New Roman" w:hAnsi="Arial" w:cs="Arial"/>
          <w:b/>
          <w:sz w:val="20"/>
          <w:szCs w:val="20"/>
          <w:lang w:val="en-GB" w:eastAsia="en-GB"/>
        </w:rPr>
        <w:t xml:space="preserve"> </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spacing w:after="0" w:line="240" w:lineRule="auto"/>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 xml:space="preserve">The Programme spent 96.96 percent of its R792.83 million budget for the 2021/22 financial year. The underspending of R24.11 million was mainly on goods and services under the consultancy item due to delays in finalising procurement processes for the provision and distribution of mining related on-line statistical journals and the design and construction of the exhibition stand for the South African pavilion at the 2022 Mining Indaba conference. Savings were also achieved from several items such as travel and subsistence, venues and facilities and operating payments due to less official trips than projected because of the impact of the pandemic as well as delayed conferences and public consultations which were only hosted during the last month of the financial year. Expenditure on compensation of employees was also lower than anticipated due to vacant posts that were not filled during the financial year. </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spacing w:after="0" w:line="240" w:lineRule="auto"/>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Notwithstanding the underspending of R24.11 million, the Programme reflected an overspending of R7.79 million under the transfer payments classification due to an international membership fee paid to the African Diamond Producers Association (ADPA) and funded under the goods and services classification but classified as transfer payments in terms of the SCOA classification.</w:t>
      </w:r>
    </w:p>
    <w:p w:rsidR="00183B9B" w:rsidRPr="00C96181" w:rsidRDefault="00183B9B" w:rsidP="00C96181">
      <w:pPr>
        <w:spacing w:after="0" w:line="240" w:lineRule="auto"/>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 xml:space="preserve"> </w:t>
      </w:r>
    </w:p>
    <w:p w:rsidR="00183B9B" w:rsidRPr="00C96181" w:rsidRDefault="00183B9B" w:rsidP="00C96181">
      <w:pPr>
        <w:keepNext/>
        <w:keepLines/>
        <w:spacing w:after="0" w:line="240" w:lineRule="auto"/>
        <w:outlineLvl w:val="1"/>
        <w:rPr>
          <w:rFonts w:ascii="Arial" w:eastAsia="Times New Roman" w:hAnsi="Arial" w:cs="Arial"/>
          <w:b/>
          <w:sz w:val="20"/>
          <w:szCs w:val="20"/>
          <w:lang w:val="en-GB" w:eastAsia="en-GB"/>
        </w:rPr>
      </w:pPr>
      <w:bookmarkStart w:id="5" w:name="_Toc116075219"/>
      <w:r w:rsidRPr="00C96181">
        <w:rPr>
          <w:rFonts w:ascii="Arial" w:eastAsia="Times New Roman" w:hAnsi="Arial" w:cs="Arial"/>
          <w:b/>
          <w:sz w:val="20"/>
          <w:szCs w:val="20"/>
          <w:lang w:val="en-GB" w:eastAsia="en-GB"/>
        </w:rPr>
        <w:t>2.4. Programme 4: Mine Health and Safety Inspectorate</w:t>
      </w:r>
      <w:bookmarkEnd w:id="5"/>
      <w:r w:rsidRPr="00C96181">
        <w:rPr>
          <w:rFonts w:ascii="Arial" w:eastAsia="Times New Roman" w:hAnsi="Arial" w:cs="Arial"/>
          <w:b/>
          <w:sz w:val="20"/>
          <w:szCs w:val="20"/>
          <w:lang w:val="en-GB" w:eastAsia="en-GB"/>
        </w:rPr>
        <w:t xml:space="preserve"> </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spacing w:after="0" w:line="240" w:lineRule="auto"/>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 xml:space="preserve">The Programme spent 88.09 percent of its allocated budget of R233.12 million for the 2021/22 financial year, resulting in a budget underspending of R27.77 million. The underspending was mainly on compensation of employees attributable to vacancies that were not filled and savings from items such as legal services and contractors attributable to lower number of enquiries into mine accidents / disasters than anticipated and office consumables / supplies due to remote working. </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keepNext/>
        <w:keepLines/>
        <w:spacing w:after="0" w:line="240" w:lineRule="auto"/>
        <w:outlineLvl w:val="1"/>
        <w:rPr>
          <w:rFonts w:ascii="Arial" w:eastAsia="Times New Roman" w:hAnsi="Arial" w:cs="Arial"/>
          <w:b/>
          <w:sz w:val="20"/>
          <w:szCs w:val="20"/>
          <w:lang w:val="en-GB" w:eastAsia="en-GB"/>
        </w:rPr>
      </w:pPr>
      <w:bookmarkStart w:id="6" w:name="_Toc116075220"/>
      <w:r w:rsidRPr="00C96181">
        <w:rPr>
          <w:rFonts w:ascii="Arial" w:eastAsia="Times New Roman" w:hAnsi="Arial" w:cs="Arial"/>
          <w:b/>
          <w:sz w:val="20"/>
          <w:szCs w:val="20"/>
          <w:lang w:val="en-GB" w:eastAsia="en-GB"/>
        </w:rPr>
        <w:t>2.5. Programme 5: Mineral and Energy Resources Programmes and Projects</w:t>
      </w:r>
      <w:bookmarkEnd w:id="6"/>
      <w:r w:rsidRPr="00C96181">
        <w:rPr>
          <w:rFonts w:ascii="Arial" w:eastAsia="Times New Roman" w:hAnsi="Arial" w:cs="Arial"/>
          <w:b/>
          <w:sz w:val="20"/>
          <w:szCs w:val="20"/>
          <w:lang w:val="en-GB" w:eastAsia="en-GB"/>
        </w:rPr>
        <w:t xml:space="preserve"> </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spacing w:after="0" w:line="240" w:lineRule="auto"/>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 xml:space="preserve">The Programme spent 97.19 percent of its R5.88 billion budget for the 2021/22 financial year. The budget underspending of R165.02 million was mainly on transfers and subsidies with an underspending of R269.83 million due to a post year-end adjustment, reclassifying expenditure on non-grid electrification projects from the transfers and subsidies category to the goods and services category in compliance to Treasury Classification Circular of 2018. As a result, the transfers and subsidies classification was underspent while a budget overspending was recorded under the goods and service classification as the matching budget adjustment could not be processed. </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spacing w:after="0" w:line="240" w:lineRule="auto"/>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 xml:space="preserve">Notwithstanding the impact of this post year-end adjustment, anticipated expenditure on consultancy / agency outsourced services was lower than anticipated attributable to a number of delayed projects, namely, the development of an Electrification Master Plan project which was delayed by the procurement process which took longer than anticipated, Energy Efficiency and Demand Side Management (EEDSM) Monitoring and verification and Non-Grid Electrification oversight, monitoring, and verification projects. Significant savings were achieved on travel and subsistence item due to a lower number of official trips than planned. The full </w:t>
      </w:r>
      <w:r w:rsidRPr="00C96181">
        <w:rPr>
          <w:rFonts w:ascii="Arial" w:eastAsia="Times New Roman" w:hAnsi="Arial" w:cs="Arial"/>
          <w:spacing w:val="6"/>
          <w:sz w:val="20"/>
          <w:szCs w:val="20"/>
          <w:lang w:val="en-GB" w:eastAsia="en-GB"/>
        </w:rPr>
        <w:lastRenderedPageBreak/>
        <w:t xml:space="preserve">implementation of the 2021/22 off-grid electrification connections plan was not achieved due to late commencement of some projects and delayed submission of invoices by other service providers resulting in a budget underspending under the non-grid electrification programme. </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keepNext/>
        <w:keepLines/>
        <w:spacing w:after="0" w:line="240" w:lineRule="auto"/>
        <w:outlineLvl w:val="1"/>
        <w:rPr>
          <w:rFonts w:ascii="Arial" w:eastAsia="Times New Roman" w:hAnsi="Arial" w:cs="Arial"/>
          <w:b/>
          <w:sz w:val="20"/>
          <w:szCs w:val="20"/>
          <w:lang w:val="en-GB" w:eastAsia="en-GB"/>
        </w:rPr>
      </w:pPr>
      <w:bookmarkStart w:id="7" w:name="_Toc116075221"/>
      <w:r w:rsidRPr="00C96181">
        <w:rPr>
          <w:rFonts w:ascii="Arial" w:eastAsia="Times New Roman" w:hAnsi="Arial" w:cs="Arial"/>
          <w:b/>
          <w:sz w:val="20"/>
          <w:szCs w:val="20"/>
          <w:lang w:val="en-GB" w:eastAsia="en-GB"/>
        </w:rPr>
        <w:t>2.6. Programme 6: Nuclear Energy Regulation and Management</w:t>
      </w:r>
      <w:bookmarkEnd w:id="7"/>
      <w:r w:rsidRPr="00C96181">
        <w:rPr>
          <w:rFonts w:ascii="Arial" w:eastAsia="Times New Roman" w:hAnsi="Arial" w:cs="Arial"/>
          <w:b/>
          <w:sz w:val="20"/>
          <w:szCs w:val="20"/>
          <w:lang w:val="en-GB" w:eastAsia="en-GB"/>
        </w:rPr>
        <w:t xml:space="preserve"> </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spacing w:after="0" w:line="240" w:lineRule="auto"/>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The Programme spent 99.02 percent of its R1.13 billion budget for the 2021/22 financial year resulting in a budget underspending of R11.16 million mainly on goods and services under the consultancy item due to projects which were not implemented as planned owing to the delayed finalisation of Terms of Reference (ToRs). Savings were realised on international membership fees due to favourable exchange rates.</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453E5B" w:rsidP="00C96181">
      <w:pPr>
        <w:keepNext/>
        <w:keepLines/>
        <w:spacing w:after="0" w:line="240" w:lineRule="auto"/>
        <w:outlineLvl w:val="0"/>
        <w:rPr>
          <w:rFonts w:ascii="Arial" w:eastAsia="Times New Roman" w:hAnsi="Arial" w:cs="Arial"/>
          <w:b/>
          <w:caps/>
          <w:sz w:val="20"/>
          <w:szCs w:val="20"/>
          <w:lang w:val="en-GB" w:eastAsia="en-GB"/>
        </w:rPr>
      </w:pPr>
      <w:bookmarkStart w:id="8" w:name="_Toc116075222"/>
      <w:r w:rsidRPr="00C96181">
        <w:rPr>
          <w:rFonts w:ascii="Arial" w:eastAsia="Times New Roman" w:hAnsi="Arial" w:cs="Arial"/>
          <w:b/>
          <w:caps/>
          <w:sz w:val="20"/>
          <w:szCs w:val="20"/>
          <w:lang w:val="en-GB" w:eastAsia="en-GB"/>
        </w:rPr>
        <w:t xml:space="preserve">3. </w:t>
      </w:r>
      <w:r w:rsidR="00183B9B" w:rsidRPr="00C96181">
        <w:rPr>
          <w:rFonts w:ascii="Arial" w:eastAsia="Times New Roman" w:hAnsi="Arial" w:cs="Arial"/>
          <w:b/>
          <w:caps/>
          <w:sz w:val="20"/>
          <w:szCs w:val="20"/>
          <w:lang w:val="en-GB" w:eastAsia="en-GB"/>
        </w:rPr>
        <w:t>NON-FINANCIAL PERFORMANCE OF THE DEPARTMENT</w:t>
      </w:r>
      <w:bookmarkEnd w:id="8"/>
      <w:r w:rsidR="00183B9B" w:rsidRPr="00C96181">
        <w:rPr>
          <w:rFonts w:ascii="Arial" w:eastAsia="Times New Roman" w:hAnsi="Arial" w:cs="Arial"/>
          <w:b/>
          <w:caps/>
          <w:sz w:val="20"/>
          <w:szCs w:val="20"/>
          <w:lang w:val="en-GB" w:eastAsia="en-GB"/>
        </w:rPr>
        <w:t xml:space="preserve"> </w:t>
      </w:r>
    </w:p>
    <w:p w:rsidR="00183B9B" w:rsidRPr="00C96181" w:rsidRDefault="00183B9B" w:rsidP="00C96181">
      <w:pPr>
        <w:widowControl w:val="0"/>
        <w:overflowPunct w:val="0"/>
        <w:autoSpaceDE w:val="0"/>
        <w:autoSpaceDN w:val="0"/>
        <w:adjustRightInd w:val="0"/>
        <w:spacing w:after="0" w:line="240" w:lineRule="auto"/>
        <w:ind w:left="360"/>
        <w:rPr>
          <w:rFonts w:ascii="Arial" w:eastAsia="Times New Roman" w:hAnsi="Arial" w:cs="Arial"/>
          <w:b/>
          <w:spacing w:val="6"/>
          <w:sz w:val="20"/>
          <w:szCs w:val="20"/>
          <w:lang w:val="en-GB" w:eastAsia="en-GB"/>
        </w:rPr>
      </w:pPr>
    </w:p>
    <w:p w:rsidR="00183B9B" w:rsidRPr="00C96181" w:rsidRDefault="00183B9B" w:rsidP="00C96181">
      <w:pPr>
        <w:spacing w:after="0" w:line="240" w:lineRule="auto"/>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As indicated in the preceding section, the Department has six programme areas.</w:t>
      </w:r>
      <w:r w:rsidRPr="00C96181">
        <w:rPr>
          <w:rFonts w:ascii="Arial" w:eastAsia="Times New Roman" w:hAnsi="Arial" w:cs="Arial"/>
          <w:sz w:val="20"/>
          <w:szCs w:val="20"/>
          <w:lang w:val="en-GB" w:eastAsia="en-ZA"/>
        </w:rPr>
        <w:t xml:space="preserve"> </w:t>
      </w:r>
      <w:r w:rsidRPr="00C96181">
        <w:rPr>
          <w:rFonts w:ascii="Arial" w:eastAsia="Times New Roman" w:hAnsi="Arial" w:cs="Arial"/>
          <w:spacing w:val="6"/>
          <w:sz w:val="20"/>
          <w:szCs w:val="20"/>
          <w:lang w:val="en-GB" w:eastAsia="en-GB"/>
        </w:rPr>
        <w:t>Each programme has sub-programmes within it. The financial performance of the programmes had been discussed in the previous section, thus, this section contrasts what the Department had planned to achieve (non-financial outcomes) against what it has actually achieved.</w:t>
      </w:r>
    </w:p>
    <w:p w:rsidR="00640FA0" w:rsidRPr="00C96181" w:rsidRDefault="00640FA0" w:rsidP="00C96181">
      <w:pPr>
        <w:spacing w:after="0" w:line="240" w:lineRule="auto"/>
        <w:rPr>
          <w:rFonts w:ascii="Arial" w:eastAsia="Times New Roman" w:hAnsi="Arial" w:cs="Arial"/>
          <w:spacing w:val="6"/>
          <w:sz w:val="20"/>
          <w:szCs w:val="20"/>
          <w:lang w:val="en-GB" w:eastAsia="en-GB"/>
        </w:rPr>
      </w:pPr>
    </w:p>
    <w:p w:rsidR="00EA271D" w:rsidRPr="00C96181" w:rsidRDefault="00EA271D" w:rsidP="00C96181">
      <w:pPr>
        <w:spacing w:after="0" w:line="240" w:lineRule="auto"/>
        <w:rPr>
          <w:rFonts w:ascii="Arial" w:eastAsia="Times New Roman" w:hAnsi="Arial" w:cs="Arial"/>
          <w:spacing w:val="6"/>
          <w:sz w:val="20"/>
          <w:szCs w:val="20"/>
          <w:lang w:val="en-GB" w:eastAsia="en-GB"/>
        </w:rPr>
      </w:pPr>
    </w:p>
    <w:p w:rsidR="00EA271D" w:rsidRPr="00C96181" w:rsidRDefault="00EA271D" w:rsidP="00C96181">
      <w:pPr>
        <w:spacing w:after="0" w:line="240" w:lineRule="auto"/>
        <w:rPr>
          <w:rFonts w:ascii="Arial" w:eastAsia="Times New Roman" w:hAnsi="Arial" w:cs="Arial"/>
          <w:spacing w:val="6"/>
          <w:sz w:val="20"/>
          <w:szCs w:val="20"/>
          <w:lang w:val="en-GB" w:eastAsia="en-GB"/>
        </w:rPr>
      </w:pPr>
    </w:p>
    <w:p w:rsidR="00EA271D" w:rsidRPr="00C96181" w:rsidRDefault="00EA271D" w:rsidP="00C96181">
      <w:pPr>
        <w:spacing w:after="0" w:line="240" w:lineRule="auto"/>
        <w:rPr>
          <w:rFonts w:ascii="Arial" w:eastAsia="Times New Roman" w:hAnsi="Arial" w:cs="Arial"/>
          <w:spacing w:val="6"/>
          <w:sz w:val="20"/>
          <w:szCs w:val="20"/>
          <w:lang w:val="en-GB" w:eastAsia="en-GB"/>
        </w:rPr>
      </w:pPr>
    </w:p>
    <w:p w:rsidR="00EA271D" w:rsidRPr="00C96181" w:rsidRDefault="00EA271D"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spacing w:after="0" w:line="240" w:lineRule="auto"/>
        <w:rPr>
          <w:rFonts w:ascii="Arial" w:eastAsia="Times New Roman" w:hAnsi="Arial" w:cs="Arial"/>
          <w:b/>
          <w:spacing w:val="6"/>
          <w:sz w:val="20"/>
          <w:szCs w:val="20"/>
          <w:lang w:val="en-GB" w:eastAsia="en-GB"/>
        </w:rPr>
      </w:pPr>
      <w:r w:rsidRPr="00C96181">
        <w:rPr>
          <w:rFonts w:ascii="Arial" w:eastAsia="Times New Roman" w:hAnsi="Arial" w:cs="Arial"/>
          <w:b/>
          <w:spacing w:val="6"/>
          <w:sz w:val="20"/>
          <w:szCs w:val="20"/>
          <w:lang w:val="en-GB" w:eastAsia="en-GB"/>
        </w:rPr>
        <w:t xml:space="preserve">Table 2:  Overall Performance of the Department for 2021/22 Financial year </w:t>
      </w:r>
    </w:p>
    <w:tbl>
      <w:tblPr>
        <w:tblStyle w:val="TableGrid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95"/>
        <w:gridCol w:w="1952"/>
        <w:gridCol w:w="2126"/>
        <w:gridCol w:w="1843"/>
      </w:tblGrid>
      <w:tr w:rsidR="00183B9B" w:rsidRPr="00C96181" w:rsidTr="00183B9B">
        <w:tc>
          <w:tcPr>
            <w:tcW w:w="2995" w:type="dxa"/>
            <w:shd w:val="clear" w:color="auto" w:fill="A8D08D"/>
          </w:tcPr>
          <w:p w:rsidR="00183B9B" w:rsidRPr="00C96181" w:rsidRDefault="00183B9B" w:rsidP="00C96181">
            <w:pPr>
              <w:spacing w:after="0" w:line="240" w:lineRule="auto"/>
              <w:rPr>
                <w:rFonts w:ascii="Arial" w:hAnsi="Arial" w:cs="Arial"/>
                <w:b/>
                <w:spacing w:val="6"/>
                <w:sz w:val="20"/>
                <w:szCs w:val="20"/>
                <w:lang w:val="en-GB" w:eastAsia="en-GB"/>
              </w:rPr>
            </w:pPr>
            <w:r w:rsidRPr="00C96181">
              <w:rPr>
                <w:rFonts w:ascii="Arial" w:hAnsi="Arial" w:cs="Arial"/>
                <w:b/>
                <w:spacing w:val="6"/>
                <w:sz w:val="20"/>
                <w:szCs w:val="20"/>
                <w:lang w:val="en-GB" w:eastAsia="en-GB"/>
              </w:rPr>
              <w:t>Programme</w:t>
            </w:r>
          </w:p>
        </w:tc>
        <w:tc>
          <w:tcPr>
            <w:tcW w:w="1952" w:type="dxa"/>
            <w:shd w:val="clear" w:color="auto" w:fill="A8D08D"/>
          </w:tcPr>
          <w:p w:rsidR="00183B9B" w:rsidRPr="00C96181" w:rsidRDefault="00183B9B" w:rsidP="00C96181">
            <w:pPr>
              <w:spacing w:after="0" w:line="240" w:lineRule="auto"/>
              <w:rPr>
                <w:rFonts w:ascii="Arial" w:hAnsi="Arial" w:cs="Arial"/>
                <w:b/>
                <w:spacing w:val="6"/>
                <w:sz w:val="20"/>
                <w:szCs w:val="20"/>
                <w:lang w:val="en-GB" w:eastAsia="en-GB"/>
              </w:rPr>
            </w:pPr>
            <w:r w:rsidRPr="00C96181">
              <w:rPr>
                <w:rFonts w:ascii="Arial" w:hAnsi="Arial" w:cs="Arial"/>
                <w:b/>
                <w:spacing w:val="6"/>
                <w:sz w:val="20"/>
                <w:szCs w:val="20"/>
                <w:lang w:val="en-GB" w:eastAsia="en-GB"/>
              </w:rPr>
              <w:t xml:space="preserve">Total Targets </w:t>
            </w:r>
          </w:p>
        </w:tc>
        <w:tc>
          <w:tcPr>
            <w:tcW w:w="2126" w:type="dxa"/>
            <w:shd w:val="clear" w:color="auto" w:fill="A8D08D"/>
          </w:tcPr>
          <w:p w:rsidR="00183B9B" w:rsidRPr="00C96181" w:rsidRDefault="00183B9B" w:rsidP="00C96181">
            <w:pPr>
              <w:spacing w:after="0" w:line="240" w:lineRule="auto"/>
              <w:rPr>
                <w:rFonts w:ascii="Arial" w:hAnsi="Arial" w:cs="Arial"/>
                <w:b/>
                <w:spacing w:val="6"/>
                <w:sz w:val="20"/>
                <w:szCs w:val="20"/>
                <w:lang w:val="en-GB" w:eastAsia="en-GB"/>
              </w:rPr>
            </w:pPr>
            <w:r w:rsidRPr="00C96181">
              <w:rPr>
                <w:rFonts w:ascii="Arial" w:hAnsi="Arial" w:cs="Arial"/>
                <w:b/>
                <w:spacing w:val="6"/>
                <w:sz w:val="20"/>
                <w:szCs w:val="20"/>
                <w:lang w:val="en-GB" w:eastAsia="en-GB"/>
              </w:rPr>
              <w:t>Achieved Targets</w:t>
            </w:r>
          </w:p>
        </w:tc>
        <w:tc>
          <w:tcPr>
            <w:tcW w:w="1843" w:type="dxa"/>
            <w:shd w:val="clear" w:color="auto" w:fill="A8D08D"/>
          </w:tcPr>
          <w:p w:rsidR="00183B9B" w:rsidRPr="00C96181" w:rsidRDefault="00183B9B" w:rsidP="00C96181">
            <w:pPr>
              <w:spacing w:after="0" w:line="240" w:lineRule="auto"/>
              <w:rPr>
                <w:rFonts w:ascii="Arial" w:hAnsi="Arial" w:cs="Arial"/>
                <w:b/>
                <w:spacing w:val="6"/>
                <w:sz w:val="20"/>
                <w:szCs w:val="20"/>
                <w:lang w:val="en-GB" w:eastAsia="en-GB"/>
              </w:rPr>
            </w:pPr>
            <w:r w:rsidRPr="00C96181">
              <w:rPr>
                <w:rFonts w:ascii="Arial" w:hAnsi="Arial" w:cs="Arial"/>
                <w:b/>
                <w:spacing w:val="6"/>
                <w:sz w:val="20"/>
                <w:szCs w:val="20"/>
                <w:lang w:val="en-GB" w:eastAsia="en-GB"/>
              </w:rPr>
              <w:t>Not Achieved Targets</w:t>
            </w:r>
          </w:p>
        </w:tc>
      </w:tr>
      <w:tr w:rsidR="00183B9B" w:rsidRPr="00C96181" w:rsidTr="003E67CF">
        <w:tc>
          <w:tcPr>
            <w:tcW w:w="2995"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 xml:space="preserve">Administration </w:t>
            </w:r>
          </w:p>
        </w:tc>
        <w:tc>
          <w:tcPr>
            <w:tcW w:w="1952" w:type="dxa"/>
            <w:shd w:val="clear" w:color="auto" w:fill="auto"/>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 xml:space="preserve">14 </w:t>
            </w:r>
          </w:p>
        </w:tc>
        <w:tc>
          <w:tcPr>
            <w:tcW w:w="2126"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11 (79%)</w:t>
            </w:r>
          </w:p>
        </w:tc>
        <w:tc>
          <w:tcPr>
            <w:tcW w:w="1843"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3</w:t>
            </w:r>
          </w:p>
        </w:tc>
      </w:tr>
      <w:tr w:rsidR="00183B9B" w:rsidRPr="00C96181" w:rsidTr="003E67CF">
        <w:tc>
          <w:tcPr>
            <w:tcW w:w="2995"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 xml:space="preserve">Minerals &amp; Petroleum Regulation </w:t>
            </w:r>
          </w:p>
        </w:tc>
        <w:tc>
          <w:tcPr>
            <w:tcW w:w="1952"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12</w:t>
            </w:r>
          </w:p>
        </w:tc>
        <w:tc>
          <w:tcPr>
            <w:tcW w:w="2126"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10 (83%)</w:t>
            </w:r>
          </w:p>
        </w:tc>
        <w:tc>
          <w:tcPr>
            <w:tcW w:w="1843"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2</w:t>
            </w:r>
          </w:p>
        </w:tc>
      </w:tr>
      <w:tr w:rsidR="00183B9B" w:rsidRPr="00C96181" w:rsidTr="003E67CF">
        <w:tc>
          <w:tcPr>
            <w:tcW w:w="2995"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 xml:space="preserve">Mining, Mineral &amp; Energy Policy Development </w:t>
            </w:r>
          </w:p>
        </w:tc>
        <w:tc>
          <w:tcPr>
            <w:tcW w:w="1952"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29</w:t>
            </w:r>
          </w:p>
        </w:tc>
        <w:tc>
          <w:tcPr>
            <w:tcW w:w="2126"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21 (72%)</w:t>
            </w:r>
          </w:p>
        </w:tc>
        <w:tc>
          <w:tcPr>
            <w:tcW w:w="1843"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8</w:t>
            </w:r>
          </w:p>
        </w:tc>
      </w:tr>
      <w:tr w:rsidR="00183B9B" w:rsidRPr="00C96181" w:rsidTr="003E67CF">
        <w:tc>
          <w:tcPr>
            <w:tcW w:w="2995"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 xml:space="preserve">Mine Health &amp; Safety Inspectorate </w:t>
            </w:r>
          </w:p>
        </w:tc>
        <w:tc>
          <w:tcPr>
            <w:tcW w:w="1952"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6</w:t>
            </w:r>
          </w:p>
        </w:tc>
        <w:tc>
          <w:tcPr>
            <w:tcW w:w="2126"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3 (50%)</w:t>
            </w:r>
          </w:p>
        </w:tc>
        <w:tc>
          <w:tcPr>
            <w:tcW w:w="1843"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3</w:t>
            </w:r>
          </w:p>
        </w:tc>
      </w:tr>
      <w:tr w:rsidR="00183B9B" w:rsidRPr="00C96181" w:rsidTr="003E67CF">
        <w:tc>
          <w:tcPr>
            <w:tcW w:w="2995"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Programme &amp; Projects Management</w:t>
            </w:r>
          </w:p>
        </w:tc>
        <w:tc>
          <w:tcPr>
            <w:tcW w:w="1952"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13</w:t>
            </w:r>
          </w:p>
        </w:tc>
        <w:tc>
          <w:tcPr>
            <w:tcW w:w="2126"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8 (62%)</w:t>
            </w:r>
          </w:p>
        </w:tc>
        <w:tc>
          <w:tcPr>
            <w:tcW w:w="1843"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 xml:space="preserve">5 </w:t>
            </w:r>
          </w:p>
        </w:tc>
      </w:tr>
      <w:tr w:rsidR="00183B9B" w:rsidRPr="00C96181" w:rsidTr="003E67CF">
        <w:tc>
          <w:tcPr>
            <w:tcW w:w="2995"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Nuclear Energy</w:t>
            </w:r>
          </w:p>
        </w:tc>
        <w:tc>
          <w:tcPr>
            <w:tcW w:w="1952"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7</w:t>
            </w:r>
          </w:p>
        </w:tc>
        <w:tc>
          <w:tcPr>
            <w:tcW w:w="2126"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5 (71%)</w:t>
            </w:r>
          </w:p>
        </w:tc>
        <w:tc>
          <w:tcPr>
            <w:tcW w:w="1843" w:type="dxa"/>
          </w:tcPr>
          <w:p w:rsidR="00183B9B" w:rsidRPr="00C96181" w:rsidRDefault="00183B9B" w:rsidP="00C96181">
            <w:pPr>
              <w:spacing w:after="0" w:line="240" w:lineRule="auto"/>
              <w:rPr>
                <w:rFonts w:ascii="Arial" w:hAnsi="Arial" w:cs="Arial"/>
                <w:spacing w:val="6"/>
                <w:sz w:val="20"/>
                <w:szCs w:val="20"/>
                <w:lang w:val="en-GB" w:eastAsia="en-GB"/>
              </w:rPr>
            </w:pPr>
            <w:r w:rsidRPr="00C96181">
              <w:rPr>
                <w:rFonts w:ascii="Arial" w:hAnsi="Arial" w:cs="Arial"/>
                <w:spacing w:val="6"/>
                <w:sz w:val="20"/>
                <w:szCs w:val="20"/>
                <w:lang w:val="en-GB" w:eastAsia="en-GB"/>
              </w:rPr>
              <w:t>2</w:t>
            </w:r>
          </w:p>
        </w:tc>
      </w:tr>
      <w:tr w:rsidR="00183B9B" w:rsidRPr="00C96181" w:rsidTr="00183B9B">
        <w:tc>
          <w:tcPr>
            <w:tcW w:w="2995" w:type="dxa"/>
            <w:shd w:val="clear" w:color="auto" w:fill="A8D08D"/>
          </w:tcPr>
          <w:p w:rsidR="00183B9B" w:rsidRPr="00C96181" w:rsidRDefault="00183B9B" w:rsidP="00C96181">
            <w:pPr>
              <w:spacing w:after="0" w:line="240" w:lineRule="auto"/>
              <w:rPr>
                <w:rFonts w:ascii="Arial" w:hAnsi="Arial" w:cs="Arial"/>
                <w:b/>
                <w:spacing w:val="6"/>
                <w:sz w:val="20"/>
                <w:szCs w:val="20"/>
                <w:lang w:val="en-GB" w:eastAsia="en-GB"/>
              </w:rPr>
            </w:pPr>
            <w:r w:rsidRPr="00C96181">
              <w:rPr>
                <w:rFonts w:ascii="Arial" w:hAnsi="Arial" w:cs="Arial"/>
                <w:b/>
                <w:spacing w:val="6"/>
                <w:sz w:val="20"/>
                <w:szCs w:val="20"/>
                <w:lang w:val="en-GB" w:eastAsia="en-GB"/>
              </w:rPr>
              <w:t xml:space="preserve">Total </w:t>
            </w:r>
          </w:p>
        </w:tc>
        <w:tc>
          <w:tcPr>
            <w:tcW w:w="1952" w:type="dxa"/>
            <w:shd w:val="clear" w:color="auto" w:fill="A8D08D"/>
          </w:tcPr>
          <w:p w:rsidR="00183B9B" w:rsidRPr="00C96181" w:rsidRDefault="00183B9B" w:rsidP="00C96181">
            <w:pPr>
              <w:spacing w:after="0" w:line="240" w:lineRule="auto"/>
              <w:rPr>
                <w:rFonts w:ascii="Arial" w:hAnsi="Arial" w:cs="Arial"/>
                <w:b/>
                <w:spacing w:val="6"/>
                <w:sz w:val="20"/>
                <w:szCs w:val="20"/>
                <w:lang w:val="en-GB" w:eastAsia="en-GB"/>
              </w:rPr>
            </w:pPr>
            <w:r w:rsidRPr="00C96181">
              <w:rPr>
                <w:rFonts w:ascii="Arial" w:hAnsi="Arial" w:cs="Arial"/>
                <w:b/>
                <w:spacing w:val="6"/>
                <w:sz w:val="20"/>
                <w:szCs w:val="20"/>
                <w:lang w:val="en-GB" w:eastAsia="en-GB"/>
              </w:rPr>
              <w:t>81</w:t>
            </w:r>
          </w:p>
        </w:tc>
        <w:tc>
          <w:tcPr>
            <w:tcW w:w="2126" w:type="dxa"/>
            <w:shd w:val="clear" w:color="auto" w:fill="A8D08D"/>
          </w:tcPr>
          <w:p w:rsidR="00183B9B" w:rsidRPr="00C96181" w:rsidRDefault="00183B9B" w:rsidP="00C96181">
            <w:pPr>
              <w:spacing w:after="0" w:line="240" w:lineRule="auto"/>
              <w:rPr>
                <w:rFonts w:ascii="Arial" w:hAnsi="Arial" w:cs="Arial"/>
                <w:b/>
                <w:spacing w:val="6"/>
                <w:sz w:val="20"/>
                <w:szCs w:val="20"/>
                <w:lang w:val="en-GB" w:eastAsia="en-GB"/>
              </w:rPr>
            </w:pPr>
            <w:r w:rsidRPr="00C96181">
              <w:rPr>
                <w:rFonts w:ascii="Arial" w:hAnsi="Arial" w:cs="Arial"/>
                <w:b/>
                <w:spacing w:val="6"/>
                <w:sz w:val="20"/>
                <w:szCs w:val="20"/>
                <w:lang w:val="en-GB" w:eastAsia="en-GB"/>
              </w:rPr>
              <w:t>58 (72%)</w:t>
            </w:r>
          </w:p>
        </w:tc>
        <w:tc>
          <w:tcPr>
            <w:tcW w:w="1843" w:type="dxa"/>
            <w:shd w:val="clear" w:color="auto" w:fill="A8D08D"/>
          </w:tcPr>
          <w:p w:rsidR="00183B9B" w:rsidRPr="00C96181" w:rsidRDefault="00183B9B" w:rsidP="00C96181">
            <w:pPr>
              <w:spacing w:after="0" w:line="240" w:lineRule="auto"/>
              <w:rPr>
                <w:rFonts w:ascii="Arial" w:hAnsi="Arial" w:cs="Arial"/>
                <w:b/>
                <w:spacing w:val="6"/>
                <w:sz w:val="20"/>
                <w:szCs w:val="20"/>
                <w:lang w:val="en-GB" w:eastAsia="en-GB"/>
              </w:rPr>
            </w:pPr>
            <w:r w:rsidRPr="00C96181">
              <w:rPr>
                <w:rFonts w:ascii="Arial" w:hAnsi="Arial" w:cs="Arial"/>
                <w:b/>
                <w:spacing w:val="6"/>
                <w:sz w:val="20"/>
                <w:szCs w:val="20"/>
                <w:lang w:val="en-GB" w:eastAsia="en-GB"/>
              </w:rPr>
              <w:t>23 (28%)</w:t>
            </w:r>
          </w:p>
        </w:tc>
      </w:tr>
    </w:tbl>
    <w:p w:rsidR="00183B9B" w:rsidRPr="00C96181" w:rsidRDefault="00183B9B" w:rsidP="00C96181">
      <w:pPr>
        <w:spacing w:after="0" w:line="240" w:lineRule="auto"/>
        <w:rPr>
          <w:rFonts w:ascii="Arial" w:eastAsia="Times New Roman" w:hAnsi="Arial" w:cs="Arial"/>
          <w:b/>
          <w:spacing w:val="6"/>
          <w:sz w:val="20"/>
          <w:szCs w:val="20"/>
          <w:vertAlign w:val="subscript"/>
          <w:lang w:val="en-GB" w:eastAsia="en-GB"/>
        </w:rPr>
      </w:pPr>
      <w:r w:rsidRPr="00C96181">
        <w:rPr>
          <w:rFonts w:ascii="Arial" w:eastAsia="Times New Roman" w:hAnsi="Arial" w:cs="Arial"/>
          <w:b/>
          <w:spacing w:val="6"/>
          <w:sz w:val="20"/>
          <w:szCs w:val="20"/>
          <w:vertAlign w:val="subscript"/>
          <w:lang w:val="en-GB" w:eastAsia="en-GB"/>
        </w:rPr>
        <w:t>Source: Department of Mineral Resources and Energy Annual Report, (2021/22)</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spacing w:after="0" w:line="240" w:lineRule="auto"/>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 xml:space="preserve">As can be seen in Table 2 above, the Department had set itself 81 performance targets for the 2021/22 financial year. Of the total performance targets, the Department achieved 58 or 72 percent, and fell short by 23 or 28 percent. The Committee should note that the Department spent 96% of its allocated budget whilst it only achieved 72% of its performance targets for the year under review. There should be a correlation between the budget spent and the targets achieved. When compared to the previous financial year, there is significance improvement in the performance of the Department. Whilst this achievement is below the National Treasury benchmark of 80 percent for the National Departments, it is however commendable. In the previous financial year, the Department had set itself 70 targets, and it achieved 43 or 61 percent. </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spacing w:after="0" w:line="240" w:lineRule="auto"/>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 xml:space="preserve">As depicted in the table above, all programmes achieved over 50 percent in their target performance, with the exception of Programme 5: Mine Health and Safety Inspectorate which achieved 50 percent of its performance targets. Explanations of the targets that were not achieved is provided below, per programme. </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spacing w:after="0" w:line="240" w:lineRule="auto"/>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 xml:space="preserve">The </w:t>
      </w:r>
      <w:r w:rsidRPr="00C96181">
        <w:rPr>
          <w:rFonts w:ascii="Arial" w:eastAsia="Times New Roman" w:hAnsi="Arial" w:cs="Arial"/>
          <w:b/>
          <w:i/>
          <w:spacing w:val="6"/>
          <w:sz w:val="20"/>
          <w:szCs w:val="20"/>
          <w:lang w:val="en-GB" w:eastAsia="en-GB"/>
        </w:rPr>
        <w:t>Administration Programme</w:t>
      </w:r>
      <w:r w:rsidRPr="00C96181">
        <w:rPr>
          <w:rFonts w:ascii="Arial" w:eastAsia="Times New Roman" w:hAnsi="Arial" w:cs="Arial"/>
          <w:spacing w:val="6"/>
          <w:sz w:val="20"/>
          <w:szCs w:val="20"/>
          <w:lang w:val="en-GB" w:eastAsia="en-GB"/>
        </w:rPr>
        <w:t xml:space="preserve"> achieved 79 percent of its planned targets, a regression when compared to the 92 percent achieved in the previous financial year. The targets not achieved in this programme during the year under review included the following:</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numPr>
          <w:ilvl w:val="0"/>
          <w:numId w:val="10"/>
        </w:numPr>
        <w:pBdr>
          <w:top w:val="single" w:sz="4" w:space="1" w:color="auto"/>
          <w:left w:val="single" w:sz="4" w:space="6" w:color="auto"/>
          <w:bottom w:val="single" w:sz="4" w:space="1" w:color="auto"/>
          <w:right w:val="single" w:sz="4" w:space="4" w:color="auto"/>
        </w:pBdr>
        <w:spacing w:after="0" w:line="240" w:lineRule="auto"/>
        <w:contextualSpacing/>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 xml:space="preserve">The Department had planned to eliminate 100 percent of Wasteful and fruitless expenditure compared to previous financial year. However, the department recorded </w:t>
      </w:r>
      <w:r w:rsidRPr="00C96181">
        <w:rPr>
          <w:rFonts w:ascii="Arial" w:eastAsia="Times New Roman" w:hAnsi="Arial" w:cs="Arial"/>
          <w:spacing w:val="6"/>
          <w:sz w:val="20"/>
          <w:szCs w:val="20"/>
          <w:lang w:val="en-GB" w:eastAsia="en-GB"/>
        </w:rPr>
        <w:lastRenderedPageBreak/>
        <w:t>wasteful and fruitless expenditure. It cited that this had occurred due to unavoidable expenditure incurred.</w:t>
      </w:r>
    </w:p>
    <w:p w:rsidR="00183B9B" w:rsidRPr="00C96181" w:rsidRDefault="00183B9B" w:rsidP="00C96181">
      <w:pPr>
        <w:numPr>
          <w:ilvl w:val="0"/>
          <w:numId w:val="10"/>
        </w:numPr>
        <w:pBdr>
          <w:top w:val="single" w:sz="4" w:space="1" w:color="auto"/>
          <w:left w:val="single" w:sz="4" w:space="6" w:color="auto"/>
          <w:bottom w:val="single" w:sz="4" w:space="1" w:color="auto"/>
          <w:right w:val="single" w:sz="4" w:space="4" w:color="auto"/>
        </w:pBdr>
        <w:spacing w:after="0" w:line="240" w:lineRule="auto"/>
        <w:contextualSpacing/>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It had also planned a 100 percent reduction of irregular expenditure compared to prior year. Irregular expenditure was incurred and the Department states that this was due to non-compliance to Supply Chain Management (SCM) processes.</w:t>
      </w:r>
    </w:p>
    <w:p w:rsidR="00183B9B" w:rsidRPr="00C96181" w:rsidRDefault="00183B9B" w:rsidP="00C96181">
      <w:pPr>
        <w:numPr>
          <w:ilvl w:val="0"/>
          <w:numId w:val="10"/>
        </w:numPr>
        <w:pBdr>
          <w:top w:val="single" w:sz="4" w:space="1" w:color="auto"/>
          <w:left w:val="single" w:sz="4" w:space="6" w:color="auto"/>
          <w:bottom w:val="single" w:sz="4" w:space="1" w:color="auto"/>
          <w:right w:val="single" w:sz="4" w:space="4" w:color="auto"/>
        </w:pBdr>
        <w:spacing w:after="0" w:line="240" w:lineRule="auto"/>
        <w:contextualSpacing/>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The Department did not meet its target of having 100 percent approved invoices from service providers paid within 30 days. According to the Department this happened because its Branches (programmes) did not comply with the set timelines of three (3) days to return invoices for payment procedures.</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spacing w:after="0" w:line="240" w:lineRule="auto"/>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 xml:space="preserve">The </w:t>
      </w:r>
      <w:r w:rsidRPr="00C96181">
        <w:rPr>
          <w:rFonts w:ascii="Arial" w:eastAsia="Times New Roman" w:hAnsi="Arial" w:cs="Arial"/>
          <w:b/>
          <w:i/>
          <w:spacing w:val="6"/>
          <w:sz w:val="20"/>
          <w:szCs w:val="20"/>
          <w:lang w:val="en-GB" w:eastAsia="en-GB"/>
        </w:rPr>
        <w:t>Programme 2: Minerals and Petroleum Regulation Programme</w:t>
      </w:r>
      <w:r w:rsidRPr="00C96181">
        <w:rPr>
          <w:rFonts w:ascii="Arial" w:eastAsia="Times New Roman" w:hAnsi="Arial" w:cs="Arial"/>
          <w:spacing w:val="6"/>
          <w:sz w:val="20"/>
          <w:szCs w:val="20"/>
          <w:lang w:val="en-GB" w:eastAsia="en-GB"/>
        </w:rPr>
        <w:t xml:space="preserve"> achieved 83 percent of its set targets, a significant improvement from its dismal performance in the previous financial year, an achievement of 29 percent. It was must be noted from the onset that, the Auditor General of South Africa (AGSA) questioned most of the targets reported as achieved in this programme. This issue will be discussed under the AGSA in section 4 below. </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spacing w:after="0" w:line="240" w:lineRule="auto"/>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 xml:space="preserve">The targets not achieved during the year under review included the fact that of the planned 500 mining economics inspections, 401 inspections were conducted. The Department cited that the reason for the deviance is that the programme had two vacant positions in Gauteng and North West provinces. However, both positions have since been filed. Another target that was not achieved relates to the Petroleum Retail Site compliance inspections. Of the 1 500 planned inspections, 1 317 were achieved. The Department states that reasons for non-achievement of the target was due to COVID-19 pandemic travel restrictions in quarter 1 and quarter 2 and the July unrest in Durban. Moreover, another reason cited was the vacant inspector positions in KwaZulu Natal (KZN) and the Western Cape (WC). </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spacing w:after="0" w:line="240" w:lineRule="auto"/>
        <w:rPr>
          <w:rFonts w:ascii="Arial" w:eastAsia="Times New Roman" w:hAnsi="Arial" w:cs="Arial"/>
          <w:spacing w:val="6"/>
          <w:sz w:val="20"/>
          <w:szCs w:val="20"/>
          <w:lang w:val="en-GB" w:eastAsia="en-GB"/>
        </w:rPr>
      </w:pPr>
      <w:r w:rsidRPr="00C96181">
        <w:rPr>
          <w:rFonts w:ascii="Arial" w:eastAsia="Times New Roman" w:hAnsi="Arial" w:cs="Arial"/>
          <w:b/>
          <w:i/>
          <w:spacing w:val="6"/>
          <w:sz w:val="20"/>
          <w:szCs w:val="20"/>
          <w:lang w:val="en-GB" w:eastAsia="en-GB"/>
        </w:rPr>
        <w:t>Programme 3: Mining, Mineral and Energy Policy Development Programme</w:t>
      </w:r>
      <w:r w:rsidRPr="00C96181">
        <w:rPr>
          <w:rFonts w:ascii="Arial" w:eastAsia="Times New Roman" w:hAnsi="Arial" w:cs="Arial"/>
          <w:spacing w:val="6"/>
          <w:sz w:val="20"/>
          <w:szCs w:val="20"/>
          <w:lang w:val="en-GB" w:eastAsia="en-GB"/>
        </w:rPr>
        <w:t xml:space="preserve"> achieved 72 percent of its planned performance targets. This is an improvement from 67 percent achieved in the previous financial year. The eight (8) targets </w:t>
      </w:r>
      <w:r w:rsidRPr="00C96181">
        <w:rPr>
          <w:rFonts w:ascii="Arial" w:eastAsia="Times New Roman" w:hAnsi="Arial" w:cs="Arial"/>
          <w:b/>
          <w:spacing w:val="6"/>
          <w:sz w:val="20"/>
          <w:szCs w:val="20"/>
          <w:lang w:val="en-GB" w:eastAsia="en-GB"/>
        </w:rPr>
        <w:t xml:space="preserve">not </w:t>
      </w:r>
      <w:r w:rsidRPr="00C96181">
        <w:rPr>
          <w:rFonts w:ascii="Arial" w:eastAsia="Times New Roman" w:hAnsi="Arial" w:cs="Arial"/>
          <w:spacing w:val="6"/>
          <w:sz w:val="20"/>
          <w:szCs w:val="20"/>
          <w:lang w:val="en-GB" w:eastAsia="en-GB"/>
        </w:rPr>
        <w:t>achieved are as follows:</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numPr>
          <w:ilvl w:val="0"/>
          <w:numId w:val="11"/>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The Department had planned to table the Mine Health and Safety Bill in Parliament. According to the Department, the reason for the deviance was that the public consultations conducted in 2013 were required to be redone due to lapse of time and changes in the operating environment. Subsequently, the Department committed that it would submit the Bill to Cabinet during the first quarter of 2022/23 financial year for approval in Parliament.</w:t>
      </w:r>
    </w:p>
    <w:p w:rsidR="00183B9B" w:rsidRPr="00C96181" w:rsidRDefault="00183B9B" w:rsidP="00C96181">
      <w:pPr>
        <w:numPr>
          <w:ilvl w:val="0"/>
          <w:numId w:val="11"/>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The Draft National Petroleum Company Bill which was meant to be developed and submitted to Cabinet for approval was not approved as envisaged. The Department cites that there was a delay in finalising the proposed archetype for the merger that would house the National Petroleum Company Bill which has to be approved by Cabinet first.</w:t>
      </w:r>
    </w:p>
    <w:p w:rsidR="00183B9B" w:rsidRPr="00C96181" w:rsidRDefault="00183B9B" w:rsidP="00C96181">
      <w:pPr>
        <w:numPr>
          <w:ilvl w:val="0"/>
          <w:numId w:val="11"/>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 xml:space="preserve">The Department had committed to have the Beneficiation Master Plan approved by Cabinet. The Master Plan was not approved because of the delays in the stakeholder consultation due to lack of consensus regarding pillars of the framework. The submission of the Master Plan was then deferred to the first quarter of 2022/23. </w:t>
      </w:r>
    </w:p>
    <w:p w:rsidR="00183B9B" w:rsidRPr="00C96181" w:rsidRDefault="00183B9B" w:rsidP="00C96181">
      <w:pPr>
        <w:numPr>
          <w:ilvl w:val="0"/>
          <w:numId w:val="11"/>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 xml:space="preserve">The National Nuclear Regulator Amendment Bill was meant to be submitted to Cabinet for tabling in Parliament for promulgation. This did not happen because of the delays in the stakeholder consultation due to lack of consensus regarding nuclear security matters. This target was moved to the first quarter of 2022/23 financial year. </w:t>
      </w:r>
    </w:p>
    <w:p w:rsidR="00183B9B" w:rsidRPr="00C96181" w:rsidRDefault="00183B9B" w:rsidP="00C96181">
      <w:pPr>
        <w:numPr>
          <w:ilvl w:val="0"/>
          <w:numId w:val="11"/>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 xml:space="preserve">Similar to the above, the Radioactive Waste Management Fund Bill was due to be submitted to Cabinet for tabling in Parliament for promulgation. The Departments states that Ministerial Cluster recommended that the bill should be redrafted. The redrafted Bill was approved for publishing for public comments by Cabinet in March 2022. </w:t>
      </w:r>
    </w:p>
    <w:p w:rsidR="00183B9B" w:rsidRPr="00C96181" w:rsidRDefault="00183B9B" w:rsidP="00C96181">
      <w:pPr>
        <w:numPr>
          <w:ilvl w:val="0"/>
          <w:numId w:val="11"/>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 xml:space="preserve">The Department had committed to submit the Gas Master Plan to Cabinet. According to the Department, there was a delay due to a request from the stakeholders to afford more time to comment on Draft Gas Master Plan. </w:t>
      </w:r>
    </w:p>
    <w:p w:rsidR="00183B9B" w:rsidRPr="00C96181" w:rsidRDefault="00183B9B" w:rsidP="00C96181">
      <w:pPr>
        <w:numPr>
          <w:ilvl w:val="0"/>
          <w:numId w:val="11"/>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The National Energy Regulator Amendment (NERA) Bill was due for submission to Cabinet, however this did not happen because allocated resources were reprioritised to focus on the Electricity Pricing Policy.</w:t>
      </w:r>
    </w:p>
    <w:p w:rsidR="00183B9B" w:rsidRPr="00C96181" w:rsidRDefault="00183B9B" w:rsidP="00C96181">
      <w:pPr>
        <w:numPr>
          <w:ilvl w:val="0"/>
          <w:numId w:val="11"/>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lastRenderedPageBreak/>
        <w:t xml:space="preserve">Of the eight (8) planned quality mineral publications, four (4) were produced. The Department cites the non-subscriptions for South African Mining Industry (SAMI), ME Bulletin research articles and other research publications as reasons for the deviation. </w:t>
      </w:r>
    </w:p>
    <w:p w:rsidR="00183B9B" w:rsidRPr="00C96181" w:rsidRDefault="00183B9B" w:rsidP="00C96181">
      <w:pPr>
        <w:spacing w:after="0" w:line="240" w:lineRule="auto"/>
        <w:ind w:left="720"/>
        <w:contextualSpacing/>
        <w:rPr>
          <w:rFonts w:ascii="Arial" w:eastAsia="Times New Roman" w:hAnsi="Arial" w:cs="Arial"/>
          <w:spacing w:val="6"/>
          <w:sz w:val="20"/>
          <w:szCs w:val="20"/>
          <w:lang w:val="en-GB" w:eastAsia="en-GB"/>
        </w:rPr>
      </w:pP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spacing w:after="0" w:line="240" w:lineRule="auto"/>
        <w:rPr>
          <w:rFonts w:ascii="Arial" w:eastAsia="Times New Roman" w:hAnsi="Arial" w:cs="Arial"/>
          <w:spacing w:val="6"/>
          <w:sz w:val="20"/>
          <w:szCs w:val="20"/>
          <w:lang w:val="en-GB" w:eastAsia="en-GB"/>
        </w:rPr>
      </w:pPr>
      <w:r w:rsidRPr="00C96181">
        <w:rPr>
          <w:rFonts w:ascii="Arial" w:eastAsia="Times New Roman" w:hAnsi="Arial" w:cs="Arial"/>
          <w:b/>
          <w:i/>
          <w:spacing w:val="6"/>
          <w:sz w:val="20"/>
          <w:szCs w:val="20"/>
          <w:lang w:val="en-GB" w:eastAsia="en-GB"/>
        </w:rPr>
        <w:t>Programme 4:</w:t>
      </w:r>
      <w:r w:rsidRPr="00C96181">
        <w:rPr>
          <w:rFonts w:ascii="Arial" w:eastAsia="Times New Roman" w:hAnsi="Arial" w:cs="Arial"/>
          <w:spacing w:val="6"/>
          <w:sz w:val="20"/>
          <w:szCs w:val="20"/>
          <w:lang w:val="en-GB" w:eastAsia="en-GB"/>
        </w:rPr>
        <w:t xml:space="preserve"> </w:t>
      </w:r>
      <w:r w:rsidRPr="00C96181">
        <w:rPr>
          <w:rFonts w:ascii="Arial" w:eastAsia="Times New Roman" w:hAnsi="Arial" w:cs="Arial"/>
          <w:b/>
          <w:i/>
          <w:spacing w:val="6"/>
          <w:sz w:val="20"/>
          <w:szCs w:val="20"/>
          <w:lang w:val="en-GB" w:eastAsia="en-GB"/>
        </w:rPr>
        <w:t>Mine Health and Safety Inspectorate Programme</w:t>
      </w:r>
      <w:r w:rsidRPr="00C96181">
        <w:rPr>
          <w:rFonts w:ascii="Arial" w:eastAsia="Times New Roman" w:hAnsi="Arial" w:cs="Arial"/>
          <w:spacing w:val="6"/>
          <w:sz w:val="20"/>
          <w:szCs w:val="20"/>
          <w:lang w:val="en-GB" w:eastAsia="en-GB"/>
        </w:rPr>
        <w:t xml:space="preserve"> achieved 50 percent of its planned performance targets, a regression from the 67 percent achieved in the previous financial year. The targets that were not achieved were as follows:</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numPr>
          <w:ilvl w:val="0"/>
          <w:numId w:val="5"/>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 xml:space="preserve">The Department had planned for a 10 percent reduction in occupational fatalities. The Department achieved 5 percent. There were 68 fatalities from April 2021 to March 2022 compared to 59 fatalities in the same period of the previous financial year. The reason cited for the deviation is the depletion of ore reserves leading to mining of high risk, ultra-deep and unsafe working places which led to multiple fatalities in one accident. </w:t>
      </w:r>
    </w:p>
    <w:p w:rsidR="00183B9B" w:rsidRPr="00C96181" w:rsidRDefault="00183B9B" w:rsidP="00C96181">
      <w:pPr>
        <w:numPr>
          <w:ilvl w:val="0"/>
          <w:numId w:val="5"/>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The Department had committed to reduce occupational injuries by 5 percent. However, the Department deviated from the target by 13 percent. There were 2 127 injuries from April 2021 to March 2022 compared to 1 802 injuries in the same period of the previous financial year. The reason cited for the deviation is the same as on the occupational fatalities.</w:t>
      </w:r>
    </w:p>
    <w:p w:rsidR="00183B9B" w:rsidRPr="00C96181" w:rsidRDefault="00183B9B" w:rsidP="00C96181">
      <w:pPr>
        <w:numPr>
          <w:ilvl w:val="0"/>
          <w:numId w:val="5"/>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pacing w:val="6"/>
          <w:sz w:val="20"/>
          <w:szCs w:val="20"/>
          <w:lang w:val="en-GB" w:eastAsia="en-GB"/>
        </w:rPr>
      </w:pPr>
      <w:r w:rsidRPr="00C96181">
        <w:rPr>
          <w:rFonts w:ascii="Arial" w:eastAsia="Times New Roman" w:hAnsi="Arial" w:cs="Arial"/>
          <w:spacing w:val="6"/>
          <w:sz w:val="20"/>
          <w:szCs w:val="20"/>
          <w:lang w:val="en-GB" w:eastAsia="en-GB"/>
        </w:rPr>
        <w:t>The 10 percent planned reduction in occupational diseases was not achieved, instead a deviation from the target by 7 percent was recorded.  During April 2021-March 2022, a total of 1 403 occupational diseases were reported compared to 1 197 cases reported during the same period in the previous year.</w:t>
      </w:r>
    </w:p>
    <w:p w:rsidR="00183B9B" w:rsidRPr="00C96181" w:rsidRDefault="00183B9B" w:rsidP="00C96181">
      <w:pPr>
        <w:spacing w:after="0" w:line="240" w:lineRule="auto"/>
        <w:rPr>
          <w:rFonts w:ascii="Arial" w:eastAsia="Times New Roman" w:hAnsi="Arial" w:cs="Arial"/>
          <w:spacing w:val="6"/>
          <w:sz w:val="20"/>
          <w:szCs w:val="20"/>
          <w:lang w:val="en-GB" w:eastAsia="en-GB"/>
        </w:rPr>
      </w:pPr>
    </w:p>
    <w:p w:rsidR="00183B9B" w:rsidRPr="00C96181" w:rsidRDefault="00183B9B" w:rsidP="00C96181">
      <w:pPr>
        <w:spacing w:after="0" w:line="240" w:lineRule="auto"/>
        <w:rPr>
          <w:rFonts w:ascii="Arial" w:eastAsia="Times New Roman" w:hAnsi="Arial" w:cs="Arial"/>
          <w:sz w:val="20"/>
          <w:szCs w:val="20"/>
          <w:lang w:val="en-GB" w:eastAsia="en-GB"/>
        </w:rPr>
      </w:pPr>
      <w:r w:rsidRPr="00C96181">
        <w:rPr>
          <w:rFonts w:ascii="Arial" w:eastAsia="Times New Roman" w:hAnsi="Arial" w:cs="Arial"/>
          <w:b/>
          <w:i/>
          <w:sz w:val="20"/>
          <w:szCs w:val="20"/>
          <w:lang w:val="en-GB" w:eastAsia="en-GB"/>
        </w:rPr>
        <w:t xml:space="preserve">Programme 5: Mineral and Energy Resources Programmes and Projects </w:t>
      </w:r>
      <w:r w:rsidRPr="00C96181">
        <w:rPr>
          <w:rFonts w:ascii="Arial" w:eastAsia="Times New Roman" w:hAnsi="Arial" w:cs="Arial"/>
          <w:sz w:val="20"/>
          <w:szCs w:val="20"/>
          <w:lang w:val="en-GB" w:eastAsia="en-GB"/>
        </w:rPr>
        <w:t>achieved 62 percent of the planned performance targets, an improvement from 45 percent achieved in the previous financial year. Key targets not achieved are follows:</w:t>
      </w:r>
    </w:p>
    <w:p w:rsidR="00183B9B" w:rsidRPr="00C96181" w:rsidRDefault="00183B9B" w:rsidP="00C96181">
      <w:pPr>
        <w:spacing w:after="0" w:line="240" w:lineRule="auto"/>
        <w:rPr>
          <w:rFonts w:ascii="Arial" w:eastAsia="Times New Roman" w:hAnsi="Arial" w:cs="Arial"/>
          <w:sz w:val="20"/>
          <w:szCs w:val="20"/>
          <w:lang w:val="en-GB" w:eastAsia="en-GB"/>
        </w:rPr>
      </w:pPr>
    </w:p>
    <w:p w:rsidR="00183B9B" w:rsidRPr="00C96181" w:rsidRDefault="00183B9B" w:rsidP="00C96181">
      <w:pPr>
        <w:numPr>
          <w:ilvl w:val="0"/>
          <w:numId w:val="12"/>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0"/>
          <w:szCs w:val="20"/>
          <w:lang w:val="en-GB" w:eastAsia="en-GB"/>
        </w:rPr>
      </w:pPr>
      <w:r w:rsidRPr="00C96181">
        <w:rPr>
          <w:rFonts w:ascii="Arial" w:eastAsia="Times New Roman" w:hAnsi="Arial" w:cs="Arial"/>
          <w:sz w:val="20"/>
          <w:szCs w:val="20"/>
          <w:lang w:val="en-GB" w:eastAsia="en-GB"/>
        </w:rPr>
        <w:t xml:space="preserve">The target of procuring 6 800 megawatts (MW) from renewable energy of additional power generation capacity in line with the 11 813 MW section 34 Ministerial determination did not materialise. According to the Department, the reason for the deviation is that the issuing of Request for Proposals (RFP) for Bid Window 6 was delayed due to additional due diligence requirement and approval of bid documents by the designated buyer. Moreover, RFP for bid window 7 was delayed to allow for completion of Bid Window 6 processes. </w:t>
      </w:r>
    </w:p>
    <w:p w:rsidR="00183B9B" w:rsidRPr="00C96181" w:rsidRDefault="00183B9B" w:rsidP="00C96181">
      <w:pPr>
        <w:numPr>
          <w:ilvl w:val="0"/>
          <w:numId w:val="12"/>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0"/>
          <w:szCs w:val="20"/>
          <w:lang w:val="en-GB" w:eastAsia="en-GB"/>
        </w:rPr>
      </w:pPr>
      <w:r w:rsidRPr="00C96181">
        <w:rPr>
          <w:rFonts w:ascii="Arial" w:eastAsia="Times New Roman" w:hAnsi="Arial" w:cs="Arial"/>
          <w:sz w:val="20"/>
          <w:szCs w:val="20"/>
          <w:lang w:val="en-GB" w:eastAsia="en-GB"/>
        </w:rPr>
        <w:t>The issuing of the RFP for 3 000 MW from gas did not happen as planned. The Department cites that it was decided that the issuing of the RFP for gas to power would only follow once the process to develop the gas infrastructure at Coega was finalised.</w:t>
      </w:r>
    </w:p>
    <w:p w:rsidR="00183B9B" w:rsidRPr="00C96181" w:rsidRDefault="00183B9B" w:rsidP="00C96181">
      <w:pPr>
        <w:numPr>
          <w:ilvl w:val="0"/>
          <w:numId w:val="12"/>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0"/>
          <w:szCs w:val="20"/>
          <w:lang w:val="en-GB" w:eastAsia="en-GB"/>
        </w:rPr>
      </w:pPr>
      <w:r w:rsidRPr="00C96181">
        <w:rPr>
          <w:rFonts w:ascii="Arial" w:eastAsia="Times New Roman" w:hAnsi="Arial" w:cs="Arial"/>
          <w:sz w:val="20"/>
          <w:szCs w:val="20"/>
          <w:lang w:val="en-GB" w:eastAsia="en-GB"/>
        </w:rPr>
        <w:t>The issuing of the RFP for 1 500 MW from coal was also not achieved. Given the current trend on investments in fossil fuels, the Department opted to undertake market review on investment appetite on coal fired power generation prior to issuing the RFP.</w:t>
      </w:r>
    </w:p>
    <w:p w:rsidR="00183B9B" w:rsidRPr="00C96181" w:rsidRDefault="00183B9B" w:rsidP="00C96181">
      <w:pPr>
        <w:numPr>
          <w:ilvl w:val="0"/>
          <w:numId w:val="12"/>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0"/>
          <w:szCs w:val="20"/>
          <w:lang w:val="en-GB" w:eastAsia="en-GB"/>
        </w:rPr>
      </w:pPr>
      <w:r w:rsidRPr="00C96181">
        <w:rPr>
          <w:rFonts w:ascii="Arial" w:eastAsia="Times New Roman" w:hAnsi="Arial" w:cs="Arial"/>
          <w:sz w:val="20"/>
          <w:szCs w:val="20"/>
          <w:lang w:val="en-GB" w:eastAsia="en-GB"/>
        </w:rPr>
        <w:t>Issuing of the RFP for 513 MW from storage was not done as planned. The Department states that RFP was delayed to allow for completion of Bid Window 6 processes.</w:t>
      </w:r>
    </w:p>
    <w:p w:rsidR="00183B9B" w:rsidRPr="00C96181" w:rsidRDefault="00183B9B" w:rsidP="00C96181">
      <w:pPr>
        <w:numPr>
          <w:ilvl w:val="0"/>
          <w:numId w:val="12"/>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0"/>
          <w:szCs w:val="20"/>
          <w:lang w:val="en-GB" w:eastAsia="en-GB"/>
        </w:rPr>
      </w:pPr>
      <w:r w:rsidRPr="00C96181">
        <w:rPr>
          <w:rFonts w:ascii="Arial" w:eastAsia="Times New Roman" w:hAnsi="Arial" w:cs="Arial"/>
          <w:sz w:val="20"/>
          <w:szCs w:val="20"/>
          <w:lang w:val="en-GB" w:eastAsia="en-GB"/>
        </w:rPr>
        <w:t xml:space="preserve">The Renewable Energy Sector Master Plan Report was not processed, signed off and approved as planned. Instead, the Department states that Report was still under review and consideration by the steering committee consisting of the Department and social partners. </w:t>
      </w:r>
    </w:p>
    <w:p w:rsidR="00183B9B" w:rsidRPr="00C96181" w:rsidRDefault="00183B9B" w:rsidP="00C96181">
      <w:pPr>
        <w:spacing w:after="0" w:line="240" w:lineRule="auto"/>
        <w:ind w:left="720"/>
        <w:contextualSpacing/>
        <w:rPr>
          <w:rFonts w:ascii="Arial" w:eastAsia="Times New Roman" w:hAnsi="Arial" w:cs="Arial"/>
          <w:sz w:val="20"/>
          <w:szCs w:val="20"/>
          <w:lang w:val="en-GB" w:eastAsia="en-GB"/>
        </w:rPr>
      </w:pPr>
    </w:p>
    <w:p w:rsidR="00183B9B" w:rsidRPr="00C96181" w:rsidRDefault="00183B9B" w:rsidP="00C96181">
      <w:pPr>
        <w:spacing w:after="0" w:line="240" w:lineRule="auto"/>
        <w:rPr>
          <w:rFonts w:ascii="Arial" w:eastAsia="Times New Roman" w:hAnsi="Arial" w:cs="Arial"/>
          <w:sz w:val="20"/>
          <w:szCs w:val="20"/>
          <w:lang w:val="en-GB" w:eastAsia="en-GB"/>
        </w:rPr>
      </w:pPr>
      <w:r w:rsidRPr="00C96181">
        <w:rPr>
          <w:rFonts w:ascii="Arial" w:eastAsia="Times New Roman" w:hAnsi="Arial" w:cs="Arial"/>
          <w:b/>
          <w:i/>
          <w:sz w:val="20"/>
          <w:szCs w:val="20"/>
          <w:lang w:val="en-GB" w:eastAsia="en-GB"/>
        </w:rPr>
        <w:t>Programme 6: Nuclear Energy Programme</w:t>
      </w:r>
      <w:r w:rsidRPr="00C96181">
        <w:rPr>
          <w:rFonts w:ascii="Arial" w:eastAsia="Times New Roman" w:hAnsi="Arial" w:cs="Arial"/>
          <w:sz w:val="20"/>
          <w:szCs w:val="20"/>
          <w:lang w:val="en-GB" w:eastAsia="en-GB"/>
        </w:rPr>
        <w:t xml:space="preserve"> achieved 71 percent of the planned targets, a regression from 83 percent in the previous financial year. The two targets not achieved were as follows:  </w:t>
      </w:r>
    </w:p>
    <w:p w:rsidR="00183B9B" w:rsidRPr="00C96181" w:rsidRDefault="00183B9B" w:rsidP="00C96181">
      <w:pPr>
        <w:spacing w:after="0" w:line="240" w:lineRule="auto"/>
        <w:rPr>
          <w:rFonts w:ascii="Arial" w:eastAsia="Times New Roman" w:hAnsi="Arial" w:cs="Arial"/>
          <w:sz w:val="20"/>
          <w:szCs w:val="20"/>
          <w:lang w:val="en-GB" w:eastAsia="en-GB"/>
        </w:rPr>
      </w:pPr>
    </w:p>
    <w:p w:rsidR="00183B9B" w:rsidRPr="00C96181" w:rsidRDefault="00183B9B" w:rsidP="00C96181">
      <w:pPr>
        <w:numPr>
          <w:ilvl w:val="0"/>
          <w:numId w:val="6"/>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0"/>
          <w:szCs w:val="20"/>
          <w:lang w:val="en-GB" w:eastAsia="en-GB"/>
        </w:rPr>
      </w:pPr>
      <w:r w:rsidRPr="00C96181">
        <w:rPr>
          <w:rFonts w:ascii="Arial" w:eastAsia="Times New Roman" w:hAnsi="Arial" w:cs="Arial"/>
          <w:sz w:val="20"/>
          <w:szCs w:val="20"/>
          <w:lang w:val="en-GB" w:eastAsia="en-GB"/>
        </w:rPr>
        <w:t>The Department had planned to complete and submit feasibility study on Multi-Purpose Reactor (MPR) for gateway review. According to the Department, the Gateway Review of the Pre-Feasibility Study was completed in September 2021 and the first draft for Feasibility study will be completed by end of 2022/23 financial year.</w:t>
      </w:r>
    </w:p>
    <w:p w:rsidR="00183B9B" w:rsidRPr="00C96181" w:rsidRDefault="00183B9B" w:rsidP="00C96181">
      <w:pPr>
        <w:numPr>
          <w:ilvl w:val="0"/>
          <w:numId w:val="6"/>
        </w:num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20"/>
          <w:szCs w:val="20"/>
          <w:lang w:val="en-GB" w:eastAsia="en-GB"/>
        </w:rPr>
      </w:pPr>
      <w:r w:rsidRPr="00C96181">
        <w:rPr>
          <w:rFonts w:ascii="Arial" w:eastAsia="Times New Roman" w:hAnsi="Arial" w:cs="Arial"/>
          <w:sz w:val="20"/>
          <w:szCs w:val="20"/>
          <w:lang w:val="en-GB" w:eastAsia="en-GB"/>
        </w:rPr>
        <w:t>The Feasibility Report for the establishment of the Centralised Interim Storage Facility (CISF) was not submitted to Cabinet for approval as planned. The reasons for the deviation as cited by the Department are the challenges experienced during the feasibility phase due to the National Radioactive Waste Disposal Institute’s (NRWDI) resource constraints.</w:t>
      </w:r>
    </w:p>
    <w:p w:rsidR="00226861" w:rsidRPr="00C96181" w:rsidRDefault="00226861" w:rsidP="00C96181">
      <w:pPr>
        <w:spacing w:after="0" w:line="240" w:lineRule="auto"/>
        <w:rPr>
          <w:rFonts w:ascii="Arial" w:hAnsi="Arial" w:cs="Arial"/>
          <w:sz w:val="20"/>
          <w:szCs w:val="20"/>
        </w:rPr>
      </w:pPr>
    </w:p>
    <w:p w:rsidR="00EB2374" w:rsidRPr="00C96181" w:rsidRDefault="00EB2374" w:rsidP="00C96181">
      <w:pPr>
        <w:spacing w:after="0" w:line="240" w:lineRule="auto"/>
        <w:ind w:left="720"/>
        <w:contextualSpacing/>
        <w:rPr>
          <w:rFonts w:ascii="Arial" w:eastAsia="Times New Roman" w:hAnsi="Arial" w:cs="Arial"/>
          <w:sz w:val="20"/>
          <w:szCs w:val="20"/>
          <w:lang w:val="en-GB" w:eastAsia="en-GB"/>
        </w:rPr>
      </w:pPr>
    </w:p>
    <w:p w:rsidR="001422D3" w:rsidRPr="00C96181" w:rsidRDefault="00EA271D" w:rsidP="00C96181">
      <w:pPr>
        <w:spacing w:after="0" w:line="240" w:lineRule="auto"/>
        <w:rPr>
          <w:rFonts w:ascii="Arial" w:hAnsi="Arial" w:cs="Arial"/>
          <w:b/>
          <w:sz w:val="20"/>
          <w:szCs w:val="20"/>
          <w:lang w:val="en-GB" w:eastAsia="en-GB"/>
        </w:rPr>
      </w:pPr>
      <w:bookmarkStart w:id="9" w:name="_Toc85743623"/>
      <w:r w:rsidRPr="00C96181">
        <w:rPr>
          <w:rFonts w:ascii="Arial" w:hAnsi="Arial" w:cs="Arial"/>
          <w:b/>
          <w:sz w:val="20"/>
          <w:szCs w:val="20"/>
          <w:lang w:val="en-GB" w:eastAsia="en-GB"/>
        </w:rPr>
        <w:lastRenderedPageBreak/>
        <w:t xml:space="preserve">4. </w:t>
      </w:r>
      <w:r w:rsidR="002B5BF0" w:rsidRPr="00C96181">
        <w:rPr>
          <w:rFonts w:ascii="Arial" w:hAnsi="Arial" w:cs="Arial"/>
          <w:b/>
          <w:sz w:val="20"/>
          <w:szCs w:val="20"/>
          <w:lang w:val="en-GB" w:eastAsia="en-GB"/>
        </w:rPr>
        <w:t>AUDITOR-GENERAL’S REPORT ON THE</w:t>
      </w:r>
      <w:r w:rsidR="001422D3" w:rsidRPr="00C96181">
        <w:rPr>
          <w:rFonts w:ascii="Arial" w:hAnsi="Arial" w:cs="Arial"/>
          <w:b/>
          <w:sz w:val="20"/>
          <w:szCs w:val="20"/>
          <w:lang w:val="en-GB" w:eastAsia="en-GB"/>
        </w:rPr>
        <w:t xml:space="preserve"> DMRE</w:t>
      </w:r>
      <w:bookmarkEnd w:id="9"/>
      <w:r w:rsidR="001422D3" w:rsidRPr="00C96181">
        <w:rPr>
          <w:rFonts w:ascii="Arial" w:hAnsi="Arial" w:cs="Arial"/>
          <w:b/>
          <w:sz w:val="20"/>
          <w:szCs w:val="20"/>
          <w:lang w:val="en-GB" w:eastAsia="en-GB"/>
        </w:rPr>
        <w:t xml:space="preserve"> </w:t>
      </w:r>
      <w:r w:rsidR="00183B9B" w:rsidRPr="00C96181">
        <w:rPr>
          <w:rFonts w:ascii="Arial" w:hAnsi="Arial" w:cs="Arial"/>
          <w:b/>
          <w:sz w:val="20"/>
          <w:szCs w:val="20"/>
          <w:lang w:val="en-GB" w:eastAsia="en-GB"/>
        </w:rPr>
        <w:t>AND ITS ENTITIES</w:t>
      </w:r>
    </w:p>
    <w:p w:rsidR="00A574C7" w:rsidRPr="00C96181" w:rsidRDefault="00EA271D" w:rsidP="00C96181">
      <w:pPr>
        <w:spacing w:after="0" w:line="240" w:lineRule="auto"/>
        <w:rPr>
          <w:rFonts w:ascii="Arial" w:hAnsi="Arial" w:cs="Arial"/>
          <w:b/>
          <w:sz w:val="20"/>
          <w:szCs w:val="20"/>
        </w:rPr>
      </w:pPr>
      <w:r w:rsidRPr="00C96181">
        <w:rPr>
          <w:rFonts w:ascii="Arial" w:hAnsi="Arial" w:cs="Arial"/>
          <w:b/>
          <w:sz w:val="20"/>
          <w:szCs w:val="20"/>
        </w:rPr>
        <w:t xml:space="preserve">4.1. </w:t>
      </w:r>
      <w:r w:rsidR="00A574C7" w:rsidRPr="00C96181">
        <w:rPr>
          <w:rFonts w:ascii="Arial" w:hAnsi="Arial" w:cs="Arial"/>
          <w:b/>
          <w:sz w:val="20"/>
          <w:szCs w:val="20"/>
        </w:rPr>
        <w:t>Overview</w:t>
      </w:r>
    </w:p>
    <w:p w:rsidR="00A574C7" w:rsidRPr="00C96181" w:rsidRDefault="00A574C7" w:rsidP="00C96181">
      <w:pPr>
        <w:spacing w:after="0" w:line="240" w:lineRule="auto"/>
        <w:rPr>
          <w:rFonts w:ascii="Arial" w:hAnsi="Arial" w:cs="Arial"/>
          <w:sz w:val="20"/>
          <w:szCs w:val="20"/>
        </w:rPr>
      </w:pPr>
      <w:r w:rsidRPr="00C96181">
        <w:rPr>
          <w:rFonts w:ascii="Arial" w:hAnsi="Arial" w:cs="Arial"/>
          <w:sz w:val="20"/>
          <w:szCs w:val="20"/>
        </w:rPr>
        <w:t>The overall outcomes in the portfolio have improved when looking at the four years of the administration, with half of the auditees receiving unqualified audit opinions with no findings on compliance with key legislation and predetermined objectives (clean</w:t>
      </w:r>
      <w:r w:rsidR="00110623" w:rsidRPr="00C96181">
        <w:rPr>
          <w:rFonts w:ascii="Arial" w:hAnsi="Arial" w:cs="Arial"/>
          <w:sz w:val="20"/>
          <w:szCs w:val="20"/>
        </w:rPr>
        <w:t xml:space="preserve"> audit</w:t>
      </w:r>
      <w:r w:rsidRPr="00C96181">
        <w:rPr>
          <w:rFonts w:ascii="Arial" w:hAnsi="Arial" w:cs="Arial"/>
          <w:sz w:val="20"/>
          <w:szCs w:val="20"/>
        </w:rPr>
        <w:t xml:space="preserve">). CGS, </w:t>
      </w:r>
      <w:r w:rsidR="00110623" w:rsidRPr="00C96181">
        <w:rPr>
          <w:rFonts w:ascii="Arial" w:hAnsi="Arial" w:cs="Arial"/>
          <w:sz w:val="20"/>
          <w:szCs w:val="20"/>
        </w:rPr>
        <w:t>NERSA</w:t>
      </w:r>
      <w:r w:rsidRPr="00C96181">
        <w:rPr>
          <w:rFonts w:ascii="Arial" w:hAnsi="Arial" w:cs="Arial"/>
          <w:sz w:val="20"/>
          <w:szCs w:val="20"/>
        </w:rPr>
        <w:t xml:space="preserve">), NNR, NRWDI, </w:t>
      </w:r>
      <w:r w:rsidR="00110623" w:rsidRPr="00C96181">
        <w:rPr>
          <w:rFonts w:ascii="Arial" w:hAnsi="Arial" w:cs="Arial"/>
          <w:sz w:val="20"/>
          <w:szCs w:val="20"/>
        </w:rPr>
        <w:t>SANEDI</w:t>
      </w:r>
      <w:r w:rsidRPr="00C96181">
        <w:rPr>
          <w:rFonts w:ascii="Arial" w:hAnsi="Arial" w:cs="Arial"/>
          <w:sz w:val="20"/>
          <w:szCs w:val="20"/>
        </w:rPr>
        <w:t xml:space="preserve"> and SDT have achieved an unqualified audit opinion with</w:t>
      </w:r>
      <w:r w:rsidRPr="00C96181">
        <w:rPr>
          <w:rFonts w:ascii="Arial" w:hAnsi="Arial" w:cs="Arial"/>
          <w:b/>
          <w:sz w:val="20"/>
          <w:szCs w:val="20"/>
        </w:rPr>
        <w:t xml:space="preserve"> </w:t>
      </w:r>
      <w:r w:rsidRPr="00C96181">
        <w:rPr>
          <w:rFonts w:ascii="Arial" w:hAnsi="Arial" w:cs="Arial"/>
          <w:sz w:val="20"/>
          <w:szCs w:val="20"/>
        </w:rPr>
        <w:t xml:space="preserve">no findings (clean) in the current audit cycle, this is a significant improvement. </w:t>
      </w:r>
    </w:p>
    <w:p w:rsidR="00A574C7" w:rsidRPr="00C96181" w:rsidRDefault="00A574C7" w:rsidP="00C96181">
      <w:pPr>
        <w:spacing w:after="0" w:line="240" w:lineRule="auto"/>
        <w:rPr>
          <w:rFonts w:ascii="Arial" w:hAnsi="Arial" w:cs="Arial"/>
          <w:sz w:val="20"/>
          <w:szCs w:val="20"/>
        </w:rPr>
      </w:pPr>
      <w:r w:rsidRPr="00C96181">
        <w:rPr>
          <w:rFonts w:ascii="Arial" w:hAnsi="Arial" w:cs="Arial"/>
          <w:sz w:val="20"/>
          <w:szCs w:val="20"/>
        </w:rPr>
        <w:t xml:space="preserve">The CEF </w:t>
      </w:r>
      <w:r w:rsidR="00110623" w:rsidRPr="00C96181">
        <w:rPr>
          <w:rFonts w:ascii="Arial" w:hAnsi="Arial" w:cs="Arial"/>
          <w:sz w:val="20"/>
          <w:szCs w:val="20"/>
        </w:rPr>
        <w:t>G</w:t>
      </w:r>
      <w:r w:rsidRPr="00C96181">
        <w:rPr>
          <w:rFonts w:ascii="Arial" w:hAnsi="Arial" w:cs="Arial"/>
          <w:sz w:val="20"/>
          <w:szCs w:val="20"/>
        </w:rPr>
        <w:t>roup, Mintek and the MHSC ha</w:t>
      </w:r>
      <w:r w:rsidR="00110623" w:rsidRPr="00C96181">
        <w:rPr>
          <w:rFonts w:ascii="Arial" w:hAnsi="Arial" w:cs="Arial"/>
          <w:sz w:val="20"/>
          <w:szCs w:val="20"/>
        </w:rPr>
        <w:t>ve</w:t>
      </w:r>
      <w:r w:rsidRPr="00C96181">
        <w:rPr>
          <w:rFonts w:ascii="Arial" w:hAnsi="Arial" w:cs="Arial"/>
          <w:sz w:val="20"/>
          <w:szCs w:val="20"/>
        </w:rPr>
        <w:t xml:space="preserve"> received financially unqualified audit opinions with findings on compliance with legislation for the past four years due to failure to provide credible annual financial statements for audit purposes, that are subsequently adjusted from the audit process. </w:t>
      </w:r>
    </w:p>
    <w:p w:rsidR="00A574C7" w:rsidRPr="00C96181" w:rsidRDefault="00A574C7" w:rsidP="00C96181">
      <w:pPr>
        <w:spacing w:after="0" w:line="240" w:lineRule="auto"/>
        <w:rPr>
          <w:rFonts w:ascii="Arial" w:hAnsi="Arial" w:cs="Arial"/>
          <w:sz w:val="20"/>
          <w:szCs w:val="20"/>
        </w:rPr>
      </w:pPr>
      <w:r w:rsidRPr="00C96181">
        <w:rPr>
          <w:rFonts w:ascii="Arial" w:hAnsi="Arial" w:cs="Arial"/>
          <w:sz w:val="20"/>
          <w:szCs w:val="20"/>
        </w:rPr>
        <w:t xml:space="preserve">The prevalent instances of non-compliance </w:t>
      </w:r>
      <w:r w:rsidR="00110623" w:rsidRPr="00C96181">
        <w:rPr>
          <w:rFonts w:ascii="Arial" w:hAnsi="Arial" w:cs="Arial"/>
          <w:sz w:val="20"/>
          <w:szCs w:val="20"/>
        </w:rPr>
        <w:t>were found</w:t>
      </w:r>
      <w:r w:rsidRPr="00C96181">
        <w:rPr>
          <w:rFonts w:ascii="Arial" w:hAnsi="Arial" w:cs="Arial"/>
          <w:sz w:val="20"/>
          <w:szCs w:val="20"/>
        </w:rPr>
        <w:t xml:space="preserve"> in the areas of material misstatements identified in the financial statements submitted for auditing; expenditure management; consequence management and revenue management. </w:t>
      </w:r>
    </w:p>
    <w:p w:rsidR="00A574C7" w:rsidRPr="00C96181" w:rsidRDefault="00A574C7" w:rsidP="00C96181">
      <w:pPr>
        <w:spacing w:after="0" w:line="240" w:lineRule="auto"/>
        <w:rPr>
          <w:rFonts w:ascii="Arial" w:hAnsi="Arial" w:cs="Arial"/>
          <w:sz w:val="20"/>
          <w:szCs w:val="20"/>
        </w:rPr>
      </w:pPr>
      <w:r w:rsidRPr="00C96181">
        <w:rPr>
          <w:rFonts w:ascii="Arial" w:hAnsi="Arial" w:cs="Arial"/>
          <w:sz w:val="20"/>
          <w:szCs w:val="20"/>
        </w:rPr>
        <w:t xml:space="preserve">The </w:t>
      </w:r>
      <w:r w:rsidR="00110623" w:rsidRPr="00C96181">
        <w:rPr>
          <w:rFonts w:ascii="Arial" w:hAnsi="Arial" w:cs="Arial"/>
          <w:sz w:val="20"/>
          <w:szCs w:val="20"/>
        </w:rPr>
        <w:t>NECSA</w:t>
      </w:r>
      <w:r w:rsidRPr="00C96181">
        <w:rPr>
          <w:rFonts w:ascii="Arial" w:hAnsi="Arial" w:cs="Arial"/>
          <w:sz w:val="20"/>
          <w:szCs w:val="20"/>
        </w:rPr>
        <w:t xml:space="preserve"> </w:t>
      </w:r>
      <w:r w:rsidR="00110623" w:rsidRPr="00C96181">
        <w:rPr>
          <w:rFonts w:ascii="Arial" w:hAnsi="Arial" w:cs="Arial"/>
          <w:sz w:val="20"/>
          <w:szCs w:val="20"/>
        </w:rPr>
        <w:t>G</w:t>
      </w:r>
      <w:r w:rsidRPr="00C96181">
        <w:rPr>
          <w:rFonts w:ascii="Arial" w:hAnsi="Arial" w:cs="Arial"/>
          <w:sz w:val="20"/>
          <w:szCs w:val="20"/>
        </w:rPr>
        <w:t xml:space="preserve">roup’s audit outcome has remained unchanged in the four years of administration, as it has received a disclaimer audit opinion with findings on the annual financial statements and material findings on performance information and compliance with laws and regulations. The disclaimer also includes a limitation of scope on going concern as a result of the unreliability of the information on which the entity’s forecasts are made. </w:t>
      </w:r>
      <w:r w:rsidR="00110623" w:rsidRPr="00C96181">
        <w:rPr>
          <w:rFonts w:ascii="Arial" w:hAnsi="Arial" w:cs="Arial"/>
          <w:sz w:val="20"/>
          <w:szCs w:val="20"/>
        </w:rPr>
        <w:t>According to the AGSA, t</w:t>
      </w:r>
      <w:r w:rsidRPr="00C96181">
        <w:rPr>
          <w:rFonts w:ascii="Arial" w:hAnsi="Arial" w:cs="Arial"/>
          <w:sz w:val="20"/>
          <w:szCs w:val="20"/>
        </w:rPr>
        <w:t xml:space="preserve">he stagnation is as a result of slow responses by management and failure to implement some of the audit recommendations. </w:t>
      </w:r>
    </w:p>
    <w:p w:rsidR="00A574C7" w:rsidRPr="00C96181" w:rsidRDefault="00A574C7" w:rsidP="00C96181">
      <w:pPr>
        <w:spacing w:after="0" w:line="240" w:lineRule="auto"/>
        <w:rPr>
          <w:rFonts w:ascii="Arial" w:hAnsi="Arial" w:cs="Arial"/>
          <w:sz w:val="20"/>
          <w:szCs w:val="20"/>
        </w:rPr>
      </w:pPr>
      <w:r w:rsidRPr="00C96181">
        <w:rPr>
          <w:rFonts w:ascii="Arial" w:hAnsi="Arial" w:cs="Arial"/>
          <w:sz w:val="20"/>
          <w:szCs w:val="20"/>
        </w:rPr>
        <w:t xml:space="preserve">In most instances, findings raised </w:t>
      </w:r>
      <w:r w:rsidR="006B0232" w:rsidRPr="00C96181">
        <w:rPr>
          <w:rFonts w:ascii="Arial" w:hAnsi="Arial" w:cs="Arial"/>
          <w:sz w:val="20"/>
          <w:szCs w:val="20"/>
        </w:rPr>
        <w:t xml:space="preserve">were reported to be be </w:t>
      </w:r>
      <w:r w:rsidRPr="00C96181">
        <w:rPr>
          <w:rFonts w:ascii="Arial" w:hAnsi="Arial" w:cs="Arial"/>
          <w:sz w:val="20"/>
          <w:szCs w:val="20"/>
        </w:rPr>
        <w:t xml:space="preserve">reoccurring, </w:t>
      </w:r>
      <w:r w:rsidR="006B0232" w:rsidRPr="00C96181">
        <w:rPr>
          <w:rFonts w:ascii="Arial" w:hAnsi="Arial" w:cs="Arial"/>
          <w:sz w:val="20"/>
          <w:szCs w:val="20"/>
        </w:rPr>
        <w:t xml:space="preserve">an </w:t>
      </w:r>
      <w:r w:rsidRPr="00C96181">
        <w:rPr>
          <w:rFonts w:ascii="Arial" w:hAnsi="Arial" w:cs="Arial"/>
          <w:sz w:val="20"/>
          <w:szCs w:val="20"/>
        </w:rPr>
        <w:t>indicati</w:t>
      </w:r>
      <w:r w:rsidR="006B0232" w:rsidRPr="00C96181">
        <w:rPr>
          <w:rFonts w:ascii="Arial" w:hAnsi="Arial" w:cs="Arial"/>
          <w:sz w:val="20"/>
          <w:szCs w:val="20"/>
        </w:rPr>
        <w:t>on</w:t>
      </w:r>
      <w:r w:rsidRPr="00C96181">
        <w:rPr>
          <w:rFonts w:ascii="Arial" w:hAnsi="Arial" w:cs="Arial"/>
          <w:sz w:val="20"/>
          <w:szCs w:val="20"/>
        </w:rPr>
        <w:t xml:space="preserve"> that audit action plans and a culture of </w:t>
      </w:r>
      <w:r w:rsidR="006B0232" w:rsidRPr="00C96181">
        <w:rPr>
          <w:rFonts w:ascii="Arial" w:hAnsi="Arial" w:cs="Arial"/>
          <w:sz w:val="20"/>
          <w:szCs w:val="20"/>
        </w:rPr>
        <w:t>accountability were</w:t>
      </w:r>
      <w:r w:rsidRPr="00C96181">
        <w:rPr>
          <w:rFonts w:ascii="Arial" w:hAnsi="Arial" w:cs="Arial"/>
          <w:sz w:val="20"/>
          <w:szCs w:val="20"/>
        </w:rPr>
        <w:t xml:space="preserve"> not exercised effectively. </w:t>
      </w:r>
    </w:p>
    <w:p w:rsidR="00A574C7" w:rsidRPr="00C96181" w:rsidRDefault="006B0232" w:rsidP="00C96181">
      <w:pPr>
        <w:pStyle w:val="ListParagraph"/>
        <w:numPr>
          <w:ilvl w:val="1"/>
          <w:numId w:val="48"/>
        </w:numPr>
        <w:spacing w:after="0" w:line="240" w:lineRule="auto"/>
        <w:rPr>
          <w:rFonts w:ascii="Arial" w:hAnsi="Arial" w:cs="Arial"/>
          <w:b/>
          <w:sz w:val="20"/>
          <w:szCs w:val="20"/>
        </w:rPr>
      </w:pPr>
      <w:r w:rsidRPr="00C96181">
        <w:rPr>
          <w:rFonts w:ascii="Arial" w:hAnsi="Arial" w:cs="Arial"/>
          <w:b/>
          <w:sz w:val="20"/>
          <w:szCs w:val="20"/>
        </w:rPr>
        <w:t xml:space="preserve">Details of the Audit </w:t>
      </w:r>
      <w:r w:rsidR="00A574C7" w:rsidRPr="00C96181">
        <w:rPr>
          <w:rFonts w:ascii="Arial" w:hAnsi="Arial" w:cs="Arial"/>
          <w:b/>
          <w:sz w:val="20"/>
          <w:szCs w:val="20"/>
        </w:rPr>
        <w:t>Outcomes</w:t>
      </w:r>
    </w:p>
    <w:p w:rsidR="00A574C7" w:rsidRPr="00C96181" w:rsidRDefault="006B0232" w:rsidP="00C96181">
      <w:pPr>
        <w:spacing w:after="0" w:line="240" w:lineRule="auto"/>
        <w:rPr>
          <w:rFonts w:ascii="Arial" w:hAnsi="Arial" w:cs="Arial"/>
          <w:sz w:val="20"/>
          <w:szCs w:val="20"/>
        </w:rPr>
      </w:pPr>
      <w:r w:rsidRPr="00C96181">
        <w:rPr>
          <w:rFonts w:ascii="Arial" w:hAnsi="Arial" w:cs="Arial"/>
          <w:sz w:val="20"/>
          <w:szCs w:val="20"/>
        </w:rPr>
        <w:t>As presented by the AGSA, s</w:t>
      </w:r>
      <w:r w:rsidR="00A574C7" w:rsidRPr="00C96181">
        <w:rPr>
          <w:rFonts w:ascii="Arial" w:hAnsi="Arial" w:cs="Arial"/>
          <w:sz w:val="20"/>
          <w:szCs w:val="20"/>
        </w:rPr>
        <w:t xml:space="preserve">eventy-five percent (75%) of the portfolio had no material findings on performance information. The AGSA commended the </w:t>
      </w:r>
      <w:r w:rsidRPr="00C96181">
        <w:rPr>
          <w:rFonts w:ascii="Arial" w:hAnsi="Arial" w:cs="Arial"/>
          <w:sz w:val="20"/>
          <w:szCs w:val="20"/>
        </w:rPr>
        <w:t>SDT,</w:t>
      </w:r>
      <w:r w:rsidR="00A574C7" w:rsidRPr="00C96181">
        <w:rPr>
          <w:rFonts w:ascii="Arial" w:hAnsi="Arial" w:cs="Arial"/>
          <w:sz w:val="20"/>
          <w:szCs w:val="20"/>
        </w:rPr>
        <w:t xml:space="preserve"> SADPMR, CG</w:t>
      </w:r>
      <w:r w:rsidR="00EB66D6" w:rsidRPr="00C96181">
        <w:rPr>
          <w:rFonts w:ascii="Arial" w:hAnsi="Arial" w:cs="Arial"/>
          <w:sz w:val="20"/>
          <w:szCs w:val="20"/>
        </w:rPr>
        <w:t>S, SDT, Mintek, NRWDI and SANEDI</w:t>
      </w:r>
      <w:r w:rsidR="00A574C7" w:rsidRPr="00C96181">
        <w:rPr>
          <w:rFonts w:ascii="Arial" w:hAnsi="Arial" w:cs="Arial"/>
          <w:sz w:val="20"/>
          <w:szCs w:val="20"/>
        </w:rPr>
        <w:t xml:space="preserve"> for submitting performance reports without material errors. Material findings were identified at the DMRE, CEF, MHSC, N</w:t>
      </w:r>
      <w:r w:rsidRPr="00C96181">
        <w:rPr>
          <w:rFonts w:ascii="Arial" w:hAnsi="Arial" w:cs="Arial"/>
          <w:sz w:val="20"/>
          <w:szCs w:val="20"/>
        </w:rPr>
        <w:t>ECSA</w:t>
      </w:r>
      <w:r w:rsidR="00A574C7" w:rsidRPr="00C96181">
        <w:rPr>
          <w:rFonts w:ascii="Arial" w:hAnsi="Arial" w:cs="Arial"/>
          <w:sz w:val="20"/>
          <w:szCs w:val="20"/>
        </w:rPr>
        <w:t>, N</w:t>
      </w:r>
      <w:r w:rsidRPr="00C96181">
        <w:rPr>
          <w:rFonts w:ascii="Arial" w:hAnsi="Arial" w:cs="Arial"/>
          <w:sz w:val="20"/>
          <w:szCs w:val="20"/>
        </w:rPr>
        <w:t>ERSA</w:t>
      </w:r>
      <w:r w:rsidR="00A574C7" w:rsidRPr="00C96181">
        <w:rPr>
          <w:rFonts w:ascii="Arial" w:hAnsi="Arial" w:cs="Arial"/>
          <w:sz w:val="20"/>
          <w:szCs w:val="20"/>
        </w:rPr>
        <w:t xml:space="preserve"> and NNR. The MHSC, N</w:t>
      </w:r>
      <w:r w:rsidRPr="00C96181">
        <w:rPr>
          <w:rFonts w:ascii="Arial" w:hAnsi="Arial" w:cs="Arial"/>
          <w:sz w:val="20"/>
          <w:szCs w:val="20"/>
        </w:rPr>
        <w:t>ERSA</w:t>
      </w:r>
      <w:r w:rsidR="00A574C7" w:rsidRPr="00C96181">
        <w:rPr>
          <w:rFonts w:ascii="Arial" w:hAnsi="Arial" w:cs="Arial"/>
          <w:sz w:val="20"/>
          <w:szCs w:val="20"/>
        </w:rPr>
        <w:t xml:space="preserve"> and the NNR subsequently corrected their performance reports through the audit process. </w:t>
      </w:r>
    </w:p>
    <w:p w:rsidR="00A574C7" w:rsidRPr="00C96181" w:rsidRDefault="00EA271D" w:rsidP="00C96181">
      <w:pPr>
        <w:spacing w:after="0" w:line="240" w:lineRule="auto"/>
        <w:rPr>
          <w:rFonts w:ascii="Arial" w:hAnsi="Arial" w:cs="Arial"/>
          <w:b/>
          <w:sz w:val="20"/>
          <w:szCs w:val="20"/>
        </w:rPr>
      </w:pPr>
      <w:r w:rsidRPr="00C96181">
        <w:rPr>
          <w:rFonts w:ascii="Arial" w:hAnsi="Arial" w:cs="Arial"/>
          <w:b/>
          <w:sz w:val="20"/>
          <w:szCs w:val="20"/>
        </w:rPr>
        <w:t>4</w:t>
      </w:r>
      <w:r w:rsidR="00781B83" w:rsidRPr="00C96181">
        <w:rPr>
          <w:rFonts w:ascii="Arial" w:hAnsi="Arial" w:cs="Arial"/>
          <w:b/>
          <w:sz w:val="20"/>
          <w:szCs w:val="20"/>
        </w:rPr>
        <w:t xml:space="preserve">.2.1 </w:t>
      </w:r>
      <w:r w:rsidR="00A574C7" w:rsidRPr="00C96181">
        <w:rPr>
          <w:rFonts w:ascii="Arial" w:hAnsi="Arial" w:cs="Arial"/>
          <w:b/>
          <w:sz w:val="20"/>
          <w:szCs w:val="20"/>
        </w:rPr>
        <w:t>Material irregularities</w:t>
      </w:r>
    </w:p>
    <w:p w:rsidR="00A574C7" w:rsidRPr="00C96181" w:rsidRDefault="00A574C7" w:rsidP="00C96181">
      <w:pPr>
        <w:spacing w:after="0" w:line="240" w:lineRule="auto"/>
        <w:rPr>
          <w:rFonts w:ascii="Arial" w:hAnsi="Arial" w:cs="Arial"/>
          <w:sz w:val="20"/>
          <w:szCs w:val="20"/>
        </w:rPr>
      </w:pPr>
      <w:r w:rsidRPr="00C96181">
        <w:rPr>
          <w:rFonts w:ascii="Arial" w:hAnsi="Arial" w:cs="Arial"/>
          <w:bCs/>
          <w:i/>
          <w:iCs/>
          <w:sz w:val="20"/>
          <w:szCs w:val="20"/>
        </w:rPr>
        <w:t>Material irregularities identified during current year audit, included:</w:t>
      </w:r>
    </w:p>
    <w:p w:rsidR="00A574C7" w:rsidRPr="00C96181" w:rsidRDefault="00A574C7" w:rsidP="00C96181">
      <w:pPr>
        <w:numPr>
          <w:ilvl w:val="0"/>
          <w:numId w:val="7"/>
        </w:numPr>
        <w:spacing w:after="0" w:line="240" w:lineRule="auto"/>
        <w:contextualSpacing/>
        <w:rPr>
          <w:rFonts w:ascii="Arial" w:hAnsi="Arial" w:cs="Arial"/>
          <w:sz w:val="20"/>
          <w:szCs w:val="20"/>
        </w:rPr>
      </w:pPr>
      <w:r w:rsidRPr="00C96181">
        <w:rPr>
          <w:rFonts w:ascii="Arial" w:hAnsi="Arial" w:cs="Arial"/>
          <w:b/>
          <w:bCs/>
          <w:sz w:val="20"/>
          <w:szCs w:val="20"/>
        </w:rPr>
        <w:t>DMRE:</w:t>
      </w:r>
      <w:r w:rsidRPr="00C96181">
        <w:rPr>
          <w:rFonts w:ascii="Arial" w:hAnsi="Arial" w:cs="Arial"/>
          <w:bCs/>
          <w:sz w:val="20"/>
          <w:szCs w:val="20"/>
        </w:rPr>
        <w:t xml:space="preserve"> Storage costs incurred on solar water heating program</w:t>
      </w:r>
      <w:r w:rsidR="00781B83" w:rsidRPr="00C96181">
        <w:rPr>
          <w:rFonts w:ascii="Arial" w:hAnsi="Arial" w:cs="Arial"/>
          <w:bCs/>
          <w:sz w:val="20"/>
          <w:szCs w:val="20"/>
        </w:rPr>
        <w:t>me</w:t>
      </w:r>
    </w:p>
    <w:p w:rsidR="00A574C7" w:rsidRPr="00C96181" w:rsidRDefault="00781B83" w:rsidP="00C96181">
      <w:pPr>
        <w:numPr>
          <w:ilvl w:val="1"/>
          <w:numId w:val="7"/>
        </w:numPr>
        <w:spacing w:after="0" w:line="240" w:lineRule="auto"/>
        <w:contextualSpacing/>
        <w:rPr>
          <w:rFonts w:ascii="Arial" w:hAnsi="Arial" w:cs="Arial"/>
          <w:sz w:val="20"/>
          <w:szCs w:val="20"/>
        </w:rPr>
      </w:pPr>
      <w:r w:rsidRPr="00C96181">
        <w:rPr>
          <w:rFonts w:ascii="Arial" w:hAnsi="Arial" w:cs="Arial"/>
          <w:sz w:val="20"/>
          <w:szCs w:val="20"/>
        </w:rPr>
        <w:t>Material Irregularity (</w:t>
      </w:r>
      <w:r w:rsidR="00A574C7" w:rsidRPr="00C96181">
        <w:rPr>
          <w:rFonts w:ascii="Arial" w:hAnsi="Arial" w:cs="Arial"/>
          <w:sz w:val="20"/>
          <w:szCs w:val="20"/>
        </w:rPr>
        <w:t>MI</w:t>
      </w:r>
      <w:r w:rsidRPr="00C96181">
        <w:rPr>
          <w:rFonts w:ascii="Arial" w:hAnsi="Arial" w:cs="Arial"/>
          <w:sz w:val="20"/>
          <w:szCs w:val="20"/>
        </w:rPr>
        <w:t>)</w:t>
      </w:r>
      <w:r w:rsidR="00A574C7" w:rsidRPr="00C96181">
        <w:rPr>
          <w:rFonts w:ascii="Arial" w:hAnsi="Arial" w:cs="Arial"/>
          <w:sz w:val="20"/>
          <w:szCs w:val="20"/>
        </w:rPr>
        <w:t xml:space="preserve"> notification was issued to the </w:t>
      </w:r>
      <w:r w:rsidRPr="00C96181">
        <w:rPr>
          <w:rFonts w:ascii="Arial" w:hAnsi="Arial" w:cs="Arial"/>
          <w:sz w:val="20"/>
          <w:szCs w:val="20"/>
        </w:rPr>
        <w:t>A</w:t>
      </w:r>
      <w:r w:rsidR="00A574C7" w:rsidRPr="00C96181">
        <w:rPr>
          <w:rFonts w:ascii="Arial" w:hAnsi="Arial" w:cs="Arial"/>
          <w:sz w:val="20"/>
          <w:szCs w:val="20"/>
        </w:rPr>
        <w:t xml:space="preserve">ccounting </w:t>
      </w:r>
      <w:r w:rsidRPr="00C96181">
        <w:rPr>
          <w:rFonts w:ascii="Arial" w:hAnsi="Arial" w:cs="Arial"/>
          <w:sz w:val="20"/>
          <w:szCs w:val="20"/>
        </w:rPr>
        <w:t>O</w:t>
      </w:r>
      <w:r w:rsidR="00A574C7" w:rsidRPr="00C96181">
        <w:rPr>
          <w:rFonts w:ascii="Arial" w:hAnsi="Arial" w:cs="Arial"/>
          <w:sz w:val="20"/>
          <w:szCs w:val="20"/>
        </w:rPr>
        <w:t xml:space="preserve">fficer on 29 July 2022. The </w:t>
      </w:r>
      <w:r w:rsidRPr="00C96181">
        <w:rPr>
          <w:rFonts w:ascii="Arial" w:hAnsi="Arial" w:cs="Arial"/>
          <w:sz w:val="20"/>
          <w:szCs w:val="20"/>
        </w:rPr>
        <w:t>D</w:t>
      </w:r>
      <w:r w:rsidR="00A574C7" w:rsidRPr="00C96181">
        <w:rPr>
          <w:rFonts w:ascii="Arial" w:hAnsi="Arial" w:cs="Arial"/>
          <w:sz w:val="20"/>
          <w:szCs w:val="20"/>
        </w:rPr>
        <w:t>epartment experienced delays in the finalising</w:t>
      </w:r>
      <w:r w:rsidRPr="00C96181">
        <w:rPr>
          <w:rFonts w:ascii="Arial" w:hAnsi="Arial" w:cs="Arial"/>
          <w:sz w:val="20"/>
          <w:szCs w:val="20"/>
        </w:rPr>
        <w:t xml:space="preserve"> of </w:t>
      </w:r>
      <w:r w:rsidR="00A574C7" w:rsidRPr="00C96181">
        <w:rPr>
          <w:rFonts w:ascii="Arial" w:hAnsi="Arial" w:cs="Arial"/>
          <w:sz w:val="20"/>
          <w:szCs w:val="20"/>
        </w:rPr>
        <w:t xml:space="preserve"> the solar water heating program</w:t>
      </w:r>
      <w:r w:rsidRPr="00C96181">
        <w:rPr>
          <w:rFonts w:ascii="Arial" w:hAnsi="Arial" w:cs="Arial"/>
          <w:sz w:val="20"/>
          <w:szCs w:val="20"/>
        </w:rPr>
        <w:t>me</w:t>
      </w:r>
      <w:r w:rsidR="00A574C7" w:rsidRPr="00C96181">
        <w:rPr>
          <w:rFonts w:ascii="Arial" w:hAnsi="Arial" w:cs="Arial"/>
          <w:sz w:val="20"/>
          <w:szCs w:val="20"/>
        </w:rPr>
        <w:t xml:space="preserve">, which resulted in the </w:t>
      </w:r>
      <w:r w:rsidRPr="00C96181">
        <w:rPr>
          <w:rFonts w:ascii="Arial" w:hAnsi="Arial" w:cs="Arial"/>
          <w:sz w:val="20"/>
          <w:szCs w:val="20"/>
        </w:rPr>
        <w:t>D</w:t>
      </w:r>
      <w:r w:rsidR="00A574C7" w:rsidRPr="00C96181">
        <w:rPr>
          <w:rFonts w:ascii="Arial" w:hAnsi="Arial" w:cs="Arial"/>
          <w:sz w:val="20"/>
          <w:szCs w:val="20"/>
        </w:rPr>
        <w:t xml:space="preserve">epartment incurring additional storage fees as they did not take custody of the manufactured units from the suppliers as per the stipulated contractual agreements. </w:t>
      </w:r>
    </w:p>
    <w:p w:rsidR="00EB66D6" w:rsidRPr="00C96181" w:rsidRDefault="00EB66D6" w:rsidP="00C96181">
      <w:pPr>
        <w:spacing w:after="0" w:line="240" w:lineRule="auto"/>
        <w:ind w:left="1440"/>
        <w:contextualSpacing/>
        <w:rPr>
          <w:rFonts w:ascii="Arial" w:hAnsi="Arial" w:cs="Arial"/>
          <w:sz w:val="20"/>
          <w:szCs w:val="20"/>
        </w:rPr>
      </w:pPr>
    </w:p>
    <w:p w:rsidR="00A574C7" w:rsidRPr="00C96181" w:rsidRDefault="00A574C7" w:rsidP="00C96181">
      <w:pPr>
        <w:spacing w:after="0" w:line="240" w:lineRule="auto"/>
        <w:rPr>
          <w:rFonts w:ascii="Arial" w:hAnsi="Arial" w:cs="Arial"/>
          <w:b/>
          <w:sz w:val="20"/>
          <w:szCs w:val="20"/>
        </w:rPr>
      </w:pPr>
      <w:r w:rsidRPr="00C96181">
        <w:rPr>
          <w:rFonts w:ascii="Arial" w:hAnsi="Arial" w:cs="Arial"/>
          <w:b/>
          <w:i/>
          <w:iCs/>
          <w:sz w:val="20"/>
          <w:szCs w:val="20"/>
        </w:rPr>
        <w:t xml:space="preserve">Material financial loss: </w:t>
      </w:r>
    </w:p>
    <w:p w:rsidR="00A574C7" w:rsidRPr="00C96181" w:rsidRDefault="00A574C7" w:rsidP="00C96181">
      <w:pPr>
        <w:spacing w:after="0" w:line="240" w:lineRule="auto"/>
        <w:rPr>
          <w:rFonts w:ascii="Arial" w:hAnsi="Arial" w:cs="Arial"/>
          <w:sz w:val="20"/>
          <w:szCs w:val="20"/>
        </w:rPr>
      </w:pPr>
      <w:r w:rsidRPr="00C96181">
        <w:rPr>
          <w:rFonts w:ascii="Arial" w:hAnsi="Arial" w:cs="Arial"/>
          <w:sz w:val="20"/>
          <w:szCs w:val="20"/>
        </w:rPr>
        <w:t xml:space="preserve">The </w:t>
      </w:r>
      <w:r w:rsidR="00781B83" w:rsidRPr="00C96181">
        <w:rPr>
          <w:rFonts w:ascii="Arial" w:hAnsi="Arial" w:cs="Arial"/>
          <w:sz w:val="20"/>
          <w:szCs w:val="20"/>
        </w:rPr>
        <w:t>D</w:t>
      </w:r>
      <w:r w:rsidRPr="00C96181">
        <w:rPr>
          <w:rFonts w:ascii="Arial" w:hAnsi="Arial" w:cs="Arial"/>
          <w:sz w:val="20"/>
          <w:szCs w:val="20"/>
        </w:rPr>
        <w:t xml:space="preserve">epartment paid a total of R310 075 097, 44 as at 31 March 2022 in storage cost to the suppliers of which R110 800 660.78 was paid after 1 April 2019, that has been classified as fruitless and wasteful expenditure. Subsequent to year end, the </w:t>
      </w:r>
      <w:r w:rsidR="00781B83" w:rsidRPr="00C96181">
        <w:rPr>
          <w:rFonts w:ascii="Arial" w:hAnsi="Arial" w:cs="Arial"/>
          <w:sz w:val="20"/>
          <w:szCs w:val="20"/>
        </w:rPr>
        <w:t>D</w:t>
      </w:r>
      <w:r w:rsidRPr="00C96181">
        <w:rPr>
          <w:rFonts w:ascii="Arial" w:hAnsi="Arial" w:cs="Arial"/>
          <w:sz w:val="20"/>
          <w:szCs w:val="20"/>
        </w:rPr>
        <w:t xml:space="preserve">epartment incurred R5 648 141 in additional storage costs. </w:t>
      </w:r>
    </w:p>
    <w:p w:rsidR="00A574C7" w:rsidRPr="00C96181" w:rsidRDefault="00A574C7" w:rsidP="00C96181">
      <w:pPr>
        <w:spacing w:after="0" w:line="240" w:lineRule="auto"/>
        <w:rPr>
          <w:rFonts w:ascii="Arial" w:hAnsi="Arial" w:cs="Arial"/>
          <w:sz w:val="20"/>
          <w:szCs w:val="20"/>
        </w:rPr>
      </w:pPr>
      <w:r w:rsidRPr="00C96181">
        <w:rPr>
          <w:rFonts w:ascii="Arial" w:hAnsi="Arial" w:cs="Arial"/>
          <w:sz w:val="20"/>
          <w:szCs w:val="20"/>
        </w:rPr>
        <w:t xml:space="preserve">Responses to the MI were due to be received on 29 August 2022 however an extension was requested and granted until 15 September 2022 and the </w:t>
      </w:r>
      <w:r w:rsidR="00FB0452" w:rsidRPr="00C96181">
        <w:rPr>
          <w:rFonts w:ascii="Arial" w:hAnsi="Arial" w:cs="Arial"/>
          <w:sz w:val="20"/>
          <w:szCs w:val="20"/>
        </w:rPr>
        <w:t>D</w:t>
      </w:r>
      <w:r w:rsidRPr="00C96181">
        <w:rPr>
          <w:rFonts w:ascii="Arial" w:hAnsi="Arial" w:cs="Arial"/>
          <w:sz w:val="20"/>
          <w:szCs w:val="20"/>
        </w:rPr>
        <w:t xml:space="preserve">epartment submitted responses on the agreed date. </w:t>
      </w:r>
      <w:r w:rsidR="00FB0452" w:rsidRPr="00C96181">
        <w:rPr>
          <w:rFonts w:ascii="Arial" w:hAnsi="Arial" w:cs="Arial"/>
          <w:sz w:val="20"/>
          <w:szCs w:val="20"/>
        </w:rPr>
        <w:t xml:space="preserve">According to the AGSA, the </w:t>
      </w:r>
      <w:r w:rsidRPr="00C96181">
        <w:rPr>
          <w:rFonts w:ascii="Arial" w:hAnsi="Arial" w:cs="Arial"/>
          <w:sz w:val="20"/>
          <w:szCs w:val="20"/>
        </w:rPr>
        <w:t xml:space="preserve">he assessment of the responses is underway and has not been finalised by the audit team. </w:t>
      </w:r>
    </w:p>
    <w:p w:rsidR="00A574C7" w:rsidRPr="00C96181" w:rsidRDefault="00A574C7" w:rsidP="00C96181">
      <w:pPr>
        <w:spacing w:after="0" w:line="240" w:lineRule="auto"/>
        <w:rPr>
          <w:rFonts w:ascii="Arial" w:hAnsi="Arial" w:cs="Arial"/>
          <w:sz w:val="20"/>
          <w:szCs w:val="20"/>
        </w:rPr>
      </w:pPr>
      <w:r w:rsidRPr="00C96181">
        <w:rPr>
          <w:rFonts w:ascii="Arial" w:hAnsi="Arial" w:cs="Arial"/>
          <w:sz w:val="20"/>
          <w:szCs w:val="20"/>
        </w:rPr>
        <w:t>The AGSA highlighted the following:</w:t>
      </w:r>
    </w:p>
    <w:p w:rsidR="00A574C7" w:rsidRPr="00C96181" w:rsidRDefault="00A574C7" w:rsidP="00C96181">
      <w:pPr>
        <w:numPr>
          <w:ilvl w:val="0"/>
          <w:numId w:val="7"/>
        </w:numPr>
        <w:spacing w:after="0" w:line="240" w:lineRule="auto"/>
        <w:contextualSpacing/>
        <w:rPr>
          <w:rFonts w:ascii="Arial" w:hAnsi="Arial" w:cs="Arial"/>
          <w:sz w:val="20"/>
          <w:szCs w:val="20"/>
        </w:rPr>
      </w:pPr>
      <w:r w:rsidRPr="00C96181">
        <w:rPr>
          <w:rFonts w:ascii="Arial" w:hAnsi="Arial" w:cs="Arial"/>
          <w:sz w:val="20"/>
          <w:szCs w:val="20"/>
        </w:rPr>
        <w:t xml:space="preserve">Key personnel that were involved in the project of solar water heaters are no longer employed by the </w:t>
      </w:r>
      <w:r w:rsidR="00FB0452" w:rsidRPr="00C96181">
        <w:rPr>
          <w:rFonts w:ascii="Arial" w:hAnsi="Arial" w:cs="Arial"/>
          <w:sz w:val="20"/>
          <w:szCs w:val="20"/>
        </w:rPr>
        <w:t>D</w:t>
      </w:r>
      <w:r w:rsidRPr="00C96181">
        <w:rPr>
          <w:rFonts w:ascii="Arial" w:hAnsi="Arial" w:cs="Arial"/>
          <w:sz w:val="20"/>
          <w:szCs w:val="20"/>
        </w:rPr>
        <w:t xml:space="preserve">epartment. </w:t>
      </w:r>
    </w:p>
    <w:p w:rsidR="00A574C7" w:rsidRPr="00C96181" w:rsidRDefault="00A574C7" w:rsidP="00C96181">
      <w:pPr>
        <w:numPr>
          <w:ilvl w:val="0"/>
          <w:numId w:val="7"/>
        </w:numPr>
        <w:spacing w:after="0" w:line="240" w:lineRule="auto"/>
        <w:contextualSpacing/>
        <w:rPr>
          <w:rFonts w:ascii="Arial" w:hAnsi="Arial" w:cs="Arial"/>
          <w:sz w:val="20"/>
          <w:szCs w:val="20"/>
        </w:rPr>
      </w:pPr>
      <w:r w:rsidRPr="00C96181">
        <w:rPr>
          <w:rFonts w:ascii="Arial" w:hAnsi="Arial" w:cs="Arial"/>
          <w:sz w:val="20"/>
          <w:szCs w:val="20"/>
        </w:rPr>
        <w:t xml:space="preserve">The </w:t>
      </w:r>
      <w:r w:rsidR="00FB0452" w:rsidRPr="00C96181">
        <w:rPr>
          <w:rFonts w:ascii="Arial" w:hAnsi="Arial" w:cs="Arial"/>
          <w:sz w:val="20"/>
          <w:szCs w:val="20"/>
        </w:rPr>
        <w:t>D</w:t>
      </w:r>
      <w:r w:rsidRPr="00C96181">
        <w:rPr>
          <w:rFonts w:ascii="Arial" w:hAnsi="Arial" w:cs="Arial"/>
          <w:sz w:val="20"/>
          <w:szCs w:val="20"/>
        </w:rPr>
        <w:t xml:space="preserve">epartment is still incurring storage cost. </w:t>
      </w:r>
    </w:p>
    <w:p w:rsidR="00A574C7" w:rsidRPr="00C96181" w:rsidRDefault="00A574C7" w:rsidP="00C96181">
      <w:pPr>
        <w:spacing w:after="0" w:line="240" w:lineRule="auto"/>
        <w:ind w:left="720"/>
        <w:contextualSpacing/>
        <w:rPr>
          <w:rFonts w:ascii="Arial" w:hAnsi="Arial" w:cs="Arial"/>
          <w:sz w:val="20"/>
          <w:szCs w:val="20"/>
        </w:rPr>
      </w:pPr>
    </w:p>
    <w:p w:rsidR="00A574C7" w:rsidRPr="00C96181" w:rsidRDefault="00EA271D" w:rsidP="00C96181">
      <w:pPr>
        <w:spacing w:after="0" w:line="240" w:lineRule="auto"/>
        <w:rPr>
          <w:rFonts w:ascii="Arial" w:hAnsi="Arial" w:cs="Arial"/>
          <w:b/>
          <w:sz w:val="20"/>
          <w:szCs w:val="20"/>
        </w:rPr>
      </w:pPr>
      <w:r w:rsidRPr="00C96181">
        <w:rPr>
          <w:rFonts w:ascii="Arial" w:hAnsi="Arial" w:cs="Arial"/>
          <w:b/>
          <w:sz w:val="20"/>
          <w:szCs w:val="20"/>
        </w:rPr>
        <w:t>4</w:t>
      </w:r>
      <w:r w:rsidR="00781B83" w:rsidRPr="00C96181">
        <w:rPr>
          <w:rFonts w:ascii="Arial" w:hAnsi="Arial" w:cs="Arial"/>
          <w:b/>
          <w:sz w:val="20"/>
          <w:szCs w:val="20"/>
        </w:rPr>
        <w:t xml:space="preserve">.2.2 </w:t>
      </w:r>
      <w:r w:rsidR="00A574C7" w:rsidRPr="00C96181">
        <w:rPr>
          <w:rFonts w:ascii="Arial" w:hAnsi="Arial" w:cs="Arial"/>
          <w:b/>
          <w:sz w:val="20"/>
          <w:szCs w:val="20"/>
        </w:rPr>
        <w:t>Financial Health risk</w:t>
      </w:r>
    </w:p>
    <w:p w:rsidR="00A574C7" w:rsidRPr="00C96181" w:rsidRDefault="00A574C7" w:rsidP="00C96181">
      <w:pPr>
        <w:spacing w:after="0" w:line="240" w:lineRule="auto"/>
        <w:rPr>
          <w:rFonts w:ascii="Arial" w:hAnsi="Arial" w:cs="Arial"/>
          <w:sz w:val="20"/>
          <w:szCs w:val="20"/>
        </w:rPr>
      </w:pPr>
      <w:r w:rsidRPr="00C96181">
        <w:rPr>
          <w:rFonts w:ascii="Arial" w:hAnsi="Arial" w:cs="Arial"/>
          <w:sz w:val="20"/>
          <w:szCs w:val="20"/>
        </w:rPr>
        <w:t>N</w:t>
      </w:r>
      <w:r w:rsidR="00DE0F28" w:rsidRPr="00C96181">
        <w:rPr>
          <w:rFonts w:ascii="Arial" w:hAnsi="Arial" w:cs="Arial"/>
          <w:sz w:val="20"/>
          <w:szCs w:val="20"/>
        </w:rPr>
        <w:t>ECSA</w:t>
      </w:r>
      <w:r w:rsidRPr="00C96181">
        <w:rPr>
          <w:rFonts w:ascii="Arial" w:hAnsi="Arial" w:cs="Arial"/>
          <w:sz w:val="20"/>
          <w:szCs w:val="20"/>
        </w:rPr>
        <w:t xml:space="preserve"> obtained a disclaimer of opinion that included modification on significant doubt in the entities ability to continue operating as a going concern in foreseeable future. </w:t>
      </w:r>
    </w:p>
    <w:p w:rsidR="00A574C7" w:rsidRPr="00C96181" w:rsidRDefault="00A574C7" w:rsidP="00C96181">
      <w:pPr>
        <w:spacing w:after="0" w:line="240" w:lineRule="auto"/>
        <w:rPr>
          <w:rFonts w:ascii="Arial" w:hAnsi="Arial" w:cs="Arial"/>
          <w:sz w:val="20"/>
          <w:szCs w:val="20"/>
        </w:rPr>
      </w:pPr>
      <w:r w:rsidRPr="00C96181">
        <w:rPr>
          <w:rFonts w:ascii="Arial" w:hAnsi="Arial" w:cs="Arial"/>
          <w:sz w:val="20"/>
          <w:szCs w:val="20"/>
        </w:rPr>
        <w:t>Debt collection period of the DMRE and S</w:t>
      </w:r>
      <w:r w:rsidR="00DE0F28" w:rsidRPr="00C96181">
        <w:rPr>
          <w:rFonts w:ascii="Arial" w:hAnsi="Arial" w:cs="Arial"/>
          <w:sz w:val="20"/>
          <w:szCs w:val="20"/>
        </w:rPr>
        <w:t>ANEDI</w:t>
      </w:r>
      <w:r w:rsidRPr="00C96181">
        <w:rPr>
          <w:rFonts w:ascii="Arial" w:hAnsi="Arial" w:cs="Arial"/>
          <w:sz w:val="20"/>
          <w:szCs w:val="20"/>
        </w:rPr>
        <w:t xml:space="preserve"> is high as it is over 90 days and the average collection period for the portfolio is 92 days which is high. The impact of high debt collection period is that debt is likely to be irrecoverable and this was confirmed by high impairment of debt at the DMRE, NNR and SADPMR. </w:t>
      </w:r>
    </w:p>
    <w:p w:rsidR="00A574C7" w:rsidRPr="00C96181" w:rsidRDefault="00A574C7" w:rsidP="00C96181">
      <w:pPr>
        <w:spacing w:after="0" w:line="240" w:lineRule="auto"/>
        <w:rPr>
          <w:rFonts w:ascii="Arial" w:hAnsi="Arial" w:cs="Arial"/>
          <w:sz w:val="20"/>
          <w:szCs w:val="20"/>
        </w:rPr>
      </w:pPr>
      <w:r w:rsidRPr="00C96181">
        <w:rPr>
          <w:rFonts w:ascii="Arial" w:hAnsi="Arial" w:cs="Arial"/>
          <w:sz w:val="20"/>
          <w:szCs w:val="20"/>
        </w:rPr>
        <w:t>Average creditors payment period of the portfolio is 45 days which is more than the 30 days period that government is adhering to. This has an impact on the sustainability of small and medium enterprises that conduct business with the government.</w:t>
      </w:r>
    </w:p>
    <w:p w:rsidR="00A574C7" w:rsidRPr="00C96181" w:rsidRDefault="00EA271D" w:rsidP="00C96181">
      <w:pPr>
        <w:spacing w:after="0" w:line="240" w:lineRule="auto"/>
        <w:rPr>
          <w:rFonts w:ascii="Arial" w:hAnsi="Arial" w:cs="Arial"/>
          <w:b/>
          <w:sz w:val="20"/>
          <w:szCs w:val="20"/>
        </w:rPr>
      </w:pPr>
      <w:r w:rsidRPr="00C96181">
        <w:rPr>
          <w:rFonts w:ascii="Arial" w:hAnsi="Arial" w:cs="Arial"/>
          <w:b/>
          <w:sz w:val="20"/>
          <w:szCs w:val="20"/>
        </w:rPr>
        <w:t>4</w:t>
      </w:r>
      <w:r w:rsidR="00FB0452" w:rsidRPr="00C96181">
        <w:rPr>
          <w:rFonts w:ascii="Arial" w:hAnsi="Arial" w:cs="Arial"/>
          <w:b/>
          <w:sz w:val="20"/>
          <w:szCs w:val="20"/>
        </w:rPr>
        <w:t xml:space="preserve">.2.3 </w:t>
      </w:r>
      <w:r w:rsidR="00A574C7" w:rsidRPr="00C96181">
        <w:rPr>
          <w:rFonts w:ascii="Arial" w:hAnsi="Arial" w:cs="Arial"/>
          <w:b/>
          <w:sz w:val="20"/>
          <w:szCs w:val="20"/>
        </w:rPr>
        <w:t xml:space="preserve">Irregular expenditure analysis </w:t>
      </w:r>
    </w:p>
    <w:p w:rsidR="00A574C7" w:rsidRPr="00C96181" w:rsidRDefault="00A574C7" w:rsidP="00C96181">
      <w:pPr>
        <w:spacing w:after="0" w:line="240" w:lineRule="auto"/>
        <w:rPr>
          <w:rFonts w:ascii="Arial" w:hAnsi="Arial" w:cs="Arial"/>
          <w:sz w:val="20"/>
          <w:szCs w:val="20"/>
        </w:rPr>
      </w:pPr>
      <w:r w:rsidRPr="00C96181">
        <w:rPr>
          <w:rFonts w:ascii="Arial" w:hAnsi="Arial" w:cs="Arial"/>
          <w:sz w:val="20"/>
          <w:szCs w:val="20"/>
        </w:rPr>
        <w:lastRenderedPageBreak/>
        <w:t>During the year under review, auditees incurred irregular expenditure amounting to R247.7 million, which was disclosed in the financial statements. The analysis of irregular expenditure show</w:t>
      </w:r>
      <w:r w:rsidR="00FB0452" w:rsidRPr="00C96181">
        <w:rPr>
          <w:rFonts w:ascii="Arial" w:hAnsi="Arial" w:cs="Arial"/>
          <w:sz w:val="20"/>
          <w:szCs w:val="20"/>
        </w:rPr>
        <w:t>ed</w:t>
      </w:r>
      <w:r w:rsidRPr="00C96181">
        <w:rPr>
          <w:rFonts w:ascii="Arial" w:hAnsi="Arial" w:cs="Arial"/>
          <w:sz w:val="20"/>
          <w:szCs w:val="20"/>
        </w:rPr>
        <w:t xml:space="preserve"> that irregular expenditure decreased by 61% compared to the prior year.</w:t>
      </w:r>
    </w:p>
    <w:p w:rsidR="00A574C7" w:rsidRPr="00C96181" w:rsidRDefault="00A574C7" w:rsidP="00C96181">
      <w:pPr>
        <w:spacing w:after="0" w:line="240" w:lineRule="auto"/>
        <w:rPr>
          <w:rFonts w:ascii="Arial" w:hAnsi="Arial" w:cs="Arial"/>
          <w:sz w:val="20"/>
          <w:szCs w:val="20"/>
        </w:rPr>
      </w:pPr>
      <w:r w:rsidRPr="00C96181">
        <w:rPr>
          <w:rFonts w:ascii="Arial" w:hAnsi="Arial" w:cs="Arial"/>
          <w:sz w:val="20"/>
          <w:szCs w:val="20"/>
        </w:rPr>
        <w:t xml:space="preserve">The </w:t>
      </w:r>
      <w:r w:rsidR="00FB0452" w:rsidRPr="00C96181">
        <w:rPr>
          <w:rFonts w:ascii="Arial" w:hAnsi="Arial" w:cs="Arial"/>
          <w:sz w:val="20"/>
          <w:szCs w:val="20"/>
        </w:rPr>
        <w:t>t</w:t>
      </w:r>
      <w:r w:rsidRPr="00C96181">
        <w:rPr>
          <w:rFonts w:ascii="Arial" w:hAnsi="Arial" w:cs="Arial"/>
          <w:sz w:val="20"/>
          <w:szCs w:val="20"/>
        </w:rPr>
        <w:t xml:space="preserve">op </w:t>
      </w:r>
      <w:r w:rsidR="00FB0452" w:rsidRPr="00C96181">
        <w:rPr>
          <w:rFonts w:ascii="Arial" w:hAnsi="Arial" w:cs="Arial"/>
          <w:sz w:val="20"/>
          <w:szCs w:val="20"/>
        </w:rPr>
        <w:t>four (</w:t>
      </w:r>
      <w:r w:rsidRPr="00C96181">
        <w:rPr>
          <w:rFonts w:ascii="Arial" w:hAnsi="Arial" w:cs="Arial"/>
          <w:sz w:val="20"/>
          <w:szCs w:val="20"/>
        </w:rPr>
        <w:t>4</w:t>
      </w:r>
      <w:r w:rsidR="00FB0452" w:rsidRPr="00C96181">
        <w:rPr>
          <w:rFonts w:ascii="Arial" w:hAnsi="Arial" w:cs="Arial"/>
          <w:sz w:val="20"/>
          <w:szCs w:val="20"/>
        </w:rPr>
        <w:t>)</w:t>
      </w:r>
      <w:r w:rsidRPr="00C96181">
        <w:rPr>
          <w:rFonts w:ascii="Arial" w:hAnsi="Arial" w:cs="Arial"/>
          <w:sz w:val="20"/>
          <w:szCs w:val="20"/>
        </w:rPr>
        <w:t xml:space="preserve"> contributors (R1,66</w:t>
      </w:r>
      <w:r w:rsidR="00FB0452" w:rsidRPr="00C96181">
        <w:rPr>
          <w:rFonts w:ascii="Arial" w:hAnsi="Arial" w:cs="Arial"/>
          <w:sz w:val="20"/>
          <w:szCs w:val="20"/>
        </w:rPr>
        <w:t xml:space="preserve"> billion</w:t>
      </w:r>
      <w:r w:rsidRPr="00C96181">
        <w:rPr>
          <w:rFonts w:ascii="Arial" w:hAnsi="Arial" w:cs="Arial"/>
          <w:sz w:val="20"/>
          <w:szCs w:val="20"/>
        </w:rPr>
        <w:t>) to closing irregular expenditure constitute</w:t>
      </w:r>
      <w:r w:rsidR="00FB0452" w:rsidRPr="00C96181">
        <w:rPr>
          <w:rFonts w:ascii="Arial" w:hAnsi="Arial" w:cs="Arial"/>
          <w:sz w:val="20"/>
          <w:szCs w:val="20"/>
        </w:rPr>
        <w:t>d</w:t>
      </w:r>
      <w:r w:rsidRPr="00C96181">
        <w:rPr>
          <w:rFonts w:ascii="Arial" w:hAnsi="Arial" w:cs="Arial"/>
          <w:sz w:val="20"/>
          <w:szCs w:val="20"/>
        </w:rPr>
        <w:t xml:space="preserve"> 95% of R1,74</w:t>
      </w:r>
      <w:r w:rsidR="00FB0452" w:rsidRPr="00C96181">
        <w:rPr>
          <w:rFonts w:ascii="Arial" w:hAnsi="Arial" w:cs="Arial"/>
          <w:sz w:val="20"/>
          <w:szCs w:val="20"/>
        </w:rPr>
        <w:t xml:space="preserve"> billion</w:t>
      </w:r>
      <w:r w:rsidRPr="00C96181">
        <w:rPr>
          <w:rFonts w:ascii="Arial" w:hAnsi="Arial" w:cs="Arial"/>
          <w:sz w:val="20"/>
          <w:szCs w:val="20"/>
        </w:rPr>
        <w:t>. These include</w:t>
      </w:r>
      <w:r w:rsidR="00DE0F28" w:rsidRPr="00C96181">
        <w:rPr>
          <w:rFonts w:ascii="Arial" w:hAnsi="Arial" w:cs="Arial"/>
          <w:sz w:val="20"/>
          <w:szCs w:val="20"/>
        </w:rPr>
        <w:t>d</w:t>
      </w:r>
      <w:r w:rsidRPr="00C96181">
        <w:rPr>
          <w:rFonts w:ascii="Arial" w:hAnsi="Arial" w:cs="Arial"/>
          <w:sz w:val="20"/>
          <w:szCs w:val="20"/>
        </w:rPr>
        <w:t>:</w:t>
      </w:r>
    </w:p>
    <w:p w:rsidR="00A574C7" w:rsidRPr="00C96181" w:rsidRDefault="00A574C7" w:rsidP="00C96181">
      <w:pPr>
        <w:numPr>
          <w:ilvl w:val="0"/>
          <w:numId w:val="8"/>
        </w:numPr>
        <w:spacing w:after="0" w:line="240" w:lineRule="auto"/>
        <w:contextualSpacing/>
        <w:rPr>
          <w:rFonts w:ascii="Arial" w:hAnsi="Arial" w:cs="Arial"/>
          <w:sz w:val="20"/>
          <w:szCs w:val="20"/>
        </w:rPr>
      </w:pPr>
      <w:r w:rsidRPr="00C96181">
        <w:rPr>
          <w:rFonts w:ascii="Arial" w:hAnsi="Arial" w:cs="Arial"/>
          <w:sz w:val="20"/>
          <w:szCs w:val="20"/>
        </w:rPr>
        <w:t>CEF – R1,1 billion</w:t>
      </w:r>
    </w:p>
    <w:p w:rsidR="00A574C7" w:rsidRPr="00C96181" w:rsidRDefault="00A574C7" w:rsidP="00C96181">
      <w:pPr>
        <w:numPr>
          <w:ilvl w:val="0"/>
          <w:numId w:val="8"/>
        </w:numPr>
        <w:spacing w:after="0" w:line="240" w:lineRule="auto"/>
        <w:contextualSpacing/>
        <w:rPr>
          <w:rFonts w:ascii="Arial" w:hAnsi="Arial" w:cs="Arial"/>
          <w:sz w:val="20"/>
          <w:szCs w:val="20"/>
        </w:rPr>
      </w:pPr>
      <w:r w:rsidRPr="00C96181">
        <w:rPr>
          <w:rFonts w:ascii="Arial" w:hAnsi="Arial" w:cs="Arial"/>
          <w:sz w:val="20"/>
          <w:szCs w:val="20"/>
        </w:rPr>
        <w:t>DMRE – R288 million</w:t>
      </w:r>
    </w:p>
    <w:p w:rsidR="00A574C7" w:rsidRPr="00C96181" w:rsidRDefault="00A574C7" w:rsidP="00C96181">
      <w:pPr>
        <w:numPr>
          <w:ilvl w:val="0"/>
          <w:numId w:val="8"/>
        </w:numPr>
        <w:spacing w:after="0" w:line="240" w:lineRule="auto"/>
        <w:contextualSpacing/>
        <w:rPr>
          <w:rFonts w:ascii="Arial" w:hAnsi="Arial" w:cs="Arial"/>
          <w:sz w:val="20"/>
          <w:szCs w:val="20"/>
        </w:rPr>
      </w:pPr>
      <w:r w:rsidRPr="00C96181">
        <w:rPr>
          <w:rFonts w:ascii="Arial" w:hAnsi="Arial" w:cs="Arial"/>
          <w:sz w:val="20"/>
          <w:szCs w:val="20"/>
        </w:rPr>
        <w:t>NECSA – R222 million</w:t>
      </w:r>
    </w:p>
    <w:p w:rsidR="00A574C7" w:rsidRPr="00C96181" w:rsidRDefault="00A574C7" w:rsidP="00C96181">
      <w:pPr>
        <w:numPr>
          <w:ilvl w:val="0"/>
          <w:numId w:val="8"/>
        </w:numPr>
        <w:spacing w:after="0" w:line="240" w:lineRule="auto"/>
        <w:contextualSpacing/>
        <w:rPr>
          <w:rFonts w:ascii="Arial" w:hAnsi="Arial" w:cs="Arial"/>
          <w:sz w:val="20"/>
          <w:szCs w:val="20"/>
        </w:rPr>
      </w:pPr>
      <w:r w:rsidRPr="00C96181">
        <w:rPr>
          <w:rFonts w:ascii="Arial" w:hAnsi="Arial" w:cs="Arial"/>
          <w:sz w:val="20"/>
          <w:szCs w:val="20"/>
        </w:rPr>
        <w:t>Mintek – R37 million</w:t>
      </w:r>
    </w:p>
    <w:p w:rsidR="00A574C7" w:rsidRPr="00C96181" w:rsidRDefault="00A574C7" w:rsidP="00C96181">
      <w:pPr>
        <w:spacing w:after="0" w:line="240" w:lineRule="auto"/>
        <w:rPr>
          <w:rFonts w:ascii="Arial" w:hAnsi="Arial" w:cs="Arial"/>
          <w:sz w:val="20"/>
          <w:szCs w:val="20"/>
        </w:rPr>
      </w:pPr>
      <w:r w:rsidRPr="00C96181">
        <w:rPr>
          <w:rFonts w:ascii="Arial" w:hAnsi="Arial" w:cs="Arial"/>
          <w:sz w:val="20"/>
          <w:szCs w:val="20"/>
        </w:rPr>
        <w:t>The AGSA pointed out that consequence management remains a challenge as there is still lack of investigations in some of the entities (DMRE, CEF, AEMFC and Mintek) leading to inadequate disciplinary actions being taken against staff who has caused irregular expenditure.</w:t>
      </w:r>
    </w:p>
    <w:p w:rsidR="00EA271D" w:rsidRPr="00C96181" w:rsidRDefault="00EA271D" w:rsidP="00C96181">
      <w:pPr>
        <w:spacing w:after="0" w:line="240" w:lineRule="auto"/>
        <w:rPr>
          <w:rFonts w:ascii="Arial" w:hAnsi="Arial" w:cs="Arial"/>
          <w:sz w:val="20"/>
          <w:szCs w:val="20"/>
        </w:rPr>
      </w:pPr>
    </w:p>
    <w:p w:rsidR="00A574C7" w:rsidRPr="00C96181" w:rsidRDefault="00EA271D" w:rsidP="00C96181">
      <w:pPr>
        <w:spacing w:after="0" w:line="240" w:lineRule="auto"/>
        <w:rPr>
          <w:rFonts w:ascii="Arial" w:hAnsi="Arial" w:cs="Arial"/>
          <w:b/>
          <w:sz w:val="20"/>
          <w:szCs w:val="20"/>
        </w:rPr>
      </w:pPr>
      <w:r w:rsidRPr="00C96181">
        <w:rPr>
          <w:rFonts w:ascii="Arial" w:hAnsi="Arial" w:cs="Arial"/>
          <w:b/>
          <w:sz w:val="20"/>
          <w:szCs w:val="20"/>
        </w:rPr>
        <w:t>4</w:t>
      </w:r>
      <w:r w:rsidR="00DE0F28" w:rsidRPr="00C96181">
        <w:rPr>
          <w:rFonts w:ascii="Arial" w:hAnsi="Arial" w:cs="Arial"/>
          <w:b/>
          <w:sz w:val="20"/>
          <w:szCs w:val="20"/>
        </w:rPr>
        <w:t xml:space="preserve">.2.4 </w:t>
      </w:r>
      <w:r w:rsidR="00A574C7" w:rsidRPr="00C96181">
        <w:rPr>
          <w:rFonts w:ascii="Arial" w:hAnsi="Arial" w:cs="Arial"/>
          <w:b/>
          <w:sz w:val="20"/>
          <w:szCs w:val="20"/>
        </w:rPr>
        <w:t>Fruitless and Wasteful expenditure</w:t>
      </w:r>
    </w:p>
    <w:p w:rsidR="00A574C7" w:rsidRPr="00C96181" w:rsidRDefault="00A574C7" w:rsidP="00C96181">
      <w:pPr>
        <w:spacing w:after="0" w:line="240" w:lineRule="auto"/>
        <w:rPr>
          <w:rFonts w:ascii="Arial" w:hAnsi="Arial" w:cs="Arial"/>
          <w:sz w:val="20"/>
          <w:szCs w:val="20"/>
        </w:rPr>
      </w:pPr>
      <w:r w:rsidRPr="00C96181">
        <w:rPr>
          <w:rFonts w:ascii="Arial" w:hAnsi="Arial" w:cs="Arial"/>
          <w:sz w:val="20"/>
          <w:szCs w:val="20"/>
        </w:rPr>
        <w:t xml:space="preserve">Significant improvement </w:t>
      </w:r>
      <w:r w:rsidR="00C52EDA" w:rsidRPr="00C96181">
        <w:rPr>
          <w:rFonts w:ascii="Arial" w:hAnsi="Arial" w:cs="Arial"/>
          <w:sz w:val="20"/>
          <w:szCs w:val="20"/>
        </w:rPr>
        <w:t>were</w:t>
      </w:r>
      <w:r w:rsidRPr="00C96181">
        <w:rPr>
          <w:rFonts w:ascii="Arial" w:hAnsi="Arial" w:cs="Arial"/>
          <w:sz w:val="20"/>
          <w:szCs w:val="20"/>
        </w:rPr>
        <w:t xml:space="preserve"> noted in the annual fruitless and wasteful</w:t>
      </w:r>
      <w:r w:rsidR="00C52EDA" w:rsidRPr="00C96181">
        <w:rPr>
          <w:rFonts w:ascii="Arial" w:hAnsi="Arial" w:cs="Arial"/>
          <w:sz w:val="20"/>
          <w:szCs w:val="20"/>
        </w:rPr>
        <w:t xml:space="preserve"> </w:t>
      </w:r>
      <w:r w:rsidRPr="00C96181">
        <w:rPr>
          <w:rFonts w:ascii="Arial" w:hAnsi="Arial" w:cs="Arial"/>
          <w:sz w:val="20"/>
          <w:szCs w:val="20"/>
        </w:rPr>
        <w:t xml:space="preserve"> expenditure</w:t>
      </w:r>
      <w:r w:rsidR="00C52EDA" w:rsidRPr="00C96181">
        <w:rPr>
          <w:rFonts w:ascii="Arial" w:hAnsi="Arial" w:cs="Arial"/>
          <w:sz w:val="20"/>
          <w:szCs w:val="20"/>
        </w:rPr>
        <w:t xml:space="preserve"> (FEW)</w:t>
      </w:r>
      <w:r w:rsidRPr="00C96181">
        <w:rPr>
          <w:rFonts w:ascii="Arial" w:hAnsi="Arial" w:cs="Arial"/>
          <w:sz w:val="20"/>
          <w:szCs w:val="20"/>
        </w:rPr>
        <w:t xml:space="preserve"> for the portfolio. From the first year of administration to the current </w:t>
      </w:r>
      <w:r w:rsidR="00C52EDA" w:rsidRPr="00C96181">
        <w:rPr>
          <w:rFonts w:ascii="Arial" w:hAnsi="Arial" w:cs="Arial"/>
          <w:sz w:val="20"/>
          <w:szCs w:val="20"/>
        </w:rPr>
        <w:t>year, FWE</w:t>
      </w:r>
      <w:r w:rsidRPr="00C96181">
        <w:rPr>
          <w:rFonts w:ascii="Arial" w:hAnsi="Arial" w:cs="Arial"/>
          <w:sz w:val="20"/>
          <w:szCs w:val="20"/>
        </w:rPr>
        <w:t xml:space="preserve"> has decreased by 96% as compared to the prior year, annual FWE incurred has decreased significantly by 90%.</w:t>
      </w:r>
    </w:p>
    <w:p w:rsidR="00A574C7" w:rsidRPr="00C96181" w:rsidRDefault="00A574C7" w:rsidP="00C96181">
      <w:pPr>
        <w:spacing w:after="0" w:line="240" w:lineRule="auto"/>
        <w:rPr>
          <w:rFonts w:ascii="Arial" w:hAnsi="Arial" w:cs="Arial"/>
          <w:sz w:val="20"/>
          <w:szCs w:val="20"/>
        </w:rPr>
      </w:pPr>
      <w:r w:rsidRPr="00C96181">
        <w:rPr>
          <w:rFonts w:ascii="Arial" w:hAnsi="Arial" w:cs="Arial"/>
          <w:sz w:val="20"/>
          <w:szCs w:val="20"/>
        </w:rPr>
        <w:t>The main contributors to the fruitless and wasteful expenditure include</w:t>
      </w:r>
      <w:r w:rsidR="004274F1" w:rsidRPr="00C96181">
        <w:rPr>
          <w:rFonts w:ascii="Arial" w:hAnsi="Arial" w:cs="Arial"/>
          <w:sz w:val="20"/>
          <w:szCs w:val="20"/>
        </w:rPr>
        <w:t>d</w:t>
      </w:r>
      <w:r w:rsidRPr="00C96181">
        <w:rPr>
          <w:rFonts w:ascii="Arial" w:hAnsi="Arial" w:cs="Arial"/>
          <w:sz w:val="20"/>
          <w:szCs w:val="20"/>
        </w:rPr>
        <w:t>: DMRE (R3,9 million) and CEF (R1,2 million).</w:t>
      </w:r>
    </w:p>
    <w:p w:rsidR="00A574C7" w:rsidRPr="00C96181" w:rsidRDefault="00EA271D" w:rsidP="00C96181">
      <w:pPr>
        <w:spacing w:after="0" w:line="240" w:lineRule="auto"/>
        <w:rPr>
          <w:rFonts w:ascii="Arial" w:hAnsi="Arial" w:cs="Arial"/>
          <w:b/>
          <w:sz w:val="20"/>
          <w:szCs w:val="20"/>
        </w:rPr>
      </w:pPr>
      <w:r w:rsidRPr="00C96181">
        <w:rPr>
          <w:rFonts w:ascii="Arial" w:hAnsi="Arial" w:cs="Arial"/>
          <w:b/>
          <w:sz w:val="20"/>
          <w:szCs w:val="20"/>
        </w:rPr>
        <w:t>4</w:t>
      </w:r>
      <w:r w:rsidR="00DE0F28" w:rsidRPr="00C96181">
        <w:rPr>
          <w:rFonts w:ascii="Arial" w:hAnsi="Arial" w:cs="Arial"/>
          <w:b/>
          <w:sz w:val="20"/>
          <w:szCs w:val="20"/>
        </w:rPr>
        <w:t xml:space="preserve">.2.5 </w:t>
      </w:r>
      <w:r w:rsidR="00A574C7" w:rsidRPr="00C96181">
        <w:rPr>
          <w:rFonts w:ascii="Arial" w:hAnsi="Arial" w:cs="Arial"/>
          <w:b/>
          <w:sz w:val="20"/>
          <w:szCs w:val="20"/>
        </w:rPr>
        <w:t>Overall root causes of significant findings in portfolio</w:t>
      </w:r>
    </w:p>
    <w:p w:rsidR="00A574C7" w:rsidRPr="00C96181" w:rsidRDefault="00A574C7" w:rsidP="00C96181">
      <w:pPr>
        <w:numPr>
          <w:ilvl w:val="0"/>
          <w:numId w:val="9"/>
        </w:numPr>
        <w:spacing w:after="0" w:line="240" w:lineRule="auto"/>
        <w:contextualSpacing/>
        <w:rPr>
          <w:rFonts w:ascii="Arial" w:hAnsi="Arial" w:cs="Arial"/>
          <w:sz w:val="20"/>
          <w:szCs w:val="20"/>
        </w:rPr>
      </w:pPr>
      <w:r w:rsidRPr="00C96181">
        <w:rPr>
          <w:rFonts w:ascii="Arial" w:hAnsi="Arial" w:cs="Arial"/>
          <w:sz w:val="20"/>
          <w:szCs w:val="20"/>
        </w:rPr>
        <w:t>Management did not implement adequate review and monitoring controls over the preparation of the annual financial statements</w:t>
      </w:r>
      <w:r w:rsidR="004274F1" w:rsidRPr="00C96181">
        <w:rPr>
          <w:rFonts w:ascii="Arial" w:hAnsi="Arial" w:cs="Arial"/>
          <w:sz w:val="20"/>
          <w:szCs w:val="20"/>
        </w:rPr>
        <w:t>.</w:t>
      </w:r>
    </w:p>
    <w:p w:rsidR="00A574C7" w:rsidRPr="00C96181" w:rsidRDefault="00A574C7" w:rsidP="00C96181">
      <w:pPr>
        <w:numPr>
          <w:ilvl w:val="0"/>
          <w:numId w:val="9"/>
        </w:numPr>
        <w:spacing w:after="0" w:line="240" w:lineRule="auto"/>
        <w:contextualSpacing/>
        <w:rPr>
          <w:rFonts w:ascii="Arial" w:hAnsi="Arial" w:cs="Arial"/>
          <w:sz w:val="20"/>
          <w:szCs w:val="20"/>
        </w:rPr>
      </w:pPr>
      <w:r w:rsidRPr="00C96181">
        <w:rPr>
          <w:rFonts w:ascii="Arial" w:hAnsi="Arial" w:cs="Arial"/>
          <w:sz w:val="20"/>
          <w:szCs w:val="20"/>
        </w:rPr>
        <w:t xml:space="preserve">Internal audit </w:t>
      </w:r>
      <w:r w:rsidR="004274F1" w:rsidRPr="00C96181">
        <w:rPr>
          <w:rFonts w:ascii="Arial" w:hAnsi="Arial" w:cs="Arial"/>
          <w:sz w:val="20"/>
          <w:szCs w:val="20"/>
        </w:rPr>
        <w:t>did</w:t>
      </w:r>
      <w:r w:rsidRPr="00C96181">
        <w:rPr>
          <w:rFonts w:ascii="Arial" w:hAnsi="Arial" w:cs="Arial"/>
          <w:sz w:val="20"/>
          <w:szCs w:val="20"/>
        </w:rPr>
        <w:t xml:space="preserve"> not provide sufficient time to review the </w:t>
      </w:r>
      <w:r w:rsidR="004274F1" w:rsidRPr="00C96181">
        <w:rPr>
          <w:rFonts w:ascii="Arial" w:hAnsi="Arial" w:cs="Arial"/>
          <w:sz w:val="20"/>
          <w:szCs w:val="20"/>
        </w:rPr>
        <w:t>Annual Financial Statements (</w:t>
      </w:r>
      <w:r w:rsidRPr="00C96181">
        <w:rPr>
          <w:rFonts w:ascii="Arial" w:hAnsi="Arial" w:cs="Arial"/>
          <w:sz w:val="20"/>
          <w:szCs w:val="20"/>
        </w:rPr>
        <w:t>AFS</w:t>
      </w:r>
      <w:r w:rsidR="004274F1" w:rsidRPr="00C96181">
        <w:rPr>
          <w:rFonts w:ascii="Arial" w:hAnsi="Arial" w:cs="Arial"/>
          <w:sz w:val="20"/>
          <w:szCs w:val="20"/>
        </w:rPr>
        <w:t>)</w:t>
      </w:r>
      <w:r w:rsidRPr="00C96181">
        <w:rPr>
          <w:rFonts w:ascii="Arial" w:hAnsi="Arial" w:cs="Arial"/>
          <w:sz w:val="20"/>
          <w:szCs w:val="20"/>
        </w:rPr>
        <w:t xml:space="preserve"> before they </w:t>
      </w:r>
      <w:r w:rsidR="004274F1" w:rsidRPr="00C96181">
        <w:rPr>
          <w:rFonts w:ascii="Arial" w:hAnsi="Arial" w:cs="Arial"/>
          <w:sz w:val="20"/>
          <w:szCs w:val="20"/>
        </w:rPr>
        <w:t xml:space="preserve">were </w:t>
      </w:r>
      <w:r w:rsidRPr="00C96181">
        <w:rPr>
          <w:rFonts w:ascii="Arial" w:hAnsi="Arial" w:cs="Arial"/>
          <w:sz w:val="20"/>
          <w:szCs w:val="20"/>
        </w:rPr>
        <w:t>submitted for audit purposes</w:t>
      </w:r>
    </w:p>
    <w:p w:rsidR="00A574C7" w:rsidRPr="00C96181" w:rsidRDefault="004274F1" w:rsidP="00C96181">
      <w:pPr>
        <w:numPr>
          <w:ilvl w:val="0"/>
          <w:numId w:val="9"/>
        </w:numPr>
        <w:spacing w:after="0" w:line="240" w:lineRule="auto"/>
        <w:contextualSpacing/>
        <w:rPr>
          <w:rFonts w:ascii="Arial" w:hAnsi="Arial" w:cs="Arial"/>
          <w:b/>
          <w:sz w:val="20"/>
          <w:szCs w:val="20"/>
          <w:lang w:val="en-GB" w:eastAsia="en-GB"/>
        </w:rPr>
      </w:pPr>
      <w:r w:rsidRPr="00C96181">
        <w:rPr>
          <w:rFonts w:ascii="Arial" w:hAnsi="Arial" w:cs="Arial"/>
          <w:sz w:val="20"/>
          <w:szCs w:val="20"/>
        </w:rPr>
        <w:t>As stated above, i</w:t>
      </w:r>
      <w:r w:rsidR="00A574C7" w:rsidRPr="00C96181">
        <w:rPr>
          <w:rFonts w:ascii="Arial" w:hAnsi="Arial" w:cs="Arial"/>
          <w:sz w:val="20"/>
          <w:szCs w:val="20"/>
        </w:rPr>
        <w:t xml:space="preserve">n most instances, findings raised </w:t>
      </w:r>
      <w:r w:rsidRPr="00C96181">
        <w:rPr>
          <w:rFonts w:ascii="Arial" w:hAnsi="Arial" w:cs="Arial"/>
          <w:sz w:val="20"/>
          <w:szCs w:val="20"/>
        </w:rPr>
        <w:t>were</w:t>
      </w:r>
      <w:r w:rsidR="00A574C7" w:rsidRPr="00C96181">
        <w:rPr>
          <w:rFonts w:ascii="Arial" w:hAnsi="Arial" w:cs="Arial"/>
          <w:sz w:val="20"/>
          <w:szCs w:val="20"/>
        </w:rPr>
        <w:t xml:space="preserve"> reoccurring, indicating that audit action plans and a culture of accountability </w:t>
      </w:r>
      <w:r w:rsidRPr="00C96181">
        <w:rPr>
          <w:rFonts w:ascii="Arial" w:hAnsi="Arial" w:cs="Arial"/>
          <w:sz w:val="20"/>
          <w:szCs w:val="20"/>
        </w:rPr>
        <w:t>were</w:t>
      </w:r>
      <w:r w:rsidR="00A574C7" w:rsidRPr="00C96181">
        <w:rPr>
          <w:rFonts w:ascii="Arial" w:hAnsi="Arial" w:cs="Arial"/>
          <w:sz w:val="20"/>
          <w:szCs w:val="20"/>
        </w:rPr>
        <w:t xml:space="preserve"> not exercised effectively. </w:t>
      </w:r>
    </w:p>
    <w:p w:rsidR="00EA271D" w:rsidRPr="00C96181" w:rsidRDefault="00EA271D" w:rsidP="00C96181">
      <w:pPr>
        <w:spacing w:after="0" w:line="240" w:lineRule="auto"/>
        <w:ind w:left="720"/>
        <w:contextualSpacing/>
        <w:rPr>
          <w:rFonts w:ascii="Arial" w:hAnsi="Arial" w:cs="Arial"/>
          <w:b/>
          <w:sz w:val="20"/>
          <w:szCs w:val="20"/>
          <w:lang w:val="en-GB" w:eastAsia="en-GB"/>
        </w:rPr>
      </w:pPr>
    </w:p>
    <w:p w:rsidR="001422D3" w:rsidRPr="00C96181" w:rsidRDefault="004274F1" w:rsidP="00C96181">
      <w:pPr>
        <w:spacing w:after="0" w:line="240" w:lineRule="auto"/>
        <w:rPr>
          <w:rFonts w:ascii="Arial" w:hAnsi="Arial" w:cs="Arial"/>
          <w:b/>
          <w:caps/>
          <w:sz w:val="20"/>
          <w:szCs w:val="20"/>
          <w:lang w:val="en-GB" w:eastAsia="en-ZA"/>
        </w:rPr>
      </w:pPr>
      <w:bookmarkStart w:id="10" w:name="_Toc85743624"/>
      <w:r w:rsidRPr="00C96181">
        <w:rPr>
          <w:rFonts w:ascii="Arial" w:hAnsi="Arial" w:cs="Arial"/>
          <w:b/>
          <w:caps/>
          <w:sz w:val="20"/>
          <w:szCs w:val="20"/>
          <w:lang w:val="en-GB" w:eastAsia="en-ZA"/>
        </w:rPr>
        <w:t>5</w:t>
      </w:r>
      <w:r w:rsidR="002B5BF0" w:rsidRPr="00C96181">
        <w:rPr>
          <w:rFonts w:ascii="Arial" w:hAnsi="Arial" w:cs="Arial"/>
          <w:b/>
          <w:caps/>
          <w:sz w:val="20"/>
          <w:szCs w:val="20"/>
          <w:lang w:val="en-GB" w:eastAsia="en-ZA"/>
        </w:rPr>
        <w:t xml:space="preserve">. </w:t>
      </w:r>
      <w:r w:rsidR="001422D3" w:rsidRPr="00C96181">
        <w:rPr>
          <w:rFonts w:ascii="Arial" w:hAnsi="Arial" w:cs="Arial"/>
          <w:b/>
          <w:caps/>
          <w:sz w:val="20"/>
          <w:szCs w:val="20"/>
          <w:lang w:val="en-GB" w:eastAsia="en-ZA"/>
        </w:rPr>
        <w:t>Entities Reporting to the Department</w:t>
      </w:r>
      <w:bookmarkEnd w:id="10"/>
      <w:r w:rsidR="001422D3" w:rsidRPr="00C96181">
        <w:rPr>
          <w:rFonts w:ascii="Arial" w:hAnsi="Arial" w:cs="Arial"/>
          <w:b/>
          <w:caps/>
          <w:sz w:val="20"/>
          <w:szCs w:val="20"/>
          <w:lang w:val="en-GB" w:eastAsia="en-ZA"/>
        </w:rPr>
        <w:t xml:space="preserve"> </w:t>
      </w:r>
    </w:p>
    <w:p w:rsidR="001422D3" w:rsidRPr="00C96181" w:rsidRDefault="001422D3" w:rsidP="00C96181">
      <w:pPr>
        <w:spacing w:after="0" w:line="240" w:lineRule="auto"/>
        <w:rPr>
          <w:rFonts w:ascii="Arial" w:hAnsi="Arial" w:cs="Arial"/>
          <w:sz w:val="20"/>
          <w:szCs w:val="20"/>
          <w:lang w:val="en-GB" w:eastAsia="en-ZA"/>
        </w:rPr>
      </w:pPr>
      <w:r w:rsidRPr="00C96181">
        <w:rPr>
          <w:rFonts w:ascii="Arial" w:hAnsi="Arial" w:cs="Arial"/>
          <w:sz w:val="20"/>
          <w:szCs w:val="20"/>
          <w:lang w:val="en-GB" w:eastAsia="en-ZA"/>
        </w:rPr>
        <w:t>As stated above, eleven (11) State-Owned Entities (SOEs) contribute to and implement the objectives of the Department</w:t>
      </w:r>
      <w:r w:rsidR="004274F1" w:rsidRPr="00C96181">
        <w:rPr>
          <w:rFonts w:ascii="Arial" w:hAnsi="Arial" w:cs="Arial"/>
          <w:sz w:val="20"/>
          <w:szCs w:val="20"/>
          <w:lang w:val="en-GB" w:eastAsia="en-ZA"/>
        </w:rPr>
        <w:t>. This section provides a brief summary of the DMRE entities.</w:t>
      </w:r>
    </w:p>
    <w:p w:rsidR="00B871E3" w:rsidRPr="00C96181" w:rsidRDefault="00B871E3" w:rsidP="00C96181">
      <w:pPr>
        <w:spacing w:after="0" w:line="240" w:lineRule="auto"/>
        <w:rPr>
          <w:rFonts w:ascii="Arial" w:hAnsi="Arial" w:cs="Arial"/>
          <w:sz w:val="20"/>
          <w:szCs w:val="20"/>
          <w:lang w:val="en-GB" w:eastAsia="en-ZA"/>
        </w:rPr>
      </w:pPr>
    </w:p>
    <w:p w:rsidR="00332CB5" w:rsidRPr="00C96181" w:rsidRDefault="004274F1" w:rsidP="00C96181">
      <w:pPr>
        <w:spacing w:after="0" w:line="240" w:lineRule="auto"/>
        <w:rPr>
          <w:rFonts w:ascii="Arial" w:hAnsi="Arial" w:cs="Arial"/>
          <w:b/>
          <w:sz w:val="20"/>
          <w:szCs w:val="20"/>
          <w:lang w:val="en-GB"/>
        </w:rPr>
      </w:pPr>
      <w:bookmarkStart w:id="11" w:name="_Toc85743625"/>
      <w:r w:rsidRPr="00C96181">
        <w:rPr>
          <w:rFonts w:ascii="Arial" w:hAnsi="Arial" w:cs="Arial"/>
          <w:b/>
          <w:sz w:val="20"/>
          <w:szCs w:val="20"/>
          <w:lang w:val="en-GB"/>
        </w:rPr>
        <w:t>5</w:t>
      </w:r>
      <w:r w:rsidR="001422D3" w:rsidRPr="00C96181">
        <w:rPr>
          <w:rFonts w:ascii="Arial" w:hAnsi="Arial" w:cs="Arial"/>
          <w:b/>
          <w:sz w:val="20"/>
          <w:szCs w:val="20"/>
          <w:lang w:val="en-GB"/>
        </w:rPr>
        <w:t>.1 National Energy Regulator of South Africa</w:t>
      </w:r>
      <w:bookmarkStart w:id="12" w:name="_Toc85743626"/>
      <w:bookmarkEnd w:id="11"/>
      <w:r w:rsidR="00802268" w:rsidRPr="00C96181">
        <w:rPr>
          <w:rFonts w:ascii="Arial" w:hAnsi="Arial" w:cs="Arial"/>
          <w:b/>
          <w:sz w:val="20"/>
          <w:szCs w:val="20"/>
          <w:lang w:val="en-GB"/>
        </w:rPr>
        <w:t xml:space="preserve"> (NERSA)</w:t>
      </w:r>
    </w:p>
    <w:p w:rsidR="001422D3" w:rsidRPr="00C96181" w:rsidRDefault="004274F1" w:rsidP="00C96181">
      <w:pPr>
        <w:spacing w:after="0" w:line="240" w:lineRule="auto"/>
        <w:rPr>
          <w:rFonts w:ascii="Arial" w:eastAsia="Times New Roman" w:hAnsi="Arial" w:cs="Arial"/>
          <w:b/>
          <w:i/>
          <w:sz w:val="20"/>
          <w:szCs w:val="20"/>
          <w:lang w:val="en-GB"/>
        </w:rPr>
      </w:pPr>
      <w:r w:rsidRPr="00C96181">
        <w:rPr>
          <w:rFonts w:ascii="Arial" w:eastAsia="Times New Roman" w:hAnsi="Arial" w:cs="Arial"/>
          <w:b/>
          <w:i/>
          <w:sz w:val="20"/>
          <w:szCs w:val="20"/>
          <w:lang w:val="en-GB"/>
        </w:rPr>
        <w:t>5</w:t>
      </w:r>
      <w:r w:rsidR="001422D3" w:rsidRPr="00C96181">
        <w:rPr>
          <w:rFonts w:ascii="Arial" w:eastAsia="Times New Roman" w:hAnsi="Arial" w:cs="Arial"/>
          <w:b/>
          <w:i/>
          <w:sz w:val="20"/>
          <w:szCs w:val="20"/>
          <w:lang w:val="en-GB"/>
        </w:rPr>
        <w:t>.1.1 Non-Financial Performance</w:t>
      </w:r>
      <w:bookmarkEnd w:id="12"/>
      <w:r w:rsidR="001422D3" w:rsidRPr="00C96181">
        <w:rPr>
          <w:rFonts w:ascii="Arial" w:eastAsia="Times New Roman" w:hAnsi="Arial" w:cs="Arial"/>
          <w:b/>
          <w:i/>
          <w:sz w:val="20"/>
          <w:szCs w:val="20"/>
          <w:lang w:val="en-GB"/>
        </w:rPr>
        <w:t xml:space="preserve"> </w:t>
      </w:r>
    </w:p>
    <w:p w:rsidR="003E67CF" w:rsidRPr="00C96181" w:rsidRDefault="004274F1" w:rsidP="00C96181">
      <w:pPr>
        <w:tabs>
          <w:tab w:val="num" w:pos="1440"/>
        </w:tabs>
        <w:spacing w:after="0" w:line="240" w:lineRule="auto"/>
        <w:rPr>
          <w:rFonts w:ascii="Arial" w:hAnsi="Arial" w:cs="Arial"/>
          <w:sz w:val="20"/>
          <w:szCs w:val="20"/>
        </w:rPr>
      </w:pPr>
      <w:r w:rsidRPr="00C96181">
        <w:rPr>
          <w:rFonts w:ascii="Arial" w:hAnsi="Arial" w:cs="Arial"/>
          <w:sz w:val="20"/>
          <w:szCs w:val="20"/>
        </w:rPr>
        <w:t xml:space="preserve">As stated above, </w:t>
      </w:r>
      <w:r w:rsidR="003E67CF" w:rsidRPr="00C96181">
        <w:rPr>
          <w:rFonts w:ascii="Arial" w:hAnsi="Arial" w:cs="Arial"/>
          <w:sz w:val="20"/>
          <w:szCs w:val="20"/>
        </w:rPr>
        <w:t xml:space="preserve">NERSA received a clean audit. </w:t>
      </w:r>
      <w:r w:rsidR="005B5FE1" w:rsidRPr="00C96181">
        <w:rPr>
          <w:rFonts w:ascii="Arial" w:hAnsi="Arial" w:cs="Arial"/>
          <w:sz w:val="20"/>
          <w:szCs w:val="20"/>
        </w:rPr>
        <w:t>The Regulator</w:t>
      </w:r>
      <w:r w:rsidR="003E67CF" w:rsidRPr="00C96181">
        <w:rPr>
          <w:rFonts w:ascii="Arial" w:hAnsi="Arial" w:cs="Arial"/>
          <w:sz w:val="20"/>
          <w:szCs w:val="20"/>
        </w:rPr>
        <w:t xml:space="preserve"> achieved 90% of its annual performance targets. This signifies an overall increase of 1% in the performance when compared to the overall performance in 2020/21. </w:t>
      </w:r>
    </w:p>
    <w:p w:rsidR="003E67CF" w:rsidRPr="00C96181" w:rsidRDefault="003E67CF" w:rsidP="00C96181">
      <w:pPr>
        <w:spacing w:after="0" w:line="240" w:lineRule="auto"/>
        <w:rPr>
          <w:rFonts w:ascii="Arial" w:hAnsi="Arial" w:cs="Arial"/>
          <w:sz w:val="20"/>
          <w:szCs w:val="20"/>
        </w:rPr>
      </w:pPr>
      <w:r w:rsidRPr="00C96181">
        <w:rPr>
          <w:rFonts w:ascii="Arial" w:hAnsi="Arial" w:cs="Arial"/>
          <w:sz w:val="20"/>
          <w:szCs w:val="20"/>
        </w:rPr>
        <w:t xml:space="preserve">The above achievement </w:t>
      </w:r>
      <w:r w:rsidR="005B5FE1" w:rsidRPr="00C96181">
        <w:rPr>
          <w:rFonts w:ascii="Arial" w:hAnsi="Arial" w:cs="Arial"/>
          <w:sz w:val="20"/>
          <w:szCs w:val="20"/>
        </w:rPr>
        <w:t>was</w:t>
      </w:r>
      <w:r w:rsidRPr="00C96181">
        <w:rPr>
          <w:rFonts w:ascii="Arial" w:hAnsi="Arial" w:cs="Arial"/>
          <w:sz w:val="20"/>
          <w:szCs w:val="20"/>
        </w:rPr>
        <w:t xml:space="preserve"> broken down as follows: </w:t>
      </w:r>
    </w:p>
    <w:p w:rsidR="003E67CF" w:rsidRPr="00C96181" w:rsidRDefault="003E67CF" w:rsidP="00C96181">
      <w:pPr>
        <w:pStyle w:val="ListParagraph"/>
        <w:numPr>
          <w:ilvl w:val="0"/>
          <w:numId w:val="16"/>
        </w:numPr>
        <w:spacing w:after="0" w:line="240" w:lineRule="auto"/>
        <w:rPr>
          <w:rFonts w:ascii="Arial" w:hAnsi="Arial" w:cs="Arial"/>
          <w:sz w:val="20"/>
          <w:szCs w:val="20"/>
        </w:rPr>
      </w:pPr>
      <w:r w:rsidRPr="00C96181">
        <w:rPr>
          <w:rFonts w:ascii="Arial" w:hAnsi="Arial" w:cs="Arial"/>
          <w:sz w:val="20"/>
          <w:szCs w:val="20"/>
        </w:rPr>
        <w:t>Regulation of the electricity industry:  84%. This signifies a 9% decrease in the performance when compared to 2020/21, where 93% of the planned targets were met.</w:t>
      </w:r>
    </w:p>
    <w:p w:rsidR="003E67CF" w:rsidRPr="00C96181" w:rsidRDefault="003E67CF" w:rsidP="00C96181">
      <w:pPr>
        <w:pStyle w:val="ListParagraph"/>
        <w:numPr>
          <w:ilvl w:val="0"/>
          <w:numId w:val="16"/>
        </w:numPr>
        <w:spacing w:after="0" w:line="240" w:lineRule="auto"/>
        <w:rPr>
          <w:rFonts w:ascii="Arial" w:hAnsi="Arial" w:cs="Arial"/>
          <w:sz w:val="20"/>
          <w:szCs w:val="20"/>
        </w:rPr>
      </w:pPr>
      <w:r w:rsidRPr="00C96181">
        <w:rPr>
          <w:rFonts w:ascii="Arial" w:hAnsi="Arial" w:cs="Arial"/>
          <w:sz w:val="20"/>
          <w:szCs w:val="20"/>
        </w:rPr>
        <w:t>Regulation of the piped-gas industry:  100%. This signifies an 8% increase in performance when compared to 2020/21, where 92% of the planned targets were met.</w:t>
      </w:r>
    </w:p>
    <w:p w:rsidR="003E67CF" w:rsidRPr="00C96181" w:rsidRDefault="003E67CF" w:rsidP="00C96181">
      <w:pPr>
        <w:pStyle w:val="ListParagraph"/>
        <w:numPr>
          <w:ilvl w:val="0"/>
          <w:numId w:val="16"/>
        </w:numPr>
        <w:spacing w:after="0" w:line="240" w:lineRule="auto"/>
        <w:rPr>
          <w:rFonts w:ascii="Arial" w:hAnsi="Arial" w:cs="Arial"/>
          <w:sz w:val="20"/>
          <w:szCs w:val="20"/>
        </w:rPr>
      </w:pPr>
      <w:r w:rsidRPr="00C96181">
        <w:rPr>
          <w:rFonts w:ascii="Arial" w:hAnsi="Arial" w:cs="Arial"/>
          <w:sz w:val="20"/>
          <w:szCs w:val="20"/>
        </w:rPr>
        <w:t>Regulation of the petroleum pipelines industry:  100%. This signifies a 12% increase in performance when compared to 2020/21, where 88% of the planned targets were met.</w:t>
      </w:r>
    </w:p>
    <w:p w:rsidR="003E67CF" w:rsidRPr="00C96181" w:rsidRDefault="003E67CF" w:rsidP="00C96181">
      <w:pPr>
        <w:pStyle w:val="ListParagraph"/>
        <w:numPr>
          <w:ilvl w:val="0"/>
          <w:numId w:val="16"/>
        </w:numPr>
        <w:spacing w:after="0" w:line="240" w:lineRule="auto"/>
        <w:rPr>
          <w:rFonts w:ascii="Arial" w:hAnsi="Arial" w:cs="Arial"/>
          <w:sz w:val="20"/>
          <w:szCs w:val="20"/>
        </w:rPr>
      </w:pPr>
      <w:r w:rsidRPr="00C96181">
        <w:rPr>
          <w:rFonts w:ascii="Arial" w:hAnsi="Arial" w:cs="Arial"/>
          <w:sz w:val="20"/>
          <w:szCs w:val="20"/>
        </w:rPr>
        <w:t>Transversal regulatory:  75%. This performance is at the same level when compared to 2020/21, where 75% of the planned targets were also met.</w:t>
      </w:r>
    </w:p>
    <w:p w:rsidR="003E67CF" w:rsidRPr="00C96181" w:rsidRDefault="003E67CF" w:rsidP="00C96181">
      <w:pPr>
        <w:pStyle w:val="ListParagraph"/>
        <w:numPr>
          <w:ilvl w:val="0"/>
          <w:numId w:val="16"/>
        </w:numPr>
        <w:spacing w:after="0" w:line="240" w:lineRule="auto"/>
        <w:rPr>
          <w:rFonts w:ascii="Arial" w:hAnsi="Arial" w:cs="Arial"/>
          <w:sz w:val="20"/>
          <w:szCs w:val="20"/>
        </w:rPr>
      </w:pPr>
      <w:r w:rsidRPr="00C96181">
        <w:rPr>
          <w:rFonts w:ascii="Arial" w:hAnsi="Arial" w:cs="Arial"/>
          <w:sz w:val="20"/>
          <w:szCs w:val="20"/>
        </w:rPr>
        <w:t>Organisational:  88%. This signifies an increase of 8% in performance when compared to 2020/21, where 80% of the planned targets were met.</w:t>
      </w:r>
    </w:p>
    <w:p w:rsidR="003E67CF" w:rsidRPr="00C96181" w:rsidRDefault="005B5FE1" w:rsidP="00C96181">
      <w:pPr>
        <w:spacing w:after="0" w:line="240" w:lineRule="auto"/>
        <w:rPr>
          <w:rFonts w:ascii="Arial" w:hAnsi="Arial" w:cs="Arial"/>
          <w:sz w:val="20"/>
          <w:szCs w:val="20"/>
        </w:rPr>
      </w:pPr>
      <w:r w:rsidRPr="00C96181">
        <w:rPr>
          <w:rFonts w:ascii="Arial" w:hAnsi="Arial" w:cs="Arial"/>
          <w:sz w:val="20"/>
          <w:szCs w:val="20"/>
        </w:rPr>
        <w:t>According to NERSA, t</w:t>
      </w:r>
      <w:r w:rsidR="003E67CF" w:rsidRPr="00C96181">
        <w:rPr>
          <w:rFonts w:ascii="Arial" w:hAnsi="Arial" w:cs="Arial"/>
          <w:sz w:val="20"/>
          <w:szCs w:val="20"/>
        </w:rPr>
        <w:t xml:space="preserve">he overall improvement in this reporting period </w:t>
      </w:r>
      <w:r w:rsidRPr="00C96181">
        <w:rPr>
          <w:rFonts w:ascii="Arial" w:hAnsi="Arial" w:cs="Arial"/>
          <w:sz w:val="20"/>
          <w:szCs w:val="20"/>
        </w:rPr>
        <w:t>was</w:t>
      </w:r>
      <w:r w:rsidR="003E67CF" w:rsidRPr="00C96181">
        <w:rPr>
          <w:rFonts w:ascii="Arial" w:hAnsi="Arial" w:cs="Arial"/>
          <w:sz w:val="20"/>
          <w:szCs w:val="20"/>
        </w:rPr>
        <w:t xml:space="preserve"> due to the fact that all the measures that were put in place in 2020, to deal with the impact of the restrictions due to the COVID-19 pandemic, ha</w:t>
      </w:r>
      <w:r w:rsidRPr="00C96181">
        <w:rPr>
          <w:rFonts w:ascii="Arial" w:hAnsi="Arial" w:cs="Arial"/>
          <w:sz w:val="20"/>
          <w:szCs w:val="20"/>
        </w:rPr>
        <w:t>d</w:t>
      </w:r>
      <w:r w:rsidR="003E67CF" w:rsidRPr="00C96181">
        <w:rPr>
          <w:rFonts w:ascii="Arial" w:hAnsi="Arial" w:cs="Arial"/>
          <w:sz w:val="20"/>
          <w:szCs w:val="20"/>
        </w:rPr>
        <w:t xml:space="preserve"> been implemented successfully. This enabled NERSA to continue with it day to day and regulatory activities as normal as possible.  The decrease in the performance in electricity regulation was due external factors, such as timely submission of applications and reports from </w:t>
      </w:r>
      <w:r w:rsidR="00511528" w:rsidRPr="00C96181">
        <w:rPr>
          <w:rFonts w:ascii="Arial" w:hAnsi="Arial" w:cs="Arial"/>
          <w:sz w:val="20"/>
          <w:szCs w:val="20"/>
        </w:rPr>
        <w:t>licensees</w:t>
      </w:r>
      <w:r w:rsidR="003E67CF" w:rsidRPr="00C96181">
        <w:rPr>
          <w:rFonts w:ascii="Arial" w:hAnsi="Arial" w:cs="Arial"/>
          <w:sz w:val="20"/>
          <w:szCs w:val="20"/>
        </w:rPr>
        <w:t xml:space="preserve"> or dependencies on other key roles players for progressing with key targets. </w:t>
      </w:r>
    </w:p>
    <w:p w:rsidR="00802268" w:rsidRPr="00C96181" w:rsidRDefault="003E67CF" w:rsidP="00C96181">
      <w:pPr>
        <w:spacing w:after="0" w:line="240" w:lineRule="auto"/>
        <w:rPr>
          <w:rFonts w:ascii="Arial" w:hAnsi="Arial" w:cs="Arial"/>
          <w:b/>
          <w:sz w:val="20"/>
          <w:szCs w:val="20"/>
          <w:lang w:val="en-GB"/>
        </w:rPr>
      </w:pPr>
      <w:r w:rsidRPr="00C96181">
        <w:rPr>
          <w:rFonts w:ascii="Arial" w:hAnsi="Arial" w:cs="Arial"/>
          <w:b/>
          <w:sz w:val="20"/>
          <w:szCs w:val="20"/>
          <w:lang w:val="en-GB"/>
        </w:rPr>
        <w:t>Table</w:t>
      </w:r>
      <w:r w:rsidR="00EB66D6" w:rsidRPr="00C96181">
        <w:rPr>
          <w:rFonts w:ascii="Arial" w:hAnsi="Arial" w:cs="Arial"/>
          <w:b/>
          <w:sz w:val="20"/>
          <w:szCs w:val="20"/>
          <w:lang w:val="en-GB"/>
        </w:rPr>
        <w:t xml:space="preserve"> 3</w:t>
      </w:r>
      <w:r w:rsidRPr="00C96181">
        <w:rPr>
          <w:rFonts w:ascii="Arial" w:hAnsi="Arial" w:cs="Arial"/>
          <w:b/>
          <w:sz w:val="20"/>
          <w:szCs w:val="20"/>
          <w:lang w:val="en-GB"/>
        </w:rPr>
        <w:t xml:space="preserve">: </w:t>
      </w:r>
      <w:r w:rsidRPr="00C96181">
        <w:rPr>
          <w:rFonts w:ascii="Arial" w:hAnsi="Arial" w:cs="Arial"/>
          <w:b/>
          <w:bCs/>
          <w:sz w:val="20"/>
          <w:szCs w:val="20"/>
          <w:lang w:val="en-US"/>
        </w:rPr>
        <w:t>Overall Performance against planned outputs and targets</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17"/>
        <w:gridCol w:w="939"/>
        <w:gridCol w:w="939"/>
        <w:gridCol w:w="939"/>
        <w:gridCol w:w="939"/>
        <w:gridCol w:w="995"/>
        <w:gridCol w:w="996"/>
        <w:gridCol w:w="996"/>
        <w:gridCol w:w="997"/>
      </w:tblGrid>
      <w:tr w:rsidR="003E67CF" w:rsidRPr="00C96181" w:rsidTr="005639A4">
        <w:trPr>
          <w:trHeight w:val="733"/>
        </w:trPr>
        <w:tc>
          <w:tcPr>
            <w:tcW w:w="1539" w:type="dxa"/>
            <w:vMerge w:val="restart"/>
            <w:shd w:val="clear" w:color="auto" w:fill="92D050"/>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 REGULATED INDUSTRIES AND OTHER FOCUS AREAS</w:t>
            </w:r>
          </w:p>
        </w:tc>
        <w:tc>
          <w:tcPr>
            <w:tcW w:w="1864" w:type="dxa"/>
            <w:gridSpan w:val="2"/>
            <w:vMerge w:val="restart"/>
            <w:shd w:val="clear" w:color="auto" w:fill="92D050"/>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PLANNED ANNUAL TARGETS</w:t>
            </w:r>
          </w:p>
        </w:tc>
        <w:tc>
          <w:tcPr>
            <w:tcW w:w="1865" w:type="dxa"/>
            <w:gridSpan w:val="2"/>
            <w:vMerge w:val="restart"/>
            <w:shd w:val="clear" w:color="auto" w:fill="92D050"/>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ANNUAL TARGETS MET</w:t>
            </w:r>
          </w:p>
        </w:tc>
        <w:tc>
          <w:tcPr>
            <w:tcW w:w="4089" w:type="dxa"/>
            <w:gridSpan w:val="4"/>
            <w:shd w:val="clear" w:color="auto" w:fill="92D050"/>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REASONS FOR ANNUAL TARGETS NOT MET</w:t>
            </w:r>
          </w:p>
        </w:tc>
      </w:tr>
      <w:tr w:rsidR="003E67CF" w:rsidRPr="00C96181" w:rsidTr="005639A4">
        <w:trPr>
          <w:trHeight w:val="712"/>
        </w:trPr>
        <w:tc>
          <w:tcPr>
            <w:tcW w:w="0" w:type="auto"/>
            <w:vMerge/>
            <w:shd w:val="clear" w:color="auto" w:fill="92D050"/>
            <w:vAlign w:val="center"/>
            <w:hideMark/>
          </w:tcPr>
          <w:p w:rsidR="003E67CF" w:rsidRPr="00C96181" w:rsidRDefault="003E67CF" w:rsidP="00C96181">
            <w:pPr>
              <w:spacing w:after="0" w:line="240" w:lineRule="auto"/>
              <w:rPr>
                <w:rFonts w:ascii="Arial" w:hAnsi="Arial" w:cs="Arial"/>
                <w:b/>
                <w:sz w:val="20"/>
                <w:szCs w:val="20"/>
              </w:rPr>
            </w:pPr>
          </w:p>
        </w:tc>
        <w:tc>
          <w:tcPr>
            <w:tcW w:w="0" w:type="auto"/>
            <w:gridSpan w:val="2"/>
            <w:vMerge/>
            <w:shd w:val="clear" w:color="auto" w:fill="92D050"/>
            <w:vAlign w:val="center"/>
            <w:hideMark/>
          </w:tcPr>
          <w:p w:rsidR="003E67CF" w:rsidRPr="00C96181" w:rsidRDefault="003E67CF" w:rsidP="00C96181">
            <w:pPr>
              <w:spacing w:after="0" w:line="240" w:lineRule="auto"/>
              <w:rPr>
                <w:rFonts w:ascii="Arial" w:hAnsi="Arial" w:cs="Arial"/>
                <w:b/>
                <w:sz w:val="20"/>
                <w:szCs w:val="20"/>
              </w:rPr>
            </w:pPr>
          </w:p>
        </w:tc>
        <w:tc>
          <w:tcPr>
            <w:tcW w:w="0" w:type="auto"/>
            <w:gridSpan w:val="2"/>
            <w:vMerge/>
            <w:shd w:val="clear" w:color="auto" w:fill="92D050"/>
            <w:vAlign w:val="center"/>
            <w:hideMark/>
          </w:tcPr>
          <w:p w:rsidR="003E67CF" w:rsidRPr="00C96181" w:rsidRDefault="003E67CF" w:rsidP="00C96181">
            <w:pPr>
              <w:spacing w:after="0" w:line="240" w:lineRule="auto"/>
              <w:rPr>
                <w:rFonts w:ascii="Arial" w:hAnsi="Arial" w:cs="Arial"/>
                <w:b/>
                <w:sz w:val="20"/>
                <w:szCs w:val="20"/>
              </w:rPr>
            </w:pPr>
          </w:p>
        </w:tc>
        <w:tc>
          <w:tcPr>
            <w:tcW w:w="2044" w:type="dxa"/>
            <w:gridSpan w:val="2"/>
            <w:shd w:val="clear" w:color="auto" w:fill="92D050"/>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External Dependencies</w:t>
            </w:r>
          </w:p>
        </w:tc>
        <w:tc>
          <w:tcPr>
            <w:tcW w:w="2044" w:type="dxa"/>
            <w:gridSpan w:val="2"/>
            <w:shd w:val="clear" w:color="auto" w:fill="92D050"/>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Internal factors</w:t>
            </w:r>
          </w:p>
        </w:tc>
      </w:tr>
      <w:tr w:rsidR="003E67CF" w:rsidRPr="00C96181" w:rsidTr="005639A4">
        <w:trPr>
          <w:trHeight w:val="383"/>
        </w:trPr>
        <w:tc>
          <w:tcPr>
            <w:tcW w:w="0" w:type="auto"/>
            <w:vMerge/>
            <w:shd w:val="clear" w:color="auto" w:fill="D9D9D9" w:themeFill="background1" w:themeFillShade="D9"/>
            <w:vAlign w:val="center"/>
            <w:hideMark/>
          </w:tcPr>
          <w:p w:rsidR="003E67CF" w:rsidRPr="00C96181" w:rsidRDefault="003E67CF" w:rsidP="00C96181">
            <w:pPr>
              <w:spacing w:after="0" w:line="240" w:lineRule="auto"/>
              <w:rPr>
                <w:rFonts w:ascii="Arial" w:hAnsi="Arial" w:cs="Arial"/>
                <w:b/>
                <w:sz w:val="20"/>
                <w:szCs w:val="20"/>
              </w:rPr>
            </w:pPr>
          </w:p>
        </w:tc>
        <w:tc>
          <w:tcPr>
            <w:tcW w:w="932" w:type="dxa"/>
            <w:shd w:val="clear" w:color="auto" w:fill="92D050"/>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2020/21</w:t>
            </w:r>
          </w:p>
        </w:tc>
        <w:tc>
          <w:tcPr>
            <w:tcW w:w="932" w:type="dxa"/>
            <w:shd w:val="clear" w:color="auto" w:fill="92D050"/>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2021/22</w:t>
            </w:r>
          </w:p>
        </w:tc>
        <w:tc>
          <w:tcPr>
            <w:tcW w:w="932" w:type="dxa"/>
            <w:shd w:val="clear" w:color="auto" w:fill="92D050"/>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2020/21</w:t>
            </w:r>
          </w:p>
        </w:tc>
        <w:tc>
          <w:tcPr>
            <w:tcW w:w="932" w:type="dxa"/>
            <w:shd w:val="clear" w:color="auto" w:fill="92D050"/>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2021/22</w:t>
            </w:r>
          </w:p>
        </w:tc>
        <w:tc>
          <w:tcPr>
            <w:tcW w:w="1022" w:type="dxa"/>
            <w:shd w:val="clear" w:color="auto" w:fill="92D050"/>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2020/21</w:t>
            </w:r>
          </w:p>
        </w:tc>
        <w:tc>
          <w:tcPr>
            <w:tcW w:w="1022" w:type="dxa"/>
            <w:shd w:val="clear" w:color="auto" w:fill="92D050"/>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2021/22</w:t>
            </w:r>
          </w:p>
        </w:tc>
        <w:tc>
          <w:tcPr>
            <w:tcW w:w="1022" w:type="dxa"/>
            <w:shd w:val="clear" w:color="auto" w:fill="92D050"/>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2020/21</w:t>
            </w:r>
          </w:p>
        </w:tc>
        <w:tc>
          <w:tcPr>
            <w:tcW w:w="1022" w:type="dxa"/>
            <w:shd w:val="clear" w:color="auto" w:fill="92D050"/>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2021/22</w:t>
            </w:r>
          </w:p>
        </w:tc>
      </w:tr>
      <w:tr w:rsidR="003E67CF" w:rsidRPr="00C96181" w:rsidTr="005639A4">
        <w:trPr>
          <w:trHeight w:val="868"/>
        </w:trPr>
        <w:tc>
          <w:tcPr>
            <w:tcW w:w="1539"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Electricity</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28</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31</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26</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(93%)</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26</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(84%)</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1</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(4%)</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5</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(16%)</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1</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(4%)</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0</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(0%)</w:t>
            </w:r>
          </w:p>
        </w:tc>
      </w:tr>
      <w:tr w:rsidR="003E67CF" w:rsidRPr="00C96181" w:rsidTr="005639A4">
        <w:trPr>
          <w:trHeight w:val="868"/>
        </w:trPr>
        <w:tc>
          <w:tcPr>
            <w:tcW w:w="1539"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Piped-Gas</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24</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19</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22</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(92%)</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19</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(100%)</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1</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(8%)</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0</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(0%)</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0</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(0%)</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0</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(0%)</w:t>
            </w:r>
          </w:p>
        </w:tc>
      </w:tr>
      <w:tr w:rsidR="003E67CF" w:rsidRPr="00C96181" w:rsidTr="005639A4">
        <w:trPr>
          <w:trHeight w:val="868"/>
        </w:trPr>
        <w:tc>
          <w:tcPr>
            <w:tcW w:w="1539"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Petroleum Pipelines</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17</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13</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15</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(88%)</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13</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(100%)</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2</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(12%)</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0</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(0%)</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0</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(0%)</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0</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(0%)</w:t>
            </w:r>
          </w:p>
        </w:tc>
      </w:tr>
      <w:tr w:rsidR="003E67CF" w:rsidRPr="00C96181" w:rsidTr="005639A4">
        <w:trPr>
          <w:trHeight w:val="868"/>
        </w:trPr>
        <w:tc>
          <w:tcPr>
            <w:tcW w:w="1539"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Transversal Regulatory</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4</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4</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3</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(75%)</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3</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(75%)</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0</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(0%)</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0</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(0%)</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1</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(25%)</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1</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(25%)</w:t>
            </w:r>
          </w:p>
        </w:tc>
      </w:tr>
      <w:tr w:rsidR="003E67CF" w:rsidRPr="00C96181" w:rsidTr="005639A4">
        <w:trPr>
          <w:trHeight w:val="868"/>
        </w:trPr>
        <w:tc>
          <w:tcPr>
            <w:tcW w:w="1539"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Organisational</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15</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16</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12</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(80%)</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14</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(88%)</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2</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(13%)</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0</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(0%)</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1</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(7%)</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2</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(13%)</w:t>
            </w:r>
          </w:p>
        </w:tc>
      </w:tr>
      <w:tr w:rsidR="003E67CF" w:rsidRPr="00C96181" w:rsidTr="005639A4">
        <w:trPr>
          <w:trHeight w:val="868"/>
        </w:trPr>
        <w:tc>
          <w:tcPr>
            <w:tcW w:w="1539"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TOTAL</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US"/>
              </w:rPr>
              <w:t>88</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83</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US"/>
              </w:rPr>
              <w:t>78</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US"/>
              </w:rPr>
              <w:t>(89%)</w:t>
            </w:r>
          </w:p>
        </w:tc>
        <w:tc>
          <w:tcPr>
            <w:tcW w:w="93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75/83</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90%</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7</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(8%)</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5</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(6%)</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3</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lang w:val="en-GB"/>
              </w:rPr>
              <w:t>(3%)</w:t>
            </w:r>
          </w:p>
        </w:tc>
        <w:tc>
          <w:tcPr>
            <w:tcW w:w="1022" w:type="dxa"/>
            <w:shd w:val="clear" w:color="auto" w:fill="auto"/>
            <w:tcMar>
              <w:top w:w="15" w:type="dxa"/>
              <w:left w:w="108" w:type="dxa"/>
              <w:bottom w:w="0" w:type="dxa"/>
              <w:right w:w="108" w:type="dxa"/>
            </w:tcMar>
            <w:vAlign w:val="center"/>
            <w:hideMark/>
          </w:tcPr>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3</w:t>
            </w:r>
          </w:p>
          <w:p w:rsidR="003E67CF" w:rsidRPr="00C96181" w:rsidRDefault="003E67CF" w:rsidP="00C96181">
            <w:pPr>
              <w:spacing w:after="0" w:line="240" w:lineRule="auto"/>
              <w:rPr>
                <w:rFonts w:ascii="Arial" w:hAnsi="Arial" w:cs="Arial"/>
                <w:b/>
                <w:sz w:val="20"/>
                <w:szCs w:val="20"/>
              </w:rPr>
            </w:pPr>
            <w:r w:rsidRPr="00C96181">
              <w:rPr>
                <w:rFonts w:ascii="Arial" w:hAnsi="Arial" w:cs="Arial"/>
                <w:b/>
                <w:bCs/>
                <w:sz w:val="20"/>
                <w:szCs w:val="20"/>
              </w:rPr>
              <w:t>(4%)</w:t>
            </w:r>
          </w:p>
        </w:tc>
      </w:tr>
    </w:tbl>
    <w:p w:rsidR="003E67CF" w:rsidRPr="00C96181" w:rsidRDefault="003E67CF" w:rsidP="00C96181">
      <w:pPr>
        <w:spacing w:after="0" w:line="240" w:lineRule="auto"/>
        <w:rPr>
          <w:rFonts w:ascii="Arial" w:hAnsi="Arial" w:cs="Arial"/>
          <w:b/>
          <w:sz w:val="20"/>
          <w:szCs w:val="20"/>
          <w:lang w:val="en-GB"/>
        </w:rPr>
      </w:pPr>
      <w:r w:rsidRPr="00C96181">
        <w:rPr>
          <w:rFonts w:ascii="Arial" w:hAnsi="Arial" w:cs="Arial"/>
          <w:b/>
          <w:sz w:val="20"/>
          <w:szCs w:val="20"/>
          <w:lang w:val="en-GB"/>
        </w:rPr>
        <w:t>Source: Presentation to the PCMRE on 11 October 2022</w:t>
      </w:r>
    </w:p>
    <w:p w:rsidR="005B5FE1" w:rsidRPr="00C96181" w:rsidRDefault="005B5FE1" w:rsidP="00C96181">
      <w:pPr>
        <w:keepNext/>
        <w:keepLines/>
        <w:spacing w:after="0" w:line="240" w:lineRule="auto"/>
        <w:outlineLvl w:val="2"/>
        <w:rPr>
          <w:rFonts w:ascii="Arial" w:eastAsia="Times New Roman" w:hAnsi="Arial" w:cs="Arial"/>
          <w:b/>
          <w:i/>
          <w:sz w:val="20"/>
          <w:szCs w:val="20"/>
          <w:lang w:val="en-GB"/>
        </w:rPr>
      </w:pPr>
      <w:bookmarkStart w:id="13" w:name="_Toc85743627"/>
    </w:p>
    <w:p w:rsidR="001422D3" w:rsidRPr="00C96181" w:rsidRDefault="005B5FE1" w:rsidP="00C96181">
      <w:pPr>
        <w:keepNext/>
        <w:keepLines/>
        <w:spacing w:after="0" w:line="240" w:lineRule="auto"/>
        <w:outlineLvl w:val="2"/>
        <w:rPr>
          <w:rFonts w:ascii="Arial" w:eastAsia="Times New Roman" w:hAnsi="Arial" w:cs="Arial"/>
          <w:b/>
          <w:i/>
          <w:sz w:val="20"/>
          <w:szCs w:val="20"/>
          <w:lang w:val="en-GB"/>
        </w:rPr>
      </w:pPr>
      <w:r w:rsidRPr="00C96181">
        <w:rPr>
          <w:rFonts w:ascii="Arial" w:eastAsia="Times New Roman" w:hAnsi="Arial" w:cs="Arial"/>
          <w:b/>
          <w:i/>
          <w:sz w:val="20"/>
          <w:szCs w:val="20"/>
          <w:lang w:val="en-GB"/>
        </w:rPr>
        <w:t>5</w:t>
      </w:r>
      <w:r w:rsidR="001422D3" w:rsidRPr="00C96181">
        <w:rPr>
          <w:rFonts w:ascii="Arial" w:eastAsia="Times New Roman" w:hAnsi="Arial" w:cs="Arial"/>
          <w:b/>
          <w:i/>
          <w:sz w:val="20"/>
          <w:szCs w:val="20"/>
          <w:lang w:val="en-GB"/>
        </w:rPr>
        <w:t>.1.2 Financial Performance</w:t>
      </w:r>
      <w:bookmarkEnd w:id="13"/>
      <w:r w:rsidR="001422D3" w:rsidRPr="00C96181">
        <w:rPr>
          <w:rFonts w:ascii="Arial" w:eastAsia="Times New Roman" w:hAnsi="Arial" w:cs="Arial"/>
          <w:b/>
          <w:i/>
          <w:sz w:val="20"/>
          <w:szCs w:val="20"/>
          <w:lang w:val="en-GB"/>
        </w:rPr>
        <w:t xml:space="preserve"> </w:t>
      </w:r>
    </w:p>
    <w:p w:rsidR="003E67CF" w:rsidRPr="00C96181" w:rsidRDefault="003E67CF" w:rsidP="00C96181">
      <w:pPr>
        <w:numPr>
          <w:ilvl w:val="1"/>
          <w:numId w:val="17"/>
        </w:numPr>
        <w:spacing w:after="0" w:line="240" w:lineRule="auto"/>
        <w:rPr>
          <w:rFonts w:ascii="Arial" w:hAnsi="Arial" w:cs="Arial"/>
          <w:sz w:val="20"/>
          <w:szCs w:val="20"/>
        </w:rPr>
      </w:pPr>
      <w:r w:rsidRPr="00C96181">
        <w:rPr>
          <w:rFonts w:ascii="Arial" w:hAnsi="Arial" w:cs="Arial"/>
          <w:b/>
          <w:bCs/>
          <w:sz w:val="20"/>
          <w:szCs w:val="20"/>
        </w:rPr>
        <w:t>Revenue Performance</w:t>
      </w:r>
    </w:p>
    <w:p w:rsidR="003E67CF" w:rsidRPr="00C96181" w:rsidRDefault="003E67CF" w:rsidP="00C96181">
      <w:pPr>
        <w:numPr>
          <w:ilvl w:val="2"/>
          <w:numId w:val="17"/>
        </w:numPr>
        <w:spacing w:after="0" w:line="240" w:lineRule="auto"/>
        <w:rPr>
          <w:rFonts w:ascii="Arial" w:hAnsi="Arial" w:cs="Arial"/>
          <w:sz w:val="20"/>
          <w:szCs w:val="20"/>
        </w:rPr>
      </w:pPr>
      <w:r w:rsidRPr="00C96181">
        <w:rPr>
          <w:rFonts w:ascii="Arial" w:hAnsi="Arial" w:cs="Arial"/>
          <w:sz w:val="20"/>
          <w:szCs w:val="20"/>
          <w:lang w:val="en-US"/>
        </w:rPr>
        <w:t xml:space="preserve">Volumes reported for the year ending 31 March 2022 in all three regulated energy industries came in above estimates, as economic activity picked up with the easing of lockdown and travel restrictions: </w:t>
      </w:r>
    </w:p>
    <w:p w:rsidR="003E67CF" w:rsidRPr="00C96181" w:rsidRDefault="003E67CF" w:rsidP="00C96181">
      <w:pPr>
        <w:numPr>
          <w:ilvl w:val="3"/>
          <w:numId w:val="17"/>
        </w:numPr>
        <w:spacing w:after="0" w:line="240" w:lineRule="auto"/>
        <w:rPr>
          <w:rFonts w:ascii="Arial" w:hAnsi="Arial" w:cs="Arial"/>
          <w:sz w:val="20"/>
          <w:szCs w:val="20"/>
        </w:rPr>
      </w:pPr>
      <w:r w:rsidRPr="00C96181">
        <w:rPr>
          <w:rFonts w:ascii="Arial" w:hAnsi="Arial" w:cs="Arial"/>
          <w:sz w:val="20"/>
          <w:szCs w:val="20"/>
          <w:lang w:val="en-US"/>
        </w:rPr>
        <w:t>Electricity volumes were 4.7% above Budget</w:t>
      </w:r>
    </w:p>
    <w:p w:rsidR="003E67CF" w:rsidRPr="00C96181" w:rsidRDefault="003E67CF" w:rsidP="00C96181">
      <w:pPr>
        <w:numPr>
          <w:ilvl w:val="3"/>
          <w:numId w:val="17"/>
        </w:numPr>
        <w:spacing w:after="0" w:line="240" w:lineRule="auto"/>
        <w:rPr>
          <w:rFonts w:ascii="Arial" w:hAnsi="Arial" w:cs="Arial"/>
          <w:sz w:val="20"/>
          <w:szCs w:val="20"/>
        </w:rPr>
      </w:pPr>
      <w:r w:rsidRPr="00C96181">
        <w:rPr>
          <w:rFonts w:ascii="Arial" w:hAnsi="Arial" w:cs="Arial"/>
          <w:sz w:val="20"/>
          <w:szCs w:val="20"/>
          <w:lang w:val="en-US"/>
        </w:rPr>
        <w:t xml:space="preserve">Piped-gas volumes were 3.4% above Budget and </w:t>
      </w:r>
    </w:p>
    <w:p w:rsidR="003E67CF" w:rsidRPr="00C96181" w:rsidRDefault="003E67CF" w:rsidP="00C96181">
      <w:pPr>
        <w:numPr>
          <w:ilvl w:val="3"/>
          <w:numId w:val="17"/>
        </w:numPr>
        <w:spacing w:after="0" w:line="240" w:lineRule="auto"/>
        <w:rPr>
          <w:rFonts w:ascii="Arial" w:hAnsi="Arial" w:cs="Arial"/>
          <w:sz w:val="20"/>
          <w:szCs w:val="20"/>
        </w:rPr>
      </w:pPr>
      <w:r w:rsidRPr="00C96181">
        <w:rPr>
          <w:rFonts w:ascii="Arial" w:hAnsi="Arial" w:cs="Arial"/>
          <w:sz w:val="20"/>
          <w:szCs w:val="20"/>
          <w:lang w:val="en-US"/>
        </w:rPr>
        <w:t xml:space="preserve">Petroleum pipelines were at 6.9% above Budget. </w:t>
      </w:r>
    </w:p>
    <w:p w:rsidR="003E67CF" w:rsidRPr="00C96181" w:rsidRDefault="003E67CF" w:rsidP="00C96181">
      <w:pPr>
        <w:numPr>
          <w:ilvl w:val="2"/>
          <w:numId w:val="17"/>
        </w:numPr>
        <w:spacing w:after="0" w:line="240" w:lineRule="auto"/>
        <w:rPr>
          <w:rFonts w:ascii="Arial" w:hAnsi="Arial" w:cs="Arial"/>
          <w:sz w:val="20"/>
          <w:szCs w:val="20"/>
        </w:rPr>
      </w:pPr>
      <w:r w:rsidRPr="00C96181">
        <w:rPr>
          <w:rFonts w:ascii="Arial" w:hAnsi="Arial" w:cs="Arial"/>
          <w:sz w:val="20"/>
          <w:szCs w:val="20"/>
          <w:lang w:val="en-US"/>
        </w:rPr>
        <w:t>The improvement in volumes contributed to an over recovery in revenue from levies and license fees by 3.1%.</w:t>
      </w:r>
    </w:p>
    <w:p w:rsidR="003E67CF" w:rsidRPr="00C96181" w:rsidRDefault="003E67CF" w:rsidP="00C96181">
      <w:pPr>
        <w:numPr>
          <w:ilvl w:val="1"/>
          <w:numId w:val="17"/>
        </w:numPr>
        <w:spacing w:after="0" w:line="240" w:lineRule="auto"/>
        <w:rPr>
          <w:rFonts w:ascii="Arial" w:hAnsi="Arial" w:cs="Arial"/>
          <w:sz w:val="20"/>
          <w:szCs w:val="20"/>
        </w:rPr>
      </w:pPr>
      <w:r w:rsidRPr="00C96181">
        <w:rPr>
          <w:rFonts w:ascii="Arial" w:hAnsi="Arial" w:cs="Arial"/>
          <w:b/>
          <w:bCs/>
          <w:sz w:val="20"/>
          <w:szCs w:val="20"/>
          <w:lang w:val="en-US"/>
        </w:rPr>
        <w:t>Operating Expenditure</w:t>
      </w:r>
    </w:p>
    <w:p w:rsidR="003E67CF" w:rsidRPr="00C96181" w:rsidRDefault="003E67CF" w:rsidP="00C96181">
      <w:pPr>
        <w:numPr>
          <w:ilvl w:val="2"/>
          <w:numId w:val="17"/>
        </w:numPr>
        <w:spacing w:after="0" w:line="240" w:lineRule="auto"/>
        <w:rPr>
          <w:rFonts w:ascii="Arial" w:hAnsi="Arial" w:cs="Arial"/>
          <w:sz w:val="20"/>
          <w:szCs w:val="20"/>
        </w:rPr>
      </w:pPr>
      <w:r w:rsidRPr="00C96181">
        <w:rPr>
          <w:rFonts w:ascii="Arial" w:hAnsi="Arial" w:cs="Arial"/>
          <w:sz w:val="20"/>
          <w:szCs w:val="20"/>
          <w:lang w:val="en-US"/>
        </w:rPr>
        <w:t xml:space="preserve">Operating expenditure for the year ending 31 March 2022 was 30% lower than the budgeted expenditure due to the continued remote working and online engagements throughout the year which resulted in a significant reduction in travel and meeting costs. </w:t>
      </w:r>
    </w:p>
    <w:p w:rsidR="003E67CF" w:rsidRPr="00C96181" w:rsidRDefault="003E67CF" w:rsidP="00C96181">
      <w:pPr>
        <w:numPr>
          <w:ilvl w:val="1"/>
          <w:numId w:val="17"/>
        </w:numPr>
        <w:spacing w:after="0" w:line="240" w:lineRule="auto"/>
        <w:rPr>
          <w:rFonts w:ascii="Arial" w:hAnsi="Arial" w:cs="Arial"/>
          <w:sz w:val="20"/>
          <w:szCs w:val="20"/>
        </w:rPr>
      </w:pPr>
      <w:r w:rsidRPr="00C96181">
        <w:rPr>
          <w:rFonts w:ascii="Arial" w:hAnsi="Arial" w:cs="Arial"/>
          <w:b/>
          <w:bCs/>
          <w:sz w:val="20"/>
          <w:szCs w:val="20"/>
          <w:lang w:val="en-US"/>
        </w:rPr>
        <w:t>Operating Deficit</w:t>
      </w:r>
    </w:p>
    <w:p w:rsidR="003E67CF" w:rsidRPr="00C96181" w:rsidRDefault="003E67CF" w:rsidP="00C96181">
      <w:pPr>
        <w:numPr>
          <w:ilvl w:val="2"/>
          <w:numId w:val="17"/>
        </w:numPr>
        <w:spacing w:after="0" w:line="240" w:lineRule="auto"/>
        <w:rPr>
          <w:rFonts w:ascii="Arial" w:hAnsi="Arial" w:cs="Arial"/>
          <w:sz w:val="20"/>
          <w:szCs w:val="20"/>
        </w:rPr>
      </w:pPr>
      <w:r w:rsidRPr="00C96181">
        <w:rPr>
          <w:rFonts w:ascii="Arial" w:hAnsi="Arial" w:cs="Arial"/>
          <w:sz w:val="20"/>
          <w:szCs w:val="20"/>
          <w:lang w:val="en-US"/>
        </w:rPr>
        <w:t>NERSA reported a deficit of R 3.25 million against a budgeted deficit of R 49.2 million. The budgeted deficit is funded from accumulated surpluses from previous financial years. This enables the reduction of the funding requirement for NERSA when determining the levy rates and license fee</w:t>
      </w:r>
    </w:p>
    <w:p w:rsidR="001422D3" w:rsidRPr="00C96181" w:rsidRDefault="00BB6DF7" w:rsidP="00C96181">
      <w:pPr>
        <w:spacing w:after="0" w:line="240" w:lineRule="auto"/>
        <w:rPr>
          <w:rFonts w:ascii="Arial" w:hAnsi="Arial" w:cs="Arial"/>
          <w:sz w:val="20"/>
          <w:szCs w:val="20"/>
          <w:lang w:val="en-GB"/>
        </w:rPr>
      </w:pPr>
      <w:r w:rsidRPr="00C96181">
        <w:rPr>
          <w:rFonts w:ascii="Arial" w:hAnsi="Arial" w:cs="Arial"/>
          <w:sz w:val="20"/>
          <w:szCs w:val="20"/>
          <w:lang w:val="en-GB"/>
        </w:rPr>
        <w:t xml:space="preserve">NERSA </w:t>
      </w:r>
      <w:r w:rsidR="00F04987" w:rsidRPr="00C96181">
        <w:rPr>
          <w:rFonts w:ascii="Arial" w:hAnsi="Arial" w:cs="Arial"/>
          <w:sz w:val="20"/>
          <w:szCs w:val="20"/>
          <w:lang w:val="en-GB"/>
        </w:rPr>
        <w:t>reported that it was in</w:t>
      </w:r>
      <w:r w:rsidRPr="00C96181">
        <w:rPr>
          <w:rFonts w:ascii="Arial" w:hAnsi="Arial" w:cs="Arial"/>
          <w:sz w:val="20"/>
          <w:szCs w:val="20"/>
          <w:lang w:val="en-GB"/>
        </w:rPr>
        <w:t xml:space="preserve"> a stable financial position </w:t>
      </w:r>
      <w:r w:rsidR="00F04987" w:rsidRPr="00C96181">
        <w:rPr>
          <w:rFonts w:ascii="Arial" w:hAnsi="Arial" w:cs="Arial"/>
          <w:sz w:val="20"/>
          <w:szCs w:val="20"/>
          <w:lang w:val="en-GB"/>
        </w:rPr>
        <w:t xml:space="preserve">as </w:t>
      </w:r>
      <w:r w:rsidRPr="00C96181">
        <w:rPr>
          <w:rFonts w:ascii="Arial" w:hAnsi="Arial" w:cs="Arial"/>
          <w:sz w:val="20"/>
          <w:szCs w:val="20"/>
          <w:lang w:val="en-GB"/>
        </w:rPr>
        <w:t xml:space="preserve">at 31 March 2022, with a positive net asset value of R290 million. This </w:t>
      </w:r>
      <w:r w:rsidR="00F04987" w:rsidRPr="00C96181">
        <w:rPr>
          <w:rFonts w:ascii="Arial" w:hAnsi="Arial" w:cs="Arial"/>
          <w:sz w:val="20"/>
          <w:szCs w:val="20"/>
          <w:lang w:val="en-GB"/>
        </w:rPr>
        <w:t xml:space="preserve">was </w:t>
      </w:r>
      <w:r w:rsidRPr="00C96181">
        <w:rPr>
          <w:rFonts w:ascii="Arial" w:hAnsi="Arial" w:cs="Arial"/>
          <w:sz w:val="20"/>
          <w:szCs w:val="20"/>
          <w:lang w:val="en-GB"/>
        </w:rPr>
        <w:t>mainly due to cash reserves of R208 million included in current assets and a significant portion of it is placed with the Corporation for Public Deposits at the SARB.</w:t>
      </w:r>
    </w:p>
    <w:p w:rsidR="001422D3" w:rsidRPr="00C96181" w:rsidRDefault="001422D3" w:rsidP="00C96181">
      <w:pPr>
        <w:spacing w:after="0" w:line="240" w:lineRule="auto"/>
        <w:rPr>
          <w:rFonts w:ascii="Arial" w:hAnsi="Arial" w:cs="Arial"/>
          <w:sz w:val="20"/>
          <w:szCs w:val="20"/>
          <w:lang w:val="en-GB"/>
        </w:rPr>
      </w:pPr>
    </w:p>
    <w:p w:rsidR="001422D3" w:rsidRPr="00C96181" w:rsidRDefault="00F04987" w:rsidP="00C96181">
      <w:pPr>
        <w:keepNext/>
        <w:keepLines/>
        <w:spacing w:after="0" w:line="240" w:lineRule="auto"/>
        <w:outlineLvl w:val="1"/>
        <w:rPr>
          <w:rFonts w:ascii="Arial" w:eastAsia="Times New Roman" w:hAnsi="Arial" w:cs="Arial"/>
          <w:b/>
          <w:sz w:val="20"/>
          <w:szCs w:val="20"/>
          <w:lang w:val="en-GB" w:eastAsia="en-ZA"/>
        </w:rPr>
      </w:pPr>
      <w:bookmarkStart w:id="14" w:name="_Toc85743628"/>
      <w:r w:rsidRPr="00C96181">
        <w:rPr>
          <w:rFonts w:ascii="Arial" w:eastAsia="Times New Roman" w:hAnsi="Arial" w:cs="Arial"/>
          <w:b/>
          <w:sz w:val="20"/>
          <w:szCs w:val="20"/>
          <w:lang w:val="en-GB" w:eastAsia="en-ZA"/>
        </w:rPr>
        <w:t>5</w:t>
      </w:r>
      <w:r w:rsidR="001422D3" w:rsidRPr="00C96181">
        <w:rPr>
          <w:rFonts w:ascii="Arial" w:eastAsia="Times New Roman" w:hAnsi="Arial" w:cs="Arial"/>
          <w:b/>
          <w:sz w:val="20"/>
          <w:szCs w:val="20"/>
          <w:lang w:val="en-GB" w:eastAsia="en-ZA"/>
        </w:rPr>
        <w:t>.2 National Nuclear Regulator</w:t>
      </w:r>
      <w:bookmarkEnd w:id="14"/>
      <w:r w:rsidR="00802268" w:rsidRPr="00C96181">
        <w:rPr>
          <w:rFonts w:ascii="Arial" w:eastAsia="Times New Roman" w:hAnsi="Arial" w:cs="Arial"/>
          <w:b/>
          <w:sz w:val="20"/>
          <w:szCs w:val="20"/>
          <w:lang w:val="en-GB" w:eastAsia="en-ZA"/>
        </w:rPr>
        <w:t xml:space="preserve"> (NNR)</w:t>
      </w:r>
    </w:p>
    <w:p w:rsidR="001422D3" w:rsidRPr="00C96181" w:rsidRDefault="001422D3" w:rsidP="00C96181">
      <w:pPr>
        <w:spacing w:after="0" w:line="240" w:lineRule="auto"/>
        <w:rPr>
          <w:rFonts w:ascii="Arial" w:hAnsi="Arial" w:cs="Arial"/>
          <w:sz w:val="20"/>
          <w:szCs w:val="20"/>
          <w:lang w:val="en-GB" w:eastAsia="en-ZA"/>
        </w:rPr>
      </w:pPr>
    </w:p>
    <w:p w:rsidR="002A2DA6" w:rsidRPr="00C96181" w:rsidRDefault="00F04987" w:rsidP="00C96181">
      <w:pPr>
        <w:spacing w:after="0" w:line="240" w:lineRule="auto"/>
        <w:rPr>
          <w:rFonts w:ascii="Arial" w:hAnsi="Arial" w:cs="Arial"/>
          <w:b/>
          <w:i/>
          <w:sz w:val="20"/>
          <w:szCs w:val="20"/>
          <w:lang w:val="en-GB" w:eastAsia="en-ZA"/>
        </w:rPr>
      </w:pPr>
      <w:bookmarkStart w:id="15" w:name="_Toc85743629"/>
      <w:r w:rsidRPr="00C96181">
        <w:rPr>
          <w:rFonts w:ascii="Arial" w:hAnsi="Arial" w:cs="Arial"/>
          <w:b/>
          <w:i/>
          <w:sz w:val="20"/>
          <w:szCs w:val="20"/>
          <w:lang w:val="en-GB" w:eastAsia="en-ZA"/>
        </w:rPr>
        <w:t>5</w:t>
      </w:r>
      <w:r w:rsidR="002A2DA6" w:rsidRPr="00C96181">
        <w:rPr>
          <w:rFonts w:ascii="Arial" w:hAnsi="Arial" w:cs="Arial"/>
          <w:b/>
          <w:i/>
          <w:sz w:val="20"/>
          <w:szCs w:val="20"/>
          <w:lang w:val="en-GB" w:eastAsia="en-ZA"/>
        </w:rPr>
        <w:t>.2.1 Non-Financial Performance</w:t>
      </w:r>
      <w:bookmarkEnd w:id="15"/>
      <w:r w:rsidR="002A2DA6" w:rsidRPr="00C96181">
        <w:rPr>
          <w:rFonts w:ascii="Arial" w:hAnsi="Arial" w:cs="Arial"/>
          <w:b/>
          <w:i/>
          <w:sz w:val="20"/>
          <w:szCs w:val="20"/>
          <w:lang w:val="en-GB" w:eastAsia="en-ZA"/>
        </w:rPr>
        <w:t xml:space="preserve"> </w:t>
      </w:r>
    </w:p>
    <w:p w:rsidR="002A2DA6" w:rsidRPr="00C96181" w:rsidRDefault="002A2DA6" w:rsidP="00C96181">
      <w:pPr>
        <w:spacing w:after="0" w:line="240" w:lineRule="auto"/>
        <w:rPr>
          <w:rFonts w:ascii="Arial" w:hAnsi="Arial" w:cs="Arial"/>
          <w:sz w:val="20"/>
          <w:szCs w:val="20"/>
          <w:lang w:val="en-US" w:eastAsia="en-ZA"/>
        </w:rPr>
      </w:pPr>
      <w:r w:rsidRPr="00C96181">
        <w:rPr>
          <w:rFonts w:ascii="Arial" w:hAnsi="Arial" w:cs="Arial"/>
          <w:sz w:val="20"/>
          <w:szCs w:val="20"/>
          <w:lang w:val="en-US" w:eastAsia="en-ZA"/>
        </w:rPr>
        <w:t>The NNR operating environment was stable as the country’s economy was in the recovery process from C</w:t>
      </w:r>
      <w:r w:rsidR="00F04987" w:rsidRPr="00C96181">
        <w:rPr>
          <w:rFonts w:ascii="Arial" w:hAnsi="Arial" w:cs="Arial"/>
          <w:sz w:val="20"/>
          <w:szCs w:val="20"/>
          <w:lang w:val="en-US" w:eastAsia="en-ZA"/>
        </w:rPr>
        <w:t>OVID</w:t>
      </w:r>
      <w:r w:rsidRPr="00C96181">
        <w:rPr>
          <w:rFonts w:ascii="Arial" w:hAnsi="Arial" w:cs="Arial"/>
          <w:sz w:val="20"/>
          <w:szCs w:val="20"/>
          <w:lang w:val="en-US" w:eastAsia="en-ZA"/>
        </w:rPr>
        <w:t xml:space="preserve"> – 19 strain. The core business such as inspections and site visits to regulated facilities were conducted as planned. The Regulator was also able to process the reviews and assessments of various applications and change requests from operators as per the annual performance plan. The public engagement sessions for the Nuclear Installation Site License (NISL) project in Thyspunt were successfully concluded during 2021/22.</w:t>
      </w:r>
      <w:r w:rsidR="00F04987" w:rsidRPr="00C96181">
        <w:rPr>
          <w:rFonts w:ascii="Arial" w:hAnsi="Arial" w:cs="Arial"/>
          <w:sz w:val="20"/>
          <w:szCs w:val="20"/>
          <w:lang w:val="en-US" w:eastAsia="en-ZA"/>
        </w:rPr>
        <w:t xml:space="preserve"> </w:t>
      </w:r>
      <w:r w:rsidRPr="00C96181">
        <w:rPr>
          <w:rFonts w:ascii="Arial" w:hAnsi="Arial" w:cs="Arial"/>
          <w:sz w:val="20"/>
          <w:szCs w:val="20"/>
          <w:lang w:val="en-US" w:eastAsia="en-ZA"/>
        </w:rPr>
        <w:t>The NNR continued to work on a hybrid system to manage the spread of COVID-19 disease i.e., 3 days in the office and 2 days work from home.</w:t>
      </w:r>
      <w:r w:rsidRPr="00C96181">
        <w:rPr>
          <w:rFonts w:ascii="Arial" w:hAnsi="Arial" w:cs="Arial"/>
          <w:sz w:val="20"/>
          <w:szCs w:val="20"/>
          <w:lang w:eastAsia="en-ZA"/>
        </w:rPr>
        <w:t xml:space="preserve"> </w:t>
      </w:r>
      <w:r w:rsidRPr="00C96181">
        <w:rPr>
          <w:rFonts w:ascii="Arial" w:hAnsi="Arial" w:cs="Arial"/>
          <w:sz w:val="20"/>
          <w:szCs w:val="20"/>
          <w:lang w:val="en-US" w:eastAsia="en-ZA"/>
        </w:rPr>
        <w:t>The Regulator continued with the payment of suppliers and vendors below 10 days.</w:t>
      </w:r>
    </w:p>
    <w:p w:rsidR="002A2DA6" w:rsidRPr="00C96181" w:rsidRDefault="002A2DA6" w:rsidP="00C96181">
      <w:pPr>
        <w:spacing w:after="0" w:line="240" w:lineRule="auto"/>
        <w:rPr>
          <w:rFonts w:ascii="Arial" w:hAnsi="Arial" w:cs="Arial"/>
          <w:sz w:val="20"/>
          <w:szCs w:val="20"/>
          <w:lang w:val="en-US" w:eastAsia="en-ZA"/>
        </w:rPr>
      </w:pPr>
    </w:p>
    <w:p w:rsidR="002A2DA6" w:rsidRPr="00C96181" w:rsidRDefault="00EA271D" w:rsidP="00C96181">
      <w:pPr>
        <w:spacing w:after="0" w:line="240" w:lineRule="auto"/>
        <w:rPr>
          <w:rFonts w:ascii="Arial" w:hAnsi="Arial" w:cs="Arial"/>
          <w:sz w:val="20"/>
          <w:szCs w:val="20"/>
          <w:lang w:val="en-US" w:eastAsia="en-ZA"/>
        </w:rPr>
      </w:pPr>
      <w:r w:rsidRPr="00C96181">
        <w:rPr>
          <w:rFonts w:ascii="Arial" w:hAnsi="Arial" w:cs="Arial"/>
          <w:sz w:val="20"/>
          <w:szCs w:val="20"/>
          <w:lang w:val="en-US" w:eastAsia="en-ZA"/>
        </w:rPr>
        <w:t>SA National Accreditation System (</w:t>
      </w:r>
      <w:r w:rsidR="002A2DA6" w:rsidRPr="00C96181">
        <w:rPr>
          <w:rFonts w:ascii="Arial" w:hAnsi="Arial" w:cs="Arial"/>
          <w:sz w:val="20"/>
          <w:szCs w:val="20"/>
          <w:lang w:val="en-US" w:eastAsia="en-ZA"/>
        </w:rPr>
        <w:t>SANAS</w:t>
      </w:r>
      <w:r w:rsidRPr="00C96181">
        <w:rPr>
          <w:rFonts w:ascii="Arial" w:hAnsi="Arial" w:cs="Arial"/>
          <w:sz w:val="20"/>
          <w:szCs w:val="20"/>
          <w:lang w:val="en-US" w:eastAsia="en-ZA"/>
        </w:rPr>
        <w:t>)</w:t>
      </w:r>
      <w:r w:rsidR="002A2DA6" w:rsidRPr="00C96181">
        <w:rPr>
          <w:rFonts w:ascii="Arial" w:hAnsi="Arial" w:cs="Arial"/>
          <w:sz w:val="20"/>
          <w:szCs w:val="20"/>
          <w:lang w:val="en-US" w:eastAsia="en-ZA"/>
        </w:rPr>
        <w:t xml:space="preserve"> reviewed the laboratory quality manuals as part of the </w:t>
      </w:r>
      <w:r w:rsidR="002A2DA6" w:rsidRPr="00C96181">
        <w:rPr>
          <w:rFonts w:ascii="Arial" w:hAnsi="Arial" w:cs="Arial"/>
          <w:sz w:val="20"/>
          <w:szCs w:val="20"/>
          <w:lang w:eastAsia="en-ZA"/>
        </w:rPr>
        <w:t xml:space="preserve">accreditation </w:t>
      </w:r>
      <w:r w:rsidR="002A2DA6" w:rsidRPr="00C96181">
        <w:rPr>
          <w:rFonts w:ascii="Arial" w:hAnsi="Arial" w:cs="Arial"/>
          <w:sz w:val="20"/>
          <w:szCs w:val="20"/>
          <w:lang w:val="en-US" w:eastAsia="en-ZA"/>
        </w:rPr>
        <w:t xml:space="preserve">assessment for the </w:t>
      </w:r>
      <w:r w:rsidR="002A2DA6" w:rsidRPr="00C96181">
        <w:rPr>
          <w:rFonts w:ascii="Arial" w:hAnsi="Arial" w:cs="Arial"/>
          <w:sz w:val="20"/>
          <w:szCs w:val="20"/>
          <w:lang w:eastAsia="en-ZA"/>
        </w:rPr>
        <w:t>Gamma Spectrometry: Water Matrices.</w:t>
      </w:r>
      <w:r w:rsidR="002A2DA6" w:rsidRPr="00C96181">
        <w:rPr>
          <w:rFonts w:ascii="Arial" w:hAnsi="Arial" w:cs="Arial"/>
          <w:sz w:val="20"/>
          <w:szCs w:val="20"/>
          <w:lang w:val="en-US" w:eastAsia="en-ZA"/>
        </w:rPr>
        <w:t xml:space="preserve">The NNR planned 199 inspections across the 3 programmes and 204 inspections were conducted. Additional 166 reviews and assessments were undertaken; this can be attributed to improvements in turnaround </w:t>
      </w:r>
      <w:r w:rsidR="00511528" w:rsidRPr="00C96181">
        <w:rPr>
          <w:rFonts w:ascii="Arial" w:hAnsi="Arial" w:cs="Arial"/>
          <w:sz w:val="20"/>
          <w:szCs w:val="20"/>
          <w:lang w:val="en-US" w:eastAsia="en-ZA"/>
        </w:rPr>
        <w:t>times. The</w:t>
      </w:r>
      <w:r w:rsidR="002A2DA6" w:rsidRPr="00C96181">
        <w:rPr>
          <w:rFonts w:ascii="Arial" w:hAnsi="Arial" w:cs="Arial"/>
          <w:sz w:val="20"/>
          <w:szCs w:val="20"/>
          <w:lang w:val="en-US" w:eastAsia="en-ZA"/>
        </w:rPr>
        <w:t xml:space="preserve"> development of the compliance assurance programme process was reviewed to ensure alignment.</w:t>
      </w:r>
      <w:r w:rsidR="002A2DA6" w:rsidRPr="00C96181">
        <w:rPr>
          <w:rFonts w:ascii="Arial" w:hAnsi="Arial" w:cs="Arial"/>
          <w:sz w:val="20"/>
          <w:szCs w:val="20"/>
          <w:lang w:eastAsia="en-ZA"/>
        </w:rPr>
        <w:t xml:space="preserve"> The NNR developed the Indoor Radon Regulatory Framework</w:t>
      </w:r>
      <w:r w:rsidR="002A2DA6" w:rsidRPr="00C96181">
        <w:rPr>
          <w:rFonts w:ascii="Arial" w:hAnsi="Arial" w:cs="Arial"/>
          <w:sz w:val="20"/>
          <w:szCs w:val="20"/>
          <w:lang w:val="en-US" w:eastAsia="en-ZA"/>
        </w:rPr>
        <w:t xml:space="preserve"> which contains practical approaches for South Africa to effectively control the indoor radon with the aim to reduce public exposure. The framework will be finalised in 2022-23 </w:t>
      </w:r>
      <w:r w:rsidR="00F04987" w:rsidRPr="00C96181">
        <w:rPr>
          <w:rFonts w:ascii="Arial" w:hAnsi="Arial" w:cs="Arial"/>
          <w:sz w:val="20"/>
          <w:szCs w:val="20"/>
          <w:lang w:val="en-US" w:eastAsia="en-ZA"/>
        </w:rPr>
        <w:t>financial year</w:t>
      </w:r>
      <w:r w:rsidR="002A2DA6" w:rsidRPr="00C96181">
        <w:rPr>
          <w:rFonts w:ascii="Arial" w:hAnsi="Arial" w:cs="Arial"/>
          <w:sz w:val="20"/>
          <w:szCs w:val="20"/>
          <w:lang w:val="en-US" w:eastAsia="en-ZA"/>
        </w:rPr>
        <w:t xml:space="preserve">. </w:t>
      </w:r>
    </w:p>
    <w:p w:rsidR="002A2DA6" w:rsidRPr="00C96181" w:rsidRDefault="002A2DA6" w:rsidP="00C96181">
      <w:pPr>
        <w:spacing w:after="0" w:line="240" w:lineRule="auto"/>
        <w:rPr>
          <w:rFonts w:ascii="Arial" w:hAnsi="Arial" w:cs="Arial"/>
          <w:sz w:val="20"/>
          <w:szCs w:val="20"/>
          <w:lang w:val="en-US" w:eastAsia="en-ZA"/>
        </w:rPr>
      </w:pPr>
    </w:p>
    <w:p w:rsidR="002A2DA6" w:rsidRPr="00C96181" w:rsidRDefault="002A2DA6" w:rsidP="00C96181">
      <w:pPr>
        <w:spacing w:after="0" w:line="240" w:lineRule="auto"/>
        <w:rPr>
          <w:rFonts w:ascii="Arial" w:hAnsi="Arial" w:cs="Arial"/>
          <w:sz w:val="20"/>
          <w:szCs w:val="20"/>
          <w:lang w:eastAsia="en-ZA"/>
        </w:rPr>
      </w:pPr>
      <w:r w:rsidRPr="00C96181">
        <w:rPr>
          <w:rFonts w:ascii="Arial" w:hAnsi="Arial" w:cs="Arial"/>
          <w:sz w:val="20"/>
          <w:szCs w:val="20"/>
          <w:lang w:eastAsia="en-ZA"/>
        </w:rPr>
        <w:t xml:space="preserve">To ensure an effective </w:t>
      </w:r>
      <w:r w:rsidR="00EF3612" w:rsidRPr="00C96181">
        <w:rPr>
          <w:rFonts w:ascii="Arial" w:hAnsi="Arial" w:cs="Arial"/>
          <w:sz w:val="20"/>
          <w:szCs w:val="20"/>
          <w:lang w:eastAsia="en-ZA"/>
        </w:rPr>
        <w:t>Long Term Oversight (</w:t>
      </w:r>
      <w:r w:rsidRPr="00C96181">
        <w:rPr>
          <w:rFonts w:ascii="Arial" w:hAnsi="Arial" w:cs="Arial"/>
          <w:sz w:val="20"/>
          <w:szCs w:val="20"/>
          <w:lang w:eastAsia="en-ZA"/>
        </w:rPr>
        <w:t>LTO</w:t>
      </w:r>
      <w:r w:rsidR="00EF3612" w:rsidRPr="00C96181">
        <w:rPr>
          <w:rFonts w:ascii="Arial" w:hAnsi="Arial" w:cs="Arial"/>
          <w:sz w:val="20"/>
          <w:szCs w:val="20"/>
          <w:lang w:eastAsia="en-ZA"/>
        </w:rPr>
        <w:t>)</w:t>
      </w:r>
      <w:r w:rsidRPr="00C96181">
        <w:rPr>
          <w:rFonts w:ascii="Arial" w:hAnsi="Arial" w:cs="Arial"/>
          <w:sz w:val="20"/>
          <w:szCs w:val="20"/>
          <w:lang w:eastAsia="en-ZA"/>
        </w:rPr>
        <w:t xml:space="preserve"> oversight, NNR employees were trained on various areas such as</w:t>
      </w:r>
    </w:p>
    <w:p w:rsidR="002A2DA6" w:rsidRPr="00C96181" w:rsidRDefault="002A2DA6" w:rsidP="00C96181">
      <w:pPr>
        <w:numPr>
          <w:ilvl w:val="2"/>
          <w:numId w:val="43"/>
        </w:numPr>
        <w:tabs>
          <w:tab w:val="clear" w:pos="2160"/>
          <w:tab w:val="num" w:pos="709"/>
        </w:tabs>
        <w:spacing w:after="0" w:line="240" w:lineRule="auto"/>
        <w:rPr>
          <w:rFonts w:ascii="Arial" w:hAnsi="Arial" w:cs="Arial"/>
          <w:sz w:val="20"/>
          <w:szCs w:val="20"/>
          <w:lang w:eastAsia="en-ZA"/>
        </w:rPr>
      </w:pPr>
      <w:r w:rsidRPr="00C96181">
        <w:rPr>
          <w:rFonts w:ascii="Arial" w:hAnsi="Arial" w:cs="Arial"/>
          <w:sz w:val="20"/>
          <w:szCs w:val="20"/>
          <w:lang w:eastAsia="en-ZA"/>
        </w:rPr>
        <w:t>Regulatory frameworks applicable to the LTO</w:t>
      </w:r>
    </w:p>
    <w:p w:rsidR="002A2DA6" w:rsidRPr="00C96181" w:rsidRDefault="002A2DA6" w:rsidP="00C96181">
      <w:pPr>
        <w:numPr>
          <w:ilvl w:val="2"/>
          <w:numId w:val="43"/>
        </w:numPr>
        <w:tabs>
          <w:tab w:val="clear" w:pos="2160"/>
          <w:tab w:val="num" w:pos="709"/>
        </w:tabs>
        <w:spacing w:after="0" w:line="240" w:lineRule="auto"/>
        <w:rPr>
          <w:rFonts w:ascii="Arial" w:hAnsi="Arial" w:cs="Arial"/>
          <w:sz w:val="20"/>
          <w:szCs w:val="20"/>
          <w:lang w:eastAsia="en-ZA"/>
        </w:rPr>
      </w:pPr>
      <w:r w:rsidRPr="00C96181">
        <w:rPr>
          <w:rFonts w:ascii="Arial" w:hAnsi="Arial" w:cs="Arial"/>
          <w:sz w:val="20"/>
          <w:szCs w:val="20"/>
          <w:lang w:eastAsia="en-ZA"/>
        </w:rPr>
        <w:t>U</w:t>
      </w:r>
      <w:r w:rsidR="00EF3612" w:rsidRPr="00C96181">
        <w:rPr>
          <w:rFonts w:ascii="Arial" w:hAnsi="Arial" w:cs="Arial"/>
          <w:sz w:val="20"/>
          <w:szCs w:val="20"/>
          <w:lang w:eastAsia="en-ZA"/>
        </w:rPr>
        <w:t>.</w:t>
      </w:r>
      <w:r w:rsidRPr="00C96181">
        <w:rPr>
          <w:rFonts w:ascii="Arial" w:hAnsi="Arial" w:cs="Arial"/>
          <w:sz w:val="20"/>
          <w:szCs w:val="20"/>
          <w:lang w:eastAsia="en-ZA"/>
        </w:rPr>
        <w:t>S</w:t>
      </w:r>
      <w:r w:rsidR="00EF3612" w:rsidRPr="00C96181">
        <w:rPr>
          <w:rFonts w:ascii="Arial" w:hAnsi="Arial" w:cs="Arial"/>
          <w:sz w:val="20"/>
          <w:szCs w:val="20"/>
          <w:lang w:eastAsia="en-ZA"/>
        </w:rPr>
        <w:t>. National Nuclear Commission</w:t>
      </w:r>
      <w:r w:rsidRPr="00C96181">
        <w:rPr>
          <w:rFonts w:ascii="Arial" w:hAnsi="Arial" w:cs="Arial"/>
          <w:sz w:val="20"/>
          <w:szCs w:val="20"/>
          <w:lang w:eastAsia="en-ZA"/>
        </w:rPr>
        <w:t xml:space="preserve"> renewal standard and practices</w:t>
      </w:r>
    </w:p>
    <w:p w:rsidR="002A2DA6" w:rsidRPr="00C96181" w:rsidRDefault="002A2DA6" w:rsidP="00C96181">
      <w:pPr>
        <w:numPr>
          <w:ilvl w:val="2"/>
          <w:numId w:val="43"/>
        </w:numPr>
        <w:tabs>
          <w:tab w:val="clear" w:pos="2160"/>
          <w:tab w:val="num" w:pos="709"/>
        </w:tabs>
        <w:spacing w:after="0" w:line="240" w:lineRule="auto"/>
        <w:rPr>
          <w:rFonts w:ascii="Arial" w:hAnsi="Arial" w:cs="Arial"/>
          <w:sz w:val="20"/>
          <w:szCs w:val="20"/>
          <w:lang w:eastAsia="en-ZA"/>
        </w:rPr>
      </w:pPr>
      <w:r w:rsidRPr="00C96181">
        <w:rPr>
          <w:rFonts w:ascii="Arial" w:hAnsi="Arial" w:cs="Arial"/>
          <w:sz w:val="20"/>
          <w:szCs w:val="20"/>
          <w:lang w:eastAsia="en-ZA"/>
        </w:rPr>
        <w:t>Eskom documentation applicable to the LTO</w:t>
      </w:r>
    </w:p>
    <w:p w:rsidR="002A2DA6" w:rsidRPr="00C96181" w:rsidRDefault="002A2DA6" w:rsidP="00C96181">
      <w:pPr>
        <w:numPr>
          <w:ilvl w:val="2"/>
          <w:numId w:val="43"/>
        </w:numPr>
        <w:tabs>
          <w:tab w:val="left" w:pos="709"/>
        </w:tabs>
        <w:spacing w:after="0" w:line="240" w:lineRule="auto"/>
        <w:rPr>
          <w:rFonts w:ascii="Arial" w:hAnsi="Arial" w:cs="Arial"/>
          <w:sz w:val="20"/>
          <w:szCs w:val="20"/>
          <w:lang w:eastAsia="en-ZA"/>
        </w:rPr>
      </w:pPr>
      <w:r w:rsidRPr="00C96181">
        <w:rPr>
          <w:rFonts w:ascii="Arial" w:hAnsi="Arial" w:cs="Arial"/>
          <w:sz w:val="20"/>
          <w:szCs w:val="20"/>
          <w:lang w:eastAsia="en-ZA"/>
        </w:rPr>
        <w:t>Technical assessment guides</w:t>
      </w:r>
    </w:p>
    <w:p w:rsidR="002A2DA6" w:rsidRPr="00C96181" w:rsidRDefault="002A2DA6" w:rsidP="00C96181">
      <w:pPr>
        <w:spacing w:after="0" w:line="240" w:lineRule="auto"/>
        <w:rPr>
          <w:rFonts w:ascii="Arial" w:hAnsi="Arial" w:cs="Arial"/>
          <w:sz w:val="20"/>
          <w:szCs w:val="20"/>
          <w:lang w:eastAsia="en-ZA"/>
        </w:rPr>
      </w:pPr>
      <w:r w:rsidRPr="00C96181">
        <w:rPr>
          <w:rFonts w:ascii="Arial" w:hAnsi="Arial" w:cs="Arial"/>
          <w:sz w:val="20"/>
          <w:szCs w:val="20"/>
          <w:lang w:val="en-US" w:eastAsia="en-ZA"/>
        </w:rPr>
        <w:t xml:space="preserve">A </w:t>
      </w:r>
      <w:r w:rsidR="00EF3612" w:rsidRPr="00C96181">
        <w:rPr>
          <w:rFonts w:ascii="Arial" w:hAnsi="Arial" w:cs="Arial"/>
          <w:sz w:val="20"/>
          <w:szCs w:val="20"/>
          <w:lang w:val="en-US" w:eastAsia="en-ZA"/>
        </w:rPr>
        <w:t>Centre for Nuclear Safety and Security (</w:t>
      </w:r>
      <w:r w:rsidRPr="00C96181">
        <w:rPr>
          <w:rFonts w:ascii="Arial" w:hAnsi="Arial" w:cs="Arial"/>
          <w:sz w:val="20"/>
          <w:szCs w:val="20"/>
          <w:lang w:val="en-US" w:eastAsia="en-ZA"/>
        </w:rPr>
        <w:t>CNSS</w:t>
      </w:r>
      <w:r w:rsidR="00EF3612" w:rsidRPr="00C96181">
        <w:rPr>
          <w:rFonts w:ascii="Arial" w:hAnsi="Arial" w:cs="Arial"/>
          <w:sz w:val="20"/>
          <w:szCs w:val="20"/>
          <w:lang w:val="en-US" w:eastAsia="en-ZA"/>
        </w:rPr>
        <w:t>)</w:t>
      </w:r>
      <w:r w:rsidRPr="00C96181">
        <w:rPr>
          <w:rFonts w:ascii="Arial" w:hAnsi="Arial" w:cs="Arial"/>
          <w:sz w:val="20"/>
          <w:szCs w:val="20"/>
          <w:lang w:val="en-US" w:eastAsia="en-ZA"/>
        </w:rPr>
        <w:t xml:space="preserve"> Sustainability Strategy was developed to crystalize the sustainability objectives and to incorporate pilot projects and proposals that are aligned to the mandate of the CNSS.</w:t>
      </w:r>
    </w:p>
    <w:p w:rsidR="002A2DA6" w:rsidRPr="00C96181" w:rsidRDefault="002A2DA6" w:rsidP="00C96181">
      <w:pPr>
        <w:spacing w:after="0" w:line="240" w:lineRule="auto"/>
        <w:rPr>
          <w:rFonts w:ascii="Arial" w:hAnsi="Arial" w:cs="Arial"/>
          <w:sz w:val="20"/>
          <w:szCs w:val="20"/>
          <w:lang w:eastAsia="en-ZA"/>
        </w:rPr>
      </w:pPr>
      <w:r w:rsidRPr="00C96181">
        <w:rPr>
          <w:rFonts w:ascii="Arial" w:hAnsi="Arial" w:cs="Arial"/>
          <w:sz w:val="20"/>
          <w:szCs w:val="20"/>
          <w:lang w:val="en-US" w:eastAsia="en-ZA"/>
        </w:rPr>
        <w:t>The Cape Town office Construction project plan was revised to mitigate the delays experienced in the prior year to make way for the construction of the site office in 2022-23.</w:t>
      </w:r>
    </w:p>
    <w:p w:rsidR="002A2DA6" w:rsidRPr="00C96181" w:rsidRDefault="002A2DA6" w:rsidP="00C96181">
      <w:pPr>
        <w:spacing w:after="0" w:line="240" w:lineRule="auto"/>
        <w:rPr>
          <w:rFonts w:ascii="Arial" w:hAnsi="Arial" w:cs="Arial"/>
          <w:sz w:val="20"/>
          <w:szCs w:val="20"/>
          <w:lang w:val="en-GB" w:eastAsia="en-ZA"/>
        </w:rPr>
      </w:pPr>
    </w:p>
    <w:p w:rsidR="002A2DA6" w:rsidRPr="00C96181" w:rsidRDefault="002A2DA6" w:rsidP="00C96181">
      <w:pPr>
        <w:pStyle w:val="ListParagraph"/>
        <w:numPr>
          <w:ilvl w:val="2"/>
          <w:numId w:val="51"/>
        </w:numPr>
        <w:spacing w:after="0" w:line="240" w:lineRule="auto"/>
        <w:rPr>
          <w:rFonts w:ascii="Arial" w:hAnsi="Arial" w:cs="Arial"/>
          <w:b/>
          <w:i/>
          <w:sz w:val="20"/>
          <w:szCs w:val="20"/>
          <w:lang w:val="en-GB" w:eastAsia="en-ZA"/>
        </w:rPr>
      </w:pPr>
      <w:bookmarkStart w:id="16" w:name="_Toc85743630"/>
      <w:r w:rsidRPr="00C96181">
        <w:rPr>
          <w:rFonts w:ascii="Arial" w:hAnsi="Arial" w:cs="Arial"/>
          <w:b/>
          <w:i/>
          <w:sz w:val="20"/>
          <w:szCs w:val="20"/>
          <w:lang w:val="en-GB" w:eastAsia="en-ZA"/>
        </w:rPr>
        <w:t>Financial Performance</w:t>
      </w:r>
      <w:bookmarkEnd w:id="16"/>
      <w:r w:rsidRPr="00C96181">
        <w:rPr>
          <w:rFonts w:ascii="Arial" w:hAnsi="Arial" w:cs="Arial"/>
          <w:b/>
          <w:i/>
          <w:sz w:val="20"/>
          <w:szCs w:val="20"/>
          <w:lang w:val="en-GB" w:eastAsia="en-ZA"/>
        </w:rPr>
        <w:t xml:space="preserve"> </w:t>
      </w:r>
    </w:p>
    <w:p w:rsidR="002A2DA6" w:rsidRPr="00C96181" w:rsidRDefault="002A2DA6" w:rsidP="00C96181">
      <w:pPr>
        <w:spacing w:after="0" w:line="240" w:lineRule="auto"/>
        <w:rPr>
          <w:rFonts w:ascii="Arial" w:hAnsi="Arial" w:cs="Arial"/>
          <w:sz w:val="20"/>
          <w:szCs w:val="20"/>
          <w:lang w:val="en-GB" w:eastAsia="en-ZA"/>
        </w:rPr>
      </w:pPr>
    </w:p>
    <w:p w:rsidR="002A2DA6" w:rsidRPr="00C96181" w:rsidRDefault="002A2DA6" w:rsidP="00C96181">
      <w:pPr>
        <w:spacing w:after="0" w:line="240" w:lineRule="auto"/>
        <w:rPr>
          <w:rFonts w:ascii="Arial" w:hAnsi="Arial" w:cs="Arial"/>
          <w:sz w:val="20"/>
          <w:szCs w:val="20"/>
          <w:lang w:eastAsia="en-ZA"/>
        </w:rPr>
      </w:pPr>
      <w:r w:rsidRPr="00C96181">
        <w:rPr>
          <w:rFonts w:ascii="Arial" w:hAnsi="Arial" w:cs="Arial"/>
          <w:sz w:val="20"/>
          <w:szCs w:val="20"/>
          <w:lang w:eastAsia="en-ZA"/>
        </w:rPr>
        <w:t xml:space="preserve">The NNR’s cash balances for the year increased to R142 million due reserves build up the provide for Cape Town office construction. R28 million of receivables were impaired in line with the accounting policy but efforts to collect continues where there are prospects for success and legally permissible.  </w:t>
      </w:r>
    </w:p>
    <w:p w:rsidR="002A2DA6" w:rsidRPr="00C96181" w:rsidRDefault="002A2DA6" w:rsidP="00C96181">
      <w:pPr>
        <w:spacing w:after="0" w:line="240" w:lineRule="auto"/>
        <w:rPr>
          <w:rFonts w:ascii="Arial" w:hAnsi="Arial" w:cs="Arial"/>
          <w:sz w:val="20"/>
          <w:szCs w:val="20"/>
          <w:lang w:eastAsia="en-ZA"/>
        </w:rPr>
      </w:pPr>
    </w:p>
    <w:p w:rsidR="002A2DA6" w:rsidRPr="00C96181" w:rsidRDefault="002A2DA6" w:rsidP="00C96181">
      <w:pPr>
        <w:spacing w:after="0" w:line="240" w:lineRule="auto"/>
        <w:rPr>
          <w:rFonts w:ascii="Arial" w:hAnsi="Arial" w:cs="Arial"/>
          <w:sz w:val="20"/>
          <w:szCs w:val="20"/>
          <w:lang w:eastAsia="en-ZA"/>
        </w:rPr>
      </w:pPr>
      <w:r w:rsidRPr="00C96181">
        <w:rPr>
          <w:rFonts w:ascii="Arial" w:hAnsi="Arial" w:cs="Arial"/>
          <w:sz w:val="20"/>
          <w:szCs w:val="20"/>
          <w:lang w:eastAsia="en-ZA"/>
        </w:rPr>
        <w:t>With regards to current liabilities, the spike in provisions was related performance incentives in line with the policy, the pay-out was however implemented at R20 million as approved by Board with due consideration to other priorities such as construction of Cape Town office which is underway. The financial liability represents the liability on Centurion office outstanding liability at year end.</w:t>
      </w:r>
    </w:p>
    <w:p w:rsidR="002A2DA6" w:rsidRPr="00C96181" w:rsidRDefault="002A2DA6" w:rsidP="00C96181">
      <w:pPr>
        <w:spacing w:after="0" w:line="240" w:lineRule="auto"/>
        <w:rPr>
          <w:rFonts w:ascii="Arial" w:hAnsi="Arial" w:cs="Arial"/>
          <w:sz w:val="20"/>
          <w:szCs w:val="20"/>
          <w:lang w:eastAsia="en-ZA"/>
        </w:rPr>
      </w:pPr>
    </w:p>
    <w:p w:rsidR="002A2DA6" w:rsidRPr="00C96181" w:rsidRDefault="002A2DA6" w:rsidP="00C96181">
      <w:pPr>
        <w:spacing w:after="0" w:line="240" w:lineRule="auto"/>
        <w:rPr>
          <w:rFonts w:ascii="Arial" w:hAnsi="Arial" w:cs="Arial"/>
          <w:sz w:val="20"/>
          <w:szCs w:val="20"/>
          <w:lang w:eastAsia="en-ZA"/>
        </w:rPr>
      </w:pPr>
      <w:r w:rsidRPr="00C96181">
        <w:rPr>
          <w:rFonts w:ascii="Arial" w:hAnsi="Arial" w:cs="Arial"/>
          <w:sz w:val="20"/>
          <w:szCs w:val="20"/>
          <w:lang w:eastAsia="en-ZA"/>
        </w:rPr>
        <w:t xml:space="preserve">The other financial liability the reduce to Nil during the year under review relates to the Bond for Centurion </w:t>
      </w:r>
      <w:r w:rsidR="000F567F" w:rsidRPr="00C96181">
        <w:rPr>
          <w:rFonts w:ascii="Arial" w:hAnsi="Arial" w:cs="Arial"/>
          <w:sz w:val="20"/>
          <w:szCs w:val="20"/>
          <w:lang w:eastAsia="en-ZA"/>
        </w:rPr>
        <w:t>Head Quarter</w:t>
      </w:r>
      <w:r w:rsidRPr="00C96181">
        <w:rPr>
          <w:rFonts w:ascii="Arial" w:hAnsi="Arial" w:cs="Arial"/>
          <w:sz w:val="20"/>
          <w:szCs w:val="20"/>
          <w:lang w:eastAsia="en-ZA"/>
        </w:rPr>
        <w:t xml:space="preserve"> building the was subsequently settled in June 2022. The rest of liabilities are stable and provided for where applicable.</w:t>
      </w:r>
    </w:p>
    <w:p w:rsidR="002A2DA6" w:rsidRPr="00C96181" w:rsidRDefault="002A2DA6" w:rsidP="00C96181">
      <w:pPr>
        <w:spacing w:after="0" w:line="240" w:lineRule="auto"/>
        <w:rPr>
          <w:rFonts w:ascii="Arial" w:hAnsi="Arial" w:cs="Arial"/>
          <w:sz w:val="20"/>
          <w:szCs w:val="20"/>
          <w:lang w:eastAsia="en-ZA"/>
        </w:rPr>
      </w:pPr>
    </w:p>
    <w:p w:rsidR="002A2DA6" w:rsidRPr="00C96181" w:rsidRDefault="002A2DA6" w:rsidP="00C96181">
      <w:pPr>
        <w:spacing w:after="0" w:line="240" w:lineRule="auto"/>
        <w:rPr>
          <w:rFonts w:ascii="Arial" w:hAnsi="Arial" w:cs="Arial"/>
          <w:sz w:val="20"/>
          <w:szCs w:val="20"/>
          <w:lang w:eastAsia="en-ZA"/>
        </w:rPr>
      </w:pPr>
      <w:r w:rsidRPr="00C96181">
        <w:rPr>
          <w:rFonts w:ascii="Arial" w:hAnsi="Arial" w:cs="Arial"/>
          <w:sz w:val="20"/>
          <w:szCs w:val="20"/>
          <w:lang w:eastAsia="en-ZA"/>
        </w:rPr>
        <w:t xml:space="preserve">The NNR’s revenue has been growing at a modest rate over the </w:t>
      </w:r>
      <w:r w:rsidR="000F567F" w:rsidRPr="00C96181">
        <w:rPr>
          <w:rFonts w:ascii="Arial" w:hAnsi="Arial" w:cs="Arial"/>
          <w:sz w:val="20"/>
          <w:szCs w:val="20"/>
          <w:lang w:eastAsia="en-ZA"/>
        </w:rPr>
        <w:t>Medium Term Expenditure Framework (</w:t>
      </w:r>
      <w:r w:rsidRPr="00C96181">
        <w:rPr>
          <w:rFonts w:ascii="Arial" w:hAnsi="Arial" w:cs="Arial"/>
          <w:sz w:val="20"/>
          <w:szCs w:val="20"/>
          <w:lang w:eastAsia="en-ZA"/>
        </w:rPr>
        <w:t>MTEF</w:t>
      </w:r>
      <w:r w:rsidR="000F567F" w:rsidRPr="00C96181">
        <w:rPr>
          <w:rFonts w:ascii="Arial" w:hAnsi="Arial" w:cs="Arial"/>
          <w:sz w:val="20"/>
          <w:szCs w:val="20"/>
          <w:lang w:eastAsia="en-ZA"/>
        </w:rPr>
        <w:t>)</w:t>
      </w:r>
      <w:r w:rsidRPr="00C96181">
        <w:rPr>
          <w:rFonts w:ascii="Arial" w:hAnsi="Arial" w:cs="Arial"/>
          <w:sz w:val="20"/>
          <w:szCs w:val="20"/>
          <w:lang w:eastAsia="en-ZA"/>
        </w:rPr>
        <w:t xml:space="preserve"> period.</w:t>
      </w:r>
      <w:r w:rsidR="000F567F" w:rsidRPr="00C96181">
        <w:rPr>
          <w:rFonts w:ascii="Arial" w:hAnsi="Arial" w:cs="Arial"/>
          <w:sz w:val="20"/>
          <w:szCs w:val="20"/>
          <w:lang w:eastAsia="en-ZA"/>
        </w:rPr>
        <w:t xml:space="preserve"> </w:t>
      </w:r>
      <w:r w:rsidRPr="00C96181">
        <w:rPr>
          <w:rFonts w:ascii="Arial" w:hAnsi="Arial" w:cs="Arial"/>
          <w:sz w:val="20"/>
          <w:szCs w:val="20"/>
          <w:lang w:eastAsia="en-ZA"/>
        </w:rPr>
        <w:t xml:space="preserve">The 2021/22 financial year total revenue of R291 million is equivalent to 3.5% increase compared to R281 million reported in the previous financial </w:t>
      </w:r>
      <w:r w:rsidR="00511528" w:rsidRPr="00C96181">
        <w:rPr>
          <w:rFonts w:ascii="Arial" w:hAnsi="Arial" w:cs="Arial"/>
          <w:sz w:val="20"/>
          <w:szCs w:val="20"/>
          <w:lang w:eastAsia="en-ZA"/>
        </w:rPr>
        <w:t>year.</w:t>
      </w:r>
      <w:r w:rsidRPr="00C96181">
        <w:rPr>
          <w:rFonts w:ascii="Arial" w:hAnsi="Arial" w:cs="Arial"/>
          <w:sz w:val="20"/>
          <w:szCs w:val="20"/>
          <w:lang w:eastAsia="en-ZA"/>
        </w:rPr>
        <w:t xml:space="preserve"> Authorisation fees declined by 1.3% from the previous year mainly due to reduction in number of licensees and lower annual increase for the year under review as approved by the Minister  </w:t>
      </w:r>
    </w:p>
    <w:p w:rsidR="002A2DA6" w:rsidRPr="00C96181" w:rsidRDefault="002A2DA6" w:rsidP="00C96181">
      <w:pPr>
        <w:spacing w:after="0" w:line="240" w:lineRule="auto"/>
        <w:rPr>
          <w:rFonts w:ascii="Arial" w:hAnsi="Arial" w:cs="Arial"/>
          <w:sz w:val="20"/>
          <w:szCs w:val="20"/>
          <w:lang w:eastAsia="en-ZA"/>
        </w:rPr>
      </w:pPr>
    </w:p>
    <w:p w:rsidR="002A2DA6" w:rsidRPr="00C96181" w:rsidRDefault="002A2DA6" w:rsidP="00C96181">
      <w:pPr>
        <w:spacing w:after="0" w:line="240" w:lineRule="auto"/>
        <w:rPr>
          <w:rFonts w:ascii="Arial" w:hAnsi="Arial" w:cs="Arial"/>
          <w:sz w:val="20"/>
          <w:szCs w:val="20"/>
          <w:lang w:eastAsia="en-ZA"/>
        </w:rPr>
      </w:pPr>
      <w:r w:rsidRPr="00C96181">
        <w:rPr>
          <w:rFonts w:ascii="Arial" w:hAnsi="Arial" w:cs="Arial"/>
          <w:sz w:val="20"/>
          <w:szCs w:val="20"/>
          <w:lang w:eastAsia="en-ZA"/>
        </w:rPr>
        <w:t>Compensation of employees increase by about 16% from the previous financial year, 12% of this is performance incentive paid while the remaining 4% is the marginal increase of salaries through cost of living adjustments and additional positions filled. Expenditure on goods and services increased by about 13% as the operations gain momentum from C</w:t>
      </w:r>
      <w:r w:rsidR="000F567F" w:rsidRPr="00C96181">
        <w:rPr>
          <w:rFonts w:ascii="Arial" w:hAnsi="Arial" w:cs="Arial"/>
          <w:sz w:val="20"/>
          <w:szCs w:val="20"/>
          <w:lang w:eastAsia="en-ZA"/>
        </w:rPr>
        <w:t>OVID-</w:t>
      </w:r>
      <w:r w:rsidRPr="00C96181">
        <w:rPr>
          <w:rFonts w:ascii="Arial" w:hAnsi="Arial" w:cs="Arial"/>
          <w:sz w:val="20"/>
          <w:szCs w:val="20"/>
          <w:lang w:eastAsia="en-ZA"/>
        </w:rPr>
        <w:t>19 constrains.</w:t>
      </w:r>
      <w:r w:rsidR="000F567F" w:rsidRPr="00C96181">
        <w:rPr>
          <w:rFonts w:ascii="Arial" w:hAnsi="Arial" w:cs="Arial"/>
          <w:sz w:val="20"/>
          <w:szCs w:val="20"/>
          <w:lang w:eastAsia="en-ZA"/>
        </w:rPr>
        <w:t xml:space="preserve"> </w:t>
      </w:r>
      <w:r w:rsidRPr="00C96181">
        <w:rPr>
          <w:rFonts w:ascii="Arial" w:hAnsi="Arial" w:cs="Arial"/>
          <w:sz w:val="20"/>
          <w:szCs w:val="20"/>
          <w:lang w:eastAsia="en-ZA"/>
        </w:rPr>
        <w:t>With regards to Audit outcomes, NNR receive unqualified audit opinion with no findings.</w:t>
      </w:r>
    </w:p>
    <w:p w:rsidR="0042716A" w:rsidRPr="00C96181" w:rsidRDefault="0042716A" w:rsidP="00C96181">
      <w:pPr>
        <w:spacing w:after="0" w:line="240" w:lineRule="auto"/>
        <w:rPr>
          <w:rFonts w:ascii="Arial" w:hAnsi="Arial" w:cs="Arial"/>
          <w:sz w:val="20"/>
          <w:szCs w:val="20"/>
          <w:lang w:val="en-GB" w:eastAsia="en-ZA"/>
        </w:rPr>
      </w:pPr>
    </w:p>
    <w:p w:rsidR="001422D3" w:rsidRPr="00C96181" w:rsidRDefault="001422D3" w:rsidP="00C96181">
      <w:pPr>
        <w:pStyle w:val="ListParagraph"/>
        <w:keepNext/>
        <w:keepLines/>
        <w:numPr>
          <w:ilvl w:val="1"/>
          <w:numId w:val="49"/>
        </w:numPr>
        <w:spacing w:after="0" w:line="240" w:lineRule="auto"/>
        <w:outlineLvl w:val="1"/>
        <w:rPr>
          <w:rFonts w:ascii="Arial" w:eastAsia="Times New Roman" w:hAnsi="Arial" w:cs="Arial"/>
          <w:b/>
          <w:sz w:val="20"/>
          <w:szCs w:val="20"/>
          <w:lang w:val="en-GB" w:eastAsia="en-ZA"/>
        </w:rPr>
      </w:pPr>
      <w:bookmarkStart w:id="17" w:name="_Toc85743631"/>
      <w:r w:rsidRPr="00C96181">
        <w:rPr>
          <w:rFonts w:ascii="Arial" w:eastAsia="Times New Roman" w:hAnsi="Arial" w:cs="Arial"/>
          <w:b/>
          <w:sz w:val="20"/>
          <w:szCs w:val="20"/>
          <w:lang w:val="en-GB" w:eastAsia="en-ZA"/>
        </w:rPr>
        <w:t>National Radioactive Waste Disposal Institute</w:t>
      </w:r>
      <w:bookmarkEnd w:id="17"/>
      <w:r w:rsidR="00802268" w:rsidRPr="00C96181">
        <w:rPr>
          <w:rFonts w:ascii="Arial" w:eastAsia="Times New Roman" w:hAnsi="Arial" w:cs="Arial"/>
          <w:b/>
          <w:sz w:val="20"/>
          <w:szCs w:val="20"/>
          <w:lang w:val="en-GB" w:eastAsia="en-ZA"/>
        </w:rPr>
        <w:t xml:space="preserve"> (NRWDI)</w:t>
      </w:r>
    </w:p>
    <w:p w:rsidR="0098185E" w:rsidRPr="00C96181" w:rsidRDefault="0098185E" w:rsidP="00C96181">
      <w:pPr>
        <w:pStyle w:val="ListParagraph"/>
        <w:keepNext/>
        <w:keepLines/>
        <w:spacing w:after="0" w:line="240" w:lineRule="auto"/>
        <w:ind w:left="360"/>
        <w:outlineLvl w:val="1"/>
        <w:rPr>
          <w:rFonts w:ascii="Arial" w:eastAsia="Times New Roman" w:hAnsi="Arial" w:cs="Arial"/>
          <w:b/>
          <w:sz w:val="20"/>
          <w:szCs w:val="20"/>
          <w:lang w:val="en-GB" w:eastAsia="en-ZA"/>
        </w:rPr>
      </w:pPr>
    </w:p>
    <w:p w:rsidR="003E67CF" w:rsidRPr="00C96181" w:rsidRDefault="0098185E" w:rsidP="00C96181">
      <w:pPr>
        <w:pStyle w:val="ListParagraph"/>
        <w:numPr>
          <w:ilvl w:val="2"/>
          <w:numId w:val="49"/>
        </w:numPr>
        <w:spacing w:after="0" w:line="240" w:lineRule="auto"/>
        <w:rPr>
          <w:rFonts w:ascii="Arial" w:hAnsi="Arial" w:cs="Arial"/>
          <w:b/>
          <w:bCs/>
          <w:sz w:val="20"/>
          <w:szCs w:val="20"/>
          <w:lang w:eastAsia="en-ZA"/>
        </w:rPr>
      </w:pPr>
      <w:r w:rsidRPr="00C96181">
        <w:rPr>
          <w:rFonts w:ascii="Arial" w:hAnsi="Arial" w:cs="Arial"/>
          <w:b/>
          <w:bCs/>
          <w:sz w:val="20"/>
          <w:szCs w:val="20"/>
          <w:lang w:eastAsia="en-ZA"/>
        </w:rPr>
        <w:t xml:space="preserve"> Non-financial performance</w:t>
      </w:r>
    </w:p>
    <w:p w:rsidR="0098185E" w:rsidRPr="00C96181" w:rsidRDefault="0098185E" w:rsidP="00C96181">
      <w:pPr>
        <w:spacing w:after="0" w:line="240" w:lineRule="auto"/>
        <w:rPr>
          <w:rFonts w:ascii="Arial" w:hAnsi="Arial" w:cs="Arial"/>
          <w:bCs/>
          <w:sz w:val="20"/>
          <w:szCs w:val="20"/>
          <w:lang w:val="en-GB" w:eastAsia="en-ZA"/>
        </w:rPr>
      </w:pPr>
      <w:r w:rsidRPr="00C96181">
        <w:rPr>
          <w:rFonts w:ascii="Arial" w:hAnsi="Arial" w:cs="Arial"/>
          <w:bCs/>
          <w:sz w:val="20"/>
          <w:szCs w:val="20"/>
          <w:lang w:eastAsia="en-ZA"/>
        </w:rPr>
        <w:t xml:space="preserve">For the period under review, the NRWDI achieved ninety percent (90%), i.e. </w:t>
      </w:r>
      <w:r w:rsidRPr="00C96181">
        <w:rPr>
          <w:rFonts w:ascii="Arial" w:hAnsi="Arial" w:cs="Arial"/>
          <w:bCs/>
          <w:sz w:val="20"/>
          <w:szCs w:val="20"/>
          <w:lang w:val="en-GB" w:eastAsia="en-ZA"/>
        </w:rPr>
        <w:t>9 of 10 of its targets.</w:t>
      </w:r>
    </w:p>
    <w:p w:rsidR="00F967A4" w:rsidRPr="00C96181" w:rsidRDefault="00F967A4" w:rsidP="00C96181">
      <w:pPr>
        <w:spacing w:after="0" w:line="240" w:lineRule="auto"/>
        <w:rPr>
          <w:rFonts w:ascii="Arial" w:hAnsi="Arial" w:cs="Arial"/>
          <w:bCs/>
          <w:sz w:val="20"/>
          <w:szCs w:val="20"/>
          <w:lang w:val="en-GB" w:eastAsia="en-ZA"/>
        </w:rPr>
      </w:pPr>
    </w:p>
    <w:p w:rsidR="00F967A4" w:rsidRPr="00C96181" w:rsidRDefault="0098185E" w:rsidP="00C96181">
      <w:pPr>
        <w:spacing w:after="0" w:line="240" w:lineRule="auto"/>
        <w:rPr>
          <w:rFonts w:ascii="Arial" w:hAnsi="Arial" w:cs="Arial"/>
          <w:b/>
          <w:bCs/>
          <w:sz w:val="20"/>
          <w:szCs w:val="20"/>
          <w:lang w:val="en-US" w:eastAsia="en-ZA"/>
        </w:rPr>
      </w:pPr>
      <w:r w:rsidRPr="00C96181">
        <w:rPr>
          <w:rFonts w:ascii="Arial" w:hAnsi="Arial" w:cs="Arial"/>
          <w:b/>
          <w:bCs/>
          <w:sz w:val="20"/>
          <w:szCs w:val="20"/>
          <w:lang w:val="en-US" w:eastAsia="en-ZA"/>
        </w:rPr>
        <w:t>Table</w:t>
      </w:r>
      <w:r w:rsidR="00F967A4" w:rsidRPr="00C96181">
        <w:rPr>
          <w:rFonts w:ascii="Arial" w:hAnsi="Arial" w:cs="Arial"/>
          <w:b/>
          <w:bCs/>
          <w:sz w:val="20"/>
          <w:szCs w:val="20"/>
          <w:lang w:val="en-US" w:eastAsia="en-ZA"/>
        </w:rPr>
        <w:t xml:space="preserve"> 4</w:t>
      </w:r>
      <w:r w:rsidRPr="00C96181">
        <w:rPr>
          <w:rFonts w:ascii="Arial" w:hAnsi="Arial" w:cs="Arial"/>
          <w:b/>
          <w:bCs/>
          <w:sz w:val="20"/>
          <w:szCs w:val="20"/>
          <w:lang w:val="en-US" w:eastAsia="en-ZA"/>
        </w:rPr>
        <w:t xml:space="preserve">: </w:t>
      </w:r>
      <w:r w:rsidR="00F967A4" w:rsidRPr="00C96181">
        <w:rPr>
          <w:rFonts w:ascii="Arial" w:hAnsi="Arial" w:cs="Arial"/>
          <w:b/>
          <w:bCs/>
          <w:sz w:val="20"/>
          <w:szCs w:val="20"/>
          <w:lang w:val="en-US" w:eastAsia="en-ZA"/>
        </w:rPr>
        <w:t>Annual Performance report (actual performance against targets)</w:t>
      </w:r>
    </w:p>
    <w:p w:rsidR="0098185E" w:rsidRPr="00C96181" w:rsidRDefault="00F967A4" w:rsidP="00C96181">
      <w:pPr>
        <w:spacing w:after="0" w:line="240" w:lineRule="auto"/>
        <w:rPr>
          <w:rFonts w:ascii="Arial" w:hAnsi="Arial" w:cs="Arial"/>
          <w:bCs/>
          <w:sz w:val="20"/>
          <w:szCs w:val="20"/>
          <w:lang w:val="en-GB" w:eastAsia="en-ZA"/>
        </w:rPr>
      </w:pPr>
      <w:r w:rsidRPr="00C96181">
        <w:rPr>
          <w:rFonts w:ascii="Arial" w:hAnsi="Arial" w:cs="Arial"/>
          <w:b/>
          <w:bCs/>
          <w:sz w:val="20"/>
          <w:szCs w:val="20"/>
          <w:lang w:val="en-US" w:eastAsia="en-ZA"/>
        </w:rPr>
        <w:t>PROG</w:t>
      </w:r>
      <w:r w:rsidR="0098185E" w:rsidRPr="00C96181">
        <w:rPr>
          <w:rFonts w:ascii="Arial" w:hAnsi="Arial" w:cs="Arial"/>
          <w:b/>
          <w:bCs/>
          <w:sz w:val="20"/>
          <w:szCs w:val="20"/>
          <w:lang w:val="en-US" w:eastAsia="en-ZA"/>
        </w:rPr>
        <w:t>RAMME 1</w:t>
      </w:r>
    </w:p>
    <w:tbl>
      <w:tblPr>
        <w:tblW w:w="9562" w:type="dxa"/>
        <w:tblCellMar>
          <w:left w:w="0" w:type="dxa"/>
          <w:right w:w="0" w:type="dxa"/>
        </w:tblCellMar>
        <w:tblLook w:val="0420"/>
      </w:tblPr>
      <w:tblGrid>
        <w:gridCol w:w="2684"/>
        <w:gridCol w:w="2551"/>
        <w:gridCol w:w="2835"/>
        <w:gridCol w:w="1492"/>
      </w:tblGrid>
      <w:tr w:rsidR="0098185E" w:rsidRPr="00C96181" w:rsidTr="003E67CF">
        <w:trPr>
          <w:trHeight w:val="687"/>
        </w:trPr>
        <w:tc>
          <w:tcPr>
            <w:tcW w:w="2684" w:type="dxa"/>
            <w:tcBorders>
              <w:top w:val="single" w:sz="8" w:space="0" w:color="624D38"/>
              <w:left w:val="single" w:sz="8" w:space="0" w:color="624D38"/>
              <w:bottom w:val="single" w:sz="8" w:space="0" w:color="624D38"/>
              <w:right w:val="single" w:sz="8" w:space="0" w:color="624D38"/>
            </w:tcBorders>
            <w:shd w:val="clear" w:color="auto" w:fill="AADB8A"/>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
                <w:bCs/>
                <w:sz w:val="20"/>
                <w:szCs w:val="20"/>
                <w:lang w:eastAsia="en-ZA"/>
              </w:rPr>
              <w:t xml:space="preserve">OUTPUT INDICATORS </w:t>
            </w:r>
          </w:p>
        </w:tc>
        <w:tc>
          <w:tcPr>
            <w:tcW w:w="2551" w:type="dxa"/>
            <w:tcBorders>
              <w:top w:val="single" w:sz="8" w:space="0" w:color="624D38"/>
              <w:left w:val="single" w:sz="8" w:space="0" w:color="624D38"/>
              <w:bottom w:val="single" w:sz="8" w:space="0" w:color="624D38"/>
              <w:right w:val="single" w:sz="8" w:space="0" w:color="624D38"/>
            </w:tcBorders>
            <w:shd w:val="clear" w:color="auto" w:fill="AADB8A"/>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
                <w:bCs/>
                <w:sz w:val="20"/>
                <w:szCs w:val="20"/>
                <w:lang w:eastAsia="en-ZA"/>
              </w:rPr>
              <w:t>PLANNED TARGET</w:t>
            </w:r>
          </w:p>
        </w:tc>
        <w:tc>
          <w:tcPr>
            <w:tcW w:w="2835" w:type="dxa"/>
            <w:tcBorders>
              <w:top w:val="single" w:sz="8" w:space="0" w:color="624D38"/>
              <w:left w:val="single" w:sz="8" w:space="0" w:color="624D38"/>
              <w:bottom w:val="single" w:sz="8" w:space="0" w:color="624D38"/>
              <w:right w:val="single" w:sz="8" w:space="0" w:color="624D38"/>
            </w:tcBorders>
            <w:shd w:val="clear" w:color="auto" w:fill="AADB8A"/>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
                <w:bCs/>
                <w:sz w:val="20"/>
                <w:szCs w:val="20"/>
                <w:lang w:eastAsia="en-ZA"/>
              </w:rPr>
              <w:t>ACTUAL TARGET 2021/2022</w:t>
            </w:r>
          </w:p>
        </w:tc>
        <w:tc>
          <w:tcPr>
            <w:tcW w:w="1492" w:type="dxa"/>
            <w:tcBorders>
              <w:top w:val="single" w:sz="8" w:space="0" w:color="624D38"/>
              <w:left w:val="single" w:sz="8" w:space="0" w:color="624D38"/>
              <w:bottom w:val="single" w:sz="8" w:space="0" w:color="624D38"/>
              <w:right w:val="single" w:sz="8" w:space="0" w:color="624D38"/>
            </w:tcBorders>
            <w:shd w:val="clear" w:color="auto" w:fill="AADB8A"/>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
                <w:bCs/>
                <w:sz w:val="20"/>
                <w:szCs w:val="20"/>
                <w:lang w:eastAsia="en-ZA"/>
              </w:rPr>
              <w:t xml:space="preserve">REASON FOR VARIANCE </w:t>
            </w:r>
          </w:p>
        </w:tc>
      </w:tr>
      <w:tr w:rsidR="0098185E" w:rsidRPr="00C96181" w:rsidTr="003E67CF">
        <w:trPr>
          <w:trHeight w:val="1100"/>
        </w:trPr>
        <w:tc>
          <w:tcPr>
            <w:tcW w:w="2684"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lastRenderedPageBreak/>
              <w:t>Percentage implementation of 5 - year finance strategic plan</w:t>
            </w:r>
          </w:p>
        </w:tc>
        <w:tc>
          <w:tcPr>
            <w:tcW w:w="2551"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100% implementation of year 2 plan of finance strategic plan</w:t>
            </w:r>
          </w:p>
        </w:tc>
        <w:tc>
          <w:tcPr>
            <w:tcW w:w="2835"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100% implementation of year 2 plan of finance strategic plan</w:t>
            </w:r>
          </w:p>
        </w:tc>
        <w:tc>
          <w:tcPr>
            <w:tcW w:w="1492"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eastAsia="en-ZA"/>
              </w:rPr>
              <w:t xml:space="preserve">None </w:t>
            </w:r>
          </w:p>
        </w:tc>
      </w:tr>
      <w:tr w:rsidR="0098185E" w:rsidRPr="00C96181" w:rsidTr="003E67CF">
        <w:trPr>
          <w:trHeight w:val="1399"/>
        </w:trPr>
        <w:tc>
          <w:tcPr>
            <w:tcW w:w="2684" w:type="dxa"/>
            <w:tcBorders>
              <w:top w:val="single" w:sz="8" w:space="0" w:color="624D38"/>
              <w:left w:val="single" w:sz="8" w:space="0" w:color="624D38"/>
              <w:bottom w:val="single" w:sz="8" w:space="0" w:color="624D38"/>
              <w:right w:val="single" w:sz="8" w:space="0" w:color="624D38"/>
            </w:tcBorders>
            <w:shd w:val="clear" w:color="auto" w:fill="auto"/>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Percentage implementation of 5-year human capital strategic plan</w:t>
            </w:r>
          </w:p>
        </w:tc>
        <w:tc>
          <w:tcPr>
            <w:tcW w:w="2551" w:type="dxa"/>
            <w:tcBorders>
              <w:top w:val="single" w:sz="8" w:space="0" w:color="624D38"/>
              <w:left w:val="single" w:sz="8" w:space="0" w:color="624D38"/>
              <w:bottom w:val="single" w:sz="8" w:space="0" w:color="624D38"/>
              <w:right w:val="single" w:sz="8" w:space="0" w:color="624D38"/>
            </w:tcBorders>
            <w:shd w:val="clear" w:color="auto" w:fill="auto"/>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80% implementation of year 2 plan of human capital strategic plan</w:t>
            </w:r>
          </w:p>
        </w:tc>
        <w:tc>
          <w:tcPr>
            <w:tcW w:w="2835" w:type="dxa"/>
            <w:tcBorders>
              <w:top w:val="single" w:sz="8" w:space="0" w:color="624D38"/>
              <w:left w:val="single" w:sz="8" w:space="0" w:color="624D38"/>
              <w:bottom w:val="single" w:sz="8" w:space="0" w:color="624D38"/>
              <w:right w:val="single" w:sz="8" w:space="0" w:color="624D38"/>
            </w:tcBorders>
            <w:shd w:val="clear" w:color="auto" w:fill="auto"/>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 xml:space="preserve">86% implementation of year 2 plan of human capital strategic plan </w:t>
            </w:r>
          </w:p>
        </w:tc>
        <w:tc>
          <w:tcPr>
            <w:tcW w:w="1492" w:type="dxa"/>
            <w:tcBorders>
              <w:top w:val="single" w:sz="8" w:space="0" w:color="624D38"/>
              <w:left w:val="single" w:sz="8" w:space="0" w:color="624D38"/>
              <w:bottom w:val="single" w:sz="8" w:space="0" w:color="624D38"/>
              <w:right w:val="single" w:sz="8" w:space="0" w:color="624D38"/>
            </w:tcBorders>
            <w:shd w:val="clear" w:color="auto" w:fill="auto"/>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eastAsia="en-ZA"/>
              </w:rPr>
              <w:t xml:space="preserve">None </w:t>
            </w:r>
          </w:p>
        </w:tc>
      </w:tr>
      <w:tr w:rsidR="0098185E" w:rsidRPr="00C96181" w:rsidTr="003E67CF">
        <w:trPr>
          <w:trHeight w:val="732"/>
        </w:trPr>
        <w:tc>
          <w:tcPr>
            <w:tcW w:w="2684"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eastAsia="en-ZA"/>
              </w:rPr>
              <w:t>Unqualified audit report</w:t>
            </w:r>
          </w:p>
        </w:tc>
        <w:tc>
          <w:tcPr>
            <w:tcW w:w="2551"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Unqualified audit report for 2021/22</w:t>
            </w:r>
          </w:p>
        </w:tc>
        <w:tc>
          <w:tcPr>
            <w:tcW w:w="2835"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Unqualified audit report for 2021/22</w:t>
            </w:r>
          </w:p>
        </w:tc>
        <w:tc>
          <w:tcPr>
            <w:tcW w:w="1492"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eastAsia="en-ZA"/>
              </w:rPr>
              <w:t xml:space="preserve">None </w:t>
            </w:r>
          </w:p>
        </w:tc>
      </w:tr>
    </w:tbl>
    <w:p w:rsidR="0098185E" w:rsidRPr="00C96181" w:rsidRDefault="0098185E" w:rsidP="00C96181">
      <w:pPr>
        <w:spacing w:after="0" w:line="240" w:lineRule="auto"/>
        <w:rPr>
          <w:rFonts w:ascii="Arial" w:hAnsi="Arial" w:cs="Arial"/>
          <w:b/>
          <w:bCs/>
          <w:sz w:val="20"/>
          <w:szCs w:val="20"/>
          <w:lang w:val="en-GB" w:eastAsia="en-ZA"/>
        </w:rPr>
      </w:pPr>
    </w:p>
    <w:p w:rsidR="00F967A4" w:rsidRPr="00C96181" w:rsidRDefault="00F967A4" w:rsidP="00C96181">
      <w:pPr>
        <w:spacing w:after="0" w:line="240" w:lineRule="auto"/>
        <w:rPr>
          <w:rFonts w:ascii="Arial" w:hAnsi="Arial" w:cs="Arial"/>
          <w:b/>
          <w:bCs/>
          <w:sz w:val="20"/>
          <w:szCs w:val="20"/>
          <w:lang w:val="en-GB" w:eastAsia="en-ZA"/>
        </w:rPr>
      </w:pPr>
    </w:p>
    <w:p w:rsidR="00F967A4" w:rsidRPr="00C96181" w:rsidRDefault="00F967A4" w:rsidP="00C96181">
      <w:pPr>
        <w:spacing w:after="0" w:line="240" w:lineRule="auto"/>
        <w:rPr>
          <w:rFonts w:ascii="Arial" w:hAnsi="Arial" w:cs="Arial"/>
          <w:b/>
          <w:bCs/>
          <w:sz w:val="20"/>
          <w:szCs w:val="20"/>
          <w:lang w:val="en-GB" w:eastAsia="en-ZA"/>
        </w:rPr>
      </w:pPr>
    </w:p>
    <w:p w:rsidR="0098185E" w:rsidRPr="00C96181" w:rsidRDefault="00F967A4" w:rsidP="00C96181">
      <w:pPr>
        <w:spacing w:after="0" w:line="240" w:lineRule="auto"/>
        <w:rPr>
          <w:rFonts w:ascii="Arial" w:hAnsi="Arial" w:cs="Arial"/>
          <w:bCs/>
          <w:sz w:val="20"/>
          <w:szCs w:val="20"/>
          <w:lang w:eastAsia="en-ZA"/>
        </w:rPr>
      </w:pPr>
      <w:r w:rsidRPr="00C96181">
        <w:rPr>
          <w:rFonts w:ascii="Arial" w:hAnsi="Arial" w:cs="Arial"/>
          <w:b/>
          <w:bCs/>
          <w:sz w:val="20"/>
          <w:szCs w:val="20"/>
          <w:lang w:val="en-US" w:eastAsia="en-ZA"/>
        </w:rPr>
        <w:t xml:space="preserve">Annual Performance Report (actual performance against targets): </w:t>
      </w:r>
      <w:r w:rsidR="0098185E" w:rsidRPr="00C96181">
        <w:rPr>
          <w:rFonts w:ascii="Arial" w:hAnsi="Arial" w:cs="Arial"/>
          <w:b/>
          <w:bCs/>
          <w:sz w:val="20"/>
          <w:szCs w:val="20"/>
          <w:lang w:val="en-US" w:eastAsia="en-ZA"/>
        </w:rPr>
        <w:t>PROGRAMME 2</w:t>
      </w:r>
    </w:p>
    <w:tbl>
      <w:tblPr>
        <w:tblW w:w="9455" w:type="dxa"/>
        <w:tblCellMar>
          <w:left w:w="0" w:type="dxa"/>
          <w:right w:w="0" w:type="dxa"/>
        </w:tblCellMar>
        <w:tblLook w:val="0420"/>
      </w:tblPr>
      <w:tblGrid>
        <w:gridCol w:w="2994"/>
        <w:gridCol w:w="1983"/>
        <w:gridCol w:w="2600"/>
        <w:gridCol w:w="1878"/>
      </w:tblGrid>
      <w:tr w:rsidR="0098185E" w:rsidRPr="00C96181" w:rsidTr="003E67CF">
        <w:trPr>
          <w:trHeight w:val="536"/>
        </w:trPr>
        <w:tc>
          <w:tcPr>
            <w:tcW w:w="2994" w:type="dxa"/>
            <w:tcBorders>
              <w:top w:val="single" w:sz="8" w:space="0" w:color="624D38"/>
              <w:left w:val="single" w:sz="8" w:space="0" w:color="624D38"/>
              <w:bottom w:val="single" w:sz="8" w:space="0" w:color="624D38"/>
              <w:right w:val="single" w:sz="8" w:space="0" w:color="624D38"/>
            </w:tcBorders>
            <w:shd w:val="clear" w:color="auto" w:fill="AADB8A"/>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
                <w:bCs/>
                <w:sz w:val="20"/>
                <w:szCs w:val="20"/>
                <w:lang w:eastAsia="en-ZA"/>
              </w:rPr>
              <w:t xml:space="preserve">OUTPUT INDICATORS </w:t>
            </w:r>
          </w:p>
        </w:tc>
        <w:tc>
          <w:tcPr>
            <w:tcW w:w="1983" w:type="dxa"/>
            <w:tcBorders>
              <w:top w:val="single" w:sz="8" w:space="0" w:color="624D38"/>
              <w:left w:val="single" w:sz="8" w:space="0" w:color="624D38"/>
              <w:bottom w:val="single" w:sz="8" w:space="0" w:color="624D38"/>
              <w:right w:val="single" w:sz="8" w:space="0" w:color="624D38"/>
            </w:tcBorders>
            <w:shd w:val="clear" w:color="auto" w:fill="AADB8A"/>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
                <w:bCs/>
                <w:sz w:val="20"/>
                <w:szCs w:val="20"/>
                <w:lang w:eastAsia="en-ZA"/>
              </w:rPr>
              <w:t>PLANNED TARGET</w:t>
            </w:r>
          </w:p>
        </w:tc>
        <w:tc>
          <w:tcPr>
            <w:tcW w:w="2600" w:type="dxa"/>
            <w:tcBorders>
              <w:top w:val="single" w:sz="8" w:space="0" w:color="624D38"/>
              <w:left w:val="single" w:sz="8" w:space="0" w:color="624D38"/>
              <w:bottom w:val="single" w:sz="8" w:space="0" w:color="624D38"/>
              <w:right w:val="single" w:sz="8" w:space="0" w:color="624D38"/>
            </w:tcBorders>
            <w:shd w:val="clear" w:color="auto" w:fill="AADB8A"/>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
                <w:bCs/>
                <w:sz w:val="20"/>
                <w:szCs w:val="20"/>
                <w:lang w:eastAsia="en-ZA"/>
              </w:rPr>
              <w:t>ACTUAL TARGET 2021/2022</w:t>
            </w:r>
          </w:p>
        </w:tc>
        <w:tc>
          <w:tcPr>
            <w:tcW w:w="1878" w:type="dxa"/>
            <w:tcBorders>
              <w:top w:val="single" w:sz="8" w:space="0" w:color="624D38"/>
              <w:left w:val="single" w:sz="8" w:space="0" w:color="624D38"/>
              <w:bottom w:val="single" w:sz="8" w:space="0" w:color="624D38"/>
              <w:right w:val="single" w:sz="8" w:space="0" w:color="624D38"/>
            </w:tcBorders>
            <w:shd w:val="clear" w:color="auto" w:fill="AADB8A"/>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
                <w:bCs/>
                <w:sz w:val="20"/>
                <w:szCs w:val="20"/>
                <w:lang w:eastAsia="en-ZA"/>
              </w:rPr>
              <w:t xml:space="preserve">REASON FOR VARIANCE </w:t>
            </w:r>
          </w:p>
        </w:tc>
      </w:tr>
      <w:tr w:rsidR="0098185E" w:rsidRPr="00C96181" w:rsidTr="003E67CF">
        <w:trPr>
          <w:trHeight w:val="892"/>
        </w:trPr>
        <w:tc>
          <w:tcPr>
            <w:tcW w:w="2994"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Percentage compliance rate for annual SHEQ audit for disposal facilities on Vaalputs site</w:t>
            </w:r>
          </w:p>
        </w:tc>
        <w:tc>
          <w:tcPr>
            <w:tcW w:w="1983"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80% compliance rate for annual SHEQ audit for disposal facilities on Vaalputs site</w:t>
            </w:r>
          </w:p>
        </w:tc>
        <w:tc>
          <w:tcPr>
            <w:tcW w:w="2600"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eastAsia="en-ZA"/>
              </w:rPr>
              <w:t xml:space="preserve">Target Not Achieved </w:t>
            </w:r>
          </w:p>
        </w:tc>
        <w:tc>
          <w:tcPr>
            <w:tcW w:w="1878"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The SHEQ audit could not be conducted by accredited provider due to COVID19 pandemic.</w:t>
            </w:r>
          </w:p>
        </w:tc>
      </w:tr>
      <w:tr w:rsidR="0098185E" w:rsidRPr="00C96181" w:rsidTr="003E67CF">
        <w:trPr>
          <w:trHeight w:val="1300"/>
        </w:trPr>
        <w:tc>
          <w:tcPr>
            <w:tcW w:w="2994" w:type="dxa"/>
            <w:tcBorders>
              <w:top w:val="single" w:sz="8" w:space="0" w:color="624D38"/>
              <w:left w:val="single" w:sz="8" w:space="0" w:color="624D38"/>
              <w:bottom w:val="single" w:sz="8" w:space="0" w:color="624D38"/>
              <w:right w:val="single" w:sz="8" w:space="0" w:color="624D38"/>
            </w:tcBorders>
            <w:shd w:val="clear" w:color="auto" w:fill="auto"/>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Number of Public Safety Information Forum (PSIF) meetings held with communities surrounding Vaalputs</w:t>
            </w:r>
          </w:p>
        </w:tc>
        <w:tc>
          <w:tcPr>
            <w:tcW w:w="1983" w:type="dxa"/>
            <w:tcBorders>
              <w:top w:val="single" w:sz="8" w:space="0" w:color="624D38"/>
              <w:left w:val="single" w:sz="8" w:space="0" w:color="624D38"/>
              <w:bottom w:val="single" w:sz="8" w:space="0" w:color="624D38"/>
              <w:right w:val="single" w:sz="8" w:space="0" w:color="624D38"/>
            </w:tcBorders>
            <w:shd w:val="clear" w:color="auto" w:fill="auto"/>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4 Public Safety Information Forum (PSIF) meetings held with communities surrounding Vaalputs</w:t>
            </w:r>
          </w:p>
        </w:tc>
        <w:tc>
          <w:tcPr>
            <w:tcW w:w="2600" w:type="dxa"/>
            <w:tcBorders>
              <w:top w:val="single" w:sz="8" w:space="0" w:color="624D38"/>
              <w:left w:val="single" w:sz="8" w:space="0" w:color="624D38"/>
              <w:bottom w:val="single" w:sz="8" w:space="0" w:color="624D38"/>
              <w:right w:val="single" w:sz="8" w:space="0" w:color="624D38"/>
            </w:tcBorders>
            <w:shd w:val="clear" w:color="auto" w:fill="auto"/>
            <w:tcMar>
              <w:top w:w="72" w:type="dxa"/>
              <w:left w:w="144" w:type="dxa"/>
              <w:bottom w:w="72" w:type="dxa"/>
              <w:right w:w="144" w:type="dxa"/>
            </w:tcMar>
            <w:hideMark/>
          </w:tcPr>
          <w:p w:rsidR="0098185E" w:rsidRPr="00C96181" w:rsidRDefault="0098185E" w:rsidP="00C96181">
            <w:pPr>
              <w:numPr>
                <w:ilvl w:val="0"/>
                <w:numId w:val="14"/>
              </w:numPr>
              <w:spacing w:after="0" w:line="240" w:lineRule="auto"/>
              <w:rPr>
                <w:rFonts w:ascii="Arial" w:hAnsi="Arial" w:cs="Arial"/>
                <w:bCs/>
                <w:sz w:val="20"/>
                <w:szCs w:val="20"/>
                <w:lang w:eastAsia="en-ZA"/>
              </w:rPr>
            </w:pPr>
            <w:r w:rsidRPr="00C96181">
              <w:rPr>
                <w:rFonts w:ascii="Arial" w:hAnsi="Arial" w:cs="Arial"/>
                <w:bCs/>
                <w:sz w:val="20"/>
                <w:szCs w:val="20"/>
                <w:lang w:val="en-GB" w:eastAsia="en-ZA"/>
              </w:rPr>
              <w:t xml:space="preserve">Physical meetings were not held due to the COVID-19 pandemic. </w:t>
            </w:r>
          </w:p>
          <w:p w:rsidR="0098185E" w:rsidRPr="00C96181" w:rsidRDefault="0098185E" w:rsidP="00C96181">
            <w:pPr>
              <w:numPr>
                <w:ilvl w:val="0"/>
                <w:numId w:val="14"/>
              </w:numPr>
              <w:spacing w:after="0" w:line="240" w:lineRule="auto"/>
              <w:rPr>
                <w:rFonts w:ascii="Arial" w:hAnsi="Arial" w:cs="Arial"/>
                <w:bCs/>
                <w:sz w:val="20"/>
                <w:szCs w:val="20"/>
                <w:lang w:eastAsia="en-ZA"/>
              </w:rPr>
            </w:pPr>
            <w:r w:rsidRPr="00C96181">
              <w:rPr>
                <w:rFonts w:ascii="Arial" w:hAnsi="Arial" w:cs="Arial"/>
                <w:bCs/>
                <w:sz w:val="20"/>
                <w:szCs w:val="20"/>
                <w:lang w:val="en-GB" w:eastAsia="en-ZA"/>
              </w:rPr>
              <w:t>As an alternative, digital platforms were used to share the information.</w:t>
            </w:r>
          </w:p>
        </w:tc>
        <w:tc>
          <w:tcPr>
            <w:tcW w:w="1878" w:type="dxa"/>
            <w:tcBorders>
              <w:top w:val="single" w:sz="8" w:space="0" w:color="624D38"/>
              <w:left w:val="single" w:sz="8" w:space="0" w:color="624D38"/>
              <w:bottom w:val="single" w:sz="8" w:space="0" w:color="624D38"/>
              <w:right w:val="single" w:sz="8" w:space="0" w:color="624D38"/>
            </w:tcBorders>
            <w:shd w:val="clear" w:color="auto" w:fill="auto"/>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eastAsia="en-ZA"/>
              </w:rPr>
              <w:t xml:space="preserve">None </w:t>
            </w:r>
          </w:p>
        </w:tc>
      </w:tr>
      <w:tr w:rsidR="0098185E" w:rsidRPr="00C96181" w:rsidTr="003E67CF">
        <w:trPr>
          <w:trHeight w:val="1407"/>
        </w:trPr>
        <w:tc>
          <w:tcPr>
            <w:tcW w:w="2994"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Percentage acceptance rate for the disposal of waste packages received from waste generators for disposal</w:t>
            </w:r>
          </w:p>
        </w:tc>
        <w:tc>
          <w:tcPr>
            <w:tcW w:w="1983"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100% acceptance rate for the disposal of waste packages received from waste generators for disposal</w:t>
            </w:r>
          </w:p>
        </w:tc>
        <w:tc>
          <w:tcPr>
            <w:tcW w:w="2600"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eastAsia="en-ZA"/>
              </w:rPr>
              <w:t xml:space="preserve">100% </w:t>
            </w:r>
          </w:p>
        </w:tc>
        <w:tc>
          <w:tcPr>
            <w:tcW w:w="1878"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eastAsia="en-ZA"/>
              </w:rPr>
              <w:t xml:space="preserve">None </w:t>
            </w:r>
          </w:p>
        </w:tc>
      </w:tr>
    </w:tbl>
    <w:p w:rsidR="00F967A4" w:rsidRPr="00C96181" w:rsidRDefault="00F967A4" w:rsidP="00C96181">
      <w:pPr>
        <w:spacing w:after="0" w:line="240" w:lineRule="auto"/>
        <w:rPr>
          <w:rFonts w:ascii="Arial" w:hAnsi="Arial" w:cs="Arial"/>
          <w:b/>
          <w:bCs/>
          <w:sz w:val="20"/>
          <w:szCs w:val="20"/>
          <w:lang w:val="en-GB" w:eastAsia="en-ZA"/>
        </w:rPr>
      </w:pPr>
    </w:p>
    <w:p w:rsidR="0098185E" w:rsidRPr="00C96181" w:rsidRDefault="0098185E" w:rsidP="00C96181">
      <w:pPr>
        <w:spacing w:after="0" w:line="240" w:lineRule="auto"/>
        <w:rPr>
          <w:rFonts w:ascii="Arial" w:hAnsi="Arial" w:cs="Arial"/>
          <w:bCs/>
          <w:sz w:val="20"/>
          <w:szCs w:val="20"/>
          <w:lang w:eastAsia="en-ZA"/>
        </w:rPr>
      </w:pPr>
    </w:p>
    <w:p w:rsidR="0098185E" w:rsidRPr="00C96181" w:rsidRDefault="00F967A4" w:rsidP="00C96181">
      <w:pPr>
        <w:spacing w:after="0" w:line="240" w:lineRule="auto"/>
        <w:rPr>
          <w:rFonts w:ascii="Arial" w:hAnsi="Arial" w:cs="Arial"/>
          <w:bCs/>
          <w:sz w:val="20"/>
          <w:szCs w:val="20"/>
          <w:lang w:eastAsia="en-ZA"/>
        </w:rPr>
      </w:pPr>
      <w:r w:rsidRPr="00C96181">
        <w:rPr>
          <w:rFonts w:ascii="Arial" w:hAnsi="Arial" w:cs="Arial"/>
          <w:b/>
          <w:bCs/>
          <w:sz w:val="20"/>
          <w:szCs w:val="20"/>
          <w:lang w:val="en-US" w:eastAsia="en-ZA"/>
        </w:rPr>
        <w:t xml:space="preserve">Annual Performance Report (actual performance against targets: </w:t>
      </w:r>
      <w:r w:rsidR="0098185E" w:rsidRPr="00C96181">
        <w:rPr>
          <w:rFonts w:ascii="Arial" w:hAnsi="Arial" w:cs="Arial"/>
          <w:b/>
          <w:bCs/>
          <w:sz w:val="20"/>
          <w:szCs w:val="20"/>
          <w:lang w:val="en-US" w:eastAsia="en-ZA"/>
        </w:rPr>
        <w:t>PROGRAMME 3</w:t>
      </w:r>
    </w:p>
    <w:tbl>
      <w:tblPr>
        <w:tblW w:w="9913" w:type="dxa"/>
        <w:tblCellMar>
          <w:left w:w="0" w:type="dxa"/>
          <w:right w:w="0" w:type="dxa"/>
        </w:tblCellMar>
        <w:tblLook w:val="0420"/>
      </w:tblPr>
      <w:tblGrid>
        <w:gridCol w:w="2443"/>
        <w:gridCol w:w="2225"/>
        <w:gridCol w:w="2410"/>
        <w:gridCol w:w="2835"/>
      </w:tblGrid>
      <w:tr w:rsidR="0098185E" w:rsidRPr="00C96181" w:rsidTr="003E67CF">
        <w:trPr>
          <w:trHeight w:val="895"/>
        </w:trPr>
        <w:tc>
          <w:tcPr>
            <w:tcW w:w="2443" w:type="dxa"/>
            <w:tcBorders>
              <w:top w:val="single" w:sz="8" w:space="0" w:color="624D38"/>
              <w:left w:val="single" w:sz="8" w:space="0" w:color="624D38"/>
              <w:bottom w:val="single" w:sz="8" w:space="0" w:color="624D38"/>
              <w:right w:val="single" w:sz="8" w:space="0" w:color="624D38"/>
            </w:tcBorders>
            <w:shd w:val="clear" w:color="auto" w:fill="AADB8A"/>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
                <w:bCs/>
                <w:sz w:val="20"/>
                <w:szCs w:val="20"/>
                <w:lang w:eastAsia="en-ZA"/>
              </w:rPr>
              <w:t xml:space="preserve">OUTPUT INDICATORS </w:t>
            </w:r>
          </w:p>
        </w:tc>
        <w:tc>
          <w:tcPr>
            <w:tcW w:w="2225" w:type="dxa"/>
            <w:tcBorders>
              <w:top w:val="single" w:sz="8" w:space="0" w:color="624D38"/>
              <w:left w:val="single" w:sz="8" w:space="0" w:color="624D38"/>
              <w:bottom w:val="single" w:sz="8" w:space="0" w:color="624D38"/>
              <w:right w:val="single" w:sz="8" w:space="0" w:color="624D38"/>
            </w:tcBorders>
            <w:shd w:val="clear" w:color="auto" w:fill="AADB8A"/>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
                <w:bCs/>
                <w:sz w:val="20"/>
                <w:szCs w:val="20"/>
                <w:lang w:eastAsia="en-ZA"/>
              </w:rPr>
              <w:t>PLANNED TARGET</w:t>
            </w:r>
          </w:p>
        </w:tc>
        <w:tc>
          <w:tcPr>
            <w:tcW w:w="2410" w:type="dxa"/>
            <w:tcBorders>
              <w:top w:val="single" w:sz="8" w:space="0" w:color="624D38"/>
              <w:left w:val="single" w:sz="8" w:space="0" w:color="624D38"/>
              <w:bottom w:val="single" w:sz="8" w:space="0" w:color="624D38"/>
              <w:right w:val="single" w:sz="8" w:space="0" w:color="624D38"/>
            </w:tcBorders>
            <w:shd w:val="clear" w:color="auto" w:fill="AADB8A"/>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
                <w:bCs/>
                <w:sz w:val="20"/>
                <w:szCs w:val="20"/>
                <w:lang w:eastAsia="en-ZA"/>
              </w:rPr>
              <w:t>ACTUAL TARGET 2021/2022</w:t>
            </w:r>
          </w:p>
        </w:tc>
        <w:tc>
          <w:tcPr>
            <w:tcW w:w="2835" w:type="dxa"/>
            <w:tcBorders>
              <w:top w:val="single" w:sz="8" w:space="0" w:color="624D38"/>
              <w:left w:val="single" w:sz="8" w:space="0" w:color="624D38"/>
              <w:bottom w:val="single" w:sz="8" w:space="0" w:color="624D38"/>
              <w:right w:val="single" w:sz="8" w:space="0" w:color="624D38"/>
            </w:tcBorders>
            <w:shd w:val="clear" w:color="auto" w:fill="AADB8A"/>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
                <w:bCs/>
                <w:sz w:val="20"/>
                <w:szCs w:val="20"/>
                <w:lang w:eastAsia="en-ZA"/>
              </w:rPr>
              <w:t xml:space="preserve">REASON FOR VARIANCE </w:t>
            </w:r>
          </w:p>
        </w:tc>
      </w:tr>
      <w:tr w:rsidR="0098185E" w:rsidRPr="00C96181" w:rsidTr="003E67CF">
        <w:trPr>
          <w:trHeight w:val="2009"/>
        </w:trPr>
        <w:tc>
          <w:tcPr>
            <w:tcW w:w="2443"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lastRenderedPageBreak/>
              <w:t xml:space="preserve">Percentage of CISF project plan implemented </w:t>
            </w:r>
          </w:p>
        </w:tc>
        <w:tc>
          <w:tcPr>
            <w:tcW w:w="2225"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40% of CISF project plan implemented</w:t>
            </w:r>
          </w:p>
        </w:tc>
        <w:tc>
          <w:tcPr>
            <w:tcW w:w="2410"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75% of 40% of the CISF project plan implemented</w:t>
            </w:r>
          </w:p>
        </w:tc>
        <w:tc>
          <w:tcPr>
            <w:tcW w:w="2835"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 xml:space="preserve">The Gateway Review needs to take place prior to the Feasibility Report being finalised. </w:t>
            </w:r>
          </w:p>
        </w:tc>
      </w:tr>
    </w:tbl>
    <w:p w:rsidR="00EF3612" w:rsidRPr="00C96181" w:rsidRDefault="00EF3612" w:rsidP="00C96181">
      <w:pPr>
        <w:spacing w:after="0" w:line="240" w:lineRule="auto"/>
        <w:rPr>
          <w:rFonts w:ascii="Arial" w:hAnsi="Arial" w:cs="Arial"/>
          <w:b/>
          <w:bCs/>
          <w:sz w:val="20"/>
          <w:szCs w:val="20"/>
          <w:lang w:val="en-US" w:eastAsia="en-ZA"/>
        </w:rPr>
      </w:pPr>
    </w:p>
    <w:p w:rsidR="0098185E" w:rsidRPr="00C96181" w:rsidRDefault="0098185E" w:rsidP="00C96181">
      <w:pPr>
        <w:spacing w:after="0" w:line="240" w:lineRule="auto"/>
        <w:rPr>
          <w:rFonts w:ascii="Arial" w:hAnsi="Arial" w:cs="Arial"/>
          <w:b/>
          <w:bCs/>
          <w:sz w:val="20"/>
          <w:szCs w:val="20"/>
          <w:lang w:val="en-US" w:eastAsia="en-ZA"/>
        </w:rPr>
      </w:pPr>
      <w:r w:rsidRPr="00C96181">
        <w:rPr>
          <w:rFonts w:ascii="Arial" w:hAnsi="Arial" w:cs="Arial"/>
          <w:b/>
          <w:bCs/>
          <w:sz w:val="20"/>
          <w:szCs w:val="20"/>
          <w:lang w:val="en-US" w:eastAsia="en-ZA"/>
        </w:rPr>
        <w:t>A</w:t>
      </w:r>
      <w:r w:rsidR="00F967A4" w:rsidRPr="00C96181">
        <w:rPr>
          <w:rFonts w:ascii="Arial" w:hAnsi="Arial" w:cs="Arial"/>
          <w:b/>
          <w:bCs/>
          <w:sz w:val="20"/>
          <w:szCs w:val="20"/>
          <w:lang w:val="en-US" w:eastAsia="en-ZA"/>
        </w:rPr>
        <w:t>nnual Performance Report (actual performance against targets)</w:t>
      </w:r>
      <w:r w:rsidRPr="00C96181">
        <w:rPr>
          <w:rFonts w:ascii="Arial" w:hAnsi="Arial" w:cs="Arial"/>
          <w:b/>
          <w:bCs/>
          <w:sz w:val="20"/>
          <w:szCs w:val="20"/>
          <w:lang w:val="en-US" w:eastAsia="en-ZA"/>
        </w:rPr>
        <w:t>: PROGRAMME 4</w:t>
      </w:r>
    </w:p>
    <w:tbl>
      <w:tblPr>
        <w:tblW w:w="9913" w:type="dxa"/>
        <w:tblCellMar>
          <w:left w:w="0" w:type="dxa"/>
          <w:right w:w="0" w:type="dxa"/>
        </w:tblCellMar>
        <w:tblLook w:val="0420"/>
      </w:tblPr>
      <w:tblGrid>
        <w:gridCol w:w="2444"/>
        <w:gridCol w:w="2500"/>
        <w:gridCol w:w="2997"/>
        <w:gridCol w:w="1972"/>
      </w:tblGrid>
      <w:tr w:rsidR="0098185E" w:rsidRPr="00C96181" w:rsidTr="00EF3612">
        <w:trPr>
          <w:trHeight w:val="999"/>
        </w:trPr>
        <w:tc>
          <w:tcPr>
            <w:tcW w:w="2444" w:type="dxa"/>
            <w:tcBorders>
              <w:top w:val="single" w:sz="8" w:space="0" w:color="624D38"/>
              <w:left w:val="single" w:sz="8" w:space="0" w:color="624D38"/>
              <w:bottom w:val="single" w:sz="8" w:space="0" w:color="624D38"/>
              <w:right w:val="single" w:sz="8" w:space="0" w:color="624D38"/>
            </w:tcBorders>
            <w:shd w:val="clear" w:color="auto" w:fill="AADB8A"/>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
                <w:bCs/>
                <w:sz w:val="20"/>
                <w:szCs w:val="20"/>
                <w:lang w:eastAsia="en-ZA"/>
              </w:rPr>
              <w:t xml:space="preserve">OUTPUT INDICATORS </w:t>
            </w:r>
          </w:p>
        </w:tc>
        <w:tc>
          <w:tcPr>
            <w:tcW w:w="2500" w:type="dxa"/>
            <w:tcBorders>
              <w:top w:val="single" w:sz="8" w:space="0" w:color="624D38"/>
              <w:left w:val="single" w:sz="8" w:space="0" w:color="624D38"/>
              <w:bottom w:val="single" w:sz="8" w:space="0" w:color="624D38"/>
              <w:right w:val="single" w:sz="8" w:space="0" w:color="624D38"/>
            </w:tcBorders>
            <w:shd w:val="clear" w:color="auto" w:fill="AADB8A"/>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
                <w:bCs/>
                <w:sz w:val="20"/>
                <w:szCs w:val="20"/>
                <w:lang w:eastAsia="en-ZA"/>
              </w:rPr>
              <w:t>PLANNED TARGET</w:t>
            </w:r>
          </w:p>
        </w:tc>
        <w:tc>
          <w:tcPr>
            <w:tcW w:w="2997" w:type="dxa"/>
            <w:tcBorders>
              <w:top w:val="single" w:sz="8" w:space="0" w:color="624D38"/>
              <w:left w:val="single" w:sz="8" w:space="0" w:color="624D38"/>
              <w:bottom w:val="single" w:sz="8" w:space="0" w:color="624D38"/>
              <w:right w:val="single" w:sz="8" w:space="0" w:color="624D38"/>
            </w:tcBorders>
            <w:shd w:val="clear" w:color="auto" w:fill="AADB8A"/>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
                <w:bCs/>
                <w:sz w:val="20"/>
                <w:szCs w:val="20"/>
                <w:lang w:eastAsia="en-ZA"/>
              </w:rPr>
              <w:t>ACTUAL TARGET 2021/2022</w:t>
            </w:r>
          </w:p>
        </w:tc>
        <w:tc>
          <w:tcPr>
            <w:tcW w:w="1972" w:type="dxa"/>
            <w:tcBorders>
              <w:top w:val="single" w:sz="8" w:space="0" w:color="624D38"/>
              <w:left w:val="single" w:sz="8" w:space="0" w:color="624D38"/>
              <w:bottom w:val="single" w:sz="8" w:space="0" w:color="624D38"/>
              <w:right w:val="single" w:sz="8" w:space="0" w:color="624D38"/>
            </w:tcBorders>
            <w:shd w:val="clear" w:color="auto" w:fill="AADB8A"/>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
                <w:bCs/>
                <w:sz w:val="20"/>
                <w:szCs w:val="20"/>
                <w:lang w:eastAsia="en-ZA"/>
              </w:rPr>
              <w:t xml:space="preserve">REASON FOR VARIANCE </w:t>
            </w:r>
          </w:p>
        </w:tc>
      </w:tr>
      <w:tr w:rsidR="0098185E" w:rsidRPr="00C96181" w:rsidTr="00EF3612">
        <w:trPr>
          <w:trHeight w:val="1299"/>
        </w:trPr>
        <w:tc>
          <w:tcPr>
            <w:tcW w:w="2444"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 xml:space="preserve">Percentage implementation of the Radiation Protection Program for Vaalputs </w:t>
            </w:r>
          </w:p>
        </w:tc>
        <w:tc>
          <w:tcPr>
            <w:tcW w:w="2500"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80% of the annual project plan for implementation of the Radiation Protection Program executed.</w:t>
            </w:r>
          </w:p>
        </w:tc>
        <w:tc>
          <w:tcPr>
            <w:tcW w:w="2997"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80% of the annual project plan for implementation of the Radiation Protection Program executed.</w:t>
            </w:r>
          </w:p>
        </w:tc>
        <w:tc>
          <w:tcPr>
            <w:tcW w:w="1972"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eastAsia="en-ZA"/>
              </w:rPr>
              <w:t xml:space="preserve">None </w:t>
            </w:r>
          </w:p>
        </w:tc>
      </w:tr>
      <w:tr w:rsidR="0098185E" w:rsidRPr="00C96181" w:rsidTr="00EF3612">
        <w:trPr>
          <w:trHeight w:val="1599"/>
        </w:trPr>
        <w:tc>
          <w:tcPr>
            <w:tcW w:w="2444" w:type="dxa"/>
            <w:tcBorders>
              <w:top w:val="single" w:sz="8" w:space="0" w:color="624D38"/>
              <w:left w:val="single" w:sz="8" w:space="0" w:color="624D38"/>
              <w:bottom w:val="single" w:sz="8" w:space="0" w:color="624D38"/>
              <w:right w:val="single" w:sz="8" w:space="0" w:color="624D38"/>
            </w:tcBorders>
            <w:shd w:val="clear" w:color="auto" w:fill="auto"/>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 xml:space="preserve">Percentage implementation of a Quality Management System for NRWDI that is ISO 9001 compliant </w:t>
            </w:r>
          </w:p>
        </w:tc>
        <w:tc>
          <w:tcPr>
            <w:tcW w:w="2500" w:type="dxa"/>
            <w:tcBorders>
              <w:top w:val="single" w:sz="8" w:space="0" w:color="624D38"/>
              <w:left w:val="single" w:sz="8" w:space="0" w:color="624D38"/>
              <w:bottom w:val="single" w:sz="8" w:space="0" w:color="624D38"/>
              <w:right w:val="single" w:sz="8" w:space="0" w:color="624D38"/>
            </w:tcBorders>
            <w:shd w:val="clear" w:color="auto" w:fill="auto"/>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80% of the annual project plan for implementation of a ISO 9001 compliant Quality Management System executed.</w:t>
            </w:r>
          </w:p>
        </w:tc>
        <w:tc>
          <w:tcPr>
            <w:tcW w:w="2997" w:type="dxa"/>
            <w:tcBorders>
              <w:top w:val="single" w:sz="8" w:space="0" w:color="624D38"/>
              <w:left w:val="single" w:sz="8" w:space="0" w:color="624D38"/>
              <w:bottom w:val="single" w:sz="8" w:space="0" w:color="624D38"/>
              <w:right w:val="single" w:sz="8" w:space="0" w:color="624D38"/>
            </w:tcBorders>
            <w:shd w:val="clear" w:color="auto" w:fill="auto"/>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80% of the annual project plan for implementation of a ISO 9001 compliant Quality Management System executed.</w:t>
            </w:r>
          </w:p>
        </w:tc>
        <w:tc>
          <w:tcPr>
            <w:tcW w:w="1972" w:type="dxa"/>
            <w:tcBorders>
              <w:top w:val="single" w:sz="8" w:space="0" w:color="624D38"/>
              <w:left w:val="single" w:sz="8" w:space="0" w:color="624D38"/>
              <w:bottom w:val="single" w:sz="8" w:space="0" w:color="624D38"/>
              <w:right w:val="single" w:sz="8" w:space="0" w:color="624D38"/>
            </w:tcBorders>
            <w:shd w:val="clear" w:color="auto" w:fill="auto"/>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eastAsia="en-ZA"/>
              </w:rPr>
              <w:t xml:space="preserve">None </w:t>
            </w:r>
          </w:p>
        </w:tc>
      </w:tr>
      <w:tr w:rsidR="0098185E" w:rsidRPr="00C96181" w:rsidTr="00EF3612">
        <w:trPr>
          <w:trHeight w:val="1299"/>
        </w:trPr>
        <w:tc>
          <w:tcPr>
            <w:tcW w:w="2444"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Percentage implementation of an ISO compliant SHE Management System for NRWDI</w:t>
            </w:r>
          </w:p>
        </w:tc>
        <w:tc>
          <w:tcPr>
            <w:tcW w:w="2500"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80% of the annual project plan for implementation of a ISO SHE Management System executed</w:t>
            </w:r>
          </w:p>
        </w:tc>
        <w:tc>
          <w:tcPr>
            <w:tcW w:w="2997"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val="en-GB" w:eastAsia="en-ZA"/>
              </w:rPr>
              <w:t>80% of the annual project plan for implementation of a ISO SHE Management System executed</w:t>
            </w:r>
          </w:p>
        </w:tc>
        <w:tc>
          <w:tcPr>
            <w:tcW w:w="1972" w:type="dxa"/>
            <w:tcBorders>
              <w:top w:val="single" w:sz="8" w:space="0" w:color="624D38"/>
              <w:left w:val="single" w:sz="8" w:space="0" w:color="624D38"/>
              <w:bottom w:val="single" w:sz="8" w:space="0" w:color="624D38"/>
              <w:right w:val="single" w:sz="8" w:space="0" w:color="624D38"/>
            </w:tcBorders>
            <w:shd w:val="clear" w:color="auto" w:fill="EBF4E8"/>
            <w:tcMar>
              <w:top w:w="72" w:type="dxa"/>
              <w:left w:w="144" w:type="dxa"/>
              <w:bottom w:w="72" w:type="dxa"/>
              <w:right w:w="144" w:type="dxa"/>
            </w:tcMar>
            <w:hideMark/>
          </w:tcPr>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eastAsia="en-ZA"/>
              </w:rPr>
              <w:t xml:space="preserve">None </w:t>
            </w:r>
          </w:p>
        </w:tc>
      </w:tr>
    </w:tbl>
    <w:p w:rsidR="00F967A4" w:rsidRPr="00C96181" w:rsidRDefault="00F967A4" w:rsidP="00C96181">
      <w:pPr>
        <w:spacing w:after="0" w:line="240" w:lineRule="auto"/>
        <w:rPr>
          <w:rFonts w:ascii="Arial" w:hAnsi="Arial" w:cs="Arial"/>
          <w:b/>
          <w:bCs/>
          <w:sz w:val="20"/>
          <w:szCs w:val="20"/>
          <w:lang w:val="en-GB" w:eastAsia="en-ZA"/>
        </w:rPr>
      </w:pPr>
      <w:r w:rsidRPr="00C96181">
        <w:rPr>
          <w:rFonts w:ascii="Arial" w:hAnsi="Arial" w:cs="Arial"/>
          <w:b/>
          <w:bCs/>
          <w:sz w:val="20"/>
          <w:szCs w:val="20"/>
          <w:lang w:val="en-GB" w:eastAsia="en-ZA"/>
        </w:rPr>
        <w:t>Source: Presentation to PCMRE on 13 October 2022</w:t>
      </w:r>
    </w:p>
    <w:p w:rsidR="0098185E" w:rsidRPr="00C96181" w:rsidRDefault="0098185E" w:rsidP="00C96181">
      <w:pPr>
        <w:spacing w:after="0" w:line="240" w:lineRule="auto"/>
        <w:rPr>
          <w:rFonts w:ascii="Arial" w:hAnsi="Arial" w:cs="Arial"/>
          <w:bCs/>
          <w:sz w:val="20"/>
          <w:szCs w:val="20"/>
          <w:lang w:eastAsia="en-ZA"/>
        </w:rPr>
      </w:pPr>
    </w:p>
    <w:p w:rsidR="0098185E" w:rsidRPr="00C96181" w:rsidRDefault="0098185E" w:rsidP="00C96181">
      <w:pPr>
        <w:pStyle w:val="ListParagraph"/>
        <w:numPr>
          <w:ilvl w:val="2"/>
          <w:numId w:val="50"/>
        </w:numPr>
        <w:spacing w:after="0" w:line="240" w:lineRule="auto"/>
        <w:rPr>
          <w:rFonts w:ascii="Arial" w:hAnsi="Arial" w:cs="Arial"/>
          <w:b/>
          <w:bCs/>
          <w:sz w:val="20"/>
          <w:szCs w:val="20"/>
          <w:lang w:eastAsia="en-ZA"/>
        </w:rPr>
      </w:pPr>
      <w:r w:rsidRPr="00C96181">
        <w:rPr>
          <w:rFonts w:ascii="Arial" w:hAnsi="Arial" w:cs="Arial"/>
          <w:b/>
          <w:bCs/>
          <w:sz w:val="20"/>
          <w:szCs w:val="20"/>
          <w:lang w:eastAsia="en-ZA"/>
        </w:rPr>
        <w:t>Financial performance of the NRWDI</w:t>
      </w:r>
    </w:p>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eastAsia="en-ZA"/>
        </w:rPr>
        <w:t>NRWDI received a clean audit for the 2021-2022 financial year. The financial statements presented fairly, in all material respects, the financial position, financial performance and cash flows of NRWDI, as at 31 March 2022, and the financial statements were free of any misstatements. There were no findings on the finance and procurement matters. There were no findings on the usefulness and reliability of the reported performance information. There were no findings on compliance with the specific matters in key legislation set out in the general notice issued in terms of the Public Audit Act.</w:t>
      </w:r>
    </w:p>
    <w:p w:rsidR="0098185E" w:rsidRPr="00C96181" w:rsidRDefault="0098185E" w:rsidP="00C96181">
      <w:pPr>
        <w:spacing w:after="0" w:line="240" w:lineRule="auto"/>
        <w:rPr>
          <w:rFonts w:ascii="Arial" w:hAnsi="Arial" w:cs="Arial"/>
          <w:bCs/>
          <w:sz w:val="20"/>
          <w:szCs w:val="20"/>
          <w:lang w:eastAsia="en-ZA"/>
        </w:rPr>
      </w:pPr>
    </w:p>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eastAsia="en-ZA"/>
        </w:rPr>
        <w:t>NRWDI’s approved budget was R50 891 000 for the 2021/22 financial year. The budget comprised R49 166 000 from voted funds and R1 725 000 for other income (i.e. interest received).</w:t>
      </w:r>
    </w:p>
    <w:p w:rsidR="00F967A4" w:rsidRPr="00C96181" w:rsidRDefault="00F967A4" w:rsidP="00C96181">
      <w:pPr>
        <w:spacing w:after="0" w:line="240" w:lineRule="auto"/>
        <w:rPr>
          <w:rFonts w:ascii="Arial" w:hAnsi="Arial" w:cs="Arial"/>
          <w:bCs/>
          <w:sz w:val="20"/>
          <w:szCs w:val="20"/>
          <w:lang w:eastAsia="en-ZA"/>
        </w:rPr>
      </w:pPr>
    </w:p>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eastAsia="en-ZA"/>
        </w:rPr>
        <w:t xml:space="preserve">The actual revenue recognised for the 2021/22 financial year was R50 456 609. The actual revenue comprises of the government grant of R49 166 000 and other income/interest received of R1 299 609. </w:t>
      </w:r>
    </w:p>
    <w:p w:rsidR="00F967A4" w:rsidRPr="00C96181" w:rsidRDefault="00F967A4" w:rsidP="00C96181">
      <w:pPr>
        <w:spacing w:after="0" w:line="240" w:lineRule="auto"/>
        <w:rPr>
          <w:rFonts w:ascii="Arial" w:hAnsi="Arial" w:cs="Arial"/>
          <w:bCs/>
          <w:sz w:val="20"/>
          <w:szCs w:val="20"/>
          <w:lang w:eastAsia="en-ZA"/>
        </w:rPr>
      </w:pPr>
    </w:p>
    <w:p w:rsidR="0098185E" w:rsidRPr="00C96181" w:rsidRDefault="0098185E" w:rsidP="00C96181">
      <w:pPr>
        <w:spacing w:after="0" w:line="240" w:lineRule="auto"/>
        <w:rPr>
          <w:rFonts w:ascii="Arial" w:hAnsi="Arial" w:cs="Arial"/>
          <w:bCs/>
          <w:sz w:val="20"/>
          <w:szCs w:val="20"/>
          <w:lang w:eastAsia="en-ZA"/>
        </w:rPr>
      </w:pPr>
      <w:r w:rsidRPr="00C96181">
        <w:rPr>
          <w:rFonts w:ascii="Arial" w:hAnsi="Arial" w:cs="Arial"/>
          <w:bCs/>
          <w:sz w:val="20"/>
          <w:szCs w:val="20"/>
          <w:lang w:eastAsia="en-ZA"/>
        </w:rPr>
        <w:t>The budget for expenditure was R50 891 000 and the actual expenditure for the year was R47 178 042, made up as follows as depicted graphically:</w:t>
      </w:r>
    </w:p>
    <w:p w:rsidR="0098185E" w:rsidRPr="00C96181" w:rsidRDefault="0098185E" w:rsidP="00C96181">
      <w:pPr>
        <w:numPr>
          <w:ilvl w:val="0"/>
          <w:numId w:val="15"/>
        </w:numPr>
        <w:spacing w:after="0" w:line="240" w:lineRule="auto"/>
        <w:rPr>
          <w:rFonts w:ascii="Arial" w:hAnsi="Arial" w:cs="Arial"/>
          <w:bCs/>
          <w:sz w:val="20"/>
          <w:szCs w:val="20"/>
          <w:lang w:eastAsia="en-ZA"/>
        </w:rPr>
      </w:pPr>
      <w:r w:rsidRPr="00C96181">
        <w:rPr>
          <w:rFonts w:ascii="Arial" w:hAnsi="Arial" w:cs="Arial"/>
          <w:bCs/>
          <w:sz w:val="20"/>
          <w:szCs w:val="20"/>
          <w:lang w:eastAsia="en-ZA"/>
        </w:rPr>
        <w:t>The savings on expenditure was largely due to saving in personnel costs due to vacant positions (approx. R3,7 million).</w:t>
      </w:r>
    </w:p>
    <w:p w:rsidR="001422D3" w:rsidRPr="00C96181" w:rsidRDefault="001422D3" w:rsidP="00C96181">
      <w:pPr>
        <w:spacing w:after="0" w:line="240" w:lineRule="auto"/>
        <w:rPr>
          <w:rFonts w:ascii="Arial" w:hAnsi="Arial" w:cs="Arial"/>
          <w:sz w:val="20"/>
          <w:szCs w:val="20"/>
          <w:lang w:val="en-GB" w:eastAsia="en-ZA"/>
        </w:rPr>
      </w:pPr>
    </w:p>
    <w:p w:rsidR="001422D3" w:rsidRPr="00C96181" w:rsidRDefault="00B67E79" w:rsidP="00C96181">
      <w:pPr>
        <w:keepNext/>
        <w:keepLines/>
        <w:spacing w:after="0" w:line="240" w:lineRule="auto"/>
        <w:outlineLvl w:val="1"/>
        <w:rPr>
          <w:rFonts w:ascii="Arial" w:eastAsia="Times New Roman" w:hAnsi="Arial" w:cs="Arial"/>
          <w:b/>
          <w:sz w:val="20"/>
          <w:szCs w:val="20"/>
          <w:lang w:val="en-GB" w:eastAsia="en-ZA"/>
        </w:rPr>
      </w:pPr>
      <w:bookmarkStart w:id="18" w:name="_Toc85743634"/>
      <w:r w:rsidRPr="00C96181">
        <w:rPr>
          <w:rFonts w:ascii="Arial" w:eastAsia="Times New Roman" w:hAnsi="Arial" w:cs="Arial"/>
          <w:b/>
          <w:sz w:val="20"/>
          <w:szCs w:val="20"/>
          <w:lang w:val="en-GB" w:eastAsia="en-ZA"/>
        </w:rPr>
        <w:lastRenderedPageBreak/>
        <w:t>5</w:t>
      </w:r>
      <w:r w:rsidR="001422D3" w:rsidRPr="00C96181">
        <w:rPr>
          <w:rFonts w:ascii="Arial" w:eastAsia="Times New Roman" w:hAnsi="Arial" w:cs="Arial"/>
          <w:b/>
          <w:sz w:val="20"/>
          <w:szCs w:val="20"/>
          <w:lang w:val="en-GB" w:eastAsia="en-ZA"/>
        </w:rPr>
        <w:t>.4</w:t>
      </w:r>
      <w:r w:rsidR="00AD1958" w:rsidRPr="00C96181">
        <w:rPr>
          <w:rFonts w:ascii="Arial" w:eastAsia="Times New Roman" w:hAnsi="Arial" w:cs="Arial"/>
          <w:b/>
          <w:sz w:val="20"/>
          <w:szCs w:val="20"/>
          <w:lang w:val="en-GB" w:eastAsia="en-ZA"/>
        </w:rPr>
        <w:t xml:space="preserve">. </w:t>
      </w:r>
      <w:r w:rsidR="001422D3" w:rsidRPr="00C96181">
        <w:rPr>
          <w:rFonts w:ascii="Arial" w:eastAsia="Times New Roman" w:hAnsi="Arial" w:cs="Arial"/>
          <w:b/>
          <w:sz w:val="20"/>
          <w:szCs w:val="20"/>
          <w:lang w:val="en-GB" w:eastAsia="en-ZA"/>
        </w:rPr>
        <w:t xml:space="preserve"> South African National Energy Development Institute</w:t>
      </w:r>
      <w:bookmarkEnd w:id="18"/>
      <w:r w:rsidR="00802268" w:rsidRPr="00C96181">
        <w:rPr>
          <w:rFonts w:ascii="Arial" w:eastAsia="Times New Roman" w:hAnsi="Arial" w:cs="Arial"/>
          <w:b/>
          <w:sz w:val="20"/>
          <w:szCs w:val="20"/>
          <w:lang w:val="en-GB" w:eastAsia="en-ZA"/>
        </w:rPr>
        <w:t xml:space="preserve"> (SANEDI)</w:t>
      </w:r>
    </w:p>
    <w:p w:rsidR="00C12E9C" w:rsidRPr="00C96181" w:rsidRDefault="00C12E9C" w:rsidP="00C96181">
      <w:pPr>
        <w:keepNext/>
        <w:keepLines/>
        <w:spacing w:after="0" w:line="240" w:lineRule="auto"/>
        <w:outlineLvl w:val="2"/>
        <w:rPr>
          <w:rFonts w:ascii="Arial" w:hAnsi="Arial" w:cs="Arial"/>
          <w:b/>
          <w:sz w:val="20"/>
          <w:szCs w:val="20"/>
          <w:lang w:val="en-GB" w:eastAsia="en-ZA"/>
        </w:rPr>
      </w:pPr>
      <w:bookmarkStart w:id="19" w:name="_Toc85743635"/>
    </w:p>
    <w:p w:rsidR="001422D3" w:rsidRPr="00C96181" w:rsidRDefault="00AD1958" w:rsidP="00C96181">
      <w:pPr>
        <w:keepNext/>
        <w:keepLines/>
        <w:spacing w:after="0" w:line="240" w:lineRule="auto"/>
        <w:outlineLvl w:val="2"/>
        <w:rPr>
          <w:rFonts w:ascii="Arial" w:eastAsia="Times New Roman" w:hAnsi="Arial" w:cs="Arial"/>
          <w:b/>
          <w:i/>
          <w:sz w:val="20"/>
          <w:szCs w:val="20"/>
          <w:lang w:val="en-GB" w:eastAsia="en-ZA"/>
        </w:rPr>
      </w:pPr>
      <w:r w:rsidRPr="00C96181">
        <w:rPr>
          <w:rFonts w:ascii="Arial" w:hAnsi="Arial" w:cs="Arial"/>
          <w:b/>
          <w:sz w:val="20"/>
          <w:szCs w:val="20"/>
          <w:lang w:val="en-GB" w:eastAsia="en-ZA"/>
        </w:rPr>
        <w:t>5</w:t>
      </w:r>
      <w:r w:rsidR="001422D3" w:rsidRPr="00C96181">
        <w:rPr>
          <w:rFonts w:ascii="Arial" w:eastAsia="Times New Roman" w:hAnsi="Arial" w:cs="Arial"/>
          <w:b/>
          <w:i/>
          <w:sz w:val="20"/>
          <w:szCs w:val="20"/>
          <w:lang w:val="en-GB" w:eastAsia="en-ZA"/>
        </w:rPr>
        <w:t>.4.1</w:t>
      </w:r>
      <w:r w:rsidRPr="00C96181">
        <w:rPr>
          <w:rFonts w:ascii="Arial" w:eastAsia="Times New Roman" w:hAnsi="Arial" w:cs="Arial"/>
          <w:b/>
          <w:i/>
          <w:sz w:val="20"/>
          <w:szCs w:val="20"/>
          <w:lang w:val="en-GB" w:eastAsia="en-ZA"/>
        </w:rPr>
        <w:t xml:space="preserve">. </w:t>
      </w:r>
      <w:r w:rsidR="001422D3" w:rsidRPr="00C96181">
        <w:rPr>
          <w:rFonts w:ascii="Arial" w:eastAsia="Times New Roman" w:hAnsi="Arial" w:cs="Arial"/>
          <w:b/>
          <w:i/>
          <w:sz w:val="20"/>
          <w:szCs w:val="20"/>
          <w:lang w:val="en-GB" w:eastAsia="en-ZA"/>
        </w:rPr>
        <w:t>Non-Financial Performance</w:t>
      </w:r>
      <w:bookmarkEnd w:id="19"/>
    </w:p>
    <w:p w:rsidR="001422D3" w:rsidRPr="00C96181" w:rsidRDefault="0099285D" w:rsidP="00C96181">
      <w:pPr>
        <w:spacing w:after="0" w:line="240" w:lineRule="auto"/>
        <w:rPr>
          <w:rFonts w:ascii="Arial" w:hAnsi="Arial" w:cs="Arial"/>
          <w:sz w:val="20"/>
          <w:szCs w:val="20"/>
          <w:lang w:val="en-GB" w:eastAsia="en-ZA"/>
        </w:rPr>
      </w:pPr>
      <w:r w:rsidRPr="00C96181">
        <w:rPr>
          <w:rFonts w:ascii="Arial" w:hAnsi="Arial" w:cs="Arial"/>
          <w:sz w:val="20"/>
          <w:szCs w:val="20"/>
          <w:lang w:val="en-GB" w:eastAsia="en-ZA"/>
        </w:rPr>
        <w:t xml:space="preserve">With regard to achieving its performance targets the SANEDI stated that </w:t>
      </w:r>
      <w:r w:rsidR="00EE6C2A" w:rsidRPr="00C96181">
        <w:rPr>
          <w:rFonts w:ascii="Arial" w:hAnsi="Arial" w:cs="Arial"/>
          <w:sz w:val="20"/>
          <w:szCs w:val="20"/>
          <w:lang w:val="en-GB" w:eastAsia="en-ZA"/>
        </w:rPr>
        <w:t xml:space="preserve">they </w:t>
      </w:r>
      <w:r w:rsidRPr="00C96181">
        <w:rPr>
          <w:rFonts w:ascii="Arial" w:hAnsi="Arial" w:cs="Arial"/>
          <w:sz w:val="20"/>
          <w:szCs w:val="20"/>
          <w:lang w:val="en-GB" w:eastAsia="en-ZA"/>
        </w:rPr>
        <w:t xml:space="preserve">have achieved a ninety-seven percent (97%), and that these have consistently been achieved </w:t>
      </w:r>
      <w:r w:rsidR="000F567F" w:rsidRPr="00C96181">
        <w:rPr>
          <w:rFonts w:ascii="Arial" w:hAnsi="Arial" w:cs="Arial"/>
          <w:sz w:val="20"/>
          <w:szCs w:val="20"/>
          <w:lang w:val="en-GB" w:eastAsia="en-ZA"/>
        </w:rPr>
        <w:t xml:space="preserve">in </w:t>
      </w:r>
      <w:r w:rsidRPr="00C96181">
        <w:rPr>
          <w:rFonts w:ascii="Arial" w:hAnsi="Arial" w:cs="Arial"/>
          <w:sz w:val="20"/>
          <w:szCs w:val="20"/>
          <w:lang w:val="en-GB" w:eastAsia="en-ZA"/>
        </w:rPr>
        <w:t>the past 2 years.</w:t>
      </w:r>
    </w:p>
    <w:p w:rsidR="0042716A" w:rsidRPr="00C96181" w:rsidRDefault="0042716A" w:rsidP="00C96181">
      <w:pPr>
        <w:spacing w:after="0" w:line="240" w:lineRule="auto"/>
        <w:rPr>
          <w:rFonts w:ascii="Arial" w:hAnsi="Arial" w:cs="Arial"/>
          <w:sz w:val="20"/>
          <w:szCs w:val="20"/>
          <w:lang w:val="en-GB" w:eastAsia="en-ZA"/>
        </w:rPr>
      </w:pPr>
    </w:p>
    <w:p w:rsidR="001422D3" w:rsidRPr="00C96181" w:rsidRDefault="00AD1958" w:rsidP="00C96181">
      <w:pPr>
        <w:keepNext/>
        <w:keepLines/>
        <w:spacing w:after="0" w:line="240" w:lineRule="auto"/>
        <w:outlineLvl w:val="2"/>
        <w:rPr>
          <w:rFonts w:ascii="Arial" w:eastAsia="Times New Roman" w:hAnsi="Arial" w:cs="Arial"/>
          <w:b/>
          <w:i/>
          <w:sz w:val="20"/>
          <w:szCs w:val="20"/>
          <w:lang w:val="en-GB" w:eastAsia="en-ZA"/>
        </w:rPr>
      </w:pPr>
      <w:bookmarkStart w:id="20" w:name="_Toc85743636"/>
      <w:r w:rsidRPr="00C96181">
        <w:rPr>
          <w:rFonts w:ascii="Arial" w:eastAsia="Times New Roman" w:hAnsi="Arial" w:cs="Arial"/>
          <w:b/>
          <w:i/>
          <w:sz w:val="20"/>
          <w:szCs w:val="20"/>
          <w:lang w:val="en-GB" w:eastAsia="en-ZA"/>
        </w:rPr>
        <w:t>5</w:t>
      </w:r>
      <w:r w:rsidR="001422D3" w:rsidRPr="00C96181">
        <w:rPr>
          <w:rFonts w:ascii="Arial" w:eastAsia="Times New Roman" w:hAnsi="Arial" w:cs="Arial"/>
          <w:b/>
          <w:i/>
          <w:sz w:val="20"/>
          <w:szCs w:val="20"/>
          <w:lang w:val="en-GB" w:eastAsia="en-ZA"/>
        </w:rPr>
        <w:t>.4.2 Financial Performance</w:t>
      </w:r>
      <w:bookmarkEnd w:id="20"/>
      <w:r w:rsidR="001422D3" w:rsidRPr="00C96181">
        <w:rPr>
          <w:rFonts w:ascii="Arial" w:eastAsia="Times New Roman" w:hAnsi="Arial" w:cs="Arial"/>
          <w:b/>
          <w:i/>
          <w:sz w:val="20"/>
          <w:szCs w:val="20"/>
          <w:lang w:val="en-GB" w:eastAsia="en-ZA"/>
        </w:rPr>
        <w:t xml:space="preserve"> </w:t>
      </w:r>
    </w:p>
    <w:p w:rsidR="0099285D" w:rsidRPr="00C96181" w:rsidRDefault="0099285D" w:rsidP="00C96181">
      <w:pPr>
        <w:spacing w:after="0" w:line="240" w:lineRule="auto"/>
        <w:rPr>
          <w:rFonts w:ascii="Arial" w:hAnsi="Arial" w:cs="Arial"/>
          <w:sz w:val="20"/>
          <w:szCs w:val="20"/>
          <w:lang w:eastAsia="en-ZA"/>
        </w:rPr>
      </w:pPr>
    </w:p>
    <w:p w:rsidR="0099285D" w:rsidRPr="00C96181" w:rsidRDefault="0099285D" w:rsidP="00C96181">
      <w:pPr>
        <w:spacing w:after="0" w:line="240" w:lineRule="auto"/>
        <w:rPr>
          <w:rFonts w:ascii="Arial" w:hAnsi="Arial" w:cs="Arial"/>
          <w:sz w:val="20"/>
          <w:szCs w:val="20"/>
          <w:lang w:eastAsia="en-ZA"/>
        </w:rPr>
      </w:pPr>
      <w:r w:rsidRPr="00C96181">
        <w:rPr>
          <w:rFonts w:ascii="Arial" w:hAnsi="Arial" w:cs="Arial"/>
          <w:sz w:val="20"/>
          <w:szCs w:val="20"/>
          <w:lang w:eastAsia="en-ZA"/>
        </w:rPr>
        <w:t>The SANEDI received an unqualified audit outcome from the AGSA.</w:t>
      </w:r>
    </w:p>
    <w:p w:rsidR="0099285D" w:rsidRPr="00C96181" w:rsidRDefault="0099285D" w:rsidP="00C96181">
      <w:pPr>
        <w:spacing w:after="0" w:line="240" w:lineRule="auto"/>
        <w:rPr>
          <w:rFonts w:ascii="Arial" w:hAnsi="Arial" w:cs="Arial"/>
          <w:sz w:val="20"/>
          <w:szCs w:val="20"/>
          <w:lang w:eastAsia="en-ZA"/>
        </w:rPr>
      </w:pPr>
    </w:p>
    <w:p w:rsidR="00F967A4" w:rsidRPr="00C96181" w:rsidRDefault="00F967A4" w:rsidP="00C96181">
      <w:pPr>
        <w:spacing w:after="0" w:line="240" w:lineRule="auto"/>
        <w:rPr>
          <w:rFonts w:ascii="Arial" w:hAnsi="Arial" w:cs="Arial"/>
          <w:sz w:val="20"/>
          <w:szCs w:val="20"/>
          <w:lang w:eastAsia="en-ZA"/>
        </w:rPr>
      </w:pPr>
    </w:p>
    <w:p w:rsidR="00052BCC" w:rsidRPr="00C96181" w:rsidRDefault="00052BCC" w:rsidP="00C96181">
      <w:pPr>
        <w:spacing w:after="0" w:line="240" w:lineRule="auto"/>
        <w:rPr>
          <w:rFonts w:ascii="Arial" w:hAnsi="Arial" w:cs="Arial"/>
          <w:sz w:val="20"/>
          <w:szCs w:val="20"/>
          <w:lang w:eastAsia="en-ZA"/>
        </w:rPr>
      </w:pPr>
    </w:p>
    <w:p w:rsidR="00052BCC" w:rsidRPr="00C96181" w:rsidRDefault="00052BCC" w:rsidP="00C96181">
      <w:pPr>
        <w:spacing w:after="0" w:line="240" w:lineRule="auto"/>
        <w:rPr>
          <w:rFonts w:ascii="Arial" w:hAnsi="Arial" w:cs="Arial"/>
          <w:sz w:val="20"/>
          <w:szCs w:val="20"/>
          <w:lang w:eastAsia="en-ZA"/>
        </w:rPr>
      </w:pPr>
    </w:p>
    <w:p w:rsidR="00052BCC" w:rsidRPr="00C96181" w:rsidRDefault="00052BCC" w:rsidP="00C96181">
      <w:pPr>
        <w:spacing w:after="0" w:line="240" w:lineRule="auto"/>
        <w:rPr>
          <w:rFonts w:ascii="Arial" w:hAnsi="Arial" w:cs="Arial"/>
          <w:sz w:val="20"/>
          <w:szCs w:val="20"/>
          <w:lang w:eastAsia="en-ZA"/>
        </w:rPr>
      </w:pPr>
    </w:p>
    <w:p w:rsidR="00052BCC" w:rsidRPr="00C96181" w:rsidRDefault="00052BCC" w:rsidP="00C96181">
      <w:pPr>
        <w:spacing w:after="0" w:line="240" w:lineRule="auto"/>
        <w:rPr>
          <w:rFonts w:ascii="Arial" w:hAnsi="Arial" w:cs="Arial"/>
          <w:sz w:val="20"/>
          <w:szCs w:val="20"/>
          <w:lang w:eastAsia="en-ZA"/>
        </w:rPr>
      </w:pPr>
    </w:p>
    <w:p w:rsidR="00F967A4" w:rsidRPr="00C96181" w:rsidRDefault="00F967A4" w:rsidP="00C96181">
      <w:pPr>
        <w:spacing w:after="0" w:line="240" w:lineRule="auto"/>
        <w:rPr>
          <w:rFonts w:ascii="Arial" w:hAnsi="Arial" w:cs="Arial"/>
          <w:sz w:val="20"/>
          <w:szCs w:val="20"/>
          <w:lang w:eastAsia="en-ZA"/>
        </w:rPr>
      </w:pPr>
    </w:p>
    <w:p w:rsidR="0099285D" w:rsidRPr="00C96181" w:rsidRDefault="0099285D" w:rsidP="00C96181">
      <w:pPr>
        <w:spacing w:after="0" w:line="240" w:lineRule="auto"/>
        <w:rPr>
          <w:rFonts w:ascii="Arial" w:hAnsi="Arial" w:cs="Arial"/>
          <w:b/>
          <w:sz w:val="20"/>
          <w:szCs w:val="20"/>
          <w:lang w:val="en-GB" w:eastAsia="en-ZA"/>
        </w:rPr>
      </w:pPr>
      <w:r w:rsidRPr="00C96181">
        <w:rPr>
          <w:rFonts w:ascii="Arial" w:hAnsi="Arial" w:cs="Arial"/>
          <w:b/>
          <w:sz w:val="20"/>
          <w:szCs w:val="20"/>
          <w:lang w:val="en-GB" w:eastAsia="en-ZA"/>
        </w:rPr>
        <w:t>Table</w:t>
      </w:r>
      <w:r w:rsidR="00B67E79" w:rsidRPr="00C96181">
        <w:rPr>
          <w:rFonts w:ascii="Arial" w:hAnsi="Arial" w:cs="Arial"/>
          <w:b/>
          <w:sz w:val="20"/>
          <w:szCs w:val="20"/>
          <w:lang w:val="en-GB" w:eastAsia="en-ZA"/>
        </w:rPr>
        <w:t xml:space="preserve"> 5</w:t>
      </w:r>
      <w:r w:rsidRPr="00C96181">
        <w:rPr>
          <w:rFonts w:ascii="Arial" w:hAnsi="Arial" w:cs="Arial"/>
          <w:b/>
          <w:sz w:val="20"/>
          <w:szCs w:val="20"/>
          <w:lang w:val="en-GB" w:eastAsia="en-ZA"/>
        </w:rPr>
        <w:t xml:space="preserve">: </w:t>
      </w:r>
      <w:r w:rsidRPr="00C96181">
        <w:rPr>
          <w:rFonts w:ascii="Arial" w:hAnsi="Arial" w:cs="Arial"/>
          <w:b/>
          <w:sz w:val="20"/>
          <w:szCs w:val="20"/>
          <w:lang w:eastAsia="en-ZA"/>
        </w:rPr>
        <w:t>Statement of financial Position</w:t>
      </w:r>
    </w:p>
    <w:p w:rsidR="0099285D" w:rsidRPr="00C96181" w:rsidRDefault="0099285D" w:rsidP="00C96181">
      <w:pPr>
        <w:spacing w:after="0" w:line="240" w:lineRule="auto"/>
        <w:rPr>
          <w:rFonts w:ascii="Arial" w:hAnsi="Arial" w:cs="Arial"/>
          <w:sz w:val="20"/>
          <w:szCs w:val="20"/>
          <w:lang w:val="en-GB" w:eastAsia="en-ZA"/>
        </w:rPr>
      </w:pPr>
      <w:r w:rsidRPr="00C96181">
        <w:rPr>
          <w:rFonts w:ascii="Arial" w:hAnsi="Arial" w:cs="Arial"/>
          <w:noProof/>
          <w:sz w:val="20"/>
          <w:szCs w:val="20"/>
          <w:lang w:val="en-US"/>
        </w:rPr>
        <w:drawing>
          <wp:inline distT="0" distB="0" distL="0" distR="0">
            <wp:extent cx="6000750" cy="3785235"/>
            <wp:effectExtent l="0" t="0" r="0" b="5715"/>
            <wp:docPr id="6" name="Picture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2BBA9343-0E20-84CF-1071-0AB15EC012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2BBA9343-0E20-84CF-1071-0AB15EC01249}"/>
                        </a:ext>
                      </a:extLst>
                    </pic:cNvPr>
                    <pic:cNvPicPr>
                      <a:picLocks noChangeAspect="1"/>
                    </pic:cNvPicPr>
                  </pic:nvPicPr>
                  <pic:blipFill>
                    <a:blip r:embed="rId8"/>
                    <a:stretch>
                      <a:fillRect/>
                    </a:stretch>
                  </pic:blipFill>
                  <pic:spPr>
                    <a:xfrm>
                      <a:off x="0" y="0"/>
                      <a:ext cx="6019748" cy="3797219"/>
                    </a:xfrm>
                    <a:prstGeom prst="rect">
                      <a:avLst/>
                    </a:prstGeom>
                  </pic:spPr>
                </pic:pic>
              </a:graphicData>
            </a:graphic>
          </wp:inline>
        </w:drawing>
      </w:r>
    </w:p>
    <w:p w:rsidR="00802268" w:rsidRPr="00C96181" w:rsidRDefault="0099285D" w:rsidP="00C96181">
      <w:pPr>
        <w:spacing w:after="0" w:line="240" w:lineRule="auto"/>
        <w:rPr>
          <w:rFonts w:ascii="Arial" w:hAnsi="Arial" w:cs="Arial"/>
          <w:b/>
          <w:sz w:val="20"/>
          <w:szCs w:val="20"/>
          <w:lang w:val="en-GB" w:eastAsia="en-ZA"/>
        </w:rPr>
      </w:pPr>
      <w:r w:rsidRPr="00C96181">
        <w:rPr>
          <w:rFonts w:ascii="Arial" w:hAnsi="Arial" w:cs="Arial"/>
          <w:b/>
          <w:sz w:val="20"/>
          <w:szCs w:val="20"/>
          <w:lang w:val="en-GB" w:eastAsia="en-ZA"/>
        </w:rPr>
        <w:t xml:space="preserve">Source: SANEDI presentation to PCMRE on </w:t>
      </w:r>
      <w:r w:rsidR="00EB66D6" w:rsidRPr="00C96181">
        <w:rPr>
          <w:rFonts w:ascii="Arial" w:hAnsi="Arial" w:cs="Arial"/>
          <w:b/>
          <w:sz w:val="20"/>
          <w:szCs w:val="20"/>
          <w:lang w:val="en-GB" w:eastAsia="en-ZA"/>
        </w:rPr>
        <w:t>13 October 2022</w:t>
      </w:r>
    </w:p>
    <w:p w:rsidR="00802268" w:rsidRPr="00C96181" w:rsidRDefault="00802268" w:rsidP="00C96181">
      <w:pPr>
        <w:spacing w:after="0" w:line="240" w:lineRule="auto"/>
        <w:rPr>
          <w:rFonts w:ascii="Arial" w:hAnsi="Arial" w:cs="Arial"/>
          <w:sz w:val="20"/>
          <w:szCs w:val="20"/>
          <w:lang w:val="en-GB" w:eastAsia="en-ZA"/>
        </w:rPr>
      </w:pPr>
    </w:p>
    <w:p w:rsidR="00EB66D6" w:rsidRPr="00C96181" w:rsidRDefault="00C232DA" w:rsidP="00C96181">
      <w:pPr>
        <w:tabs>
          <w:tab w:val="num" w:pos="720"/>
        </w:tabs>
        <w:spacing w:after="0" w:line="240" w:lineRule="auto"/>
        <w:rPr>
          <w:rFonts w:ascii="Arial" w:hAnsi="Arial" w:cs="Arial"/>
          <w:sz w:val="20"/>
          <w:szCs w:val="20"/>
          <w:lang w:eastAsia="en-ZA"/>
        </w:rPr>
      </w:pPr>
      <w:r w:rsidRPr="00C96181">
        <w:rPr>
          <w:rFonts w:ascii="Arial" w:hAnsi="Arial" w:cs="Arial"/>
          <w:bCs/>
          <w:sz w:val="20"/>
          <w:szCs w:val="20"/>
          <w:lang w:eastAsia="en-ZA"/>
        </w:rPr>
        <w:t xml:space="preserve">Cash and cash equivalents comprises mainly </w:t>
      </w:r>
      <w:r w:rsidR="00EB66D6" w:rsidRPr="00C96181">
        <w:rPr>
          <w:rFonts w:ascii="Arial" w:hAnsi="Arial" w:cs="Arial"/>
          <w:bCs/>
          <w:sz w:val="20"/>
          <w:szCs w:val="20"/>
          <w:lang w:eastAsia="en-ZA"/>
        </w:rPr>
        <w:t>cash from</w:t>
      </w:r>
      <w:r w:rsidRPr="00C96181">
        <w:rPr>
          <w:rFonts w:ascii="Arial" w:hAnsi="Arial" w:cs="Arial"/>
          <w:bCs/>
          <w:sz w:val="20"/>
          <w:szCs w:val="20"/>
          <w:lang w:eastAsia="en-ZA"/>
        </w:rPr>
        <w:t xml:space="preserve"> ring fenced funds</w:t>
      </w:r>
      <w:r w:rsidR="00EB66D6" w:rsidRPr="00C96181">
        <w:rPr>
          <w:rFonts w:ascii="Arial" w:hAnsi="Arial" w:cs="Arial"/>
          <w:bCs/>
          <w:sz w:val="20"/>
          <w:szCs w:val="20"/>
          <w:lang w:eastAsia="en-ZA"/>
        </w:rPr>
        <w:t xml:space="preserve">. </w:t>
      </w:r>
      <w:r w:rsidRPr="00C96181">
        <w:rPr>
          <w:rFonts w:ascii="Arial" w:hAnsi="Arial" w:cs="Arial"/>
          <w:bCs/>
          <w:sz w:val="20"/>
          <w:szCs w:val="20"/>
          <w:lang w:eastAsia="en-ZA"/>
        </w:rPr>
        <w:t>Surpluses funds approved by National treasury for projects in 2022</w:t>
      </w:r>
      <w:r w:rsidR="00EB66D6" w:rsidRPr="00C96181">
        <w:rPr>
          <w:rFonts w:ascii="Arial" w:hAnsi="Arial" w:cs="Arial"/>
          <w:bCs/>
          <w:sz w:val="20"/>
          <w:szCs w:val="20"/>
          <w:lang w:eastAsia="en-ZA"/>
        </w:rPr>
        <w:t xml:space="preserve">. Eighty-seven percent (87%) of SANEDI’s income is from government grants. </w:t>
      </w:r>
    </w:p>
    <w:p w:rsidR="00802268" w:rsidRPr="00C96181" w:rsidRDefault="00802268" w:rsidP="00C96181">
      <w:pPr>
        <w:spacing w:after="0" w:line="240" w:lineRule="auto"/>
        <w:rPr>
          <w:rFonts w:ascii="Arial" w:hAnsi="Arial" w:cs="Arial"/>
          <w:sz w:val="20"/>
          <w:szCs w:val="20"/>
          <w:lang w:val="en-GB" w:eastAsia="en-ZA"/>
        </w:rPr>
      </w:pPr>
    </w:p>
    <w:p w:rsidR="001422D3" w:rsidRPr="00C96181" w:rsidRDefault="00AD1958" w:rsidP="00C96181">
      <w:pPr>
        <w:keepNext/>
        <w:keepLines/>
        <w:spacing w:after="0" w:line="240" w:lineRule="auto"/>
        <w:outlineLvl w:val="1"/>
        <w:rPr>
          <w:rFonts w:ascii="Arial" w:eastAsia="Times New Roman" w:hAnsi="Arial" w:cs="Arial"/>
          <w:b/>
          <w:sz w:val="20"/>
          <w:szCs w:val="20"/>
          <w:lang w:val="en-GB" w:eastAsia="en-ZA"/>
        </w:rPr>
      </w:pPr>
      <w:bookmarkStart w:id="21" w:name="_Toc85743637"/>
      <w:r w:rsidRPr="00C96181">
        <w:rPr>
          <w:rFonts w:ascii="Arial" w:eastAsia="Times New Roman" w:hAnsi="Arial" w:cs="Arial"/>
          <w:b/>
          <w:sz w:val="20"/>
          <w:szCs w:val="20"/>
          <w:lang w:val="en-GB" w:eastAsia="en-ZA"/>
        </w:rPr>
        <w:t>5.5.</w:t>
      </w:r>
      <w:r w:rsidR="001422D3" w:rsidRPr="00C96181">
        <w:rPr>
          <w:rFonts w:ascii="Arial" w:eastAsia="Times New Roman" w:hAnsi="Arial" w:cs="Arial"/>
          <w:b/>
          <w:sz w:val="20"/>
          <w:szCs w:val="20"/>
          <w:lang w:val="en-GB" w:eastAsia="en-ZA"/>
        </w:rPr>
        <w:t xml:space="preserve"> Council for Mineral Technology Research</w:t>
      </w:r>
      <w:bookmarkEnd w:id="21"/>
      <w:r w:rsidR="00802268" w:rsidRPr="00C96181">
        <w:rPr>
          <w:rFonts w:ascii="Arial" w:eastAsia="Times New Roman" w:hAnsi="Arial" w:cs="Arial"/>
          <w:b/>
          <w:sz w:val="20"/>
          <w:szCs w:val="20"/>
          <w:lang w:val="en-GB" w:eastAsia="en-ZA"/>
        </w:rPr>
        <w:t xml:space="preserve"> (Mintek)</w:t>
      </w:r>
      <w:r w:rsidR="00B67E79" w:rsidRPr="00C96181">
        <w:rPr>
          <w:rFonts w:ascii="Arial" w:eastAsia="Times New Roman" w:hAnsi="Arial" w:cs="Arial"/>
          <w:b/>
          <w:sz w:val="20"/>
          <w:szCs w:val="20"/>
          <w:lang w:val="en-GB" w:eastAsia="en-ZA"/>
        </w:rPr>
        <w:t xml:space="preserve"> </w:t>
      </w:r>
    </w:p>
    <w:p w:rsidR="001422D3" w:rsidRPr="00C96181" w:rsidRDefault="001422D3" w:rsidP="00C96181">
      <w:pPr>
        <w:keepNext/>
        <w:keepLines/>
        <w:spacing w:after="0" w:line="240" w:lineRule="auto"/>
        <w:outlineLvl w:val="1"/>
        <w:rPr>
          <w:rFonts w:ascii="Arial" w:eastAsia="Times New Roman" w:hAnsi="Arial" w:cs="Arial"/>
          <w:b/>
          <w:sz w:val="20"/>
          <w:szCs w:val="20"/>
          <w:lang w:val="en-GB" w:eastAsia="en-ZA"/>
        </w:rPr>
      </w:pPr>
    </w:p>
    <w:p w:rsidR="002A2DA6" w:rsidRPr="00C96181" w:rsidRDefault="00AD1958" w:rsidP="00C96181">
      <w:pPr>
        <w:spacing w:after="0" w:line="240" w:lineRule="auto"/>
        <w:rPr>
          <w:rFonts w:ascii="Arial" w:hAnsi="Arial" w:cs="Arial"/>
          <w:b/>
          <w:i/>
          <w:sz w:val="20"/>
          <w:szCs w:val="20"/>
          <w:lang w:val="en-GB" w:eastAsia="en-ZA"/>
        </w:rPr>
      </w:pPr>
      <w:bookmarkStart w:id="22" w:name="_Toc85743638"/>
      <w:r w:rsidRPr="00C96181">
        <w:rPr>
          <w:rFonts w:ascii="Arial" w:hAnsi="Arial" w:cs="Arial"/>
          <w:b/>
          <w:i/>
          <w:sz w:val="20"/>
          <w:szCs w:val="20"/>
          <w:lang w:val="en-GB" w:eastAsia="en-ZA"/>
        </w:rPr>
        <w:t>5</w:t>
      </w:r>
      <w:r w:rsidR="002A2DA6" w:rsidRPr="00C96181">
        <w:rPr>
          <w:rFonts w:ascii="Arial" w:hAnsi="Arial" w:cs="Arial"/>
          <w:b/>
          <w:i/>
          <w:sz w:val="20"/>
          <w:szCs w:val="20"/>
          <w:lang w:val="en-GB" w:eastAsia="en-ZA"/>
        </w:rPr>
        <w:t>.5.1</w:t>
      </w:r>
      <w:r w:rsidRPr="00C96181">
        <w:rPr>
          <w:rFonts w:ascii="Arial" w:hAnsi="Arial" w:cs="Arial"/>
          <w:b/>
          <w:i/>
          <w:sz w:val="20"/>
          <w:szCs w:val="20"/>
          <w:lang w:val="en-GB" w:eastAsia="en-ZA"/>
        </w:rPr>
        <w:t xml:space="preserve">. </w:t>
      </w:r>
      <w:r w:rsidR="002A2DA6" w:rsidRPr="00C96181">
        <w:rPr>
          <w:rFonts w:ascii="Arial" w:hAnsi="Arial" w:cs="Arial"/>
          <w:b/>
          <w:i/>
          <w:sz w:val="20"/>
          <w:szCs w:val="20"/>
          <w:lang w:val="en-GB" w:eastAsia="en-ZA"/>
        </w:rPr>
        <w:t>Non-Financial Performance</w:t>
      </w:r>
      <w:bookmarkEnd w:id="22"/>
      <w:r w:rsidR="002A2DA6" w:rsidRPr="00C96181">
        <w:rPr>
          <w:rFonts w:ascii="Arial" w:hAnsi="Arial" w:cs="Arial"/>
          <w:b/>
          <w:i/>
          <w:sz w:val="20"/>
          <w:szCs w:val="20"/>
          <w:lang w:val="en-GB" w:eastAsia="en-ZA"/>
        </w:rPr>
        <w:t xml:space="preserve"> </w:t>
      </w:r>
    </w:p>
    <w:p w:rsidR="002A2DA6" w:rsidRPr="00C96181" w:rsidRDefault="002A2DA6" w:rsidP="00C96181">
      <w:pPr>
        <w:spacing w:after="0" w:line="240" w:lineRule="auto"/>
        <w:rPr>
          <w:rFonts w:ascii="Arial" w:hAnsi="Arial" w:cs="Arial"/>
          <w:b/>
          <w:i/>
          <w:sz w:val="20"/>
          <w:szCs w:val="20"/>
          <w:lang w:val="en-GB" w:eastAsia="en-ZA"/>
        </w:rPr>
      </w:pPr>
    </w:p>
    <w:p w:rsidR="002A2DA6" w:rsidRPr="00C96181" w:rsidRDefault="002A2DA6" w:rsidP="00C96181">
      <w:pPr>
        <w:spacing w:after="0" w:line="240" w:lineRule="auto"/>
        <w:rPr>
          <w:rFonts w:ascii="Arial" w:hAnsi="Arial" w:cs="Arial"/>
          <w:sz w:val="20"/>
          <w:szCs w:val="20"/>
          <w:lang w:val="en-GB" w:eastAsia="en-ZA"/>
        </w:rPr>
      </w:pPr>
      <w:r w:rsidRPr="00C96181">
        <w:rPr>
          <w:rFonts w:ascii="Arial" w:hAnsi="Arial" w:cs="Arial"/>
          <w:sz w:val="20"/>
          <w:szCs w:val="20"/>
          <w:lang w:val="en-GB" w:eastAsia="en-ZA"/>
        </w:rPr>
        <w:t>Mintek has achieved 63% performance for 2021</w:t>
      </w:r>
      <w:r w:rsidR="000F567F" w:rsidRPr="00C96181">
        <w:rPr>
          <w:rFonts w:ascii="Arial" w:hAnsi="Arial" w:cs="Arial"/>
          <w:sz w:val="20"/>
          <w:szCs w:val="20"/>
          <w:lang w:val="en-GB" w:eastAsia="en-ZA"/>
        </w:rPr>
        <w:t>/</w:t>
      </w:r>
      <w:r w:rsidRPr="00C96181">
        <w:rPr>
          <w:rFonts w:ascii="Arial" w:hAnsi="Arial" w:cs="Arial"/>
          <w:sz w:val="20"/>
          <w:szCs w:val="20"/>
          <w:lang w:val="en-GB" w:eastAsia="en-ZA"/>
        </w:rPr>
        <w:t>22 financial year against the target of 65% in learning and growth perspective. In the employment statistics, Mintek reported the overall gender percentage being 55 males and 45% being females.</w:t>
      </w:r>
    </w:p>
    <w:p w:rsidR="002A2DA6" w:rsidRPr="00C96181" w:rsidRDefault="002A2DA6" w:rsidP="00C96181">
      <w:pPr>
        <w:spacing w:after="0" w:line="240" w:lineRule="auto"/>
        <w:rPr>
          <w:rFonts w:ascii="Arial" w:hAnsi="Arial" w:cs="Arial"/>
          <w:sz w:val="20"/>
          <w:szCs w:val="20"/>
          <w:lang w:val="en-GB" w:eastAsia="en-ZA"/>
        </w:rPr>
      </w:pPr>
    </w:p>
    <w:p w:rsidR="002A2DA6" w:rsidRPr="00C96181" w:rsidRDefault="002A2DA6" w:rsidP="00C96181">
      <w:pPr>
        <w:spacing w:after="0" w:line="240" w:lineRule="auto"/>
        <w:rPr>
          <w:rFonts w:ascii="Arial" w:hAnsi="Arial" w:cs="Arial"/>
          <w:sz w:val="20"/>
          <w:szCs w:val="20"/>
          <w:lang w:val="en-GB" w:eastAsia="en-ZA"/>
        </w:rPr>
      </w:pPr>
      <w:r w:rsidRPr="00C96181">
        <w:rPr>
          <w:rFonts w:ascii="Arial" w:hAnsi="Arial" w:cs="Arial"/>
          <w:sz w:val="20"/>
          <w:szCs w:val="20"/>
          <w:lang w:val="en-GB" w:eastAsia="en-ZA"/>
        </w:rPr>
        <w:t>Mintek currently has 15 SET staff members pursuing doctorate degrees in engineering and science as part of SET Postgraduate Qualification Enhancement Programme. The topics undertaken by these candidates are along with Mintek’s core research focus areas and are aimed at strengthening and develop new divisional competencies.</w:t>
      </w:r>
    </w:p>
    <w:p w:rsidR="002A2DA6" w:rsidRPr="00C96181" w:rsidRDefault="002A2DA6" w:rsidP="00C96181">
      <w:pPr>
        <w:spacing w:after="0" w:line="240" w:lineRule="auto"/>
        <w:rPr>
          <w:rFonts w:ascii="Arial" w:hAnsi="Arial" w:cs="Arial"/>
          <w:sz w:val="20"/>
          <w:szCs w:val="20"/>
          <w:lang w:val="en-GB" w:eastAsia="en-ZA"/>
        </w:rPr>
      </w:pPr>
    </w:p>
    <w:p w:rsidR="002A2DA6" w:rsidRPr="00C96181" w:rsidRDefault="00AD1958" w:rsidP="00C96181">
      <w:pPr>
        <w:spacing w:after="0" w:line="240" w:lineRule="auto"/>
        <w:rPr>
          <w:rFonts w:ascii="Arial" w:hAnsi="Arial" w:cs="Arial"/>
          <w:b/>
          <w:i/>
          <w:sz w:val="20"/>
          <w:szCs w:val="20"/>
          <w:lang w:val="en-GB" w:eastAsia="en-ZA"/>
        </w:rPr>
      </w:pPr>
      <w:bookmarkStart w:id="23" w:name="_Toc85743639"/>
      <w:r w:rsidRPr="00C96181">
        <w:rPr>
          <w:rFonts w:ascii="Arial" w:hAnsi="Arial" w:cs="Arial"/>
          <w:b/>
          <w:i/>
          <w:sz w:val="20"/>
          <w:szCs w:val="20"/>
          <w:lang w:val="en-GB" w:eastAsia="en-ZA"/>
        </w:rPr>
        <w:lastRenderedPageBreak/>
        <w:t>5</w:t>
      </w:r>
      <w:r w:rsidR="002A2DA6" w:rsidRPr="00C96181">
        <w:rPr>
          <w:rFonts w:ascii="Arial" w:hAnsi="Arial" w:cs="Arial"/>
          <w:b/>
          <w:i/>
          <w:sz w:val="20"/>
          <w:szCs w:val="20"/>
          <w:lang w:val="en-GB" w:eastAsia="en-ZA"/>
        </w:rPr>
        <w:t>.5.2 Financial Information</w:t>
      </w:r>
      <w:bookmarkEnd w:id="23"/>
    </w:p>
    <w:p w:rsidR="002A2DA6" w:rsidRPr="00C96181" w:rsidRDefault="002A2DA6" w:rsidP="00C96181">
      <w:pPr>
        <w:spacing w:after="0" w:line="240" w:lineRule="auto"/>
        <w:rPr>
          <w:rFonts w:ascii="Arial" w:hAnsi="Arial" w:cs="Arial"/>
          <w:b/>
          <w:i/>
          <w:sz w:val="20"/>
          <w:szCs w:val="20"/>
          <w:lang w:val="en-GB" w:eastAsia="en-ZA"/>
        </w:rPr>
      </w:pPr>
    </w:p>
    <w:p w:rsidR="002A2DA6" w:rsidRPr="00C96181" w:rsidRDefault="002A2DA6" w:rsidP="00C96181">
      <w:pPr>
        <w:spacing w:after="0" w:line="240" w:lineRule="auto"/>
        <w:rPr>
          <w:rFonts w:ascii="Arial" w:hAnsi="Arial" w:cs="Arial"/>
          <w:sz w:val="20"/>
          <w:szCs w:val="20"/>
          <w:lang w:val="en-GB" w:eastAsia="en-ZA"/>
        </w:rPr>
      </w:pPr>
      <w:r w:rsidRPr="00C96181">
        <w:rPr>
          <w:rFonts w:ascii="Arial" w:hAnsi="Arial" w:cs="Arial"/>
          <w:sz w:val="20"/>
          <w:szCs w:val="20"/>
          <w:lang w:val="en-GB" w:eastAsia="en-ZA"/>
        </w:rPr>
        <w:t xml:space="preserve">Mintek has received Unqualified Audit opinion from </w:t>
      </w:r>
      <w:r w:rsidR="000F567F" w:rsidRPr="00C96181">
        <w:rPr>
          <w:rFonts w:ascii="Arial" w:hAnsi="Arial" w:cs="Arial"/>
          <w:sz w:val="20"/>
          <w:szCs w:val="20"/>
          <w:lang w:val="en-GB" w:eastAsia="en-ZA"/>
        </w:rPr>
        <w:t>AGSA</w:t>
      </w:r>
      <w:r w:rsidRPr="00C96181">
        <w:rPr>
          <w:rFonts w:ascii="Arial" w:hAnsi="Arial" w:cs="Arial"/>
          <w:sz w:val="20"/>
          <w:szCs w:val="20"/>
          <w:lang w:val="en-GB" w:eastAsia="en-ZA"/>
        </w:rPr>
        <w:t xml:space="preserve">.  The total </w:t>
      </w:r>
      <w:r w:rsidR="00511528" w:rsidRPr="00C96181">
        <w:rPr>
          <w:rFonts w:ascii="Arial" w:hAnsi="Arial" w:cs="Arial"/>
          <w:sz w:val="20"/>
          <w:szCs w:val="20"/>
          <w:lang w:val="en-GB" w:eastAsia="en-ZA"/>
        </w:rPr>
        <w:t>income for</w:t>
      </w:r>
      <w:r w:rsidRPr="00C96181">
        <w:rPr>
          <w:rFonts w:ascii="Arial" w:hAnsi="Arial" w:cs="Arial"/>
          <w:sz w:val="20"/>
          <w:szCs w:val="20"/>
          <w:lang w:val="en-GB" w:eastAsia="en-ZA"/>
        </w:rPr>
        <w:t xml:space="preserve"> 2021/22 financial years increased by 9 % from R553 to R600</w:t>
      </w:r>
      <w:r w:rsidR="000F567F" w:rsidRPr="00C96181">
        <w:rPr>
          <w:rFonts w:ascii="Arial" w:hAnsi="Arial" w:cs="Arial"/>
          <w:sz w:val="20"/>
          <w:szCs w:val="20"/>
          <w:lang w:val="en-GB" w:eastAsia="en-ZA"/>
        </w:rPr>
        <w:t xml:space="preserve"> </w:t>
      </w:r>
      <w:r w:rsidRPr="00C96181">
        <w:rPr>
          <w:rFonts w:ascii="Arial" w:hAnsi="Arial" w:cs="Arial"/>
          <w:sz w:val="20"/>
          <w:szCs w:val="20"/>
          <w:lang w:val="en-GB" w:eastAsia="en-ZA"/>
        </w:rPr>
        <w:t>m</w:t>
      </w:r>
      <w:r w:rsidR="000F567F" w:rsidRPr="00C96181">
        <w:rPr>
          <w:rFonts w:ascii="Arial" w:hAnsi="Arial" w:cs="Arial"/>
          <w:sz w:val="20"/>
          <w:szCs w:val="20"/>
          <w:lang w:val="en-GB" w:eastAsia="en-ZA"/>
        </w:rPr>
        <w:t>illion</w:t>
      </w:r>
      <w:r w:rsidRPr="00C96181">
        <w:rPr>
          <w:rFonts w:ascii="Arial" w:hAnsi="Arial" w:cs="Arial"/>
          <w:sz w:val="20"/>
          <w:szCs w:val="20"/>
          <w:lang w:val="en-GB" w:eastAsia="en-ZA"/>
        </w:rPr>
        <w:t>. The commercial activities increased by 22% from R255.4 to R331.3m. The state grant increased by 6.4 % from R244.9 to R260.7.  Cash locked up in working capital is a continuous focus area for Mintek. The current ratio declined further to 1.6:1. The ratio indicate that ManTech’s short term obligations were adequately covered by current assets.</w:t>
      </w:r>
    </w:p>
    <w:p w:rsidR="002A2DA6" w:rsidRPr="00C96181" w:rsidRDefault="002A2DA6" w:rsidP="00C96181">
      <w:pPr>
        <w:spacing w:after="0" w:line="240" w:lineRule="auto"/>
        <w:rPr>
          <w:rFonts w:ascii="Arial" w:hAnsi="Arial" w:cs="Arial"/>
          <w:sz w:val="20"/>
          <w:szCs w:val="20"/>
          <w:lang w:val="en-GB" w:eastAsia="en-ZA"/>
        </w:rPr>
      </w:pPr>
    </w:p>
    <w:p w:rsidR="002A2DA6" w:rsidRPr="00C96181" w:rsidRDefault="002A2DA6" w:rsidP="00C96181">
      <w:pPr>
        <w:spacing w:after="0" w:line="240" w:lineRule="auto"/>
        <w:rPr>
          <w:rFonts w:ascii="Arial" w:hAnsi="Arial" w:cs="Arial"/>
          <w:sz w:val="20"/>
          <w:szCs w:val="20"/>
          <w:lang w:val="en-GB" w:eastAsia="en-ZA"/>
        </w:rPr>
      </w:pPr>
      <w:r w:rsidRPr="00C96181">
        <w:rPr>
          <w:rFonts w:ascii="Arial" w:hAnsi="Arial" w:cs="Arial"/>
          <w:sz w:val="20"/>
          <w:szCs w:val="20"/>
          <w:lang w:val="en-GB" w:eastAsia="en-ZA"/>
        </w:rPr>
        <w:t xml:space="preserve">Mintek is making visible progress to fully align with the role as research and technology organisation, as well as an industry-focused research institution. Mintek continue </w:t>
      </w:r>
      <w:r w:rsidR="00511528" w:rsidRPr="00C96181">
        <w:rPr>
          <w:rFonts w:ascii="Arial" w:hAnsi="Arial" w:cs="Arial"/>
          <w:sz w:val="20"/>
          <w:szCs w:val="20"/>
          <w:lang w:val="en-GB" w:eastAsia="en-ZA"/>
        </w:rPr>
        <w:t>to</w:t>
      </w:r>
      <w:r w:rsidRPr="00C96181">
        <w:rPr>
          <w:rFonts w:ascii="Arial" w:hAnsi="Arial" w:cs="Arial"/>
          <w:sz w:val="20"/>
          <w:szCs w:val="20"/>
          <w:lang w:val="en-GB" w:eastAsia="en-ZA"/>
        </w:rPr>
        <w:t xml:space="preserve"> redirect their effort in order to promote mineral technology and to foster the establishment and expansion of industries in the field of minerals. Visible </w:t>
      </w:r>
      <w:r w:rsidR="00511528" w:rsidRPr="00C96181">
        <w:rPr>
          <w:rFonts w:ascii="Arial" w:hAnsi="Arial" w:cs="Arial"/>
          <w:sz w:val="20"/>
          <w:szCs w:val="20"/>
          <w:lang w:val="en-GB" w:eastAsia="en-ZA"/>
        </w:rPr>
        <w:t>progress towards</w:t>
      </w:r>
      <w:r w:rsidRPr="00C96181">
        <w:rPr>
          <w:rFonts w:ascii="Arial" w:hAnsi="Arial" w:cs="Arial"/>
          <w:sz w:val="20"/>
          <w:szCs w:val="20"/>
          <w:lang w:val="en-GB" w:eastAsia="en-ZA"/>
        </w:rPr>
        <w:t xml:space="preserve"> establishing partnerships and collaborations, both locally and internationally, to help maximise their multi-disciplinary expertise, accelerate innovative, develop technological solutions, transfer and commercialise technologies. The new strategy continues to deliver results where there has been an improvement in the SET staff number, experience and qualification profile. Mintek is building capacity in business development and commercialisation as well as communication. Overall, Mintek performed well, showing improvements in RDI outputs, financial performance and improvement in staff profile, which is an indication of Mintek’s quest towards sustainability in line with the objective of the Mintek’s 2030 strategy.</w:t>
      </w:r>
    </w:p>
    <w:p w:rsidR="001422D3" w:rsidRPr="00C96181" w:rsidRDefault="001422D3" w:rsidP="00C96181">
      <w:pPr>
        <w:spacing w:after="0" w:line="240" w:lineRule="auto"/>
        <w:rPr>
          <w:rFonts w:ascii="Arial" w:hAnsi="Arial" w:cs="Arial"/>
          <w:sz w:val="20"/>
          <w:szCs w:val="20"/>
          <w:lang w:val="en-GB" w:eastAsia="en-ZA"/>
        </w:rPr>
      </w:pPr>
    </w:p>
    <w:p w:rsidR="001422D3" w:rsidRPr="00C96181" w:rsidRDefault="00B67E79" w:rsidP="00C96181">
      <w:pPr>
        <w:keepNext/>
        <w:keepLines/>
        <w:spacing w:after="0" w:line="240" w:lineRule="auto"/>
        <w:outlineLvl w:val="1"/>
        <w:rPr>
          <w:rFonts w:ascii="Arial" w:eastAsia="Times New Roman" w:hAnsi="Arial" w:cs="Arial"/>
          <w:b/>
          <w:sz w:val="20"/>
          <w:szCs w:val="20"/>
          <w:lang w:val="en-GB" w:eastAsia="en-ZA"/>
        </w:rPr>
      </w:pPr>
      <w:bookmarkStart w:id="24" w:name="_Toc85743640"/>
      <w:r w:rsidRPr="00C96181">
        <w:rPr>
          <w:rFonts w:ascii="Arial" w:eastAsia="Times New Roman" w:hAnsi="Arial" w:cs="Arial"/>
          <w:b/>
          <w:sz w:val="20"/>
          <w:szCs w:val="20"/>
          <w:lang w:val="en-GB" w:eastAsia="en-ZA"/>
        </w:rPr>
        <w:t>5</w:t>
      </w:r>
      <w:r w:rsidR="001422D3" w:rsidRPr="00C96181">
        <w:rPr>
          <w:rFonts w:ascii="Arial" w:eastAsia="Times New Roman" w:hAnsi="Arial" w:cs="Arial"/>
          <w:b/>
          <w:sz w:val="20"/>
          <w:szCs w:val="20"/>
          <w:lang w:val="en-GB" w:eastAsia="en-ZA"/>
        </w:rPr>
        <w:t>.6 Mine Health and Safety Council</w:t>
      </w:r>
      <w:bookmarkEnd w:id="24"/>
      <w:r w:rsidR="00802268" w:rsidRPr="00C96181">
        <w:rPr>
          <w:rFonts w:ascii="Arial" w:eastAsia="Times New Roman" w:hAnsi="Arial" w:cs="Arial"/>
          <w:b/>
          <w:sz w:val="20"/>
          <w:szCs w:val="20"/>
          <w:lang w:val="en-GB" w:eastAsia="en-ZA"/>
        </w:rPr>
        <w:t xml:space="preserve"> (MHSC)</w:t>
      </w:r>
    </w:p>
    <w:p w:rsidR="001422D3" w:rsidRPr="00C96181" w:rsidRDefault="001422D3" w:rsidP="00C96181">
      <w:pPr>
        <w:spacing w:after="0" w:line="240" w:lineRule="auto"/>
        <w:rPr>
          <w:rFonts w:ascii="Arial" w:hAnsi="Arial" w:cs="Arial"/>
          <w:sz w:val="20"/>
          <w:szCs w:val="20"/>
          <w:lang w:val="en-GB" w:eastAsia="en-ZA"/>
        </w:rPr>
      </w:pPr>
    </w:p>
    <w:p w:rsidR="002A2DA6" w:rsidRPr="00C96181" w:rsidRDefault="00AD1958" w:rsidP="00C96181">
      <w:pPr>
        <w:spacing w:after="0" w:line="240" w:lineRule="auto"/>
        <w:rPr>
          <w:rFonts w:ascii="Arial" w:hAnsi="Arial" w:cs="Arial"/>
          <w:b/>
          <w:i/>
          <w:sz w:val="20"/>
          <w:szCs w:val="20"/>
          <w:lang w:val="en-GB" w:eastAsia="en-ZA"/>
        </w:rPr>
      </w:pPr>
      <w:bookmarkStart w:id="25" w:name="_Toc85743641"/>
      <w:r w:rsidRPr="00C96181">
        <w:rPr>
          <w:rFonts w:ascii="Arial" w:hAnsi="Arial" w:cs="Arial"/>
          <w:b/>
          <w:i/>
          <w:sz w:val="20"/>
          <w:szCs w:val="20"/>
          <w:lang w:val="en-GB" w:eastAsia="en-ZA"/>
        </w:rPr>
        <w:t>5</w:t>
      </w:r>
      <w:r w:rsidR="002A2DA6" w:rsidRPr="00C96181">
        <w:rPr>
          <w:rFonts w:ascii="Arial" w:hAnsi="Arial" w:cs="Arial"/>
          <w:b/>
          <w:i/>
          <w:sz w:val="20"/>
          <w:szCs w:val="20"/>
          <w:lang w:val="en-GB" w:eastAsia="en-ZA"/>
        </w:rPr>
        <w:t>.6.1 Non-Financial Performance</w:t>
      </w:r>
      <w:bookmarkEnd w:id="25"/>
    </w:p>
    <w:p w:rsidR="002A2DA6" w:rsidRPr="00C96181" w:rsidRDefault="00AD1958" w:rsidP="00C96181">
      <w:pPr>
        <w:spacing w:after="0" w:line="240" w:lineRule="auto"/>
        <w:rPr>
          <w:rFonts w:ascii="Arial" w:hAnsi="Arial" w:cs="Arial"/>
          <w:b/>
          <w:i/>
          <w:sz w:val="20"/>
          <w:szCs w:val="20"/>
          <w:lang w:val="en-GB" w:eastAsia="en-ZA"/>
        </w:rPr>
      </w:pPr>
      <w:bookmarkStart w:id="26" w:name="_Toc85743642"/>
      <w:r w:rsidRPr="00C96181">
        <w:rPr>
          <w:rFonts w:ascii="Arial" w:hAnsi="Arial" w:cs="Arial"/>
          <w:b/>
          <w:i/>
          <w:sz w:val="20"/>
          <w:szCs w:val="20"/>
          <w:lang w:val="en-GB" w:eastAsia="en-ZA"/>
        </w:rPr>
        <w:t>5</w:t>
      </w:r>
      <w:r w:rsidR="002A2DA6" w:rsidRPr="00C96181">
        <w:rPr>
          <w:rFonts w:ascii="Arial" w:hAnsi="Arial" w:cs="Arial"/>
          <w:b/>
          <w:i/>
          <w:sz w:val="20"/>
          <w:szCs w:val="20"/>
          <w:lang w:val="en-GB" w:eastAsia="en-ZA"/>
        </w:rPr>
        <w:t>.6.2 Financial Performance</w:t>
      </w:r>
      <w:bookmarkEnd w:id="26"/>
      <w:r w:rsidR="002A2DA6" w:rsidRPr="00C96181">
        <w:rPr>
          <w:rFonts w:ascii="Arial" w:hAnsi="Arial" w:cs="Arial"/>
          <w:b/>
          <w:i/>
          <w:sz w:val="20"/>
          <w:szCs w:val="20"/>
          <w:lang w:val="en-GB" w:eastAsia="en-ZA"/>
        </w:rPr>
        <w:t xml:space="preserve"> </w:t>
      </w:r>
    </w:p>
    <w:p w:rsidR="002A2DA6" w:rsidRPr="00C96181" w:rsidRDefault="002A2DA6" w:rsidP="00C96181">
      <w:pPr>
        <w:spacing w:after="0" w:line="240" w:lineRule="auto"/>
        <w:rPr>
          <w:rFonts w:ascii="Arial" w:hAnsi="Arial" w:cs="Arial"/>
          <w:sz w:val="20"/>
          <w:szCs w:val="20"/>
          <w:lang w:val="en-GB" w:eastAsia="en-ZA"/>
        </w:rPr>
      </w:pPr>
    </w:p>
    <w:p w:rsidR="002A2DA6" w:rsidRPr="00C96181" w:rsidRDefault="002A2DA6" w:rsidP="00C96181">
      <w:pPr>
        <w:spacing w:after="0" w:line="240" w:lineRule="auto"/>
        <w:rPr>
          <w:rFonts w:ascii="Arial" w:hAnsi="Arial" w:cs="Arial"/>
          <w:sz w:val="20"/>
          <w:szCs w:val="20"/>
          <w:lang w:val="en-GB" w:eastAsia="en-ZA"/>
        </w:rPr>
      </w:pPr>
      <w:r w:rsidRPr="00C96181">
        <w:rPr>
          <w:rFonts w:ascii="Arial" w:hAnsi="Arial" w:cs="Arial"/>
          <w:sz w:val="20"/>
          <w:szCs w:val="20"/>
          <w:lang w:val="en-GB" w:eastAsia="en-ZA"/>
        </w:rPr>
        <w:t>Reporting on the Financial performance as at 31 March 2022, MHSC said irregular expenditure decrease</w:t>
      </w:r>
      <w:r w:rsidR="00132439" w:rsidRPr="00C96181">
        <w:rPr>
          <w:rFonts w:ascii="Arial" w:hAnsi="Arial" w:cs="Arial"/>
          <w:sz w:val="20"/>
          <w:szCs w:val="20"/>
          <w:lang w:val="en-GB" w:eastAsia="en-ZA"/>
        </w:rPr>
        <w:t>d</w:t>
      </w:r>
      <w:r w:rsidRPr="00C96181">
        <w:rPr>
          <w:rFonts w:ascii="Arial" w:hAnsi="Arial" w:cs="Arial"/>
          <w:sz w:val="20"/>
          <w:szCs w:val="20"/>
          <w:lang w:val="en-GB" w:eastAsia="en-ZA"/>
        </w:rPr>
        <w:t xml:space="preserve"> from R22</w:t>
      </w:r>
      <w:r w:rsidR="00132439" w:rsidRPr="00C96181">
        <w:rPr>
          <w:rFonts w:ascii="Arial" w:hAnsi="Arial" w:cs="Arial"/>
          <w:sz w:val="20"/>
          <w:szCs w:val="20"/>
          <w:lang w:val="en-GB" w:eastAsia="en-ZA"/>
        </w:rPr>
        <w:t xml:space="preserve"> </w:t>
      </w:r>
      <w:r w:rsidRPr="00C96181">
        <w:rPr>
          <w:rFonts w:ascii="Arial" w:hAnsi="Arial" w:cs="Arial"/>
          <w:sz w:val="20"/>
          <w:szCs w:val="20"/>
          <w:lang w:val="en-GB" w:eastAsia="en-ZA"/>
        </w:rPr>
        <w:t>m</w:t>
      </w:r>
      <w:r w:rsidR="00132439" w:rsidRPr="00C96181">
        <w:rPr>
          <w:rFonts w:ascii="Arial" w:hAnsi="Arial" w:cs="Arial"/>
          <w:sz w:val="20"/>
          <w:szCs w:val="20"/>
          <w:lang w:val="en-GB" w:eastAsia="en-ZA"/>
        </w:rPr>
        <w:t xml:space="preserve">illion </w:t>
      </w:r>
      <w:r w:rsidRPr="00C96181">
        <w:rPr>
          <w:rFonts w:ascii="Arial" w:hAnsi="Arial" w:cs="Arial"/>
          <w:sz w:val="20"/>
          <w:szCs w:val="20"/>
          <w:lang w:val="en-GB" w:eastAsia="en-ZA"/>
        </w:rPr>
        <w:t xml:space="preserve"> in Financial Year 2019/20 to R2.6</w:t>
      </w:r>
      <w:r w:rsidR="00132439" w:rsidRPr="00C96181">
        <w:rPr>
          <w:rFonts w:ascii="Arial" w:hAnsi="Arial" w:cs="Arial"/>
          <w:sz w:val="20"/>
          <w:szCs w:val="20"/>
          <w:lang w:val="en-GB" w:eastAsia="en-ZA"/>
        </w:rPr>
        <w:t xml:space="preserve"> </w:t>
      </w:r>
      <w:r w:rsidRPr="00C96181">
        <w:rPr>
          <w:rFonts w:ascii="Arial" w:hAnsi="Arial" w:cs="Arial"/>
          <w:sz w:val="20"/>
          <w:szCs w:val="20"/>
          <w:lang w:val="en-GB" w:eastAsia="en-ZA"/>
        </w:rPr>
        <w:t>m</w:t>
      </w:r>
      <w:r w:rsidR="00132439" w:rsidRPr="00C96181">
        <w:rPr>
          <w:rFonts w:ascii="Arial" w:hAnsi="Arial" w:cs="Arial"/>
          <w:sz w:val="20"/>
          <w:szCs w:val="20"/>
          <w:lang w:val="en-GB" w:eastAsia="en-ZA"/>
        </w:rPr>
        <w:t>illion</w:t>
      </w:r>
      <w:r w:rsidRPr="00C96181">
        <w:rPr>
          <w:rFonts w:ascii="Arial" w:hAnsi="Arial" w:cs="Arial"/>
          <w:sz w:val="20"/>
          <w:szCs w:val="20"/>
          <w:lang w:val="en-GB" w:eastAsia="en-ZA"/>
        </w:rPr>
        <w:t xml:space="preserve"> in </w:t>
      </w:r>
      <w:r w:rsidR="00132439" w:rsidRPr="00C96181">
        <w:rPr>
          <w:rFonts w:ascii="Arial" w:hAnsi="Arial" w:cs="Arial"/>
          <w:sz w:val="20"/>
          <w:szCs w:val="20"/>
          <w:lang w:val="en-GB" w:eastAsia="en-ZA"/>
        </w:rPr>
        <w:t xml:space="preserve">the </w:t>
      </w:r>
      <w:r w:rsidRPr="00C96181">
        <w:rPr>
          <w:rFonts w:ascii="Arial" w:hAnsi="Arial" w:cs="Arial"/>
          <w:sz w:val="20"/>
          <w:szCs w:val="20"/>
          <w:lang w:val="en-GB" w:eastAsia="en-ZA"/>
        </w:rPr>
        <w:t xml:space="preserve"> 2021/22</w:t>
      </w:r>
      <w:r w:rsidR="00132439" w:rsidRPr="00C96181">
        <w:rPr>
          <w:rFonts w:ascii="Arial" w:hAnsi="Arial" w:cs="Arial"/>
          <w:sz w:val="20"/>
          <w:szCs w:val="20"/>
          <w:lang w:val="en-GB" w:eastAsia="en-ZA"/>
        </w:rPr>
        <w:t xml:space="preserve"> financial year</w:t>
      </w:r>
      <w:r w:rsidRPr="00C96181">
        <w:rPr>
          <w:rFonts w:ascii="Arial" w:hAnsi="Arial" w:cs="Arial"/>
          <w:sz w:val="20"/>
          <w:szCs w:val="20"/>
          <w:lang w:val="en-GB" w:eastAsia="en-ZA"/>
        </w:rPr>
        <w:t xml:space="preserve">. During the year under review, 81% revenue was collected against a target of 70%.  MHSC received unqualified with finding audit outcomes during 2021/22 financial year. </w:t>
      </w:r>
    </w:p>
    <w:p w:rsidR="001422D3" w:rsidRPr="00C96181" w:rsidRDefault="001422D3" w:rsidP="00C96181">
      <w:pPr>
        <w:spacing w:after="0" w:line="240" w:lineRule="auto"/>
        <w:rPr>
          <w:rFonts w:ascii="Arial" w:hAnsi="Arial" w:cs="Arial"/>
          <w:sz w:val="20"/>
          <w:szCs w:val="20"/>
          <w:lang w:val="en-GB" w:eastAsia="en-ZA"/>
        </w:rPr>
      </w:pPr>
    </w:p>
    <w:p w:rsidR="00A574C7" w:rsidRPr="00C96181" w:rsidRDefault="00AD1958" w:rsidP="00C96181">
      <w:pPr>
        <w:spacing w:after="0" w:line="240" w:lineRule="auto"/>
        <w:rPr>
          <w:rFonts w:ascii="Arial" w:hAnsi="Arial" w:cs="Arial"/>
          <w:b/>
          <w:bCs/>
          <w:sz w:val="20"/>
          <w:szCs w:val="20"/>
          <w:lang w:val="en-GB" w:eastAsia="en-ZA"/>
        </w:rPr>
      </w:pPr>
      <w:r w:rsidRPr="00C96181">
        <w:rPr>
          <w:rFonts w:ascii="Arial" w:hAnsi="Arial" w:cs="Arial"/>
          <w:b/>
          <w:bCs/>
          <w:sz w:val="20"/>
          <w:szCs w:val="20"/>
          <w:lang w:val="en-GB" w:eastAsia="en-ZA"/>
        </w:rPr>
        <w:t>5</w:t>
      </w:r>
      <w:r w:rsidR="00A574C7" w:rsidRPr="00C96181">
        <w:rPr>
          <w:rFonts w:ascii="Arial" w:hAnsi="Arial" w:cs="Arial"/>
          <w:b/>
          <w:bCs/>
          <w:sz w:val="20"/>
          <w:szCs w:val="20"/>
          <w:lang w:val="en-GB" w:eastAsia="en-ZA"/>
        </w:rPr>
        <w:t>.7 State Diamond Trader (SDT)</w:t>
      </w:r>
    </w:p>
    <w:p w:rsidR="00A574C7" w:rsidRPr="00C96181" w:rsidRDefault="00A574C7" w:rsidP="00C96181">
      <w:pPr>
        <w:spacing w:after="0" w:line="240" w:lineRule="auto"/>
        <w:rPr>
          <w:rFonts w:ascii="Arial" w:hAnsi="Arial" w:cs="Arial"/>
          <w:sz w:val="20"/>
          <w:szCs w:val="20"/>
          <w:lang w:val="en-GB" w:eastAsia="en-ZA"/>
        </w:rPr>
      </w:pPr>
    </w:p>
    <w:p w:rsidR="00A574C7" w:rsidRPr="00C96181" w:rsidRDefault="00AD1958" w:rsidP="00C96181">
      <w:pPr>
        <w:spacing w:after="0" w:line="240" w:lineRule="auto"/>
        <w:rPr>
          <w:rFonts w:ascii="Arial" w:hAnsi="Arial" w:cs="Arial"/>
          <w:b/>
          <w:bCs/>
          <w:i/>
          <w:iCs/>
          <w:sz w:val="20"/>
          <w:szCs w:val="20"/>
          <w:lang w:val="en-GB" w:eastAsia="en-ZA"/>
        </w:rPr>
      </w:pPr>
      <w:bookmarkStart w:id="27" w:name="_Toc85743644"/>
      <w:r w:rsidRPr="00C96181">
        <w:rPr>
          <w:rFonts w:ascii="Arial" w:hAnsi="Arial" w:cs="Arial"/>
          <w:b/>
          <w:bCs/>
          <w:i/>
          <w:iCs/>
          <w:sz w:val="20"/>
          <w:szCs w:val="20"/>
          <w:lang w:val="en-GB" w:eastAsia="en-ZA"/>
        </w:rPr>
        <w:t>5</w:t>
      </w:r>
      <w:r w:rsidR="00A574C7" w:rsidRPr="00C96181">
        <w:rPr>
          <w:rFonts w:ascii="Arial" w:hAnsi="Arial" w:cs="Arial"/>
          <w:b/>
          <w:bCs/>
          <w:i/>
          <w:iCs/>
          <w:sz w:val="20"/>
          <w:szCs w:val="20"/>
          <w:lang w:val="en-GB" w:eastAsia="en-ZA"/>
        </w:rPr>
        <w:t>.7.1 Non-Financial Performance</w:t>
      </w:r>
      <w:bookmarkEnd w:id="27"/>
      <w:r w:rsidR="00A574C7" w:rsidRPr="00C96181">
        <w:rPr>
          <w:rFonts w:ascii="Arial" w:hAnsi="Arial" w:cs="Arial"/>
          <w:b/>
          <w:bCs/>
          <w:i/>
          <w:iCs/>
          <w:sz w:val="20"/>
          <w:szCs w:val="20"/>
          <w:lang w:val="en-GB" w:eastAsia="en-ZA"/>
        </w:rPr>
        <w:t xml:space="preserve"> </w:t>
      </w:r>
    </w:p>
    <w:p w:rsidR="00A574C7" w:rsidRPr="00C96181" w:rsidRDefault="00A574C7" w:rsidP="00C96181">
      <w:pPr>
        <w:spacing w:after="0" w:line="240" w:lineRule="auto"/>
        <w:rPr>
          <w:rFonts w:ascii="Arial" w:hAnsi="Arial" w:cs="Arial"/>
          <w:sz w:val="20"/>
          <w:szCs w:val="20"/>
          <w:lang w:val="en-GB" w:eastAsia="en-ZA"/>
        </w:rPr>
      </w:pPr>
      <w:r w:rsidRPr="00C96181">
        <w:rPr>
          <w:rFonts w:ascii="Arial" w:hAnsi="Arial" w:cs="Arial"/>
          <w:sz w:val="20"/>
          <w:szCs w:val="20"/>
          <w:lang w:val="en-GB" w:eastAsia="en-ZA"/>
        </w:rPr>
        <w:t xml:space="preserve">As stated above, the SDT mandate is to buy and sell rough diamonds for local beneficiation, </w:t>
      </w:r>
      <w:r w:rsidR="00511528" w:rsidRPr="00C96181">
        <w:rPr>
          <w:rFonts w:ascii="Arial" w:hAnsi="Arial" w:cs="Arial"/>
          <w:sz w:val="20"/>
          <w:szCs w:val="20"/>
          <w:lang w:val="en-GB" w:eastAsia="en-ZA"/>
        </w:rPr>
        <w:t>promote</w:t>
      </w:r>
      <w:r w:rsidRPr="00C96181">
        <w:rPr>
          <w:rFonts w:ascii="Arial" w:hAnsi="Arial" w:cs="Arial"/>
          <w:sz w:val="20"/>
          <w:szCs w:val="20"/>
          <w:lang w:val="en-GB" w:eastAsia="en-ZA"/>
        </w:rPr>
        <w:t xml:space="preserve"> equitable access to and beneficiation of the country’s diamond Resources, Address distortion created by excluding previously disadvantaged groups from economic participation (transform diamond industry), Purchase up to 10 of the run of mine from South African producers, </w:t>
      </w:r>
      <w:r w:rsidR="00511528" w:rsidRPr="00C96181">
        <w:rPr>
          <w:rFonts w:ascii="Arial" w:hAnsi="Arial" w:cs="Arial"/>
          <w:sz w:val="20"/>
          <w:szCs w:val="20"/>
          <w:lang w:val="en-GB" w:eastAsia="en-ZA"/>
        </w:rPr>
        <w:t>sell</w:t>
      </w:r>
      <w:r w:rsidRPr="00C96181">
        <w:rPr>
          <w:rFonts w:ascii="Arial" w:hAnsi="Arial" w:cs="Arial"/>
          <w:sz w:val="20"/>
          <w:szCs w:val="20"/>
          <w:lang w:val="en-GB" w:eastAsia="en-ZA"/>
        </w:rPr>
        <w:t xml:space="preserve"> to registered customers through an application and approved process.</w:t>
      </w:r>
    </w:p>
    <w:p w:rsidR="00A574C7" w:rsidRPr="00C96181" w:rsidRDefault="00A574C7" w:rsidP="00C96181">
      <w:pPr>
        <w:spacing w:after="0" w:line="240" w:lineRule="auto"/>
        <w:rPr>
          <w:rFonts w:ascii="Arial" w:hAnsi="Arial" w:cs="Arial"/>
          <w:sz w:val="20"/>
          <w:szCs w:val="20"/>
          <w:lang w:val="en-GB" w:eastAsia="en-ZA"/>
        </w:rPr>
      </w:pPr>
    </w:p>
    <w:p w:rsidR="00A574C7" w:rsidRPr="00C96181" w:rsidRDefault="00A574C7" w:rsidP="00C96181">
      <w:pPr>
        <w:spacing w:after="0" w:line="240" w:lineRule="auto"/>
        <w:rPr>
          <w:rFonts w:ascii="Arial" w:hAnsi="Arial" w:cs="Arial"/>
          <w:sz w:val="20"/>
          <w:szCs w:val="20"/>
          <w:lang w:eastAsia="en-ZA"/>
        </w:rPr>
      </w:pPr>
      <w:r w:rsidRPr="00C96181">
        <w:rPr>
          <w:rFonts w:ascii="Arial" w:hAnsi="Arial" w:cs="Arial"/>
          <w:sz w:val="20"/>
          <w:szCs w:val="20"/>
          <w:lang w:eastAsia="en-ZA"/>
        </w:rPr>
        <w:t xml:space="preserve">The mandate of the entity is implemented through 5 outcomes and in terms of the Annual Performance Plan the entity had 17 strategic targets. Of the 17 targets, the entity achieved 15, resulting in 2 targets not being met. The entity failed to achieve </w:t>
      </w:r>
      <w:r w:rsidRPr="00C96181">
        <w:rPr>
          <w:rFonts w:ascii="Arial" w:hAnsi="Arial" w:cs="Arial"/>
          <w:b/>
          <w:bCs/>
          <w:i/>
          <w:iCs/>
          <w:sz w:val="20"/>
          <w:szCs w:val="20"/>
          <w:lang w:eastAsia="en-ZA"/>
        </w:rPr>
        <w:t>Outcome Indicator 3: Collaboration in promoting and investing in research and innovation for sustainable development of the diamond beneficiation industry</w:t>
      </w:r>
      <w:r w:rsidRPr="00C96181">
        <w:rPr>
          <w:rFonts w:ascii="Arial" w:hAnsi="Arial" w:cs="Arial"/>
          <w:sz w:val="20"/>
          <w:szCs w:val="20"/>
          <w:lang w:eastAsia="en-ZA"/>
        </w:rPr>
        <w:t xml:space="preserve">. The Trader was not able to add producers to its compliance list. It states that Further engagement with the Shareholder and the SADPMR to be pursued regarding noncompliant producers. </w:t>
      </w:r>
      <w:r w:rsidRPr="00C96181">
        <w:rPr>
          <w:rFonts w:ascii="Arial" w:hAnsi="Arial" w:cs="Arial"/>
          <w:b/>
          <w:bCs/>
          <w:i/>
          <w:iCs/>
          <w:sz w:val="20"/>
          <w:szCs w:val="20"/>
          <w:lang w:eastAsia="en-ZA"/>
        </w:rPr>
        <w:t>Outcome Indicator 5: To provide strategic financial support and management to ensure sustainability of the entity</w:t>
      </w:r>
      <w:r w:rsidRPr="00C96181">
        <w:rPr>
          <w:rFonts w:ascii="Arial" w:hAnsi="Arial" w:cs="Arial"/>
          <w:sz w:val="20"/>
          <w:szCs w:val="20"/>
          <w:lang w:eastAsia="en-ZA"/>
        </w:rPr>
        <w:t xml:space="preserve"> was also not achieved.  The SDT states that it was not able to obtain credit facilities during the financial period as the Business Plan was approved in January 2022 and that the re-application process for the credit facility was only submitted in March 2022. </w:t>
      </w:r>
    </w:p>
    <w:p w:rsidR="00AD1958" w:rsidRPr="00C96181" w:rsidRDefault="00AD1958" w:rsidP="00C96181">
      <w:pPr>
        <w:spacing w:after="0" w:line="240" w:lineRule="auto"/>
        <w:rPr>
          <w:rFonts w:ascii="Arial" w:hAnsi="Arial" w:cs="Arial"/>
          <w:sz w:val="20"/>
          <w:szCs w:val="20"/>
          <w:lang w:eastAsia="en-ZA"/>
        </w:rPr>
      </w:pPr>
    </w:p>
    <w:p w:rsidR="00A574C7" w:rsidRPr="00C96181" w:rsidRDefault="00AD1958" w:rsidP="00C96181">
      <w:pPr>
        <w:spacing w:after="0" w:line="240" w:lineRule="auto"/>
        <w:rPr>
          <w:rFonts w:ascii="Arial" w:hAnsi="Arial" w:cs="Arial"/>
          <w:b/>
          <w:bCs/>
          <w:i/>
          <w:iCs/>
          <w:sz w:val="20"/>
          <w:szCs w:val="20"/>
          <w:lang w:val="en-GB" w:eastAsia="en-ZA"/>
        </w:rPr>
      </w:pPr>
      <w:bookmarkStart w:id="28" w:name="_Toc85743645"/>
      <w:r w:rsidRPr="00C96181">
        <w:rPr>
          <w:rFonts w:ascii="Arial" w:hAnsi="Arial" w:cs="Arial"/>
          <w:b/>
          <w:bCs/>
          <w:i/>
          <w:iCs/>
          <w:sz w:val="20"/>
          <w:szCs w:val="20"/>
          <w:lang w:val="en-GB" w:eastAsia="en-ZA"/>
        </w:rPr>
        <w:t>5</w:t>
      </w:r>
      <w:r w:rsidR="00A574C7" w:rsidRPr="00C96181">
        <w:rPr>
          <w:rFonts w:ascii="Arial" w:hAnsi="Arial" w:cs="Arial"/>
          <w:b/>
          <w:bCs/>
          <w:i/>
          <w:iCs/>
          <w:sz w:val="20"/>
          <w:szCs w:val="20"/>
          <w:lang w:val="en-GB" w:eastAsia="en-ZA"/>
        </w:rPr>
        <w:t>.7.2 Financial Performance</w:t>
      </w:r>
      <w:bookmarkEnd w:id="28"/>
      <w:r w:rsidR="00A574C7" w:rsidRPr="00C96181">
        <w:rPr>
          <w:rFonts w:ascii="Arial" w:hAnsi="Arial" w:cs="Arial"/>
          <w:b/>
          <w:bCs/>
          <w:i/>
          <w:iCs/>
          <w:sz w:val="20"/>
          <w:szCs w:val="20"/>
          <w:lang w:val="en-GB" w:eastAsia="en-ZA"/>
        </w:rPr>
        <w:t xml:space="preserve"> </w:t>
      </w:r>
    </w:p>
    <w:p w:rsidR="00A574C7" w:rsidRPr="00C96181" w:rsidRDefault="00A574C7" w:rsidP="00C96181">
      <w:pPr>
        <w:spacing w:after="0" w:line="240" w:lineRule="auto"/>
        <w:rPr>
          <w:rFonts w:ascii="Arial" w:hAnsi="Arial" w:cs="Arial"/>
          <w:sz w:val="20"/>
          <w:szCs w:val="20"/>
          <w:lang w:val="en-GB" w:eastAsia="en-ZA"/>
        </w:rPr>
      </w:pPr>
      <w:r w:rsidRPr="00C96181">
        <w:rPr>
          <w:rFonts w:ascii="Arial" w:hAnsi="Arial" w:cs="Arial"/>
          <w:sz w:val="20"/>
          <w:szCs w:val="20"/>
          <w:lang w:val="en-GB" w:eastAsia="en-ZA"/>
        </w:rPr>
        <w:t>In terms of its budget, the SDT was able to exceed its budgeted purchases by R654 million</w:t>
      </w:r>
    </w:p>
    <w:p w:rsidR="00A574C7" w:rsidRPr="00C96181" w:rsidRDefault="00A574C7" w:rsidP="00C96181">
      <w:pPr>
        <w:spacing w:after="0" w:line="240" w:lineRule="auto"/>
        <w:rPr>
          <w:rFonts w:ascii="Arial" w:hAnsi="Arial" w:cs="Arial"/>
          <w:sz w:val="20"/>
          <w:szCs w:val="20"/>
          <w:lang w:val="en-GB" w:eastAsia="en-ZA"/>
        </w:rPr>
      </w:pPr>
      <w:r w:rsidRPr="00C96181">
        <w:rPr>
          <w:rFonts w:ascii="Arial" w:hAnsi="Arial" w:cs="Arial"/>
          <w:sz w:val="20"/>
          <w:szCs w:val="20"/>
          <w:lang w:val="en-GB" w:eastAsia="en-ZA"/>
        </w:rPr>
        <w:t xml:space="preserve">by purchasing rough diamonds to the value of R 1, 352 billion.  The entity exceeded sales by R719,9 million by achieving a sales value of R1,443 billion and achieving a gross margin of R84,6 million. </w:t>
      </w:r>
    </w:p>
    <w:p w:rsidR="00A574C7" w:rsidRPr="00C96181" w:rsidRDefault="00A574C7" w:rsidP="00C96181">
      <w:pPr>
        <w:spacing w:after="0" w:line="240" w:lineRule="auto"/>
        <w:rPr>
          <w:rFonts w:ascii="Arial" w:hAnsi="Arial" w:cs="Arial"/>
          <w:sz w:val="20"/>
          <w:szCs w:val="20"/>
          <w:lang w:eastAsia="en-ZA"/>
        </w:rPr>
      </w:pPr>
    </w:p>
    <w:p w:rsidR="00A574C7" w:rsidRPr="00C96181" w:rsidRDefault="00A574C7" w:rsidP="00C96181">
      <w:pPr>
        <w:spacing w:after="0" w:line="240" w:lineRule="auto"/>
        <w:rPr>
          <w:rFonts w:ascii="Arial" w:hAnsi="Arial" w:cs="Arial"/>
          <w:sz w:val="20"/>
          <w:szCs w:val="20"/>
          <w:lang w:val="en-GB" w:eastAsia="en-ZA"/>
        </w:rPr>
      </w:pPr>
      <w:r w:rsidRPr="00C96181">
        <w:rPr>
          <w:rFonts w:ascii="Arial" w:hAnsi="Arial" w:cs="Arial"/>
          <w:sz w:val="20"/>
          <w:szCs w:val="20"/>
          <w:lang w:eastAsia="en-ZA"/>
        </w:rPr>
        <w:t>The audit outcomes for the SDT have improved from an unqualified with findings on compliance and performance information to an unqualified with no findings audit opinion. The Trader attributes this improvement to continued efforts by the entity in maintaining sound control environment and financial discipline.</w:t>
      </w:r>
    </w:p>
    <w:p w:rsidR="001422D3" w:rsidRPr="00C96181" w:rsidRDefault="001422D3" w:rsidP="00C96181">
      <w:pPr>
        <w:spacing w:after="0" w:line="240" w:lineRule="auto"/>
        <w:rPr>
          <w:rFonts w:ascii="Arial" w:hAnsi="Arial" w:cs="Arial"/>
          <w:sz w:val="20"/>
          <w:szCs w:val="20"/>
          <w:lang w:val="en-GB" w:eastAsia="en-ZA"/>
        </w:rPr>
      </w:pPr>
    </w:p>
    <w:p w:rsidR="001422D3" w:rsidRPr="00C96181" w:rsidRDefault="00AD1958" w:rsidP="00C96181">
      <w:pPr>
        <w:spacing w:after="0" w:line="240" w:lineRule="auto"/>
        <w:rPr>
          <w:rFonts w:ascii="Arial" w:hAnsi="Arial" w:cs="Arial"/>
          <w:b/>
          <w:sz w:val="20"/>
          <w:szCs w:val="20"/>
          <w:lang w:val="en-GB" w:eastAsia="en-ZA"/>
        </w:rPr>
      </w:pPr>
      <w:r w:rsidRPr="00C96181">
        <w:rPr>
          <w:rFonts w:ascii="Arial" w:hAnsi="Arial" w:cs="Arial"/>
          <w:b/>
          <w:sz w:val="20"/>
          <w:szCs w:val="20"/>
          <w:lang w:val="en-GB" w:eastAsia="en-ZA"/>
        </w:rPr>
        <w:t>5</w:t>
      </w:r>
      <w:r w:rsidR="009A3A8E" w:rsidRPr="00C96181">
        <w:rPr>
          <w:rFonts w:ascii="Arial" w:hAnsi="Arial" w:cs="Arial"/>
          <w:b/>
          <w:sz w:val="20"/>
          <w:szCs w:val="20"/>
          <w:lang w:val="en-GB" w:eastAsia="en-ZA"/>
        </w:rPr>
        <w:t xml:space="preserve">.8 Council for Geoscience </w:t>
      </w:r>
      <w:r w:rsidR="00802268" w:rsidRPr="00C96181">
        <w:rPr>
          <w:rFonts w:ascii="Arial" w:hAnsi="Arial" w:cs="Arial"/>
          <w:b/>
          <w:sz w:val="20"/>
          <w:szCs w:val="20"/>
          <w:lang w:val="en-GB" w:eastAsia="en-ZA"/>
        </w:rPr>
        <w:t>(CGS)</w:t>
      </w:r>
    </w:p>
    <w:p w:rsidR="009A3A8E" w:rsidRPr="00C96181" w:rsidRDefault="009A3A8E" w:rsidP="00C96181">
      <w:pPr>
        <w:spacing w:after="0" w:line="240" w:lineRule="auto"/>
        <w:rPr>
          <w:rFonts w:ascii="Arial" w:hAnsi="Arial" w:cs="Arial"/>
          <w:sz w:val="20"/>
          <w:szCs w:val="20"/>
          <w:lang w:val="en-GB" w:eastAsia="en-ZA"/>
        </w:rPr>
      </w:pPr>
    </w:p>
    <w:p w:rsidR="002A2DA6" w:rsidRPr="00C96181" w:rsidRDefault="00AD1958" w:rsidP="00C96181">
      <w:pPr>
        <w:autoSpaceDE w:val="0"/>
        <w:autoSpaceDN w:val="0"/>
        <w:adjustRightInd w:val="0"/>
        <w:spacing w:after="0" w:line="240" w:lineRule="auto"/>
        <w:rPr>
          <w:rFonts w:ascii="Arial" w:eastAsia="Times New Roman" w:hAnsi="Arial" w:cs="Arial"/>
          <w:b/>
          <w:i/>
          <w:color w:val="000000"/>
          <w:sz w:val="20"/>
          <w:szCs w:val="20"/>
          <w:lang w:val="en-GB" w:eastAsia="en-ZA"/>
        </w:rPr>
      </w:pPr>
      <w:r w:rsidRPr="00C96181">
        <w:rPr>
          <w:rFonts w:ascii="Arial" w:eastAsia="Times New Roman" w:hAnsi="Arial" w:cs="Arial"/>
          <w:b/>
          <w:i/>
          <w:color w:val="000000"/>
          <w:sz w:val="20"/>
          <w:szCs w:val="20"/>
          <w:lang w:val="en-GB" w:eastAsia="en-ZA"/>
        </w:rPr>
        <w:t>5</w:t>
      </w:r>
      <w:r w:rsidR="002A2DA6" w:rsidRPr="00C96181">
        <w:rPr>
          <w:rFonts w:ascii="Arial" w:eastAsia="Times New Roman" w:hAnsi="Arial" w:cs="Arial"/>
          <w:b/>
          <w:i/>
          <w:color w:val="000000"/>
          <w:sz w:val="20"/>
          <w:szCs w:val="20"/>
          <w:lang w:val="en-GB" w:eastAsia="en-ZA"/>
        </w:rPr>
        <w:t>.8.1 Non-Financial Performance</w:t>
      </w:r>
    </w:p>
    <w:p w:rsidR="002A2DA6" w:rsidRPr="00C96181" w:rsidRDefault="002A2DA6" w:rsidP="00C96181">
      <w:pPr>
        <w:autoSpaceDE w:val="0"/>
        <w:autoSpaceDN w:val="0"/>
        <w:adjustRightInd w:val="0"/>
        <w:spacing w:after="0" w:line="240" w:lineRule="auto"/>
        <w:rPr>
          <w:rFonts w:ascii="Arial" w:eastAsia="Times New Roman" w:hAnsi="Arial" w:cs="Arial"/>
          <w:b/>
          <w:i/>
          <w:color w:val="000000"/>
          <w:sz w:val="20"/>
          <w:szCs w:val="20"/>
          <w:lang w:val="en-GB" w:eastAsia="en-ZA"/>
        </w:rPr>
      </w:pPr>
    </w:p>
    <w:p w:rsidR="002A2DA6" w:rsidRPr="00C96181" w:rsidRDefault="002A2DA6" w:rsidP="00C96181">
      <w:pPr>
        <w:autoSpaceDE w:val="0"/>
        <w:autoSpaceDN w:val="0"/>
        <w:adjustRightInd w:val="0"/>
        <w:spacing w:after="0" w:line="240" w:lineRule="auto"/>
        <w:rPr>
          <w:rFonts w:ascii="Arial" w:eastAsia="Times New Roman" w:hAnsi="Arial" w:cs="Arial"/>
          <w:color w:val="000000"/>
          <w:sz w:val="20"/>
          <w:szCs w:val="20"/>
          <w:lang w:val="en-US" w:eastAsia="en-ZA"/>
        </w:rPr>
      </w:pPr>
      <w:r w:rsidRPr="00C96181">
        <w:rPr>
          <w:rFonts w:ascii="Arial" w:eastAsia="Times New Roman" w:hAnsi="Arial" w:cs="Arial"/>
          <w:color w:val="000000"/>
          <w:sz w:val="20"/>
          <w:szCs w:val="20"/>
          <w:lang w:val="en-US" w:eastAsia="en-ZA"/>
        </w:rPr>
        <w:t xml:space="preserve">The CGS has achieved a clean audit for the financial year 2021/2022. This is a second clean audit for the CGS with no audit qualifications over the past 20 years. Controls are constantly being reviewed for enhancement to maintain the clean audit status. Moreover, through the effective implementation of the strategic programmes, an overall performance of 86.4% was realized by the organization. </w:t>
      </w:r>
    </w:p>
    <w:p w:rsidR="002A2DA6" w:rsidRPr="00C96181" w:rsidRDefault="002A2DA6" w:rsidP="00C96181">
      <w:pPr>
        <w:autoSpaceDE w:val="0"/>
        <w:autoSpaceDN w:val="0"/>
        <w:adjustRightInd w:val="0"/>
        <w:spacing w:after="0" w:line="240" w:lineRule="auto"/>
        <w:rPr>
          <w:rFonts w:ascii="Arial" w:eastAsia="Times New Roman" w:hAnsi="Arial" w:cs="Arial"/>
          <w:color w:val="000000"/>
          <w:sz w:val="20"/>
          <w:szCs w:val="20"/>
          <w:lang w:val="en-US" w:eastAsia="en-ZA"/>
        </w:rPr>
      </w:pPr>
      <w:r w:rsidRPr="00C96181">
        <w:rPr>
          <w:rFonts w:ascii="Arial" w:eastAsia="Times New Roman" w:hAnsi="Arial" w:cs="Arial"/>
          <w:color w:val="000000"/>
          <w:sz w:val="20"/>
          <w:szCs w:val="20"/>
          <w:lang w:val="en-US" w:eastAsia="en-ZA"/>
        </w:rPr>
        <w:t>The CGS conducted the External Quality Assurance Review in line with the International Standards for professional Practice for Internal Auditing and it has received an overall opinion that the internal audit activity, “generally conforms to the Standards and Code of Ethics”.</w:t>
      </w:r>
    </w:p>
    <w:p w:rsidR="002A2DA6" w:rsidRPr="00C96181" w:rsidRDefault="002A2DA6" w:rsidP="00C96181">
      <w:pPr>
        <w:autoSpaceDE w:val="0"/>
        <w:autoSpaceDN w:val="0"/>
        <w:adjustRightInd w:val="0"/>
        <w:spacing w:after="0" w:line="240" w:lineRule="auto"/>
        <w:rPr>
          <w:rFonts w:ascii="Arial" w:eastAsia="Times New Roman" w:hAnsi="Arial" w:cs="Arial"/>
          <w:color w:val="000000"/>
          <w:sz w:val="20"/>
          <w:szCs w:val="20"/>
          <w:lang w:val="en-GB" w:eastAsia="en-ZA"/>
        </w:rPr>
      </w:pPr>
    </w:p>
    <w:p w:rsidR="002A2DA6" w:rsidRPr="00C96181" w:rsidRDefault="002A2DA6" w:rsidP="00C96181">
      <w:p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color w:val="000000"/>
          <w:sz w:val="20"/>
          <w:szCs w:val="20"/>
          <w:lang w:eastAsia="en-ZA"/>
        </w:rPr>
        <w:t xml:space="preserve">The Geoscience Technical Programme of the CGS focused on accelerated economic recovery projects that included the </w:t>
      </w:r>
      <w:r w:rsidRPr="00C96181">
        <w:rPr>
          <w:rFonts w:ascii="Arial" w:eastAsia="Times New Roman" w:hAnsi="Arial" w:cs="Arial"/>
          <w:bCs/>
          <w:color w:val="000000"/>
          <w:sz w:val="20"/>
          <w:szCs w:val="20"/>
          <w:lang w:eastAsia="en-ZA"/>
        </w:rPr>
        <w:t xml:space="preserve">on-going detailed geoscience mapping at a scale of 1:50 000 </w:t>
      </w:r>
      <w:r w:rsidRPr="00C96181">
        <w:rPr>
          <w:rFonts w:ascii="Arial" w:eastAsia="Times New Roman" w:hAnsi="Arial" w:cs="Arial"/>
          <w:color w:val="000000"/>
          <w:sz w:val="20"/>
          <w:szCs w:val="20"/>
          <w:lang w:eastAsia="en-ZA"/>
        </w:rPr>
        <w:t xml:space="preserve">and </w:t>
      </w:r>
      <w:r w:rsidRPr="00C96181">
        <w:rPr>
          <w:rFonts w:ascii="Arial" w:eastAsia="Times New Roman" w:hAnsi="Arial" w:cs="Arial"/>
          <w:bCs/>
          <w:color w:val="000000"/>
          <w:sz w:val="20"/>
          <w:szCs w:val="20"/>
          <w:lang w:eastAsia="en-ZA"/>
        </w:rPr>
        <w:t xml:space="preserve">key projects focusing on the critical minerals of the future including base and precious metals (for example, nickel, cobalt, chromium and gold), rare-earth elements and coal. </w:t>
      </w:r>
      <w:r w:rsidRPr="00C96181">
        <w:rPr>
          <w:rFonts w:ascii="Arial" w:eastAsia="Times New Roman" w:hAnsi="Arial" w:cs="Arial"/>
          <w:color w:val="000000"/>
          <w:sz w:val="20"/>
          <w:szCs w:val="20"/>
          <w:lang w:eastAsia="en-ZA"/>
        </w:rPr>
        <w:t xml:space="preserve">The onshore map coverage has increased to </w:t>
      </w:r>
      <w:r w:rsidRPr="00C96181">
        <w:rPr>
          <w:rFonts w:ascii="Arial" w:eastAsia="Times New Roman" w:hAnsi="Arial" w:cs="Arial"/>
          <w:bCs/>
          <w:color w:val="000000"/>
          <w:sz w:val="20"/>
          <w:szCs w:val="20"/>
          <w:lang w:eastAsia="en-ZA"/>
        </w:rPr>
        <w:t>10.7%</w:t>
      </w:r>
      <w:r w:rsidRPr="00C96181">
        <w:rPr>
          <w:rFonts w:ascii="Arial" w:eastAsia="Times New Roman" w:hAnsi="Arial" w:cs="Arial"/>
          <w:color w:val="000000"/>
          <w:sz w:val="20"/>
          <w:szCs w:val="20"/>
          <w:lang w:eastAsia="en-ZA"/>
        </w:rPr>
        <w:t xml:space="preserve">from </w:t>
      </w:r>
      <w:r w:rsidRPr="00C96181">
        <w:rPr>
          <w:rFonts w:ascii="Arial" w:eastAsia="Times New Roman" w:hAnsi="Arial" w:cs="Arial"/>
          <w:bCs/>
          <w:color w:val="000000"/>
          <w:sz w:val="20"/>
          <w:szCs w:val="20"/>
          <w:lang w:eastAsia="en-ZA"/>
        </w:rPr>
        <w:t xml:space="preserve">below 5% </w:t>
      </w:r>
      <w:r w:rsidRPr="00C96181">
        <w:rPr>
          <w:rFonts w:ascii="Arial" w:eastAsia="Times New Roman" w:hAnsi="Arial" w:cs="Arial"/>
          <w:color w:val="000000"/>
          <w:sz w:val="20"/>
          <w:szCs w:val="20"/>
          <w:lang w:eastAsia="en-ZA"/>
        </w:rPr>
        <w:t xml:space="preserve">since implementation of the </w:t>
      </w:r>
      <w:r w:rsidR="00AD1958" w:rsidRPr="00C96181">
        <w:rPr>
          <w:rFonts w:ascii="Arial" w:eastAsia="Times New Roman" w:hAnsi="Arial" w:cs="Arial"/>
          <w:color w:val="000000"/>
          <w:sz w:val="20"/>
          <w:szCs w:val="20"/>
          <w:lang w:eastAsia="en-ZA"/>
        </w:rPr>
        <w:t>Integrated and Multidisciplinary Geoscience Mapping Programme (</w:t>
      </w:r>
      <w:r w:rsidRPr="00C96181">
        <w:rPr>
          <w:rFonts w:ascii="Arial" w:eastAsia="Times New Roman" w:hAnsi="Arial" w:cs="Arial"/>
          <w:bCs/>
          <w:color w:val="000000"/>
          <w:sz w:val="20"/>
          <w:szCs w:val="20"/>
          <w:lang w:eastAsia="en-ZA"/>
        </w:rPr>
        <w:t>IMMP</w:t>
      </w:r>
      <w:r w:rsidR="00AD1958" w:rsidRPr="00C96181">
        <w:rPr>
          <w:rFonts w:ascii="Arial" w:eastAsia="Times New Roman" w:hAnsi="Arial" w:cs="Arial"/>
          <w:bCs/>
          <w:color w:val="000000"/>
          <w:sz w:val="20"/>
          <w:szCs w:val="20"/>
          <w:lang w:eastAsia="en-ZA"/>
        </w:rPr>
        <w:t>)</w:t>
      </w:r>
      <w:r w:rsidRPr="00C96181">
        <w:rPr>
          <w:rFonts w:ascii="Arial" w:eastAsia="Times New Roman" w:hAnsi="Arial" w:cs="Arial"/>
          <w:color w:val="000000"/>
          <w:sz w:val="20"/>
          <w:szCs w:val="20"/>
          <w:lang w:eastAsia="en-ZA"/>
        </w:rPr>
        <w:t>.</w:t>
      </w:r>
    </w:p>
    <w:p w:rsidR="00132439" w:rsidRPr="00C96181" w:rsidRDefault="00132439" w:rsidP="00C96181">
      <w:pPr>
        <w:autoSpaceDE w:val="0"/>
        <w:autoSpaceDN w:val="0"/>
        <w:adjustRightInd w:val="0"/>
        <w:spacing w:after="0" w:line="240" w:lineRule="auto"/>
        <w:rPr>
          <w:rFonts w:ascii="Arial" w:eastAsia="Times New Roman" w:hAnsi="Arial" w:cs="Arial"/>
          <w:color w:val="000000"/>
          <w:sz w:val="20"/>
          <w:szCs w:val="20"/>
          <w:lang w:eastAsia="en-ZA"/>
        </w:rPr>
      </w:pPr>
    </w:p>
    <w:p w:rsidR="002A2DA6" w:rsidRPr="00C96181" w:rsidRDefault="002A2DA6" w:rsidP="00C96181">
      <w:pPr>
        <w:numPr>
          <w:ilvl w:val="0"/>
          <w:numId w:val="44"/>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color w:val="000000"/>
          <w:sz w:val="20"/>
          <w:szCs w:val="20"/>
          <w:lang w:eastAsia="en-ZA"/>
        </w:rPr>
        <w:t xml:space="preserve">The CGS officially launched its </w:t>
      </w:r>
      <w:r w:rsidRPr="00C96181">
        <w:rPr>
          <w:rFonts w:ascii="Arial" w:eastAsia="Times New Roman" w:hAnsi="Arial" w:cs="Arial"/>
          <w:bCs/>
          <w:color w:val="000000"/>
          <w:sz w:val="20"/>
          <w:szCs w:val="20"/>
          <w:lang w:eastAsia="en-ZA"/>
        </w:rPr>
        <w:t>survey boat known as the R/V (Research Vessel) Nkosi</w:t>
      </w:r>
      <w:r w:rsidRPr="00C96181">
        <w:rPr>
          <w:rFonts w:ascii="Arial" w:eastAsia="Times New Roman" w:hAnsi="Arial" w:cs="Arial"/>
          <w:color w:val="000000"/>
          <w:sz w:val="20"/>
          <w:szCs w:val="20"/>
          <w:lang w:eastAsia="en-ZA"/>
        </w:rPr>
        <w:t xml:space="preserve">. The boat was acquired to augment the </w:t>
      </w:r>
      <w:r w:rsidRPr="00C96181">
        <w:rPr>
          <w:rFonts w:ascii="Arial" w:eastAsia="Times New Roman" w:hAnsi="Arial" w:cs="Arial"/>
          <w:bCs/>
          <w:color w:val="000000"/>
          <w:sz w:val="20"/>
          <w:szCs w:val="20"/>
          <w:lang w:eastAsia="en-ZA"/>
        </w:rPr>
        <w:t xml:space="preserve">CGS’s marine geoscience programme </w:t>
      </w:r>
      <w:r w:rsidRPr="00C96181">
        <w:rPr>
          <w:rFonts w:ascii="Arial" w:eastAsia="Times New Roman" w:hAnsi="Arial" w:cs="Arial"/>
          <w:color w:val="000000"/>
          <w:sz w:val="20"/>
          <w:szCs w:val="20"/>
          <w:lang w:eastAsia="en-ZA"/>
        </w:rPr>
        <w:t>which aims to map the South African continental shelf (offshore) in the highest resolution based on modern technology, at various depth scales.</w:t>
      </w:r>
    </w:p>
    <w:p w:rsidR="002A2DA6" w:rsidRPr="00C96181" w:rsidRDefault="002A2DA6" w:rsidP="00C96181">
      <w:pPr>
        <w:numPr>
          <w:ilvl w:val="0"/>
          <w:numId w:val="44"/>
        </w:numPr>
        <w:autoSpaceDE w:val="0"/>
        <w:autoSpaceDN w:val="0"/>
        <w:adjustRightInd w:val="0"/>
        <w:spacing w:after="0" w:line="240" w:lineRule="auto"/>
        <w:rPr>
          <w:rFonts w:ascii="Arial" w:eastAsia="Times New Roman" w:hAnsi="Arial" w:cs="Arial"/>
          <w:color w:val="000000"/>
          <w:sz w:val="20"/>
          <w:szCs w:val="20"/>
          <w:lang w:val="en-GB" w:eastAsia="en-ZA"/>
        </w:rPr>
      </w:pPr>
      <w:r w:rsidRPr="00C96181">
        <w:rPr>
          <w:rFonts w:ascii="Arial" w:eastAsia="Times New Roman" w:hAnsi="Arial" w:cs="Arial"/>
          <w:color w:val="000000"/>
          <w:sz w:val="20"/>
          <w:szCs w:val="20"/>
          <w:lang w:eastAsia="en-ZA"/>
        </w:rPr>
        <w:t xml:space="preserve">The </w:t>
      </w:r>
      <w:r w:rsidRPr="00C96181">
        <w:rPr>
          <w:rFonts w:ascii="Arial" w:eastAsia="Times New Roman" w:hAnsi="Arial" w:cs="Arial"/>
          <w:bCs/>
          <w:color w:val="000000"/>
          <w:sz w:val="20"/>
          <w:szCs w:val="20"/>
          <w:lang w:eastAsia="en-ZA"/>
        </w:rPr>
        <w:t xml:space="preserve">marine geoscience programme </w:t>
      </w:r>
      <w:r w:rsidRPr="00C96181">
        <w:rPr>
          <w:rFonts w:ascii="Arial" w:eastAsia="Times New Roman" w:hAnsi="Arial" w:cs="Arial"/>
          <w:color w:val="000000"/>
          <w:sz w:val="20"/>
          <w:szCs w:val="20"/>
          <w:lang w:eastAsia="en-ZA"/>
        </w:rPr>
        <w:t xml:space="preserve">in 2021/22 has mapped the outer parts of 1:50 000 sheet 3318CD between Melkbosstrand and Llandudno in the Western Cape Province. The high-resolution data collected will contribute towards the improvement of </w:t>
      </w:r>
      <w:r w:rsidRPr="00C96181">
        <w:rPr>
          <w:rFonts w:ascii="Arial" w:eastAsia="Times New Roman" w:hAnsi="Arial" w:cs="Arial"/>
          <w:bCs/>
          <w:color w:val="000000"/>
          <w:sz w:val="20"/>
          <w:szCs w:val="20"/>
          <w:lang w:eastAsia="en-ZA"/>
        </w:rPr>
        <w:t xml:space="preserve">offshore geoscience map coverage </w:t>
      </w:r>
      <w:r w:rsidRPr="00C96181">
        <w:rPr>
          <w:rFonts w:ascii="Arial" w:eastAsia="Times New Roman" w:hAnsi="Arial" w:cs="Arial"/>
          <w:color w:val="000000"/>
          <w:sz w:val="20"/>
          <w:szCs w:val="20"/>
          <w:lang w:eastAsia="en-ZA"/>
        </w:rPr>
        <w:t xml:space="preserve">which is currently at </w:t>
      </w:r>
      <w:r w:rsidRPr="00C96181">
        <w:rPr>
          <w:rFonts w:ascii="Arial" w:eastAsia="Times New Roman" w:hAnsi="Arial" w:cs="Arial"/>
          <w:bCs/>
          <w:color w:val="000000"/>
          <w:sz w:val="20"/>
          <w:szCs w:val="20"/>
          <w:lang w:eastAsia="en-ZA"/>
        </w:rPr>
        <w:t>0.05%</w:t>
      </w:r>
      <w:r w:rsidRPr="00C96181">
        <w:rPr>
          <w:rFonts w:ascii="Arial" w:eastAsia="Times New Roman" w:hAnsi="Arial" w:cs="Arial"/>
          <w:color w:val="000000"/>
          <w:sz w:val="20"/>
          <w:szCs w:val="20"/>
          <w:lang w:eastAsia="en-ZA"/>
        </w:rPr>
        <w:t>.</w:t>
      </w:r>
    </w:p>
    <w:p w:rsidR="002A2DA6" w:rsidRPr="00C96181" w:rsidRDefault="002A2DA6" w:rsidP="00C96181">
      <w:pPr>
        <w:numPr>
          <w:ilvl w:val="0"/>
          <w:numId w:val="44"/>
        </w:numPr>
        <w:autoSpaceDE w:val="0"/>
        <w:autoSpaceDN w:val="0"/>
        <w:adjustRightInd w:val="0"/>
        <w:spacing w:after="0" w:line="240" w:lineRule="auto"/>
        <w:rPr>
          <w:rFonts w:ascii="Arial" w:eastAsia="Times New Roman" w:hAnsi="Arial" w:cs="Arial"/>
          <w:color w:val="000000"/>
          <w:sz w:val="20"/>
          <w:szCs w:val="20"/>
          <w:lang w:val="en-GB" w:eastAsia="en-ZA"/>
        </w:rPr>
      </w:pPr>
      <w:r w:rsidRPr="00C96181">
        <w:rPr>
          <w:rFonts w:ascii="Arial" w:eastAsia="Times New Roman" w:hAnsi="Arial" w:cs="Arial"/>
          <w:bCs/>
          <w:color w:val="000000"/>
          <w:sz w:val="20"/>
          <w:szCs w:val="20"/>
          <w:lang w:eastAsia="en-ZA"/>
        </w:rPr>
        <w:t xml:space="preserve">The </w:t>
      </w:r>
      <w:r w:rsidR="00511528" w:rsidRPr="00C96181">
        <w:rPr>
          <w:rFonts w:ascii="Arial" w:eastAsia="Times New Roman" w:hAnsi="Arial" w:cs="Arial"/>
          <w:bCs/>
          <w:color w:val="000000"/>
          <w:sz w:val="20"/>
          <w:szCs w:val="20"/>
          <w:lang w:eastAsia="en-ZA"/>
        </w:rPr>
        <w:t>CGS reported</w:t>
      </w:r>
      <w:r w:rsidRPr="00C96181">
        <w:rPr>
          <w:rFonts w:ascii="Arial" w:eastAsia="Times New Roman" w:hAnsi="Arial" w:cs="Arial"/>
          <w:bCs/>
          <w:color w:val="000000"/>
          <w:sz w:val="20"/>
          <w:szCs w:val="20"/>
          <w:lang w:eastAsia="en-ZA"/>
        </w:rPr>
        <w:t xml:space="preserve"> on the publishing of the one-of-a-kind Orange River Pegmatite Prospectivity Map</w:t>
      </w:r>
      <w:r w:rsidRPr="00C96181">
        <w:rPr>
          <w:rFonts w:ascii="Arial" w:eastAsia="Times New Roman" w:hAnsi="Arial" w:cs="Arial"/>
          <w:color w:val="000000"/>
          <w:sz w:val="20"/>
          <w:szCs w:val="20"/>
          <w:lang w:eastAsia="en-ZA"/>
        </w:rPr>
        <w:t xml:space="preserve">. This area is a known </w:t>
      </w:r>
      <w:r w:rsidRPr="00C96181">
        <w:rPr>
          <w:rFonts w:ascii="Arial" w:eastAsia="Times New Roman" w:hAnsi="Arial" w:cs="Arial"/>
          <w:bCs/>
          <w:color w:val="000000"/>
          <w:sz w:val="20"/>
          <w:szCs w:val="20"/>
          <w:lang w:eastAsia="en-ZA"/>
        </w:rPr>
        <w:t xml:space="preserve">source of lithium and rare earths </w:t>
      </w:r>
      <w:r w:rsidRPr="00C96181">
        <w:rPr>
          <w:rFonts w:ascii="Arial" w:eastAsia="Times New Roman" w:hAnsi="Arial" w:cs="Arial"/>
          <w:color w:val="000000"/>
          <w:sz w:val="20"/>
          <w:szCs w:val="20"/>
          <w:lang w:eastAsia="en-ZA"/>
        </w:rPr>
        <w:t xml:space="preserve">in the </w:t>
      </w:r>
      <w:r w:rsidRPr="00C96181">
        <w:rPr>
          <w:rFonts w:ascii="Arial" w:eastAsia="Times New Roman" w:hAnsi="Arial" w:cs="Arial"/>
          <w:bCs/>
          <w:color w:val="000000"/>
          <w:sz w:val="20"/>
          <w:szCs w:val="20"/>
          <w:lang w:eastAsia="en-ZA"/>
        </w:rPr>
        <w:t>Northern Cape Province</w:t>
      </w:r>
      <w:r w:rsidRPr="00C96181">
        <w:rPr>
          <w:rFonts w:ascii="Arial" w:eastAsia="Times New Roman" w:hAnsi="Arial" w:cs="Arial"/>
          <w:color w:val="000000"/>
          <w:sz w:val="20"/>
          <w:szCs w:val="20"/>
          <w:lang w:eastAsia="en-ZA"/>
        </w:rPr>
        <w:t xml:space="preserve">. This map will contribute significantly to the much-needed intervention for the </w:t>
      </w:r>
      <w:r w:rsidRPr="00C96181">
        <w:rPr>
          <w:rFonts w:ascii="Arial" w:eastAsia="Times New Roman" w:hAnsi="Arial" w:cs="Arial"/>
          <w:bCs/>
          <w:color w:val="000000"/>
          <w:sz w:val="20"/>
          <w:szCs w:val="20"/>
          <w:lang w:eastAsia="en-ZA"/>
        </w:rPr>
        <w:t>battery industry and renewable energy</w:t>
      </w:r>
      <w:r w:rsidRPr="00C96181">
        <w:rPr>
          <w:rFonts w:ascii="Arial" w:eastAsia="Times New Roman" w:hAnsi="Arial" w:cs="Arial"/>
          <w:color w:val="000000"/>
          <w:sz w:val="20"/>
          <w:szCs w:val="20"/>
          <w:lang w:eastAsia="en-ZA"/>
        </w:rPr>
        <w:t>.</w:t>
      </w:r>
    </w:p>
    <w:p w:rsidR="002A2DA6" w:rsidRPr="00C96181" w:rsidRDefault="002A2DA6" w:rsidP="00C96181">
      <w:pPr>
        <w:numPr>
          <w:ilvl w:val="0"/>
          <w:numId w:val="44"/>
        </w:numPr>
        <w:autoSpaceDE w:val="0"/>
        <w:autoSpaceDN w:val="0"/>
        <w:adjustRightInd w:val="0"/>
        <w:spacing w:after="0" w:line="240" w:lineRule="auto"/>
        <w:rPr>
          <w:rFonts w:ascii="Arial" w:eastAsia="Times New Roman" w:hAnsi="Arial" w:cs="Arial"/>
          <w:color w:val="000000"/>
          <w:sz w:val="20"/>
          <w:szCs w:val="20"/>
          <w:lang w:val="en-GB" w:eastAsia="en-ZA"/>
        </w:rPr>
      </w:pPr>
      <w:r w:rsidRPr="00C96181">
        <w:rPr>
          <w:rFonts w:ascii="Arial" w:eastAsia="Times New Roman" w:hAnsi="Arial" w:cs="Arial"/>
          <w:color w:val="000000"/>
          <w:sz w:val="20"/>
          <w:szCs w:val="20"/>
          <w:lang w:eastAsia="en-ZA"/>
        </w:rPr>
        <w:t xml:space="preserve">The Karoo Deep Drilling Programme has, by </w:t>
      </w:r>
      <w:r w:rsidRPr="00C96181">
        <w:rPr>
          <w:rFonts w:ascii="Arial" w:eastAsia="Times New Roman" w:hAnsi="Arial" w:cs="Arial"/>
          <w:bCs/>
          <w:color w:val="000000"/>
          <w:sz w:val="20"/>
          <w:szCs w:val="20"/>
          <w:lang w:eastAsia="en-ZA"/>
        </w:rPr>
        <w:t>end of October 2021</w:t>
      </w:r>
      <w:r w:rsidRPr="00C96181">
        <w:rPr>
          <w:rFonts w:ascii="Arial" w:eastAsia="Times New Roman" w:hAnsi="Arial" w:cs="Arial"/>
          <w:color w:val="000000"/>
          <w:sz w:val="20"/>
          <w:szCs w:val="20"/>
          <w:lang w:eastAsia="en-ZA"/>
        </w:rPr>
        <w:t xml:space="preserve">, completed the drilling of the KDD-01 ultra-deep vertical stratigraphic borehole down to the depth of </w:t>
      </w:r>
      <w:r w:rsidRPr="00C96181">
        <w:rPr>
          <w:rFonts w:ascii="Arial" w:eastAsia="Times New Roman" w:hAnsi="Arial" w:cs="Arial"/>
          <w:bCs/>
          <w:color w:val="000000"/>
          <w:sz w:val="20"/>
          <w:szCs w:val="20"/>
          <w:lang w:eastAsia="en-ZA"/>
        </w:rPr>
        <w:t>2 978 m</w:t>
      </w:r>
      <w:r w:rsidRPr="00C96181">
        <w:rPr>
          <w:rFonts w:ascii="Arial" w:eastAsia="Times New Roman" w:hAnsi="Arial" w:cs="Arial"/>
          <w:color w:val="000000"/>
          <w:sz w:val="20"/>
          <w:szCs w:val="20"/>
          <w:lang w:eastAsia="en-ZA"/>
        </w:rPr>
        <w:t>. The borehole intersected the carbonaceous shales of the Ecca Group earmarked for shale gas potential.</w:t>
      </w:r>
    </w:p>
    <w:p w:rsidR="002A2DA6" w:rsidRPr="00C96181" w:rsidRDefault="002A2DA6" w:rsidP="00C96181">
      <w:pPr>
        <w:numPr>
          <w:ilvl w:val="0"/>
          <w:numId w:val="44"/>
        </w:numPr>
        <w:autoSpaceDE w:val="0"/>
        <w:autoSpaceDN w:val="0"/>
        <w:adjustRightInd w:val="0"/>
        <w:spacing w:after="0" w:line="240" w:lineRule="auto"/>
        <w:rPr>
          <w:rFonts w:ascii="Arial" w:eastAsia="Times New Roman" w:hAnsi="Arial" w:cs="Arial"/>
          <w:color w:val="000000"/>
          <w:sz w:val="20"/>
          <w:szCs w:val="20"/>
          <w:lang w:val="en-GB" w:eastAsia="en-ZA"/>
        </w:rPr>
      </w:pPr>
      <w:r w:rsidRPr="00C96181">
        <w:rPr>
          <w:rFonts w:ascii="Arial" w:eastAsia="Times New Roman" w:hAnsi="Arial" w:cs="Arial"/>
          <w:color w:val="000000"/>
          <w:sz w:val="20"/>
          <w:szCs w:val="20"/>
          <w:lang w:eastAsia="en-ZA"/>
        </w:rPr>
        <w:t xml:space="preserve">A suite of gas measurements </w:t>
      </w:r>
      <w:r w:rsidR="00511528" w:rsidRPr="00C96181">
        <w:rPr>
          <w:rFonts w:ascii="Arial" w:eastAsia="Times New Roman" w:hAnsi="Arial" w:cs="Arial"/>
          <w:color w:val="000000"/>
          <w:sz w:val="20"/>
          <w:szCs w:val="20"/>
          <w:lang w:eastAsia="en-ZA"/>
        </w:rPr>
        <w:t>was</w:t>
      </w:r>
      <w:r w:rsidRPr="00C96181">
        <w:rPr>
          <w:rFonts w:ascii="Arial" w:eastAsia="Times New Roman" w:hAnsi="Arial" w:cs="Arial"/>
          <w:color w:val="000000"/>
          <w:sz w:val="20"/>
          <w:szCs w:val="20"/>
          <w:lang w:eastAsia="en-ZA"/>
        </w:rPr>
        <w:t xml:space="preserve"> undertaken on these shales in an effort to model the gas potential. A comprehensive report detailing the findings from the drilling and the rest of the baseline study is currently being concluded.</w:t>
      </w:r>
    </w:p>
    <w:p w:rsidR="002A2DA6" w:rsidRPr="00C96181" w:rsidRDefault="002A2DA6" w:rsidP="00C96181">
      <w:pPr>
        <w:numPr>
          <w:ilvl w:val="0"/>
          <w:numId w:val="44"/>
        </w:numPr>
        <w:autoSpaceDE w:val="0"/>
        <w:autoSpaceDN w:val="0"/>
        <w:adjustRightInd w:val="0"/>
        <w:spacing w:after="0" w:line="240" w:lineRule="auto"/>
        <w:rPr>
          <w:rFonts w:ascii="Arial" w:eastAsia="Times New Roman" w:hAnsi="Arial" w:cs="Arial"/>
          <w:color w:val="000000"/>
          <w:sz w:val="20"/>
          <w:szCs w:val="20"/>
          <w:lang w:val="en-GB" w:eastAsia="en-ZA"/>
        </w:rPr>
      </w:pPr>
      <w:r w:rsidRPr="00C96181">
        <w:rPr>
          <w:rFonts w:ascii="Arial" w:eastAsia="Times New Roman" w:hAnsi="Arial" w:cs="Arial"/>
          <w:color w:val="000000"/>
          <w:sz w:val="20"/>
          <w:szCs w:val="20"/>
          <w:lang w:eastAsia="en-ZA"/>
        </w:rPr>
        <w:t xml:space="preserve">In addition: the </w:t>
      </w:r>
      <w:r w:rsidRPr="00C96181">
        <w:rPr>
          <w:rFonts w:ascii="Arial" w:eastAsia="Times New Roman" w:hAnsi="Arial" w:cs="Arial"/>
          <w:bCs/>
          <w:color w:val="000000"/>
          <w:sz w:val="20"/>
          <w:szCs w:val="20"/>
          <w:lang w:eastAsia="en-ZA"/>
        </w:rPr>
        <w:t xml:space="preserve">two shallow boreholes </w:t>
      </w:r>
      <w:r w:rsidRPr="00C96181">
        <w:rPr>
          <w:rFonts w:ascii="Arial" w:eastAsia="Times New Roman" w:hAnsi="Arial" w:cs="Arial"/>
          <w:color w:val="000000"/>
          <w:sz w:val="20"/>
          <w:szCs w:val="20"/>
          <w:lang w:eastAsia="en-ZA"/>
        </w:rPr>
        <w:t xml:space="preserve">drilled and donated by the CGS to the Beaufort West Municipality in February 2018 continue to provide water to the Municipality. </w:t>
      </w:r>
      <w:r w:rsidRPr="00C96181">
        <w:rPr>
          <w:rFonts w:ascii="Arial" w:eastAsia="Times New Roman" w:hAnsi="Arial" w:cs="Arial"/>
          <w:bCs/>
          <w:color w:val="000000"/>
          <w:sz w:val="20"/>
          <w:szCs w:val="20"/>
          <w:lang w:eastAsia="en-ZA"/>
        </w:rPr>
        <w:t>To date</w:t>
      </w:r>
      <w:r w:rsidRPr="00C96181">
        <w:rPr>
          <w:rFonts w:ascii="Arial" w:eastAsia="Times New Roman" w:hAnsi="Arial" w:cs="Arial"/>
          <w:color w:val="000000"/>
          <w:sz w:val="20"/>
          <w:szCs w:val="20"/>
          <w:lang w:eastAsia="en-ZA"/>
        </w:rPr>
        <w:t xml:space="preserve">, the </w:t>
      </w:r>
      <w:r w:rsidRPr="00C96181">
        <w:rPr>
          <w:rFonts w:ascii="Arial" w:eastAsia="Times New Roman" w:hAnsi="Arial" w:cs="Arial"/>
          <w:bCs/>
          <w:color w:val="000000"/>
          <w:sz w:val="20"/>
          <w:szCs w:val="20"/>
          <w:lang w:eastAsia="en-ZA"/>
        </w:rPr>
        <w:t xml:space="preserve">municipality </w:t>
      </w:r>
      <w:r w:rsidRPr="00C96181">
        <w:rPr>
          <w:rFonts w:ascii="Arial" w:eastAsia="Times New Roman" w:hAnsi="Arial" w:cs="Arial"/>
          <w:color w:val="000000"/>
          <w:sz w:val="20"/>
          <w:szCs w:val="20"/>
          <w:lang w:eastAsia="en-ZA"/>
        </w:rPr>
        <w:t xml:space="preserve">has </w:t>
      </w:r>
      <w:r w:rsidRPr="00C96181">
        <w:rPr>
          <w:rFonts w:ascii="Arial" w:eastAsia="Times New Roman" w:hAnsi="Arial" w:cs="Arial"/>
          <w:bCs/>
          <w:color w:val="000000"/>
          <w:sz w:val="20"/>
          <w:szCs w:val="20"/>
          <w:lang w:eastAsia="en-ZA"/>
        </w:rPr>
        <w:t xml:space="preserve">extracted and distributed </w:t>
      </w:r>
      <w:r w:rsidRPr="00C96181">
        <w:rPr>
          <w:rFonts w:ascii="Arial" w:eastAsia="Times New Roman" w:hAnsi="Arial" w:cs="Arial"/>
          <w:color w:val="000000"/>
          <w:sz w:val="20"/>
          <w:szCs w:val="20"/>
          <w:lang w:eastAsia="en-ZA"/>
        </w:rPr>
        <w:t xml:space="preserve">well </w:t>
      </w:r>
      <w:r w:rsidRPr="00C96181">
        <w:rPr>
          <w:rFonts w:ascii="Arial" w:eastAsia="Times New Roman" w:hAnsi="Arial" w:cs="Arial"/>
          <w:bCs/>
          <w:color w:val="000000"/>
          <w:sz w:val="20"/>
          <w:szCs w:val="20"/>
          <w:lang w:eastAsia="en-ZA"/>
        </w:rPr>
        <w:t>over 835million litres of water</w:t>
      </w:r>
      <w:r w:rsidRPr="00C96181">
        <w:rPr>
          <w:rFonts w:ascii="Arial" w:eastAsia="Times New Roman" w:hAnsi="Arial" w:cs="Arial"/>
          <w:color w:val="000000"/>
          <w:sz w:val="20"/>
          <w:szCs w:val="20"/>
          <w:lang w:eastAsia="en-ZA"/>
        </w:rPr>
        <w:t>, which is equivalent to 10% of the municipality’s monthly capacity.</w:t>
      </w:r>
    </w:p>
    <w:p w:rsidR="002A2DA6" w:rsidRPr="00C96181" w:rsidRDefault="002A2DA6" w:rsidP="00C96181">
      <w:pPr>
        <w:numPr>
          <w:ilvl w:val="0"/>
          <w:numId w:val="44"/>
        </w:numPr>
        <w:autoSpaceDE w:val="0"/>
        <w:autoSpaceDN w:val="0"/>
        <w:adjustRightInd w:val="0"/>
        <w:spacing w:after="0" w:line="240" w:lineRule="auto"/>
        <w:rPr>
          <w:rFonts w:ascii="Arial" w:eastAsia="Times New Roman" w:hAnsi="Arial" w:cs="Arial"/>
          <w:color w:val="000000"/>
          <w:sz w:val="20"/>
          <w:szCs w:val="20"/>
          <w:lang w:val="en-GB" w:eastAsia="en-ZA"/>
        </w:rPr>
      </w:pPr>
      <w:r w:rsidRPr="00C96181">
        <w:rPr>
          <w:rFonts w:ascii="Arial" w:eastAsia="Times New Roman" w:hAnsi="Arial" w:cs="Arial"/>
          <w:color w:val="000000"/>
          <w:sz w:val="20"/>
          <w:szCs w:val="20"/>
          <w:lang w:eastAsia="en-ZA"/>
        </w:rPr>
        <w:t xml:space="preserve">In support of </w:t>
      </w:r>
      <w:r w:rsidRPr="00C96181">
        <w:rPr>
          <w:rFonts w:ascii="Arial" w:eastAsia="Times New Roman" w:hAnsi="Arial" w:cs="Arial"/>
          <w:bCs/>
          <w:color w:val="000000"/>
          <w:sz w:val="20"/>
          <w:szCs w:val="20"/>
          <w:lang w:eastAsia="en-ZA"/>
        </w:rPr>
        <w:t>integrated district development planning and infrastructure development</w:t>
      </w:r>
      <w:r w:rsidRPr="00C96181">
        <w:rPr>
          <w:rFonts w:ascii="Arial" w:eastAsia="Times New Roman" w:hAnsi="Arial" w:cs="Arial"/>
          <w:color w:val="000000"/>
          <w:sz w:val="20"/>
          <w:szCs w:val="20"/>
          <w:lang w:eastAsia="en-ZA"/>
        </w:rPr>
        <w:t xml:space="preserve">, the </w:t>
      </w:r>
      <w:r w:rsidRPr="00C96181">
        <w:rPr>
          <w:rFonts w:ascii="Arial" w:eastAsia="Times New Roman" w:hAnsi="Arial" w:cs="Arial"/>
          <w:bCs/>
          <w:color w:val="000000"/>
          <w:sz w:val="20"/>
          <w:szCs w:val="20"/>
          <w:lang w:eastAsia="en-ZA"/>
        </w:rPr>
        <w:t>CGS has developed the first 1:10 000-scale development suitability map around Giyani</w:t>
      </w:r>
      <w:r w:rsidRPr="00C96181">
        <w:rPr>
          <w:rFonts w:ascii="Arial" w:eastAsia="Times New Roman" w:hAnsi="Arial" w:cs="Arial"/>
          <w:color w:val="000000"/>
          <w:sz w:val="20"/>
          <w:szCs w:val="20"/>
          <w:lang w:eastAsia="en-ZA"/>
        </w:rPr>
        <w:t xml:space="preserve">. This map will be presented to the relevant authorities to aid in infrastructure development and land use. </w:t>
      </w:r>
    </w:p>
    <w:p w:rsidR="002A2DA6" w:rsidRPr="00C96181" w:rsidRDefault="002A2DA6" w:rsidP="00C96181">
      <w:pPr>
        <w:numPr>
          <w:ilvl w:val="0"/>
          <w:numId w:val="44"/>
        </w:numPr>
        <w:autoSpaceDE w:val="0"/>
        <w:autoSpaceDN w:val="0"/>
        <w:adjustRightInd w:val="0"/>
        <w:spacing w:after="0" w:line="240" w:lineRule="auto"/>
        <w:rPr>
          <w:rFonts w:ascii="Arial" w:eastAsia="Times New Roman" w:hAnsi="Arial" w:cs="Arial"/>
          <w:color w:val="000000"/>
          <w:sz w:val="20"/>
          <w:szCs w:val="20"/>
          <w:lang w:val="en-GB" w:eastAsia="en-ZA"/>
        </w:rPr>
      </w:pPr>
      <w:r w:rsidRPr="00C96181">
        <w:rPr>
          <w:rFonts w:ascii="Arial" w:eastAsia="Times New Roman" w:hAnsi="Arial" w:cs="Arial"/>
          <w:color w:val="000000"/>
          <w:sz w:val="20"/>
          <w:szCs w:val="20"/>
          <w:lang w:eastAsia="en-ZA"/>
        </w:rPr>
        <w:t xml:space="preserve">The </w:t>
      </w:r>
      <w:r w:rsidRPr="00C96181">
        <w:rPr>
          <w:rFonts w:ascii="Arial" w:eastAsia="Times New Roman" w:hAnsi="Arial" w:cs="Arial"/>
          <w:bCs/>
          <w:color w:val="000000"/>
          <w:sz w:val="20"/>
          <w:szCs w:val="20"/>
          <w:lang w:eastAsia="en-ZA"/>
        </w:rPr>
        <w:t xml:space="preserve">CGS implemented various infrastructure and land use thematic projects </w:t>
      </w:r>
      <w:r w:rsidRPr="00C96181">
        <w:rPr>
          <w:rFonts w:ascii="Arial" w:eastAsia="Times New Roman" w:hAnsi="Arial" w:cs="Arial"/>
          <w:color w:val="000000"/>
          <w:sz w:val="20"/>
          <w:szCs w:val="20"/>
          <w:lang w:eastAsia="en-ZA"/>
        </w:rPr>
        <w:t xml:space="preserve">in support of the </w:t>
      </w:r>
      <w:r w:rsidRPr="00C96181">
        <w:rPr>
          <w:rFonts w:ascii="Arial" w:eastAsia="Times New Roman" w:hAnsi="Arial" w:cs="Arial"/>
          <w:bCs/>
          <w:color w:val="000000"/>
          <w:sz w:val="20"/>
          <w:szCs w:val="20"/>
          <w:lang w:eastAsia="en-ZA"/>
        </w:rPr>
        <w:t xml:space="preserve">MTSF priorities 5 </w:t>
      </w:r>
      <w:r w:rsidRPr="00C96181">
        <w:rPr>
          <w:rFonts w:ascii="Arial" w:eastAsia="Times New Roman" w:hAnsi="Arial" w:cs="Arial"/>
          <w:color w:val="000000"/>
          <w:sz w:val="20"/>
          <w:szCs w:val="20"/>
          <w:lang w:eastAsia="en-ZA"/>
        </w:rPr>
        <w:t xml:space="preserve">(spatial integration, human settlements and local government) and </w:t>
      </w:r>
      <w:r w:rsidRPr="00C96181">
        <w:rPr>
          <w:rFonts w:ascii="Arial" w:eastAsia="Times New Roman" w:hAnsi="Arial" w:cs="Arial"/>
          <w:bCs/>
          <w:color w:val="000000"/>
          <w:sz w:val="20"/>
          <w:szCs w:val="20"/>
          <w:lang w:eastAsia="en-ZA"/>
        </w:rPr>
        <w:t xml:space="preserve">6 </w:t>
      </w:r>
      <w:r w:rsidRPr="00C96181">
        <w:rPr>
          <w:rFonts w:ascii="Arial" w:eastAsia="Times New Roman" w:hAnsi="Arial" w:cs="Arial"/>
          <w:color w:val="000000"/>
          <w:sz w:val="20"/>
          <w:szCs w:val="20"/>
          <w:lang w:eastAsia="en-ZA"/>
        </w:rPr>
        <w:t xml:space="preserve">(social cohesion and safe communities). These programmes further seek to enhance the deployment of the recently adopted One Plan District Development Model approach. </w:t>
      </w:r>
    </w:p>
    <w:p w:rsidR="002A2DA6" w:rsidRPr="00C96181" w:rsidRDefault="002A2DA6" w:rsidP="00C96181">
      <w:pPr>
        <w:numPr>
          <w:ilvl w:val="0"/>
          <w:numId w:val="44"/>
        </w:numPr>
        <w:autoSpaceDE w:val="0"/>
        <w:autoSpaceDN w:val="0"/>
        <w:adjustRightInd w:val="0"/>
        <w:spacing w:after="0" w:line="240" w:lineRule="auto"/>
        <w:rPr>
          <w:rFonts w:ascii="Arial" w:eastAsia="Times New Roman" w:hAnsi="Arial" w:cs="Arial"/>
          <w:color w:val="000000"/>
          <w:sz w:val="20"/>
          <w:szCs w:val="20"/>
          <w:lang w:val="en-GB" w:eastAsia="en-ZA"/>
        </w:rPr>
      </w:pPr>
      <w:r w:rsidRPr="00C96181">
        <w:rPr>
          <w:rFonts w:ascii="Arial" w:eastAsia="Times New Roman" w:hAnsi="Arial" w:cs="Arial"/>
          <w:color w:val="000000"/>
          <w:sz w:val="20"/>
          <w:szCs w:val="20"/>
          <w:lang w:eastAsia="en-ZA"/>
        </w:rPr>
        <w:t xml:space="preserve">In these efforts, the </w:t>
      </w:r>
      <w:r w:rsidRPr="00C96181">
        <w:rPr>
          <w:rFonts w:ascii="Arial" w:eastAsia="Times New Roman" w:hAnsi="Arial" w:cs="Arial"/>
          <w:bCs/>
          <w:color w:val="000000"/>
          <w:sz w:val="20"/>
          <w:szCs w:val="20"/>
          <w:lang w:eastAsia="en-ZA"/>
        </w:rPr>
        <w:t>CGS has also produced a crushed aggregate potential map of southern KwaZulu-Natal which indicate most prospective areas for aggregate exploitation</w:t>
      </w:r>
      <w:r w:rsidRPr="00C96181">
        <w:rPr>
          <w:rFonts w:ascii="Arial" w:eastAsia="Times New Roman" w:hAnsi="Arial" w:cs="Arial"/>
          <w:color w:val="000000"/>
          <w:sz w:val="20"/>
          <w:szCs w:val="20"/>
          <w:lang w:eastAsia="en-ZA"/>
        </w:rPr>
        <w:t>. In addition, several microzonation models have been produced which serve as a basis for evaluating site-specific risk analysis that is essential for the safety of critical infrastructure.</w:t>
      </w:r>
    </w:p>
    <w:p w:rsidR="002A2DA6" w:rsidRPr="00C96181" w:rsidRDefault="002A2DA6" w:rsidP="00C96181">
      <w:pPr>
        <w:numPr>
          <w:ilvl w:val="0"/>
          <w:numId w:val="44"/>
        </w:numPr>
        <w:autoSpaceDE w:val="0"/>
        <w:autoSpaceDN w:val="0"/>
        <w:adjustRightInd w:val="0"/>
        <w:spacing w:after="0" w:line="240" w:lineRule="auto"/>
        <w:rPr>
          <w:rFonts w:ascii="Arial" w:eastAsia="Times New Roman" w:hAnsi="Arial" w:cs="Arial"/>
          <w:color w:val="000000"/>
          <w:sz w:val="20"/>
          <w:szCs w:val="20"/>
          <w:lang w:val="en-GB" w:eastAsia="en-ZA"/>
        </w:rPr>
      </w:pPr>
      <w:r w:rsidRPr="00C96181">
        <w:rPr>
          <w:rFonts w:ascii="Arial" w:eastAsia="Times New Roman" w:hAnsi="Arial" w:cs="Arial"/>
          <w:color w:val="000000"/>
          <w:sz w:val="20"/>
          <w:szCs w:val="20"/>
          <w:lang w:eastAsia="en-ZA"/>
        </w:rPr>
        <w:t xml:space="preserve">As an implementing agency for the </w:t>
      </w:r>
      <w:r w:rsidRPr="00C96181">
        <w:rPr>
          <w:rFonts w:ascii="Arial" w:eastAsia="Times New Roman" w:hAnsi="Arial" w:cs="Arial"/>
          <w:bCs/>
          <w:color w:val="000000"/>
          <w:sz w:val="20"/>
          <w:szCs w:val="20"/>
          <w:lang w:eastAsia="en-ZA"/>
        </w:rPr>
        <w:t xml:space="preserve">Carbon Capture, Utilisation and Storage Project </w:t>
      </w:r>
      <w:r w:rsidRPr="00C96181">
        <w:rPr>
          <w:rFonts w:ascii="Arial" w:eastAsia="Times New Roman" w:hAnsi="Arial" w:cs="Arial"/>
          <w:color w:val="000000"/>
          <w:sz w:val="20"/>
          <w:szCs w:val="20"/>
          <w:lang w:eastAsia="en-ZA"/>
        </w:rPr>
        <w:t xml:space="preserve">for South Africa, the CGS in the year under review </w:t>
      </w:r>
      <w:r w:rsidRPr="00C96181">
        <w:rPr>
          <w:rFonts w:ascii="Arial" w:eastAsia="Times New Roman" w:hAnsi="Arial" w:cs="Arial"/>
          <w:bCs/>
          <w:color w:val="000000"/>
          <w:sz w:val="20"/>
          <w:szCs w:val="20"/>
          <w:lang w:eastAsia="en-ZA"/>
        </w:rPr>
        <w:t xml:space="preserve">secured a state-owned piece of land in the Mpumalanga Province </w:t>
      </w:r>
      <w:r w:rsidRPr="00C96181">
        <w:rPr>
          <w:rFonts w:ascii="Arial" w:eastAsia="Times New Roman" w:hAnsi="Arial" w:cs="Arial"/>
          <w:color w:val="000000"/>
          <w:sz w:val="20"/>
          <w:szCs w:val="20"/>
          <w:lang w:eastAsia="en-ZA"/>
        </w:rPr>
        <w:t xml:space="preserve">for the </w:t>
      </w:r>
      <w:r w:rsidRPr="00C96181">
        <w:rPr>
          <w:rFonts w:ascii="Arial" w:eastAsia="Times New Roman" w:hAnsi="Arial" w:cs="Arial"/>
          <w:bCs/>
          <w:color w:val="000000"/>
          <w:sz w:val="20"/>
          <w:szCs w:val="20"/>
          <w:lang w:eastAsia="en-ZA"/>
        </w:rPr>
        <w:t>proposed pilot plant</w:t>
      </w:r>
      <w:r w:rsidRPr="00C96181">
        <w:rPr>
          <w:rFonts w:ascii="Arial" w:eastAsia="Times New Roman" w:hAnsi="Arial" w:cs="Arial"/>
          <w:color w:val="000000"/>
          <w:sz w:val="20"/>
          <w:szCs w:val="20"/>
          <w:lang w:eastAsia="en-ZA"/>
        </w:rPr>
        <w:t xml:space="preserve">. The site selection was supported by a </w:t>
      </w:r>
      <w:r w:rsidRPr="00C96181">
        <w:rPr>
          <w:rFonts w:ascii="Arial" w:eastAsia="Times New Roman" w:hAnsi="Arial" w:cs="Arial"/>
          <w:bCs/>
          <w:color w:val="000000"/>
          <w:sz w:val="20"/>
          <w:szCs w:val="20"/>
          <w:lang w:eastAsia="en-ZA"/>
        </w:rPr>
        <w:t xml:space="preserve">Basic Assessment Report </w:t>
      </w:r>
      <w:r w:rsidRPr="00C96181">
        <w:rPr>
          <w:rFonts w:ascii="Arial" w:eastAsia="Times New Roman" w:hAnsi="Arial" w:cs="Arial"/>
          <w:color w:val="000000"/>
          <w:sz w:val="20"/>
          <w:szCs w:val="20"/>
          <w:lang w:eastAsia="en-ZA"/>
        </w:rPr>
        <w:t xml:space="preserve">and </w:t>
      </w:r>
      <w:r w:rsidRPr="00C96181">
        <w:rPr>
          <w:rFonts w:ascii="Arial" w:eastAsia="Times New Roman" w:hAnsi="Arial" w:cs="Arial"/>
          <w:bCs/>
          <w:color w:val="000000"/>
          <w:sz w:val="20"/>
          <w:szCs w:val="20"/>
          <w:lang w:eastAsia="en-ZA"/>
        </w:rPr>
        <w:t>detailed structure</w:t>
      </w:r>
      <w:r w:rsidRPr="00C96181">
        <w:rPr>
          <w:rFonts w:ascii="Arial" w:eastAsia="Times New Roman" w:hAnsi="Arial" w:cs="Arial"/>
          <w:color w:val="000000"/>
          <w:sz w:val="20"/>
          <w:szCs w:val="20"/>
          <w:lang w:eastAsia="en-ZA"/>
        </w:rPr>
        <w:t xml:space="preserve">, </w:t>
      </w:r>
      <w:r w:rsidRPr="00C96181">
        <w:rPr>
          <w:rFonts w:ascii="Arial" w:eastAsia="Times New Roman" w:hAnsi="Arial" w:cs="Arial"/>
          <w:bCs/>
          <w:color w:val="000000"/>
          <w:sz w:val="20"/>
          <w:szCs w:val="20"/>
          <w:lang w:eastAsia="en-ZA"/>
        </w:rPr>
        <w:t>seismic and subsurface geological characterisation</w:t>
      </w:r>
      <w:r w:rsidRPr="00C96181">
        <w:rPr>
          <w:rFonts w:ascii="Arial" w:eastAsia="Times New Roman" w:hAnsi="Arial" w:cs="Arial"/>
          <w:color w:val="000000"/>
          <w:sz w:val="20"/>
          <w:szCs w:val="20"/>
          <w:lang w:eastAsia="en-ZA"/>
        </w:rPr>
        <w:t>. Samples collected from existing boreholes were also analysed for their mineralogical, petrological, geochemical, and importantly, their reservoir properties.</w:t>
      </w:r>
    </w:p>
    <w:p w:rsidR="002A2DA6" w:rsidRPr="00C96181" w:rsidRDefault="002A2DA6" w:rsidP="00C96181">
      <w:pPr>
        <w:numPr>
          <w:ilvl w:val="0"/>
          <w:numId w:val="44"/>
        </w:numPr>
        <w:autoSpaceDE w:val="0"/>
        <w:autoSpaceDN w:val="0"/>
        <w:adjustRightInd w:val="0"/>
        <w:spacing w:after="0" w:line="240" w:lineRule="auto"/>
        <w:rPr>
          <w:rFonts w:ascii="Arial" w:eastAsia="Times New Roman" w:hAnsi="Arial" w:cs="Arial"/>
          <w:color w:val="000000"/>
          <w:sz w:val="20"/>
          <w:szCs w:val="20"/>
          <w:lang w:val="en-GB" w:eastAsia="en-ZA"/>
        </w:rPr>
      </w:pPr>
      <w:r w:rsidRPr="00C96181">
        <w:rPr>
          <w:rFonts w:ascii="Arial" w:eastAsia="Times New Roman" w:hAnsi="Arial" w:cs="Arial"/>
          <w:color w:val="000000"/>
          <w:sz w:val="20"/>
          <w:szCs w:val="20"/>
          <w:lang w:eastAsia="en-ZA"/>
        </w:rPr>
        <w:t xml:space="preserve">The </w:t>
      </w:r>
      <w:r w:rsidRPr="00C96181">
        <w:rPr>
          <w:rFonts w:ascii="Arial" w:eastAsia="Times New Roman" w:hAnsi="Arial" w:cs="Arial"/>
          <w:bCs/>
          <w:color w:val="000000"/>
          <w:sz w:val="20"/>
          <w:szCs w:val="20"/>
          <w:lang w:eastAsia="en-ZA"/>
        </w:rPr>
        <w:t xml:space="preserve">Exploration Strategy for the Mining Industry of South Africa </w:t>
      </w:r>
      <w:r w:rsidRPr="00C96181">
        <w:rPr>
          <w:rFonts w:ascii="Arial" w:eastAsia="Times New Roman" w:hAnsi="Arial" w:cs="Arial"/>
          <w:color w:val="000000"/>
          <w:sz w:val="20"/>
          <w:szCs w:val="20"/>
          <w:lang w:eastAsia="en-ZA"/>
        </w:rPr>
        <w:t xml:space="preserve">and </w:t>
      </w:r>
      <w:r w:rsidRPr="00C96181">
        <w:rPr>
          <w:rFonts w:ascii="Arial" w:eastAsia="Times New Roman" w:hAnsi="Arial" w:cs="Arial"/>
          <w:bCs/>
          <w:color w:val="000000"/>
          <w:sz w:val="20"/>
          <w:szCs w:val="20"/>
          <w:lang w:eastAsia="en-ZA"/>
        </w:rPr>
        <w:t xml:space="preserve">its Implementation Plan 2022 </w:t>
      </w:r>
      <w:r w:rsidRPr="00C96181">
        <w:rPr>
          <w:rFonts w:ascii="Arial" w:eastAsia="Times New Roman" w:hAnsi="Arial" w:cs="Arial"/>
          <w:color w:val="000000"/>
          <w:sz w:val="20"/>
          <w:szCs w:val="20"/>
          <w:lang w:eastAsia="en-ZA"/>
        </w:rPr>
        <w:t xml:space="preserve">was published in April 2022 by the Minister of Mineral Resources and Energy. These policy documents </w:t>
      </w:r>
      <w:r w:rsidRPr="00C96181">
        <w:rPr>
          <w:rFonts w:ascii="Arial" w:eastAsia="Times New Roman" w:hAnsi="Arial" w:cs="Arial"/>
          <w:bCs/>
          <w:color w:val="000000"/>
          <w:sz w:val="20"/>
          <w:szCs w:val="20"/>
          <w:lang w:eastAsia="en-ZA"/>
        </w:rPr>
        <w:t xml:space="preserve">seek to attract investment through a reinvigorated mining exploration </w:t>
      </w:r>
      <w:r w:rsidRPr="00C96181">
        <w:rPr>
          <w:rFonts w:ascii="Arial" w:eastAsia="Times New Roman" w:hAnsi="Arial" w:cs="Arial"/>
          <w:bCs/>
          <w:color w:val="000000"/>
          <w:sz w:val="20"/>
          <w:szCs w:val="20"/>
          <w:lang w:eastAsia="en-ZA"/>
        </w:rPr>
        <w:lastRenderedPageBreak/>
        <w:t>strategy encouraging mineral exploration, clean technology, processing and mining supply and services sectors.</w:t>
      </w:r>
    </w:p>
    <w:p w:rsidR="002A2DA6" w:rsidRPr="00C96181" w:rsidRDefault="002A2DA6" w:rsidP="00C96181">
      <w:pPr>
        <w:numPr>
          <w:ilvl w:val="0"/>
          <w:numId w:val="44"/>
        </w:numPr>
        <w:autoSpaceDE w:val="0"/>
        <w:autoSpaceDN w:val="0"/>
        <w:adjustRightInd w:val="0"/>
        <w:spacing w:after="0" w:line="240" w:lineRule="auto"/>
        <w:rPr>
          <w:rFonts w:ascii="Arial" w:eastAsia="Times New Roman" w:hAnsi="Arial" w:cs="Arial"/>
          <w:color w:val="000000"/>
          <w:sz w:val="20"/>
          <w:szCs w:val="20"/>
          <w:lang w:val="en-GB" w:eastAsia="en-ZA"/>
        </w:rPr>
      </w:pPr>
      <w:r w:rsidRPr="00C96181">
        <w:rPr>
          <w:rFonts w:ascii="Arial" w:eastAsia="Times New Roman" w:hAnsi="Arial" w:cs="Arial"/>
          <w:color w:val="000000"/>
          <w:sz w:val="20"/>
          <w:szCs w:val="20"/>
          <w:lang w:eastAsia="en-ZA"/>
        </w:rPr>
        <w:t xml:space="preserve">In further support of the exploration activities in South Africa as well as the ERRP, the </w:t>
      </w:r>
      <w:r w:rsidRPr="00C96181">
        <w:rPr>
          <w:rFonts w:ascii="Arial" w:eastAsia="Times New Roman" w:hAnsi="Arial" w:cs="Arial"/>
          <w:bCs/>
          <w:color w:val="000000"/>
          <w:sz w:val="20"/>
          <w:szCs w:val="20"/>
          <w:lang w:eastAsia="en-ZA"/>
        </w:rPr>
        <w:t xml:space="preserve">Department of Mineral Resources and Energy </w:t>
      </w:r>
      <w:r w:rsidRPr="00C96181">
        <w:rPr>
          <w:rFonts w:ascii="Arial" w:eastAsia="Times New Roman" w:hAnsi="Arial" w:cs="Arial"/>
          <w:color w:val="000000"/>
          <w:sz w:val="20"/>
          <w:szCs w:val="20"/>
          <w:lang w:eastAsia="en-ZA"/>
        </w:rPr>
        <w:t xml:space="preserve">has </w:t>
      </w:r>
      <w:r w:rsidRPr="00C96181">
        <w:rPr>
          <w:rFonts w:ascii="Arial" w:eastAsia="Times New Roman" w:hAnsi="Arial" w:cs="Arial"/>
          <w:bCs/>
          <w:color w:val="000000"/>
          <w:sz w:val="20"/>
          <w:szCs w:val="20"/>
          <w:lang w:eastAsia="en-ZA"/>
        </w:rPr>
        <w:t xml:space="preserve">allocated additional funds </w:t>
      </w:r>
      <w:r w:rsidRPr="00C96181">
        <w:rPr>
          <w:rFonts w:ascii="Arial" w:eastAsia="Times New Roman" w:hAnsi="Arial" w:cs="Arial"/>
          <w:color w:val="000000"/>
          <w:sz w:val="20"/>
          <w:szCs w:val="20"/>
          <w:lang w:eastAsia="en-ZA"/>
        </w:rPr>
        <w:t xml:space="preserve">to the tune of </w:t>
      </w:r>
      <w:r w:rsidRPr="00C96181">
        <w:rPr>
          <w:rFonts w:ascii="Arial" w:eastAsia="Times New Roman" w:hAnsi="Arial" w:cs="Arial"/>
          <w:bCs/>
          <w:color w:val="000000"/>
          <w:sz w:val="20"/>
          <w:szCs w:val="20"/>
          <w:lang w:eastAsia="en-ZA"/>
        </w:rPr>
        <w:t xml:space="preserve">R500 million </w:t>
      </w:r>
      <w:r w:rsidRPr="00C96181">
        <w:rPr>
          <w:rFonts w:ascii="Arial" w:eastAsia="Times New Roman" w:hAnsi="Arial" w:cs="Arial"/>
          <w:color w:val="000000"/>
          <w:sz w:val="20"/>
          <w:szCs w:val="20"/>
          <w:lang w:eastAsia="en-ZA"/>
        </w:rPr>
        <w:t xml:space="preserve">to </w:t>
      </w:r>
      <w:r w:rsidRPr="00C96181">
        <w:rPr>
          <w:rFonts w:ascii="Arial" w:eastAsia="Times New Roman" w:hAnsi="Arial" w:cs="Arial"/>
          <w:bCs/>
          <w:color w:val="000000"/>
          <w:sz w:val="20"/>
          <w:szCs w:val="20"/>
          <w:lang w:eastAsia="en-ZA"/>
        </w:rPr>
        <w:t xml:space="preserve">the CGS </w:t>
      </w:r>
      <w:r w:rsidRPr="00C96181">
        <w:rPr>
          <w:rFonts w:ascii="Arial" w:eastAsia="Times New Roman" w:hAnsi="Arial" w:cs="Arial"/>
          <w:color w:val="000000"/>
          <w:sz w:val="20"/>
          <w:szCs w:val="20"/>
          <w:lang w:eastAsia="en-ZA"/>
        </w:rPr>
        <w:t xml:space="preserve">to </w:t>
      </w:r>
      <w:r w:rsidRPr="00C96181">
        <w:rPr>
          <w:rFonts w:ascii="Arial" w:eastAsia="Times New Roman" w:hAnsi="Arial" w:cs="Arial"/>
          <w:bCs/>
          <w:color w:val="000000"/>
          <w:sz w:val="20"/>
          <w:szCs w:val="20"/>
          <w:lang w:eastAsia="en-ZA"/>
        </w:rPr>
        <w:t>support the proposed exploration work</w:t>
      </w:r>
      <w:r w:rsidRPr="00C96181">
        <w:rPr>
          <w:rFonts w:ascii="Arial" w:eastAsia="Times New Roman" w:hAnsi="Arial" w:cs="Arial"/>
          <w:color w:val="000000"/>
          <w:sz w:val="20"/>
          <w:szCs w:val="20"/>
          <w:lang w:eastAsia="en-ZA"/>
        </w:rPr>
        <w:t xml:space="preserve">. The funds will be transferred to the CGS in two tranches, </w:t>
      </w:r>
      <w:r w:rsidRPr="00C96181">
        <w:rPr>
          <w:rFonts w:ascii="Arial" w:eastAsia="Times New Roman" w:hAnsi="Arial" w:cs="Arial"/>
          <w:bCs/>
          <w:color w:val="000000"/>
          <w:sz w:val="20"/>
          <w:szCs w:val="20"/>
          <w:lang w:eastAsia="en-ZA"/>
        </w:rPr>
        <w:t xml:space="preserve">R200 million </w:t>
      </w:r>
      <w:r w:rsidRPr="00C96181">
        <w:rPr>
          <w:rFonts w:ascii="Arial" w:eastAsia="Times New Roman" w:hAnsi="Arial" w:cs="Arial"/>
          <w:color w:val="000000"/>
          <w:sz w:val="20"/>
          <w:szCs w:val="20"/>
          <w:lang w:eastAsia="en-ZA"/>
        </w:rPr>
        <w:t xml:space="preserve">during the financial year </w:t>
      </w:r>
      <w:r w:rsidRPr="00C96181">
        <w:rPr>
          <w:rFonts w:ascii="Arial" w:eastAsia="Times New Roman" w:hAnsi="Arial" w:cs="Arial"/>
          <w:bCs/>
          <w:color w:val="000000"/>
          <w:sz w:val="20"/>
          <w:szCs w:val="20"/>
          <w:lang w:eastAsia="en-ZA"/>
        </w:rPr>
        <w:t xml:space="preserve">2023/24 </w:t>
      </w:r>
      <w:r w:rsidRPr="00C96181">
        <w:rPr>
          <w:rFonts w:ascii="Arial" w:eastAsia="Times New Roman" w:hAnsi="Arial" w:cs="Arial"/>
          <w:color w:val="000000"/>
          <w:sz w:val="20"/>
          <w:szCs w:val="20"/>
          <w:lang w:eastAsia="en-ZA"/>
        </w:rPr>
        <w:t xml:space="preserve">and </w:t>
      </w:r>
      <w:r w:rsidRPr="00C96181">
        <w:rPr>
          <w:rFonts w:ascii="Arial" w:eastAsia="Times New Roman" w:hAnsi="Arial" w:cs="Arial"/>
          <w:bCs/>
          <w:color w:val="000000"/>
          <w:sz w:val="20"/>
          <w:szCs w:val="20"/>
          <w:lang w:eastAsia="en-ZA"/>
        </w:rPr>
        <w:t xml:space="preserve">R300 million </w:t>
      </w:r>
      <w:r w:rsidRPr="00C96181">
        <w:rPr>
          <w:rFonts w:ascii="Arial" w:eastAsia="Times New Roman" w:hAnsi="Arial" w:cs="Arial"/>
          <w:color w:val="000000"/>
          <w:sz w:val="20"/>
          <w:szCs w:val="20"/>
          <w:lang w:eastAsia="en-ZA"/>
        </w:rPr>
        <w:t xml:space="preserve">in the financial year </w:t>
      </w:r>
      <w:r w:rsidRPr="00C96181">
        <w:rPr>
          <w:rFonts w:ascii="Arial" w:eastAsia="Times New Roman" w:hAnsi="Arial" w:cs="Arial"/>
          <w:bCs/>
          <w:color w:val="000000"/>
          <w:sz w:val="20"/>
          <w:szCs w:val="20"/>
          <w:lang w:eastAsia="en-ZA"/>
        </w:rPr>
        <w:t>2024/25</w:t>
      </w:r>
      <w:r w:rsidRPr="00C96181">
        <w:rPr>
          <w:rFonts w:ascii="Arial" w:eastAsia="Times New Roman" w:hAnsi="Arial" w:cs="Arial"/>
          <w:color w:val="000000"/>
          <w:sz w:val="20"/>
          <w:szCs w:val="20"/>
          <w:lang w:eastAsia="en-ZA"/>
        </w:rPr>
        <w:t>.</w:t>
      </w:r>
    </w:p>
    <w:p w:rsidR="002A2DA6" w:rsidRPr="00C96181" w:rsidRDefault="002A2DA6" w:rsidP="00C96181">
      <w:pPr>
        <w:numPr>
          <w:ilvl w:val="0"/>
          <w:numId w:val="44"/>
        </w:numPr>
        <w:autoSpaceDE w:val="0"/>
        <w:autoSpaceDN w:val="0"/>
        <w:adjustRightInd w:val="0"/>
        <w:spacing w:after="0" w:line="240" w:lineRule="auto"/>
        <w:rPr>
          <w:rFonts w:ascii="Arial" w:eastAsia="Times New Roman" w:hAnsi="Arial" w:cs="Arial"/>
          <w:color w:val="000000"/>
          <w:sz w:val="20"/>
          <w:szCs w:val="20"/>
          <w:lang w:val="en-GB" w:eastAsia="en-ZA"/>
        </w:rPr>
      </w:pPr>
      <w:r w:rsidRPr="00C96181">
        <w:rPr>
          <w:rFonts w:ascii="Arial" w:eastAsia="Times New Roman" w:hAnsi="Arial" w:cs="Arial"/>
          <w:color w:val="000000"/>
          <w:sz w:val="20"/>
          <w:szCs w:val="20"/>
          <w:lang w:eastAsia="en-ZA"/>
        </w:rPr>
        <w:t xml:space="preserve">To support one of the strategic initiatives outlined in the Exploration Strategy for the Mining Industry of South Africa, the </w:t>
      </w:r>
      <w:r w:rsidRPr="00C96181">
        <w:rPr>
          <w:rFonts w:ascii="Arial" w:eastAsia="Times New Roman" w:hAnsi="Arial" w:cs="Arial"/>
          <w:bCs/>
          <w:color w:val="000000"/>
          <w:sz w:val="20"/>
          <w:szCs w:val="20"/>
          <w:lang w:eastAsia="en-ZA"/>
        </w:rPr>
        <w:t>CGS has launched for the first time a geoscience data portal</w:t>
      </w:r>
      <w:r w:rsidRPr="00C96181">
        <w:rPr>
          <w:rFonts w:ascii="Arial" w:eastAsia="Times New Roman" w:hAnsi="Arial" w:cs="Arial"/>
          <w:color w:val="000000"/>
          <w:sz w:val="20"/>
          <w:szCs w:val="20"/>
          <w:lang w:eastAsia="en-ZA"/>
        </w:rPr>
        <w:t>, which has been developed to ensure that access to geoscience data and information records published by the CGS in the form of maps, documents and databases are made available to stakeholders and clients.</w:t>
      </w:r>
    </w:p>
    <w:p w:rsidR="002A2DA6" w:rsidRPr="00C96181" w:rsidRDefault="002A2DA6" w:rsidP="00C96181">
      <w:pPr>
        <w:autoSpaceDE w:val="0"/>
        <w:autoSpaceDN w:val="0"/>
        <w:adjustRightInd w:val="0"/>
        <w:spacing w:after="0" w:line="240" w:lineRule="auto"/>
        <w:rPr>
          <w:rFonts w:ascii="Arial" w:eastAsia="Times New Roman" w:hAnsi="Arial" w:cs="Arial"/>
          <w:b/>
          <w:i/>
          <w:color w:val="000000"/>
          <w:sz w:val="20"/>
          <w:szCs w:val="20"/>
          <w:lang w:val="en-GB" w:eastAsia="en-ZA"/>
        </w:rPr>
      </w:pPr>
    </w:p>
    <w:p w:rsidR="002A2DA6" w:rsidRPr="00C96181" w:rsidRDefault="00AD1958" w:rsidP="00C96181">
      <w:pPr>
        <w:autoSpaceDE w:val="0"/>
        <w:autoSpaceDN w:val="0"/>
        <w:adjustRightInd w:val="0"/>
        <w:spacing w:after="0" w:line="240" w:lineRule="auto"/>
        <w:rPr>
          <w:rFonts w:ascii="Arial" w:eastAsia="Times New Roman" w:hAnsi="Arial" w:cs="Arial"/>
          <w:b/>
          <w:i/>
          <w:color w:val="000000"/>
          <w:sz w:val="20"/>
          <w:szCs w:val="20"/>
          <w:lang w:val="en-GB" w:eastAsia="en-ZA"/>
        </w:rPr>
      </w:pPr>
      <w:r w:rsidRPr="00C96181">
        <w:rPr>
          <w:rFonts w:ascii="Arial" w:eastAsia="Times New Roman" w:hAnsi="Arial" w:cs="Arial"/>
          <w:b/>
          <w:i/>
          <w:color w:val="000000"/>
          <w:sz w:val="20"/>
          <w:szCs w:val="20"/>
          <w:lang w:val="en-GB" w:eastAsia="en-ZA"/>
        </w:rPr>
        <w:t>5</w:t>
      </w:r>
      <w:r w:rsidR="002A2DA6" w:rsidRPr="00C96181">
        <w:rPr>
          <w:rFonts w:ascii="Arial" w:eastAsia="Times New Roman" w:hAnsi="Arial" w:cs="Arial"/>
          <w:b/>
          <w:i/>
          <w:color w:val="000000"/>
          <w:sz w:val="20"/>
          <w:szCs w:val="20"/>
          <w:lang w:val="en-GB" w:eastAsia="en-ZA"/>
        </w:rPr>
        <w:t xml:space="preserve">.8.2 Financial Performance </w:t>
      </w:r>
    </w:p>
    <w:p w:rsidR="002A2DA6" w:rsidRPr="00C96181" w:rsidRDefault="002A2DA6" w:rsidP="00C96181">
      <w:pPr>
        <w:autoSpaceDE w:val="0"/>
        <w:autoSpaceDN w:val="0"/>
        <w:adjustRightInd w:val="0"/>
        <w:spacing w:after="0" w:line="240" w:lineRule="auto"/>
        <w:rPr>
          <w:rFonts w:ascii="Arial" w:eastAsia="Times New Roman" w:hAnsi="Arial" w:cs="Arial"/>
          <w:color w:val="000000"/>
          <w:sz w:val="20"/>
          <w:szCs w:val="20"/>
          <w:lang w:eastAsia="en-ZA"/>
        </w:rPr>
      </w:pPr>
    </w:p>
    <w:p w:rsidR="002A2DA6" w:rsidRPr="00C96181" w:rsidRDefault="002A2DA6" w:rsidP="00C96181">
      <w:p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color w:val="000000"/>
          <w:sz w:val="20"/>
          <w:szCs w:val="20"/>
          <w:lang w:eastAsia="en-ZA"/>
        </w:rPr>
        <w:t xml:space="preserve">The Government grant consists of the baseline grant funding for the MTEF. Baseline grant funding of R484.5m has been allocated for Geological mapping for exploration of mining over the MTEF. </w:t>
      </w:r>
      <w:r w:rsidRPr="00C96181">
        <w:rPr>
          <w:rFonts w:ascii="Arial" w:eastAsia="Times New Roman" w:hAnsi="Arial" w:cs="Arial"/>
          <w:bCs/>
          <w:color w:val="000000"/>
          <w:sz w:val="20"/>
          <w:szCs w:val="20"/>
          <w:lang w:eastAsia="en-ZA"/>
        </w:rPr>
        <w:t xml:space="preserve">Additional baseline allocations of R813.4m have been allocated for </w:t>
      </w:r>
      <w:r w:rsidR="00511528" w:rsidRPr="00C96181">
        <w:rPr>
          <w:rFonts w:ascii="Arial" w:eastAsia="Times New Roman" w:hAnsi="Arial" w:cs="Arial"/>
          <w:bCs/>
          <w:color w:val="000000"/>
          <w:sz w:val="20"/>
          <w:szCs w:val="20"/>
          <w:lang w:eastAsia="en-ZA"/>
        </w:rPr>
        <w:t>the geoscience</w:t>
      </w:r>
      <w:r w:rsidRPr="00C96181">
        <w:rPr>
          <w:rFonts w:ascii="Arial" w:eastAsia="Times New Roman" w:hAnsi="Arial" w:cs="Arial"/>
          <w:bCs/>
          <w:color w:val="000000"/>
          <w:sz w:val="20"/>
          <w:szCs w:val="20"/>
          <w:lang w:eastAsia="en-ZA"/>
        </w:rPr>
        <w:t xml:space="preserve"> activities over the MTEF</w:t>
      </w:r>
      <w:r w:rsidRPr="00C96181">
        <w:rPr>
          <w:rFonts w:ascii="Arial" w:eastAsia="Times New Roman" w:hAnsi="Arial" w:cs="Arial"/>
          <w:b/>
          <w:bCs/>
          <w:color w:val="000000"/>
          <w:sz w:val="20"/>
          <w:szCs w:val="20"/>
          <w:lang w:eastAsia="en-ZA"/>
        </w:rPr>
        <w:t>.</w:t>
      </w:r>
      <w:r w:rsidRPr="00C96181">
        <w:rPr>
          <w:rFonts w:ascii="Arial" w:eastAsia="Times New Roman" w:hAnsi="Arial" w:cs="Arial"/>
          <w:color w:val="000000"/>
          <w:sz w:val="20"/>
          <w:szCs w:val="20"/>
          <w:lang w:eastAsia="en-ZA"/>
        </w:rPr>
        <w:t xml:space="preserve"> Technical adjustments were implemented on the MTEF projects where funding for the Rehabilitation of derelict and ownerless mines and the Water Ingress Solutions was moved to commercial revenue to align to the DMRE’s budget </w:t>
      </w:r>
      <w:r w:rsidR="00511528" w:rsidRPr="00C96181">
        <w:rPr>
          <w:rFonts w:ascii="Arial" w:eastAsia="Times New Roman" w:hAnsi="Arial" w:cs="Arial"/>
          <w:color w:val="000000"/>
          <w:sz w:val="20"/>
          <w:szCs w:val="20"/>
          <w:lang w:eastAsia="en-ZA"/>
        </w:rPr>
        <w:t>classification.</w:t>
      </w:r>
      <w:r w:rsidRPr="00C96181">
        <w:rPr>
          <w:rFonts w:ascii="Arial" w:eastAsia="Times New Roman" w:hAnsi="Arial" w:cs="Arial"/>
          <w:color w:val="000000"/>
          <w:sz w:val="20"/>
          <w:szCs w:val="20"/>
          <w:lang w:eastAsia="en-ZA"/>
        </w:rPr>
        <w:t xml:space="preserve"> CGS secured the Development of Carbon Capture Storage Project with the World Bank. </w:t>
      </w:r>
    </w:p>
    <w:p w:rsidR="002A2DA6" w:rsidRPr="00C96181" w:rsidRDefault="002A2DA6" w:rsidP="00C96181">
      <w:pPr>
        <w:autoSpaceDE w:val="0"/>
        <w:autoSpaceDN w:val="0"/>
        <w:adjustRightInd w:val="0"/>
        <w:spacing w:after="0" w:line="240" w:lineRule="auto"/>
        <w:rPr>
          <w:rFonts w:ascii="Arial" w:eastAsia="Times New Roman" w:hAnsi="Arial" w:cs="Arial"/>
          <w:color w:val="000000"/>
          <w:sz w:val="20"/>
          <w:szCs w:val="20"/>
          <w:lang w:eastAsia="en-ZA"/>
        </w:rPr>
      </w:pPr>
    </w:p>
    <w:p w:rsidR="002A2DA6" w:rsidRPr="00C96181" w:rsidRDefault="002A2DA6" w:rsidP="00C96181">
      <w:p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color w:val="000000"/>
          <w:sz w:val="20"/>
          <w:szCs w:val="20"/>
          <w:lang w:eastAsia="en-ZA"/>
        </w:rPr>
        <w:t xml:space="preserve">A capital renewal plan is developed annually to address the infrastructure requirements. In 2020, additional funding was spent in respect of lab infrastructure and implementation of an ERP system. </w:t>
      </w:r>
      <w:r w:rsidRPr="00C96181">
        <w:rPr>
          <w:rFonts w:ascii="Arial" w:eastAsia="Times New Roman" w:hAnsi="Arial" w:cs="Arial"/>
          <w:bCs/>
          <w:color w:val="000000"/>
          <w:sz w:val="20"/>
          <w:szCs w:val="20"/>
          <w:lang w:eastAsia="en-ZA"/>
        </w:rPr>
        <w:t xml:space="preserve">The aging research infrastructure of the CGS is of </w:t>
      </w:r>
      <w:r w:rsidR="00511528" w:rsidRPr="00C96181">
        <w:rPr>
          <w:rFonts w:ascii="Arial" w:eastAsia="Times New Roman" w:hAnsi="Arial" w:cs="Arial"/>
          <w:bCs/>
          <w:color w:val="000000"/>
          <w:sz w:val="20"/>
          <w:szCs w:val="20"/>
          <w:lang w:eastAsia="en-ZA"/>
        </w:rPr>
        <w:t>great concern</w:t>
      </w:r>
      <w:r w:rsidRPr="00C96181">
        <w:rPr>
          <w:rFonts w:ascii="Arial" w:eastAsia="Times New Roman" w:hAnsi="Arial" w:cs="Arial"/>
          <w:bCs/>
          <w:color w:val="000000"/>
          <w:sz w:val="20"/>
          <w:szCs w:val="20"/>
          <w:lang w:eastAsia="en-ZA"/>
        </w:rPr>
        <w:t xml:space="preserve"> to the organisation </w:t>
      </w:r>
      <w:r w:rsidR="00511528" w:rsidRPr="00C96181">
        <w:rPr>
          <w:rFonts w:ascii="Arial" w:eastAsia="Times New Roman" w:hAnsi="Arial" w:cs="Arial"/>
          <w:bCs/>
          <w:color w:val="000000"/>
          <w:sz w:val="20"/>
          <w:szCs w:val="20"/>
          <w:lang w:eastAsia="en-ZA"/>
        </w:rPr>
        <w:t>and attention</w:t>
      </w:r>
      <w:r w:rsidRPr="00C96181">
        <w:rPr>
          <w:rFonts w:ascii="Arial" w:eastAsia="Times New Roman" w:hAnsi="Arial" w:cs="Arial"/>
          <w:bCs/>
          <w:color w:val="000000"/>
          <w:sz w:val="20"/>
          <w:szCs w:val="20"/>
          <w:lang w:eastAsia="en-ZA"/>
        </w:rPr>
        <w:t xml:space="preserve"> is given to the replacement of infrastructure.</w:t>
      </w:r>
    </w:p>
    <w:p w:rsidR="002A2DA6" w:rsidRPr="00C96181" w:rsidRDefault="002A2DA6" w:rsidP="00C96181">
      <w:pPr>
        <w:autoSpaceDE w:val="0"/>
        <w:autoSpaceDN w:val="0"/>
        <w:adjustRightInd w:val="0"/>
        <w:spacing w:after="0" w:line="240" w:lineRule="auto"/>
        <w:rPr>
          <w:rFonts w:ascii="Arial" w:eastAsia="Times New Roman" w:hAnsi="Arial" w:cs="Arial"/>
          <w:color w:val="000000"/>
          <w:sz w:val="20"/>
          <w:szCs w:val="20"/>
          <w:lang w:eastAsia="en-ZA"/>
        </w:rPr>
      </w:pPr>
    </w:p>
    <w:p w:rsidR="002A2DA6" w:rsidRPr="00C96181" w:rsidRDefault="002A2DA6" w:rsidP="00C96181">
      <w:p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color w:val="000000"/>
          <w:sz w:val="20"/>
          <w:szCs w:val="20"/>
          <w:lang w:eastAsia="en-ZA"/>
        </w:rPr>
        <w:t xml:space="preserve">A steady balance sheet position has been maintained over the last 12 years and total assets have increased by an </w:t>
      </w:r>
      <w:r w:rsidR="00511528" w:rsidRPr="00C96181">
        <w:rPr>
          <w:rFonts w:ascii="Arial" w:eastAsia="Times New Roman" w:hAnsi="Arial" w:cs="Arial"/>
          <w:color w:val="000000"/>
          <w:sz w:val="20"/>
          <w:szCs w:val="20"/>
          <w:lang w:eastAsia="en-ZA"/>
        </w:rPr>
        <w:t>average of</w:t>
      </w:r>
      <w:r w:rsidRPr="00C96181">
        <w:rPr>
          <w:rFonts w:ascii="Arial" w:eastAsia="Times New Roman" w:hAnsi="Arial" w:cs="Arial"/>
          <w:color w:val="000000"/>
          <w:sz w:val="20"/>
          <w:szCs w:val="20"/>
          <w:lang w:eastAsia="en-ZA"/>
        </w:rPr>
        <w:t xml:space="preserve"> 7% over the period. </w:t>
      </w:r>
    </w:p>
    <w:p w:rsidR="002A2DA6" w:rsidRPr="00C96181" w:rsidRDefault="002A2DA6" w:rsidP="00C96181">
      <w:pPr>
        <w:autoSpaceDE w:val="0"/>
        <w:autoSpaceDN w:val="0"/>
        <w:adjustRightInd w:val="0"/>
        <w:spacing w:after="0" w:line="240" w:lineRule="auto"/>
        <w:rPr>
          <w:rFonts w:ascii="Arial" w:eastAsia="Times New Roman" w:hAnsi="Arial" w:cs="Arial"/>
          <w:color w:val="000000"/>
          <w:sz w:val="20"/>
          <w:szCs w:val="20"/>
          <w:lang w:eastAsia="en-ZA"/>
        </w:rPr>
      </w:pPr>
    </w:p>
    <w:p w:rsidR="002A2DA6" w:rsidRPr="00C96181" w:rsidRDefault="002A2DA6" w:rsidP="00C96181">
      <w:p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color w:val="000000"/>
          <w:sz w:val="20"/>
          <w:szCs w:val="20"/>
          <w:lang w:eastAsia="en-ZA"/>
        </w:rPr>
        <w:t xml:space="preserve">The current ratio is at 1.2:1.0 as at 31 March 2022. The CGS is in good financial standing over the next MTEF. This means that the CGS will meet its current financial obligations as they become due. </w:t>
      </w:r>
    </w:p>
    <w:p w:rsidR="002A2DA6" w:rsidRPr="00C96181" w:rsidRDefault="002A2DA6" w:rsidP="00C96181">
      <w:pPr>
        <w:autoSpaceDE w:val="0"/>
        <w:autoSpaceDN w:val="0"/>
        <w:adjustRightInd w:val="0"/>
        <w:spacing w:after="0" w:line="240" w:lineRule="auto"/>
        <w:rPr>
          <w:rFonts w:ascii="Arial" w:eastAsia="Times New Roman" w:hAnsi="Arial" w:cs="Arial"/>
          <w:color w:val="000000"/>
          <w:sz w:val="20"/>
          <w:szCs w:val="20"/>
          <w:lang w:eastAsia="en-ZA"/>
        </w:rPr>
      </w:pPr>
    </w:p>
    <w:p w:rsidR="002A2DA6" w:rsidRPr="00C96181" w:rsidRDefault="002A2DA6" w:rsidP="00C96181">
      <w:pPr>
        <w:autoSpaceDE w:val="0"/>
        <w:autoSpaceDN w:val="0"/>
        <w:adjustRightInd w:val="0"/>
        <w:spacing w:after="0" w:line="240" w:lineRule="auto"/>
        <w:rPr>
          <w:rFonts w:ascii="Arial" w:eastAsia="Times New Roman" w:hAnsi="Arial" w:cs="Arial"/>
          <w:b/>
          <w:i/>
          <w:color w:val="000000"/>
          <w:sz w:val="20"/>
          <w:szCs w:val="20"/>
          <w:lang w:val="en-GB" w:eastAsia="en-ZA"/>
        </w:rPr>
      </w:pPr>
      <w:r w:rsidRPr="00C96181">
        <w:rPr>
          <w:rFonts w:ascii="Arial" w:eastAsia="Times New Roman" w:hAnsi="Arial" w:cs="Arial"/>
          <w:b/>
          <w:bCs/>
          <w:color w:val="000000"/>
          <w:sz w:val="20"/>
          <w:szCs w:val="20"/>
          <w:lang w:eastAsia="en-ZA"/>
        </w:rPr>
        <w:t>Budget Implications over the MTEF</w:t>
      </w:r>
    </w:p>
    <w:p w:rsidR="002A2DA6" w:rsidRPr="00C96181" w:rsidRDefault="002A2DA6" w:rsidP="00C96181">
      <w:pPr>
        <w:autoSpaceDE w:val="0"/>
        <w:autoSpaceDN w:val="0"/>
        <w:adjustRightInd w:val="0"/>
        <w:spacing w:after="0" w:line="240" w:lineRule="auto"/>
        <w:rPr>
          <w:rFonts w:ascii="Arial" w:eastAsia="Times New Roman" w:hAnsi="Arial" w:cs="Arial"/>
          <w:b/>
          <w:i/>
          <w:color w:val="000000"/>
          <w:sz w:val="20"/>
          <w:szCs w:val="20"/>
          <w:lang w:val="en-GB" w:eastAsia="en-ZA"/>
        </w:rPr>
      </w:pPr>
    </w:p>
    <w:p w:rsidR="002A2DA6" w:rsidRPr="00C96181" w:rsidRDefault="002A2DA6" w:rsidP="00C96181">
      <w:pPr>
        <w:numPr>
          <w:ilvl w:val="0"/>
          <w:numId w:val="45"/>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color w:val="000000"/>
          <w:sz w:val="20"/>
          <w:szCs w:val="20"/>
          <w:lang w:eastAsia="en-ZA"/>
        </w:rPr>
        <w:t>Additional baseline allocations to the amount of R813m (R200min2023/24;</w:t>
      </w:r>
      <w:r w:rsidR="00511528" w:rsidRPr="00C96181">
        <w:rPr>
          <w:rFonts w:ascii="Arial" w:eastAsia="Times New Roman" w:hAnsi="Arial" w:cs="Arial"/>
          <w:color w:val="000000"/>
          <w:sz w:val="20"/>
          <w:szCs w:val="20"/>
          <w:lang w:eastAsia="en-ZA"/>
        </w:rPr>
        <w:t xml:space="preserve"> </w:t>
      </w:r>
      <w:r w:rsidRPr="00C96181">
        <w:rPr>
          <w:rFonts w:ascii="Arial" w:eastAsia="Times New Roman" w:hAnsi="Arial" w:cs="Arial"/>
          <w:color w:val="000000"/>
          <w:sz w:val="20"/>
          <w:szCs w:val="20"/>
          <w:lang w:eastAsia="en-ZA"/>
        </w:rPr>
        <w:t>R300m in 2024/25 and R313 in 2025/26) have been made available to the CGS over the 2023 MTEF period.</w:t>
      </w:r>
    </w:p>
    <w:p w:rsidR="002A2DA6" w:rsidRPr="00C96181" w:rsidRDefault="002A2DA6" w:rsidP="00C96181">
      <w:pPr>
        <w:numPr>
          <w:ilvl w:val="0"/>
          <w:numId w:val="45"/>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color w:val="000000"/>
          <w:sz w:val="20"/>
          <w:szCs w:val="20"/>
          <w:lang w:eastAsia="en-ZA"/>
        </w:rPr>
        <w:t>The additional allocations are to be used for the geoscience activities which includes the on shore and off shore map coverage in support of the National Exploration Strategy.</w:t>
      </w:r>
    </w:p>
    <w:p w:rsidR="002A2DA6" w:rsidRPr="00C96181" w:rsidRDefault="002A2DA6" w:rsidP="00C96181">
      <w:pPr>
        <w:numPr>
          <w:ilvl w:val="0"/>
          <w:numId w:val="45"/>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color w:val="000000"/>
          <w:sz w:val="20"/>
          <w:szCs w:val="20"/>
          <w:lang w:eastAsia="en-ZA"/>
        </w:rPr>
        <w:t xml:space="preserve">This means that </w:t>
      </w:r>
      <w:r w:rsidR="00511528" w:rsidRPr="00C96181">
        <w:rPr>
          <w:rFonts w:ascii="Arial" w:eastAsia="Times New Roman" w:hAnsi="Arial" w:cs="Arial"/>
          <w:color w:val="000000"/>
          <w:sz w:val="20"/>
          <w:szCs w:val="20"/>
          <w:lang w:eastAsia="en-ZA"/>
        </w:rPr>
        <w:t>the implementation of</w:t>
      </w:r>
      <w:r w:rsidRPr="00C96181">
        <w:rPr>
          <w:rFonts w:ascii="Arial" w:eastAsia="Times New Roman" w:hAnsi="Arial" w:cs="Arial"/>
          <w:color w:val="000000"/>
          <w:sz w:val="20"/>
          <w:szCs w:val="20"/>
          <w:lang w:eastAsia="en-ZA"/>
        </w:rPr>
        <w:t xml:space="preserve"> economic </w:t>
      </w:r>
      <w:r w:rsidR="00511528" w:rsidRPr="00C96181">
        <w:rPr>
          <w:rFonts w:ascii="Arial" w:eastAsia="Times New Roman" w:hAnsi="Arial" w:cs="Arial"/>
          <w:color w:val="000000"/>
          <w:sz w:val="20"/>
          <w:szCs w:val="20"/>
          <w:lang w:eastAsia="en-ZA"/>
        </w:rPr>
        <w:t>recovery on</w:t>
      </w:r>
      <w:r w:rsidRPr="00C96181">
        <w:rPr>
          <w:rFonts w:ascii="Arial" w:eastAsia="Times New Roman" w:hAnsi="Arial" w:cs="Arial"/>
          <w:color w:val="000000"/>
          <w:sz w:val="20"/>
          <w:szCs w:val="20"/>
          <w:lang w:eastAsia="en-ZA"/>
        </w:rPr>
        <w:t xml:space="preserve"> shore and off shore mapping projects in the CGS will be accelerated to augment contribution towards the South African Economic Reconstruction and Recovery Plan.</w:t>
      </w:r>
    </w:p>
    <w:p w:rsidR="00AD1958" w:rsidRPr="00C96181" w:rsidRDefault="00AD1958" w:rsidP="00C96181">
      <w:pPr>
        <w:autoSpaceDE w:val="0"/>
        <w:autoSpaceDN w:val="0"/>
        <w:adjustRightInd w:val="0"/>
        <w:spacing w:after="0" w:line="240" w:lineRule="auto"/>
        <w:rPr>
          <w:rFonts w:ascii="Arial" w:eastAsia="Times New Roman" w:hAnsi="Arial" w:cs="Arial"/>
          <w:color w:val="000000"/>
          <w:sz w:val="20"/>
          <w:szCs w:val="20"/>
          <w:lang w:eastAsia="en-ZA"/>
        </w:rPr>
      </w:pPr>
    </w:p>
    <w:p w:rsidR="002A2DA6" w:rsidRPr="00C96181" w:rsidRDefault="002A2DA6" w:rsidP="00C96181">
      <w:pPr>
        <w:autoSpaceDE w:val="0"/>
        <w:autoSpaceDN w:val="0"/>
        <w:adjustRightInd w:val="0"/>
        <w:spacing w:after="0" w:line="240" w:lineRule="auto"/>
        <w:rPr>
          <w:rFonts w:ascii="Arial" w:eastAsia="Times New Roman" w:hAnsi="Arial" w:cs="Arial"/>
          <w:b/>
          <w:color w:val="000000"/>
          <w:sz w:val="20"/>
          <w:szCs w:val="20"/>
          <w:lang w:eastAsia="en-ZA"/>
        </w:rPr>
      </w:pPr>
      <w:r w:rsidRPr="00C96181">
        <w:rPr>
          <w:rFonts w:ascii="Arial" w:eastAsia="Times New Roman" w:hAnsi="Arial" w:cs="Arial"/>
          <w:b/>
          <w:color w:val="000000"/>
          <w:sz w:val="20"/>
          <w:szCs w:val="20"/>
          <w:lang w:eastAsia="en-ZA"/>
        </w:rPr>
        <w:t>Current chall</w:t>
      </w:r>
      <w:r w:rsidR="00AD1958" w:rsidRPr="00C96181">
        <w:rPr>
          <w:rFonts w:ascii="Arial" w:eastAsia="Times New Roman" w:hAnsi="Arial" w:cs="Arial"/>
          <w:b/>
          <w:color w:val="000000"/>
          <w:sz w:val="20"/>
          <w:szCs w:val="20"/>
          <w:lang w:eastAsia="en-ZA"/>
        </w:rPr>
        <w:t>enges with CGS Funding and Mode</w:t>
      </w:r>
      <w:r w:rsidR="00C12E9C" w:rsidRPr="00C96181">
        <w:rPr>
          <w:rFonts w:ascii="Arial" w:eastAsia="Times New Roman" w:hAnsi="Arial" w:cs="Arial"/>
          <w:b/>
          <w:color w:val="000000"/>
          <w:sz w:val="20"/>
          <w:szCs w:val="20"/>
          <w:lang w:eastAsia="en-ZA"/>
        </w:rPr>
        <w:t>l</w:t>
      </w:r>
      <w:r w:rsidR="00AD1958" w:rsidRPr="00C96181">
        <w:rPr>
          <w:rFonts w:ascii="Arial" w:eastAsia="Times New Roman" w:hAnsi="Arial" w:cs="Arial"/>
          <w:b/>
          <w:color w:val="000000"/>
          <w:sz w:val="20"/>
          <w:szCs w:val="20"/>
          <w:lang w:eastAsia="en-ZA"/>
        </w:rPr>
        <w:t>:</w:t>
      </w:r>
    </w:p>
    <w:p w:rsidR="002A2DA6" w:rsidRPr="00C96181" w:rsidRDefault="002A2DA6" w:rsidP="00C96181">
      <w:pPr>
        <w:autoSpaceDE w:val="0"/>
        <w:autoSpaceDN w:val="0"/>
        <w:adjustRightInd w:val="0"/>
        <w:spacing w:after="0" w:line="240" w:lineRule="auto"/>
        <w:rPr>
          <w:rFonts w:ascii="Arial" w:eastAsia="Times New Roman" w:hAnsi="Arial" w:cs="Arial"/>
          <w:color w:val="000000"/>
          <w:sz w:val="20"/>
          <w:szCs w:val="20"/>
          <w:lang w:eastAsia="en-ZA"/>
        </w:rPr>
      </w:pPr>
    </w:p>
    <w:p w:rsidR="002A2DA6" w:rsidRPr="00C96181" w:rsidRDefault="002A2DA6" w:rsidP="00C96181">
      <w:pPr>
        <w:numPr>
          <w:ilvl w:val="0"/>
          <w:numId w:val="46"/>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color w:val="000000"/>
          <w:sz w:val="20"/>
          <w:szCs w:val="20"/>
          <w:lang w:eastAsia="en-ZA"/>
        </w:rPr>
        <w:t xml:space="preserve">The CGS mandate is </w:t>
      </w:r>
      <w:r w:rsidRPr="00C96181">
        <w:rPr>
          <w:rFonts w:ascii="Arial" w:eastAsia="Times New Roman" w:hAnsi="Arial" w:cs="Arial"/>
          <w:bCs/>
          <w:color w:val="000000"/>
          <w:sz w:val="20"/>
          <w:szCs w:val="20"/>
          <w:lang w:eastAsia="en-ZA"/>
        </w:rPr>
        <w:t xml:space="preserve">long term in nature </w:t>
      </w:r>
      <w:r w:rsidRPr="00C96181">
        <w:rPr>
          <w:rFonts w:ascii="Arial" w:eastAsia="Times New Roman" w:hAnsi="Arial" w:cs="Arial"/>
          <w:color w:val="000000"/>
          <w:sz w:val="20"/>
          <w:szCs w:val="20"/>
          <w:lang w:eastAsia="en-ZA"/>
        </w:rPr>
        <w:t xml:space="preserve">and needs more sustainable funding that covers a period longer than an </w:t>
      </w:r>
      <w:r w:rsidR="00511528" w:rsidRPr="00C96181">
        <w:rPr>
          <w:rFonts w:ascii="Arial" w:eastAsia="Times New Roman" w:hAnsi="Arial" w:cs="Arial"/>
          <w:color w:val="000000"/>
          <w:sz w:val="20"/>
          <w:szCs w:val="20"/>
          <w:lang w:eastAsia="en-ZA"/>
        </w:rPr>
        <w:t>MTEF cycle</w:t>
      </w:r>
      <w:r w:rsidRPr="00C96181">
        <w:rPr>
          <w:rFonts w:ascii="Arial" w:eastAsia="Times New Roman" w:hAnsi="Arial" w:cs="Arial"/>
          <w:color w:val="000000"/>
          <w:sz w:val="20"/>
          <w:szCs w:val="20"/>
          <w:lang w:eastAsia="en-ZA"/>
        </w:rPr>
        <w:t>. This observation was one of the factors that lead to the conception of the Integrated and Multidisciplinary Geoscience Mapping Program (IMMP), which has a time-span longer than ten years.</w:t>
      </w:r>
    </w:p>
    <w:p w:rsidR="002A2DA6" w:rsidRPr="00C96181" w:rsidRDefault="002A2DA6" w:rsidP="00C96181">
      <w:pPr>
        <w:numPr>
          <w:ilvl w:val="0"/>
          <w:numId w:val="46"/>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color w:val="000000"/>
          <w:sz w:val="20"/>
          <w:szCs w:val="20"/>
          <w:lang w:eastAsia="en-ZA"/>
        </w:rPr>
        <w:t xml:space="preserve">The IMMP requires funding to the amount of </w:t>
      </w:r>
      <w:r w:rsidRPr="00C96181">
        <w:rPr>
          <w:rFonts w:ascii="Arial" w:eastAsia="Times New Roman" w:hAnsi="Arial" w:cs="Arial"/>
          <w:bCs/>
          <w:color w:val="000000"/>
          <w:sz w:val="20"/>
          <w:szCs w:val="20"/>
          <w:lang w:eastAsia="en-ZA"/>
        </w:rPr>
        <w:t xml:space="preserve">R20 billion rand </w:t>
      </w:r>
      <w:r w:rsidRPr="00C96181">
        <w:rPr>
          <w:rFonts w:ascii="Arial" w:eastAsia="Times New Roman" w:hAnsi="Arial" w:cs="Arial"/>
          <w:color w:val="000000"/>
          <w:sz w:val="20"/>
          <w:szCs w:val="20"/>
          <w:lang w:eastAsia="en-ZA"/>
        </w:rPr>
        <w:t xml:space="preserve">for the </w:t>
      </w:r>
      <w:r w:rsidRPr="00C96181">
        <w:rPr>
          <w:rFonts w:ascii="Arial" w:eastAsia="Times New Roman" w:hAnsi="Arial" w:cs="Arial"/>
          <w:bCs/>
          <w:color w:val="000000"/>
          <w:sz w:val="20"/>
          <w:szCs w:val="20"/>
          <w:lang w:eastAsia="en-ZA"/>
        </w:rPr>
        <w:t xml:space="preserve">first ten </w:t>
      </w:r>
      <w:r w:rsidRPr="00C96181">
        <w:rPr>
          <w:rFonts w:ascii="Arial" w:eastAsia="Times New Roman" w:hAnsi="Arial" w:cs="Arial"/>
          <w:color w:val="000000"/>
          <w:sz w:val="20"/>
          <w:szCs w:val="20"/>
          <w:lang w:eastAsia="en-ZA"/>
        </w:rPr>
        <w:t xml:space="preserve">years. This program received support and was allocated funding to the amount of </w:t>
      </w:r>
      <w:r w:rsidRPr="00C96181">
        <w:rPr>
          <w:rFonts w:ascii="Arial" w:eastAsia="Times New Roman" w:hAnsi="Arial" w:cs="Arial"/>
          <w:bCs/>
          <w:color w:val="000000"/>
          <w:sz w:val="20"/>
          <w:szCs w:val="20"/>
          <w:lang w:eastAsia="en-ZA"/>
        </w:rPr>
        <w:t xml:space="preserve">R386m </w:t>
      </w:r>
      <w:r w:rsidRPr="00C96181">
        <w:rPr>
          <w:rFonts w:ascii="Arial" w:eastAsia="Times New Roman" w:hAnsi="Arial" w:cs="Arial"/>
          <w:color w:val="000000"/>
          <w:sz w:val="20"/>
          <w:szCs w:val="20"/>
          <w:lang w:eastAsia="en-ZA"/>
        </w:rPr>
        <w:t xml:space="preserve">in the 2019 MTEF that was discontinued from the 2021/2022 financial year. The baseline has been adjusted upward with </w:t>
      </w:r>
      <w:r w:rsidRPr="00C96181">
        <w:rPr>
          <w:rFonts w:ascii="Arial" w:eastAsia="Times New Roman" w:hAnsi="Arial" w:cs="Arial"/>
          <w:bCs/>
          <w:color w:val="000000"/>
          <w:sz w:val="20"/>
          <w:szCs w:val="20"/>
          <w:lang w:eastAsia="en-ZA"/>
        </w:rPr>
        <w:t xml:space="preserve">R463m </w:t>
      </w:r>
      <w:r w:rsidRPr="00C96181">
        <w:rPr>
          <w:rFonts w:ascii="Arial" w:eastAsia="Times New Roman" w:hAnsi="Arial" w:cs="Arial"/>
          <w:color w:val="000000"/>
          <w:sz w:val="20"/>
          <w:szCs w:val="20"/>
          <w:lang w:eastAsia="en-ZA"/>
        </w:rPr>
        <w:t>over the MTEF period.</w:t>
      </w:r>
    </w:p>
    <w:p w:rsidR="002A2DA6" w:rsidRPr="00C96181" w:rsidRDefault="002A2DA6" w:rsidP="00C96181">
      <w:pPr>
        <w:numPr>
          <w:ilvl w:val="0"/>
          <w:numId w:val="46"/>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color w:val="000000"/>
          <w:sz w:val="20"/>
          <w:szCs w:val="20"/>
          <w:lang w:eastAsia="en-ZA"/>
        </w:rPr>
        <w:t xml:space="preserve">An additional baseline allocation </w:t>
      </w:r>
      <w:r w:rsidR="00511528" w:rsidRPr="00C96181">
        <w:rPr>
          <w:rFonts w:ascii="Arial" w:eastAsia="Times New Roman" w:hAnsi="Arial" w:cs="Arial"/>
          <w:color w:val="000000"/>
          <w:sz w:val="20"/>
          <w:szCs w:val="20"/>
          <w:lang w:eastAsia="en-ZA"/>
        </w:rPr>
        <w:t>has been</w:t>
      </w:r>
      <w:r w:rsidRPr="00C96181">
        <w:rPr>
          <w:rFonts w:ascii="Arial" w:eastAsia="Times New Roman" w:hAnsi="Arial" w:cs="Arial"/>
          <w:color w:val="000000"/>
          <w:sz w:val="20"/>
          <w:szCs w:val="20"/>
          <w:lang w:eastAsia="en-ZA"/>
        </w:rPr>
        <w:t xml:space="preserve"> made available to the amount of </w:t>
      </w:r>
      <w:r w:rsidRPr="00C96181">
        <w:rPr>
          <w:rFonts w:ascii="Arial" w:eastAsia="Times New Roman" w:hAnsi="Arial" w:cs="Arial"/>
          <w:bCs/>
          <w:color w:val="000000"/>
          <w:sz w:val="20"/>
          <w:szCs w:val="20"/>
          <w:lang w:eastAsia="en-ZA"/>
        </w:rPr>
        <w:t xml:space="preserve">R813m </w:t>
      </w:r>
      <w:r w:rsidRPr="00C96181">
        <w:rPr>
          <w:rFonts w:ascii="Arial" w:eastAsia="Times New Roman" w:hAnsi="Arial" w:cs="Arial"/>
          <w:color w:val="000000"/>
          <w:sz w:val="20"/>
          <w:szCs w:val="20"/>
          <w:lang w:eastAsia="en-ZA"/>
        </w:rPr>
        <w:t xml:space="preserve">over the MTEF period to meet the requested additional </w:t>
      </w:r>
      <w:r w:rsidRPr="00C96181">
        <w:rPr>
          <w:rFonts w:ascii="Arial" w:eastAsia="Times New Roman" w:hAnsi="Arial" w:cs="Arial"/>
          <w:bCs/>
          <w:color w:val="000000"/>
          <w:sz w:val="20"/>
          <w:szCs w:val="20"/>
          <w:lang w:eastAsia="en-ZA"/>
        </w:rPr>
        <w:t xml:space="preserve">R300m </w:t>
      </w:r>
      <w:r w:rsidRPr="00C96181">
        <w:rPr>
          <w:rFonts w:ascii="Arial" w:eastAsia="Times New Roman" w:hAnsi="Arial" w:cs="Arial"/>
          <w:color w:val="000000"/>
          <w:sz w:val="20"/>
          <w:szCs w:val="20"/>
          <w:lang w:eastAsia="en-ZA"/>
        </w:rPr>
        <w:t>per annum adjustment. Further support is requested for this allocation to be sustained.</w:t>
      </w:r>
    </w:p>
    <w:p w:rsidR="00B15ECE" w:rsidRPr="00C96181" w:rsidRDefault="00B15ECE" w:rsidP="00C96181">
      <w:pPr>
        <w:autoSpaceDE w:val="0"/>
        <w:autoSpaceDN w:val="0"/>
        <w:adjustRightInd w:val="0"/>
        <w:spacing w:after="0" w:line="240" w:lineRule="auto"/>
        <w:ind w:left="720"/>
        <w:rPr>
          <w:rFonts w:ascii="Arial" w:eastAsia="Times New Roman" w:hAnsi="Arial" w:cs="Arial"/>
          <w:color w:val="000000"/>
          <w:sz w:val="20"/>
          <w:szCs w:val="20"/>
          <w:lang w:eastAsia="en-ZA"/>
        </w:rPr>
      </w:pPr>
    </w:p>
    <w:p w:rsidR="002A2DA6" w:rsidRPr="00C96181" w:rsidRDefault="002A2DA6" w:rsidP="00C96181">
      <w:p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b/>
          <w:bCs/>
          <w:color w:val="000000"/>
          <w:sz w:val="20"/>
          <w:szCs w:val="20"/>
          <w:lang w:eastAsia="en-ZA"/>
        </w:rPr>
        <w:t>Long Term Financial Sustainability Strategies</w:t>
      </w:r>
    </w:p>
    <w:p w:rsidR="002A2DA6" w:rsidRPr="00C96181" w:rsidRDefault="002A2DA6" w:rsidP="00C96181">
      <w:pPr>
        <w:numPr>
          <w:ilvl w:val="0"/>
          <w:numId w:val="47"/>
        </w:num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color w:val="000000"/>
          <w:sz w:val="20"/>
          <w:szCs w:val="20"/>
          <w:lang w:eastAsia="en-ZA"/>
        </w:rPr>
        <w:t xml:space="preserve">The CGS has to grow its Collaborative revenue </w:t>
      </w:r>
      <w:r w:rsidR="00511528" w:rsidRPr="00C96181">
        <w:rPr>
          <w:rFonts w:ascii="Arial" w:eastAsia="Times New Roman" w:hAnsi="Arial" w:cs="Arial"/>
          <w:color w:val="000000"/>
          <w:sz w:val="20"/>
          <w:szCs w:val="20"/>
          <w:lang w:eastAsia="en-ZA"/>
        </w:rPr>
        <w:t>in terms</w:t>
      </w:r>
      <w:r w:rsidRPr="00C96181">
        <w:rPr>
          <w:rFonts w:ascii="Arial" w:eastAsia="Times New Roman" w:hAnsi="Arial" w:cs="Arial"/>
          <w:color w:val="000000"/>
          <w:sz w:val="20"/>
          <w:szCs w:val="20"/>
          <w:lang w:eastAsia="en-ZA"/>
        </w:rPr>
        <w:t xml:space="preserve"> both its product offerings and value </w:t>
      </w:r>
      <w:r w:rsidR="00511528" w:rsidRPr="00C96181">
        <w:rPr>
          <w:rFonts w:ascii="Arial" w:eastAsia="Times New Roman" w:hAnsi="Arial" w:cs="Arial"/>
          <w:color w:val="000000"/>
          <w:sz w:val="20"/>
          <w:szCs w:val="20"/>
          <w:lang w:eastAsia="en-ZA"/>
        </w:rPr>
        <w:t>of collaborative</w:t>
      </w:r>
      <w:r w:rsidRPr="00C96181">
        <w:rPr>
          <w:rFonts w:ascii="Arial" w:eastAsia="Times New Roman" w:hAnsi="Arial" w:cs="Arial"/>
          <w:color w:val="000000"/>
          <w:sz w:val="20"/>
          <w:szCs w:val="20"/>
          <w:lang w:eastAsia="en-ZA"/>
        </w:rPr>
        <w:t xml:space="preserve"> projects </w:t>
      </w:r>
      <w:r w:rsidR="00511528" w:rsidRPr="00C96181">
        <w:rPr>
          <w:rFonts w:ascii="Arial" w:eastAsia="Times New Roman" w:hAnsi="Arial" w:cs="Arial"/>
          <w:color w:val="000000"/>
          <w:sz w:val="20"/>
          <w:szCs w:val="20"/>
          <w:lang w:eastAsia="en-ZA"/>
        </w:rPr>
        <w:t>pipeline, to</w:t>
      </w:r>
      <w:r w:rsidRPr="00C96181">
        <w:rPr>
          <w:rFonts w:ascii="Arial" w:eastAsia="Times New Roman" w:hAnsi="Arial" w:cs="Arial"/>
          <w:color w:val="000000"/>
          <w:sz w:val="20"/>
          <w:szCs w:val="20"/>
          <w:lang w:eastAsia="en-ZA"/>
        </w:rPr>
        <w:t xml:space="preserve"> augment the Government grant allocations.</w:t>
      </w:r>
    </w:p>
    <w:p w:rsidR="002A2DA6" w:rsidRPr="00C96181" w:rsidRDefault="002A2DA6" w:rsidP="00C96181">
      <w:pPr>
        <w:numPr>
          <w:ilvl w:val="0"/>
          <w:numId w:val="47"/>
        </w:num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eastAsia="en-ZA"/>
        </w:rPr>
        <w:lastRenderedPageBreak/>
        <w:t xml:space="preserve">Competitive advantage should be created </w:t>
      </w:r>
      <w:r w:rsidR="00511528" w:rsidRPr="00C96181">
        <w:rPr>
          <w:rFonts w:ascii="Arial" w:eastAsia="Times New Roman" w:hAnsi="Arial" w:cs="Arial"/>
          <w:color w:val="000000"/>
          <w:sz w:val="20"/>
          <w:szCs w:val="20"/>
          <w:lang w:eastAsia="en-ZA"/>
        </w:rPr>
        <w:t>by exploiting</w:t>
      </w:r>
      <w:r w:rsidRPr="00C96181">
        <w:rPr>
          <w:rFonts w:ascii="Arial" w:eastAsia="Times New Roman" w:hAnsi="Arial" w:cs="Arial"/>
          <w:color w:val="000000"/>
          <w:sz w:val="20"/>
          <w:szCs w:val="20"/>
          <w:lang w:eastAsia="en-ZA"/>
        </w:rPr>
        <w:t xml:space="preserve"> the </w:t>
      </w:r>
      <w:r w:rsidRPr="00C96181">
        <w:rPr>
          <w:rFonts w:ascii="Arial" w:eastAsia="Times New Roman" w:hAnsi="Arial" w:cs="Arial"/>
          <w:bCs/>
          <w:color w:val="000000"/>
          <w:sz w:val="20"/>
          <w:szCs w:val="20"/>
          <w:lang w:eastAsia="en-ZA"/>
        </w:rPr>
        <w:t xml:space="preserve">data accumulated over a period </w:t>
      </w:r>
      <w:r w:rsidR="00511528" w:rsidRPr="00C96181">
        <w:rPr>
          <w:rFonts w:ascii="Arial" w:eastAsia="Times New Roman" w:hAnsi="Arial" w:cs="Arial"/>
          <w:bCs/>
          <w:color w:val="000000"/>
          <w:sz w:val="20"/>
          <w:szCs w:val="20"/>
          <w:lang w:eastAsia="en-ZA"/>
        </w:rPr>
        <w:t>longer than</w:t>
      </w:r>
      <w:r w:rsidRPr="00C96181">
        <w:rPr>
          <w:rFonts w:ascii="Arial" w:eastAsia="Times New Roman" w:hAnsi="Arial" w:cs="Arial"/>
          <w:bCs/>
          <w:color w:val="000000"/>
          <w:sz w:val="20"/>
          <w:szCs w:val="20"/>
          <w:lang w:eastAsia="en-ZA"/>
        </w:rPr>
        <w:t xml:space="preserve"> a century, through latest technologies </w:t>
      </w:r>
      <w:r w:rsidRPr="00C96181">
        <w:rPr>
          <w:rFonts w:ascii="Arial" w:eastAsia="Times New Roman" w:hAnsi="Arial" w:cs="Arial"/>
          <w:color w:val="000000"/>
          <w:sz w:val="20"/>
          <w:szCs w:val="20"/>
          <w:lang w:eastAsia="en-ZA"/>
        </w:rPr>
        <w:t xml:space="preserve">to add </w:t>
      </w:r>
      <w:r w:rsidR="00511528" w:rsidRPr="00C96181">
        <w:rPr>
          <w:rFonts w:ascii="Arial" w:eastAsia="Times New Roman" w:hAnsi="Arial" w:cs="Arial"/>
          <w:color w:val="000000"/>
          <w:sz w:val="20"/>
          <w:szCs w:val="20"/>
          <w:lang w:eastAsia="en-ZA"/>
        </w:rPr>
        <w:t>value and</w:t>
      </w:r>
      <w:r w:rsidRPr="00C96181">
        <w:rPr>
          <w:rFonts w:ascii="Arial" w:eastAsia="Times New Roman" w:hAnsi="Arial" w:cs="Arial"/>
          <w:color w:val="000000"/>
          <w:sz w:val="20"/>
          <w:szCs w:val="20"/>
          <w:lang w:eastAsia="en-ZA"/>
        </w:rPr>
        <w:t xml:space="preserve"> </w:t>
      </w:r>
      <w:r w:rsidRPr="00C96181">
        <w:rPr>
          <w:rFonts w:ascii="Arial" w:eastAsia="Times New Roman" w:hAnsi="Arial" w:cs="Arial"/>
          <w:bCs/>
          <w:color w:val="000000"/>
          <w:sz w:val="20"/>
          <w:szCs w:val="20"/>
          <w:lang w:eastAsia="en-ZA"/>
        </w:rPr>
        <w:t>generate new products and services</w:t>
      </w:r>
      <w:r w:rsidRPr="00C96181">
        <w:rPr>
          <w:rFonts w:ascii="Arial" w:eastAsia="Times New Roman" w:hAnsi="Arial" w:cs="Arial"/>
          <w:color w:val="000000"/>
          <w:sz w:val="20"/>
          <w:szCs w:val="20"/>
          <w:lang w:eastAsia="en-ZA"/>
        </w:rPr>
        <w:t>.</w:t>
      </w:r>
    </w:p>
    <w:p w:rsidR="002A2DA6" w:rsidRPr="00C96181" w:rsidRDefault="002A2DA6" w:rsidP="00C96181">
      <w:pPr>
        <w:numPr>
          <w:ilvl w:val="0"/>
          <w:numId w:val="47"/>
        </w:num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color w:val="000000"/>
          <w:sz w:val="20"/>
          <w:szCs w:val="20"/>
          <w:lang w:eastAsia="en-ZA"/>
        </w:rPr>
        <w:t xml:space="preserve">Produce quality value propositions in order to exploit merging collaborative revenue opportunities to grow its pipeline. An example is that in the </w:t>
      </w:r>
      <w:r w:rsidRPr="00C96181">
        <w:rPr>
          <w:rFonts w:ascii="Arial" w:eastAsia="Times New Roman" w:hAnsi="Arial" w:cs="Arial"/>
          <w:bCs/>
          <w:color w:val="000000"/>
          <w:sz w:val="20"/>
          <w:szCs w:val="20"/>
          <w:lang w:eastAsia="en-ZA"/>
        </w:rPr>
        <w:t xml:space="preserve">Reinsurance and </w:t>
      </w:r>
    </w:p>
    <w:p w:rsidR="002A2DA6" w:rsidRPr="00C96181" w:rsidRDefault="002A2DA6" w:rsidP="00C96181">
      <w:pPr>
        <w:autoSpaceDE w:val="0"/>
        <w:autoSpaceDN w:val="0"/>
        <w:adjustRightInd w:val="0"/>
        <w:spacing w:after="0" w:line="240" w:lineRule="auto"/>
        <w:rPr>
          <w:rFonts w:ascii="Arial" w:eastAsia="Times New Roman" w:hAnsi="Arial" w:cs="Arial"/>
          <w:bCs/>
          <w:color w:val="000000"/>
          <w:sz w:val="20"/>
          <w:szCs w:val="20"/>
          <w:lang w:eastAsia="en-ZA"/>
        </w:rPr>
      </w:pPr>
    </w:p>
    <w:p w:rsidR="002A2DA6" w:rsidRPr="00C96181" w:rsidRDefault="002A2DA6"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eastAsia="en-ZA"/>
        </w:rPr>
        <w:t xml:space="preserve">Insurance </w:t>
      </w:r>
      <w:r w:rsidR="00B07CEA" w:rsidRPr="00C96181">
        <w:rPr>
          <w:rFonts w:ascii="Arial" w:eastAsia="Times New Roman" w:hAnsi="Arial" w:cs="Arial"/>
          <w:bCs/>
          <w:color w:val="000000"/>
          <w:sz w:val="20"/>
          <w:szCs w:val="20"/>
          <w:lang w:eastAsia="en-ZA"/>
        </w:rPr>
        <w:t>Industry, the</w:t>
      </w:r>
      <w:r w:rsidRPr="00C96181">
        <w:rPr>
          <w:rFonts w:ascii="Arial" w:eastAsia="Times New Roman" w:hAnsi="Arial" w:cs="Arial"/>
          <w:color w:val="000000"/>
          <w:sz w:val="20"/>
          <w:szCs w:val="20"/>
          <w:lang w:eastAsia="en-ZA"/>
        </w:rPr>
        <w:t xml:space="preserve"> Engineering and Geohazards Business Unit collects information that could be used to </w:t>
      </w:r>
      <w:r w:rsidRPr="00C96181">
        <w:rPr>
          <w:rFonts w:ascii="Arial" w:eastAsia="Times New Roman" w:hAnsi="Arial" w:cs="Arial"/>
          <w:bCs/>
          <w:color w:val="000000"/>
          <w:sz w:val="20"/>
          <w:szCs w:val="20"/>
          <w:lang w:eastAsia="en-ZA"/>
        </w:rPr>
        <w:t xml:space="preserve">assess geotechnical risks </w:t>
      </w:r>
      <w:r w:rsidRPr="00C96181">
        <w:rPr>
          <w:rFonts w:ascii="Arial" w:eastAsia="Times New Roman" w:hAnsi="Arial" w:cs="Arial"/>
          <w:color w:val="000000"/>
          <w:sz w:val="20"/>
          <w:szCs w:val="20"/>
          <w:lang w:eastAsia="en-ZA"/>
        </w:rPr>
        <w:t xml:space="preserve">in developing products for geohazard </w:t>
      </w:r>
      <w:r w:rsidRPr="00C96181">
        <w:rPr>
          <w:rFonts w:ascii="Arial" w:eastAsia="Times New Roman" w:hAnsi="Arial" w:cs="Arial"/>
          <w:bCs/>
          <w:color w:val="000000"/>
          <w:sz w:val="20"/>
          <w:szCs w:val="20"/>
          <w:lang w:eastAsia="en-ZA"/>
        </w:rPr>
        <w:t>risk to infrastructure (</w:t>
      </w:r>
      <w:r w:rsidR="00B07CEA" w:rsidRPr="00C96181">
        <w:rPr>
          <w:rFonts w:ascii="Arial" w:eastAsia="Times New Roman" w:hAnsi="Arial" w:cs="Arial"/>
          <w:bCs/>
          <w:color w:val="000000"/>
          <w:sz w:val="20"/>
          <w:szCs w:val="20"/>
          <w:lang w:eastAsia="en-ZA"/>
        </w:rPr>
        <w:t>roads, buildings</w:t>
      </w:r>
      <w:r w:rsidRPr="00C96181">
        <w:rPr>
          <w:rFonts w:ascii="Arial" w:eastAsia="Times New Roman" w:hAnsi="Arial" w:cs="Arial"/>
          <w:bCs/>
          <w:color w:val="000000"/>
          <w:sz w:val="20"/>
          <w:szCs w:val="20"/>
          <w:lang w:eastAsia="en-ZA"/>
        </w:rPr>
        <w:t xml:space="preserve">, power </w:t>
      </w:r>
      <w:r w:rsidR="00B07CEA" w:rsidRPr="00C96181">
        <w:rPr>
          <w:rFonts w:ascii="Arial" w:eastAsia="Times New Roman" w:hAnsi="Arial" w:cs="Arial"/>
          <w:bCs/>
          <w:color w:val="000000"/>
          <w:sz w:val="20"/>
          <w:szCs w:val="20"/>
          <w:lang w:eastAsia="en-ZA"/>
        </w:rPr>
        <w:t>stations, etc.</w:t>
      </w:r>
      <w:r w:rsidRPr="00C96181">
        <w:rPr>
          <w:rFonts w:ascii="Arial" w:eastAsia="Times New Roman" w:hAnsi="Arial" w:cs="Arial"/>
          <w:bCs/>
          <w:color w:val="000000"/>
          <w:sz w:val="20"/>
          <w:szCs w:val="20"/>
          <w:lang w:eastAsia="en-ZA"/>
        </w:rPr>
        <w:t xml:space="preserve">) </w:t>
      </w:r>
      <w:r w:rsidRPr="00C96181">
        <w:rPr>
          <w:rFonts w:ascii="Arial" w:eastAsia="Times New Roman" w:hAnsi="Arial" w:cs="Arial"/>
          <w:color w:val="000000"/>
          <w:sz w:val="20"/>
          <w:szCs w:val="20"/>
          <w:lang w:eastAsia="en-ZA"/>
        </w:rPr>
        <w:t>at a fee.</w:t>
      </w:r>
    </w:p>
    <w:p w:rsidR="00AD1958" w:rsidRPr="00C96181" w:rsidRDefault="00AD1958" w:rsidP="00C96181">
      <w:pPr>
        <w:autoSpaceDE w:val="0"/>
        <w:autoSpaceDN w:val="0"/>
        <w:adjustRightInd w:val="0"/>
        <w:spacing w:after="0" w:line="240" w:lineRule="auto"/>
        <w:rPr>
          <w:rFonts w:ascii="Arial" w:eastAsia="Times New Roman" w:hAnsi="Arial" w:cs="Arial"/>
          <w:color w:val="000000"/>
          <w:sz w:val="20"/>
          <w:szCs w:val="20"/>
          <w:lang w:val="en-GB" w:eastAsia="en-ZA"/>
        </w:rPr>
      </w:pPr>
    </w:p>
    <w:p w:rsidR="00802268" w:rsidRPr="00C96181" w:rsidRDefault="00AD1958" w:rsidP="00C96181">
      <w:pPr>
        <w:autoSpaceDE w:val="0"/>
        <w:autoSpaceDN w:val="0"/>
        <w:adjustRightInd w:val="0"/>
        <w:spacing w:after="0" w:line="240" w:lineRule="auto"/>
        <w:rPr>
          <w:rFonts w:ascii="Arial" w:eastAsia="Times New Roman" w:hAnsi="Arial" w:cs="Arial"/>
          <w:b/>
          <w:color w:val="000000"/>
          <w:sz w:val="20"/>
          <w:szCs w:val="20"/>
          <w:lang w:val="en-GB" w:eastAsia="en-ZA"/>
        </w:rPr>
      </w:pPr>
      <w:r w:rsidRPr="00C96181">
        <w:rPr>
          <w:rFonts w:ascii="Arial" w:eastAsia="Times New Roman" w:hAnsi="Arial" w:cs="Arial"/>
          <w:b/>
          <w:color w:val="000000"/>
          <w:sz w:val="20"/>
          <w:szCs w:val="20"/>
          <w:lang w:val="en-GB" w:eastAsia="en-ZA"/>
        </w:rPr>
        <w:t>5</w:t>
      </w:r>
      <w:r w:rsidR="00802268" w:rsidRPr="00C96181">
        <w:rPr>
          <w:rFonts w:ascii="Arial" w:eastAsia="Times New Roman" w:hAnsi="Arial" w:cs="Arial"/>
          <w:b/>
          <w:color w:val="000000"/>
          <w:sz w:val="20"/>
          <w:szCs w:val="20"/>
          <w:lang w:val="en-GB" w:eastAsia="en-ZA"/>
        </w:rPr>
        <w:t>.9 South African Diamond and Precious Metals Regulator (SADPMR)</w:t>
      </w:r>
    </w:p>
    <w:p w:rsidR="00802268" w:rsidRPr="00C96181" w:rsidRDefault="00802268" w:rsidP="00C96181">
      <w:pPr>
        <w:autoSpaceDE w:val="0"/>
        <w:autoSpaceDN w:val="0"/>
        <w:adjustRightInd w:val="0"/>
        <w:spacing w:after="0" w:line="240" w:lineRule="auto"/>
        <w:rPr>
          <w:rFonts w:ascii="Arial" w:eastAsia="Times New Roman" w:hAnsi="Arial" w:cs="Arial"/>
          <w:color w:val="000000"/>
          <w:sz w:val="20"/>
          <w:szCs w:val="20"/>
          <w:lang w:val="en-GB" w:eastAsia="en-ZA"/>
        </w:rPr>
      </w:pPr>
    </w:p>
    <w:p w:rsidR="004A74CD" w:rsidRPr="00C96181" w:rsidRDefault="00AD1958" w:rsidP="00C96181">
      <w:pPr>
        <w:autoSpaceDE w:val="0"/>
        <w:autoSpaceDN w:val="0"/>
        <w:adjustRightInd w:val="0"/>
        <w:spacing w:after="0" w:line="240" w:lineRule="auto"/>
        <w:rPr>
          <w:rFonts w:ascii="Arial" w:eastAsia="Times New Roman" w:hAnsi="Arial" w:cs="Arial"/>
          <w:b/>
          <w:color w:val="000000"/>
          <w:sz w:val="20"/>
          <w:szCs w:val="20"/>
          <w:lang w:eastAsia="en-ZA"/>
        </w:rPr>
      </w:pPr>
      <w:r w:rsidRPr="00C96181">
        <w:rPr>
          <w:rFonts w:ascii="Arial" w:eastAsia="Times New Roman" w:hAnsi="Arial" w:cs="Arial"/>
          <w:b/>
          <w:color w:val="000000"/>
          <w:sz w:val="20"/>
          <w:szCs w:val="20"/>
          <w:lang w:eastAsia="en-ZA"/>
        </w:rPr>
        <w:t>5</w:t>
      </w:r>
      <w:r w:rsidR="004A74CD" w:rsidRPr="00C96181">
        <w:rPr>
          <w:rFonts w:ascii="Arial" w:eastAsia="Times New Roman" w:hAnsi="Arial" w:cs="Arial"/>
          <w:b/>
          <w:color w:val="000000"/>
          <w:sz w:val="20"/>
          <w:szCs w:val="20"/>
          <w:lang w:eastAsia="en-ZA"/>
        </w:rPr>
        <w:t>.9.1. Non-financial performance</w:t>
      </w:r>
    </w:p>
    <w:p w:rsidR="00C12E9C" w:rsidRPr="00C96181" w:rsidRDefault="00C12E9C" w:rsidP="00C96181">
      <w:pPr>
        <w:autoSpaceDE w:val="0"/>
        <w:autoSpaceDN w:val="0"/>
        <w:adjustRightInd w:val="0"/>
        <w:spacing w:after="0" w:line="240" w:lineRule="auto"/>
        <w:rPr>
          <w:rFonts w:ascii="Arial" w:eastAsia="Times New Roman" w:hAnsi="Arial" w:cs="Arial"/>
          <w:bCs/>
          <w:color w:val="000000"/>
          <w:sz w:val="20"/>
          <w:szCs w:val="20"/>
          <w:lang w:val="en-US" w:eastAsia="en-ZA"/>
        </w:rPr>
      </w:pPr>
    </w:p>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val="en-US" w:eastAsia="en-ZA"/>
        </w:rPr>
        <w:t>The SADPMR achieved and overall performance of 88 percent of its targets, i.e. 42 of 48 performance targets were achieved, where two (2) performance targets were not achieved due to the High Court Judgement (</w:t>
      </w:r>
      <w:r w:rsidRPr="00C96181">
        <w:rPr>
          <w:rFonts w:ascii="Arial" w:eastAsia="Times New Roman" w:hAnsi="Arial" w:cs="Arial"/>
          <w:bCs/>
          <w:color w:val="000000"/>
          <w:sz w:val="20"/>
          <w:szCs w:val="20"/>
          <w:lang w:eastAsia="en-ZA"/>
        </w:rPr>
        <w:t>High Court Judgment set aside the applicability of the Mining Charter</w:t>
      </w:r>
      <w:r w:rsidRPr="00C96181">
        <w:rPr>
          <w:rFonts w:ascii="Arial" w:eastAsia="Times New Roman" w:hAnsi="Arial" w:cs="Arial"/>
          <w:b/>
          <w:bCs/>
          <w:color w:val="000000"/>
          <w:sz w:val="20"/>
          <w:szCs w:val="20"/>
          <w:u w:val="single"/>
          <w:lang w:eastAsia="en-ZA"/>
        </w:rPr>
        <w:t xml:space="preserve"> </w:t>
      </w:r>
      <w:r w:rsidRPr="00C96181">
        <w:rPr>
          <w:rFonts w:ascii="Arial" w:eastAsia="Times New Roman" w:hAnsi="Arial" w:cs="Arial"/>
          <w:bCs/>
          <w:color w:val="000000"/>
          <w:sz w:val="20"/>
          <w:szCs w:val="20"/>
          <w:lang w:eastAsia="en-ZA"/>
        </w:rPr>
        <w:t>to licenses issued under the Diamonds Act and Precious Metals Act).</w:t>
      </w:r>
      <w:r w:rsidR="00132439" w:rsidRPr="00C96181">
        <w:rPr>
          <w:rFonts w:ascii="Arial" w:eastAsia="Times New Roman" w:hAnsi="Arial" w:cs="Arial"/>
          <w:bCs/>
          <w:color w:val="000000"/>
          <w:sz w:val="20"/>
          <w:szCs w:val="20"/>
          <w:lang w:val="en-US" w:eastAsia="en-ZA"/>
        </w:rPr>
        <w:t xml:space="preserve"> </w:t>
      </w:r>
      <w:r w:rsidRPr="00C96181">
        <w:rPr>
          <w:rFonts w:ascii="Arial" w:eastAsia="Times New Roman" w:hAnsi="Arial" w:cs="Arial"/>
          <w:bCs/>
          <w:color w:val="000000"/>
          <w:sz w:val="20"/>
          <w:szCs w:val="20"/>
          <w:lang w:val="en-US" w:eastAsia="en-ZA"/>
        </w:rPr>
        <w:t xml:space="preserve">The long outstanding lease agreement negotiation process was ultimately finalized between the SADPMR and the GIDZ. The SADPMR was involved in a number of litigation cases, all of which were ultimately finalized. As a result, the SADPMR remained a litigation free entity. </w:t>
      </w:r>
    </w:p>
    <w:p w:rsidR="004A74CD" w:rsidRPr="00C96181" w:rsidRDefault="004A74CD" w:rsidP="00C96181">
      <w:pPr>
        <w:autoSpaceDE w:val="0"/>
        <w:autoSpaceDN w:val="0"/>
        <w:adjustRightInd w:val="0"/>
        <w:spacing w:after="0" w:line="240" w:lineRule="auto"/>
        <w:rPr>
          <w:rFonts w:ascii="Arial" w:eastAsia="Times New Roman" w:hAnsi="Arial" w:cs="Arial"/>
          <w:b/>
          <w:bCs/>
          <w:color w:val="000000"/>
          <w:sz w:val="20"/>
          <w:szCs w:val="20"/>
          <w:lang w:eastAsia="en-ZA"/>
        </w:rPr>
      </w:pPr>
    </w:p>
    <w:p w:rsidR="004A74CD" w:rsidRPr="00C96181" w:rsidRDefault="00AD1958" w:rsidP="00C96181">
      <w:pPr>
        <w:autoSpaceDE w:val="0"/>
        <w:autoSpaceDN w:val="0"/>
        <w:adjustRightInd w:val="0"/>
        <w:spacing w:after="0" w:line="240" w:lineRule="auto"/>
        <w:rPr>
          <w:rFonts w:ascii="Arial" w:eastAsia="Times New Roman" w:hAnsi="Arial" w:cs="Arial"/>
          <w:b/>
          <w:bCs/>
          <w:color w:val="000000"/>
          <w:sz w:val="20"/>
          <w:szCs w:val="20"/>
          <w:lang w:eastAsia="en-ZA"/>
        </w:rPr>
      </w:pPr>
      <w:r w:rsidRPr="00C96181">
        <w:rPr>
          <w:rFonts w:ascii="Arial" w:eastAsia="Times New Roman" w:hAnsi="Arial" w:cs="Arial"/>
          <w:b/>
          <w:bCs/>
          <w:color w:val="000000"/>
          <w:sz w:val="20"/>
          <w:szCs w:val="20"/>
          <w:lang w:eastAsia="en-ZA"/>
        </w:rPr>
        <w:t>5</w:t>
      </w:r>
      <w:r w:rsidR="004A74CD" w:rsidRPr="00C96181">
        <w:rPr>
          <w:rFonts w:ascii="Arial" w:eastAsia="Times New Roman" w:hAnsi="Arial" w:cs="Arial"/>
          <w:b/>
          <w:bCs/>
          <w:color w:val="000000"/>
          <w:sz w:val="20"/>
          <w:szCs w:val="20"/>
          <w:lang w:eastAsia="en-ZA"/>
        </w:rPr>
        <w:t>.9.2. Financial performance</w:t>
      </w:r>
    </w:p>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eastAsia="en-ZA"/>
        </w:rPr>
        <w:t>The table below shows the Annual Financial Statements of the SADPMR.</w:t>
      </w:r>
    </w:p>
    <w:p w:rsidR="004A74CD" w:rsidRPr="00C96181" w:rsidRDefault="00B15ECE" w:rsidP="00C96181">
      <w:pPr>
        <w:autoSpaceDE w:val="0"/>
        <w:autoSpaceDN w:val="0"/>
        <w:adjustRightInd w:val="0"/>
        <w:spacing w:after="0" w:line="240" w:lineRule="auto"/>
        <w:rPr>
          <w:rFonts w:ascii="Arial" w:eastAsia="Times New Roman" w:hAnsi="Arial" w:cs="Arial"/>
          <w:b/>
          <w:bCs/>
          <w:color w:val="000000"/>
          <w:sz w:val="20"/>
          <w:szCs w:val="20"/>
          <w:lang w:eastAsia="en-ZA"/>
        </w:rPr>
      </w:pPr>
      <w:r w:rsidRPr="00C96181">
        <w:rPr>
          <w:rFonts w:ascii="Arial" w:eastAsia="Times New Roman" w:hAnsi="Arial" w:cs="Arial"/>
          <w:b/>
          <w:bCs/>
          <w:color w:val="000000"/>
          <w:sz w:val="20"/>
          <w:szCs w:val="20"/>
          <w:lang w:eastAsia="en-ZA"/>
        </w:rPr>
        <w:t>Table 7</w:t>
      </w:r>
      <w:r w:rsidR="004A74CD" w:rsidRPr="00C96181">
        <w:rPr>
          <w:rFonts w:ascii="Arial" w:eastAsia="Times New Roman" w:hAnsi="Arial" w:cs="Arial"/>
          <w:b/>
          <w:bCs/>
          <w:color w:val="000000"/>
          <w:sz w:val="20"/>
          <w:szCs w:val="20"/>
          <w:lang w:eastAsia="en-ZA"/>
        </w:rPr>
        <w:t>: Annual Financial Statements</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968"/>
        <w:gridCol w:w="2365"/>
        <w:gridCol w:w="2365"/>
      </w:tblGrid>
      <w:tr w:rsidR="004A74CD" w:rsidRPr="00C96181" w:rsidTr="003E67CF">
        <w:trPr>
          <w:trHeight w:val="622"/>
          <w:jc w:val="center"/>
        </w:trPr>
        <w:tc>
          <w:tcPr>
            <w:tcW w:w="3968"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
                <w:bCs/>
                <w:color w:val="000000"/>
                <w:sz w:val="20"/>
                <w:szCs w:val="20"/>
                <w:lang w:eastAsia="en-ZA"/>
              </w:rPr>
              <w:t>Financial Year</w:t>
            </w:r>
          </w:p>
        </w:tc>
        <w:tc>
          <w:tcPr>
            <w:tcW w:w="2365"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
                <w:bCs/>
                <w:color w:val="000000"/>
                <w:sz w:val="20"/>
                <w:szCs w:val="20"/>
                <w:lang w:eastAsia="en-ZA"/>
              </w:rPr>
              <w:t>2022</w:t>
            </w:r>
          </w:p>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
                <w:bCs/>
                <w:color w:val="000000"/>
                <w:sz w:val="20"/>
                <w:szCs w:val="20"/>
                <w:lang w:eastAsia="en-ZA"/>
              </w:rPr>
              <w:t>R 000</w:t>
            </w:r>
          </w:p>
        </w:tc>
        <w:tc>
          <w:tcPr>
            <w:tcW w:w="2365"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
                <w:bCs/>
                <w:color w:val="000000"/>
                <w:sz w:val="20"/>
                <w:szCs w:val="20"/>
                <w:lang w:eastAsia="en-ZA"/>
              </w:rPr>
              <w:t>2021</w:t>
            </w:r>
          </w:p>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
                <w:bCs/>
                <w:color w:val="000000"/>
                <w:sz w:val="20"/>
                <w:szCs w:val="20"/>
                <w:lang w:eastAsia="en-ZA"/>
              </w:rPr>
              <w:t>R 000</w:t>
            </w:r>
          </w:p>
        </w:tc>
      </w:tr>
      <w:tr w:rsidR="004A74CD" w:rsidRPr="00C96181" w:rsidTr="003E67CF">
        <w:trPr>
          <w:trHeight w:val="323"/>
          <w:jc w:val="center"/>
        </w:trPr>
        <w:tc>
          <w:tcPr>
            <w:tcW w:w="3968"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p>
        </w:tc>
        <w:tc>
          <w:tcPr>
            <w:tcW w:w="2365"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p>
        </w:tc>
        <w:tc>
          <w:tcPr>
            <w:tcW w:w="2365"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p>
        </w:tc>
      </w:tr>
      <w:tr w:rsidR="004A74CD" w:rsidRPr="00C96181" w:rsidTr="003E67CF">
        <w:trPr>
          <w:trHeight w:val="332"/>
          <w:jc w:val="center"/>
        </w:trPr>
        <w:tc>
          <w:tcPr>
            <w:tcW w:w="3968"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val="en-US" w:eastAsia="en-ZA"/>
              </w:rPr>
              <w:t>Estimated</w:t>
            </w:r>
            <w:r w:rsidRPr="00C96181">
              <w:rPr>
                <w:rFonts w:ascii="Arial" w:eastAsia="Times New Roman" w:hAnsi="Arial" w:cs="Arial"/>
                <w:bCs/>
                <w:color w:val="000000"/>
                <w:sz w:val="20"/>
                <w:szCs w:val="20"/>
                <w:lang w:eastAsia="en-ZA"/>
              </w:rPr>
              <w:t xml:space="preserve"> Revenue</w:t>
            </w:r>
          </w:p>
        </w:tc>
        <w:tc>
          <w:tcPr>
            <w:tcW w:w="2365"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val="en-US" w:eastAsia="en-ZA"/>
              </w:rPr>
              <w:t>110 463</w:t>
            </w:r>
          </w:p>
        </w:tc>
        <w:tc>
          <w:tcPr>
            <w:tcW w:w="2365"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eastAsia="en-ZA"/>
              </w:rPr>
              <w:t>132 651</w:t>
            </w:r>
          </w:p>
        </w:tc>
      </w:tr>
      <w:tr w:rsidR="004A74CD" w:rsidRPr="00C96181" w:rsidTr="003E67CF">
        <w:trPr>
          <w:trHeight w:val="323"/>
          <w:jc w:val="center"/>
        </w:trPr>
        <w:tc>
          <w:tcPr>
            <w:tcW w:w="3968"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p>
        </w:tc>
        <w:tc>
          <w:tcPr>
            <w:tcW w:w="2365"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p>
        </w:tc>
        <w:tc>
          <w:tcPr>
            <w:tcW w:w="2365"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p>
        </w:tc>
      </w:tr>
      <w:tr w:rsidR="004A74CD" w:rsidRPr="00C96181" w:rsidTr="003E67CF">
        <w:trPr>
          <w:trHeight w:val="323"/>
          <w:jc w:val="center"/>
        </w:trPr>
        <w:tc>
          <w:tcPr>
            <w:tcW w:w="3968"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eastAsia="en-ZA"/>
              </w:rPr>
              <w:t>Transfer Payment</w:t>
            </w:r>
          </w:p>
        </w:tc>
        <w:tc>
          <w:tcPr>
            <w:tcW w:w="2365"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val="en-US" w:eastAsia="en-ZA"/>
              </w:rPr>
              <w:t>6</w:t>
            </w:r>
            <w:r w:rsidRPr="00C96181">
              <w:rPr>
                <w:rFonts w:ascii="Arial" w:eastAsia="Times New Roman" w:hAnsi="Arial" w:cs="Arial"/>
                <w:bCs/>
                <w:color w:val="000000"/>
                <w:sz w:val="20"/>
                <w:szCs w:val="20"/>
                <w:lang w:eastAsia="en-ZA"/>
              </w:rPr>
              <w:t>2 027</w:t>
            </w:r>
          </w:p>
        </w:tc>
        <w:tc>
          <w:tcPr>
            <w:tcW w:w="2365"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eastAsia="en-ZA"/>
              </w:rPr>
              <w:t>76 054</w:t>
            </w:r>
          </w:p>
        </w:tc>
      </w:tr>
      <w:tr w:rsidR="004A74CD" w:rsidRPr="00C96181" w:rsidTr="003E67CF">
        <w:trPr>
          <w:trHeight w:val="323"/>
          <w:jc w:val="center"/>
        </w:trPr>
        <w:tc>
          <w:tcPr>
            <w:tcW w:w="3968"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eastAsia="en-ZA"/>
              </w:rPr>
              <w:t>Sale of services</w:t>
            </w:r>
          </w:p>
        </w:tc>
        <w:tc>
          <w:tcPr>
            <w:tcW w:w="2365"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val="en-US" w:eastAsia="en-ZA"/>
              </w:rPr>
              <w:t>6</w:t>
            </w:r>
            <w:r w:rsidRPr="00C96181">
              <w:rPr>
                <w:rFonts w:ascii="Arial" w:eastAsia="Times New Roman" w:hAnsi="Arial" w:cs="Arial"/>
                <w:bCs/>
                <w:color w:val="000000"/>
                <w:sz w:val="20"/>
                <w:szCs w:val="20"/>
                <w:lang w:eastAsia="en-ZA"/>
              </w:rPr>
              <w:t>0 691</w:t>
            </w:r>
          </w:p>
        </w:tc>
        <w:tc>
          <w:tcPr>
            <w:tcW w:w="2365"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eastAsia="en-ZA"/>
              </w:rPr>
              <w:t>42 279</w:t>
            </w:r>
          </w:p>
        </w:tc>
      </w:tr>
      <w:tr w:rsidR="004A74CD" w:rsidRPr="00C96181" w:rsidTr="003E67CF">
        <w:trPr>
          <w:trHeight w:val="323"/>
          <w:jc w:val="center"/>
        </w:trPr>
        <w:tc>
          <w:tcPr>
            <w:tcW w:w="3968"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eastAsia="en-ZA"/>
              </w:rPr>
              <w:t>Total Actual Revenue</w:t>
            </w:r>
          </w:p>
        </w:tc>
        <w:tc>
          <w:tcPr>
            <w:tcW w:w="2365"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
                <w:bCs/>
                <w:color w:val="000000"/>
                <w:sz w:val="20"/>
                <w:szCs w:val="20"/>
                <w:lang w:eastAsia="en-ZA"/>
              </w:rPr>
              <w:t>122 718</w:t>
            </w:r>
          </w:p>
        </w:tc>
        <w:tc>
          <w:tcPr>
            <w:tcW w:w="2365"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
                <w:bCs/>
                <w:color w:val="000000"/>
                <w:sz w:val="20"/>
                <w:szCs w:val="20"/>
                <w:lang w:eastAsia="en-ZA"/>
              </w:rPr>
              <w:t>118 333</w:t>
            </w:r>
          </w:p>
        </w:tc>
      </w:tr>
      <w:tr w:rsidR="004A74CD" w:rsidRPr="00C96181" w:rsidTr="003E67CF">
        <w:trPr>
          <w:trHeight w:val="323"/>
          <w:jc w:val="center"/>
        </w:trPr>
        <w:tc>
          <w:tcPr>
            <w:tcW w:w="3968"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p>
        </w:tc>
        <w:tc>
          <w:tcPr>
            <w:tcW w:w="2365"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p>
        </w:tc>
        <w:tc>
          <w:tcPr>
            <w:tcW w:w="2365"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p>
        </w:tc>
      </w:tr>
      <w:tr w:rsidR="004A74CD" w:rsidRPr="00C96181" w:rsidTr="003E67CF">
        <w:trPr>
          <w:trHeight w:val="323"/>
          <w:jc w:val="center"/>
        </w:trPr>
        <w:tc>
          <w:tcPr>
            <w:tcW w:w="3968"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eastAsia="en-ZA"/>
              </w:rPr>
              <w:t>Total expenditure</w:t>
            </w:r>
          </w:p>
        </w:tc>
        <w:tc>
          <w:tcPr>
            <w:tcW w:w="2365"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eastAsia="en-ZA"/>
              </w:rPr>
              <w:t>111 006</w:t>
            </w:r>
          </w:p>
        </w:tc>
        <w:tc>
          <w:tcPr>
            <w:tcW w:w="2365"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eastAsia="en-ZA"/>
              </w:rPr>
              <w:t>104 408</w:t>
            </w:r>
          </w:p>
        </w:tc>
      </w:tr>
      <w:tr w:rsidR="004A74CD" w:rsidRPr="00C96181" w:rsidTr="003E67CF">
        <w:trPr>
          <w:trHeight w:val="323"/>
          <w:jc w:val="center"/>
        </w:trPr>
        <w:tc>
          <w:tcPr>
            <w:tcW w:w="3968"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p>
        </w:tc>
        <w:tc>
          <w:tcPr>
            <w:tcW w:w="2365"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p>
        </w:tc>
        <w:tc>
          <w:tcPr>
            <w:tcW w:w="2365"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p>
        </w:tc>
      </w:tr>
      <w:tr w:rsidR="004A74CD" w:rsidRPr="00C96181" w:rsidTr="003E67CF">
        <w:trPr>
          <w:trHeight w:val="323"/>
          <w:jc w:val="center"/>
        </w:trPr>
        <w:tc>
          <w:tcPr>
            <w:tcW w:w="3968"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eastAsia="en-ZA"/>
              </w:rPr>
              <w:t>Surplus</w:t>
            </w:r>
          </w:p>
        </w:tc>
        <w:tc>
          <w:tcPr>
            <w:tcW w:w="2365"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eastAsia="en-ZA"/>
              </w:rPr>
              <w:t>11 712</w:t>
            </w:r>
          </w:p>
        </w:tc>
        <w:tc>
          <w:tcPr>
            <w:tcW w:w="2365" w:type="dxa"/>
            <w:shd w:val="clear" w:color="auto" w:fill="auto"/>
            <w:tcMar>
              <w:top w:w="15" w:type="dxa"/>
              <w:left w:w="15" w:type="dxa"/>
              <w:bottom w:w="0" w:type="dxa"/>
              <w:right w:w="15" w:type="dxa"/>
            </w:tcMar>
            <w:vAlign w:val="bottom"/>
            <w:hideMark/>
          </w:tcPr>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eastAsia="en-ZA"/>
              </w:rPr>
              <w:t>13 925</w:t>
            </w:r>
          </w:p>
        </w:tc>
      </w:tr>
    </w:tbl>
    <w:p w:rsidR="004A74CD" w:rsidRPr="00C96181" w:rsidRDefault="004A74CD" w:rsidP="00C96181">
      <w:pPr>
        <w:autoSpaceDE w:val="0"/>
        <w:autoSpaceDN w:val="0"/>
        <w:adjustRightInd w:val="0"/>
        <w:spacing w:after="0" w:line="240" w:lineRule="auto"/>
        <w:rPr>
          <w:rFonts w:ascii="Arial" w:eastAsia="Times New Roman" w:hAnsi="Arial" w:cs="Arial"/>
          <w:b/>
          <w:bCs/>
          <w:color w:val="000000"/>
          <w:sz w:val="20"/>
          <w:szCs w:val="20"/>
          <w:lang w:eastAsia="en-ZA"/>
        </w:rPr>
      </w:pPr>
      <w:r w:rsidRPr="00C96181">
        <w:rPr>
          <w:rFonts w:ascii="Arial" w:eastAsia="Times New Roman" w:hAnsi="Arial" w:cs="Arial"/>
          <w:b/>
          <w:bCs/>
          <w:color w:val="000000"/>
          <w:sz w:val="20"/>
          <w:szCs w:val="20"/>
          <w:lang w:eastAsia="en-ZA"/>
        </w:rPr>
        <w:t>Source: Presentation the PCMRE on 11 October 2022</w:t>
      </w:r>
    </w:p>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val="en-GB" w:eastAsia="en-ZA"/>
        </w:rPr>
      </w:pPr>
    </w:p>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val="en-GB" w:eastAsia="en-ZA"/>
        </w:rPr>
      </w:pPr>
      <w:r w:rsidRPr="00C96181">
        <w:rPr>
          <w:rFonts w:ascii="Arial" w:eastAsia="Times New Roman" w:hAnsi="Arial" w:cs="Arial"/>
          <w:bCs/>
          <w:color w:val="000000"/>
          <w:sz w:val="20"/>
          <w:szCs w:val="20"/>
          <w:lang w:val="en-GB" w:eastAsia="en-ZA"/>
        </w:rPr>
        <w:t>The approved revenue budget for 2021/2022 was R111.7 million. This was adjusted by R1.3m resulting in final adjusted budget of R110.4.</w:t>
      </w:r>
    </w:p>
    <w:p w:rsidR="00B15ECE" w:rsidRPr="00C96181" w:rsidRDefault="00B15ECE" w:rsidP="00C96181">
      <w:pPr>
        <w:autoSpaceDE w:val="0"/>
        <w:autoSpaceDN w:val="0"/>
        <w:adjustRightInd w:val="0"/>
        <w:spacing w:after="0" w:line="240" w:lineRule="auto"/>
        <w:rPr>
          <w:rFonts w:ascii="Arial" w:eastAsia="Times New Roman" w:hAnsi="Arial" w:cs="Arial"/>
          <w:bCs/>
          <w:color w:val="000000"/>
          <w:sz w:val="20"/>
          <w:szCs w:val="20"/>
          <w:lang w:val="en-GB" w:eastAsia="en-ZA"/>
        </w:rPr>
      </w:pPr>
    </w:p>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val="en-GB" w:eastAsia="en-ZA"/>
        </w:rPr>
        <w:t xml:space="preserve">The actual expenditure for the year under review was R111 million compared to a budget of R110.4 million. The expenditure trends were as follows: Compensation of employees: R80.3 million; other operating expenditure: R26.4 million; and non-cash expenditure: R4.3 million. </w:t>
      </w:r>
      <w:r w:rsidRPr="00C96181">
        <w:rPr>
          <w:rFonts w:ascii="Arial" w:eastAsia="Times New Roman" w:hAnsi="Arial" w:cs="Arial"/>
          <w:bCs/>
          <w:color w:val="000000"/>
          <w:sz w:val="20"/>
          <w:szCs w:val="20"/>
          <w:lang w:eastAsia="en-ZA"/>
        </w:rPr>
        <w:t xml:space="preserve">The actual expenditure against the budget is high mainly due to a labour matter regarding </w:t>
      </w:r>
      <w:r w:rsidRPr="00C96181">
        <w:rPr>
          <w:rFonts w:ascii="Arial" w:eastAsia="Times New Roman" w:hAnsi="Arial" w:cs="Arial"/>
          <w:bCs/>
          <w:color w:val="000000"/>
          <w:sz w:val="20"/>
          <w:szCs w:val="20"/>
          <w:lang w:val="en-US" w:eastAsia="en-ZA"/>
        </w:rPr>
        <w:t xml:space="preserve">former employees taking longer than expected as well as the office relocation costs funded from reserves. </w:t>
      </w:r>
      <w:r w:rsidRPr="00C96181">
        <w:rPr>
          <w:rFonts w:ascii="Arial" w:eastAsia="Times New Roman" w:hAnsi="Arial" w:cs="Arial"/>
          <w:bCs/>
          <w:color w:val="000000"/>
          <w:sz w:val="20"/>
          <w:szCs w:val="20"/>
          <w:lang w:eastAsia="en-ZA"/>
        </w:rPr>
        <w:t xml:space="preserve">In 2021/2022 the SADPMR reported a surplus of R11.7 million as compared to R13.2 million in the 2020/2021 financial year. </w:t>
      </w:r>
    </w:p>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p>
    <w:p w:rsidR="004A74CD" w:rsidRPr="00C96181" w:rsidRDefault="004A74CD"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val="en-GB" w:eastAsia="en-ZA"/>
        </w:rPr>
        <w:t xml:space="preserve">The total revenue recognised was R122.7 million and the Grants/Transfer revenue amounted to R62 million. The in-house revenue generated was R60.7 million compared to the budget of R47 million. </w:t>
      </w:r>
      <w:r w:rsidRPr="00C96181">
        <w:rPr>
          <w:rFonts w:ascii="Arial" w:eastAsia="Times New Roman" w:hAnsi="Arial" w:cs="Arial"/>
          <w:bCs/>
          <w:color w:val="000000"/>
          <w:sz w:val="20"/>
          <w:szCs w:val="20"/>
          <w:lang w:eastAsia="en-ZA"/>
        </w:rPr>
        <w:t xml:space="preserve">The increase in revenue generated from sale of services </w:t>
      </w:r>
      <w:r w:rsidRPr="00C96181">
        <w:rPr>
          <w:rFonts w:ascii="Arial" w:eastAsia="Times New Roman" w:hAnsi="Arial" w:cs="Arial"/>
          <w:bCs/>
          <w:color w:val="000000"/>
          <w:sz w:val="20"/>
          <w:szCs w:val="20"/>
          <w:lang w:val="en-US" w:eastAsia="en-ZA"/>
        </w:rPr>
        <w:t>results from increase in the dollar per carat value.</w:t>
      </w:r>
      <w:r w:rsidRPr="00C96181">
        <w:rPr>
          <w:rFonts w:ascii="Arial" w:eastAsia="Times New Roman" w:hAnsi="Arial" w:cs="Arial"/>
          <w:bCs/>
          <w:color w:val="000000"/>
          <w:sz w:val="20"/>
          <w:szCs w:val="20"/>
          <w:lang w:eastAsia="en-ZA"/>
        </w:rPr>
        <w:t xml:space="preserve"> </w:t>
      </w:r>
      <w:r w:rsidRPr="00C96181">
        <w:rPr>
          <w:rFonts w:ascii="Arial" w:eastAsia="Times New Roman" w:hAnsi="Arial" w:cs="Arial"/>
          <w:bCs/>
          <w:color w:val="000000"/>
          <w:sz w:val="20"/>
          <w:szCs w:val="20"/>
          <w:lang w:val="en-US" w:eastAsia="en-ZA"/>
        </w:rPr>
        <w:t xml:space="preserve">The decrease in Revenue from non-exchange transactions compared to the previous financial period is due to the additional R14m funding allocated in the 2020/2021 financial year for the move to the GIDZ. </w:t>
      </w:r>
      <w:r w:rsidRPr="00C96181">
        <w:rPr>
          <w:rFonts w:ascii="Arial" w:eastAsia="Times New Roman" w:hAnsi="Arial" w:cs="Arial"/>
          <w:bCs/>
          <w:color w:val="000000"/>
          <w:sz w:val="20"/>
          <w:szCs w:val="20"/>
          <w:lang w:eastAsia="en-ZA"/>
        </w:rPr>
        <w:t xml:space="preserve">The levying of penalties was also discontinued, the revenue in this regard was </w:t>
      </w:r>
      <w:r w:rsidRPr="00C96181">
        <w:rPr>
          <w:rFonts w:ascii="Arial" w:eastAsia="Times New Roman" w:hAnsi="Arial" w:cs="Arial"/>
          <w:bCs/>
          <w:color w:val="000000"/>
          <w:sz w:val="20"/>
          <w:szCs w:val="20"/>
          <w:lang w:eastAsia="en-ZA"/>
        </w:rPr>
        <w:lastRenderedPageBreak/>
        <w:t xml:space="preserve">derecognised in the period under review and retrospectively. </w:t>
      </w:r>
      <w:r w:rsidRPr="00C96181">
        <w:rPr>
          <w:rFonts w:ascii="Arial" w:eastAsia="Times New Roman" w:hAnsi="Arial" w:cs="Arial"/>
          <w:bCs/>
          <w:color w:val="000000"/>
          <w:sz w:val="20"/>
          <w:szCs w:val="20"/>
          <w:lang w:val="en-US" w:eastAsia="en-ZA"/>
        </w:rPr>
        <w:t xml:space="preserve">The </w:t>
      </w:r>
      <w:r w:rsidR="00132439" w:rsidRPr="00C96181">
        <w:rPr>
          <w:rFonts w:ascii="Arial" w:eastAsia="Times New Roman" w:hAnsi="Arial" w:cs="Arial"/>
          <w:bCs/>
          <w:color w:val="000000"/>
          <w:sz w:val="20"/>
          <w:szCs w:val="20"/>
          <w:lang w:val="en-US" w:eastAsia="en-ZA"/>
        </w:rPr>
        <w:t>entity</w:t>
      </w:r>
      <w:r w:rsidRPr="00C96181">
        <w:rPr>
          <w:rFonts w:ascii="Arial" w:eastAsia="Times New Roman" w:hAnsi="Arial" w:cs="Arial"/>
          <w:bCs/>
          <w:color w:val="000000"/>
          <w:sz w:val="20"/>
          <w:szCs w:val="20"/>
          <w:lang w:val="en-US" w:eastAsia="en-ZA"/>
        </w:rPr>
        <w:t xml:space="preserve"> received </w:t>
      </w:r>
      <w:r w:rsidRPr="00C96181">
        <w:rPr>
          <w:rFonts w:ascii="Arial" w:eastAsia="Times New Roman" w:hAnsi="Arial" w:cs="Arial"/>
          <w:bCs/>
          <w:iCs/>
          <w:color w:val="000000"/>
          <w:sz w:val="20"/>
          <w:szCs w:val="20"/>
          <w:lang w:val="en-US" w:eastAsia="en-ZA"/>
        </w:rPr>
        <w:t>an Unqualified Audit Opinion with findings for the financial year under review</w:t>
      </w:r>
      <w:r w:rsidR="00132439" w:rsidRPr="00C96181">
        <w:rPr>
          <w:rFonts w:ascii="Arial" w:eastAsia="Times New Roman" w:hAnsi="Arial" w:cs="Arial"/>
          <w:bCs/>
          <w:iCs/>
          <w:color w:val="000000"/>
          <w:sz w:val="20"/>
          <w:szCs w:val="20"/>
          <w:lang w:val="en-US" w:eastAsia="en-ZA"/>
        </w:rPr>
        <w:t xml:space="preserve">. </w:t>
      </w:r>
    </w:p>
    <w:p w:rsidR="00802268" w:rsidRPr="00C96181" w:rsidRDefault="00802268" w:rsidP="00C96181">
      <w:pPr>
        <w:autoSpaceDE w:val="0"/>
        <w:autoSpaceDN w:val="0"/>
        <w:adjustRightInd w:val="0"/>
        <w:spacing w:after="0" w:line="240" w:lineRule="auto"/>
        <w:rPr>
          <w:rFonts w:ascii="Arial" w:eastAsia="Times New Roman" w:hAnsi="Arial" w:cs="Arial"/>
          <w:color w:val="000000"/>
          <w:sz w:val="20"/>
          <w:szCs w:val="20"/>
          <w:lang w:val="en-GB" w:eastAsia="en-ZA"/>
        </w:rPr>
      </w:pPr>
    </w:p>
    <w:p w:rsidR="00802268" w:rsidRPr="00C96181" w:rsidRDefault="006B587B" w:rsidP="00C96181">
      <w:pPr>
        <w:autoSpaceDE w:val="0"/>
        <w:autoSpaceDN w:val="0"/>
        <w:adjustRightInd w:val="0"/>
        <w:spacing w:after="0" w:line="240" w:lineRule="auto"/>
        <w:rPr>
          <w:rFonts w:ascii="Arial" w:eastAsia="Times New Roman" w:hAnsi="Arial" w:cs="Arial"/>
          <w:b/>
          <w:color w:val="000000"/>
          <w:sz w:val="20"/>
          <w:szCs w:val="20"/>
          <w:lang w:val="en-GB" w:eastAsia="en-ZA"/>
        </w:rPr>
      </w:pPr>
      <w:r w:rsidRPr="00C96181">
        <w:rPr>
          <w:rFonts w:ascii="Arial" w:eastAsia="Times New Roman" w:hAnsi="Arial" w:cs="Arial"/>
          <w:b/>
          <w:color w:val="000000"/>
          <w:sz w:val="20"/>
          <w:szCs w:val="20"/>
          <w:lang w:val="en-GB" w:eastAsia="en-ZA"/>
        </w:rPr>
        <w:t>5.10</w:t>
      </w:r>
      <w:r w:rsidR="00E23287" w:rsidRPr="00C96181">
        <w:rPr>
          <w:rFonts w:ascii="Arial" w:eastAsia="Times New Roman" w:hAnsi="Arial" w:cs="Arial"/>
          <w:b/>
          <w:color w:val="000000"/>
          <w:sz w:val="20"/>
          <w:szCs w:val="20"/>
          <w:lang w:val="en-GB" w:eastAsia="en-ZA"/>
        </w:rPr>
        <w:t xml:space="preserve"> S</w:t>
      </w:r>
      <w:r w:rsidR="00802268" w:rsidRPr="00C96181">
        <w:rPr>
          <w:rFonts w:ascii="Arial" w:eastAsia="Times New Roman" w:hAnsi="Arial" w:cs="Arial"/>
          <w:b/>
          <w:color w:val="000000"/>
          <w:sz w:val="20"/>
          <w:szCs w:val="20"/>
          <w:lang w:val="en-GB" w:eastAsia="en-ZA"/>
        </w:rPr>
        <w:t>outh African Nuclear Energy Corporation (NECSA)</w:t>
      </w:r>
    </w:p>
    <w:p w:rsidR="00802268" w:rsidRPr="00C96181" w:rsidRDefault="00802268" w:rsidP="00C96181">
      <w:pPr>
        <w:autoSpaceDE w:val="0"/>
        <w:autoSpaceDN w:val="0"/>
        <w:adjustRightInd w:val="0"/>
        <w:spacing w:after="0" w:line="240" w:lineRule="auto"/>
        <w:rPr>
          <w:rFonts w:ascii="Arial" w:eastAsia="Times New Roman" w:hAnsi="Arial" w:cs="Arial"/>
          <w:color w:val="000000"/>
          <w:sz w:val="20"/>
          <w:szCs w:val="20"/>
          <w:lang w:val="en-GB" w:eastAsia="en-ZA"/>
        </w:rPr>
      </w:pPr>
    </w:p>
    <w:p w:rsidR="003E67CF" w:rsidRPr="00C96181" w:rsidRDefault="006B587B" w:rsidP="00C96181">
      <w:pPr>
        <w:autoSpaceDE w:val="0"/>
        <w:autoSpaceDN w:val="0"/>
        <w:adjustRightInd w:val="0"/>
        <w:spacing w:after="0" w:line="240" w:lineRule="auto"/>
        <w:rPr>
          <w:rFonts w:ascii="Arial" w:eastAsia="Times New Roman" w:hAnsi="Arial" w:cs="Arial"/>
          <w:b/>
          <w:bCs/>
          <w:color w:val="000000"/>
          <w:sz w:val="20"/>
          <w:szCs w:val="20"/>
          <w:lang w:eastAsia="en-ZA"/>
        </w:rPr>
      </w:pPr>
      <w:r w:rsidRPr="00C96181">
        <w:rPr>
          <w:rFonts w:ascii="Arial" w:eastAsia="Times New Roman" w:hAnsi="Arial" w:cs="Arial"/>
          <w:b/>
          <w:bCs/>
          <w:color w:val="000000"/>
          <w:sz w:val="20"/>
          <w:szCs w:val="20"/>
          <w:lang w:eastAsia="en-ZA"/>
        </w:rPr>
        <w:t>5</w:t>
      </w:r>
      <w:r w:rsidR="00E23287" w:rsidRPr="00C96181">
        <w:rPr>
          <w:rFonts w:ascii="Arial" w:eastAsia="Times New Roman" w:hAnsi="Arial" w:cs="Arial"/>
          <w:b/>
          <w:bCs/>
          <w:color w:val="000000"/>
          <w:sz w:val="20"/>
          <w:szCs w:val="20"/>
          <w:lang w:eastAsia="en-ZA"/>
        </w:rPr>
        <w:t>.10.1 Non-financial performance of the NECSA</w:t>
      </w:r>
    </w:p>
    <w:p w:rsidR="00132439" w:rsidRPr="00C96181" w:rsidRDefault="00132439" w:rsidP="00C96181">
      <w:pPr>
        <w:autoSpaceDE w:val="0"/>
        <w:autoSpaceDN w:val="0"/>
        <w:adjustRightInd w:val="0"/>
        <w:spacing w:after="0" w:line="240" w:lineRule="auto"/>
        <w:rPr>
          <w:rFonts w:ascii="Arial" w:eastAsia="Times New Roman" w:hAnsi="Arial" w:cs="Arial"/>
          <w:bCs/>
          <w:color w:val="000000"/>
          <w:sz w:val="20"/>
          <w:szCs w:val="20"/>
          <w:lang w:eastAsia="en-ZA"/>
        </w:rPr>
      </w:pPr>
    </w:p>
    <w:p w:rsidR="00E23287" w:rsidRPr="00C96181" w:rsidRDefault="00E23287"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eastAsia="en-ZA"/>
        </w:rPr>
        <w:t>The Board is operating at full capacity and has approved a strategy and organisational structure that is now fully capacitated at the top (Full Exco as at end July 2022). NECSA are pleased with improvements in governance, financial performance and stability. These are being cemented by the new strategy with accountable leadership. The NECSA stated that they are confident that despite negative audit outcome, and according to the Board, NECSA is well on its way to a clean audit with the right support and stable leadership</w:t>
      </w:r>
      <w:r w:rsidR="00B15ECE" w:rsidRPr="00C96181">
        <w:rPr>
          <w:rFonts w:ascii="Arial" w:eastAsia="Times New Roman" w:hAnsi="Arial" w:cs="Arial"/>
          <w:bCs/>
          <w:color w:val="000000"/>
          <w:sz w:val="20"/>
          <w:szCs w:val="20"/>
          <w:lang w:eastAsia="en-ZA"/>
        </w:rPr>
        <w:t>.</w:t>
      </w:r>
    </w:p>
    <w:p w:rsidR="00B15ECE" w:rsidRPr="00C96181" w:rsidRDefault="00B15ECE" w:rsidP="00C96181">
      <w:pPr>
        <w:autoSpaceDE w:val="0"/>
        <w:autoSpaceDN w:val="0"/>
        <w:adjustRightInd w:val="0"/>
        <w:spacing w:after="0" w:line="240" w:lineRule="auto"/>
        <w:rPr>
          <w:rFonts w:ascii="Arial" w:eastAsia="Times New Roman" w:hAnsi="Arial" w:cs="Arial"/>
          <w:bCs/>
          <w:color w:val="000000"/>
          <w:sz w:val="20"/>
          <w:szCs w:val="20"/>
          <w:lang w:eastAsia="en-ZA"/>
        </w:rPr>
      </w:pPr>
    </w:p>
    <w:p w:rsidR="00E23287" w:rsidRPr="00C96181" w:rsidRDefault="00E23287"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eastAsia="en-ZA"/>
        </w:rPr>
        <w:t>The Board continues to give support to the executives while exercising the necessary oversight. Support of the Shareholder and guidance have been important factors in the improvements that we see</w:t>
      </w:r>
      <w:r w:rsidR="00B15ECE" w:rsidRPr="00C96181">
        <w:rPr>
          <w:rFonts w:ascii="Arial" w:eastAsia="Times New Roman" w:hAnsi="Arial" w:cs="Arial"/>
          <w:bCs/>
          <w:color w:val="000000"/>
          <w:sz w:val="20"/>
          <w:szCs w:val="20"/>
          <w:lang w:eastAsia="en-ZA"/>
        </w:rPr>
        <w:t>.</w:t>
      </w:r>
    </w:p>
    <w:p w:rsidR="00B15ECE" w:rsidRPr="00C96181" w:rsidRDefault="00B15ECE" w:rsidP="00C96181">
      <w:pPr>
        <w:autoSpaceDE w:val="0"/>
        <w:autoSpaceDN w:val="0"/>
        <w:adjustRightInd w:val="0"/>
        <w:spacing w:after="0" w:line="240" w:lineRule="auto"/>
        <w:rPr>
          <w:rFonts w:ascii="Arial" w:eastAsia="Times New Roman" w:hAnsi="Arial" w:cs="Arial"/>
          <w:bCs/>
          <w:color w:val="000000"/>
          <w:sz w:val="20"/>
          <w:szCs w:val="20"/>
          <w:lang w:eastAsia="en-ZA"/>
        </w:rPr>
      </w:pPr>
    </w:p>
    <w:p w:rsidR="00E23287" w:rsidRPr="00C96181" w:rsidRDefault="00E23287"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eastAsia="en-ZA"/>
        </w:rPr>
        <w:t>The current energy crisis facing the world cannot go unnoticed. At home, we know the negative impacts of power shortages. Capacitating and ensuring that nuclear technology plays its role in industrialising and decarbonizing our economy has become rather urgent. N</w:t>
      </w:r>
      <w:r w:rsidR="00C12E9C" w:rsidRPr="00C96181">
        <w:rPr>
          <w:rFonts w:ascii="Arial" w:eastAsia="Times New Roman" w:hAnsi="Arial" w:cs="Arial"/>
          <w:bCs/>
          <w:color w:val="000000"/>
          <w:sz w:val="20"/>
          <w:szCs w:val="20"/>
          <w:lang w:eastAsia="en-ZA"/>
        </w:rPr>
        <w:t>ECSA</w:t>
      </w:r>
      <w:r w:rsidRPr="00C96181">
        <w:rPr>
          <w:rFonts w:ascii="Arial" w:eastAsia="Times New Roman" w:hAnsi="Arial" w:cs="Arial"/>
          <w:bCs/>
          <w:color w:val="000000"/>
          <w:sz w:val="20"/>
          <w:szCs w:val="20"/>
          <w:lang w:eastAsia="en-ZA"/>
        </w:rPr>
        <w:t xml:space="preserve"> is gearing itself to play its part in nuclear power generation, especially SMRs</w:t>
      </w:r>
      <w:r w:rsidR="00B15ECE" w:rsidRPr="00C96181">
        <w:rPr>
          <w:rFonts w:ascii="Arial" w:eastAsia="Times New Roman" w:hAnsi="Arial" w:cs="Arial"/>
          <w:bCs/>
          <w:color w:val="000000"/>
          <w:sz w:val="20"/>
          <w:szCs w:val="20"/>
          <w:lang w:eastAsia="en-ZA"/>
        </w:rPr>
        <w:t>.</w:t>
      </w:r>
    </w:p>
    <w:p w:rsidR="00B15ECE" w:rsidRPr="00C96181" w:rsidRDefault="00B15ECE" w:rsidP="00C96181">
      <w:pPr>
        <w:autoSpaceDE w:val="0"/>
        <w:autoSpaceDN w:val="0"/>
        <w:adjustRightInd w:val="0"/>
        <w:spacing w:after="0" w:line="240" w:lineRule="auto"/>
        <w:rPr>
          <w:rFonts w:ascii="Arial" w:eastAsia="Times New Roman" w:hAnsi="Arial" w:cs="Arial"/>
          <w:bCs/>
          <w:color w:val="000000"/>
          <w:sz w:val="20"/>
          <w:szCs w:val="20"/>
          <w:lang w:eastAsia="en-ZA"/>
        </w:rPr>
      </w:pPr>
    </w:p>
    <w:p w:rsidR="00E23287" w:rsidRPr="00C96181" w:rsidRDefault="00E23287" w:rsidP="00C96181">
      <w:pPr>
        <w:autoSpaceDE w:val="0"/>
        <w:autoSpaceDN w:val="0"/>
        <w:adjustRightInd w:val="0"/>
        <w:spacing w:after="0" w:line="240" w:lineRule="auto"/>
        <w:rPr>
          <w:rFonts w:ascii="Arial" w:eastAsia="Times New Roman" w:hAnsi="Arial" w:cs="Arial"/>
          <w:bCs/>
          <w:color w:val="000000"/>
          <w:sz w:val="20"/>
          <w:szCs w:val="20"/>
          <w:lang w:val="en-US" w:eastAsia="en-ZA"/>
        </w:rPr>
      </w:pPr>
      <w:r w:rsidRPr="00C96181">
        <w:rPr>
          <w:rFonts w:ascii="Arial" w:eastAsia="Times New Roman" w:hAnsi="Arial" w:cs="Arial"/>
          <w:bCs/>
          <w:color w:val="000000"/>
          <w:sz w:val="20"/>
          <w:szCs w:val="20"/>
          <w:lang w:val="en-US" w:eastAsia="en-ZA"/>
        </w:rPr>
        <w:t>The 2021/22 financial year was a year of transition where N</w:t>
      </w:r>
      <w:r w:rsidR="00132439" w:rsidRPr="00C96181">
        <w:rPr>
          <w:rFonts w:ascii="Arial" w:eastAsia="Times New Roman" w:hAnsi="Arial" w:cs="Arial"/>
          <w:bCs/>
          <w:color w:val="000000"/>
          <w:sz w:val="20"/>
          <w:szCs w:val="20"/>
          <w:lang w:val="en-US" w:eastAsia="en-ZA"/>
        </w:rPr>
        <w:t>ECSA</w:t>
      </w:r>
      <w:r w:rsidRPr="00C96181">
        <w:rPr>
          <w:rFonts w:ascii="Arial" w:eastAsia="Times New Roman" w:hAnsi="Arial" w:cs="Arial"/>
          <w:bCs/>
          <w:color w:val="000000"/>
          <w:sz w:val="20"/>
          <w:szCs w:val="20"/>
          <w:lang w:val="en-US" w:eastAsia="en-ZA"/>
        </w:rPr>
        <w:t xml:space="preserve"> moved from old strategy and corporate plan (different set of KPAs) to a new strategy for growth. The new strategy comprises </w:t>
      </w:r>
      <w:r w:rsidR="00C12E9C" w:rsidRPr="00C96181">
        <w:rPr>
          <w:rFonts w:ascii="Arial" w:eastAsia="Times New Roman" w:hAnsi="Arial" w:cs="Arial"/>
          <w:bCs/>
          <w:color w:val="000000"/>
          <w:sz w:val="20"/>
          <w:szCs w:val="20"/>
          <w:lang w:val="en-US" w:eastAsia="en-ZA"/>
        </w:rPr>
        <w:t>five pillars</w:t>
      </w:r>
      <w:r w:rsidRPr="00C96181">
        <w:rPr>
          <w:rFonts w:ascii="Arial" w:eastAsia="Times New Roman" w:hAnsi="Arial" w:cs="Arial"/>
          <w:bCs/>
          <w:color w:val="000000"/>
          <w:sz w:val="20"/>
          <w:szCs w:val="20"/>
          <w:lang w:val="en-US" w:eastAsia="en-ZA"/>
        </w:rPr>
        <w:t xml:space="preserve"> supported </w:t>
      </w:r>
      <w:r w:rsidR="00132439" w:rsidRPr="00C96181">
        <w:rPr>
          <w:rFonts w:ascii="Arial" w:eastAsia="Times New Roman" w:hAnsi="Arial" w:cs="Arial"/>
          <w:bCs/>
          <w:color w:val="000000"/>
          <w:sz w:val="20"/>
          <w:szCs w:val="20"/>
          <w:lang w:val="en-US" w:eastAsia="en-ZA"/>
        </w:rPr>
        <w:t xml:space="preserve">by </w:t>
      </w:r>
      <w:r w:rsidRPr="00C96181">
        <w:rPr>
          <w:rFonts w:ascii="Arial" w:eastAsia="Times New Roman" w:hAnsi="Arial" w:cs="Arial"/>
          <w:bCs/>
          <w:color w:val="000000"/>
          <w:sz w:val="20"/>
          <w:szCs w:val="20"/>
          <w:lang w:val="en-US" w:eastAsia="en-ZA"/>
        </w:rPr>
        <w:t>15 KPAs – a reduction from 26 the previous year.</w:t>
      </w:r>
    </w:p>
    <w:p w:rsidR="00C12E9C" w:rsidRPr="00C96181" w:rsidRDefault="00C12E9C" w:rsidP="00C96181">
      <w:pPr>
        <w:autoSpaceDE w:val="0"/>
        <w:autoSpaceDN w:val="0"/>
        <w:adjustRightInd w:val="0"/>
        <w:spacing w:after="0" w:line="240" w:lineRule="auto"/>
        <w:rPr>
          <w:rFonts w:ascii="Arial" w:eastAsia="Times New Roman" w:hAnsi="Arial" w:cs="Arial"/>
          <w:bCs/>
          <w:color w:val="000000"/>
          <w:sz w:val="20"/>
          <w:szCs w:val="20"/>
          <w:lang w:val="en-US" w:eastAsia="en-ZA"/>
        </w:rPr>
      </w:pPr>
    </w:p>
    <w:p w:rsidR="00C12E9C" w:rsidRPr="00C96181" w:rsidRDefault="00C12E9C" w:rsidP="00C96181">
      <w:pPr>
        <w:autoSpaceDE w:val="0"/>
        <w:autoSpaceDN w:val="0"/>
        <w:adjustRightInd w:val="0"/>
        <w:spacing w:after="0" w:line="240" w:lineRule="auto"/>
        <w:rPr>
          <w:rFonts w:ascii="Arial" w:eastAsia="Times New Roman" w:hAnsi="Arial" w:cs="Arial"/>
          <w:bCs/>
          <w:color w:val="000000"/>
          <w:sz w:val="20"/>
          <w:szCs w:val="20"/>
          <w:lang w:val="en-US" w:eastAsia="en-ZA"/>
        </w:rPr>
      </w:pPr>
    </w:p>
    <w:p w:rsidR="00C12E9C" w:rsidRPr="00C96181" w:rsidRDefault="00C12E9C" w:rsidP="00C96181">
      <w:pPr>
        <w:autoSpaceDE w:val="0"/>
        <w:autoSpaceDN w:val="0"/>
        <w:adjustRightInd w:val="0"/>
        <w:spacing w:after="0" w:line="240" w:lineRule="auto"/>
        <w:rPr>
          <w:rFonts w:ascii="Arial" w:eastAsia="Times New Roman" w:hAnsi="Arial" w:cs="Arial"/>
          <w:bCs/>
          <w:color w:val="000000"/>
          <w:sz w:val="20"/>
          <w:szCs w:val="20"/>
          <w:lang w:val="en-US" w:eastAsia="en-ZA"/>
        </w:rPr>
      </w:pPr>
    </w:p>
    <w:p w:rsidR="00E23287" w:rsidRPr="00C96181" w:rsidRDefault="00E23287" w:rsidP="00C96181">
      <w:pPr>
        <w:autoSpaceDE w:val="0"/>
        <w:autoSpaceDN w:val="0"/>
        <w:adjustRightInd w:val="0"/>
        <w:spacing w:after="0" w:line="240" w:lineRule="auto"/>
        <w:rPr>
          <w:rFonts w:ascii="Arial" w:eastAsia="Times New Roman" w:hAnsi="Arial" w:cs="Arial"/>
          <w:bCs/>
          <w:color w:val="000000"/>
          <w:sz w:val="20"/>
          <w:szCs w:val="20"/>
          <w:lang w:val="en-US" w:eastAsia="en-ZA"/>
        </w:rPr>
      </w:pPr>
    </w:p>
    <w:p w:rsidR="00C12E9C" w:rsidRPr="00C96181" w:rsidRDefault="00C12E9C" w:rsidP="00C96181">
      <w:pPr>
        <w:autoSpaceDE w:val="0"/>
        <w:autoSpaceDN w:val="0"/>
        <w:adjustRightInd w:val="0"/>
        <w:spacing w:after="0" w:line="240" w:lineRule="auto"/>
        <w:rPr>
          <w:rFonts w:ascii="Arial" w:eastAsia="Times New Roman" w:hAnsi="Arial" w:cs="Arial"/>
          <w:b/>
          <w:bCs/>
          <w:color w:val="000000"/>
          <w:sz w:val="20"/>
          <w:szCs w:val="20"/>
          <w:lang w:val="en-US" w:eastAsia="en-ZA"/>
        </w:rPr>
      </w:pPr>
    </w:p>
    <w:p w:rsidR="00E23287" w:rsidRPr="00C96181" w:rsidRDefault="00E23287" w:rsidP="00C96181">
      <w:pPr>
        <w:autoSpaceDE w:val="0"/>
        <w:autoSpaceDN w:val="0"/>
        <w:adjustRightInd w:val="0"/>
        <w:spacing w:after="0" w:line="240" w:lineRule="auto"/>
        <w:rPr>
          <w:rFonts w:ascii="Arial" w:eastAsia="Times New Roman" w:hAnsi="Arial" w:cs="Arial"/>
          <w:b/>
          <w:bCs/>
          <w:color w:val="000000"/>
          <w:sz w:val="20"/>
          <w:szCs w:val="20"/>
          <w:lang w:eastAsia="en-ZA"/>
        </w:rPr>
      </w:pPr>
      <w:r w:rsidRPr="00C96181">
        <w:rPr>
          <w:rFonts w:ascii="Arial" w:eastAsia="Times New Roman" w:hAnsi="Arial" w:cs="Arial"/>
          <w:b/>
          <w:bCs/>
          <w:color w:val="000000"/>
          <w:sz w:val="20"/>
          <w:szCs w:val="20"/>
          <w:lang w:val="en-US" w:eastAsia="en-ZA"/>
        </w:rPr>
        <w:t>Table</w:t>
      </w:r>
      <w:r w:rsidR="00B15ECE" w:rsidRPr="00C96181">
        <w:rPr>
          <w:rFonts w:ascii="Arial" w:eastAsia="Times New Roman" w:hAnsi="Arial" w:cs="Arial"/>
          <w:b/>
          <w:bCs/>
          <w:color w:val="000000"/>
          <w:sz w:val="20"/>
          <w:szCs w:val="20"/>
          <w:lang w:val="en-US" w:eastAsia="en-ZA"/>
        </w:rPr>
        <w:t xml:space="preserve"> 8</w:t>
      </w:r>
      <w:r w:rsidRPr="00C96181">
        <w:rPr>
          <w:rFonts w:ascii="Arial" w:eastAsia="Times New Roman" w:hAnsi="Arial" w:cs="Arial"/>
          <w:b/>
          <w:bCs/>
          <w:color w:val="000000"/>
          <w:sz w:val="20"/>
          <w:szCs w:val="20"/>
          <w:lang w:val="en-US" w:eastAsia="en-ZA"/>
        </w:rPr>
        <w:t xml:space="preserve">: </w:t>
      </w:r>
      <w:r w:rsidR="00EE6C2A" w:rsidRPr="00C96181">
        <w:rPr>
          <w:rFonts w:ascii="Arial" w:eastAsia="Times New Roman" w:hAnsi="Arial" w:cs="Arial"/>
          <w:b/>
          <w:bCs/>
          <w:color w:val="000000"/>
          <w:sz w:val="20"/>
          <w:szCs w:val="20"/>
          <w:lang w:val="en-US" w:eastAsia="en-ZA"/>
        </w:rPr>
        <w:t xml:space="preserve">Detail of performance on predetermined objectives </w:t>
      </w:r>
    </w:p>
    <w:p w:rsidR="00E23287" w:rsidRPr="00C96181" w:rsidRDefault="00E23287"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noProof/>
          <w:color w:val="000000"/>
          <w:sz w:val="20"/>
          <w:szCs w:val="20"/>
          <w:lang w:val="en-US"/>
        </w:rPr>
        <w:drawing>
          <wp:inline distT="0" distB="0" distL="0" distR="0">
            <wp:extent cx="5915025" cy="3009900"/>
            <wp:effectExtent l="0" t="0" r="9525" b="0"/>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9"/>
                    <a:stretch>
                      <a:fillRect/>
                    </a:stretch>
                  </pic:blipFill>
                  <pic:spPr>
                    <a:xfrm>
                      <a:off x="0" y="0"/>
                      <a:ext cx="5915025" cy="3009900"/>
                    </a:xfrm>
                    <a:prstGeom prst="rect">
                      <a:avLst/>
                    </a:prstGeom>
                  </pic:spPr>
                </pic:pic>
              </a:graphicData>
            </a:graphic>
          </wp:inline>
        </w:drawing>
      </w:r>
    </w:p>
    <w:p w:rsidR="00E23287" w:rsidRPr="00C96181" w:rsidRDefault="00E23287" w:rsidP="00C96181">
      <w:pPr>
        <w:autoSpaceDE w:val="0"/>
        <w:autoSpaceDN w:val="0"/>
        <w:adjustRightInd w:val="0"/>
        <w:spacing w:after="0" w:line="240" w:lineRule="auto"/>
        <w:rPr>
          <w:rFonts w:ascii="Arial" w:eastAsia="Times New Roman" w:hAnsi="Arial" w:cs="Arial"/>
          <w:b/>
          <w:bCs/>
          <w:color w:val="000000"/>
          <w:sz w:val="20"/>
          <w:szCs w:val="20"/>
          <w:lang w:eastAsia="en-ZA"/>
        </w:rPr>
      </w:pPr>
      <w:r w:rsidRPr="00C96181">
        <w:rPr>
          <w:rFonts w:ascii="Arial" w:eastAsia="Times New Roman" w:hAnsi="Arial" w:cs="Arial"/>
          <w:b/>
          <w:bCs/>
          <w:color w:val="000000"/>
          <w:sz w:val="20"/>
          <w:szCs w:val="20"/>
          <w:lang w:eastAsia="en-ZA"/>
        </w:rPr>
        <w:t>Source: NECSA presentation to PCMRE on 13 October 2022</w:t>
      </w:r>
    </w:p>
    <w:p w:rsidR="00B15ECE" w:rsidRPr="00C96181" w:rsidRDefault="00B15ECE" w:rsidP="00C96181">
      <w:pPr>
        <w:autoSpaceDE w:val="0"/>
        <w:autoSpaceDN w:val="0"/>
        <w:adjustRightInd w:val="0"/>
        <w:spacing w:after="0" w:line="240" w:lineRule="auto"/>
        <w:rPr>
          <w:rFonts w:ascii="Arial" w:eastAsia="Times New Roman" w:hAnsi="Arial" w:cs="Arial"/>
          <w:bCs/>
          <w:color w:val="000000"/>
          <w:sz w:val="20"/>
          <w:szCs w:val="20"/>
          <w:lang w:eastAsia="en-ZA"/>
        </w:rPr>
      </w:pPr>
    </w:p>
    <w:p w:rsidR="00E23287" w:rsidRPr="00C96181" w:rsidRDefault="00E23287" w:rsidP="00C96181">
      <w:pPr>
        <w:pStyle w:val="ListParagraph"/>
        <w:numPr>
          <w:ilvl w:val="2"/>
          <w:numId w:val="52"/>
        </w:numPr>
        <w:autoSpaceDE w:val="0"/>
        <w:autoSpaceDN w:val="0"/>
        <w:adjustRightInd w:val="0"/>
        <w:spacing w:after="0" w:line="240" w:lineRule="auto"/>
        <w:rPr>
          <w:rFonts w:ascii="Arial" w:eastAsia="Times New Roman" w:hAnsi="Arial" w:cs="Arial"/>
          <w:b/>
          <w:bCs/>
          <w:color w:val="000000"/>
          <w:sz w:val="20"/>
          <w:szCs w:val="20"/>
          <w:lang w:eastAsia="en-ZA"/>
        </w:rPr>
      </w:pPr>
      <w:r w:rsidRPr="00C96181">
        <w:rPr>
          <w:rFonts w:ascii="Arial" w:eastAsia="Times New Roman" w:hAnsi="Arial" w:cs="Arial"/>
          <w:b/>
          <w:bCs/>
          <w:color w:val="000000"/>
          <w:sz w:val="20"/>
          <w:szCs w:val="20"/>
          <w:lang w:eastAsia="en-ZA"/>
        </w:rPr>
        <w:t>Financial performance of the NECSA</w:t>
      </w:r>
    </w:p>
    <w:p w:rsidR="00132439" w:rsidRPr="00C96181" w:rsidRDefault="00132439" w:rsidP="00C96181">
      <w:pPr>
        <w:autoSpaceDE w:val="0"/>
        <w:autoSpaceDN w:val="0"/>
        <w:adjustRightInd w:val="0"/>
        <w:spacing w:after="0" w:line="240" w:lineRule="auto"/>
        <w:rPr>
          <w:rFonts w:ascii="Arial" w:eastAsia="Times New Roman" w:hAnsi="Arial" w:cs="Arial"/>
          <w:bCs/>
          <w:color w:val="000000"/>
          <w:sz w:val="20"/>
          <w:szCs w:val="20"/>
          <w:lang w:eastAsia="en-ZA"/>
        </w:rPr>
      </w:pPr>
    </w:p>
    <w:p w:rsidR="00E23287" w:rsidRPr="00C96181" w:rsidRDefault="00E23287"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eastAsia="en-ZA"/>
        </w:rPr>
        <w:t xml:space="preserve">The downward trend in financial performance is being arrested with a marked improvement seen from </w:t>
      </w:r>
      <w:r w:rsidR="00132439" w:rsidRPr="00C96181">
        <w:rPr>
          <w:rFonts w:ascii="Arial" w:eastAsia="Times New Roman" w:hAnsi="Arial" w:cs="Arial"/>
          <w:bCs/>
          <w:color w:val="000000"/>
          <w:sz w:val="20"/>
          <w:szCs w:val="20"/>
          <w:lang w:eastAsia="en-ZA"/>
        </w:rPr>
        <w:t>financial year (</w:t>
      </w:r>
      <w:r w:rsidRPr="00C96181">
        <w:rPr>
          <w:rFonts w:ascii="Arial" w:eastAsia="Times New Roman" w:hAnsi="Arial" w:cs="Arial"/>
          <w:bCs/>
          <w:color w:val="000000"/>
          <w:sz w:val="20"/>
          <w:szCs w:val="20"/>
          <w:lang w:eastAsia="en-ZA"/>
        </w:rPr>
        <w:t>FY</w:t>
      </w:r>
      <w:r w:rsidR="00132439" w:rsidRPr="00C96181">
        <w:rPr>
          <w:rFonts w:ascii="Arial" w:eastAsia="Times New Roman" w:hAnsi="Arial" w:cs="Arial"/>
          <w:bCs/>
          <w:color w:val="000000"/>
          <w:sz w:val="20"/>
          <w:szCs w:val="20"/>
          <w:lang w:eastAsia="en-ZA"/>
        </w:rPr>
        <w:t>)</w:t>
      </w:r>
      <w:r w:rsidRPr="00C96181">
        <w:rPr>
          <w:rFonts w:ascii="Arial" w:eastAsia="Times New Roman" w:hAnsi="Arial" w:cs="Arial"/>
          <w:bCs/>
          <w:color w:val="000000"/>
          <w:sz w:val="20"/>
          <w:szCs w:val="20"/>
          <w:lang w:eastAsia="en-ZA"/>
        </w:rPr>
        <w:t xml:space="preserve"> 2020/21 to FY 2021/22. The total profit/loss for the year under review at (R23.2m) versus projections of (-R155m) gives confidence that financial performance is turning. The positive trajectory is fully supported by the current approved strategy and corporate plan and calls for focus on more and diversified revenue streams.</w:t>
      </w:r>
    </w:p>
    <w:p w:rsidR="00E23287" w:rsidRPr="00C96181" w:rsidRDefault="00E23287" w:rsidP="00C96181">
      <w:pPr>
        <w:autoSpaceDE w:val="0"/>
        <w:autoSpaceDN w:val="0"/>
        <w:adjustRightInd w:val="0"/>
        <w:spacing w:after="0" w:line="240" w:lineRule="auto"/>
        <w:rPr>
          <w:rFonts w:ascii="Arial" w:eastAsia="Times New Roman" w:hAnsi="Arial" w:cs="Arial"/>
          <w:bCs/>
          <w:color w:val="000000"/>
          <w:sz w:val="20"/>
          <w:szCs w:val="20"/>
          <w:lang w:eastAsia="en-ZA"/>
        </w:rPr>
      </w:pPr>
    </w:p>
    <w:p w:rsidR="00E23287" w:rsidRPr="00C96181" w:rsidRDefault="00E23287" w:rsidP="00C96181">
      <w:pPr>
        <w:autoSpaceDE w:val="0"/>
        <w:autoSpaceDN w:val="0"/>
        <w:adjustRightInd w:val="0"/>
        <w:spacing w:after="0" w:line="240" w:lineRule="auto"/>
        <w:rPr>
          <w:rFonts w:ascii="Arial" w:eastAsia="Times New Roman" w:hAnsi="Arial" w:cs="Arial"/>
          <w:bCs/>
          <w:color w:val="000000"/>
          <w:sz w:val="20"/>
          <w:szCs w:val="20"/>
          <w:lang w:eastAsia="en-ZA"/>
        </w:rPr>
      </w:pPr>
      <w:r w:rsidRPr="00C96181">
        <w:rPr>
          <w:rFonts w:ascii="Arial" w:eastAsia="Times New Roman" w:hAnsi="Arial" w:cs="Arial"/>
          <w:bCs/>
          <w:color w:val="000000"/>
          <w:sz w:val="20"/>
          <w:szCs w:val="20"/>
          <w:lang w:eastAsia="en-ZA"/>
        </w:rPr>
        <w:lastRenderedPageBreak/>
        <w:t>The picture will see Necsa reducing its reliance on the fiscus and playing its rightful role in contributing towards the achievement of the country’s socio-economic goals in support of the National Development Plan.</w:t>
      </w:r>
    </w:p>
    <w:p w:rsidR="00E23287" w:rsidRPr="00C96181" w:rsidRDefault="00E23287" w:rsidP="00C96181">
      <w:pPr>
        <w:autoSpaceDE w:val="0"/>
        <w:autoSpaceDN w:val="0"/>
        <w:adjustRightInd w:val="0"/>
        <w:spacing w:after="0" w:line="240" w:lineRule="auto"/>
        <w:rPr>
          <w:rFonts w:ascii="Arial" w:eastAsia="Times New Roman" w:hAnsi="Arial" w:cs="Arial"/>
          <w:bCs/>
          <w:color w:val="000000"/>
          <w:sz w:val="20"/>
          <w:szCs w:val="20"/>
          <w:lang w:eastAsia="en-ZA"/>
        </w:rPr>
      </w:pPr>
    </w:p>
    <w:p w:rsidR="00E23287" w:rsidRPr="00C96181" w:rsidRDefault="00E23287" w:rsidP="00C96181">
      <w:pPr>
        <w:autoSpaceDE w:val="0"/>
        <w:autoSpaceDN w:val="0"/>
        <w:adjustRightInd w:val="0"/>
        <w:spacing w:after="0" w:line="240" w:lineRule="auto"/>
        <w:rPr>
          <w:rFonts w:ascii="Arial" w:eastAsia="Times New Roman" w:hAnsi="Arial" w:cs="Arial"/>
          <w:bCs/>
          <w:color w:val="000000"/>
          <w:sz w:val="20"/>
          <w:szCs w:val="20"/>
          <w:lang w:val="en-US" w:eastAsia="en-ZA"/>
        </w:rPr>
      </w:pPr>
      <w:r w:rsidRPr="00C96181">
        <w:rPr>
          <w:rFonts w:ascii="Arial" w:eastAsia="Times New Roman" w:hAnsi="Arial" w:cs="Arial"/>
          <w:bCs/>
          <w:color w:val="000000"/>
          <w:sz w:val="20"/>
          <w:szCs w:val="20"/>
          <w:lang w:val="en-US" w:eastAsia="en-ZA"/>
        </w:rPr>
        <w:t xml:space="preserve">The Group shows a turnaround evidenced in the net profit before adjustments at +R54m eroded by accounting adjustments. Overall improvement at Group level with a comprehensive loss of –R23m versus a budget of –R155m. </w:t>
      </w:r>
    </w:p>
    <w:p w:rsidR="00E23287" w:rsidRPr="00C96181" w:rsidRDefault="00E23287" w:rsidP="00C96181">
      <w:pPr>
        <w:autoSpaceDE w:val="0"/>
        <w:autoSpaceDN w:val="0"/>
        <w:adjustRightInd w:val="0"/>
        <w:spacing w:after="0" w:line="240" w:lineRule="auto"/>
        <w:rPr>
          <w:rFonts w:ascii="Arial" w:eastAsia="Times New Roman" w:hAnsi="Arial" w:cs="Arial"/>
          <w:bCs/>
          <w:color w:val="000000"/>
          <w:sz w:val="20"/>
          <w:szCs w:val="20"/>
          <w:lang w:val="en-US" w:eastAsia="en-ZA"/>
        </w:rPr>
      </w:pPr>
    </w:p>
    <w:p w:rsidR="00E23287" w:rsidRPr="00C96181" w:rsidRDefault="00E23287" w:rsidP="00C96181">
      <w:pPr>
        <w:autoSpaceDE w:val="0"/>
        <w:autoSpaceDN w:val="0"/>
        <w:adjustRightInd w:val="0"/>
        <w:spacing w:after="0" w:line="240" w:lineRule="auto"/>
        <w:rPr>
          <w:rFonts w:ascii="Arial" w:eastAsia="Times New Roman" w:hAnsi="Arial" w:cs="Arial"/>
          <w:bCs/>
          <w:color w:val="000000"/>
          <w:sz w:val="20"/>
          <w:szCs w:val="20"/>
          <w:lang w:val="en-US" w:eastAsia="en-ZA"/>
        </w:rPr>
      </w:pPr>
      <w:r w:rsidRPr="00C96181">
        <w:rPr>
          <w:rFonts w:ascii="Arial" w:eastAsia="Times New Roman" w:hAnsi="Arial" w:cs="Arial"/>
          <w:bCs/>
          <w:color w:val="000000"/>
          <w:sz w:val="20"/>
          <w:szCs w:val="20"/>
          <w:lang w:val="en-US" w:eastAsia="en-ZA"/>
        </w:rPr>
        <w:t>Key issues to note:</w:t>
      </w:r>
    </w:p>
    <w:p w:rsidR="00E23287" w:rsidRPr="00C96181" w:rsidRDefault="00E23287" w:rsidP="00C96181">
      <w:pPr>
        <w:pStyle w:val="ListParagraph"/>
        <w:numPr>
          <w:ilvl w:val="0"/>
          <w:numId w:val="13"/>
        </w:numPr>
        <w:autoSpaceDE w:val="0"/>
        <w:autoSpaceDN w:val="0"/>
        <w:adjustRightInd w:val="0"/>
        <w:spacing w:after="0" w:line="240" w:lineRule="auto"/>
        <w:rPr>
          <w:rFonts w:ascii="Arial" w:eastAsia="Times New Roman" w:hAnsi="Arial" w:cs="Arial"/>
          <w:bCs/>
          <w:color w:val="000000"/>
          <w:sz w:val="20"/>
          <w:szCs w:val="20"/>
          <w:lang w:val="en-US" w:eastAsia="en-ZA"/>
        </w:rPr>
      </w:pPr>
      <w:r w:rsidRPr="00C96181">
        <w:rPr>
          <w:rFonts w:ascii="Arial" w:eastAsia="Times New Roman" w:hAnsi="Arial" w:cs="Arial"/>
          <w:bCs/>
          <w:color w:val="000000"/>
          <w:sz w:val="20"/>
          <w:szCs w:val="20"/>
          <w:lang w:val="en-US" w:eastAsia="en-ZA"/>
        </w:rPr>
        <w:t>The audit report shows a reduction in material findings.</w:t>
      </w:r>
    </w:p>
    <w:p w:rsidR="00E23287" w:rsidRPr="00C96181" w:rsidRDefault="00E23287" w:rsidP="00C96181">
      <w:pPr>
        <w:pStyle w:val="ListParagraph"/>
        <w:numPr>
          <w:ilvl w:val="0"/>
          <w:numId w:val="13"/>
        </w:numPr>
        <w:autoSpaceDE w:val="0"/>
        <w:autoSpaceDN w:val="0"/>
        <w:adjustRightInd w:val="0"/>
        <w:spacing w:after="0" w:line="240" w:lineRule="auto"/>
        <w:rPr>
          <w:rFonts w:ascii="Arial" w:eastAsia="Times New Roman" w:hAnsi="Arial" w:cs="Arial"/>
          <w:bCs/>
          <w:color w:val="000000"/>
          <w:sz w:val="20"/>
          <w:szCs w:val="20"/>
          <w:lang w:val="en-US" w:eastAsia="en-ZA"/>
        </w:rPr>
      </w:pPr>
      <w:r w:rsidRPr="00C96181">
        <w:rPr>
          <w:rFonts w:ascii="Arial" w:eastAsia="Times New Roman" w:hAnsi="Arial" w:cs="Arial"/>
          <w:bCs/>
          <w:color w:val="000000"/>
          <w:sz w:val="20"/>
          <w:szCs w:val="20"/>
          <w:lang w:val="en-US" w:eastAsia="en-ZA"/>
        </w:rPr>
        <w:t>No supply chain issues</w:t>
      </w:r>
    </w:p>
    <w:p w:rsidR="00E23287" w:rsidRPr="00C96181" w:rsidRDefault="00E23287" w:rsidP="00C96181">
      <w:pPr>
        <w:pStyle w:val="ListParagraph"/>
        <w:numPr>
          <w:ilvl w:val="0"/>
          <w:numId w:val="13"/>
        </w:numPr>
        <w:autoSpaceDE w:val="0"/>
        <w:autoSpaceDN w:val="0"/>
        <w:adjustRightInd w:val="0"/>
        <w:spacing w:after="0" w:line="240" w:lineRule="auto"/>
        <w:rPr>
          <w:rFonts w:ascii="Arial" w:eastAsia="Times New Roman" w:hAnsi="Arial" w:cs="Arial"/>
          <w:bCs/>
          <w:color w:val="000000"/>
          <w:sz w:val="20"/>
          <w:szCs w:val="20"/>
          <w:lang w:val="en-US" w:eastAsia="en-ZA"/>
        </w:rPr>
      </w:pPr>
      <w:r w:rsidRPr="00C96181">
        <w:rPr>
          <w:rFonts w:ascii="Arial" w:eastAsia="Times New Roman" w:hAnsi="Arial" w:cs="Arial"/>
          <w:bCs/>
          <w:color w:val="000000"/>
          <w:sz w:val="20"/>
          <w:szCs w:val="20"/>
          <w:lang w:val="en-US" w:eastAsia="en-ZA"/>
        </w:rPr>
        <w:t>NECSA’s Audit Recovery Plan has begun</w:t>
      </w:r>
    </w:p>
    <w:p w:rsidR="00802268" w:rsidRPr="00C96181" w:rsidRDefault="00E23287" w:rsidP="00C96181">
      <w:pPr>
        <w:pStyle w:val="ListParagraph"/>
        <w:numPr>
          <w:ilvl w:val="0"/>
          <w:numId w:val="13"/>
        </w:numPr>
        <w:autoSpaceDE w:val="0"/>
        <w:autoSpaceDN w:val="0"/>
        <w:adjustRightInd w:val="0"/>
        <w:spacing w:after="0" w:line="240" w:lineRule="auto"/>
        <w:rPr>
          <w:rFonts w:ascii="Arial" w:eastAsia="Times New Roman" w:hAnsi="Arial" w:cs="Arial"/>
          <w:b/>
          <w:i/>
          <w:color w:val="000000"/>
          <w:sz w:val="20"/>
          <w:szCs w:val="20"/>
          <w:lang w:val="en-GB" w:eastAsia="en-ZA"/>
        </w:rPr>
      </w:pPr>
      <w:r w:rsidRPr="00C96181">
        <w:rPr>
          <w:rFonts w:ascii="Arial" w:eastAsia="Times New Roman" w:hAnsi="Arial" w:cs="Arial"/>
          <w:bCs/>
          <w:color w:val="000000"/>
          <w:sz w:val="20"/>
          <w:szCs w:val="20"/>
          <w:lang w:val="en-US" w:eastAsia="en-ZA"/>
        </w:rPr>
        <w:t xml:space="preserve">Irregular expenditure and fruitless </w:t>
      </w:r>
      <w:r w:rsidR="00132439" w:rsidRPr="00C96181">
        <w:rPr>
          <w:rFonts w:ascii="Arial" w:eastAsia="Times New Roman" w:hAnsi="Arial" w:cs="Arial"/>
          <w:bCs/>
          <w:color w:val="000000"/>
          <w:sz w:val="20"/>
          <w:szCs w:val="20"/>
          <w:lang w:val="en-US" w:eastAsia="en-ZA"/>
        </w:rPr>
        <w:t>and</w:t>
      </w:r>
      <w:r w:rsidRPr="00C96181">
        <w:rPr>
          <w:rFonts w:ascii="Arial" w:eastAsia="Times New Roman" w:hAnsi="Arial" w:cs="Arial"/>
          <w:bCs/>
          <w:color w:val="000000"/>
          <w:sz w:val="20"/>
          <w:szCs w:val="20"/>
          <w:lang w:val="en-US" w:eastAsia="en-ZA"/>
        </w:rPr>
        <w:t xml:space="preserve"> Wasteful expenditure is on a downward trend over three years. </w:t>
      </w:r>
    </w:p>
    <w:p w:rsidR="006B587B" w:rsidRPr="00C96181" w:rsidRDefault="006B587B" w:rsidP="00C96181">
      <w:pPr>
        <w:pStyle w:val="ListParagraph"/>
        <w:autoSpaceDE w:val="0"/>
        <w:autoSpaceDN w:val="0"/>
        <w:adjustRightInd w:val="0"/>
        <w:spacing w:after="0" w:line="240" w:lineRule="auto"/>
        <w:rPr>
          <w:rFonts w:ascii="Arial" w:eastAsia="Times New Roman" w:hAnsi="Arial" w:cs="Arial"/>
          <w:b/>
          <w:i/>
          <w:color w:val="000000"/>
          <w:sz w:val="20"/>
          <w:szCs w:val="20"/>
          <w:lang w:val="en-GB" w:eastAsia="en-ZA"/>
        </w:rPr>
      </w:pPr>
    </w:p>
    <w:p w:rsidR="00802268" w:rsidRPr="00C96181" w:rsidRDefault="00802268" w:rsidP="00C96181">
      <w:pPr>
        <w:pStyle w:val="ListParagraph"/>
        <w:numPr>
          <w:ilvl w:val="1"/>
          <w:numId w:val="52"/>
        </w:numPr>
        <w:autoSpaceDE w:val="0"/>
        <w:autoSpaceDN w:val="0"/>
        <w:adjustRightInd w:val="0"/>
        <w:spacing w:after="0" w:line="240" w:lineRule="auto"/>
        <w:rPr>
          <w:rFonts w:ascii="Arial" w:eastAsia="Times New Roman" w:hAnsi="Arial" w:cs="Arial"/>
          <w:b/>
          <w:i/>
          <w:color w:val="000000"/>
          <w:sz w:val="20"/>
          <w:szCs w:val="20"/>
          <w:lang w:val="en-GB" w:eastAsia="en-ZA"/>
        </w:rPr>
      </w:pPr>
      <w:r w:rsidRPr="00C96181">
        <w:rPr>
          <w:rFonts w:ascii="Arial" w:eastAsia="Times New Roman" w:hAnsi="Arial" w:cs="Arial"/>
          <w:b/>
          <w:i/>
          <w:color w:val="000000"/>
          <w:sz w:val="20"/>
          <w:szCs w:val="20"/>
          <w:lang w:val="en-GB" w:eastAsia="en-ZA"/>
        </w:rPr>
        <w:t>Central Energy Fund (CEF)</w:t>
      </w:r>
    </w:p>
    <w:p w:rsidR="006B587B" w:rsidRPr="00C96181" w:rsidRDefault="006B587B" w:rsidP="00C96181">
      <w:pPr>
        <w:pStyle w:val="ListParagraph"/>
        <w:autoSpaceDE w:val="0"/>
        <w:autoSpaceDN w:val="0"/>
        <w:adjustRightInd w:val="0"/>
        <w:spacing w:after="0" w:line="240" w:lineRule="auto"/>
        <w:ind w:left="600"/>
        <w:rPr>
          <w:rFonts w:ascii="Arial" w:eastAsia="Times New Roman" w:hAnsi="Arial" w:cs="Arial"/>
          <w:b/>
          <w:i/>
          <w:color w:val="000000"/>
          <w:sz w:val="20"/>
          <w:szCs w:val="20"/>
          <w:lang w:val="en-GB" w:eastAsia="en-ZA"/>
        </w:rPr>
      </w:pPr>
    </w:p>
    <w:p w:rsidR="00802268" w:rsidRPr="00C96181" w:rsidRDefault="006B587B" w:rsidP="00C96181">
      <w:pPr>
        <w:autoSpaceDE w:val="0"/>
        <w:autoSpaceDN w:val="0"/>
        <w:adjustRightInd w:val="0"/>
        <w:spacing w:after="0" w:line="240" w:lineRule="auto"/>
        <w:rPr>
          <w:rFonts w:ascii="Arial" w:eastAsia="Times New Roman" w:hAnsi="Arial" w:cs="Arial"/>
          <w:b/>
          <w:i/>
          <w:color w:val="000000"/>
          <w:sz w:val="20"/>
          <w:szCs w:val="20"/>
          <w:lang w:val="en-GB" w:eastAsia="en-ZA"/>
        </w:rPr>
      </w:pPr>
      <w:r w:rsidRPr="00C96181">
        <w:rPr>
          <w:rFonts w:ascii="Arial" w:eastAsia="Times New Roman" w:hAnsi="Arial" w:cs="Arial"/>
          <w:b/>
          <w:i/>
          <w:color w:val="000000"/>
          <w:sz w:val="20"/>
          <w:szCs w:val="20"/>
          <w:lang w:val="en-GB" w:eastAsia="en-ZA"/>
        </w:rPr>
        <w:t>5</w:t>
      </w:r>
      <w:r w:rsidR="00802268" w:rsidRPr="00C96181">
        <w:rPr>
          <w:rFonts w:ascii="Arial" w:eastAsia="Times New Roman" w:hAnsi="Arial" w:cs="Arial"/>
          <w:b/>
          <w:i/>
          <w:color w:val="000000"/>
          <w:sz w:val="20"/>
          <w:szCs w:val="20"/>
          <w:lang w:val="en-GB" w:eastAsia="en-ZA"/>
        </w:rPr>
        <w:t>.11.1 Non-Financial Performance</w:t>
      </w:r>
    </w:p>
    <w:p w:rsidR="00802268" w:rsidRPr="00C96181" w:rsidRDefault="00802268" w:rsidP="00C96181">
      <w:pPr>
        <w:autoSpaceDE w:val="0"/>
        <w:autoSpaceDN w:val="0"/>
        <w:adjustRightInd w:val="0"/>
        <w:spacing w:after="0" w:line="240" w:lineRule="auto"/>
        <w:rPr>
          <w:rFonts w:ascii="Arial" w:eastAsia="Times New Roman" w:hAnsi="Arial" w:cs="Arial"/>
          <w:color w:val="000000"/>
          <w:sz w:val="20"/>
          <w:szCs w:val="20"/>
          <w:lang w:val="en-US" w:eastAsia="en-ZA"/>
        </w:rPr>
      </w:pPr>
    </w:p>
    <w:p w:rsidR="002C08DC" w:rsidRPr="00C96181" w:rsidRDefault="00652EEC" w:rsidP="00C96181">
      <w:pPr>
        <w:autoSpaceDE w:val="0"/>
        <w:autoSpaceDN w:val="0"/>
        <w:adjustRightInd w:val="0"/>
        <w:spacing w:after="0" w:line="240" w:lineRule="auto"/>
        <w:rPr>
          <w:rFonts w:ascii="Arial" w:eastAsia="Times New Roman" w:hAnsi="Arial" w:cs="Arial"/>
          <w:color w:val="000000"/>
          <w:sz w:val="20"/>
          <w:szCs w:val="20"/>
          <w:lang w:val="en-US" w:eastAsia="en-ZA"/>
        </w:rPr>
      </w:pPr>
      <w:r w:rsidRPr="00C96181">
        <w:rPr>
          <w:rFonts w:ascii="Arial" w:eastAsia="Times New Roman" w:hAnsi="Arial" w:cs="Arial"/>
          <w:color w:val="000000"/>
          <w:sz w:val="20"/>
          <w:szCs w:val="20"/>
          <w:lang w:val="en-GB" w:eastAsia="en-ZA"/>
        </w:rPr>
        <w:t xml:space="preserve">The CEF Group </w:t>
      </w:r>
      <w:r w:rsidRPr="00C96181">
        <w:rPr>
          <w:rFonts w:ascii="Arial" w:eastAsia="Times New Roman" w:hAnsi="Arial" w:cs="Arial"/>
          <w:iCs/>
          <w:color w:val="000000"/>
          <w:sz w:val="20"/>
          <w:szCs w:val="20"/>
          <w:lang w:val="en-GB" w:eastAsia="en-ZA"/>
        </w:rPr>
        <w:t xml:space="preserve">strategic response </w:t>
      </w:r>
      <w:r w:rsidRPr="00C96181">
        <w:rPr>
          <w:rFonts w:ascii="Arial" w:eastAsia="Times New Roman" w:hAnsi="Arial" w:cs="Arial"/>
          <w:color w:val="000000"/>
          <w:sz w:val="20"/>
          <w:szCs w:val="20"/>
          <w:lang w:val="en-GB" w:eastAsia="en-ZA"/>
        </w:rPr>
        <w:t xml:space="preserve">had identified </w:t>
      </w:r>
      <w:r w:rsidRPr="00C96181">
        <w:rPr>
          <w:rFonts w:ascii="Arial" w:eastAsia="Times New Roman" w:hAnsi="Arial" w:cs="Arial"/>
          <w:iCs/>
          <w:color w:val="000000"/>
          <w:sz w:val="20"/>
          <w:szCs w:val="20"/>
          <w:lang w:val="en-GB" w:eastAsia="en-ZA"/>
        </w:rPr>
        <w:t>four key focus areas</w:t>
      </w:r>
      <w:r w:rsidRPr="00C96181">
        <w:rPr>
          <w:rFonts w:ascii="Arial" w:eastAsia="Times New Roman" w:hAnsi="Arial" w:cs="Arial"/>
          <w:color w:val="000000"/>
          <w:sz w:val="20"/>
          <w:szCs w:val="20"/>
          <w:lang w:val="en-GB" w:eastAsia="en-ZA"/>
        </w:rPr>
        <w:t xml:space="preserve"> or pillars to the CEF Group strategic and Corporate Plan for the 2020/21-2024/25 planning horizon. </w:t>
      </w:r>
    </w:p>
    <w:p w:rsidR="002C08DC" w:rsidRPr="00C96181" w:rsidRDefault="002C08DC" w:rsidP="00C96181">
      <w:pPr>
        <w:autoSpaceDE w:val="0"/>
        <w:autoSpaceDN w:val="0"/>
        <w:adjustRightInd w:val="0"/>
        <w:spacing w:after="0" w:line="240" w:lineRule="auto"/>
        <w:rPr>
          <w:rFonts w:ascii="Arial" w:eastAsia="Times New Roman" w:hAnsi="Arial" w:cs="Arial"/>
          <w:b/>
          <w:i/>
          <w:color w:val="000000"/>
          <w:sz w:val="20"/>
          <w:szCs w:val="20"/>
          <w:lang w:val="en-US" w:eastAsia="en-ZA"/>
        </w:rPr>
      </w:pPr>
    </w:p>
    <w:p w:rsidR="00652EEC" w:rsidRPr="00C96181" w:rsidRDefault="00652EEC" w:rsidP="00C96181">
      <w:pPr>
        <w:autoSpaceDE w:val="0"/>
        <w:autoSpaceDN w:val="0"/>
        <w:adjustRightInd w:val="0"/>
        <w:spacing w:after="0" w:line="240" w:lineRule="auto"/>
        <w:rPr>
          <w:rFonts w:ascii="Arial" w:eastAsia="Times New Roman" w:hAnsi="Arial" w:cs="Arial"/>
          <w:color w:val="000000"/>
          <w:sz w:val="20"/>
          <w:szCs w:val="20"/>
          <w:lang w:val="en-US" w:eastAsia="en-ZA"/>
        </w:rPr>
      </w:pPr>
      <w:r w:rsidRPr="00C96181">
        <w:rPr>
          <w:rFonts w:ascii="Arial" w:eastAsia="Times New Roman" w:hAnsi="Arial" w:cs="Arial"/>
          <w:color w:val="000000"/>
          <w:sz w:val="20"/>
          <w:szCs w:val="20"/>
          <w:lang w:val="en-US" w:eastAsia="en-ZA"/>
        </w:rPr>
        <w:t>Key strategic pillars:</w:t>
      </w:r>
    </w:p>
    <w:p w:rsidR="000C18E3" w:rsidRPr="00C96181" w:rsidRDefault="004F0D6A" w:rsidP="00C96181">
      <w:pPr>
        <w:numPr>
          <w:ilvl w:val="0"/>
          <w:numId w:val="22"/>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bCs/>
          <w:iCs/>
          <w:color w:val="000000"/>
          <w:sz w:val="20"/>
          <w:szCs w:val="20"/>
          <w:lang w:val="en-US" w:eastAsia="en-ZA"/>
        </w:rPr>
        <w:t xml:space="preserve">Stabilising the CEF Group </w:t>
      </w:r>
      <w:r w:rsidRPr="00C96181">
        <w:rPr>
          <w:rFonts w:ascii="Arial" w:eastAsia="Times New Roman" w:hAnsi="Arial" w:cs="Arial"/>
          <w:color w:val="000000"/>
          <w:sz w:val="20"/>
          <w:szCs w:val="20"/>
          <w:lang w:val="en-US" w:eastAsia="en-ZA"/>
        </w:rPr>
        <w:t>and improve long term commercial sustainability and strategic relevance</w:t>
      </w:r>
    </w:p>
    <w:p w:rsidR="000C18E3" w:rsidRPr="00C96181" w:rsidRDefault="004F0D6A" w:rsidP="00C96181">
      <w:pPr>
        <w:numPr>
          <w:ilvl w:val="0"/>
          <w:numId w:val="22"/>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bCs/>
          <w:iCs/>
          <w:color w:val="000000"/>
          <w:sz w:val="20"/>
          <w:szCs w:val="20"/>
          <w:lang w:val="en-US" w:eastAsia="en-ZA"/>
        </w:rPr>
        <w:t xml:space="preserve">Drive growth and increase Market </w:t>
      </w:r>
      <w:r w:rsidR="00B07CEA" w:rsidRPr="00C96181">
        <w:rPr>
          <w:rFonts w:ascii="Arial" w:eastAsia="Times New Roman" w:hAnsi="Arial" w:cs="Arial"/>
          <w:bCs/>
          <w:iCs/>
          <w:color w:val="000000"/>
          <w:sz w:val="20"/>
          <w:szCs w:val="20"/>
          <w:lang w:val="en-US" w:eastAsia="en-ZA"/>
        </w:rPr>
        <w:t>Share through</w:t>
      </w:r>
      <w:r w:rsidRPr="00C96181">
        <w:rPr>
          <w:rFonts w:ascii="Arial" w:eastAsia="Times New Roman" w:hAnsi="Arial" w:cs="Arial"/>
          <w:color w:val="000000"/>
          <w:sz w:val="20"/>
          <w:szCs w:val="20"/>
          <w:lang w:val="en-US" w:eastAsia="en-ZA"/>
        </w:rPr>
        <w:t xml:space="preserve"> diversification of Income streams &amp; product portfolio</w:t>
      </w:r>
    </w:p>
    <w:p w:rsidR="000C18E3" w:rsidRPr="00C96181" w:rsidRDefault="004F0D6A" w:rsidP="00C96181">
      <w:pPr>
        <w:numPr>
          <w:ilvl w:val="0"/>
          <w:numId w:val="22"/>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bCs/>
          <w:iCs/>
          <w:color w:val="000000"/>
          <w:sz w:val="20"/>
          <w:szCs w:val="20"/>
          <w:lang w:val="en-US" w:eastAsia="en-ZA"/>
        </w:rPr>
        <w:t xml:space="preserve">Development of key Energy Infrastructure </w:t>
      </w:r>
      <w:r w:rsidRPr="00C96181">
        <w:rPr>
          <w:rFonts w:ascii="Arial" w:eastAsia="Times New Roman" w:hAnsi="Arial" w:cs="Arial"/>
          <w:color w:val="000000"/>
          <w:sz w:val="20"/>
          <w:szCs w:val="20"/>
          <w:lang w:val="en-US" w:eastAsia="en-ZA"/>
        </w:rPr>
        <w:t>programs in support of economic development &amp; growth</w:t>
      </w:r>
    </w:p>
    <w:p w:rsidR="000C18E3" w:rsidRPr="00C96181" w:rsidRDefault="004F0D6A" w:rsidP="00C96181">
      <w:pPr>
        <w:numPr>
          <w:ilvl w:val="0"/>
          <w:numId w:val="22"/>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bCs/>
          <w:iCs/>
          <w:color w:val="000000"/>
          <w:sz w:val="20"/>
          <w:szCs w:val="20"/>
          <w:lang w:val="en-US" w:eastAsia="en-ZA"/>
        </w:rPr>
        <w:t xml:space="preserve">Group Consolidation to exploit synergies </w:t>
      </w:r>
      <w:r w:rsidRPr="00C96181">
        <w:rPr>
          <w:rFonts w:ascii="Arial" w:eastAsia="Times New Roman" w:hAnsi="Arial" w:cs="Arial"/>
          <w:color w:val="000000"/>
          <w:sz w:val="20"/>
          <w:szCs w:val="20"/>
          <w:lang w:val="en-US" w:eastAsia="en-ZA"/>
        </w:rPr>
        <w:t>and improve scale for strategic relevance turning around struggling entities.</w:t>
      </w:r>
    </w:p>
    <w:p w:rsidR="00652EEC" w:rsidRPr="00C96181" w:rsidRDefault="00652EEC" w:rsidP="00C96181">
      <w:pPr>
        <w:autoSpaceDE w:val="0"/>
        <w:autoSpaceDN w:val="0"/>
        <w:adjustRightInd w:val="0"/>
        <w:spacing w:after="0" w:line="240" w:lineRule="auto"/>
        <w:rPr>
          <w:rFonts w:ascii="Arial" w:eastAsia="Times New Roman" w:hAnsi="Arial" w:cs="Arial"/>
          <w:color w:val="000000"/>
          <w:sz w:val="20"/>
          <w:szCs w:val="20"/>
          <w:lang w:val="en-US" w:eastAsia="en-ZA"/>
        </w:rPr>
      </w:pPr>
      <w:r w:rsidRPr="00C96181">
        <w:rPr>
          <w:rFonts w:ascii="Arial" w:eastAsia="Times New Roman" w:hAnsi="Arial" w:cs="Arial"/>
          <w:color w:val="000000"/>
          <w:sz w:val="20"/>
          <w:szCs w:val="20"/>
          <w:lang w:val="en-US" w:eastAsia="en-ZA"/>
        </w:rPr>
        <w:t>This process supported the development of the Group Key Objectives that would underpin the Group Score Card and overall alignment within the Group</w:t>
      </w:r>
    </w:p>
    <w:p w:rsidR="00802268" w:rsidRPr="00C96181" w:rsidRDefault="00802268" w:rsidP="00C96181">
      <w:pPr>
        <w:autoSpaceDE w:val="0"/>
        <w:autoSpaceDN w:val="0"/>
        <w:adjustRightInd w:val="0"/>
        <w:spacing w:after="0" w:line="240" w:lineRule="auto"/>
        <w:rPr>
          <w:rFonts w:ascii="Arial" w:eastAsia="Times New Roman" w:hAnsi="Arial" w:cs="Arial"/>
          <w:b/>
          <w:i/>
          <w:color w:val="000000"/>
          <w:sz w:val="20"/>
          <w:szCs w:val="20"/>
          <w:lang w:val="en-GB" w:eastAsia="en-ZA"/>
        </w:rPr>
      </w:pPr>
    </w:p>
    <w:p w:rsidR="00652EEC" w:rsidRPr="00C96181" w:rsidRDefault="00652EEC" w:rsidP="00C96181">
      <w:pPr>
        <w:autoSpaceDE w:val="0"/>
        <w:autoSpaceDN w:val="0"/>
        <w:adjustRightInd w:val="0"/>
        <w:spacing w:after="0" w:line="240" w:lineRule="auto"/>
        <w:rPr>
          <w:rFonts w:ascii="Arial" w:eastAsia="Times New Roman" w:hAnsi="Arial" w:cs="Arial"/>
          <w:color w:val="000000"/>
          <w:sz w:val="20"/>
          <w:szCs w:val="20"/>
          <w:lang w:val="en-GB" w:eastAsia="en-ZA"/>
        </w:rPr>
      </w:pPr>
      <w:r w:rsidRPr="00C96181">
        <w:rPr>
          <w:rFonts w:ascii="Arial" w:eastAsia="Times New Roman" w:hAnsi="Arial" w:cs="Arial"/>
          <w:color w:val="000000"/>
          <w:sz w:val="20"/>
          <w:szCs w:val="20"/>
          <w:lang w:val="en-GB" w:eastAsia="en-ZA"/>
        </w:rPr>
        <w:t>Key objectives</w:t>
      </w:r>
    </w:p>
    <w:p w:rsidR="000C18E3" w:rsidRPr="00C96181" w:rsidRDefault="004F0D6A" w:rsidP="00C96181">
      <w:pPr>
        <w:numPr>
          <w:ilvl w:val="0"/>
          <w:numId w:val="23"/>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color w:val="000000"/>
          <w:sz w:val="20"/>
          <w:szCs w:val="20"/>
          <w:lang w:val="en-GB" w:eastAsia="en-ZA"/>
        </w:rPr>
        <w:t>Consolidation &amp; Turnaround</w:t>
      </w:r>
    </w:p>
    <w:p w:rsidR="000C18E3" w:rsidRPr="00C96181" w:rsidRDefault="004F0D6A" w:rsidP="00C96181">
      <w:pPr>
        <w:numPr>
          <w:ilvl w:val="0"/>
          <w:numId w:val="23"/>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color w:val="000000"/>
          <w:sz w:val="20"/>
          <w:szCs w:val="20"/>
          <w:lang w:val="en-GB" w:eastAsia="en-ZA"/>
        </w:rPr>
        <w:t>Commercial sustainability</w:t>
      </w:r>
    </w:p>
    <w:p w:rsidR="000C18E3" w:rsidRPr="00C96181" w:rsidRDefault="004F0D6A" w:rsidP="00C96181">
      <w:pPr>
        <w:numPr>
          <w:ilvl w:val="0"/>
          <w:numId w:val="23"/>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color w:val="000000"/>
          <w:sz w:val="20"/>
          <w:szCs w:val="20"/>
          <w:lang w:val="en-GB" w:eastAsia="en-ZA"/>
        </w:rPr>
        <w:t>Strategy &amp; Long-Term Growth</w:t>
      </w:r>
    </w:p>
    <w:p w:rsidR="000C18E3" w:rsidRPr="00C96181" w:rsidRDefault="004F0D6A" w:rsidP="00C96181">
      <w:pPr>
        <w:numPr>
          <w:ilvl w:val="0"/>
          <w:numId w:val="23"/>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color w:val="000000"/>
          <w:sz w:val="20"/>
          <w:szCs w:val="20"/>
          <w:lang w:val="en-GB" w:eastAsia="en-ZA"/>
        </w:rPr>
        <w:t>Operational Efficiency</w:t>
      </w:r>
    </w:p>
    <w:p w:rsidR="000C18E3" w:rsidRPr="00C96181" w:rsidRDefault="004F0D6A" w:rsidP="00C96181">
      <w:pPr>
        <w:numPr>
          <w:ilvl w:val="0"/>
          <w:numId w:val="23"/>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color w:val="000000"/>
          <w:sz w:val="20"/>
          <w:szCs w:val="20"/>
          <w:lang w:val="en-GB" w:eastAsia="en-ZA"/>
        </w:rPr>
        <w:t xml:space="preserve"> Human</w:t>
      </w:r>
      <w:r w:rsidR="00652EEC" w:rsidRPr="00C96181">
        <w:rPr>
          <w:rFonts w:ascii="Arial" w:eastAsia="Times New Roman" w:hAnsi="Arial" w:cs="Arial"/>
          <w:color w:val="000000"/>
          <w:sz w:val="20"/>
          <w:szCs w:val="20"/>
          <w:lang w:val="en-GB" w:eastAsia="en-ZA"/>
        </w:rPr>
        <w:t xml:space="preserve"> </w:t>
      </w:r>
      <w:r w:rsidRPr="00C96181">
        <w:rPr>
          <w:rFonts w:ascii="Arial" w:eastAsia="Times New Roman" w:hAnsi="Arial" w:cs="Arial"/>
          <w:color w:val="000000"/>
          <w:sz w:val="20"/>
          <w:szCs w:val="20"/>
          <w:lang w:val="en-GB" w:eastAsia="en-ZA"/>
        </w:rPr>
        <w:t>Capital &amp; Organisational Alignment</w:t>
      </w:r>
    </w:p>
    <w:p w:rsidR="00652EEC" w:rsidRPr="00C96181" w:rsidRDefault="00652EEC" w:rsidP="00C96181">
      <w:pPr>
        <w:autoSpaceDE w:val="0"/>
        <w:autoSpaceDN w:val="0"/>
        <w:adjustRightInd w:val="0"/>
        <w:spacing w:after="0" w:line="240" w:lineRule="auto"/>
        <w:rPr>
          <w:rFonts w:ascii="Arial" w:eastAsia="Times New Roman" w:hAnsi="Arial" w:cs="Arial"/>
          <w:color w:val="000000"/>
          <w:sz w:val="20"/>
          <w:szCs w:val="20"/>
          <w:lang w:eastAsia="en-ZA"/>
        </w:rPr>
      </w:pPr>
    </w:p>
    <w:p w:rsidR="00652EEC" w:rsidRPr="00C96181" w:rsidRDefault="00652EEC" w:rsidP="00C96181">
      <w:p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color w:val="000000"/>
          <w:sz w:val="20"/>
          <w:szCs w:val="20"/>
          <w:lang w:eastAsia="en-ZA"/>
        </w:rPr>
        <w:t>Key results</w:t>
      </w:r>
    </w:p>
    <w:p w:rsidR="000C18E3" w:rsidRPr="00C96181" w:rsidRDefault="004F0D6A" w:rsidP="00C96181">
      <w:pPr>
        <w:numPr>
          <w:ilvl w:val="0"/>
          <w:numId w:val="24"/>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bCs/>
          <w:iCs/>
          <w:color w:val="000000"/>
          <w:sz w:val="20"/>
          <w:szCs w:val="20"/>
          <w:lang w:val="en-US" w:eastAsia="en-ZA"/>
        </w:rPr>
        <w:t>5% market share</w:t>
      </w:r>
    </w:p>
    <w:p w:rsidR="000C18E3" w:rsidRPr="00C96181" w:rsidRDefault="004F0D6A" w:rsidP="00C96181">
      <w:pPr>
        <w:numPr>
          <w:ilvl w:val="0"/>
          <w:numId w:val="24"/>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bCs/>
          <w:iCs/>
          <w:color w:val="000000"/>
          <w:sz w:val="20"/>
          <w:szCs w:val="20"/>
          <w:lang w:val="en-US" w:eastAsia="en-ZA"/>
        </w:rPr>
        <w:t>R4</w:t>
      </w:r>
      <w:r w:rsidR="00B07CEA" w:rsidRPr="00C96181">
        <w:rPr>
          <w:rFonts w:ascii="Arial" w:eastAsia="Times New Roman" w:hAnsi="Arial" w:cs="Arial"/>
          <w:bCs/>
          <w:iCs/>
          <w:color w:val="000000"/>
          <w:sz w:val="20"/>
          <w:szCs w:val="20"/>
          <w:lang w:val="en-US" w:eastAsia="en-ZA"/>
        </w:rPr>
        <w:t>B return</w:t>
      </w:r>
      <w:r w:rsidRPr="00C96181">
        <w:rPr>
          <w:rFonts w:ascii="Arial" w:eastAsia="Times New Roman" w:hAnsi="Arial" w:cs="Arial"/>
          <w:bCs/>
          <w:iCs/>
          <w:color w:val="000000"/>
          <w:sz w:val="20"/>
          <w:szCs w:val="20"/>
          <w:lang w:val="en-US" w:eastAsia="en-ZA"/>
        </w:rPr>
        <w:t xml:space="preserve"> by 2025</w:t>
      </w:r>
    </w:p>
    <w:p w:rsidR="000C18E3" w:rsidRPr="00C96181" w:rsidRDefault="004F0D6A" w:rsidP="00C96181">
      <w:pPr>
        <w:numPr>
          <w:ilvl w:val="0"/>
          <w:numId w:val="24"/>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bCs/>
          <w:iCs/>
          <w:color w:val="000000"/>
          <w:sz w:val="20"/>
          <w:szCs w:val="20"/>
          <w:lang w:val="en-US" w:eastAsia="en-ZA"/>
        </w:rPr>
        <w:t>ROA OF 12% by 2025</w:t>
      </w:r>
    </w:p>
    <w:p w:rsidR="000C18E3" w:rsidRPr="00C96181" w:rsidRDefault="004F0D6A" w:rsidP="00C96181">
      <w:pPr>
        <w:numPr>
          <w:ilvl w:val="0"/>
          <w:numId w:val="24"/>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bCs/>
          <w:iCs/>
          <w:color w:val="000000"/>
          <w:sz w:val="20"/>
          <w:szCs w:val="20"/>
          <w:lang w:val="en-US" w:eastAsia="en-ZA"/>
        </w:rPr>
        <w:t xml:space="preserve">75% Brand Reputation Score </w:t>
      </w:r>
    </w:p>
    <w:p w:rsidR="000C18E3" w:rsidRPr="00C96181" w:rsidRDefault="004F0D6A" w:rsidP="00C96181">
      <w:pPr>
        <w:numPr>
          <w:ilvl w:val="0"/>
          <w:numId w:val="24"/>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bCs/>
          <w:iCs/>
          <w:color w:val="000000"/>
          <w:sz w:val="20"/>
          <w:szCs w:val="20"/>
          <w:lang w:val="en-US" w:eastAsia="en-ZA"/>
        </w:rPr>
        <w:t xml:space="preserve">Integrated National Oil </w:t>
      </w:r>
      <w:r w:rsidR="00B07CEA" w:rsidRPr="00C96181">
        <w:rPr>
          <w:rFonts w:ascii="Arial" w:eastAsia="Times New Roman" w:hAnsi="Arial" w:cs="Arial"/>
          <w:bCs/>
          <w:iCs/>
          <w:color w:val="000000"/>
          <w:sz w:val="20"/>
          <w:szCs w:val="20"/>
          <w:lang w:val="en-US" w:eastAsia="en-ZA"/>
        </w:rPr>
        <w:t>Company (</w:t>
      </w:r>
      <w:r w:rsidRPr="00C96181">
        <w:rPr>
          <w:rFonts w:ascii="Arial" w:eastAsia="Times New Roman" w:hAnsi="Arial" w:cs="Arial"/>
          <w:bCs/>
          <w:iCs/>
          <w:color w:val="000000"/>
          <w:sz w:val="20"/>
          <w:szCs w:val="20"/>
          <w:lang w:val="en-US" w:eastAsia="en-ZA"/>
        </w:rPr>
        <w:t>SANPC)</w:t>
      </w:r>
    </w:p>
    <w:p w:rsidR="000C18E3" w:rsidRPr="00C96181" w:rsidRDefault="004F0D6A" w:rsidP="00C96181">
      <w:pPr>
        <w:numPr>
          <w:ilvl w:val="0"/>
          <w:numId w:val="24"/>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bCs/>
          <w:iCs/>
          <w:color w:val="000000"/>
          <w:sz w:val="20"/>
          <w:szCs w:val="20"/>
          <w:lang w:val="en-US" w:eastAsia="en-ZA"/>
        </w:rPr>
        <w:t>R2.7B income from new business</w:t>
      </w:r>
    </w:p>
    <w:p w:rsidR="000C18E3" w:rsidRPr="00C96181" w:rsidRDefault="004F0D6A" w:rsidP="00C96181">
      <w:pPr>
        <w:numPr>
          <w:ilvl w:val="0"/>
          <w:numId w:val="24"/>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bCs/>
          <w:iCs/>
          <w:color w:val="000000"/>
          <w:sz w:val="20"/>
          <w:szCs w:val="20"/>
          <w:lang w:val="en-US" w:eastAsia="en-ZA"/>
        </w:rPr>
        <w:t>Creation of a High-Performance Culture</w:t>
      </w:r>
    </w:p>
    <w:p w:rsidR="000C18E3" w:rsidRPr="00C96181" w:rsidRDefault="004F0D6A" w:rsidP="00C96181">
      <w:pPr>
        <w:numPr>
          <w:ilvl w:val="0"/>
          <w:numId w:val="24"/>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bCs/>
          <w:iCs/>
          <w:color w:val="000000"/>
          <w:sz w:val="20"/>
          <w:szCs w:val="20"/>
          <w:lang w:val="en-US" w:eastAsia="en-ZA"/>
        </w:rPr>
        <w:t>Strategic acquisitions</w:t>
      </w:r>
    </w:p>
    <w:p w:rsidR="000C18E3" w:rsidRPr="00C96181" w:rsidRDefault="004F0D6A" w:rsidP="00C96181">
      <w:pPr>
        <w:numPr>
          <w:ilvl w:val="0"/>
          <w:numId w:val="24"/>
        </w:num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bCs/>
          <w:iCs/>
          <w:color w:val="000000"/>
          <w:sz w:val="20"/>
          <w:szCs w:val="20"/>
          <w:lang w:val="en-US" w:eastAsia="en-ZA"/>
        </w:rPr>
        <w:t>Downstream presence</w:t>
      </w:r>
    </w:p>
    <w:p w:rsidR="00652EEC" w:rsidRPr="00C96181" w:rsidRDefault="00652EEC" w:rsidP="00C96181">
      <w:pPr>
        <w:autoSpaceDE w:val="0"/>
        <w:autoSpaceDN w:val="0"/>
        <w:adjustRightInd w:val="0"/>
        <w:spacing w:after="0" w:line="240" w:lineRule="auto"/>
        <w:rPr>
          <w:rFonts w:ascii="Arial" w:eastAsia="Times New Roman" w:hAnsi="Arial" w:cs="Arial"/>
          <w:color w:val="000000"/>
          <w:sz w:val="20"/>
          <w:szCs w:val="20"/>
          <w:lang w:eastAsia="en-ZA"/>
        </w:rPr>
      </w:pPr>
    </w:p>
    <w:p w:rsidR="00652EEC" w:rsidRPr="00C96181" w:rsidRDefault="00652EEC" w:rsidP="00C96181">
      <w:pPr>
        <w:autoSpaceDE w:val="0"/>
        <w:autoSpaceDN w:val="0"/>
        <w:adjustRightInd w:val="0"/>
        <w:spacing w:after="0" w:line="240" w:lineRule="auto"/>
        <w:rPr>
          <w:rFonts w:ascii="Arial" w:eastAsia="Times New Roman" w:hAnsi="Arial" w:cs="Arial"/>
          <w:color w:val="000000"/>
          <w:sz w:val="20"/>
          <w:szCs w:val="20"/>
          <w:lang w:eastAsia="en-ZA"/>
        </w:rPr>
      </w:pPr>
      <w:r w:rsidRPr="00C96181">
        <w:rPr>
          <w:rFonts w:ascii="Arial" w:eastAsia="Times New Roman" w:hAnsi="Arial" w:cs="Arial"/>
          <w:bCs/>
          <w:color w:val="000000"/>
          <w:sz w:val="20"/>
          <w:szCs w:val="20"/>
          <w:lang w:val="en-GB" w:eastAsia="en-ZA"/>
        </w:rPr>
        <w:t>The CEF highlighted that during Q3 and Q4 of the period under review, there were a number of events that had significant impact on the delivery against pre-determined objectives.</w:t>
      </w:r>
    </w:p>
    <w:p w:rsidR="00652EEC" w:rsidRPr="00C96181" w:rsidRDefault="00652EEC" w:rsidP="00C96181">
      <w:pPr>
        <w:autoSpaceDE w:val="0"/>
        <w:autoSpaceDN w:val="0"/>
        <w:adjustRightInd w:val="0"/>
        <w:spacing w:after="0" w:line="240" w:lineRule="auto"/>
        <w:rPr>
          <w:rFonts w:ascii="Arial" w:eastAsia="Times New Roman" w:hAnsi="Arial" w:cs="Arial"/>
          <w:color w:val="000000"/>
          <w:sz w:val="20"/>
          <w:szCs w:val="20"/>
          <w:lang w:eastAsia="en-ZA"/>
        </w:rPr>
      </w:pPr>
    </w:p>
    <w:p w:rsidR="00652EEC" w:rsidRPr="00C96181" w:rsidRDefault="00C12E9C" w:rsidP="00C96181">
      <w:pPr>
        <w:autoSpaceDE w:val="0"/>
        <w:autoSpaceDN w:val="0"/>
        <w:adjustRightInd w:val="0"/>
        <w:spacing w:after="0" w:line="240" w:lineRule="auto"/>
        <w:rPr>
          <w:rFonts w:ascii="Arial" w:eastAsia="Times New Roman" w:hAnsi="Arial" w:cs="Arial"/>
          <w:b/>
          <w:color w:val="000000"/>
          <w:sz w:val="20"/>
          <w:szCs w:val="20"/>
          <w:lang w:val="en-GB" w:eastAsia="en-ZA"/>
        </w:rPr>
      </w:pPr>
      <w:r w:rsidRPr="00C96181">
        <w:rPr>
          <w:rFonts w:ascii="Arial" w:eastAsia="Times New Roman" w:hAnsi="Arial" w:cs="Arial"/>
          <w:b/>
          <w:color w:val="000000"/>
          <w:sz w:val="20"/>
          <w:szCs w:val="20"/>
          <w:lang w:val="en-GB" w:eastAsia="en-ZA"/>
        </w:rPr>
        <w:t xml:space="preserve">Table: </w:t>
      </w:r>
      <w:r w:rsidR="000E5D66" w:rsidRPr="00C96181">
        <w:rPr>
          <w:rFonts w:ascii="Arial" w:eastAsia="Times New Roman" w:hAnsi="Arial" w:cs="Arial"/>
          <w:b/>
          <w:color w:val="000000"/>
          <w:sz w:val="20"/>
          <w:szCs w:val="20"/>
          <w:lang w:val="en-GB" w:eastAsia="en-ZA"/>
        </w:rPr>
        <w:t>Performance of the CEF’s subsidiaries</w:t>
      </w:r>
    </w:p>
    <w:tbl>
      <w:tblPr>
        <w:tblStyle w:val="TableGrid"/>
        <w:tblW w:w="9776" w:type="dxa"/>
        <w:tblLook w:val="04A0"/>
      </w:tblPr>
      <w:tblGrid>
        <w:gridCol w:w="1980"/>
        <w:gridCol w:w="4961"/>
        <w:gridCol w:w="2835"/>
      </w:tblGrid>
      <w:tr w:rsidR="000E5D66" w:rsidRPr="00C96181" w:rsidTr="00280E38">
        <w:tc>
          <w:tcPr>
            <w:tcW w:w="1980" w:type="dxa"/>
            <w:shd w:val="clear" w:color="auto" w:fill="D9D9D9" w:themeFill="background1" w:themeFillShade="D9"/>
          </w:tcPr>
          <w:p w:rsidR="000E5D66" w:rsidRPr="00C96181" w:rsidRDefault="000E5D66" w:rsidP="00C96181">
            <w:pPr>
              <w:autoSpaceDE w:val="0"/>
              <w:autoSpaceDN w:val="0"/>
              <w:adjustRightInd w:val="0"/>
              <w:spacing w:after="0" w:line="240" w:lineRule="auto"/>
              <w:rPr>
                <w:rFonts w:ascii="Arial" w:eastAsia="Times New Roman" w:hAnsi="Arial" w:cs="Arial"/>
                <w:b/>
                <w:color w:val="000000"/>
                <w:lang w:val="en-GB" w:eastAsia="en-ZA"/>
              </w:rPr>
            </w:pPr>
            <w:r w:rsidRPr="00C96181">
              <w:rPr>
                <w:rFonts w:ascii="Arial" w:eastAsia="Times New Roman" w:hAnsi="Arial" w:cs="Arial"/>
                <w:b/>
                <w:color w:val="000000"/>
                <w:lang w:val="en-GB" w:eastAsia="en-ZA"/>
              </w:rPr>
              <w:t xml:space="preserve">Subsidiary </w:t>
            </w:r>
          </w:p>
        </w:tc>
        <w:tc>
          <w:tcPr>
            <w:tcW w:w="4961" w:type="dxa"/>
            <w:shd w:val="clear" w:color="auto" w:fill="D9D9D9" w:themeFill="background1" w:themeFillShade="D9"/>
          </w:tcPr>
          <w:p w:rsidR="000E5D66" w:rsidRPr="00C96181" w:rsidRDefault="000E5D66" w:rsidP="00C96181">
            <w:pPr>
              <w:autoSpaceDE w:val="0"/>
              <w:autoSpaceDN w:val="0"/>
              <w:adjustRightInd w:val="0"/>
              <w:spacing w:after="0" w:line="240" w:lineRule="auto"/>
              <w:rPr>
                <w:rFonts w:ascii="Arial" w:eastAsia="Times New Roman" w:hAnsi="Arial" w:cs="Arial"/>
                <w:b/>
                <w:color w:val="000000"/>
                <w:lang w:val="en-GB" w:eastAsia="en-ZA"/>
              </w:rPr>
            </w:pPr>
            <w:r w:rsidRPr="00C96181">
              <w:rPr>
                <w:rFonts w:ascii="Arial" w:eastAsia="Times New Roman" w:hAnsi="Arial" w:cs="Arial"/>
                <w:b/>
                <w:color w:val="000000"/>
                <w:lang w:val="en-GB" w:eastAsia="en-ZA"/>
              </w:rPr>
              <w:t>Highlights</w:t>
            </w:r>
          </w:p>
        </w:tc>
        <w:tc>
          <w:tcPr>
            <w:tcW w:w="2835" w:type="dxa"/>
            <w:shd w:val="clear" w:color="auto" w:fill="D9D9D9" w:themeFill="background1" w:themeFillShade="D9"/>
          </w:tcPr>
          <w:p w:rsidR="000E5D66" w:rsidRPr="00C96181" w:rsidRDefault="000E5D66" w:rsidP="00C96181">
            <w:pPr>
              <w:autoSpaceDE w:val="0"/>
              <w:autoSpaceDN w:val="0"/>
              <w:adjustRightInd w:val="0"/>
              <w:spacing w:after="0" w:line="240" w:lineRule="auto"/>
              <w:rPr>
                <w:rFonts w:ascii="Arial" w:eastAsia="Times New Roman" w:hAnsi="Arial" w:cs="Arial"/>
                <w:b/>
                <w:color w:val="000000"/>
                <w:lang w:val="en-GB" w:eastAsia="en-ZA"/>
              </w:rPr>
            </w:pPr>
            <w:r w:rsidRPr="00C96181">
              <w:rPr>
                <w:rFonts w:ascii="Arial" w:eastAsia="Times New Roman" w:hAnsi="Arial" w:cs="Arial"/>
                <w:b/>
                <w:color w:val="000000"/>
                <w:lang w:val="en-GB" w:eastAsia="en-ZA"/>
              </w:rPr>
              <w:t>Low lights</w:t>
            </w:r>
          </w:p>
        </w:tc>
      </w:tr>
      <w:tr w:rsidR="000E5D66" w:rsidRPr="00C96181" w:rsidTr="00280E38">
        <w:tc>
          <w:tcPr>
            <w:tcW w:w="1980" w:type="dxa"/>
          </w:tcPr>
          <w:p w:rsidR="000E5D66" w:rsidRPr="00C96181" w:rsidRDefault="000E5D66" w:rsidP="00C96181">
            <w:pPr>
              <w:autoSpaceDE w:val="0"/>
              <w:autoSpaceDN w:val="0"/>
              <w:adjustRightInd w:val="0"/>
              <w:spacing w:after="0" w:line="240" w:lineRule="auto"/>
              <w:rPr>
                <w:rFonts w:ascii="Arial" w:eastAsia="Times New Roman" w:hAnsi="Arial" w:cs="Arial"/>
                <w:color w:val="000000"/>
                <w:lang w:val="en-GB" w:eastAsia="en-ZA"/>
              </w:rPr>
            </w:pPr>
            <w:r w:rsidRPr="00C96181">
              <w:rPr>
                <w:rFonts w:ascii="Arial" w:eastAsia="Times New Roman" w:hAnsi="Arial" w:cs="Arial"/>
                <w:color w:val="000000"/>
                <w:lang w:val="en-GB" w:eastAsia="en-ZA"/>
              </w:rPr>
              <w:t>A</w:t>
            </w:r>
            <w:r w:rsidR="00280E38" w:rsidRPr="00C96181">
              <w:rPr>
                <w:rFonts w:ascii="Arial" w:eastAsia="Times New Roman" w:hAnsi="Arial" w:cs="Arial"/>
                <w:color w:val="000000"/>
                <w:lang w:val="en-GB" w:eastAsia="en-ZA"/>
              </w:rPr>
              <w:t>frican Exploration Mining &amp; Financing Corporation (AEMFC)</w:t>
            </w:r>
          </w:p>
        </w:tc>
        <w:tc>
          <w:tcPr>
            <w:tcW w:w="4961" w:type="dxa"/>
          </w:tcPr>
          <w:p w:rsidR="000C18E3" w:rsidRPr="00C96181" w:rsidRDefault="004F0D6A" w:rsidP="00C96181">
            <w:pPr>
              <w:numPr>
                <w:ilvl w:val="0"/>
                <w:numId w:val="29"/>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Revenue generated R696 million</w:t>
            </w:r>
          </w:p>
          <w:p w:rsidR="000C18E3" w:rsidRPr="00C96181" w:rsidRDefault="004F0D6A" w:rsidP="00C96181">
            <w:pPr>
              <w:numPr>
                <w:ilvl w:val="0"/>
                <w:numId w:val="29"/>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Net profit R127 million</w:t>
            </w:r>
          </w:p>
          <w:p w:rsidR="000C18E3" w:rsidRPr="00C96181" w:rsidRDefault="004F0D6A" w:rsidP="00C96181">
            <w:pPr>
              <w:numPr>
                <w:ilvl w:val="0"/>
                <w:numId w:val="29"/>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Profit in sale he sale in the disposal of the associates, Mzimkhulu R107 million</w:t>
            </w:r>
          </w:p>
          <w:p w:rsidR="000C18E3" w:rsidRPr="00C96181" w:rsidRDefault="004F0D6A" w:rsidP="00C96181">
            <w:pPr>
              <w:numPr>
                <w:ilvl w:val="0"/>
                <w:numId w:val="29"/>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Trade Earnings R20 million</w:t>
            </w:r>
          </w:p>
          <w:p w:rsidR="000C18E3" w:rsidRPr="00C96181" w:rsidRDefault="004F0D6A" w:rsidP="00C96181">
            <w:pPr>
              <w:numPr>
                <w:ilvl w:val="0"/>
                <w:numId w:val="29"/>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lastRenderedPageBreak/>
              <w:t>Cash on hand R331.5 million</w:t>
            </w:r>
          </w:p>
          <w:p w:rsidR="000C18E3" w:rsidRPr="00C96181" w:rsidRDefault="004F0D6A" w:rsidP="00C96181">
            <w:pPr>
              <w:numPr>
                <w:ilvl w:val="0"/>
                <w:numId w:val="29"/>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Positive ratios (Current ratio is at 3.58, total assets R1.1 billion, net asset value R530 million)</w:t>
            </w:r>
          </w:p>
          <w:p w:rsidR="000C18E3" w:rsidRPr="00C96181" w:rsidRDefault="004F0D6A" w:rsidP="00C96181">
            <w:pPr>
              <w:numPr>
                <w:ilvl w:val="0"/>
                <w:numId w:val="29"/>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 xml:space="preserve">No. of people employed: 373 </w:t>
            </w:r>
          </w:p>
          <w:p w:rsidR="000C18E3" w:rsidRPr="00C96181" w:rsidRDefault="004F0D6A" w:rsidP="00C96181">
            <w:pPr>
              <w:numPr>
                <w:ilvl w:val="0"/>
                <w:numId w:val="29"/>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Improvement in the Audit Opinion from Qualification to Unqualified with findings</w:t>
            </w:r>
          </w:p>
          <w:p w:rsidR="000C18E3" w:rsidRPr="00C96181" w:rsidRDefault="004F0D6A" w:rsidP="00C96181">
            <w:pPr>
              <w:numPr>
                <w:ilvl w:val="0"/>
                <w:numId w:val="29"/>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No fatalities</w:t>
            </w:r>
          </w:p>
          <w:p w:rsidR="000E5D66" w:rsidRPr="00C96181" w:rsidRDefault="000E5D66" w:rsidP="00C96181">
            <w:pPr>
              <w:autoSpaceDE w:val="0"/>
              <w:autoSpaceDN w:val="0"/>
              <w:adjustRightInd w:val="0"/>
              <w:spacing w:after="0" w:line="240" w:lineRule="auto"/>
              <w:rPr>
                <w:rFonts w:ascii="Arial" w:eastAsia="Times New Roman" w:hAnsi="Arial" w:cs="Arial"/>
                <w:color w:val="000000"/>
                <w:lang w:val="en-GB" w:eastAsia="en-ZA"/>
              </w:rPr>
            </w:pPr>
          </w:p>
        </w:tc>
        <w:tc>
          <w:tcPr>
            <w:tcW w:w="2835" w:type="dxa"/>
          </w:tcPr>
          <w:p w:rsidR="000C18E3" w:rsidRPr="00C96181" w:rsidRDefault="004F0D6A" w:rsidP="00C96181">
            <w:pPr>
              <w:pStyle w:val="ListParagraph"/>
              <w:numPr>
                <w:ilvl w:val="0"/>
                <w:numId w:val="29"/>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lastRenderedPageBreak/>
              <w:t>Coal quality challenges</w:t>
            </w:r>
          </w:p>
          <w:p w:rsidR="000C18E3" w:rsidRPr="00C96181" w:rsidRDefault="004F0D6A" w:rsidP="00C96181">
            <w:pPr>
              <w:pStyle w:val="ListParagraph"/>
              <w:numPr>
                <w:ilvl w:val="0"/>
                <w:numId w:val="29"/>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Poor business culture and no consequence management</w:t>
            </w:r>
          </w:p>
          <w:p w:rsidR="000C18E3" w:rsidRPr="00C96181" w:rsidRDefault="004F0D6A" w:rsidP="00C96181">
            <w:pPr>
              <w:pStyle w:val="ListParagraph"/>
              <w:numPr>
                <w:ilvl w:val="0"/>
                <w:numId w:val="29"/>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 xml:space="preserve">High headcount, high </w:t>
            </w:r>
            <w:r w:rsidRPr="00C96181">
              <w:rPr>
                <w:rFonts w:ascii="Arial" w:eastAsia="Times New Roman" w:hAnsi="Arial" w:cs="Arial"/>
                <w:color w:val="000000"/>
                <w:lang w:val="en-US" w:eastAsia="en-ZA"/>
              </w:rPr>
              <w:lastRenderedPageBreak/>
              <w:t>cost, low volumes (</w:t>
            </w:r>
            <w:r w:rsidR="00B07CEA" w:rsidRPr="00C96181">
              <w:rPr>
                <w:rFonts w:ascii="Arial" w:eastAsia="Times New Roman" w:hAnsi="Arial" w:cs="Arial"/>
                <w:color w:val="000000"/>
                <w:lang w:val="en-US" w:eastAsia="en-ZA"/>
              </w:rPr>
              <w:t>tons</w:t>
            </w:r>
            <w:r w:rsidRPr="00C96181">
              <w:rPr>
                <w:rFonts w:ascii="Arial" w:eastAsia="Times New Roman" w:hAnsi="Arial" w:cs="Arial"/>
                <w:color w:val="000000"/>
                <w:lang w:val="en-US" w:eastAsia="en-ZA"/>
              </w:rPr>
              <w:t>), inefficiency</w:t>
            </w:r>
          </w:p>
          <w:p w:rsidR="000C18E3" w:rsidRPr="00C96181" w:rsidRDefault="004F0D6A" w:rsidP="00C96181">
            <w:pPr>
              <w:pStyle w:val="ListParagraph"/>
              <w:numPr>
                <w:ilvl w:val="0"/>
                <w:numId w:val="29"/>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Security challenges</w:t>
            </w:r>
          </w:p>
          <w:p w:rsidR="000E5D66" w:rsidRPr="00C96181" w:rsidRDefault="000E5D66" w:rsidP="00C96181">
            <w:pPr>
              <w:autoSpaceDE w:val="0"/>
              <w:autoSpaceDN w:val="0"/>
              <w:adjustRightInd w:val="0"/>
              <w:spacing w:after="0" w:line="240" w:lineRule="auto"/>
              <w:rPr>
                <w:rFonts w:ascii="Arial" w:eastAsia="Times New Roman" w:hAnsi="Arial" w:cs="Arial"/>
                <w:color w:val="000000"/>
                <w:lang w:val="en-GB" w:eastAsia="en-ZA"/>
              </w:rPr>
            </w:pPr>
          </w:p>
        </w:tc>
      </w:tr>
      <w:tr w:rsidR="000E5D66" w:rsidRPr="00C96181" w:rsidTr="00280E38">
        <w:tc>
          <w:tcPr>
            <w:tcW w:w="1980" w:type="dxa"/>
          </w:tcPr>
          <w:p w:rsidR="000E5D66" w:rsidRPr="00C96181" w:rsidRDefault="000E5D66" w:rsidP="00C96181">
            <w:pPr>
              <w:autoSpaceDE w:val="0"/>
              <w:autoSpaceDN w:val="0"/>
              <w:adjustRightInd w:val="0"/>
              <w:spacing w:after="0" w:line="240" w:lineRule="auto"/>
              <w:rPr>
                <w:rFonts w:ascii="Arial" w:eastAsia="Times New Roman" w:hAnsi="Arial" w:cs="Arial"/>
                <w:color w:val="000000"/>
                <w:lang w:val="en-GB" w:eastAsia="en-ZA"/>
              </w:rPr>
            </w:pPr>
            <w:r w:rsidRPr="00C96181">
              <w:rPr>
                <w:rFonts w:ascii="Arial" w:eastAsia="Times New Roman" w:hAnsi="Arial" w:cs="Arial"/>
                <w:color w:val="000000"/>
                <w:lang w:val="en-GB" w:eastAsia="en-ZA"/>
              </w:rPr>
              <w:lastRenderedPageBreak/>
              <w:t>CEF SOC</w:t>
            </w:r>
          </w:p>
        </w:tc>
        <w:tc>
          <w:tcPr>
            <w:tcW w:w="4961" w:type="dxa"/>
          </w:tcPr>
          <w:p w:rsidR="000C18E3" w:rsidRPr="00C96181" w:rsidRDefault="004F0D6A" w:rsidP="00C96181">
            <w:pPr>
              <w:numPr>
                <w:ilvl w:val="0"/>
                <w:numId w:val="25"/>
              </w:numPr>
              <w:tabs>
                <w:tab w:val="num" w:pos="720"/>
              </w:tabs>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Approval of additional 10% of investment in ACWA Redstone project</w:t>
            </w:r>
          </w:p>
          <w:p w:rsidR="000C18E3" w:rsidRPr="00C96181" w:rsidRDefault="004F0D6A" w:rsidP="00C96181">
            <w:pPr>
              <w:numPr>
                <w:ilvl w:val="0"/>
                <w:numId w:val="25"/>
              </w:numPr>
              <w:tabs>
                <w:tab w:val="num" w:pos="720"/>
              </w:tabs>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 xml:space="preserve">Merger of </w:t>
            </w:r>
            <w:r w:rsidR="00B07CEA" w:rsidRPr="00C96181">
              <w:rPr>
                <w:rFonts w:ascii="Arial" w:eastAsia="Times New Roman" w:hAnsi="Arial" w:cs="Arial"/>
                <w:color w:val="000000"/>
                <w:lang w:val="en-US" w:eastAsia="en-ZA"/>
              </w:rPr>
              <w:t>PetroSA, SFF</w:t>
            </w:r>
            <w:r w:rsidRPr="00C96181">
              <w:rPr>
                <w:rFonts w:ascii="Arial" w:eastAsia="Times New Roman" w:hAnsi="Arial" w:cs="Arial"/>
                <w:color w:val="000000"/>
                <w:lang w:val="en-US" w:eastAsia="en-ZA"/>
              </w:rPr>
              <w:t xml:space="preserve"> and </w:t>
            </w:r>
            <w:r w:rsidR="00B07CEA" w:rsidRPr="00C96181">
              <w:rPr>
                <w:rFonts w:ascii="Arial" w:eastAsia="Times New Roman" w:hAnsi="Arial" w:cs="Arial"/>
                <w:color w:val="000000"/>
                <w:lang w:val="en-US" w:eastAsia="en-ZA"/>
              </w:rPr>
              <w:t>iGas at</w:t>
            </w:r>
            <w:r w:rsidRPr="00C96181">
              <w:rPr>
                <w:rFonts w:ascii="Arial" w:eastAsia="Times New Roman" w:hAnsi="Arial" w:cs="Arial"/>
                <w:color w:val="000000"/>
                <w:lang w:val="en-US" w:eastAsia="en-ZA"/>
              </w:rPr>
              <w:t xml:space="preserve"> an advanced stage, the validation exercise for the preferred merger archetype was concluded and the entity has been registered as a legal entity (SA NPC).</w:t>
            </w:r>
          </w:p>
          <w:p w:rsidR="000C18E3" w:rsidRPr="00C96181" w:rsidRDefault="004F0D6A" w:rsidP="00C96181">
            <w:pPr>
              <w:numPr>
                <w:ilvl w:val="0"/>
                <w:numId w:val="25"/>
              </w:numPr>
              <w:tabs>
                <w:tab w:val="num" w:pos="720"/>
              </w:tabs>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Acquisition of SAPREF at an advanced stage.</w:t>
            </w:r>
          </w:p>
          <w:p w:rsidR="000C18E3" w:rsidRPr="00C96181" w:rsidRDefault="004F0D6A" w:rsidP="00C96181">
            <w:pPr>
              <w:numPr>
                <w:ilvl w:val="0"/>
                <w:numId w:val="25"/>
              </w:numPr>
              <w:tabs>
                <w:tab w:val="num" w:pos="720"/>
              </w:tabs>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Improved loss from previous financial year</w:t>
            </w:r>
          </w:p>
          <w:p w:rsidR="000C18E3" w:rsidRPr="00C96181" w:rsidRDefault="004F0D6A" w:rsidP="00C96181">
            <w:pPr>
              <w:numPr>
                <w:ilvl w:val="0"/>
                <w:numId w:val="25"/>
              </w:numPr>
              <w:tabs>
                <w:tab w:val="num" w:pos="720"/>
              </w:tabs>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Received a dividend of R173m from iGas</w:t>
            </w:r>
          </w:p>
          <w:p w:rsidR="000E5D66" w:rsidRPr="00C96181" w:rsidRDefault="000E5D66" w:rsidP="00C96181">
            <w:pPr>
              <w:autoSpaceDE w:val="0"/>
              <w:autoSpaceDN w:val="0"/>
              <w:adjustRightInd w:val="0"/>
              <w:spacing w:after="0" w:line="240" w:lineRule="auto"/>
              <w:rPr>
                <w:rFonts w:ascii="Arial" w:eastAsia="Times New Roman" w:hAnsi="Arial" w:cs="Arial"/>
                <w:color w:val="000000"/>
                <w:lang w:val="en-GB" w:eastAsia="en-ZA"/>
              </w:rPr>
            </w:pPr>
          </w:p>
        </w:tc>
        <w:tc>
          <w:tcPr>
            <w:tcW w:w="2835" w:type="dxa"/>
          </w:tcPr>
          <w:p w:rsidR="000C18E3" w:rsidRPr="00C96181" w:rsidRDefault="004F0D6A" w:rsidP="00C96181">
            <w:pPr>
              <w:numPr>
                <w:ilvl w:val="0"/>
                <w:numId w:val="26"/>
              </w:numPr>
              <w:tabs>
                <w:tab w:val="num" w:pos="720"/>
              </w:tabs>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Decrease in Investment income due to lower interest rate during 2022 financial year.</w:t>
            </w:r>
          </w:p>
          <w:p w:rsidR="000C18E3" w:rsidRPr="00C96181" w:rsidRDefault="004F0D6A" w:rsidP="00C96181">
            <w:pPr>
              <w:numPr>
                <w:ilvl w:val="0"/>
                <w:numId w:val="26"/>
              </w:numPr>
              <w:tabs>
                <w:tab w:val="num" w:pos="720"/>
              </w:tabs>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Continued operating losses due to low recovery of the head office operational costs</w:t>
            </w:r>
          </w:p>
          <w:p w:rsidR="000E5D66" w:rsidRPr="00C96181" w:rsidRDefault="000E5D66" w:rsidP="00C96181">
            <w:pPr>
              <w:autoSpaceDE w:val="0"/>
              <w:autoSpaceDN w:val="0"/>
              <w:adjustRightInd w:val="0"/>
              <w:spacing w:after="0" w:line="240" w:lineRule="auto"/>
              <w:rPr>
                <w:rFonts w:ascii="Arial" w:eastAsia="Times New Roman" w:hAnsi="Arial" w:cs="Arial"/>
                <w:color w:val="000000"/>
                <w:lang w:val="en-GB" w:eastAsia="en-ZA"/>
              </w:rPr>
            </w:pPr>
          </w:p>
        </w:tc>
      </w:tr>
      <w:tr w:rsidR="000E5D66" w:rsidRPr="00C96181" w:rsidTr="00280E38">
        <w:tc>
          <w:tcPr>
            <w:tcW w:w="1980" w:type="dxa"/>
          </w:tcPr>
          <w:p w:rsidR="000E5D66" w:rsidRPr="00C96181" w:rsidRDefault="000E5D66" w:rsidP="00C96181">
            <w:pPr>
              <w:autoSpaceDE w:val="0"/>
              <w:autoSpaceDN w:val="0"/>
              <w:adjustRightInd w:val="0"/>
              <w:spacing w:after="0" w:line="240" w:lineRule="auto"/>
              <w:rPr>
                <w:rFonts w:ascii="Arial" w:eastAsia="Times New Roman" w:hAnsi="Arial" w:cs="Arial"/>
                <w:color w:val="000000"/>
                <w:lang w:val="en-GB" w:eastAsia="en-ZA"/>
              </w:rPr>
            </w:pPr>
            <w:r w:rsidRPr="00C96181">
              <w:rPr>
                <w:rFonts w:ascii="Arial" w:eastAsia="Times New Roman" w:hAnsi="Arial" w:cs="Arial"/>
                <w:color w:val="000000"/>
                <w:lang w:val="en-GB" w:eastAsia="en-ZA"/>
              </w:rPr>
              <w:t>iGas</w:t>
            </w:r>
          </w:p>
        </w:tc>
        <w:tc>
          <w:tcPr>
            <w:tcW w:w="4961" w:type="dxa"/>
          </w:tcPr>
          <w:p w:rsidR="000C18E3" w:rsidRPr="00C96181" w:rsidRDefault="004F0D6A" w:rsidP="00C96181">
            <w:pPr>
              <w:numPr>
                <w:ilvl w:val="0"/>
                <w:numId w:val="30"/>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Acquisition of additional 15% shareholding in ROMPCO successful</w:t>
            </w:r>
          </w:p>
          <w:p w:rsidR="000C18E3" w:rsidRPr="00C96181" w:rsidRDefault="004F0D6A" w:rsidP="00C96181">
            <w:pPr>
              <w:numPr>
                <w:ilvl w:val="0"/>
                <w:numId w:val="30"/>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R301.25 million dividend received from ROMPCO</w:t>
            </w:r>
          </w:p>
          <w:p w:rsidR="000C18E3" w:rsidRPr="00C96181" w:rsidRDefault="004F0D6A" w:rsidP="00C96181">
            <w:pPr>
              <w:numPr>
                <w:ilvl w:val="0"/>
                <w:numId w:val="30"/>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GB" w:eastAsia="en-ZA"/>
              </w:rPr>
              <w:t>ROMPCO fully capacitated at Management &amp;</w:t>
            </w:r>
          </w:p>
          <w:p w:rsidR="000C18E3" w:rsidRPr="00C96181" w:rsidRDefault="004F0D6A" w:rsidP="00C96181">
            <w:pPr>
              <w:numPr>
                <w:ilvl w:val="0"/>
                <w:numId w:val="30"/>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GB" w:eastAsia="en-ZA"/>
              </w:rPr>
              <w:t xml:space="preserve">Specialist Levels to Terminate the Sasol </w:t>
            </w:r>
            <w:r w:rsidRPr="00C96181">
              <w:rPr>
                <w:rFonts w:ascii="Arial" w:eastAsia="Times New Roman" w:hAnsi="Arial" w:cs="Arial"/>
                <w:color w:val="000000"/>
                <w:lang w:val="en-US" w:eastAsia="en-ZA"/>
              </w:rPr>
              <w:t>MSA. However, ROMPCO insurance remains with Sasol as it is cheaper</w:t>
            </w:r>
          </w:p>
          <w:p w:rsidR="000C18E3" w:rsidRPr="00C96181" w:rsidRDefault="004F0D6A" w:rsidP="00C96181">
            <w:pPr>
              <w:numPr>
                <w:ilvl w:val="0"/>
                <w:numId w:val="30"/>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Term Sheet signed with ENH for 2 MGJ/a Gas Trading Joint Venture</w:t>
            </w:r>
          </w:p>
          <w:p w:rsidR="000E5D66" w:rsidRPr="00C96181" w:rsidRDefault="000E5D66" w:rsidP="00C96181">
            <w:pPr>
              <w:autoSpaceDE w:val="0"/>
              <w:autoSpaceDN w:val="0"/>
              <w:adjustRightInd w:val="0"/>
              <w:spacing w:after="0" w:line="240" w:lineRule="auto"/>
              <w:rPr>
                <w:rFonts w:ascii="Arial" w:eastAsia="Times New Roman" w:hAnsi="Arial" w:cs="Arial"/>
                <w:color w:val="000000"/>
                <w:lang w:val="en-GB" w:eastAsia="en-ZA"/>
              </w:rPr>
            </w:pPr>
          </w:p>
        </w:tc>
        <w:tc>
          <w:tcPr>
            <w:tcW w:w="2835" w:type="dxa"/>
          </w:tcPr>
          <w:p w:rsidR="000C18E3" w:rsidRPr="00C96181" w:rsidRDefault="004F0D6A" w:rsidP="00C96181">
            <w:pPr>
              <w:pStyle w:val="ListParagraph"/>
              <w:numPr>
                <w:ilvl w:val="0"/>
                <w:numId w:val="31"/>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Economic impact post Covid-19 due to increasing of gas prices</w:t>
            </w:r>
          </w:p>
          <w:p w:rsidR="000C18E3" w:rsidRPr="00C96181" w:rsidRDefault="004F0D6A" w:rsidP="00C96181">
            <w:pPr>
              <w:pStyle w:val="ListParagraph"/>
              <w:numPr>
                <w:ilvl w:val="0"/>
                <w:numId w:val="31"/>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Impact of Russia and Ukraine conflict</w:t>
            </w:r>
          </w:p>
          <w:p w:rsidR="000C18E3" w:rsidRPr="00C96181" w:rsidRDefault="004F0D6A" w:rsidP="00C96181">
            <w:pPr>
              <w:pStyle w:val="ListParagraph"/>
              <w:numPr>
                <w:ilvl w:val="0"/>
                <w:numId w:val="31"/>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GB" w:eastAsia="en-ZA"/>
              </w:rPr>
              <w:t xml:space="preserve">Terms of Reference for Transaction Advisors for Ngqura-Coega LNG Terminal completed by not </w:t>
            </w:r>
            <w:r w:rsidRPr="00C96181">
              <w:rPr>
                <w:rFonts w:ascii="Arial" w:eastAsia="Times New Roman" w:hAnsi="Arial" w:cs="Arial"/>
                <w:color w:val="000000"/>
                <w:lang w:val="en-US" w:eastAsia="en-ZA"/>
              </w:rPr>
              <w:t xml:space="preserve">issued to market due to </w:t>
            </w:r>
            <w:r w:rsidRPr="00C96181">
              <w:rPr>
                <w:rFonts w:ascii="Arial" w:eastAsia="Times New Roman" w:hAnsi="Arial" w:cs="Arial"/>
                <w:color w:val="000000"/>
                <w:lang w:val="en-GB" w:eastAsia="en-ZA"/>
              </w:rPr>
              <w:t>JDA internal challenges</w:t>
            </w:r>
          </w:p>
          <w:p w:rsidR="000C18E3" w:rsidRPr="00C96181" w:rsidRDefault="004F0D6A" w:rsidP="00C96181">
            <w:pPr>
              <w:numPr>
                <w:ilvl w:val="0"/>
                <w:numId w:val="27"/>
              </w:numPr>
              <w:tabs>
                <w:tab w:val="num" w:pos="720"/>
              </w:tabs>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GB" w:eastAsia="en-ZA"/>
              </w:rPr>
              <w:t>Sasol termination of Gas Pipeline Network sale.</w:t>
            </w:r>
          </w:p>
          <w:p w:rsidR="000C18E3" w:rsidRPr="00C96181" w:rsidRDefault="004F0D6A" w:rsidP="00C96181">
            <w:pPr>
              <w:numPr>
                <w:ilvl w:val="0"/>
                <w:numId w:val="27"/>
              </w:numPr>
              <w:tabs>
                <w:tab w:val="num" w:pos="720"/>
              </w:tabs>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GB" w:eastAsia="en-ZA"/>
              </w:rPr>
              <w:t xml:space="preserve"> Resources constraints</w:t>
            </w:r>
          </w:p>
          <w:p w:rsidR="000E5D66" w:rsidRPr="00C96181" w:rsidRDefault="000E5D66" w:rsidP="00C96181">
            <w:pPr>
              <w:autoSpaceDE w:val="0"/>
              <w:autoSpaceDN w:val="0"/>
              <w:adjustRightInd w:val="0"/>
              <w:spacing w:after="0" w:line="240" w:lineRule="auto"/>
              <w:rPr>
                <w:rFonts w:ascii="Arial" w:eastAsia="Times New Roman" w:hAnsi="Arial" w:cs="Arial"/>
                <w:color w:val="000000"/>
                <w:lang w:val="en-GB" w:eastAsia="en-ZA"/>
              </w:rPr>
            </w:pPr>
          </w:p>
        </w:tc>
      </w:tr>
      <w:tr w:rsidR="000E5D66" w:rsidRPr="00C96181" w:rsidTr="00280E38">
        <w:tc>
          <w:tcPr>
            <w:tcW w:w="1980" w:type="dxa"/>
          </w:tcPr>
          <w:p w:rsidR="000E5D66" w:rsidRPr="00C96181" w:rsidRDefault="00280E38" w:rsidP="00C96181">
            <w:pPr>
              <w:autoSpaceDE w:val="0"/>
              <w:autoSpaceDN w:val="0"/>
              <w:adjustRightInd w:val="0"/>
              <w:spacing w:after="0" w:line="240" w:lineRule="auto"/>
              <w:rPr>
                <w:rFonts w:ascii="Arial" w:eastAsia="Times New Roman" w:hAnsi="Arial" w:cs="Arial"/>
                <w:color w:val="000000"/>
                <w:lang w:val="en-GB" w:eastAsia="en-ZA"/>
              </w:rPr>
            </w:pPr>
            <w:r w:rsidRPr="00C96181">
              <w:rPr>
                <w:rFonts w:ascii="Arial" w:eastAsia="Times New Roman" w:hAnsi="Arial" w:cs="Arial"/>
                <w:color w:val="000000"/>
                <w:lang w:val="en-GB" w:eastAsia="en-ZA"/>
              </w:rPr>
              <w:t>Petroleum Agency South Africa (</w:t>
            </w:r>
            <w:r w:rsidR="000E5D66" w:rsidRPr="00C96181">
              <w:rPr>
                <w:rFonts w:ascii="Arial" w:eastAsia="Times New Roman" w:hAnsi="Arial" w:cs="Arial"/>
                <w:color w:val="000000"/>
                <w:lang w:val="en-GB" w:eastAsia="en-ZA"/>
              </w:rPr>
              <w:t>PASA</w:t>
            </w:r>
            <w:r w:rsidRPr="00C96181">
              <w:rPr>
                <w:rFonts w:ascii="Arial" w:eastAsia="Times New Roman" w:hAnsi="Arial" w:cs="Arial"/>
                <w:color w:val="000000"/>
                <w:lang w:val="en-GB" w:eastAsia="en-ZA"/>
              </w:rPr>
              <w:t>)</w:t>
            </w:r>
          </w:p>
        </w:tc>
        <w:tc>
          <w:tcPr>
            <w:tcW w:w="4961" w:type="dxa"/>
          </w:tcPr>
          <w:p w:rsidR="000C18E3" w:rsidRPr="00C96181" w:rsidRDefault="004F0D6A" w:rsidP="00C96181">
            <w:pPr>
              <w:numPr>
                <w:ilvl w:val="0"/>
                <w:numId w:val="32"/>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 xml:space="preserve">PASA operationalized its new executive structure – COO, Manager Comm. &amp; Stakeholder Management </w:t>
            </w:r>
          </w:p>
          <w:p w:rsidR="000C18E3" w:rsidRPr="00C96181" w:rsidRDefault="004F0D6A" w:rsidP="00C96181">
            <w:pPr>
              <w:numPr>
                <w:ilvl w:val="0"/>
                <w:numId w:val="32"/>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The geological modelling of the central Karoo was advanced and the sweet spot for shale gas is now well defined</w:t>
            </w:r>
          </w:p>
          <w:p w:rsidR="000C18E3" w:rsidRPr="00C96181" w:rsidRDefault="004F0D6A" w:rsidP="00C96181">
            <w:pPr>
              <w:numPr>
                <w:ilvl w:val="0"/>
                <w:numId w:val="32"/>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 xml:space="preserve">PASA participated in the Upstream Petroleum Resource Development Bill discussions as well as the draft Oil and Gas Tax Regime issued by National Treasury. </w:t>
            </w:r>
          </w:p>
          <w:p w:rsidR="000C18E3" w:rsidRPr="00C96181" w:rsidRDefault="004F0D6A" w:rsidP="00C96181">
            <w:pPr>
              <w:numPr>
                <w:ilvl w:val="0"/>
                <w:numId w:val="35"/>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eastAsia="en-ZA"/>
              </w:rPr>
              <w:t xml:space="preserve">Cabinet supported the DMRE in their strategy to request the PICC to designate Block 11B/12B as a Strategic Integrated Project (SIP). </w:t>
            </w:r>
          </w:p>
          <w:p w:rsidR="000C18E3" w:rsidRPr="00C96181" w:rsidRDefault="004F0D6A" w:rsidP="00C96181">
            <w:pPr>
              <w:numPr>
                <w:ilvl w:val="0"/>
                <w:numId w:val="35"/>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eastAsia="en-ZA"/>
              </w:rPr>
              <w:t>Entity met its corporate objectives for 2020/2021 except for one which relates to the automation of business processes</w:t>
            </w:r>
          </w:p>
          <w:p w:rsidR="000E5D66" w:rsidRPr="00C96181" w:rsidRDefault="000E5D66" w:rsidP="00C96181">
            <w:pPr>
              <w:autoSpaceDE w:val="0"/>
              <w:autoSpaceDN w:val="0"/>
              <w:adjustRightInd w:val="0"/>
              <w:spacing w:after="0" w:line="240" w:lineRule="auto"/>
              <w:rPr>
                <w:rFonts w:ascii="Arial" w:eastAsia="Times New Roman" w:hAnsi="Arial" w:cs="Arial"/>
                <w:color w:val="000000"/>
                <w:lang w:val="en-GB" w:eastAsia="en-ZA"/>
              </w:rPr>
            </w:pPr>
          </w:p>
        </w:tc>
        <w:tc>
          <w:tcPr>
            <w:tcW w:w="2835" w:type="dxa"/>
          </w:tcPr>
          <w:p w:rsidR="000C18E3" w:rsidRPr="00C96181" w:rsidRDefault="004F0D6A" w:rsidP="00C96181">
            <w:pPr>
              <w:numPr>
                <w:ilvl w:val="0"/>
                <w:numId w:val="33"/>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There are sustained legal challenges against the development of the oil and gas industry, upstream and downstream.</w:t>
            </w:r>
          </w:p>
          <w:p w:rsidR="000C18E3" w:rsidRPr="00C96181" w:rsidRDefault="004F0D6A" w:rsidP="00C96181">
            <w:pPr>
              <w:numPr>
                <w:ilvl w:val="0"/>
                <w:numId w:val="34"/>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 xml:space="preserve"> The regulated fees of PASA were not revised to support the Long-term financial sustainability of the regulator</w:t>
            </w:r>
          </w:p>
          <w:p w:rsidR="000E5D66" w:rsidRPr="00C96181" w:rsidRDefault="000E5D66" w:rsidP="00C96181">
            <w:pPr>
              <w:autoSpaceDE w:val="0"/>
              <w:autoSpaceDN w:val="0"/>
              <w:adjustRightInd w:val="0"/>
              <w:spacing w:after="0" w:line="240" w:lineRule="auto"/>
              <w:rPr>
                <w:rFonts w:ascii="Arial" w:eastAsia="Times New Roman" w:hAnsi="Arial" w:cs="Arial"/>
                <w:color w:val="000000"/>
                <w:lang w:val="en-GB" w:eastAsia="en-ZA"/>
              </w:rPr>
            </w:pPr>
          </w:p>
        </w:tc>
      </w:tr>
      <w:tr w:rsidR="000E5D66" w:rsidRPr="00C96181" w:rsidTr="00280E38">
        <w:tc>
          <w:tcPr>
            <w:tcW w:w="1980" w:type="dxa"/>
          </w:tcPr>
          <w:p w:rsidR="000E5D66" w:rsidRPr="00C96181" w:rsidRDefault="000E5D66" w:rsidP="00C96181">
            <w:pPr>
              <w:autoSpaceDE w:val="0"/>
              <w:autoSpaceDN w:val="0"/>
              <w:adjustRightInd w:val="0"/>
              <w:spacing w:after="0" w:line="240" w:lineRule="auto"/>
              <w:rPr>
                <w:rFonts w:ascii="Arial" w:eastAsia="Times New Roman" w:hAnsi="Arial" w:cs="Arial"/>
                <w:color w:val="000000"/>
                <w:lang w:val="en-GB" w:eastAsia="en-ZA"/>
              </w:rPr>
            </w:pPr>
            <w:r w:rsidRPr="00C96181">
              <w:rPr>
                <w:rFonts w:ascii="Arial" w:eastAsia="Times New Roman" w:hAnsi="Arial" w:cs="Arial"/>
                <w:color w:val="000000"/>
                <w:lang w:val="en-GB" w:eastAsia="en-ZA"/>
              </w:rPr>
              <w:t>PetroSA</w:t>
            </w:r>
          </w:p>
        </w:tc>
        <w:tc>
          <w:tcPr>
            <w:tcW w:w="4961" w:type="dxa"/>
          </w:tcPr>
          <w:p w:rsidR="000C18E3" w:rsidRPr="00C96181" w:rsidRDefault="004F0D6A" w:rsidP="00C96181">
            <w:pPr>
              <w:numPr>
                <w:ilvl w:val="0"/>
                <w:numId w:val="36"/>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Good progress made on turnaround initiatives</w:t>
            </w:r>
          </w:p>
          <w:p w:rsidR="000C18E3" w:rsidRPr="00C96181" w:rsidRDefault="004F0D6A" w:rsidP="00C96181">
            <w:pPr>
              <w:numPr>
                <w:ilvl w:val="0"/>
                <w:numId w:val="36"/>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Drilling campaign in Ghana progressed well</w:t>
            </w:r>
          </w:p>
          <w:p w:rsidR="000C18E3" w:rsidRPr="00C96181" w:rsidRDefault="00B07CEA" w:rsidP="00C96181">
            <w:pPr>
              <w:numPr>
                <w:ilvl w:val="0"/>
                <w:numId w:val="36"/>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Maintained limited</w:t>
            </w:r>
            <w:r w:rsidR="004F0D6A" w:rsidRPr="00C96181">
              <w:rPr>
                <w:rFonts w:ascii="Arial" w:eastAsia="Times New Roman" w:hAnsi="Arial" w:cs="Arial"/>
                <w:color w:val="000000"/>
                <w:lang w:val="en-US" w:eastAsia="en-ZA"/>
              </w:rPr>
              <w:t xml:space="preserve"> open credit terms with suppliers</w:t>
            </w:r>
          </w:p>
          <w:p w:rsidR="000C18E3" w:rsidRPr="00C96181" w:rsidRDefault="004F0D6A" w:rsidP="00C96181">
            <w:pPr>
              <w:numPr>
                <w:ilvl w:val="0"/>
                <w:numId w:val="36"/>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 xml:space="preserve">Dividends received from PetroSA Ghana </w:t>
            </w:r>
          </w:p>
          <w:p w:rsidR="000C18E3" w:rsidRPr="00C96181" w:rsidRDefault="004F0D6A" w:rsidP="00C96181">
            <w:pPr>
              <w:numPr>
                <w:ilvl w:val="0"/>
                <w:numId w:val="36"/>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All operations remained fatality-free with an overall HSEQ Index of 3.25.</w:t>
            </w:r>
          </w:p>
          <w:p w:rsidR="000E5D66" w:rsidRPr="00C96181" w:rsidRDefault="000E5D66" w:rsidP="00C96181">
            <w:pPr>
              <w:autoSpaceDE w:val="0"/>
              <w:autoSpaceDN w:val="0"/>
              <w:adjustRightInd w:val="0"/>
              <w:spacing w:after="0" w:line="240" w:lineRule="auto"/>
              <w:rPr>
                <w:rFonts w:ascii="Arial" w:eastAsia="Times New Roman" w:hAnsi="Arial" w:cs="Arial"/>
                <w:color w:val="000000"/>
                <w:lang w:val="en-GB" w:eastAsia="en-ZA"/>
              </w:rPr>
            </w:pPr>
          </w:p>
        </w:tc>
        <w:tc>
          <w:tcPr>
            <w:tcW w:w="2835" w:type="dxa"/>
          </w:tcPr>
          <w:p w:rsidR="000C18E3" w:rsidRPr="00C96181" w:rsidRDefault="004F0D6A" w:rsidP="00C96181">
            <w:pPr>
              <w:numPr>
                <w:ilvl w:val="0"/>
                <w:numId w:val="37"/>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Company continues to report operating losses.</w:t>
            </w:r>
          </w:p>
          <w:p w:rsidR="000C18E3" w:rsidRPr="00C96181" w:rsidRDefault="004F0D6A" w:rsidP="00C96181">
            <w:pPr>
              <w:numPr>
                <w:ilvl w:val="0"/>
                <w:numId w:val="37"/>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Ability to source petroleum products was extremely challenging in the last quarter of FY21/22.</w:t>
            </w:r>
          </w:p>
          <w:p w:rsidR="000C18E3" w:rsidRPr="00C96181" w:rsidRDefault="004F0D6A" w:rsidP="00C96181">
            <w:pPr>
              <w:numPr>
                <w:ilvl w:val="0"/>
                <w:numId w:val="37"/>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No production from GTL refinery.</w:t>
            </w:r>
          </w:p>
          <w:p w:rsidR="000C18E3" w:rsidRPr="00C96181" w:rsidRDefault="004F0D6A" w:rsidP="00C96181">
            <w:pPr>
              <w:numPr>
                <w:ilvl w:val="0"/>
                <w:numId w:val="37"/>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lastRenderedPageBreak/>
              <w:t>Imported condensate not secured due to depressed margins.</w:t>
            </w:r>
          </w:p>
          <w:p w:rsidR="000C18E3" w:rsidRPr="00C96181" w:rsidRDefault="004F0D6A" w:rsidP="00C96181">
            <w:pPr>
              <w:numPr>
                <w:ilvl w:val="0"/>
                <w:numId w:val="28"/>
              </w:numPr>
              <w:tabs>
                <w:tab w:val="num" w:pos="720"/>
              </w:tabs>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Liquidity issues impacting Mossel Bay imports.</w:t>
            </w:r>
          </w:p>
          <w:p w:rsidR="000E5D66" w:rsidRPr="00C96181" w:rsidRDefault="000E5D66" w:rsidP="00C96181">
            <w:pPr>
              <w:autoSpaceDE w:val="0"/>
              <w:autoSpaceDN w:val="0"/>
              <w:adjustRightInd w:val="0"/>
              <w:spacing w:after="0" w:line="240" w:lineRule="auto"/>
              <w:rPr>
                <w:rFonts w:ascii="Arial" w:eastAsia="Times New Roman" w:hAnsi="Arial" w:cs="Arial"/>
                <w:color w:val="000000"/>
                <w:lang w:val="en-GB" w:eastAsia="en-ZA"/>
              </w:rPr>
            </w:pPr>
            <w:r w:rsidRPr="00C96181">
              <w:rPr>
                <w:rFonts w:ascii="Arial" w:eastAsia="Times New Roman" w:hAnsi="Arial" w:cs="Arial"/>
                <w:color w:val="000000"/>
                <w:lang w:val="en-US" w:eastAsia="en-ZA"/>
              </w:rPr>
              <w:t>Delays in implementation of infrastructure projects</w:t>
            </w:r>
          </w:p>
        </w:tc>
      </w:tr>
      <w:tr w:rsidR="000E5D66" w:rsidRPr="00C96181" w:rsidTr="00280E38">
        <w:tc>
          <w:tcPr>
            <w:tcW w:w="1980" w:type="dxa"/>
          </w:tcPr>
          <w:p w:rsidR="000E5D66" w:rsidRPr="00C96181" w:rsidRDefault="00280E38" w:rsidP="00C96181">
            <w:pPr>
              <w:autoSpaceDE w:val="0"/>
              <w:autoSpaceDN w:val="0"/>
              <w:adjustRightInd w:val="0"/>
              <w:spacing w:after="0" w:line="240" w:lineRule="auto"/>
              <w:rPr>
                <w:rFonts w:ascii="Arial" w:eastAsia="Times New Roman" w:hAnsi="Arial" w:cs="Arial"/>
                <w:color w:val="000000"/>
                <w:lang w:val="en-GB" w:eastAsia="en-ZA"/>
              </w:rPr>
            </w:pPr>
            <w:r w:rsidRPr="00C96181">
              <w:rPr>
                <w:rFonts w:ascii="Arial" w:eastAsia="Times New Roman" w:hAnsi="Arial" w:cs="Arial"/>
                <w:color w:val="000000"/>
                <w:lang w:val="en-GB" w:eastAsia="en-ZA"/>
              </w:rPr>
              <w:lastRenderedPageBreak/>
              <w:t>SFF</w:t>
            </w:r>
          </w:p>
        </w:tc>
        <w:tc>
          <w:tcPr>
            <w:tcW w:w="4961" w:type="dxa"/>
          </w:tcPr>
          <w:p w:rsidR="000C18E3" w:rsidRPr="00C96181" w:rsidRDefault="004F0D6A" w:rsidP="00C96181">
            <w:pPr>
              <w:numPr>
                <w:ilvl w:val="0"/>
                <w:numId w:val="38"/>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SFF concluded the acquisition of the BP Montague Gardens Terminal (50% stake)</w:t>
            </w:r>
          </w:p>
          <w:p w:rsidR="000C18E3" w:rsidRPr="00C96181" w:rsidRDefault="004F0D6A" w:rsidP="00C96181">
            <w:pPr>
              <w:numPr>
                <w:ilvl w:val="0"/>
                <w:numId w:val="38"/>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SFF concluded the acquisition of the Avedia LPG Storage facility (awaiting outcome of the Tribunal)</w:t>
            </w:r>
          </w:p>
          <w:p w:rsidR="000C18E3" w:rsidRPr="00C96181" w:rsidRDefault="004F0D6A" w:rsidP="00C96181">
            <w:pPr>
              <w:numPr>
                <w:ilvl w:val="0"/>
                <w:numId w:val="38"/>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eastAsia="en-ZA"/>
              </w:rPr>
              <w:t>Concluded the Pre-Feasibility Study for the development of the South Sudan Oil Pipeline and Refinery</w:t>
            </w:r>
          </w:p>
          <w:p w:rsidR="000C18E3" w:rsidRPr="00C96181" w:rsidRDefault="004F0D6A" w:rsidP="00C96181">
            <w:pPr>
              <w:numPr>
                <w:ilvl w:val="0"/>
                <w:numId w:val="39"/>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eastAsia="en-ZA"/>
              </w:rPr>
              <w:t>Vitol withdrawal of counter appeal confirmed that all 10 million barrels strategic stock belongs to SFF</w:t>
            </w:r>
          </w:p>
          <w:p w:rsidR="000C18E3" w:rsidRPr="00C96181" w:rsidRDefault="004F0D6A" w:rsidP="00C96181">
            <w:pPr>
              <w:numPr>
                <w:ilvl w:val="0"/>
                <w:numId w:val="39"/>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63% of new recruits were Female</w:t>
            </w:r>
          </w:p>
          <w:p w:rsidR="000C18E3" w:rsidRPr="00C96181" w:rsidRDefault="004F0D6A" w:rsidP="00C96181">
            <w:pPr>
              <w:numPr>
                <w:ilvl w:val="0"/>
                <w:numId w:val="39"/>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6 CSI projects were implemented</w:t>
            </w:r>
          </w:p>
          <w:p w:rsidR="000C18E3" w:rsidRPr="00C96181" w:rsidRDefault="004F0D6A" w:rsidP="00C96181">
            <w:pPr>
              <w:numPr>
                <w:ilvl w:val="0"/>
                <w:numId w:val="39"/>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 xml:space="preserve">Announcement made by Ministers to </w:t>
            </w:r>
            <w:r w:rsidR="00B07CEA" w:rsidRPr="00C96181">
              <w:rPr>
                <w:rFonts w:ascii="Arial" w:eastAsia="Times New Roman" w:hAnsi="Arial" w:cs="Arial"/>
                <w:color w:val="000000"/>
                <w:lang w:val="en-US" w:eastAsia="en-ZA"/>
              </w:rPr>
              <w:t>subsidize</w:t>
            </w:r>
            <w:r w:rsidRPr="00C96181">
              <w:rPr>
                <w:rFonts w:ascii="Arial" w:eastAsia="Times New Roman" w:hAnsi="Arial" w:cs="Arial"/>
                <w:color w:val="000000"/>
                <w:lang w:val="en-US" w:eastAsia="en-ZA"/>
              </w:rPr>
              <w:t xml:space="preserve"> the fuel levy for 2 months</w:t>
            </w:r>
          </w:p>
          <w:p w:rsidR="000C18E3" w:rsidRPr="00C96181" w:rsidRDefault="004F0D6A" w:rsidP="00C96181">
            <w:pPr>
              <w:numPr>
                <w:ilvl w:val="0"/>
                <w:numId w:val="39"/>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Unqualified audit opinion (only two findings)</w:t>
            </w:r>
          </w:p>
          <w:p w:rsidR="000E5D66" w:rsidRPr="00C96181" w:rsidRDefault="000E5D66" w:rsidP="00C96181">
            <w:pPr>
              <w:autoSpaceDE w:val="0"/>
              <w:autoSpaceDN w:val="0"/>
              <w:adjustRightInd w:val="0"/>
              <w:spacing w:after="0" w:line="240" w:lineRule="auto"/>
              <w:rPr>
                <w:rFonts w:ascii="Arial" w:eastAsia="Times New Roman" w:hAnsi="Arial" w:cs="Arial"/>
                <w:color w:val="000000"/>
                <w:lang w:val="en-GB" w:eastAsia="en-ZA"/>
              </w:rPr>
            </w:pPr>
          </w:p>
        </w:tc>
        <w:tc>
          <w:tcPr>
            <w:tcW w:w="2835" w:type="dxa"/>
          </w:tcPr>
          <w:p w:rsidR="000C18E3" w:rsidRPr="00C96181" w:rsidRDefault="004F0D6A" w:rsidP="00C96181">
            <w:pPr>
              <w:numPr>
                <w:ilvl w:val="0"/>
                <w:numId w:val="40"/>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The delay of the Section 51 application by National Treasury delayed the implementation of the technical work programme in South Sudan.</w:t>
            </w:r>
          </w:p>
          <w:p w:rsidR="000C18E3" w:rsidRPr="00C96181" w:rsidRDefault="004F0D6A" w:rsidP="00C96181">
            <w:pPr>
              <w:numPr>
                <w:ilvl w:val="0"/>
                <w:numId w:val="40"/>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Loss of anchor tenant, Astron Energy</w:t>
            </w:r>
          </w:p>
          <w:p w:rsidR="000C18E3" w:rsidRPr="00C96181" w:rsidRDefault="004F0D6A" w:rsidP="00C96181">
            <w:pPr>
              <w:numPr>
                <w:ilvl w:val="0"/>
                <w:numId w:val="40"/>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The negotiations and legal process to recover 300</w:t>
            </w:r>
            <w:r w:rsidR="00B07CEA" w:rsidRPr="00C96181">
              <w:rPr>
                <w:rFonts w:ascii="Arial" w:eastAsia="Times New Roman" w:hAnsi="Arial" w:cs="Arial"/>
                <w:color w:val="000000"/>
                <w:lang w:val="en-US" w:eastAsia="en-ZA"/>
              </w:rPr>
              <w:t>kbbl still</w:t>
            </w:r>
            <w:r w:rsidRPr="00C96181">
              <w:rPr>
                <w:rFonts w:ascii="Arial" w:eastAsia="Times New Roman" w:hAnsi="Arial" w:cs="Arial"/>
                <w:color w:val="000000"/>
                <w:lang w:val="en-US" w:eastAsia="en-ZA"/>
              </w:rPr>
              <w:t xml:space="preserve"> ongoing</w:t>
            </w:r>
          </w:p>
          <w:p w:rsidR="000E5D66" w:rsidRPr="00C96181" w:rsidRDefault="000E5D66" w:rsidP="00C96181">
            <w:pPr>
              <w:autoSpaceDE w:val="0"/>
              <w:autoSpaceDN w:val="0"/>
              <w:adjustRightInd w:val="0"/>
              <w:spacing w:after="0" w:line="240" w:lineRule="auto"/>
              <w:rPr>
                <w:rFonts w:ascii="Arial" w:eastAsia="Times New Roman" w:hAnsi="Arial" w:cs="Arial"/>
                <w:color w:val="000000"/>
                <w:lang w:val="en-GB" w:eastAsia="en-ZA"/>
              </w:rPr>
            </w:pPr>
          </w:p>
        </w:tc>
      </w:tr>
      <w:tr w:rsidR="00280E38" w:rsidRPr="00C96181" w:rsidTr="00280E38">
        <w:tc>
          <w:tcPr>
            <w:tcW w:w="1980" w:type="dxa"/>
          </w:tcPr>
          <w:p w:rsidR="00280E38" w:rsidRPr="00C96181" w:rsidRDefault="00280E38" w:rsidP="00C96181">
            <w:pPr>
              <w:autoSpaceDE w:val="0"/>
              <w:autoSpaceDN w:val="0"/>
              <w:adjustRightInd w:val="0"/>
              <w:spacing w:after="0" w:line="240" w:lineRule="auto"/>
              <w:rPr>
                <w:rFonts w:ascii="Arial" w:eastAsia="Times New Roman" w:hAnsi="Arial" w:cs="Arial"/>
                <w:color w:val="000000"/>
                <w:lang w:val="en-GB" w:eastAsia="en-ZA"/>
              </w:rPr>
            </w:pPr>
            <w:r w:rsidRPr="00C96181">
              <w:rPr>
                <w:rFonts w:ascii="Arial" w:eastAsia="Times New Roman" w:hAnsi="Arial" w:cs="Arial"/>
                <w:color w:val="000000"/>
                <w:lang w:val="en-GB" w:eastAsia="en-ZA"/>
              </w:rPr>
              <w:t>Equalisation Fund (EQF)</w:t>
            </w:r>
          </w:p>
        </w:tc>
        <w:tc>
          <w:tcPr>
            <w:tcW w:w="7796" w:type="dxa"/>
            <w:gridSpan w:val="2"/>
          </w:tcPr>
          <w:p w:rsidR="00280E38" w:rsidRPr="00C96181" w:rsidRDefault="00280E38" w:rsidP="00C96181">
            <w:pPr>
              <w:numPr>
                <w:ilvl w:val="0"/>
                <w:numId w:val="41"/>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 xml:space="preserve">The </w:t>
            </w:r>
            <w:r w:rsidRPr="00C96181">
              <w:rPr>
                <w:rFonts w:ascii="Arial" w:eastAsia="Times New Roman" w:hAnsi="Arial" w:cs="Arial"/>
                <w:bCs/>
                <w:i/>
                <w:iCs/>
                <w:color w:val="000000"/>
                <w:lang w:val="en-US" w:eastAsia="en-ZA"/>
              </w:rPr>
              <w:t xml:space="preserve">surplus for the year </w:t>
            </w:r>
            <w:r w:rsidRPr="00C96181">
              <w:rPr>
                <w:rFonts w:ascii="Arial" w:eastAsia="Times New Roman" w:hAnsi="Arial" w:cs="Arial"/>
                <w:color w:val="000000"/>
                <w:lang w:val="en-US" w:eastAsia="en-ZA"/>
              </w:rPr>
              <w:t xml:space="preserve">amounted to </w:t>
            </w:r>
            <w:r w:rsidRPr="00C96181">
              <w:rPr>
                <w:rFonts w:ascii="Arial" w:eastAsia="Times New Roman" w:hAnsi="Arial" w:cs="Arial"/>
                <w:bCs/>
                <w:i/>
                <w:iCs/>
                <w:color w:val="000000"/>
                <w:lang w:val="en-US" w:eastAsia="en-ZA"/>
              </w:rPr>
              <w:t xml:space="preserve">R992.9 million </w:t>
            </w:r>
            <w:r w:rsidRPr="00C96181">
              <w:rPr>
                <w:rFonts w:ascii="Arial" w:eastAsia="Times New Roman" w:hAnsi="Arial" w:cs="Arial"/>
                <w:color w:val="000000"/>
                <w:lang w:val="en-US" w:eastAsia="en-ZA"/>
              </w:rPr>
              <w:t xml:space="preserve">compared to a deficit of R544.8 million. </w:t>
            </w:r>
          </w:p>
          <w:p w:rsidR="00280E38" w:rsidRPr="00C96181" w:rsidRDefault="00280E38" w:rsidP="00C96181">
            <w:pPr>
              <w:numPr>
                <w:ilvl w:val="0"/>
                <w:numId w:val="41"/>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bCs/>
                <w:i/>
                <w:iCs/>
                <w:color w:val="000000"/>
                <w:lang w:val="en-US" w:eastAsia="en-ZA"/>
              </w:rPr>
              <w:t xml:space="preserve">Total revenue </w:t>
            </w:r>
            <w:r w:rsidRPr="00C96181">
              <w:rPr>
                <w:rFonts w:ascii="Arial" w:eastAsia="Times New Roman" w:hAnsi="Arial" w:cs="Arial"/>
                <w:color w:val="000000"/>
                <w:lang w:val="en-US" w:eastAsia="en-ZA"/>
              </w:rPr>
              <w:t xml:space="preserve">from non-exchange transactions amounted to R4.7 billion compared to a prior year amount of R142 million and Levies payments of R3.7 billion was incurred compared to the prior year of R720 million. </w:t>
            </w:r>
            <w:r w:rsidRPr="00C96181">
              <w:rPr>
                <w:rFonts w:ascii="Arial" w:eastAsia="Times New Roman" w:hAnsi="Arial" w:cs="Arial"/>
                <w:bCs/>
                <w:i/>
                <w:iCs/>
                <w:color w:val="000000"/>
                <w:lang w:val="en-US" w:eastAsia="en-ZA"/>
              </w:rPr>
              <w:t>The variance is due to a slate levy implemented in the price structures</w:t>
            </w:r>
            <w:r w:rsidRPr="00C96181">
              <w:rPr>
                <w:rFonts w:ascii="Arial" w:eastAsia="Times New Roman" w:hAnsi="Arial" w:cs="Arial"/>
                <w:color w:val="000000"/>
                <w:lang w:val="en-US" w:eastAsia="en-ZA"/>
              </w:rPr>
              <w:t xml:space="preserve"> of petrol and diesel </w:t>
            </w:r>
          </w:p>
          <w:p w:rsidR="00280E38" w:rsidRPr="00C96181" w:rsidRDefault="00280E38" w:rsidP="00C96181">
            <w:p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bCs/>
                <w:color w:val="000000"/>
                <w:lang w:val="en-US" w:eastAsia="en-ZA"/>
              </w:rPr>
              <w:t xml:space="preserve">Key Challenges </w:t>
            </w:r>
          </w:p>
          <w:p w:rsidR="00280E38" w:rsidRPr="00C96181" w:rsidRDefault="00280E38" w:rsidP="00C96181">
            <w:pPr>
              <w:numPr>
                <w:ilvl w:val="0"/>
                <w:numId w:val="41"/>
              </w:numPr>
              <w:autoSpaceDE w:val="0"/>
              <w:autoSpaceDN w:val="0"/>
              <w:adjustRightInd w:val="0"/>
              <w:spacing w:after="0" w:line="240" w:lineRule="auto"/>
              <w:rPr>
                <w:rFonts w:ascii="Arial" w:eastAsia="Times New Roman" w:hAnsi="Arial" w:cs="Arial"/>
                <w:color w:val="000000"/>
                <w:lang w:eastAsia="en-ZA"/>
              </w:rPr>
            </w:pPr>
            <w:r w:rsidRPr="00C96181">
              <w:rPr>
                <w:rFonts w:ascii="Arial" w:eastAsia="Times New Roman" w:hAnsi="Arial" w:cs="Arial"/>
                <w:color w:val="000000"/>
                <w:lang w:val="en-US" w:eastAsia="en-ZA"/>
              </w:rPr>
              <w:t xml:space="preserve">The </w:t>
            </w:r>
            <w:r w:rsidRPr="00C96181">
              <w:rPr>
                <w:rFonts w:ascii="Arial" w:eastAsia="Times New Roman" w:hAnsi="Arial" w:cs="Arial"/>
                <w:bCs/>
                <w:i/>
                <w:iCs/>
                <w:color w:val="000000"/>
                <w:lang w:val="en-US" w:eastAsia="en-ZA"/>
              </w:rPr>
              <w:t xml:space="preserve">IP Tracer Dye Levy </w:t>
            </w:r>
            <w:r w:rsidR="00B07CEA" w:rsidRPr="00C96181">
              <w:rPr>
                <w:rFonts w:ascii="Arial" w:eastAsia="Times New Roman" w:hAnsi="Arial" w:cs="Arial"/>
                <w:color w:val="000000"/>
                <w:lang w:val="en-US" w:eastAsia="en-ZA"/>
              </w:rPr>
              <w:t>collected continues</w:t>
            </w:r>
            <w:r w:rsidRPr="00C96181">
              <w:rPr>
                <w:rFonts w:ascii="Arial" w:eastAsia="Times New Roman" w:hAnsi="Arial" w:cs="Arial"/>
                <w:color w:val="000000"/>
                <w:lang w:val="en-US" w:eastAsia="en-ZA"/>
              </w:rPr>
              <w:t xml:space="preserve"> to be insufficient to pay for the IP Tracer Dye claims. </w:t>
            </w:r>
          </w:p>
          <w:p w:rsidR="00280E38" w:rsidRPr="00C96181" w:rsidRDefault="00280E38" w:rsidP="00C96181">
            <w:pPr>
              <w:autoSpaceDE w:val="0"/>
              <w:autoSpaceDN w:val="0"/>
              <w:adjustRightInd w:val="0"/>
              <w:spacing w:after="0" w:line="240" w:lineRule="auto"/>
              <w:rPr>
                <w:rFonts w:ascii="Arial" w:eastAsia="Times New Roman" w:hAnsi="Arial" w:cs="Arial"/>
                <w:color w:val="000000"/>
                <w:lang w:val="en-GB" w:eastAsia="en-ZA"/>
              </w:rPr>
            </w:pPr>
          </w:p>
        </w:tc>
      </w:tr>
    </w:tbl>
    <w:p w:rsidR="000E5D66" w:rsidRPr="00C96181" w:rsidRDefault="000E5D66" w:rsidP="00C96181">
      <w:pPr>
        <w:autoSpaceDE w:val="0"/>
        <w:autoSpaceDN w:val="0"/>
        <w:adjustRightInd w:val="0"/>
        <w:spacing w:after="0" w:line="240" w:lineRule="auto"/>
        <w:rPr>
          <w:rFonts w:ascii="Arial" w:eastAsia="Times New Roman" w:hAnsi="Arial" w:cs="Arial"/>
          <w:color w:val="000000"/>
          <w:sz w:val="20"/>
          <w:szCs w:val="20"/>
          <w:lang w:val="en-GB" w:eastAsia="en-ZA"/>
        </w:rPr>
      </w:pPr>
    </w:p>
    <w:p w:rsidR="00802268" w:rsidRPr="00C96181" w:rsidRDefault="006B587B" w:rsidP="00C96181">
      <w:pPr>
        <w:autoSpaceDE w:val="0"/>
        <w:autoSpaceDN w:val="0"/>
        <w:adjustRightInd w:val="0"/>
        <w:spacing w:after="0" w:line="240" w:lineRule="auto"/>
        <w:rPr>
          <w:rFonts w:ascii="Arial" w:eastAsia="Times New Roman" w:hAnsi="Arial" w:cs="Arial"/>
          <w:b/>
          <w:i/>
          <w:color w:val="000000"/>
          <w:sz w:val="20"/>
          <w:szCs w:val="20"/>
          <w:lang w:val="en-GB" w:eastAsia="en-ZA"/>
        </w:rPr>
      </w:pPr>
      <w:r w:rsidRPr="00C96181">
        <w:rPr>
          <w:rFonts w:ascii="Arial" w:eastAsia="Times New Roman" w:hAnsi="Arial" w:cs="Arial"/>
          <w:b/>
          <w:i/>
          <w:color w:val="000000"/>
          <w:sz w:val="20"/>
          <w:szCs w:val="20"/>
          <w:lang w:val="en-GB" w:eastAsia="en-ZA"/>
        </w:rPr>
        <w:t>5</w:t>
      </w:r>
      <w:r w:rsidR="00802268" w:rsidRPr="00C96181">
        <w:rPr>
          <w:rFonts w:ascii="Arial" w:eastAsia="Times New Roman" w:hAnsi="Arial" w:cs="Arial"/>
          <w:b/>
          <w:i/>
          <w:color w:val="000000"/>
          <w:sz w:val="20"/>
          <w:szCs w:val="20"/>
          <w:lang w:val="en-GB" w:eastAsia="en-ZA"/>
        </w:rPr>
        <w:t xml:space="preserve">.11.2 Financial Performance </w:t>
      </w:r>
    </w:p>
    <w:p w:rsidR="003064E9" w:rsidRPr="00C96181" w:rsidRDefault="003064E9" w:rsidP="00C96181">
      <w:pPr>
        <w:autoSpaceDE w:val="0"/>
        <w:autoSpaceDN w:val="0"/>
        <w:adjustRightInd w:val="0"/>
        <w:spacing w:after="0" w:line="240" w:lineRule="auto"/>
        <w:rPr>
          <w:rFonts w:ascii="Arial" w:eastAsia="Times New Roman" w:hAnsi="Arial" w:cs="Arial"/>
          <w:color w:val="000000"/>
          <w:sz w:val="20"/>
          <w:szCs w:val="20"/>
          <w:lang w:val="en-GB" w:eastAsia="en-ZA"/>
        </w:rPr>
      </w:pPr>
    </w:p>
    <w:p w:rsidR="00194216" w:rsidRPr="00C96181" w:rsidRDefault="00194216" w:rsidP="00C96181">
      <w:pPr>
        <w:autoSpaceDE w:val="0"/>
        <w:autoSpaceDN w:val="0"/>
        <w:adjustRightInd w:val="0"/>
        <w:spacing w:after="0" w:line="240" w:lineRule="auto"/>
        <w:rPr>
          <w:rFonts w:ascii="Arial" w:eastAsia="Times New Roman" w:hAnsi="Arial" w:cs="Arial"/>
          <w:color w:val="000000"/>
          <w:sz w:val="20"/>
          <w:szCs w:val="20"/>
          <w:lang w:val="en-GB" w:eastAsia="en-ZA"/>
        </w:rPr>
      </w:pPr>
      <w:r w:rsidRPr="00C96181">
        <w:rPr>
          <w:rFonts w:ascii="Arial" w:eastAsia="Times New Roman" w:hAnsi="Arial" w:cs="Arial"/>
          <w:b/>
          <w:color w:val="000000"/>
          <w:sz w:val="20"/>
          <w:szCs w:val="20"/>
          <w:lang w:val="en-GB" w:eastAsia="en-ZA"/>
        </w:rPr>
        <w:t>Table</w:t>
      </w:r>
      <w:r w:rsidR="00B15ECE" w:rsidRPr="00C96181">
        <w:rPr>
          <w:rFonts w:ascii="Arial" w:eastAsia="Times New Roman" w:hAnsi="Arial" w:cs="Arial"/>
          <w:b/>
          <w:color w:val="000000"/>
          <w:sz w:val="20"/>
          <w:szCs w:val="20"/>
          <w:lang w:val="en-GB" w:eastAsia="en-ZA"/>
        </w:rPr>
        <w:t xml:space="preserve"> </w:t>
      </w:r>
      <w:r w:rsidR="00C12E9C" w:rsidRPr="00C96181">
        <w:rPr>
          <w:rFonts w:ascii="Arial" w:eastAsia="Times New Roman" w:hAnsi="Arial" w:cs="Arial"/>
          <w:b/>
          <w:color w:val="000000"/>
          <w:sz w:val="20"/>
          <w:szCs w:val="20"/>
          <w:lang w:val="en-GB" w:eastAsia="en-ZA"/>
        </w:rPr>
        <w:t>10</w:t>
      </w:r>
      <w:r w:rsidRPr="00C96181">
        <w:rPr>
          <w:rFonts w:ascii="Arial" w:eastAsia="Times New Roman" w:hAnsi="Arial" w:cs="Arial"/>
          <w:b/>
          <w:color w:val="000000"/>
          <w:sz w:val="20"/>
          <w:szCs w:val="20"/>
          <w:lang w:val="en-GB" w:eastAsia="en-ZA"/>
        </w:rPr>
        <w:t>:</w:t>
      </w:r>
      <w:r w:rsidRPr="00C96181">
        <w:rPr>
          <w:rFonts w:ascii="Arial" w:eastAsia="Times New Roman" w:hAnsi="Arial" w:cs="Arial"/>
          <w:color w:val="000000"/>
          <w:sz w:val="20"/>
          <w:szCs w:val="20"/>
          <w:lang w:val="en-GB" w:eastAsia="en-ZA"/>
        </w:rPr>
        <w:t xml:space="preserve"> </w:t>
      </w:r>
      <w:r w:rsidRPr="00C96181">
        <w:rPr>
          <w:rFonts w:ascii="Arial" w:eastAsia="Times New Roman" w:hAnsi="Arial" w:cs="Arial"/>
          <w:b/>
          <w:bCs/>
          <w:color w:val="000000"/>
          <w:sz w:val="20"/>
          <w:szCs w:val="20"/>
          <w:lang w:val="en-US" w:eastAsia="en-ZA"/>
        </w:rPr>
        <w:t xml:space="preserve">CEF Group Income Statement </w:t>
      </w:r>
      <w:r w:rsidR="00B07CEA" w:rsidRPr="00C96181">
        <w:rPr>
          <w:rFonts w:ascii="Arial" w:eastAsia="Times New Roman" w:hAnsi="Arial" w:cs="Arial"/>
          <w:b/>
          <w:bCs/>
          <w:color w:val="000000"/>
          <w:sz w:val="20"/>
          <w:szCs w:val="20"/>
          <w:lang w:val="en-US" w:eastAsia="en-ZA"/>
        </w:rPr>
        <w:t>by</w:t>
      </w:r>
      <w:r w:rsidRPr="00C96181">
        <w:rPr>
          <w:rFonts w:ascii="Arial" w:eastAsia="Times New Roman" w:hAnsi="Arial" w:cs="Arial"/>
          <w:b/>
          <w:bCs/>
          <w:color w:val="000000"/>
          <w:sz w:val="20"/>
          <w:szCs w:val="20"/>
          <w:lang w:val="en-US" w:eastAsia="en-ZA"/>
        </w:rPr>
        <w:t xml:space="preserve"> Business Segment as the 31st March 2022</w:t>
      </w:r>
    </w:p>
    <w:p w:rsidR="00194216" w:rsidRPr="00C96181" w:rsidRDefault="00194216" w:rsidP="00C96181">
      <w:pPr>
        <w:autoSpaceDE w:val="0"/>
        <w:autoSpaceDN w:val="0"/>
        <w:adjustRightInd w:val="0"/>
        <w:spacing w:after="0" w:line="240" w:lineRule="auto"/>
        <w:rPr>
          <w:rFonts w:ascii="Arial" w:eastAsia="Times New Roman" w:hAnsi="Arial" w:cs="Arial"/>
          <w:color w:val="000000"/>
          <w:sz w:val="20"/>
          <w:szCs w:val="20"/>
          <w:lang w:val="en-GB" w:eastAsia="en-ZA"/>
        </w:rPr>
      </w:pPr>
      <w:r w:rsidRPr="00C96181">
        <w:rPr>
          <w:rFonts w:ascii="Arial" w:hAnsi="Arial" w:cs="Arial"/>
          <w:noProof/>
          <w:sz w:val="20"/>
          <w:szCs w:val="20"/>
          <w:lang w:val="en-US"/>
        </w:rPr>
        <w:drawing>
          <wp:inline distT="0" distB="0" distL="0" distR="0">
            <wp:extent cx="6343650" cy="3181350"/>
            <wp:effectExtent l="0" t="0" r="0" b="0"/>
            <wp:docPr id="4" name="Picture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1468B183-27CC-70BF-408A-7A40977A6B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1468B183-27CC-70BF-408A-7A40977A6BA2}"/>
                        </a:ext>
                      </a:extLst>
                    </pic:cNvPr>
                    <pic:cNvPicPr>
                      <a:picLocks noChangeAspect="1"/>
                    </pic:cNvPicPr>
                  </pic:nvPicPr>
                  <pic:blipFill>
                    <a:blip r:embed="rId10"/>
                    <a:stretch>
                      <a:fillRect/>
                    </a:stretch>
                  </pic:blipFill>
                  <pic:spPr>
                    <a:xfrm>
                      <a:off x="0" y="0"/>
                      <a:ext cx="6343650" cy="3181350"/>
                    </a:xfrm>
                    <a:prstGeom prst="rect">
                      <a:avLst/>
                    </a:prstGeom>
                  </pic:spPr>
                </pic:pic>
              </a:graphicData>
            </a:graphic>
          </wp:inline>
        </w:drawing>
      </w:r>
    </w:p>
    <w:p w:rsidR="00194216" w:rsidRPr="00C96181" w:rsidRDefault="00194216" w:rsidP="00C96181">
      <w:pPr>
        <w:spacing w:after="0" w:line="240" w:lineRule="auto"/>
        <w:rPr>
          <w:rFonts w:ascii="Arial" w:eastAsiaTheme="minorHAnsi" w:hAnsi="Arial" w:cs="Arial"/>
          <w:b/>
          <w:bCs/>
          <w:sz w:val="20"/>
          <w:szCs w:val="20"/>
        </w:rPr>
      </w:pPr>
      <w:r w:rsidRPr="00C96181">
        <w:rPr>
          <w:rFonts w:ascii="Arial" w:eastAsiaTheme="minorHAnsi" w:hAnsi="Arial" w:cs="Arial"/>
          <w:b/>
          <w:bCs/>
          <w:sz w:val="20"/>
          <w:szCs w:val="20"/>
        </w:rPr>
        <w:t>Source: CEF presentation to PCMRE on 13 October 2022</w:t>
      </w:r>
    </w:p>
    <w:p w:rsidR="00194216" w:rsidRPr="00C96181" w:rsidRDefault="00194216" w:rsidP="00C96181">
      <w:pPr>
        <w:spacing w:after="0" w:line="240" w:lineRule="auto"/>
        <w:rPr>
          <w:rFonts w:ascii="Arial" w:eastAsiaTheme="minorHAnsi" w:hAnsi="Arial" w:cs="Arial"/>
          <w:b/>
          <w:bCs/>
          <w:sz w:val="20"/>
          <w:szCs w:val="20"/>
        </w:rPr>
      </w:pPr>
    </w:p>
    <w:p w:rsidR="000C18E3" w:rsidRPr="00C96181" w:rsidRDefault="004F0D6A" w:rsidP="00C96181">
      <w:pPr>
        <w:spacing w:after="0" w:line="240" w:lineRule="auto"/>
        <w:rPr>
          <w:rFonts w:ascii="Arial" w:eastAsiaTheme="minorHAnsi" w:hAnsi="Arial" w:cs="Arial"/>
          <w:bCs/>
          <w:iCs/>
          <w:sz w:val="20"/>
          <w:szCs w:val="20"/>
          <w:lang w:val="en-US"/>
        </w:rPr>
      </w:pPr>
      <w:r w:rsidRPr="00C96181">
        <w:rPr>
          <w:rFonts w:ascii="Arial" w:eastAsiaTheme="minorHAnsi" w:hAnsi="Arial" w:cs="Arial"/>
          <w:bCs/>
          <w:sz w:val="20"/>
          <w:szCs w:val="20"/>
          <w:lang w:val="en-US"/>
        </w:rPr>
        <w:t xml:space="preserve">PetroSA’s net loss is attributed to </w:t>
      </w:r>
      <w:r w:rsidRPr="00C96181">
        <w:rPr>
          <w:rFonts w:ascii="Arial" w:eastAsiaTheme="minorHAnsi" w:hAnsi="Arial" w:cs="Arial"/>
          <w:bCs/>
          <w:iCs/>
          <w:sz w:val="20"/>
          <w:szCs w:val="20"/>
          <w:lang w:val="en-US"/>
        </w:rPr>
        <w:t xml:space="preserve">high fixed cost </w:t>
      </w:r>
      <w:r w:rsidRPr="00C96181">
        <w:rPr>
          <w:rFonts w:ascii="Arial" w:eastAsiaTheme="minorHAnsi" w:hAnsi="Arial" w:cs="Arial"/>
          <w:bCs/>
          <w:sz w:val="20"/>
          <w:szCs w:val="20"/>
          <w:lang w:val="en-US"/>
        </w:rPr>
        <w:t xml:space="preserve">of maintaining the GTL refinery that has stopped operating as it is still under care and maintenance. </w:t>
      </w:r>
      <w:r w:rsidRPr="00C96181">
        <w:rPr>
          <w:rFonts w:ascii="Arial" w:eastAsiaTheme="minorHAnsi" w:hAnsi="Arial" w:cs="Arial"/>
          <w:bCs/>
          <w:iCs/>
          <w:sz w:val="20"/>
          <w:szCs w:val="20"/>
          <w:lang w:val="en-US"/>
        </w:rPr>
        <w:t xml:space="preserve">PetroSA losses </w:t>
      </w:r>
      <w:r w:rsidRPr="00C96181">
        <w:rPr>
          <w:rFonts w:ascii="Arial" w:eastAsiaTheme="minorHAnsi" w:hAnsi="Arial" w:cs="Arial"/>
          <w:bCs/>
          <w:sz w:val="20"/>
          <w:szCs w:val="20"/>
          <w:lang w:val="en-US"/>
        </w:rPr>
        <w:t xml:space="preserve">were reduced </w:t>
      </w:r>
      <w:r w:rsidRPr="00C96181">
        <w:rPr>
          <w:rFonts w:ascii="Arial" w:eastAsiaTheme="minorHAnsi" w:hAnsi="Arial" w:cs="Arial"/>
          <w:bCs/>
          <w:iCs/>
          <w:sz w:val="20"/>
          <w:szCs w:val="20"/>
          <w:lang w:val="en-US"/>
        </w:rPr>
        <w:t xml:space="preserve">by CEF SOC’s financial support of R189.9 million </w:t>
      </w:r>
      <w:r w:rsidRPr="00C96181">
        <w:rPr>
          <w:rFonts w:ascii="Arial" w:eastAsiaTheme="minorHAnsi" w:hAnsi="Arial" w:cs="Arial"/>
          <w:bCs/>
          <w:sz w:val="20"/>
          <w:szCs w:val="20"/>
          <w:lang w:val="en-US"/>
        </w:rPr>
        <w:t>in the 2021/22 finial year</w:t>
      </w:r>
      <w:r w:rsidR="00194216" w:rsidRPr="00C96181">
        <w:rPr>
          <w:rFonts w:ascii="Arial" w:eastAsiaTheme="minorHAnsi" w:hAnsi="Arial" w:cs="Arial"/>
          <w:bCs/>
          <w:sz w:val="20"/>
          <w:szCs w:val="20"/>
          <w:lang w:val="en-US"/>
        </w:rPr>
        <w:t xml:space="preserve">. </w:t>
      </w:r>
      <w:r w:rsidRPr="00C96181">
        <w:rPr>
          <w:rFonts w:ascii="Arial" w:eastAsiaTheme="minorHAnsi" w:hAnsi="Arial" w:cs="Arial"/>
          <w:bCs/>
          <w:sz w:val="20"/>
          <w:szCs w:val="20"/>
          <w:lang w:val="en-US"/>
        </w:rPr>
        <w:t xml:space="preserve">Included in the </w:t>
      </w:r>
      <w:r w:rsidRPr="00C96181">
        <w:rPr>
          <w:rFonts w:ascii="Arial" w:eastAsiaTheme="minorHAnsi" w:hAnsi="Arial" w:cs="Arial"/>
          <w:bCs/>
          <w:iCs/>
          <w:sz w:val="20"/>
          <w:szCs w:val="20"/>
          <w:lang w:val="en-US"/>
        </w:rPr>
        <w:t xml:space="preserve">CEF SOC loss of R 110.5 million is impairment of the PetroSA loan, the CCE loan </w:t>
      </w:r>
      <w:r w:rsidRPr="00C96181">
        <w:rPr>
          <w:rFonts w:ascii="Arial" w:eastAsiaTheme="minorHAnsi" w:hAnsi="Arial" w:cs="Arial"/>
          <w:bCs/>
          <w:sz w:val="20"/>
          <w:szCs w:val="20"/>
          <w:lang w:val="en-US"/>
        </w:rPr>
        <w:t>and impairment of trade receivables with subsidiaries totaling to R199 million, excluding this impairment the entity would have made a profit of R88.7 million.</w:t>
      </w:r>
      <w:r w:rsidR="00194216" w:rsidRPr="00C96181">
        <w:rPr>
          <w:rFonts w:ascii="Arial" w:eastAsiaTheme="minorHAnsi" w:hAnsi="Arial" w:cs="Arial"/>
          <w:bCs/>
          <w:sz w:val="20"/>
          <w:szCs w:val="20"/>
          <w:lang w:val="en-US"/>
        </w:rPr>
        <w:t xml:space="preserve"> </w:t>
      </w:r>
      <w:r w:rsidRPr="00C96181">
        <w:rPr>
          <w:rFonts w:ascii="Arial" w:eastAsiaTheme="minorHAnsi" w:hAnsi="Arial" w:cs="Arial"/>
          <w:bCs/>
          <w:sz w:val="20"/>
          <w:szCs w:val="20"/>
          <w:lang w:val="en-US"/>
        </w:rPr>
        <w:t xml:space="preserve">The net loss recorded under Renewable Energy is attributed </w:t>
      </w:r>
      <w:r w:rsidRPr="00C96181">
        <w:rPr>
          <w:rFonts w:ascii="Arial" w:eastAsiaTheme="minorHAnsi" w:hAnsi="Arial" w:cs="Arial"/>
          <w:bCs/>
          <w:iCs/>
          <w:sz w:val="20"/>
          <w:szCs w:val="20"/>
          <w:lang w:val="en-US"/>
        </w:rPr>
        <w:t>to interest expense on the intercompany loan from CEF SOC to CEF Carbon for ACWA and the storage costs for the CCE equipment.</w:t>
      </w:r>
    </w:p>
    <w:p w:rsidR="00194216" w:rsidRPr="00C96181" w:rsidRDefault="00194216" w:rsidP="00C96181">
      <w:pPr>
        <w:spacing w:after="0" w:line="240" w:lineRule="auto"/>
        <w:rPr>
          <w:rFonts w:ascii="Arial" w:eastAsiaTheme="minorHAnsi" w:hAnsi="Arial" w:cs="Arial"/>
          <w:bCs/>
          <w:iCs/>
          <w:sz w:val="20"/>
          <w:szCs w:val="20"/>
          <w:lang w:val="en-US"/>
        </w:rPr>
      </w:pPr>
    </w:p>
    <w:p w:rsidR="000C18E3" w:rsidRPr="00C96181" w:rsidRDefault="004F0D6A" w:rsidP="00C96181">
      <w:pPr>
        <w:tabs>
          <w:tab w:val="num" w:pos="720"/>
        </w:tabs>
        <w:spacing w:after="0" w:line="240" w:lineRule="auto"/>
        <w:rPr>
          <w:rFonts w:ascii="Arial" w:eastAsiaTheme="minorHAnsi" w:hAnsi="Arial" w:cs="Arial"/>
          <w:bCs/>
          <w:sz w:val="20"/>
          <w:szCs w:val="20"/>
        </w:rPr>
      </w:pPr>
      <w:r w:rsidRPr="00C96181">
        <w:rPr>
          <w:rFonts w:ascii="Arial" w:eastAsiaTheme="minorHAnsi" w:hAnsi="Arial" w:cs="Arial"/>
          <w:bCs/>
          <w:sz w:val="20"/>
          <w:szCs w:val="20"/>
          <w:lang w:val="en-GB"/>
        </w:rPr>
        <w:t xml:space="preserve">The Group has reported a </w:t>
      </w:r>
      <w:r w:rsidRPr="00C96181">
        <w:rPr>
          <w:rFonts w:ascii="Arial" w:eastAsiaTheme="minorHAnsi" w:hAnsi="Arial" w:cs="Arial"/>
          <w:bCs/>
          <w:iCs/>
          <w:sz w:val="20"/>
          <w:szCs w:val="20"/>
          <w:lang w:val="en-GB"/>
        </w:rPr>
        <w:t>net profit of R63 million compared to the net profit of R540 million reported in the prior period. The decrease in profits is mainly due to the decrease in impairment reversals from the 1.4billion reported in prior year to R375m in the current year</w:t>
      </w:r>
      <w:r w:rsidR="00194216" w:rsidRPr="00C96181">
        <w:rPr>
          <w:rFonts w:ascii="Arial" w:eastAsiaTheme="minorHAnsi" w:hAnsi="Arial" w:cs="Arial"/>
          <w:bCs/>
          <w:iCs/>
          <w:sz w:val="20"/>
          <w:szCs w:val="20"/>
          <w:lang w:val="en-GB"/>
        </w:rPr>
        <w:t>.</w:t>
      </w:r>
      <w:r w:rsidRPr="00C96181">
        <w:rPr>
          <w:rFonts w:ascii="Arial" w:eastAsiaTheme="minorHAnsi" w:hAnsi="Arial" w:cs="Arial"/>
          <w:bCs/>
          <w:iCs/>
          <w:sz w:val="20"/>
          <w:szCs w:val="20"/>
          <w:lang w:val="en-GB"/>
        </w:rPr>
        <w:t xml:space="preserve"> </w:t>
      </w:r>
    </w:p>
    <w:p w:rsidR="00194216" w:rsidRPr="00C96181" w:rsidRDefault="00194216" w:rsidP="00C96181">
      <w:pPr>
        <w:spacing w:after="0" w:line="240" w:lineRule="auto"/>
        <w:rPr>
          <w:rFonts w:ascii="Arial" w:eastAsiaTheme="minorHAnsi" w:hAnsi="Arial" w:cs="Arial"/>
          <w:bCs/>
          <w:sz w:val="20"/>
          <w:szCs w:val="20"/>
        </w:rPr>
      </w:pPr>
      <w:r w:rsidRPr="00C96181">
        <w:rPr>
          <w:rFonts w:ascii="Arial" w:eastAsiaTheme="minorHAnsi" w:hAnsi="Arial" w:cs="Arial"/>
          <w:bCs/>
          <w:iCs/>
          <w:sz w:val="20"/>
          <w:szCs w:val="20"/>
          <w:lang w:val="en-GB"/>
        </w:rPr>
        <w:t>This was however countered by the following:</w:t>
      </w:r>
    </w:p>
    <w:p w:rsidR="000C18E3" w:rsidRPr="00C96181" w:rsidRDefault="004F0D6A" w:rsidP="00C96181">
      <w:pPr>
        <w:numPr>
          <w:ilvl w:val="0"/>
          <w:numId w:val="42"/>
        </w:numPr>
        <w:spacing w:after="0" w:line="240" w:lineRule="auto"/>
        <w:rPr>
          <w:rFonts w:ascii="Arial" w:eastAsiaTheme="minorHAnsi" w:hAnsi="Arial" w:cs="Arial"/>
          <w:bCs/>
          <w:sz w:val="20"/>
          <w:szCs w:val="20"/>
        </w:rPr>
      </w:pPr>
      <w:r w:rsidRPr="00C96181">
        <w:rPr>
          <w:rFonts w:ascii="Arial" w:eastAsiaTheme="minorHAnsi" w:hAnsi="Arial" w:cs="Arial"/>
          <w:bCs/>
          <w:sz w:val="20"/>
          <w:szCs w:val="20"/>
        </w:rPr>
        <w:t>Favourable revenue performance mainly attributable to our purchased petroleum products trading unit at PetroSA and the coal mining businesses at AEMFC.</w:t>
      </w:r>
    </w:p>
    <w:p w:rsidR="000C18E3" w:rsidRPr="00C96181" w:rsidRDefault="004F0D6A" w:rsidP="00C96181">
      <w:pPr>
        <w:numPr>
          <w:ilvl w:val="0"/>
          <w:numId w:val="42"/>
        </w:numPr>
        <w:spacing w:after="0" w:line="240" w:lineRule="auto"/>
        <w:rPr>
          <w:rFonts w:ascii="Arial" w:eastAsiaTheme="minorHAnsi" w:hAnsi="Arial" w:cs="Arial"/>
          <w:bCs/>
          <w:sz w:val="20"/>
          <w:szCs w:val="20"/>
        </w:rPr>
      </w:pPr>
      <w:r w:rsidRPr="00C96181">
        <w:rPr>
          <w:rFonts w:ascii="Arial" w:eastAsiaTheme="minorHAnsi" w:hAnsi="Arial" w:cs="Arial"/>
          <w:bCs/>
          <w:sz w:val="20"/>
          <w:szCs w:val="20"/>
        </w:rPr>
        <w:t xml:space="preserve"> </w:t>
      </w:r>
      <w:r w:rsidRPr="00C96181">
        <w:rPr>
          <w:rFonts w:ascii="Arial" w:eastAsiaTheme="minorHAnsi" w:hAnsi="Arial" w:cs="Arial"/>
          <w:bCs/>
          <w:iCs/>
          <w:sz w:val="20"/>
          <w:szCs w:val="20"/>
        </w:rPr>
        <w:t xml:space="preserve">Impairment reversals </w:t>
      </w:r>
      <w:r w:rsidRPr="00C96181">
        <w:rPr>
          <w:rFonts w:ascii="Arial" w:eastAsiaTheme="minorHAnsi" w:hAnsi="Arial" w:cs="Arial"/>
          <w:bCs/>
          <w:sz w:val="20"/>
          <w:szCs w:val="20"/>
        </w:rPr>
        <w:t>due to the increase in the oil price and the decrease in the R/US$ exchange rate</w:t>
      </w:r>
    </w:p>
    <w:p w:rsidR="000C18E3" w:rsidRPr="00C96181" w:rsidRDefault="004F0D6A" w:rsidP="00C96181">
      <w:pPr>
        <w:numPr>
          <w:ilvl w:val="0"/>
          <w:numId w:val="42"/>
        </w:numPr>
        <w:spacing w:after="0" w:line="240" w:lineRule="auto"/>
        <w:rPr>
          <w:rFonts w:ascii="Arial" w:eastAsiaTheme="minorHAnsi" w:hAnsi="Arial" w:cs="Arial"/>
          <w:bCs/>
          <w:sz w:val="20"/>
          <w:szCs w:val="20"/>
        </w:rPr>
      </w:pPr>
      <w:r w:rsidRPr="00C96181">
        <w:rPr>
          <w:rFonts w:ascii="Arial" w:eastAsiaTheme="minorHAnsi" w:hAnsi="Arial" w:cs="Arial"/>
          <w:bCs/>
          <w:iCs/>
          <w:sz w:val="20"/>
          <w:szCs w:val="20"/>
        </w:rPr>
        <w:t xml:space="preserve">Cost containment </w:t>
      </w:r>
      <w:r w:rsidRPr="00C96181">
        <w:rPr>
          <w:rFonts w:ascii="Arial" w:eastAsiaTheme="minorHAnsi" w:hAnsi="Arial" w:cs="Arial"/>
          <w:bCs/>
          <w:sz w:val="20"/>
          <w:szCs w:val="20"/>
        </w:rPr>
        <w:t>and cash preservation initiatives implemented during the year particularly at PetroSA through the tripartite war room.</w:t>
      </w:r>
    </w:p>
    <w:p w:rsidR="00194216" w:rsidRPr="00C96181" w:rsidRDefault="00194216" w:rsidP="00C96181">
      <w:pPr>
        <w:spacing w:after="0" w:line="240" w:lineRule="auto"/>
        <w:rPr>
          <w:rFonts w:ascii="Arial" w:eastAsiaTheme="minorHAnsi" w:hAnsi="Arial" w:cs="Arial"/>
          <w:bCs/>
          <w:sz w:val="20"/>
          <w:szCs w:val="20"/>
        </w:rPr>
      </w:pPr>
    </w:p>
    <w:p w:rsidR="000C18E3" w:rsidRPr="00C96181" w:rsidRDefault="004F0D6A" w:rsidP="00C96181">
      <w:pPr>
        <w:spacing w:after="0" w:line="240" w:lineRule="auto"/>
        <w:rPr>
          <w:rFonts w:ascii="Arial" w:eastAsiaTheme="minorHAnsi" w:hAnsi="Arial" w:cs="Arial"/>
          <w:bCs/>
          <w:iCs/>
          <w:sz w:val="20"/>
          <w:szCs w:val="20"/>
        </w:rPr>
      </w:pPr>
      <w:r w:rsidRPr="00C96181">
        <w:rPr>
          <w:rFonts w:ascii="Arial" w:eastAsiaTheme="minorHAnsi" w:hAnsi="Arial" w:cs="Arial"/>
          <w:bCs/>
          <w:sz w:val="20"/>
          <w:szCs w:val="20"/>
        </w:rPr>
        <w:t xml:space="preserve">The Group reported </w:t>
      </w:r>
      <w:r w:rsidRPr="00C96181">
        <w:rPr>
          <w:rFonts w:ascii="Arial" w:eastAsiaTheme="minorHAnsi" w:hAnsi="Arial" w:cs="Arial"/>
          <w:bCs/>
          <w:iCs/>
          <w:sz w:val="20"/>
          <w:szCs w:val="20"/>
        </w:rPr>
        <w:t xml:space="preserve">total assets of R29.3 billion which is a 1% increase from the R29.0 billion </w:t>
      </w:r>
      <w:r w:rsidRPr="00C96181">
        <w:rPr>
          <w:rFonts w:ascii="Arial" w:eastAsiaTheme="minorHAnsi" w:hAnsi="Arial" w:cs="Arial"/>
          <w:bCs/>
          <w:sz w:val="20"/>
          <w:szCs w:val="20"/>
        </w:rPr>
        <w:t>reported in the prior year.</w:t>
      </w:r>
      <w:r w:rsidR="00194216" w:rsidRPr="00C96181">
        <w:rPr>
          <w:rFonts w:ascii="Arial" w:eastAsiaTheme="minorHAnsi" w:hAnsi="Arial" w:cs="Arial"/>
          <w:bCs/>
          <w:sz w:val="20"/>
          <w:szCs w:val="20"/>
        </w:rPr>
        <w:t xml:space="preserve"> </w:t>
      </w:r>
      <w:r w:rsidRPr="00C96181">
        <w:rPr>
          <w:rFonts w:ascii="Arial" w:eastAsiaTheme="minorHAnsi" w:hAnsi="Arial" w:cs="Arial"/>
          <w:bCs/>
          <w:sz w:val="20"/>
          <w:szCs w:val="20"/>
        </w:rPr>
        <w:t xml:space="preserve">The increase is mainly due to the </w:t>
      </w:r>
      <w:r w:rsidRPr="00C96181">
        <w:rPr>
          <w:rFonts w:ascii="Arial" w:eastAsiaTheme="minorHAnsi" w:hAnsi="Arial" w:cs="Arial"/>
          <w:bCs/>
          <w:iCs/>
          <w:sz w:val="20"/>
          <w:szCs w:val="20"/>
        </w:rPr>
        <w:t>ACWA loan advanced during the year and interest earned on funds invested.</w:t>
      </w:r>
    </w:p>
    <w:p w:rsidR="002D4889" w:rsidRPr="00C96181" w:rsidRDefault="002D4889" w:rsidP="00C96181">
      <w:pPr>
        <w:spacing w:after="0" w:line="240" w:lineRule="auto"/>
        <w:rPr>
          <w:rFonts w:ascii="Arial" w:eastAsiaTheme="minorHAnsi" w:hAnsi="Arial" w:cs="Arial"/>
          <w:bCs/>
          <w:iCs/>
          <w:sz w:val="20"/>
          <w:szCs w:val="20"/>
        </w:rPr>
      </w:pPr>
    </w:p>
    <w:p w:rsidR="000C18E3" w:rsidRPr="00C96181" w:rsidRDefault="004F0D6A" w:rsidP="00C96181">
      <w:pPr>
        <w:spacing w:after="0" w:line="240" w:lineRule="auto"/>
        <w:rPr>
          <w:rFonts w:ascii="Arial" w:eastAsiaTheme="minorHAnsi" w:hAnsi="Arial" w:cs="Arial"/>
          <w:bCs/>
          <w:sz w:val="20"/>
          <w:szCs w:val="20"/>
        </w:rPr>
      </w:pPr>
      <w:r w:rsidRPr="00C96181">
        <w:rPr>
          <w:rFonts w:ascii="Arial" w:eastAsiaTheme="minorHAnsi" w:hAnsi="Arial" w:cs="Arial"/>
          <w:bCs/>
          <w:sz w:val="20"/>
          <w:szCs w:val="20"/>
          <w:lang w:val="en-AU"/>
        </w:rPr>
        <w:t xml:space="preserve">As at 31 March 2022 the Group was </w:t>
      </w:r>
      <w:r w:rsidRPr="00C96181">
        <w:rPr>
          <w:rFonts w:ascii="Arial" w:eastAsiaTheme="minorHAnsi" w:hAnsi="Arial" w:cs="Arial"/>
          <w:bCs/>
          <w:iCs/>
          <w:sz w:val="20"/>
          <w:szCs w:val="20"/>
          <w:lang w:val="en-AU"/>
        </w:rPr>
        <w:t xml:space="preserve">liquid and solvent, however this is threatened by the PetroSA rehabilitation provision valued at R13 billion </w:t>
      </w:r>
      <w:r w:rsidRPr="00C96181">
        <w:rPr>
          <w:rFonts w:ascii="Arial" w:eastAsiaTheme="minorHAnsi" w:hAnsi="Arial" w:cs="Arial"/>
          <w:bCs/>
          <w:sz w:val="20"/>
          <w:szCs w:val="20"/>
          <w:lang w:val="en-AU"/>
        </w:rPr>
        <w:t>which is currently under funded by R9.6 billion at year end. In terms of the National Environmental Management Act, 1998 (Act No. 107 of 1998) (NEMA) as amended, PetroSA is required to have the rehabilitation liability fully funded by February 2024.</w:t>
      </w:r>
      <w:r w:rsidR="002D4889" w:rsidRPr="00C96181">
        <w:rPr>
          <w:rFonts w:ascii="Arial" w:eastAsiaTheme="minorHAnsi" w:hAnsi="Arial" w:cs="Arial"/>
          <w:bCs/>
          <w:sz w:val="20"/>
          <w:szCs w:val="20"/>
          <w:lang w:val="en-AU"/>
        </w:rPr>
        <w:t xml:space="preserve"> </w:t>
      </w:r>
      <w:r w:rsidRPr="00C96181">
        <w:rPr>
          <w:rFonts w:ascii="Arial" w:eastAsiaTheme="minorHAnsi" w:hAnsi="Arial" w:cs="Arial"/>
          <w:bCs/>
          <w:sz w:val="20"/>
          <w:szCs w:val="20"/>
          <w:lang w:val="en-AU"/>
        </w:rPr>
        <w:t xml:space="preserve">CEF Group recorded </w:t>
      </w:r>
      <w:r w:rsidRPr="00C96181">
        <w:rPr>
          <w:rFonts w:ascii="Arial" w:eastAsiaTheme="minorHAnsi" w:hAnsi="Arial" w:cs="Arial"/>
          <w:bCs/>
          <w:iCs/>
          <w:sz w:val="20"/>
          <w:szCs w:val="20"/>
          <w:lang w:val="en-AU"/>
        </w:rPr>
        <w:t xml:space="preserve">Net Asset Value of R10.4 billion </w:t>
      </w:r>
      <w:r w:rsidRPr="00C96181">
        <w:rPr>
          <w:rFonts w:ascii="Arial" w:eastAsiaTheme="minorHAnsi" w:hAnsi="Arial" w:cs="Arial"/>
          <w:bCs/>
          <w:sz w:val="20"/>
          <w:szCs w:val="20"/>
          <w:lang w:val="en-AU"/>
        </w:rPr>
        <w:t>at the end of March 2022.</w:t>
      </w:r>
    </w:p>
    <w:p w:rsidR="00B15ECE" w:rsidRPr="00C96181" w:rsidRDefault="00B15ECE" w:rsidP="00C96181">
      <w:pPr>
        <w:spacing w:after="0" w:line="240" w:lineRule="auto"/>
        <w:rPr>
          <w:rFonts w:ascii="Arial" w:eastAsiaTheme="minorHAnsi" w:hAnsi="Arial" w:cs="Arial"/>
          <w:bCs/>
          <w:iCs/>
          <w:sz w:val="20"/>
          <w:szCs w:val="20"/>
          <w:lang w:val="en-GB"/>
        </w:rPr>
      </w:pPr>
    </w:p>
    <w:p w:rsidR="00194216" w:rsidRPr="00C96181" w:rsidRDefault="004F0D6A" w:rsidP="00C96181">
      <w:pPr>
        <w:spacing w:after="0" w:line="240" w:lineRule="auto"/>
        <w:rPr>
          <w:rFonts w:ascii="Arial" w:eastAsiaTheme="minorHAnsi" w:hAnsi="Arial" w:cs="Arial"/>
          <w:bCs/>
          <w:sz w:val="20"/>
          <w:szCs w:val="20"/>
        </w:rPr>
      </w:pPr>
      <w:r w:rsidRPr="00C96181">
        <w:rPr>
          <w:rFonts w:ascii="Arial" w:eastAsiaTheme="minorHAnsi" w:hAnsi="Arial" w:cs="Arial"/>
          <w:bCs/>
          <w:iCs/>
          <w:sz w:val="20"/>
          <w:szCs w:val="20"/>
          <w:lang w:val="en-GB"/>
        </w:rPr>
        <w:t>The Group’s cash balance increased by 3% from R13.7 billion in the prior year to R14.1 billion in the current year, mainly due to cash generated from operations.</w:t>
      </w:r>
      <w:r w:rsidR="0049324F" w:rsidRPr="00C96181">
        <w:rPr>
          <w:rFonts w:ascii="Arial" w:eastAsiaTheme="minorHAnsi" w:hAnsi="Arial" w:cs="Arial"/>
          <w:bCs/>
          <w:iCs/>
          <w:sz w:val="20"/>
          <w:szCs w:val="20"/>
          <w:lang w:val="en-GB"/>
        </w:rPr>
        <w:t xml:space="preserve"> </w:t>
      </w:r>
      <w:r w:rsidRPr="00C96181">
        <w:rPr>
          <w:rFonts w:ascii="Arial" w:eastAsiaTheme="minorHAnsi" w:hAnsi="Arial" w:cs="Arial"/>
          <w:bCs/>
          <w:sz w:val="20"/>
          <w:szCs w:val="20"/>
          <w:lang w:val="en-GB"/>
        </w:rPr>
        <w:t>In the financial year under review the Group generated a total of R 1.5 billion from operating activities compared to the R4.3 billi</w:t>
      </w:r>
      <w:r w:rsidR="0049324F" w:rsidRPr="00C96181">
        <w:rPr>
          <w:rFonts w:ascii="Arial" w:eastAsiaTheme="minorHAnsi" w:hAnsi="Arial" w:cs="Arial"/>
          <w:bCs/>
          <w:sz w:val="20"/>
          <w:szCs w:val="20"/>
          <w:lang w:val="en-GB"/>
        </w:rPr>
        <w:t>on utilized in the prior year (</w:t>
      </w:r>
      <w:r w:rsidRPr="00C96181">
        <w:rPr>
          <w:rFonts w:ascii="Arial" w:eastAsiaTheme="minorHAnsi" w:hAnsi="Arial" w:cs="Arial"/>
          <w:bCs/>
          <w:sz w:val="20"/>
          <w:szCs w:val="20"/>
          <w:lang w:val="en-GB"/>
        </w:rPr>
        <w:t xml:space="preserve">mainly repayment of Traders). This was made up of </w:t>
      </w:r>
      <w:r w:rsidRPr="00C96181">
        <w:rPr>
          <w:rFonts w:ascii="Arial" w:eastAsiaTheme="minorHAnsi" w:hAnsi="Arial" w:cs="Arial"/>
          <w:bCs/>
          <w:iCs/>
          <w:sz w:val="20"/>
          <w:szCs w:val="20"/>
          <w:lang w:val="en-GB"/>
        </w:rPr>
        <w:t xml:space="preserve">cash generated from the core operations of R822 million, interest income of R577 million and dividends received from associates of R321 million, </w:t>
      </w:r>
      <w:r w:rsidRPr="00C96181">
        <w:rPr>
          <w:rFonts w:ascii="Arial" w:eastAsiaTheme="minorHAnsi" w:hAnsi="Arial" w:cs="Arial"/>
          <w:bCs/>
          <w:sz w:val="20"/>
          <w:szCs w:val="20"/>
          <w:lang w:val="en-GB"/>
        </w:rPr>
        <w:t xml:space="preserve">which was reduced by the finance costs paid of R80.3 million and tax paid of R 175 million. The capital investment mainly relates to the investment in </w:t>
      </w:r>
      <w:r w:rsidRPr="00C96181">
        <w:rPr>
          <w:rFonts w:ascii="Arial" w:eastAsiaTheme="minorHAnsi" w:hAnsi="Arial" w:cs="Arial"/>
          <w:bCs/>
          <w:iCs/>
          <w:sz w:val="20"/>
          <w:szCs w:val="20"/>
          <w:lang w:val="en-GB"/>
        </w:rPr>
        <w:t>ACWA Redstone of R459 million</w:t>
      </w:r>
      <w:r w:rsidRPr="00C96181">
        <w:rPr>
          <w:rFonts w:ascii="Arial" w:eastAsiaTheme="minorHAnsi" w:hAnsi="Arial" w:cs="Arial"/>
          <w:bCs/>
          <w:sz w:val="20"/>
          <w:szCs w:val="20"/>
          <w:lang w:val="en-GB"/>
        </w:rPr>
        <w:t xml:space="preserve">, which was countered by the </w:t>
      </w:r>
      <w:r w:rsidRPr="00C96181">
        <w:rPr>
          <w:rFonts w:ascii="Arial" w:eastAsiaTheme="minorHAnsi" w:hAnsi="Arial" w:cs="Arial"/>
          <w:bCs/>
          <w:iCs/>
          <w:sz w:val="20"/>
          <w:szCs w:val="20"/>
          <w:lang w:val="en-GB"/>
        </w:rPr>
        <w:t>proceeds of R111 million from the sale of uMzimkhulu Mining</w:t>
      </w:r>
      <w:r w:rsidR="0049324F" w:rsidRPr="00C96181">
        <w:rPr>
          <w:rFonts w:ascii="Arial" w:eastAsiaTheme="minorHAnsi" w:hAnsi="Arial" w:cs="Arial"/>
          <w:bCs/>
          <w:iCs/>
          <w:sz w:val="20"/>
          <w:szCs w:val="20"/>
          <w:lang w:val="en-GB"/>
        </w:rPr>
        <w:t xml:space="preserve"> </w:t>
      </w:r>
      <w:r w:rsidR="0049324F" w:rsidRPr="00C96181">
        <w:rPr>
          <w:rFonts w:ascii="Arial" w:eastAsiaTheme="minorHAnsi" w:hAnsi="Arial" w:cs="Arial"/>
          <w:bCs/>
          <w:sz w:val="20"/>
          <w:szCs w:val="20"/>
          <w:lang w:val="en-GB"/>
        </w:rPr>
        <w:t>PetroSA fully paid its RBL facility (R328 million)</w:t>
      </w:r>
    </w:p>
    <w:p w:rsidR="00EC2874" w:rsidRPr="00C96181" w:rsidRDefault="00EC2874" w:rsidP="00C96181">
      <w:pPr>
        <w:spacing w:after="0" w:line="240" w:lineRule="auto"/>
        <w:rPr>
          <w:rFonts w:ascii="Arial" w:eastAsiaTheme="minorHAnsi" w:hAnsi="Arial" w:cs="Arial"/>
          <w:b/>
          <w:bCs/>
          <w:sz w:val="20"/>
          <w:szCs w:val="20"/>
        </w:rPr>
      </w:pPr>
    </w:p>
    <w:p w:rsidR="00C764E2" w:rsidRPr="00C96181" w:rsidRDefault="00C764E2" w:rsidP="00C96181">
      <w:pPr>
        <w:spacing w:after="0" w:line="240" w:lineRule="auto"/>
        <w:rPr>
          <w:rFonts w:ascii="Arial" w:eastAsiaTheme="minorHAnsi" w:hAnsi="Arial" w:cs="Arial"/>
          <w:b/>
          <w:bCs/>
          <w:sz w:val="20"/>
          <w:szCs w:val="20"/>
        </w:rPr>
      </w:pPr>
      <w:r w:rsidRPr="00C96181">
        <w:rPr>
          <w:rFonts w:ascii="Arial" w:eastAsiaTheme="minorHAnsi" w:hAnsi="Arial" w:cs="Arial"/>
          <w:b/>
          <w:bCs/>
          <w:sz w:val="20"/>
          <w:szCs w:val="20"/>
        </w:rPr>
        <w:t>6. OBSERVATIONS</w:t>
      </w:r>
    </w:p>
    <w:p w:rsidR="00C764E2" w:rsidRPr="00C96181" w:rsidRDefault="00C764E2" w:rsidP="00C96181">
      <w:pPr>
        <w:spacing w:after="0" w:line="240" w:lineRule="auto"/>
        <w:rPr>
          <w:rFonts w:ascii="Arial" w:eastAsiaTheme="minorHAnsi" w:hAnsi="Arial" w:cs="Arial"/>
          <w:sz w:val="20"/>
          <w:szCs w:val="20"/>
        </w:rPr>
      </w:pPr>
    </w:p>
    <w:p w:rsidR="00C764E2" w:rsidRPr="00C96181" w:rsidRDefault="00C764E2" w:rsidP="00C96181">
      <w:pPr>
        <w:spacing w:after="0" w:line="240" w:lineRule="auto"/>
        <w:rPr>
          <w:rFonts w:ascii="Arial" w:eastAsiaTheme="minorHAnsi" w:hAnsi="Arial" w:cs="Arial"/>
          <w:b/>
          <w:bCs/>
          <w:sz w:val="20"/>
          <w:szCs w:val="20"/>
        </w:rPr>
      </w:pPr>
      <w:r w:rsidRPr="00C96181">
        <w:rPr>
          <w:rFonts w:ascii="Arial" w:eastAsiaTheme="minorHAnsi" w:hAnsi="Arial" w:cs="Arial"/>
          <w:b/>
          <w:bCs/>
          <w:sz w:val="20"/>
          <w:szCs w:val="20"/>
        </w:rPr>
        <w:t>6.1. Auditor-General of SA</w:t>
      </w:r>
    </w:p>
    <w:p w:rsidR="00C764E2" w:rsidRPr="00C96181" w:rsidRDefault="00C764E2" w:rsidP="00C96181">
      <w:pPr>
        <w:spacing w:after="0" w:line="240" w:lineRule="auto"/>
        <w:rPr>
          <w:rFonts w:ascii="Arial" w:eastAsiaTheme="minorHAnsi" w:hAnsi="Arial" w:cs="Arial"/>
          <w:sz w:val="20"/>
          <w:szCs w:val="20"/>
        </w:rPr>
      </w:pPr>
    </w:p>
    <w:p w:rsidR="00C764E2" w:rsidRPr="00C96181" w:rsidRDefault="00C764E2" w:rsidP="00C96181">
      <w:pPr>
        <w:numPr>
          <w:ilvl w:val="0"/>
          <w:numId w:val="18"/>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The Committee welcomed the improved performance of the entities of the Department, as six (6) of the entities obtained clean audits. </w:t>
      </w:r>
    </w:p>
    <w:p w:rsidR="00C764E2" w:rsidRPr="00C96181" w:rsidRDefault="00C764E2" w:rsidP="00C96181">
      <w:pPr>
        <w:numPr>
          <w:ilvl w:val="0"/>
          <w:numId w:val="18"/>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It was noted with concern that NECSA has been receiving disclaimer audit outcomes since the 2018/19 financial year. However, the Committee also appreciated the fact that there is significant improvement on findings of the AGSA on NECSA compared to the prior years, an indication that the entity is working hard to move out of the bad situation it finds itself in. Material findings decreased from over 100 in the previous financial year, to 14 in the 2021/22 financial year. </w:t>
      </w:r>
    </w:p>
    <w:p w:rsidR="00C764E2" w:rsidRPr="00C96181" w:rsidRDefault="00C764E2" w:rsidP="00C96181">
      <w:pPr>
        <w:numPr>
          <w:ilvl w:val="0"/>
          <w:numId w:val="18"/>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It was noted with concern that the Department did not submit its Draft Annual </w:t>
      </w:r>
    </w:p>
    <w:p w:rsidR="00C764E2" w:rsidRPr="00C96181" w:rsidRDefault="00C764E2" w:rsidP="00C96181">
      <w:pPr>
        <w:numPr>
          <w:ilvl w:val="0"/>
          <w:numId w:val="18"/>
        </w:numPr>
        <w:spacing w:after="0" w:line="240" w:lineRule="auto"/>
        <w:rPr>
          <w:rFonts w:ascii="Arial" w:eastAsiaTheme="minorHAnsi" w:hAnsi="Arial" w:cs="Arial"/>
          <w:sz w:val="20"/>
          <w:szCs w:val="20"/>
        </w:rPr>
      </w:pPr>
      <w:r w:rsidRPr="00C96181">
        <w:rPr>
          <w:rFonts w:ascii="Arial" w:eastAsiaTheme="minorHAnsi" w:hAnsi="Arial" w:cs="Arial"/>
          <w:sz w:val="20"/>
          <w:szCs w:val="20"/>
        </w:rPr>
        <w:t>Performance Plans for the 2021/22 financial year to the AGSA for the review before it was finalised. Had it been submitted, some of the findings could have been prevented, especially on the setting and measurement of performance targets.</w:t>
      </w:r>
    </w:p>
    <w:p w:rsidR="00C764E2" w:rsidRPr="00C96181" w:rsidRDefault="00C764E2" w:rsidP="00C96181">
      <w:pPr>
        <w:pStyle w:val="ListParagraph"/>
        <w:numPr>
          <w:ilvl w:val="0"/>
          <w:numId w:val="18"/>
        </w:numPr>
        <w:spacing w:after="0" w:line="240" w:lineRule="auto"/>
        <w:rPr>
          <w:rFonts w:ascii="Arial" w:eastAsiaTheme="minorHAnsi" w:hAnsi="Arial" w:cs="Arial"/>
          <w:sz w:val="20"/>
          <w:szCs w:val="20"/>
        </w:rPr>
      </w:pPr>
      <w:r w:rsidRPr="00C96181">
        <w:rPr>
          <w:rFonts w:ascii="Arial" w:eastAsiaTheme="minorHAnsi" w:hAnsi="Arial" w:cs="Arial"/>
          <w:sz w:val="20"/>
          <w:szCs w:val="20"/>
        </w:rPr>
        <w:t>The Committee noted with concern the recurring findings on the Department by the AGSA relating to poor debt collection and interests not charged on debt</w:t>
      </w:r>
      <w:r w:rsidR="00E4314F" w:rsidRPr="00C96181">
        <w:rPr>
          <w:rFonts w:ascii="Arial" w:eastAsiaTheme="minorHAnsi" w:hAnsi="Arial" w:cs="Arial"/>
          <w:sz w:val="20"/>
          <w:szCs w:val="20"/>
        </w:rPr>
        <w:t xml:space="preserve">, as well as delays </w:t>
      </w:r>
      <w:r w:rsidR="00494C08" w:rsidRPr="00C96181">
        <w:rPr>
          <w:rFonts w:ascii="Arial" w:eastAsiaTheme="minorHAnsi" w:hAnsi="Arial" w:cs="Arial"/>
          <w:sz w:val="20"/>
          <w:szCs w:val="20"/>
        </w:rPr>
        <w:t>in creditors</w:t>
      </w:r>
      <w:r w:rsidR="00986D84" w:rsidRPr="00C96181">
        <w:rPr>
          <w:rFonts w:ascii="Arial" w:eastAsiaTheme="minorHAnsi" w:hAnsi="Arial" w:cs="Arial"/>
          <w:sz w:val="20"/>
          <w:szCs w:val="20"/>
        </w:rPr>
        <w:t xml:space="preserve"> payments</w:t>
      </w:r>
      <w:r w:rsidR="00E4314F" w:rsidRPr="00C96181">
        <w:rPr>
          <w:rFonts w:ascii="Arial" w:eastAsiaTheme="minorHAnsi" w:hAnsi="Arial" w:cs="Arial"/>
          <w:sz w:val="20"/>
          <w:szCs w:val="20"/>
        </w:rPr>
        <w:t>.</w:t>
      </w:r>
    </w:p>
    <w:p w:rsidR="00C764E2" w:rsidRPr="00C96181" w:rsidRDefault="00C764E2" w:rsidP="00C96181">
      <w:pPr>
        <w:spacing w:after="0" w:line="240" w:lineRule="auto"/>
        <w:rPr>
          <w:rFonts w:ascii="Arial" w:eastAsiaTheme="minorHAnsi" w:hAnsi="Arial" w:cs="Arial"/>
          <w:sz w:val="20"/>
          <w:szCs w:val="20"/>
        </w:rPr>
      </w:pPr>
    </w:p>
    <w:p w:rsidR="00C764E2" w:rsidRPr="00C96181" w:rsidRDefault="00C764E2" w:rsidP="00C96181">
      <w:pPr>
        <w:spacing w:after="0" w:line="240" w:lineRule="auto"/>
        <w:rPr>
          <w:rFonts w:ascii="Arial" w:eastAsiaTheme="minorHAnsi" w:hAnsi="Arial" w:cs="Arial"/>
          <w:b/>
          <w:bCs/>
          <w:sz w:val="20"/>
          <w:szCs w:val="20"/>
        </w:rPr>
      </w:pPr>
    </w:p>
    <w:p w:rsidR="00C764E2" w:rsidRPr="00C96181" w:rsidRDefault="00C764E2" w:rsidP="00C96181">
      <w:pPr>
        <w:spacing w:after="0" w:line="240" w:lineRule="auto"/>
        <w:rPr>
          <w:rFonts w:ascii="Arial" w:eastAsiaTheme="minorHAnsi" w:hAnsi="Arial" w:cs="Arial"/>
          <w:b/>
          <w:bCs/>
          <w:sz w:val="20"/>
          <w:szCs w:val="20"/>
        </w:rPr>
      </w:pPr>
      <w:r w:rsidRPr="00C96181">
        <w:rPr>
          <w:rFonts w:ascii="Arial" w:eastAsiaTheme="minorHAnsi" w:hAnsi="Arial" w:cs="Arial"/>
          <w:b/>
          <w:bCs/>
          <w:sz w:val="20"/>
          <w:szCs w:val="20"/>
        </w:rPr>
        <w:lastRenderedPageBreak/>
        <w:t>6.2 The Department of Mineral Resources and Energy (DMRE)</w:t>
      </w:r>
    </w:p>
    <w:p w:rsidR="00C764E2" w:rsidRPr="00C96181" w:rsidRDefault="00C764E2" w:rsidP="00C96181">
      <w:pPr>
        <w:spacing w:after="0" w:line="240" w:lineRule="auto"/>
        <w:rPr>
          <w:rFonts w:ascii="Arial" w:eastAsiaTheme="minorHAnsi" w:hAnsi="Arial" w:cs="Arial"/>
          <w:b/>
          <w:bCs/>
          <w:sz w:val="20"/>
          <w:szCs w:val="20"/>
        </w:rPr>
      </w:pPr>
    </w:p>
    <w:p w:rsidR="00C764E2" w:rsidRPr="00C96181" w:rsidRDefault="00C764E2" w:rsidP="00C96181">
      <w:pPr>
        <w:numPr>
          <w:ilvl w:val="0"/>
          <w:numId w:val="19"/>
        </w:numPr>
        <w:spacing w:after="0" w:line="240" w:lineRule="auto"/>
        <w:rPr>
          <w:rFonts w:ascii="Arial" w:eastAsiaTheme="minorHAnsi" w:hAnsi="Arial" w:cs="Arial"/>
          <w:sz w:val="20"/>
          <w:szCs w:val="20"/>
          <w:lang w:val="en-US"/>
        </w:rPr>
      </w:pPr>
      <w:r w:rsidRPr="00C96181">
        <w:rPr>
          <w:rFonts w:ascii="Arial" w:eastAsiaTheme="minorHAnsi" w:hAnsi="Arial" w:cs="Arial"/>
          <w:sz w:val="20"/>
          <w:szCs w:val="20"/>
          <w:lang w:val="en-US"/>
        </w:rPr>
        <w:t xml:space="preserve">The Committee welcomed the improved performance of the Department, having achieved 72% of its planned targets compared to the 67% achieved in the previous financial year. However, the Committee was concerned that there was no correlation between the targets achieved versus the budget spent. The Department spent 96% of the allocated budget for the 2021/22 financial year. </w:t>
      </w:r>
    </w:p>
    <w:p w:rsidR="00C764E2" w:rsidRPr="00C96181" w:rsidRDefault="00C764E2" w:rsidP="00C96181">
      <w:pPr>
        <w:numPr>
          <w:ilvl w:val="0"/>
          <w:numId w:val="19"/>
        </w:numPr>
        <w:spacing w:after="0" w:line="240" w:lineRule="auto"/>
        <w:rPr>
          <w:rFonts w:ascii="Arial" w:eastAsiaTheme="minorHAnsi" w:hAnsi="Arial" w:cs="Arial"/>
          <w:sz w:val="20"/>
          <w:szCs w:val="20"/>
          <w:lang w:val="en-US"/>
        </w:rPr>
      </w:pPr>
      <w:r w:rsidRPr="00C96181">
        <w:rPr>
          <w:rFonts w:ascii="Arial" w:eastAsiaTheme="minorHAnsi" w:hAnsi="Arial" w:cs="Arial"/>
          <w:sz w:val="20"/>
          <w:szCs w:val="20"/>
          <w:lang w:val="en-US"/>
        </w:rPr>
        <w:t xml:space="preserve">The </w:t>
      </w:r>
      <w:r w:rsidR="00E4314F" w:rsidRPr="00C96181">
        <w:rPr>
          <w:rFonts w:ascii="Arial" w:eastAsiaTheme="minorHAnsi" w:hAnsi="Arial" w:cs="Arial"/>
          <w:sz w:val="20"/>
          <w:szCs w:val="20"/>
          <w:lang w:val="en-US"/>
        </w:rPr>
        <w:t>c</w:t>
      </w:r>
      <w:r w:rsidRPr="00C96181">
        <w:rPr>
          <w:rFonts w:ascii="Arial" w:eastAsiaTheme="minorHAnsi" w:hAnsi="Arial" w:cs="Arial"/>
          <w:sz w:val="20"/>
          <w:szCs w:val="20"/>
          <w:lang w:val="en-US"/>
        </w:rPr>
        <w:t xml:space="preserve">ommitment by the Department that </w:t>
      </w:r>
      <w:r w:rsidR="00E4314F" w:rsidRPr="00C96181">
        <w:rPr>
          <w:rFonts w:ascii="Arial" w:eastAsiaTheme="minorHAnsi" w:hAnsi="Arial" w:cs="Arial"/>
          <w:sz w:val="20"/>
          <w:szCs w:val="20"/>
          <w:lang w:val="en-US"/>
        </w:rPr>
        <w:t>an off the shel</w:t>
      </w:r>
      <w:r w:rsidR="00444868" w:rsidRPr="00C96181">
        <w:rPr>
          <w:rFonts w:ascii="Arial" w:eastAsiaTheme="minorHAnsi" w:hAnsi="Arial" w:cs="Arial"/>
          <w:sz w:val="20"/>
          <w:szCs w:val="20"/>
          <w:lang w:val="en-US"/>
        </w:rPr>
        <w:t>f</w:t>
      </w:r>
      <w:r w:rsidRPr="00C96181">
        <w:rPr>
          <w:rFonts w:ascii="Arial" w:eastAsiaTheme="minorHAnsi" w:hAnsi="Arial" w:cs="Arial"/>
          <w:sz w:val="20"/>
          <w:szCs w:val="20"/>
          <w:lang w:val="en-US"/>
        </w:rPr>
        <w:t xml:space="preserve"> Cadastral System procurement would be done within the current financial was noted. The Department indicated that, the rollout of the system would be dictated by the service provider. </w:t>
      </w:r>
    </w:p>
    <w:p w:rsidR="00C764E2" w:rsidRPr="00C96181" w:rsidRDefault="00C764E2" w:rsidP="00C96181">
      <w:pPr>
        <w:numPr>
          <w:ilvl w:val="0"/>
          <w:numId w:val="19"/>
        </w:numPr>
        <w:spacing w:after="0" w:line="240" w:lineRule="auto"/>
        <w:rPr>
          <w:rFonts w:ascii="Arial" w:eastAsiaTheme="minorHAnsi" w:hAnsi="Arial" w:cs="Arial"/>
          <w:sz w:val="20"/>
          <w:szCs w:val="20"/>
          <w:lang w:val="en-US"/>
        </w:rPr>
      </w:pPr>
      <w:r w:rsidRPr="00C96181">
        <w:rPr>
          <w:rFonts w:ascii="Arial" w:eastAsiaTheme="minorHAnsi" w:hAnsi="Arial" w:cs="Arial"/>
          <w:sz w:val="20"/>
          <w:szCs w:val="20"/>
          <w:lang w:val="en-US"/>
        </w:rPr>
        <w:t xml:space="preserve"> The Committee noted with concern the increase in occupational injuries, fatalities and diseases. </w:t>
      </w:r>
    </w:p>
    <w:p w:rsidR="00C764E2" w:rsidRPr="00C96181" w:rsidRDefault="00C764E2" w:rsidP="00C96181">
      <w:pPr>
        <w:numPr>
          <w:ilvl w:val="0"/>
          <w:numId w:val="19"/>
        </w:numPr>
        <w:spacing w:after="0" w:line="240" w:lineRule="auto"/>
        <w:rPr>
          <w:rFonts w:ascii="Arial" w:eastAsiaTheme="minorHAnsi" w:hAnsi="Arial" w:cs="Arial"/>
          <w:sz w:val="20"/>
          <w:szCs w:val="20"/>
          <w:lang w:val="en-US"/>
        </w:rPr>
      </w:pPr>
      <w:r w:rsidRPr="00C96181">
        <w:rPr>
          <w:rFonts w:ascii="Arial" w:eastAsiaTheme="minorHAnsi" w:hAnsi="Arial" w:cs="Arial"/>
          <w:sz w:val="20"/>
          <w:szCs w:val="20"/>
          <w:lang w:val="en-US"/>
        </w:rPr>
        <w:t xml:space="preserve">The Committee was concerned by the pieces of legislation and policies that have been under development for a long time, to a point some requiring to be started afresh due to changes in the sector. </w:t>
      </w:r>
    </w:p>
    <w:p w:rsidR="00E4314F" w:rsidRPr="00C96181" w:rsidRDefault="00C764E2" w:rsidP="00C96181">
      <w:pPr>
        <w:numPr>
          <w:ilvl w:val="0"/>
          <w:numId w:val="19"/>
        </w:numPr>
        <w:spacing w:after="0" w:line="240" w:lineRule="auto"/>
        <w:rPr>
          <w:rFonts w:ascii="Arial" w:eastAsiaTheme="minorHAnsi" w:hAnsi="Arial" w:cs="Arial"/>
          <w:sz w:val="20"/>
          <w:szCs w:val="20"/>
          <w:lang w:val="en-GB"/>
        </w:rPr>
      </w:pPr>
      <w:r w:rsidRPr="00C96181">
        <w:rPr>
          <w:rFonts w:ascii="Arial" w:eastAsiaTheme="minorHAnsi" w:hAnsi="Arial" w:cs="Arial"/>
          <w:sz w:val="20"/>
          <w:szCs w:val="20"/>
          <w:lang w:val="en-US"/>
        </w:rPr>
        <w:t xml:space="preserve">It was observed with concern that, amid the energy crises, </w:t>
      </w:r>
      <w:r w:rsidRPr="00C96181">
        <w:rPr>
          <w:rFonts w:ascii="Arial" w:eastAsiaTheme="minorHAnsi" w:hAnsi="Arial" w:cs="Arial"/>
          <w:sz w:val="20"/>
          <w:szCs w:val="20"/>
        </w:rPr>
        <w:t>Request for Proposals (RFP)</w:t>
      </w:r>
      <w:r w:rsidRPr="00C96181">
        <w:rPr>
          <w:rFonts w:ascii="Arial" w:eastAsiaTheme="minorHAnsi" w:hAnsi="Arial" w:cs="Arial"/>
          <w:sz w:val="20"/>
          <w:szCs w:val="20"/>
          <w:lang w:val="en-GB"/>
        </w:rPr>
        <w:t xml:space="preserve"> for 3 000 MW from gas, 1 500 MW from coal, 513 MW from storage targets were not achieved. However, the commitment by the Minister that all RFPs would be done during the 2022/23 financial was noted. </w:t>
      </w:r>
    </w:p>
    <w:p w:rsidR="00C764E2" w:rsidRPr="00C96181" w:rsidRDefault="00B021BE" w:rsidP="00C96181">
      <w:pPr>
        <w:numPr>
          <w:ilvl w:val="0"/>
          <w:numId w:val="19"/>
        </w:numPr>
        <w:spacing w:after="0" w:line="240" w:lineRule="auto"/>
        <w:rPr>
          <w:rFonts w:ascii="Arial" w:eastAsiaTheme="minorHAnsi" w:hAnsi="Arial" w:cs="Arial"/>
          <w:sz w:val="20"/>
          <w:szCs w:val="20"/>
          <w:lang w:val="en-GB"/>
        </w:rPr>
      </w:pPr>
      <w:r w:rsidRPr="00C96181">
        <w:rPr>
          <w:rFonts w:ascii="Arial" w:eastAsiaTheme="minorHAnsi" w:hAnsi="Arial" w:cs="Arial"/>
          <w:sz w:val="20"/>
          <w:szCs w:val="20"/>
          <w:lang w:val="en-GB"/>
        </w:rPr>
        <w:t xml:space="preserve">Members pointed out that the </w:t>
      </w:r>
      <w:r w:rsidR="00494C08" w:rsidRPr="00C96181">
        <w:rPr>
          <w:rFonts w:ascii="Arial" w:eastAsiaTheme="minorHAnsi" w:hAnsi="Arial" w:cs="Arial"/>
          <w:sz w:val="20"/>
          <w:szCs w:val="20"/>
          <w:lang w:val="en-GB"/>
        </w:rPr>
        <w:t>review</w:t>
      </w:r>
      <w:r w:rsidRPr="00C96181">
        <w:rPr>
          <w:rFonts w:ascii="Arial" w:eastAsiaTheme="minorHAnsi" w:hAnsi="Arial" w:cs="Arial"/>
          <w:sz w:val="20"/>
          <w:szCs w:val="20"/>
          <w:lang w:val="en-GB"/>
        </w:rPr>
        <w:t xml:space="preserve"> of </w:t>
      </w:r>
      <w:r w:rsidR="00E4314F" w:rsidRPr="00C96181">
        <w:rPr>
          <w:rFonts w:ascii="Arial" w:eastAsiaTheme="minorHAnsi" w:hAnsi="Arial" w:cs="Arial"/>
          <w:sz w:val="20"/>
          <w:szCs w:val="20"/>
          <w:lang w:val="en-GB"/>
        </w:rPr>
        <w:t>the Integrated Resources Plan (</w:t>
      </w:r>
      <w:r w:rsidR="00986D84" w:rsidRPr="00C96181">
        <w:rPr>
          <w:rFonts w:ascii="Arial" w:eastAsiaTheme="minorHAnsi" w:hAnsi="Arial" w:cs="Arial"/>
          <w:sz w:val="20"/>
          <w:szCs w:val="20"/>
          <w:lang w:val="en-GB"/>
        </w:rPr>
        <w:t>IRP</w:t>
      </w:r>
      <w:r w:rsidR="00494C08" w:rsidRPr="00C96181">
        <w:rPr>
          <w:rFonts w:ascii="Arial" w:eastAsiaTheme="minorHAnsi" w:hAnsi="Arial" w:cs="Arial"/>
          <w:sz w:val="20"/>
          <w:szCs w:val="20"/>
          <w:lang w:val="en-GB"/>
        </w:rPr>
        <w:t>2019</w:t>
      </w:r>
      <w:r w:rsidR="00E4314F" w:rsidRPr="00C96181">
        <w:rPr>
          <w:rFonts w:ascii="Arial" w:eastAsiaTheme="minorHAnsi" w:hAnsi="Arial" w:cs="Arial"/>
          <w:sz w:val="20"/>
          <w:szCs w:val="20"/>
          <w:lang w:val="en-GB"/>
        </w:rPr>
        <w:t>), which has become outdated</w:t>
      </w:r>
      <w:r w:rsidRPr="00C96181">
        <w:rPr>
          <w:rFonts w:ascii="Arial" w:eastAsiaTheme="minorHAnsi" w:hAnsi="Arial" w:cs="Arial"/>
          <w:sz w:val="20"/>
          <w:szCs w:val="20"/>
          <w:lang w:val="en-GB"/>
        </w:rPr>
        <w:t>, need</w:t>
      </w:r>
      <w:r w:rsidR="003C382F" w:rsidRPr="00C96181">
        <w:rPr>
          <w:rFonts w:ascii="Arial" w:eastAsiaTheme="minorHAnsi" w:hAnsi="Arial" w:cs="Arial"/>
          <w:sz w:val="20"/>
          <w:szCs w:val="20"/>
          <w:lang w:val="en-GB"/>
        </w:rPr>
        <w:t>ed</w:t>
      </w:r>
      <w:r w:rsidRPr="00C96181">
        <w:rPr>
          <w:rFonts w:ascii="Arial" w:eastAsiaTheme="minorHAnsi" w:hAnsi="Arial" w:cs="Arial"/>
          <w:sz w:val="20"/>
          <w:szCs w:val="20"/>
          <w:lang w:val="en-GB"/>
        </w:rPr>
        <w:t xml:space="preserve"> to be addressed.</w:t>
      </w:r>
    </w:p>
    <w:p w:rsidR="00C764E2" w:rsidRPr="00C96181" w:rsidRDefault="00C764E2" w:rsidP="00C96181">
      <w:pPr>
        <w:numPr>
          <w:ilvl w:val="0"/>
          <w:numId w:val="19"/>
        </w:numPr>
        <w:spacing w:after="0" w:line="240" w:lineRule="auto"/>
        <w:rPr>
          <w:rFonts w:ascii="Arial" w:eastAsiaTheme="minorHAnsi" w:hAnsi="Arial" w:cs="Arial"/>
          <w:sz w:val="20"/>
          <w:szCs w:val="20"/>
          <w:lang w:val="en-GB"/>
        </w:rPr>
      </w:pPr>
      <w:r w:rsidRPr="00C96181">
        <w:rPr>
          <w:rFonts w:ascii="Arial" w:eastAsiaTheme="minorHAnsi" w:hAnsi="Arial" w:cs="Arial"/>
          <w:sz w:val="20"/>
          <w:szCs w:val="20"/>
          <w:lang w:val="en-GB"/>
        </w:rPr>
        <w:t>The consistent fruitless and wasteful expenditure reported under the National Solar Water Programme was noted as a serious concern by the Committee. It was reported that the Department is awaiting Forensic Investigation outcomes, conducted by the KPMG in this regard.</w:t>
      </w:r>
    </w:p>
    <w:p w:rsidR="00C764E2" w:rsidRPr="00C96181" w:rsidRDefault="00C764E2" w:rsidP="00C96181">
      <w:pPr>
        <w:numPr>
          <w:ilvl w:val="0"/>
          <w:numId w:val="19"/>
        </w:numPr>
        <w:spacing w:after="0" w:line="240" w:lineRule="auto"/>
        <w:rPr>
          <w:rFonts w:ascii="Arial" w:eastAsiaTheme="minorHAnsi" w:hAnsi="Arial" w:cs="Arial"/>
          <w:sz w:val="20"/>
          <w:szCs w:val="20"/>
          <w:lang w:val="en-GB"/>
        </w:rPr>
      </w:pPr>
      <w:r w:rsidRPr="00C96181">
        <w:rPr>
          <w:rFonts w:ascii="Arial" w:eastAsiaTheme="minorHAnsi" w:hAnsi="Arial" w:cs="Arial"/>
          <w:sz w:val="20"/>
          <w:szCs w:val="20"/>
          <w:lang w:val="en-GB"/>
        </w:rPr>
        <w:t xml:space="preserve">Whilst it was regarded as ambitious by some Members, the assurance by the Minister that the </w:t>
      </w:r>
      <w:r w:rsidRPr="00C96181">
        <w:rPr>
          <w:rFonts w:ascii="Arial" w:eastAsiaTheme="minorHAnsi" w:hAnsi="Arial" w:cs="Arial"/>
          <w:sz w:val="20"/>
          <w:szCs w:val="20"/>
        </w:rPr>
        <w:t>Brulpadda/Luiperd development in Block 11B/12B would deliver its first gas by 2024/2025, and feed to PetroSA, was noted.</w:t>
      </w:r>
    </w:p>
    <w:p w:rsidR="00C764E2" w:rsidRPr="00C96181" w:rsidRDefault="00C764E2" w:rsidP="00C96181">
      <w:pPr>
        <w:numPr>
          <w:ilvl w:val="0"/>
          <w:numId w:val="19"/>
        </w:numPr>
        <w:spacing w:after="0" w:line="240" w:lineRule="auto"/>
        <w:rPr>
          <w:rFonts w:ascii="Arial" w:eastAsiaTheme="minorHAnsi" w:hAnsi="Arial" w:cs="Arial"/>
          <w:sz w:val="20"/>
          <w:szCs w:val="20"/>
          <w:lang w:val="en-GB"/>
        </w:rPr>
      </w:pPr>
      <w:r w:rsidRPr="00C96181">
        <w:rPr>
          <w:rFonts w:ascii="Arial" w:eastAsiaTheme="minorHAnsi" w:hAnsi="Arial" w:cs="Arial"/>
          <w:sz w:val="20"/>
          <w:szCs w:val="20"/>
        </w:rPr>
        <w:t xml:space="preserve">An observation and a concern that was raised in the previous BRRR process was reiterated. A concern was that, the time allocated to the Committee/s was not sufficient to do justice in the BRRR process. For instance, the Committee, in a period of two days, had to listen to the briefings of 11 entities and the Department.  </w:t>
      </w:r>
    </w:p>
    <w:p w:rsidR="00986D84" w:rsidRPr="00C96181" w:rsidRDefault="00B021BE" w:rsidP="00C96181">
      <w:pPr>
        <w:numPr>
          <w:ilvl w:val="0"/>
          <w:numId w:val="19"/>
        </w:numPr>
        <w:spacing w:after="0" w:line="240" w:lineRule="auto"/>
        <w:rPr>
          <w:rFonts w:ascii="Arial" w:eastAsiaTheme="minorHAnsi" w:hAnsi="Arial" w:cs="Arial"/>
          <w:sz w:val="20"/>
          <w:szCs w:val="20"/>
          <w:lang w:val="en-GB"/>
        </w:rPr>
      </w:pPr>
      <w:r w:rsidRPr="00C96181">
        <w:rPr>
          <w:rFonts w:ascii="Arial" w:eastAsiaTheme="minorHAnsi" w:hAnsi="Arial" w:cs="Arial"/>
          <w:sz w:val="20"/>
          <w:szCs w:val="20"/>
        </w:rPr>
        <w:t xml:space="preserve">Members noted that the AGSA findings </w:t>
      </w:r>
      <w:r w:rsidR="007457C4" w:rsidRPr="00C96181">
        <w:rPr>
          <w:rFonts w:ascii="Arial" w:eastAsiaTheme="minorHAnsi" w:hAnsi="Arial" w:cs="Arial"/>
          <w:sz w:val="20"/>
          <w:szCs w:val="20"/>
        </w:rPr>
        <w:t>were</w:t>
      </w:r>
      <w:r w:rsidRPr="00C96181">
        <w:rPr>
          <w:rFonts w:ascii="Arial" w:eastAsiaTheme="minorHAnsi" w:hAnsi="Arial" w:cs="Arial"/>
          <w:sz w:val="20"/>
          <w:szCs w:val="20"/>
        </w:rPr>
        <w:t xml:space="preserve"> </w:t>
      </w:r>
      <w:r w:rsidR="007457C4" w:rsidRPr="00C96181">
        <w:rPr>
          <w:rFonts w:ascii="Arial" w:eastAsiaTheme="minorHAnsi" w:hAnsi="Arial" w:cs="Arial"/>
          <w:sz w:val="20"/>
          <w:szCs w:val="20"/>
        </w:rPr>
        <w:t>mis</w:t>
      </w:r>
      <w:r w:rsidR="00986D84" w:rsidRPr="00C96181">
        <w:rPr>
          <w:rFonts w:ascii="Arial" w:eastAsiaTheme="minorHAnsi" w:hAnsi="Arial" w:cs="Arial"/>
          <w:sz w:val="20"/>
          <w:szCs w:val="20"/>
        </w:rPr>
        <w:t>communicated</w:t>
      </w:r>
      <w:r w:rsidRPr="00C96181">
        <w:rPr>
          <w:rFonts w:ascii="Arial" w:eastAsiaTheme="minorHAnsi" w:hAnsi="Arial" w:cs="Arial"/>
          <w:sz w:val="20"/>
          <w:szCs w:val="20"/>
        </w:rPr>
        <w:t xml:space="preserve"> </w:t>
      </w:r>
      <w:r w:rsidR="007457C4" w:rsidRPr="00C96181">
        <w:rPr>
          <w:rFonts w:ascii="Arial" w:eastAsiaTheme="minorHAnsi" w:hAnsi="Arial" w:cs="Arial"/>
          <w:sz w:val="20"/>
          <w:szCs w:val="20"/>
        </w:rPr>
        <w:t>or misunderstood by</w:t>
      </w:r>
      <w:r w:rsidR="00986D84" w:rsidRPr="00C96181">
        <w:rPr>
          <w:rFonts w:ascii="Arial" w:eastAsiaTheme="minorHAnsi" w:hAnsi="Arial" w:cs="Arial"/>
          <w:sz w:val="20"/>
          <w:szCs w:val="20"/>
        </w:rPr>
        <w:t xml:space="preserve"> entities</w:t>
      </w:r>
      <w:r w:rsidR="003C382F" w:rsidRPr="00C96181">
        <w:rPr>
          <w:rFonts w:ascii="Arial" w:eastAsiaTheme="minorHAnsi" w:hAnsi="Arial" w:cs="Arial"/>
          <w:sz w:val="20"/>
          <w:szCs w:val="20"/>
        </w:rPr>
        <w:t xml:space="preserve">. </w:t>
      </w:r>
    </w:p>
    <w:p w:rsidR="00986D84" w:rsidRPr="00C96181" w:rsidRDefault="00B021BE" w:rsidP="00C96181">
      <w:pPr>
        <w:numPr>
          <w:ilvl w:val="0"/>
          <w:numId w:val="19"/>
        </w:numPr>
        <w:spacing w:after="0" w:line="240" w:lineRule="auto"/>
        <w:rPr>
          <w:rFonts w:ascii="Arial" w:eastAsiaTheme="minorHAnsi" w:hAnsi="Arial" w:cs="Arial"/>
          <w:sz w:val="20"/>
          <w:szCs w:val="20"/>
          <w:lang w:val="en-GB"/>
        </w:rPr>
      </w:pPr>
      <w:r w:rsidRPr="00C96181">
        <w:rPr>
          <w:rFonts w:ascii="Arial" w:eastAsiaTheme="minorHAnsi" w:hAnsi="Arial" w:cs="Arial"/>
          <w:sz w:val="20"/>
          <w:szCs w:val="20"/>
        </w:rPr>
        <w:t xml:space="preserve">Members further observed that the </w:t>
      </w:r>
      <w:r w:rsidR="00FB6D0D" w:rsidRPr="00C96181">
        <w:rPr>
          <w:rFonts w:ascii="Arial" w:eastAsiaTheme="minorHAnsi" w:hAnsi="Arial" w:cs="Arial"/>
          <w:sz w:val="20"/>
          <w:szCs w:val="20"/>
        </w:rPr>
        <w:t>DMRE</w:t>
      </w:r>
      <w:r w:rsidRPr="00C96181">
        <w:rPr>
          <w:rFonts w:ascii="Arial" w:eastAsiaTheme="minorHAnsi" w:hAnsi="Arial" w:cs="Arial"/>
          <w:sz w:val="20"/>
          <w:szCs w:val="20"/>
        </w:rPr>
        <w:t xml:space="preserve"> do</w:t>
      </w:r>
      <w:r w:rsidR="003C382F" w:rsidRPr="00C96181">
        <w:rPr>
          <w:rFonts w:ascii="Arial" w:eastAsiaTheme="minorHAnsi" w:hAnsi="Arial" w:cs="Arial"/>
          <w:sz w:val="20"/>
          <w:szCs w:val="20"/>
        </w:rPr>
        <w:t>es</w:t>
      </w:r>
      <w:r w:rsidRPr="00C96181">
        <w:rPr>
          <w:rFonts w:ascii="Arial" w:eastAsiaTheme="minorHAnsi" w:hAnsi="Arial" w:cs="Arial"/>
          <w:sz w:val="20"/>
          <w:szCs w:val="20"/>
        </w:rPr>
        <w:t xml:space="preserve"> not communicate </w:t>
      </w:r>
      <w:r w:rsidR="00986D84" w:rsidRPr="00C96181">
        <w:rPr>
          <w:rFonts w:ascii="Arial" w:eastAsiaTheme="minorHAnsi" w:hAnsi="Arial" w:cs="Arial"/>
          <w:sz w:val="20"/>
          <w:szCs w:val="20"/>
        </w:rPr>
        <w:t>effectively with entities</w:t>
      </w:r>
      <w:r w:rsidR="00494C08" w:rsidRPr="00C96181">
        <w:rPr>
          <w:rFonts w:ascii="Arial" w:eastAsiaTheme="minorHAnsi" w:hAnsi="Arial" w:cs="Arial"/>
          <w:sz w:val="20"/>
          <w:szCs w:val="20"/>
        </w:rPr>
        <w:t xml:space="preserve">. </w:t>
      </w:r>
    </w:p>
    <w:p w:rsidR="00C764E2" w:rsidRPr="00C96181" w:rsidRDefault="00C764E2" w:rsidP="00C96181">
      <w:pPr>
        <w:spacing w:after="0" w:line="240" w:lineRule="auto"/>
        <w:rPr>
          <w:rFonts w:ascii="Arial" w:eastAsiaTheme="minorHAnsi" w:hAnsi="Arial" w:cs="Arial"/>
          <w:sz w:val="20"/>
          <w:szCs w:val="20"/>
          <w:lang w:val="en-GB"/>
        </w:rPr>
      </w:pPr>
    </w:p>
    <w:p w:rsidR="00C764E2" w:rsidRPr="00C96181" w:rsidRDefault="00C764E2" w:rsidP="00C96181">
      <w:pPr>
        <w:spacing w:after="0" w:line="240" w:lineRule="auto"/>
        <w:rPr>
          <w:rFonts w:ascii="Arial" w:eastAsiaTheme="minorHAnsi" w:hAnsi="Arial" w:cs="Arial"/>
          <w:b/>
          <w:bCs/>
          <w:sz w:val="20"/>
          <w:szCs w:val="20"/>
        </w:rPr>
      </w:pPr>
      <w:r w:rsidRPr="00C96181">
        <w:rPr>
          <w:rFonts w:ascii="Arial" w:eastAsiaTheme="minorHAnsi" w:hAnsi="Arial" w:cs="Arial"/>
          <w:b/>
          <w:bCs/>
          <w:sz w:val="20"/>
          <w:szCs w:val="20"/>
        </w:rPr>
        <w:t xml:space="preserve">6.3 Entities reporting to the Department </w:t>
      </w:r>
    </w:p>
    <w:p w:rsidR="00C764E2" w:rsidRPr="00C96181" w:rsidRDefault="00C764E2" w:rsidP="00C96181">
      <w:pPr>
        <w:spacing w:after="0" w:line="240" w:lineRule="auto"/>
        <w:rPr>
          <w:rFonts w:ascii="Arial" w:eastAsiaTheme="minorHAnsi" w:hAnsi="Arial" w:cs="Arial"/>
          <w:b/>
          <w:bCs/>
          <w:sz w:val="20"/>
          <w:szCs w:val="20"/>
        </w:rPr>
      </w:pPr>
    </w:p>
    <w:p w:rsidR="00C764E2" w:rsidRPr="00C96181" w:rsidRDefault="00C764E2" w:rsidP="00C96181">
      <w:pPr>
        <w:numPr>
          <w:ilvl w:val="0"/>
          <w:numId w:val="20"/>
        </w:numPr>
        <w:spacing w:after="0" w:line="240" w:lineRule="auto"/>
        <w:rPr>
          <w:rFonts w:ascii="Arial" w:eastAsiaTheme="minorHAnsi" w:hAnsi="Arial" w:cs="Arial"/>
          <w:sz w:val="20"/>
          <w:szCs w:val="20"/>
          <w:lang w:val="en-US"/>
        </w:rPr>
      </w:pPr>
      <w:r w:rsidRPr="00C96181">
        <w:rPr>
          <w:rFonts w:ascii="Arial" w:eastAsiaTheme="minorHAnsi" w:hAnsi="Arial" w:cs="Arial"/>
          <w:sz w:val="20"/>
          <w:szCs w:val="20"/>
          <w:lang w:val="en-US"/>
        </w:rPr>
        <w:t>Across the eleven entities, the upscaling or commercialization of projects was noted as a challenge</w:t>
      </w:r>
      <w:r w:rsidR="00B021BE" w:rsidRPr="00C96181">
        <w:rPr>
          <w:rFonts w:ascii="Arial" w:eastAsiaTheme="minorHAnsi" w:hAnsi="Arial" w:cs="Arial"/>
          <w:sz w:val="20"/>
          <w:szCs w:val="20"/>
          <w:lang w:val="en-US"/>
        </w:rPr>
        <w:t xml:space="preserve">, e.g. a number of </w:t>
      </w:r>
      <w:r w:rsidR="00986D84" w:rsidRPr="00C96181">
        <w:rPr>
          <w:rFonts w:ascii="Arial" w:eastAsiaTheme="minorHAnsi" w:hAnsi="Arial" w:cs="Arial"/>
          <w:sz w:val="20"/>
          <w:szCs w:val="20"/>
          <w:lang w:val="en-US"/>
        </w:rPr>
        <w:t>SANEDI</w:t>
      </w:r>
      <w:r w:rsidR="00B021BE" w:rsidRPr="00C96181">
        <w:rPr>
          <w:rFonts w:ascii="Arial" w:eastAsiaTheme="minorHAnsi" w:hAnsi="Arial" w:cs="Arial"/>
          <w:sz w:val="20"/>
          <w:szCs w:val="20"/>
          <w:lang w:val="en-US"/>
        </w:rPr>
        <w:t>’s projects can be commerciali</w:t>
      </w:r>
      <w:r w:rsidR="00494C08" w:rsidRPr="00C96181">
        <w:rPr>
          <w:rFonts w:ascii="Arial" w:eastAsiaTheme="minorHAnsi" w:hAnsi="Arial" w:cs="Arial"/>
          <w:sz w:val="20"/>
          <w:szCs w:val="20"/>
          <w:lang w:val="en-US"/>
        </w:rPr>
        <w:t>s</w:t>
      </w:r>
      <w:r w:rsidR="00B021BE" w:rsidRPr="00C96181">
        <w:rPr>
          <w:rFonts w:ascii="Arial" w:eastAsiaTheme="minorHAnsi" w:hAnsi="Arial" w:cs="Arial"/>
          <w:sz w:val="20"/>
          <w:szCs w:val="20"/>
          <w:lang w:val="en-US"/>
        </w:rPr>
        <w:t>ed.</w:t>
      </w:r>
    </w:p>
    <w:p w:rsidR="00C764E2" w:rsidRPr="00C96181" w:rsidRDefault="00C764E2" w:rsidP="00C96181">
      <w:pPr>
        <w:numPr>
          <w:ilvl w:val="0"/>
          <w:numId w:val="20"/>
        </w:numPr>
        <w:spacing w:after="0" w:line="240" w:lineRule="auto"/>
        <w:rPr>
          <w:rFonts w:ascii="Arial" w:eastAsiaTheme="minorHAnsi" w:hAnsi="Arial" w:cs="Arial"/>
          <w:sz w:val="20"/>
          <w:szCs w:val="20"/>
          <w:lang w:val="en-US"/>
        </w:rPr>
      </w:pPr>
      <w:r w:rsidRPr="00C96181">
        <w:rPr>
          <w:rFonts w:ascii="Arial" w:eastAsiaTheme="minorHAnsi" w:hAnsi="Arial" w:cs="Arial"/>
          <w:sz w:val="20"/>
          <w:szCs w:val="20"/>
          <w:lang w:val="en-US"/>
        </w:rPr>
        <w:t xml:space="preserve">Another challenge noted by the Committee was that the capabilities of the state owned entities within the energy and mineral resources portfolio is not fully utilised by the Government. For an example, the </w:t>
      </w:r>
      <w:r w:rsidRPr="00C96181">
        <w:rPr>
          <w:rFonts w:ascii="Arial" w:eastAsiaTheme="minorHAnsi" w:hAnsi="Arial" w:cs="Arial"/>
          <w:sz w:val="20"/>
          <w:szCs w:val="20"/>
        </w:rPr>
        <w:t xml:space="preserve">African Exploration Mining and Finance Corporation </w:t>
      </w:r>
      <w:r w:rsidRPr="00C96181">
        <w:rPr>
          <w:rFonts w:ascii="Arial" w:eastAsiaTheme="minorHAnsi" w:hAnsi="Arial" w:cs="Arial"/>
          <w:sz w:val="20"/>
          <w:szCs w:val="20"/>
          <w:lang w:val="en-US"/>
        </w:rPr>
        <w:t xml:space="preserve">(AEMFC) has a contract to supply coal to Eskom, however, their contract is limited, whereas the entity is able to supply much more coal to Eskom. </w:t>
      </w:r>
    </w:p>
    <w:p w:rsidR="00C764E2" w:rsidRPr="00C96181" w:rsidRDefault="00C764E2" w:rsidP="00C96181">
      <w:pPr>
        <w:numPr>
          <w:ilvl w:val="0"/>
          <w:numId w:val="20"/>
        </w:numPr>
        <w:spacing w:after="0" w:line="240" w:lineRule="auto"/>
        <w:rPr>
          <w:rFonts w:ascii="Arial" w:eastAsiaTheme="minorHAnsi" w:hAnsi="Arial" w:cs="Arial"/>
          <w:sz w:val="20"/>
          <w:szCs w:val="20"/>
          <w:lang w:val="en-US"/>
        </w:rPr>
      </w:pPr>
      <w:r w:rsidRPr="00C96181">
        <w:rPr>
          <w:rFonts w:ascii="Arial" w:eastAsiaTheme="minorHAnsi" w:hAnsi="Arial" w:cs="Arial"/>
          <w:sz w:val="20"/>
          <w:szCs w:val="20"/>
          <w:lang w:val="en-US"/>
        </w:rPr>
        <w:t xml:space="preserve">Efforts by NERSA to streamline its application processes for the smaller IPP projects (less than 100 MW) was noted. NERSA indicated that it had streamlined the processes from 90 to 30 days. It was noted that, sometimes delays are not necessarily because of NERSA but are caused by incomplete information submitted by the applicants. </w:t>
      </w:r>
    </w:p>
    <w:p w:rsidR="00C764E2" w:rsidRPr="00C96181" w:rsidRDefault="00C764E2" w:rsidP="00C96181">
      <w:pPr>
        <w:numPr>
          <w:ilvl w:val="0"/>
          <w:numId w:val="20"/>
        </w:numPr>
        <w:spacing w:after="0" w:line="240" w:lineRule="auto"/>
        <w:rPr>
          <w:rFonts w:ascii="Arial" w:eastAsiaTheme="minorHAnsi" w:hAnsi="Arial" w:cs="Arial"/>
          <w:sz w:val="20"/>
          <w:szCs w:val="20"/>
          <w:lang w:val="en-US"/>
        </w:rPr>
      </w:pPr>
      <w:r w:rsidRPr="00C96181">
        <w:rPr>
          <w:rFonts w:ascii="Arial" w:eastAsiaTheme="minorHAnsi" w:hAnsi="Arial" w:cs="Arial"/>
          <w:sz w:val="20"/>
          <w:szCs w:val="20"/>
          <w:lang w:val="en-US"/>
        </w:rPr>
        <w:t xml:space="preserve">The amount of money spent by NERSA on litigation charges was noted as a concern. However, more concerning was the Government entities taking each other to court. NERSA explained that the National Energy Regulator Act provides for the applicant challenge the Regulators’ decision, and that there was no alternative dispute mechanism provided for in the Act. During the 2021/22 financial year, the Regulator spent about R16.8 million litigation charges, this compares to R21 million spent on litigations in the previous financial year, 2020/21. </w:t>
      </w:r>
    </w:p>
    <w:p w:rsidR="00C764E2" w:rsidRPr="00C96181" w:rsidRDefault="00C764E2" w:rsidP="00C96181">
      <w:pPr>
        <w:numPr>
          <w:ilvl w:val="0"/>
          <w:numId w:val="20"/>
        </w:numPr>
        <w:spacing w:after="0" w:line="240" w:lineRule="auto"/>
        <w:rPr>
          <w:rFonts w:ascii="Arial" w:eastAsiaTheme="minorHAnsi" w:hAnsi="Arial" w:cs="Arial"/>
          <w:sz w:val="20"/>
          <w:szCs w:val="20"/>
          <w:lang w:val="en-US"/>
        </w:rPr>
      </w:pPr>
      <w:r w:rsidRPr="00C96181">
        <w:rPr>
          <w:rFonts w:ascii="Arial" w:eastAsiaTheme="minorHAnsi" w:hAnsi="Arial" w:cs="Arial"/>
          <w:sz w:val="20"/>
          <w:szCs w:val="20"/>
          <w:lang w:val="en-US"/>
        </w:rPr>
        <w:t>The Committee congratulated the SDT and the SADPMR for having relocated to the Gauteng Industrial Development Zone (GIDZ) precinct.</w:t>
      </w:r>
    </w:p>
    <w:p w:rsidR="00C764E2" w:rsidRPr="00C96181" w:rsidRDefault="00C764E2" w:rsidP="00C96181">
      <w:pPr>
        <w:numPr>
          <w:ilvl w:val="0"/>
          <w:numId w:val="20"/>
        </w:numPr>
        <w:spacing w:after="0" w:line="240" w:lineRule="auto"/>
        <w:rPr>
          <w:rFonts w:ascii="Arial" w:eastAsiaTheme="minorHAnsi" w:hAnsi="Arial" w:cs="Arial"/>
          <w:sz w:val="20"/>
          <w:szCs w:val="20"/>
          <w:lang w:val="en-US"/>
        </w:rPr>
      </w:pPr>
      <w:r w:rsidRPr="00C96181">
        <w:rPr>
          <w:rFonts w:ascii="Arial" w:eastAsiaTheme="minorHAnsi" w:hAnsi="Arial" w:cs="Arial"/>
          <w:sz w:val="20"/>
          <w:szCs w:val="20"/>
          <w:lang w:val="en-US"/>
        </w:rPr>
        <w:t xml:space="preserve">The Committee noted with concern the two (2) crucial resignations at the SDT. The Chief Financial Officer (CFO), and the Chief Executive Officer (CEO) were reported to have resigned.  </w:t>
      </w:r>
    </w:p>
    <w:p w:rsidR="00C764E2" w:rsidRPr="00C96181" w:rsidRDefault="00C764E2" w:rsidP="00C96181">
      <w:pPr>
        <w:numPr>
          <w:ilvl w:val="0"/>
          <w:numId w:val="20"/>
        </w:numPr>
        <w:spacing w:after="0" w:line="240" w:lineRule="auto"/>
        <w:rPr>
          <w:rFonts w:ascii="Arial" w:eastAsiaTheme="minorHAnsi" w:hAnsi="Arial" w:cs="Arial"/>
          <w:sz w:val="20"/>
          <w:szCs w:val="20"/>
          <w:lang w:val="en-US"/>
        </w:rPr>
      </w:pPr>
      <w:r w:rsidRPr="00C96181">
        <w:rPr>
          <w:rFonts w:ascii="Arial" w:eastAsiaTheme="minorHAnsi" w:hAnsi="Arial" w:cs="Arial"/>
          <w:sz w:val="20"/>
          <w:szCs w:val="20"/>
          <w:lang w:val="en-US"/>
        </w:rPr>
        <w:lastRenderedPageBreak/>
        <w:t xml:space="preserve">The continuous plea for intervention by the SAPDMR was noted. The plea was that there should be VAT exemption on imports for the industry, to free up the much needed cash. The intention of VAT exemption on imports is to promote local trade through producers in Africa. </w:t>
      </w:r>
    </w:p>
    <w:p w:rsidR="00C764E2" w:rsidRPr="00C96181" w:rsidRDefault="00C764E2" w:rsidP="00C96181">
      <w:pPr>
        <w:numPr>
          <w:ilvl w:val="0"/>
          <w:numId w:val="20"/>
        </w:numPr>
        <w:spacing w:after="0" w:line="240" w:lineRule="auto"/>
        <w:rPr>
          <w:rFonts w:ascii="Arial" w:eastAsiaTheme="minorHAnsi" w:hAnsi="Arial" w:cs="Arial"/>
          <w:sz w:val="20"/>
          <w:szCs w:val="20"/>
        </w:rPr>
      </w:pPr>
      <w:r w:rsidRPr="00C96181">
        <w:rPr>
          <w:rFonts w:ascii="Arial" w:eastAsiaTheme="minorHAnsi" w:hAnsi="Arial" w:cs="Arial"/>
          <w:sz w:val="20"/>
          <w:szCs w:val="20"/>
          <w:lang w:val="en-US"/>
        </w:rPr>
        <w:t xml:space="preserve">The challenge experienced by the SAPDMR as a result of the High Court ruling that set aside part 4 of the Mining Charter pertaining to down-stream mineral beneficiation and effective transformation goals was noted. </w:t>
      </w:r>
    </w:p>
    <w:p w:rsidR="00C764E2" w:rsidRPr="00C96181" w:rsidRDefault="00C764E2" w:rsidP="00C96181">
      <w:pPr>
        <w:numPr>
          <w:ilvl w:val="0"/>
          <w:numId w:val="20"/>
        </w:numPr>
        <w:spacing w:after="0" w:line="240" w:lineRule="auto"/>
        <w:rPr>
          <w:rFonts w:ascii="Arial" w:eastAsiaTheme="minorHAnsi" w:hAnsi="Arial" w:cs="Arial"/>
          <w:sz w:val="20"/>
          <w:szCs w:val="20"/>
        </w:rPr>
      </w:pPr>
      <w:r w:rsidRPr="00C96181">
        <w:rPr>
          <w:rFonts w:ascii="Arial" w:eastAsiaTheme="minorHAnsi" w:hAnsi="Arial" w:cs="Arial"/>
          <w:sz w:val="20"/>
          <w:szCs w:val="20"/>
        </w:rPr>
        <w:t>The Committee noted with concern that, of all the CEF subsidiaries, the AEMFC obtained an unqualified audit in the 2021/22 financial due to uncorrected misstatements on commitments.</w:t>
      </w:r>
    </w:p>
    <w:p w:rsidR="00C764E2" w:rsidRPr="00C96181" w:rsidRDefault="00C764E2" w:rsidP="00C96181">
      <w:pPr>
        <w:numPr>
          <w:ilvl w:val="0"/>
          <w:numId w:val="20"/>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The Committee was concerned about the reported allegations of coal procurement licences which were submitted and subsequently withdrawn. </w:t>
      </w:r>
    </w:p>
    <w:p w:rsidR="00C764E2" w:rsidRPr="00C96181" w:rsidRDefault="00C764E2" w:rsidP="00C96181">
      <w:pPr>
        <w:numPr>
          <w:ilvl w:val="0"/>
          <w:numId w:val="20"/>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It was noted with concern that CEF repeatedly failed to submit its Shareholder Compact. </w:t>
      </w:r>
    </w:p>
    <w:p w:rsidR="00C764E2" w:rsidRPr="00C96181" w:rsidRDefault="00C764E2" w:rsidP="00C96181">
      <w:pPr>
        <w:numPr>
          <w:ilvl w:val="0"/>
          <w:numId w:val="20"/>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The continued slow pace on the merger of the three (SFF, IGAS an PetroSA) entities was noted as a concern.  CEF indicated that Phase 1 of the merger process has been completed, Phase 2 has not started, which would entail transitional processes. </w:t>
      </w:r>
    </w:p>
    <w:p w:rsidR="00C764E2" w:rsidRPr="00C96181" w:rsidRDefault="00C764E2" w:rsidP="00C96181">
      <w:pPr>
        <w:numPr>
          <w:ilvl w:val="0"/>
          <w:numId w:val="20"/>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 The Committee noted and appreciated the support the CEF Group had provided to PetroSA, when the subsidiary was not able to pay salaries. </w:t>
      </w:r>
    </w:p>
    <w:p w:rsidR="00C764E2" w:rsidRPr="00C96181" w:rsidRDefault="00C764E2" w:rsidP="00C96181">
      <w:pPr>
        <w:numPr>
          <w:ilvl w:val="0"/>
          <w:numId w:val="20"/>
        </w:numPr>
        <w:spacing w:after="0" w:line="240" w:lineRule="auto"/>
        <w:rPr>
          <w:rFonts w:ascii="Arial" w:eastAsiaTheme="minorHAnsi" w:hAnsi="Arial" w:cs="Arial"/>
          <w:sz w:val="20"/>
          <w:szCs w:val="20"/>
        </w:rPr>
      </w:pPr>
      <w:r w:rsidRPr="00C96181">
        <w:rPr>
          <w:rFonts w:ascii="Arial" w:eastAsiaTheme="minorHAnsi" w:hAnsi="Arial" w:cs="Arial"/>
          <w:sz w:val="20"/>
          <w:szCs w:val="20"/>
        </w:rPr>
        <w:t>Moreover, CEF was commended for the strategic direction it took on PetroSA.</w:t>
      </w:r>
    </w:p>
    <w:p w:rsidR="00C764E2" w:rsidRPr="00C96181" w:rsidRDefault="00C764E2" w:rsidP="00C96181">
      <w:pPr>
        <w:numPr>
          <w:ilvl w:val="0"/>
          <w:numId w:val="20"/>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The Committee was informed that the PetroSA CEO had left the company, ‘at a cost’. </w:t>
      </w:r>
    </w:p>
    <w:p w:rsidR="00C764E2" w:rsidRPr="00C96181" w:rsidRDefault="00C764E2" w:rsidP="00C96181">
      <w:pPr>
        <w:numPr>
          <w:ilvl w:val="0"/>
          <w:numId w:val="20"/>
        </w:numPr>
        <w:spacing w:after="0" w:line="240" w:lineRule="auto"/>
        <w:rPr>
          <w:rFonts w:ascii="Arial" w:eastAsiaTheme="minorHAnsi" w:hAnsi="Arial" w:cs="Arial"/>
          <w:sz w:val="20"/>
          <w:szCs w:val="20"/>
        </w:rPr>
      </w:pPr>
      <w:r w:rsidRPr="00C96181">
        <w:rPr>
          <w:rFonts w:ascii="Arial" w:eastAsiaTheme="minorHAnsi" w:hAnsi="Arial" w:cs="Arial"/>
          <w:sz w:val="20"/>
          <w:szCs w:val="20"/>
        </w:rPr>
        <w:t>Whilst the disclaimer audit outcome obtained by NECSA, the significant improvement on material findings was welcomed. However, the reliability of the financial forecast of the NECSA was questioned by some Members and the AGSA.</w:t>
      </w:r>
    </w:p>
    <w:p w:rsidR="00C764E2" w:rsidRPr="00C96181" w:rsidRDefault="00C764E2" w:rsidP="00C96181">
      <w:pPr>
        <w:numPr>
          <w:ilvl w:val="0"/>
          <w:numId w:val="20"/>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The Committee was concerned by the fact that NECSA had given prohibited awards to the employees, families and associates. </w:t>
      </w:r>
    </w:p>
    <w:p w:rsidR="00C764E2" w:rsidRPr="00C96181" w:rsidRDefault="00C764E2" w:rsidP="00C96181">
      <w:pPr>
        <w:numPr>
          <w:ilvl w:val="0"/>
          <w:numId w:val="20"/>
        </w:numPr>
        <w:spacing w:after="0" w:line="240" w:lineRule="auto"/>
        <w:rPr>
          <w:rFonts w:ascii="Arial" w:eastAsiaTheme="minorHAnsi" w:hAnsi="Arial" w:cs="Arial"/>
          <w:sz w:val="20"/>
          <w:szCs w:val="20"/>
        </w:rPr>
      </w:pPr>
      <w:r w:rsidRPr="00C96181">
        <w:rPr>
          <w:rFonts w:ascii="Arial" w:eastAsiaTheme="minorHAnsi" w:hAnsi="Arial" w:cs="Arial"/>
          <w:sz w:val="20"/>
          <w:szCs w:val="20"/>
        </w:rPr>
        <w:t>The Committee welcomed the good work of CGS, including the entities’ involvement on the issue of flood disasters in the country.</w:t>
      </w:r>
    </w:p>
    <w:p w:rsidR="00C764E2" w:rsidRPr="00C96181" w:rsidRDefault="00C764E2" w:rsidP="00C96181">
      <w:pPr>
        <w:numPr>
          <w:ilvl w:val="0"/>
          <w:numId w:val="20"/>
        </w:numPr>
        <w:spacing w:after="0" w:line="240" w:lineRule="auto"/>
        <w:rPr>
          <w:rFonts w:ascii="Arial" w:eastAsiaTheme="minorHAnsi" w:hAnsi="Arial" w:cs="Arial"/>
          <w:sz w:val="20"/>
          <w:szCs w:val="20"/>
        </w:rPr>
      </w:pPr>
      <w:r w:rsidRPr="00C96181">
        <w:rPr>
          <w:rFonts w:ascii="Arial" w:eastAsiaTheme="minorHAnsi" w:hAnsi="Arial" w:cs="Arial"/>
          <w:sz w:val="20"/>
          <w:szCs w:val="20"/>
        </w:rPr>
        <w:t> Regarding the NNR, the Committee noted that the entity’s CEO had resigned to become a Vice Chancellor of North West University</w:t>
      </w:r>
      <w:r w:rsidR="00B021BE" w:rsidRPr="00C96181">
        <w:rPr>
          <w:rFonts w:ascii="Arial" w:eastAsiaTheme="minorHAnsi" w:hAnsi="Arial" w:cs="Arial"/>
          <w:sz w:val="20"/>
          <w:szCs w:val="20"/>
        </w:rPr>
        <w:t xml:space="preserve">, which might have a negative effect on the leadership and management of the entity. </w:t>
      </w:r>
    </w:p>
    <w:p w:rsidR="00986D84" w:rsidRPr="00C96181" w:rsidRDefault="00B021BE" w:rsidP="00C96181">
      <w:pPr>
        <w:numPr>
          <w:ilvl w:val="0"/>
          <w:numId w:val="20"/>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Members observed the difference in </w:t>
      </w:r>
      <w:r w:rsidR="007457C4" w:rsidRPr="00C96181">
        <w:rPr>
          <w:rFonts w:ascii="Arial" w:eastAsiaTheme="minorHAnsi" w:hAnsi="Arial" w:cs="Arial"/>
          <w:sz w:val="20"/>
          <w:szCs w:val="20"/>
        </w:rPr>
        <w:t xml:space="preserve">average </w:t>
      </w:r>
      <w:r w:rsidRPr="00C96181">
        <w:rPr>
          <w:rFonts w:ascii="Arial" w:eastAsiaTheme="minorHAnsi" w:hAnsi="Arial" w:cs="Arial"/>
          <w:sz w:val="20"/>
          <w:szCs w:val="20"/>
        </w:rPr>
        <w:t xml:space="preserve">salaries at the NNR, between the administration officials </w:t>
      </w:r>
      <w:r w:rsidR="00494C08" w:rsidRPr="00C96181">
        <w:rPr>
          <w:rFonts w:ascii="Arial" w:eastAsiaTheme="minorHAnsi" w:hAnsi="Arial" w:cs="Arial"/>
          <w:sz w:val="20"/>
          <w:szCs w:val="20"/>
        </w:rPr>
        <w:t>versus</w:t>
      </w:r>
      <w:r w:rsidRPr="00C96181">
        <w:rPr>
          <w:rFonts w:ascii="Arial" w:eastAsiaTheme="minorHAnsi" w:hAnsi="Arial" w:cs="Arial"/>
          <w:sz w:val="20"/>
          <w:szCs w:val="20"/>
        </w:rPr>
        <w:t xml:space="preserve"> the technical staff. </w:t>
      </w:r>
    </w:p>
    <w:p w:rsidR="00986D84" w:rsidRPr="00C96181" w:rsidRDefault="00B021BE" w:rsidP="00C96181">
      <w:pPr>
        <w:numPr>
          <w:ilvl w:val="0"/>
          <w:numId w:val="20"/>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Members pointed out that the </w:t>
      </w:r>
      <w:r w:rsidR="00986D84" w:rsidRPr="00C96181">
        <w:rPr>
          <w:rFonts w:ascii="Arial" w:eastAsiaTheme="minorHAnsi" w:hAnsi="Arial" w:cs="Arial"/>
          <w:sz w:val="20"/>
          <w:szCs w:val="20"/>
        </w:rPr>
        <w:t>NNR</w:t>
      </w:r>
      <w:r w:rsidRPr="00C96181">
        <w:rPr>
          <w:rFonts w:ascii="Arial" w:eastAsiaTheme="minorHAnsi" w:hAnsi="Arial" w:cs="Arial"/>
          <w:sz w:val="20"/>
          <w:szCs w:val="20"/>
        </w:rPr>
        <w:t xml:space="preserve">’s </w:t>
      </w:r>
      <w:r w:rsidR="00986D84" w:rsidRPr="00C96181">
        <w:rPr>
          <w:rFonts w:ascii="Arial" w:eastAsiaTheme="minorHAnsi" w:hAnsi="Arial" w:cs="Arial"/>
          <w:sz w:val="20"/>
          <w:szCs w:val="20"/>
        </w:rPr>
        <w:t xml:space="preserve">performance bonuses </w:t>
      </w:r>
      <w:r w:rsidR="00494C08" w:rsidRPr="00C96181">
        <w:rPr>
          <w:rFonts w:ascii="Arial" w:eastAsiaTheme="minorHAnsi" w:hAnsi="Arial" w:cs="Arial"/>
          <w:sz w:val="20"/>
          <w:szCs w:val="20"/>
        </w:rPr>
        <w:t xml:space="preserve">were </w:t>
      </w:r>
      <w:r w:rsidR="00986D84" w:rsidRPr="00C96181">
        <w:rPr>
          <w:rFonts w:ascii="Arial" w:eastAsiaTheme="minorHAnsi" w:hAnsi="Arial" w:cs="Arial"/>
          <w:sz w:val="20"/>
          <w:szCs w:val="20"/>
        </w:rPr>
        <w:t xml:space="preserve">out of line </w:t>
      </w:r>
      <w:r w:rsidRPr="00C96181">
        <w:rPr>
          <w:rFonts w:ascii="Arial" w:eastAsiaTheme="minorHAnsi" w:hAnsi="Arial" w:cs="Arial"/>
          <w:sz w:val="20"/>
          <w:szCs w:val="20"/>
        </w:rPr>
        <w:t>with what should be the</w:t>
      </w:r>
      <w:r w:rsidR="00986D84" w:rsidRPr="00C96181">
        <w:rPr>
          <w:rFonts w:ascii="Arial" w:eastAsiaTheme="minorHAnsi" w:hAnsi="Arial" w:cs="Arial"/>
          <w:sz w:val="20"/>
          <w:szCs w:val="20"/>
        </w:rPr>
        <w:t xml:space="preserve"> norm</w:t>
      </w:r>
      <w:r w:rsidR="00494C08" w:rsidRPr="00C96181">
        <w:rPr>
          <w:rFonts w:ascii="Arial" w:eastAsiaTheme="minorHAnsi" w:hAnsi="Arial" w:cs="Arial"/>
          <w:sz w:val="20"/>
          <w:szCs w:val="20"/>
        </w:rPr>
        <w:t>.</w:t>
      </w:r>
    </w:p>
    <w:p w:rsidR="00C764E2" w:rsidRPr="00C96181" w:rsidRDefault="00C764E2" w:rsidP="00C96181">
      <w:pPr>
        <w:numPr>
          <w:ilvl w:val="0"/>
          <w:numId w:val="20"/>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The Committee noted with concern the allegations made that the working conditions at NRWDI are reportedly toxic. It was also noted that the Department was looking into these allegations. </w:t>
      </w:r>
    </w:p>
    <w:p w:rsidR="00CC23B8" w:rsidRPr="00C96181" w:rsidRDefault="00CC23B8" w:rsidP="00C96181">
      <w:pPr>
        <w:numPr>
          <w:ilvl w:val="0"/>
          <w:numId w:val="20"/>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Members highlighted the importance </w:t>
      </w:r>
      <w:r w:rsidR="003C382F" w:rsidRPr="00C96181">
        <w:rPr>
          <w:rFonts w:ascii="Arial" w:eastAsiaTheme="minorHAnsi" w:hAnsi="Arial" w:cs="Arial"/>
          <w:sz w:val="20"/>
          <w:szCs w:val="20"/>
        </w:rPr>
        <w:t>of a</w:t>
      </w:r>
      <w:r w:rsidRPr="00C96181">
        <w:rPr>
          <w:rFonts w:ascii="Arial" w:eastAsiaTheme="minorHAnsi" w:hAnsi="Arial" w:cs="Arial"/>
          <w:sz w:val="20"/>
          <w:szCs w:val="20"/>
        </w:rPr>
        <w:t xml:space="preserve"> State </w:t>
      </w:r>
      <w:r w:rsidR="00184BCB" w:rsidRPr="00C96181">
        <w:rPr>
          <w:rFonts w:ascii="Arial" w:eastAsiaTheme="minorHAnsi" w:hAnsi="Arial" w:cs="Arial"/>
          <w:sz w:val="20"/>
          <w:szCs w:val="20"/>
        </w:rPr>
        <w:t xml:space="preserve">Owned </w:t>
      </w:r>
      <w:r w:rsidRPr="00C96181">
        <w:rPr>
          <w:rFonts w:ascii="Arial" w:eastAsiaTheme="minorHAnsi" w:hAnsi="Arial" w:cs="Arial"/>
          <w:sz w:val="20"/>
          <w:szCs w:val="20"/>
        </w:rPr>
        <w:t>Mining</w:t>
      </w:r>
      <w:r w:rsidR="00184BCB" w:rsidRPr="00C96181">
        <w:rPr>
          <w:rFonts w:ascii="Arial" w:eastAsiaTheme="minorHAnsi" w:hAnsi="Arial" w:cs="Arial"/>
          <w:sz w:val="20"/>
          <w:szCs w:val="20"/>
        </w:rPr>
        <w:t xml:space="preserve"> Company</w:t>
      </w:r>
      <w:r w:rsidRPr="00C96181">
        <w:rPr>
          <w:rFonts w:ascii="Arial" w:eastAsiaTheme="minorHAnsi" w:hAnsi="Arial" w:cs="Arial"/>
          <w:sz w:val="20"/>
          <w:szCs w:val="20"/>
        </w:rPr>
        <w:t>,</w:t>
      </w:r>
      <w:r w:rsidR="007457C4" w:rsidRPr="00C96181">
        <w:rPr>
          <w:rFonts w:ascii="Arial" w:eastAsiaTheme="minorHAnsi" w:hAnsi="Arial" w:cs="Arial"/>
          <w:sz w:val="20"/>
          <w:szCs w:val="20"/>
        </w:rPr>
        <w:t xml:space="preserve"> which w</w:t>
      </w:r>
      <w:r w:rsidR="007624A8" w:rsidRPr="00C96181">
        <w:rPr>
          <w:rFonts w:ascii="Arial" w:eastAsiaTheme="minorHAnsi" w:hAnsi="Arial" w:cs="Arial"/>
          <w:sz w:val="20"/>
          <w:szCs w:val="20"/>
        </w:rPr>
        <w:t xml:space="preserve">ould </w:t>
      </w:r>
      <w:r w:rsidR="007457C4" w:rsidRPr="00C96181">
        <w:rPr>
          <w:rFonts w:ascii="Arial" w:eastAsiaTheme="minorHAnsi" w:hAnsi="Arial" w:cs="Arial"/>
          <w:sz w:val="20"/>
          <w:szCs w:val="20"/>
        </w:rPr>
        <w:t xml:space="preserve"> expand </w:t>
      </w:r>
      <w:r w:rsidR="007624A8" w:rsidRPr="00C96181">
        <w:rPr>
          <w:rFonts w:ascii="Arial" w:eastAsiaTheme="minorHAnsi" w:hAnsi="Arial" w:cs="Arial"/>
          <w:sz w:val="20"/>
          <w:szCs w:val="20"/>
        </w:rPr>
        <w:t>the</w:t>
      </w:r>
      <w:r w:rsidR="007457C4" w:rsidRPr="00C96181">
        <w:rPr>
          <w:rFonts w:ascii="Arial" w:eastAsiaTheme="minorHAnsi" w:hAnsi="Arial" w:cs="Arial"/>
          <w:sz w:val="20"/>
          <w:szCs w:val="20"/>
        </w:rPr>
        <w:t xml:space="preserve"> scope and mandate</w:t>
      </w:r>
      <w:r w:rsidRPr="00C96181">
        <w:rPr>
          <w:rFonts w:ascii="Arial" w:eastAsiaTheme="minorHAnsi" w:hAnsi="Arial" w:cs="Arial"/>
          <w:sz w:val="20"/>
          <w:szCs w:val="20"/>
        </w:rPr>
        <w:t xml:space="preserve"> </w:t>
      </w:r>
      <w:r w:rsidR="007624A8" w:rsidRPr="00C96181">
        <w:rPr>
          <w:rFonts w:ascii="Arial" w:eastAsiaTheme="minorHAnsi" w:hAnsi="Arial" w:cs="Arial"/>
          <w:sz w:val="20"/>
          <w:szCs w:val="20"/>
        </w:rPr>
        <w:t xml:space="preserve">of the AEMFC </w:t>
      </w:r>
      <w:r w:rsidR="00184BCB" w:rsidRPr="00C96181">
        <w:rPr>
          <w:rFonts w:ascii="Arial" w:eastAsiaTheme="minorHAnsi" w:hAnsi="Arial" w:cs="Arial"/>
          <w:sz w:val="20"/>
          <w:szCs w:val="20"/>
        </w:rPr>
        <w:t>that would not</w:t>
      </w:r>
      <w:r w:rsidRPr="00C96181">
        <w:rPr>
          <w:rFonts w:ascii="Arial" w:eastAsiaTheme="minorHAnsi" w:hAnsi="Arial" w:cs="Arial"/>
          <w:sz w:val="20"/>
          <w:szCs w:val="20"/>
        </w:rPr>
        <w:t xml:space="preserve"> only deal with coal, but w</w:t>
      </w:r>
      <w:r w:rsidR="00184BCB" w:rsidRPr="00C96181">
        <w:rPr>
          <w:rFonts w:ascii="Arial" w:eastAsiaTheme="minorHAnsi" w:hAnsi="Arial" w:cs="Arial"/>
          <w:sz w:val="20"/>
          <w:szCs w:val="20"/>
        </w:rPr>
        <w:t>ould</w:t>
      </w:r>
      <w:r w:rsidRPr="00C96181">
        <w:rPr>
          <w:rFonts w:ascii="Arial" w:eastAsiaTheme="minorHAnsi" w:hAnsi="Arial" w:cs="Arial"/>
          <w:sz w:val="20"/>
          <w:szCs w:val="20"/>
        </w:rPr>
        <w:t xml:space="preserve"> also include other minerals.</w:t>
      </w:r>
    </w:p>
    <w:p w:rsidR="00CC23B8" w:rsidRPr="00C96181" w:rsidRDefault="00CC23B8" w:rsidP="00C96181">
      <w:pPr>
        <w:numPr>
          <w:ilvl w:val="0"/>
          <w:numId w:val="20"/>
        </w:numPr>
        <w:spacing w:after="0" w:line="240" w:lineRule="auto"/>
        <w:rPr>
          <w:rFonts w:ascii="Arial" w:eastAsiaTheme="minorHAnsi" w:hAnsi="Arial" w:cs="Arial"/>
          <w:sz w:val="20"/>
          <w:szCs w:val="20"/>
        </w:rPr>
      </w:pPr>
      <w:r w:rsidRPr="00C96181">
        <w:rPr>
          <w:rFonts w:ascii="Arial" w:eastAsiaTheme="minorHAnsi" w:hAnsi="Arial" w:cs="Arial"/>
          <w:sz w:val="20"/>
          <w:szCs w:val="20"/>
        </w:rPr>
        <w:t>Members observed the different responses by the CEF and the AEMFC, regarding retrenchments</w:t>
      </w:r>
      <w:r w:rsidR="00184BCB" w:rsidRPr="00C96181">
        <w:rPr>
          <w:rFonts w:ascii="Arial" w:eastAsiaTheme="minorHAnsi" w:hAnsi="Arial" w:cs="Arial"/>
          <w:sz w:val="20"/>
          <w:szCs w:val="20"/>
        </w:rPr>
        <w:t>.</w:t>
      </w:r>
    </w:p>
    <w:p w:rsidR="00CC23B8" w:rsidRPr="00C96181" w:rsidRDefault="00CC23B8" w:rsidP="00C96181">
      <w:pPr>
        <w:numPr>
          <w:ilvl w:val="0"/>
          <w:numId w:val="20"/>
        </w:numPr>
        <w:spacing w:after="0" w:line="240" w:lineRule="auto"/>
        <w:rPr>
          <w:rFonts w:ascii="Arial" w:eastAsiaTheme="minorHAnsi" w:hAnsi="Arial" w:cs="Arial"/>
          <w:sz w:val="20"/>
          <w:szCs w:val="20"/>
        </w:rPr>
      </w:pPr>
      <w:r w:rsidRPr="00C96181">
        <w:rPr>
          <w:rFonts w:ascii="Arial" w:eastAsiaTheme="minorHAnsi" w:hAnsi="Arial" w:cs="Arial"/>
          <w:sz w:val="20"/>
          <w:szCs w:val="20"/>
        </w:rPr>
        <w:t>Members observed that the rehabilitation and/or closure of derelict and ownerless mines remains a challenge.</w:t>
      </w:r>
    </w:p>
    <w:p w:rsidR="00FB6D0D" w:rsidRPr="00C96181" w:rsidRDefault="0006123C" w:rsidP="00C96181">
      <w:pPr>
        <w:numPr>
          <w:ilvl w:val="0"/>
          <w:numId w:val="20"/>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Members observed </w:t>
      </w:r>
      <w:r w:rsidR="007624A8" w:rsidRPr="00C96181">
        <w:rPr>
          <w:rFonts w:ascii="Arial" w:eastAsiaTheme="minorHAnsi" w:hAnsi="Arial" w:cs="Arial"/>
          <w:sz w:val="20"/>
          <w:szCs w:val="20"/>
        </w:rPr>
        <w:t xml:space="preserve">that </w:t>
      </w:r>
      <w:r w:rsidRPr="00C96181">
        <w:rPr>
          <w:rFonts w:ascii="Arial" w:eastAsiaTheme="minorHAnsi" w:hAnsi="Arial" w:cs="Arial"/>
          <w:sz w:val="20"/>
          <w:szCs w:val="20"/>
        </w:rPr>
        <w:t xml:space="preserve">the delay in finalising the Centralised Interim Storage </w:t>
      </w:r>
      <w:r w:rsidR="00184BCB" w:rsidRPr="00C96181">
        <w:rPr>
          <w:rFonts w:ascii="Arial" w:eastAsiaTheme="minorHAnsi" w:hAnsi="Arial" w:cs="Arial"/>
          <w:sz w:val="20"/>
          <w:szCs w:val="20"/>
        </w:rPr>
        <w:t>F</w:t>
      </w:r>
      <w:r w:rsidRPr="00C96181">
        <w:rPr>
          <w:rFonts w:ascii="Arial" w:eastAsiaTheme="minorHAnsi" w:hAnsi="Arial" w:cs="Arial"/>
          <w:sz w:val="20"/>
          <w:szCs w:val="20"/>
        </w:rPr>
        <w:t>acility</w:t>
      </w:r>
      <w:r w:rsidR="00184BCB" w:rsidRPr="00C96181">
        <w:rPr>
          <w:rFonts w:ascii="Arial" w:eastAsiaTheme="minorHAnsi" w:hAnsi="Arial" w:cs="Arial"/>
          <w:sz w:val="20"/>
          <w:szCs w:val="20"/>
        </w:rPr>
        <w:t xml:space="preserve"> (CISF)</w:t>
      </w:r>
      <w:r w:rsidRPr="00C96181">
        <w:rPr>
          <w:rFonts w:ascii="Arial" w:eastAsiaTheme="minorHAnsi" w:hAnsi="Arial" w:cs="Arial"/>
          <w:sz w:val="20"/>
          <w:szCs w:val="20"/>
        </w:rPr>
        <w:t xml:space="preserve"> was attributed to NRWDI’s resources constraints. Members further pointed out that building of the waste repository remains a challenge. </w:t>
      </w:r>
    </w:p>
    <w:p w:rsidR="00C764E2" w:rsidRPr="00C96181" w:rsidRDefault="00C764E2" w:rsidP="00C96181">
      <w:pPr>
        <w:spacing w:after="0" w:line="240" w:lineRule="auto"/>
        <w:rPr>
          <w:rFonts w:ascii="Arial" w:eastAsiaTheme="minorHAnsi" w:hAnsi="Arial" w:cs="Arial"/>
          <w:b/>
          <w:bCs/>
          <w:sz w:val="20"/>
          <w:szCs w:val="20"/>
          <w:lang w:val="en-GB"/>
        </w:rPr>
      </w:pPr>
    </w:p>
    <w:p w:rsidR="00C764E2" w:rsidRPr="00C96181" w:rsidRDefault="00C764E2" w:rsidP="00C96181">
      <w:pPr>
        <w:spacing w:after="0" w:line="240" w:lineRule="auto"/>
        <w:rPr>
          <w:rFonts w:ascii="Arial" w:eastAsiaTheme="minorHAnsi" w:hAnsi="Arial" w:cs="Arial"/>
          <w:b/>
          <w:bCs/>
          <w:sz w:val="20"/>
          <w:szCs w:val="20"/>
          <w:lang w:val="en-GB"/>
        </w:rPr>
      </w:pPr>
      <w:r w:rsidRPr="00C96181">
        <w:rPr>
          <w:rFonts w:ascii="Arial" w:eastAsiaTheme="minorHAnsi" w:hAnsi="Arial" w:cs="Arial"/>
          <w:b/>
          <w:bCs/>
          <w:sz w:val="20"/>
          <w:szCs w:val="20"/>
          <w:lang w:val="en-GB"/>
        </w:rPr>
        <w:t>7. RECOMMENDATIONS</w:t>
      </w:r>
    </w:p>
    <w:p w:rsidR="00C764E2" w:rsidRPr="00C96181" w:rsidRDefault="00C764E2" w:rsidP="00C96181">
      <w:pPr>
        <w:spacing w:after="0" w:line="240" w:lineRule="auto"/>
        <w:rPr>
          <w:rFonts w:ascii="Arial" w:eastAsiaTheme="minorHAnsi" w:hAnsi="Arial" w:cs="Arial"/>
          <w:b/>
          <w:bCs/>
          <w:sz w:val="20"/>
          <w:szCs w:val="20"/>
          <w:lang w:val="en-GB"/>
        </w:rPr>
      </w:pPr>
    </w:p>
    <w:p w:rsidR="00C764E2" w:rsidRPr="00C96181" w:rsidRDefault="00C764E2" w:rsidP="00C96181">
      <w:pPr>
        <w:spacing w:after="0" w:line="240" w:lineRule="auto"/>
        <w:rPr>
          <w:rFonts w:ascii="Arial" w:eastAsiaTheme="minorHAnsi" w:hAnsi="Arial" w:cs="Arial"/>
          <w:sz w:val="20"/>
          <w:szCs w:val="20"/>
        </w:rPr>
      </w:pPr>
      <w:r w:rsidRPr="00C96181">
        <w:rPr>
          <w:rFonts w:ascii="Arial" w:eastAsiaTheme="minorHAnsi" w:hAnsi="Arial" w:cs="Arial"/>
          <w:sz w:val="20"/>
          <w:szCs w:val="20"/>
          <w:lang w:val="en-GB"/>
        </w:rPr>
        <w:t xml:space="preserve">It is recommended that the Minister of Mineral Resources and Energy should: </w:t>
      </w:r>
    </w:p>
    <w:p w:rsidR="00C764E2" w:rsidRPr="00C96181" w:rsidRDefault="00C764E2" w:rsidP="00C96181">
      <w:pPr>
        <w:spacing w:after="0" w:line="240" w:lineRule="auto"/>
        <w:rPr>
          <w:rFonts w:ascii="Arial" w:eastAsiaTheme="minorHAnsi" w:hAnsi="Arial" w:cs="Arial"/>
          <w:sz w:val="20"/>
          <w:szCs w:val="20"/>
        </w:rPr>
      </w:pPr>
    </w:p>
    <w:p w:rsidR="00C764E2" w:rsidRPr="00C96181" w:rsidRDefault="00C764E2"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Continuously monitor and ensure that the NECSA further improve on its current performance. </w:t>
      </w:r>
    </w:p>
    <w:p w:rsidR="00C764E2" w:rsidRPr="00C96181" w:rsidRDefault="00C764E2"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Ensure that the DMRE submit its draft Annual Performance Plan timeously to the AGSA on an annual basis.</w:t>
      </w:r>
    </w:p>
    <w:p w:rsidR="00C764E2" w:rsidRPr="00C96181" w:rsidRDefault="00C764E2"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In consultation with the DMRE and its entities develop processes and procedures to address and minimize the number of days relating to debt collection as well as creditor payments. </w:t>
      </w:r>
    </w:p>
    <w:p w:rsidR="00B5073D" w:rsidRPr="00C96181" w:rsidRDefault="00B5073D"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Expedite the implementation of the Electrification Master Plan as the pace in which the electrification of households carried out through Eskom and municipalities is likely to miss the grid and non-grid additional connections set for 2024.</w:t>
      </w:r>
    </w:p>
    <w:p w:rsidR="00B5073D" w:rsidRPr="00C96181" w:rsidRDefault="00B5073D"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lastRenderedPageBreak/>
        <w:t>Implement and strengthen the Mine Communities and Stakeholder Engagement Unit a</w:t>
      </w:r>
      <w:r w:rsidR="005012E7" w:rsidRPr="00C96181">
        <w:rPr>
          <w:rFonts w:ascii="Arial" w:eastAsiaTheme="minorHAnsi" w:hAnsi="Arial" w:cs="Arial"/>
          <w:sz w:val="20"/>
          <w:szCs w:val="20"/>
        </w:rPr>
        <w:t>s</w:t>
      </w:r>
      <w:r w:rsidRPr="00C96181">
        <w:rPr>
          <w:rFonts w:ascii="Arial" w:eastAsiaTheme="minorHAnsi" w:hAnsi="Arial" w:cs="Arial"/>
          <w:sz w:val="20"/>
          <w:szCs w:val="20"/>
        </w:rPr>
        <w:t xml:space="preserve"> outlined in the DMRE Strategic Plan 2020-2025 to improve communication, consultations, and collaborations between mines, communities, and other government institutions.</w:t>
      </w:r>
    </w:p>
    <w:p w:rsidR="00B5073D" w:rsidRPr="00C96181" w:rsidRDefault="00B5073D"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Attract investments in clean coal technologies, including Carbon Capture, Utilisation and Storage (CCUS) to improve coal’s sustainability as a primary energy source whilst at the same time addressing issues between Eskom, Independent Power Producer Office (IPPO), and NERSA that causes </w:t>
      </w:r>
      <w:r w:rsidR="005012E7" w:rsidRPr="00C96181">
        <w:rPr>
          <w:rFonts w:ascii="Arial" w:eastAsiaTheme="minorHAnsi" w:hAnsi="Arial" w:cs="Arial"/>
          <w:sz w:val="20"/>
          <w:szCs w:val="20"/>
        </w:rPr>
        <w:t>delays</w:t>
      </w:r>
      <w:r w:rsidRPr="00C96181">
        <w:rPr>
          <w:rFonts w:ascii="Arial" w:eastAsiaTheme="minorHAnsi" w:hAnsi="Arial" w:cs="Arial"/>
          <w:sz w:val="20"/>
          <w:szCs w:val="20"/>
        </w:rPr>
        <w:t xml:space="preserve"> in finali</w:t>
      </w:r>
      <w:r w:rsidR="005012E7" w:rsidRPr="00C96181">
        <w:rPr>
          <w:rFonts w:ascii="Arial" w:eastAsiaTheme="minorHAnsi" w:hAnsi="Arial" w:cs="Arial"/>
          <w:sz w:val="20"/>
          <w:szCs w:val="20"/>
        </w:rPr>
        <w:t>s</w:t>
      </w:r>
      <w:r w:rsidRPr="00C96181">
        <w:rPr>
          <w:rFonts w:ascii="Arial" w:eastAsiaTheme="minorHAnsi" w:hAnsi="Arial" w:cs="Arial"/>
          <w:sz w:val="20"/>
          <w:szCs w:val="20"/>
        </w:rPr>
        <w:t>ing renewable energy programmes already procured.</w:t>
      </w:r>
    </w:p>
    <w:p w:rsidR="00B5073D" w:rsidRPr="00C96181" w:rsidRDefault="00B5073D"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Work closely with National Treasury (NT) to ensure that financially struggling </w:t>
      </w:r>
      <w:r w:rsidR="005012E7" w:rsidRPr="00C96181">
        <w:rPr>
          <w:rFonts w:ascii="Arial" w:eastAsiaTheme="minorHAnsi" w:hAnsi="Arial" w:cs="Arial"/>
          <w:sz w:val="20"/>
          <w:szCs w:val="20"/>
        </w:rPr>
        <w:t>S</w:t>
      </w:r>
      <w:r w:rsidR="00820475" w:rsidRPr="00C96181">
        <w:rPr>
          <w:rFonts w:ascii="Arial" w:eastAsiaTheme="minorHAnsi" w:hAnsi="Arial" w:cs="Arial"/>
          <w:sz w:val="20"/>
          <w:szCs w:val="20"/>
        </w:rPr>
        <w:t xml:space="preserve">tate </w:t>
      </w:r>
      <w:r w:rsidR="005012E7" w:rsidRPr="00C96181">
        <w:rPr>
          <w:rFonts w:ascii="Arial" w:eastAsiaTheme="minorHAnsi" w:hAnsi="Arial" w:cs="Arial"/>
          <w:sz w:val="20"/>
          <w:szCs w:val="20"/>
        </w:rPr>
        <w:t>O</w:t>
      </w:r>
      <w:r w:rsidR="00820475" w:rsidRPr="00C96181">
        <w:rPr>
          <w:rFonts w:ascii="Arial" w:eastAsiaTheme="minorHAnsi" w:hAnsi="Arial" w:cs="Arial"/>
          <w:sz w:val="20"/>
          <w:szCs w:val="20"/>
        </w:rPr>
        <w:t xml:space="preserve">wned </w:t>
      </w:r>
      <w:r w:rsidR="005012E7" w:rsidRPr="00C96181">
        <w:rPr>
          <w:rFonts w:ascii="Arial" w:eastAsiaTheme="minorHAnsi" w:hAnsi="Arial" w:cs="Arial"/>
          <w:sz w:val="20"/>
          <w:szCs w:val="20"/>
        </w:rPr>
        <w:t>E</w:t>
      </w:r>
      <w:r w:rsidR="00820475" w:rsidRPr="00C96181">
        <w:rPr>
          <w:rFonts w:ascii="Arial" w:eastAsiaTheme="minorHAnsi" w:hAnsi="Arial" w:cs="Arial"/>
          <w:sz w:val="20"/>
          <w:szCs w:val="20"/>
        </w:rPr>
        <w:t>ntities are allowed to utilise the services rendered by other state entities without subjecting such services to competitive bidding processes.</w:t>
      </w:r>
    </w:p>
    <w:p w:rsidR="00820475" w:rsidRPr="00C96181" w:rsidRDefault="00820475"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Encourage the National Treasury (NT) and the AGSA to provide </w:t>
      </w:r>
      <w:r w:rsidR="007457C4" w:rsidRPr="00C96181">
        <w:rPr>
          <w:rFonts w:ascii="Arial" w:eastAsiaTheme="minorHAnsi" w:hAnsi="Arial" w:cs="Arial"/>
          <w:sz w:val="20"/>
          <w:szCs w:val="20"/>
        </w:rPr>
        <w:t xml:space="preserve">training to </w:t>
      </w:r>
      <w:r w:rsidR="005012E7" w:rsidRPr="00C96181">
        <w:rPr>
          <w:rFonts w:ascii="Arial" w:eastAsiaTheme="minorHAnsi" w:hAnsi="Arial" w:cs="Arial"/>
          <w:sz w:val="20"/>
          <w:szCs w:val="20"/>
        </w:rPr>
        <w:t>S</w:t>
      </w:r>
      <w:r w:rsidRPr="00C96181">
        <w:rPr>
          <w:rFonts w:ascii="Arial" w:eastAsiaTheme="minorHAnsi" w:hAnsi="Arial" w:cs="Arial"/>
          <w:sz w:val="20"/>
          <w:szCs w:val="20"/>
        </w:rPr>
        <w:t xml:space="preserve">tate </w:t>
      </w:r>
      <w:r w:rsidR="005012E7" w:rsidRPr="00C96181">
        <w:rPr>
          <w:rFonts w:ascii="Arial" w:eastAsiaTheme="minorHAnsi" w:hAnsi="Arial" w:cs="Arial"/>
          <w:sz w:val="20"/>
          <w:szCs w:val="20"/>
        </w:rPr>
        <w:t>O</w:t>
      </w:r>
      <w:r w:rsidRPr="00C96181">
        <w:rPr>
          <w:rFonts w:ascii="Arial" w:eastAsiaTheme="minorHAnsi" w:hAnsi="Arial" w:cs="Arial"/>
          <w:sz w:val="20"/>
          <w:szCs w:val="20"/>
        </w:rPr>
        <w:t xml:space="preserve">wned </w:t>
      </w:r>
      <w:r w:rsidR="005012E7" w:rsidRPr="00C96181">
        <w:rPr>
          <w:rFonts w:ascii="Arial" w:eastAsiaTheme="minorHAnsi" w:hAnsi="Arial" w:cs="Arial"/>
          <w:sz w:val="20"/>
          <w:szCs w:val="20"/>
        </w:rPr>
        <w:t>E</w:t>
      </w:r>
      <w:r w:rsidRPr="00C96181">
        <w:rPr>
          <w:rFonts w:ascii="Arial" w:eastAsiaTheme="minorHAnsi" w:hAnsi="Arial" w:cs="Arial"/>
          <w:sz w:val="20"/>
          <w:szCs w:val="20"/>
        </w:rPr>
        <w:t xml:space="preserve">ntities with a number of instances of non-compliance with the PFMA and </w:t>
      </w:r>
      <w:r w:rsidR="005012E7" w:rsidRPr="00C96181">
        <w:rPr>
          <w:rFonts w:ascii="Arial" w:eastAsiaTheme="minorHAnsi" w:hAnsi="Arial" w:cs="Arial"/>
          <w:sz w:val="20"/>
          <w:szCs w:val="20"/>
        </w:rPr>
        <w:t>other</w:t>
      </w:r>
      <w:r w:rsidRPr="00C96181">
        <w:rPr>
          <w:rFonts w:ascii="Arial" w:eastAsiaTheme="minorHAnsi" w:hAnsi="Arial" w:cs="Arial"/>
          <w:sz w:val="20"/>
          <w:szCs w:val="20"/>
        </w:rPr>
        <w:t xml:space="preserve"> related regulatory legislation.</w:t>
      </w:r>
    </w:p>
    <w:p w:rsidR="00820475" w:rsidRPr="00C96181" w:rsidRDefault="00820475"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Address the vacancy rate of 9,7 percent, by filling the 157 vacant posts.</w:t>
      </w:r>
    </w:p>
    <w:p w:rsidR="00820475" w:rsidRPr="00C96181" w:rsidRDefault="00820475"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Finali</w:t>
      </w:r>
      <w:r w:rsidR="00BD41FD" w:rsidRPr="00C96181">
        <w:rPr>
          <w:rFonts w:ascii="Arial" w:eastAsiaTheme="minorHAnsi" w:hAnsi="Arial" w:cs="Arial"/>
          <w:sz w:val="20"/>
          <w:szCs w:val="20"/>
        </w:rPr>
        <w:t>s</w:t>
      </w:r>
      <w:r w:rsidRPr="00C96181">
        <w:rPr>
          <w:rFonts w:ascii="Arial" w:eastAsiaTheme="minorHAnsi" w:hAnsi="Arial" w:cs="Arial"/>
          <w:sz w:val="20"/>
          <w:szCs w:val="20"/>
        </w:rPr>
        <w:t>e the Mineral Beneficiation Masterplan as transformation and mineral beneficiation in the mining sector are not at expected levels.</w:t>
      </w:r>
    </w:p>
    <w:p w:rsidR="00C764E2" w:rsidRPr="00C96181" w:rsidRDefault="00C764E2"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lang w:val="en-US"/>
        </w:rPr>
        <w:t>Address the capacitation of the Revenue Collection Unit within the Department, as well the challenges related to the Information Communication Technology (ICT) system in order to strengthen and improve debt collection and creditor payments.</w:t>
      </w:r>
    </w:p>
    <w:p w:rsidR="00C764E2" w:rsidRPr="00C96181" w:rsidRDefault="00C764E2"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lang w:val="en-US"/>
        </w:rPr>
        <w:t>Continuously monitor and ensure that the new</w:t>
      </w:r>
      <w:r w:rsidR="00085D2C" w:rsidRPr="00C96181">
        <w:rPr>
          <w:rFonts w:ascii="Arial" w:eastAsiaTheme="minorHAnsi" w:hAnsi="Arial" w:cs="Arial"/>
          <w:sz w:val="20"/>
          <w:szCs w:val="20"/>
          <w:lang w:val="en-US"/>
        </w:rPr>
        <w:t xml:space="preserve"> </w:t>
      </w:r>
      <w:r w:rsidR="00986D84" w:rsidRPr="00C96181">
        <w:rPr>
          <w:rFonts w:ascii="Arial" w:eastAsiaTheme="minorHAnsi" w:hAnsi="Arial" w:cs="Arial"/>
          <w:sz w:val="20"/>
          <w:szCs w:val="20"/>
          <w:lang w:val="en-US"/>
        </w:rPr>
        <w:t>off the s</w:t>
      </w:r>
      <w:r w:rsidR="00085D2C" w:rsidRPr="00C96181">
        <w:rPr>
          <w:rFonts w:ascii="Arial" w:eastAsiaTheme="minorHAnsi" w:hAnsi="Arial" w:cs="Arial"/>
          <w:sz w:val="20"/>
          <w:szCs w:val="20"/>
          <w:lang w:val="en-US"/>
        </w:rPr>
        <w:t>hel</w:t>
      </w:r>
      <w:r w:rsidR="00444868" w:rsidRPr="00C96181">
        <w:rPr>
          <w:rFonts w:ascii="Arial" w:eastAsiaTheme="minorHAnsi" w:hAnsi="Arial" w:cs="Arial"/>
          <w:sz w:val="20"/>
          <w:szCs w:val="20"/>
          <w:lang w:val="en-US"/>
        </w:rPr>
        <w:t>f</w:t>
      </w:r>
      <w:r w:rsidRPr="00C96181">
        <w:rPr>
          <w:rFonts w:ascii="Arial" w:eastAsiaTheme="minorHAnsi" w:hAnsi="Arial" w:cs="Arial"/>
          <w:sz w:val="20"/>
          <w:szCs w:val="20"/>
          <w:lang w:val="en-US"/>
        </w:rPr>
        <w:t xml:space="preserve"> Cadastral System procurement is implemented within the 2022/23 financial year.</w:t>
      </w:r>
    </w:p>
    <w:p w:rsidR="00C764E2" w:rsidRPr="00C96181" w:rsidRDefault="00C764E2"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lang w:val="en-GB"/>
        </w:rPr>
        <w:t>Address the continuous fruitless and wasteful expenditure reported under the National Solar Water Programme. Furthermore, on a regular basis u</w:t>
      </w:r>
      <w:r w:rsidRPr="00C96181">
        <w:rPr>
          <w:rFonts w:ascii="Arial" w:eastAsiaTheme="minorHAnsi" w:hAnsi="Arial" w:cs="Arial"/>
          <w:sz w:val="20"/>
          <w:szCs w:val="20"/>
        </w:rPr>
        <w:t>pdate the Committee on the National Solar Water Heater Programme, including on the investigation being conducted by the KPMG, before the end of the 1</w:t>
      </w:r>
      <w:r w:rsidRPr="00C96181">
        <w:rPr>
          <w:rFonts w:ascii="Arial" w:eastAsiaTheme="minorHAnsi" w:hAnsi="Arial" w:cs="Arial"/>
          <w:sz w:val="20"/>
          <w:szCs w:val="20"/>
          <w:vertAlign w:val="superscript"/>
        </w:rPr>
        <w:t>st</w:t>
      </w:r>
      <w:r w:rsidRPr="00C96181">
        <w:rPr>
          <w:rFonts w:ascii="Arial" w:eastAsiaTheme="minorHAnsi" w:hAnsi="Arial" w:cs="Arial"/>
          <w:sz w:val="20"/>
          <w:szCs w:val="20"/>
        </w:rPr>
        <w:t xml:space="preserve"> term of the 2023/24 financial year. </w:t>
      </w:r>
    </w:p>
    <w:p w:rsidR="00581119" w:rsidRPr="00C96181" w:rsidRDefault="00085D2C"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With N</w:t>
      </w:r>
      <w:r w:rsidR="002D71D1" w:rsidRPr="00C96181">
        <w:rPr>
          <w:rFonts w:ascii="Arial" w:eastAsiaTheme="minorHAnsi" w:hAnsi="Arial" w:cs="Arial"/>
          <w:sz w:val="20"/>
          <w:szCs w:val="20"/>
        </w:rPr>
        <w:t>ational Treasury (NT)</w:t>
      </w:r>
      <w:r w:rsidR="004214C3" w:rsidRPr="00C96181">
        <w:rPr>
          <w:rFonts w:ascii="Arial" w:eastAsiaTheme="minorHAnsi" w:hAnsi="Arial" w:cs="Arial"/>
          <w:sz w:val="20"/>
          <w:szCs w:val="20"/>
        </w:rPr>
        <w:t>,</w:t>
      </w:r>
      <w:r w:rsidRPr="00C96181">
        <w:rPr>
          <w:rFonts w:ascii="Arial" w:eastAsiaTheme="minorHAnsi" w:hAnsi="Arial" w:cs="Arial"/>
          <w:sz w:val="20"/>
          <w:szCs w:val="20"/>
        </w:rPr>
        <w:t xml:space="preserve"> present a cost-benefit analysis on the S</w:t>
      </w:r>
      <w:r w:rsidR="002D71D1" w:rsidRPr="00C96181">
        <w:rPr>
          <w:rFonts w:ascii="Arial" w:eastAsiaTheme="minorHAnsi" w:hAnsi="Arial" w:cs="Arial"/>
          <w:sz w:val="20"/>
          <w:szCs w:val="20"/>
        </w:rPr>
        <w:t xml:space="preserve">olar Water Heater </w:t>
      </w:r>
      <w:r w:rsidR="004214C3" w:rsidRPr="00C96181">
        <w:rPr>
          <w:rFonts w:ascii="Arial" w:eastAsiaTheme="minorHAnsi" w:hAnsi="Arial" w:cs="Arial"/>
          <w:sz w:val="20"/>
          <w:szCs w:val="20"/>
        </w:rPr>
        <w:t>P</w:t>
      </w:r>
      <w:r w:rsidR="002D71D1" w:rsidRPr="00C96181">
        <w:rPr>
          <w:rFonts w:ascii="Arial" w:eastAsiaTheme="minorHAnsi" w:hAnsi="Arial" w:cs="Arial"/>
          <w:sz w:val="20"/>
          <w:szCs w:val="20"/>
        </w:rPr>
        <w:t>rogramme</w:t>
      </w:r>
      <w:r w:rsidR="00581119" w:rsidRPr="00C96181">
        <w:rPr>
          <w:rFonts w:ascii="Arial" w:eastAsiaTheme="minorHAnsi" w:hAnsi="Arial" w:cs="Arial"/>
          <w:sz w:val="20"/>
          <w:szCs w:val="20"/>
        </w:rPr>
        <w:t>, in order to ascertain if there is value for money regarding the programme</w:t>
      </w:r>
    </w:p>
    <w:p w:rsidR="00085D2C" w:rsidRPr="00C96181" w:rsidRDefault="00444868"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C</w:t>
      </w:r>
      <w:r w:rsidR="00581119" w:rsidRPr="00C96181">
        <w:rPr>
          <w:rFonts w:ascii="Arial" w:eastAsiaTheme="minorHAnsi" w:hAnsi="Arial" w:cs="Arial"/>
          <w:sz w:val="20"/>
          <w:szCs w:val="20"/>
        </w:rPr>
        <w:t xml:space="preserve">ollaborate with </w:t>
      </w:r>
      <w:r w:rsidRPr="00C96181">
        <w:rPr>
          <w:rFonts w:ascii="Arial" w:eastAsiaTheme="minorHAnsi" w:hAnsi="Arial" w:cs="Arial"/>
          <w:sz w:val="20"/>
          <w:szCs w:val="20"/>
        </w:rPr>
        <w:t>Departments of Cooperative Governance and Traditional Affairs, Human Settlements and the S</w:t>
      </w:r>
      <w:r w:rsidR="007624A8" w:rsidRPr="00C96181">
        <w:rPr>
          <w:rFonts w:ascii="Arial" w:eastAsiaTheme="minorHAnsi" w:hAnsi="Arial" w:cs="Arial"/>
          <w:sz w:val="20"/>
          <w:szCs w:val="20"/>
        </w:rPr>
        <w:t xml:space="preserve">outh </w:t>
      </w:r>
      <w:r w:rsidRPr="00C96181">
        <w:rPr>
          <w:rFonts w:ascii="Arial" w:eastAsiaTheme="minorHAnsi" w:hAnsi="Arial" w:cs="Arial"/>
          <w:sz w:val="20"/>
          <w:szCs w:val="20"/>
        </w:rPr>
        <w:t>A</w:t>
      </w:r>
      <w:r w:rsidR="007624A8" w:rsidRPr="00C96181">
        <w:rPr>
          <w:rFonts w:ascii="Arial" w:eastAsiaTheme="minorHAnsi" w:hAnsi="Arial" w:cs="Arial"/>
          <w:sz w:val="20"/>
          <w:szCs w:val="20"/>
        </w:rPr>
        <w:t>frican</w:t>
      </w:r>
      <w:r w:rsidRPr="00C96181">
        <w:rPr>
          <w:rFonts w:ascii="Arial" w:eastAsiaTheme="minorHAnsi" w:hAnsi="Arial" w:cs="Arial"/>
          <w:sz w:val="20"/>
          <w:szCs w:val="20"/>
        </w:rPr>
        <w:t xml:space="preserve"> Local Government Association, respectively, </w:t>
      </w:r>
      <w:r w:rsidR="00581119" w:rsidRPr="00C96181">
        <w:rPr>
          <w:rFonts w:ascii="Arial" w:eastAsiaTheme="minorHAnsi" w:hAnsi="Arial" w:cs="Arial"/>
          <w:sz w:val="20"/>
          <w:szCs w:val="20"/>
        </w:rPr>
        <w:t>in order to achieve buy-in</w:t>
      </w:r>
      <w:r w:rsidRPr="00C96181">
        <w:rPr>
          <w:rFonts w:ascii="Arial" w:eastAsiaTheme="minorHAnsi" w:hAnsi="Arial" w:cs="Arial"/>
          <w:sz w:val="20"/>
          <w:szCs w:val="20"/>
        </w:rPr>
        <w:t xml:space="preserve"> of the solar water heater</w:t>
      </w:r>
      <w:r w:rsidR="00581119" w:rsidRPr="00C96181">
        <w:rPr>
          <w:rFonts w:ascii="Arial" w:eastAsiaTheme="minorHAnsi" w:hAnsi="Arial" w:cs="Arial"/>
          <w:sz w:val="20"/>
          <w:szCs w:val="20"/>
        </w:rPr>
        <w:t xml:space="preserve"> programme</w:t>
      </w:r>
      <w:r w:rsidR="007624A8" w:rsidRPr="00C96181">
        <w:rPr>
          <w:rFonts w:ascii="Arial" w:eastAsiaTheme="minorHAnsi" w:hAnsi="Arial" w:cs="Arial"/>
          <w:sz w:val="20"/>
          <w:szCs w:val="20"/>
        </w:rPr>
        <w:t>.</w:t>
      </w:r>
    </w:p>
    <w:p w:rsidR="00C764E2" w:rsidRPr="00C96181" w:rsidRDefault="00C764E2"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Update the Committee on the Independent Power Producers Procurement Programme</w:t>
      </w:r>
      <w:r w:rsidR="00581119" w:rsidRPr="00C96181">
        <w:rPr>
          <w:rFonts w:ascii="Arial" w:eastAsiaTheme="minorHAnsi" w:hAnsi="Arial" w:cs="Arial"/>
          <w:sz w:val="20"/>
          <w:szCs w:val="20"/>
        </w:rPr>
        <w:t>s</w:t>
      </w:r>
      <w:r w:rsidR="002D71D1" w:rsidRPr="00C96181">
        <w:rPr>
          <w:rFonts w:ascii="Arial" w:eastAsiaTheme="minorHAnsi" w:hAnsi="Arial" w:cs="Arial"/>
          <w:sz w:val="20"/>
          <w:szCs w:val="20"/>
        </w:rPr>
        <w:t>,</w:t>
      </w:r>
      <w:r w:rsidR="00085D2C" w:rsidRPr="00C96181">
        <w:rPr>
          <w:rFonts w:ascii="Arial" w:eastAsiaTheme="minorHAnsi" w:hAnsi="Arial" w:cs="Arial"/>
          <w:sz w:val="20"/>
          <w:szCs w:val="20"/>
        </w:rPr>
        <w:t xml:space="preserve"> </w:t>
      </w:r>
      <w:r w:rsidR="004214C3" w:rsidRPr="00C96181">
        <w:rPr>
          <w:rFonts w:ascii="Arial" w:eastAsiaTheme="minorHAnsi" w:hAnsi="Arial" w:cs="Arial"/>
          <w:sz w:val="20"/>
          <w:szCs w:val="20"/>
        </w:rPr>
        <w:t xml:space="preserve">including </w:t>
      </w:r>
      <w:r w:rsidR="00085D2C" w:rsidRPr="00C96181">
        <w:rPr>
          <w:rFonts w:ascii="Arial" w:eastAsiaTheme="minorHAnsi" w:hAnsi="Arial" w:cs="Arial"/>
          <w:sz w:val="20"/>
          <w:szCs w:val="20"/>
        </w:rPr>
        <w:t xml:space="preserve">delays </w:t>
      </w:r>
      <w:r w:rsidR="002D71D1" w:rsidRPr="00C96181">
        <w:rPr>
          <w:rFonts w:ascii="Arial" w:eastAsiaTheme="minorHAnsi" w:hAnsi="Arial" w:cs="Arial"/>
          <w:sz w:val="20"/>
          <w:szCs w:val="20"/>
        </w:rPr>
        <w:t xml:space="preserve">with regard to Bid Window </w:t>
      </w:r>
      <w:r w:rsidR="00085D2C" w:rsidRPr="00C96181">
        <w:rPr>
          <w:rFonts w:ascii="Arial" w:eastAsiaTheme="minorHAnsi" w:hAnsi="Arial" w:cs="Arial"/>
          <w:sz w:val="20"/>
          <w:szCs w:val="20"/>
        </w:rPr>
        <w:t xml:space="preserve">6 </w:t>
      </w:r>
      <w:r w:rsidR="004214C3" w:rsidRPr="00C96181">
        <w:rPr>
          <w:rFonts w:ascii="Arial" w:eastAsiaTheme="minorHAnsi" w:hAnsi="Arial" w:cs="Arial"/>
          <w:sz w:val="20"/>
          <w:szCs w:val="20"/>
        </w:rPr>
        <w:t>and</w:t>
      </w:r>
      <w:r w:rsidR="00085D2C" w:rsidRPr="00C96181">
        <w:rPr>
          <w:rFonts w:ascii="Arial" w:eastAsiaTheme="minorHAnsi" w:hAnsi="Arial" w:cs="Arial"/>
          <w:sz w:val="20"/>
          <w:szCs w:val="20"/>
        </w:rPr>
        <w:t xml:space="preserve"> 7</w:t>
      </w:r>
      <w:r w:rsidR="004214C3" w:rsidRPr="00C96181">
        <w:rPr>
          <w:rFonts w:ascii="Arial" w:eastAsiaTheme="minorHAnsi" w:hAnsi="Arial" w:cs="Arial"/>
          <w:sz w:val="20"/>
          <w:szCs w:val="20"/>
        </w:rPr>
        <w:t>.</w:t>
      </w:r>
      <w:r w:rsidR="00085D2C" w:rsidRPr="00C96181">
        <w:rPr>
          <w:rFonts w:ascii="Arial" w:eastAsiaTheme="minorHAnsi" w:hAnsi="Arial" w:cs="Arial"/>
          <w:sz w:val="20"/>
          <w:szCs w:val="20"/>
        </w:rPr>
        <w:t xml:space="preserve"> </w:t>
      </w:r>
    </w:p>
    <w:p w:rsidR="00C764E2" w:rsidRPr="00C96181" w:rsidRDefault="00C764E2"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lang w:val="en-US"/>
        </w:rPr>
        <w:t>Address and develop mechanisms across the eleven entities in upscaling or commercialization of projects.</w:t>
      </w:r>
    </w:p>
    <w:p w:rsidR="00C764E2" w:rsidRPr="00C96181" w:rsidRDefault="00C764E2"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lang w:val="en-US"/>
        </w:rPr>
        <w:t>Prioritize the filling of the Chief Financial Officer (CFO) and the Chief Executive Officer (CEO) posts at the State Diamond Trader (SDT).</w:t>
      </w:r>
    </w:p>
    <w:p w:rsidR="00C764E2" w:rsidRPr="00C96181" w:rsidRDefault="00C764E2"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lang w:val="en-US"/>
        </w:rPr>
        <w:t>In consultation with the Minister of Finance address the SADPMR’s plea for VAT exemption on imports for the industry.</w:t>
      </w:r>
    </w:p>
    <w:p w:rsidR="00C764E2" w:rsidRPr="00C96181" w:rsidRDefault="00C764E2"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Ensure that the Board of NRWDI make a written submission to the Committee explaining how its handling the allegations of unpleasant working conditions. </w:t>
      </w:r>
    </w:p>
    <w:p w:rsidR="00C764E2" w:rsidRPr="00C96181" w:rsidRDefault="00C764E2"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Ensure that the AEMFC make a written submission to the Committee explaining the allegations of the mining licence submissions and subsequent withdrawals. </w:t>
      </w:r>
    </w:p>
    <w:p w:rsidR="00CC23B8" w:rsidRPr="00C96181" w:rsidRDefault="00E801C3"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Provide a report</w:t>
      </w:r>
      <w:r w:rsidR="004214C3" w:rsidRPr="00C96181">
        <w:rPr>
          <w:rFonts w:ascii="Arial" w:eastAsiaTheme="minorHAnsi" w:hAnsi="Arial" w:cs="Arial"/>
          <w:sz w:val="20"/>
          <w:szCs w:val="20"/>
        </w:rPr>
        <w:t xml:space="preserve"> of</w:t>
      </w:r>
      <w:r w:rsidRPr="00C96181">
        <w:rPr>
          <w:rFonts w:ascii="Arial" w:eastAsiaTheme="minorHAnsi" w:hAnsi="Arial" w:cs="Arial"/>
          <w:sz w:val="20"/>
          <w:szCs w:val="20"/>
        </w:rPr>
        <w:t xml:space="preserve"> CEF and the AEMFC, relating to allegations made in respect of retrenchments and appointments, which have not been approved.</w:t>
      </w:r>
    </w:p>
    <w:p w:rsidR="00581119" w:rsidRPr="00C96181" w:rsidRDefault="00581119"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The DMRE should explore the option of ensuring that the AEMFC is the primary coal supplier to Eskom</w:t>
      </w:r>
      <w:r w:rsidR="007624A8" w:rsidRPr="00C96181">
        <w:rPr>
          <w:rFonts w:ascii="Arial" w:eastAsiaTheme="minorHAnsi" w:hAnsi="Arial" w:cs="Arial"/>
          <w:sz w:val="20"/>
          <w:szCs w:val="20"/>
        </w:rPr>
        <w:t>.</w:t>
      </w:r>
    </w:p>
    <w:p w:rsidR="00C764E2" w:rsidRPr="00C96181" w:rsidRDefault="00C764E2"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Ensure that entities that are having the necessary capacity to provide certain services (such as coal to Eskom) are prioritised when work becomes available.</w:t>
      </w:r>
    </w:p>
    <w:p w:rsidR="00085D2C" w:rsidRPr="00C96181" w:rsidRDefault="00CC23B8"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Improve the working relations and collaboration between the AGSA and the DMRE, DMRE and its entities, as well as between entities and other departments and entities. </w:t>
      </w:r>
    </w:p>
    <w:p w:rsidR="00E801C3" w:rsidRPr="00C96181" w:rsidRDefault="00E801C3"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Ensure that the AEMFC collaborate with the CGS, Mintek and other relevant stakeholders to </w:t>
      </w:r>
      <w:r w:rsidR="004F4BD4" w:rsidRPr="00C96181">
        <w:rPr>
          <w:rFonts w:ascii="Arial" w:eastAsiaTheme="minorHAnsi" w:hAnsi="Arial" w:cs="Arial"/>
          <w:sz w:val="20"/>
          <w:szCs w:val="20"/>
        </w:rPr>
        <w:t xml:space="preserve">prioritize and </w:t>
      </w:r>
      <w:r w:rsidRPr="00C96181">
        <w:rPr>
          <w:rFonts w:ascii="Arial" w:eastAsiaTheme="minorHAnsi" w:hAnsi="Arial" w:cs="Arial"/>
          <w:sz w:val="20"/>
          <w:szCs w:val="20"/>
        </w:rPr>
        <w:t>ensure that all new discovered mineral deposits are explored, mined and processed by the state</w:t>
      </w:r>
      <w:r w:rsidR="007624A8" w:rsidRPr="00C96181">
        <w:rPr>
          <w:rFonts w:ascii="Arial" w:eastAsiaTheme="minorHAnsi" w:hAnsi="Arial" w:cs="Arial"/>
          <w:sz w:val="20"/>
          <w:szCs w:val="20"/>
        </w:rPr>
        <w:t>.</w:t>
      </w:r>
      <w:r w:rsidRPr="00C96181">
        <w:rPr>
          <w:rFonts w:ascii="Arial" w:eastAsiaTheme="minorHAnsi" w:hAnsi="Arial" w:cs="Arial"/>
          <w:sz w:val="20"/>
          <w:szCs w:val="20"/>
        </w:rPr>
        <w:t xml:space="preserve"> </w:t>
      </w:r>
    </w:p>
    <w:p w:rsidR="00E801C3" w:rsidRPr="00C96181" w:rsidRDefault="00E801C3"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Provide </w:t>
      </w:r>
      <w:r w:rsidR="00CD368A" w:rsidRPr="00C96181">
        <w:rPr>
          <w:rFonts w:ascii="Arial" w:eastAsiaTheme="minorHAnsi" w:hAnsi="Arial" w:cs="Arial"/>
          <w:sz w:val="20"/>
          <w:szCs w:val="20"/>
        </w:rPr>
        <w:t>a comprehensive report on</w:t>
      </w:r>
      <w:r w:rsidRPr="00C96181">
        <w:rPr>
          <w:rFonts w:ascii="Arial" w:eastAsiaTheme="minorHAnsi" w:hAnsi="Arial" w:cs="Arial"/>
          <w:sz w:val="20"/>
          <w:szCs w:val="20"/>
        </w:rPr>
        <w:t xml:space="preserve"> all entities, whom recorded</w:t>
      </w:r>
      <w:r w:rsidR="007624A8" w:rsidRPr="00C96181">
        <w:rPr>
          <w:rFonts w:ascii="Arial" w:eastAsiaTheme="minorHAnsi" w:hAnsi="Arial" w:cs="Arial"/>
          <w:sz w:val="20"/>
          <w:szCs w:val="20"/>
        </w:rPr>
        <w:t>, irregular,</w:t>
      </w:r>
      <w:r w:rsidRPr="00C96181">
        <w:rPr>
          <w:rFonts w:ascii="Arial" w:eastAsiaTheme="minorHAnsi" w:hAnsi="Arial" w:cs="Arial"/>
          <w:sz w:val="20"/>
          <w:szCs w:val="20"/>
        </w:rPr>
        <w:t xml:space="preserve"> fruitless and wasteful expenditure</w:t>
      </w:r>
      <w:r w:rsidR="006074C7" w:rsidRPr="00C96181">
        <w:rPr>
          <w:rFonts w:ascii="Arial" w:eastAsiaTheme="minorHAnsi" w:hAnsi="Arial" w:cs="Arial"/>
          <w:sz w:val="20"/>
          <w:szCs w:val="20"/>
        </w:rPr>
        <w:t>.</w:t>
      </w:r>
      <w:r w:rsidRPr="00C96181">
        <w:rPr>
          <w:rFonts w:ascii="Arial" w:eastAsiaTheme="minorHAnsi" w:hAnsi="Arial" w:cs="Arial"/>
          <w:sz w:val="20"/>
          <w:szCs w:val="20"/>
        </w:rPr>
        <w:t xml:space="preserve"> </w:t>
      </w:r>
      <w:r w:rsidR="006074C7" w:rsidRPr="00C96181">
        <w:rPr>
          <w:rFonts w:ascii="Arial" w:eastAsiaTheme="minorHAnsi" w:hAnsi="Arial" w:cs="Arial"/>
          <w:sz w:val="20"/>
          <w:szCs w:val="20"/>
        </w:rPr>
        <w:t>O</w:t>
      </w:r>
      <w:r w:rsidRPr="00C96181">
        <w:rPr>
          <w:rFonts w:ascii="Arial" w:eastAsiaTheme="minorHAnsi" w:hAnsi="Arial" w:cs="Arial"/>
          <w:sz w:val="20"/>
          <w:szCs w:val="20"/>
        </w:rPr>
        <w:t xml:space="preserve">n consequence management undertaken, </w:t>
      </w:r>
      <w:r w:rsidR="006074C7" w:rsidRPr="00C96181">
        <w:rPr>
          <w:rFonts w:ascii="Arial" w:eastAsiaTheme="minorHAnsi" w:hAnsi="Arial" w:cs="Arial"/>
          <w:sz w:val="20"/>
          <w:szCs w:val="20"/>
        </w:rPr>
        <w:t xml:space="preserve">the Minister </w:t>
      </w:r>
      <w:r w:rsidRPr="00C96181">
        <w:rPr>
          <w:rFonts w:ascii="Arial" w:eastAsiaTheme="minorHAnsi" w:hAnsi="Arial" w:cs="Arial"/>
          <w:sz w:val="20"/>
          <w:szCs w:val="20"/>
        </w:rPr>
        <w:t xml:space="preserve">should also include reports on recouping money and initiating criminal cases against those found to have defrauded the </w:t>
      </w:r>
      <w:r w:rsidR="006074C7" w:rsidRPr="00C96181">
        <w:rPr>
          <w:rFonts w:ascii="Arial" w:eastAsiaTheme="minorHAnsi" w:hAnsi="Arial" w:cs="Arial"/>
          <w:sz w:val="20"/>
          <w:szCs w:val="20"/>
        </w:rPr>
        <w:t>S</w:t>
      </w:r>
      <w:r w:rsidRPr="00C96181">
        <w:rPr>
          <w:rFonts w:ascii="Arial" w:eastAsiaTheme="minorHAnsi" w:hAnsi="Arial" w:cs="Arial"/>
          <w:sz w:val="20"/>
          <w:szCs w:val="20"/>
        </w:rPr>
        <w:t xml:space="preserve">tate in one way </w:t>
      </w:r>
      <w:r w:rsidR="006074C7" w:rsidRPr="00C96181">
        <w:rPr>
          <w:rFonts w:ascii="Arial" w:eastAsiaTheme="minorHAnsi" w:hAnsi="Arial" w:cs="Arial"/>
          <w:sz w:val="20"/>
          <w:szCs w:val="20"/>
        </w:rPr>
        <w:t>or</w:t>
      </w:r>
      <w:r w:rsidRPr="00C96181">
        <w:rPr>
          <w:rFonts w:ascii="Arial" w:eastAsiaTheme="minorHAnsi" w:hAnsi="Arial" w:cs="Arial"/>
          <w:sz w:val="20"/>
          <w:szCs w:val="20"/>
        </w:rPr>
        <w:t xml:space="preserve"> the other.</w:t>
      </w:r>
    </w:p>
    <w:p w:rsidR="00CD368A" w:rsidRPr="00C96181" w:rsidRDefault="00CD368A"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Explore legislative and policy amendments that will prevent </w:t>
      </w:r>
      <w:r w:rsidR="006074C7" w:rsidRPr="00C96181">
        <w:rPr>
          <w:rFonts w:ascii="Arial" w:eastAsiaTheme="minorHAnsi" w:hAnsi="Arial" w:cs="Arial"/>
          <w:sz w:val="20"/>
          <w:szCs w:val="20"/>
        </w:rPr>
        <w:t>S</w:t>
      </w:r>
      <w:r w:rsidRPr="00C96181">
        <w:rPr>
          <w:rFonts w:ascii="Arial" w:eastAsiaTheme="minorHAnsi" w:hAnsi="Arial" w:cs="Arial"/>
          <w:sz w:val="20"/>
          <w:szCs w:val="20"/>
        </w:rPr>
        <w:t xml:space="preserve">tate departments and/or entities taking each other to court as opposed to resolving all conflict as the </w:t>
      </w:r>
      <w:r w:rsidR="00CE7313" w:rsidRPr="00C96181">
        <w:rPr>
          <w:rFonts w:ascii="Arial" w:eastAsiaTheme="minorHAnsi" w:hAnsi="Arial" w:cs="Arial"/>
          <w:sz w:val="20"/>
          <w:szCs w:val="20"/>
        </w:rPr>
        <w:t>S</w:t>
      </w:r>
      <w:r w:rsidRPr="00C96181">
        <w:rPr>
          <w:rFonts w:ascii="Arial" w:eastAsiaTheme="minorHAnsi" w:hAnsi="Arial" w:cs="Arial"/>
          <w:sz w:val="20"/>
          <w:szCs w:val="20"/>
        </w:rPr>
        <w:t>tate.</w:t>
      </w:r>
    </w:p>
    <w:p w:rsidR="00444868" w:rsidRPr="00C96181" w:rsidRDefault="00CD368A"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 xml:space="preserve">Enable Mintek to be in a position to pilot some of the projects they believe will be </w:t>
      </w:r>
      <w:r w:rsidR="00814CDD" w:rsidRPr="00C96181">
        <w:rPr>
          <w:rFonts w:ascii="Arial" w:eastAsiaTheme="minorHAnsi" w:hAnsi="Arial" w:cs="Arial"/>
          <w:sz w:val="20"/>
          <w:szCs w:val="20"/>
        </w:rPr>
        <w:t>of commercial value.</w:t>
      </w:r>
      <w:r w:rsidR="007457C4" w:rsidRPr="00C96181">
        <w:rPr>
          <w:rFonts w:ascii="Arial" w:eastAsiaTheme="minorHAnsi" w:hAnsi="Arial" w:cs="Arial"/>
          <w:sz w:val="20"/>
          <w:szCs w:val="20"/>
        </w:rPr>
        <w:t xml:space="preserve"> </w:t>
      </w:r>
    </w:p>
    <w:p w:rsidR="00814CDD" w:rsidRPr="00C96181" w:rsidRDefault="007457C4"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lastRenderedPageBreak/>
        <w:t>Address the self-sustainability of Mintek relating to funding and reviewing of legislation</w:t>
      </w:r>
      <w:r w:rsidR="007624A8" w:rsidRPr="00C96181">
        <w:rPr>
          <w:rFonts w:ascii="Arial" w:eastAsiaTheme="minorHAnsi" w:hAnsi="Arial" w:cs="Arial"/>
          <w:sz w:val="20"/>
          <w:szCs w:val="20"/>
        </w:rPr>
        <w:t>.</w:t>
      </w:r>
    </w:p>
    <w:p w:rsidR="00814CDD" w:rsidRPr="00C96181" w:rsidRDefault="00814CDD"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Provide a comprehensive report, by both the DMRE and Mintek on a workable strategy outlining how they intend to handle the closure and rehabilitation of abandoned and derelict mines as a matter of urgency.</w:t>
      </w:r>
    </w:p>
    <w:p w:rsidR="00814CDD" w:rsidRPr="00C96181" w:rsidRDefault="00814CDD"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Ensure th</w:t>
      </w:r>
      <w:r w:rsidR="00CE7313" w:rsidRPr="00C96181">
        <w:rPr>
          <w:rFonts w:ascii="Arial" w:eastAsiaTheme="minorHAnsi" w:hAnsi="Arial" w:cs="Arial"/>
          <w:sz w:val="20"/>
          <w:szCs w:val="20"/>
        </w:rPr>
        <w:t>at</w:t>
      </w:r>
      <w:r w:rsidRPr="00C96181">
        <w:rPr>
          <w:rFonts w:ascii="Arial" w:eastAsiaTheme="minorHAnsi" w:hAnsi="Arial" w:cs="Arial"/>
          <w:sz w:val="20"/>
          <w:szCs w:val="20"/>
        </w:rPr>
        <w:t xml:space="preserve"> NRWDI provide</w:t>
      </w:r>
      <w:r w:rsidR="00CE7313" w:rsidRPr="00C96181">
        <w:rPr>
          <w:rFonts w:ascii="Arial" w:eastAsiaTheme="minorHAnsi" w:hAnsi="Arial" w:cs="Arial"/>
          <w:sz w:val="20"/>
          <w:szCs w:val="20"/>
        </w:rPr>
        <w:t>s</w:t>
      </w:r>
      <w:r w:rsidRPr="00C96181">
        <w:rPr>
          <w:rFonts w:ascii="Arial" w:eastAsiaTheme="minorHAnsi" w:hAnsi="Arial" w:cs="Arial"/>
          <w:sz w:val="20"/>
          <w:szCs w:val="20"/>
        </w:rPr>
        <w:t xml:space="preserve"> a comprehensive report on how they plan to fund the decommissioning and disposal of radioactive waste materials from Koeberg Nuclear Power Plant, considering the delays in finalising the Radioactive Waste Disposal Fund Bill.</w:t>
      </w:r>
    </w:p>
    <w:p w:rsidR="00E801C3" w:rsidRPr="00C96181" w:rsidRDefault="0006123C" w:rsidP="00C96181">
      <w:pPr>
        <w:numPr>
          <w:ilvl w:val="0"/>
          <w:numId w:val="21"/>
        </w:numPr>
        <w:spacing w:after="0" w:line="240" w:lineRule="auto"/>
        <w:rPr>
          <w:rFonts w:ascii="Arial" w:eastAsiaTheme="minorHAnsi" w:hAnsi="Arial" w:cs="Arial"/>
          <w:sz w:val="20"/>
          <w:szCs w:val="20"/>
        </w:rPr>
      </w:pPr>
      <w:r w:rsidRPr="00C96181">
        <w:rPr>
          <w:rFonts w:ascii="Arial" w:eastAsiaTheme="minorHAnsi" w:hAnsi="Arial" w:cs="Arial"/>
          <w:sz w:val="20"/>
          <w:szCs w:val="20"/>
        </w:rPr>
        <w:t>Ensure that the DMRE, with the NRWDI provide a report on how they plan to address challenges – e.g. budget constraints</w:t>
      </w:r>
      <w:r w:rsidR="00CE7313" w:rsidRPr="00C96181">
        <w:rPr>
          <w:rFonts w:ascii="Arial" w:eastAsiaTheme="minorHAnsi" w:hAnsi="Arial" w:cs="Arial"/>
          <w:sz w:val="20"/>
          <w:szCs w:val="20"/>
        </w:rPr>
        <w:t>, amongst others</w:t>
      </w:r>
      <w:r w:rsidRPr="00C96181">
        <w:rPr>
          <w:rFonts w:ascii="Arial" w:eastAsiaTheme="minorHAnsi" w:hAnsi="Arial" w:cs="Arial"/>
          <w:sz w:val="20"/>
          <w:szCs w:val="20"/>
        </w:rPr>
        <w:t xml:space="preserve"> – with regard to the Centralised Interim Storage Facility, including the repository.</w:t>
      </w:r>
      <w:r w:rsidR="00CD368A" w:rsidRPr="00C96181">
        <w:rPr>
          <w:rFonts w:ascii="Arial" w:eastAsiaTheme="minorHAnsi" w:hAnsi="Arial" w:cs="Arial"/>
          <w:sz w:val="20"/>
          <w:szCs w:val="20"/>
        </w:rPr>
        <w:t xml:space="preserve"> </w:t>
      </w:r>
    </w:p>
    <w:p w:rsidR="00CC23B8" w:rsidRPr="00C96181" w:rsidRDefault="00CC23B8" w:rsidP="00C96181">
      <w:pPr>
        <w:spacing w:after="0" w:line="240" w:lineRule="auto"/>
        <w:ind w:left="1080"/>
        <w:rPr>
          <w:rFonts w:ascii="Arial" w:eastAsiaTheme="minorHAnsi" w:hAnsi="Arial" w:cs="Arial"/>
          <w:sz w:val="20"/>
          <w:szCs w:val="20"/>
        </w:rPr>
      </w:pPr>
    </w:p>
    <w:p w:rsidR="00C0747F" w:rsidRPr="00C96181" w:rsidRDefault="00C0747F" w:rsidP="00C96181">
      <w:pPr>
        <w:spacing w:after="0" w:line="240" w:lineRule="auto"/>
        <w:rPr>
          <w:rFonts w:ascii="Arial" w:eastAsiaTheme="minorHAnsi" w:hAnsi="Arial" w:cs="Arial"/>
          <w:sz w:val="20"/>
          <w:szCs w:val="20"/>
        </w:rPr>
      </w:pPr>
    </w:p>
    <w:p w:rsidR="0092473F" w:rsidRPr="00C96181" w:rsidRDefault="00F374E7" w:rsidP="00C96181">
      <w:pPr>
        <w:spacing w:after="0" w:line="240" w:lineRule="auto"/>
        <w:rPr>
          <w:rFonts w:ascii="Arial" w:hAnsi="Arial" w:cs="Arial"/>
          <w:b/>
          <w:sz w:val="20"/>
          <w:szCs w:val="20"/>
        </w:rPr>
      </w:pPr>
      <w:r w:rsidRPr="00C96181">
        <w:rPr>
          <w:rFonts w:ascii="Arial" w:hAnsi="Arial" w:cs="Arial"/>
          <w:b/>
          <w:sz w:val="20"/>
          <w:szCs w:val="20"/>
        </w:rPr>
        <w:t>7</w:t>
      </w:r>
      <w:r w:rsidR="0092473F" w:rsidRPr="00C96181">
        <w:rPr>
          <w:rFonts w:ascii="Arial" w:hAnsi="Arial" w:cs="Arial"/>
          <w:b/>
          <w:sz w:val="20"/>
          <w:szCs w:val="20"/>
        </w:rPr>
        <w:t>.  APPRECIATION</w:t>
      </w:r>
    </w:p>
    <w:p w:rsidR="0092473F" w:rsidRPr="00C96181" w:rsidRDefault="0092473F" w:rsidP="00C96181">
      <w:pPr>
        <w:spacing w:after="0" w:line="240" w:lineRule="auto"/>
        <w:rPr>
          <w:rFonts w:ascii="Arial" w:hAnsi="Arial" w:cs="Arial"/>
          <w:sz w:val="20"/>
          <w:szCs w:val="20"/>
        </w:rPr>
      </w:pPr>
    </w:p>
    <w:p w:rsidR="0092473F" w:rsidRPr="00C96181" w:rsidRDefault="0092473F" w:rsidP="00C96181">
      <w:pPr>
        <w:spacing w:after="0" w:line="240" w:lineRule="auto"/>
        <w:rPr>
          <w:rFonts w:ascii="Arial" w:hAnsi="Arial" w:cs="Arial"/>
          <w:sz w:val="20"/>
          <w:szCs w:val="20"/>
        </w:rPr>
      </w:pPr>
      <w:r w:rsidRPr="00C96181">
        <w:rPr>
          <w:rFonts w:ascii="Arial" w:hAnsi="Arial" w:cs="Arial"/>
          <w:sz w:val="20"/>
          <w:szCs w:val="20"/>
        </w:rPr>
        <w:t xml:space="preserve">The Committee would like to thank the Minister of Mineral Resources and Energy, Mr S.G Mantashe, and the staff of the Department as well as the Board Members and Management of all the entities, for their cooperation and transparency during this process. </w:t>
      </w:r>
    </w:p>
    <w:p w:rsidR="0092473F" w:rsidRPr="00C96181" w:rsidRDefault="0092473F" w:rsidP="00C96181">
      <w:pPr>
        <w:spacing w:after="0" w:line="240" w:lineRule="auto"/>
        <w:rPr>
          <w:rFonts w:ascii="Arial" w:hAnsi="Arial" w:cs="Arial"/>
          <w:sz w:val="20"/>
          <w:szCs w:val="20"/>
        </w:rPr>
      </w:pPr>
    </w:p>
    <w:p w:rsidR="0092473F" w:rsidRPr="00C96181" w:rsidRDefault="0092473F" w:rsidP="00C96181">
      <w:pPr>
        <w:spacing w:after="0" w:line="240" w:lineRule="auto"/>
        <w:rPr>
          <w:rFonts w:ascii="Arial" w:hAnsi="Arial" w:cs="Arial"/>
          <w:sz w:val="20"/>
          <w:szCs w:val="20"/>
        </w:rPr>
      </w:pPr>
      <w:r w:rsidRPr="00C96181">
        <w:rPr>
          <w:rFonts w:ascii="Arial" w:hAnsi="Arial" w:cs="Arial"/>
          <w:sz w:val="20"/>
          <w:szCs w:val="20"/>
        </w:rPr>
        <w:t xml:space="preserve">The Chairperson wishes to thank all Members of the Committee for their active participation during the process of engagement and deliberations and their constructive recommendations reflected in this report. </w:t>
      </w:r>
    </w:p>
    <w:p w:rsidR="0092473F" w:rsidRPr="00C96181" w:rsidRDefault="0092473F" w:rsidP="00C96181">
      <w:pPr>
        <w:spacing w:after="0" w:line="240" w:lineRule="auto"/>
        <w:rPr>
          <w:rFonts w:ascii="Arial" w:hAnsi="Arial" w:cs="Arial"/>
          <w:sz w:val="20"/>
          <w:szCs w:val="20"/>
        </w:rPr>
      </w:pPr>
    </w:p>
    <w:p w:rsidR="0092473F" w:rsidRPr="00C96181" w:rsidRDefault="0092473F" w:rsidP="00C96181">
      <w:pPr>
        <w:spacing w:after="0" w:line="240" w:lineRule="auto"/>
        <w:rPr>
          <w:rFonts w:ascii="Arial" w:hAnsi="Arial" w:cs="Arial"/>
          <w:sz w:val="20"/>
          <w:szCs w:val="20"/>
        </w:rPr>
      </w:pPr>
      <w:r w:rsidRPr="00C96181">
        <w:rPr>
          <w:rFonts w:ascii="Arial" w:hAnsi="Arial" w:cs="Arial"/>
          <w:sz w:val="20"/>
          <w:szCs w:val="20"/>
        </w:rPr>
        <w:t>The Committee also wishes to thank its support staff, in particular the Committee Secretaries, Ms A Boss, M</w:t>
      </w:r>
      <w:r w:rsidR="00761637" w:rsidRPr="00C96181">
        <w:rPr>
          <w:rFonts w:ascii="Arial" w:hAnsi="Arial" w:cs="Arial"/>
          <w:sz w:val="20"/>
          <w:szCs w:val="20"/>
        </w:rPr>
        <w:t>r A Kotze, the</w:t>
      </w:r>
      <w:r w:rsidRPr="00C96181">
        <w:rPr>
          <w:rFonts w:ascii="Arial" w:hAnsi="Arial" w:cs="Arial"/>
          <w:sz w:val="20"/>
          <w:szCs w:val="20"/>
        </w:rPr>
        <w:t xml:space="preserve"> Content Advisor for Energy, Mr S Maboda, the Committee Assistant, Ms V Makubalo and the Executive Secretary to the Chairperson, Ms N Baleni, for their professional support and conscientious commitment and dedication to their work.  </w:t>
      </w:r>
    </w:p>
    <w:p w:rsidR="0092473F" w:rsidRPr="00C96181" w:rsidRDefault="0092473F" w:rsidP="00C96181">
      <w:pPr>
        <w:spacing w:after="0" w:line="240" w:lineRule="auto"/>
        <w:rPr>
          <w:rFonts w:ascii="Arial" w:hAnsi="Arial" w:cs="Arial"/>
          <w:b/>
          <w:sz w:val="20"/>
          <w:szCs w:val="20"/>
        </w:rPr>
      </w:pPr>
    </w:p>
    <w:p w:rsidR="001A61B1" w:rsidRPr="00C96181" w:rsidRDefault="001A61B1" w:rsidP="00C96181">
      <w:pPr>
        <w:spacing w:after="0" w:line="240" w:lineRule="auto"/>
        <w:rPr>
          <w:rFonts w:ascii="Arial" w:hAnsi="Arial" w:cs="Arial"/>
          <w:b/>
          <w:sz w:val="20"/>
          <w:szCs w:val="20"/>
        </w:rPr>
      </w:pPr>
      <w:r w:rsidRPr="00C96181">
        <w:rPr>
          <w:rFonts w:ascii="Arial" w:hAnsi="Arial" w:cs="Arial"/>
          <w:b/>
          <w:sz w:val="20"/>
          <w:szCs w:val="20"/>
        </w:rPr>
        <w:t>Report to be considered.</w:t>
      </w:r>
    </w:p>
    <w:p w:rsidR="001A61B1" w:rsidRPr="00C96181" w:rsidRDefault="001A61B1" w:rsidP="00C96181">
      <w:pPr>
        <w:pBdr>
          <w:bottom w:val="single" w:sz="4" w:space="1" w:color="auto"/>
        </w:pBdr>
        <w:spacing w:after="0" w:line="240" w:lineRule="auto"/>
        <w:rPr>
          <w:rFonts w:ascii="Arial" w:hAnsi="Arial" w:cs="Arial"/>
          <w:sz w:val="20"/>
          <w:szCs w:val="20"/>
        </w:rPr>
      </w:pPr>
    </w:p>
    <w:sectPr w:rsidR="001A61B1" w:rsidRPr="00C96181" w:rsidSect="00052BCC">
      <w:headerReference w:type="even" r:id="rId11"/>
      <w:headerReference w:type="default" r:id="rId12"/>
      <w:footerReference w:type="default" r:id="rId13"/>
      <w:pgSz w:w="11906" w:h="16838" w:code="9"/>
      <w:pgMar w:top="720" w:right="1440" w:bottom="1440" w:left="144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272" w:rsidRDefault="00891272" w:rsidP="002B1143">
      <w:pPr>
        <w:spacing w:after="0" w:line="240" w:lineRule="auto"/>
      </w:pPr>
      <w:r>
        <w:separator/>
      </w:r>
    </w:p>
  </w:endnote>
  <w:endnote w:type="continuationSeparator" w:id="0">
    <w:p w:rsidR="00891272" w:rsidRDefault="00891272" w:rsidP="002B1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2F" w:rsidRDefault="008C3397">
    <w:pPr>
      <w:pStyle w:val="Footer"/>
      <w:jc w:val="right"/>
    </w:pPr>
    <w:r w:rsidRPr="002B1143">
      <w:rPr>
        <w:rFonts w:ascii="Arial" w:hAnsi="Arial" w:cs="Arial"/>
      </w:rPr>
      <w:fldChar w:fldCharType="begin"/>
    </w:r>
    <w:r w:rsidR="003C382F" w:rsidRPr="002B1143">
      <w:rPr>
        <w:rFonts w:ascii="Arial" w:hAnsi="Arial" w:cs="Arial"/>
      </w:rPr>
      <w:instrText xml:space="preserve"> PAGE   \* MERGEFORMAT </w:instrText>
    </w:r>
    <w:r w:rsidRPr="002B1143">
      <w:rPr>
        <w:rFonts w:ascii="Arial" w:hAnsi="Arial" w:cs="Arial"/>
      </w:rPr>
      <w:fldChar w:fldCharType="separate"/>
    </w:r>
    <w:r w:rsidR="00C96181">
      <w:rPr>
        <w:rFonts w:ascii="Arial" w:hAnsi="Arial" w:cs="Arial"/>
        <w:noProof/>
      </w:rPr>
      <w:t>1</w:t>
    </w:r>
    <w:r w:rsidRPr="002B1143">
      <w:rPr>
        <w:rFonts w:ascii="Arial" w:hAnsi="Arial" w:cs="Arial"/>
      </w:rPr>
      <w:fldChar w:fldCharType="end"/>
    </w:r>
  </w:p>
  <w:p w:rsidR="003C382F" w:rsidRDefault="003C38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272" w:rsidRDefault="00891272" w:rsidP="002B1143">
      <w:pPr>
        <w:spacing w:after="0" w:line="240" w:lineRule="auto"/>
      </w:pPr>
      <w:r>
        <w:separator/>
      </w:r>
    </w:p>
  </w:footnote>
  <w:footnote w:type="continuationSeparator" w:id="0">
    <w:p w:rsidR="00891272" w:rsidRDefault="00891272" w:rsidP="002B1143">
      <w:pPr>
        <w:spacing w:after="0" w:line="240" w:lineRule="auto"/>
      </w:pPr>
      <w:r>
        <w:continuationSeparator/>
      </w:r>
    </w:p>
  </w:footnote>
  <w:footnote w:id="1">
    <w:p w:rsidR="003C382F" w:rsidRPr="00D06E6E" w:rsidRDefault="003C382F" w:rsidP="00183B9B">
      <w:pPr>
        <w:pStyle w:val="FootnoteText"/>
        <w:rPr>
          <w:sz w:val="18"/>
          <w:szCs w:val="18"/>
        </w:rPr>
      </w:pPr>
      <w:r w:rsidRPr="00D06E6E">
        <w:rPr>
          <w:rStyle w:val="FootnoteReference"/>
          <w:sz w:val="18"/>
          <w:szCs w:val="18"/>
        </w:rPr>
        <w:footnoteRef/>
      </w:r>
      <w:r w:rsidRPr="00D06E6E">
        <w:rPr>
          <w:sz w:val="18"/>
          <w:szCs w:val="18"/>
        </w:rPr>
        <w:t xml:space="preserve"> Department of Mineral Resources and Energy, (2021)</w:t>
      </w:r>
    </w:p>
  </w:footnote>
  <w:footnote w:id="2">
    <w:p w:rsidR="003C382F" w:rsidRPr="00D06E6E" w:rsidRDefault="003C382F" w:rsidP="00183B9B">
      <w:pPr>
        <w:pStyle w:val="FootnoteText"/>
        <w:rPr>
          <w:sz w:val="18"/>
          <w:szCs w:val="18"/>
        </w:rPr>
      </w:pPr>
      <w:r w:rsidRPr="00D06E6E">
        <w:rPr>
          <w:rStyle w:val="FootnoteReference"/>
          <w:sz w:val="18"/>
          <w:szCs w:val="18"/>
        </w:rPr>
        <w:footnoteRef/>
      </w:r>
      <w:r w:rsidRPr="00D06E6E">
        <w:rPr>
          <w:sz w:val="18"/>
          <w:szCs w:val="18"/>
        </w:rPr>
        <w:t xml:space="preserve"> Ibid </w:t>
      </w:r>
    </w:p>
  </w:footnote>
  <w:footnote w:id="3">
    <w:p w:rsidR="003C382F" w:rsidRPr="00E1462F" w:rsidRDefault="003C382F" w:rsidP="00183B9B">
      <w:pPr>
        <w:pStyle w:val="FootnoteText"/>
      </w:pPr>
      <w:r w:rsidRPr="00D06E6E">
        <w:rPr>
          <w:rStyle w:val="FootnoteReference"/>
          <w:sz w:val="18"/>
          <w:szCs w:val="18"/>
        </w:rPr>
        <w:footnoteRef/>
      </w:r>
      <w:r w:rsidRPr="00D06E6E">
        <w:rPr>
          <w:sz w:val="18"/>
          <w:szCs w:val="18"/>
        </w:rPr>
        <w:t xml:space="preserve"> Department of Miner Resources and Energy, (2020)</w:t>
      </w:r>
    </w:p>
  </w:footnote>
  <w:footnote w:id="4">
    <w:p w:rsidR="003C382F" w:rsidRPr="00D06E6E" w:rsidRDefault="003C382F" w:rsidP="00183B9B">
      <w:pPr>
        <w:pStyle w:val="FootnoteText"/>
        <w:rPr>
          <w:sz w:val="18"/>
          <w:szCs w:val="18"/>
        </w:rPr>
      </w:pPr>
      <w:r w:rsidRPr="00D06E6E">
        <w:rPr>
          <w:rStyle w:val="FootnoteReference"/>
          <w:sz w:val="18"/>
          <w:szCs w:val="18"/>
        </w:rPr>
        <w:footnoteRef/>
      </w:r>
      <w:r w:rsidRPr="00D06E6E">
        <w:rPr>
          <w:sz w:val="18"/>
          <w:szCs w:val="18"/>
        </w:rPr>
        <w:t xml:space="preserve"> Department of Miner Resources and Energy, (2021)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2F" w:rsidRDefault="003C38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2F" w:rsidRDefault="003C38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81A"/>
    <w:multiLevelType w:val="multilevel"/>
    <w:tmpl w:val="03FE6E70"/>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2BC1072"/>
    <w:multiLevelType w:val="hybridMultilevel"/>
    <w:tmpl w:val="41BE80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832F48"/>
    <w:multiLevelType w:val="hybridMultilevel"/>
    <w:tmpl w:val="15B2D0AA"/>
    <w:lvl w:ilvl="0" w:tplc="1C090001">
      <w:start w:val="1"/>
      <w:numFmt w:val="bullet"/>
      <w:lvlText w:val=""/>
      <w:lvlJc w:val="left"/>
      <w:pPr>
        <w:tabs>
          <w:tab w:val="num" w:pos="360"/>
        </w:tabs>
        <w:ind w:left="360" w:hanging="360"/>
      </w:pPr>
      <w:rPr>
        <w:rFonts w:ascii="Symbol" w:hAnsi="Symbol" w:hint="default"/>
      </w:rPr>
    </w:lvl>
    <w:lvl w:ilvl="1" w:tplc="FA2C3780" w:tentative="1">
      <w:start w:val="1"/>
      <w:numFmt w:val="bullet"/>
      <w:lvlText w:val="•"/>
      <w:lvlJc w:val="left"/>
      <w:pPr>
        <w:tabs>
          <w:tab w:val="num" w:pos="1080"/>
        </w:tabs>
        <w:ind w:left="1080" w:hanging="360"/>
      </w:pPr>
      <w:rPr>
        <w:rFonts w:ascii="Arial" w:hAnsi="Arial" w:hint="default"/>
      </w:rPr>
    </w:lvl>
    <w:lvl w:ilvl="2" w:tplc="7CD2EF5E" w:tentative="1">
      <w:start w:val="1"/>
      <w:numFmt w:val="bullet"/>
      <w:lvlText w:val="•"/>
      <w:lvlJc w:val="left"/>
      <w:pPr>
        <w:tabs>
          <w:tab w:val="num" w:pos="1800"/>
        </w:tabs>
        <w:ind w:left="1800" w:hanging="360"/>
      </w:pPr>
      <w:rPr>
        <w:rFonts w:ascii="Arial" w:hAnsi="Arial" w:hint="default"/>
      </w:rPr>
    </w:lvl>
    <w:lvl w:ilvl="3" w:tplc="6804012A" w:tentative="1">
      <w:start w:val="1"/>
      <w:numFmt w:val="bullet"/>
      <w:lvlText w:val="•"/>
      <w:lvlJc w:val="left"/>
      <w:pPr>
        <w:tabs>
          <w:tab w:val="num" w:pos="2520"/>
        </w:tabs>
        <w:ind w:left="2520" w:hanging="360"/>
      </w:pPr>
      <w:rPr>
        <w:rFonts w:ascii="Arial" w:hAnsi="Arial" w:hint="default"/>
      </w:rPr>
    </w:lvl>
    <w:lvl w:ilvl="4" w:tplc="1D0A4DEE" w:tentative="1">
      <w:start w:val="1"/>
      <w:numFmt w:val="bullet"/>
      <w:lvlText w:val="•"/>
      <w:lvlJc w:val="left"/>
      <w:pPr>
        <w:tabs>
          <w:tab w:val="num" w:pos="3240"/>
        </w:tabs>
        <w:ind w:left="3240" w:hanging="360"/>
      </w:pPr>
      <w:rPr>
        <w:rFonts w:ascii="Arial" w:hAnsi="Arial" w:hint="default"/>
      </w:rPr>
    </w:lvl>
    <w:lvl w:ilvl="5" w:tplc="38581B42" w:tentative="1">
      <w:start w:val="1"/>
      <w:numFmt w:val="bullet"/>
      <w:lvlText w:val="•"/>
      <w:lvlJc w:val="left"/>
      <w:pPr>
        <w:tabs>
          <w:tab w:val="num" w:pos="3960"/>
        </w:tabs>
        <w:ind w:left="3960" w:hanging="360"/>
      </w:pPr>
      <w:rPr>
        <w:rFonts w:ascii="Arial" w:hAnsi="Arial" w:hint="default"/>
      </w:rPr>
    </w:lvl>
    <w:lvl w:ilvl="6" w:tplc="09FA2C76" w:tentative="1">
      <w:start w:val="1"/>
      <w:numFmt w:val="bullet"/>
      <w:lvlText w:val="•"/>
      <w:lvlJc w:val="left"/>
      <w:pPr>
        <w:tabs>
          <w:tab w:val="num" w:pos="4680"/>
        </w:tabs>
        <w:ind w:left="4680" w:hanging="360"/>
      </w:pPr>
      <w:rPr>
        <w:rFonts w:ascii="Arial" w:hAnsi="Arial" w:hint="default"/>
      </w:rPr>
    </w:lvl>
    <w:lvl w:ilvl="7" w:tplc="32D6A79A" w:tentative="1">
      <w:start w:val="1"/>
      <w:numFmt w:val="bullet"/>
      <w:lvlText w:val="•"/>
      <w:lvlJc w:val="left"/>
      <w:pPr>
        <w:tabs>
          <w:tab w:val="num" w:pos="5400"/>
        </w:tabs>
        <w:ind w:left="5400" w:hanging="360"/>
      </w:pPr>
      <w:rPr>
        <w:rFonts w:ascii="Arial" w:hAnsi="Arial" w:hint="default"/>
      </w:rPr>
    </w:lvl>
    <w:lvl w:ilvl="8" w:tplc="3906FD30" w:tentative="1">
      <w:start w:val="1"/>
      <w:numFmt w:val="bullet"/>
      <w:lvlText w:val="•"/>
      <w:lvlJc w:val="left"/>
      <w:pPr>
        <w:tabs>
          <w:tab w:val="num" w:pos="6120"/>
        </w:tabs>
        <w:ind w:left="6120" w:hanging="360"/>
      </w:pPr>
      <w:rPr>
        <w:rFonts w:ascii="Arial" w:hAnsi="Arial" w:hint="default"/>
      </w:rPr>
    </w:lvl>
  </w:abstractNum>
  <w:abstractNum w:abstractNumId="3">
    <w:nsid w:val="05E268FC"/>
    <w:multiLevelType w:val="hybridMultilevel"/>
    <w:tmpl w:val="D7E28C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A5A4A08"/>
    <w:multiLevelType w:val="hybridMultilevel"/>
    <w:tmpl w:val="CA3036AE"/>
    <w:lvl w:ilvl="0" w:tplc="1C090001">
      <w:start w:val="1"/>
      <w:numFmt w:val="bullet"/>
      <w:lvlText w:val=""/>
      <w:lvlJc w:val="left"/>
      <w:pPr>
        <w:tabs>
          <w:tab w:val="num" w:pos="360"/>
        </w:tabs>
        <w:ind w:left="360" w:hanging="360"/>
      </w:pPr>
      <w:rPr>
        <w:rFonts w:ascii="Symbol" w:hAnsi="Symbol" w:hint="default"/>
      </w:rPr>
    </w:lvl>
    <w:lvl w:ilvl="1" w:tplc="A106F892" w:tentative="1">
      <w:start w:val="1"/>
      <w:numFmt w:val="bullet"/>
      <w:lvlText w:val=""/>
      <w:lvlJc w:val="left"/>
      <w:pPr>
        <w:tabs>
          <w:tab w:val="num" w:pos="1080"/>
        </w:tabs>
        <w:ind w:left="1080" w:hanging="360"/>
      </w:pPr>
      <w:rPr>
        <w:rFonts w:ascii="Wingdings" w:hAnsi="Wingdings" w:hint="default"/>
      </w:rPr>
    </w:lvl>
    <w:lvl w:ilvl="2" w:tplc="99168B4A" w:tentative="1">
      <w:start w:val="1"/>
      <w:numFmt w:val="bullet"/>
      <w:lvlText w:val=""/>
      <w:lvlJc w:val="left"/>
      <w:pPr>
        <w:tabs>
          <w:tab w:val="num" w:pos="1800"/>
        </w:tabs>
        <w:ind w:left="1800" w:hanging="360"/>
      </w:pPr>
      <w:rPr>
        <w:rFonts w:ascii="Wingdings" w:hAnsi="Wingdings" w:hint="default"/>
      </w:rPr>
    </w:lvl>
    <w:lvl w:ilvl="3" w:tplc="FDF436CA" w:tentative="1">
      <w:start w:val="1"/>
      <w:numFmt w:val="bullet"/>
      <w:lvlText w:val=""/>
      <w:lvlJc w:val="left"/>
      <w:pPr>
        <w:tabs>
          <w:tab w:val="num" w:pos="2520"/>
        </w:tabs>
        <w:ind w:left="2520" w:hanging="360"/>
      </w:pPr>
      <w:rPr>
        <w:rFonts w:ascii="Wingdings" w:hAnsi="Wingdings" w:hint="default"/>
      </w:rPr>
    </w:lvl>
    <w:lvl w:ilvl="4" w:tplc="51C8C54E" w:tentative="1">
      <w:start w:val="1"/>
      <w:numFmt w:val="bullet"/>
      <w:lvlText w:val=""/>
      <w:lvlJc w:val="left"/>
      <w:pPr>
        <w:tabs>
          <w:tab w:val="num" w:pos="3240"/>
        </w:tabs>
        <w:ind w:left="3240" w:hanging="360"/>
      </w:pPr>
      <w:rPr>
        <w:rFonts w:ascii="Wingdings" w:hAnsi="Wingdings" w:hint="default"/>
      </w:rPr>
    </w:lvl>
    <w:lvl w:ilvl="5" w:tplc="E34A2178" w:tentative="1">
      <w:start w:val="1"/>
      <w:numFmt w:val="bullet"/>
      <w:lvlText w:val=""/>
      <w:lvlJc w:val="left"/>
      <w:pPr>
        <w:tabs>
          <w:tab w:val="num" w:pos="3960"/>
        </w:tabs>
        <w:ind w:left="3960" w:hanging="360"/>
      </w:pPr>
      <w:rPr>
        <w:rFonts w:ascii="Wingdings" w:hAnsi="Wingdings" w:hint="default"/>
      </w:rPr>
    </w:lvl>
    <w:lvl w:ilvl="6" w:tplc="39C81BB0" w:tentative="1">
      <w:start w:val="1"/>
      <w:numFmt w:val="bullet"/>
      <w:lvlText w:val=""/>
      <w:lvlJc w:val="left"/>
      <w:pPr>
        <w:tabs>
          <w:tab w:val="num" w:pos="4680"/>
        </w:tabs>
        <w:ind w:left="4680" w:hanging="360"/>
      </w:pPr>
      <w:rPr>
        <w:rFonts w:ascii="Wingdings" w:hAnsi="Wingdings" w:hint="default"/>
      </w:rPr>
    </w:lvl>
    <w:lvl w:ilvl="7" w:tplc="983A7A24" w:tentative="1">
      <w:start w:val="1"/>
      <w:numFmt w:val="bullet"/>
      <w:lvlText w:val=""/>
      <w:lvlJc w:val="left"/>
      <w:pPr>
        <w:tabs>
          <w:tab w:val="num" w:pos="5400"/>
        </w:tabs>
        <w:ind w:left="5400" w:hanging="360"/>
      </w:pPr>
      <w:rPr>
        <w:rFonts w:ascii="Wingdings" w:hAnsi="Wingdings" w:hint="default"/>
      </w:rPr>
    </w:lvl>
    <w:lvl w:ilvl="8" w:tplc="41305994" w:tentative="1">
      <w:start w:val="1"/>
      <w:numFmt w:val="bullet"/>
      <w:lvlText w:val=""/>
      <w:lvlJc w:val="left"/>
      <w:pPr>
        <w:tabs>
          <w:tab w:val="num" w:pos="6120"/>
        </w:tabs>
        <w:ind w:left="6120" w:hanging="360"/>
      </w:pPr>
      <w:rPr>
        <w:rFonts w:ascii="Wingdings" w:hAnsi="Wingdings" w:hint="default"/>
      </w:rPr>
    </w:lvl>
  </w:abstractNum>
  <w:abstractNum w:abstractNumId="5">
    <w:nsid w:val="0D041132"/>
    <w:multiLevelType w:val="hybridMultilevel"/>
    <w:tmpl w:val="4D92561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D2922DB"/>
    <w:multiLevelType w:val="hybridMultilevel"/>
    <w:tmpl w:val="C4AA63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DB051EE"/>
    <w:multiLevelType w:val="hybridMultilevel"/>
    <w:tmpl w:val="CBB0AF1E"/>
    <w:lvl w:ilvl="0" w:tplc="972ACDF8">
      <w:start w:val="1"/>
      <w:numFmt w:val="decimal"/>
      <w:lvlText w:val="%1."/>
      <w:lvlJc w:val="left"/>
      <w:pPr>
        <w:tabs>
          <w:tab w:val="num" w:pos="720"/>
        </w:tabs>
        <w:ind w:left="720" w:hanging="360"/>
      </w:pPr>
    </w:lvl>
    <w:lvl w:ilvl="1" w:tplc="297CD71A" w:tentative="1">
      <w:start w:val="1"/>
      <w:numFmt w:val="decimal"/>
      <w:lvlText w:val="%2."/>
      <w:lvlJc w:val="left"/>
      <w:pPr>
        <w:tabs>
          <w:tab w:val="num" w:pos="1440"/>
        </w:tabs>
        <w:ind w:left="1440" w:hanging="360"/>
      </w:pPr>
    </w:lvl>
    <w:lvl w:ilvl="2" w:tplc="7E18E692" w:tentative="1">
      <w:start w:val="1"/>
      <w:numFmt w:val="decimal"/>
      <w:lvlText w:val="%3."/>
      <w:lvlJc w:val="left"/>
      <w:pPr>
        <w:tabs>
          <w:tab w:val="num" w:pos="2160"/>
        </w:tabs>
        <w:ind w:left="2160" w:hanging="360"/>
      </w:pPr>
    </w:lvl>
    <w:lvl w:ilvl="3" w:tplc="FA3689E6" w:tentative="1">
      <w:start w:val="1"/>
      <w:numFmt w:val="decimal"/>
      <w:lvlText w:val="%4."/>
      <w:lvlJc w:val="left"/>
      <w:pPr>
        <w:tabs>
          <w:tab w:val="num" w:pos="2880"/>
        </w:tabs>
        <w:ind w:left="2880" w:hanging="360"/>
      </w:pPr>
    </w:lvl>
    <w:lvl w:ilvl="4" w:tplc="BE5C4B2A" w:tentative="1">
      <w:start w:val="1"/>
      <w:numFmt w:val="decimal"/>
      <w:lvlText w:val="%5."/>
      <w:lvlJc w:val="left"/>
      <w:pPr>
        <w:tabs>
          <w:tab w:val="num" w:pos="3600"/>
        </w:tabs>
        <w:ind w:left="3600" w:hanging="360"/>
      </w:pPr>
    </w:lvl>
    <w:lvl w:ilvl="5" w:tplc="F258A3C6" w:tentative="1">
      <w:start w:val="1"/>
      <w:numFmt w:val="decimal"/>
      <w:lvlText w:val="%6."/>
      <w:lvlJc w:val="left"/>
      <w:pPr>
        <w:tabs>
          <w:tab w:val="num" w:pos="4320"/>
        </w:tabs>
        <w:ind w:left="4320" w:hanging="360"/>
      </w:pPr>
    </w:lvl>
    <w:lvl w:ilvl="6" w:tplc="6A7CB412" w:tentative="1">
      <w:start w:val="1"/>
      <w:numFmt w:val="decimal"/>
      <w:lvlText w:val="%7."/>
      <w:lvlJc w:val="left"/>
      <w:pPr>
        <w:tabs>
          <w:tab w:val="num" w:pos="5040"/>
        </w:tabs>
        <w:ind w:left="5040" w:hanging="360"/>
      </w:pPr>
    </w:lvl>
    <w:lvl w:ilvl="7" w:tplc="9EC0B86A" w:tentative="1">
      <w:start w:val="1"/>
      <w:numFmt w:val="decimal"/>
      <w:lvlText w:val="%8."/>
      <w:lvlJc w:val="left"/>
      <w:pPr>
        <w:tabs>
          <w:tab w:val="num" w:pos="5760"/>
        </w:tabs>
        <w:ind w:left="5760" w:hanging="360"/>
      </w:pPr>
    </w:lvl>
    <w:lvl w:ilvl="8" w:tplc="4D08A590" w:tentative="1">
      <w:start w:val="1"/>
      <w:numFmt w:val="decimal"/>
      <w:lvlText w:val="%9."/>
      <w:lvlJc w:val="left"/>
      <w:pPr>
        <w:tabs>
          <w:tab w:val="num" w:pos="6480"/>
        </w:tabs>
        <w:ind w:left="6480" w:hanging="360"/>
      </w:pPr>
    </w:lvl>
  </w:abstractNum>
  <w:abstractNum w:abstractNumId="8">
    <w:nsid w:val="14A958D5"/>
    <w:multiLevelType w:val="hybridMultilevel"/>
    <w:tmpl w:val="6B1220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C005C85"/>
    <w:multiLevelType w:val="hybridMultilevel"/>
    <w:tmpl w:val="29F2B4FA"/>
    <w:lvl w:ilvl="0" w:tplc="1C09000F">
      <w:start w:val="1"/>
      <w:numFmt w:val="decimal"/>
      <w:lvlText w:val="%1."/>
      <w:lvlJc w:val="left"/>
      <w:pPr>
        <w:ind w:left="780" w:hanging="360"/>
      </w:pPr>
      <w:rPr>
        <w:rFont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0">
    <w:nsid w:val="1F1477AF"/>
    <w:multiLevelType w:val="hybridMultilevel"/>
    <w:tmpl w:val="31ECA470"/>
    <w:lvl w:ilvl="0" w:tplc="67B61788">
      <w:start w:val="4"/>
      <w:numFmt w:val="bullet"/>
      <w:lvlText w:val="-"/>
      <w:lvlJc w:val="left"/>
      <w:pPr>
        <w:ind w:left="720" w:hanging="36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0DB16A0"/>
    <w:multiLevelType w:val="hybridMultilevel"/>
    <w:tmpl w:val="3C285A6A"/>
    <w:lvl w:ilvl="0" w:tplc="EE4A566E">
      <w:start w:val="1"/>
      <w:numFmt w:val="bullet"/>
      <w:lvlText w:val="•"/>
      <w:lvlJc w:val="left"/>
      <w:pPr>
        <w:tabs>
          <w:tab w:val="num" w:pos="720"/>
        </w:tabs>
        <w:ind w:left="720" w:hanging="360"/>
      </w:pPr>
      <w:rPr>
        <w:rFonts w:ascii="Arial" w:hAnsi="Arial" w:hint="default"/>
      </w:rPr>
    </w:lvl>
    <w:lvl w:ilvl="1" w:tplc="1A48BB6C" w:tentative="1">
      <w:start w:val="1"/>
      <w:numFmt w:val="bullet"/>
      <w:lvlText w:val="•"/>
      <w:lvlJc w:val="left"/>
      <w:pPr>
        <w:tabs>
          <w:tab w:val="num" w:pos="1440"/>
        </w:tabs>
        <w:ind w:left="1440" w:hanging="360"/>
      </w:pPr>
      <w:rPr>
        <w:rFonts w:ascii="Arial" w:hAnsi="Arial" w:hint="default"/>
      </w:rPr>
    </w:lvl>
    <w:lvl w:ilvl="2" w:tplc="AF7EE3B8" w:tentative="1">
      <w:start w:val="1"/>
      <w:numFmt w:val="bullet"/>
      <w:lvlText w:val="•"/>
      <w:lvlJc w:val="left"/>
      <w:pPr>
        <w:tabs>
          <w:tab w:val="num" w:pos="2160"/>
        </w:tabs>
        <w:ind w:left="2160" w:hanging="360"/>
      </w:pPr>
      <w:rPr>
        <w:rFonts w:ascii="Arial" w:hAnsi="Arial" w:hint="default"/>
      </w:rPr>
    </w:lvl>
    <w:lvl w:ilvl="3" w:tplc="C01C8924" w:tentative="1">
      <w:start w:val="1"/>
      <w:numFmt w:val="bullet"/>
      <w:lvlText w:val="•"/>
      <w:lvlJc w:val="left"/>
      <w:pPr>
        <w:tabs>
          <w:tab w:val="num" w:pos="2880"/>
        </w:tabs>
        <w:ind w:left="2880" w:hanging="360"/>
      </w:pPr>
      <w:rPr>
        <w:rFonts w:ascii="Arial" w:hAnsi="Arial" w:hint="default"/>
      </w:rPr>
    </w:lvl>
    <w:lvl w:ilvl="4" w:tplc="D1C863FA" w:tentative="1">
      <w:start w:val="1"/>
      <w:numFmt w:val="bullet"/>
      <w:lvlText w:val="•"/>
      <w:lvlJc w:val="left"/>
      <w:pPr>
        <w:tabs>
          <w:tab w:val="num" w:pos="3600"/>
        </w:tabs>
        <w:ind w:left="3600" w:hanging="360"/>
      </w:pPr>
      <w:rPr>
        <w:rFonts w:ascii="Arial" w:hAnsi="Arial" w:hint="default"/>
      </w:rPr>
    </w:lvl>
    <w:lvl w:ilvl="5" w:tplc="C3C855F4" w:tentative="1">
      <w:start w:val="1"/>
      <w:numFmt w:val="bullet"/>
      <w:lvlText w:val="•"/>
      <w:lvlJc w:val="left"/>
      <w:pPr>
        <w:tabs>
          <w:tab w:val="num" w:pos="4320"/>
        </w:tabs>
        <w:ind w:left="4320" w:hanging="360"/>
      </w:pPr>
      <w:rPr>
        <w:rFonts w:ascii="Arial" w:hAnsi="Arial" w:hint="default"/>
      </w:rPr>
    </w:lvl>
    <w:lvl w:ilvl="6" w:tplc="FA32F2E4" w:tentative="1">
      <w:start w:val="1"/>
      <w:numFmt w:val="bullet"/>
      <w:lvlText w:val="•"/>
      <w:lvlJc w:val="left"/>
      <w:pPr>
        <w:tabs>
          <w:tab w:val="num" w:pos="5040"/>
        </w:tabs>
        <w:ind w:left="5040" w:hanging="360"/>
      </w:pPr>
      <w:rPr>
        <w:rFonts w:ascii="Arial" w:hAnsi="Arial" w:hint="default"/>
      </w:rPr>
    </w:lvl>
    <w:lvl w:ilvl="7" w:tplc="C8B6878A" w:tentative="1">
      <w:start w:val="1"/>
      <w:numFmt w:val="bullet"/>
      <w:lvlText w:val="•"/>
      <w:lvlJc w:val="left"/>
      <w:pPr>
        <w:tabs>
          <w:tab w:val="num" w:pos="5760"/>
        </w:tabs>
        <w:ind w:left="5760" w:hanging="360"/>
      </w:pPr>
      <w:rPr>
        <w:rFonts w:ascii="Arial" w:hAnsi="Arial" w:hint="default"/>
      </w:rPr>
    </w:lvl>
    <w:lvl w:ilvl="8" w:tplc="43F2146E" w:tentative="1">
      <w:start w:val="1"/>
      <w:numFmt w:val="bullet"/>
      <w:lvlText w:val="•"/>
      <w:lvlJc w:val="left"/>
      <w:pPr>
        <w:tabs>
          <w:tab w:val="num" w:pos="6480"/>
        </w:tabs>
        <w:ind w:left="6480" w:hanging="360"/>
      </w:pPr>
      <w:rPr>
        <w:rFonts w:ascii="Arial" w:hAnsi="Arial" w:hint="default"/>
      </w:rPr>
    </w:lvl>
  </w:abstractNum>
  <w:abstractNum w:abstractNumId="12">
    <w:nsid w:val="225312B0"/>
    <w:multiLevelType w:val="hybridMultilevel"/>
    <w:tmpl w:val="456C95DE"/>
    <w:lvl w:ilvl="0" w:tplc="130E4486">
      <w:start w:val="1"/>
      <w:numFmt w:val="bullet"/>
      <w:lvlText w:val="•"/>
      <w:lvlJc w:val="left"/>
      <w:pPr>
        <w:tabs>
          <w:tab w:val="num" w:pos="360"/>
        </w:tabs>
        <w:ind w:left="360" w:hanging="360"/>
      </w:pPr>
      <w:rPr>
        <w:rFonts w:ascii="Arial" w:hAnsi="Arial" w:hint="default"/>
      </w:rPr>
    </w:lvl>
    <w:lvl w:ilvl="1" w:tplc="5462988E" w:tentative="1">
      <w:start w:val="1"/>
      <w:numFmt w:val="bullet"/>
      <w:lvlText w:val="•"/>
      <w:lvlJc w:val="left"/>
      <w:pPr>
        <w:tabs>
          <w:tab w:val="num" w:pos="1080"/>
        </w:tabs>
        <w:ind w:left="1080" w:hanging="360"/>
      </w:pPr>
      <w:rPr>
        <w:rFonts w:ascii="Arial" w:hAnsi="Arial" w:hint="default"/>
      </w:rPr>
    </w:lvl>
    <w:lvl w:ilvl="2" w:tplc="0866A714" w:tentative="1">
      <w:start w:val="1"/>
      <w:numFmt w:val="bullet"/>
      <w:lvlText w:val="•"/>
      <w:lvlJc w:val="left"/>
      <w:pPr>
        <w:tabs>
          <w:tab w:val="num" w:pos="1800"/>
        </w:tabs>
        <w:ind w:left="1800" w:hanging="360"/>
      </w:pPr>
      <w:rPr>
        <w:rFonts w:ascii="Arial" w:hAnsi="Arial" w:hint="default"/>
      </w:rPr>
    </w:lvl>
    <w:lvl w:ilvl="3" w:tplc="31E0AC4C" w:tentative="1">
      <w:start w:val="1"/>
      <w:numFmt w:val="bullet"/>
      <w:lvlText w:val="•"/>
      <w:lvlJc w:val="left"/>
      <w:pPr>
        <w:tabs>
          <w:tab w:val="num" w:pos="2520"/>
        </w:tabs>
        <w:ind w:left="2520" w:hanging="360"/>
      </w:pPr>
      <w:rPr>
        <w:rFonts w:ascii="Arial" w:hAnsi="Arial" w:hint="default"/>
      </w:rPr>
    </w:lvl>
    <w:lvl w:ilvl="4" w:tplc="8A2647F4" w:tentative="1">
      <w:start w:val="1"/>
      <w:numFmt w:val="bullet"/>
      <w:lvlText w:val="•"/>
      <w:lvlJc w:val="left"/>
      <w:pPr>
        <w:tabs>
          <w:tab w:val="num" w:pos="3240"/>
        </w:tabs>
        <w:ind w:left="3240" w:hanging="360"/>
      </w:pPr>
      <w:rPr>
        <w:rFonts w:ascii="Arial" w:hAnsi="Arial" w:hint="default"/>
      </w:rPr>
    </w:lvl>
    <w:lvl w:ilvl="5" w:tplc="B6C89D4A" w:tentative="1">
      <w:start w:val="1"/>
      <w:numFmt w:val="bullet"/>
      <w:lvlText w:val="•"/>
      <w:lvlJc w:val="left"/>
      <w:pPr>
        <w:tabs>
          <w:tab w:val="num" w:pos="3960"/>
        </w:tabs>
        <w:ind w:left="3960" w:hanging="360"/>
      </w:pPr>
      <w:rPr>
        <w:rFonts w:ascii="Arial" w:hAnsi="Arial" w:hint="default"/>
      </w:rPr>
    </w:lvl>
    <w:lvl w:ilvl="6" w:tplc="AAF03D50" w:tentative="1">
      <w:start w:val="1"/>
      <w:numFmt w:val="bullet"/>
      <w:lvlText w:val="•"/>
      <w:lvlJc w:val="left"/>
      <w:pPr>
        <w:tabs>
          <w:tab w:val="num" w:pos="4680"/>
        </w:tabs>
        <w:ind w:left="4680" w:hanging="360"/>
      </w:pPr>
      <w:rPr>
        <w:rFonts w:ascii="Arial" w:hAnsi="Arial" w:hint="default"/>
      </w:rPr>
    </w:lvl>
    <w:lvl w:ilvl="7" w:tplc="79AAF618" w:tentative="1">
      <w:start w:val="1"/>
      <w:numFmt w:val="bullet"/>
      <w:lvlText w:val="•"/>
      <w:lvlJc w:val="left"/>
      <w:pPr>
        <w:tabs>
          <w:tab w:val="num" w:pos="5400"/>
        </w:tabs>
        <w:ind w:left="5400" w:hanging="360"/>
      </w:pPr>
      <w:rPr>
        <w:rFonts w:ascii="Arial" w:hAnsi="Arial" w:hint="default"/>
      </w:rPr>
    </w:lvl>
    <w:lvl w:ilvl="8" w:tplc="871E111C" w:tentative="1">
      <w:start w:val="1"/>
      <w:numFmt w:val="bullet"/>
      <w:lvlText w:val="•"/>
      <w:lvlJc w:val="left"/>
      <w:pPr>
        <w:tabs>
          <w:tab w:val="num" w:pos="6120"/>
        </w:tabs>
        <w:ind w:left="6120" w:hanging="360"/>
      </w:pPr>
      <w:rPr>
        <w:rFonts w:ascii="Arial" w:hAnsi="Arial" w:hint="default"/>
      </w:rPr>
    </w:lvl>
  </w:abstractNum>
  <w:abstractNum w:abstractNumId="13">
    <w:nsid w:val="24B1485D"/>
    <w:multiLevelType w:val="hybridMultilevel"/>
    <w:tmpl w:val="B3CE93AE"/>
    <w:lvl w:ilvl="0" w:tplc="1C090001">
      <w:start w:val="1"/>
      <w:numFmt w:val="bullet"/>
      <w:lvlText w:val=""/>
      <w:lvlJc w:val="left"/>
      <w:pPr>
        <w:tabs>
          <w:tab w:val="num" w:pos="360"/>
        </w:tabs>
        <w:ind w:left="360" w:hanging="360"/>
      </w:pPr>
      <w:rPr>
        <w:rFonts w:ascii="Symbol" w:hAnsi="Symbol" w:hint="default"/>
      </w:rPr>
    </w:lvl>
    <w:lvl w:ilvl="1" w:tplc="20D87C36" w:tentative="1">
      <w:start w:val="1"/>
      <w:numFmt w:val="bullet"/>
      <w:lvlText w:val="•"/>
      <w:lvlJc w:val="left"/>
      <w:pPr>
        <w:tabs>
          <w:tab w:val="num" w:pos="1080"/>
        </w:tabs>
        <w:ind w:left="1080" w:hanging="360"/>
      </w:pPr>
      <w:rPr>
        <w:rFonts w:ascii="Arial" w:hAnsi="Arial" w:hint="default"/>
      </w:rPr>
    </w:lvl>
    <w:lvl w:ilvl="2" w:tplc="B93A95F0" w:tentative="1">
      <w:start w:val="1"/>
      <w:numFmt w:val="bullet"/>
      <w:lvlText w:val="•"/>
      <w:lvlJc w:val="left"/>
      <w:pPr>
        <w:tabs>
          <w:tab w:val="num" w:pos="1800"/>
        </w:tabs>
        <w:ind w:left="1800" w:hanging="360"/>
      </w:pPr>
      <w:rPr>
        <w:rFonts w:ascii="Arial" w:hAnsi="Arial" w:hint="default"/>
      </w:rPr>
    </w:lvl>
    <w:lvl w:ilvl="3" w:tplc="8470551E" w:tentative="1">
      <w:start w:val="1"/>
      <w:numFmt w:val="bullet"/>
      <w:lvlText w:val="•"/>
      <w:lvlJc w:val="left"/>
      <w:pPr>
        <w:tabs>
          <w:tab w:val="num" w:pos="2520"/>
        </w:tabs>
        <w:ind w:left="2520" w:hanging="360"/>
      </w:pPr>
      <w:rPr>
        <w:rFonts w:ascii="Arial" w:hAnsi="Arial" w:hint="default"/>
      </w:rPr>
    </w:lvl>
    <w:lvl w:ilvl="4" w:tplc="B4DC0848" w:tentative="1">
      <w:start w:val="1"/>
      <w:numFmt w:val="bullet"/>
      <w:lvlText w:val="•"/>
      <w:lvlJc w:val="left"/>
      <w:pPr>
        <w:tabs>
          <w:tab w:val="num" w:pos="3240"/>
        </w:tabs>
        <w:ind w:left="3240" w:hanging="360"/>
      </w:pPr>
      <w:rPr>
        <w:rFonts w:ascii="Arial" w:hAnsi="Arial" w:hint="default"/>
      </w:rPr>
    </w:lvl>
    <w:lvl w:ilvl="5" w:tplc="2D00AFBA" w:tentative="1">
      <w:start w:val="1"/>
      <w:numFmt w:val="bullet"/>
      <w:lvlText w:val="•"/>
      <w:lvlJc w:val="left"/>
      <w:pPr>
        <w:tabs>
          <w:tab w:val="num" w:pos="3960"/>
        </w:tabs>
        <w:ind w:left="3960" w:hanging="360"/>
      </w:pPr>
      <w:rPr>
        <w:rFonts w:ascii="Arial" w:hAnsi="Arial" w:hint="default"/>
      </w:rPr>
    </w:lvl>
    <w:lvl w:ilvl="6" w:tplc="065AF3E4" w:tentative="1">
      <w:start w:val="1"/>
      <w:numFmt w:val="bullet"/>
      <w:lvlText w:val="•"/>
      <w:lvlJc w:val="left"/>
      <w:pPr>
        <w:tabs>
          <w:tab w:val="num" w:pos="4680"/>
        </w:tabs>
        <w:ind w:left="4680" w:hanging="360"/>
      </w:pPr>
      <w:rPr>
        <w:rFonts w:ascii="Arial" w:hAnsi="Arial" w:hint="default"/>
      </w:rPr>
    </w:lvl>
    <w:lvl w:ilvl="7" w:tplc="3992DFA0" w:tentative="1">
      <w:start w:val="1"/>
      <w:numFmt w:val="bullet"/>
      <w:lvlText w:val="•"/>
      <w:lvlJc w:val="left"/>
      <w:pPr>
        <w:tabs>
          <w:tab w:val="num" w:pos="5400"/>
        </w:tabs>
        <w:ind w:left="5400" w:hanging="360"/>
      </w:pPr>
      <w:rPr>
        <w:rFonts w:ascii="Arial" w:hAnsi="Arial" w:hint="default"/>
      </w:rPr>
    </w:lvl>
    <w:lvl w:ilvl="8" w:tplc="8A4AE3BC" w:tentative="1">
      <w:start w:val="1"/>
      <w:numFmt w:val="bullet"/>
      <w:lvlText w:val="•"/>
      <w:lvlJc w:val="left"/>
      <w:pPr>
        <w:tabs>
          <w:tab w:val="num" w:pos="6120"/>
        </w:tabs>
        <w:ind w:left="6120" w:hanging="360"/>
      </w:pPr>
      <w:rPr>
        <w:rFonts w:ascii="Arial" w:hAnsi="Arial" w:hint="default"/>
      </w:rPr>
    </w:lvl>
  </w:abstractNum>
  <w:abstractNum w:abstractNumId="14">
    <w:nsid w:val="2D1C44C6"/>
    <w:multiLevelType w:val="hybridMultilevel"/>
    <w:tmpl w:val="263AC9B4"/>
    <w:lvl w:ilvl="0" w:tplc="1C090001">
      <w:start w:val="1"/>
      <w:numFmt w:val="bullet"/>
      <w:lvlText w:val=""/>
      <w:lvlJc w:val="left"/>
      <w:pPr>
        <w:tabs>
          <w:tab w:val="num" w:pos="360"/>
        </w:tabs>
        <w:ind w:left="360" w:hanging="360"/>
      </w:pPr>
      <w:rPr>
        <w:rFonts w:ascii="Symbol" w:hAnsi="Symbol" w:hint="default"/>
      </w:rPr>
    </w:lvl>
    <w:lvl w:ilvl="1" w:tplc="ACE446FA" w:tentative="1">
      <w:start w:val="1"/>
      <w:numFmt w:val="bullet"/>
      <w:lvlText w:val=""/>
      <w:lvlJc w:val="left"/>
      <w:pPr>
        <w:tabs>
          <w:tab w:val="num" w:pos="1080"/>
        </w:tabs>
        <w:ind w:left="1080" w:hanging="360"/>
      </w:pPr>
      <w:rPr>
        <w:rFonts w:ascii="Wingdings" w:hAnsi="Wingdings" w:hint="default"/>
      </w:rPr>
    </w:lvl>
    <w:lvl w:ilvl="2" w:tplc="70D4D2FE" w:tentative="1">
      <w:start w:val="1"/>
      <w:numFmt w:val="bullet"/>
      <w:lvlText w:val=""/>
      <w:lvlJc w:val="left"/>
      <w:pPr>
        <w:tabs>
          <w:tab w:val="num" w:pos="1800"/>
        </w:tabs>
        <w:ind w:left="1800" w:hanging="360"/>
      </w:pPr>
      <w:rPr>
        <w:rFonts w:ascii="Wingdings" w:hAnsi="Wingdings" w:hint="default"/>
      </w:rPr>
    </w:lvl>
    <w:lvl w:ilvl="3" w:tplc="1A2EA280" w:tentative="1">
      <w:start w:val="1"/>
      <w:numFmt w:val="bullet"/>
      <w:lvlText w:val=""/>
      <w:lvlJc w:val="left"/>
      <w:pPr>
        <w:tabs>
          <w:tab w:val="num" w:pos="2520"/>
        </w:tabs>
        <w:ind w:left="2520" w:hanging="360"/>
      </w:pPr>
      <w:rPr>
        <w:rFonts w:ascii="Wingdings" w:hAnsi="Wingdings" w:hint="default"/>
      </w:rPr>
    </w:lvl>
    <w:lvl w:ilvl="4" w:tplc="983E173C" w:tentative="1">
      <w:start w:val="1"/>
      <w:numFmt w:val="bullet"/>
      <w:lvlText w:val=""/>
      <w:lvlJc w:val="left"/>
      <w:pPr>
        <w:tabs>
          <w:tab w:val="num" w:pos="3240"/>
        </w:tabs>
        <w:ind w:left="3240" w:hanging="360"/>
      </w:pPr>
      <w:rPr>
        <w:rFonts w:ascii="Wingdings" w:hAnsi="Wingdings" w:hint="default"/>
      </w:rPr>
    </w:lvl>
    <w:lvl w:ilvl="5" w:tplc="DE9E10FE" w:tentative="1">
      <w:start w:val="1"/>
      <w:numFmt w:val="bullet"/>
      <w:lvlText w:val=""/>
      <w:lvlJc w:val="left"/>
      <w:pPr>
        <w:tabs>
          <w:tab w:val="num" w:pos="3960"/>
        </w:tabs>
        <w:ind w:left="3960" w:hanging="360"/>
      </w:pPr>
      <w:rPr>
        <w:rFonts w:ascii="Wingdings" w:hAnsi="Wingdings" w:hint="default"/>
      </w:rPr>
    </w:lvl>
    <w:lvl w:ilvl="6" w:tplc="5A2A6554" w:tentative="1">
      <w:start w:val="1"/>
      <w:numFmt w:val="bullet"/>
      <w:lvlText w:val=""/>
      <w:lvlJc w:val="left"/>
      <w:pPr>
        <w:tabs>
          <w:tab w:val="num" w:pos="4680"/>
        </w:tabs>
        <w:ind w:left="4680" w:hanging="360"/>
      </w:pPr>
      <w:rPr>
        <w:rFonts w:ascii="Wingdings" w:hAnsi="Wingdings" w:hint="default"/>
      </w:rPr>
    </w:lvl>
    <w:lvl w:ilvl="7" w:tplc="CC6E1AB0" w:tentative="1">
      <w:start w:val="1"/>
      <w:numFmt w:val="bullet"/>
      <w:lvlText w:val=""/>
      <w:lvlJc w:val="left"/>
      <w:pPr>
        <w:tabs>
          <w:tab w:val="num" w:pos="5400"/>
        </w:tabs>
        <w:ind w:left="5400" w:hanging="360"/>
      </w:pPr>
      <w:rPr>
        <w:rFonts w:ascii="Wingdings" w:hAnsi="Wingdings" w:hint="default"/>
      </w:rPr>
    </w:lvl>
    <w:lvl w:ilvl="8" w:tplc="454861A8" w:tentative="1">
      <w:start w:val="1"/>
      <w:numFmt w:val="bullet"/>
      <w:lvlText w:val=""/>
      <w:lvlJc w:val="left"/>
      <w:pPr>
        <w:tabs>
          <w:tab w:val="num" w:pos="6120"/>
        </w:tabs>
        <w:ind w:left="6120" w:hanging="360"/>
      </w:pPr>
      <w:rPr>
        <w:rFonts w:ascii="Wingdings" w:hAnsi="Wingdings" w:hint="default"/>
      </w:rPr>
    </w:lvl>
  </w:abstractNum>
  <w:abstractNum w:abstractNumId="15">
    <w:nsid w:val="2FA20488"/>
    <w:multiLevelType w:val="hybridMultilevel"/>
    <w:tmpl w:val="67909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48476C5"/>
    <w:multiLevelType w:val="hybridMultilevel"/>
    <w:tmpl w:val="7E6A20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5C33BAF"/>
    <w:multiLevelType w:val="multilevel"/>
    <w:tmpl w:val="E104E1A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483788"/>
    <w:multiLevelType w:val="hybridMultilevel"/>
    <w:tmpl w:val="39C234F6"/>
    <w:lvl w:ilvl="0" w:tplc="1A8495EC">
      <w:start w:val="1"/>
      <w:numFmt w:val="bullet"/>
      <w:lvlText w:val="•"/>
      <w:lvlJc w:val="left"/>
      <w:pPr>
        <w:tabs>
          <w:tab w:val="num" w:pos="720"/>
        </w:tabs>
        <w:ind w:left="720" w:hanging="360"/>
      </w:pPr>
      <w:rPr>
        <w:rFonts w:ascii="Arial" w:hAnsi="Arial" w:hint="default"/>
      </w:rPr>
    </w:lvl>
    <w:lvl w:ilvl="1" w:tplc="F3D00C26" w:tentative="1">
      <w:start w:val="1"/>
      <w:numFmt w:val="bullet"/>
      <w:lvlText w:val="•"/>
      <w:lvlJc w:val="left"/>
      <w:pPr>
        <w:tabs>
          <w:tab w:val="num" w:pos="1440"/>
        </w:tabs>
        <w:ind w:left="1440" w:hanging="360"/>
      </w:pPr>
      <w:rPr>
        <w:rFonts w:ascii="Arial" w:hAnsi="Arial" w:hint="default"/>
      </w:rPr>
    </w:lvl>
    <w:lvl w:ilvl="2" w:tplc="7D9092AC" w:tentative="1">
      <w:start w:val="1"/>
      <w:numFmt w:val="bullet"/>
      <w:lvlText w:val="•"/>
      <w:lvlJc w:val="left"/>
      <w:pPr>
        <w:tabs>
          <w:tab w:val="num" w:pos="2160"/>
        </w:tabs>
        <w:ind w:left="2160" w:hanging="360"/>
      </w:pPr>
      <w:rPr>
        <w:rFonts w:ascii="Arial" w:hAnsi="Arial" w:hint="default"/>
      </w:rPr>
    </w:lvl>
    <w:lvl w:ilvl="3" w:tplc="49ACC7FE" w:tentative="1">
      <w:start w:val="1"/>
      <w:numFmt w:val="bullet"/>
      <w:lvlText w:val="•"/>
      <w:lvlJc w:val="left"/>
      <w:pPr>
        <w:tabs>
          <w:tab w:val="num" w:pos="2880"/>
        </w:tabs>
        <w:ind w:left="2880" w:hanging="360"/>
      </w:pPr>
      <w:rPr>
        <w:rFonts w:ascii="Arial" w:hAnsi="Arial" w:hint="default"/>
      </w:rPr>
    </w:lvl>
    <w:lvl w:ilvl="4" w:tplc="D6F86B1A" w:tentative="1">
      <w:start w:val="1"/>
      <w:numFmt w:val="bullet"/>
      <w:lvlText w:val="•"/>
      <w:lvlJc w:val="left"/>
      <w:pPr>
        <w:tabs>
          <w:tab w:val="num" w:pos="3600"/>
        </w:tabs>
        <w:ind w:left="3600" w:hanging="360"/>
      </w:pPr>
      <w:rPr>
        <w:rFonts w:ascii="Arial" w:hAnsi="Arial" w:hint="default"/>
      </w:rPr>
    </w:lvl>
    <w:lvl w:ilvl="5" w:tplc="1E56248A" w:tentative="1">
      <w:start w:val="1"/>
      <w:numFmt w:val="bullet"/>
      <w:lvlText w:val="•"/>
      <w:lvlJc w:val="left"/>
      <w:pPr>
        <w:tabs>
          <w:tab w:val="num" w:pos="4320"/>
        </w:tabs>
        <w:ind w:left="4320" w:hanging="360"/>
      </w:pPr>
      <w:rPr>
        <w:rFonts w:ascii="Arial" w:hAnsi="Arial" w:hint="default"/>
      </w:rPr>
    </w:lvl>
    <w:lvl w:ilvl="6" w:tplc="1DF223AE" w:tentative="1">
      <w:start w:val="1"/>
      <w:numFmt w:val="bullet"/>
      <w:lvlText w:val="•"/>
      <w:lvlJc w:val="left"/>
      <w:pPr>
        <w:tabs>
          <w:tab w:val="num" w:pos="5040"/>
        </w:tabs>
        <w:ind w:left="5040" w:hanging="360"/>
      </w:pPr>
      <w:rPr>
        <w:rFonts w:ascii="Arial" w:hAnsi="Arial" w:hint="default"/>
      </w:rPr>
    </w:lvl>
    <w:lvl w:ilvl="7" w:tplc="39BEA238" w:tentative="1">
      <w:start w:val="1"/>
      <w:numFmt w:val="bullet"/>
      <w:lvlText w:val="•"/>
      <w:lvlJc w:val="left"/>
      <w:pPr>
        <w:tabs>
          <w:tab w:val="num" w:pos="5760"/>
        </w:tabs>
        <w:ind w:left="5760" w:hanging="360"/>
      </w:pPr>
      <w:rPr>
        <w:rFonts w:ascii="Arial" w:hAnsi="Arial" w:hint="default"/>
      </w:rPr>
    </w:lvl>
    <w:lvl w:ilvl="8" w:tplc="E1B6B196" w:tentative="1">
      <w:start w:val="1"/>
      <w:numFmt w:val="bullet"/>
      <w:lvlText w:val="•"/>
      <w:lvlJc w:val="left"/>
      <w:pPr>
        <w:tabs>
          <w:tab w:val="num" w:pos="6480"/>
        </w:tabs>
        <w:ind w:left="6480" w:hanging="360"/>
      </w:pPr>
      <w:rPr>
        <w:rFonts w:ascii="Arial" w:hAnsi="Arial" w:hint="default"/>
      </w:rPr>
    </w:lvl>
  </w:abstractNum>
  <w:abstractNum w:abstractNumId="19">
    <w:nsid w:val="370E5DBC"/>
    <w:multiLevelType w:val="hybridMultilevel"/>
    <w:tmpl w:val="76F89654"/>
    <w:lvl w:ilvl="0" w:tplc="BAEC6002">
      <w:start w:val="1"/>
      <w:numFmt w:val="bullet"/>
      <w:lvlText w:val="•"/>
      <w:lvlJc w:val="left"/>
      <w:pPr>
        <w:tabs>
          <w:tab w:val="num" w:pos="360"/>
        </w:tabs>
        <w:ind w:left="360" w:hanging="360"/>
      </w:pPr>
      <w:rPr>
        <w:rFonts w:ascii="Arial" w:hAnsi="Arial" w:hint="default"/>
      </w:rPr>
    </w:lvl>
    <w:lvl w:ilvl="1" w:tplc="A5B0BE7A" w:tentative="1">
      <w:start w:val="1"/>
      <w:numFmt w:val="bullet"/>
      <w:lvlText w:val="•"/>
      <w:lvlJc w:val="left"/>
      <w:pPr>
        <w:tabs>
          <w:tab w:val="num" w:pos="1080"/>
        </w:tabs>
        <w:ind w:left="1080" w:hanging="360"/>
      </w:pPr>
      <w:rPr>
        <w:rFonts w:ascii="Arial" w:hAnsi="Arial" w:hint="default"/>
      </w:rPr>
    </w:lvl>
    <w:lvl w:ilvl="2" w:tplc="C19E82CA" w:tentative="1">
      <w:start w:val="1"/>
      <w:numFmt w:val="bullet"/>
      <w:lvlText w:val="•"/>
      <w:lvlJc w:val="left"/>
      <w:pPr>
        <w:tabs>
          <w:tab w:val="num" w:pos="1800"/>
        </w:tabs>
        <w:ind w:left="1800" w:hanging="360"/>
      </w:pPr>
      <w:rPr>
        <w:rFonts w:ascii="Arial" w:hAnsi="Arial" w:hint="default"/>
      </w:rPr>
    </w:lvl>
    <w:lvl w:ilvl="3" w:tplc="125A8794" w:tentative="1">
      <w:start w:val="1"/>
      <w:numFmt w:val="bullet"/>
      <w:lvlText w:val="•"/>
      <w:lvlJc w:val="left"/>
      <w:pPr>
        <w:tabs>
          <w:tab w:val="num" w:pos="2520"/>
        </w:tabs>
        <w:ind w:left="2520" w:hanging="360"/>
      </w:pPr>
      <w:rPr>
        <w:rFonts w:ascii="Arial" w:hAnsi="Arial" w:hint="default"/>
      </w:rPr>
    </w:lvl>
    <w:lvl w:ilvl="4" w:tplc="BD700728" w:tentative="1">
      <w:start w:val="1"/>
      <w:numFmt w:val="bullet"/>
      <w:lvlText w:val="•"/>
      <w:lvlJc w:val="left"/>
      <w:pPr>
        <w:tabs>
          <w:tab w:val="num" w:pos="3240"/>
        </w:tabs>
        <w:ind w:left="3240" w:hanging="360"/>
      </w:pPr>
      <w:rPr>
        <w:rFonts w:ascii="Arial" w:hAnsi="Arial" w:hint="default"/>
      </w:rPr>
    </w:lvl>
    <w:lvl w:ilvl="5" w:tplc="03588F76" w:tentative="1">
      <w:start w:val="1"/>
      <w:numFmt w:val="bullet"/>
      <w:lvlText w:val="•"/>
      <w:lvlJc w:val="left"/>
      <w:pPr>
        <w:tabs>
          <w:tab w:val="num" w:pos="3960"/>
        </w:tabs>
        <w:ind w:left="3960" w:hanging="360"/>
      </w:pPr>
      <w:rPr>
        <w:rFonts w:ascii="Arial" w:hAnsi="Arial" w:hint="default"/>
      </w:rPr>
    </w:lvl>
    <w:lvl w:ilvl="6" w:tplc="4ADC690A" w:tentative="1">
      <w:start w:val="1"/>
      <w:numFmt w:val="bullet"/>
      <w:lvlText w:val="•"/>
      <w:lvlJc w:val="left"/>
      <w:pPr>
        <w:tabs>
          <w:tab w:val="num" w:pos="4680"/>
        </w:tabs>
        <w:ind w:left="4680" w:hanging="360"/>
      </w:pPr>
      <w:rPr>
        <w:rFonts w:ascii="Arial" w:hAnsi="Arial" w:hint="default"/>
      </w:rPr>
    </w:lvl>
    <w:lvl w:ilvl="7" w:tplc="FE42C592" w:tentative="1">
      <w:start w:val="1"/>
      <w:numFmt w:val="bullet"/>
      <w:lvlText w:val="•"/>
      <w:lvlJc w:val="left"/>
      <w:pPr>
        <w:tabs>
          <w:tab w:val="num" w:pos="5400"/>
        </w:tabs>
        <w:ind w:left="5400" w:hanging="360"/>
      </w:pPr>
      <w:rPr>
        <w:rFonts w:ascii="Arial" w:hAnsi="Arial" w:hint="default"/>
      </w:rPr>
    </w:lvl>
    <w:lvl w:ilvl="8" w:tplc="1004A8DA" w:tentative="1">
      <w:start w:val="1"/>
      <w:numFmt w:val="bullet"/>
      <w:lvlText w:val="•"/>
      <w:lvlJc w:val="left"/>
      <w:pPr>
        <w:tabs>
          <w:tab w:val="num" w:pos="6120"/>
        </w:tabs>
        <w:ind w:left="6120" w:hanging="360"/>
      </w:pPr>
      <w:rPr>
        <w:rFonts w:ascii="Arial" w:hAnsi="Arial" w:hint="default"/>
      </w:rPr>
    </w:lvl>
  </w:abstractNum>
  <w:abstractNum w:abstractNumId="20">
    <w:nsid w:val="389F7068"/>
    <w:multiLevelType w:val="hybridMultilevel"/>
    <w:tmpl w:val="834ED4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99C5412"/>
    <w:multiLevelType w:val="hybridMultilevel"/>
    <w:tmpl w:val="81E6CB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A451C12"/>
    <w:multiLevelType w:val="hybridMultilevel"/>
    <w:tmpl w:val="2D800A22"/>
    <w:lvl w:ilvl="0" w:tplc="13D63F78">
      <w:start w:val="1"/>
      <w:numFmt w:val="bullet"/>
      <w:lvlText w:val="•"/>
      <w:lvlJc w:val="left"/>
      <w:pPr>
        <w:tabs>
          <w:tab w:val="num" w:pos="720"/>
        </w:tabs>
        <w:ind w:left="720" w:hanging="360"/>
      </w:pPr>
      <w:rPr>
        <w:rFonts w:ascii="Arial" w:hAnsi="Arial" w:hint="default"/>
      </w:rPr>
    </w:lvl>
    <w:lvl w:ilvl="1" w:tplc="67A0DAD6" w:tentative="1">
      <w:start w:val="1"/>
      <w:numFmt w:val="bullet"/>
      <w:lvlText w:val="•"/>
      <w:lvlJc w:val="left"/>
      <w:pPr>
        <w:tabs>
          <w:tab w:val="num" w:pos="1440"/>
        </w:tabs>
        <w:ind w:left="1440" w:hanging="360"/>
      </w:pPr>
      <w:rPr>
        <w:rFonts w:ascii="Arial" w:hAnsi="Arial" w:hint="default"/>
      </w:rPr>
    </w:lvl>
    <w:lvl w:ilvl="2" w:tplc="E2AEAC3C" w:tentative="1">
      <w:start w:val="1"/>
      <w:numFmt w:val="bullet"/>
      <w:lvlText w:val="•"/>
      <w:lvlJc w:val="left"/>
      <w:pPr>
        <w:tabs>
          <w:tab w:val="num" w:pos="2160"/>
        </w:tabs>
        <w:ind w:left="2160" w:hanging="360"/>
      </w:pPr>
      <w:rPr>
        <w:rFonts w:ascii="Arial" w:hAnsi="Arial" w:hint="default"/>
      </w:rPr>
    </w:lvl>
    <w:lvl w:ilvl="3" w:tplc="0D34E604" w:tentative="1">
      <w:start w:val="1"/>
      <w:numFmt w:val="bullet"/>
      <w:lvlText w:val="•"/>
      <w:lvlJc w:val="left"/>
      <w:pPr>
        <w:tabs>
          <w:tab w:val="num" w:pos="2880"/>
        </w:tabs>
        <w:ind w:left="2880" w:hanging="360"/>
      </w:pPr>
      <w:rPr>
        <w:rFonts w:ascii="Arial" w:hAnsi="Arial" w:hint="default"/>
      </w:rPr>
    </w:lvl>
    <w:lvl w:ilvl="4" w:tplc="AEE650EC" w:tentative="1">
      <w:start w:val="1"/>
      <w:numFmt w:val="bullet"/>
      <w:lvlText w:val="•"/>
      <w:lvlJc w:val="left"/>
      <w:pPr>
        <w:tabs>
          <w:tab w:val="num" w:pos="3600"/>
        </w:tabs>
        <w:ind w:left="3600" w:hanging="360"/>
      </w:pPr>
      <w:rPr>
        <w:rFonts w:ascii="Arial" w:hAnsi="Arial" w:hint="default"/>
      </w:rPr>
    </w:lvl>
    <w:lvl w:ilvl="5" w:tplc="E46A6A64" w:tentative="1">
      <w:start w:val="1"/>
      <w:numFmt w:val="bullet"/>
      <w:lvlText w:val="•"/>
      <w:lvlJc w:val="left"/>
      <w:pPr>
        <w:tabs>
          <w:tab w:val="num" w:pos="4320"/>
        </w:tabs>
        <w:ind w:left="4320" w:hanging="360"/>
      </w:pPr>
      <w:rPr>
        <w:rFonts w:ascii="Arial" w:hAnsi="Arial" w:hint="default"/>
      </w:rPr>
    </w:lvl>
    <w:lvl w:ilvl="6" w:tplc="E1004668" w:tentative="1">
      <w:start w:val="1"/>
      <w:numFmt w:val="bullet"/>
      <w:lvlText w:val="•"/>
      <w:lvlJc w:val="left"/>
      <w:pPr>
        <w:tabs>
          <w:tab w:val="num" w:pos="5040"/>
        </w:tabs>
        <w:ind w:left="5040" w:hanging="360"/>
      </w:pPr>
      <w:rPr>
        <w:rFonts w:ascii="Arial" w:hAnsi="Arial" w:hint="default"/>
      </w:rPr>
    </w:lvl>
    <w:lvl w:ilvl="7" w:tplc="5B4CDE4E" w:tentative="1">
      <w:start w:val="1"/>
      <w:numFmt w:val="bullet"/>
      <w:lvlText w:val="•"/>
      <w:lvlJc w:val="left"/>
      <w:pPr>
        <w:tabs>
          <w:tab w:val="num" w:pos="5760"/>
        </w:tabs>
        <w:ind w:left="5760" w:hanging="360"/>
      </w:pPr>
      <w:rPr>
        <w:rFonts w:ascii="Arial" w:hAnsi="Arial" w:hint="default"/>
      </w:rPr>
    </w:lvl>
    <w:lvl w:ilvl="8" w:tplc="F2183556" w:tentative="1">
      <w:start w:val="1"/>
      <w:numFmt w:val="bullet"/>
      <w:lvlText w:val="•"/>
      <w:lvlJc w:val="left"/>
      <w:pPr>
        <w:tabs>
          <w:tab w:val="num" w:pos="6480"/>
        </w:tabs>
        <w:ind w:left="6480" w:hanging="360"/>
      </w:pPr>
      <w:rPr>
        <w:rFonts w:ascii="Arial" w:hAnsi="Arial" w:hint="default"/>
      </w:rPr>
    </w:lvl>
  </w:abstractNum>
  <w:abstractNum w:abstractNumId="23">
    <w:nsid w:val="3AEF3535"/>
    <w:multiLevelType w:val="hybridMultilevel"/>
    <w:tmpl w:val="E0EE9B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DA81C30"/>
    <w:multiLevelType w:val="hybridMultilevel"/>
    <w:tmpl w:val="0780185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E3A768D"/>
    <w:multiLevelType w:val="hybridMultilevel"/>
    <w:tmpl w:val="C58AC924"/>
    <w:lvl w:ilvl="0" w:tplc="119AB9EA">
      <w:start w:val="1"/>
      <w:numFmt w:val="bullet"/>
      <w:lvlText w:val=""/>
      <w:lvlJc w:val="left"/>
      <w:pPr>
        <w:tabs>
          <w:tab w:val="num" w:pos="720"/>
        </w:tabs>
        <w:ind w:left="720" w:hanging="360"/>
      </w:pPr>
      <w:rPr>
        <w:rFonts w:ascii="Wingdings" w:hAnsi="Wingdings" w:hint="default"/>
      </w:rPr>
    </w:lvl>
    <w:lvl w:ilvl="1" w:tplc="B462ADA8" w:tentative="1">
      <w:start w:val="1"/>
      <w:numFmt w:val="bullet"/>
      <w:lvlText w:val=""/>
      <w:lvlJc w:val="left"/>
      <w:pPr>
        <w:tabs>
          <w:tab w:val="num" w:pos="1440"/>
        </w:tabs>
        <w:ind w:left="1440" w:hanging="360"/>
      </w:pPr>
      <w:rPr>
        <w:rFonts w:ascii="Wingdings" w:hAnsi="Wingdings" w:hint="default"/>
      </w:rPr>
    </w:lvl>
    <w:lvl w:ilvl="2" w:tplc="A726F844" w:tentative="1">
      <w:start w:val="1"/>
      <w:numFmt w:val="bullet"/>
      <w:lvlText w:val=""/>
      <w:lvlJc w:val="left"/>
      <w:pPr>
        <w:tabs>
          <w:tab w:val="num" w:pos="2160"/>
        </w:tabs>
        <w:ind w:left="2160" w:hanging="360"/>
      </w:pPr>
      <w:rPr>
        <w:rFonts w:ascii="Wingdings" w:hAnsi="Wingdings" w:hint="default"/>
      </w:rPr>
    </w:lvl>
    <w:lvl w:ilvl="3" w:tplc="06E27ADA" w:tentative="1">
      <w:start w:val="1"/>
      <w:numFmt w:val="bullet"/>
      <w:lvlText w:val=""/>
      <w:lvlJc w:val="left"/>
      <w:pPr>
        <w:tabs>
          <w:tab w:val="num" w:pos="2880"/>
        </w:tabs>
        <w:ind w:left="2880" w:hanging="360"/>
      </w:pPr>
      <w:rPr>
        <w:rFonts w:ascii="Wingdings" w:hAnsi="Wingdings" w:hint="default"/>
      </w:rPr>
    </w:lvl>
    <w:lvl w:ilvl="4" w:tplc="72BE6558" w:tentative="1">
      <w:start w:val="1"/>
      <w:numFmt w:val="bullet"/>
      <w:lvlText w:val=""/>
      <w:lvlJc w:val="left"/>
      <w:pPr>
        <w:tabs>
          <w:tab w:val="num" w:pos="3600"/>
        </w:tabs>
        <w:ind w:left="3600" w:hanging="360"/>
      </w:pPr>
      <w:rPr>
        <w:rFonts w:ascii="Wingdings" w:hAnsi="Wingdings" w:hint="default"/>
      </w:rPr>
    </w:lvl>
    <w:lvl w:ilvl="5" w:tplc="4DF28B6A" w:tentative="1">
      <w:start w:val="1"/>
      <w:numFmt w:val="bullet"/>
      <w:lvlText w:val=""/>
      <w:lvlJc w:val="left"/>
      <w:pPr>
        <w:tabs>
          <w:tab w:val="num" w:pos="4320"/>
        </w:tabs>
        <w:ind w:left="4320" w:hanging="360"/>
      </w:pPr>
      <w:rPr>
        <w:rFonts w:ascii="Wingdings" w:hAnsi="Wingdings" w:hint="default"/>
      </w:rPr>
    </w:lvl>
    <w:lvl w:ilvl="6" w:tplc="E7FE7FB6" w:tentative="1">
      <w:start w:val="1"/>
      <w:numFmt w:val="bullet"/>
      <w:lvlText w:val=""/>
      <w:lvlJc w:val="left"/>
      <w:pPr>
        <w:tabs>
          <w:tab w:val="num" w:pos="5040"/>
        </w:tabs>
        <w:ind w:left="5040" w:hanging="360"/>
      </w:pPr>
      <w:rPr>
        <w:rFonts w:ascii="Wingdings" w:hAnsi="Wingdings" w:hint="default"/>
      </w:rPr>
    </w:lvl>
    <w:lvl w:ilvl="7" w:tplc="FC0605E8" w:tentative="1">
      <w:start w:val="1"/>
      <w:numFmt w:val="bullet"/>
      <w:lvlText w:val=""/>
      <w:lvlJc w:val="left"/>
      <w:pPr>
        <w:tabs>
          <w:tab w:val="num" w:pos="5760"/>
        </w:tabs>
        <w:ind w:left="5760" w:hanging="360"/>
      </w:pPr>
      <w:rPr>
        <w:rFonts w:ascii="Wingdings" w:hAnsi="Wingdings" w:hint="default"/>
      </w:rPr>
    </w:lvl>
    <w:lvl w:ilvl="8" w:tplc="D786D02A" w:tentative="1">
      <w:start w:val="1"/>
      <w:numFmt w:val="bullet"/>
      <w:lvlText w:val=""/>
      <w:lvlJc w:val="left"/>
      <w:pPr>
        <w:tabs>
          <w:tab w:val="num" w:pos="6480"/>
        </w:tabs>
        <w:ind w:left="6480" w:hanging="360"/>
      </w:pPr>
      <w:rPr>
        <w:rFonts w:ascii="Wingdings" w:hAnsi="Wingdings" w:hint="default"/>
      </w:rPr>
    </w:lvl>
  </w:abstractNum>
  <w:abstractNum w:abstractNumId="26">
    <w:nsid w:val="40972E96"/>
    <w:multiLevelType w:val="hybridMultilevel"/>
    <w:tmpl w:val="ECFE58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41C31286"/>
    <w:multiLevelType w:val="multilevel"/>
    <w:tmpl w:val="BBC27DE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C65DE4"/>
    <w:multiLevelType w:val="multilevel"/>
    <w:tmpl w:val="86D64EA8"/>
    <w:lvl w:ilvl="0">
      <w:start w:val="5"/>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404041C"/>
    <w:multiLevelType w:val="hybridMultilevel"/>
    <w:tmpl w:val="95E29A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50A4872"/>
    <w:multiLevelType w:val="hybridMultilevel"/>
    <w:tmpl w:val="4DD2F6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46B431E1"/>
    <w:multiLevelType w:val="hybridMultilevel"/>
    <w:tmpl w:val="9328E800"/>
    <w:lvl w:ilvl="0" w:tplc="F6B07DD0">
      <w:start w:val="1"/>
      <w:numFmt w:val="bullet"/>
      <w:lvlText w:val="•"/>
      <w:lvlJc w:val="left"/>
      <w:pPr>
        <w:tabs>
          <w:tab w:val="num" w:pos="360"/>
        </w:tabs>
        <w:ind w:left="360" w:hanging="360"/>
      </w:pPr>
      <w:rPr>
        <w:rFonts w:ascii="Arial" w:hAnsi="Arial" w:hint="default"/>
      </w:rPr>
    </w:lvl>
    <w:lvl w:ilvl="1" w:tplc="0FD22B5E" w:tentative="1">
      <w:start w:val="1"/>
      <w:numFmt w:val="bullet"/>
      <w:lvlText w:val="•"/>
      <w:lvlJc w:val="left"/>
      <w:pPr>
        <w:tabs>
          <w:tab w:val="num" w:pos="1080"/>
        </w:tabs>
        <w:ind w:left="1080" w:hanging="360"/>
      </w:pPr>
      <w:rPr>
        <w:rFonts w:ascii="Arial" w:hAnsi="Arial" w:hint="default"/>
      </w:rPr>
    </w:lvl>
    <w:lvl w:ilvl="2" w:tplc="083C67D4" w:tentative="1">
      <w:start w:val="1"/>
      <w:numFmt w:val="bullet"/>
      <w:lvlText w:val="•"/>
      <w:lvlJc w:val="left"/>
      <w:pPr>
        <w:tabs>
          <w:tab w:val="num" w:pos="1800"/>
        </w:tabs>
        <w:ind w:left="1800" w:hanging="360"/>
      </w:pPr>
      <w:rPr>
        <w:rFonts w:ascii="Arial" w:hAnsi="Arial" w:hint="default"/>
      </w:rPr>
    </w:lvl>
    <w:lvl w:ilvl="3" w:tplc="9CBEBFA8" w:tentative="1">
      <w:start w:val="1"/>
      <w:numFmt w:val="bullet"/>
      <w:lvlText w:val="•"/>
      <w:lvlJc w:val="left"/>
      <w:pPr>
        <w:tabs>
          <w:tab w:val="num" w:pos="2520"/>
        </w:tabs>
        <w:ind w:left="2520" w:hanging="360"/>
      </w:pPr>
      <w:rPr>
        <w:rFonts w:ascii="Arial" w:hAnsi="Arial" w:hint="default"/>
      </w:rPr>
    </w:lvl>
    <w:lvl w:ilvl="4" w:tplc="2194B32E" w:tentative="1">
      <w:start w:val="1"/>
      <w:numFmt w:val="bullet"/>
      <w:lvlText w:val="•"/>
      <w:lvlJc w:val="left"/>
      <w:pPr>
        <w:tabs>
          <w:tab w:val="num" w:pos="3240"/>
        </w:tabs>
        <w:ind w:left="3240" w:hanging="360"/>
      </w:pPr>
      <w:rPr>
        <w:rFonts w:ascii="Arial" w:hAnsi="Arial" w:hint="default"/>
      </w:rPr>
    </w:lvl>
    <w:lvl w:ilvl="5" w:tplc="5A4695F0" w:tentative="1">
      <w:start w:val="1"/>
      <w:numFmt w:val="bullet"/>
      <w:lvlText w:val="•"/>
      <w:lvlJc w:val="left"/>
      <w:pPr>
        <w:tabs>
          <w:tab w:val="num" w:pos="3960"/>
        </w:tabs>
        <w:ind w:left="3960" w:hanging="360"/>
      </w:pPr>
      <w:rPr>
        <w:rFonts w:ascii="Arial" w:hAnsi="Arial" w:hint="default"/>
      </w:rPr>
    </w:lvl>
    <w:lvl w:ilvl="6" w:tplc="AE9E7D86" w:tentative="1">
      <w:start w:val="1"/>
      <w:numFmt w:val="bullet"/>
      <w:lvlText w:val="•"/>
      <w:lvlJc w:val="left"/>
      <w:pPr>
        <w:tabs>
          <w:tab w:val="num" w:pos="4680"/>
        </w:tabs>
        <w:ind w:left="4680" w:hanging="360"/>
      </w:pPr>
      <w:rPr>
        <w:rFonts w:ascii="Arial" w:hAnsi="Arial" w:hint="default"/>
      </w:rPr>
    </w:lvl>
    <w:lvl w:ilvl="7" w:tplc="0770BE8E" w:tentative="1">
      <w:start w:val="1"/>
      <w:numFmt w:val="bullet"/>
      <w:lvlText w:val="•"/>
      <w:lvlJc w:val="left"/>
      <w:pPr>
        <w:tabs>
          <w:tab w:val="num" w:pos="5400"/>
        </w:tabs>
        <w:ind w:left="5400" w:hanging="360"/>
      </w:pPr>
      <w:rPr>
        <w:rFonts w:ascii="Arial" w:hAnsi="Arial" w:hint="default"/>
      </w:rPr>
    </w:lvl>
    <w:lvl w:ilvl="8" w:tplc="F44CA3E8" w:tentative="1">
      <w:start w:val="1"/>
      <w:numFmt w:val="bullet"/>
      <w:lvlText w:val="•"/>
      <w:lvlJc w:val="left"/>
      <w:pPr>
        <w:tabs>
          <w:tab w:val="num" w:pos="6120"/>
        </w:tabs>
        <w:ind w:left="6120" w:hanging="360"/>
      </w:pPr>
      <w:rPr>
        <w:rFonts w:ascii="Arial" w:hAnsi="Arial" w:hint="default"/>
      </w:rPr>
    </w:lvl>
  </w:abstractNum>
  <w:abstractNum w:abstractNumId="32">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ACD6B4D"/>
    <w:multiLevelType w:val="hybridMultilevel"/>
    <w:tmpl w:val="6CCC4C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4F292AF0"/>
    <w:multiLevelType w:val="hybridMultilevel"/>
    <w:tmpl w:val="CC50C35E"/>
    <w:lvl w:ilvl="0" w:tplc="784454CE">
      <w:start w:val="1"/>
      <w:numFmt w:val="decimal"/>
      <w:lvlText w:val="%1."/>
      <w:lvlJc w:val="left"/>
      <w:pPr>
        <w:tabs>
          <w:tab w:val="num" w:pos="720"/>
        </w:tabs>
        <w:ind w:left="720" w:hanging="360"/>
      </w:pPr>
    </w:lvl>
    <w:lvl w:ilvl="1" w:tplc="B76883F2">
      <w:start w:val="1"/>
      <w:numFmt w:val="decimal"/>
      <w:lvlText w:val="%2."/>
      <w:lvlJc w:val="left"/>
      <w:pPr>
        <w:tabs>
          <w:tab w:val="num" w:pos="1440"/>
        </w:tabs>
        <w:ind w:left="1440" w:hanging="360"/>
      </w:pPr>
    </w:lvl>
    <w:lvl w:ilvl="2" w:tplc="3F9EF176" w:tentative="1">
      <w:start w:val="1"/>
      <w:numFmt w:val="decimal"/>
      <w:lvlText w:val="%3."/>
      <w:lvlJc w:val="left"/>
      <w:pPr>
        <w:tabs>
          <w:tab w:val="num" w:pos="2160"/>
        </w:tabs>
        <w:ind w:left="2160" w:hanging="360"/>
      </w:pPr>
    </w:lvl>
    <w:lvl w:ilvl="3" w:tplc="EB804A48" w:tentative="1">
      <w:start w:val="1"/>
      <w:numFmt w:val="decimal"/>
      <w:lvlText w:val="%4."/>
      <w:lvlJc w:val="left"/>
      <w:pPr>
        <w:tabs>
          <w:tab w:val="num" w:pos="2880"/>
        </w:tabs>
        <w:ind w:left="2880" w:hanging="360"/>
      </w:pPr>
    </w:lvl>
    <w:lvl w:ilvl="4" w:tplc="422C0354" w:tentative="1">
      <w:start w:val="1"/>
      <w:numFmt w:val="decimal"/>
      <w:lvlText w:val="%5."/>
      <w:lvlJc w:val="left"/>
      <w:pPr>
        <w:tabs>
          <w:tab w:val="num" w:pos="3600"/>
        </w:tabs>
        <w:ind w:left="3600" w:hanging="360"/>
      </w:pPr>
    </w:lvl>
    <w:lvl w:ilvl="5" w:tplc="08E0D03E" w:tentative="1">
      <w:start w:val="1"/>
      <w:numFmt w:val="decimal"/>
      <w:lvlText w:val="%6."/>
      <w:lvlJc w:val="left"/>
      <w:pPr>
        <w:tabs>
          <w:tab w:val="num" w:pos="4320"/>
        </w:tabs>
        <w:ind w:left="4320" w:hanging="360"/>
      </w:pPr>
    </w:lvl>
    <w:lvl w:ilvl="6" w:tplc="8BAE00B6" w:tentative="1">
      <w:start w:val="1"/>
      <w:numFmt w:val="decimal"/>
      <w:lvlText w:val="%7."/>
      <w:lvlJc w:val="left"/>
      <w:pPr>
        <w:tabs>
          <w:tab w:val="num" w:pos="5040"/>
        </w:tabs>
        <w:ind w:left="5040" w:hanging="360"/>
      </w:pPr>
    </w:lvl>
    <w:lvl w:ilvl="7" w:tplc="8C20410E" w:tentative="1">
      <w:start w:val="1"/>
      <w:numFmt w:val="decimal"/>
      <w:lvlText w:val="%8."/>
      <w:lvlJc w:val="left"/>
      <w:pPr>
        <w:tabs>
          <w:tab w:val="num" w:pos="5760"/>
        </w:tabs>
        <w:ind w:left="5760" w:hanging="360"/>
      </w:pPr>
    </w:lvl>
    <w:lvl w:ilvl="8" w:tplc="2F762618" w:tentative="1">
      <w:start w:val="1"/>
      <w:numFmt w:val="decimal"/>
      <w:lvlText w:val="%9."/>
      <w:lvlJc w:val="left"/>
      <w:pPr>
        <w:tabs>
          <w:tab w:val="num" w:pos="6480"/>
        </w:tabs>
        <w:ind w:left="6480" w:hanging="360"/>
      </w:pPr>
    </w:lvl>
  </w:abstractNum>
  <w:abstractNum w:abstractNumId="35">
    <w:nsid w:val="5261260B"/>
    <w:multiLevelType w:val="hybridMultilevel"/>
    <w:tmpl w:val="61F426A8"/>
    <w:lvl w:ilvl="0" w:tplc="7A8E0850">
      <w:start w:val="6"/>
      <w:numFmt w:val="decimal"/>
      <w:lvlText w:val="%1."/>
      <w:lvlJc w:val="left"/>
      <w:pPr>
        <w:tabs>
          <w:tab w:val="num" w:pos="720"/>
        </w:tabs>
        <w:ind w:left="720" w:hanging="360"/>
      </w:pPr>
    </w:lvl>
    <w:lvl w:ilvl="1" w:tplc="32F2F59E" w:tentative="1">
      <w:start w:val="1"/>
      <w:numFmt w:val="decimal"/>
      <w:lvlText w:val="%2."/>
      <w:lvlJc w:val="left"/>
      <w:pPr>
        <w:tabs>
          <w:tab w:val="num" w:pos="1440"/>
        </w:tabs>
        <w:ind w:left="1440" w:hanging="360"/>
      </w:pPr>
    </w:lvl>
    <w:lvl w:ilvl="2" w:tplc="5574B6AC">
      <w:numFmt w:val="bullet"/>
      <w:lvlText w:val=""/>
      <w:lvlJc w:val="left"/>
      <w:pPr>
        <w:tabs>
          <w:tab w:val="num" w:pos="2160"/>
        </w:tabs>
        <w:ind w:left="2160" w:hanging="360"/>
      </w:pPr>
      <w:rPr>
        <w:rFonts w:ascii="Wingdings" w:hAnsi="Wingdings" w:hint="default"/>
      </w:rPr>
    </w:lvl>
    <w:lvl w:ilvl="3" w:tplc="7402D4DC" w:tentative="1">
      <w:start w:val="1"/>
      <w:numFmt w:val="decimal"/>
      <w:lvlText w:val="%4."/>
      <w:lvlJc w:val="left"/>
      <w:pPr>
        <w:tabs>
          <w:tab w:val="num" w:pos="2880"/>
        </w:tabs>
        <w:ind w:left="2880" w:hanging="360"/>
      </w:pPr>
    </w:lvl>
    <w:lvl w:ilvl="4" w:tplc="7BAA9018" w:tentative="1">
      <w:start w:val="1"/>
      <w:numFmt w:val="decimal"/>
      <w:lvlText w:val="%5."/>
      <w:lvlJc w:val="left"/>
      <w:pPr>
        <w:tabs>
          <w:tab w:val="num" w:pos="3600"/>
        </w:tabs>
        <w:ind w:left="3600" w:hanging="360"/>
      </w:pPr>
    </w:lvl>
    <w:lvl w:ilvl="5" w:tplc="76EA912A" w:tentative="1">
      <w:start w:val="1"/>
      <w:numFmt w:val="decimal"/>
      <w:lvlText w:val="%6."/>
      <w:lvlJc w:val="left"/>
      <w:pPr>
        <w:tabs>
          <w:tab w:val="num" w:pos="4320"/>
        </w:tabs>
        <w:ind w:left="4320" w:hanging="360"/>
      </w:pPr>
    </w:lvl>
    <w:lvl w:ilvl="6" w:tplc="A030FF48" w:tentative="1">
      <w:start w:val="1"/>
      <w:numFmt w:val="decimal"/>
      <w:lvlText w:val="%7."/>
      <w:lvlJc w:val="left"/>
      <w:pPr>
        <w:tabs>
          <w:tab w:val="num" w:pos="5040"/>
        </w:tabs>
        <w:ind w:left="5040" w:hanging="360"/>
      </w:pPr>
    </w:lvl>
    <w:lvl w:ilvl="7" w:tplc="1996CEDA" w:tentative="1">
      <w:start w:val="1"/>
      <w:numFmt w:val="decimal"/>
      <w:lvlText w:val="%8."/>
      <w:lvlJc w:val="left"/>
      <w:pPr>
        <w:tabs>
          <w:tab w:val="num" w:pos="5760"/>
        </w:tabs>
        <w:ind w:left="5760" w:hanging="360"/>
      </w:pPr>
    </w:lvl>
    <w:lvl w:ilvl="8" w:tplc="326E055E" w:tentative="1">
      <w:start w:val="1"/>
      <w:numFmt w:val="decimal"/>
      <w:lvlText w:val="%9."/>
      <w:lvlJc w:val="left"/>
      <w:pPr>
        <w:tabs>
          <w:tab w:val="num" w:pos="6480"/>
        </w:tabs>
        <w:ind w:left="6480" w:hanging="360"/>
      </w:pPr>
    </w:lvl>
  </w:abstractNum>
  <w:abstractNum w:abstractNumId="36">
    <w:nsid w:val="56413784"/>
    <w:multiLevelType w:val="hybridMultilevel"/>
    <w:tmpl w:val="1B3671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86D0FCF"/>
    <w:multiLevelType w:val="hybridMultilevel"/>
    <w:tmpl w:val="4D5AC9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A106E31"/>
    <w:multiLevelType w:val="hybridMultilevel"/>
    <w:tmpl w:val="3B6ACFF0"/>
    <w:lvl w:ilvl="0" w:tplc="1C09000F">
      <w:start w:val="1"/>
      <w:numFmt w:val="decimal"/>
      <w:lvlText w:val="%1."/>
      <w:lvlJc w:val="left"/>
      <w:pPr>
        <w:ind w:left="785" w:hanging="360"/>
      </w:pPr>
    </w:lvl>
    <w:lvl w:ilvl="1" w:tplc="1C090003">
      <w:start w:val="1"/>
      <w:numFmt w:val="bullet"/>
      <w:lvlText w:val="o"/>
      <w:lvlJc w:val="left"/>
      <w:pPr>
        <w:ind w:left="1505" w:hanging="360"/>
      </w:pPr>
      <w:rPr>
        <w:rFonts w:ascii="Courier New" w:hAnsi="Courier New" w:cs="Courier New" w:hint="default"/>
      </w:rPr>
    </w:lvl>
    <w:lvl w:ilvl="2" w:tplc="1C090005">
      <w:start w:val="1"/>
      <w:numFmt w:val="bullet"/>
      <w:lvlText w:val=""/>
      <w:lvlJc w:val="left"/>
      <w:pPr>
        <w:ind w:left="2225" w:hanging="360"/>
      </w:pPr>
      <w:rPr>
        <w:rFonts w:ascii="Wingdings" w:hAnsi="Wingdings" w:hint="default"/>
      </w:rPr>
    </w:lvl>
    <w:lvl w:ilvl="3" w:tplc="1C090001">
      <w:start w:val="1"/>
      <w:numFmt w:val="bullet"/>
      <w:lvlText w:val=""/>
      <w:lvlJc w:val="left"/>
      <w:pPr>
        <w:ind w:left="2945" w:hanging="360"/>
      </w:pPr>
      <w:rPr>
        <w:rFonts w:ascii="Symbol" w:hAnsi="Symbol" w:hint="default"/>
      </w:rPr>
    </w:lvl>
    <w:lvl w:ilvl="4" w:tplc="1C090003">
      <w:start w:val="1"/>
      <w:numFmt w:val="bullet"/>
      <w:lvlText w:val="o"/>
      <w:lvlJc w:val="left"/>
      <w:pPr>
        <w:ind w:left="3665" w:hanging="360"/>
      </w:pPr>
      <w:rPr>
        <w:rFonts w:ascii="Courier New" w:hAnsi="Courier New" w:cs="Courier New" w:hint="default"/>
      </w:rPr>
    </w:lvl>
    <w:lvl w:ilvl="5" w:tplc="1C090005">
      <w:start w:val="1"/>
      <w:numFmt w:val="bullet"/>
      <w:lvlText w:val=""/>
      <w:lvlJc w:val="left"/>
      <w:pPr>
        <w:ind w:left="4385" w:hanging="360"/>
      </w:pPr>
      <w:rPr>
        <w:rFonts w:ascii="Wingdings" w:hAnsi="Wingdings" w:hint="default"/>
      </w:rPr>
    </w:lvl>
    <w:lvl w:ilvl="6" w:tplc="1C090001">
      <w:start w:val="1"/>
      <w:numFmt w:val="bullet"/>
      <w:lvlText w:val=""/>
      <w:lvlJc w:val="left"/>
      <w:pPr>
        <w:ind w:left="5105" w:hanging="360"/>
      </w:pPr>
      <w:rPr>
        <w:rFonts w:ascii="Symbol" w:hAnsi="Symbol" w:hint="default"/>
      </w:rPr>
    </w:lvl>
    <w:lvl w:ilvl="7" w:tplc="1C090003">
      <w:start w:val="1"/>
      <w:numFmt w:val="bullet"/>
      <w:lvlText w:val="o"/>
      <w:lvlJc w:val="left"/>
      <w:pPr>
        <w:ind w:left="5825" w:hanging="360"/>
      </w:pPr>
      <w:rPr>
        <w:rFonts w:ascii="Courier New" w:hAnsi="Courier New" w:cs="Courier New" w:hint="default"/>
      </w:rPr>
    </w:lvl>
    <w:lvl w:ilvl="8" w:tplc="1C090005">
      <w:start w:val="1"/>
      <w:numFmt w:val="bullet"/>
      <w:lvlText w:val=""/>
      <w:lvlJc w:val="left"/>
      <w:pPr>
        <w:ind w:left="6545" w:hanging="360"/>
      </w:pPr>
      <w:rPr>
        <w:rFonts w:ascii="Wingdings" w:hAnsi="Wingdings" w:hint="default"/>
      </w:rPr>
    </w:lvl>
  </w:abstractNum>
  <w:abstractNum w:abstractNumId="39">
    <w:nsid w:val="5B330DBF"/>
    <w:multiLevelType w:val="hybridMultilevel"/>
    <w:tmpl w:val="7B4CA4B0"/>
    <w:lvl w:ilvl="0" w:tplc="1C090001">
      <w:start w:val="1"/>
      <w:numFmt w:val="bullet"/>
      <w:lvlText w:val=""/>
      <w:lvlJc w:val="left"/>
      <w:pPr>
        <w:tabs>
          <w:tab w:val="num" w:pos="360"/>
        </w:tabs>
        <w:ind w:left="360" w:hanging="360"/>
      </w:pPr>
      <w:rPr>
        <w:rFonts w:ascii="Symbol" w:hAnsi="Symbol" w:hint="default"/>
      </w:rPr>
    </w:lvl>
    <w:lvl w:ilvl="1" w:tplc="8F0C5222" w:tentative="1">
      <w:start w:val="1"/>
      <w:numFmt w:val="bullet"/>
      <w:lvlText w:val="•"/>
      <w:lvlJc w:val="left"/>
      <w:pPr>
        <w:tabs>
          <w:tab w:val="num" w:pos="1080"/>
        </w:tabs>
        <w:ind w:left="1080" w:hanging="360"/>
      </w:pPr>
      <w:rPr>
        <w:rFonts w:ascii="Arial" w:hAnsi="Arial" w:hint="default"/>
      </w:rPr>
    </w:lvl>
    <w:lvl w:ilvl="2" w:tplc="687E141C" w:tentative="1">
      <w:start w:val="1"/>
      <w:numFmt w:val="bullet"/>
      <w:lvlText w:val="•"/>
      <w:lvlJc w:val="left"/>
      <w:pPr>
        <w:tabs>
          <w:tab w:val="num" w:pos="1800"/>
        </w:tabs>
        <w:ind w:left="1800" w:hanging="360"/>
      </w:pPr>
      <w:rPr>
        <w:rFonts w:ascii="Arial" w:hAnsi="Arial" w:hint="default"/>
      </w:rPr>
    </w:lvl>
    <w:lvl w:ilvl="3" w:tplc="C854DC54" w:tentative="1">
      <w:start w:val="1"/>
      <w:numFmt w:val="bullet"/>
      <w:lvlText w:val="•"/>
      <w:lvlJc w:val="left"/>
      <w:pPr>
        <w:tabs>
          <w:tab w:val="num" w:pos="2520"/>
        </w:tabs>
        <w:ind w:left="2520" w:hanging="360"/>
      </w:pPr>
      <w:rPr>
        <w:rFonts w:ascii="Arial" w:hAnsi="Arial" w:hint="default"/>
      </w:rPr>
    </w:lvl>
    <w:lvl w:ilvl="4" w:tplc="3D601B3C" w:tentative="1">
      <w:start w:val="1"/>
      <w:numFmt w:val="bullet"/>
      <w:lvlText w:val="•"/>
      <w:lvlJc w:val="left"/>
      <w:pPr>
        <w:tabs>
          <w:tab w:val="num" w:pos="3240"/>
        </w:tabs>
        <w:ind w:left="3240" w:hanging="360"/>
      </w:pPr>
      <w:rPr>
        <w:rFonts w:ascii="Arial" w:hAnsi="Arial" w:hint="default"/>
      </w:rPr>
    </w:lvl>
    <w:lvl w:ilvl="5" w:tplc="50E612F0" w:tentative="1">
      <w:start w:val="1"/>
      <w:numFmt w:val="bullet"/>
      <w:lvlText w:val="•"/>
      <w:lvlJc w:val="left"/>
      <w:pPr>
        <w:tabs>
          <w:tab w:val="num" w:pos="3960"/>
        </w:tabs>
        <w:ind w:left="3960" w:hanging="360"/>
      </w:pPr>
      <w:rPr>
        <w:rFonts w:ascii="Arial" w:hAnsi="Arial" w:hint="default"/>
      </w:rPr>
    </w:lvl>
    <w:lvl w:ilvl="6" w:tplc="EF72AF18" w:tentative="1">
      <w:start w:val="1"/>
      <w:numFmt w:val="bullet"/>
      <w:lvlText w:val="•"/>
      <w:lvlJc w:val="left"/>
      <w:pPr>
        <w:tabs>
          <w:tab w:val="num" w:pos="4680"/>
        </w:tabs>
        <w:ind w:left="4680" w:hanging="360"/>
      </w:pPr>
      <w:rPr>
        <w:rFonts w:ascii="Arial" w:hAnsi="Arial" w:hint="default"/>
      </w:rPr>
    </w:lvl>
    <w:lvl w:ilvl="7" w:tplc="B0ECC24E" w:tentative="1">
      <w:start w:val="1"/>
      <w:numFmt w:val="bullet"/>
      <w:lvlText w:val="•"/>
      <w:lvlJc w:val="left"/>
      <w:pPr>
        <w:tabs>
          <w:tab w:val="num" w:pos="5400"/>
        </w:tabs>
        <w:ind w:left="5400" w:hanging="360"/>
      </w:pPr>
      <w:rPr>
        <w:rFonts w:ascii="Arial" w:hAnsi="Arial" w:hint="default"/>
      </w:rPr>
    </w:lvl>
    <w:lvl w:ilvl="8" w:tplc="C0B676CA" w:tentative="1">
      <w:start w:val="1"/>
      <w:numFmt w:val="bullet"/>
      <w:lvlText w:val="•"/>
      <w:lvlJc w:val="left"/>
      <w:pPr>
        <w:tabs>
          <w:tab w:val="num" w:pos="6120"/>
        </w:tabs>
        <w:ind w:left="6120" w:hanging="360"/>
      </w:pPr>
      <w:rPr>
        <w:rFonts w:ascii="Arial" w:hAnsi="Arial" w:hint="default"/>
      </w:rPr>
    </w:lvl>
  </w:abstractNum>
  <w:abstractNum w:abstractNumId="40">
    <w:nsid w:val="5CE05970"/>
    <w:multiLevelType w:val="multilevel"/>
    <w:tmpl w:val="E2CEBAD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DAA7BBC"/>
    <w:multiLevelType w:val="hybridMultilevel"/>
    <w:tmpl w:val="46CA152A"/>
    <w:lvl w:ilvl="0" w:tplc="EB90A47A">
      <w:start w:val="1"/>
      <w:numFmt w:val="decimal"/>
      <w:lvlText w:val="%1."/>
      <w:lvlJc w:val="left"/>
      <w:pPr>
        <w:tabs>
          <w:tab w:val="num" w:pos="720"/>
        </w:tabs>
        <w:ind w:left="720" w:hanging="360"/>
      </w:pPr>
    </w:lvl>
    <w:lvl w:ilvl="1" w:tplc="4DECCD82">
      <w:start w:val="1"/>
      <w:numFmt w:val="decimal"/>
      <w:lvlText w:val="%2."/>
      <w:lvlJc w:val="left"/>
      <w:pPr>
        <w:tabs>
          <w:tab w:val="num" w:pos="1440"/>
        </w:tabs>
        <w:ind w:left="1440" w:hanging="360"/>
      </w:pPr>
      <w:rPr>
        <w:b/>
      </w:rPr>
    </w:lvl>
    <w:lvl w:ilvl="2" w:tplc="FF063394">
      <w:start w:val="1"/>
      <w:numFmt w:val="lowerLetter"/>
      <w:lvlText w:val="%3)"/>
      <w:lvlJc w:val="left"/>
      <w:pPr>
        <w:tabs>
          <w:tab w:val="num" w:pos="2160"/>
        </w:tabs>
        <w:ind w:left="2160" w:hanging="360"/>
      </w:pPr>
    </w:lvl>
    <w:lvl w:ilvl="3" w:tplc="34B8F2D0">
      <w:numFmt w:val="bullet"/>
      <w:lvlText w:val="•"/>
      <w:lvlJc w:val="left"/>
      <w:pPr>
        <w:tabs>
          <w:tab w:val="num" w:pos="2880"/>
        </w:tabs>
        <w:ind w:left="2880" w:hanging="360"/>
      </w:pPr>
      <w:rPr>
        <w:rFonts w:ascii="Arial" w:hAnsi="Arial" w:hint="default"/>
      </w:rPr>
    </w:lvl>
    <w:lvl w:ilvl="4" w:tplc="A8488154" w:tentative="1">
      <w:start w:val="1"/>
      <w:numFmt w:val="decimal"/>
      <w:lvlText w:val="%5."/>
      <w:lvlJc w:val="left"/>
      <w:pPr>
        <w:tabs>
          <w:tab w:val="num" w:pos="3600"/>
        </w:tabs>
        <w:ind w:left="3600" w:hanging="360"/>
      </w:pPr>
    </w:lvl>
    <w:lvl w:ilvl="5" w:tplc="F3A6CC7C" w:tentative="1">
      <w:start w:val="1"/>
      <w:numFmt w:val="decimal"/>
      <w:lvlText w:val="%6."/>
      <w:lvlJc w:val="left"/>
      <w:pPr>
        <w:tabs>
          <w:tab w:val="num" w:pos="4320"/>
        </w:tabs>
        <w:ind w:left="4320" w:hanging="360"/>
      </w:pPr>
    </w:lvl>
    <w:lvl w:ilvl="6" w:tplc="56F44986" w:tentative="1">
      <w:start w:val="1"/>
      <w:numFmt w:val="decimal"/>
      <w:lvlText w:val="%7."/>
      <w:lvlJc w:val="left"/>
      <w:pPr>
        <w:tabs>
          <w:tab w:val="num" w:pos="5040"/>
        </w:tabs>
        <w:ind w:left="5040" w:hanging="360"/>
      </w:pPr>
    </w:lvl>
    <w:lvl w:ilvl="7" w:tplc="10BA14C8" w:tentative="1">
      <w:start w:val="1"/>
      <w:numFmt w:val="decimal"/>
      <w:lvlText w:val="%8."/>
      <w:lvlJc w:val="left"/>
      <w:pPr>
        <w:tabs>
          <w:tab w:val="num" w:pos="5760"/>
        </w:tabs>
        <w:ind w:left="5760" w:hanging="360"/>
      </w:pPr>
    </w:lvl>
    <w:lvl w:ilvl="8" w:tplc="A118810A" w:tentative="1">
      <w:start w:val="1"/>
      <w:numFmt w:val="decimal"/>
      <w:lvlText w:val="%9."/>
      <w:lvlJc w:val="left"/>
      <w:pPr>
        <w:tabs>
          <w:tab w:val="num" w:pos="6480"/>
        </w:tabs>
        <w:ind w:left="6480" w:hanging="360"/>
      </w:pPr>
    </w:lvl>
  </w:abstractNum>
  <w:abstractNum w:abstractNumId="42">
    <w:nsid w:val="62CA2AAE"/>
    <w:multiLevelType w:val="hybridMultilevel"/>
    <w:tmpl w:val="02D4E112"/>
    <w:lvl w:ilvl="0" w:tplc="1C090001">
      <w:start w:val="1"/>
      <w:numFmt w:val="bullet"/>
      <w:lvlText w:val=""/>
      <w:lvlJc w:val="left"/>
      <w:pPr>
        <w:tabs>
          <w:tab w:val="num" w:pos="360"/>
        </w:tabs>
        <w:ind w:left="360" w:hanging="360"/>
      </w:pPr>
      <w:rPr>
        <w:rFonts w:ascii="Symbol" w:hAnsi="Symbol" w:hint="default"/>
      </w:rPr>
    </w:lvl>
    <w:lvl w:ilvl="1" w:tplc="ACE446FA" w:tentative="1">
      <w:start w:val="1"/>
      <w:numFmt w:val="bullet"/>
      <w:lvlText w:val=""/>
      <w:lvlJc w:val="left"/>
      <w:pPr>
        <w:tabs>
          <w:tab w:val="num" w:pos="1080"/>
        </w:tabs>
        <w:ind w:left="1080" w:hanging="360"/>
      </w:pPr>
      <w:rPr>
        <w:rFonts w:ascii="Wingdings" w:hAnsi="Wingdings" w:hint="default"/>
      </w:rPr>
    </w:lvl>
    <w:lvl w:ilvl="2" w:tplc="70D4D2FE" w:tentative="1">
      <w:start w:val="1"/>
      <w:numFmt w:val="bullet"/>
      <w:lvlText w:val=""/>
      <w:lvlJc w:val="left"/>
      <w:pPr>
        <w:tabs>
          <w:tab w:val="num" w:pos="1800"/>
        </w:tabs>
        <w:ind w:left="1800" w:hanging="360"/>
      </w:pPr>
      <w:rPr>
        <w:rFonts w:ascii="Wingdings" w:hAnsi="Wingdings" w:hint="default"/>
      </w:rPr>
    </w:lvl>
    <w:lvl w:ilvl="3" w:tplc="1A2EA280" w:tentative="1">
      <w:start w:val="1"/>
      <w:numFmt w:val="bullet"/>
      <w:lvlText w:val=""/>
      <w:lvlJc w:val="left"/>
      <w:pPr>
        <w:tabs>
          <w:tab w:val="num" w:pos="2520"/>
        </w:tabs>
        <w:ind w:left="2520" w:hanging="360"/>
      </w:pPr>
      <w:rPr>
        <w:rFonts w:ascii="Wingdings" w:hAnsi="Wingdings" w:hint="default"/>
      </w:rPr>
    </w:lvl>
    <w:lvl w:ilvl="4" w:tplc="983E173C" w:tentative="1">
      <w:start w:val="1"/>
      <w:numFmt w:val="bullet"/>
      <w:lvlText w:val=""/>
      <w:lvlJc w:val="left"/>
      <w:pPr>
        <w:tabs>
          <w:tab w:val="num" w:pos="3240"/>
        </w:tabs>
        <w:ind w:left="3240" w:hanging="360"/>
      </w:pPr>
      <w:rPr>
        <w:rFonts w:ascii="Wingdings" w:hAnsi="Wingdings" w:hint="default"/>
      </w:rPr>
    </w:lvl>
    <w:lvl w:ilvl="5" w:tplc="DE9E10FE" w:tentative="1">
      <w:start w:val="1"/>
      <w:numFmt w:val="bullet"/>
      <w:lvlText w:val=""/>
      <w:lvlJc w:val="left"/>
      <w:pPr>
        <w:tabs>
          <w:tab w:val="num" w:pos="3960"/>
        </w:tabs>
        <w:ind w:left="3960" w:hanging="360"/>
      </w:pPr>
      <w:rPr>
        <w:rFonts w:ascii="Wingdings" w:hAnsi="Wingdings" w:hint="default"/>
      </w:rPr>
    </w:lvl>
    <w:lvl w:ilvl="6" w:tplc="5A2A6554" w:tentative="1">
      <w:start w:val="1"/>
      <w:numFmt w:val="bullet"/>
      <w:lvlText w:val=""/>
      <w:lvlJc w:val="left"/>
      <w:pPr>
        <w:tabs>
          <w:tab w:val="num" w:pos="4680"/>
        </w:tabs>
        <w:ind w:left="4680" w:hanging="360"/>
      </w:pPr>
      <w:rPr>
        <w:rFonts w:ascii="Wingdings" w:hAnsi="Wingdings" w:hint="default"/>
      </w:rPr>
    </w:lvl>
    <w:lvl w:ilvl="7" w:tplc="CC6E1AB0" w:tentative="1">
      <w:start w:val="1"/>
      <w:numFmt w:val="bullet"/>
      <w:lvlText w:val=""/>
      <w:lvlJc w:val="left"/>
      <w:pPr>
        <w:tabs>
          <w:tab w:val="num" w:pos="5400"/>
        </w:tabs>
        <w:ind w:left="5400" w:hanging="360"/>
      </w:pPr>
      <w:rPr>
        <w:rFonts w:ascii="Wingdings" w:hAnsi="Wingdings" w:hint="default"/>
      </w:rPr>
    </w:lvl>
    <w:lvl w:ilvl="8" w:tplc="454861A8" w:tentative="1">
      <w:start w:val="1"/>
      <w:numFmt w:val="bullet"/>
      <w:lvlText w:val=""/>
      <w:lvlJc w:val="left"/>
      <w:pPr>
        <w:tabs>
          <w:tab w:val="num" w:pos="6120"/>
        </w:tabs>
        <w:ind w:left="6120" w:hanging="360"/>
      </w:pPr>
      <w:rPr>
        <w:rFonts w:ascii="Wingdings" w:hAnsi="Wingdings" w:hint="default"/>
      </w:rPr>
    </w:lvl>
  </w:abstractNum>
  <w:abstractNum w:abstractNumId="43">
    <w:nsid w:val="666D3AD3"/>
    <w:multiLevelType w:val="hybridMultilevel"/>
    <w:tmpl w:val="C44C1B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682A5AC6"/>
    <w:multiLevelType w:val="hybridMultilevel"/>
    <w:tmpl w:val="2E469994"/>
    <w:lvl w:ilvl="0" w:tplc="1C090001">
      <w:start w:val="1"/>
      <w:numFmt w:val="bullet"/>
      <w:lvlText w:val=""/>
      <w:lvlJc w:val="left"/>
      <w:pPr>
        <w:tabs>
          <w:tab w:val="num" w:pos="360"/>
        </w:tabs>
        <w:ind w:left="360" w:hanging="360"/>
      </w:pPr>
      <w:rPr>
        <w:rFonts w:ascii="Symbol" w:hAnsi="Symbol" w:hint="default"/>
      </w:rPr>
    </w:lvl>
    <w:lvl w:ilvl="1" w:tplc="432C3E3C" w:tentative="1">
      <w:start w:val="1"/>
      <w:numFmt w:val="bullet"/>
      <w:lvlText w:val=""/>
      <w:lvlJc w:val="left"/>
      <w:pPr>
        <w:tabs>
          <w:tab w:val="num" w:pos="1080"/>
        </w:tabs>
        <w:ind w:left="1080" w:hanging="360"/>
      </w:pPr>
      <w:rPr>
        <w:rFonts w:ascii="Wingdings" w:hAnsi="Wingdings" w:hint="default"/>
      </w:rPr>
    </w:lvl>
    <w:lvl w:ilvl="2" w:tplc="D00E5310" w:tentative="1">
      <w:start w:val="1"/>
      <w:numFmt w:val="bullet"/>
      <w:lvlText w:val=""/>
      <w:lvlJc w:val="left"/>
      <w:pPr>
        <w:tabs>
          <w:tab w:val="num" w:pos="1800"/>
        </w:tabs>
        <w:ind w:left="1800" w:hanging="360"/>
      </w:pPr>
      <w:rPr>
        <w:rFonts w:ascii="Wingdings" w:hAnsi="Wingdings" w:hint="default"/>
      </w:rPr>
    </w:lvl>
    <w:lvl w:ilvl="3" w:tplc="EFAA0A8A" w:tentative="1">
      <w:start w:val="1"/>
      <w:numFmt w:val="bullet"/>
      <w:lvlText w:val=""/>
      <w:lvlJc w:val="left"/>
      <w:pPr>
        <w:tabs>
          <w:tab w:val="num" w:pos="2520"/>
        </w:tabs>
        <w:ind w:left="2520" w:hanging="360"/>
      </w:pPr>
      <w:rPr>
        <w:rFonts w:ascii="Wingdings" w:hAnsi="Wingdings" w:hint="default"/>
      </w:rPr>
    </w:lvl>
    <w:lvl w:ilvl="4" w:tplc="9DF8E36A" w:tentative="1">
      <w:start w:val="1"/>
      <w:numFmt w:val="bullet"/>
      <w:lvlText w:val=""/>
      <w:lvlJc w:val="left"/>
      <w:pPr>
        <w:tabs>
          <w:tab w:val="num" w:pos="3240"/>
        </w:tabs>
        <w:ind w:left="3240" w:hanging="360"/>
      </w:pPr>
      <w:rPr>
        <w:rFonts w:ascii="Wingdings" w:hAnsi="Wingdings" w:hint="default"/>
      </w:rPr>
    </w:lvl>
    <w:lvl w:ilvl="5" w:tplc="F28A4480" w:tentative="1">
      <w:start w:val="1"/>
      <w:numFmt w:val="bullet"/>
      <w:lvlText w:val=""/>
      <w:lvlJc w:val="left"/>
      <w:pPr>
        <w:tabs>
          <w:tab w:val="num" w:pos="3960"/>
        </w:tabs>
        <w:ind w:left="3960" w:hanging="360"/>
      </w:pPr>
      <w:rPr>
        <w:rFonts w:ascii="Wingdings" w:hAnsi="Wingdings" w:hint="default"/>
      </w:rPr>
    </w:lvl>
    <w:lvl w:ilvl="6" w:tplc="3920048C" w:tentative="1">
      <w:start w:val="1"/>
      <w:numFmt w:val="bullet"/>
      <w:lvlText w:val=""/>
      <w:lvlJc w:val="left"/>
      <w:pPr>
        <w:tabs>
          <w:tab w:val="num" w:pos="4680"/>
        </w:tabs>
        <w:ind w:left="4680" w:hanging="360"/>
      </w:pPr>
      <w:rPr>
        <w:rFonts w:ascii="Wingdings" w:hAnsi="Wingdings" w:hint="default"/>
      </w:rPr>
    </w:lvl>
    <w:lvl w:ilvl="7" w:tplc="BB7E4770" w:tentative="1">
      <w:start w:val="1"/>
      <w:numFmt w:val="bullet"/>
      <w:lvlText w:val=""/>
      <w:lvlJc w:val="left"/>
      <w:pPr>
        <w:tabs>
          <w:tab w:val="num" w:pos="5400"/>
        </w:tabs>
        <w:ind w:left="5400" w:hanging="360"/>
      </w:pPr>
      <w:rPr>
        <w:rFonts w:ascii="Wingdings" w:hAnsi="Wingdings" w:hint="default"/>
      </w:rPr>
    </w:lvl>
    <w:lvl w:ilvl="8" w:tplc="0E10E50A" w:tentative="1">
      <w:start w:val="1"/>
      <w:numFmt w:val="bullet"/>
      <w:lvlText w:val=""/>
      <w:lvlJc w:val="left"/>
      <w:pPr>
        <w:tabs>
          <w:tab w:val="num" w:pos="6120"/>
        </w:tabs>
        <w:ind w:left="6120" w:hanging="360"/>
      </w:pPr>
      <w:rPr>
        <w:rFonts w:ascii="Wingdings" w:hAnsi="Wingdings" w:hint="default"/>
      </w:rPr>
    </w:lvl>
  </w:abstractNum>
  <w:abstractNum w:abstractNumId="45">
    <w:nsid w:val="69AA7AB4"/>
    <w:multiLevelType w:val="hybridMultilevel"/>
    <w:tmpl w:val="2C1821F4"/>
    <w:lvl w:ilvl="0" w:tplc="F94A3F38">
      <w:start w:val="1"/>
      <w:numFmt w:val="bullet"/>
      <w:lvlText w:val=""/>
      <w:lvlJc w:val="left"/>
      <w:pPr>
        <w:tabs>
          <w:tab w:val="num" w:pos="360"/>
        </w:tabs>
        <w:ind w:left="360" w:hanging="360"/>
      </w:pPr>
      <w:rPr>
        <w:rFonts w:ascii="Wingdings" w:hAnsi="Wingdings" w:hint="default"/>
      </w:rPr>
    </w:lvl>
    <w:lvl w:ilvl="1" w:tplc="B30C3F58" w:tentative="1">
      <w:start w:val="1"/>
      <w:numFmt w:val="bullet"/>
      <w:lvlText w:val=""/>
      <w:lvlJc w:val="left"/>
      <w:pPr>
        <w:tabs>
          <w:tab w:val="num" w:pos="1080"/>
        </w:tabs>
        <w:ind w:left="1080" w:hanging="360"/>
      </w:pPr>
      <w:rPr>
        <w:rFonts w:ascii="Wingdings" w:hAnsi="Wingdings" w:hint="default"/>
      </w:rPr>
    </w:lvl>
    <w:lvl w:ilvl="2" w:tplc="8A08DE60" w:tentative="1">
      <w:start w:val="1"/>
      <w:numFmt w:val="bullet"/>
      <w:lvlText w:val=""/>
      <w:lvlJc w:val="left"/>
      <w:pPr>
        <w:tabs>
          <w:tab w:val="num" w:pos="1800"/>
        </w:tabs>
        <w:ind w:left="1800" w:hanging="360"/>
      </w:pPr>
      <w:rPr>
        <w:rFonts w:ascii="Wingdings" w:hAnsi="Wingdings" w:hint="default"/>
      </w:rPr>
    </w:lvl>
    <w:lvl w:ilvl="3" w:tplc="A57E5C28" w:tentative="1">
      <w:start w:val="1"/>
      <w:numFmt w:val="bullet"/>
      <w:lvlText w:val=""/>
      <w:lvlJc w:val="left"/>
      <w:pPr>
        <w:tabs>
          <w:tab w:val="num" w:pos="2520"/>
        </w:tabs>
        <w:ind w:left="2520" w:hanging="360"/>
      </w:pPr>
      <w:rPr>
        <w:rFonts w:ascii="Wingdings" w:hAnsi="Wingdings" w:hint="default"/>
      </w:rPr>
    </w:lvl>
    <w:lvl w:ilvl="4" w:tplc="FEEA1D7A" w:tentative="1">
      <w:start w:val="1"/>
      <w:numFmt w:val="bullet"/>
      <w:lvlText w:val=""/>
      <w:lvlJc w:val="left"/>
      <w:pPr>
        <w:tabs>
          <w:tab w:val="num" w:pos="3240"/>
        </w:tabs>
        <w:ind w:left="3240" w:hanging="360"/>
      </w:pPr>
      <w:rPr>
        <w:rFonts w:ascii="Wingdings" w:hAnsi="Wingdings" w:hint="default"/>
      </w:rPr>
    </w:lvl>
    <w:lvl w:ilvl="5" w:tplc="15223384" w:tentative="1">
      <w:start w:val="1"/>
      <w:numFmt w:val="bullet"/>
      <w:lvlText w:val=""/>
      <w:lvlJc w:val="left"/>
      <w:pPr>
        <w:tabs>
          <w:tab w:val="num" w:pos="3960"/>
        </w:tabs>
        <w:ind w:left="3960" w:hanging="360"/>
      </w:pPr>
      <w:rPr>
        <w:rFonts w:ascii="Wingdings" w:hAnsi="Wingdings" w:hint="default"/>
      </w:rPr>
    </w:lvl>
    <w:lvl w:ilvl="6" w:tplc="BB843172" w:tentative="1">
      <w:start w:val="1"/>
      <w:numFmt w:val="bullet"/>
      <w:lvlText w:val=""/>
      <w:lvlJc w:val="left"/>
      <w:pPr>
        <w:tabs>
          <w:tab w:val="num" w:pos="4680"/>
        </w:tabs>
        <w:ind w:left="4680" w:hanging="360"/>
      </w:pPr>
      <w:rPr>
        <w:rFonts w:ascii="Wingdings" w:hAnsi="Wingdings" w:hint="default"/>
      </w:rPr>
    </w:lvl>
    <w:lvl w:ilvl="7" w:tplc="4B383820" w:tentative="1">
      <w:start w:val="1"/>
      <w:numFmt w:val="bullet"/>
      <w:lvlText w:val=""/>
      <w:lvlJc w:val="left"/>
      <w:pPr>
        <w:tabs>
          <w:tab w:val="num" w:pos="5400"/>
        </w:tabs>
        <w:ind w:left="5400" w:hanging="360"/>
      </w:pPr>
      <w:rPr>
        <w:rFonts w:ascii="Wingdings" w:hAnsi="Wingdings" w:hint="default"/>
      </w:rPr>
    </w:lvl>
    <w:lvl w:ilvl="8" w:tplc="A83A5966" w:tentative="1">
      <w:start w:val="1"/>
      <w:numFmt w:val="bullet"/>
      <w:lvlText w:val=""/>
      <w:lvlJc w:val="left"/>
      <w:pPr>
        <w:tabs>
          <w:tab w:val="num" w:pos="6120"/>
        </w:tabs>
        <w:ind w:left="6120" w:hanging="360"/>
      </w:pPr>
      <w:rPr>
        <w:rFonts w:ascii="Wingdings" w:hAnsi="Wingdings" w:hint="default"/>
      </w:rPr>
    </w:lvl>
  </w:abstractNum>
  <w:abstractNum w:abstractNumId="46">
    <w:nsid w:val="6A5E6D43"/>
    <w:multiLevelType w:val="hybridMultilevel"/>
    <w:tmpl w:val="D67261D8"/>
    <w:lvl w:ilvl="0" w:tplc="1C090001">
      <w:start w:val="1"/>
      <w:numFmt w:val="bullet"/>
      <w:lvlText w:val=""/>
      <w:lvlJc w:val="left"/>
      <w:pPr>
        <w:tabs>
          <w:tab w:val="num" w:pos="360"/>
        </w:tabs>
        <w:ind w:left="360" w:hanging="360"/>
      </w:pPr>
      <w:rPr>
        <w:rFonts w:ascii="Symbol" w:hAnsi="Symbol" w:hint="default"/>
      </w:rPr>
    </w:lvl>
    <w:lvl w:ilvl="1" w:tplc="20D87C36" w:tentative="1">
      <w:start w:val="1"/>
      <w:numFmt w:val="bullet"/>
      <w:lvlText w:val="•"/>
      <w:lvlJc w:val="left"/>
      <w:pPr>
        <w:tabs>
          <w:tab w:val="num" w:pos="1080"/>
        </w:tabs>
        <w:ind w:left="1080" w:hanging="360"/>
      </w:pPr>
      <w:rPr>
        <w:rFonts w:ascii="Arial" w:hAnsi="Arial" w:hint="default"/>
      </w:rPr>
    </w:lvl>
    <w:lvl w:ilvl="2" w:tplc="B93A95F0" w:tentative="1">
      <w:start w:val="1"/>
      <w:numFmt w:val="bullet"/>
      <w:lvlText w:val="•"/>
      <w:lvlJc w:val="left"/>
      <w:pPr>
        <w:tabs>
          <w:tab w:val="num" w:pos="1800"/>
        </w:tabs>
        <w:ind w:left="1800" w:hanging="360"/>
      </w:pPr>
      <w:rPr>
        <w:rFonts w:ascii="Arial" w:hAnsi="Arial" w:hint="default"/>
      </w:rPr>
    </w:lvl>
    <w:lvl w:ilvl="3" w:tplc="8470551E" w:tentative="1">
      <w:start w:val="1"/>
      <w:numFmt w:val="bullet"/>
      <w:lvlText w:val="•"/>
      <w:lvlJc w:val="left"/>
      <w:pPr>
        <w:tabs>
          <w:tab w:val="num" w:pos="2520"/>
        </w:tabs>
        <w:ind w:left="2520" w:hanging="360"/>
      </w:pPr>
      <w:rPr>
        <w:rFonts w:ascii="Arial" w:hAnsi="Arial" w:hint="default"/>
      </w:rPr>
    </w:lvl>
    <w:lvl w:ilvl="4" w:tplc="B4DC0848" w:tentative="1">
      <w:start w:val="1"/>
      <w:numFmt w:val="bullet"/>
      <w:lvlText w:val="•"/>
      <w:lvlJc w:val="left"/>
      <w:pPr>
        <w:tabs>
          <w:tab w:val="num" w:pos="3240"/>
        </w:tabs>
        <w:ind w:left="3240" w:hanging="360"/>
      </w:pPr>
      <w:rPr>
        <w:rFonts w:ascii="Arial" w:hAnsi="Arial" w:hint="default"/>
      </w:rPr>
    </w:lvl>
    <w:lvl w:ilvl="5" w:tplc="2D00AFBA" w:tentative="1">
      <w:start w:val="1"/>
      <w:numFmt w:val="bullet"/>
      <w:lvlText w:val="•"/>
      <w:lvlJc w:val="left"/>
      <w:pPr>
        <w:tabs>
          <w:tab w:val="num" w:pos="3960"/>
        </w:tabs>
        <w:ind w:left="3960" w:hanging="360"/>
      </w:pPr>
      <w:rPr>
        <w:rFonts w:ascii="Arial" w:hAnsi="Arial" w:hint="default"/>
      </w:rPr>
    </w:lvl>
    <w:lvl w:ilvl="6" w:tplc="065AF3E4" w:tentative="1">
      <w:start w:val="1"/>
      <w:numFmt w:val="bullet"/>
      <w:lvlText w:val="•"/>
      <w:lvlJc w:val="left"/>
      <w:pPr>
        <w:tabs>
          <w:tab w:val="num" w:pos="4680"/>
        </w:tabs>
        <w:ind w:left="4680" w:hanging="360"/>
      </w:pPr>
      <w:rPr>
        <w:rFonts w:ascii="Arial" w:hAnsi="Arial" w:hint="default"/>
      </w:rPr>
    </w:lvl>
    <w:lvl w:ilvl="7" w:tplc="3992DFA0" w:tentative="1">
      <w:start w:val="1"/>
      <w:numFmt w:val="bullet"/>
      <w:lvlText w:val="•"/>
      <w:lvlJc w:val="left"/>
      <w:pPr>
        <w:tabs>
          <w:tab w:val="num" w:pos="5400"/>
        </w:tabs>
        <w:ind w:left="5400" w:hanging="360"/>
      </w:pPr>
      <w:rPr>
        <w:rFonts w:ascii="Arial" w:hAnsi="Arial" w:hint="default"/>
      </w:rPr>
    </w:lvl>
    <w:lvl w:ilvl="8" w:tplc="8A4AE3BC" w:tentative="1">
      <w:start w:val="1"/>
      <w:numFmt w:val="bullet"/>
      <w:lvlText w:val="•"/>
      <w:lvlJc w:val="left"/>
      <w:pPr>
        <w:tabs>
          <w:tab w:val="num" w:pos="6120"/>
        </w:tabs>
        <w:ind w:left="6120" w:hanging="360"/>
      </w:pPr>
      <w:rPr>
        <w:rFonts w:ascii="Arial" w:hAnsi="Arial" w:hint="default"/>
      </w:rPr>
    </w:lvl>
  </w:abstractNum>
  <w:abstractNum w:abstractNumId="47">
    <w:nsid w:val="730B3B76"/>
    <w:multiLevelType w:val="hybridMultilevel"/>
    <w:tmpl w:val="B8BEEE1A"/>
    <w:lvl w:ilvl="0" w:tplc="1C09000F">
      <w:start w:val="1"/>
      <w:numFmt w:val="decimal"/>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8">
    <w:nsid w:val="7368248B"/>
    <w:multiLevelType w:val="hybridMultilevel"/>
    <w:tmpl w:val="26B096AA"/>
    <w:lvl w:ilvl="0" w:tplc="1C090001">
      <w:start w:val="1"/>
      <w:numFmt w:val="bullet"/>
      <w:lvlText w:val=""/>
      <w:lvlJc w:val="left"/>
      <w:pPr>
        <w:tabs>
          <w:tab w:val="num" w:pos="360"/>
        </w:tabs>
        <w:ind w:left="360" w:hanging="360"/>
      </w:pPr>
      <w:rPr>
        <w:rFonts w:ascii="Symbol" w:hAnsi="Symbol" w:hint="default"/>
      </w:rPr>
    </w:lvl>
    <w:lvl w:ilvl="1" w:tplc="A5B0BE7A" w:tentative="1">
      <w:start w:val="1"/>
      <w:numFmt w:val="bullet"/>
      <w:lvlText w:val="•"/>
      <w:lvlJc w:val="left"/>
      <w:pPr>
        <w:tabs>
          <w:tab w:val="num" w:pos="1080"/>
        </w:tabs>
        <w:ind w:left="1080" w:hanging="360"/>
      </w:pPr>
      <w:rPr>
        <w:rFonts w:ascii="Arial" w:hAnsi="Arial" w:hint="default"/>
      </w:rPr>
    </w:lvl>
    <w:lvl w:ilvl="2" w:tplc="C19E82CA" w:tentative="1">
      <w:start w:val="1"/>
      <w:numFmt w:val="bullet"/>
      <w:lvlText w:val="•"/>
      <w:lvlJc w:val="left"/>
      <w:pPr>
        <w:tabs>
          <w:tab w:val="num" w:pos="1800"/>
        </w:tabs>
        <w:ind w:left="1800" w:hanging="360"/>
      </w:pPr>
      <w:rPr>
        <w:rFonts w:ascii="Arial" w:hAnsi="Arial" w:hint="default"/>
      </w:rPr>
    </w:lvl>
    <w:lvl w:ilvl="3" w:tplc="125A8794" w:tentative="1">
      <w:start w:val="1"/>
      <w:numFmt w:val="bullet"/>
      <w:lvlText w:val="•"/>
      <w:lvlJc w:val="left"/>
      <w:pPr>
        <w:tabs>
          <w:tab w:val="num" w:pos="2520"/>
        </w:tabs>
        <w:ind w:left="2520" w:hanging="360"/>
      </w:pPr>
      <w:rPr>
        <w:rFonts w:ascii="Arial" w:hAnsi="Arial" w:hint="default"/>
      </w:rPr>
    </w:lvl>
    <w:lvl w:ilvl="4" w:tplc="BD700728" w:tentative="1">
      <w:start w:val="1"/>
      <w:numFmt w:val="bullet"/>
      <w:lvlText w:val="•"/>
      <w:lvlJc w:val="left"/>
      <w:pPr>
        <w:tabs>
          <w:tab w:val="num" w:pos="3240"/>
        </w:tabs>
        <w:ind w:left="3240" w:hanging="360"/>
      </w:pPr>
      <w:rPr>
        <w:rFonts w:ascii="Arial" w:hAnsi="Arial" w:hint="default"/>
      </w:rPr>
    </w:lvl>
    <w:lvl w:ilvl="5" w:tplc="03588F76" w:tentative="1">
      <w:start w:val="1"/>
      <w:numFmt w:val="bullet"/>
      <w:lvlText w:val="•"/>
      <w:lvlJc w:val="left"/>
      <w:pPr>
        <w:tabs>
          <w:tab w:val="num" w:pos="3960"/>
        </w:tabs>
        <w:ind w:left="3960" w:hanging="360"/>
      </w:pPr>
      <w:rPr>
        <w:rFonts w:ascii="Arial" w:hAnsi="Arial" w:hint="default"/>
      </w:rPr>
    </w:lvl>
    <w:lvl w:ilvl="6" w:tplc="4ADC690A" w:tentative="1">
      <w:start w:val="1"/>
      <w:numFmt w:val="bullet"/>
      <w:lvlText w:val="•"/>
      <w:lvlJc w:val="left"/>
      <w:pPr>
        <w:tabs>
          <w:tab w:val="num" w:pos="4680"/>
        </w:tabs>
        <w:ind w:left="4680" w:hanging="360"/>
      </w:pPr>
      <w:rPr>
        <w:rFonts w:ascii="Arial" w:hAnsi="Arial" w:hint="default"/>
      </w:rPr>
    </w:lvl>
    <w:lvl w:ilvl="7" w:tplc="FE42C592" w:tentative="1">
      <w:start w:val="1"/>
      <w:numFmt w:val="bullet"/>
      <w:lvlText w:val="•"/>
      <w:lvlJc w:val="left"/>
      <w:pPr>
        <w:tabs>
          <w:tab w:val="num" w:pos="5400"/>
        </w:tabs>
        <w:ind w:left="5400" w:hanging="360"/>
      </w:pPr>
      <w:rPr>
        <w:rFonts w:ascii="Arial" w:hAnsi="Arial" w:hint="default"/>
      </w:rPr>
    </w:lvl>
    <w:lvl w:ilvl="8" w:tplc="1004A8DA" w:tentative="1">
      <w:start w:val="1"/>
      <w:numFmt w:val="bullet"/>
      <w:lvlText w:val="•"/>
      <w:lvlJc w:val="left"/>
      <w:pPr>
        <w:tabs>
          <w:tab w:val="num" w:pos="6120"/>
        </w:tabs>
        <w:ind w:left="6120" w:hanging="360"/>
      </w:pPr>
      <w:rPr>
        <w:rFonts w:ascii="Arial" w:hAnsi="Arial" w:hint="default"/>
      </w:rPr>
    </w:lvl>
  </w:abstractNum>
  <w:abstractNum w:abstractNumId="49">
    <w:nsid w:val="782859C7"/>
    <w:multiLevelType w:val="hybridMultilevel"/>
    <w:tmpl w:val="E2580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78605DA6"/>
    <w:multiLevelType w:val="hybridMultilevel"/>
    <w:tmpl w:val="C9F436CA"/>
    <w:lvl w:ilvl="0" w:tplc="1C090001">
      <w:start w:val="1"/>
      <w:numFmt w:val="bullet"/>
      <w:lvlText w:val=""/>
      <w:lvlJc w:val="left"/>
      <w:pPr>
        <w:tabs>
          <w:tab w:val="num" w:pos="360"/>
        </w:tabs>
        <w:ind w:left="360" w:hanging="360"/>
      </w:pPr>
      <w:rPr>
        <w:rFonts w:ascii="Symbol" w:hAnsi="Symbol" w:hint="default"/>
      </w:rPr>
    </w:lvl>
    <w:lvl w:ilvl="1" w:tplc="A106F892" w:tentative="1">
      <w:start w:val="1"/>
      <w:numFmt w:val="bullet"/>
      <w:lvlText w:val=""/>
      <w:lvlJc w:val="left"/>
      <w:pPr>
        <w:tabs>
          <w:tab w:val="num" w:pos="1080"/>
        </w:tabs>
        <w:ind w:left="1080" w:hanging="360"/>
      </w:pPr>
      <w:rPr>
        <w:rFonts w:ascii="Wingdings" w:hAnsi="Wingdings" w:hint="default"/>
      </w:rPr>
    </w:lvl>
    <w:lvl w:ilvl="2" w:tplc="99168B4A" w:tentative="1">
      <w:start w:val="1"/>
      <w:numFmt w:val="bullet"/>
      <w:lvlText w:val=""/>
      <w:lvlJc w:val="left"/>
      <w:pPr>
        <w:tabs>
          <w:tab w:val="num" w:pos="1800"/>
        </w:tabs>
        <w:ind w:left="1800" w:hanging="360"/>
      </w:pPr>
      <w:rPr>
        <w:rFonts w:ascii="Wingdings" w:hAnsi="Wingdings" w:hint="default"/>
      </w:rPr>
    </w:lvl>
    <w:lvl w:ilvl="3" w:tplc="FDF436CA" w:tentative="1">
      <w:start w:val="1"/>
      <w:numFmt w:val="bullet"/>
      <w:lvlText w:val=""/>
      <w:lvlJc w:val="left"/>
      <w:pPr>
        <w:tabs>
          <w:tab w:val="num" w:pos="2520"/>
        </w:tabs>
        <w:ind w:left="2520" w:hanging="360"/>
      </w:pPr>
      <w:rPr>
        <w:rFonts w:ascii="Wingdings" w:hAnsi="Wingdings" w:hint="default"/>
      </w:rPr>
    </w:lvl>
    <w:lvl w:ilvl="4" w:tplc="51C8C54E" w:tentative="1">
      <w:start w:val="1"/>
      <w:numFmt w:val="bullet"/>
      <w:lvlText w:val=""/>
      <w:lvlJc w:val="left"/>
      <w:pPr>
        <w:tabs>
          <w:tab w:val="num" w:pos="3240"/>
        </w:tabs>
        <w:ind w:left="3240" w:hanging="360"/>
      </w:pPr>
      <w:rPr>
        <w:rFonts w:ascii="Wingdings" w:hAnsi="Wingdings" w:hint="default"/>
      </w:rPr>
    </w:lvl>
    <w:lvl w:ilvl="5" w:tplc="E34A2178" w:tentative="1">
      <w:start w:val="1"/>
      <w:numFmt w:val="bullet"/>
      <w:lvlText w:val=""/>
      <w:lvlJc w:val="left"/>
      <w:pPr>
        <w:tabs>
          <w:tab w:val="num" w:pos="3960"/>
        </w:tabs>
        <w:ind w:left="3960" w:hanging="360"/>
      </w:pPr>
      <w:rPr>
        <w:rFonts w:ascii="Wingdings" w:hAnsi="Wingdings" w:hint="default"/>
      </w:rPr>
    </w:lvl>
    <w:lvl w:ilvl="6" w:tplc="39C81BB0" w:tentative="1">
      <w:start w:val="1"/>
      <w:numFmt w:val="bullet"/>
      <w:lvlText w:val=""/>
      <w:lvlJc w:val="left"/>
      <w:pPr>
        <w:tabs>
          <w:tab w:val="num" w:pos="4680"/>
        </w:tabs>
        <w:ind w:left="4680" w:hanging="360"/>
      </w:pPr>
      <w:rPr>
        <w:rFonts w:ascii="Wingdings" w:hAnsi="Wingdings" w:hint="default"/>
      </w:rPr>
    </w:lvl>
    <w:lvl w:ilvl="7" w:tplc="983A7A24" w:tentative="1">
      <w:start w:val="1"/>
      <w:numFmt w:val="bullet"/>
      <w:lvlText w:val=""/>
      <w:lvlJc w:val="left"/>
      <w:pPr>
        <w:tabs>
          <w:tab w:val="num" w:pos="5400"/>
        </w:tabs>
        <w:ind w:left="5400" w:hanging="360"/>
      </w:pPr>
      <w:rPr>
        <w:rFonts w:ascii="Wingdings" w:hAnsi="Wingdings" w:hint="default"/>
      </w:rPr>
    </w:lvl>
    <w:lvl w:ilvl="8" w:tplc="41305994" w:tentative="1">
      <w:start w:val="1"/>
      <w:numFmt w:val="bullet"/>
      <w:lvlText w:val=""/>
      <w:lvlJc w:val="left"/>
      <w:pPr>
        <w:tabs>
          <w:tab w:val="num" w:pos="6120"/>
        </w:tabs>
        <w:ind w:left="6120" w:hanging="360"/>
      </w:pPr>
      <w:rPr>
        <w:rFonts w:ascii="Wingdings" w:hAnsi="Wingdings" w:hint="default"/>
      </w:rPr>
    </w:lvl>
  </w:abstractNum>
  <w:abstractNum w:abstractNumId="51">
    <w:nsid w:val="795E4B85"/>
    <w:multiLevelType w:val="multilevel"/>
    <w:tmpl w:val="C3122EA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0"/>
  </w:num>
  <w:num w:numId="3">
    <w:abstractNumId w:val="6"/>
  </w:num>
  <w:num w:numId="4">
    <w:abstractNumId w:val="32"/>
  </w:num>
  <w:num w:numId="5">
    <w:abstractNumId w:val="49"/>
  </w:num>
  <w:num w:numId="6">
    <w:abstractNumId w:val="21"/>
  </w:num>
  <w:num w:numId="7">
    <w:abstractNumId w:val="5"/>
  </w:num>
  <w:num w:numId="8">
    <w:abstractNumId w:val="3"/>
  </w:num>
  <w:num w:numId="9">
    <w:abstractNumId w:val="43"/>
  </w:num>
  <w:num w:numId="10">
    <w:abstractNumId w:val="8"/>
  </w:num>
  <w:num w:numId="11">
    <w:abstractNumId w:val="1"/>
  </w:num>
  <w:num w:numId="12">
    <w:abstractNumId w:val="23"/>
  </w:num>
  <w:num w:numId="13">
    <w:abstractNumId w:val="37"/>
  </w:num>
  <w:num w:numId="14">
    <w:abstractNumId w:val="11"/>
  </w:num>
  <w:num w:numId="15">
    <w:abstractNumId w:val="18"/>
  </w:num>
  <w:num w:numId="16">
    <w:abstractNumId w:val="29"/>
  </w:num>
  <w:num w:numId="17">
    <w:abstractNumId w:val="41"/>
  </w:num>
  <w:num w:numId="18">
    <w:abstractNumId w:val="24"/>
  </w:num>
  <w:num w:numId="19">
    <w:abstractNumId w:val="38"/>
    <w:lvlOverride w:ilvl="0">
      <w:startOverride w:val="1"/>
    </w:lvlOverride>
    <w:lvlOverride w:ilvl="1"/>
    <w:lvlOverride w:ilvl="2"/>
    <w:lvlOverride w:ilvl="3"/>
    <w:lvlOverride w:ilvl="4"/>
    <w:lvlOverride w:ilvl="5"/>
    <w:lvlOverride w:ilvl="6"/>
    <w:lvlOverride w:ilvl="7"/>
    <w:lvlOverride w:ilvl="8"/>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47"/>
    <w:lvlOverride w:ilvl="0">
      <w:startOverride w:val="1"/>
    </w:lvlOverride>
    <w:lvlOverride w:ilvl="1"/>
    <w:lvlOverride w:ilvl="2"/>
    <w:lvlOverride w:ilvl="3"/>
    <w:lvlOverride w:ilvl="4"/>
    <w:lvlOverride w:ilvl="5"/>
    <w:lvlOverride w:ilvl="6"/>
    <w:lvlOverride w:ilvl="7"/>
    <w:lvlOverride w:ilvl="8"/>
  </w:num>
  <w:num w:numId="22">
    <w:abstractNumId w:val="7"/>
  </w:num>
  <w:num w:numId="23">
    <w:abstractNumId w:val="34"/>
  </w:num>
  <w:num w:numId="24">
    <w:abstractNumId w:val="22"/>
  </w:num>
  <w:num w:numId="25">
    <w:abstractNumId w:val="12"/>
  </w:num>
  <w:num w:numId="26">
    <w:abstractNumId w:val="31"/>
  </w:num>
  <w:num w:numId="27">
    <w:abstractNumId w:val="45"/>
  </w:num>
  <w:num w:numId="28">
    <w:abstractNumId w:val="19"/>
  </w:num>
  <w:num w:numId="29">
    <w:abstractNumId w:val="39"/>
  </w:num>
  <w:num w:numId="30">
    <w:abstractNumId w:val="44"/>
  </w:num>
  <w:num w:numId="31">
    <w:abstractNumId w:val="26"/>
  </w:num>
  <w:num w:numId="32">
    <w:abstractNumId w:val="4"/>
  </w:num>
  <w:num w:numId="33">
    <w:abstractNumId w:val="14"/>
  </w:num>
  <w:num w:numId="34">
    <w:abstractNumId w:val="42"/>
  </w:num>
  <w:num w:numId="35">
    <w:abstractNumId w:val="50"/>
  </w:num>
  <w:num w:numId="36">
    <w:abstractNumId w:val="2"/>
  </w:num>
  <w:num w:numId="37">
    <w:abstractNumId w:val="48"/>
  </w:num>
  <w:num w:numId="38">
    <w:abstractNumId w:val="46"/>
  </w:num>
  <w:num w:numId="39">
    <w:abstractNumId w:val="13"/>
  </w:num>
  <w:num w:numId="40">
    <w:abstractNumId w:val="16"/>
  </w:num>
  <w:num w:numId="41">
    <w:abstractNumId w:val="30"/>
  </w:num>
  <w:num w:numId="42">
    <w:abstractNumId w:val="25"/>
  </w:num>
  <w:num w:numId="43">
    <w:abstractNumId w:val="35"/>
  </w:num>
  <w:num w:numId="44">
    <w:abstractNumId w:val="10"/>
  </w:num>
  <w:num w:numId="45">
    <w:abstractNumId w:val="15"/>
  </w:num>
  <w:num w:numId="46">
    <w:abstractNumId w:val="33"/>
  </w:num>
  <w:num w:numId="47">
    <w:abstractNumId w:val="36"/>
  </w:num>
  <w:num w:numId="48">
    <w:abstractNumId w:val="27"/>
  </w:num>
  <w:num w:numId="49">
    <w:abstractNumId w:val="40"/>
  </w:num>
  <w:num w:numId="50">
    <w:abstractNumId w:val="51"/>
  </w:num>
  <w:num w:numId="51">
    <w:abstractNumId w:val="17"/>
  </w:num>
  <w:num w:numId="52">
    <w:abstractNumId w:val="2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5122"/>
  </w:hdrShapeDefaults>
  <w:footnotePr>
    <w:footnote w:id="-1"/>
    <w:footnote w:id="0"/>
  </w:footnotePr>
  <w:endnotePr>
    <w:endnote w:id="-1"/>
    <w:endnote w:id="0"/>
  </w:endnotePr>
  <w:compat/>
  <w:rsids>
    <w:rsidRoot w:val="00A64285"/>
    <w:rsid w:val="00000207"/>
    <w:rsid w:val="00000814"/>
    <w:rsid w:val="00000D8B"/>
    <w:rsid w:val="0000131C"/>
    <w:rsid w:val="00001D60"/>
    <w:rsid w:val="00005945"/>
    <w:rsid w:val="00005DD4"/>
    <w:rsid w:val="00006CDC"/>
    <w:rsid w:val="00010529"/>
    <w:rsid w:val="00010F3F"/>
    <w:rsid w:val="00011127"/>
    <w:rsid w:val="0001189A"/>
    <w:rsid w:val="000125C8"/>
    <w:rsid w:val="00021E38"/>
    <w:rsid w:val="000276CF"/>
    <w:rsid w:val="00033025"/>
    <w:rsid w:val="00033B4E"/>
    <w:rsid w:val="00033DA5"/>
    <w:rsid w:val="000342A2"/>
    <w:rsid w:val="00042807"/>
    <w:rsid w:val="0004397F"/>
    <w:rsid w:val="00044945"/>
    <w:rsid w:val="0004494C"/>
    <w:rsid w:val="00044B80"/>
    <w:rsid w:val="00044E86"/>
    <w:rsid w:val="000463F6"/>
    <w:rsid w:val="0005027E"/>
    <w:rsid w:val="000515CE"/>
    <w:rsid w:val="000520C4"/>
    <w:rsid w:val="00052BCC"/>
    <w:rsid w:val="00055735"/>
    <w:rsid w:val="000576E0"/>
    <w:rsid w:val="00060E9B"/>
    <w:rsid w:val="000611EF"/>
    <w:rsid w:val="0006123C"/>
    <w:rsid w:val="00063C10"/>
    <w:rsid w:val="00063C1B"/>
    <w:rsid w:val="00067A00"/>
    <w:rsid w:val="000725FE"/>
    <w:rsid w:val="00074E4D"/>
    <w:rsid w:val="000753C4"/>
    <w:rsid w:val="00075A9E"/>
    <w:rsid w:val="00076523"/>
    <w:rsid w:val="000823BB"/>
    <w:rsid w:val="000832B7"/>
    <w:rsid w:val="000839EF"/>
    <w:rsid w:val="00083B0B"/>
    <w:rsid w:val="00084195"/>
    <w:rsid w:val="00085D2C"/>
    <w:rsid w:val="0008762C"/>
    <w:rsid w:val="000930FB"/>
    <w:rsid w:val="00093673"/>
    <w:rsid w:val="0009385E"/>
    <w:rsid w:val="00093E2F"/>
    <w:rsid w:val="00094055"/>
    <w:rsid w:val="00095D1D"/>
    <w:rsid w:val="000973FD"/>
    <w:rsid w:val="000A22A7"/>
    <w:rsid w:val="000A3413"/>
    <w:rsid w:val="000A3C1D"/>
    <w:rsid w:val="000A7486"/>
    <w:rsid w:val="000A7FEE"/>
    <w:rsid w:val="000B1356"/>
    <w:rsid w:val="000B1766"/>
    <w:rsid w:val="000B29A3"/>
    <w:rsid w:val="000B451E"/>
    <w:rsid w:val="000B452C"/>
    <w:rsid w:val="000B4766"/>
    <w:rsid w:val="000B5F7F"/>
    <w:rsid w:val="000B77B2"/>
    <w:rsid w:val="000C0EED"/>
    <w:rsid w:val="000C18E3"/>
    <w:rsid w:val="000C1926"/>
    <w:rsid w:val="000C295F"/>
    <w:rsid w:val="000C4C2D"/>
    <w:rsid w:val="000C53FD"/>
    <w:rsid w:val="000D17C9"/>
    <w:rsid w:val="000D1BBC"/>
    <w:rsid w:val="000D2048"/>
    <w:rsid w:val="000D4284"/>
    <w:rsid w:val="000D5D93"/>
    <w:rsid w:val="000D6A3B"/>
    <w:rsid w:val="000D6B90"/>
    <w:rsid w:val="000E4BEB"/>
    <w:rsid w:val="000E5BF6"/>
    <w:rsid w:val="000E5D66"/>
    <w:rsid w:val="000F2AC4"/>
    <w:rsid w:val="000F3A4C"/>
    <w:rsid w:val="000F3ADF"/>
    <w:rsid w:val="000F3FA2"/>
    <w:rsid w:val="000F567F"/>
    <w:rsid w:val="000F5BDF"/>
    <w:rsid w:val="00100B8B"/>
    <w:rsid w:val="0010623E"/>
    <w:rsid w:val="00110623"/>
    <w:rsid w:val="00112907"/>
    <w:rsid w:val="00112D08"/>
    <w:rsid w:val="001141FB"/>
    <w:rsid w:val="001146E3"/>
    <w:rsid w:val="00114E65"/>
    <w:rsid w:val="001177D3"/>
    <w:rsid w:val="00121608"/>
    <w:rsid w:val="001219E5"/>
    <w:rsid w:val="00123FCA"/>
    <w:rsid w:val="00125A2C"/>
    <w:rsid w:val="00130B1B"/>
    <w:rsid w:val="00131B2F"/>
    <w:rsid w:val="00132439"/>
    <w:rsid w:val="00132EB8"/>
    <w:rsid w:val="0013423B"/>
    <w:rsid w:val="00134E1E"/>
    <w:rsid w:val="00135415"/>
    <w:rsid w:val="001422D3"/>
    <w:rsid w:val="00146B33"/>
    <w:rsid w:val="001474EF"/>
    <w:rsid w:val="001515AF"/>
    <w:rsid w:val="00151680"/>
    <w:rsid w:val="0015189B"/>
    <w:rsid w:val="001526E8"/>
    <w:rsid w:val="001526F9"/>
    <w:rsid w:val="00153885"/>
    <w:rsid w:val="00153FEA"/>
    <w:rsid w:val="001557ED"/>
    <w:rsid w:val="00155927"/>
    <w:rsid w:val="00155C96"/>
    <w:rsid w:val="001579A0"/>
    <w:rsid w:val="001625E8"/>
    <w:rsid w:val="001641DF"/>
    <w:rsid w:val="00165CE4"/>
    <w:rsid w:val="0016670E"/>
    <w:rsid w:val="0016760E"/>
    <w:rsid w:val="00167B3D"/>
    <w:rsid w:val="00167FF7"/>
    <w:rsid w:val="0017033F"/>
    <w:rsid w:val="001707FF"/>
    <w:rsid w:val="00174C66"/>
    <w:rsid w:val="001773F2"/>
    <w:rsid w:val="001778EA"/>
    <w:rsid w:val="00180CB7"/>
    <w:rsid w:val="001810AD"/>
    <w:rsid w:val="001818F4"/>
    <w:rsid w:val="00182484"/>
    <w:rsid w:val="0018250E"/>
    <w:rsid w:val="001836D8"/>
    <w:rsid w:val="00183B9B"/>
    <w:rsid w:val="00184BCB"/>
    <w:rsid w:val="001936D5"/>
    <w:rsid w:val="00194216"/>
    <w:rsid w:val="001944BD"/>
    <w:rsid w:val="001962BC"/>
    <w:rsid w:val="001968AD"/>
    <w:rsid w:val="00197A4E"/>
    <w:rsid w:val="001A0661"/>
    <w:rsid w:val="001A147D"/>
    <w:rsid w:val="001A357E"/>
    <w:rsid w:val="001A5626"/>
    <w:rsid w:val="001A61B1"/>
    <w:rsid w:val="001A64D9"/>
    <w:rsid w:val="001B0A1D"/>
    <w:rsid w:val="001B24C6"/>
    <w:rsid w:val="001B36DC"/>
    <w:rsid w:val="001B6631"/>
    <w:rsid w:val="001C098F"/>
    <w:rsid w:val="001C4AC2"/>
    <w:rsid w:val="001C6240"/>
    <w:rsid w:val="001C70DF"/>
    <w:rsid w:val="001C77DB"/>
    <w:rsid w:val="001D06A4"/>
    <w:rsid w:val="001E0CCE"/>
    <w:rsid w:val="001E2BFE"/>
    <w:rsid w:val="001E3660"/>
    <w:rsid w:val="001E5DCA"/>
    <w:rsid w:val="001E669A"/>
    <w:rsid w:val="001E789F"/>
    <w:rsid w:val="001F149D"/>
    <w:rsid w:val="001F62A7"/>
    <w:rsid w:val="0020083D"/>
    <w:rsid w:val="0020242B"/>
    <w:rsid w:val="002065CC"/>
    <w:rsid w:val="0020707B"/>
    <w:rsid w:val="00207247"/>
    <w:rsid w:val="0021281C"/>
    <w:rsid w:val="00223AC6"/>
    <w:rsid w:val="002266AF"/>
    <w:rsid w:val="00226861"/>
    <w:rsid w:val="00227121"/>
    <w:rsid w:val="0023072C"/>
    <w:rsid w:val="0023159A"/>
    <w:rsid w:val="00235AE7"/>
    <w:rsid w:val="00237523"/>
    <w:rsid w:val="00237D1D"/>
    <w:rsid w:val="00243BB8"/>
    <w:rsid w:val="002469D2"/>
    <w:rsid w:val="00257F36"/>
    <w:rsid w:val="0026075C"/>
    <w:rsid w:val="00262903"/>
    <w:rsid w:val="00262D99"/>
    <w:rsid w:val="00263BED"/>
    <w:rsid w:val="002659B6"/>
    <w:rsid w:val="0026634C"/>
    <w:rsid w:val="002676B6"/>
    <w:rsid w:val="00275615"/>
    <w:rsid w:val="00275681"/>
    <w:rsid w:val="00276E61"/>
    <w:rsid w:val="00277F88"/>
    <w:rsid w:val="00280E38"/>
    <w:rsid w:val="00285757"/>
    <w:rsid w:val="00285DDC"/>
    <w:rsid w:val="002866D4"/>
    <w:rsid w:val="00286993"/>
    <w:rsid w:val="00291A40"/>
    <w:rsid w:val="00291C80"/>
    <w:rsid w:val="00292A69"/>
    <w:rsid w:val="002937A7"/>
    <w:rsid w:val="00294E87"/>
    <w:rsid w:val="002A01AB"/>
    <w:rsid w:val="002A2109"/>
    <w:rsid w:val="002A2DA6"/>
    <w:rsid w:val="002A325F"/>
    <w:rsid w:val="002A58FB"/>
    <w:rsid w:val="002A6A30"/>
    <w:rsid w:val="002A75F0"/>
    <w:rsid w:val="002A7AC3"/>
    <w:rsid w:val="002B1143"/>
    <w:rsid w:val="002B2D37"/>
    <w:rsid w:val="002B44E5"/>
    <w:rsid w:val="002B49E3"/>
    <w:rsid w:val="002B5BF0"/>
    <w:rsid w:val="002B63B9"/>
    <w:rsid w:val="002C02C5"/>
    <w:rsid w:val="002C08DC"/>
    <w:rsid w:val="002C1777"/>
    <w:rsid w:val="002C6712"/>
    <w:rsid w:val="002D1858"/>
    <w:rsid w:val="002D3174"/>
    <w:rsid w:val="002D3542"/>
    <w:rsid w:val="002D4889"/>
    <w:rsid w:val="002D5390"/>
    <w:rsid w:val="002D71D1"/>
    <w:rsid w:val="002D775E"/>
    <w:rsid w:val="002E0DCA"/>
    <w:rsid w:val="002E1449"/>
    <w:rsid w:val="002E2104"/>
    <w:rsid w:val="002E2220"/>
    <w:rsid w:val="002E40CB"/>
    <w:rsid w:val="002E7D36"/>
    <w:rsid w:val="002F2553"/>
    <w:rsid w:val="002F297A"/>
    <w:rsid w:val="002F2D1C"/>
    <w:rsid w:val="002F3556"/>
    <w:rsid w:val="002F36EB"/>
    <w:rsid w:val="002F3C64"/>
    <w:rsid w:val="002F59AB"/>
    <w:rsid w:val="00300322"/>
    <w:rsid w:val="00301333"/>
    <w:rsid w:val="00302452"/>
    <w:rsid w:val="00302EDA"/>
    <w:rsid w:val="003057FC"/>
    <w:rsid w:val="00305AD5"/>
    <w:rsid w:val="00306037"/>
    <w:rsid w:val="003064E9"/>
    <w:rsid w:val="003074D5"/>
    <w:rsid w:val="0030775E"/>
    <w:rsid w:val="00316477"/>
    <w:rsid w:val="003206BD"/>
    <w:rsid w:val="0032458C"/>
    <w:rsid w:val="003253F8"/>
    <w:rsid w:val="003274A1"/>
    <w:rsid w:val="003320F0"/>
    <w:rsid w:val="00332CB5"/>
    <w:rsid w:val="00333BF1"/>
    <w:rsid w:val="00334ACD"/>
    <w:rsid w:val="00341175"/>
    <w:rsid w:val="0034401F"/>
    <w:rsid w:val="003450D0"/>
    <w:rsid w:val="00345948"/>
    <w:rsid w:val="00345E61"/>
    <w:rsid w:val="0035503C"/>
    <w:rsid w:val="0036091D"/>
    <w:rsid w:val="00361413"/>
    <w:rsid w:val="003618C1"/>
    <w:rsid w:val="00361BAF"/>
    <w:rsid w:val="003732B1"/>
    <w:rsid w:val="003733C7"/>
    <w:rsid w:val="00373422"/>
    <w:rsid w:val="00374F76"/>
    <w:rsid w:val="0037532C"/>
    <w:rsid w:val="00376181"/>
    <w:rsid w:val="00376C5B"/>
    <w:rsid w:val="003806B8"/>
    <w:rsid w:val="00382DBE"/>
    <w:rsid w:val="003835ED"/>
    <w:rsid w:val="00383772"/>
    <w:rsid w:val="00392062"/>
    <w:rsid w:val="0039286D"/>
    <w:rsid w:val="00393EFB"/>
    <w:rsid w:val="00396860"/>
    <w:rsid w:val="00397EFE"/>
    <w:rsid w:val="003A174A"/>
    <w:rsid w:val="003A2B82"/>
    <w:rsid w:val="003A2D8C"/>
    <w:rsid w:val="003A2E3A"/>
    <w:rsid w:val="003A51C3"/>
    <w:rsid w:val="003B2F6E"/>
    <w:rsid w:val="003C15C5"/>
    <w:rsid w:val="003C236A"/>
    <w:rsid w:val="003C2530"/>
    <w:rsid w:val="003C2C8F"/>
    <w:rsid w:val="003C34C7"/>
    <w:rsid w:val="003C382F"/>
    <w:rsid w:val="003C5017"/>
    <w:rsid w:val="003C7C5C"/>
    <w:rsid w:val="003D1530"/>
    <w:rsid w:val="003D29DC"/>
    <w:rsid w:val="003D4027"/>
    <w:rsid w:val="003D46A5"/>
    <w:rsid w:val="003D62D8"/>
    <w:rsid w:val="003D6906"/>
    <w:rsid w:val="003D72B8"/>
    <w:rsid w:val="003E0132"/>
    <w:rsid w:val="003E50AA"/>
    <w:rsid w:val="003E52EC"/>
    <w:rsid w:val="003E67CF"/>
    <w:rsid w:val="003F01D0"/>
    <w:rsid w:val="003F077A"/>
    <w:rsid w:val="003F4AD1"/>
    <w:rsid w:val="003F4F2C"/>
    <w:rsid w:val="003F58E6"/>
    <w:rsid w:val="003F62B9"/>
    <w:rsid w:val="003F7019"/>
    <w:rsid w:val="003F7F03"/>
    <w:rsid w:val="00401CAC"/>
    <w:rsid w:val="00402F51"/>
    <w:rsid w:val="004030BC"/>
    <w:rsid w:val="0040439F"/>
    <w:rsid w:val="00405E10"/>
    <w:rsid w:val="0041054C"/>
    <w:rsid w:val="00411ADC"/>
    <w:rsid w:val="004161EA"/>
    <w:rsid w:val="0041672F"/>
    <w:rsid w:val="00417736"/>
    <w:rsid w:val="004179A8"/>
    <w:rsid w:val="00417A4B"/>
    <w:rsid w:val="004214C3"/>
    <w:rsid w:val="00423484"/>
    <w:rsid w:val="00424321"/>
    <w:rsid w:val="00424706"/>
    <w:rsid w:val="00425486"/>
    <w:rsid w:val="00425D52"/>
    <w:rsid w:val="00426639"/>
    <w:rsid w:val="00426796"/>
    <w:rsid w:val="0042716A"/>
    <w:rsid w:val="004274F1"/>
    <w:rsid w:val="004276EA"/>
    <w:rsid w:val="004278AE"/>
    <w:rsid w:val="0043219C"/>
    <w:rsid w:val="004324AD"/>
    <w:rsid w:val="004336E2"/>
    <w:rsid w:val="0043406D"/>
    <w:rsid w:val="0043648F"/>
    <w:rsid w:val="00443596"/>
    <w:rsid w:val="004439F1"/>
    <w:rsid w:val="004447C1"/>
    <w:rsid w:val="00444868"/>
    <w:rsid w:val="00446F21"/>
    <w:rsid w:val="00451116"/>
    <w:rsid w:val="00453E5B"/>
    <w:rsid w:val="004555C1"/>
    <w:rsid w:val="00456174"/>
    <w:rsid w:val="0046084C"/>
    <w:rsid w:val="00461BF4"/>
    <w:rsid w:val="00462EF3"/>
    <w:rsid w:val="00465624"/>
    <w:rsid w:val="0046650D"/>
    <w:rsid w:val="004678E6"/>
    <w:rsid w:val="00467DBC"/>
    <w:rsid w:val="00475D80"/>
    <w:rsid w:val="0048029E"/>
    <w:rsid w:val="00481A55"/>
    <w:rsid w:val="004820DB"/>
    <w:rsid w:val="0048367A"/>
    <w:rsid w:val="004865BD"/>
    <w:rsid w:val="004873E6"/>
    <w:rsid w:val="00487418"/>
    <w:rsid w:val="004875D7"/>
    <w:rsid w:val="0049324F"/>
    <w:rsid w:val="00494C08"/>
    <w:rsid w:val="00496EC5"/>
    <w:rsid w:val="00497C52"/>
    <w:rsid w:val="00497E32"/>
    <w:rsid w:val="004A0C78"/>
    <w:rsid w:val="004A29EB"/>
    <w:rsid w:val="004A31A9"/>
    <w:rsid w:val="004A74CD"/>
    <w:rsid w:val="004B63E1"/>
    <w:rsid w:val="004B72F8"/>
    <w:rsid w:val="004C4EB7"/>
    <w:rsid w:val="004C6F97"/>
    <w:rsid w:val="004D1285"/>
    <w:rsid w:val="004D3CD0"/>
    <w:rsid w:val="004D5289"/>
    <w:rsid w:val="004D572C"/>
    <w:rsid w:val="004E1DA6"/>
    <w:rsid w:val="004E2FCD"/>
    <w:rsid w:val="004E31E8"/>
    <w:rsid w:val="004E6097"/>
    <w:rsid w:val="004E68A5"/>
    <w:rsid w:val="004E7A29"/>
    <w:rsid w:val="004F0D6A"/>
    <w:rsid w:val="004F4BD4"/>
    <w:rsid w:val="005012E7"/>
    <w:rsid w:val="00502883"/>
    <w:rsid w:val="00503368"/>
    <w:rsid w:val="00504B2B"/>
    <w:rsid w:val="00504BE8"/>
    <w:rsid w:val="00506036"/>
    <w:rsid w:val="00507C37"/>
    <w:rsid w:val="00511528"/>
    <w:rsid w:val="00512689"/>
    <w:rsid w:val="00512C94"/>
    <w:rsid w:val="00512DBA"/>
    <w:rsid w:val="00513A8F"/>
    <w:rsid w:val="00513ACF"/>
    <w:rsid w:val="00514E57"/>
    <w:rsid w:val="00515ADC"/>
    <w:rsid w:val="005166DF"/>
    <w:rsid w:val="00520785"/>
    <w:rsid w:val="005254C9"/>
    <w:rsid w:val="005265F8"/>
    <w:rsid w:val="0053133F"/>
    <w:rsid w:val="0053160A"/>
    <w:rsid w:val="00533420"/>
    <w:rsid w:val="005338F7"/>
    <w:rsid w:val="00533BC8"/>
    <w:rsid w:val="0053408A"/>
    <w:rsid w:val="00534363"/>
    <w:rsid w:val="00535A53"/>
    <w:rsid w:val="00536CC9"/>
    <w:rsid w:val="00540C05"/>
    <w:rsid w:val="00542012"/>
    <w:rsid w:val="005424CA"/>
    <w:rsid w:val="00542DF6"/>
    <w:rsid w:val="00542F89"/>
    <w:rsid w:val="005451E4"/>
    <w:rsid w:val="00545DF6"/>
    <w:rsid w:val="00546490"/>
    <w:rsid w:val="005467D4"/>
    <w:rsid w:val="005505FA"/>
    <w:rsid w:val="005512C2"/>
    <w:rsid w:val="00552307"/>
    <w:rsid w:val="00552592"/>
    <w:rsid w:val="0055292B"/>
    <w:rsid w:val="00552EE7"/>
    <w:rsid w:val="00554056"/>
    <w:rsid w:val="005566F2"/>
    <w:rsid w:val="00556A77"/>
    <w:rsid w:val="00557B55"/>
    <w:rsid w:val="00560D56"/>
    <w:rsid w:val="00563555"/>
    <w:rsid w:val="005639A4"/>
    <w:rsid w:val="00565405"/>
    <w:rsid w:val="005667F6"/>
    <w:rsid w:val="00566F61"/>
    <w:rsid w:val="00567677"/>
    <w:rsid w:val="0057128D"/>
    <w:rsid w:val="00574DF0"/>
    <w:rsid w:val="00574DF2"/>
    <w:rsid w:val="0057524F"/>
    <w:rsid w:val="0057669B"/>
    <w:rsid w:val="00577882"/>
    <w:rsid w:val="0058035B"/>
    <w:rsid w:val="00581119"/>
    <w:rsid w:val="00584137"/>
    <w:rsid w:val="0058757D"/>
    <w:rsid w:val="00590248"/>
    <w:rsid w:val="0059156C"/>
    <w:rsid w:val="005A3AB5"/>
    <w:rsid w:val="005A42A6"/>
    <w:rsid w:val="005A51C7"/>
    <w:rsid w:val="005A72CA"/>
    <w:rsid w:val="005B1CFC"/>
    <w:rsid w:val="005B5FE1"/>
    <w:rsid w:val="005C10C3"/>
    <w:rsid w:val="005C3D72"/>
    <w:rsid w:val="005C4DBA"/>
    <w:rsid w:val="005C5931"/>
    <w:rsid w:val="005C6F1C"/>
    <w:rsid w:val="005D0161"/>
    <w:rsid w:val="005D0BE2"/>
    <w:rsid w:val="005D1187"/>
    <w:rsid w:val="005D1486"/>
    <w:rsid w:val="005D1A48"/>
    <w:rsid w:val="005D2919"/>
    <w:rsid w:val="005D2D5C"/>
    <w:rsid w:val="005D300F"/>
    <w:rsid w:val="005D5B55"/>
    <w:rsid w:val="005D677A"/>
    <w:rsid w:val="005E1A2B"/>
    <w:rsid w:val="005E20B2"/>
    <w:rsid w:val="005E27DC"/>
    <w:rsid w:val="005E2AA4"/>
    <w:rsid w:val="005E3EEC"/>
    <w:rsid w:val="005E7EA0"/>
    <w:rsid w:val="005F0129"/>
    <w:rsid w:val="005F308F"/>
    <w:rsid w:val="005F7878"/>
    <w:rsid w:val="00601B48"/>
    <w:rsid w:val="006074C7"/>
    <w:rsid w:val="00610874"/>
    <w:rsid w:val="00610A1F"/>
    <w:rsid w:val="00610A42"/>
    <w:rsid w:val="0061466A"/>
    <w:rsid w:val="00615372"/>
    <w:rsid w:val="006156DF"/>
    <w:rsid w:val="00615E48"/>
    <w:rsid w:val="00617DFB"/>
    <w:rsid w:val="00622E07"/>
    <w:rsid w:val="00626A2F"/>
    <w:rsid w:val="006341C7"/>
    <w:rsid w:val="00634244"/>
    <w:rsid w:val="00640FA0"/>
    <w:rsid w:val="00642BE4"/>
    <w:rsid w:val="006442F2"/>
    <w:rsid w:val="00647ADB"/>
    <w:rsid w:val="00651D65"/>
    <w:rsid w:val="00652EEC"/>
    <w:rsid w:val="006534A7"/>
    <w:rsid w:val="00656A5E"/>
    <w:rsid w:val="0065774F"/>
    <w:rsid w:val="00662E15"/>
    <w:rsid w:val="0066595D"/>
    <w:rsid w:val="00666CDA"/>
    <w:rsid w:val="006714E2"/>
    <w:rsid w:val="00672A41"/>
    <w:rsid w:val="00673A93"/>
    <w:rsid w:val="006757DA"/>
    <w:rsid w:val="00677317"/>
    <w:rsid w:val="006805CE"/>
    <w:rsid w:val="00682FC6"/>
    <w:rsid w:val="00684A09"/>
    <w:rsid w:val="0068755C"/>
    <w:rsid w:val="00690640"/>
    <w:rsid w:val="00692059"/>
    <w:rsid w:val="006947BB"/>
    <w:rsid w:val="00694F65"/>
    <w:rsid w:val="006A0D41"/>
    <w:rsid w:val="006A1EED"/>
    <w:rsid w:val="006B0232"/>
    <w:rsid w:val="006B0274"/>
    <w:rsid w:val="006B1941"/>
    <w:rsid w:val="006B2D7A"/>
    <w:rsid w:val="006B572D"/>
    <w:rsid w:val="006B587B"/>
    <w:rsid w:val="006C10CA"/>
    <w:rsid w:val="006C332D"/>
    <w:rsid w:val="006C3BED"/>
    <w:rsid w:val="006C4785"/>
    <w:rsid w:val="006D0967"/>
    <w:rsid w:val="006D3CA1"/>
    <w:rsid w:val="006E2FF4"/>
    <w:rsid w:val="006E39B4"/>
    <w:rsid w:val="006E6564"/>
    <w:rsid w:val="006F13F7"/>
    <w:rsid w:val="006F6037"/>
    <w:rsid w:val="006F72C8"/>
    <w:rsid w:val="0071110E"/>
    <w:rsid w:val="00711757"/>
    <w:rsid w:val="00712A6E"/>
    <w:rsid w:val="0071544C"/>
    <w:rsid w:val="00715D61"/>
    <w:rsid w:val="007204B1"/>
    <w:rsid w:val="00721952"/>
    <w:rsid w:val="007228FF"/>
    <w:rsid w:val="007231A3"/>
    <w:rsid w:val="00731DEE"/>
    <w:rsid w:val="00732E36"/>
    <w:rsid w:val="00733063"/>
    <w:rsid w:val="007346EF"/>
    <w:rsid w:val="00742B83"/>
    <w:rsid w:val="00744BB8"/>
    <w:rsid w:val="00744DE0"/>
    <w:rsid w:val="00745311"/>
    <w:rsid w:val="00745597"/>
    <w:rsid w:val="007457C4"/>
    <w:rsid w:val="00751BA8"/>
    <w:rsid w:val="00753C06"/>
    <w:rsid w:val="0075486F"/>
    <w:rsid w:val="007576DA"/>
    <w:rsid w:val="00757BCA"/>
    <w:rsid w:val="00757EE7"/>
    <w:rsid w:val="00760FAB"/>
    <w:rsid w:val="00761637"/>
    <w:rsid w:val="007623F8"/>
    <w:rsid w:val="007624A8"/>
    <w:rsid w:val="00763FC2"/>
    <w:rsid w:val="007646CD"/>
    <w:rsid w:val="00766569"/>
    <w:rsid w:val="00767E0B"/>
    <w:rsid w:val="007719B0"/>
    <w:rsid w:val="007719B2"/>
    <w:rsid w:val="007719B8"/>
    <w:rsid w:val="007731E6"/>
    <w:rsid w:val="00773C1D"/>
    <w:rsid w:val="00774214"/>
    <w:rsid w:val="00780085"/>
    <w:rsid w:val="0078083A"/>
    <w:rsid w:val="00780C3D"/>
    <w:rsid w:val="00781B83"/>
    <w:rsid w:val="007826A9"/>
    <w:rsid w:val="007833F6"/>
    <w:rsid w:val="007853E9"/>
    <w:rsid w:val="00785A38"/>
    <w:rsid w:val="00785F32"/>
    <w:rsid w:val="007864BC"/>
    <w:rsid w:val="00786AD9"/>
    <w:rsid w:val="00786C9C"/>
    <w:rsid w:val="0078739F"/>
    <w:rsid w:val="00787AB4"/>
    <w:rsid w:val="00790A6D"/>
    <w:rsid w:val="00790F7C"/>
    <w:rsid w:val="00794269"/>
    <w:rsid w:val="00794A31"/>
    <w:rsid w:val="00794B98"/>
    <w:rsid w:val="00795441"/>
    <w:rsid w:val="007A1287"/>
    <w:rsid w:val="007A4886"/>
    <w:rsid w:val="007A4B17"/>
    <w:rsid w:val="007A5328"/>
    <w:rsid w:val="007A5996"/>
    <w:rsid w:val="007A6859"/>
    <w:rsid w:val="007A7DF9"/>
    <w:rsid w:val="007A7EE4"/>
    <w:rsid w:val="007B42EC"/>
    <w:rsid w:val="007B6824"/>
    <w:rsid w:val="007B749B"/>
    <w:rsid w:val="007B7637"/>
    <w:rsid w:val="007B7FEB"/>
    <w:rsid w:val="007C1EB4"/>
    <w:rsid w:val="007C3439"/>
    <w:rsid w:val="007C561E"/>
    <w:rsid w:val="007C699E"/>
    <w:rsid w:val="007C6E2C"/>
    <w:rsid w:val="007C709D"/>
    <w:rsid w:val="007D4BE8"/>
    <w:rsid w:val="007D6184"/>
    <w:rsid w:val="007D723D"/>
    <w:rsid w:val="007D785C"/>
    <w:rsid w:val="007E0744"/>
    <w:rsid w:val="007E49D9"/>
    <w:rsid w:val="007F0F66"/>
    <w:rsid w:val="007F102D"/>
    <w:rsid w:val="007F152B"/>
    <w:rsid w:val="007F480A"/>
    <w:rsid w:val="007F648A"/>
    <w:rsid w:val="007F7AA2"/>
    <w:rsid w:val="00802268"/>
    <w:rsid w:val="008028ED"/>
    <w:rsid w:val="00802AC8"/>
    <w:rsid w:val="00802E1D"/>
    <w:rsid w:val="00805D7A"/>
    <w:rsid w:val="00806A47"/>
    <w:rsid w:val="008111BC"/>
    <w:rsid w:val="00811F03"/>
    <w:rsid w:val="00813304"/>
    <w:rsid w:val="00814CDD"/>
    <w:rsid w:val="00816356"/>
    <w:rsid w:val="00816652"/>
    <w:rsid w:val="0082003D"/>
    <w:rsid w:val="00820070"/>
    <w:rsid w:val="00820475"/>
    <w:rsid w:val="00820B92"/>
    <w:rsid w:val="008244D4"/>
    <w:rsid w:val="008248F6"/>
    <w:rsid w:val="00832427"/>
    <w:rsid w:val="008339B5"/>
    <w:rsid w:val="0083560A"/>
    <w:rsid w:val="0084616B"/>
    <w:rsid w:val="00852123"/>
    <w:rsid w:val="0085322C"/>
    <w:rsid w:val="00855BCB"/>
    <w:rsid w:val="008610D3"/>
    <w:rsid w:val="00861F75"/>
    <w:rsid w:val="008644D9"/>
    <w:rsid w:val="00866A5B"/>
    <w:rsid w:val="00867D82"/>
    <w:rsid w:val="00867DBD"/>
    <w:rsid w:val="00870344"/>
    <w:rsid w:val="00871244"/>
    <w:rsid w:val="008717A2"/>
    <w:rsid w:val="00873D3B"/>
    <w:rsid w:val="008754A2"/>
    <w:rsid w:val="0087675C"/>
    <w:rsid w:val="00876D54"/>
    <w:rsid w:val="00881B9D"/>
    <w:rsid w:val="008849E0"/>
    <w:rsid w:val="00886240"/>
    <w:rsid w:val="0088654E"/>
    <w:rsid w:val="00891272"/>
    <w:rsid w:val="0089184B"/>
    <w:rsid w:val="00891B39"/>
    <w:rsid w:val="00892ADA"/>
    <w:rsid w:val="0089301F"/>
    <w:rsid w:val="00894BD6"/>
    <w:rsid w:val="00895A3E"/>
    <w:rsid w:val="00895B13"/>
    <w:rsid w:val="008968A8"/>
    <w:rsid w:val="00896A77"/>
    <w:rsid w:val="008A1DD5"/>
    <w:rsid w:val="008A2648"/>
    <w:rsid w:val="008A2DE6"/>
    <w:rsid w:val="008A488B"/>
    <w:rsid w:val="008A4901"/>
    <w:rsid w:val="008A7091"/>
    <w:rsid w:val="008B0153"/>
    <w:rsid w:val="008B05A0"/>
    <w:rsid w:val="008B1425"/>
    <w:rsid w:val="008B37C7"/>
    <w:rsid w:val="008B3DFC"/>
    <w:rsid w:val="008B4C74"/>
    <w:rsid w:val="008B75B8"/>
    <w:rsid w:val="008B7FAC"/>
    <w:rsid w:val="008C2303"/>
    <w:rsid w:val="008C31B9"/>
    <w:rsid w:val="008C3397"/>
    <w:rsid w:val="008C6108"/>
    <w:rsid w:val="008C6BE2"/>
    <w:rsid w:val="008C7D0D"/>
    <w:rsid w:val="008D020A"/>
    <w:rsid w:val="008D0398"/>
    <w:rsid w:val="008D1ACF"/>
    <w:rsid w:val="008D333E"/>
    <w:rsid w:val="008D51A2"/>
    <w:rsid w:val="008D644E"/>
    <w:rsid w:val="008D6AC8"/>
    <w:rsid w:val="008D7245"/>
    <w:rsid w:val="008D7572"/>
    <w:rsid w:val="008E34A8"/>
    <w:rsid w:val="008E55BC"/>
    <w:rsid w:val="008E6D5E"/>
    <w:rsid w:val="008E7E39"/>
    <w:rsid w:val="008F0049"/>
    <w:rsid w:val="008F1474"/>
    <w:rsid w:val="008F1691"/>
    <w:rsid w:val="008F61F0"/>
    <w:rsid w:val="00901680"/>
    <w:rsid w:val="009041B7"/>
    <w:rsid w:val="00904B2C"/>
    <w:rsid w:val="009054E1"/>
    <w:rsid w:val="009100AB"/>
    <w:rsid w:val="00912561"/>
    <w:rsid w:val="0091430F"/>
    <w:rsid w:val="00916274"/>
    <w:rsid w:val="00917A2D"/>
    <w:rsid w:val="009229F9"/>
    <w:rsid w:val="00922B64"/>
    <w:rsid w:val="00922FF3"/>
    <w:rsid w:val="0092473F"/>
    <w:rsid w:val="00924F50"/>
    <w:rsid w:val="00927392"/>
    <w:rsid w:val="00930148"/>
    <w:rsid w:val="00930B30"/>
    <w:rsid w:val="00931E80"/>
    <w:rsid w:val="00934C7B"/>
    <w:rsid w:val="00935220"/>
    <w:rsid w:val="00935B5D"/>
    <w:rsid w:val="00936CC4"/>
    <w:rsid w:val="00940937"/>
    <w:rsid w:val="009419DF"/>
    <w:rsid w:val="009436F5"/>
    <w:rsid w:val="00947060"/>
    <w:rsid w:val="00950A5C"/>
    <w:rsid w:val="00954073"/>
    <w:rsid w:val="009551EA"/>
    <w:rsid w:val="009564B7"/>
    <w:rsid w:val="00956D1C"/>
    <w:rsid w:val="00956DA7"/>
    <w:rsid w:val="00957559"/>
    <w:rsid w:val="00960DAB"/>
    <w:rsid w:val="00961B41"/>
    <w:rsid w:val="00964079"/>
    <w:rsid w:val="00965832"/>
    <w:rsid w:val="009662B1"/>
    <w:rsid w:val="00970DCB"/>
    <w:rsid w:val="009711A2"/>
    <w:rsid w:val="009727A0"/>
    <w:rsid w:val="009727A7"/>
    <w:rsid w:val="009751ED"/>
    <w:rsid w:val="0097786E"/>
    <w:rsid w:val="00977FB8"/>
    <w:rsid w:val="0098185E"/>
    <w:rsid w:val="00981D01"/>
    <w:rsid w:val="00983AD6"/>
    <w:rsid w:val="00983B7E"/>
    <w:rsid w:val="00984861"/>
    <w:rsid w:val="00986D84"/>
    <w:rsid w:val="0099103C"/>
    <w:rsid w:val="00991AD2"/>
    <w:rsid w:val="0099285D"/>
    <w:rsid w:val="00993407"/>
    <w:rsid w:val="00993531"/>
    <w:rsid w:val="00994627"/>
    <w:rsid w:val="00996262"/>
    <w:rsid w:val="00996B7A"/>
    <w:rsid w:val="009A04F8"/>
    <w:rsid w:val="009A3A8E"/>
    <w:rsid w:val="009A6CCE"/>
    <w:rsid w:val="009A792D"/>
    <w:rsid w:val="009B3173"/>
    <w:rsid w:val="009B3761"/>
    <w:rsid w:val="009B54B0"/>
    <w:rsid w:val="009B55DC"/>
    <w:rsid w:val="009B68C3"/>
    <w:rsid w:val="009C213F"/>
    <w:rsid w:val="009C79C6"/>
    <w:rsid w:val="009C7D81"/>
    <w:rsid w:val="009D0EB8"/>
    <w:rsid w:val="009D1B5C"/>
    <w:rsid w:val="009D4594"/>
    <w:rsid w:val="009D537C"/>
    <w:rsid w:val="009D7666"/>
    <w:rsid w:val="009E007B"/>
    <w:rsid w:val="009E3545"/>
    <w:rsid w:val="009E765A"/>
    <w:rsid w:val="009F0E6C"/>
    <w:rsid w:val="009F3DC5"/>
    <w:rsid w:val="009F3F10"/>
    <w:rsid w:val="009F442F"/>
    <w:rsid w:val="009F5C9D"/>
    <w:rsid w:val="009F78AE"/>
    <w:rsid w:val="00A04E9C"/>
    <w:rsid w:val="00A05434"/>
    <w:rsid w:val="00A05CB5"/>
    <w:rsid w:val="00A11C56"/>
    <w:rsid w:val="00A12CB4"/>
    <w:rsid w:val="00A1458F"/>
    <w:rsid w:val="00A16517"/>
    <w:rsid w:val="00A216CD"/>
    <w:rsid w:val="00A21C24"/>
    <w:rsid w:val="00A21E22"/>
    <w:rsid w:val="00A26F13"/>
    <w:rsid w:val="00A27FE8"/>
    <w:rsid w:val="00A30AD5"/>
    <w:rsid w:val="00A31052"/>
    <w:rsid w:val="00A326B9"/>
    <w:rsid w:val="00A402E0"/>
    <w:rsid w:val="00A40468"/>
    <w:rsid w:val="00A40D32"/>
    <w:rsid w:val="00A425B0"/>
    <w:rsid w:val="00A44319"/>
    <w:rsid w:val="00A46E0F"/>
    <w:rsid w:val="00A52C9F"/>
    <w:rsid w:val="00A52E03"/>
    <w:rsid w:val="00A574C7"/>
    <w:rsid w:val="00A64285"/>
    <w:rsid w:val="00A65E6B"/>
    <w:rsid w:val="00A66B8F"/>
    <w:rsid w:val="00A70054"/>
    <w:rsid w:val="00A718CD"/>
    <w:rsid w:val="00A738F7"/>
    <w:rsid w:val="00A73A21"/>
    <w:rsid w:val="00A75678"/>
    <w:rsid w:val="00A758D2"/>
    <w:rsid w:val="00A76BE9"/>
    <w:rsid w:val="00A81B1C"/>
    <w:rsid w:val="00A82680"/>
    <w:rsid w:val="00A83277"/>
    <w:rsid w:val="00A85A97"/>
    <w:rsid w:val="00A87426"/>
    <w:rsid w:val="00A92C84"/>
    <w:rsid w:val="00A953F5"/>
    <w:rsid w:val="00A95CF4"/>
    <w:rsid w:val="00A97060"/>
    <w:rsid w:val="00AA0A45"/>
    <w:rsid w:val="00AA3185"/>
    <w:rsid w:val="00AA4436"/>
    <w:rsid w:val="00AA5478"/>
    <w:rsid w:val="00AA62F1"/>
    <w:rsid w:val="00AA71CE"/>
    <w:rsid w:val="00AB4190"/>
    <w:rsid w:val="00AB447F"/>
    <w:rsid w:val="00AB5AF9"/>
    <w:rsid w:val="00AB7735"/>
    <w:rsid w:val="00AB7AD3"/>
    <w:rsid w:val="00AC26F7"/>
    <w:rsid w:val="00AC5698"/>
    <w:rsid w:val="00AC65EA"/>
    <w:rsid w:val="00AC7801"/>
    <w:rsid w:val="00AD1958"/>
    <w:rsid w:val="00AD1C7B"/>
    <w:rsid w:val="00AD4171"/>
    <w:rsid w:val="00AD75A0"/>
    <w:rsid w:val="00AE55B4"/>
    <w:rsid w:val="00AE6608"/>
    <w:rsid w:val="00AF2EDD"/>
    <w:rsid w:val="00AF43D6"/>
    <w:rsid w:val="00AF4809"/>
    <w:rsid w:val="00B011FC"/>
    <w:rsid w:val="00B021BE"/>
    <w:rsid w:val="00B02451"/>
    <w:rsid w:val="00B03B06"/>
    <w:rsid w:val="00B069C0"/>
    <w:rsid w:val="00B07CEA"/>
    <w:rsid w:val="00B117BE"/>
    <w:rsid w:val="00B125E4"/>
    <w:rsid w:val="00B12FFE"/>
    <w:rsid w:val="00B133DF"/>
    <w:rsid w:val="00B14B61"/>
    <w:rsid w:val="00B14CE0"/>
    <w:rsid w:val="00B15ECE"/>
    <w:rsid w:val="00B20429"/>
    <w:rsid w:val="00B20545"/>
    <w:rsid w:val="00B22183"/>
    <w:rsid w:val="00B22253"/>
    <w:rsid w:val="00B2463E"/>
    <w:rsid w:val="00B24830"/>
    <w:rsid w:val="00B253D5"/>
    <w:rsid w:val="00B25A5E"/>
    <w:rsid w:val="00B25AAF"/>
    <w:rsid w:val="00B25EFA"/>
    <w:rsid w:val="00B30447"/>
    <w:rsid w:val="00B417CC"/>
    <w:rsid w:val="00B41CAF"/>
    <w:rsid w:val="00B42671"/>
    <w:rsid w:val="00B42879"/>
    <w:rsid w:val="00B4357B"/>
    <w:rsid w:val="00B43BC5"/>
    <w:rsid w:val="00B44B7E"/>
    <w:rsid w:val="00B459DD"/>
    <w:rsid w:val="00B5073D"/>
    <w:rsid w:val="00B50B00"/>
    <w:rsid w:val="00B51347"/>
    <w:rsid w:val="00B519C0"/>
    <w:rsid w:val="00B52718"/>
    <w:rsid w:val="00B5617F"/>
    <w:rsid w:val="00B5662F"/>
    <w:rsid w:val="00B5687E"/>
    <w:rsid w:val="00B618AE"/>
    <w:rsid w:val="00B61D12"/>
    <w:rsid w:val="00B62CD3"/>
    <w:rsid w:val="00B63E0F"/>
    <w:rsid w:val="00B66ED6"/>
    <w:rsid w:val="00B67E79"/>
    <w:rsid w:val="00B70820"/>
    <w:rsid w:val="00B7137A"/>
    <w:rsid w:val="00B71AEE"/>
    <w:rsid w:val="00B74F4C"/>
    <w:rsid w:val="00B77B6F"/>
    <w:rsid w:val="00B81822"/>
    <w:rsid w:val="00B853FB"/>
    <w:rsid w:val="00B871E3"/>
    <w:rsid w:val="00B930CD"/>
    <w:rsid w:val="00B95E91"/>
    <w:rsid w:val="00B96D7D"/>
    <w:rsid w:val="00BA07E0"/>
    <w:rsid w:val="00BA17E8"/>
    <w:rsid w:val="00BA3884"/>
    <w:rsid w:val="00BA49D4"/>
    <w:rsid w:val="00BB05CC"/>
    <w:rsid w:val="00BB0C27"/>
    <w:rsid w:val="00BB24B8"/>
    <w:rsid w:val="00BB6DF7"/>
    <w:rsid w:val="00BC0A77"/>
    <w:rsid w:val="00BC1498"/>
    <w:rsid w:val="00BC16E5"/>
    <w:rsid w:val="00BC2858"/>
    <w:rsid w:val="00BC2875"/>
    <w:rsid w:val="00BC49C7"/>
    <w:rsid w:val="00BC602C"/>
    <w:rsid w:val="00BC74A6"/>
    <w:rsid w:val="00BC7904"/>
    <w:rsid w:val="00BD0121"/>
    <w:rsid w:val="00BD01C1"/>
    <w:rsid w:val="00BD0C05"/>
    <w:rsid w:val="00BD4147"/>
    <w:rsid w:val="00BD41FD"/>
    <w:rsid w:val="00BD4B9F"/>
    <w:rsid w:val="00BD63DE"/>
    <w:rsid w:val="00BD7626"/>
    <w:rsid w:val="00BE0E76"/>
    <w:rsid w:val="00BE72A2"/>
    <w:rsid w:val="00BF6281"/>
    <w:rsid w:val="00C01032"/>
    <w:rsid w:val="00C03A2B"/>
    <w:rsid w:val="00C03CD6"/>
    <w:rsid w:val="00C040C3"/>
    <w:rsid w:val="00C04DE4"/>
    <w:rsid w:val="00C0747F"/>
    <w:rsid w:val="00C07852"/>
    <w:rsid w:val="00C10147"/>
    <w:rsid w:val="00C12E9C"/>
    <w:rsid w:val="00C13262"/>
    <w:rsid w:val="00C151F2"/>
    <w:rsid w:val="00C15B42"/>
    <w:rsid w:val="00C2029D"/>
    <w:rsid w:val="00C204DE"/>
    <w:rsid w:val="00C232DA"/>
    <w:rsid w:val="00C24280"/>
    <w:rsid w:val="00C25D9B"/>
    <w:rsid w:val="00C262E7"/>
    <w:rsid w:val="00C27777"/>
    <w:rsid w:val="00C3018E"/>
    <w:rsid w:val="00C315E9"/>
    <w:rsid w:val="00C31CC8"/>
    <w:rsid w:val="00C33529"/>
    <w:rsid w:val="00C34001"/>
    <w:rsid w:val="00C37788"/>
    <w:rsid w:val="00C40A64"/>
    <w:rsid w:val="00C40CD6"/>
    <w:rsid w:val="00C41879"/>
    <w:rsid w:val="00C42E1C"/>
    <w:rsid w:val="00C43B9C"/>
    <w:rsid w:val="00C45943"/>
    <w:rsid w:val="00C47E76"/>
    <w:rsid w:val="00C512D3"/>
    <w:rsid w:val="00C52EDA"/>
    <w:rsid w:val="00C56612"/>
    <w:rsid w:val="00C57E6F"/>
    <w:rsid w:val="00C60CC8"/>
    <w:rsid w:val="00C61CBD"/>
    <w:rsid w:val="00C63CA3"/>
    <w:rsid w:val="00C65D2B"/>
    <w:rsid w:val="00C71829"/>
    <w:rsid w:val="00C71873"/>
    <w:rsid w:val="00C764E2"/>
    <w:rsid w:val="00C806D8"/>
    <w:rsid w:val="00C829F0"/>
    <w:rsid w:val="00C838D4"/>
    <w:rsid w:val="00C83A71"/>
    <w:rsid w:val="00C94AEA"/>
    <w:rsid w:val="00C96181"/>
    <w:rsid w:val="00C97A83"/>
    <w:rsid w:val="00CA0084"/>
    <w:rsid w:val="00CA0D81"/>
    <w:rsid w:val="00CA3E41"/>
    <w:rsid w:val="00CB0412"/>
    <w:rsid w:val="00CB0E00"/>
    <w:rsid w:val="00CB2A27"/>
    <w:rsid w:val="00CB4775"/>
    <w:rsid w:val="00CB4CF3"/>
    <w:rsid w:val="00CB6D5D"/>
    <w:rsid w:val="00CB6D89"/>
    <w:rsid w:val="00CB77BF"/>
    <w:rsid w:val="00CC0A55"/>
    <w:rsid w:val="00CC23B8"/>
    <w:rsid w:val="00CC31DB"/>
    <w:rsid w:val="00CC556B"/>
    <w:rsid w:val="00CC79DD"/>
    <w:rsid w:val="00CD07D0"/>
    <w:rsid w:val="00CD1501"/>
    <w:rsid w:val="00CD2555"/>
    <w:rsid w:val="00CD368A"/>
    <w:rsid w:val="00CD6139"/>
    <w:rsid w:val="00CE0968"/>
    <w:rsid w:val="00CE1A36"/>
    <w:rsid w:val="00CE546C"/>
    <w:rsid w:val="00CE5CBF"/>
    <w:rsid w:val="00CE6661"/>
    <w:rsid w:val="00CE6A86"/>
    <w:rsid w:val="00CE7313"/>
    <w:rsid w:val="00CE7406"/>
    <w:rsid w:val="00CF348E"/>
    <w:rsid w:val="00CF48EC"/>
    <w:rsid w:val="00CF7AD8"/>
    <w:rsid w:val="00D01268"/>
    <w:rsid w:val="00D026B1"/>
    <w:rsid w:val="00D03247"/>
    <w:rsid w:val="00D04777"/>
    <w:rsid w:val="00D04AE1"/>
    <w:rsid w:val="00D04B5D"/>
    <w:rsid w:val="00D057E3"/>
    <w:rsid w:val="00D1007F"/>
    <w:rsid w:val="00D11B06"/>
    <w:rsid w:val="00D16CDC"/>
    <w:rsid w:val="00D17C26"/>
    <w:rsid w:val="00D17D43"/>
    <w:rsid w:val="00D20544"/>
    <w:rsid w:val="00D20B7F"/>
    <w:rsid w:val="00D213D5"/>
    <w:rsid w:val="00D223AE"/>
    <w:rsid w:val="00D22783"/>
    <w:rsid w:val="00D228B3"/>
    <w:rsid w:val="00D260A7"/>
    <w:rsid w:val="00D26769"/>
    <w:rsid w:val="00D30A87"/>
    <w:rsid w:val="00D31AFA"/>
    <w:rsid w:val="00D32721"/>
    <w:rsid w:val="00D3558F"/>
    <w:rsid w:val="00D36BB4"/>
    <w:rsid w:val="00D36F47"/>
    <w:rsid w:val="00D37C3B"/>
    <w:rsid w:val="00D42189"/>
    <w:rsid w:val="00D42205"/>
    <w:rsid w:val="00D4222B"/>
    <w:rsid w:val="00D4281B"/>
    <w:rsid w:val="00D43E37"/>
    <w:rsid w:val="00D46204"/>
    <w:rsid w:val="00D476A8"/>
    <w:rsid w:val="00D47E57"/>
    <w:rsid w:val="00D51A54"/>
    <w:rsid w:val="00D55E38"/>
    <w:rsid w:val="00D6028E"/>
    <w:rsid w:val="00D6066E"/>
    <w:rsid w:val="00D611F7"/>
    <w:rsid w:val="00D63390"/>
    <w:rsid w:val="00D64DAF"/>
    <w:rsid w:val="00D66892"/>
    <w:rsid w:val="00D679E6"/>
    <w:rsid w:val="00D7279A"/>
    <w:rsid w:val="00D80229"/>
    <w:rsid w:val="00D808BE"/>
    <w:rsid w:val="00D80F19"/>
    <w:rsid w:val="00D8337F"/>
    <w:rsid w:val="00D8729A"/>
    <w:rsid w:val="00D873FF"/>
    <w:rsid w:val="00D9005D"/>
    <w:rsid w:val="00D917EF"/>
    <w:rsid w:val="00D921AD"/>
    <w:rsid w:val="00D922A3"/>
    <w:rsid w:val="00D925E2"/>
    <w:rsid w:val="00D9547F"/>
    <w:rsid w:val="00DA171A"/>
    <w:rsid w:val="00DA209D"/>
    <w:rsid w:val="00DA30F1"/>
    <w:rsid w:val="00DA4545"/>
    <w:rsid w:val="00DA4B45"/>
    <w:rsid w:val="00DA58AD"/>
    <w:rsid w:val="00DB075B"/>
    <w:rsid w:val="00DB0854"/>
    <w:rsid w:val="00DB1E62"/>
    <w:rsid w:val="00DB382D"/>
    <w:rsid w:val="00DB42E7"/>
    <w:rsid w:val="00DB7DAE"/>
    <w:rsid w:val="00DC079E"/>
    <w:rsid w:val="00DC2930"/>
    <w:rsid w:val="00DC383F"/>
    <w:rsid w:val="00DC4367"/>
    <w:rsid w:val="00DC59C4"/>
    <w:rsid w:val="00DC6BE8"/>
    <w:rsid w:val="00DC78C2"/>
    <w:rsid w:val="00DC7A58"/>
    <w:rsid w:val="00DD04B5"/>
    <w:rsid w:val="00DD2C92"/>
    <w:rsid w:val="00DD2D7D"/>
    <w:rsid w:val="00DD49E4"/>
    <w:rsid w:val="00DD536D"/>
    <w:rsid w:val="00DD78AC"/>
    <w:rsid w:val="00DD7C65"/>
    <w:rsid w:val="00DE0C3E"/>
    <w:rsid w:val="00DE0F28"/>
    <w:rsid w:val="00DE1AE1"/>
    <w:rsid w:val="00DE1F14"/>
    <w:rsid w:val="00DE5127"/>
    <w:rsid w:val="00DE512A"/>
    <w:rsid w:val="00DF465B"/>
    <w:rsid w:val="00DF4EA2"/>
    <w:rsid w:val="00DF4F93"/>
    <w:rsid w:val="00DF6339"/>
    <w:rsid w:val="00DF720D"/>
    <w:rsid w:val="00DF7725"/>
    <w:rsid w:val="00E00300"/>
    <w:rsid w:val="00E008BE"/>
    <w:rsid w:val="00E02BEA"/>
    <w:rsid w:val="00E03505"/>
    <w:rsid w:val="00E05290"/>
    <w:rsid w:val="00E1117D"/>
    <w:rsid w:val="00E133A8"/>
    <w:rsid w:val="00E162B3"/>
    <w:rsid w:val="00E171AC"/>
    <w:rsid w:val="00E210EE"/>
    <w:rsid w:val="00E23287"/>
    <w:rsid w:val="00E23E2D"/>
    <w:rsid w:val="00E262A0"/>
    <w:rsid w:val="00E267E0"/>
    <w:rsid w:val="00E27996"/>
    <w:rsid w:val="00E32382"/>
    <w:rsid w:val="00E342FB"/>
    <w:rsid w:val="00E34DED"/>
    <w:rsid w:val="00E3655C"/>
    <w:rsid w:val="00E41893"/>
    <w:rsid w:val="00E4314F"/>
    <w:rsid w:val="00E433C4"/>
    <w:rsid w:val="00E44F15"/>
    <w:rsid w:val="00E45885"/>
    <w:rsid w:val="00E470A7"/>
    <w:rsid w:val="00E52164"/>
    <w:rsid w:val="00E53BD7"/>
    <w:rsid w:val="00E56C83"/>
    <w:rsid w:val="00E607E9"/>
    <w:rsid w:val="00E64BBC"/>
    <w:rsid w:val="00E660F0"/>
    <w:rsid w:val="00E66333"/>
    <w:rsid w:val="00E66FA8"/>
    <w:rsid w:val="00E70486"/>
    <w:rsid w:val="00E70908"/>
    <w:rsid w:val="00E71C61"/>
    <w:rsid w:val="00E72FA1"/>
    <w:rsid w:val="00E74548"/>
    <w:rsid w:val="00E75298"/>
    <w:rsid w:val="00E758C8"/>
    <w:rsid w:val="00E801C3"/>
    <w:rsid w:val="00E8455F"/>
    <w:rsid w:val="00E8663E"/>
    <w:rsid w:val="00E8768F"/>
    <w:rsid w:val="00E9231A"/>
    <w:rsid w:val="00E9483A"/>
    <w:rsid w:val="00E95DD9"/>
    <w:rsid w:val="00EA11C2"/>
    <w:rsid w:val="00EA271D"/>
    <w:rsid w:val="00EA49E1"/>
    <w:rsid w:val="00EA781D"/>
    <w:rsid w:val="00EB1416"/>
    <w:rsid w:val="00EB1D0D"/>
    <w:rsid w:val="00EB2374"/>
    <w:rsid w:val="00EB381A"/>
    <w:rsid w:val="00EB66D6"/>
    <w:rsid w:val="00EB744F"/>
    <w:rsid w:val="00EC0397"/>
    <w:rsid w:val="00EC04C1"/>
    <w:rsid w:val="00EC0698"/>
    <w:rsid w:val="00EC16EA"/>
    <w:rsid w:val="00EC1C28"/>
    <w:rsid w:val="00EC236A"/>
    <w:rsid w:val="00EC2874"/>
    <w:rsid w:val="00ED0BC5"/>
    <w:rsid w:val="00ED1AA6"/>
    <w:rsid w:val="00ED324E"/>
    <w:rsid w:val="00ED5A84"/>
    <w:rsid w:val="00ED5E50"/>
    <w:rsid w:val="00ED6B7A"/>
    <w:rsid w:val="00EE0420"/>
    <w:rsid w:val="00EE0601"/>
    <w:rsid w:val="00EE0CD8"/>
    <w:rsid w:val="00EE2564"/>
    <w:rsid w:val="00EE40EF"/>
    <w:rsid w:val="00EE4E77"/>
    <w:rsid w:val="00EE62AB"/>
    <w:rsid w:val="00EE6517"/>
    <w:rsid w:val="00EE6C2A"/>
    <w:rsid w:val="00EF123F"/>
    <w:rsid w:val="00EF1451"/>
    <w:rsid w:val="00EF3612"/>
    <w:rsid w:val="00EF3C11"/>
    <w:rsid w:val="00EF5286"/>
    <w:rsid w:val="00EF64E2"/>
    <w:rsid w:val="00EF7564"/>
    <w:rsid w:val="00EF7B53"/>
    <w:rsid w:val="00F018E1"/>
    <w:rsid w:val="00F020A9"/>
    <w:rsid w:val="00F047EC"/>
    <w:rsid w:val="00F04987"/>
    <w:rsid w:val="00F05B86"/>
    <w:rsid w:val="00F0686C"/>
    <w:rsid w:val="00F07690"/>
    <w:rsid w:val="00F1210D"/>
    <w:rsid w:val="00F12F46"/>
    <w:rsid w:val="00F13862"/>
    <w:rsid w:val="00F178BA"/>
    <w:rsid w:val="00F20F6D"/>
    <w:rsid w:val="00F22095"/>
    <w:rsid w:val="00F227D5"/>
    <w:rsid w:val="00F23F79"/>
    <w:rsid w:val="00F24614"/>
    <w:rsid w:val="00F25AD6"/>
    <w:rsid w:val="00F26C6C"/>
    <w:rsid w:val="00F26CC8"/>
    <w:rsid w:val="00F319B1"/>
    <w:rsid w:val="00F34ABD"/>
    <w:rsid w:val="00F374E7"/>
    <w:rsid w:val="00F37586"/>
    <w:rsid w:val="00F400B3"/>
    <w:rsid w:val="00F413B9"/>
    <w:rsid w:val="00F44B6E"/>
    <w:rsid w:val="00F44E6A"/>
    <w:rsid w:val="00F44E7B"/>
    <w:rsid w:val="00F46128"/>
    <w:rsid w:val="00F4759B"/>
    <w:rsid w:val="00F475DA"/>
    <w:rsid w:val="00F51836"/>
    <w:rsid w:val="00F535ED"/>
    <w:rsid w:val="00F54307"/>
    <w:rsid w:val="00F54A68"/>
    <w:rsid w:val="00F61F21"/>
    <w:rsid w:val="00F62FB6"/>
    <w:rsid w:val="00F6425A"/>
    <w:rsid w:val="00F647BD"/>
    <w:rsid w:val="00F65651"/>
    <w:rsid w:val="00F65699"/>
    <w:rsid w:val="00F66834"/>
    <w:rsid w:val="00F71E50"/>
    <w:rsid w:val="00F726BE"/>
    <w:rsid w:val="00F74A68"/>
    <w:rsid w:val="00F77E15"/>
    <w:rsid w:val="00F8291A"/>
    <w:rsid w:val="00F8313B"/>
    <w:rsid w:val="00F8592D"/>
    <w:rsid w:val="00F90975"/>
    <w:rsid w:val="00F93E1F"/>
    <w:rsid w:val="00F961D0"/>
    <w:rsid w:val="00F967A4"/>
    <w:rsid w:val="00F9798D"/>
    <w:rsid w:val="00FA03F7"/>
    <w:rsid w:val="00FA18A1"/>
    <w:rsid w:val="00FA2302"/>
    <w:rsid w:val="00FA75E1"/>
    <w:rsid w:val="00FB0452"/>
    <w:rsid w:val="00FB045A"/>
    <w:rsid w:val="00FB0D85"/>
    <w:rsid w:val="00FB1DE8"/>
    <w:rsid w:val="00FB2650"/>
    <w:rsid w:val="00FB3165"/>
    <w:rsid w:val="00FB37CC"/>
    <w:rsid w:val="00FB4D82"/>
    <w:rsid w:val="00FB597B"/>
    <w:rsid w:val="00FB6D0D"/>
    <w:rsid w:val="00FB77D7"/>
    <w:rsid w:val="00FC0B04"/>
    <w:rsid w:val="00FC11BC"/>
    <w:rsid w:val="00FC4791"/>
    <w:rsid w:val="00FC5247"/>
    <w:rsid w:val="00FC58B0"/>
    <w:rsid w:val="00FC602A"/>
    <w:rsid w:val="00FC63CE"/>
    <w:rsid w:val="00FC73CE"/>
    <w:rsid w:val="00FC7D63"/>
    <w:rsid w:val="00FC7E1C"/>
    <w:rsid w:val="00FD0E6D"/>
    <w:rsid w:val="00FD1DB4"/>
    <w:rsid w:val="00FD21E5"/>
    <w:rsid w:val="00FD47C1"/>
    <w:rsid w:val="00FD6031"/>
    <w:rsid w:val="00FE12D8"/>
    <w:rsid w:val="00FE1860"/>
    <w:rsid w:val="00FE4A74"/>
    <w:rsid w:val="00FE6A6F"/>
    <w:rsid w:val="00FE6C32"/>
    <w:rsid w:val="00FE7019"/>
    <w:rsid w:val="00FF0936"/>
    <w:rsid w:val="00FF1688"/>
    <w:rsid w:val="00FF39F8"/>
    <w:rsid w:val="00FF59FB"/>
    <w:rsid w:val="00FF5A2E"/>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uiPriority="0"/>
    <w:lsdException w:name="caption" w:locked="1" w:uiPriority="0" w:qFormat="1"/>
    <w:lsdException w:name="footnote reference"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2B"/>
    <w:pPr>
      <w:spacing w:after="200" w:line="276" w:lineRule="auto"/>
    </w:pPr>
    <w:rPr>
      <w:lang w:eastAsia="en-US"/>
    </w:rPr>
  </w:style>
  <w:style w:type="paragraph" w:styleId="Heading1">
    <w:name w:val="heading 1"/>
    <w:basedOn w:val="Normal"/>
    <w:next w:val="Normal"/>
    <w:link w:val="Heading1Char"/>
    <w:uiPriority w:val="9"/>
    <w:qFormat/>
    <w:locked/>
    <w:rsid w:val="007A7DF9"/>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locked/>
    <w:rsid w:val="001422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locked/>
    <w:rsid w:val="001422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locked/>
    <w:rsid w:val="001422D3"/>
    <w:pPr>
      <w:keepNext/>
      <w:keepLines/>
      <w:spacing w:before="40" w:after="0"/>
      <w:outlineLvl w:val="3"/>
    </w:pPr>
    <w:rPr>
      <w:rFonts w:ascii="Calibri Light" w:eastAsia="Times New Roman" w:hAnsi="Calibri Light"/>
      <w:i/>
      <w:iCs/>
      <w:color w:val="2E74B5"/>
      <w:lang w:val="en-GB" w:eastAsia="en-ZA"/>
    </w:rPr>
  </w:style>
  <w:style w:type="paragraph" w:styleId="Heading5">
    <w:name w:val="heading 5"/>
    <w:basedOn w:val="Normal"/>
    <w:next w:val="Normal"/>
    <w:link w:val="Heading5Char"/>
    <w:uiPriority w:val="9"/>
    <w:semiHidden/>
    <w:unhideWhenUsed/>
    <w:qFormat/>
    <w:locked/>
    <w:rsid w:val="001422D3"/>
    <w:pPr>
      <w:keepNext/>
      <w:keepLines/>
      <w:spacing w:before="40" w:after="0"/>
      <w:outlineLvl w:val="4"/>
    </w:pPr>
    <w:rPr>
      <w:rFonts w:ascii="Calibri Light" w:eastAsia="Times New Roman" w:hAnsi="Calibri Light"/>
      <w:color w:val="2E74B5"/>
      <w:lang w:val="en-GB" w:eastAsia="en-ZA"/>
    </w:rPr>
  </w:style>
  <w:style w:type="paragraph" w:styleId="Heading6">
    <w:name w:val="heading 6"/>
    <w:basedOn w:val="Normal"/>
    <w:next w:val="Normal"/>
    <w:link w:val="Heading6Char"/>
    <w:uiPriority w:val="9"/>
    <w:semiHidden/>
    <w:unhideWhenUsed/>
    <w:qFormat/>
    <w:locked/>
    <w:rsid w:val="001422D3"/>
    <w:pPr>
      <w:keepNext/>
      <w:keepLines/>
      <w:spacing w:before="40" w:after="0"/>
      <w:outlineLvl w:val="5"/>
    </w:pPr>
    <w:rPr>
      <w:rFonts w:ascii="Calibri Light" w:eastAsia="Times New Roman" w:hAnsi="Calibri Light"/>
      <w:color w:val="1F4D78"/>
      <w:lang w:val="en-GB" w:eastAsia="en-ZA"/>
    </w:rPr>
  </w:style>
  <w:style w:type="paragraph" w:styleId="Heading7">
    <w:name w:val="heading 7"/>
    <w:basedOn w:val="Normal"/>
    <w:next w:val="Normal"/>
    <w:link w:val="Heading7Char"/>
    <w:uiPriority w:val="9"/>
    <w:semiHidden/>
    <w:unhideWhenUsed/>
    <w:qFormat/>
    <w:locked/>
    <w:rsid w:val="001422D3"/>
    <w:pPr>
      <w:keepNext/>
      <w:keepLines/>
      <w:spacing w:before="40" w:after="0"/>
      <w:outlineLvl w:val="6"/>
    </w:pPr>
    <w:rPr>
      <w:rFonts w:ascii="Calibri Light" w:eastAsia="Times New Roman" w:hAnsi="Calibri Light"/>
      <w:i/>
      <w:iCs/>
      <w:color w:val="1F4D78"/>
      <w:lang w:val="en-GB" w:eastAsia="en-ZA"/>
    </w:rPr>
  </w:style>
  <w:style w:type="paragraph" w:styleId="Heading8">
    <w:name w:val="heading 8"/>
    <w:basedOn w:val="Normal"/>
    <w:next w:val="Normal"/>
    <w:link w:val="Heading8Char"/>
    <w:uiPriority w:val="9"/>
    <w:semiHidden/>
    <w:unhideWhenUsed/>
    <w:qFormat/>
    <w:locked/>
    <w:rsid w:val="001422D3"/>
    <w:pPr>
      <w:keepNext/>
      <w:keepLines/>
      <w:spacing w:before="40" w:after="0"/>
      <w:outlineLvl w:val="7"/>
    </w:pPr>
    <w:rPr>
      <w:rFonts w:ascii="Calibri Light" w:eastAsia="Times New Roman" w:hAnsi="Calibri Light"/>
      <w:color w:val="272727"/>
      <w:sz w:val="21"/>
      <w:szCs w:val="21"/>
      <w:lang w:val="en-GB" w:eastAsia="en-ZA"/>
    </w:rPr>
  </w:style>
  <w:style w:type="paragraph" w:styleId="Heading9">
    <w:name w:val="heading 9"/>
    <w:basedOn w:val="Normal"/>
    <w:next w:val="Normal"/>
    <w:link w:val="Heading9Char"/>
    <w:uiPriority w:val="9"/>
    <w:semiHidden/>
    <w:unhideWhenUsed/>
    <w:qFormat/>
    <w:locked/>
    <w:rsid w:val="001422D3"/>
    <w:pPr>
      <w:keepNext/>
      <w:keepLines/>
      <w:spacing w:before="40" w:after="0"/>
      <w:outlineLvl w:val="8"/>
    </w:pPr>
    <w:rPr>
      <w:rFonts w:ascii="Calibri Light" w:eastAsia="Times New Roman" w:hAnsi="Calibri Light"/>
      <w:i/>
      <w:iCs/>
      <w:color w:val="272727"/>
      <w:sz w:val="21"/>
      <w:szCs w:val="21"/>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A7DF9"/>
    <w:rPr>
      <w:rFonts w:ascii="Cambria" w:hAnsi="Cambria" w:cs="Times New Roman"/>
      <w:color w:val="365F91"/>
      <w:sz w:val="32"/>
      <w:szCs w:val="32"/>
      <w:lang w:eastAsia="en-US"/>
    </w:rPr>
  </w:style>
  <w:style w:type="paragraph" w:styleId="ListParagraph">
    <w:name w:val="List Paragraph"/>
    <w:basedOn w:val="Normal"/>
    <w:uiPriority w:val="34"/>
    <w:qFormat/>
    <w:rsid w:val="00A64285"/>
    <w:pPr>
      <w:ind w:left="720"/>
      <w:contextualSpacing/>
    </w:pPr>
  </w:style>
  <w:style w:type="character" w:styleId="CommentReference">
    <w:name w:val="annotation reference"/>
    <w:basedOn w:val="DefaultParagraphFont"/>
    <w:uiPriority w:val="99"/>
    <w:semiHidden/>
    <w:rsid w:val="00373422"/>
    <w:rPr>
      <w:rFonts w:cs="Times New Roman"/>
      <w:sz w:val="16"/>
    </w:rPr>
  </w:style>
  <w:style w:type="paragraph" w:styleId="CommentText">
    <w:name w:val="annotation text"/>
    <w:basedOn w:val="Normal"/>
    <w:link w:val="CommentTextChar"/>
    <w:rsid w:val="00373422"/>
    <w:pPr>
      <w:spacing w:line="240" w:lineRule="auto"/>
    </w:pPr>
    <w:rPr>
      <w:sz w:val="20"/>
      <w:szCs w:val="20"/>
    </w:rPr>
  </w:style>
  <w:style w:type="character" w:customStyle="1" w:styleId="CommentTextChar">
    <w:name w:val="Comment Text Char"/>
    <w:basedOn w:val="DefaultParagraphFont"/>
    <w:link w:val="CommentText"/>
    <w:locked/>
    <w:rsid w:val="00373422"/>
    <w:rPr>
      <w:rFonts w:cs="Times New Roman"/>
      <w:sz w:val="20"/>
    </w:rPr>
  </w:style>
  <w:style w:type="paragraph" w:styleId="CommentSubject">
    <w:name w:val="annotation subject"/>
    <w:basedOn w:val="CommentText"/>
    <w:next w:val="CommentText"/>
    <w:link w:val="CommentSubjectChar"/>
    <w:uiPriority w:val="99"/>
    <w:semiHidden/>
    <w:rsid w:val="00373422"/>
    <w:rPr>
      <w:b/>
      <w:bCs/>
    </w:rPr>
  </w:style>
  <w:style w:type="character" w:customStyle="1" w:styleId="CommentSubjectChar">
    <w:name w:val="Comment Subject Char"/>
    <w:basedOn w:val="CommentTextChar"/>
    <w:link w:val="CommentSubject"/>
    <w:uiPriority w:val="99"/>
    <w:semiHidden/>
    <w:locked/>
    <w:rsid w:val="00373422"/>
    <w:rPr>
      <w:rFonts w:cs="Times New Roman"/>
      <w:b/>
      <w:sz w:val="20"/>
    </w:rPr>
  </w:style>
  <w:style w:type="paragraph" w:styleId="BalloonText">
    <w:name w:val="Balloon Text"/>
    <w:basedOn w:val="Normal"/>
    <w:link w:val="BalloonTextChar"/>
    <w:uiPriority w:val="99"/>
    <w:semiHidden/>
    <w:rsid w:val="0037342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73422"/>
    <w:rPr>
      <w:rFonts w:ascii="Tahoma" w:hAnsi="Tahoma" w:cs="Times New Roman"/>
      <w:sz w:val="16"/>
    </w:rPr>
  </w:style>
  <w:style w:type="table" w:styleId="TableGrid">
    <w:name w:val="Table Grid"/>
    <w:basedOn w:val="TableNormal"/>
    <w:uiPriority w:val="99"/>
    <w:rsid w:val="00732E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B1143"/>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2B1143"/>
    <w:rPr>
      <w:rFonts w:cs="Times New Roman"/>
    </w:rPr>
  </w:style>
  <w:style w:type="paragraph" w:styleId="Footer">
    <w:name w:val="footer"/>
    <w:basedOn w:val="Normal"/>
    <w:link w:val="FooterChar"/>
    <w:uiPriority w:val="99"/>
    <w:rsid w:val="002B1143"/>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2B1143"/>
    <w:rPr>
      <w:rFonts w:cs="Times New Roman"/>
    </w:rPr>
  </w:style>
  <w:style w:type="character" w:customStyle="1" w:styleId="CharChar3">
    <w:name w:val="Char Char3"/>
    <w:uiPriority w:val="99"/>
    <w:rsid w:val="00FA18A1"/>
    <w:rPr>
      <w:rFonts w:ascii="Arial" w:hAnsi="Arial"/>
      <w:spacing w:val="6"/>
      <w:sz w:val="14"/>
      <w:lang w:val="en-GB" w:eastAsia="en-GB"/>
    </w:rPr>
  </w:style>
  <w:style w:type="paragraph" w:styleId="FootnoteText">
    <w:name w:val="footnote text"/>
    <w:aliases w:val="Footnote Text Char Char,fn Char"/>
    <w:basedOn w:val="Normal"/>
    <w:link w:val="FootnoteTextChar1"/>
    <w:uiPriority w:val="99"/>
    <w:rsid w:val="00FA18A1"/>
    <w:pPr>
      <w:spacing w:after="0" w:line="240" w:lineRule="auto"/>
    </w:pPr>
    <w:rPr>
      <w:sz w:val="20"/>
      <w:szCs w:val="20"/>
      <w:lang w:val="en-US"/>
    </w:rPr>
  </w:style>
  <w:style w:type="character" w:customStyle="1" w:styleId="FootnoteTextChar">
    <w:name w:val="Footnote Text Char"/>
    <w:aliases w:val="Footnote Text Char1 Char,Footnote Text Char Char Char,fn Char Char"/>
    <w:basedOn w:val="DefaultParagraphFont"/>
    <w:uiPriority w:val="99"/>
    <w:locked/>
    <w:rsid w:val="00EC04C1"/>
    <w:rPr>
      <w:rFonts w:cs="Times New Roman"/>
      <w:sz w:val="20"/>
      <w:lang w:eastAsia="en-US"/>
    </w:rPr>
  </w:style>
  <w:style w:type="character" w:styleId="FootnoteReference">
    <w:name w:val="footnote reference"/>
    <w:aliases w:val="ftref"/>
    <w:basedOn w:val="DefaultParagraphFont"/>
    <w:uiPriority w:val="99"/>
    <w:qFormat/>
    <w:rsid w:val="00FA18A1"/>
    <w:rPr>
      <w:rFonts w:cs="Times New Roman"/>
      <w:vertAlign w:val="superscript"/>
    </w:rPr>
  </w:style>
  <w:style w:type="character" w:customStyle="1" w:styleId="FootnoteTextChar1">
    <w:name w:val="Footnote Text Char1"/>
    <w:aliases w:val="Footnote Text Char Char Char1,fn Char Char1"/>
    <w:link w:val="FootnoteText"/>
    <w:uiPriority w:val="99"/>
    <w:semiHidden/>
    <w:locked/>
    <w:rsid w:val="00FA18A1"/>
    <w:rPr>
      <w:lang w:val="en-US" w:eastAsia="en-US"/>
    </w:rPr>
  </w:style>
  <w:style w:type="paragraph" w:customStyle="1" w:styleId="BodySingle">
    <w:name w:val="Body Single"/>
    <w:uiPriority w:val="99"/>
    <w:rsid w:val="00112907"/>
    <w:pPr>
      <w:ind w:left="720"/>
      <w:jc w:val="both"/>
    </w:pPr>
    <w:rPr>
      <w:rFonts w:ascii="Arial" w:hAnsi="Arial"/>
      <w:i/>
      <w:noProof/>
      <w:sz w:val="20"/>
      <w:szCs w:val="20"/>
      <w:lang w:val="en-US" w:eastAsia="en-US"/>
    </w:rPr>
  </w:style>
  <w:style w:type="character" w:customStyle="1" w:styleId="CharChar2">
    <w:name w:val="Char Char2"/>
    <w:uiPriority w:val="99"/>
    <w:semiHidden/>
    <w:locked/>
    <w:rsid w:val="00EF7B53"/>
    <w:rPr>
      <w:lang w:val="en-US" w:eastAsia="en-US"/>
    </w:rPr>
  </w:style>
  <w:style w:type="character" w:customStyle="1" w:styleId="CharChar1">
    <w:name w:val="Char Char1"/>
    <w:uiPriority w:val="99"/>
    <w:rsid w:val="00EF7B53"/>
    <w:rPr>
      <w:rFonts w:ascii="Arial" w:hAnsi="Arial"/>
      <w:color w:val="000000"/>
      <w:spacing w:val="6"/>
      <w:lang w:val="en-GB" w:eastAsia="en-GB"/>
    </w:rPr>
  </w:style>
  <w:style w:type="paragraph" w:customStyle="1" w:styleId="msolistparagraph0">
    <w:name w:val="msolistparagraph"/>
    <w:basedOn w:val="Normal"/>
    <w:uiPriority w:val="99"/>
    <w:rsid w:val="00B5662F"/>
    <w:pPr>
      <w:spacing w:before="100" w:beforeAutospacing="1" w:after="100" w:afterAutospacing="1" w:line="240" w:lineRule="auto"/>
      <w:ind w:left="720"/>
    </w:pPr>
    <w:rPr>
      <w:rFonts w:ascii="Times New Roman" w:eastAsia="Times New Roman" w:hAnsi="Times New Roman"/>
      <w:sz w:val="24"/>
      <w:szCs w:val="24"/>
      <w:lang w:val="en-US"/>
    </w:rPr>
  </w:style>
  <w:style w:type="character" w:styleId="Hyperlink">
    <w:name w:val="Hyperlink"/>
    <w:basedOn w:val="DefaultParagraphFont"/>
    <w:uiPriority w:val="99"/>
    <w:rsid w:val="00F46128"/>
    <w:rPr>
      <w:rFonts w:cs="Times New Roman"/>
      <w:color w:val="0000FF"/>
      <w:u w:val="single"/>
    </w:rPr>
  </w:style>
  <w:style w:type="paragraph" w:customStyle="1" w:styleId="msolistparagraphcxspmiddle">
    <w:name w:val="msolistparagraphcxspmiddle"/>
    <w:basedOn w:val="Normal"/>
    <w:uiPriority w:val="99"/>
    <w:rsid w:val="00125A2C"/>
    <w:pPr>
      <w:spacing w:before="100" w:beforeAutospacing="1" w:after="100" w:afterAutospacing="1" w:line="240" w:lineRule="auto"/>
    </w:pPr>
    <w:rPr>
      <w:rFonts w:ascii="Times New Roman" w:hAnsi="Times New Roman"/>
      <w:sz w:val="24"/>
      <w:szCs w:val="24"/>
      <w:lang w:val="en-GB" w:eastAsia="en-GB"/>
    </w:rPr>
  </w:style>
  <w:style w:type="paragraph" w:customStyle="1" w:styleId="msolistparagraphcxsplast">
    <w:name w:val="msolistparagraphcxsplast"/>
    <w:basedOn w:val="Normal"/>
    <w:uiPriority w:val="99"/>
    <w:rsid w:val="00125A2C"/>
    <w:pPr>
      <w:spacing w:before="100" w:beforeAutospacing="1" w:after="100" w:afterAutospacing="1" w:line="240" w:lineRule="auto"/>
    </w:pPr>
    <w:rPr>
      <w:rFonts w:ascii="Times New Roman" w:hAnsi="Times New Roman"/>
      <w:sz w:val="24"/>
      <w:szCs w:val="24"/>
      <w:lang w:val="en-GB" w:eastAsia="en-GB"/>
    </w:rPr>
  </w:style>
  <w:style w:type="paragraph" w:styleId="NormalWeb">
    <w:name w:val="Normal (Web)"/>
    <w:basedOn w:val="Normal"/>
    <w:uiPriority w:val="99"/>
    <w:semiHidden/>
    <w:rsid w:val="005D5B55"/>
    <w:pPr>
      <w:spacing w:before="100" w:beforeAutospacing="1" w:after="100" w:afterAutospacing="1" w:line="240" w:lineRule="auto"/>
    </w:pPr>
    <w:rPr>
      <w:rFonts w:ascii="Times New Roman" w:eastAsia="Times New Roman" w:hAnsi="Times New Roman"/>
      <w:sz w:val="24"/>
      <w:szCs w:val="24"/>
      <w:lang w:eastAsia="en-ZA"/>
    </w:rPr>
  </w:style>
  <w:style w:type="character" w:styleId="Emphasis">
    <w:name w:val="Emphasis"/>
    <w:basedOn w:val="DefaultParagraphFont"/>
    <w:uiPriority w:val="99"/>
    <w:qFormat/>
    <w:locked/>
    <w:rsid w:val="007A7DF9"/>
    <w:rPr>
      <w:rFonts w:cs="Times New Roman"/>
      <w:i/>
      <w:iCs/>
    </w:rPr>
  </w:style>
  <w:style w:type="table" w:customStyle="1" w:styleId="TableGrid1">
    <w:name w:val="Table Grid1"/>
    <w:uiPriority w:val="99"/>
    <w:rsid w:val="0013423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576DA"/>
    <w:pPr>
      <w:autoSpaceDE w:val="0"/>
      <w:autoSpaceDN w:val="0"/>
      <w:adjustRightInd w:val="0"/>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1422D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1422D3"/>
    <w:rPr>
      <w:rFonts w:asciiTheme="majorHAnsi" w:eastAsiaTheme="majorEastAsia" w:hAnsiTheme="majorHAnsi" w:cstheme="majorBidi"/>
      <w:color w:val="243F60" w:themeColor="accent1" w:themeShade="7F"/>
      <w:sz w:val="24"/>
      <w:szCs w:val="24"/>
      <w:lang w:eastAsia="en-US"/>
    </w:rPr>
  </w:style>
  <w:style w:type="paragraph" w:customStyle="1" w:styleId="Heading41">
    <w:name w:val="Heading 41"/>
    <w:basedOn w:val="Normal"/>
    <w:next w:val="Normal"/>
    <w:uiPriority w:val="9"/>
    <w:semiHidden/>
    <w:unhideWhenUsed/>
    <w:rsid w:val="001422D3"/>
    <w:pPr>
      <w:keepNext/>
      <w:keepLines/>
      <w:spacing w:before="40" w:after="0" w:line="280" w:lineRule="exact"/>
      <w:jc w:val="both"/>
      <w:outlineLvl w:val="3"/>
    </w:pPr>
    <w:rPr>
      <w:rFonts w:ascii="Calibri Light" w:eastAsia="Times New Roman" w:hAnsi="Calibri Light"/>
      <w:i/>
      <w:iCs/>
      <w:color w:val="2E74B5"/>
      <w:lang w:val="en-GB"/>
    </w:rPr>
  </w:style>
  <w:style w:type="paragraph" w:customStyle="1" w:styleId="Heading51">
    <w:name w:val="Heading 51"/>
    <w:basedOn w:val="Normal"/>
    <w:next w:val="Normal"/>
    <w:uiPriority w:val="9"/>
    <w:semiHidden/>
    <w:unhideWhenUsed/>
    <w:qFormat/>
    <w:rsid w:val="001422D3"/>
    <w:pPr>
      <w:keepNext/>
      <w:keepLines/>
      <w:spacing w:before="40" w:after="0" w:line="280" w:lineRule="exact"/>
      <w:jc w:val="both"/>
      <w:outlineLvl w:val="4"/>
    </w:pPr>
    <w:rPr>
      <w:rFonts w:ascii="Calibri Light" w:eastAsia="Times New Roman" w:hAnsi="Calibri Light"/>
      <w:color w:val="2E74B5"/>
      <w:lang w:val="en-GB"/>
    </w:rPr>
  </w:style>
  <w:style w:type="paragraph" w:customStyle="1" w:styleId="Heading61">
    <w:name w:val="Heading 61"/>
    <w:basedOn w:val="Normal"/>
    <w:next w:val="Normal"/>
    <w:uiPriority w:val="9"/>
    <w:semiHidden/>
    <w:unhideWhenUsed/>
    <w:qFormat/>
    <w:rsid w:val="001422D3"/>
    <w:pPr>
      <w:keepNext/>
      <w:keepLines/>
      <w:spacing w:before="40" w:after="0" w:line="280" w:lineRule="exact"/>
      <w:jc w:val="both"/>
      <w:outlineLvl w:val="5"/>
    </w:pPr>
    <w:rPr>
      <w:rFonts w:ascii="Calibri Light" w:eastAsia="Times New Roman" w:hAnsi="Calibri Light"/>
      <w:color w:val="1F4D78"/>
      <w:lang w:val="en-GB"/>
    </w:rPr>
  </w:style>
  <w:style w:type="paragraph" w:customStyle="1" w:styleId="Heading71">
    <w:name w:val="Heading 71"/>
    <w:basedOn w:val="Normal"/>
    <w:next w:val="Normal"/>
    <w:uiPriority w:val="9"/>
    <w:semiHidden/>
    <w:unhideWhenUsed/>
    <w:qFormat/>
    <w:rsid w:val="001422D3"/>
    <w:pPr>
      <w:keepNext/>
      <w:keepLines/>
      <w:spacing w:before="40" w:after="0" w:line="280" w:lineRule="exact"/>
      <w:jc w:val="both"/>
      <w:outlineLvl w:val="6"/>
    </w:pPr>
    <w:rPr>
      <w:rFonts w:ascii="Calibri Light" w:eastAsia="Times New Roman" w:hAnsi="Calibri Light"/>
      <w:i/>
      <w:iCs/>
      <w:color w:val="1F4D78"/>
      <w:lang w:val="en-GB"/>
    </w:rPr>
  </w:style>
  <w:style w:type="paragraph" w:customStyle="1" w:styleId="Heading81">
    <w:name w:val="Heading 81"/>
    <w:basedOn w:val="Normal"/>
    <w:next w:val="Normal"/>
    <w:uiPriority w:val="9"/>
    <w:semiHidden/>
    <w:unhideWhenUsed/>
    <w:qFormat/>
    <w:rsid w:val="001422D3"/>
    <w:pPr>
      <w:keepNext/>
      <w:keepLines/>
      <w:spacing w:before="40" w:after="0" w:line="280" w:lineRule="exact"/>
      <w:jc w:val="both"/>
      <w:outlineLvl w:val="7"/>
    </w:pPr>
    <w:rPr>
      <w:rFonts w:ascii="Calibri Light" w:eastAsia="Times New Roman" w:hAnsi="Calibri Light"/>
      <w:color w:val="272727"/>
      <w:sz w:val="21"/>
      <w:szCs w:val="21"/>
      <w:lang w:val="en-GB"/>
    </w:rPr>
  </w:style>
  <w:style w:type="paragraph" w:customStyle="1" w:styleId="Heading91">
    <w:name w:val="Heading 91"/>
    <w:basedOn w:val="Normal"/>
    <w:next w:val="Normal"/>
    <w:uiPriority w:val="9"/>
    <w:semiHidden/>
    <w:unhideWhenUsed/>
    <w:qFormat/>
    <w:rsid w:val="001422D3"/>
    <w:pPr>
      <w:keepNext/>
      <w:keepLines/>
      <w:spacing w:before="40" w:after="0" w:line="280" w:lineRule="exact"/>
      <w:jc w:val="both"/>
      <w:outlineLvl w:val="8"/>
    </w:pPr>
    <w:rPr>
      <w:rFonts w:ascii="Calibri Light" w:eastAsia="Times New Roman" w:hAnsi="Calibri Light"/>
      <w:i/>
      <w:iCs/>
      <w:color w:val="272727"/>
      <w:sz w:val="21"/>
      <w:szCs w:val="21"/>
      <w:lang w:val="en-GB"/>
    </w:rPr>
  </w:style>
  <w:style w:type="numbering" w:customStyle="1" w:styleId="NoList1">
    <w:name w:val="No List1"/>
    <w:next w:val="NoList"/>
    <w:uiPriority w:val="99"/>
    <w:semiHidden/>
    <w:unhideWhenUsed/>
    <w:rsid w:val="001422D3"/>
  </w:style>
  <w:style w:type="character" w:customStyle="1" w:styleId="Heading4Char">
    <w:name w:val="Heading 4 Char"/>
    <w:basedOn w:val="DefaultParagraphFont"/>
    <w:link w:val="Heading4"/>
    <w:uiPriority w:val="9"/>
    <w:semiHidden/>
    <w:rsid w:val="001422D3"/>
    <w:rPr>
      <w:rFonts w:ascii="Calibri Light" w:eastAsia="Times New Roman" w:hAnsi="Calibri Light" w:cs="Times New Roman"/>
      <w:i/>
      <w:iCs/>
      <w:color w:val="2E74B5"/>
      <w:lang w:val="en-GB"/>
    </w:rPr>
  </w:style>
  <w:style w:type="character" w:customStyle="1" w:styleId="Heading5Char">
    <w:name w:val="Heading 5 Char"/>
    <w:basedOn w:val="DefaultParagraphFont"/>
    <w:link w:val="Heading5"/>
    <w:uiPriority w:val="9"/>
    <w:semiHidden/>
    <w:rsid w:val="001422D3"/>
    <w:rPr>
      <w:rFonts w:ascii="Calibri Light" w:eastAsia="Times New Roman" w:hAnsi="Calibri Light" w:cs="Times New Roman"/>
      <w:color w:val="2E74B5"/>
      <w:lang w:val="en-GB"/>
    </w:rPr>
  </w:style>
  <w:style w:type="character" w:customStyle="1" w:styleId="Heading6Char">
    <w:name w:val="Heading 6 Char"/>
    <w:basedOn w:val="DefaultParagraphFont"/>
    <w:link w:val="Heading6"/>
    <w:uiPriority w:val="9"/>
    <w:semiHidden/>
    <w:rsid w:val="001422D3"/>
    <w:rPr>
      <w:rFonts w:ascii="Calibri Light" w:eastAsia="Times New Roman" w:hAnsi="Calibri Light" w:cs="Times New Roman"/>
      <w:color w:val="1F4D78"/>
      <w:lang w:val="en-GB"/>
    </w:rPr>
  </w:style>
  <w:style w:type="character" w:customStyle="1" w:styleId="Heading7Char">
    <w:name w:val="Heading 7 Char"/>
    <w:basedOn w:val="DefaultParagraphFont"/>
    <w:link w:val="Heading7"/>
    <w:uiPriority w:val="9"/>
    <w:semiHidden/>
    <w:rsid w:val="001422D3"/>
    <w:rPr>
      <w:rFonts w:ascii="Calibri Light" w:eastAsia="Times New Roman" w:hAnsi="Calibri Light" w:cs="Times New Roman"/>
      <w:i/>
      <w:iCs/>
      <w:color w:val="1F4D78"/>
      <w:lang w:val="en-GB"/>
    </w:rPr>
  </w:style>
  <w:style w:type="character" w:customStyle="1" w:styleId="Heading8Char">
    <w:name w:val="Heading 8 Char"/>
    <w:basedOn w:val="DefaultParagraphFont"/>
    <w:link w:val="Heading8"/>
    <w:uiPriority w:val="9"/>
    <w:semiHidden/>
    <w:rsid w:val="001422D3"/>
    <w:rPr>
      <w:rFonts w:ascii="Calibri Light" w:eastAsia="Times New Roman" w:hAnsi="Calibri Light" w:cs="Times New Roman"/>
      <w:color w:val="272727"/>
      <w:sz w:val="21"/>
      <w:szCs w:val="21"/>
      <w:lang w:val="en-GB"/>
    </w:rPr>
  </w:style>
  <w:style w:type="character" w:customStyle="1" w:styleId="Heading9Char">
    <w:name w:val="Heading 9 Char"/>
    <w:basedOn w:val="DefaultParagraphFont"/>
    <w:link w:val="Heading9"/>
    <w:uiPriority w:val="9"/>
    <w:semiHidden/>
    <w:rsid w:val="001422D3"/>
    <w:rPr>
      <w:rFonts w:ascii="Calibri Light" w:eastAsia="Times New Roman" w:hAnsi="Calibri Light" w:cs="Times New Roman"/>
      <w:i/>
      <w:iCs/>
      <w:color w:val="272727"/>
      <w:sz w:val="21"/>
      <w:szCs w:val="21"/>
      <w:lang w:val="en-GB"/>
    </w:rPr>
  </w:style>
  <w:style w:type="paragraph" w:customStyle="1" w:styleId="ResearchTitle">
    <w:name w:val="Research Title"/>
    <w:basedOn w:val="Normal"/>
    <w:link w:val="ResearchTitleChar"/>
    <w:rsid w:val="001422D3"/>
    <w:pPr>
      <w:spacing w:after="0" w:line="280" w:lineRule="exact"/>
      <w:jc w:val="both"/>
    </w:pPr>
    <w:rPr>
      <w:rFonts w:ascii="Arial" w:hAnsi="Arial"/>
      <w:b/>
      <w:caps/>
      <w:color w:val="538135"/>
      <w:sz w:val="24"/>
      <w:lang w:val="en-GB"/>
    </w:rPr>
  </w:style>
  <w:style w:type="paragraph" w:customStyle="1" w:styleId="ReseachMainHeading">
    <w:name w:val="Reseach Main Heading"/>
    <w:basedOn w:val="ResearchTitle"/>
    <w:link w:val="ReseachMainHeadingChar"/>
    <w:rsid w:val="001422D3"/>
  </w:style>
  <w:style w:type="character" w:customStyle="1" w:styleId="ResearchTitleChar">
    <w:name w:val="Research Title Char"/>
    <w:basedOn w:val="DefaultParagraphFont"/>
    <w:link w:val="ResearchTitle"/>
    <w:rsid w:val="001422D3"/>
    <w:rPr>
      <w:rFonts w:ascii="Arial" w:hAnsi="Arial"/>
      <w:b/>
      <w:caps/>
      <w:color w:val="538135"/>
      <w:sz w:val="24"/>
      <w:lang w:val="en-GB" w:eastAsia="en-US"/>
    </w:rPr>
  </w:style>
  <w:style w:type="paragraph" w:customStyle="1" w:styleId="ResearchSubheading">
    <w:name w:val="Research Sub heading"/>
    <w:basedOn w:val="ReseachMainHeading"/>
    <w:link w:val="ResearchSubheadingChar"/>
    <w:rsid w:val="001422D3"/>
    <w:rPr>
      <w:b w:val="0"/>
      <w:caps w:val="0"/>
    </w:rPr>
  </w:style>
  <w:style w:type="character" w:customStyle="1" w:styleId="ReseachMainHeadingChar">
    <w:name w:val="Reseach Main Heading Char"/>
    <w:basedOn w:val="ResearchTitleChar"/>
    <w:link w:val="ReseachMainHeading"/>
    <w:rsid w:val="001422D3"/>
    <w:rPr>
      <w:rFonts w:ascii="Arial" w:hAnsi="Arial"/>
      <w:b/>
      <w:caps/>
      <w:color w:val="538135"/>
      <w:sz w:val="24"/>
      <w:lang w:val="en-GB" w:eastAsia="en-US"/>
    </w:rPr>
  </w:style>
  <w:style w:type="character" w:customStyle="1" w:styleId="ResearchSubheadingChar">
    <w:name w:val="Research Sub heading Char"/>
    <w:basedOn w:val="ReseachMainHeadingChar"/>
    <w:link w:val="ResearchSubheading"/>
    <w:rsid w:val="001422D3"/>
    <w:rPr>
      <w:rFonts w:ascii="Arial" w:hAnsi="Arial"/>
      <w:b w:val="0"/>
      <w:caps w:val="0"/>
      <w:color w:val="538135"/>
      <w:sz w:val="24"/>
      <w:lang w:val="en-GB" w:eastAsia="en-US"/>
    </w:rPr>
  </w:style>
  <w:style w:type="paragraph" w:customStyle="1" w:styleId="TOCHeading1">
    <w:name w:val="TOC Heading1"/>
    <w:basedOn w:val="Heading1"/>
    <w:next w:val="Normal"/>
    <w:uiPriority w:val="39"/>
    <w:unhideWhenUsed/>
    <w:qFormat/>
    <w:rsid w:val="001422D3"/>
    <w:pPr>
      <w:spacing w:line="280" w:lineRule="exact"/>
      <w:jc w:val="both"/>
      <w:outlineLvl w:val="9"/>
    </w:pPr>
    <w:rPr>
      <w:rFonts w:ascii="Arial" w:hAnsi="Arial"/>
      <w:b/>
      <w:color w:val="000000"/>
      <w:sz w:val="22"/>
      <w:lang w:val="en-US"/>
    </w:rPr>
  </w:style>
  <w:style w:type="paragraph" w:customStyle="1" w:styleId="TOC11">
    <w:name w:val="TOC 11"/>
    <w:basedOn w:val="Normal"/>
    <w:next w:val="Normal"/>
    <w:autoRedefine/>
    <w:uiPriority w:val="39"/>
    <w:unhideWhenUsed/>
    <w:qFormat/>
    <w:rsid w:val="001422D3"/>
    <w:pPr>
      <w:spacing w:after="100" w:line="280" w:lineRule="exact"/>
      <w:jc w:val="both"/>
    </w:pPr>
    <w:rPr>
      <w:rFonts w:ascii="Arial" w:hAnsi="Arial"/>
      <w:b/>
      <w:caps/>
      <w:color w:val="000000"/>
      <w:sz w:val="24"/>
      <w:lang w:val="en-GB"/>
    </w:rPr>
  </w:style>
  <w:style w:type="paragraph" w:customStyle="1" w:styleId="TOC21">
    <w:name w:val="TOC 21"/>
    <w:basedOn w:val="Normal"/>
    <w:next w:val="Normal"/>
    <w:autoRedefine/>
    <w:uiPriority w:val="39"/>
    <w:unhideWhenUsed/>
    <w:rsid w:val="001422D3"/>
    <w:pPr>
      <w:spacing w:after="100" w:line="280" w:lineRule="exact"/>
      <w:ind w:left="220"/>
      <w:jc w:val="both"/>
    </w:pPr>
    <w:rPr>
      <w:rFonts w:ascii="Arial" w:hAnsi="Arial"/>
      <w:lang w:val="en-GB"/>
    </w:rPr>
  </w:style>
  <w:style w:type="paragraph" w:customStyle="1" w:styleId="TOC31">
    <w:name w:val="TOC 31"/>
    <w:basedOn w:val="Normal"/>
    <w:next w:val="Normal"/>
    <w:autoRedefine/>
    <w:uiPriority w:val="39"/>
    <w:unhideWhenUsed/>
    <w:rsid w:val="001422D3"/>
    <w:pPr>
      <w:spacing w:after="100" w:line="240" w:lineRule="exact"/>
      <w:ind w:left="442"/>
      <w:jc w:val="both"/>
    </w:pPr>
    <w:rPr>
      <w:rFonts w:ascii="Arial" w:eastAsia="Times New Roman" w:hAnsi="Arial"/>
      <w:lang w:val="en-US"/>
    </w:rPr>
  </w:style>
  <w:style w:type="paragraph" w:customStyle="1" w:styleId="Title1">
    <w:name w:val="Title1"/>
    <w:basedOn w:val="Normal"/>
    <w:next w:val="Normal"/>
    <w:uiPriority w:val="10"/>
    <w:qFormat/>
    <w:rsid w:val="001422D3"/>
    <w:pPr>
      <w:spacing w:after="0" w:line="240" w:lineRule="auto"/>
      <w:contextualSpacing/>
      <w:jc w:val="both"/>
    </w:pPr>
    <w:rPr>
      <w:rFonts w:ascii="Arial" w:eastAsia="Times New Roman" w:hAnsi="Arial"/>
      <w:b/>
      <w:caps/>
      <w:color w:val="538135"/>
      <w:spacing w:val="-10"/>
      <w:kern w:val="28"/>
      <w:sz w:val="28"/>
      <w:szCs w:val="56"/>
      <w:lang w:val="en-GB"/>
    </w:rPr>
  </w:style>
  <w:style w:type="character" w:customStyle="1" w:styleId="TitleChar">
    <w:name w:val="Title Char"/>
    <w:basedOn w:val="DefaultParagraphFont"/>
    <w:link w:val="Title"/>
    <w:uiPriority w:val="10"/>
    <w:rsid w:val="001422D3"/>
    <w:rPr>
      <w:rFonts w:ascii="Arial" w:eastAsia="Times New Roman" w:hAnsi="Arial" w:cs="Times New Roman"/>
      <w:b/>
      <w:caps/>
      <w:color w:val="538135"/>
      <w:spacing w:val="-10"/>
      <w:kern w:val="28"/>
      <w:sz w:val="28"/>
      <w:szCs w:val="56"/>
      <w:lang w:val="en-GB"/>
    </w:rPr>
  </w:style>
  <w:style w:type="paragraph" w:customStyle="1" w:styleId="Subtitle1">
    <w:name w:val="Subtitle1"/>
    <w:basedOn w:val="Normal"/>
    <w:next w:val="Normal"/>
    <w:uiPriority w:val="11"/>
    <w:rsid w:val="001422D3"/>
    <w:pPr>
      <w:numPr>
        <w:ilvl w:val="1"/>
      </w:numPr>
      <w:spacing w:after="0" w:line="280" w:lineRule="exact"/>
      <w:jc w:val="both"/>
    </w:pPr>
    <w:rPr>
      <w:rFonts w:ascii="Arial" w:eastAsia="Times New Roman" w:hAnsi="Arial"/>
      <w:color w:val="5A5A5A"/>
      <w:spacing w:val="15"/>
      <w:lang w:val="en-GB"/>
    </w:rPr>
  </w:style>
  <w:style w:type="character" w:customStyle="1" w:styleId="SubtitleChar">
    <w:name w:val="Subtitle Char"/>
    <w:basedOn w:val="DefaultParagraphFont"/>
    <w:link w:val="Subtitle"/>
    <w:uiPriority w:val="11"/>
    <w:rsid w:val="001422D3"/>
    <w:rPr>
      <w:rFonts w:ascii="Arial" w:eastAsia="Times New Roman" w:hAnsi="Arial"/>
      <w:color w:val="5A5A5A"/>
      <w:spacing w:val="15"/>
      <w:lang w:val="en-GB"/>
    </w:rPr>
  </w:style>
  <w:style w:type="table" w:customStyle="1" w:styleId="TableGrid2">
    <w:name w:val="Table Grid2"/>
    <w:basedOn w:val="TableNormal"/>
    <w:next w:val="TableGrid"/>
    <w:uiPriority w:val="39"/>
    <w:rsid w:val="001422D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1422D3"/>
    <w:pPr>
      <w:numPr>
        <w:numId w:val="4"/>
      </w:numPr>
    </w:pPr>
  </w:style>
  <w:style w:type="paragraph" w:customStyle="1" w:styleId="TOC41">
    <w:name w:val="TOC 41"/>
    <w:basedOn w:val="Normal"/>
    <w:next w:val="Normal"/>
    <w:autoRedefine/>
    <w:uiPriority w:val="39"/>
    <w:semiHidden/>
    <w:unhideWhenUsed/>
    <w:rsid w:val="001422D3"/>
    <w:pPr>
      <w:spacing w:after="100" w:line="280" w:lineRule="exact"/>
      <w:ind w:left="660"/>
      <w:jc w:val="both"/>
    </w:pPr>
    <w:rPr>
      <w:rFonts w:ascii="Arial" w:hAnsi="Arial"/>
      <w:lang w:val="en-GB"/>
    </w:rPr>
  </w:style>
  <w:style w:type="paragraph" w:customStyle="1" w:styleId="SCOAP">
    <w:name w:val="SCOAP"/>
    <w:basedOn w:val="Normal"/>
    <w:qFormat/>
    <w:rsid w:val="001422D3"/>
    <w:pPr>
      <w:spacing w:before="240" w:after="240" w:line="240" w:lineRule="auto"/>
      <w:ind w:right="-142"/>
      <w:jc w:val="both"/>
    </w:pPr>
    <w:rPr>
      <w:rFonts w:ascii="Arial" w:hAnsi="Arial" w:cs="Arial"/>
      <w:sz w:val="21"/>
      <w:szCs w:val="21"/>
      <w:lang w:val="en-GB"/>
    </w:rPr>
  </w:style>
  <w:style w:type="table" w:customStyle="1" w:styleId="TableGrid11">
    <w:name w:val="Table Grid11"/>
    <w:basedOn w:val="TableNormal"/>
    <w:next w:val="TableGrid"/>
    <w:uiPriority w:val="39"/>
    <w:rsid w:val="001422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next w:val="GridTableLight"/>
    <w:uiPriority w:val="40"/>
    <w:rsid w:val="001422D3"/>
    <w:rPr>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4Char1">
    <w:name w:val="Heading 4 Char1"/>
    <w:basedOn w:val="DefaultParagraphFont"/>
    <w:semiHidden/>
    <w:rsid w:val="001422D3"/>
    <w:rPr>
      <w:rFonts w:asciiTheme="majorHAnsi" w:eastAsiaTheme="majorEastAsia" w:hAnsiTheme="majorHAnsi" w:cstheme="majorBidi"/>
      <w:i/>
      <w:iCs/>
      <w:color w:val="365F91" w:themeColor="accent1" w:themeShade="BF"/>
      <w:lang w:eastAsia="en-US"/>
    </w:rPr>
  </w:style>
  <w:style w:type="character" w:customStyle="1" w:styleId="Heading5Char1">
    <w:name w:val="Heading 5 Char1"/>
    <w:basedOn w:val="DefaultParagraphFont"/>
    <w:semiHidden/>
    <w:rsid w:val="001422D3"/>
    <w:rPr>
      <w:rFonts w:asciiTheme="majorHAnsi" w:eastAsiaTheme="majorEastAsia" w:hAnsiTheme="majorHAnsi" w:cstheme="majorBidi"/>
      <w:color w:val="365F91" w:themeColor="accent1" w:themeShade="BF"/>
      <w:lang w:eastAsia="en-US"/>
    </w:rPr>
  </w:style>
  <w:style w:type="character" w:customStyle="1" w:styleId="Heading6Char1">
    <w:name w:val="Heading 6 Char1"/>
    <w:basedOn w:val="DefaultParagraphFont"/>
    <w:semiHidden/>
    <w:rsid w:val="001422D3"/>
    <w:rPr>
      <w:rFonts w:asciiTheme="majorHAnsi" w:eastAsiaTheme="majorEastAsia" w:hAnsiTheme="majorHAnsi" w:cstheme="majorBidi"/>
      <w:color w:val="243F60" w:themeColor="accent1" w:themeShade="7F"/>
      <w:lang w:eastAsia="en-US"/>
    </w:rPr>
  </w:style>
  <w:style w:type="character" w:customStyle="1" w:styleId="Heading7Char1">
    <w:name w:val="Heading 7 Char1"/>
    <w:basedOn w:val="DefaultParagraphFont"/>
    <w:semiHidden/>
    <w:rsid w:val="001422D3"/>
    <w:rPr>
      <w:rFonts w:asciiTheme="majorHAnsi" w:eastAsiaTheme="majorEastAsia" w:hAnsiTheme="majorHAnsi" w:cstheme="majorBidi"/>
      <w:i/>
      <w:iCs/>
      <w:color w:val="243F60" w:themeColor="accent1" w:themeShade="7F"/>
      <w:lang w:eastAsia="en-US"/>
    </w:rPr>
  </w:style>
  <w:style w:type="character" w:customStyle="1" w:styleId="Heading8Char1">
    <w:name w:val="Heading 8 Char1"/>
    <w:basedOn w:val="DefaultParagraphFont"/>
    <w:semiHidden/>
    <w:rsid w:val="001422D3"/>
    <w:rPr>
      <w:rFonts w:asciiTheme="majorHAnsi" w:eastAsiaTheme="majorEastAsia" w:hAnsiTheme="majorHAnsi" w:cstheme="majorBidi"/>
      <w:color w:val="272727" w:themeColor="text1" w:themeTint="D8"/>
      <w:sz w:val="21"/>
      <w:szCs w:val="21"/>
      <w:lang w:eastAsia="en-US"/>
    </w:rPr>
  </w:style>
  <w:style w:type="character" w:customStyle="1" w:styleId="Heading9Char1">
    <w:name w:val="Heading 9 Char1"/>
    <w:basedOn w:val="DefaultParagraphFont"/>
    <w:semiHidden/>
    <w:rsid w:val="001422D3"/>
    <w:rPr>
      <w:rFonts w:asciiTheme="majorHAnsi" w:eastAsiaTheme="majorEastAsia" w:hAnsiTheme="majorHAnsi" w:cstheme="majorBidi"/>
      <w:i/>
      <w:iCs/>
      <w:color w:val="272727" w:themeColor="text1" w:themeTint="D8"/>
      <w:sz w:val="21"/>
      <w:szCs w:val="21"/>
      <w:lang w:eastAsia="en-US"/>
    </w:rPr>
  </w:style>
  <w:style w:type="paragraph" w:styleId="Title">
    <w:name w:val="Title"/>
    <w:basedOn w:val="Normal"/>
    <w:next w:val="Normal"/>
    <w:link w:val="TitleChar"/>
    <w:uiPriority w:val="10"/>
    <w:qFormat/>
    <w:locked/>
    <w:rsid w:val="001422D3"/>
    <w:pPr>
      <w:spacing w:after="0" w:line="240" w:lineRule="auto"/>
      <w:contextualSpacing/>
    </w:pPr>
    <w:rPr>
      <w:rFonts w:ascii="Arial" w:eastAsia="Times New Roman" w:hAnsi="Arial"/>
      <w:b/>
      <w:caps/>
      <w:color w:val="538135"/>
      <w:spacing w:val="-10"/>
      <w:kern w:val="28"/>
      <w:sz w:val="28"/>
      <w:szCs w:val="56"/>
      <w:lang w:val="en-GB" w:eastAsia="en-ZA"/>
    </w:rPr>
  </w:style>
  <w:style w:type="character" w:customStyle="1" w:styleId="TitleChar1">
    <w:name w:val="Title Char1"/>
    <w:basedOn w:val="DefaultParagraphFont"/>
    <w:rsid w:val="001422D3"/>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locked/>
    <w:rsid w:val="001422D3"/>
    <w:pPr>
      <w:numPr>
        <w:ilvl w:val="1"/>
      </w:numPr>
      <w:spacing w:after="160"/>
    </w:pPr>
    <w:rPr>
      <w:rFonts w:ascii="Arial" w:eastAsia="Times New Roman" w:hAnsi="Arial"/>
      <w:color w:val="5A5A5A"/>
      <w:spacing w:val="15"/>
      <w:lang w:val="en-GB" w:eastAsia="en-ZA"/>
    </w:rPr>
  </w:style>
  <w:style w:type="character" w:customStyle="1" w:styleId="SubtitleChar1">
    <w:name w:val="Subtitle Char1"/>
    <w:basedOn w:val="DefaultParagraphFont"/>
    <w:rsid w:val="001422D3"/>
    <w:rPr>
      <w:rFonts w:asciiTheme="minorHAnsi" w:eastAsiaTheme="minorEastAsia" w:hAnsiTheme="minorHAnsi" w:cstheme="minorBidi"/>
      <w:color w:val="5A5A5A" w:themeColor="text1" w:themeTint="A5"/>
      <w:spacing w:val="15"/>
      <w:lang w:eastAsia="en-US"/>
    </w:rPr>
  </w:style>
  <w:style w:type="table" w:customStyle="1" w:styleId="GridTableLight">
    <w:name w:val="Grid Table Light"/>
    <w:basedOn w:val="TableNormal"/>
    <w:uiPriority w:val="40"/>
    <w:rsid w:val="001422D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183B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635053">
      <w:bodyDiv w:val="1"/>
      <w:marLeft w:val="0"/>
      <w:marRight w:val="0"/>
      <w:marTop w:val="0"/>
      <w:marBottom w:val="0"/>
      <w:divBdr>
        <w:top w:val="none" w:sz="0" w:space="0" w:color="auto"/>
        <w:left w:val="none" w:sz="0" w:space="0" w:color="auto"/>
        <w:bottom w:val="none" w:sz="0" w:space="0" w:color="auto"/>
        <w:right w:val="none" w:sz="0" w:space="0" w:color="auto"/>
      </w:divBdr>
    </w:div>
    <w:div w:id="100536798">
      <w:bodyDiv w:val="1"/>
      <w:marLeft w:val="0"/>
      <w:marRight w:val="0"/>
      <w:marTop w:val="0"/>
      <w:marBottom w:val="0"/>
      <w:divBdr>
        <w:top w:val="none" w:sz="0" w:space="0" w:color="auto"/>
        <w:left w:val="none" w:sz="0" w:space="0" w:color="auto"/>
        <w:bottom w:val="none" w:sz="0" w:space="0" w:color="auto"/>
        <w:right w:val="none" w:sz="0" w:space="0" w:color="auto"/>
      </w:divBdr>
      <w:divsChild>
        <w:div w:id="1976639248">
          <w:marLeft w:val="446"/>
          <w:marRight w:val="0"/>
          <w:marTop w:val="0"/>
          <w:marBottom w:val="0"/>
          <w:divBdr>
            <w:top w:val="none" w:sz="0" w:space="0" w:color="auto"/>
            <w:left w:val="none" w:sz="0" w:space="0" w:color="auto"/>
            <w:bottom w:val="none" w:sz="0" w:space="0" w:color="auto"/>
            <w:right w:val="none" w:sz="0" w:space="0" w:color="auto"/>
          </w:divBdr>
        </w:div>
        <w:div w:id="1943536453">
          <w:marLeft w:val="446"/>
          <w:marRight w:val="0"/>
          <w:marTop w:val="0"/>
          <w:marBottom w:val="0"/>
          <w:divBdr>
            <w:top w:val="none" w:sz="0" w:space="0" w:color="auto"/>
            <w:left w:val="none" w:sz="0" w:space="0" w:color="auto"/>
            <w:bottom w:val="none" w:sz="0" w:space="0" w:color="auto"/>
            <w:right w:val="none" w:sz="0" w:space="0" w:color="auto"/>
          </w:divBdr>
        </w:div>
        <w:div w:id="600452066">
          <w:marLeft w:val="446"/>
          <w:marRight w:val="0"/>
          <w:marTop w:val="0"/>
          <w:marBottom w:val="0"/>
          <w:divBdr>
            <w:top w:val="none" w:sz="0" w:space="0" w:color="auto"/>
            <w:left w:val="none" w:sz="0" w:space="0" w:color="auto"/>
            <w:bottom w:val="none" w:sz="0" w:space="0" w:color="auto"/>
            <w:right w:val="none" w:sz="0" w:space="0" w:color="auto"/>
          </w:divBdr>
        </w:div>
        <w:div w:id="807237977">
          <w:marLeft w:val="446"/>
          <w:marRight w:val="0"/>
          <w:marTop w:val="0"/>
          <w:marBottom w:val="0"/>
          <w:divBdr>
            <w:top w:val="none" w:sz="0" w:space="0" w:color="auto"/>
            <w:left w:val="none" w:sz="0" w:space="0" w:color="auto"/>
            <w:bottom w:val="none" w:sz="0" w:space="0" w:color="auto"/>
            <w:right w:val="none" w:sz="0" w:space="0" w:color="auto"/>
          </w:divBdr>
        </w:div>
        <w:div w:id="1160002034">
          <w:marLeft w:val="446"/>
          <w:marRight w:val="0"/>
          <w:marTop w:val="0"/>
          <w:marBottom w:val="0"/>
          <w:divBdr>
            <w:top w:val="none" w:sz="0" w:space="0" w:color="auto"/>
            <w:left w:val="none" w:sz="0" w:space="0" w:color="auto"/>
            <w:bottom w:val="none" w:sz="0" w:space="0" w:color="auto"/>
            <w:right w:val="none" w:sz="0" w:space="0" w:color="auto"/>
          </w:divBdr>
        </w:div>
        <w:div w:id="209919399">
          <w:marLeft w:val="446"/>
          <w:marRight w:val="0"/>
          <w:marTop w:val="0"/>
          <w:marBottom w:val="0"/>
          <w:divBdr>
            <w:top w:val="none" w:sz="0" w:space="0" w:color="auto"/>
            <w:left w:val="none" w:sz="0" w:space="0" w:color="auto"/>
            <w:bottom w:val="none" w:sz="0" w:space="0" w:color="auto"/>
            <w:right w:val="none" w:sz="0" w:space="0" w:color="auto"/>
          </w:divBdr>
        </w:div>
        <w:div w:id="580260609">
          <w:marLeft w:val="446"/>
          <w:marRight w:val="0"/>
          <w:marTop w:val="0"/>
          <w:marBottom w:val="0"/>
          <w:divBdr>
            <w:top w:val="none" w:sz="0" w:space="0" w:color="auto"/>
            <w:left w:val="none" w:sz="0" w:space="0" w:color="auto"/>
            <w:bottom w:val="none" w:sz="0" w:space="0" w:color="auto"/>
            <w:right w:val="none" w:sz="0" w:space="0" w:color="auto"/>
          </w:divBdr>
        </w:div>
        <w:div w:id="770056111">
          <w:marLeft w:val="446"/>
          <w:marRight w:val="0"/>
          <w:marTop w:val="0"/>
          <w:marBottom w:val="0"/>
          <w:divBdr>
            <w:top w:val="none" w:sz="0" w:space="0" w:color="auto"/>
            <w:left w:val="none" w:sz="0" w:space="0" w:color="auto"/>
            <w:bottom w:val="none" w:sz="0" w:space="0" w:color="auto"/>
            <w:right w:val="none" w:sz="0" w:space="0" w:color="auto"/>
          </w:divBdr>
        </w:div>
      </w:divsChild>
    </w:div>
    <w:div w:id="100730431">
      <w:marLeft w:val="0"/>
      <w:marRight w:val="0"/>
      <w:marTop w:val="0"/>
      <w:marBottom w:val="0"/>
      <w:divBdr>
        <w:top w:val="none" w:sz="0" w:space="0" w:color="auto"/>
        <w:left w:val="none" w:sz="0" w:space="0" w:color="auto"/>
        <w:bottom w:val="none" w:sz="0" w:space="0" w:color="auto"/>
        <w:right w:val="none" w:sz="0" w:space="0" w:color="auto"/>
      </w:divBdr>
    </w:div>
    <w:div w:id="100730433">
      <w:marLeft w:val="0"/>
      <w:marRight w:val="0"/>
      <w:marTop w:val="0"/>
      <w:marBottom w:val="0"/>
      <w:divBdr>
        <w:top w:val="none" w:sz="0" w:space="0" w:color="auto"/>
        <w:left w:val="none" w:sz="0" w:space="0" w:color="auto"/>
        <w:bottom w:val="none" w:sz="0" w:space="0" w:color="auto"/>
        <w:right w:val="none" w:sz="0" w:space="0" w:color="auto"/>
      </w:divBdr>
      <w:divsChild>
        <w:div w:id="100730489">
          <w:marLeft w:val="446"/>
          <w:marRight w:val="0"/>
          <w:marTop w:val="0"/>
          <w:marBottom w:val="0"/>
          <w:divBdr>
            <w:top w:val="none" w:sz="0" w:space="0" w:color="auto"/>
            <w:left w:val="none" w:sz="0" w:space="0" w:color="auto"/>
            <w:bottom w:val="none" w:sz="0" w:space="0" w:color="auto"/>
            <w:right w:val="none" w:sz="0" w:space="0" w:color="auto"/>
          </w:divBdr>
        </w:div>
        <w:div w:id="100731023">
          <w:marLeft w:val="446"/>
          <w:marRight w:val="0"/>
          <w:marTop w:val="0"/>
          <w:marBottom w:val="0"/>
          <w:divBdr>
            <w:top w:val="none" w:sz="0" w:space="0" w:color="auto"/>
            <w:left w:val="none" w:sz="0" w:space="0" w:color="auto"/>
            <w:bottom w:val="none" w:sz="0" w:space="0" w:color="auto"/>
            <w:right w:val="none" w:sz="0" w:space="0" w:color="auto"/>
          </w:divBdr>
        </w:div>
        <w:div w:id="100731063">
          <w:marLeft w:val="446"/>
          <w:marRight w:val="0"/>
          <w:marTop w:val="0"/>
          <w:marBottom w:val="0"/>
          <w:divBdr>
            <w:top w:val="none" w:sz="0" w:space="0" w:color="auto"/>
            <w:left w:val="none" w:sz="0" w:space="0" w:color="auto"/>
            <w:bottom w:val="none" w:sz="0" w:space="0" w:color="auto"/>
            <w:right w:val="none" w:sz="0" w:space="0" w:color="auto"/>
          </w:divBdr>
        </w:div>
        <w:div w:id="100731123">
          <w:marLeft w:val="446"/>
          <w:marRight w:val="0"/>
          <w:marTop w:val="0"/>
          <w:marBottom w:val="0"/>
          <w:divBdr>
            <w:top w:val="none" w:sz="0" w:space="0" w:color="auto"/>
            <w:left w:val="none" w:sz="0" w:space="0" w:color="auto"/>
            <w:bottom w:val="none" w:sz="0" w:space="0" w:color="auto"/>
            <w:right w:val="none" w:sz="0" w:space="0" w:color="auto"/>
          </w:divBdr>
        </w:div>
        <w:div w:id="100731149">
          <w:marLeft w:val="446"/>
          <w:marRight w:val="0"/>
          <w:marTop w:val="0"/>
          <w:marBottom w:val="0"/>
          <w:divBdr>
            <w:top w:val="none" w:sz="0" w:space="0" w:color="auto"/>
            <w:left w:val="none" w:sz="0" w:space="0" w:color="auto"/>
            <w:bottom w:val="none" w:sz="0" w:space="0" w:color="auto"/>
            <w:right w:val="none" w:sz="0" w:space="0" w:color="auto"/>
          </w:divBdr>
        </w:div>
        <w:div w:id="100731209">
          <w:marLeft w:val="446"/>
          <w:marRight w:val="0"/>
          <w:marTop w:val="0"/>
          <w:marBottom w:val="0"/>
          <w:divBdr>
            <w:top w:val="none" w:sz="0" w:space="0" w:color="auto"/>
            <w:left w:val="none" w:sz="0" w:space="0" w:color="auto"/>
            <w:bottom w:val="none" w:sz="0" w:space="0" w:color="auto"/>
            <w:right w:val="none" w:sz="0" w:space="0" w:color="auto"/>
          </w:divBdr>
        </w:div>
      </w:divsChild>
    </w:div>
    <w:div w:id="100730440">
      <w:marLeft w:val="0"/>
      <w:marRight w:val="0"/>
      <w:marTop w:val="0"/>
      <w:marBottom w:val="0"/>
      <w:divBdr>
        <w:top w:val="none" w:sz="0" w:space="0" w:color="auto"/>
        <w:left w:val="none" w:sz="0" w:space="0" w:color="auto"/>
        <w:bottom w:val="none" w:sz="0" w:space="0" w:color="auto"/>
        <w:right w:val="none" w:sz="0" w:space="0" w:color="auto"/>
      </w:divBdr>
      <w:divsChild>
        <w:div w:id="100730969">
          <w:marLeft w:val="547"/>
          <w:marRight w:val="0"/>
          <w:marTop w:val="0"/>
          <w:marBottom w:val="0"/>
          <w:divBdr>
            <w:top w:val="none" w:sz="0" w:space="0" w:color="auto"/>
            <w:left w:val="none" w:sz="0" w:space="0" w:color="auto"/>
            <w:bottom w:val="none" w:sz="0" w:space="0" w:color="auto"/>
            <w:right w:val="none" w:sz="0" w:space="0" w:color="auto"/>
          </w:divBdr>
        </w:div>
      </w:divsChild>
    </w:div>
    <w:div w:id="100730441">
      <w:marLeft w:val="0"/>
      <w:marRight w:val="0"/>
      <w:marTop w:val="0"/>
      <w:marBottom w:val="0"/>
      <w:divBdr>
        <w:top w:val="none" w:sz="0" w:space="0" w:color="auto"/>
        <w:left w:val="none" w:sz="0" w:space="0" w:color="auto"/>
        <w:bottom w:val="none" w:sz="0" w:space="0" w:color="auto"/>
        <w:right w:val="none" w:sz="0" w:space="0" w:color="auto"/>
      </w:divBdr>
      <w:divsChild>
        <w:div w:id="100730973">
          <w:marLeft w:val="547"/>
          <w:marRight w:val="0"/>
          <w:marTop w:val="0"/>
          <w:marBottom w:val="0"/>
          <w:divBdr>
            <w:top w:val="none" w:sz="0" w:space="0" w:color="auto"/>
            <w:left w:val="none" w:sz="0" w:space="0" w:color="auto"/>
            <w:bottom w:val="none" w:sz="0" w:space="0" w:color="auto"/>
            <w:right w:val="none" w:sz="0" w:space="0" w:color="auto"/>
          </w:divBdr>
        </w:div>
        <w:div w:id="100731012">
          <w:marLeft w:val="547"/>
          <w:marRight w:val="0"/>
          <w:marTop w:val="0"/>
          <w:marBottom w:val="0"/>
          <w:divBdr>
            <w:top w:val="none" w:sz="0" w:space="0" w:color="auto"/>
            <w:left w:val="none" w:sz="0" w:space="0" w:color="auto"/>
            <w:bottom w:val="none" w:sz="0" w:space="0" w:color="auto"/>
            <w:right w:val="none" w:sz="0" w:space="0" w:color="auto"/>
          </w:divBdr>
        </w:div>
        <w:div w:id="100731163">
          <w:marLeft w:val="547"/>
          <w:marRight w:val="0"/>
          <w:marTop w:val="0"/>
          <w:marBottom w:val="0"/>
          <w:divBdr>
            <w:top w:val="none" w:sz="0" w:space="0" w:color="auto"/>
            <w:left w:val="none" w:sz="0" w:space="0" w:color="auto"/>
            <w:bottom w:val="none" w:sz="0" w:space="0" w:color="auto"/>
            <w:right w:val="none" w:sz="0" w:space="0" w:color="auto"/>
          </w:divBdr>
        </w:div>
        <w:div w:id="100731203">
          <w:marLeft w:val="547"/>
          <w:marRight w:val="0"/>
          <w:marTop w:val="0"/>
          <w:marBottom w:val="0"/>
          <w:divBdr>
            <w:top w:val="none" w:sz="0" w:space="0" w:color="auto"/>
            <w:left w:val="none" w:sz="0" w:space="0" w:color="auto"/>
            <w:bottom w:val="none" w:sz="0" w:space="0" w:color="auto"/>
            <w:right w:val="none" w:sz="0" w:space="0" w:color="auto"/>
          </w:divBdr>
        </w:div>
        <w:div w:id="100731273">
          <w:marLeft w:val="547"/>
          <w:marRight w:val="0"/>
          <w:marTop w:val="0"/>
          <w:marBottom w:val="0"/>
          <w:divBdr>
            <w:top w:val="none" w:sz="0" w:space="0" w:color="auto"/>
            <w:left w:val="none" w:sz="0" w:space="0" w:color="auto"/>
            <w:bottom w:val="none" w:sz="0" w:space="0" w:color="auto"/>
            <w:right w:val="none" w:sz="0" w:space="0" w:color="auto"/>
          </w:divBdr>
        </w:div>
      </w:divsChild>
    </w:div>
    <w:div w:id="100730443">
      <w:marLeft w:val="0"/>
      <w:marRight w:val="0"/>
      <w:marTop w:val="0"/>
      <w:marBottom w:val="0"/>
      <w:divBdr>
        <w:top w:val="none" w:sz="0" w:space="0" w:color="auto"/>
        <w:left w:val="none" w:sz="0" w:space="0" w:color="auto"/>
        <w:bottom w:val="none" w:sz="0" w:space="0" w:color="auto"/>
        <w:right w:val="none" w:sz="0" w:space="0" w:color="auto"/>
      </w:divBdr>
      <w:divsChild>
        <w:div w:id="100730492">
          <w:marLeft w:val="1166"/>
          <w:marRight w:val="0"/>
          <w:marTop w:val="67"/>
          <w:marBottom w:val="0"/>
          <w:divBdr>
            <w:top w:val="none" w:sz="0" w:space="0" w:color="auto"/>
            <w:left w:val="none" w:sz="0" w:space="0" w:color="auto"/>
            <w:bottom w:val="none" w:sz="0" w:space="0" w:color="auto"/>
            <w:right w:val="none" w:sz="0" w:space="0" w:color="auto"/>
          </w:divBdr>
        </w:div>
        <w:div w:id="100730494">
          <w:marLeft w:val="1166"/>
          <w:marRight w:val="0"/>
          <w:marTop w:val="67"/>
          <w:marBottom w:val="0"/>
          <w:divBdr>
            <w:top w:val="none" w:sz="0" w:space="0" w:color="auto"/>
            <w:left w:val="none" w:sz="0" w:space="0" w:color="auto"/>
            <w:bottom w:val="none" w:sz="0" w:space="0" w:color="auto"/>
            <w:right w:val="none" w:sz="0" w:space="0" w:color="auto"/>
          </w:divBdr>
        </w:div>
        <w:div w:id="100730514">
          <w:marLeft w:val="547"/>
          <w:marRight w:val="0"/>
          <w:marTop w:val="67"/>
          <w:marBottom w:val="0"/>
          <w:divBdr>
            <w:top w:val="none" w:sz="0" w:space="0" w:color="auto"/>
            <w:left w:val="none" w:sz="0" w:space="0" w:color="auto"/>
            <w:bottom w:val="none" w:sz="0" w:space="0" w:color="auto"/>
            <w:right w:val="none" w:sz="0" w:space="0" w:color="auto"/>
          </w:divBdr>
        </w:div>
        <w:div w:id="100730979">
          <w:marLeft w:val="1166"/>
          <w:marRight w:val="0"/>
          <w:marTop w:val="67"/>
          <w:marBottom w:val="0"/>
          <w:divBdr>
            <w:top w:val="none" w:sz="0" w:space="0" w:color="auto"/>
            <w:left w:val="none" w:sz="0" w:space="0" w:color="auto"/>
            <w:bottom w:val="none" w:sz="0" w:space="0" w:color="auto"/>
            <w:right w:val="none" w:sz="0" w:space="0" w:color="auto"/>
          </w:divBdr>
        </w:div>
        <w:div w:id="100731049">
          <w:marLeft w:val="1166"/>
          <w:marRight w:val="0"/>
          <w:marTop w:val="67"/>
          <w:marBottom w:val="0"/>
          <w:divBdr>
            <w:top w:val="none" w:sz="0" w:space="0" w:color="auto"/>
            <w:left w:val="none" w:sz="0" w:space="0" w:color="auto"/>
            <w:bottom w:val="none" w:sz="0" w:space="0" w:color="auto"/>
            <w:right w:val="none" w:sz="0" w:space="0" w:color="auto"/>
          </w:divBdr>
        </w:div>
        <w:div w:id="100731132">
          <w:marLeft w:val="547"/>
          <w:marRight w:val="0"/>
          <w:marTop w:val="67"/>
          <w:marBottom w:val="0"/>
          <w:divBdr>
            <w:top w:val="none" w:sz="0" w:space="0" w:color="auto"/>
            <w:left w:val="none" w:sz="0" w:space="0" w:color="auto"/>
            <w:bottom w:val="none" w:sz="0" w:space="0" w:color="auto"/>
            <w:right w:val="none" w:sz="0" w:space="0" w:color="auto"/>
          </w:divBdr>
        </w:div>
        <w:div w:id="100731200">
          <w:marLeft w:val="547"/>
          <w:marRight w:val="0"/>
          <w:marTop w:val="67"/>
          <w:marBottom w:val="0"/>
          <w:divBdr>
            <w:top w:val="none" w:sz="0" w:space="0" w:color="auto"/>
            <w:left w:val="none" w:sz="0" w:space="0" w:color="auto"/>
            <w:bottom w:val="none" w:sz="0" w:space="0" w:color="auto"/>
            <w:right w:val="none" w:sz="0" w:space="0" w:color="auto"/>
          </w:divBdr>
        </w:div>
      </w:divsChild>
    </w:div>
    <w:div w:id="100730444">
      <w:marLeft w:val="0"/>
      <w:marRight w:val="0"/>
      <w:marTop w:val="0"/>
      <w:marBottom w:val="0"/>
      <w:divBdr>
        <w:top w:val="none" w:sz="0" w:space="0" w:color="auto"/>
        <w:left w:val="none" w:sz="0" w:space="0" w:color="auto"/>
        <w:bottom w:val="none" w:sz="0" w:space="0" w:color="auto"/>
        <w:right w:val="none" w:sz="0" w:space="0" w:color="auto"/>
      </w:divBdr>
      <w:divsChild>
        <w:div w:id="100731019">
          <w:marLeft w:val="547"/>
          <w:marRight w:val="0"/>
          <w:marTop w:val="0"/>
          <w:marBottom w:val="0"/>
          <w:divBdr>
            <w:top w:val="none" w:sz="0" w:space="0" w:color="auto"/>
            <w:left w:val="none" w:sz="0" w:space="0" w:color="auto"/>
            <w:bottom w:val="none" w:sz="0" w:space="0" w:color="auto"/>
            <w:right w:val="none" w:sz="0" w:space="0" w:color="auto"/>
          </w:divBdr>
        </w:div>
        <w:div w:id="100731139">
          <w:marLeft w:val="547"/>
          <w:marRight w:val="0"/>
          <w:marTop w:val="0"/>
          <w:marBottom w:val="0"/>
          <w:divBdr>
            <w:top w:val="none" w:sz="0" w:space="0" w:color="auto"/>
            <w:left w:val="none" w:sz="0" w:space="0" w:color="auto"/>
            <w:bottom w:val="none" w:sz="0" w:space="0" w:color="auto"/>
            <w:right w:val="none" w:sz="0" w:space="0" w:color="auto"/>
          </w:divBdr>
        </w:div>
      </w:divsChild>
    </w:div>
    <w:div w:id="100730446">
      <w:marLeft w:val="0"/>
      <w:marRight w:val="0"/>
      <w:marTop w:val="0"/>
      <w:marBottom w:val="0"/>
      <w:divBdr>
        <w:top w:val="none" w:sz="0" w:space="0" w:color="auto"/>
        <w:left w:val="none" w:sz="0" w:space="0" w:color="auto"/>
        <w:bottom w:val="none" w:sz="0" w:space="0" w:color="auto"/>
        <w:right w:val="none" w:sz="0" w:space="0" w:color="auto"/>
      </w:divBdr>
      <w:divsChild>
        <w:div w:id="100731043">
          <w:marLeft w:val="1166"/>
          <w:marRight w:val="0"/>
          <w:marTop w:val="0"/>
          <w:marBottom w:val="0"/>
          <w:divBdr>
            <w:top w:val="none" w:sz="0" w:space="0" w:color="auto"/>
            <w:left w:val="none" w:sz="0" w:space="0" w:color="auto"/>
            <w:bottom w:val="none" w:sz="0" w:space="0" w:color="auto"/>
            <w:right w:val="none" w:sz="0" w:space="0" w:color="auto"/>
          </w:divBdr>
        </w:div>
      </w:divsChild>
    </w:div>
    <w:div w:id="100730458">
      <w:marLeft w:val="0"/>
      <w:marRight w:val="0"/>
      <w:marTop w:val="0"/>
      <w:marBottom w:val="0"/>
      <w:divBdr>
        <w:top w:val="none" w:sz="0" w:space="0" w:color="auto"/>
        <w:left w:val="none" w:sz="0" w:space="0" w:color="auto"/>
        <w:bottom w:val="none" w:sz="0" w:space="0" w:color="auto"/>
        <w:right w:val="none" w:sz="0" w:space="0" w:color="auto"/>
      </w:divBdr>
    </w:div>
    <w:div w:id="100730462">
      <w:marLeft w:val="0"/>
      <w:marRight w:val="0"/>
      <w:marTop w:val="0"/>
      <w:marBottom w:val="0"/>
      <w:divBdr>
        <w:top w:val="none" w:sz="0" w:space="0" w:color="auto"/>
        <w:left w:val="none" w:sz="0" w:space="0" w:color="auto"/>
        <w:bottom w:val="none" w:sz="0" w:space="0" w:color="auto"/>
        <w:right w:val="none" w:sz="0" w:space="0" w:color="auto"/>
      </w:divBdr>
      <w:divsChild>
        <w:div w:id="100730507">
          <w:marLeft w:val="547"/>
          <w:marRight w:val="0"/>
          <w:marTop w:val="0"/>
          <w:marBottom w:val="0"/>
          <w:divBdr>
            <w:top w:val="none" w:sz="0" w:space="0" w:color="auto"/>
            <w:left w:val="none" w:sz="0" w:space="0" w:color="auto"/>
            <w:bottom w:val="none" w:sz="0" w:space="0" w:color="auto"/>
            <w:right w:val="none" w:sz="0" w:space="0" w:color="auto"/>
          </w:divBdr>
        </w:div>
        <w:div w:id="100730549">
          <w:marLeft w:val="547"/>
          <w:marRight w:val="0"/>
          <w:marTop w:val="0"/>
          <w:marBottom w:val="0"/>
          <w:divBdr>
            <w:top w:val="none" w:sz="0" w:space="0" w:color="auto"/>
            <w:left w:val="none" w:sz="0" w:space="0" w:color="auto"/>
            <w:bottom w:val="none" w:sz="0" w:space="0" w:color="auto"/>
            <w:right w:val="none" w:sz="0" w:space="0" w:color="auto"/>
          </w:divBdr>
        </w:div>
        <w:div w:id="100730581">
          <w:marLeft w:val="547"/>
          <w:marRight w:val="0"/>
          <w:marTop w:val="0"/>
          <w:marBottom w:val="0"/>
          <w:divBdr>
            <w:top w:val="none" w:sz="0" w:space="0" w:color="auto"/>
            <w:left w:val="none" w:sz="0" w:space="0" w:color="auto"/>
            <w:bottom w:val="none" w:sz="0" w:space="0" w:color="auto"/>
            <w:right w:val="none" w:sz="0" w:space="0" w:color="auto"/>
          </w:divBdr>
        </w:div>
      </w:divsChild>
    </w:div>
    <w:div w:id="100730468">
      <w:marLeft w:val="0"/>
      <w:marRight w:val="0"/>
      <w:marTop w:val="0"/>
      <w:marBottom w:val="0"/>
      <w:divBdr>
        <w:top w:val="none" w:sz="0" w:space="0" w:color="auto"/>
        <w:left w:val="none" w:sz="0" w:space="0" w:color="auto"/>
        <w:bottom w:val="none" w:sz="0" w:space="0" w:color="auto"/>
        <w:right w:val="none" w:sz="0" w:space="0" w:color="auto"/>
      </w:divBdr>
      <w:divsChild>
        <w:div w:id="100730438">
          <w:marLeft w:val="302"/>
          <w:marRight w:val="0"/>
          <w:marTop w:val="288"/>
          <w:marBottom w:val="0"/>
          <w:divBdr>
            <w:top w:val="none" w:sz="0" w:space="0" w:color="auto"/>
            <w:left w:val="none" w:sz="0" w:space="0" w:color="auto"/>
            <w:bottom w:val="none" w:sz="0" w:space="0" w:color="auto"/>
            <w:right w:val="none" w:sz="0" w:space="0" w:color="auto"/>
          </w:divBdr>
        </w:div>
        <w:div w:id="100730535">
          <w:marLeft w:val="605"/>
          <w:marRight w:val="0"/>
          <w:marTop w:val="130"/>
          <w:marBottom w:val="0"/>
          <w:divBdr>
            <w:top w:val="none" w:sz="0" w:space="0" w:color="auto"/>
            <w:left w:val="none" w:sz="0" w:space="0" w:color="auto"/>
            <w:bottom w:val="none" w:sz="0" w:space="0" w:color="auto"/>
            <w:right w:val="none" w:sz="0" w:space="0" w:color="auto"/>
          </w:divBdr>
        </w:div>
        <w:div w:id="100730582">
          <w:marLeft w:val="302"/>
          <w:marRight w:val="0"/>
          <w:marTop w:val="130"/>
          <w:marBottom w:val="0"/>
          <w:divBdr>
            <w:top w:val="none" w:sz="0" w:space="0" w:color="auto"/>
            <w:left w:val="none" w:sz="0" w:space="0" w:color="auto"/>
            <w:bottom w:val="none" w:sz="0" w:space="0" w:color="auto"/>
            <w:right w:val="none" w:sz="0" w:space="0" w:color="auto"/>
          </w:divBdr>
        </w:div>
        <w:div w:id="100731014">
          <w:marLeft w:val="605"/>
          <w:marRight w:val="0"/>
          <w:marTop w:val="130"/>
          <w:marBottom w:val="0"/>
          <w:divBdr>
            <w:top w:val="none" w:sz="0" w:space="0" w:color="auto"/>
            <w:left w:val="none" w:sz="0" w:space="0" w:color="auto"/>
            <w:bottom w:val="none" w:sz="0" w:space="0" w:color="auto"/>
            <w:right w:val="none" w:sz="0" w:space="0" w:color="auto"/>
          </w:divBdr>
        </w:div>
        <w:div w:id="100731110">
          <w:marLeft w:val="302"/>
          <w:marRight w:val="0"/>
          <w:marTop w:val="288"/>
          <w:marBottom w:val="0"/>
          <w:divBdr>
            <w:top w:val="none" w:sz="0" w:space="0" w:color="auto"/>
            <w:left w:val="none" w:sz="0" w:space="0" w:color="auto"/>
            <w:bottom w:val="none" w:sz="0" w:space="0" w:color="auto"/>
            <w:right w:val="none" w:sz="0" w:space="0" w:color="auto"/>
          </w:divBdr>
        </w:div>
        <w:div w:id="100731253">
          <w:marLeft w:val="302"/>
          <w:marRight w:val="0"/>
          <w:marTop w:val="288"/>
          <w:marBottom w:val="0"/>
          <w:divBdr>
            <w:top w:val="none" w:sz="0" w:space="0" w:color="auto"/>
            <w:left w:val="none" w:sz="0" w:space="0" w:color="auto"/>
            <w:bottom w:val="none" w:sz="0" w:space="0" w:color="auto"/>
            <w:right w:val="none" w:sz="0" w:space="0" w:color="auto"/>
          </w:divBdr>
        </w:div>
      </w:divsChild>
    </w:div>
    <w:div w:id="100730472">
      <w:marLeft w:val="0"/>
      <w:marRight w:val="0"/>
      <w:marTop w:val="0"/>
      <w:marBottom w:val="0"/>
      <w:divBdr>
        <w:top w:val="none" w:sz="0" w:space="0" w:color="auto"/>
        <w:left w:val="none" w:sz="0" w:space="0" w:color="auto"/>
        <w:bottom w:val="none" w:sz="0" w:space="0" w:color="auto"/>
        <w:right w:val="none" w:sz="0" w:space="0" w:color="auto"/>
      </w:divBdr>
      <w:divsChild>
        <w:div w:id="100730485">
          <w:marLeft w:val="3096"/>
          <w:marRight w:val="0"/>
          <w:marTop w:val="192"/>
          <w:marBottom w:val="0"/>
          <w:divBdr>
            <w:top w:val="none" w:sz="0" w:space="0" w:color="auto"/>
            <w:left w:val="none" w:sz="0" w:space="0" w:color="auto"/>
            <w:bottom w:val="none" w:sz="0" w:space="0" w:color="auto"/>
            <w:right w:val="none" w:sz="0" w:space="0" w:color="auto"/>
          </w:divBdr>
        </w:div>
        <w:div w:id="100730552">
          <w:marLeft w:val="302"/>
          <w:marRight w:val="0"/>
          <w:marTop w:val="288"/>
          <w:marBottom w:val="0"/>
          <w:divBdr>
            <w:top w:val="none" w:sz="0" w:space="0" w:color="auto"/>
            <w:left w:val="none" w:sz="0" w:space="0" w:color="auto"/>
            <w:bottom w:val="none" w:sz="0" w:space="0" w:color="auto"/>
            <w:right w:val="none" w:sz="0" w:space="0" w:color="auto"/>
          </w:divBdr>
        </w:div>
        <w:div w:id="100730553">
          <w:marLeft w:val="3096"/>
          <w:marRight w:val="0"/>
          <w:marTop w:val="192"/>
          <w:marBottom w:val="0"/>
          <w:divBdr>
            <w:top w:val="none" w:sz="0" w:space="0" w:color="auto"/>
            <w:left w:val="none" w:sz="0" w:space="0" w:color="auto"/>
            <w:bottom w:val="none" w:sz="0" w:space="0" w:color="auto"/>
            <w:right w:val="none" w:sz="0" w:space="0" w:color="auto"/>
          </w:divBdr>
        </w:div>
        <w:div w:id="100730610">
          <w:marLeft w:val="3096"/>
          <w:marRight w:val="0"/>
          <w:marTop w:val="192"/>
          <w:marBottom w:val="0"/>
          <w:divBdr>
            <w:top w:val="none" w:sz="0" w:space="0" w:color="auto"/>
            <w:left w:val="none" w:sz="0" w:space="0" w:color="auto"/>
            <w:bottom w:val="none" w:sz="0" w:space="0" w:color="auto"/>
            <w:right w:val="none" w:sz="0" w:space="0" w:color="auto"/>
          </w:divBdr>
        </w:div>
        <w:div w:id="100731082">
          <w:marLeft w:val="3096"/>
          <w:marRight w:val="0"/>
          <w:marTop w:val="192"/>
          <w:marBottom w:val="0"/>
          <w:divBdr>
            <w:top w:val="none" w:sz="0" w:space="0" w:color="auto"/>
            <w:left w:val="none" w:sz="0" w:space="0" w:color="auto"/>
            <w:bottom w:val="none" w:sz="0" w:space="0" w:color="auto"/>
            <w:right w:val="none" w:sz="0" w:space="0" w:color="auto"/>
          </w:divBdr>
        </w:div>
        <w:div w:id="100731091">
          <w:marLeft w:val="302"/>
          <w:marRight w:val="0"/>
          <w:marTop w:val="288"/>
          <w:marBottom w:val="0"/>
          <w:divBdr>
            <w:top w:val="none" w:sz="0" w:space="0" w:color="auto"/>
            <w:left w:val="none" w:sz="0" w:space="0" w:color="auto"/>
            <w:bottom w:val="none" w:sz="0" w:space="0" w:color="auto"/>
            <w:right w:val="none" w:sz="0" w:space="0" w:color="auto"/>
          </w:divBdr>
        </w:div>
      </w:divsChild>
    </w:div>
    <w:div w:id="100730475">
      <w:marLeft w:val="0"/>
      <w:marRight w:val="0"/>
      <w:marTop w:val="0"/>
      <w:marBottom w:val="0"/>
      <w:divBdr>
        <w:top w:val="none" w:sz="0" w:space="0" w:color="auto"/>
        <w:left w:val="none" w:sz="0" w:space="0" w:color="auto"/>
        <w:bottom w:val="none" w:sz="0" w:space="0" w:color="auto"/>
        <w:right w:val="none" w:sz="0" w:space="0" w:color="auto"/>
      </w:divBdr>
    </w:div>
    <w:div w:id="100730477">
      <w:marLeft w:val="0"/>
      <w:marRight w:val="0"/>
      <w:marTop w:val="0"/>
      <w:marBottom w:val="0"/>
      <w:divBdr>
        <w:top w:val="none" w:sz="0" w:space="0" w:color="auto"/>
        <w:left w:val="none" w:sz="0" w:space="0" w:color="auto"/>
        <w:bottom w:val="none" w:sz="0" w:space="0" w:color="auto"/>
        <w:right w:val="none" w:sz="0" w:space="0" w:color="auto"/>
      </w:divBdr>
    </w:div>
    <w:div w:id="100730483">
      <w:marLeft w:val="0"/>
      <w:marRight w:val="0"/>
      <w:marTop w:val="0"/>
      <w:marBottom w:val="0"/>
      <w:divBdr>
        <w:top w:val="none" w:sz="0" w:space="0" w:color="auto"/>
        <w:left w:val="none" w:sz="0" w:space="0" w:color="auto"/>
        <w:bottom w:val="none" w:sz="0" w:space="0" w:color="auto"/>
        <w:right w:val="none" w:sz="0" w:space="0" w:color="auto"/>
      </w:divBdr>
      <w:divsChild>
        <w:div w:id="100730448">
          <w:marLeft w:val="274"/>
          <w:marRight w:val="0"/>
          <w:marTop w:val="0"/>
          <w:marBottom w:val="0"/>
          <w:divBdr>
            <w:top w:val="none" w:sz="0" w:space="0" w:color="auto"/>
            <w:left w:val="none" w:sz="0" w:space="0" w:color="auto"/>
            <w:bottom w:val="none" w:sz="0" w:space="0" w:color="auto"/>
            <w:right w:val="none" w:sz="0" w:space="0" w:color="auto"/>
          </w:divBdr>
        </w:div>
        <w:div w:id="100731044">
          <w:marLeft w:val="274"/>
          <w:marRight w:val="0"/>
          <w:marTop w:val="0"/>
          <w:marBottom w:val="0"/>
          <w:divBdr>
            <w:top w:val="none" w:sz="0" w:space="0" w:color="auto"/>
            <w:left w:val="none" w:sz="0" w:space="0" w:color="auto"/>
            <w:bottom w:val="none" w:sz="0" w:space="0" w:color="auto"/>
            <w:right w:val="none" w:sz="0" w:space="0" w:color="auto"/>
          </w:divBdr>
        </w:div>
        <w:div w:id="100731310">
          <w:marLeft w:val="274"/>
          <w:marRight w:val="0"/>
          <w:marTop w:val="0"/>
          <w:marBottom w:val="0"/>
          <w:divBdr>
            <w:top w:val="none" w:sz="0" w:space="0" w:color="auto"/>
            <w:left w:val="none" w:sz="0" w:space="0" w:color="auto"/>
            <w:bottom w:val="none" w:sz="0" w:space="0" w:color="auto"/>
            <w:right w:val="none" w:sz="0" w:space="0" w:color="auto"/>
          </w:divBdr>
        </w:div>
      </w:divsChild>
    </w:div>
    <w:div w:id="100730493">
      <w:marLeft w:val="0"/>
      <w:marRight w:val="0"/>
      <w:marTop w:val="0"/>
      <w:marBottom w:val="0"/>
      <w:divBdr>
        <w:top w:val="none" w:sz="0" w:space="0" w:color="auto"/>
        <w:left w:val="none" w:sz="0" w:space="0" w:color="auto"/>
        <w:bottom w:val="none" w:sz="0" w:space="0" w:color="auto"/>
        <w:right w:val="none" w:sz="0" w:space="0" w:color="auto"/>
      </w:divBdr>
      <w:divsChild>
        <w:div w:id="100730471">
          <w:marLeft w:val="547"/>
          <w:marRight w:val="0"/>
          <w:marTop w:val="0"/>
          <w:marBottom w:val="0"/>
          <w:divBdr>
            <w:top w:val="none" w:sz="0" w:space="0" w:color="auto"/>
            <w:left w:val="none" w:sz="0" w:space="0" w:color="auto"/>
            <w:bottom w:val="none" w:sz="0" w:space="0" w:color="auto"/>
            <w:right w:val="none" w:sz="0" w:space="0" w:color="auto"/>
          </w:divBdr>
        </w:div>
        <w:div w:id="100730569">
          <w:marLeft w:val="446"/>
          <w:marRight w:val="0"/>
          <w:marTop w:val="0"/>
          <w:marBottom w:val="0"/>
          <w:divBdr>
            <w:top w:val="none" w:sz="0" w:space="0" w:color="auto"/>
            <w:left w:val="none" w:sz="0" w:space="0" w:color="auto"/>
            <w:bottom w:val="none" w:sz="0" w:space="0" w:color="auto"/>
            <w:right w:val="none" w:sz="0" w:space="0" w:color="auto"/>
          </w:divBdr>
        </w:div>
        <w:div w:id="100731208">
          <w:marLeft w:val="547"/>
          <w:marRight w:val="0"/>
          <w:marTop w:val="0"/>
          <w:marBottom w:val="0"/>
          <w:divBdr>
            <w:top w:val="none" w:sz="0" w:space="0" w:color="auto"/>
            <w:left w:val="none" w:sz="0" w:space="0" w:color="auto"/>
            <w:bottom w:val="none" w:sz="0" w:space="0" w:color="auto"/>
            <w:right w:val="none" w:sz="0" w:space="0" w:color="auto"/>
          </w:divBdr>
        </w:div>
        <w:div w:id="100731224">
          <w:marLeft w:val="547"/>
          <w:marRight w:val="0"/>
          <w:marTop w:val="0"/>
          <w:marBottom w:val="0"/>
          <w:divBdr>
            <w:top w:val="none" w:sz="0" w:space="0" w:color="auto"/>
            <w:left w:val="none" w:sz="0" w:space="0" w:color="auto"/>
            <w:bottom w:val="none" w:sz="0" w:space="0" w:color="auto"/>
            <w:right w:val="none" w:sz="0" w:space="0" w:color="auto"/>
          </w:divBdr>
        </w:div>
        <w:div w:id="100731307">
          <w:marLeft w:val="446"/>
          <w:marRight w:val="0"/>
          <w:marTop w:val="0"/>
          <w:marBottom w:val="0"/>
          <w:divBdr>
            <w:top w:val="none" w:sz="0" w:space="0" w:color="auto"/>
            <w:left w:val="none" w:sz="0" w:space="0" w:color="auto"/>
            <w:bottom w:val="none" w:sz="0" w:space="0" w:color="auto"/>
            <w:right w:val="none" w:sz="0" w:space="0" w:color="auto"/>
          </w:divBdr>
        </w:div>
      </w:divsChild>
    </w:div>
    <w:div w:id="100730495">
      <w:marLeft w:val="0"/>
      <w:marRight w:val="0"/>
      <w:marTop w:val="0"/>
      <w:marBottom w:val="0"/>
      <w:divBdr>
        <w:top w:val="none" w:sz="0" w:space="0" w:color="auto"/>
        <w:left w:val="none" w:sz="0" w:space="0" w:color="auto"/>
        <w:bottom w:val="none" w:sz="0" w:space="0" w:color="auto"/>
        <w:right w:val="none" w:sz="0" w:space="0" w:color="auto"/>
      </w:divBdr>
    </w:div>
    <w:div w:id="100730501">
      <w:marLeft w:val="0"/>
      <w:marRight w:val="0"/>
      <w:marTop w:val="0"/>
      <w:marBottom w:val="0"/>
      <w:divBdr>
        <w:top w:val="none" w:sz="0" w:space="0" w:color="auto"/>
        <w:left w:val="none" w:sz="0" w:space="0" w:color="auto"/>
        <w:bottom w:val="none" w:sz="0" w:space="0" w:color="auto"/>
        <w:right w:val="none" w:sz="0" w:space="0" w:color="auto"/>
      </w:divBdr>
    </w:div>
    <w:div w:id="100730505">
      <w:marLeft w:val="0"/>
      <w:marRight w:val="0"/>
      <w:marTop w:val="0"/>
      <w:marBottom w:val="0"/>
      <w:divBdr>
        <w:top w:val="none" w:sz="0" w:space="0" w:color="auto"/>
        <w:left w:val="none" w:sz="0" w:space="0" w:color="auto"/>
        <w:bottom w:val="none" w:sz="0" w:space="0" w:color="auto"/>
        <w:right w:val="none" w:sz="0" w:space="0" w:color="auto"/>
      </w:divBdr>
      <w:divsChild>
        <w:div w:id="100730479">
          <w:marLeft w:val="547"/>
          <w:marRight w:val="0"/>
          <w:marTop w:val="0"/>
          <w:marBottom w:val="0"/>
          <w:divBdr>
            <w:top w:val="none" w:sz="0" w:space="0" w:color="auto"/>
            <w:left w:val="none" w:sz="0" w:space="0" w:color="auto"/>
            <w:bottom w:val="none" w:sz="0" w:space="0" w:color="auto"/>
            <w:right w:val="none" w:sz="0" w:space="0" w:color="auto"/>
          </w:divBdr>
        </w:div>
        <w:div w:id="100730571">
          <w:marLeft w:val="547"/>
          <w:marRight w:val="0"/>
          <w:marTop w:val="0"/>
          <w:marBottom w:val="0"/>
          <w:divBdr>
            <w:top w:val="none" w:sz="0" w:space="0" w:color="auto"/>
            <w:left w:val="none" w:sz="0" w:space="0" w:color="auto"/>
            <w:bottom w:val="none" w:sz="0" w:space="0" w:color="auto"/>
            <w:right w:val="none" w:sz="0" w:space="0" w:color="auto"/>
          </w:divBdr>
        </w:div>
        <w:div w:id="100731125">
          <w:marLeft w:val="547"/>
          <w:marRight w:val="0"/>
          <w:marTop w:val="0"/>
          <w:marBottom w:val="0"/>
          <w:divBdr>
            <w:top w:val="none" w:sz="0" w:space="0" w:color="auto"/>
            <w:left w:val="none" w:sz="0" w:space="0" w:color="auto"/>
            <w:bottom w:val="none" w:sz="0" w:space="0" w:color="auto"/>
            <w:right w:val="none" w:sz="0" w:space="0" w:color="auto"/>
          </w:divBdr>
        </w:div>
      </w:divsChild>
    </w:div>
    <w:div w:id="100730508">
      <w:marLeft w:val="0"/>
      <w:marRight w:val="0"/>
      <w:marTop w:val="0"/>
      <w:marBottom w:val="0"/>
      <w:divBdr>
        <w:top w:val="none" w:sz="0" w:space="0" w:color="auto"/>
        <w:left w:val="none" w:sz="0" w:space="0" w:color="auto"/>
        <w:bottom w:val="none" w:sz="0" w:space="0" w:color="auto"/>
        <w:right w:val="none" w:sz="0" w:space="0" w:color="auto"/>
      </w:divBdr>
      <w:divsChild>
        <w:div w:id="100731143">
          <w:marLeft w:val="547"/>
          <w:marRight w:val="0"/>
          <w:marTop w:val="67"/>
          <w:marBottom w:val="0"/>
          <w:divBdr>
            <w:top w:val="none" w:sz="0" w:space="0" w:color="auto"/>
            <w:left w:val="none" w:sz="0" w:space="0" w:color="auto"/>
            <w:bottom w:val="none" w:sz="0" w:space="0" w:color="auto"/>
            <w:right w:val="none" w:sz="0" w:space="0" w:color="auto"/>
          </w:divBdr>
        </w:div>
        <w:div w:id="100731187">
          <w:marLeft w:val="547"/>
          <w:marRight w:val="0"/>
          <w:marTop w:val="67"/>
          <w:marBottom w:val="0"/>
          <w:divBdr>
            <w:top w:val="none" w:sz="0" w:space="0" w:color="auto"/>
            <w:left w:val="none" w:sz="0" w:space="0" w:color="auto"/>
            <w:bottom w:val="none" w:sz="0" w:space="0" w:color="auto"/>
            <w:right w:val="none" w:sz="0" w:space="0" w:color="auto"/>
          </w:divBdr>
        </w:div>
      </w:divsChild>
    </w:div>
    <w:div w:id="100730511">
      <w:marLeft w:val="0"/>
      <w:marRight w:val="0"/>
      <w:marTop w:val="0"/>
      <w:marBottom w:val="0"/>
      <w:divBdr>
        <w:top w:val="none" w:sz="0" w:space="0" w:color="auto"/>
        <w:left w:val="none" w:sz="0" w:space="0" w:color="auto"/>
        <w:bottom w:val="none" w:sz="0" w:space="0" w:color="auto"/>
        <w:right w:val="none" w:sz="0" w:space="0" w:color="auto"/>
      </w:divBdr>
      <w:divsChild>
        <w:div w:id="100730473">
          <w:marLeft w:val="360"/>
          <w:marRight w:val="0"/>
          <w:marTop w:val="200"/>
          <w:marBottom w:val="200"/>
          <w:divBdr>
            <w:top w:val="none" w:sz="0" w:space="0" w:color="auto"/>
            <w:left w:val="none" w:sz="0" w:space="0" w:color="auto"/>
            <w:bottom w:val="none" w:sz="0" w:space="0" w:color="auto"/>
            <w:right w:val="none" w:sz="0" w:space="0" w:color="auto"/>
          </w:divBdr>
        </w:div>
        <w:div w:id="100730491">
          <w:marLeft w:val="360"/>
          <w:marRight w:val="0"/>
          <w:marTop w:val="200"/>
          <w:marBottom w:val="200"/>
          <w:divBdr>
            <w:top w:val="none" w:sz="0" w:space="0" w:color="auto"/>
            <w:left w:val="none" w:sz="0" w:space="0" w:color="auto"/>
            <w:bottom w:val="none" w:sz="0" w:space="0" w:color="auto"/>
            <w:right w:val="none" w:sz="0" w:space="0" w:color="auto"/>
          </w:divBdr>
        </w:div>
        <w:div w:id="100730579">
          <w:marLeft w:val="360"/>
          <w:marRight w:val="0"/>
          <w:marTop w:val="200"/>
          <w:marBottom w:val="200"/>
          <w:divBdr>
            <w:top w:val="none" w:sz="0" w:space="0" w:color="auto"/>
            <w:left w:val="none" w:sz="0" w:space="0" w:color="auto"/>
            <w:bottom w:val="none" w:sz="0" w:space="0" w:color="auto"/>
            <w:right w:val="none" w:sz="0" w:space="0" w:color="auto"/>
          </w:divBdr>
        </w:div>
      </w:divsChild>
    </w:div>
    <w:div w:id="100730517">
      <w:marLeft w:val="0"/>
      <w:marRight w:val="0"/>
      <w:marTop w:val="0"/>
      <w:marBottom w:val="0"/>
      <w:divBdr>
        <w:top w:val="none" w:sz="0" w:space="0" w:color="auto"/>
        <w:left w:val="none" w:sz="0" w:space="0" w:color="auto"/>
        <w:bottom w:val="none" w:sz="0" w:space="0" w:color="auto"/>
        <w:right w:val="none" w:sz="0" w:space="0" w:color="auto"/>
      </w:divBdr>
      <w:divsChild>
        <w:div w:id="100730519">
          <w:marLeft w:val="547"/>
          <w:marRight w:val="0"/>
          <w:marTop w:val="67"/>
          <w:marBottom w:val="0"/>
          <w:divBdr>
            <w:top w:val="none" w:sz="0" w:space="0" w:color="auto"/>
            <w:left w:val="none" w:sz="0" w:space="0" w:color="auto"/>
            <w:bottom w:val="none" w:sz="0" w:space="0" w:color="auto"/>
            <w:right w:val="none" w:sz="0" w:space="0" w:color="auto"/>
          </w:divBdr>
        </w:div>
        <w:div w:id="100731055">
          <w:marLeft w:val="547"/>
          <w:marRight w:val="0"/>
          <w:marTop w:val="67"/>
          <w:marBottom w:val="0"/>
          <w:divBdr>
            <w:top w:val="none" w:sz="0" w:space="0" w:color="auto"/>
            <w:left w:val="none" w:sz="0" w:space="0" w:color="auto"/>
            <w:bottom w:val="none" w:sz="0" w:space="0" w:color="auto"/>
            <w:right w:val="none" w:sz="0" w:space="0" w:color="auto"/>
          </w:divBdr>
        </w:div>
        <w:div w:id="100731230">
          <w:marLeft w:val="547"/>
          <w:marRight w:val="0"/>
          <w:marTop w:val="67"/>
          <w:marBottom w:val="0"/>
          <w:divBdr>
            <w:top w:val="none" w:sz="0" w:space="0" w:color="auto"/>
            <w:left w:val="none" w:sz="0" w:space="0" w:color="auto"/>
            <w:bottom w:val="none" w:sz="0" w:space="0" w:color="auto"/>
            <w:right w:val="none" w:sz="0" w:space="0" w:color="auto"/>
          </w:divBdr>
        </w:div>
        <w:div w:id="100731285">
          <w:marLeft w:val="547"/>
          <w:marRight w:val="0"/>
          <w:marTop w:val="67"/>
          <w:marBottom w:val="0"/>
          <w:divBdr>
            <w:top w:val="none" w:sz="0" w:space="0" w:color="auto"/>
            <w:left w:val="none" w:sz="0" w:space="0" w:color="auto"/>
            <w:bottom w:val="none" w:sz="0" w:space="0" w:color="auto"/>
            <w:right w:val="none" w:sz="0" w:space="0" w:color="auto"/>
          </w:divBdr>
        </w:div>
      </w:divsChild>
    </w:div>
    <w:div w:id="100730520">
      <w:marLeft w:val="0"/>
      <w:marRight w:val="0"/>
      <w:marTop w:val="0"/>
      <w:marBottom w:val="0"/>
      <w:divBdr>
        <w:top w:val="none" w:sz="0" w:space="0" w:color="auto"/>
        <w:left w:val="none" w:sz="0" w:space="0" w:color="auto"/>
        <w:bottom w:val="none" w:sz="0" w:space="0" w:color="auto"/>
        <w:right w:val="none" w:sz="0" w:space="0" w:color="auto"/>
      </w:divBdr>
      <w:divsChild>
        <w:div w:id="100730568">
          <w:marLeft w:val="446"/>
          <w:marRight w:val="0"/>
          <w:marTop w:val="0"/>
          <w:marBottom w:val="0"/>
          <w:divBdr>
            <w:top w:val="none" w:sz="0" w:space="0" w:color="auto"/>
            <w:left w:val="none" w:sz="0" w:space="0" w:color="auto"/>
            <w:bottom w:val="none" w:sz="0" w:space="0" w:color="auto"/>
            <w:right w:val="none" w:sz="0" w:space="0" w:color="auto"/>
          </w:divBdr>
        </w:div>
        <w:div w:id="100731211">
          <w:marLeft w:val="446"/>
          <w:marRight w:val="0"/>
          <w:marTop w:val="0"/>
          <w:marBottom w:val="0"/>
          <w:divBdr>
            <w:top w:val="none" w:sz="0" w:space="0" w:color="auto"/>
            <w:left w:val="none" w:sz="0" w:space="0" w:color="auto"/>
            <w:bottom w:val="none" w:sz="0" w:space="0" w:color="auto"/>
            <w:right w:val="none" w:sz="0" w:space="0" w:color="auto"/>
          </w:divBdr>
        </w:div>
      </w:divsChild>
    </w:div>
    <w:div w:id="100730523">
      <w:marLeft w:val="0"/>
      <w:marRight w:val="0"/>
      <w:marTop w:val="0"/>
      <w:marBottom w:val="0"/>
      <w:divBdr>
        <w:top w:val="none" w:sz="0" w:space="0" w:color="auto"/>
        <w:left w:val="none" w:sz="0" w:space="0" w:color="auto"/>
        <w:bottom w:val="none" w:sz="0" w:space="0" w:color="auto"/>
        <w:right w:val="none" w:sz="0" w:space="0" w:color="auto"/>
      </w:divBdr>
      <w:divsChild>
        <w:div w:id="100731270">
          <w:marLeft w:val="547"/>
          <w:marRight w:val="0"/>
          <w:marTop w:val="67"/>
          <w:marBottom w:val="0"/>
          <w:divBdr>
            <w:top w:val="none" w:sz="0" w:space="0" w:color="auto"/>
            <w:left w:val="none" w:sz="0" w:space="0" w:color="auto"/>
            <w:bottom w:val="none" w:sz="0" w:space="0" w:color="auto"/>
            <w:right w:val="none" w:sz="0" w:space="0" w:color="auto"/>
          </w:divBdr>
        </w:div>
      </w:divsChild>
    </w:div>
    <w:div w:id="100730524">
      <w:marLeft w:val="0"/>
      <w:marRight w:val="0"/>
      <w:marTop w:val="0"/>
      <w:marBottom w:val="0"/>
      <w:divBdr>
        <w:top w:val="none" w:sz="0" w:space="0" w:color="auto"/>
        <w:left w:val="none" w:sz="0" w:space="0" w:color="auto"/>
        <w:bottom w:val="none" w:sz="0" w:space="0" w:color="auto"/>
        <w:right w:val="none" w:sz="0" w:space="0" w:color="auto"/>
      </w:divBdr>
      <w:divsChild>
        <w:div w:id="100730445">
          <w:marLeft w:val="547"/>
          <w:marRight w:val="0"/>
          <w:marTop w:val="67"/>
          <w:marBottom w:val="0"/>
          <w:divBdr>
            <w:top w:val="none" w:sz="0" w:space="0" w:color="auto"/>
            <w:left w:val="none" w:sz="0" w:space="0" w:color="auto"/>
            <w:bottom w:val="none" w:sz="0" w:space="0" w:color="auto"/>
            <w:right w:val="none" w:sz="0" w:space="0" w:color="auto"/>
          </w:divBdr>
        </w:div>
        <w:div w:id="100730467">
          <w:marLeft w:val="547"/>
          <w:marRight w:val="0"/>
          <w:marTop w:val="67"/>
          <w:marBottom w:val="0"/>
          <w:divBdr>
            <w:top w:val="none" w:sz="0" w:space="0" w:color="auto"/>
            <w:left w:val="none" w:sz="0" w:space="0" w:color="auto"/>
            <w:bottom w:val="none" w:sz="0" w:space="0" w:color="auto"/>
            <w:right w:val="none" w:sz="0" w:space="0" w:color="auto"/>
          </w:divBdr>
        </w:div>
        <w:div w:id="100731135">
          <w:marLeft w:val="547"/>
          <w:marRight w:val="0"/>
          <w:marTop w:val="67"/>
          <w:marBottom w:val="0"/>
          <w:divBdr>
            <w:top w:val="none" w:sz="0" w:space="0" w:color="auto"/>
            <w:left w:val="none" w:sz="0" w:space="0" w:color="auto"/>
            <w:bottom w:val="none" w:sz="0" w:space="0" w:color="auto"/>
            <w:right w:val="none" w:sz="0" w:space="0" w:color="auto"/>
          </w:divBdr>
        </w:div>
        <w:div w:id="100731148">
          <w:marLeft w:val="547"/>
          <w:marRight w:val="0"/>
          <w:marTop w:val="67"/>
          <w:marBottom w:val="0"/>
          <w:divBdr>
            <w:top w:val="none" w:sz="0" w:space="0" w:color="auto"/>
            <w:left w:val="none" w:sz="0" w:space="0" w:color="auto"/>
            <w:bottom w:val="none" w:sz="0" w:space="0" w:color="auto"/>
            <w:right w:val="none" w:sz="0" w:space="0" w:color="auto"/>
          </w:divBdr>
        </w:div>
        <w:div w:id="100731300">
          <w:marLeft w:val="547"/>
          <w:marRight w:val="0"/>
          <w:marTop w:val="67"/>
          <w:marBottom w:val="0"/>
          <w:divBdr>
            <w:top w:val="none" w:sz="0" w:space="0" w:color="auto"/>
            <w:left w:val="none" w:sz="0" w:space="0" w:color="auto"/>
            <w:bottom w:val="none" w:sz="0" w:space="0" w:color="auto"/>
            <w:right w:val="none" w:sz="0" w:space="0" w:color="auto"/>
          </w:divBdr>
        </w:div>
      </w:divsChild>
    </w:div>
    <w:div w:id="100730525">
      <w:marLeft w:val="0"/>
      <w:marRight w:val="0"/>
      <w:marTop w:val="0"/>
      <w:marBottom w:val="0"/>
      <w:divBdr>
        <w:top w:val="none" w:sz="0" w:space="0" w:color="auto"/>
        <w:left w:val="none" w:sz="0" w:space="0" w:color="auto"/>
        <w:bottom w:val="none" w:sz="0" w:space="0" w:color="auto"/>
        <w:right w:val="none" w:sz="0" w:space="0" w:color="auto"/>
      </w:divBdr>
    </w:div>
    <w:div w:id="100730530">
      <w:marLeft w:val="0"/>
      <w:marRight w:val="0"/>
      <w:marTop w:val="0"/>
      <w:marBottom w:val="0"/>
      <w:divBdr>
        <w:top w:val="none" w:sz="0" w:space="0" w:color="auto"/>
        <w:left w:val="none" w:sz="0" w:space="0" w:color="auto"/>
        <w:bottom w:val="none" w:sz="0" w:space="0" w:color="auto"/>
        <w:right w:val="none" w:sz="0" w:space="0" w:color="auto"/>
      </w:divBdr>
    </w:div>
    <w:div w:id="100730539">
      <w:marLeft w:val="0"/>
      <w:marRight w:val="0"/>
      <w:marTop w:val="0"/>
      <w:marBottom w:val="0"/>
      <w:divBdr>
        <w:top w:val="none" w:sz="0" w:space="0" w:color="auto"/>
        <w:left w:val="none" w:sz="0" w:space="0" w:color="auto"/>
        <w:bottom w:val="none" w:sz="0" w:space="0" w:color="auto"/>
        <w:right w:val="none" w:sz="0" w:space="0" w:color="auto"/>
      </w:divBdr>
      <w:divsChild>
        <w:div w:id="100730490">
          <w:marLeft w:val="547"/>
          <w:marRight w:val="0"/>
          <w:marTop w:val="67"/>
          <w:marBottom w:val="0"/>
          <w:divBdr>
            <w:top w:val="none" w:sz="0" w:space="0" w:color="auto"/>
            <w:left w:val="none" w:sz="0" w:space="0" w:color="auto"/>
            <w:bottom w:val="none" w:sz="0" w:space="0" w:color="auto"/>
            <w:right w:val="none" w:sz="0" w:space="0" w:color="auto"/>
          </w:divBdr>
        </w:div>
        <w:div w:id="100730561">
          <w:marLeft w:val="547"/>
          <w:marRight w:val="0"/>
          <w:marTop w:val="67"/>
          <w:marBottom w:val="0"/>
          <w:divBdr>
            <w:top w:val="none" w:sz="0" w:space="0" w:color="auto"/>
            <w:left w:val="none" w:sz="0" w:space="0" w:color="auto"/>
            <w:bottom w:val="none" w:sz="0" w:space="0" w:color="auto"/>
            <w:right w:val="none" w:sz="0" w:space="0" w:color="auto"/>
          </w:divBdr>
        </w:div>
        <w:div w:id="100731177">
          <w:marLeft w:val="547"/>
          <w:marRight w:val="0"/>
          <w:marTop w:val="67"/>
          <w:marBottom w:val="0"/>
          <w:divBdr>
            <w:top w:val="none" w:sz="0" w:space="0" w:color="auto"/>
            <w:left w:val="none" w:sz="0" w:space="0" w:color="auto"/>
            <w:bottom w:val="none" w:sz="0" w:space="0" w:color="auto"/>
            <w:right w:val="none" w:sz="0" w:space="0" w:color="auto"/>
          </w:divBdr>
        </w:div>
        <w:div w:id="100731271">
          <w:marLeft w:val="547"/>
          <w:marRight w:val="0"/>
          <w:marTop w:val="67"/>
          <w:marBottom w:val="0"/>
          <w:divBdr>
            <w:top w:val="none" w:sz="0" w:space="0" w:color="auto"/>
            <w:left w:val="none" w:sz="0" w:space="0" w:color="auto"/>
            <w:bottom w:val="none" w:sz="0" w:space="0" w:color="auto"/>
            <w:right w:val="none" w:sz="0" w:space="0" w:color="auto"/>
          </w:divBdr>
        </w:div>
      </w:divsChild>
    </w:div>
    <w:div w:id="100730546">
      <w:marLeft w:val="0"/>
      <w:marRight w:val="0"/>
      <w:marTop w:val="0"/>
      <w:marBottom w:val="0"/>
      <w:divBdr>
        <w:top w:val="none" w:sz="0" w:space="0" w:color="auto"/>
        <w:left w:val="none" w:sz="0" w:space="0" w:color="auto"/>
        <w:bottom w:val="none" w:sz="0" w:space="0" w:color="auto"/>
        <w:right w:val="none" w:sz="0" w:space="0" w:color="auto"/>
      </w:divBdr>
      <w:divsChild>
        <w:div w:id="100731017">
          <w:marLeft w:val="446"/>
          <w:marRight w:val="0"/>
          <w:marTop w:val="0"/>
          <w:marBottom w:val="0"/>
          <w:divBdr>
            <w:top w:val="none" w:sz="0" w:space="0" w:color="auto"/>
            <w:left w:val="none" w:sz="0" w:space="0" w:color="auto"/>
            <w:bottom w:val="none" w:sz="0" w:space="0" w:color="auto"/>
            <w:right w:val="none" w:sz="0" w:space="0" w:color="auto"/>
          </w:divBdr>
        </w:div>
        <w:div w:id="100731179">
          <w:marLeft w:val="446"/>
          <w:marRight w:val="0"/>
          <w:marTop w:val="0"/>
          <w:marBottom w:val="0"/>
          <w:divBdr>
            <w:top w:val="none" w:sz="0" w:space="0" w:color="auto"/>
            <w:left w:val="none" w:sz="0" w:space="0" w:color="auto"/>
            <w:bottom w:val="none" w:sz="0" w:space="0" w:color="auto"/>
            <w:right w:val="none" w:sz="0" w:space="0" w:color="auto"/>
          </w:divBdr>
        </w:div>
        <w:div w:id="100731246">
          <w:marLeft w:val="446"/>
          <w:marRight w:val="0"/>
          <w:marTop w:val="0"/>
          <w:marBottom w:val="0"/>
          <w:divBdr>
            <w:top w:val="none" w:sz="0" w:space="0" w:color="auto"/>
            <w:left w:val="none" w:sz="0" w:space="0" w:color="auto"/>
            <w:bottom w:val="none" w:sz="0" w:space="0" w:color="auto"/>
            <w:right w:val="none" w:sz="0" w:space="0" w:color="auto"/>
          </w:divBdr>
        </w:div>
        <w:div w:id="100731275">
          <w:marLeft w:val="446"/>
          <w:marRight w:val="0"/>
          <w:marTop w:val="0"/>
          <w:marBottom w:val="0"/>
          <w:divBdr>
            <w:top w:val="none" w:sz="0" w:space="0" w:color="auto"/>
            <w:left w:val="none" w:sz="0" w:space="0" w:color="auto"/>
            <w:bottom w:val="none" w:sz="0" w:space="0" w:color="auto"/>
            <w:right w:val="none" w:sz="0" w:space="0" w:color="auto"/>
          </w:divBdr>
        </w:div>
      </w:divsChild>
    </w:div>
    <w:div w:id="100730547">
      <w:marLeft w:val="0"/>
      <w:marRight w:val="0"/>
      <w:marTop w:val="0"/>
      <w:marBottom w:val="0"/>
      <w:divBdr>
        <w:top w:val="none" w:sz="0" w:space="0" w:color="auto"/>
        <w:left w:val="none" w:sz="0" w:space="0" w:color="auto"/>
        <w:bottom w:val="none" w:sz="0" w:space="0" w:color="auto"/>
        <w:right w:val="none" w:sz="0" w:space="0" w:color="auto"/>
      </w:divBdr>
      <w:divsChild>
        <w:div w:id="100730594">
          <w:marLeft w:val="302"/>
          <w:marRight w:val="0"/>
          <w:marTop w:val="288"/>
          <w:marBottom w:val="0"/>
          <w:divBdr>
            <w:top w:val="none" w:sz="0" w:space="0" w:color="auto"/>
            <w:left w:val="none" w:sz="0" w:space="0" w:color="auto"/>
            <w:bottom w:val="none" w:sz="0" w:space="0" w:color="auto"/>
            <w:right w:val="none" w:sz="0" w:space="0" w:color="auto"/>
          </w:divBdr>
        </w:div>
        <w:div w:id="100730982">
          <w:marLeft w:val="302"/>
          <w:marRight w:val="0"/>
          <w:marTop w:val="288"/>
          <w:marBottom w:val="0"/>
          <w:divBdr>
            <w:top w:val="none" w:sz="0" w:space="0" w:color="auto"/>
            <w:left w:val="none" w:sz="0" w:space="0" w:color="auto"/>
            <w:bottom w:val="none" w:sz="0" w:space="0" w:color="auto"/>
            <w:right w:val="none" w:sz="0" w:space="0" w:color="auto"/>
          </w:divBdr>
        </w:div>
        <w:div w:id="100731161">
          <w:marLeft w:val="302"/>
          <w:marRight w:val="0"/>
          <w:marTop w:val="288"/>
          <w:marBottom w:val="0"/>
          <w:divBdr>
            <w:top w:val="none" w:sz="0" w:space="0" w:color="auto"/>
            <w:left w:val="none" w:sz="0" w:space="0" w:color="auto"/>
            <w:bottom w:val="none" w:sz="0" w:space="0" w:color="auto"/>
            <w:right w:val="none" w:sz="0" w:space="0" w:color="auto"/>
          </w:divBdr>
        </w:div>
        <w:div w:id="100731288">
          <w:marLeft w:val="302"/>
          <w:marRight w:val="0"/>
          <w:marTop w:val="288"/>
          <w:marBottom w:val="0"/>
          <w:divBdr>
            <w:top w:val="none" w:sz="0" w:space="0" w:color="auto"/>
            <w:left w:val="none" w:sz="0" w:space="0" w:color="auto"/>
            <w:bottom w:val="none" w:sz="0" w:space="0" w:color="auto"/>
            <w:right w:val="none" w:sz="0" w:space="0" w:color="auto"/>
          </w:divBdr>
        </w:div>
      </w:divsChild>
    </w:div>
    <w:div w:id="100730558">
      <w:marLeft w:val="0"/>
      <w:marRight w:val="0"/>
      <w:marTop w:val="0"/>
      <w:marBottom w:val="0"/>
      <w:divBdr>
        <w:top w:val="none" w:sz="0" w:space="0" w:color="auto"/>
        <w:left w:val="none" w:sz="0" w:space="0" w:color="auto"/>
        <w:bottom w:val="none" w:sz="0" w:space="0" w:color="auto"/>
        <w:right w:val="none" w:sz="0" w:space="0" w:color="auto"/>
      </w:divBdr>
      <w:divsChild>
        <w:div w:id="100730497">
          <w:marLeft w:val="302"/>
          <w:marRight w:val="0"/>
          <w:marTop w:val="259"/>
          <w:marBottom w:val="0"/>
          <w:divBdr>
            <w:top w:val="none" w:sz="0" w:space="0" w:color="auto"/>
            <w:left w:val="none" w:sz="0" w:space="0" w:color="auto"/>
            <w:bottom w:val="none" w:sz="0" w:space="0" w:color="auto"/>
            <w:right w:val="none" w:sz="0" w:space="0" w:color="auto"/>
          </w:divBdr>
        </w:div>
        <w:div w:id="100730542">
          <w:marLeft w:val="302"/>
          <w:marRight w:val="0"/>
          <w:marTop w:val="259"/>
          <w:marBottom w:val="0"/>
          <w:divBdr>
            <w:top w:val="none" w:sz="0" w:space="0" w:color="auto"/>
            <w:left w:val="none" w:sz="0" w:space="0" w:color="auto"/>
            <w:bottom w:val="none" w:sz="0" w:space="0" w:color="auto"/>
            <w:right w:val="none" w:sz="0" w:space="0" w:color="auto"/>
          </w:divBdr>
        </w:div>
        <w:div w:id="100730545">
          <w:marLeft w:val="302"/>
          <w:marRight w:val="0"/>
          <w:marTop w:val="259"/>
          <w:marBottom w:val="0"/>
          <w:divBdr>
            <w:top w:val="none" w:sz="0" w:space="0" w:color="auto"/>
            <w:left w:val="none" w:sz="0" w:space="0" w:color="auto"/>
            <w:bottom w:val="none" w:sz="0" w:space="0" w:color="auto"/>
            <w:right w:val="none" w:sz="0" w:space="0" w:color="auto"/>
          </w:divBdr>
        </w:div>
        <w:div w:id="100731005">
          <w:marLeft w:val="302"/>
          <w:marRight w:val="0"/>
          <w:marTop w:val="259"/>
          <w:marBottom w:val="0"/>
          <w:divBdr>
            <w:top w:val="none" w:sz="0" w:space="0" w:color="auto"/>
            <w:left w:val="none" w:sz="0" w:space="0" w:color="auto"/>
            <w:bottom w:val="none" w:sz="0" w:space="0" w:color="auto"/>
            <w:right w:val="none" w:sz="0" w:space="0" w:color="auto"/>
          </w:divBdr>
        </w:div>
        <w:div w:id="100731020">
          <w:marLeft w:val="302"/>
          <w:marRight w:val="0"/>
          <w:marTop w:val="259"/>
          <w:marBottom w:val="0"/>
          <w:divBdr>
            <w:top w:val="none" w:sz="0" w:space="0" w:color="auto"/>
            <w:left w:val="none" w:sz="0" w:space="0" w:color="auto"/>
            <w:bottom w:val="none" w:sz="0" w:space="0" w:color="auto"/>
            <w:right w:val="none" w:sz="0" w:space="0" w:color="auto"/>
          </w:divBdr>
        </w:div>
        <w:div w:id="100731178">
          <w:marLeft w:val="302"/>
          <w:marRight w:val="0"/>
          <w:marTop w:val="259"/>
          <w:marBottom w:val="0"/>
          <w:divBdr>
            <w:top w:val="none" w:sz="0" w:space="0" w:color="auto"/>
            <w:left w:val="none" w:sz="0" w:space="0" w:color="auto"/>
            <w:bottom w:val="none" w:sz="0" w:space="0" w:color="auto"/>
            <w:right w:val="none" w:sz="0" w:space="0" w:color="auto"/>
          </w:divBdr>
        </w:div>
        <w:div w:id="100731205">
          <w:marLeft w:val="302"/>
          <w:marRight w:val="0"/>
          <w:marTop w:val="259"/>
          <w:marBottom w:val="0"/>
          <w:divBdr>
            <w:top w:val="none" w:sz="0" w:space="0" w:color="auto"/>
            <w:left w:val="none" w:sz="0" w:space="0" w:color="auto"/>
            <w:bottom w:val="none" w:sz="0" w:space="0" w:color="auto"/>
            <w:right w:val="none" w:sz="0" w:space="0" w:color="auto"/>
          </w:divBdr>
        </w:div>
        <w:div w:id="100731241">
          <w:marLeft w:val="302"/>
          <w:marRight w:val="0"/>
          <w:marTop w:val="259"/>
          <w:marBottom w:val="0"/>
          <w:divBdr>
            <w:top w:val="none" w:sz="0" w:space="0" w:color="auto"/>
            <w:left w:val="none" w:sz="0" w:space="0" w:color="auto"/>
            <w:bottom w:val="none" w:sz="0" w:space="0" w:color="auto"/>
            <w:right w:val="none" w:sz="0" w:space="0" w:color="auto"/>
          </w:divBdr>
        </w:div>
        <w:div w:id="100731254">
          <w:marLeft w:val="302"/>
          <w:marRight w:val="0"/>
          <w:marTop w:val="259"/>
          <w:marBottom w:val="0"/>
          <w:divBdr>
            <w:top w:val="none" w:sz="0" w:space="0" w:color="auto"/>
            <w:left w:val="none" w:sz="0" w:space="0" w:color="auto"/>
            <w:bottom w:val="none" w:sz="0" w:space="0" w:color="auto"/>
            <w:right w:val="none" w:sz="0" w:space="0" w:color="auto"/>
          </w:divBdr>
        </w:div>
        <w:div w:id="100731286">
          <w:marLeft w:val="302"/>
          <w:marRight w:val="0"/>
          <w:marTop w:val="259"/>
          <w:marBottom w:val="0"/>
          <w:divBdr>
            <w:top w:val="none" w:sz="0" w:space="0" w:color="auto"/>
            <w:left w:val="none" w:sz="0" w:space="0" w:color="auto"/>
            <w:bottom w:val="none" w:sz="0" w:space="0" w:color="auto"/>
            <w:right w:val="none" w:sz="0" w:space="0" w:color="auto"/>
          </w:divBdr>
        </w:div>
      </w:divsChild>
    </w:div>
    <w:div w:id="100730563">
      <w:marLeft w:val="0"/>
      <w:marRight w:val="0"/>
      <w:marTop w:val="0"/>
      <w:marBottom w:val="0"/>
      <w:divBdr>
        <w:top w:val="none" w:sz="0" w:space="0" w:color="auto"/>
        <w:left w:val="none" w:sz="0" w:space="0" w:color="auto"/>
        <w:bottom w:val="none" w:sz="0" w:space="0" w:color="auto"/>
        <w:right w:val="none" w:sz="0" w:space="0" w:color="auto"/>
      </w:divBdr>
      <w:divsChild>
        <w:div w:id="100730482">
          <w:marLeft w:val="446"/>
          <w:marRight w:val="0"/>
          <w:marTop w:val="0"/>
          <w:marBottom w:val="0"/>
          <w:divBdr>
            <w:top w:val="none" w:sz="0" w:space="0" w:color="auto"/>
            <w:left w:val="none" w:sz="0" w:space="0" w:color="auto"/>
            <w:bottom w:val="none" w:sz="0" w:space="0" w:color="auto"/>
            <w:right w:val="none" w:sz="0" w:space="0" w:color="auto"/>
          </w:divBdr>
        </w:div>
        <w:div w:id="100730486">
          <w:marLeft w:val="446"/>
          <w:marRight w:val="0"/>
          <w:marTop w:val="0"/>
          <w:marBottom w:val="0"/>
          <w:divBdr>
            <w:top w:val="none" w:sz="0" w:space="0" w:color="auto"/>
            <w:left w:val="none" w:sz="0" w:space="0" w:color="auto"/>
            <w:bottom w:val="none" w:sz="0" w:space="0" w:color="auto"/>
            <w:right w:val="none" w:sz="0" w:space="0" w:color="auto"/>
          </w:divBdr>
        </w:div>
        <w:div w:id="100730620">
          <w:marLeft w:val="446"/>
          <w:marRight w:val="0"/>
          <w:marTop w:val="0"/>
          <w:marBottom w:val="0"/>
          <w:divBdr>
            <w:top w:val="none" w:sz="0" w:space="0" w:color="auto"/>
            <w:left w:val="none" w:sz="0" w:space="0" w:color="auto"/>
            <w:bottom w:val="none" w:sz="0" w:space="0" w:color="auto"/>
            <w:right w:val="none" w:sz="0" w:space="0" w:color="auto"/>
          </w:divBdr>
        </w:div>
        <w:div w:id="100731151">
          <w:marLeft w:val="446"/>
          <w:marRight w:val="0"/>
          <w:marTop w:val="0"/>
          <w:marBottom w:val="0"/>
          <w:divBdr>
            <w:top w:val="none" w:sz="0" w:space="0" w:color="auto"/>
            <w:left w:val="none" w:sz="0" w:space="0" w:color="auto"/>
            <w:bottom w:val="none" w:sz="0" w:space="0" w:color="auto"/>
            <w:right w:val="none" w:sz="0" w:space="0" w:color="auto"/>
          </w:divBdr>
        </w:div>
      </w:divsChild>
    </w:div>
    <w:div w:id="100730565">
      <w:marLeft w:val="0"/>
      <w:marRight w:val="0"/>
      <w:marTop w:val="0"/>
      <w:marBottom w:val="0"/>
      <w:divBdr>
        <w:top w:val="none" w:sz="0" w:space="0" w:color="auto"/>
        <w:left w:val="none" w:sz="0" w:space="0" w:color="auto"/>
        <w:bottom w:val="none" w:sz="0" w:space="0" w:color="auto"/>
        <w:right w:val="none" w:sz="0" w:space="0" w:color="auto"/>
      </w:divBdr>
      <w:divsChild>
        <w:div w:id="100730548">
          <w:marLeft w:val="576"/>
          <w:marRight w:val="0"/>
          <w:marTop w:val="120"/>
          <w:marBottom w:val="0"/>
          <w:divBdr>
            <w:top w:val="none" w:sz="0" w:space="0" w:color="auto"/>
            <w:left w:val="none" w:sz="0" w:space="0" w:color="auto"/>
            <w:bottom w:val="none" w:sz="0" w:space="0" w:color="auto"/>
            <w:right w:val="none" w:sz="0" w:space="0" w:color="auto"/>
          </w:divBdr>
        </w:div>
        <w:div w:id="100730587">
          <w:marLeft w:val="576"/>
          <w:marRight w:val="0"/>
          <w:marTop w:val="120"/>
          <w:marBottom w:val="0"/>
          <w:divBdr>
            <w:top w:val="none" w:sz="0" w:space="0" w:color="auto"/>
            <w:left w:val="none" w:sz="0" w:space="0" w:color="auto"/>
            <w:bottom w:val="none" w:sz="0" w:space="0" w:color="auto"/>
            <w:right w:val="none" w:sz="0" w:space="0" w:color="auto"/>
          </w:divBdr>
        </w:div>
        <w:div w:id="100731065">
          <w:marLeft w:val="576"/>
          <w:marRight w:val="0"/>
          <w:marTop w:val="120"/>
          <w:marBottom w:val="0"/>
          <w:divBdr>
            <w:top w:val="none" w:sz="0" w:space="0" w:color="auto"/>
            <w:left w:val="none" w:sz="0" w:space="0" w:color="auto"/>
            <w:bottom w:val="none" w:sz="0" w:space="0" w:color="auto"/>
            <w:right w:val="none" w:sz="0" w:space="0" w:color="auto"/>
          </w:divBdr>
        </w:div>
        <w:div w:id="100731131">
          <w:marLeft w:val="576"/>
          <w:marRight w:val="0"/>
          <w:marTop w:val="120"/>
          <w:marBottom w:val="0"/>
          <w:divBdr>
            <w:top w:val="none" w:sz="0" w:space="0" w:color="auto"/>
            <w:left w:val="none" w:sz="0" w:space="0" w:color="auto"/>
            <w:bottom w:val="none" w:sz="0" w:space="0" w:color="auto"/>
            <w:right w:val="none" w:sz="0" w:space="0" w:color="auto"/>
          </w:divBdr>
        </w:div>
      </w:divsChild>
    </w:div>
    <w:div w:id="100730566">
      <w:marLeft w:val="0"/>
      <w:marRight w:val="0"/>
      <w:marTop w:val="0"/>
      <w:marBottom w:val="0"/>
      <w:divBdr>
        <w:top w:val="none" w:sz="0" w:space="0" w:color="auto"/>
        <w:left w:val="none" w:sz="0" w:space="0" w:color="auto"/>
        <w:bottom w:val="none" w:sz="0" w:space="0" w:color="auto"/>
        <w:right w:val="none" w:sz="0" w:space="0" w:color="auto"/>
      </w:divBdr>
      <w:divsChild>
        <w:div w:id="100730436">
          <w:marLeft w:val="547"/>
          <w:marRight w:val="0"/>
          <w:marTop w:val="0"/>
          <w:marBottom w:val="0"/>
          <w:divBdr>
            <w:top w:val="none" w:sz="0" w:space="0" w:color="auto"/>
            <w:left w:val="none" w:sz="0" w:space="0" w:color="auto"/>
            <w:bottom w:val="none" w:sz="0" w:space="0" w:color="auto"/>
            <w:right w:val="none" w:sz="0" w:space="0" w:color="auto"/>
          </w:divBdr>
        </w:div>
        <w:div w:id="100730564">
          <w:marLeft w:val="547"/>
          <w:marRight w:val="0"/>
          <w:marTop w:val="0"/>
          <w:marBottom w:val="0"/>
          <w:divBdr>
            <w:top w:val="none" w:sz="0" w:space="0" w:color="auto"/>
            <w:left w:val="none" w:sz="0" w:space="0" w:color="auto"/>
            <w:bottom w:val="none" w:sz="0" w:space="0" w:color="auto"/>
            <w:right w:val="none" w:sz="0" w:space="0" w:color="auto"/>
          </w:divBdr>
        </w:div>
        <w:div w:id="100731087">
          <w:marLeft w:val="547"/>
          <w:marRight w:val="0"/>
          <w:marTop w:val="0"/>
          <w:marBottom w:val="0"/>
          <w:divBdr>
            <w:top w:val="none" w:sz="0" w:space="0" w:color="auto"/>
            <w:left w:val="none" w:sz="0" w:space="0" w:color="auto"/>
            <w:bottom w:val="none" w:sz="0" w:space="0" w:color="auto"/>
            <w:right w:val="none" w:sz="0" w:space="0" w:color="auto"/>
          </w:divBdr>
        </w:div>
        <w:div w:id="100731113">
          <w:marLeft w:val="547"/>
          <w:marRight w:val="0"/>
          <w:marTop w:val="0"/>
          <w:marBottom w:val="0"/>
          <w:divBdr>
            <w:top w:val="none" w:sz="0" w:space="0" w:color="auto"/>
            <w:left w:val="none" w:sz="0" w:space="0" w:color="auto"/>
            <w:bottom w:val="none" w:sz="0" w:space="0" w:color="auto"/>
            <w:right w:val="none" w:sz="0" w:space="0" w:color="auto"/>
          </w:divBdr>
        </w:div>
        <w:div w:id="100731145">
          <w:marLeft w:val="547"/>
          <w:marRight w:val="0"/>
          <w:marTop w:val="0"/>
          <w:marBottom w:val="0"/>
          <w:divBdr>
            <w:top w:val="none" w:sz="0" w:space="0" w:color="auto"/>
            <w:left w:val="none" w:sz="0" w:space="0" w:color="auto"/>
            <w:bottom w:val="none" w:sz="0" w:space="0" w:color="auto"/>
            <w:right w:val="none" w:sz="0" w:space="0" w:color="auto"/>
          </w:divBdr>
        </w:div>
      </w:divsChild>
    </w:div>
    <w:div w:id="100730570">
      <w:marLeft w:val="0"/>
      <w:marRight w:val="0"/>
      <w:marTop w:val="0"/>
      <w:marBottom w:val="0"/>
      <w:divBdr>
        <w:top w:val="none" w:sz="0" w:space="0" w:color="auto"/>
        <w:left w:val="none" w:sz="0" w:space="0" w:color="auto"/>
        <w:bottom w:val="none" w:sz="0" w:space="0" w:color="auto"/>
        <w:right w:val="none" w:sz="0" w:space="0" w:color="auto"/>
      </w:divBdr>
      <w:divsChild>
        <w:div w:id="100730450">
          <w:marLeft w:val="547"/>
          <w:marRight w:val="0"/>
          <w:marTop w:val="67"/>
          <w:marBottom w:val="0"/>
          <w:divBdr>
            <w:top w:val="none" w:sz="0" w:space="0" w:color="auto"/>
            <w:left w:val="none" w:sz="0" w:space="0" w:color="auto"/>
            <w:bottom w:val="none" w:sz="0" w:space="0" w:color="auto"/>
            <w:right w:val="none" w:sz="0" w:space="0" w:color="auto"/>
          </w:divBdr>
        </w:div>
        <w:div w:id="100730617">
          <w:marLeft w:val="547"/>
          <w:marRight w:val="0"/>
          <w:marTop w:val="67"/>
          <w:marBottom w:val="0"/>
          <w:divBdr>
            <w:top w:val="none" w:sz="0" w:space="0" w:color="auto"/>
            <w:left w:val="none" w:sz="0" w:space="0" w:color="auto"/>
            <w:bottom w:val="none" w:sz="0" w:space="0" w:color="auto"/>
            <w:right w:val="none" w:sz="0" w:space="0" w:color="auto"/>
          </w:divBdr>
        </w:div>
        <w:div w:id="100731057">
          <w:marLeft w:val="547"/>
          <w:marRight w:val="0"/>
          <w:marTop w:val="67"/>
          <w:marBottom w:val="0"/>
          <w:divBdr>
            <w:top w:val="none" w:sz="0" w:space="0" w:color="auto"/>
            <w:left w:val="none" w:sz="0" w:space="0" w:color="auto"/>
            <w:bottom w:val="none" w:sz="0" w:space="0" w:color="auto"/>
            <w:right w:val="none" w:sz="0" w:space="0" w:color="auto"/>
          </w:divBdr>
        </w:div>
        <w:div w:id="100731216">
          <w:marLeft w:val="547"/>
          <w:marRight w:val="0"/>
          <w:marTop w:val="67"/>
          <w:marBottom w:val="0"/>
          <w:divBdr>
            <w:top w:val="none" w:sz="0" w:space="0" w:color="auto"/>
            <w:left w:val="none" w:sz="0" w:space="0" w:color="auto"/>
            <w:bottom w:val="none" w:sz="0" w:space="0" w:color="auto"/>
            <w:right w:val="none" w:sz="0" w:space="0" w:color="auto"/>
          </w:divBdr>
        </w:div>
        <w:div w:id="100731290">
          <w:marLeft w:val="547"/>
          <w:marRight w:val="0"/>
          <w:marTop w:val="67"/>
          <w:marBottom w:val="0"/>
          <w:divBdr>
            <w:top w:val="none" w:sz="0" w:space="0" w:color="auto"/>
            <w:left w:val="none" w:sz="0" w:space="0" w:color="auto"/>
            <w:bottom w:val="none" w:sz="0" w:space="0" w:color="auto"/>
            <w:right w:val="none" w:sz="0" w:space="0" w:color="auto"/>
          </w:divBdr>
        </w:div>
        <w:div w:id="100731293">
          <w:marLeft w:val="547"/>
          <w:marRight w:val="0"/>
          <w:marTop w:val="67"/>
          <w:marBottom w:val="0"/>
          <w:divBdr>
            <w:top w:val="none" w:sz="0" w:space="0" w:color="auto"/>
            <w:left w:val="none" w:sz="0" w:space="0" w:color="auto"/>
            <w:bottom w:val="none" w:sz="0" w:space="0" w:color="auto"/>
            <w:right w:val="none" w:sz="0" w:space="0" w:color="auto"/>
          </w:divBdr>
        </w:div>
      </w:divsChild>
    </w:div>
    <w:div w:id="100730572">
      <w:marLeft w:val="0"/>
      <w:marRight w:val="0"/>
      <w:marTop w:val="0"/>
      <w:marBottom w:val="0"/>
      <w:divBdr>
        <w:top w:val="none" w:sz="0" w:space="0" w:color="auto"/>
        <w:left w:val="none" w:sz="0" w:space="0" w:color="auto"/>
        <w:bottom w:val="none" w:sz="0" w:space="0" w:color="auto"/>
        <w:right w:val="none" w:sz="0" w:space="0" w:color="auto"/>
      </w:divBdr>
      <w:divsChild>
        <w:div w:id="100730455">
          <w:marLeft w:val="446"/>
          <w:marRight w:val="0"/>
          <w:marTop w:val="0"/>
          <w:marBottom w:val="0"/>
          <w:divBdr>
            <w:top w:val="none" w:sz="0" w:space="0" w:color="auto"/>
            <w:left w:val="none" w:sz="0" w:space="0" w:color="auto"/>
            <w:bottom w:val="none" w:sz="0" w:space="0" w:color="auto"/>
            <w:right w:val="none" w:sz="0" w:space="0" w:color="auto"/>
          </w:divBdr>
        </w:div>
        <w:div w:id="100731028">
          <w:marLeft w:val="446"/>
          <w:marRight w:val="0"/>
          <w:marTop w:val="0"/>
          <w:marBottom w:val="0"/>
          <w:divBdr>
            <w:top w:val="none" w:sz="0" w:space="0" w:color="auto"/>
            <w:left w:val="none" w:sz="0" w:space="0" w:color="auto"/>
            <w:bottom w:val="none" w:sz="0" w:space="0" w:color="auto"/>
            <w:right w:val="none" w:sz="0" w:space="0" w:color="auto"/>
          </w:divBdr>
        </w:div>
        <w:div w:id="100731068">
          <w:marLeft w:val="446"/>
          <w:marRight w:val="0"/>
          <w:marTop w:val="0"/>
          <w:marBottom w:val="0"/>
          <w:divBdr>
            <w:top w:val="none" w:sz="0" w:space="0" w:color="auto"/>
            <w:left w:val="none" w:sz="0" w:space="0" w:color="auto"/>
            <w:bottom w:val="none" w:sz="0" w:space="0" w:color="auto"/>
            <w:right w:val="none" w:sz="0" w:space="0" w:color="auto"/>
          </w:divBdr>
        </w:div>
        <w:div w:id="100731284">
          <w:marLeft w:val="446"/>
          <w:marRight w:val="0"/>
          <w:marTop w:val="0"/>
          <w:marBottom w:val="0"/>
          <w:divBdr>
            <w:top w:val="none" w:sz="0" w:space="0" w:color="auto"/>
            <w:left w:val="none" w:sz="0" w:space="0" w:color="auto"/>
            <w:bottom w:val="none" w:sz="0" w:space="0" w:color="auto"/>
            <w:right w:val="none" w:sz="0" w:space="0" w:color="auto"/>
          </w:divBdr>
        </w:div>
      </w:divsChild>
    </w:div>
    <w:div w:id="100730573">
      <w:marLeft w:val="0"/>
      <w:marRight w:val="0"/>
      <w:marTop w:val="0"/>
      <w:marBottom w:val="0"/>
      <w:divBdr>
        <w:top w:val="none" w:sz="0" w:space="0" w:color="auto"/>
        <w:left w:val="none" w:sz="0" w:space="0" w:color="auto"/>
        <w:bottom w:val="none" w:sz="0" w:space="0" w:color="auto"/>
        <w:right w:val="none" w:sz="0" w:space="0" w:color="auto"/>
      </w:divBdr>
      <w:divsChild>
        <w:div w:id="100731089">
          <w:marLeft w:val="547"/>
          <w:marRight w:val="0"/>
          <w:marTop w:val="0"/>
          <w:marBottom w:val="0"/>
          <w:divBdr>
            <w:top w:val="none" w:sz="0" w:space="0" w:color="auto"/>
            <w:left w:val="none" w:sz="0" w:space="0" w:color="auto"/>
            <w:bottom w:val="none" w:sz="0" w:space="0" w:color="auto"/>
            <w:right w:val="none" w:sz="0" w:space="0" w:color="auto"/>
          </w:divBdr>
        </w:div>
      </w:divsChild>
    </w:div>
    <w:div w:id="100730575">
      <w:marLeft w:val="0"/>
      <w:marRight w:val="0"/>
      <w:marTop w:val="0"/>
      <w:marBottom w:val="0"/>
      <w:divBdr>
        <w:top w:val="none" w:sz="0" w:space="0" w:color="auto"/>
        <w:left w:val="none" w:sz="0" w:space="0" w:color="auto"/>
        <w:bottom w:val="none" w:sz="0" w:space="0" w:color="auto"/>
        <w:right w:val="none" w:sz="0" w:space="0" w:color="auto"/>
      </w:divBdr>
      <w:divsChild>
        <w:div w:id="100731111">
          <w:marLeft w:val="446"/>
          <w:marRight w:val="0"/>
          <w:marTop w:val="182"/>
          <w:marBottom w:val="0"/>
          <w:divBdr>
            <w:top w:val="none" w:sz="0" w:space="0" w:color="auto"/>
            <w:left w:val="none" w:sz="0" w:space="0" w:color="auto"/>
            <w:bottom w:val="none" w:sz="0" w:space="0" w:color="auto"/>
            <w:right w:val="none" w:sz="0" w:space="0" w:color="auto"/>
          </w:divBdr>
        </w:div>
        <w:div w:id="100731250">
          <w:marLeft w:val="446"/>
          <w:marRight w:val="0"/>
          <w:marTop w:val="182"/>
          <w:marBottom w:val="0"/>
          <w:divBdr>
            <w:top w:val="none" w:sz="0" w:space="0" w:color="auto"/>
            <w:left w:val="none" w:sz="0" w:space="0" w:color="auto"/>
            <w:bottom w:val="none" w:sz="0" w:space="0" w:color="auto"/>
            <w:right w:val="none" w:sz="0" w:space="0" w:color="auto"/>
          </w:divBdr>
        </w:div>
      </w:divsChild>
    </w:div>
    <w:div w:id="100730583">
      <w:marLeft w:val="0"/>
      <w:marRight w:val="0"/>
      <w:marTop w:val="0"/>
      <w:marBottom w:val="0"/>
      <w:divBdr>
        <w:top w:val="none" w:sz="0" w:space="0" w:color="auto"/>
        <w:left w:val="none" w:sz="0" w:space="0" w:color="auto"/>
        <w:bottom w:val="none" w:sz="0" w:space="0" w:color="auto"/>
        <w:right w:val="none" w:sz="0" w:space="0" w:color="auto"/>
      </w:divBdr>
      <w:divsChild>
        <w:div w:id="100730986">
          <w:marLeft w:val="547"/>
          <w:marRight w:val="0"/>
          <w:marTop w:val="67"/>
          <w:marBottom w:val="200"/>
          <w:divBdr>
            <w:top w:val="none" w:sz="0" w:space="0" w:color="auto"/>
            <w:left w:val="none" w:sz="0" w:space="0" w:color="auto"/>
            <w:bottom w:val="none" w:sz="0" w:space="0" w:color="auto"/>
            <w:right w:val="none" w:sz="0" w:space="0" w:color="auto"/>
          </w:divBdr>
        </w:div>
        <w:div w:id="100731084">
          <w:marLeft w:val="547"/>
          <w:marRight w:val="0"/>
          <w:marTop w:val="67"/>
          <w:marBottom w:val="200"/>
          <w:divBdr>
            <w:top w:val="none" w:sz="0" w:space="0" w:color="auto"/>
            <w:left w:val="none" w:sz="0" w:space="0" w:color="auto"/>
            <w:bottom w:val="none" w:sz="0" w:space="0" w:color="auto"/>
            <w:right w:val="none" w:sz="0" w:space="0" w:color="auto"/>
          </w:divBdr>
        </w:div>
      </w:divsChild>
    </w:div>
    <w:div w:id="100730589">
      <w:marLeft w:val="0"/>
      <w:marRight w:val="0"/>
      <w:marTop w:val="0"/>
      <w:marBottom w:val="0"/>
      <w:divBdr>
        <w:top w:val="none" w:sz="0" w:space="0" w:color="auto"/>
        <w:left w:val="none" w:sz="0" w:space="0" w:color="auto"/>
        <w:bottom w:val="none" w:sz="0" w:space="0" w:color="auto"/>
        <w:right w:val="none" w:sz="0" w:space="0" w:color="auto"/>
      </w:divBdr>
      <w:divsChild>
        <w:div w:id="100730528">
          <w:marLeft w:val="302"/>
          <w:marRight w:val="0"/>
          <w:marTop w:val="216"/>
          <w:marBottom w:val="0"/>
          <w:divBdr>
            <w:top w:val="none" w:sz="0" w:space="0" w:color="auto"/>
            <w:left w:val="none" w:sz="0" w:space="0" w:color="auto"/>
            <w:bottom w:val="none" w:sz="0" w:space="0" w:color="auto"/>
            <w:right w:val="none" w:sz="0" w:space="0" w:color="auto"/>
          </w:divBdr>
        </w:div>
        <w:div w:id="100730529">
          <w:marLeft w:val="605"/>
          <w:marRight w:val="0"/>
          <w:marTop w:val="108"/>
          <w:marBottom w:val="0"/>
          <w:divBdr>
            <w:top w:val="none" w:sz="0" w:space="0" w:color="auto"/>
            <w:left w:val="none" w:sz="0" w:space="0" w:color="auto"/>
            <w:bottom w:val="none" w:sz="0" w:space="0" w:color="auto"/>
            <w:right w:val="none" w:sz="0" w:space="0" w:color="auto"/>
          </w:divBdr>
        </w:div>
        <w:div w:id="100730556">
          <w:marLeft w:val="605"/>
          <w:marRight w:val="0"/>
          <w:marTop w:val="108"/>
          <w:marBottom w:val="0"/>
          <w:divBdr>
            <w:top w:val="none" w:sz="0" w:space="0" w:color="auto"/>
            <w:left w:val="none" w:sz="0" w:space="0" w:color="auto"/>
            <w:bottom w:val="none" w:sz="0" w:space="0" w:color="auto"/>
            <w:right w:val="none" w:sz="0" w:space="0" w:color="auto"/>
          </w:divBdr>
        </w:div>
        <w:div w:id="100730585">
          <w:marLeft w:val="605"/>
          <w:marRight w:val="0"/>
          <w:marTop w:val="108"/>
          <w:marBottom w:val="0"/>
          <w:divBdr>
            <w:top w:val="none" w:sz="0" w:space="0" w:color="auto"/>
            <w:left w:val="none" w:sz="0" w:space="0" w:color="auto"/>
            <w:bottom w:val="none" w:sz="0" w:space="0" w:color="auto"/>
            <w:right w:val="none" w:sz="0" w:space="0" w:color="auto"/>
          </w:divBdr>
        </w:div>
        <w:div w:id="100730970">
          <w:marLeft w:val="605"/>
          <w:marRight w:val="0"/>
          <w:marTop w:val="108"/>
          <w:marBottom w:val="0"/>
          <w:divBdr>
            <w:top w:val="none" w:sz="0" w:space="0" w:color="auto"/>
            <w:left w:val="none" w:sz="0" w:space="0" w:color="auto"/>
            <w:bottom w:val="none" w:sz="0" w:space="0" w:color="auto"/>
            <w:right w:val="none" w:sz="0" w:space="0" w:color="auto"/>
          </w:divBdr>
        </w:div>
        <w:div w:id="100730998">
          <w:marLeft w:val="605"/>
          <w:marRight w:val="0"/>
          <w:marTop w:val="108"/>
          <w:marBottom w:val="0"/>
          <w:divBdr>
            <w:top w:val="none" w:sz="0" w:space="0" w:color="auto"/>
            <w:left w:val="none" w:sz="0" w:space="0" w:color="auto"/>
            <w:bottom w:val="none" w:sz="0" w:space="0" w:color="auto"/>
            <w:right w:val="none" w:sz="0" w:space="0" w:color="auto"/>
          </w:divBdr>
        </w:div>
        <w:div w:id="100731074">
          <w:marLeft w:val="605"/>
          <w:marRight w:val="0"/>
          <w:marTop w:val="108"/>
          <w:marBottom w:val="0"/>
          <w:divBdr>
            <w:top w:val="none" w:sz="0" w:space="0" w:color="auto"/>
            <w:left w:val="none" w:sz="0" w:space="0" w:color="auto"/>
            <w:bottom w:val="none" w:sz="0" w:space="0" w:color="auto"/>
            <w:right w:val="none" w:sz="0" w:space="0" w:color="auto"/>
          </w:divBdr>
        </w:div>
        <w:div w:id="100731197">
          <w:marLeft w:val="605"/>
          <w:marRight w:val="0"/>
          <w:marTop w:val="108"/>
          <w:marBottom w:val="0"/>
          <w:divBdr>
            <w:top w:val="none" w:sz="0" w:space="0" w:color="auto"/>
            <w:left w:val="none" w:sz="0" w:space="0" w:color="auto"/>
            <w:bottom w:val="none" w:sz="0" w:space="0" w:color="auto"/>
            <w:right w:val="none" w:sz="0" w:space="0" w:color="auto"/>
          </w:divBdr>
        </w:div>
        <w:div w:id="100731244">
          <w:marLeft w:val="605"/>
          <w:marRight w:val="0"/>
          <w:marTop w:val="108"/>
          <w:marBottom w:val="0"/>
          <w:divBdr>
            <w:top w:val="none" w:sz="0" w:space="0" w:color="auto"/>
            <w:left w:val="none" w:sz="0" w:space="0" w:color="auto"/>
            <w:bottom w:val="none" w:sz="0" w:space="0" w:color="auto"/>
            <w:right w:val="none" w:sz="0" w:space="0" w:color="auto"/>
          </w:divBdr>
        </w:div>
        <w:div w:id="100731257">
          <w:marLeft w:val="605"/>
          <w:marRight w:val="0"/>
          <w:marTop w:val="108"/>
          <w:marBottom w:val="0"/>
          <w:divBdr>
            <w:top w:val="none" w:sz="0" w:space="0" w:color="auto"/>
            <w:left w:val="none" w:sz="0" w:space="0" w:color="auto"/>
            <w:bottom w:val="none" w:sz="0" w:space="0" w:color="auto"/>
            <w:right w:val="none" w:sz="0" w:space="0" w:color="auto"/>
          </w:divBdr>
        </w:div>
      </w:divsChild>
    </w:div>
    <w:div w:id="100730590">
      <w:marLeft w:val="0"/>
      <w:marRight w:val="0"/>
      <w:marTop w:val="0"/>
      <w:marBottom w:val="0"/>
      <w:divBdr>
        <w:top w:val="none" w:sz="0" w:space="0" w:color="auto"/>
        <w:left w:val="none" w:sz="0" w:space="0" w:color="auto"/>
        <w:bottom w:val="none" w:sz="0" w:space="0" w:color="auto"/>
        <w:right w:val="none" w:sz="0" w:space="0" w:color="auto"/>
      </w:divBdr>
      <w:divsChild>
        <w:div w:id="100730487">
          <w:marLeft w:val="446"/>
          <w:marRight w:val="0"/>
          <w:marTop w:val="0"/>
          <w:marBottom w:val="0"/>
          <w:divBdr>
            <w:top w:val="none" w:sz="0" w:space="0" w:color="auto"/>
            <w:left w:val="none" w:sz="0" w:space="0" w:color="auto"/>
            <w:bottom w:val="none" w:sz="0" w:space="0" w:color="auto"/>
            <w:right w:val="none" w:sz="0" w:space="0" w:color="auto"/>
          </w:divBdr>
        </w:div>
        <w:div w:id="100730963">
          <w:marLeft w:val="446"/>
          <w:marRight w:val="0"/>
          <w:marTop w:val="0"/>
          <w:marBottom w:val="0"/>
          <w:divBdr>
            <w:top w:val="none" w:sz="0" w:space="0" w:color="auto"/>
            <w:left w:val="none" w:sz="0" w:space="0" w:color="auto"/>
            <w:bottom w:val="none" w:sz="0" w:space="0" w:color="auto"/>
            <w:right w:val="none" w:sz="0" w:space="0" w:color="auto"/>
          </w:divBdr>
        </w:div>
        <w:div w:id="100731129">
          <w:marLeft w:val="446"/>
          <w:marRight w:val="0"/>
          <w:marTop w:val="0"/>
          <w:marBottom w:val="0"/>
          <w:divBdr>
            <w:top w:val="none" w:sz="0" w:space="0" w:color="auto"/>
            <w:left w:val="none" w:sz="0" w:space="0" w:color="auto"/>
            <w:bottom w:val="none" w:sz="0" w:space="0" w:color="auto"/>
            <w:right w:val="none" w:sz="0" w:space="0" w:color="auto"/>
          </w:divBdr>
        </w:div>
        <w:div w:id="100731170">
          <w:marLeft w:val="446"/>
          <w:marRight w:val="0"/>
          <w:marTop w:val="0"/>
          <w:marBottom w:val="0"/>
          <w:divBdr>
            <w:top w:val="none" w:sz="0" w:space="0" w:color="auto"/>
            <w:left w:val="none" w:sz="0" w:space="0" w:color="auto"/>
            <w:bottom w:val="none" w:sz="0" w:space="0" w:color="auto"/>
            <w:right w:val="none" w:sz="0" w:space="0" w:color="auto"/>
          </w:divBdr>
        </w:div>
        <w:div w:id="100731234">
          <w:marLeft w:val="446"/>
          <w:marRight w:val="0"/>
          <w:marTop w:val="0"/>
          <w:marBottom w:val="0"/>
          <w:divBdr>
            <w:top w:val="none" w:sz="0" w:space="0" w:color="auto"/>
            <w:left w:val="none" w:sz="0" w:space="0" w:color="auto"/>
            <w:bottom w:val="none" w:sz="0" w:space="0" w:color="auto"/>
            <w:right w:val="none" w:sz="0" w:space="0" w:color="auto"/>
          </w:divBdr>
        </w:div>
      </w:divsChild>
    </w:div>
    <w:div w:id="100730593">
      <w:marLeft w:val="0"/>
      <w:marRight w:val="0"/>
      <w:marTop w:val="0"/>
      <w:marBottom w:val="0"/>
      <w:divBdr>
        <w:top w:val="none" w:sz="0" w:space="0" w:color="auto"/>
        <w:left w:val="none" w:sz="0" w:space="0" w:color="auto"/>
        <w:bottom w:val="none" w:sz="0" w:space="0" w:color="auto"/>
        <w:right w:val="none" w:sz="0" w:space="0" w:color="auto"/>
      </w:divBdr>
      <w:divsChild>
        <w:div w:id="100730466">
          <w:marLeft w:val="302"/>
          <w:marRight w:val="0"/>
          <w:marTop w:val="230"/>
          <w:marBottom w:val="0"/>
          <w:divBdr>
            <w:top w:val="none" w:sz="0" w:space="0" w:color="auto"/>
            <w:left w:val="none" w:sz="0" w:space="0" w:color="auto"/>
            <w:bottom w:val="none" w:sz="0" w:space="0" w:color="auto"/>
            <w:right w:val="none" w:sz="0" w:space="0" w:color="auto"/>
          </w:divBdr>
        </w:div>
        <w:div w:id="100730502">
          <w:marLeft w:val="302"/>
          <w:marRight w:val="0"/>
          <w:marTop w:val="230"/>
          <w:marBottom w:val="0"/>
          <w:divBdr>
            <w:top w:val="none" w:sz="0" w:space="0" w:color="auto"/>
            <w:left w:val="none" w:sz="0" w:space="0" w:color="auto"/>
            <w:bottom w:val="none" w:sz="0" w:space="0" w:color="auto"/>
            <w:right w:val="none" w:sz="0" w:space="0" w:color="auto"/>
          </w:divBdr>
        </w:div>
        <w:div w:id="100730537">
          <w:marLeft w:val="302"/>
          <w:marRight w:val="0"/>
          <w:marTop w:val="230"/>
          <w:marBottom w:val="0"/>
          <w:divBdr>
            <w:top w:val="none" w:sz="0" w:space="0" w:color="auto"/>
            <w:left w:val="none" w:sz="0" w:space="0" w:color="auto"/>
            <w:bottom w:val="none" w:sz="0" w:space="0" w:color="auto"/>
            <w:right w:val="none" w:sz="0" w:space="0" w:color="auto"/>
          </w:divBdr>
        </w:div>
        <w:div w:id="100731006">
          <w:marLeft w:val="302"/>
          <w:marRight w:val="0"/>
          <w:marTop w:val="230"/>
          <w:marBottom w:val="0"/>
          <w:divBdr>
            <w:top w:val="none" w:sz="0" w:space="0" w:color="auto"/>
            <w:left w:val="none" w:sz="0" w:space="0" w:color="auto"/>
            <w:bottom w:val="none" w:sz="0" w:space="0" w:color="auto"/>
            <w:right w:val="none" w:sz="0" w:space="0" w:color="auto"/>
          </w:divBdr>
        </w:div>
        <w:div w:id="100731199">
          <w:marLeft w:val="302"/>
          <w:marRight w:val="0"/>
          <w:marTop w:val="230"/>
          <w:marBottom w:val="0"/>
          <w:divBdr>
            <w:top w:val="none" w:sz="0" w:space="0" w:color="auto"/>
            <w:left w:val="none" w:sz="0" w:space="0" w:color="auto"/>
            <w:bottom w:val="none" w:sz="0" w:space="0" w:color="auto"/>
            <w:right w:val="none" w:sz="0" w:space="0" w:color="auto"/>
          </w:divBdr>
        </w:div>
        <w:div w:id="100731206">
          <w:marLeft w:val="302"/>
          <w:marRight w:val="0"/>
          <w:marTop w:val="230"/>
          <w:marBottom w:val="0"/>
          <w:divBdr>
            <w:top w:val="none" w:sz="0" w:space="0" w:color="auto"/>
            <w:left w:val="none" w:sz="0" w:space="0" w:color="auto"/>
            <w:bottom w:val="none" w:sz="0" w:space="0" w:color="auto"/>
            <w:right w:val="none" w:sz="0" w:space="0" w:color="auto"/>
          </w:divBdr>
        </w:div>
      </w:divsChild>
    </w:div>
    <w:div w:id="100730596">
      <w:marLeft w:val="0"/>
      <w:marRight w:val="0"/>
      <w:marTop w:val="0"/>
      <w:marBottom w:val="0"/>
      <w:divBdr>
        <w:top w:val="none" w:sz="0" w:space="0" w:color="auto"/>
        <w:left w:val="none" w:sz="0" w:space="0" w:color="auto"/>
        <w:bottom w:val="none" w:sz="0" w:space="0" w:color="auto"/>
        <w:right w:val="none" w:sz="0" w:space="0" w:color="auto"/>
      </w:divBdr>
    </w:div>
    <w:div w:id="100730600">
      <w:marLeft w:val="0"/>
      <w:marRight w:val="0"/>
      <w:marTop w:val="0"/>
      <w:marBottom w:val="0"/>
      <w:divBdr>
        <w:top w:val="none" w:sz="0" w:space="0" w:color="auto"/>
        <w:left w:val="none" w:sz="0" w:space="0" w:color="auto"/>
        <w:bottom w:val="none" w:sz="0" w:space="0" w:color="auto"/>
        <w:right w:val="none" w:sz="0" w:space="0" w:color="auto"/>
      </w:divBdr>
    </w:div>
    <w:div w:id="100730601">
      <w:marLeft w:val="0"/>
      <w:marRight w:val="0"/>
      <w:marTop w:val="0"/>
      <w:marBottom w:val="0"/>
      <w:divBdr>
        <w:top w:val="none" w:sz="0" w:space="0" w:color="auto"/>
        <w:left w:val="none" w:sz="0" w:space="0" w:color="auto"/>
        <w:bottom w:val="none" w:sz="0" w:space="0" w:color="auto"/>
        <w:right w:val="none" w:sz="0" w:space="0" w:color="auto"/>
      </w:divBdr>
    </w:div>
    <w:div w:id="100730605">
      <w:marLeft w:val="0"/>
      <w:marRight w:val="0"/>
      <w:marTop w:val="0"/>
      <w:marBottom w:val="0"/>
      <w:divBdr>
        <w:top w:val="none" w:sz="0" w:space="0" w:color="auto"/>
        <w:left w:val="none" w:sz="0" w:space="0" w:color="auto"/>
        <w:bottom w:val="none" w:sz="0" w:space="0" w:color="auto"/>
        <w:right w:val="none" w:sz="0" w:space="0" w:color="auto"/>
      </w:divBdr>
      <w:divsChild>
        <w:div w:id="100730627">
          <w:marLeft w:val="360"/>
          <w:marRight w:val="0"/>
          <w:marTop w:val="200"/>
          <w:marBottom w:val="0"/>
          <w:divBdr>
            <w:top w:val="none" w:sz="0" w:space="0" w:color="auto"/>
            <w:left w:val="none" w:sz="0" w:space="0" w:color="auto"/>
            <w:bottom w:val="none" w:sz="0" w:space="0" w:color="auto"/>
            <w:right w:val="none" w:sz="0" w:space="0" w:color="auto"/>
          </w:divBdr>
        </w:div>
        <w:div w:id="100731075">
          <w:marLeft w:val="360"/>
          <w:marRight w:val="0"/>
          <w:marTop w:val="200"/>
          <w:marBottom w:val="0"/>
          <w:divBdr>
            <w:top w:val="none" w:sz="0" w:space="0" w:color="auto"/>
            <w:left w:val="none" w:sz="0" w:space="0" w:color="auto"/>
            <w:bottom w:val="none" w:sz="0" w:space="0" w:color="auto"/>
            <w:right w:val="none" w:sz="0" w:space="0" w:color="auto"/>
          </w:divBdr>
        </w:div>
        <w:div w:id="100731185">
          <w:marLeft w:val="360"/>
          <w:marRight w:val="0"/>
          <w:marTop w:val="200"/>
          <w:marBottom w:val="200"/>
          <w:divBdr>
            <w:top w:val="none" w:sz="0" w:space="0" w:color="auto"/>
            <w:left w:val="none" w:sz="0" w:space="0" w:color="auto"/>
            <w:bottom w:val="none" w:sz="0" w:space="0" w:color="auto"/>
            <w:right w:val="none" w:sz="0" w:space="0" w:color="auto"/>
          </w:divBdr>
        </w:div>
      </w:divsChild>
    </w:div>
    <w:div w:id="100730612">
      <w:marLeft w:val="0"/>
      <w:marRight w:val="0"/>
      <w:marTop w:val="0"/>
      <w:marBottom w:val="0"/>
      <w:divBdr>
        <w:top w:val="none" w:sz="0" w:space="0" w:color="auto"/>
        <w:left w:val="none" w:sz="0" w:space="0" w:color="auto"/>
        <w:bottom w:val="none" w:sz="0" w:space="0" w:color="auto"/>
        <w:right w:val="none" w:sz="0" w:space="0" w:color="auto"/>
      </w:divBdr>
    </w:div>
    <w:div w:id="100730616">
      <w:marLeft w:val="0"/>
      <w:marRight w:val="0"/>
      <w:marTop w:val="0"/>
      <w:marBottom w:val="0"/>
      <w:divBdr>
        <w:top w:val="none" w:sz="0" w:space="0" w:color="auto"/>
        <w:left w:val="none" w:sz="0" w:space="0" w:color="auto"/>
        <w:bottom w:val="none" w:sz="0" w:space="0" w:color="auto"/>
        <w:right w:val="none" w:sz="0" w:space="0" w:color="auto"/>
      </w:divBdr>
      <w:divsChild>
        <w:div w:id="100730478">
          <w:marLeft w:val="302"/>
          <w:marRight w:val="0"/>
          <w:marTop w:val="259"/>
          <w:marBottom w:val="0"/>
          <w:divBdr>
            <w:top w:val="none" w:sz="0" w:space="0" w:color="auto"/>
            <w:left w:val="none" w:sz="0" w:space="0" w:color="auto"/>
            <w:bottom w:val="none" w:sz="0" w:space="0" w:color="auto"/>
            <w:right w:val="none" w:sz="0" w:space="0" w:color="auto"/>
          </w:divBdr>
        </w:div>
        <w:div w:id="100730577">
          <w:marLeft w:val="302"/>
          <w:marRight w:val="0"/>
          <w:marTop w:val="259"/>
          <w:marBottom w:val="0"/>
          <w:divBdr>
            <w:top w:val="none" w:sz="0" w:space="0" w:color="auto"/>
            <w:left w:val="none" w:sz="0" w:space="0" w:color="auto"/>
            <w:bottom w:val="none" w:sz="0" w:space="0" w:color="auto"/>
            <w:right w:val="none" w:sz="0" w:space="0" w:color="auto"/>
          </w:divBdr>
        </w:div>
        <w:div w:id="100730588">
          <w:marLeft w:val="302"/>
          <w:marRight w:val="0"/>
          <w:marTop w:val="259"/>
          <w:marBottom w:val="0"/>
          <w:divBdr>
            <w:top w:val="none" w:sz="0" w:space="0" w:color="auto"/>
            <w:left w:val="none" w:sz="0" w:space="0" w:color="auto"/>
            <w:bottom w:val="none" w:sz="0" w:space="0" w:color="auto"/>
            <w:right w:val="none" w:sz="0" w:space="0" w:color="auto"/>
          </w:divBdr>
        </w:div>
        <w:div w:id="100730964">
          <w:marLeft w:val="302"/>
          <w:marRight w:val="0"/>
          <w:marTop w:val="259"/>
          <w:marBottom w:val="0"/>
          <w:divBdr>
            <w:top w:val="none" w:sz="0" w:space="0" w:color="auto"/>
            <w:left w:val="none" w:sz="0" w:space="0" w:color="auto"/>
            <w:bottom w:val="none" w:sz="0" w:space="0" w:color="auto"/>
            <w:right w:val="none" w:sz="0" w:space="0" w:color="auto"/>
          </w:divBdr>
        </w:div>
        <w:div w:id="100731171">
          <w:marLeft w:val="302"/>
          <w:marRight w:val="0"/>
          <w:marTop w:val="259"/>
          <w:marBottom w:val="0"/>
          <w:divBdr>
            <w:top w:val="none" w:sz="0" w:space="0" w:color="auto"/>
            <w:left w:val="none" w:sz="0" w:space="0" w:color="auto"/>
            <w:bottom w:val="none" w:sz="0" w:space="0" w:color="auto"/>
            <w:right w:val="none" w:sz="0" w:space="0" w:color="auto"/>
          </w:divBdr>
        </w:div>
      </w:divsChild>
    </w:div>
    <w:div w:id="100730622">
      <w:marLeft w:val="0"/>
      <w:marRight w:val="0"/>
      <w:marTop w:val="0"/>
      <w:marBottom w:val="0"/>
      <w:divBdr>
        <w:top w:val="none" w:sz="0" w:space="0" w:color="auto"/>
        <w:left w:val="none" w:sz="0" w:space="0" w:color="auto"/>
        <w:bottom w:val="none" w:sz="0" w:space="0" w:color="auto"/>
        <w:right w:val="none" w:sz="0" w:space="0" w:color="auto"/>
      </w:divBdr>
    </w:div>
    <w:div w:id="100730624">
      <w:marLeft w:val="0"/>
      <w:marRight w:val="0"/>
      <w:marTop w:val="0"/>
      <w:marBottom w:val="0"/>
      <w:divBdr>
        <w:top w:val="none" w:sz="0" w:space="0" w:color="auto"/>
        <w:left w:val="none" w:sz="0" w:space="0" w:color="auto"/>
        <w:bottom w:val="none" w:sz="0" w:space="0" w:color="auto"/>
        <w:right w:val="none" w:sz="0" w:space="0" w:color="auto"/>
      </w:divBdr>
    </w:div>
    <w:div w:id="100730626">
      <w:marLeft w:val="0"/>
      <w:marRight w:val="0"/>
      <w:marTop w:val="0"/>
      <w:marBottom w:val="0"/>
      <w:divBdr>
        <w:top w:val="none" w:sz="0" w:space="0" w:color="auto"/>
        <w:left w:val="none" w:sz="0" w:space="0" w:color="auto"/>
        <w:bottom w:val="none" w:sz="0" w:space="0" w:color="auto"/>
        <w:right w:val="none" w:sz="0" w:space="0" w:color="auto"/>
      </w:divBdr>
      <w:divsChild>
        <w:div w:id="100730574">
          <w:marLeft w:val="547"/>
          <w:marRight w:val="0"/>
          <w:marTop w:val="77"/>
          <w:marBottom w:val="0"/>
          <w:divBdr>
            <w:top w:val="none" w:sz="0" w:space="0" w:color="auto"/>
            <w:left w:val="none" w:sz="0" w:space="0" w:color="auto"/>
            <w:bottom w:val="none" w:sz="0" w:space="0" w:color="auto"/>
            <w:right w:val="none" w:sz="0" w:space="0" w:color="auto"/>
          </w:divBdr>
        </w:div>
        <w:div w:id="100730576">
          <w:marLeft w:val="547"/>
          <w:marRight w:val="0"/>
          <w:marTop w:val="77"/>
          <w:marBottom w:val="0"/>
          <w:divBdr>
            <w:top w:val="none" w:sz="0" w:space="0" w:color="auto"/>
            <w:left w:val="none" w:sz="0" w:space="0" w:color="auto"/>
            <w:bottom w:val="none" w:sz="0" w:space="0" w:color="auto"/>
            <w:right w:val="none" w:sz="0" w:space="0" w:color="auto"/>
          </w:divBdr>
        </w:div>
        <w:div w:id="100731220">
          <w:marLeft w:val="547"/>
          <w:marRight w:val="0"/>
          <w:marTop w:val="77"/>
          <w:marBottom w:val="0"/>
          <w:divBdr>
            <w:top w:val="none" w:sz="0" w:space="0" w:color="auto"/>
            <w:left w:val="none" w:sz="0" w:space="0" w:color="auto"/>
            <w:bottom w:val="none" w:sz="0" w:space="0" w:color="auto"/>
            <w:right w:val="none" w:sz="0" w:space="0" w:color="auto"/>
          </w:divBdr>
        </w:div>
        <w:div w:id="100731277">
          <w:marLeft w:val="547"/>
          <w:marRight w:val="0"/>
          <w:marTop w:val="77"/>
          <w:marBottom w:val="0"/>
          <w:divBdr>
            <w:top w:val="none" w:sz="0" w:space="0" w:color="auto"/>
            <w:left w:val="none" w:sz="0" w:space="0" w:color="auto"/>
            <w:bottom w:val="none" w:sz="0" w:space="0" w:color="auto"/>
            <w:right w:val="none" w:sz="0" w:space="0" w:color="auto"/>
          </w:divBdr>
        </w:div>
        <w:div w:id="100731278">
          <w:marLeft w:val="547"/>
          <w:marRight w:val="0"/>
          <w:marTop w:val="77"/>
          <w:marBottom w:val="0"/>
          <w:divBdr>
            <w:top w:val="none" w:sz="0" w:space="0" w:color="auto"/>
            <w:left w:val="none" w:sz="0" w:space="0" w:color="auto"/>
            <w:bottom w:val="none" w:sz="0" w:space="0" w:color="auto"/>
            <w:right w:val="none" w:sz="0" w:space="0" w:color="auto"/>
          </w:divBdr>
        </w:div>
      </w:divsChild>
    </w:div>
    <w:div w:id="100730638">
      <w:marLeft w:val="0"/>
      <w:marRight w:val="0"/>
      <w:marTop w:val="0"/>
      <w:marBottom w:val="0"/>
      <w:divBdr>
        <w:top w:val="none" w:sz="0" w:space="0" w:color="auto"/>
        <w:left w:val="none" w:sz="0" w:space="0" w:color="auto"/>
        <w:bottom w:val="none" w:sz="0" w:space="0" w:color="auto"/>
        <w:right w:val="none" w:sz="0" w:space="0" w:color="auto"/>
      </w:divBdr>
      <w:divsChild>
        <w:div w:id="100730635">
          <w:marLeft w:val="0"/>
          <w:marRight w:val="0"/>
          <w:marTop w:val="0"/>
          <w:marBottom w:val="0"/>
          <w:divBdr>
            <w:top w:val="none" w:sz="0" w:space="0" w:color="auto"/>
            <w:left w:val="none" w:sz="0" w:space="0" w:color="auto"/>
            <w:bottom w:val="none" w:sz="0" w:space="0" w:color="auto"/>
            <w:right w:val="none" w:sz="0" w:space="0" w:color="auto"/>
          </w:divBdr>
          <w:divsChild>
            <w:div w:id="100730628">
              <w:marLeft w:val="0"/>
              <w:marRight w:val="0"/>
              <w:marTop w:val="0"/>
              <w:marBottom w:val="0"/>
              <w:divBdr>
                <w:top w:val="none" w:sz="0" w:space="0" w:color="auto"/>
                <w:left w:val="none" w:sz="0" w:space="0" w:color="auto"/>
                <w:bottom w:val="none" w:sz="0" w:space="0" w:color="auto"/>
                <w:right w:val="none" w:sz="0" w:space="0" w:color="auto"/>
              </w:divBdr>
            </w:div>
            <w:div w:id="100730629">
              <w:marLeft w:val="0"/>
              <w:marRight w:val="0"/>
              <w:marTop w:val="0"/>
              <w:marBottom w:val="0"/>
              <w:divBdr>
                <w:top w:val="none" w:sz="0" w:space="0" w:color="auto"/>
                <w:left w:val="none" w:sz="0" w:space="0" w:color="auto"/>
                <w:bottom w:val="none" w:sz="0" w:space="0" w:color="auto"/>
                <w:right w:val="none" w:sz="0" w:space="0" w:color="auto"/>
              </w:divBdr>
            </w:div>
            <w:div w:id="100730630">
              <w:marLeft w:val="0"/>
              <w:marRight w:val="0"/>
              <w:marTop w:val="0"/>
              <w:marBottom w:val="0"/>
              <w:divBdr>
                <w:top w:val="none" w:sz="0" w:space="0" w:color="auto"/>
                <w:left w:val="none" w:sz="0" w:space="0" w:color="auto"/>
                <w:bottom w:val="none" w:sz="0" w:space="0" w:color="auto"/>
                <w:right w:val="none" w:sz="0" w:space="0" w:color="auto"/>
              </w:divBdr>
            </w:div>
            <w:div w:id="100730631">
              <w:marLeft w:val="0"/>
              <w:marRight w:val="0"/>
              <w:marTop w:val="0"/>
              <w:marBottom w:val="0"/>
              <w:divBdr>
                <w:top w:val="none" w:sz="0" w:space="0" w:color="auto"/>
                <w:left w:val="none" w:sz="0" w:space="0" w:color="auto"/>
                <w:bottom w:val="none" w:sz="0" w:space="0" w:color="auto"/>
                <w:right w:val="none" w:sz="0" w:space="0" w:color="auto"/>
              </w:divBdr>
            </w:div>
            <w:div w:id="100730632">
              <w:marLeft w:val="0"/>
              <w:marRight w:val="0"/>
              <w:marTop w:val="0"/>
              <w:marBottom w:val="0"/>
              <w:divBdr>
                <w:top w:val="none" w:sz="0" w:space="0" w:color="auto"/>
                <w:left w:val="none" w:sz="0" w:space="0" w:color="auto"/>
                <w:bottom w:val="none" w:sz="0" w:space="0" w:color="auto"/>
                <w:right w:val="none" w:sz="0" w:space="0" w:color="auto"/>
              </w:divBdr>
            </w:div>
            <w:div w:id="100730633">
              <w:marLeft w:val="0"/>
              <w:marRight w:val="0"/>
              <w:marTop w:val="0"/>
              <w:marBottom w:val="0"/>
              <w:divBdr>
                <w:top w:val="none" w:sz="0" w:space="0" w:color="auto"/>
                <w:left w:val="none" w:sz="0" w:space="0" w:color="auto"/>
                <w:bottom w:val="none" w:sz="0" w:space="0" w:color="auto"/>
                <w:right w:val="none" w:sz="0" w:space="0" w:color="auto"/>
              </w:divBdr>
            </w:div>
            <w:div w:id="100730634">
              <w:marLeft w:val="0"/>
              <w:marRight w:val="0"/>
              <w:marTop w:val="0"/>
              <w:marBottom w:val="0"/>
              <w:divBdr>
                <w:top w:val="none" w:sz="0" w:space="0" w:color="auto"/>
                <w:left w:val="none" w:sz="0" w:space="0" w:color="auto"/>
                <w:bottom w:val="none" w:sz="0" w:space="0" w:color="auto"/>
                <w:right w:val="none" w:sz="0" w:space="0" w:color="auto"/>
              </w:divBdr>
            </w:div>
            <w:div w:id="100730636">
              <w:marLeft w:val="0"/>
              <w:marRight w:val="0"/>
              <w:marTop w:val="0"/>
              <w:marBottom w:val="0"/>
              <w:divBdr>
                <w:top w:val="none" w:sz="0" w:space="0" w:color="auto"/>
                <w:left w:val="none" w:sz="0" w:space="0" w:color="auto"/>
                <w:bottom w:val="none" w:sz="0" w:space="0" w:color="auto"/>
                <w:right w:val="none" w:sz="0" w:space="0" w:color="auto"/>
              </w:divBdr>
            </w:div>
            <w:div w:id="100730637">
              <w:marLeft w:val="0"/>
              <w:marRight w:val="0"/>
              <w:marTop w:val="0"/>
              <w:marBottom w:val="0"/>
              <w:divBdr>
                <w:top w:val="none" w:sz="0" w:space="0" w:color="auto"/>
                <w:left w:val="none" w:sz="0" w:space="0" w:color="auto"/>
                <w:bottom w:val="none" w:sz="0" w:space="0" w:color="auto"/>
                <w:right w:val="none" w:sz="0" w:space="0" w:color="auto"/>
              </w:divBdr>
            </w:div>
            <w:div w:id="100730639">
              <w:marLeft w:val="0"/>
              <w:marRight w:val="0"/>
              <w:marTop w:val="0"/>
              <w:marBottom w:val="0"/>
              <w:divBdr>
                <w:top w:val="none" w:sz="0" w:space="0" w:color="auto"/>
                <w:left w:val="none" w:sz="0" w:space="0" w:color="auto"/>
                <w:bottom w:val="none" w:sz="0" w:space="0" w:color="auto"/>
                <w:right w:val="none" w:sz="0" w:space="0" w:color="auto"/>
              </w:divBdr>
            </w:div>
            <w:div w:id="1007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642">
      <w:marLeft w:val="0"/>
      <w:marRight w:val="0"/>
      <w:marTop w:val="0"/>
      <w:marBottom w:val="0"/>
      <w:divBdr>
        <w:top w:val="none" w:sz="0" w:space="0" w:color="auto"/>
        <w:left w:val="none" w:sz="0" w:space="0" w:color="auto"/>
        <w:bottom w:val="none" w:sz="0" w:space="0" w:color="auto"/>
        <w:right w:val="none" w:sz="0" w:space="0" w:color="auto"/>
      </w:divBdr>
      <w:divsChild>
        <w:div w:id="100730694">
          <w:marLeft w:val="0"/>
          <w:marRight w:val="0"/>
          <w:marTop w:val="0"/>
          <w:marBottom w:val="0"/>
          <w:divBdr>
            <w:top w:val="none" w:sz="0" w:space="0" w:color="auto"/>
            <w:left w:val="none" w:sz="0" w:space="0" w:color="auto"/>
            <w:bottom w:val="none" w:sz="0" w:space="0" w:color="auto"/>
            <w:right w:val="none" w:sz="0" w:space="0" w:color="auto"/>
          </w:divBdr>
          <w:divsChild>
            <w:div w:id="100730645">
              <w:marLeft w:val="0"/>
              <w:marRight w:val="0"/>
              <w:marTop w:val="0"/>
              <w:marBottom w:val="0"/>
              <w:divBdr>
                <w:top w:val="none" w:sz="0" w:space="0" w:color="auto"/>
                <w:left w:val="none" w:sz="0" w:space="0" w:color="auto"/>
                <w:bottom w:val="none" w:sz="0" w:space="0" w:color="auto"/>
                <w:right w:val="none" w:sz="0" w:space="0" w:color="auto"/>
              </w:divBdr>
            </w:div>
            <w:div w:id="100730654">
              <w:marLeft w:val="0"/>
              <w:marRight w:val="0"/>
              <w:marTop w:val="0"/>
              <w:marBottom w:val="0"/>
              <w:divBdr>
                <w:top w:val="none" w:sz="0" w:space="0" w:color="auto"/>
                <w:left w:val="none" w:sz="0" w:space="0" w:color="auto"/>
                <w:bottom w:val="none" w:sz="0" w:space="0" w:color="auto"/>
                <w:right w:val="none" w:sz="0" w:space="0" w:color="auto"/>
              </w:divBdr>
            </w:div>
            <w:div w:id="100730660">
              <w:marLeft w:val="0"/>
              <w:marRight w:val="0"/>
              <w:marTop w:val="0"/>
              <w:marBottom w:val="0"/>
              <w:divBdr>
                <w:top w:val="none" w:sz="0" w:space="0" w:color="auto"/>
                <w:left w:val="none" w:sz="0" w:space="0" w:color="auto"/>
                <w:bottom w:val="none" w:sz="0" w:space="0" w:color="auto"/>
                <w:right w:val="none" w:sz="0" w:space="0" w:color="auto"/>
              </w:divBdr>
            </w:div>
            <w:div w:id="100730663">
              <w:marLeft w:val="0"/>
              <w:marRight w:val="0"/>
              <w:marTop w:val="0"/>
              <w:marBottom w:val="0"/>
              <w:divBdr>
                <w:top w:val="none" w:sz="0" w:space="0" w:color="auto"/>
                <w:left w:val="none" w:sz="0" w:space="0" w:color="auto"/>
                <w:bottom w:val="none" w:sz="0" w:space="0" w:color="auto"/>
                <w:right w:val="none" w:sz="0" w:space="0" w:color="auto"/>
              </w:divBdr>
            </w:div>
            <w:div w:id="100730675">
              <w:marLeft w:val="0"/>
              <w:marRight w:val="0"/>
              <w:marTop w:val="0"/>
              <w:marBottom w:val="0"/>
              <w:divBdr>
                <w:top w:val="none" w:sz="0" w:space="0" w:color="auto"/>
                <w:left w:val="none" w:sz="0" w:space="0" w:color="auto"/>
                <w:bottom w:val="none" w:sz="0" w:space="0" w:color="auto"/>
                <w:right w:val="none" w:sz="0" w:space="0" w:color="auto"/>
              </w:divBdr>
            </w:div>
            <w:div w:id="100730682">
              <w:marLeft w:val="0"/>
              <w:marRight w:val="0"/>
              <w:marTop w:val="0"/>
              <w:marBottom w:val="0"/>
              <w:divBdr>
                <w:top w:val="none" w:sz="0" w:space="0" w:color="auto"/>
                <w:left w:val="none" w:sz="0" w:space="0" w:color="auto"/>
                <w:bottom w:val="none" w:sz="0" w:space="0" w:color="auto"/>
                <w:right w:val="none" w:sz="0" w:space="0" w:color="auto"/>
              </w:divBdr>
            </w:div>
            <w:div w:id="100730706">
              <w:marLeft w:val="0"/>
              <w:marRight w:val="0"/>
              <w:marTop w:val="0"/>
              <w:marBottom w:val="0"/>
              <w:divBdr>
                <w:top w:val="none" w:sz="0" w:space="0" w:color="auto"/>
                <w:left w:val="none" w:sz="0" w:space="0" w:color="auto"/>
                <w:bottom w:val="none" w:sz="0" w:space="0" w:color="auto"/>
                <w:right w:val="none" w:sz="0" w:space="0" w:color="auto"/>
              </w:divBdr>
            </w:div>
            <w:div w:id="1007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646">
      <w:marLeft w:val="0"/>
      <w:marRight w:val="0"/>
      <w:marTop w:val="0"/>
      <w:marBottom w:val="0"/>
      <w:divBdr>
        <w:top w:val="none" w:sz="0" w:space="0" w:color="auto"/>
        <w:left w:val="none" w:sz="0" w:space="0" w:color="auto"/>
        <w:bottom w:val="none" w:sz="0" w:space="0" w:color="auto"/>
        <w:right w:val="none" w:sz="0" w:space="0" w:color="auto"/>
      </w:divBdr>
      <w:divsChild>
        <w:div w:id="100730699">
          <w:marLeft w:val="0"/>
          <w:marRight w:val="0"/>
          <w:marTop w:val="0"/>
          <w:marBottom w:val="0"/>
          <w:divBdr>
            <w:top w:val="none" w:sz="0" w:space="0" w:color="auto"/>
            <w:left w:val="none" w:sz="0" w:space="0" w:color="auto"/>
            <w:bottom w:val="none" w:sz="0" w:space="0" w:color="auto"/>
            <w:right w:val="none" w:sz="0" w:space="0" w:color="auto"/>
          </w:divBdr>
        </w:div>
      </w:divsChild>
    </w:div>
    <w:div w:id="100730655">
      <w:marLeft w:val="0"/>
      <w:marRight w:val="0"/>
      <w:marTop w:val="0"/>
      <w:marBottom w:val="0"/>
      <w:divBdr>
        <w:top w:val="none" w:sz="0" w:space="0" w:color="auto"/>
        <w:left w:val="none" w:sz="0" w:space="0" w:color="auto"/>
        <w:bottom w:val="none" w:sz="0" w:space="0" w:color="auto"/>
        <w:right w:val="none" w:sz="0" w:space="0" w:color="auto"/>
      </w:divBdr>
      <w:divsChild>
        <w:div w:id="100730658">
          <w:marLeft w:val="0"/>
          <w:marRight w:val="0"/>
          <w:marTop w:val="0"/>
          <w:marBottom w:val="0"/>
          <w:divBdr>
            <w:top w:val="none" w:sz="0" w:space="0" w:color="auto"/>
            <w:left w:val="none" w:sz="0" w:space="0" w:color="auto"/>
            <w:bottom w:val="none" w:sz="0" w:space="0" w:color="auto"/>
            <w:right w:val="none" w:sz="0" w:space="0" w:color="auto"/>
          </w:divBdr>
        </w:div>
        <w:div w:id="100730684">
          <w:marLeft w:val="0"/>
          <w:marRight w:val="0"/>
          <w:marTop w:val="0"/>
          <w:marBottom w:val="0"/>
          <w:divBdr>
            <w:top w:val="none" w:sz="0" w:space="0" w:color="auto"/>
            <w:left w:val="none" w:sz="0" w:space="0" w:color="auto"/>
            <w:bottom w:val="none" w:sz="0" w:space="0" w:color="auto"/>
            <w:right w:val="none" w:sz="0" w:space="0" w:color="auto"/>
          </w:divBdr>
        </w:div>
        <w:div w:id="100730686">
          <w:marLeft w:val="0"/>
          <w:marRight w:val="0"/>
          <w:marTop w:val="0"/>
          <w:marBottom w:val="0"/>
          <w:divBdr>
            <w:top w:val="none" w:sz="0" w:space="0" w:color="auto"/>
            <w:left w:val="none" w:sz="0" w:space="0" w:color="auto"/>
            <w:bottom w:val="none" w:sz="0" w:space="0" w:color="auto"/>
            <w:right w:val="none" w:sz="0" w:space="0" w:color="auto"/>
          </w:divBdr>
        </w:div>
        <w:div w:id="100730695">
          <w:marLeft w:val="0"/>
          <w:marRight w:val="0"/>
          <w:marTop w:val="0"/>
          <w:marBottom w:val="0"/>
          <w:divBdr>
            <w:top w:val="none" w:sz="0" w:space="0" w:color="auto"/>
            <w:left w:val="none" w:sz="0" w:space="0" w:color="auto"/>
            <w:bottom w:val="none" w:sz="0" w:space="0" w:color="auto"/>
            <w:right w:val="none" w:sz="0" w:space="0" w:color="auto"/>
          </w:divBdr>
        </w:div>
        <w:div w:id="100730707">
          <w:marLeft w:val="0"/>
          <w:marRight w:val="0"/>
          <w:marTop w:val="0"/>
          <w:marBottom w:val="0"/>
          <w:divBdr>
            <w:top w:val="none" w:sz="0" w:space="0" w:color="auto"/>
            <w:left w:val="none" w:sz="0" w:space="0" w:color="auto"/>
            <w:bottom w:val="none" w:sz="0" w:space="0" w:color="auto"/>
            <w:right w:val="none" w:sz="0" w:space="0" w:color="auto"/>
          </w:divBdr>
        </w:div>
        <w:div w:id="100730715">
          <w:marLeft w:val="0"/>
          <w:marRight w:val="0"/>
          <w:marTop w:val="0"/>
          <w:marBottom w:val="0"/>
          <w:divBdr>
            <w:top w:val="none" w:sz="0" w:space="0" w:color="auto"/>
            <w:left w:val="none" w:sz="0" w:space="0" w:color="auto"/>
            <w:bottom w:val="none" w:sz="0" w:space="0" w:color="auto"/>
            <w:right w:val="none" w:sz="0" w:space="0" w:color="auto"/>
          </w:divBdr>
        </w:div>
      </w:divsChild>
    </w:div>
    <w:div w:id="100730656">
      <w:marLeft w:val="0"/>
      <w:marRight w:val="0"/>
      <w:marTop w:val="0"/>
      <w:marBottom w:val="0"/>
      <w:divBdr>
        <w:top w:val="none" w:sz="0" w:space="0" w:color="auto"/>
        <w:left w:val="none" w:sz="0" w:space="0" w:color="auto"/>
        <w:bottom w:val="none" w:sz="0" w:space="0" w:color="auto"/>
        <w:right w:val="none" w:sz="0" w:space="0" w:color="auto"/>
      </w:divBdr>
      <w:divsChild>
        <w:div w:id="100730721">
          <w:marLeft w:val="0"/>
          <w:marRight w:val="0"/>
          <w:marTop w:val="0"/>
          <w:marBottom w:val="0"/>
          <w:divBdr>
            <w:top w:val="none" w:sz="0" w:space="0" w:color="auto"/>
            <w:left w:val="none" w:sz="0" w:space="0" w:color="auto"/>
            <w:bottom w:val="none" w:sz="0" w:space="0" w:color="auto"/>
            <w:right w:val="none" w:sz="0" w:space="0" w:color="auto"/>
          </w:divBdr>
        </w:div>
      </w:divsChild>
    </w:div>
    <w:div w:id="100730661">
      <w:marLeft w:val="0"/>
      <w:marRight w:val="0"/>
      <w:marTop w:val="0"/>
      <w:marBottom w:val="0"/>
      <w:divBdr>
        <w:top w:val="none" w:sz="0" w:space="0" w:color="auto"/>
        <w:left w:val="none" w:sz="0" w:space="0" w:color="auto"/>
        <w:bottom w:val="none" w:sz="0" w:space="0" w:color="auto"/>
        <w:right w:val="none" w:sz="0" w:space="0" w:color="auto"/>
      </w:divBdr>
      <w:divsChild>
        <w:div w:id="100730679">
          <w:marLeft w:val="0"/>
          <w:marRight w:val="0"/>
          <w:marTop w:val="0"/>
          <w:marBottom w:val="0"/>
          <w:divBdr>
            <w:top w:val="none" w:sz="0" w:space="0" w:color="auto"/>
            <w:left w:val="none" w:sz="0" w:space="0" w:color="auto"/>
            <w:bottom w:val="none" w:sz="0" w:space="0" w:color="auto"/>
            <w:right w:val="none" w:sz="0" w:space="0" w:color="auto"/>
          </w:divBdr>
        </w:div>
      </w:divsChild>
    </w:div>
    <w:div w:id="100730677">
      <w:marLeft w:val="0"/>
      <w:marRight w:val="0"/>
      <w:marTop w:val="0"/>
      <w:marBottom w:val="0"/>
      <w:divBdr>
        <w:top w:val="none" w:sz="0" w:space="0" w:color="auto"/>
        <w:left w:val="none" w:sz="0" w:space="0" w:color="auto"/>
        <w:bottom w:val="none" w:sz="0" w:space="0" w:color="auto"/>
        <w:right w:val="none" w:sz="0" w:space="0" w:color="auto"/>
      </w:divBdr>
      <w:divsChild>
        <w:div w:id="100730647">
          <w:marLeft w:val="0"/>
          <w:marRight w:val="0"/>
          <w:marTop w:val="0"/>
          <w:marBottom w:val="0"/>
          <w:divBdr>
            <w:top w:val="none" w:sz="0" w:space="0" w:color="auto"/>
            <w:left w:val="none" w:sz="0" w:space="0" w:color="auto"/>
            <w:bottom w:val="none" w:sz="0" w:space="0" w:color="auto"/>
            <w:right w:val="none" w:sz="0" w:space="0" w:color="auto"/>
          </w:divBdr>
        </w:div>
      </w:divsChild>
    </w:div>
    <w:div w:id="100730678">
      <w:marLeft w:val="0"/>
      <w:marRight w:val="0"/>
      <w:marTop w:val="0"/>
      <w:marBottom w:val="0"/>
      <w:divBdr>
        <w:top w:val="none" w:sz="0" w:space="0" w:color="auto"/>
        <w:left w:val="none" w:sz="0" w:space="0" w:color="auto"/>
        <w:bottom w:val="none" w:sz="0" w:space="0" w:color="auto"/>
        <w:right w:val="none" w:sz="0" w:space="0" w:color="auto"/>
      </w:divBdr>
      <w:divsChild>
        <w:div w:id="100730641">
          <w:marLeft w:val="0"/>
          <w:marRight w:val="0"/>
          <w:marTop w:val="0"/>
          <w:marBottom w:val="0"/>
          <w:divBdr>
            <w:top w:val="none" w:sz="0" w:space="0" w:color="auto"/>
            <w:left w:val="none" w:sz="0" w:space="0" w:color="auto"/>
            <w:bottom w:val="none" w:sz="0" w:space="0" w:color="auto"/>
            <w:right w:val="none" w:sz="0" w:space="0" w:color="auto"/>
          </w:divBdr>
        </w:div>
      </w:divsChild>
    </w:div>
    <w:div w:id="100730687">
      <w:marLeft w:val="0"/>
      <w:marRight w:val="0"/>
      <w:marTop w:val="0"/>
      <w:marBottom w:val="0"/>
      <w:divBdr>
        <w:top w:val="none" w:sz="0" w:space="0" w:color="auto"/>
        <w:left w:val="none" w:sz="0" w:space="0" w:color="auto"/>
        <w:bottom w:val="none" w:sz="0" w:space="0" w:color="auto"/>
        <w:right w:val="none" w:sz="0" w:space="0" w:color="auto"/>
      </w:divBdr>
      <w:divsChild>
        <w:div w:id="100730671">
          <w:marLeft w:val="0"/>
          <w:marRight w:val="0"/>
          <w:marTop w:val="0"/>
          <w:marBottom w:val="0"/>
          <w:divBdr>
            <w:top w:val="none" w:sz="0" w:space="0" w:color="auto"/>
            <w:left w:val="none" w:sz="0" w:space="0" w:color="auto"/>
            <w:bottom w:val="none" w:sz="0" w:space="0" w:color="auto"/>
            <w:right w:val="none" w:sz="0" w:space="0" w:color="auto"/>
          </w:divBdr>
        </w:div>
      </w:divsChild>
    </w:div>
    <w:div w:id="100730702">
      <w:marLeft w:val="0"/>
      <w:marRight w:val="0"/>
      <w:marTop w:val="0"/>
      <w:marBottom w:val="0"/>
      <w:divBdr>
        <w:top w:val="none" w:sz="0" w:space="0" w:color="auto"/>
        <w:left w:val="none" w:sz="0" w:space="0" w:color="auto"/>
        <w:bottom w:val="none" w:sz="0" w:space="0" w:color="auto"/>
        <w:right w:val="none" w:sz="0" w:space="0" w:color="auto"/>
      </w:divBdr>
      <w:divsChild>
        <w:div w:id="100730719">
          <w:marLeft w:val="0"/>
          <w:marRight w:val="0"/>
          <w:marTop w:val="0"/>
          <w:marBottom w:val="0"/>
          <w:divBdr>
            <w:top w:val="none" w:sz="0" w:space="0" w:color="auto"/>
            <w:left w:val="none" w:sz="0" w:space="0" w:color="auto"/>
            <w:bottom w:val="none" w:sz="0" w:space="0" w:color="auto"/>
            <w:right w:val="none" w:sz="0" w:space="0" w:color="auto"/>
          </w:divBdr>
          <w:divsChild>
            <w:div w:id="100730650">
              <w:marLeft w:val="0"/>
              <w:marRight w:val="0"/>
              <w:marTop w:val="0"/>
              <w:marBottom w:val="0"/>
              <w:divBdr>
                <w:top w:val="none" w:sz="0" w:space="0" w:color="auto"/>
                <w:left w:val="none" w:sz="0" w:space="0" w:color="auto"/>
                <w:bottom w:val="none" w:sz="0" w:space="0" w:color="auto"/>
                <w:right w:val="none" w:sz="0" w:space="0" w:color="auto"/>
              </w:divBdr>
            </w:div>
            <w:div w:id="100730652">
              <w:marLeft w:val="0"/>
              <w:marRight w:val="0"/>
              <w:marTop w:val="0"/>
              <w:marBottom w:val="0"/>
              <w:divBdr>
                <w:top w:val="none" w:sz="0" w:space="0" w:color="auto"/>
                <w:left w:val="none" w:sz="0" w:space="0" w:color="auto"/>
                <w:bottom w:val="none" w:sz="0" w:space="0" w:color="auto"/>
                <w:right w:val="none" w:sz="0" w:space="0" w:color="auto"/>
              </w:divBdr>
            </w:div>
            <w:div w:id="100730659">
              <w:marLeft w:val="0"/>
              <w:marRight w:val="0"/>
              <w:marTop w:val="0"/>
              <w:marBottom w:val="0"/>
              <w:divBdr>
                <w:top w:val="none" w:sz="0" w:space="0" w:color="auto"/>
                <w:left w:val="none" w:sz="0" w:space="0" w:color="auto"/>
                <w:bottom w:val="none" w:sz="0" w:space="0" w:color="auto"/>
                <w:right w:val="none" w:sz="0" w:space="0" w:color="auto"/>
              </w:divBdr>
            </w:div>
            <w:div w:id="100730666">
              <w:marLeft w:val="0"/>
              <w:marRight w:val="0"/>
              <w:marTop w:val="0"/>
              <w:marBottom w:val="0"/>
              <w:divBdr>
                <w:top w:val="none" w:sz="0" w:space="0" w:color="auto"/>
                <w:left w:val="none" w:sz="0" w:space="0" w:color="auto"/>
                <w:bottom w:val="none" w:sz="0" w:space="0" w:color="auto"/>
                <w:right w:val="none" w:sz="0" w:space="0" w:color="auto"/>
              </w:divBdr>
            </w:div>
            <w:div w:id="100730685">
              <w:marLeft w:val="0"/>
              <w:marRight w:val="0"/>
              <w:marTop w:val="0"/>
              <w:marBottom w:val="0"/>
              <w:divBdr>
                <w:top w:val="none" w:sz="0" w:space="0" w:color="auto"/>
                <w:left w:val="none" w:sz="0" w:space="0" w:color="auto"/>
                <w:bottom w:val="none" w:sz="0" w:space="0" w:color="auto"/>
                <w:right w:val="none" w:sz="0" w:space="0" w:color="auto"/>
              </w:divBdr>
            </w:div>
            <w:div w:id="100730692">
              <w:marLeft w:val="0"/>
              <w:marRight w:val="0"/>
              <w:marTop w:val="0"/>
              <w:marBottom w:val="0"/>
              <w:divBdr>
                <w:top w:val="none" w:sz="0" w:space="0" w:color="auto"/>
                <w:left w:val="none" w:sz="0" w:space="0" w:color="auto"/>
                <w:bottom w:val="none" w:sz="0" w:space="0" w:color="auto"/>
                <w:right w:val="none" w:sz="0" w:space="0" w:color="auto"/>
              </w:divBdr>
            </w:div>
            <w:div w:id="100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703">
      <w:marLeft w:val="0"/>
      <w:marRight w:val="0"/>
      <w:marTop w:val="0"/>
      <w:marBottom w:val="0"/>
      <w:divBdr>
        <w:top w:val="none" w:sz="0" w:space="0" w:color="auto"/>
        <w:left w:val="none" w:sz="0" w:space="0" w:color="auto"/>
        <w:bottom w:val="none" w:sz="0" w:space="0" w:color="auto"/>
        <w:right w:val="none" w:sz="0" w:space="0" w:color="auto"/>
      </w:divBdr>
      <w:divsChild>
        <w:div w:id="100730649">
          <w:marLeft w:val="0"/>
          <w:marRight w:val="0"/>
          <w:marTop w:val="0"/>
          <w:marBottom w:val="0"/>
          <w:divBdr>
            <w:top w:val="none" w:sz="0" w:space="0" w:color="auto"/>
            <w:left w:val="none" w:sz="0" w:space="0" w:color="auto"/>
            <w:bottom w:val="none" w:sz="0" w:space="0" w:color="auto"/>
            <w:right w:val="none" w:sz="0" w:space="0" w:color="auto"/>
          </w:divBdr>
        </w:div>
        <w:div w:id="100730651">
          <w:marLeft w:val="0"/>
          <w:marRight w:val="0"/>
          <w:marTop w:val="0"/>
          <w:marBottom w:val="0"/>
          <w:divBdr>
            <w:top w:val="none" w:sz="0" w:space="0" w:color="auto"/>
            <w:left w:val="none" w:sz="0" w:space="0" w:color="auto"/>
            <w:bottom w:val="none" w:sz="0" w:space="0" w:color="auto"/>
            <w:right w:val="none" w:sz="0" w:space="0" w:color="auto"/>
          </w:divBdr>
        </w:div>
        <w:div w:id="100730668">
          <w:marLeft w:val="0"/>
          <w:marRight w:val="0"/>
          <w:marTop w:val="0"/>
          <w:marBottom w:val="0"/>
          <w:divBdr>
            <w:top w:val="none" w:sz="0" w:space="0" w:color="auto"/>
            <w:left w:val="none" w:sz="0" w:space="0" w:color="auto"/>
            <w:bottom w:val="none" w:sz="0" w:space="0" w:color="auto"/>
            <w:right w:val="none" w:sz="0" w:space="0" w:color="auto"/>
          </w:divBdr>
        </w:div>
        <w:div w:id="100730670">
          <w:marLeft w:val="0"/>
          <w:marRight w:val="0"/>
          <w:marTop w:val="0"/>
          <w:marBottom w:val="0"/>
          <w:divBdr>
            <w:top w:val="none" w:sz="0" w:space="0" w:color="auto"/>
            <w:left w:val="none" w:sz="0" w:space="0" w:color="auto"/>
            <w:bottom w:val="none" w:sz="0" w:space="0" w:color="auto"/>
            <w:right w:val="none" w:sz="0" w:space="0" w:color="auto"/>
          </w:divBdr>
        </w:div>
        <w:div w:id="100730691">
          <w:marLeft w:val="0"/>
          <w:marRight w:val="0"/>
          <w:marTop w:val="0"/>
          <w:marBottom w:val="0"/>
          <w:divBdr>
            <w:top w:val="none" w:sz="0" w:space="0" w:color="auto"/>
            <w:left w:val="none" w:sz="0" w:space="0" w:color="auto"/>
            <w:bottom w:val="none" w:sz="0" w:space="0" w:color="auto"/>
            <w:right w:val="none" w:sz="0" w:space="0" w:color="auto"/>
          </w:divBdr>
        </w:div>
        <w:div w:id="100730697">
          <w:marLeft w:val="0"/>
          <w:marRight w:val="0"/>
          <w:marTop w:val="0"/>
          <w:marBottom w:val="0"/>
          <w:divBdr>
            <w:top w:val="none" w:sz="0" w:space="0" w:color="auto"/>
            <w:left w:val="none" w:sz="0" w:space="0" w:color="auto"/>
            <w:bottom w:val="none" w:sz="0" w:space="0" w:color="auto"/>
            <w:right w:val="none" w:sz="0" w:space="0" w:color="auto"/>
          </w:divBdr>
        </w:div>
        <w:div w:id="100730716">
          <w:marLeft w:val="0"/>
          <w:marRight w:val="0"/>
          <w:marTop w:val="0"/>
          <w:marBottom w:val="0"/>
          <w:divBdr>
            <w:top w:val="none" w:sz="0" w:space="0" w:color="auto"/>
            <w:left w:val="none" w:sz="0" w:space="0" w:color="auto"/>
            <w:bottom w:val="none" w:sz="0" w:space="0" w:color="auto"/>
            <w:right w:val="none" w:sz="0" w:space="0" w:color="auto"/>
          </w:divBdr>
        </w:div>
      </w:divsChild>
    </w:div>
    <w:div w:id="100730704">
      <w:marLeft w:val="0"/>
      <w:marRight w:val="0"/>
      <w:marTop w:val="0"/>
      <w:marBottom w:val="0"/>
      <w:divBdr>
        <w:top w:val="none" w:sz="0" w:space="0" w:color="auto"/>
        <w:left w:val="none" w:sz="0" w:space="0" w:color="auto"/>
        <w:bottom w:val="none" w:sz="0" w:space="0" w:color="auto"/>
        <w:right w:val="none" w:sz="0" w:space="0" w:color="auto"/>
      </w:divBdr>
      <w:divsChild>
        <w:div w:id="100730653">
          <w:marLeft w:val="0"/>
          <w:marRight w:val="0"/>
          <w:marTop w:val="0"/>
          <w:marBottom w:val="0"/>
          <w:divBdr>
            <w:top w:val="none" w:sz="0" w:space="0" w:color="auto"/>
            <w:left w:val="none" w:sz="0" w:space="0" w:color="auto"/>
            <w:bottom w:val="none" w:sz="0" w:space="0" w:color="auto"/>
            <w:right w:val="none" w:sz="0" w:space="0" w:color="auto"/>
          </w:divBdr>
          <w:divsChild>
            <w:div w:id="100730643">
              <w:marLeft w:val="0"/>
              <w:marRight w:val="0"/>
              <w:marTop w:val="0"/>
              <w:marBottom w:val="0"/>
              <w:divBdr>
                <w:top w:val="none" w:sz="0" w:space="0" w:color="auto"/>
                <w:left w:val="none" w:sz="0" w:space="0" w:color="auto"/>
                <w:bottom w:val="none" w:sz="0" w:space="0" w:color="auto"/>
                <w:right w:val="none" w:sz="0" w:space="0" w:color="auto"/>
              </w:divBdr>
            </w:div>
            <w:div w:id="100730665">
              <w:marLeft w:val="0"/>
              <w:marRight w:val="0"/>
              <w:marTop w:val="0"/>
              <w:marBottom w:val="0"/>
              <w:divBdr>
                <w:top w:val="none" w:sz="0" w:space="0" w:color="auto"/>
                <w:left w:val="none" w:sz="0" w:space="0" w:color="auto"/>
                <w:bottom w:val="none" w:sz="0" w:space="0" w:color="auto"/>
                <w:right w:val="none" w:sz="0" w:space="0" w:color="auto"/>
              </w:divBdr>
            </w:div>
            <w:div w:id="100730680">
              <w:marLeft w:val="0"/>
              <w:marRight w:val="0"/>
              <w:marTop w:val="0"/>
              <w:marBottom w:val="0"/>
              <w:divBdr>
                <w:top w:val="none" w:sz="0" w:space="0" w:color="auto"/>
                <w:left w:val="none" w:sz="0" w:space="0" w:color="auto"/>
                <w:bottom w:val="none" w:sz="0" w:space="0" w:color="auto"/>
                <w:right w:val="none" w:sz="0" w:space="0" w:color="auto"/>
              </w:divBdr>
            </w:div>
            <w:div w:id="100730681">
              <w:marLeft w:val="0"/>
              <w:marRight w:val="0"/>
              <w:marTop w:val="0"/>
              <w:marBottom w:val="0"/>
              <w:divBdr>
                <w:top w:val="none" w:sz="0" w:space="0" w:color="auto"/>
                <w:left w:val="none" w:sz="0" w:space="0" w:color="auto"/>
                <w:bottom w:val="none" w:sz="0" w:space="0" w:color="auto"/>
                <w:right w:val="none" w:sz="0" w:space="0" w:color="auto"/>
              </w:divBdr>
            </w:div>
            <w:div w:id="100730683">
              <w:marLeft w:val="0"/>
              <w:marRight w:val="0"/>
              <w:marTop w:val="0"/>
              <w:marBottom w:val="0"/>
              <w:divBdr>
                <w:top w:val="none" w:sz="0" w:space="0" w:color="auto"/>
                <w:left w:val="none" w:sz="0" w:space="0" w:color="auto"/>
                <w:bottom w:val="none" w:sz="0" w:space="0" w:color="auto"/>
                <w:right w:val="none" w:sz="0" w:space="0" w:color="auto"/>
              </w:divBdr>
            </w:div>
            <w:div w:id="100730689">
              <w:marLeft w:val="0"/>
              <w:marRight w:val="0"/>
              <w:marTop w:val="0"/>
              <w:marBottom w:val="0"/>
              <w:divBdr>
                <w:top w:val="none" w:sz="0" w:space="0" w:color="auto"/>
                <w:left w:val="none" w:sz="0" w:space="0" w:color="auto"/>
                <w:bottom w:val="none" w:sz="0" w:space="0" w:color="auto"/>
                <w:right w:val="none" w:sz="0" w:space="0" w:color="auto"/>
              </w:divBdr>
            </w:div>
            <w:div w:id="100730693">
              <w:marLeft w:val="0"/>
              <w:marRight w:val="0"/>
              <w:marTop w:val="0"/>
              <w:marBottom w:val="0"/>
              <w:divBdr>
                <w:top w:val="none" w:sz="0" w:space="0" w:color="auto"/>
                <w:left w:val="none" w:sz="0" w:space="0" w:color="auto"/>
                <w:bottom w:val="none" w:sz="0" w:space="0" w:color="auto"/>
                <w:right w:val="none" w:sz="0" w:space="0" w:color="auto"/>
              </w:divBdr>
            </w:div>
            <w:div w:id="1007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708">
      <w:marLeft w:val="0"/>
      <w:marRight w:val="0"/>
      <w:marTop w:val="0"/>
      <w:marBottom w:val="0"/>
      <w:divBdr>
        <w:top w:val="none" w:sz="0" w:space="0" w:color="auto"/>
        <w:left w:val="none" w:sz="0" w:space="0" w:color="auto"/>
        <w:bottom w:val="none" w:sz="0" w:space="0" w:color="auto"/>
        <w:right w:val="none" w:sz="0" w:space="0" w:color="auto"/>
      </w:divBdr>
      <w:divsChild>
        <w:div w:id="100730676">
          <w:marLeft w:val="0"/>
          <w:marRight w:val="0"/>
          <w:marTop w:val="0"/>
          <w:marBottom w:val="0"/>
          <w:divBdr>
            <w:top w:val="none" w:sz="0" w:space="0" w:color="auto"/>
            <w:left w:val="none" w:sz="0" w:space="0" w:color="auto"/>
            <w:bottom w:val="none" w:sz="0" w:space="0" w:color="auto"/>
            <w:right w:val="none" w:sz="0" w:space="0" w:color="auto"/>
          </w:divBdr>
          <w:divsChild>
            <w:div w:id="100730644">
              <w:marLeft w:val="0"/>
              <w:marRight w:val="0"/>
              <w:marTop w:val="0"/>
              <w:marBottom w:val="0"/>
              <w:divBdr>
                <w:top w:val="none" w:sz="0" w:space="0" w:color="auto"/>
                <w:left w:val="none" w:sz="0" w:space="0" w:color="auto"/>
                <w:bottom w:val="none" w:sz="0" w:space="0" w:color="auto"/>
                <w:right w:val="none" w:sz="0" w:space="0" w:color="auto"/>
              </w:divBdr>
            </w:div>
            <w:div w:id="100730648">
              <w:marLeft w:val="0"/>
              <w:marRight w:val="0"/>
              <w:marTop w:val="0"/>
              <w:marBottom w:val="0"/>
              <w:divBdr>
                <w:top w:val="none" w:sz="0" w:space="0" w:color="auto"/>
                <w:left w:val="none" w:sz="0" w:space="0" w:color="auto"/>
                <w:bottom w:val="none" w:sz="0" w:space="0" w:color="auto"/>
                <w:right w:val="none" w:sz="0" w:space="0" w:color="auto"/>
              </w:divBdr>
            </w:div>
            <w:div w:id="100730662">
              <w:marLeft w:val="0"/>
              <w:marRight w:val="0"/>
              <w:marTop w:val="0"/>
              <w:marBottom w:val="0"/>
              <w:divBdr>
                <w:top w:val="none" w:sz="0" w:space="0" w:color="auto"/>
                <w:left w:val="none" w:sz="0" w:space="0" w:color="auto"/>
                <w:bottom w:val="none" w:sz="0" w:space="0" w:color="auto"/>
                <w:right w:val="none" w:sz="0" w:space="0" w:color="auto"/>
              </w:divBdr>
            </w:div>
            <w:div w:id="100730664">
              <w:marLeft w:val="0"/>
              <w:marRight w:val="0"/>
              <w:marTop w:val="0"/>
              <w:marBottom w:val="0"/>
              <w:divBdr>
                <w:top w:val="none" w:sz="0" w:space="0" w:color="auto"/>
                <w:left w:val="none" w:sz="0" w:space="0" w:color="auto"/>
                <w:bottom w:val="none" w:sz="0" w:space="0" w:color="auto"/>
                <w:right w:val="none" w:sz="0" w:space="0" w:color="auto"/>
              </w:divBdr>
            </w:div>
            <w:div w:id="100730672">
              <w:marLeft w:val="0"/>
              <w:marRight w:val="0"/>
              <w:marTop w:val="0"/>
              <w:marBottom w:val="0"/>
              <w:divBdr>
                <w:top w:val="none" w:sz="0" w:space="0" w:color="auto"/>
                <w:left w:val="none" w:sz="0" w:space="0" w:color="auto"/>
                <w:bottom w:val="none" w:sz="0" w:space="0" w:color="auto"/>
                <w:right w:val="none" w:sz="0" w:space="0" w:color="auto"/>
              </w:divBdr>
            </w:div>
            <w:div w:id="100730673">
              <w:marLeft w:val="0"/>
              <w:marRight w:val="0"/>
              <w:marTop w:val="0"/>
              <w:marBottom w:val="0"/>
              <w:divBdr>
                <w:top w:val="none" w:sz="0" w:space="0" w:color="auto"/>
                <w:left w:val="none" w:sz="0" w:space="0" w:color="auto"/>
                <w:bottom w:val="none" w:sz="0" w:space="0" w:color="auto"/>
                <w:right w:val="none" w:sz="0" w:space="0" w:color="auto"/>
              </w:divBdr>
            </w:div>
            <w:div w:id="100730688">
              <w:marLeft w:val="0"/>
              <w:marRight w:val="0"/>
              <w:marTop w:val="0"/>
              <w:marBottom w:val="0"/>
              <w:divBdr>
                <w:top w:val="none" w:sz="0" w:space="0" w:color="auto"/>
                <w:left w:val="none" w:sz="0" w:space="0" w:color="auto"/>
                <w:bottom w:val="none" w:sz="0" w:space="0" w:color="auto"/>
                <w:right w:val="none" w:sz="0" w:space="0" w:color="auto"/>
              </w:divBdr>
            </w:div>
            <w:div w:id="100730690">
              <w:marLeft w:val="0"/>
              <w:marRight w:val="0"/>
              <w:marTop w:val="0"/>
              <w:marBottom w:val="0"/>
              <w:divBdr>
                <w:top w:val="none" w:sz="0" w:space="0" w:color="auto"/>
                <w:left w:val="none" w:sz="0" w:space="0" w:color="auto"/>
                <w:bottom w:val="none" w:sz="0" w:space="0" w:color="auto"/>
                <w:right w:val="none" w:sz="0" w:space="0" w:color="auto"/>
              </w:divBdr>
            </w:div>
            <w:div w:id="100730700">
              <w:marLeft w:val="0"/>
              <w:marRight w:val="0"/>
              <w:marTop w:val="0"/>
              <w:marBottom w:val="0"/>
              <w:divBdr>
                <w:top w:val="none" w:sz="0" w:space="0" w:color="auto"/>
                <w:left w:val="none" w:sz="0" w:space="0" w:color="auto"/>
                <w:bottom w:val="none" w:sz="0" w:space="0" w:color="auto"/>
                <w:right w:val="none" w:sz="0" w:space="0" w:color="auto"/>
              </w:divBdr>
            </w:div>
            <w:div w:id="100730718">
              <w:marLeft w:val="0"/>
              <w:marRight w:val="0"/>
              <w:marTop w:val="0"/>
              <w:marBottom w:val="0"/>
              <w:divBdr>
                <w:top w:val="none" w:sz="0" w:space="0" w:color="auto"/>
                <w:left w:val="none" w:sz="0" w:space="0" w:color="auto"/>
                <w:bottom w:val="none" w:sz="0" w:space="0" w:color="auto"/>
                <w:right w:val="none" w:sz="0" w:space="0" w:color="auto"/>
              </w:divBdr>
            </w:div>
            <w:div w:id="1007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709">
      <w:marLeft w:val="0"/>
      <w:marRight w:val="0"/>
      <w:marTop w:val="0"/>
      <w:marBottom w:val="0"/>
      <w:divBdr>
        <w:top w:val="none" w:sz="0" w:space="0" w:color="auto"/>
        <w:left w:val="none" w:sz="0" w:space="0" w:color="auto"/>
        <w:bottom w:val="none" w:sz="0" w:space="0" w:color="auto"/>
        <w:right w:val="none" w:sz="0" w:space="0" w:color="auto"/>
      </w:divBdr>
      <w:divsChild>
        <w:div w:id="100730657">
          <w:marLeft w:val="0"/>
          <w:marRight w:val="0"/>
          <w:marTop w:val="0"/>
          <w:marBottom w:val="0"/>
          <w:divBdr>
            <w:top w:val="none" w:sz="0" w:space="0" w:color="auto"/>
            <w:left w:val="none" w:sz="0" w:space="0" w:color="auto"/>
            <w:bottom w:val="none" w:sz="0" w:space="0" w:color="auto"/>
            <w:right w:val="none" w:sz="0" w:space="0" w:color="auto"/>
          </w:divBdr>
        </w:div>
      </w:divsChild>
    </w:div>
    <w:div w:id="100730710">
      <w:marLeft w:val="0"/>
      <w:marRight w:val="0"/>
      <w:marTop w:val="0"/>
      <w:marBottom w:val="0"/>
      <w:divBdr>
        <w:top w:val="none" w:sz="0" w:space="0" w:color="auto"/>
        <w:left w:val="none" w:sz="0" w:space="0" w:color="auto"/>
        <w:bottom w:val="none" w:sz="0" w:space="0" w:color="auto"/>
        <w:right w:val="none" w:sz="0" w:space="0" w:color="auto"/>
      </w:divBdr>
      <w:divsChild>
        <w:div w:id="100730667">
          <w:marLeft w:val="0"/>
          <w:marRight w:val="0"/>
          <w:marTop w:val="0"/>
          <w:marBottom w:val="0"/>
          <w:divBdr>
            <w:top w:val="none" w:sz="0" w:space="0" w:color="auto"/>
            <w:left w:val="none" w:sz="0" w:space="0" w:color="auto"/>
            <w:bottom w:val="none" w:sz="0" w:space="0" w:color="auto"/>
            <w:right w:val="none" w:sz="0" w:space="0" w:color="auto"/>
          </w:divBdr>
        </w:div>
        <w:div w:id="100730669">
          <w:marLeft w:val="0"/>
          <w:marRight w:val="0"/>
          <w:marTop w:val="0"/>
          <w:marBottom w:val="0"/>
          <w:divBdr>
            <w:top w:val="none" w:sz="0" w:space="0" w:color="auto"/>
            <w:left w:val="none" w:sz="0" w:space="0" w:color="auto"/>
            <w:bottom w:val="none" w:sz="0" w:space="0" w:color="auto"/>
            <w:right w:val="none" w:sz="0" w:space="0" w:color="auto"/>
          </w:divBdr>
        </w:div>
        <w:div w:id="100730674">
          <w:marLeft w:val="0"/>
          <w:marRight w:val="0"/>
          <w:marTop w:val="0"/>
          <w:marBottom w:val="0"/>
          <w:divBdr>
            <w:top w:val="none" w:sz="0" w:space="0" w:color="auto"/>
            <w:left w:val="none" w:sz="0" w:space="0" w:color="auto"/>
            <w:bottom w:val="none" w:sz="0" w:space="0" w:color="auto"/>
            <w:right w:val="none" w:sz="0" w:space="0" w:color="auto"/>
          </w:divBdr>
        </w:div>
        <w:div w:id="100730696">
          <w:marLeft w:val="0"/>
          <w:marRight w:val="0"/>
          <w:marTop w:val="0"/>
          <w:marBottom w:val="0"/>
          <w:divBdr>
            <w:top w:val="none" w:sz="0" w:space="0" w:color="auto"/>
            <w:left w:val="none" w:sz="0" w:space="0" w:color="auto"/>
            <w:bottom w:val="none" w:sz="0" w:space="0" w:color="auto"/>
            <w:right w:val="none" w:sz="0" w:space="0" w:color="auto"/>
          </w:divBdr>
        </w:div>
        <w:div w:id="100730698">
          <w:marLeft w:val="0"/>
          <w:marRight w:val="0"/>
          <w:marTop w:val="0"/>
          <w:marBottom w:val="0"/>
          <w:divBdr>
            <w:top w:val="none" w:sz="0" w:space="0" w:color="auto"/>
            <w:left w:val="none" w:sz="0" w:space="0" w:color="auto"/>
            <w:bottom w:val="none" w:sz="0" w:space="0" w:color="auto"/>
            <w:right w:val="none" w:sz="0" w:space="0" w:color="auto"/>
          </w:divBdr>
        </w:div>
        <w:div w:id="100730711">
          <w:marLeft w:val="0"/>
          <w:marRight w:val="0"/>
          <w:marTop w:val="0"/>
          <w:marBottom w:val="0"/>
          <w:divBdr>
            <w:top w:val="none" w:sz="0" w:space="0" w:color="auto"/>
            <w:left w:val="none" w:sz="0" w:space="0" w:color="auto"/>
            <w:bottom w:val="none" w:sz="0" w:space="0" w:color="auto"/>
            <w:right w:val="none" w:sz="0" w:space="0" w:color="auto"/>
          </w:divBdr>
        </w:div>
        <w:div w:id="100730713">
          <w:marLeft w:val="0"/>
          <w:marRight w:val="0"/>
          <w:marTop w:val="0"/>
          <w:marBottom w:val="0"/>
          <w:divBdr>
            <w:top w:val="none" w:sz="0" w:space="0" w:color="auto"/>
            <w:left w:val="none" w:sz="0" w:space="0" w:color="auto"/>
            <w:bottom w:val="none" w:sz="0" w:space="0" w:color="auto"/>
            <w:right w:val="none" w:sz="0" w:space="0" w:color="auto"/>
          </w:divBdr>
        </w:div>
      </w:divsChild>
    </w:div>
    <w:div w:id="100730714">
      <w:marLeft w:val="0"/>
      <w:marRight w:val="0"/>
      <w:marTop w:val="0"/>
      <w:marBottom w:val="0"/>
      <w:divBdr>
        <w:top w:val="none" w:sz="0" w:space="0" w:color="auto"/>
        <w:left w:val="none" w:sz="0" w:space="0" w:color="auto"/>
        <w:bottom w:val="none" w:sz="0" w:space="0" w:color="auto"/>
        <w:right w:val="none" w:sz="0" w:space="0" w:color="auto"/>
      </w:divBdr>
      <w:divsChild>
        <w:div w:id="100730705">
          <w:marLeft w:val="0"/>
          <w:marRight w:val="0"/>
          <w:marTop w:val="0"/>
          <w:marBottom w:val="0"/>
          <w:divBdr>
            <w:top w:val="none" w:sz="0" w:space="0" w:color="auto"/>
            <w:left w:val="none" w:sz="0" w:space="0" w:color="auto"/>
            <w:bottom w:val="none" w:sz="0" w:space="0" w:color="auto"/>
            <w:right w:val="none" w:sz="0" w:space="0" w:color="auto"/>
          </w:divBdr>
        </w:div>
      </w:divsChild>
    </w:div>
    <w:div w:id="100730722">
      <w:marLeft w:val="0"/>
      <w:marRight w:val="0"/>
      <w:marTop w:val="0"/>
      <w:marBottom w:val="0"/>
      <w:divBdr>
        <w:top w:val="none" w:sz="0" w:space="0" w:color="auto"/>
        <w:left w:val="none" w:sz="0" w:space="0" w:color="auto"/>
        <w:bottom w:val="none" w:sz="0" w:space="0" w:color="auto"/>
        <w:right w:val="none" w:sz="0" w:space="0" w:color="auto"/>
      </w:divBdr>
      <w:divsChild>
        <w:div w:id="100730736">
          <w:marLeft w:val="0"/>
          <w:marRight w:val="0"/>
          <w:marTop w:val="0"/>
          <w:marBottom w:val="0"/>
          <w:divBdr>
            <w:top w:val="none" w:sz="0" w:space="0" w:color="auto"/>
            <w:left w:val="none" w:sz="0" w:space="0" w:color="auto"/>
            <w:bottom w:val="none" w:sz="0" w:space="0" w:color="auto"/>
            <w:right w:val="none" w:sz="0" w:space="0" w:color="auto"/>
          </w:divBdr>
        </w:div>
      </w:divsChild>
    </w:div>
    <w:div w:id="100730723">
      <w:marLeft w:val="0"/>
      <w:marRight w:val="0"/>
      <w:marTop w:val="0"/>
      <w:marBottom w:val="0"/>
      <w:divBdr>
        <w:top w:val="none" w:sz="0" w:space="0" w:color="auto"/>
        <w:left w:val="none" w:sz="0" w:space="0" w:color="auto"/>
        <w:bottom w:val="none" w:sz="0" w:space="0" w:color="auto"/>
        <w:right w:val="none" w:sz="0" w:space="0" w:color="auto"/>
      </w:divBdr>
      <w:divsChild>
        <w:div w:id="100730728">
          <w:marLeft w:val="0"/>
          <w:marRight w:val="0"/>
          <w:marTop w:val="0"/>
          <w:marBottom w:val="0"/>
          <w:divBdr>
            <w:top w:val="none" w:sz="0" w:space="0" w:color="auto"/>
            <w:left w:val="none" w:sz="0" w:space="0" w:color="auto"/>
            <w:bottom w:val="none" w:sz="0" w:space="0" w:color="auto"/>
            <w:right w:val="none" w:sz="0" w:space="0" w:color="auto"/>
          </w:divBdr>
        </w:div>
      </w:divsChild>
    </w:div>
    <w:div w:id="100730737">
      <w:marLeft w:val="0"/>
      <w:marRight w:val="0"/>
      <w:marTop w:val="0"/>
      <w:marBottom w:val="0"/>
      <w:divBdr>
        <w:top w:val="none" w:sz="0" w:space="0" w:color="auto"/>
        <w:left w:val="none" w:sz="0" w:space="0" w:color="auto"/>
        <w:bottom w:val="none" w:sz="0" w:space="0" w:color="auto"/>
        <w:right w:val="none" w:sz="0" w:space="0" w:color="auto"/>
      </w:divBdr>
      <w:divsChild>
        <w:div w:id="100730755">
          <w:marLeft w:val="0"/>
          <w:marRight w:val="0"/>
          <w:marTop w:val="0"/>
          <w:marBottom w:val="0"/>
          <w:divBdr>
            <w:top w:val="none" w:sz="0" w:space="0" w:color="auto"/>
            <w:left w:val="none" w:sz="0" w:space="0" w:color="auto"/>
            <w:bottom w:val="none" w:sz="0" w:space="0" w:color="auto"/>
            <w:right w:val="none" w:sz="0" w:space="0" w:color="auto"/>
          </w:divBdr>
          <w:divsChild>
            <w:div w:id="100730726">
              <w:marLeft w:val="0"/>
              <w:marRight w:val="0"/>
              <w:marTop w:val="0"/>
              <w:marBottom w:val="0"/>
              <w:divBdr>
                <w:top w:val="none" w:sz="0" w:space="0" w:color="auto"/>
                <w:left w:val="none" w:sz="0" w:space="0" w:color="auto"/>
                <w:bottom w:val="none" w:sz="0" w:space="0" w:color="auto"/>
                <w:right w:val="none" w:sz="0" w:space="0" w:color="auto"/>
              </w:divBdr>
            </w:div>
            <w:div w:id="100730757">
              <w:marLeft w:val="0"/>
              <w:marRight w:val="0"/>
              <w:marTop w:val="0"/>
              <w:marBottom w:val="0"/>
              <w:divBdr>
                <w:top w:val="none" w:sz="0" w:space="0" w:color="auto"/>
                <w:left w:val="none" w:sz="0" w:space="0" w:color="auto"/>
                <w:bottom w:val="none" w:sz="0" w:space="0" w:color="auto"/>
                <w:right w:val="none" w:sz="0" w:space="0" w:color="auto"/>
              </w:divBdr>
            </w:div>
            <w:div w:id="1007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739">
      <w:marLeft w:val="0"/>
      <w:marRight w:val="0"/>
      <w:marTop w:val="0"/>
      <w:marBottom w:val="0"/>
      <w:divBdr>
        <w:top w:val="none" w:sz="0" w:space="0" w:color="auto"/>
        <w:left w:val="none" w:sz="0" w:space="0" w:color="auto"/>
        <w:bottom w:val="none" w:sz="0" w:space="0" w:color="auto"/>
        <w:right w:val="none" w:sz="0" w:space="0" w:color="auto"/>
      </w:divBdr>
      <w:divsChild>
        <w:div w:id="100730753">
          <w:marLeft w:val="0"/>
          <w:marRight w:val="0"/>
          <w:marTop w:val="0"/>
          <w:marBottom w:val="0"/>
          <w:divBdr>
            <w:top w:val="none" w:sz="0" w:space="0" w:color="auto"/>
            <w:left w:val="none" w:sz="0" w:space="0" w:color="auto"/>
            <w:bottom w:val="none" w:sz="0" w:space="0" w:color="auto"/>
            <w:right w:val="none" w:sz="0" w:space="0" w:color="auto"/>
          </w:divBdr>
        </w:div>
      </w:divsChild>
    </w:div>
    <w:div w:id="100730740">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100730729">
          <w:marLeft w:val="0"/>
          <w:marRight w:val="0"/>
          <w:marTop w:val="0"/>
          <w:marBottom w:val="0"/>
          <w:divBdr>
            <w:top w:val="none" w:sz="0" w:space="0" w:color="auto"/>
            <w:left w:val="none" w:sz="0" w:space="0" w:color="auto"/>
            <w:bottom w:val="none" w:sz="0" w:space="0" w:color="auto"/>
            <w:right w:val="none" w:sz="0" w:space="0" w:color="auto"/>
          </w:divBdr>
        </w:div>
        <w:div w:id="100730742">
          <w:marLeft w:val="0"/>
          <w:marRight w:val="0"/>
          <w:marTop w:val="0"/>
          <w:marBottom w:val="0"/>
          <w:divBdr>
            <w:top w:val="none" w:sz="0" w:space="0" w:color="auto"/>
            <w:left w:val="none" w:sz="0" w:space="0" w:color="auto"/>
            <w:bottom w:val="none" w:sz="0" w:space="0" w:color="auto"/>
            <w:right w:val="none" w:sz="0" w:space="0" w:color="auto"/>
          </w:divBdr>
        </w:div>
        <w:div w:id="100730748">
          <w:marLeft w:val="0"/>
          <w:marRight w:val="0"/>
          <w:marTop w:val="0"/>
          <w:marBottom w:val="0"/>
          <w:divBdr>
            <w:top w:val="none" w:sz="0" w:space="0" w:color="auto"/>
            <w:left w:val="none" w:sz="0" w:space="0" w:color="auto"/>
            <w:bottom w:val="none" w:sz="0" w:space="0" w:color="auto"/>
            <w:right w:val="none" w:sz="0" w:space="0" w:color="auto"/>
          </w:divBdr>
        </w:div>
        <w:div w:id="100730749">
          <w:marLeft w:val="0"/>
          <w:marRight w:val="0"/>
          <w:marTop w:val="0"/>
          <w:marBottom w:val="0"/>
          <w:divBdr>
            <w:top w:val="none" w:sz="0" w:space="0" w:color="auto"/>
            <w:left w:val="none" w:sz="0" w:space="0" w:color="auto"/>
            <w:bottom w:val="none" w:sz="0" w:space="0" w:color="auto"/>
            <w:right w:val="none" w:sz="0" w:space="0" w:color="auto"/>
          </w:divBdr>
        </w:div>
        <w:div w:id="100730750">
          <w:marLeft w:val="0"/>
          <w:marRight w:val="0"/>
          <w:marTop w:val="0"/>
          <w:marBottom w:val="0"/>
          <w:divBdr>
            <w:top w:val="none" w:sz="0" w:space="0" w:color="auto"/>
            <w:left w:val="none" w:sz="0" w:space="0" w:color="auto"/>
            <w:bottom w:val="none" w:sz="0" w:space="0" w:color="auto"/>
            <w:right w:val="none" w:sz="0" w:space="0" w:color="auto"/>
          </w:divBdr>
        </w:div>
        <w:div w:id="100730751">
          <w:marLeft w:val="0"/>
          <w:marRight w:val="0"/>
          <w:marTop w:val="0"/>
          <w:marBottom w:val="0"/>
          <w:divBdr>
            <w:top w:val="none" w:sz="0" w:space="0" w:color="auto"/>
            <w:left w:val="none" w:sz="0" w:space="0" w:color="auto"/>
            <w:bottom w:val="none" w:sz="0" w:space="0" w:color="auto"/>
            <w:right w:val="none" w:sz="0" w:space="0" w:color="auto"/>
          </w:divBdr>
        </w:div>
        <w:div w:id="100730759">
          <w:marLeft w:val="0"/>
          <w:marRight w:val="0"/>
          <w:marTop w:val="0"/>
          <w:marBottom w:val="0"/>
          <w:divBdr>
            <w:top w:val="none" w:sz="0" w:space="0" w:color="auto"/>
            <w:left w:val="none" w:sz="0" w:space="0" w:color="auto"/>
            <w:bottom w:val="none" w:sz="0" w:space="0" w:color="auto"/>
            <w:right w:val="none" w:sz="0" w:space="0" w:color="auto"/>
          </w:divBdr>
        </w:div>
        <w:div w:id="100730760">
          <w:marLeft w:val="0"/>
          <w:marRight w:val="0"/>
          <w:marTop w:val="0"/>
          <w:marBottom w:val="0"/>
          <w:divBdr>
            <w:top w:val="none" w:sz="0" w:space="0" w:color="auto"/>
            <w:left w:val="none" w:sz="0" w:space="0" w:color="auto"/>
            <w:bottom w:val="none" w:sz="0" w:space="0" w:color="auto"/>
            <w:right w:val="none" w:sz="0" w:space="0" w:color="auto"/>
          </w:divBdr>
        </w:div>
      </w:divsChild>
    </w:div>
    <w:div w:id="100730747">
      <w:marLeft w:val="0"/>
      <w:marRight w:val="0"/>
      <w:marTop w:val="0"/>
      <w:marBottom w:val="0"/>
      <w:divBdr>
        <w:top w:val="none" w:sz="0" w:space="0" w:color="auto"/>
        <w:left w:val="none" w:sz="0" w:space="0" w:color="auto"/>
        <w:bottom w:val="none" w:sz="0" w:space="0" w:color="auto"/>
        <w:right w:val="none" w:sz="0" w:space="0" w:color="auto"/>
      </w:divBdr>
      <w:divsChild>
        <w:div w:id="100730756">
          <w:marLeft w:val="0"/>
          <w:marRight w:val="0"/>
          <w:marTop w:val="0"/>
          <w:marBottom w:val="0"/>
          <w:divBdr>
            <w:top w:val="none" w:sz="0" w:space="0" w:color="auto"/>
            <w:left w:val="none" w:sz="0" w:space="0" w:color="auto"/>
            <w:bottom w:val="none" w:sz="0" w:space="0" w:color="auto"/>
            <w:right w:val="none" w:sz="0" w:space="0" w:color="auto"/>
          </w:divBdr>
        </w:div>
      </w:divsChild>
    </w:div>
    <w:div w:id="100730752">
      <w:marLeft w:val="0"/>
      <w:marRight w:val="0"/>
      <w:marTop w:val="0"/>
      <w:marBottom w:val="0"/>
      <w:divBdr>
        <w:top w:val="none" w:sz="0" w:space="0" w:color="auto"/>
        <w:left w:val="none" w:sz="0" w:space="0" w:color="auto"/>
        <w:bottom w:val="none" w:sz="0" w:space="0" w:color="auto"/>
        <w:right w:val="none" w:sz="0" w:space="0" w:color="auto"/>
      </w:divBdr>
      <w:divsChild>
        <w:div w:id="100730741">
          <w:marLeft w:val="0"/>
          <w:marRight w:val="0"/>
          <w:marTop w:val="0"/>
          <w:marBottom w:val="0"/>
          <w:divBdr>
            <w:top w:val="none" w:sz="0" w:space="0" w:color="auto"/>
            <w:left w:val="none" w:sz="0" w:space="0" w:color="auto"/>
            <w:bottom w:val="none" w:sz="0" w:space="0" w:color="auto"/>
            <w:right w:val="none" w:sz="0" w:space="0" w:color="auto"/>
          </w:divBdr>
          <w:divsChild>
            <w:div w:id="100730725">
              <w:marLeft w:val="0"/>
              <w:marRight w:val="0"/>
              <w:marTop w:val="0"/>
              <w:marBottom w:val="0"/>
              <w:divBdr>
                <w:top w:val="none" w:sz="0" w:space="0" w:color="auto"/>
                <w:left w:val="none" w:sz="0" w:space="0" w:color="auto"/>
                <w:bottom w:val="none" w:sz="0" w:space="0" w:color="auto"/>
                <w:right w:val="none" w:sz="0" w:space="0" w:color="auto"/>
              </w:divBdr>
            </w:div>
            <w:div w:id="100730727">
              <w:marLeft w:val="0"/>
              <w:marRight w:val="0"/>
              <w:marTop w:val="0"/>
              <w:marBottom w:val="0"/>
              <w:divBdr>
                <w:top w:val="none" w:sz="0" w:space="0" w:color="auto"/>
                <w:left w:val="none" w:sz="0" w:space="0" w:color="auto"/>
                <w:bottom w:val="none" w:sz="0" w:space="0" w:color="auto"/>
                <w:right w:val="none" w:sz="0" w:space="0" w:color="auto"/>
              </w:divBdr>
            </w:div>
            <w:div w:id="100730730">
              <w:marLeft w:val="0"/>
              <w:marRight w:val="0"/>
              <w:marTop w:val="0"/>
              <w:marBottom w:val="0"/>
              <w:divBdr>
                <w:top w:val="none" w:sz="0" w:space="0" w:color="auto"/>
                <w:left w:val="none" w:sz="0" w:space="0" w:color="auto"/>
                <w:bottom w:val="none" w:sz="0" w:space="0" w:color="auto"/>
                <w:right w:val="none" w:sz="0" w:space="0" w:color="auto"/>
              </w:divBdr>
            </w:div>
            <w:div w:id="100730732">
              <w:marLeft w:val="0"/>
              <w:marRight w:val="0"/>
              <w:marTop w:val="0"/>
              <w:marBottom w:val="0"/>
              <w:divBdr>
                <w:top w:val="none" w:sz="0" w:space="0" w:color="auto"/>
                <w:left w:val="none" w:sz="0" w:space="0" w:color="auto"/>
                <w:bottom w:val="none" w:sz="0" w:space="0" w:color="auto"/>
                <w:right w:val="none" w:sz="0" w:space="0" w:color="auto"/>
              </w:divBdr>
            </w:div>
            <w:div w:id="100730735">
              <w:marLeft w:val="0"/>
              <w:marRight w:val="0"/>
              <w:marTop w:val="0"/>
              <w:marBottom w:val="0"/>
              <w:divBdr>
                <w:top w:val="none" w:sz="0" w:space="0" w:color="auto"/>
                <w:left w:val="none" w:sz="0" w:space="0" w:color="auto"/>
                <w:bottom w:val="none" w:sz="0" w:space="0" w:color="auto"/>
                <w:right w:val="none" w:sz="0" w:space="0" w:color="auto"/>
              </w:divBdr>
            </w:div>
            <w:div w:id="100730743">
              <w:marLeft w:val="0"/>
              <w:marRight w:val="0"/>
              <w:marTop w:val="0"/>
              <w:marBottom w:val="0"/>
              <w:divBdr>
                <w:top w:val="none" w:sz="0" w:space="0" w:color="auto"/>
                <w:left w:val="none" w:sz="0" w:space="0" w:color="auto"/>
                <w:bottom w:val="none" w:sz="0" w:space="0" w:color="auto"/>
                <w:right w:val="none" w:sz="0" w:space="0" w:color="auto"/>
              </w:divBdr>
            </w:div>
            <w:div w:id="100730744">
              <w:marLeft w:val="0"/>
              <w:marRight w:val="0"/>
              <w:marTop w:val="0"/>
              <w:marBottom w:val="0"/>
              <w:divBdr>
                <w:top w:val="none" w:sz="0" w:space="0" w:color="auto"/>
                <w:left w:val="none" w:sz="0" w:space="0" w:color="auto"/>
                <w:bottom w:val="none" w:sz="0" w:space="0" w:color="auto"/>
                <w:right w:val="none" w:sz="0" w:space="0" w:color="auto"/>
              </w:divBdr>
            </w:div>
            <w:div w:id="100730745">
              <w:marLeft w:val="0"/>
              <w:marRight w:val="0"/>
              <w:marTop w:val="0"/>
              <w:marBottom w:val="0"/>
              <w:divBdr>
                <w:top w:val="none" w:sz="0" w:space="0" w:color="auto"/>
                <w:left w:val="none" w:sz="0" w:space="0" w:color="auto"/>
                <w:bottom w:val="none" w:sz="0" w:space="0" w:color="auto"/>
                <w:right w:val="none" w:sz="0" w:space="0" w:color="auto"/>
              </w:divBdr>
            </w:div>
            <w:div w:id="100730746">
              <w:marLeft w:val="0"/>
              <w:marRight w:val="0"/>
              <w:marTop w:val="0"/>
              <w:marBottom w:val="0"/>
              <w:divBdr>
                <w:top w:val="none" w:sz="0" w:space="0" w:color="auto"/>
                <w:left w:val="none" w:sz="0" w:space="0" w:color="auto"/>
                <w:bottom w:val="none" w:sz="0" w:space="0" w:color="auto"/>
                <w:right w:val="none" w:sz="0" w:space="0" w:color="auto"/>
              </w:divBdr>
            </w:div>
            <w:div w:id="1007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761">
      <w:marLeft w:val="0"/>
      <w:marRight w:val="0"/>
      <w:marTop w:val="0"/>
      <w:marBottom w:val="0"/>
      <w:divBdr>
        <w:top w:val="none" w:sz="0" w:space="0" w:color="auto"/>
        <w:left w:val="none" w:sz="0" w:space="0" w:color="auto"/>
        <w:bottom w:val="none" w:sz="0" w:space="0" w:color="auto"/>
        <w:right w:val="none" w:sz="0" w:space="0" w:color="auto"/>
      </w:divBdr>
      <w:divsChild>
        <w:div w:id="100730733">
          <w:marLeft w:val="0"/>
          <w:marRight w:val="0"/>
          <w:marTop w:val="0"/>
          <w:marBottom w:val="0"/>
          <w:divBdr>
            <w:top w:val="none" w:sz="0" w:space="0" w:color="auto"/>
            <w:left w:val="none" w:sz="0" w:space="0" w:color="auto"/>
            <w:bottom w:val="none" w:sz="0" w:space="0" w:color="auto"/>
            <w:right w:val="none" w:sz="0" w:space="0" w:color="auto"/>
          </w:divBdr>
        </w:div>
      </w:divsChild>
    </w:div>
    <w:div w:id="100730763">
      <w:marLeft w:val="0"/>
      <w:marRight w:val="0"/>
      <w:marTop w:val="0"/>
      <w:marBottom w:val="0"/>
      <w:divBdr>
        <w:top w:val="none" w:sz="0" w:space="0" w:color="auto"/>
        <w:left w:val="none" w:sz="0" w:space="0" w:color="auto"/>
        <w:bottom w:val="none" w:sz="0" w:space="0" w:color="auto"/>
        <w:right w:val="none" w:sz="0" w:space="0" w:color="auto"/>
      </w:divBdr>
      <w:divsChild>
        <w:div w:id="100730734">
          <w:marLeft w:val="0"/>
          <w:marRight w:val="0"/>
          <w:marTop w:val="0"/>
          <w:marBottom w:val="0"/>
          <w:divBdr>
            <w:top w:val="none" w:sz="0" w:space="0" w:color="auto"/>
            <w:left w:val="none" w:sz="0" w:space="0" w:color="auto"/>
            <w:bottom w:val="none" w:sz="0" w:space="0" w:color="auto"/>
            <w:right w:val="none" w:sz="0" w:space="0" w:color="auto"/>
          </w:divBdr>
        </w:div>
      </w:divsChild>
    </w:div>
    <w:div w:id="100730764">
      <w:marLeft w:val="0"/>
      <w:marRight w:val="0"/>
      <w:marTop w:val="0"/>
      <w:marBottom w:val="0"/>
      <w:divBdr>
        <w:top w:val="none" w:sz="0" w:space="0" w:color="auto"/>
        <w:left w:val="none" w:sz="0" w:space="0" w:color="auto"/>
        <w:bottom w:val="none" w:sz="0" w:space="0" w:color="auto"/>
        <w:right w:val="none" w:sz="0" w:space="0" w:color="auto"/>
      </w:divBdr>
      <w:divsChild>
        <w:div w:id="100730738">
          <w:marLeft w:val="0"/>
          <w:marRight w:val="0"/>
          <w:marTop w:val="0"/>
          <w:marBottom w:val="0"/>
          <w:divBdr>
            <w:top w:val="none" w:sz="0" w:space="0" w:color="auto"/>
            <w:left w:val="none" w:sz="0" w:space="0" w:color="auto"/>
            <w:bottom w:val="none" w:sz="0" w:space="0" w:color="auto"/>
            <w:right w:val="none" w:sz="0" w:space="0" w:color="auto"/>
          </w:divBdr>
        </w:div>
      </w:divsChild>
    </w:div>
    <w:div w:id="100730765">
      <w:marLeft w:val="0"/>
      <w:marRight w:val="0"/>
      <w:marTop w:val="0"/>
      <w:marBottom w:val="0"/>
      <w:divBdr>
        <w:top w:val="none" w:sz="0" w:space="0" w:color="auto"/>
        <w:left w:val="none" w:sz="0" w:space="0" w:color="auto"/>
        <w:bottom w:val="none" w:sz="0" w:space="0" w:color="auto"/>
        <w:right w:val="none" w:sz="0" w:space="0" w:color="auto"/>
      </w:divBdr>
      <w:divsChild>
        <w:div w:id="100730731">
          <w:marLeft w:val="0"/>
          <w:marRight w:val="0"/>
          <w:marTop w:val="0"/>
          <w:marBottom w:val="0"/>
          <w:divBdr>
            <w:top w:val="none" w:sz="0" w:space="0" w:color="auto"/>
            <w:left w:val="none" w:sz="0" w:space="0" w:color="auto"/>
            <w:bottom w:val="none" w:sz="0" w:space="0" w:color="auto"/>
            <w:right w:val="none" w:sz="0" w:space="0" w:color="auto"/>
          </w:divBdr>
        </w:div>
      </w:divsChild>
    </w:div>
    <w:div w:id="100730766">
      <w:marLeft w:val="0"/>
      <w:marRight w:val="0"/>
      <w:marTop w:val="0"/>
      <w:marBottom w:val="0"/>
      <w:divBdr>
        <w:top w:val="none" w:sz="0" w:space="0" w:color="auto"/>
        <w:left w:val="none" w:sz="0" w:space="0" w:color="auto"/>
        <w:bottom w:val="none" w:sz="0" w:space="0" w:color="auto"/>
        <w:right w:val="none" w:sz="0" w:space="0" w:color="auto"/>
      </w:divBdr>
      <w:divsChild>
        <w:div w:id="100730758">
          <w:marLeft w:val="0"/>
          <w:marRight w:val="0"/>
          <w:marTop w:val="0"/>
          <w:marBottom w:val="0"/>
          <w:divBdr>
            <w:top w:val="none" w:sz="0" w:space="0" w:color="auto"/>
            <w:left w:val="none" w:sz="0" w:space="0" w:color="auto"/>
            <w:bottom w:val="none" w:sz="0" w:space="0" w:color="auto"/>
            <w:right w:val="none" w:sz="0" w:space="0" w:color="auto"/>
          </w:divBdr>
        </w:div>
      </w:divsChild>
    </w:div>
    <w:div w:id="100730774">
      <w:marLeft w:val="0"/>
      <w:marRight w:val="0"/>
      <w:marTop w:val="0"/>
      <w:marBottom w:val="0"/>
      <w:divBdr>
        <w:top w:val="none" w:sz="0" w:space="0" w:color="auto"/>
        <w:left w:val="none" w:sz="0" w:space="0" w:color="auto"/>
        <w:bottom w:val="none" w:sz="0" w:space="0" w:color="auto"/>
        <w:right w:val="none" w:sz="0" w:space="0" w:color="auto"/>
      </w:divBdr>
      <w:divsChild>
        <w:div w:id="100730796">
          <w:marLeft w:val="0"/>
          <w:marRight w:val="0"/>
          <w:marTop w:val="0"/>
          <w:marBottom w:val="0"/>
          <w:divBdr>
            <w:top w:val="none" w:sz="0" w:space="0" w:color="auto"/>
            <w:left w:val="none" w:sz="0" w:space="0" w:color="auto"/>
            <w:bottom w:val="none" w:sz="0" w:space="0" w:color="auto"/>
            <w:right w:val="none" w:sz="0" w:space="0" w:color="auto"/>
          </w:divBdr>
        </w:div>
        <w:div w:id="100730861">
          <w:marLeft w:val="0"/>
          <w:marRight w:val="0"/>
          <w:marTop w:val="0"/>
          <w:marBottom w:val="0"/>
          <w:divBdr>
            <w:top w:val="none" w:sz="0" w:space="0" w:color="auto"/>
            <w:left w:val="none" w:sz="0" w:space="0" w:color="auto"/>
            <w:bottom w:val="none" w:sz="0" w:space="0" w:color="auto"/>
            <w:right w:val="none" w:sz="0" w:space="0" w:color="auto"/>
          </w:divBdr>
        </w:div>
        <w:div w:id="100730870">
          <w:marLeft w:val="0"/>
          <w:marRight w:val="0"/>
          <w:marTop w:val="0"/>
          <w:marBottom w:val="0"/>
          <w:divBdr>
            <w:top w:val="none" w:sz="0" w:space="0" w:color="auto"/>
            <w:left w:val="none" w:sz="0" w:space="0" w:color="auto"/>
            <w:bottom w:val="none" w:sz="0" w:space="0" w:color="auto"/>
            <w:right w:val="none" w:sz="0" w:space="0" w:color="auto"/>
          </w:divBdr>
        </w:div>
        <w:div w:id="100730871">
          <w:marLeft w:val="0"/>
          <w:marRight w:val="0"/>
          <w:marTop w:val="0"/>
          <w:marBottom w:val="0"/>
          <w:divBdr>
            <w:top w:val="none" w:sz="0" w:space="0" w:color="auto"/>
            <w:left w:val="none" w:sz="0" w:space="0" w:color="auto"/>
            <w:bottom w:val="none" w:sz="0" w:space="0" w:color="auto"/>
            <w:right w:val="none" w:sz="0" w:space="0" w:color="auto"/>
          </w:divBdr>
        </w:div>
        <w:div w:id="100730883">
          <w:marLeft w:val="0"/>
          <w:marRight w:val="0"/>
          <w:marTop w:val="0"/>
          <w:marBottom w:val="0"/>
          <w:divBdr>
            <w:top w:val="none" w:sz="0" w:space="0" w:color="auto"/>
            <w:left w:val="none" w:sz="0" w:space="0" w:color="auto"/>
            <w:bottom w:val="none" w:sz="0" w:space="0" w:color="auto"/>
            <w:right w:val="none" w:sz="0" w:space="0" w:color="auto"/>
          </w:divBdr>
        </w:div>
        <w:div w:id="100730923">
          <w:marLeft w:val="0"/>
          <w:marRight w:val="0"/>
          <w:marTop w:val="0"/>
          <w:marBottom w:val="0"/>
          <w:divBdr>
            <w:top w:val="none" w:sz="0" w:space="0" w:color="auto"/>
            <w:left w:val="none" w:sz="0" w:space="0" w:color="auto"/>
            <w:bottom w:val="none" w:sz="0" w:space="0" w:color="auto"/>
            <w:right w:val="none" w:sz="0" w:space="0" w:color="auto"/>
          </w:divBdr>
        </w:div>
      </w:divsChild>
    </w:div>
    <w:div w:id="100730775">
      <w:marLeft w:val="0"/>
      <w:marRight w:val="0"/>
      <w:marTop w:val="0"/>
      <w:marBottom w:val="0"/>
      <w:divBdr>
        <w:top w:val="none" w:sz="0" w:space="0" w:color="auto"/>
        <w:left w:val="none" w:sz="0" w:space="0" w:color="auto"/>
        <w:bottom w:val="none" w:sz="0" w:space="0" w:color="auto"/>
        <w:right w:val="none" w:sz="0" w:space="0" w:color="auto"/>
      </w:divBdr>
      <w:divsChild>
        <w:div w:id="100730783">
          <w:marLeft w:val="0"/>
          <w:marRight w:val="0"/>
          <w:marTop w:val="0"/>
          <w:marBottom w:val="0"/>
          <w:divBdr>
            <w:top w:val="none" w:sz="0" w:space="0" w:color="auto"/>
            <w:left w:val="none" w:sz="0" w:space="0" w:color="auto"/>
            <w:bottom w:val="none" w:sz="0" w:space="0" w:color="auto"/>
            <w:right w:val="none" w:sz="0" w:space="0" w:color="auto"/>
          </w:divBdr>
        </w:div>
        <w:div w:id="100730809">
          <w:marLeft w:val="0"/>
          <w:marRight w:val="0"/>
          <w:marTop w:val="0"/>
          <w:marBottom w:val="0"/>
          <w:divBdr>
            <w:top w:val="none" w:sz="0" w:space="0" w:color="auto"/>
            <w:left w:val="none" w:sz="0" w:space="0" w:color="auto"/>
            <w:bottom w:val="none" w:sz="0" w:space="0" w:color="auto"/>
            <w:right w:val="none" w:sz="0" w:space="0" w:color="auto"/>
          </w:divBdr>
        </w:div>
        <w:div w:id="100730824">
          <w:marLeft w:val="0"/>
          <w:marRight w:val="0"/>
          <w:marTop w:val="0"/>
          <w:marBottom w:val="0"/>
          <w:divBdr>
            <w:top w:val="none" w:sz="0" w:space="0" w:color="auto"/>
            <w:left w:val="none" w:sz="0" w:space="0" w:color="auto"/>
            <w:bottom w:val="none" w:sz="0" w:space="0" w:color="auto"/>
            <w:right w:val="none" w:sz="0" w:space="0" w:color="auto"/>
          </w:divBdr>
        </w:div>
        <w:div w:id="100730828">
          <w:marLeft w:val="0"/>
          <w:marRight w:val="0"/>
          <w:marTop w:val="0"/>
          <w:marBottom w:val="0"/>
          <w:divBdr>
            <w:top w:val="none" w:sz="0" w:space="0" w:color="auto"/>
            <w:left w:val="none" w:sz="0" w:space="0" w:color="auto"/>
            <w:bottom w:val="none" w:sz="0" w:space="0" w:color="auto"/>
            <w:right w:val="none" w:sz="0" w:space="0" w:color="auto"/>
          </w:divBdr>
        </w:div>
        <w:div w:id="100730833">
          <w:marLeft w:val="0"/>
          <w:marRight w:val="0"/>
          <w:marTop w:val="0"/>
          <w:marBottom w:val="0"/>
          <w:divBdr>
            <w:top w:val="none" w:sz="0" w:space="0" w:color="auto"/>
            <w:left w:val="none" w:sz="0" w:space="0" w:color="auto"/>
            <w:bottom w:val="none" w:sz="0" w:space="0" w:color="auto"/>
            <w:right w:val="none" w:sz="0" w:space="0" w:color="auto"/>
          </w:divBdr>
        </w:div>
        <w:div w:id="100730846">
          <w:marLeft w:val="0"/>
          <w:marRight w:val="0"/>
          <w:marTop w:val="0"/>
          <w:marBottom w:val="0"/>
          <w:divBdr>
            <w:top w:val="none" w:sz="0" w:space="0" w:color="auto"/>
            <w:left w:val="none" w:sz="0" w:space="0" w:color="auto"/>
            <w:bottom w:val="none" w:sz="0" w:space="0" w:color="auto"/>
            <w:right w:val="none" w:sz="0" w:space="0" w:color="auto"/>
          </w:divBdr>
        </w:div>
        <w:div w:id="100730892">
          <w:marLeft w:val="0"/>
          <w:marRight w:val="0"/>
          <w:marTop w:val="0"/>
          <w:marBottom w:val="0"/>
          <w:divBdr>
            <w:top w:val="none" w:sz="0" w:space="0" w:color="auto"/>
            <w:left w:val="none" w:sz="0" w:space="0" w:color="auto"/>
            <w:bottom w:val="none" w:sz="0" w:space="0" w:color="auto"/>
            <w:right w:val="none" w:sz="0" w:space="0" w:color="auto"/>
          </w:divBdr>
        </w:div>
        <w:div w:id="100730914">
          <w:marLeft w:val="0"/>
          <w:marRight w:val="0"/>
          <w:marTop w:val="0"/>
          <w:marBottom w:val="0"/>
          <w:divBdr>
            <w:top w:val="none" w:sz="0" w:space="0" w:color="auto"/>
            <w:left w:val="none" w:sz="0" w:space="0" w:color="auto"/>
            <w:bottom w:val="none" w:sz="0" w:space="0" w:color="auto"/>
            <w:right w:val="none" w:sz="0" w:space="0" w:color="auto"/>
          </w:divBdr>
        </w:div>
        <w:div w:id="100730943">
          <w:marLeft w:val="0"/>
          <w:marRight w:val="0"/>
          <w:marTop w:val="0"/>
          <w:marBottom w:val="0"/>
          <w:divBdr>
            <w:top w:val="none" w:sz="0" w:space="0" w:color="auto"/>
            <w:left w:val="none" w:sz="0" w:space="0" w:color="auto"/>
            <w:bottom w:val="none" w:sz="0" w:space="0" w:color="auto"/>
            <w:right w:val="none" w:sz="0" w:space="0" w:color="auto"/>
          </w:divBdr>
        </w:div>
      </w:divsChild>
    </w:div>
    <w:div w:id="100730780">
      <w:marLeft w:val="0"/>
      <w:marRight w:val="0"/>
      <w:marTop w:val="0"/>
      <w:marBottom w:val="0"/>
      <w:divBdr>
        <w:top w:val="none" w:sz="0" w:space="0" w:color="auto"/>
        <w:left w:val="none" w:sz="0" w:space="0" w:color="auto"/>
        <w:bottom w:val="none" w:sz="0" w:space="0" w:color="auto"/>
        <w:right w:val="none" w:sz="0" w:space="0" w:color="auto"/>
      </w:divBdr>
      <w:divsChild>
        <w:div w:id="100730778">
          <w:marLeft w:val="0"/>
          <w:marRight w:val="0"/>
          <w:marTop w:val="0"/>
          <w:marBottom w:val="0"/>
          <w:divBdr>
            <w:top w:val="none" w:sz="0" w:space="0" w:color="auto"/>
            <w:left w:val="none" w:sz="0" w:space="0" w:color="auto"/>
            <w:bottom w:val="none" w:sz="0" w:space="0" w:color="auto"/>
            <w:right w:val="none" w:sz="0" w:space="0" w:color="auto"/>
          </w:divBdr>
        </w:div>
        <w:div w:id="100730800">
          <w:marLeft w:val="0"/>
          <w:marRight w:val="0"/>
          <w:marTop w:val="0"/>
          <w:marBottom w:val="0"/>
          <w:divBdr>
            <w:top w:val="none" w:sz="0" w:space="0" w:color="auto"/>
            <w:left w:val="none" w:sz="0" w:space="0" w:color="auto"/>
            <w:bottom w:val="none" w:sz="0" w:space="0" w:color="auto"/>
            <w:right w:val="none" w:sz="0" w:space="0" w:color="auto"/>
          </w:divBdr>
        </w:div>
        <w:div w:id="100730839">
          <w:marLeft w:val="0"/>
          <w:marRight w:val="0"/>
          <w:marTop w:val="0"/>
          <w:marBottom w:val="0"/>
          <w:divBdr>
            <w:top w:val="none" w:sz="0" w:space="0" w:color="auto"/>
            <w:left w:val="none" w:sz="0" w:space="0" w:color="auto"/>
            <w:bottom w:val="none" w:sz="0" w:space="0" w:color="auto"/>
            <w:right w:val="none" w:sz="0" w:space="0" w:color="auto"/>
          </w:divBdr>
        </w:div>
        <w:div w:id="100730840">
          <w:marLeft w:val="0"/>
          <w:marRight w:val="0"/>
          <w:marTop w:val="0"/>
          <w:marBottom w:val="0"/>
          <w:divBdr>
            <w:top w:val="none" w:sz="0" w:space="0" w:color="auto"/>
            <w:left w:val="none" w:sz="0" w:space="0" w:color="auto"/>
            <w:bottom w:val="none" w:sz="0" w:space="0" w:color="auto"/>
            <w:right w:val="none" w:sz="0" w:space="0" w:color="auto"/>
          </w:divBdr>
        </w:div>
        <w:div w:id="100730908">
          <w:marLeft w:val="0"/>
          <w:marRight w:val="0"/>
          <w:marTop w:val="0"/>
          <w:marBottom w:val="0"/>
          <w:divBdr>
            <w:top w:val="none" w:sz="0" w:space="0" w:color="auto"/>
            <w:left w:val="none" w:sz="0" w:space="0" w:color="auto"/>
            <w:bottom w:val="none" w:sz="0" w:space="0" w:color="auto"/>
            <w:right w:val="none" w:sz="0" w:space="0" w:color="auto"/>
          </w:divBdr>
        </w:div>
      </w:divsChild>
    </w:div>
    <w:div w:id="100730784">
      <w:marLeft w:val="0"/>
      <w:marRight w:val="0"/>
      <w:marTop w:val="0"/>
      <w:marBottom w:val="0"/>
      <w:divBdr>
        <w:top w:val="none" w:sz="0" w:space="0" w:color="auto"/>
        <w:left w:val="none" w:sz="0" w:space="0" w:color="auto"/>
        <w:bottom w:val="none" w:sz="0" w:space="0" w:color="auto"/>
        <w:right w:val="none" w:sz="0" w:space="0" w:color="auto"/>
      </w:divBdr>
      <w:divsChild>
        <w:div w:id="100730821">
          <w:marLeft w:val="0"/>
          <w:marRight w:val="0"/>
          <w:marTop w:val="0"/>
          <w:marBottom w:val="0"/>
          <w:divBdr>
            <w:top w:val="none" w:sz="0" w:space="0" w:color="auto"/>
            <w:left w:val="none" w:sz="0" w:space="0" w:color="auto"/>
            <w:bottom w:val="none" w:sz="0" w:space="0" w:color="auto"/>
            <w:right w:val="none" w:sz="0" w:space="0" w:color="auto"/>
          </w:divBdr>
        </w:div>
        <w:div w:id="100730890">
          <w:marLeft w:val="0"/>
          <w:marRight w:val="0"/>
          <w:marTop w:val="0"/>
          <w:marBottom w:val="0"/>
          <w:divBdr>
            <w:top w:val="none" w:sz="0" w:space="0" w:color="auto"/>
            <w:left w:val="none" w:sz="0" w:space="0" w:color="auto"/>
            <w:bottom w:val="none" w:sz="0" w:space="0" w:color="auto"/>
            <w:right w:val="none" w:sz="0" w:space="0" w:color="auto"/>
          </w:divBdr>
        </w:div>
        <w:div w:id="100730895">
          <w:marLeft w:val="0"/>
          <w:marRight w:val="0"/>
          <w:marTop w:val="0"/>
          <w:marBottom w:val="0"/>
          <w:divBdr>
            <w:top w:val="none" w:sz="0" w:space="0" w:color="auto"/>
            <w:left w:val="none" w:sz="0" w:space="0" w:color="auto"/>
            <w:bottom w:val="none" w:sz="0" w:space="0" w:color="auto"/>
            <w:right w:val="none" w:sz="0" w:space="0" w:color="auto"/>
          </w:divBdr>
        </w:div>
        <w:div w:id="100730899">
          <w:marLeft w:val="0"/>
          <w:marRight w:val="0"/>
          <w:marTop w:val="0"/>
          <w:marBottom w:val="0"/>
          <w:divBdr>
            <w:top w:val="none" w:sz="0" w:space="0" w:color="auto"/>
            <w:left w:val="none" w:sz="0" w:space="0" w:color="auto"/>
            <w:bottom w:val="none" w:sz="0" w:space="0" w:color="auto"/>
            <w:right w:val="none" w:sz="0" w:space="0" w:color="auto"/>
          </w:divBdr>
        </w:div>
        <w:div w:id="100730917">
          <w:marLeft w:val="0"/>
          <w:marRight w:val="0"/>
          <w:marTop w:val="0"/>
          <w:marBottom w:val="0"/>
          <w:divBdr>
            <w:top w:val="none" w:sz="0" w:space="0" w:color="auto"/>
            <w:left w:val="none" w:sz="0" w:space="0" w:color="auto"/>
            <w:bottom w:val="none" w:sz="0" w:space="0" w:color="auto"/>
            <w:right w:val="none" w:sz="0" w:space="0" w:color="auto"/>
          </w:divBdr>
        </w:div>
        <w:div w:id="100730941">
          <w:marLeft w:val="0"/>
          <w:marRight w:val="0"/>
          <w:marTop w:val="0"/>
          <w:marBottom w:val="0"/>
          <w:divBdr>
            <w:top w:val="none" w:sz="0" w:space="0" w:color="auto"/>
            <w:left w:val="none" w:sz="0" w:space="0" w:color="auto"/>
            <w:bottom w:val="none" w:sz="0" w:space="0" w:color="auto"/>
            <w:right w:val="none" w:sz="0" w:space="0" w:color="auto"/>
          </w:divBdr>
        </w:div>
      </w:divsChild>
    </w:div>
    <w:div w:id="100730787">
      <w:marLeft w:val="0"/>
      <w:marRight w:val="0"/>
      <w:marTop w:val="0"/>
      <w:marBottom w:val="0"/>
      <w:divBdr>
        <w:top w:val="none" w:sz="0" w:space="0" w:color="auto"/>
        <w:left w:val="none" w:sz="0" w:space="0" w:color="auto"/>
        <w:bottom w:val="none" w:sz="0" w:space="0" w:color="auto"/>
        <w:right w:val="none" w:sz="0" w:space="0" w:color="auto"/>
      </w:divBdr>
      <w:divsChild>
        <w:div w:id="100730842">
          <w:marLeft w:val="0"/>
          <w:marRight w:val="0"/>
          <w:marTop w:val="0"/>
          <w:marBottom w:val="0"/>
          <w:divBdr>
            <w:top w:val="none" w:sz="0" w:space="0" w:color="auto"/>
            <w:left w:val="none" w:sz="0" w:space="0" w:color="auto"/>
            <w:bottom w:val="none" w:sz="0" w:space="0" w:color="auto"/>
            <w:right w:val="none" w:sz="0" w:space="0" w:color="auto"/>
          </w:divBdr>
        </w:div>
        <w:div w:id="100730854">
          <w:marLeft w:val="0"/>
          <w:marRight w:val="0"/>
          <w:marTop w:val="0"/>
          <w:marBottom w:val="0"/>
          <w:divBdr>
            <w:top w:val="none" w:sz="0" w:space="0" w:color="auto"/>
            <w:left w:val="none" w:sz="0" w:space="0" w:color="auto"/>
            <w:bottom w:val="none" w:sz="0" w:space="0" w:color="auto"/>
            <w:right w:val="none" w:sz="0" w:space="0" w:color="auto"/>
          </w:divBdr>
        </w:div>
        <w:div w:id="100730903">
          <w:marLeft w:val="0"/>
          <w:marRight w:val="0"/>
          <w:marTop w:val="0"/>
          <w:marBottom w:val="0"/>
          <w:divBdr>
            <w:top w:val="none" w:sz="0" w:space="0" w:color="auto"/>
            <w:left w:val="none" w:sz="0" w:space="0" w:color="auto"/>
            <w:bottom w:val="none" w:sz="0" w:space="0" w:color="auto"/>
            <w:right w:val="none" w:sz="0" w:space="0" w:color="auto"/>
          </w:divBdr>
        </w:div>
        <w:div w:id="100730907">
          <w:marLeft w:val="0"/>
          <w:marRight w:val="0"/>
          <w:marTop w:val="0"/>
          <w:marBottom w:val="0"/>
          <w:divBdr>
            <w:top w:val="none" w:sz="0" w:space="0" w:color="auto"/>
            <w:left w:val="none" w:sz="0" w:space="0" w:color="auto"/>
            <w:bottom w:val="none" w:sz="0" w:space="0" w:color="auto"/>
            <w:right w:val="none" w:sz="0" w:space="0" w:color="auto"/>
          </w:divBdr>
        </w:div>
        <w:div w:id="100730925">
          <w:marLeft w:val="0"/>
          <w:marRight w:val="0"/>
          <w:marTop w:val="0"/>
          <w:marBottom w:val="0"/>
          <w:divBdr>
            <w:top w:val="none" w:sz="0" w:space="0" w:color="auto"/>
            <w:left w:val="none" w:sz="0" w:space="0" w:color="auto"/>
            <w:bottom w:val="none" w:sz="0" w:space="0" w:color="auto"/>
            <w:right w:val="none" w:sz="0" w:space="0" w:color="auto"/>
          </w:divBdr>
        </w:div>
      </w:divsChild>
    </w:div>
    <w:div w:id="100730792">
      <w:marLeft w:val="0"/>
      <w:marRight w:val="0"/>
      <w:marTop w:val="0"/>
      <w:marBottom w:val="0"/>
      <w:divBdr>
        <w:top w:val="none" w:sz="0" w:space="0" w:color="auto"/>
        <w:left w:val="none" w:sz="0" w:space="0" w:color="auto"/>
        <w:bottom w:val="none" w:sz="0" w:space="0" w:color="auto"/>
        <w:right w:val="none" w:sz="0" w:space="0" w:color="auto"/>
      </w:divBdr>
      <w:divsChild>
        <w:div w:id="100730926">
          <w:marLeft w:val="0"/>
          <w:marRight w:val="0"/>
          <w:marTop w:val="0"/>
          <w:marBottom w:val="0"/>
          <w:divBdr>
            <w:top w:val="none" w:sz="0" w:space="0" w:color="auto"/>
            <w:left w:val="none" w:sz="0" w:space="0" w:color="auto"/>
            <w:bottom w:val="none" w:sz="0" w:space="0" w:color="auto"/>
            <w:right w:val="none" w:sz="0" w:space="0" w:color="auto"/>
          </w:divBdr>
        </w:div>
      </w:divsChild>
    </w:div>
    <w:div w:id="100730797">
      <w:marLeft w:val="0"/>
      <w:marRight w:val="0"/>
      <w:marTop w:val="0"/>
      <w:marBottom w:val="0"/>
      <w:divBdr>
        <w:top w:val="none" w:sz="0" w:space="0" w:color="auto"/>
        <w:left w:val="none" w:sz="0" w:space="0" w:color="auto"/>
        <w:bottom w:val="none" w:sz="0" w:space="0" w:color="auto"/>
        <w:right w:val="none" w:sz="0" w:space="0" w:color="auto"/>
      </w:divBdr>
      <w:divsChild>
        <w:div w:id="100730776">
          <w:marLeft w:val="0"/>
          <w:marRight w:val="0"/>
          <w:marTop w:val="0"/>
          <w:marBottom w:val="0"/>
          <w:divBdr>
            <w:top w:val="none" w:sz="0" w:space="0" w:color="auto"/>
            <w:left w:val="none" w:sz="0" w:space="0" w:color="auto"/>
            <w:bottom w:val="none" w:sz="0" w:space="0" w:color="auto"/>
            <w:right w:val="none" w:sz="0" w:space="0" w:color="auto"/>
          </w:divBdr>
        </w:div>
      </w:divsChild>
    </w:div>
    <w:div w:id="100730803">
      <w:marLeft w:val="0"/>
      <w:marRight w:val="0"/>
      <w:marTop w:val="0"/>
      <w:marBottom w:val="0"/>
      <w:divBdr>
        <w:top w:val="none" w:sz="0" w:space="0" w:color="auto"/>
        <w:left w:val="none" w:sz="0" w:space="0" w:color="auto"/>
        <w:bottom w:val="none" w:sz="0" w:space="0" w:color="auto"/>
        <w:right w:val="none" w:sz="0" w:space="0" w:color="auto"/>
      </w:divBdr>
      <w:divsChild>
        <w:div w:id="100730767">
          <w:marLeft w:val="0"/>
          <w:marRight w:val="0"/>
          <w:marTop w:val="0"/>
          <w:marBottom w:val="0"/>
          <w:divBdr>
            <w:top w:val="none" w:sz="0" w:space="0" w:color="auto"/>
            <w:left w:val="none" w:sz="0" w:space="0" w:color="auto"/>
            <w:bottom w:val="none" w:sz="0" w:space="0" w:color="auto"/>
            <w:right w:val="none" w:sz="0" w:space="0" w:color="auto"/>
          </w:divBdr>
        </w:div>
        <w:div w:id="100730772">
          <w:marLeft w:val="0"/>
          <w:marRight w:val="0"/>
          <w:marTop w:val="0"/>
          <w:marBottom w:val="0"/>
          <w:divBdr>
            <w:top w:val="none" w:sz="0" w:space="0" w:color="auto"/>
            <w:left w:val="none" w:sz="0" w:space="0" w:color="auto"/>
            <w:bottom w:val="none" w:sz="0" w:space="0" w:color="auto"/>
            <w:right w:val="none" w:sz="0" w:space="0" w:color="auto"/>
          </w:divBdr>
        </w:div>
        <w:div w:id="100730773">
          <w:marLeft w:val="0"/>
          <w:marRight w:val="0"/>
          <w:marTop w:val="0"/>
          <w:marBottom w:val="0"/>
          <w:divBdr>
            <w:top w:val="none" w:sz="0" w:space="0" w:color="auto"/>
            <w:left w:val="none" w:sz="0" w:space="0" w:color="auto"/>
            <w:bottom w:val="none" w:sz="0" w:space="0" w:color="auto"/>
            <w:right w:val="none" w:sz="0" w:space="0" w:color="auto"/>
          </w:divBdr>
        </w:div>
        <w:div w:id="100730804">
          <w:marLeft w:val="0"/>
          <w:marRight w:val="0"/>
          <w:marTop w:val="0"/>
          <w:marBottom w:val="0"/>
          <w:divBdr>
            <w:top w:val="none" w:sz="0" w:space="0" w:color="auto"/>
            <w:left w:val="none" w:sz="0" w:space="0" w:color="auto"/>
            <w:bottom w:val="none" w:sz="0" w:space="0" w:color="auto"/>
            <w:right w:val="none" w:sz="0" w:space="0" w:color="auto"/>
          </w:divBdr>
        </w:div>
        <w:div w:id="100730807">
          <w:marLeft w:val="0"/>
          <w:marRight w:val="0"/>
          <w:marTop w:val="0"/>
          <w:marBottom w:val="0"/>
          <w:divBdr>
            <w:top w:val="none" w:sz="0" w:space="0" w:color="auto"/>
            <w:left w:val="none" w:sz="0" w:space="0" w:color="auto"/>
            <w:bottom w:val="none" w:sz="0" w:space="0" w:color="auto"/>
            <w:right w:val="none" w:sz="0" w:space="0" w:color="auto"/>
          </w:divBdr>
        </w:div>
        <w:div w:id="100730817">
          <w:marLeft w:val="0"/>
          <w:marRight w:val="0"/>
          <w:marTop w:val="0"/>
          <w:marBottom w:val="0"/>
          <w:divBdr>
            <w:top w:val="none" w:sz="0" w:space="0" w:color="auto"/>
            <w:left w:val="none" w:sz="0" w:space="0" w:color="auto"/>
            <w:bottom w:val="none" w:sz="0" w:space="0" w:color="auto"/>
            <w:right w:val="none" w:sz="0" w:space="0" w:color="auto"/>
          </w:divBdr>
        </w:div>
        <w:div w:id="100730820">
          <w:marLeft w:val="0"/>
          <w:marRight w:val="0"/>
          <w:marTop w:val="0"/>
          <w:marBottom w:val="0"/>
          <w:divBdr>
            <w:top w:val="none" w:sz="0" w:space="0" w:color="auto"/>
            <w:left w:val="none" w:sz="0" w:space="0" w:color="auto"/>
            <w:bottom w:val="none" w:sz="0" w:space="0" w:color="auto"/>
            <w:right w:val="none" w:sz="0" w:space="0" w:color="auto"/>
          </w:divBdr>
        </w:div>
        <w:div w:id="100730837">
          <w:marLeft w:val="0"/>
          <w:marRight w:val="0"/>
          <w:marTop w:val="0"/>
          <w:marBottom w:val="0"/>
          <w:divBdr>
            <w:top w:val="none" w:sz="0" w:space="0" w:color="auto"/>
            <w:left w:val="none" w:sz="0" w:space="0" w:color="auto"/>
            <w:bottom w:val="none" w:sz="0" w:space="0" w:color="auto"/>
            <w:right w:val="none" w:sz="0" w:space="0" w:color="auto"/>
          </w:divBdr>
        </w:div>
        <w:div w:id="100730848">
          <w:marLeft w:val="0"/>
          <w:marRight w:val="0"/>
          <w:marTop w:val="0"/>
          <w:marBottom w:val="0"/>
          <w:divBdr>
            <w:top w:val="none" w:sz="0" w:space="0" w:color="auto"/>
            <w:left w:val="none" w:sz="0" w:space="0" w:color="auto"/>
            <w:bottom w:val="none" w:sz="0" w:space="0" w:color="auto"/>
            <w:right w:val="none" w:sz="0" w:space="0" w:color="auto"/>
          </w:divBdr>
        </w:div>
        <w:div w:id="100730864">
          <w:marLeft w:val="0"/>
          <w:marRight w:val="0"/>
          <w:marTop w:val="0"/>
          <w:marBottom w:val="0"/>
          <w:divBdr>
            <w:top w:val="none" w:sz="0" w:space="0" w:color="auto"/>
            <w:left w:val="none" w:sz="0" w:space="0" w:color="auto"/>
            <w:bottom w:val="none" w:sz="0" w:space="0" w:color="auto"/>
            <w:right w:val="none" w:sz="0" w:space="0" w:color="auto"/>
          </w:divBdr>
        </w:div>
        <w:div w:id="100730872">
          <w:marLeft w:val="0"/>
          <w:marRight w:val="0"/>
          <w:marTop w:val="0"/>
          <w:marBottom w:val="0"/>
          <w:divBdr>
            <w:top w:val="none" w:sz="0" w:space="0" w:color="auto"/>
            <w:left w:val="none" w:sz="0" w:space="0" w:color="auto"/>
            <w:bottom w:val="none" w:sz="0" w:space="0" w:color="auto"/>
            <w:right w:val="none" w:sz="0" w:space="0" w:color="auto"/>
          </w:divBdr>
        </w:div>
        <w:div w:id="100730875">
          <w:marLeft w:val="0"/>
          <w:marRight w:val="0"/>
          <w:marTop w:val="0"/>
          <w:marBottom w:val="0"/>
          <w:divBdr>
            <w:top w:val="none" w:sz="0" w:space="0" w:color="auto"/>
            <w:left w:val="none" w:sz="0" w:space="0" w:color="auto"/>
            <w:bottom w:val="none" w:sz="0" w:space="0" w:color="auto"/>
            <w:right w:val="none" w:sz="0" w:space="0" w:color="auto"/>
          </w:divBdr>
        </w:div>
        <w:div w:id="100730878">
          <w:marLeft w:val="0"/>
          <w:marRight w:val="0"/>
          <w:marTop w:val="0"/>
          <w:marBottom w:val="0"/>
          <w:divBdr>
            <w:top w:val="none" w:sz="0" w:space="0" w:color="auto"/>
            <w:left w:val="none" w:sz="0" w:space="0" w:color="auto"/>
            <w:bottom w:val="none" w:sz="0" w:space="0" w:color="auto"/>
            <w:right w:val="none" w:sz="0" w:space="0" w:color="auto"/>
          </w:divBdr>
        </w:div>
        <w:div w:id="100730904">
          <w:marLeft w:val="0"/>
          <w:marRight w:val="0"/>
          <w:marTop w:val="0"/>
          <w:marBottom w:val="0"/>
          <w:divBdr>
            <w:top w:val="none" w:sz="0" w:space="0" w:color="auto"/>
            <w:left w:val="none" w:sz="0" w:space="0" w:color="auto"/>
            <w:bottom w:val="none" w:sz="0" w:space="0" w:color="auto"/>
            <w:right w:val="none" w:sz="0" w:space="0" w:color="auto"/>
          </w:divBdr>
        </w:div>
        <w:div w:id="100730915">
          <w:marLeft w:val="0"/>
          <w:marRight w:val="0"/>
          <w:marTop w:val="0"/>
          <w:marBottom w:val="0"/>
          <w:divBdr>
            <w:top w:val="none" w:sz="0" w:space="0" w:color="auto"/>
            <w:left w:val="none" w:sz="0" w:space="0" w:color="auto"/>
            <w:bottom w:val="none" w:sz="0" w:space="0" w:color="auto"/>
            <w:right w:val="none" w:sz="0" w:space="0" w:color="auto"/>
          </w:divBdr>
        </w:div>
        <w:div w:id="100730934">
          <w:marLeft w:val="0"/>
          <w:marRight w:val="0"/>
          <w:marTop w:val="0"/>
          <w:marBottom w:val="0"/>
          <w:divBdr>
            <w:top w:val="none" w:sz="0" w:space="0" w:color="auto"/>
            <w:left w:val="none" w:sz="0" w:space="0" w:color="auto"/>
            <w:bottom w:val="none" w:sz="0" w:space="0" w:color="auto"/>
            <w:right w:val="none" w:sz="0" w:space="0" w:color="auto"/>
          </w:divBdr>
        </w:div>
        <w:div w:id="100730944">
          <w:marLeft w:val="0"/>
          <w:marRight w:val="0"/>
          <w:marTop w:val="0"/>
          <w:marBottom w:val="0"/>
          <w:divBdr>
            <w:top w:val="none" w:sz="0" w:space="0" w:color="auto"/>
            <w:left w:val="none" w:sz="0" w:space="0" w:color="auto"/>
            <w:bottom w:val="none" w:sz="0" w:space="0" w:color="auto"/>
            <w:right w:val="none" w:sz="0" w:space="0" w:color="auto"/>
          </w:divBdr>
        </w:div>
        <w:div w:id="100730949">
          <w:marLeft w:val="0"/>
          <w:marRight w:val="0"/>
          <w:marTop w:val="0"/>
          <w:marBottom w:val="0"/>
          <w:divBdr>
            <w:top w:val="none" w:sz="0" w:space="0" w:color="auto"/>
            <w:left w:val="none" w:sz="0" w:space="0" w:color="auto"/>
            <w:bottom w:val="none" w:sz="0" w:space="0" w:color="auto"/>
            <w:right w:val="none" w:sz="0" w:space="0" w:color="auto"/>
          </w:divBdr>
        </w:div>
        <w:div w:id="100730950">
          <w:marLeft w:val="0"/>
          <w:marRight w:val="0"/>
          <w:marTop w:val="0"/>
          <w:marBottom w:val="0"/>
          <w:divBdr>
            <w:top w:val="none" w:sz="0" w:space="0" w:color="auto"/>
            <w:left w:val="none" w:sz="0" w:space="0" w:color="auto"/>
            <w:bottom w:val="none" w:sz="0" w:space="0" w:color="auto"/>
            <w:right w:val="none" w:sz="0" w:space="0" w:color="auto"/>
          </w:divBdr>
        </w:div>
      </w:divsChild>
    </w:div>
    <w:div w:id="100730805">
      <w:marLeft w:val="0"/>
      <w:marRight w:val="0"/>
      <w:marTop w:val="0"/>
      <w:marBottom w:val="0"/>
      <w:divBdr>
        <w:top w:val="none" w:sz="0" w:space="0" w:color="auto"/>
        <w:left w:val="none" w:sz="0" w:space="0" w:color="auto"/>
        <w:bottom w:val="none" w:sz="0" w:space="0" w:color="auto"/>
        <w:right w:val="none" w:sz="0" w:space="0" w:color="auto"/>
      </w:divBdr>
      <w:divsChild>
        <w:div w:id="100730829">
          <w:marLeft w:val="0"/>
          <w:marRight w:val="0"/>
          <w:marTop w:val="0"/>
          <w:marBottom w:val="0"/>
          <w:divBdr>
            <w:top w:val="none" w:sz="0" w:space="0" w:color="auto"/>
            <w:left w:val="none" w:sz="0" w:space="0" w:color="auto"/>
            <w:bottom w:val="none" w:sz="0" w:space="0" w:color="auto"/>
            <w:right w:val="none" w:sz="0" w:space="0" w:color="auto"/>
          </w:divBdr>
        </w:div>
      </w:divsChild>
    </w:div>
    <w:div w:id="100730810">
      <w:marLeft w:val="0"/>
      <w:marRight w:val="0"/>
      <w:marTop w:val="0"/>
      <w:marBottom w:val="0"/>
      <w:divBdr>
        <w:top w:val="none" w:sz="0" w:space="0" w:color="auto"/>
        <w:left w:val="none" w:sz="0" w:space="0" w:color="auto"/>
        <w:bottom w:val="none" w:sz="0" w:space="0" w:color="auto"/>
        <w:right w:val="none" w:sz="0" w:space="0" w:color="auto"/>
      </w:divBdr>
      <w:divsChild>
        <w:div w:id="100730884">
          <w:marLeft w:val="0"/>
          <w:marRight w:val="0"/>
          <w:marTop w:val="0"/>
          <w:marBottom w:val="0"/>
          <w:divBdr>
            <w:top w:val="none" w:sz="0" w:space="0" w:color="auto"/>
            <w:left w:val="none" w:sz="0" w:space="0" w:color="auto"/>
            <w:bottom w:val="none" w:sz="0" w:space="0" w:color="auto"/>
            <w:right w:val="none" w:sz="0" w:space="0" w:color="auto"/>
          </w:divBdr>
        </w:div>
      </w:divsChild>
    </w:div>
    <w:div w:id="100730811">
      <w:marLeft w:val="0"/>
      <w:marRight w:val="0"/>
      <w:marTop w:val="0"/>
      <w:marBottom w:val="0"/>
      <w:divBdr>
        <w:top w:val="none" w:sz="0" w:space="0" w:color="auto"/>
        <w:left w:val="none" w:sz="0" w:space="0" w:color="auto"/>
        <w:bottom w:val="none" w:sz="0" w:space="0" w:color="auto"/>
        <w:right w:val="none" w:sz="0" w:space="0" w:color="auto"/>
      </w:divBdr>
      <w:divsChild>
        <w:div w:id="100730808">
          <w:marLeft w:val="0"/>
          <w:marRight w:val="0"/>
          <w:marTop w:val="0"/>
          <w:marBottom w:val="0"/>
          <w:divBdr>
            <w:top w:val="none" w:sz="0" w:space="0" w:color="auto"/>
            <w:left w:val="none" w:sz="0" w:space="0" w:color="auto"/>
            <w:bottom w:val="none" w:sz="0" w:space="0" w:color="auto"/>
            <w:right w:val="none" w:sz="0" w:space="0" w:color="auto"/>
          </w:divBdr>
        </w:div>
        <w:div w:id="100730825">
          <w:marLeft w:val="0"/>
          <w:marRight w:val="0"/>
          <w:marTop w:val="0"/>
          <w:marBottom w:val="0"/>
          <w:divBdr>
            <w:top w:val="none" w:sz="0" w:space="0" w:color="auto"/>
            <w:left w:val="none" w:sz="0" w:space="0" w:color="auto"/>
            <w:bottom w:val="none" w:sz="0" w:space="0" w:color="auto"/>
            <w:right w:val="none" w:sz="0" w:space="0" w:color="auto"/>
          </w:divBdr>
        </w:div>
        <w:div w:id="100730881">
          <w:marLeft w:val="0"/>
          <w:marRight w:val="0"/>
          <w:marTop w:val="0"/>
          <w:marBottom w:val="0"/>
          <w:divBdr>
            <w:top w:val="none" w:sz="0" w:space="0" w:color="auto"/>
            <w:left w:val="none" w:sz="0" w:space="0" w:color="auto"/>
            <w:bottom w:val="none" w:sz="0" w:space="0" w:color="auto"/>
            <w:right w:val="none" w:sz="0" w:space="0" w:color="auto"/>
          </w:divBdr>
        </w:div>
        <w:div w:id="100730920">
          <w:marLeft w:val="0"/>
          <w:marRight w:val="0"/>
          <w:marTop w:val="0"/>
          <w:marBottom w:val="0"/>
          <w:divBdr>
            <w:top w:val="none" w:sz="0" w:space="0" w:color="auto"/>
            <w:left w:val="none" w:sz="0" w:space="0" w:color="auto"/>
            <w:bottom w:val="none" w:sz="0" w:space="0" w:color="auto"/>
            <w:right w:val="none" w:sz="0" w:space="0" w:color="auto"/>
          </w:divBdr>
        </w:div>
        <w:div w:id="100730936">
          <w:marLeft w:val="0"/>
          <w:marRight w:val="0"/>
          <w:marTop w:val="0"/>
          <w:marBottom w:val="0"/>
          <w:divBdr>
            <w:top w:val="none" w:sz="0" w:space="0" w:color="auto"/>
            <w:left w:val="none" w:sz="0" w:space="0" w:color="auto"/>
            <w:bottom w:val="none" w:sz="0" w:space="0" w:color="auto"/>
            <w:right w:val="none" w:sz="0" w:space="0" w:color="auto"/>
          </w:divBdr>
        </w:div>
        <w:div w:id="100730938">
          <w:marLeft w:val="0"/>
          <w:marRight w:val="0"/>
          <w:marTop w:val="0"/>
          <w:marBottom w:val="0"/>
          <w:divBdr>
            <w:top w:val="none" w:sz="0" w:space="0" w:color="auto"/>
            <w:left w:val="none" w:sz="0" w:space="0" w:color="auto"/>
            <w:bottom w:val="none" w:sz="0" w:space="0" w:color="auto"/>
            <w:right w:val="none" w:sz="0" w:space="0" w:color="auto"/>
          </w:divBdr>
        </w:div>
      </w:divsChild>
    </w:div>
    <w:div w:id="100730818">
      <w:marLeft w:val="0"/>
      <w:marRight w:val="0"/>
      <w:marTop w:val="0"/>
      <w:marBottom w:val="0"/>
      <w:divBdr>
        <w:top w:val="none" w:sz="0" w:space="0" w:color="auto"/>
        <w:left w:val="none" w:sz="0" w:space="0" w:color="auto"/>
        <w:bottom w:val="none" w:sz="0" w:space="0" w:color="auto"/>
        <w:right w:val="none" w:sz="0" w:space="0" w:color="auto"/>
      </w:divBdr>
      <w:divsChild>
        <w:div w:id="100730918">
          <w:marLeft w:val="0"/>
          <w:marRight w:val="0"/>
          <w:marTop w:val="0"/>
          <w:marBottom w:val="0"/>
          <w:divBdr>
            <w:top w:val="none" w:sz="0" w:space="0" w:color="auto"/>
            <w:left w:val="none" w:sz="0" w:space="0" w:color="auto"/>
            <w:bottom w:val="none" w:sz="0" w:space="0" w:color="auto"/>
            <w:right w:val="none" w:sz="0" w:space="0" w:color="auto"/>
          </w:divBdr>
          <w:divsChild>
            <w:div w:id="100730788">
              <w:marLeft w:val="0"/>
              <w:marRight w:val="0"/>
              <w:marTop w:val="0"/>
              <w:marBottom w:val="0"/>
              <w:divBdr>
                <w:top w:val="none" w:sz="0" w:space="0" w:color="auto"/>
                <w:left w:val="none" w:sz="0" w:space="0" w:color="auto"/>
                <w:bottom w:val="none" w:sz="0" w:space="0" w:color="auto"/>
                <w:right w:val="none" w:sz="0" w:space="0" w:color="auto"/>
              </w:divBdr>
            </w:div>
            <w:div w:id="100730799">
              <w:marLeft w:val="0"/>
              <w:marRight w:val="0"/>
              <w:marTop w:val="0"/>
              <w:marBottom w:val="0"/>
              <w:divBdr>
                <w:top w:val="none" w:sz="0" w:space="0" w:color="auto"/>
                <w:left w:val="none" w:sz="0" w:space="0" w:color="auto"/>
                <w:bottom w:val="none" w:sz="0" w:space="0" w:color="auto"/>
                <w:right w:val="none" w:sz="0" w:space="0" w:color="auto"/>
              </w:divBdr>
            </w:div>
            <w:div w:id="100730812">
              <w:marLeft w:val="0"/>
              <w:marRight w:val="0"/>
              <w:marTop w:val="0"/>
              <w:marBottom w:val="0"/>
              <w:divBdr>
                <w:top w:val="none" w:sz="0" w:space="0" w:color="auto"/>
                <w:left w:val="none" w:sz="0" w:space="0" w:color="auto"/>
                <w:bottom w:val="none" w:sz="0" w:space="0" w:color="auto"/>
                <w:right w:val="none" w:sz="0" w:space="0" w:color="auto"/>
              </w:divBdr>
            </w:div>
            <w:div w:id="100730822">
              <w:marLeft w:val="0"/>
              <w:marRight w:val="0"/>
              <w:marTop w:val="0"/>
              <w:marBottom w:val="0"/>
              <w:divBdr>
                <w:top w:val="none" w:sz="0" w:space="0" w:color="auto"/>
                <w:left w:val="none" w:sz="0" w:space="0" w:color="auto"/>
                <w:bottom w:val="none" w:sz="0" w:space="0" w:color="auto"/>
                <w:right w:val="none" w:sz="0" w:space="0" w:color="auto"/>
              </w:divBdr>
            </w:div>
            <w:div w:id="100730836">
              <w:marLeft w:val="0"/>
              <w:marRight w:val="0"/>
              <w:marTop w:val="0"/>
              <w:marBottom w:val="0"/>
              <w:divBdr>
                <w:top w:val="none" w:sz="0" w:space="0" w:color="auto"/>
                <w:left w:val="none" w:sz="0" w:space="0" w:color="auto"/>
                <w:bottom w:val="none" w:sz="0" w:space="0" w:color="auto"/>
                <w:right w:val="none" w:sz="0" w:space="0" w:color="auto"/>
              </w:divBdr>
            </w:div>
            <w:div w:id="100730885">
              <w:marLeft w:val="0"/>
              <w:marRight w:val="0"/>
              <w:marTop w:val="0"/>
              <w:marBottom w:val="0"/>
              <w:divBdr>
                <w:top w:val="none" w:sz="0" w:space="0" w:color="auto"/>
                <w:left w:val="none" w:sz="0" w:space="0" w:color="auto"/>
                <w:bottom w:val="none" w:sz="0" w:space="0" w:color="auto"/>
                <w:right w:val="none" w:sz="0" w:space="0" w:color="auto"/>
              </w:divBdr>
            </w:div>
            <w:div w:id="100730889">
              <w:marLeft w:val="0"/>
              <w:marRight w:val="0"/>
              <w:marTop w:val="0"/>
              <w:marBottom w:val="0"/>
              <w:divBdr>
                <w:top w:val="none" w:sz="0" w:space="0" w:color="auto"/>
                <w:left w:val="none" w:sz="0" w:space="0" w:color="auto"/>
                <w:bottom w:val="none" w:sz="0" w:space="0" w:color="auto"/>
                <w:right w:val="none" w:sz="0" w:space="0" w:color="auto"/>
              </w:divBdr>
            </w:div>
            <w:div w:id="100730913">
              <w:marLeft w:val="0"/>
              <w:marRight w:val="0"/>
              <w:marTop w:val="0"/>
              <w:marBottom w:val="0"/>
              <w:divBdr>
                <w:top w:val="none" w:sz="0" w:space="0" w:color="auto"/>
                <w:left w:val="none" w:sz="0" w:space="0" w:color="auto"/>
                <w:bottom w:val="none" w:sz="0" w:space="0" w:color="auto"/>
                <w:right w:val="none" w:sz="0" w:space="0" w:color="auto"/>
              </w:divBdr>
            </w:div>
            <w:div w:id="100730924">
              <w:marLeft w:val="0"/>
              <w:marRight w:val="0"/>
              <w:marTop w:val="0"/>
              <w:marBottom w:val="0"/>
              <w:divBdr>
                <w:top w:val="none" w:sz="0" w:space="0" w:color="auto"/>
                <w:left w:val="none" w:sz="0" w:space="0" w:color="auto"/>
                <w:bottom w:val="none" w:sz="0" w:space="0" w:color="auto"/>
                <w:right w:val="none" w:sz="0" w:space="0" w:color="auto"/>
              </w:divBdr>
            </w:div>
            <w:div w:id="1007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827">
      <w:marLeft w:val="0"/>
      <w:marRight w:val="0"/>
      <w:marTop w:val="0"/>
      <w:marBottom w:val="0"/>
      <w:divBdr>
        <w:top w:val="none" w:sz="0" w:space="0" w:color="auto"/>
        <w:left w:val="none" w:sz="0" w:space="0" w:color="auto"/>
        <w:bottom w:val="none" w:sz="0" w:space="0" w:color="auto"/>
        <w:right w:val="none" w:sz="0" w:space="0" w:color="auto"/>
      </w:divBdr>
      <w:divsChild>
        <w:div w:id="100730831">
          <w:marLeft w:val="0"/>
          <w:marRight w:val="0"/>
          <w:marTop w:val="0"/>
          <w:marBottom w:val="0"/>
          <w:divBdr>
            <w:top w:val="none" w:sz="0" w:space="0" w:color="auto"/>
            <w:left w:val="none" w:sz="0" w:space="0" w:color="auto"/>
            <w:bottom w:val="none" w:sz="0" w:space="0" w:color="auto"/>
            <w:right w:val="none" w:sz="0" w:space="0" w:color="auto"/>
          </w:divBdr>
        </w:div>
      </w:divsChild>
    </w:div>
    <w:div w:id="100730849">
      <w:marLeft w:val="0"/>
      <w:marRight w:val="0"/>
      <w:marTop w:val="0"/>
      <w:marBottom w:val="0"/>
      <w:divBdr>
        <w:top w:val="none" w:sz="0" w:space="0" w:color="auto"/>
        <w:left w:val="none" w:sz="0" w:space="0" w:color="auto"/>
        <w:bottom w:val="none" w:sz="0" w:space="0" w:color="auto"/>
        <w:right w:val="none" w:sz="0" w:space="0" w:color="auto"/>
      </w:divBdr>
      <w:divsChild>
        <w:div w:id="100730781">
          <w:marLeft w:val="0"/>
          <w:marRight w:val="0"/>
          <w:marTop w:val="0"/>
          <w:marBottom w:val="0"/>
          <w:divBdr>
            <w:top w:val="none" w:sz="0" w:space="0" w:color="auto"/>
            <w:left w:val="none" w:sz="0" w:space="0" w:color="auto"/>
            <w:bottom w:val="none" w:sz="0" w:space="0" w:color="auto"/>
            <w:right w:val="none" w:sz="0" w:space="0" w:color="auto"/>
          </w:divBdr>
        </w:div>
        <w:div w:id="100730791">
          <w:marLeft w:val="0"/>
          <w:marRight w:val="0"/>
          <w:marTop w:val="0"/>
          <w:marBottom w:val="0"/>
          <w:divBdr>
            <w:top w:val="none" w:sz="0" w:space="0" w:color="auto"/>
            <w:left w:val="none" w:sz="0" w:space="0" w:color="auto"/>
            <w:bottom w:val="none" w:sz="0" w:space="0" w:color="auto"/>
            <w:right w:val="none" w:sz="0" w:space="0" w:color="auto"/>
          </w:divBdr>
        </w:div>
        <w:div w:id="100730798">
          <w:marLeft w:val="0"/>
          <w:marRight w:val="0"/>
          <w:marTop w:val="0"/>
          <w:marBottom w:val="0"/>
          <w:divBdr>
            <w:top w:val="none" w:sz="0" w:space="0" w:color="auto"/>
            <w:left w:val="none" w:sz="0" w:space="0" w:color="auto"/>
            <w:bottom w:val="none" w:sz="0" w:space="0" w:color="auto"/>
            <w:right w:val="none" w:sz="0" w:space="0" w:color="auto"/>
          </w:divBdr>
        </w:div>
        <w:div w:id="100730814">
          <w:marLeft w:val="0"/>
          <w:marRight w:val="0"/>
          <w:marTop w:val="0"/>
          <w:marBottom w:val="0"/>
          <w:divBdr>
            <w:top w:val="none" w:sz="0" w:space="0" w:color="auto"/>
            <w:left w:val="none" w:sz="0" w:space="0" w:color="auto"/>
            <w:bottom w:val="none" w:sz="0" w:space="0" w:color="auto"/>
            <w:right w:val="none" w:sz="0" w:space="0" w:color="auto"/>
          </w:divBdr>
        </w:div>
        <w:div w:id="100730845">
          <w:marLeft w:val="0"/>
          <w:marRight w:val="0"/>
          <w:marTop w:val="0"/>
          <w:marBottom w:val="0"/>
          <w:divBdr>
            <w:top w:val="none" w:sz="0" w:space="0" w:color="auto"/>
            <w:left w:val="none" w:sz="0" w:space="0" w:color="auto"/>
            <w:bottom w:val="none" w:sz="0" w:space="0" w:color="auto"/>
            <w:right w:val="none" w:sz="0" w:space="0" w:color="auto"/>
          </w:divBdr>
        </w:div>
        <w:div w:id="100730888">
          <w:marLeft w:val="0"/>
          <w:marRight w:val="0"/>
          <w:marTop w:val="0"/>
          <w:marBottom w:val="0"/>
          <w:divBdr>
            <w:top w:val="none" w:sz="0" w:space="0" w:color="auto"/>
            <w:left w:val="none" w:sz="0" w:space="0" w:color="auto"/>
            <w:bottom w:val="none" w:sz="0" w:space="0" w:color="auto"/>
            <w:right w:val="none" w:sz="0" w:space="0" w:color="auto"/>
          </w:divBdr>
        </w:div>
        <w:div w:id="100730894">
          <w:marLeft w:val="0"/>
          <w:marRight w:val="0"/>
          <w:marTop w:val="0"/>
          <w:marBottom w:val="0"/>
          <w:divBdr>
            <w:top w:val="none" w:sz="0" w:space="0" w:color="auto"/>
            <w:left w:val="none" w:sz="0" w:space="0" w:color="auto"/>
            <w:bottom w:val="none" w:sz="0" w:space="0" w:color="auto"/>
            <w:right w:val="none" w:sz="0" w:space="0" w:color="auto"/>
          </w:divBdr>
        </w:div>
      </w:divsChild>
    </w:div>
    <w:div w:id="100730850">
      <w:marLeft w:val="0"/>
      <w:marRight w:val="0"/>
      <w:marTop w:val="0"/>
      <w:marBottom w:val="0"/>
      <w:divBdr>
        <w:top w:val="none" w:sz="0" w:space="0" w:color="auto"/>
        <w:left w:val="none" w:sz="0" w:space="0" w:color="auto"/>
        <w:bottom w:val="none" w:sz="0" w:space="0" w:color="auto"/>
        <w:right w:val="none" w:sz="0" w:space="0" w:color="auto"/>
      </w:divBdr>
      <w:divsChild>
        <w:div w:id="100730806">
          <w:marLeft w:val="0"/>
          <w:marRight w:val="0"/>
          <w:marTop w:val="0"/>
          <w:marBottom w:val="0"/>
          <w:divBdr>
            <w:top w:val="none" w:sz="0" w:space="0" w:color="auto"/>
            <w:left w:val="none" w:sz="0" w:space="0" w:color="auto"/>
            <w:bottom w:val="none" w:sz="0" w:space="0" w:color="auto"/>
            <w:right w:val="none" w:sz="0" w:space="0" w:color="auto"/>
          </w:divBdr>
          <w:divsChild>
            <w:div w:id="100730770">
              <w:marLeft w:val="0"/>
              <w:marRight w:val="0"/>
              <w:marTop w:val="0"/>
              <w:marBottom w:val="0"/>
              <w:divBdr>
                <w:top w:val="none" w:sz="0" w:space="0" w:color="auto"/>
                <w:left w:val="none" w:sz="0" w:space="0" w:color="auto"/>
                <w:bottom w:val="none" w:sz="0" w:space="0" w:color="auto"/>
                <w:right w:val="none" w:sz="0" w:space="0" w:color="auto"/>
              </w:divBdr>
            </w:div>
            <w:div w:id="100730835">
              <w:marLeft w:val="0"/>
              <w:marRight w:val="0"/>
              <w:marTop w:val="0"/>
              <w:marBottom w:val="0"/>
              <w:divBdr>
                <w:top w:val="none" w:sz="0" w:space="0" w:color="auto"/>
                <w:left w:val="none" w:sz="0" w:space="0" w:color="auto"/>
                <w:bottom w:val="none" w:sz="0" w:space="0" w:color="auto"/>
                <w:right w:val="none" w:sz="0" w:space="0" w:color="auto"/>
              </w:divBdr>
            </w:div>
            <w:div w:id="100730877">
              <w:marLeft w:val="0"/>
              <w:marRight w:val="0"/>
              <w:marTop w:val="0"/>
              <w:marBottom w:val="0"/>
              <w:divBdr>
                <w:top w:val="none" w:sz="0" w:space="0" w:color="auto"/>
                <w:left w:val="none" w:sz="0" w:space="0" w:color="auto"/>
                <w:bottom w:val="none" w:sz="0" w:space="0" w:color="auto"/>
                <w:right w:val="none" w:sz="0" w:space="0" w:color="auto"/>
              </w:divBdr>
            </w:div>
            <w:div w:id="1007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852">
      <w:marLeft w:val="0"/>
      <w:marRight w:val="0"/>
      <w:marTop w:val="0"/>
      <w:marBottom w:val="0"/>
      <w:divBdr>
        <w:top w:val="none" w:sz="0" w:space="0" w:color="auto"/>
        <w:left w:val="none" w:sz="0" w:space="0" w:color="auto"/>
        <w:bottom w:val="none" w:sz="0" w:space="0" w:color="auto"/>
        <w:right w:val="none" w:sz="0" w:space="0" w:color="auto"/>
      </w:divBdr>
      <w:divsChild>
        <w:div w:id="100730874">
          <w:marLeft w:val="0"/>
          <w:marRight w:val="0"/>
          <w:marTop w:val="0"/>
          <w:marBottom w:val="0"/>
          <w:divBdr>
            <w:top w:val="none" w:sz="0" w:space="0" w:color="auto"/>
            <w:left w:val="none" w:sz="0" w:space="0" w:color="auto"/>
            <w:bottom w:val="none" w:sz="0" w:space="0" w:color="auto"/>
            <w:right w:val="none" w:sz="0" w:space="0" w:color="auto"/>
          </w:divBdr>
        </w:div>
      </w:divsChild>
    </w:div>
    <w:div w:id="100730853">
      <w:marLeft w:val="0"/>
      <w:marRight w:val="0"/>
      <w:marTop w:val="0"/>
      <w:marBottom w:val="0"/>
      <w:divBdr>
        <w:top w:val="none" w:sz="0" w:space="0" w:color="auto"/>
        <w:left w:val="none" w:sz="0" w:space="0" w:color="auto"/>
        <w:bottom w:val="none" w:sz="0" w:space="0" w:color="auto"/>
        <w:right w:val="none" w:sz="0" w:space="0" w:color="auto"/>
      </w:divBdr>
      <w:divsChild>
        <w:div w:id="100730777">
          <w:marLeft w:val="0"/>
          <w:marRight w:val="0"/>
          <w:marTop w:val="0"/>
          <w:marBottom w:val="0"/>
          <w:divBdr>
            <w:top w:val="none" w:sz="0" w:space="0" w:color="auto"/>
            <w:left w:val="none" w:sz="0" w:space="0" w:color="auto"/>
            <w:bottom w:val="none" w:sz="0" w:space="0" w:color="auto"/>
            <w:right w:val="none" w:sz="0" w:space="0" w:color="auto"/>
          </w:divBdr>
        </w:div>
        <w:div w:id="100730857">
          <w:marLeft w:val="0"/>
          <w:marRight w:val="0"/>
          <w:marTop w:val="0"/>
          <w:marBottom w:val="0"/>
          <w:divBdr>
            <w:top w:val="none" w:sz="0" w:space="0" w:color="auto"/>
            <w:left w:val="none" w:sz="0" w:space="0" w:color="auto"/>
            <w:bottom w:val="none" w:sz="0" w:space="0" w:color="auto"/>
            <w:right w:val="none" w:sz="0" w:space="0" w:color="auto"/>
          </w:divBdr>
        </w:div>
        <w:div w:id="100730867">
          <w:marLeft w:val="0"/>
          <w:marRight w:val="0"/>
          <w:marTop w:val="0"/>
          <w:marBottom w:val="0"/>
          <w:divBdr>
            <w:top w:val="none" w:sz="0" w:space="0" w:color="auto"/>
            <w:left w:val="none" w:sz="0" w:space="0" w:color="auto"/>
            <w:bottom w:val="none" w:sz="0" w:space="0" w:color="auto"/>
            <w:right w:val="none" w:sz="0" w:space="0" w:color="auto"/>
          </w:divBdr>
        </w:div>
        <w:div w:id="100730928">
          <w:marLeft w:val="0"/>
          <w:marRight w:val="0"/>
          <w:marTop w:val="0"/>
          <w:marBottom w:val="0"/>
          <w:divBdr>
            <w:top w:val="none" w:sz="0" w:space="0" w:color="auto"/>
            <w:left w:val="none" w:sz="0" w:space="0" w:color="auto"/>
            <w:bottom w:val="none" w:sz="0" w:space="0" w:color="auto"/>
            <w:right w:val="none" w:sz="0" w:space="0" w:color="auto"/>
          </w:divBdr>
        </w:div>
        <w:div w:id="100730954">
          <w:marLeft w:val="0"/>
          <w:marRight w:val="0"/>
          <w:marTop w:val="0"/>
          <w:marBottom w:val="0"/>
          <w:divBdr>
            <w:top w:val="none" w:sz="0" w:space="0" w:color="auto"/>
            <w:left w:val="none" w:sz="0" w:space="0" w:color="auto"/>
            <w:bottom w:val="none" w:sz="0" w:space="0" w:color="auto"/>
            <w:right w:val="none" w:sz="0" w:space="0" w:color="auto"/>
          </w:divBdr>
        </w:div>
      </w:divsChild>
    </w:div>
    <w:div w:id="100730855">
      <w:marLeft w:val="0"/>
      <w:marRight w:val="0"/>
      <w:marTop w:val="0"/>
      <w:marBottom w:val="0"/>
      <w:divBdr>
        <w:top w:val="none" w:sz="0" w:space="0" w:color="auto"/>
        <w:left w:val="none" w:sz="0" w:space="0" w:color="auto"/>
        <w:bottom w:val="none" w:sz="0" w:space="0" w:color="auto"/>
        <w:right w:val="none" w:sz="0" w:space="0" w:color="auto"/>
      </w:divBdr>
      <w:divsChild>
        <w:div w:id="100730937">
          <w:marLeft w:val="0"/>
          <w:marRight w:val="0"/>
          <w:marTop w:val="0"/>
          <w:marBottom w:val="0"/>
          <w:divBdr>
            <w:top w:val="none" w:sz="0" w:space="0" w:color="auto"/>
            <w:left w:val="none" w:sz="0" w:space="0" w:color="auto"/>
            <w:bottom w:val="none" w:sz="0" w:space="0" w:color="auto"/>
            <w:right w:val="none" w:sz="0" w:space="0" w:color="auto"/>
          </w:divBdr>
        </w:div>
      </w:divsChild>
    </w:div>
    <w:div w:id="100730873">
      <w:marLeft w:val="0"/>
      <w:marRight w:val="0"/>
      <w:marTop w:val="0"/>
      <w:marBottom w:val="0"/>
      <w:divBdr>
        <w:top w:val="none" w:sz="0" w:space="0" w:color="auto"/>
        <w:left w:val="none" w:sz="0" w:space="0" w:color="auto"/>
        <w:bottom w:val="none" w:sz="0" w:space="0" w:color="auto"/>
        <w:right w:val="none" w:sz="0" w:space="0" w:color="auto"/>
      </w:divBdr>
      <w:divsChild>
        <w:div w:id="100730912">
          <w:marLeft w:val="0"/>
          <w:marRight w:val="0"/>
          <w:marTop w:val="0"/>
          <w:marBottom w:val="0"/>
          <w:divBdr>
            <w:top w:val="none" w:sz="0" w:space="0" w:color="auto"/>
            <w:left w:val="none" w:sz="0" w:space="0" w:color="auto"/>
            <w:bottom w:val="none" w:sz="0" w:space="0" w:color="auto"/>
            <w:right w:val="none" w:sz="0" w:space="0" w:color="auto"/>
          </w:divBdr>
          <w:divsChild>
            <w:div w:id="1007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879">
      <w:marLeft w:val="0"/>
      <w:marRight w:val="0"/>
      <w:marTop w:val="0"/>
      <w:marBottom w:val="0"/>
      <w:divBdr>
        <w:top w:val="none" w:sz="0" w:space="0" w:color="auto"/>
        <w:left w:val="none" w:sz="0" w:space="0" w:color="auto"/>
        <w:bottom w:val="none" w:sz="0" w:space="0" w:color="auto"/>
        <w:right w:val="none" w:sz="0" w:space="0" w:color="auto"/>
      </w:divBdr>
      <w:divsChild>
        <w:div w:id="100730869">
          <w:marLeft w:val="0"/>
          <w:marRight w:val="0"/>
          <w:marTop w:val="0"/>
          <w:marBottom w:val="0"/>
          <w:divBdr>
            <w:top w:val="none" w:sz="0" w:space="0" w:color="auto"/>
            <w:left w:val="none" w:sz="0" w:space="0" w:color="auto"/>
            <w:bottom w:val="none" w:sz="0" w:space="0" w:color="auto"/>
            <w:right w:val="none" w:sz="0" w:space="0" w:color="auto"/>
          </w:divBdr>
        </w:div>
      </w:divsChild>
    </w:div>
    <w:div w:id="100730880">
      <w:marLeft w:val="0"/>
      <w:marRight w:val="0"/>
      <w:marTop w:val="0"/>
      <w:marBottom w:val="0"/>
      <w:divBdr>
        <w:top w:val="none" w:sz="0" w:space="0" w:color="auto"/>
        <w:left w:val="none" w:sz="0" w:space="0" w:color="auto"/>
        <w:bottom w:val="none" w:sz="0" w:space="0" w:color="auto"/>
        <w:right w:val="none" w:sz="0" w:space="0" w:color="auto"/>
      </w:divBdr>
      <w:divsChild>
        <w:div w:id="100730813">
          <w:marLeft w:val="0"/>
          <w:marRight w:val="0"/>
          <w:marTop w:val="0"/>
          <w:marBottom w:val="0"/>
          <w:divBdr>
            <w:top w:val="none" w:sz="0" w:space="0" w:color="auto"/>
            <w:left w:val="none" w:sz="0" w:space="0" w:color="auto"/>
            <w:bottom w:val="none" w:sz="0" w:space="0" w:color="auto"/>
            <w:right w:val="none" w:sz="0" w:space="0" w:color="auto"/>
          </w:divBdr>
        </w:div>
      </w:divsChild>
    </w:div>
    <w:div w:id="100730893">
      <w:marLeft w:val="0"/>
      <w:marRight w:val="0"/>
      <w:marTop w:val="0"/>
      <w:marBottom w:val="0"/>
      <w:divBdr>
        <w:top w:val="none" w:sz="0" w:space="0" w:color="auto"/>
        <w:left w:val="none" w:sz="0" w:space="0" w:color="auto"/>
        <w:bottom w:val="none" w:sz="0" w:space="0" w:color="auto"/>
        <w:right w:val="none" w:sz="0" w:space="0" w:color="auto"/>
      </w:divBdr>
      <w:divsChild>
        <w:div w:id="100730901">
          <w:marLeft w:val="0"/>
          <w:marRight w:val="0"/>
          <w:marTop w:val="0"/>
          <w:marBottom w:val="0"/>
          <w:divBdr>
            <w:top w:val="none" w:sz="0" w:space="0" w:color="auto"/>
            <w:left w:val="none" w:sz="0" w:space="0" w:color="auto"/>
            <w:bottom w:val="none" w:sz="0" w:space="0" w:color="auto"/>
            <w:right w:val="none" w:sz="0" w:space="0" w:color="auto"/>
          </w:divBdr>
        </w:div>
      </w:divsChild>
    </w:div>
    <w:div w:id="100730897">
      <w:marLeft w:val="0"/>
      <w:marRight w:val="0"/>
      <w:marTop w:val="0"/>
      <w:marBottom w:val="0"/>
      <w:divBdr>
        <w:top w:val="none" w:sz="0" w:space="0" w:color="auto"/>
        <w:left w:val="none" w:sz="0" w:space="0" w:color="auto"/>
        <w:bottom w:val="none" w:sz="0" w:space="0" w:color="auto"/>
        <w:right w:val="none" w:sz="0" w:space="0" w:color="auto"/>
      </w:divBdr>
      <w:divsChild>
        <w:div w:id="100730771">
          <w:marLeft w:val="0"/>
          <w:marRight w:val="0"/>
          <w:marTop w:val="0"/>
          <w:marBottom w:val="0"/>
          <w:divBdr>
            <w:top w:val="none" w:sz="0" w:space="0" w:color="auto"/>
            <w:left w:val="none" w:sz="0" w:space="0" w:color="auto"/>
            <w:bottom w:val="none" w:sz="0" w:space="0" w:color="auto"/>
            <w:right w:val="none" w:sz="0" w:space="0" w:color="auto"/>
          </w:divBdr>
        </w:div>
      </w:divsChild>
    </w:div>
    <w:div w:id="100730909">
      <w:marLeft w:val="0"/>
      <w:marRight w:val="0"/>
      <w:marTop w:val="0"/>
      <w:marBottom w:val="0"/>
      <w:divBdr>
        <w:top w:val="none" w:sz="0" w:space="0" w:color="auto"/>
        <w:left w:val="none" w:sz="0" w:space="0" w:color="auto"/>
        <w:bottom w:val="none" w:sz="0" w:space="0" w:color="auto"/>
        <w:right w:val="none" w:sz="0" w:space="0" w:color="auto"/>
      </w:divBdr>
      <w:divsChild>
        <w:div w:id="100730779">
          <w:marLeft w:val="0"/>
          <w:marRight w:val="0"/>
          <w:marTop w:val="0"/>
          <w:marBottom w:val="0"/>
          <w:divBdr>
            <w:top w:val="none" w:sz="0" w:space="0" w:color="auto"/>
            <w:left w:val="none" w:sz="0" w:space="0" w:color="auto"/>
            <w:bottom w:val="none" w:sz="0" w:space="0" w:color="auto"/>
            <w:right w:val="none" w:sz="0" w:space="0" w:color="auto"/>
          </w:divBdr>
        </w:div>
        <w:div w:id="100730815">
          <w:marLeft w:val="0"/>
          <w:marRight w:val="0"/>
          <w:marTop w:val="0"/>
          <w:marBottom w:val="0"/>
          <w:divBdr>
            <w:top w:val="none" w:sz="0" w:space="0" w:color="auto"/>
            <w:left w:val="none" w:sz="0" w:space="0" w:color="auto"/>
            <w:bottom w:val="none" w:sz="0" w:space="0" w:color="auto"/>
            <w:right w:val="none" w:sz="0" w:space="0" w:color="auto"/>
          </w:divBdr>
        </w:div>
        <w:div w:id="100730859">
          <w:marLeft w:val="0"/>
          <w:marRight w:val="0"/>
          <w:marTop w:val="0"/>
          <w:marBottom w:val="0"/>
          <w:divBdr>
            <w:top w:val="none" w:sz="0" w:space="0" w:color="auto"/>
            <w:left w:val="none" w:sz="0" w:space="0" w:color="auto"/>
            <w:bottom w:val="none" w:sz="0" w:space="0" w:color="auto"/>
            <w:right w:val="none" w:sz="0" w:space="0" w:color="auto"/>
          </w:divBdr>
        </w:div>
        <w:div w:id="100730898">
          <w:marLeft w:val="0"/>
          <w:marRight w:val="0"/>
          <w:marTop w:val="0"/>
          <w:marBottom w:val="0"/>
          <w:divBdr>
            <w:top w:val="none" w:sz="0" w:space="0" w:color="auto"/>
            <w:left w:val="none" w:sz="0" w:space="0" w:color="auto"/>
            <w:bottom w:val="none" w:sz="0" w:space="0" w:color="auto"/>
            <w:right w:val="none" w:sz="0" w:space="0" w:color="auto"/>
          </w:divBdr>
        </w:div>
        <w:div w:id="100730922">
          <w:marLeft w:val="0"/>
          <w:marRight w:val="0"/>
          <w:marTop w:val="0"/>
          <w:marBottom w:val="0"/>
          <w:divBdr>
            <w:top w:val="none" w:sz="0" w:space="0" w:color="auto"/>
            <w:left w:val="none" w:sz="0" w:space="0" w:color="auto"/>
            <w:bottom w:val="none" w:sz="0" w:space="0" w:color="auto"/>
            <w:right w:val="none" w:sz="0" w:space="0" w:color="auto"/>
          </w:divBdr>
        </w:div>
        <w:div w:id="100730953">
          <w:marLeft w:val="0"/>
          <w:marRight w:val="0"/>
          <w:marTop w:val="0"/>
          <w:marBottom w:val="0"/>
          <w:divBdr>
            <w:top w:val="none" w:sz="0" w:space="0" w:color="auto"/>
            <w:left w:val="none" w:sz="0" w:space="0" w:color="auto"/>
            <w:bottom w:val="none" w:sz="0" w:space="0" w:color="auto"/>
            <w:right w:val="none" w:sz="0" w:space="0" w:color="auto"/>
          </w:divBdr>
        </w:div>
      </w:divsChild>
    </w:div>
    <w:div w:id="100730911">
      <w:marLeft w:val="0"/>
      <w:marRight w:val="0"/>
      <w:marTop w:val="0"/>
      <w:marBottom w:val="0"/>
      <w:divBdr>
        <w:top w:val="none" w:sz="0" w:space="0" w:color="auto"/>
        <w:left w:val="none" w:sz="0" w:space="0" w:color="auto"/>
        <w:bottom w:val="none" w:sz="0" w:space="0" w:color="auto"/>
        <w:right w:val="none" w:sz="0" w:space="0" w:color="auto"/>
      </w:divBdr>
      <w:divsChild>
        <w:div w:id="100730862">
          <w:marLeft w:val="0"/>
          <w:marRight w:val="0"/>
          <w:marTop w:val="0"/>
          <w:marBottom w:val="0"/>
          <w:divBdr>
            <w:top w:val="none" w:sz="0" w:space="0" w:color="auto"/>
            <w:left w:val="none" w:sz="0" w:space="0" w:color="auto"/>
            <w:bottom w:val="none" w:sz="0" w:space="0" w:color="auto"/>
            <w:right w:val="none" w:sz="0" w:space="0" w:color="auto"/>
          </w:divBdr>
        </w:div>
      </w:divsChild>
    </w:div>
    <w:div w:id="100730921">
      <w:marLeft w:val="0"/>
      <w:marRight w:val="0"/>
      <w:marTop w:val="0"/>
      <w:marBottom w:val="0"/>
      <w:divBdr>
        <w:top w:val="none" w:sz="0" w:space="0" w:color="auto"/>
        <w:left w:val="none" w:sz="0" w:space="0" w:color="auto"/>
        <w:bottom w:val="none" w:sz="0" w:space="0" w:color="auto"/>
        <w:right w:val="none" w:sz="0" w:space="0" w:color="auto"/>
      </w:divBdr>
      <w:divsChild>
        <w:div w:id="100730786">
          <w:marLeft w:val="0"/>
          <w:marRight w:val="0"/>
          <w:marTop w:val="0"/>
          <w:marBottom w:val="0"/>
          <w:divBdr>
            <w:top w:val="none" w:sz="0" w:space="0" w:color="auto"/>
            <w:left w:val="none" w:sz="0" w:space="0" w:color="auto"/>
            <w:bottom w:val="none" w:sz="0" w:space="0" w:color="auto"/>
            <w:right w:val="none" w:sz="0" w:space="0" w:color="auto"/>
          </w:divBdr>
        </w:div>
        <w:div w:id="100730819">
          <w:marLeft w:val="0"/>
          <w:marRight w:val="0"/>
          <w:marTop w:val="0"/>
          <w:marBottom w:val="0"/>
          <w:divBdr>
            <w:top w:val="none" w:sz="0" w:space="0" w:color="auto"/>
            <w:left w:val="none" w:sz="0" w:space="0" w:color="auto"/>
            <w:bottom w:val="none" w:sz="0" w:space="0" w:color="auto"/>
            <w:right w:val="none" w:sz="0" w:space="0" w:color="auto"/>
          </w:divBdr>
        </w:div>
        <w:div w:id="100730841">
          <w:marLeft w:val="0"/>
          <w:marRight w:val="0"/>
          <w:marTop w:val="0"/>
          <w:marBottom w:val="0"/>
          <w:divBdr>
            <w:top w:val="none" w:sz="0" w:space="0" w:color="auto"/>
            <w:left w:val="none" w:sz="0" w:space="0" w:color="auto"/>
            <w:bottom w:val="none" w:sz="0" w:space="0" w:color="auto"/>
            <w:right w:val="none" w:sz="0" w:space="0" w:color="auto"/>
          </w:divBdr>
        </w:div>
        <w:div w:id="100730868">
          <w:marLeft w:val="0"/>
          <w:marRight w:val="0"/>
          <w:marTop w:val="0"/>
          <w:marBottom w:val="0"/>
          <w:divBdr>
            <w:top w:val="none" w:sz="0" w:space="0" w:color="auto"/>
            <w:left w:val="none" w:sz="0" w:space="0" w:color="auto"/>
            <w:bottom w:val="none" w:sz="0" w:space="0" w:color="auto"/>
            <w:right w:val="none" w:sz="0" w:space="0" w:color="auto"/>
          </w:divBdr>
        </w:div>
        <w:div w:id="100730931">
          <w:marLeft w:val="0"/>
          <w:marRight w:val="0"/>
          <w:marTop w:val="0"/>
          <w:marBottom w:val="0"/>
          <w:divBdr>
            <w:top w:val="none" w:sz="0" w:space="0" w:color="auto"/>
            <w:left w:val="none" w:sz="0" w:space="0" w:color="auto"/>
            <w:bottom w:val="none" w:sz="0" w:space="0" w:color="auto"/>
            <w:right w:val="none" w:sz="0" w:space="0" w:color="auto"/>
          </w:divBdr>
        </w:div>
        <w:div w:id="100730940">
          <w:marLeft w:val="0"/>
          <w:marRight w:val="0"/>
          <w:marTop w:val="0"/>
          <w:marBottom w:val="0"/>
          <w:divBdr>
            <w:top w:val="none" w:sz="0" w:space="0" w:color="auto"/>
            <w:left w:val="none" w:sz="0" w:space="0" w:color="auto"/>
            <w:bottom w:val="none" w:sz="0" w:space="0" w:color="auto"/>
            <w:right w:val="none" w:sz="0" w:space="0" w:color="auto"/>
          </w:divBdr>
        </w:div>
        <w:div w:id="100730947">
          <w:marLeft w:val="0"/>
          <w:marRight w:val="0"/>
          <w:marTop w:val="0"/>
          <w:marBottom w:val="0"/>
          <w:divBdr>
            <w:top w:val="none" w:sz="0" w:space="0" w:color="auto"/>
            <w:left w:val="none" w:sz="0" w:space="0" w:color="auto"/>
            <w:bottom w:val="none" w:sz="0" w:space="0" w:color="auto"/>
            <w:right w:val="none" w:sz="0" w:space="0" w:color="auto"/>
          </w:divBdr>
        </w:div>
      </w:divsChild>
    </w:div>
    <w:div w:id="100730927">
      <w:marLeft w:val="0"/>
      <w:marRight w:val="0"/>
      <w:marTop w:val="0"/>
      <w:marBottom w:val="0"/>
      <w:divBdr>
        <w:top w:val="none" w:sz="0" w:space="0" w:color="auto"/>
        <w:left w:val="none" w:sz="0" w:space="0" w:color="auto"/>
        <w:bottom w:val="none" w:sz="0" w:space="0" w:color="auto"/>
        <w:right w:val="none" w:sz="0" w:space="0" w:color="auto"/>
      </w:divBdr>
      <w:divsChild>
        <w:div w:id="100730832">
          <w:marLeft w:val="0"/>
          <w:marRight w:val="0"/>
          <w:marTop w:val="0"/>
          <w:marBottom w:val="0"/>
          <w:divBdr>
            <w:top w:val="none" w:sz="0" w:space="0" w:color="auto"/>
            <w:left w:val="none" w:sz="0" w:space="0" w:color="auto"/>
            <w:bottom w:val="none" w:sz="0" w:space="0" w:color="auto"/>
            <w:right w:val="none" w:sz="0" w:space="0" w:color="auto"/>
          </w:divBdr>
        </w:div>
        <w:div w:id="100730856">
          <w:marLeft w:val="0"/>
          <w:marRight w:val="0"/>
          <w:marTop w:val="0"/>
          <w:marBottom w:val="0"/>
          <w:divBdr>
            <w:top w:val="none" w:sz="0" w:space="0" w:color="auto"/>
            <w:left w:val="none" w:sz="0" w:space="0" w:color="auto"/>
            <w:bottom w:val="none" w:sz="0" w:space="0" w:color="auto"/>
            <w:right w:val="none" w:sz="0" w:space="0" w:color="auto"/>
          </w:divBdr>
        </w:div>
        <w:div w:id="100730882">
          <w:marLeft w:val="0"/>
          <w:marRight w:val="0"/>
          <w:marTop w:val="0"/>
          <w:marBottom w:val="0"/>
          <w:divBdr>
            <w:top w:val="none" w:sz="0" w:space="0" w:color="auto"/>
            <w:left w:val="none" w:sz="0" w:space="0" w:color="auto"/>
            <w:bottom w:val="none" w:sz="0" w:space="0" w:color="auto"/>
            <w:right w:val="none" w:sz="0" w:space="0" w:color="auto"/>
          </w:divBdr>
        </w:div>
        <w:div w:id="100730887">
          <w:marLeft w:val="0"/>
          <w:marRight w:val="0"/>
          <w:marTop w:val="0"/>
          <w:marBottom w:val="0"/>
          <w:divBdr>
            <w:top w:val="none" w:sz="0" w:space="0" w:color="auto"/>
            <w:left w:val="none" w:sz="0" w:space="0" w:color="auto"/>
            <w:bottom w:val="none" w:sz="0" w:space="0" w:color="auto"/>
            <w:right w:val="none" w:sz="0" w:space="0" w:color="auto"/>
          </w:divBdr>
        </w:div>
        <w:div w:id="100730952">
          <w:marLeft w:val="0"/>
          <w:marRight w:val="0"/>
          <w:marTop w:val="0"/>
          <w:marBottom w:val="0"/>
          <w:divBdr>
            <w:top w:val="none" w:sz="0" w:space="0" w:color="auto"/>
            <w:left w:val="none" w:sz="0" w:space="0" w:color="auto"/>
            <w:bottom w:val="none" w:sz="0" w:space="0" w:color="auto"/>
            <w:right w:val="none" w:sz="0" w:space="0" w:color="auto"/>
          </w:divBdr>
        </w:div>
      </w:divsChild>
    </w:div>
    <w:div w:id="100730933">
      <w:marLeft w:val="0"/>
      <w:marRight w:val="0"/>
      <w:marTop w:val="0"/>
      <w:marBottom w:val="0"/>
      <w:divBdr>
        <w:top w:val="none" w:sz="0" w:space="0" w:color="auto"/>
        <w:left w:val="none" w:sz="0" w:space="0" w:color="auto"/>
        <w:bottom w:val="none" w:sz="0" w:space="0" w:color="auto"/>
        <w:right w:val="none" w:sz="0" w:space="0" w:color="auto"/>
      </w:divBdr>
      <w:divsChild>
        <w:div w:id="100730789">
          <w:marLeft w:val="0"/>
          <w:marRight w:val="0"/>
          <w:marTop w:val="0"/>
          <w:marBottom w:val="0"/>
          <w:divBdr>
            <w:top w:val="none" w:sz="0" w:space="0" w:color="auto"/>
            <w:left w:val="none" w:sz="0" w:space="0" w:color="auto"/>
            <w:bottom w:val="none" w:sz="0" w:space="0" w:color="auto"/>
            <w:right w:val="none" w:sz="0" w:space="0" w:color="auto"/>
          </w:divBdr>
        </w:div>
        <w:div w:id="100730794">
          <w:marLeft w:val="0"/>
          <w:marRight w:val="0"/>
          <w:marTop w:val="0"/>
          <w:marBottom w:val="0"/>
          <w:divBdr>
            <w:top w:val="none" w:sz="0" w:space="0" w:color="auto"/>
            <w:left w:val="none" w:sz="0" w:space="0" w:color="auto"/>
            <w:bottom w:val="none" w:sz="0" w:space="0" w:color="auto"/>
            <w:right w:val="none" w:sz="0" w:space="0" w:color="auto"/>
          </w:divBdr>
        </w:div>
        <w:div w:id="100730802">
          <w:marLeft w:val="0"/>
          <w:marRight w:val="0"/>
          <w:marTop w:val="0"/>
          <w:marBottom w:val="0"/>
          <w:divBdr>
            <w:top w:val="none" w:sz="0" w:space="0" w:color="auto"/>
            <w:left w:val="none" w:sz="0" w:space="0" w:color="auto"/>
            <w:bottom w:val="none" w:sz="0" w:space="0" w:color="auto"/>
            <w:right w:val="none" w:sz="0" w:space="0" w:color="auto"/>
          </w:divBdr>
        </w:div>
        <w:div w:id="100730816">
          <w:marLeft w:val="0"/>
          <w:marRight w:val="0"/>
          <w:marTop w:val="0"/>
          <w:marBottom w:val="0"/>
          <w:divBdr>
            <w:top w:val="none" w:sz="0" w:space="0" w:color="auto"/>
            <w:left w:val="none" w:sz="0" w:space="0" w:color="auto"/>
            <w:bottom w:val="none" w:sz="0" w:space="0" w:color="auto"/>
            <w:right w:val="none" w:sz="0" w:space="0" w:color="auto"/>
          </w:divBdr>
        </w:div>
        <w:div w:id="100730830">
          <w:marLeft w:val="0"/>
          <w:marRight w:val="0"/>
          <w:marTop w:val="0"/>
          <w:marBottom w:val="0"/>
          <w:divBdr>
            <w:top w:val="none" w:sz="0" w:space="0" w:color="auto"/>
            <w:left w:val="none" w:sz="0" w:space="0" w:color="auto"/>
            <w:bottom w:val="none" w:sz="0" w:space="0" w:color="auto"/>
            <w:right w:val="none" w:sz="0" w:space="0" w:color="auto"/>
          </w:divBdr>
        </w:div>
        <w:div w:id="100730838">
          <w:marLeft w:val="0"/>
          <w:marRight w:val="0"/>
          <w:marTop w:val="0"/>
          <w:marBottom w:val="0"/>
          <w:divBdr>
            <w:top w:val="none" w:sz="0" w:space="0" w:color="auto"/>
            <w:left w:val="none" w:sz="0" w:space="0" w:color="auto"/>
            <w:bottom w:val="none" w:sz="0" w:space="0" w:color="auto"/>
            <w:right w:val="none" w:sz="0" w:space="0" w:color="auto"/>
          </w:divBdr>
        </w:div>
        <w:div w:id="100730851">
          <w:marLeft w:val="0"/>
          <w:marRight w:val="0"/>
          <w:marTop w:val="0"/>
          <w:marBottom w:val="0"/>
          <w:divBdr>
            <w:top w:val="none" w:sz="0" w:space="0" w:color="auto"/>
            <w:left w:val="none" w:sz="0" w:space="0" w:color="auto"/>
            <w:bottom w:val="none" w:sz="0" w:space="0" w:color="auto"/>
            <w:right w:val="none" w:sz="0" w:space="0" w:color="auto"/>
          </w:divBdr>
        </w:div>
        <w:div w:id="100730860">
          <w:marLeft w:val="0"/>
          <w:marRight w:val="0"/>
          <w:marTop w:val="0"/>
          <w:marBottom w:val="0"/>
          <w:divBdr>
            <w:top w:val="none" w:sz="0" w:space="0" w:color="auto"/>
            <w:left w:val="none" w:sz="0" w:space="0" w:color="auto"/>
            <w:bottom w:val="none" w:sz="0" w:space="0" w:color="auto"/>
            <w:right w:val="none" w:sz="0" w:space="0" w:color="auto"/>
          </w:divBdr>
        </w:div>
        <w:div w:id="100730863">
          <w:marLeft w:val="0"/>
          <w:marRight w:val="0"/>
          <w:marTop w:val="0"/>
          <w:marBottom w:val="0"/>
          <w:divBdr>
            <w:top w:val="none" w:sz="0" w:space="0" w:color="auto"/>
            <w:left w:val="none" w:sz="0" w:space="0" w:color="auto"/>
            <w:bottom w:val="none" w:sz="0" w:space="0" w:color="auto"/>
            <w:right w:val="none" w:sz="0" w:space="0" w:color="auto"/>
          </w:divBdr>
        </w:div>
        <w:div w:id="100730876">
          <w:marLeft w:val="0"/>
          <w:marRight w:val="0"/>
          <w:marTop w:val="0"/>
          <w:marBottom w:val="0"/>
          <w:divBdr>
            <w:top w:val="none" w:sz="0" w:space="0" w:color="auto"/>
            <w:left w:val="none" w:sz="0" w:space="0" w:color="auto"/>
            <w:bottom w:val="none" w:sz="0" w:space="0" w:color="auto"/>
            <w:right w:val="none" w:sz="0" w:space="0" w:color="auto"/>
          </w:divBdr>
        </w:div>
        <w:div w:id="100730900">
          <w:marLeft w:val="0"/>
          <w:marRight w:val="0"/>
          <w:marTop w:val="0"/>
          <w:marBottom w:val="0"/>
          <w:divBdr>
            <w:top w:val="none" w:sz="0" w:space="0" w:color="auto"/>
            <w:left w:val="none" w:sz="0" w:space="0" w:color="auto"/>
            <w:bottom w:val="none" w:sz="0" w:space="0" w:color="auto"/>
            <w:right w:val="none" w:sz="0" w:space="0" w:color="auto"/>
          </w:divBdr>
        </w:div>
        <w:div w:id="100730916">
          <w:marLeft w:val="0"/>
          <w:marRight w:val="0"/>
          <w:marTop w:val="0"/>
          <w:marBottom w:val="0"/>
          <w:divBdr>
            <w:top w:val="none" w:sz="0" w:space="0" w:color="auto"/>
            <w:left w:val="none" w:sz="0" w:space="0" w:color="auto"/>
            <w:bottom w:val="none" w:sz="0" w:space="0" w:color="auto"/>
            <w:right w:val="none" w:sz="0" w:space="0" w:color="auto"/>
          </w:divBdr>
        </w:div>
        <w:div w:id="100730929">
          <w:marLeft w:val="0"/>
          <w:marRight w:val="0"/>
          <w:marTop w:val="0"/>
          <w:marBottom w:val="0"/>
          <w:divBdr>
            <w:top w:val="none" w:sz="0" w:space="0" w:color="auto"/>
            <w:left w:val="none" w:sz="0" w:space="0" w:color="auto"/>
            <w:bottom w:val="none" w:sz="0" w:space="0" w:color="auto"/>
            <w:right w:val="none" w:sz="0" w:space="0" w:color="auto"/>
          </w:divBdr>
        </w:div>
      </w:divsChild>
    </w:div>
    <w:div w:id="100730935">
      <w:marLeft w:val="0"/>
      <w:marRight w:val="0"/>
      <w:marTop w:val="0"/>
      <w:marBottom w:val="0"/>
      <w:divBdr>
        <w:top w:val="none" w:sz="0" w:space="0" w:color="auto"/>
        <w:left w:val="none" w:sz="0" w:space="0" w:color="auto"/>
        <w:bottom w:val="none" w:sz="0" w:space="0" w:color="auto"/>
        <w:right w:val="none" w:sz="0" w:space="0" w:color="auto"/>
      </w:divBdr>
      <w:divsChild>
        <w:div w:id="100730945">
          <w:marLeft w:val="0"/>
          <w:marRight w:val="0"/>
          <w:marTop w:val="0"/>
          <w:marBottom w:val="0"/>
          <w:divBdr>
            <w:top w:val="none" w:sz="0" w:space="0" w:color="auto"/>
            <w:left w:val="none" w:sz="0" w:space="0" w:color="auto"/>
            <w:bottom w:val="none" w:sz="0" w:space="0" w:color="auto"/>
            <w:right w:val="none" w:sz="0" w:space="0" w:color="auto"/>
          </w:divBdr>
        </w:div>
      </w:divsChild>
    </w:div>
    <w:div w:id="100730942">
      <w:marLeft w:val="0"/>
      <w:marRight w:val="0"/>
      <w:marTop w:val="0"/>
      <w:marBottom w:val="0"/>
      <w:divBdr>
        <w:top w:val="none" w:sz="0" w:space="0" w:color="auto"/>
        <w:left w:val="none" w:sz="0" w:space="0" w:color="auto"/>
        <w:bottom w:val="none" w:sz="0" w:space="0" w:color="auto"/>
        <w:right w:val="none" w:sz="0" w:space="0" w:color="auto"/>
      </w:divBdr>
      <w:divsChild>
        <w:div w:id="100730768">
          <w:marLeft w:val="0"/>
          <w:marRight w:val="0"/>
          <w:marTop w:val="0"/>
          <w:marBottom w:val="0"/>
          <w:divBdr>
            <w:top w:val="none" w:sz="0" w:space="0" w:color="auto"/>
            <w:left w:val="none" w:sz="0" w:space="0" w:color="auto"/>
            <w:bottom w:val="none" w:sz="0" w:space="0" w:color="auto"/>
            <w:right w:val="none" w:sz="0" w:space="0" w:color="auto"/>
          </w:divBdr>
        </w:div>
        <w:div w:id="100730801">
          <w:marLeft w:val="0"/>
          <w:marRight w:val="0"/>
          <w:marTop w:val="0"/>
          <w:marBottom w:val="0"/>
          <w:divBdr>
            <w:top w:val="none" w:sz="0" w:space="0" w:color="auto"/>
            <w:left w:val="none" w:sz="0" w:space="0" w:color="auto"/>
            <w:bottom w:val="none" w:sz="0" w:space="0" w:color="auto"/>
            <w:right w:val="none" w:sz="0" w:space="0" w:color="auto"/>
          </w:divBdr>
        </w:div>
        <w:div w:id="100730843">
          <w:marLeft w:val="0"/>
          <w:marRight w:val="0"/>
          <w:marTop w:val="0"/>
          <w:marBottom w:val="0"/>
          <w:divBdr>
            <w:top w:val="none" w:sz="0" w:space="0" w:color="auto"/>
            <w:left w:val="none" w:sz="0" w:space="0" w:color="auto"/>
            <w:bottom w:val="none" w:sz="0" w:space="0" w:color="auto"/>
            <w:right w:val="none" w:sz="0" w:space="0" w:color="auto"/>
          </w:divBdr>
        </w:div>
        <w:div w:id="100730891">
          <w:marLeft w:val="0"/>
          <w:marRight w:val="0"/>
          <w:marTop w:val="0"/>
          <w:marBottom w:val="0"/>
          <w:divBdr>
            <w:top w:val="none" w:sz="0" w:space="0" w:color="auto"/>
            <w:left w:val="none" w:sz="0" w:space="0" w:color="auto"/>
            <w:bottom w:val="none" w:sz="0" w:space="0" w:color="auto"/>
            <w:right w:val="none" w:sz="0" w:space="0" w:color="auto"/>
          </w:divBdr>
        </w:div>
        <w:div w:id="100730919">
          <w:marLeft w:val="0"/>
          <w:marRight w:val="0"/>
          <w:marTop w:val="0"/>
          <w:marBottom w:val="0"/>
          <w:divBdr>
            <w:top w:val="none" w:sz="0" w:space="0" w:color="auto"/>
            <w:left w:val="none" w:sz="0" w:space="0" w:color="auto"/>
            <w:bottom w:val="none" w:sz="0" w:space="0" w:color="auto"/>
            <w:right w:val="none" w:sz="0" w:space="0" w:color="auto"/>
          </w:divBdr>
        </w:div>
        <w:div w:id="100730932">
          <w:marLeft w:val="0"/>
          <w:marRight w:val="0"/>
          <w:marTop w:val="0"/>
          <w:marBottom w:val="0"/>
          <w:divBdr>
            <w:top w:val="none" w:sz="0" w:space="0" w:color="auto"/>
            <w:left w:val="none" w:sz="0" w:space="0" w:color="auto"/>
            <w:bottom w:val="none" w:sz="0" w:space="0" w:color="auto"/>
            <w:right w:val="none" w:sz="0" w:space="0" w:color="auto"/>
          </w:divBdr>
        </w:div>
      </w:divsChild>
    </w:div>
    <w:div w:id="100730946">
      <w:marLeft w:val="0"/>
      <w:marRight w:val="0"/>
      <w:marTop w:val="0"/>
      <w:marBottom w:val="0"/>
      <w:divBdr>
        <w:top w:val="none" w:sz="0" w:space="0" w:color="auto"/>
        <w:left w:val="none" w:sz="0" w:space="0" w:color="auto"/>
        <w:bottom w:val="none" w:sz="0" w:space="0" w:color="auto"/>
        <w:right w:val="none" w:sz="0" w:space="0" w:color="auto"/>
      </w:divBdr>
      <w:divsChild>
        <w:div w:id="100730823">
          <w:marLeft w:val="0"/>
          <w:marRight w:val="0"/>
          <w:marTop w:val="0"/>
          <w:marBottom w:val="0"/>
          <w:divBdr>
            <w:top w:val="none" w:sz="0" w:space="0" w:color="auto"/>
            <w:left w:val="none" w:sz="0" w:space="0" w:color="auto"/>
            <w:bottom w:val="none" w:sz="0" w:space="0" w:color="auto"/>
            <w:right w:val="none" w:sz="0" w:space="0" w:color="auto"/>
          </w:divBdr>
          <w:divsChild>
            <w:div w:id="100730769">
              <w:marLeft w:val="0"/>
              <w:marRight w:val="0"/>
              <w:marTop w:val="0"/>
              <w:marBottom w:val="0"/>
              <w:divBdr>
                <w:top w:val="none" w:sz="0" w:space="0" w:color="auto"/>
                <w:left w:val="none" w:sz="0" w:space="0" w:color="auto"/>
                <w:bottom w:val="none" w:sz="0" w:space="0" w:color="auto"/>
                <w:right w:val="none" w:sz="0" w:space="0" w:color="auto"/>
              </w:divBdr>
            </w:div>
            <w:div w:id="100730785">
              <w:marLeft w:val="0"/>
              <w:marRight w:val="0"/>
              <w:marTop w:val="0"/>
              <w:marBottom w:val="0"/>
              <w:divBdr>
                <w:top w:val="none" w:sz="0" w:space="0" w:color="auto"/>
                <w:left w:val="none" w:sz="0" w:space="0" w:color="auto"/>
                <w:bottom w:val="none" w:sz="0" w:space="0" w:color="auto"/>
                <w:right w:val="none" w:sz="0" w:space="0" w:color="auto"/>
              </w:divBdr>
            </w:div>
            <w:div w:id="100730790">
              <w:marLeft w:val="0"/>
              <w:marRight w:val="0"/>
              <w:marTop w:val="0"/>
              <w:marBottom w:val="0"/>
              <w:divBdr>
                <w:top w:val="none" w:sz="0" w:space="0" w:color="auto"/>
                <w:left w:val="none" w:sz="0" w:space="0" w:color="auto"/>
                <w:bottom w:val="none" w:sz="0" w:space="0" w:color="auto"/>
                <w:right w:val="none" w:sz="0" w:space="0" w:color="auto"/>
              </w:divBdr>
            </w:div>
            <w:div w:id="100730793">
              <w:marLeft w:val="0"/>
              <w:marRight w:val="0"/>
              <w:marTop w:val="0"/>
              <w:marBottom w:val="0"/>
              <w:divBdr>
                <w:top w:val="none" w:sz="0" w:space="0" w:color="auto"/>
                <w:left w:val="none" w:sz="0" w:space="0" w:color="auto"/>
                <w:bottom w:val="none" w:sz="0" w:space="0" w:color="auto"/>
                <w:right w:val="none" w:sz="0" w:space="0" w:color="auto"/>
              </w:divBdr>
            </w:div>
            <w:div w:id="100730866">
              <w:marLeft w:val="0"/>
              <w:marRight w:val="0"/>
              <w:marTop w:val="0"/>
              <w:marBottom w:val="0"/>
              <w:divBdr>
                <w:top w:val="none" w:sz="0" w:space="0" w:color="auto"/>
                <w:left w:val="none" w:sz="0" w:space="0" w:color="auto"/>
                <w:bottom w:val="none" w:sz="0" w:space="0" w:color="auto"/>
                <w:right w:val="none" w:sz="0" w:space="0" w:color="auto"/>
              </w:divBdr>
            </w:div>
            <w:div w:id="100730896">
              <w:marLeft w:val="0"/>
              <w:marRight w:val="0"/>
              <w:marTop w:val="0"/>
              <w:marBottom w:val="0"/>
              <w:divBdr>
                <w:top w:val="none" w:sz="0" w:space="0" w:color="auto"/>
                <w:left w:val="none" w:sz="0" w:space="0" w:color="auto"/>
                <w:bottom w:val="none" w:sz="0" w:space="0" w:color="auto"/>
                <w:right w:val="none" w:sz="0" w:space="0" w:color="auto"/>
              </w:divBdr>
            </w:div>
            <w:div w:id="100730905">
              <w:marLeft w:val="0"/>
              <w:marRight w:val="0"/>
              <w:marTop w:val="0"/>
              <w:marBottom w:val="0"/>
              <w:divBdr>
                <w:top w:val="none" w:sz="0" w:space="0" w:color="auto"/>
                <w:left w:val="none" w:sz="0" w:space="0" w:color="auto"/>
                <w:bottom w:val="none" w:sz="0" w:space="0" w:color="auto"/>
                <w:right w:val="none" w:sz="0" w:space="0" w:color="auto"/>
              </w:divBdr>
            </w:div>
            <w:div w:id="1007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948">
      <w:marLeft w:val="0"/>
      <w:marRight w:val="0"/>
      <w:marTop w:val="0"/>
      <w:marBottom w:val="0"/>
      <w:divBdr>
        <w:top w:val="none" w:sz="0" w:space="0" w:color="auto"/>
        <w:left w:val="none" w:sz="0" w:space="0" w:color="auto"/>
        <w:bottom w:val="none" w:sz="0" w:space="0" w:color="auto"/>
        <w:right w:val="none" w:sz="0" w:space="0" w:color="auto"/>
      </w:divBdr>
      <w:divsChild>
        <w:div w:id="100730782">
          <w:marLeft w:val="0"/>
          <w:marRight w:val="0"/>
          <w:marTop w:val="0"/>
          <w:marBottom w:val="0"/>
          <w:divBdr>
            <w:top w:val="none" w:sz="0" w:space="0" w:color="auto"/>
            <w:left w:val="none" w:sz="0" w:space="0" w:color="auto"/>
            <w:bottom w:val="none" w:sz="0" w:space="0" w:color="auto"/>
            <w:right w:val="none" w:sz="0" w:space="0" w:color="auto"/>
          </w:divBdr>
        </w:div>
        <w:div w:id="100730795">
          <w:marLeft w:val="0"/>
          <w:marRight w:val="0"/>
          <w:marTop w:val="0"/>
          <w:marBottom w:val="0"/>
          <w:divBdr>
            <w:top w:val="none" w:sz="0" w:space="0" w:color="auto"/>
            <w:left w:val="none" w:sz="0" w:space="0" w:color="auto"/>
            <w:bottom w:val="none" w:sz="0" w:space="0" w:color="auto"/>
            <w:right w:val="none" w:sz="0" w:space="0" w:color="auto"/>
          </w:divBdr>
        </w:div>
        <w:div w:id="100730826">
          <w:marLeft w:val="0"/>
          <w:marRight w:val="0"/>
          <w:marTop w:val="0"/>
          <w:marBottom w:val="0"/>
          <w:divBdr>
            <w:top w:val="none" w:sz="0" w:space="0" w:color="auto"/>
            <w:left w:val="none" w:sz="0" w:space="0" w:color="auto"/>
            <w:bottom w:val="none" w:sz="0" w:space="0" w:color="auto"/>
            <w:right w:val="none" w:sz="0" w:space="0" w:color="auto"/>
          </w:divBdr>
        </w:div>
        <w:div w:id="100730858">
          <w:marLeft w:val="0"/>
          <w:marRight w:val="0"/>
          <w:marTop w:val="0"/>
          <w:marBottom w:val="0"/>
          <w:divBdr>
            <w:top w:val="none" w:sz="0" w:space="0" w:color="auto"/>
            <w:left w:val="none" w:sz="0" w:space="0" w:color="auto"/>
            <w:bottom w:val="none" w:sz="0" w:space="0" w:color="auto"/>
            <w:right w:val="none" w:sz="0" w:space="0" w:color="auto"/>
          </w:divBdr>
        </w:div>
        <w:div w:id="100730886">
          <w:marLeft w:val="0"/>
          <w:marRight w:val="0"/>
          <w:marTop w:val="0"/>
          <w:marBottom w:val="0"/>
          <w:divBdr>
            <w:top w:val="none" w:sz="0" w:space="0" w:color="auto"/>
            <w:left w:val="none" w:sz="0" w:space="0" w:color="auto"/>
            <w:bottom w:val="none" w:sz="0" w:space="0" w:color="auto"/>
            <w:right w:val="none" w:sz="0" w:space="0" w:color="auto"/>
          </w:divBdr>
        </w:div>
        <w:div w:id="100730906">
          <w:marLeft w:val="0"/>
          <w:marRight w:val="0"/>
          <w:marTop w:val="0"/>
          <w:marBottom w:val="0"/>
          <w:divBdr>
            <w:top w:val="none" w:sz="0" w:space="0" w:color="auto"/>
            <w:left w:val="none" w:sz="0" w:space="0" w:color="auto"/>
            <w:bottom w:val="none" w:sz="0" w:space="0" w:color="auto"/>
            <w:right w:val="none" w:sz="0" w:space="0" w:color="auto"/>
          </w:divBdr>
        </w:div>
        <w:div w:id="100730930">
          <w:marLeft w:val="0"/>
          <w:marRight w:val="0"/>
          <w:marTop w:val="0"/>
          <w:marBottom w:val="0"/>
          <w:divBdr>
            <w:top w:val="none" w:sz="0" w:space="0" w:color="auto"/>
            <w:left w:val="none" w:sz="0" w:space="0" w:color="auto"/>
            <w:bottom w:val="none" w:sz="0" w:space="0" w:color="auto"/>
            <w:right w:val="none" w:sz="0" w:space="0" w:color="auto"/>
          </w:divBdr>
        </w:div>
      </w:divsChild>
    </w:div>
    <w:div w:id="100730951">
      <w:marLeft w:val="0"/>
      <w:marRight w:val="0"/>
      <w:marTop w:val="0"/>
      <w:marBottom w:val="0"/>
      <w:divBdr>
        <w:top w:val="none" w:sz="0" w:space="0" w:color="auto"/>
        <w:left w:val="none" w:sz="0" w:space="0" w:color="auto"/>
        <w:bottom w:val="none" w:sz="0" w:space="0" w:color="auto"/>
        <w:right w:val="none" w:sz="0" w:space="0" w:color="auto"/>
      </w:divBdr>
      <w:divsChild>
        <w:div w:id="100730865">
          <w:marLeft w:val="0"/>
          <w:marRight w:val="0"/>
          <w:marTop w:val="0"/>
          <w:marBottom w:val="0"/>
          <w:divBdr>
            <w:top w:val="none" w:sz="0" w:space="0" w:color="auto"/>
            <w:left w:val="none" w:sz="0" w:space="0" w:color="auto"/>
            <w:bottom w:val="none" w:sz="0" w:space="0" w:color="auto"/>
            <w:right w:val="none" w:sz="0" w:space="0" w:color="auto"/>
          </w:divBdr>
          <w:divsChild>
            <w:div w:id="100730844">
              <w:marLeft w:val="0"/>
              <w:marRight w:val="0"/>
              <w:marTop w:val="0"/>
              <w:marBottom w:val="0"/>
              <w:divBdr>
                <w:top w:val="none" w:sz="0" w:space="0" w:color="auto"/>
                <w:left w:val="none" w:sz="0" w:space="0" w:color="auto"/>
                <w:bottom w:val="none" w:sz="0" w:space="0" w:color="auto"/>
                <w:right w:val="none" w:sz="0" w:space="0" w:color="auto"/>
              </w:divBdr>
            </w:div>
            <w:div w:id="1007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955">
      <w:marLeft w:val="60"/>
      <w:marRight w:val="60"/>
      <w:marTop w:val="60"/>
      <w:marBottom w:val="15"/>
      <w:divBdr>
        <w:top w:val="none" w:sz="0" w:space="0" w:color="auto"/>
        <w:left w:val="none" w:sz="0" w:space="0" w:color="auto"/>
        <w:bottom w:val="none" w:sz="0" w:space="0" w:color="auto"/>
        <w:right w:val="none" w:sz="0" w:space="0" w:color="auto"/>
      </w:divBdr>
    </w:div>
    <w:div w:id="100730956">
      <w:marLeft w:val="60"/>
      <w:marRight w:val="60"/>
      <w:marTop w:val="60"/>
      <w:marBottom w:val="15"/>
      <w:divBdr>
        <w:top w:val="none" w:sz="0" w:space="0" w:color="auto"/>
        <w:left w:val="none" w:sz="0" w:space="0" w:color="auto"/>
        <w:bottom w:val="none" w:sz="0" w:space="0" w:color="auto"/>
        <w:right w:val="none" w:sz="0" w:space="0" w:color="auto"/>
      </w:divBdr>
    </w:div>
    <w:div w:id="100730957">
      <w:marLeft w:val="60"/>
      <w:marRight w:val="60"/>
      <w:marTop w:val="60"/>
      <w:marBottom w:val="15"/>
      <w:divBdr>
        <w:top w:val="none" w:sz="0" w:space="0" w:color="auto"/>
        <w:left w:val="none" w:sz="0" w:space="0" w:color="auto"/>
        <w:bottom w:val="none" w:sz="0" w:space="0" w:color="auto"/>
        <w:right w:val="none" w:sz="0" w:space="0" w:color="auto"/>
      </w:divBdr>
    </w:div>
    <w:div w:id="100730958">
      <w:marLeft w:val="60"/>
      <w:marRight w:val="60"/>
      <w:marTop w:val="60"/>
      <w:marBottom w:val="15"/>
      <w:divBdr>
        <w:top w:val="none" w:sz="0" w:space="0" w:color="auto"/>
        <w:left w:val="none" w:sz="0" w:space="0" w:color="auto"/>
        <w:bottom w:val="none" w:sz="0" w:space="0" w:color="auto"/>
        <w:right w:val="none" w:sz="0" w:space="0" w:color="auto"/>
      </w:divBdr>
    </w:div>
    <w:div w:id="100730961">
      <w:marLeft w:val="0"/>
      <w:marRight w:val="0"/>
      <w:marTop w:val="0"/>
      <w:marBottom w:val="0"/>
      <w:divBdr>
        <w:top w:val="none" w:sz="0" w:space="0" w:color="auto"/>
        <w:left w:val="none" w:sz="0" w:space="0" w:color="auto"/>
        <w:bottom w:val="none" w:sz="0" w:space="0" w:color="auto"/>
        <w:right w:val="none" w:sz="0" w:space="0" w:color="auto"/>
      </w:divBdr>
    </w:div>
    <w:div w:id="100730965">
      <w:marLeft w:val="0"/>
      <w:marRight w:val="0"/>
      <w:marTop w:val="0"/>
      <w:marBottom w:val="0"/>
      <w:divBdr>
        <w:top w:val="none" w:sz="0" w:space="0" w:color="auto"/>
        <w:left w:val="none" w:sz="0" w:space="0" w:color="auto"/>
        <w:bottom w:val="none" w:sz="0" w:space="0" w:color="auto"/>
        <w:right w:val="none" w:sz="0" w:space="0" w:color="auto"/>
      </w:divBdr>
    </w:div>
    <w:div w:id="100730968">
      <w:marLeft w:val="0"/>
      <w:marRight w:val="0"/>
      <w:marTop w:val="0"/>
      <w:marBottom w:val="0"/>
      <w:divBdr>
        <w:top w:val="none" w:sz="0" w:space="0" w:color="auto"/>
        <w:left w:val="none" w:sz="0" w:space="0" w:color="auto"/>
        <w:bottom w:val="none" w:sz="0" w:space="0" w:color="auto"/>
        <w:right w:val="none" w:sz="0" w:space="0" w:color="auto"/>
      </w:divBdr>
      <w:divsChild>
        <w:div w:id="100730434">
          <w:marLeft w:val="446"/>
          <w:marRight w:val="0"/>
          <w:marTop w:val="0"/>
          <w:marBottom w:val="0"/>
          <w:divBdr>
            <w:top w:val="none" w:sz="0" w:space="0" w:color="auto"/>
            <w:left w:val="none" w:sz="0" w:space="0" w:color="auto"/>
            <w:bottom w:val="none" w:sz="0" w:space="0" w:color="auto"/>
            <w:right w:val="none" w:sz="0" w:space="0" w:color="auto"/>
          </w:divBdr>
        </w:div>
        <w:div w:id="100731061">
          <w:marLeft w:val="446"/>
          <w:marRight w:val="0"/>
          <w:marTop w:val="0"/>
          <w:marBottom w:val="0"/>
          <w:divBdr>
            <w:top w:val="none" w:sz="0" w:space="0" w:color="auto"/>
            <w:left w:val="none" w:sz="0" w:space="0" w:color="auto"/>
            <w:bottom w:val="none" w:sz="0" w:space="0" w:color="auto"/>
            <w:right w:val="none" w:sz="0" w:space="0" w:color="auto"/>
          </w:divBdr>
        </w:div>
        <w:div w:id="100731180">
          <w:marLeft w:val="446"/>
          <w:marRight w:val="0"/>
          <w:marTop w:val="0"/>
          <w:marBottom w:val="0"/>
          <w:divBdr>
            <w:top w:val="none" w:sz="0" w:space="0" w:color="auto"/>
            <w:left w:val="none" w:sz="0" w:space="0" w:color="auto"/>
            <w:bottom w:val="none" w:sz="0" w:space="0" w:color="auto"/>
            <w:right w:val="none" w:sz="0" w:space="0" w:color="auto"/>
          </w:divBdr>
        </w:div>
      </w:divsChild>
    </w:div>
    <w:div w:id="100730985">
      <w:marLeft w:val="0"/>
      <w:marRight w:val="0"/>
      <w:marTop w:val="0"/>
      <w:marBottom w:val="0"/>
      <w:divBdr>
        <w:top w:val="none" w:sz="0" w:space="0" w:color="auto"/>
        <w:left w:val="none" w:sz="0" w:space="0" w:color="auto"/>
        <w:bottom w:val="none" w:sz="0" w:space="0" w:color="auto"/>
        <w:right w:val="none" w:sz="0" w:space="0" w:color="auto"/>
      </w:divBdr>
      <w:divsChild>
        <w:div w:id="100730484">
          <w:marLeft w:val="360"/>
          <w:marRight w:val="0"/>
          <w:marTop w:val="200"/>
          <w:marBottom w:val="200"/>
          <w:divBdr>
            <w:top w:val="none" w:sz="0" w:space="0" w:color="auto"/>
            <w:left w:val="none" w:sz="0" w:space="0" w:color="auto"/>
            <w:bottom w:val="none" w:sz="0" w:space="0" w:color="auto"/>
            <w:right w:val="none" w:sz="0" w:space="0" w:color="auto"/>
          </w:divBdr>
        </w:div>
        <w:div w:id="100731272">
          <w:marLeft w:val="360"/>
          <w:marRight w:val="0"/>
          <w:marTop w:val="200"/>
          <w:marBottom w:val="200"/>
          <w:divBdr>
            <w:top w:val="none" w:sz="0" w:space="0" w:color="auto"/>
            <w:left w:val="none" w:sz="0" w:space="0" w:color="auto"/>
            <w:bottom w:val="none" w:sz="0" w:space="0" w:color="auto"/>
            <w:right w:val="none" w:sz="0" w:space="0" w:color="auto"/>
          </w:divBdr>
        </w:div>
      </w:divsChild>
    </w:div>
    <w:div w:id="100730988">
      <w:marLeft w:val="0"/>
      <w:marRight w:val="0"/>
      <w:marTop w:val="0"/>
      <w:marBottom w:val="0"/>
      <w:divBdr>
        <w:top w:val="none" w:sz="0" w:space="0" w:color="auto"/>
        <w:left w:val="none" w:sz="0" w:space="0" w:color="auto"/>
        <w:bottom w:val="none" w:sz="0" w:space="0" w:color="auto"/>
        <w:right w:val="none" w:sz="0" w:space="0" w:color="auto"/>
      </w:divBdr>
      <w:divsChild>
        <w:div w:id="100730977">
          <w:marLeft w:val="547"/>
          <w:marRight w:val="0"/>
          <w:marTop w:val="67"/>
          <w:marBottom w:val="0"/>
          <w:divBdr>
            <w:top w:val="none" w:sz="0" w:space="0" w:color="auto"/>
            <w:left w:val="none" w:sz="0" w:space="0" w:color="auto"/>
            <w:bottom w:val="none" w:sz="0" w:space="0" w:color="auto"/>
            <w:right w:val="none" w:sz="0" w:space="0" w:color="auto"/>
          </w:divBdr>
        </w:div>
        <w:div w:id="100731115">
          <w:marLeft w:val="547"/>
          <w:marRight w:val="0"/>
          <w:marTop w:val="67"/>
          <w:marBottom w:val="0"/>
          <w:divBdr>
            <w:top w:val="none" w:sz="0" w:space="0" w:color="auto"/>
            <w:left w:val="none" w:sz="0" w:space="0" w:color="auto"/>
            <w:bottom w:val="none" w:sz="0" w:space="0" w:color="auto"/>
            <w:right w:val="none" w:sz="0" w:space="0" w:color="auto"/>
          </w:divBdr>
        </w:div>
        <w:div w:id="100731156">
          <w:marLeft w:val="547"/>
          <w:marRight w:val="0"/>
          <w:marTop w:val="67"/>
          <w:marBottom w:val="0"/>
          <w:divBdr>
            <w:top w:val="none" w:sz="0" w:space="0" w:color="auto"/>
            <w:left w:val="none" w:sz="0" w:space="0" w:color="auto"/>
            <w:bottom w:val="none" w:sz="0" w:space="0" w:color="auto"/>
            <w:right w:val="none" w:sz="0" w:space="0" w:color="auto"/>
          </w:divBdr>
        </w:div>
        <w:div w:id="100731160">
          <w:marLeft w:val="547"/>
          <w:marRight w:val="0"/>
          <w:marTop w:val="67"/>
          <w:marBottom w:val="0"/>
          <w:divBdr>
            <w:top w:val="none" w:sz="0" w:space="0" w:color="auto"/>
            <w:left w:val="none" w:sz="0" w:space="0" w:color="auto"/>
            <w:bottom w:val="none" w:sz="0" w:space="0" w:color="auto"/>
            <w:right w:val="none" w:sz="0" w:space="0" w:color="auto"/>
          </w:divBdr>
        </w:div>
        <w:div w:id="100731182">
          <w:marLeft w:val="547"/>
          <w:marRight w:val="0"/>
          <w:marTop w:val="67"/>
          <w:marBottom w:val="0"/>
          <w:divBdr>
            <w:top w:val="none" w:sz="0" w:space="0" w:color="auto"/>
            <w:left w:val="none" w:sz="0" w:space="0" w:color="auto"/>
            <w:bottom w:val="none" w:sz="0" w:space="0" w:color="auto"/>
            <w:right w:val="none" w:sz="0" w:space="0" w:color="auto"/>
          </w:divBdr>
        </w:div>
      </w:divsChild>
    </w:div>
    <w:div w:id="100730989">
      <w:marLeft w:val="0"/>
      <w:marRight w:val="0"/>
      <w:marTop w:val="0"/>
      <w:marBottom w:val="0"/>
      <w:divBdr>
        <w:top w:val="none" w:sz="0" w:space="0" w:color="auto"/>
        <w:left w:val="none" w:sz="0" w:space="0" w:color="auto"/>
        <w:bottom w:val="none" w:sz="0" w:space="0" w:color="auto"/>
        <w:right w:val="none" w:sz="0" w:space="0" w:color="auto"/>
      </w:divBdr>
      <w:divsChild>
        <w:div w:id="100730476">
          <w:marLeft w:val="547"/>
          <w:marRight w:val="0"/>
          <w:marTop w:val="96"/>
          <w:marBottom w:val="0"/>
          <w:divBdr>
            <w:top w:val="none" w:sz="0" w:space="0" w:color="auto"/>
            <w:left w:val="none" w:sz="0" w:space="0" w:color="auto"/>
            <w:bottom w:val="none" w:sz="0" w:space="0" w:color="auto"/>
            <w:right w:val="none" w:sz="0" w:space="0" w:color="auto"/>
          </w:divBdr>
        </w:div>
        <w:div w:id="100730999">
          <w:marLeft w:val="547"/>
          <w:marRight w:val="0"/>
          <w:marTop w:val="96"/>
          <w:marBottom w:val="0"/>
          <w:divBdr>
            <w:top w:val="none" w:sz="0" w:space="0" w:color="auto"/>
            <w:left w:val="none" w:sz="0" w:space="0" w:color="auto"/>
            <w:bottom w:val="none" w:sz="0" w:space="0" w:color="auto"/>
            <w:right w:val="none" w:sz="0" w:space="0" w:color="auto"/>
          </w:divBdr>
        </w:div>
        <w:div w:id="100731169">
          <w:marLeft w:val="547"/>
          <w:marRight w:val="0"/>
          <w:marTop w:val="96"/>
          <w:marBottom w:val="0"/>
          <w:divBdr>
            <w:top w:val="none" w:sz="0" w:space="0" w:color="auto"/>
            <w:left w:val="none" w:sz="0" w:space="0" w:color="auto"/>
            <w:bottom w:val="none" w:sz="0" w:space="0" w:color="auto"/>
            <w:right w:val="none" w:sz="0" w:space="0" w:color="auto"/>
          </w:divBdr>
        </w:div>
        <w:div w:id="100731183">
          <w:marLeft w:val="547"/>
          <w:marRight w:val="0"/>
          <w:marTop w:val="96"/>
          <w:marBottom w:val="0"/>
          <w:divBdr>
            <w:top w:val="none" w:sz="0" w:space="0" w:color="auto"/>
            <w:left w:val="none" w:sz="0" w:space="0" w:color="auto"/>
            <w:bottom w:val="none" w:sz="0" w:space="0" w:color="auto"/>
            <w:right w:val="none" w:sz="0" w:space="0" w:color="auto"/>
          </w:divBdr>
        </w:div>
        <w:div w:id="100731229">
          <w:marLeft w:val="547"/>
          <w:marRight w:val="0"/>
          <w:marTop w:val="96"/>
          <w:marBottom w:val="0"/>
          <w:divBdr>
            <w:top w:val="none" w:sz="0" w:space="0" w:color="auto"/>
            <w:left w:val="none" w:sz="0" w:space="0" w:color="auto"/>
            <w:bottom w:val="none" w:sz="0" w:space="0" w:color="auto"/>
            <w:right w:val="none" w:sz="0" w:space="0" w:color="auto"/>
          </w:divBdr>
        </w:div>
        <w:div w:id="100731232">
          <w:marLeft w:val="547"/>
          <w:marRight w:val="0"/>
          <w:marTop w:val="96"/>
          <w:marBottom w:val="0"/>
          <w:divBdr>
            <w:top w:val="none" w:sz="0" w:space="0" w:color="auto"/>
            <w:left w:val="none" w:sz="0" w:space="0" w:color="auto"/>
            <w:bottom w:val="none" w:sz="0" w:space="0" w:color="auto"/>
            <w:right w:val="none" w:sz="0" w:space="0" w:color="auto"/>
          </w:divBdr>
        </w:div>
      </w:divsChild>
    </w:div>
    <w:div w:id="100730991">
      <w:marLeft w:val="0"/>
      <w:marRight w:val="0"/>
      <w:marTop w:val="0"/>
      <w:marBottom w:val="0"/>
      <w:divBdr>
        <w:top w:val="none" w:sz="0" w:space="0" w:color="auto"/>
        <w:left w:val="none" w:sz="0" w:space="0" w:color="auto"/>
        <w:bottom w:val="none" w:sz="0" w:space="0" w:color="auto"/>
        <w:right w:val="none" w:sz="0" w:space="0" w:color="auto"/>
      </w:divBdr>
      <w:divsChild>
        <w:div w:id="100730464">
          <w:marLeft w:val="547"/>
          <w:marRight w:val="0"/>
          <w:marTop w:val="0"/>
          <w:marBottom w:val="0"/>
          <w:divBdr>
            <w:top w:val="none" w:sz="0" w:space="0" w:color="auto"/>
            <w:left w:val="none" w:sz="0" w:space="0" w:color="auto"/>
            <w:bottom w:val="none" w:sz="0" w:space="0" w:color="auto"/>
            <w:right w:val="none" w:sz="0" w:space="0" w:color="auto"/>
          </w:divBdr>
        </w:div>
        <w:div w:id="100730480">
          <w:marLeft w:val="547"/>
          <w:marRight w:val="0"/>
          <w:marTop w:val="0"/>
          <w:marBottom w:val="0"/>
          <w:divBdr>
            <w:top w:val="none" w:sz="0" w:space="0" w:color="auto"/>
            <w:left w:val="none" w:sz="0" w:space="0" w:color="auto"/>
            <w:bottom w:val="none" w:sz="0" w:space="0" w:color="auto"/>
            <w:right w:val="none" w:sz="0" w:space="0" w:color="auto"/>
          </w:divBdr>
        </w:div>
        <w:div w:id="100730606">
          <w:marLeft w:val="547"/>
          <w:marRight w:val="0"/>
          <w:marTop w:val="0"/>
          <w:marBottom w:val="0"/>
          <w:divBdr>
            <w:top w:val="none" w:sz="0" w:space="0" w:color="auto"/>
            <w:left w:val="none" w:sz="0" w:space="0" w:color="auto"/>
            <w:bottom w:val="none" w:sz="0" w:space="0" w:color="auto"/>
            <w:right w:val="none" w:sz="0" w:space="0" w:color="auto"/>
          </w:divBdr>
        </w:div>
        <w:div w:id="100730607">
          <w:marLeft w:val="547"/>
          <w:marRight w:val="0"/>
          <w:marTop w:val="0"/>
          <w:marBottom w:val="0"/>
          <w:divBdr>
            <w:top w:val="none" w:sz="0" w:space="0" w:color="auto"/>
            <w:left w:val="none" w:sz="0" w:space="0" w:color="auto"/>
            <w:bottom w:val="none" w:sz="0" w:space="0" w:color="auto"/>
            <w:right w:val="none" w:sz="0" w:space="0" w:color="auto"/>
          </w:divBdr>
        </w:div>
        <w:div w:id="100730618">
          <w:marLeft w:val="547"/>
          <w:marRight w:val="0"/>
          <w:marTop w:val="0"/>
          <w:marBottom w:val="0"/>
          <w:divBdr>
            <w:top w:val="none" w:sz="0" w:space="0" w:color="auto"/>
            <w:left w:val="none" w:sz="0" w:space="0" w:color="auto"/>
            <w:bottom w:val="none" w:sz="0" w:space="0" w:color="auto"/>
            <w:right w:val="none" w:sz="0" w:space="0" w:color="auto"/>
          </w:divBdr>
        </w:div>
        <w:div w:id="100730966">
          <w:marLeft w:val="547"/>
          <w:marRight w:val="0"/>
          <w:marTop w:val="0"/>
          <w:marBottom w:val="0"/>
          <w:divBdr>
            <w:top w:val="none" w:sz="0" w:space="0" w:color="auto"/>
            <w:left w:val="none" w:sz="0" w:space="0" w:color="auto"/>
            <w:bottom w:val="none" w:sz="0" w:space="0" w:color="auto"/>
            <w:right w:val="none" w:sz="0" w:space="0" w:color="auto"/>
          </w:divBdr>
        </w:div>
        <w:div w:id="100730967">
          <w:marLeft w:val="547"/>
          <w:marRight w:val="0"/>
          <w:marTop w:val="0"/>
          <w:marBottom w:val="0"/>
          <w:divBdr>
            <w:top w:val="none" w:sz="0" w:space="0" w:color="auto"/>
            <w:left w:val="none" w:sz="0" w:space="0" w:color="auto"/>
            <w:bottom w:val="none" w:sz="0" w:space="0" w:color="auto"/>
            <w:right w:val="none" w:sz="0" w:space="0" w:color="auto"/>
          </w:divBdr>
        </w:div>
        <w:div w:id="100730983">
          <w:marLeft w:val="547"/>
          <w:marRight w:val="0"/>
          <w:marTop w:val="0"/>
          <w:marBottom w:val="0"/>
          <w:divBdr>
            <w:top w:val="none" w:sz="0" w:space="0" w:color="auto"/>
            <w:left w:val="none" w:sz="0" w:space="0" w:color="auto"/>
            <w:bottom w:val="none" w:sz="0" w:space="0" w:color="auto"/>
            <w:right w:val="none" w:sz="0" w:space="0" w:color="auto"/>
          </w:divBdr>
        </w:div>
        <w:div w:id="100731021">
          <w:marLeft w:val="547"/>
          <w:marRight w:val="0"/>
          <w:marTop w:val="0"/>
          <w:marBottom w:val="0"/>
          <w:divBdr>
            <w:top w:val="none" w:sz="0" w:space="0" w:color="auto"/>
            <w:left w:val="none" w:sz="0" w:space="0" w:color="auto"/>
            <w:bottom w:val="none" w:sz="0" w:space="0" w:color="auto"/>
            <w:right w:val="none" w:sz="0" w:space="0" w:color="auto"/>
          </w:divBdr>
        </w:div>
        <w:div w:id="100731066">
          <w:marLeft w:val="547"/>
          <w:marRight w:val="0"/>
          <w:marTop w:val="0"/>
          <w:marBottom w:val="0"/>
          <w:divBdr>
            <w:top w:val="none" w:sz="0" w:space="0" w:color="auto"/>
            <w:left w:val="none" w:sz="0" w:space="0" w:color="auto"/>
            <w:bottom w:val="none" w:sz="0" w:space="0" w:color="auto"/>
            <w:right w:val="none" w:sz="0" w:space="0" w:color="auto"/>
          </w:divBdr>
        </w:div>
      </w:divsChild>
    </w:div>
    <w:div w:id="100730992">
      <w:marLeft w:val="0"/>
      <w:marRight w:val="0"/>
      <w:marTop w:val="0"/>
      <w:marBottom w:val="0"/>
      <w:divBdr>
        <w:top w:val="none" w:sz="0" w:space="0" w:color="auto"/>
        <w:left w:val="none" w:sz="0" w:space="0" w:color="auto"/>
        <w:bottom w:val="none" w:sz="0" w:space="0" w:color="auto"/>
        <w:right w:val="none" w:sz="0" w:space="0" w:color="auto"/>
      </w:divBdr>
    </w:div>
    <w:div w:id="100730994">
      <w:marLeft w:val="0"/>
      <w:marRight w:val="0"/>
      <w:marTop w:val="0"/>
      <w:marBottom w:val="0"/>
      <w:divBdr>
        <w:top w:val="none" w:sz="0" w:space="0" w:color="auto"/>
        <w:left w:val="none" w:sz="0" w:space="0" w:color="auto"/>
        <w:bottom w:val="none" w:sz="0" w:space="0" w:color="auto"/>
        <w:right w:val="none" w:sz="0" w:space="0" w:color="auto"/>
      </w:divBdr>
      <w:divsChild>
        <w:div w:id="100731039">
          <w:marLeft w:val="360"/>
          <w:marRight w:val="0"/>
          <w:marTop w:val="200"/>
          <w:marBottom w:val="200"/>
          <w:divBdr>
            <w:top w:val="none" w:sz="0" w:space="0" w:color="auto"/>
            <w:left w:val="none" w:sz="0" w:space="0" w:color="auto"/>
            <w:bottom w:val="none" w:sz="0" w:space="0" w:color="auto"/>
            <w:right w:val="none" w:sz="0" w:space="0" w:color="auto"/>
          </w:divBdr>
        </w:div>
        <w:div w:id="100731114">
          <w:marLeft w:val="360"/>
          <w:marRight w:val="0"/>
          <w:marTop w:val="200"/>
          <w:marBottom w:val="200"/>
          <w:divBdr>
            <w:top w:val="none" w:sz="0" w:space="0" w:color="auto"/>
            <w:left w:val="none" w:sz="0" w:space="0" w:color="auto"/>
            <w:bottom w:val="none" w:sz="0" w:space="0" w:color="auto"/>
            <w:right w:val="none" w:sz="0" w:space="0" w:color="auto"/>
          </w:divBdr>
        </w:div>
        <w:div w:id="100731140">
          <w:marLeft w:val="360"/>
          <w:marRight w:val="0"/>
          <w:marTop w:val="200"/>
          <w:marBottom w:val="200"/>
          <w:divBdr>
            <w:top w:val="none" w:sz="0" w:space="0" w:color="auto"/>
            <w:left w:val="none" w:sz="0" w:space="0" w:color="auto"/>
            <w:bottom w:val="none" w:sz="0" w:space="0" w:color="auto"/>
            <w:right w:val="none" w:sz="0" w:space="0" w:color="auto"/>
          </w:divBdr>
        </w:div>
      </w:divsChild>
    </w:div>
    <w:div w:id="100730996">
      <w:marLeft w:val="0"/>
      <w:marRight w:val="0"/>
      <w:marTop w:val="0"/>
      <w:marBottom w:val="0"/>
      <w:divBdr>
        <w:top w:val="none" w:sz="0" w:space="0" w:color="auto"/>
        <w:left w:val="none" w:sz="0" w:space="0" w:color="auto"/>
        <w:bottom w:val="none" w:sz="0" w:space="0" w:color="auto"/>
        <w:right w:val="none" w:sz="0" w:space="0" w:color="auto"/>
      </w:divBdr>
      <w:divsChild>
        <w:div w:id="100730513">
          <w:marLeft w:val="446"/>
          <w:marRight w:val="0"/>
          <w:marTop w:val="0"/>
          <w:marBottom w:val="0"/>
          <w:divBdr>
            <w:top w:val="none" w:sz="0" w:space="0" w:color="auto"/>
            <w:left w:val="none" w:sz="0" w:space="0" w:color="auto"/>
            <w:bottom w:val="none" w:sz="0" w:space="0" w:color="auto"/>
            <w:right w:val="none" w:sz="0" w:space="0" w:color="auto"/>
          </w:divBdr>
        </w:div>
        <w:div w:id="100731130">
          <w:marLeft w:val="446"/>
          <w:marRight w:val="0"/>
          <w:marTop w:val="0"/>
          <w:marBottom w:val="0"/>
          <w:divBdr>
            <w:top w:val="none" w:sz="0" w:space="0" w:color="auto"/>
            <w:left w:val="none" w:sz="0" w:space="0" w:color="auto"/>
            <w:bottom w:val="none" w:sz="0" w:space="0" w:color="auto"/>
            <w:right w:val="none" w:sz="0" w:space="0" w:color="auto"/>
          </w:divBdr>
        </w:div>
        <w:div w:id="100731242">
          <w:marLeft w:val="446"/>
          <w:marRight w:val="0"/>
          <w:marTop w:val="0"/>
          <w:marBottom w:val="0"/>
          <w:divBdr>
            <w:top w:val="none" w:sz="0" w:space="0" w:color="auto"/>
            <w:left w:val="none" w:sz="0" w:space="0" w:color="auto"/>
            <w:bottom w:val="none" w:sz="0" w:space="0" w:color="auto"/>
            <w:right w:val="none" w:sz="0" w:space="0" w:color="auto"/>
          </w:divBdr>
        </w:div>
      </w:divsChild>
    </w:div>
    <w:div w:id="100730997">
      <w:marLeft w:val="0"/>
      <w:marRight w:val="0"/>
      <w:marTop w:val="0"/>
      <w:marBottom w:val="0"/>
      <w:divBdr>
        <w:top w:val="none" w:sz="0" w:space="0" w:color="auto"/>
        <w:left w:val="none" w:sz="0" w:space="0" w:color="auto"/>
        <w:bottom w:val="none" w:sz="0" w:space="0" w:color="auto"/>
        <w:right w:val="none" w:sz="0" w:space="0" w:color="auto"/>
      </w:divBdr>
      <w:divsChild>
        <w:div w:id="100730540">
          <w:marLeft w:val="547"/>
          <w:marRight w:val="0"/>
          <w:marTop w:val="67"/>
          <w:marBottom w:val="200"/>
          <w:divBdr>
            <w:top w:val="none" w:sz="0" w:space="0" w:color="auto"/>
            <w:left w:val="none" w:sz="0" w:space="0" w:color="auto"/>
            <w:bottom w:val="none" w:sz="0" w:space="0" w:color="auto"/>
            <w:right w:val="none" w:sz="0" w:space="0" w:color="auto"/>
          </w:divBdr>
        </w:div>
        <w:div w:id="100730978">
          <w:marLeft w:val="547"/>
          <w:marRight w:val="0"/>
          <w:marTop w:val="67"/>
          <w:marBottom w:val="200"/>
          <w:divBdr>
            <w:top w:val="none" w:sz="0" w:space="0" w:color="auto"/>
            <w:left w:val="none" w:sz="0" w:space="0" w:color="auto"/>
            <w:bottom w:val="none" w:sz="0" w:space="0" w:color="auto"/>
            <w:right w:val="none" w:sz="0" w:space="0" w:color="auto"/>
          </w:divBdr>
        </w:div>
        <w:div w:id="100731259">
          <w:marLeft w:val="547"/>
          <w:marRight w:val="0"/>
          <w:marTop w:val="67"/>
          <w:marBottom w:val="0"/>
          <w:divBdr>
            <w:top w:val="none" w:sz="0" w:space="0" w:color="auto"/>
            <w:left w:val="none" w:sz="0" w:space="0" w:color="auto"/>
            <w:bottom w:val="none" w:sz="0" w:space="0" w:color="auto"/>
            <w:right w:val="none" w:sz="0" w:space="0" w:color="auto"/>
          </w:divBdr>
        </w:div>
      </w:divsChild>
    </w:div>
    <w:div w:id="100731004">
      <w:marLeft w:val="0"/>
      <w:marRight w:val="0"/>
      <w:marTop w:val="0"/>
      <w:marBottom w:val="0"/>
      <w:divBdr>
        <w:top w:val="none" w:sz="0" w:space="0" w:color="auto"/>
        <w:left w:val="none" w:sz="0" w:space="0" w:color="auto"/>
        <w:bottom w:val="none" w:sz="0" w:space="0" w:color="auto"/>
        <w:right w:val="none" w:sz="0" w:space="0" w:color="auto"/>
      </w:divBdr>
      <w:divsChild>
        <w:div w:id="100731052">
          <w:marLeft w:val="547"/>
          <w:marRight w:val="0"/>
          <w:marTop w:val="67"/>
          <w:marBottom w:val="200"/>
          <w:divBdr>
            <w:top w:val="none" w:sz="0" w:space="0" w:color="auto"/>
            <w:left w:val="none" w:sz="0" w:space="0" w:color="auto"/>
            <w:bottom w:val="none" w:sz="0" w:space="0" w:color="auto"/>
            <w:right w:val="none" w:sz="0" w:space="0" w:color="auto"/>
          </w:divBdr>
        </w:div>
        <w:div w:id="100731134">
          <w:marLeft w:val="547"/>
          <w:marRight w:val="0"/>
          <w:marTop w:val="67"/>
          <w:marBottom w:val="200"/>
          <w:divBdr>
            <w:top w:val="none" w:sz="0" w:space="0" w:color="auto"/>
            <w:left w:val="none" w:sz="0" w:space="0" w:color="auto"/>
            <w:bottom w:val="none" w:sz="0" w:space="0" w:color="auto"/>
            <w:right w:val="none" w:sz="0" w:space="0" w:color="auto"/>
          </w:divBdr>
        </w:div>
        <w:div w:id="100731157">
          <w:marLeft w:val="547"/>
          <w:marRight w:val="0"/>
          <w:marTop w:val="0"/>
          <w:marBottom w:val="240"/>
          <w:divBdr>
            <w:top w:val="none" w:sz="0" w:space="0" w:color="auto"/>
            <w:left w:val="none" w:sz="0" w:space="0" w:color="auto"/>
            <w:bottom w:val="none" w:sz="0" w:space="0" w:color="auto"/>
            <w:right w:val="none" w:sz="0" w:space="0" w:color="auto"/>
          </w:divBdr>
        </w:div>
        <w:div w:id="100731233">
          <w:marLeft w:val="547"/>
          <w:marRight w:val="0"/>
          <w:marTop w:val="67"/>
          <w:marBottom w:val="200"/>
          <w:divBdr>
            <w:top w:val="none" w:sz="0" w:space="0" w:color="auto"/>
            <w:left w:val="none" w:sz="0" w:space="0" w:color="auto"/>
            <w:bottom w:val="none" w:sz="0" w:space="0" w:color="auto"/>
            <w:right w:val="none" w:sz="0" w:space="0" w:color="auto"/>
          </w:divBdr>
        </w:div>
        <w:div w:id="100731303">
          <w:marLeft w:val="547"/>
          <w:marRight w:val="0"/>
          <w:marTop w:val="67"/>
          <w:marBottom w:val="200"/>
          <w:divBdr>
            <w:top w:val="none" w:sz="0" w:space="0" w:color="auto"/>
            <w:left w:val="none" w:sz="0" w:space="0" w:color="auto"/>
            <w:bottom w:val="none" w:sz="0" w:space="0" w:color="auto"/>
            <w:right w:val="none" w:sz="0" w:space="0" w:color="auto"/>
          </w:divBdr>
        </w:div>
      </w:divsChild>
    </w:div>
    <w:div w:id="100731009">
      <w:marLeft w:val="0"/>
      <w:marRight w:val="0"/>
      <w:marTop w:val="0"/>
      <w:marBottom w:val="0"/>
      <w:divBdr>
        <w:top w:val="none" w:sz="0" w:space="0" w:color="auto"/>
        <w:left w:val="none" w:sz="0" w:space="0" w:color="auto"/>
        <w:bottom w:val="none" w:sz="0" w:space="0" w:color="auto"/>
        <w:right w:val="none" w:sz="0" w:space="0" w:color="auto"/>
      </w:divBdr>
      <w:divsChild>
        <w:div w:id="100730461">
          <w:marLeft w:val="2434"/>
          <w:marRight w:val="0"/>
          <w:marTop w:val="0"/>
          <w:marBottom w:val="0"/>
          <w:divBdr>
            <w:top w:val="none" w:sz="0" w:space="0" w:color="auto"/>
            <w:left w:val="none" w:sz="0" w:space="0" w:color="auto"/>
            <w:bottom w:val="none" w:sz="0" w:space="0" w:color="auto"/>
            <w:right w:val="none" w:sz="0" w:space="0" w:color="auto"/>
          </w:divBdr>
        </w:div>
        <w:div w:id="100730567">
          <w:marLeft w:val="2434"/>
          <w:marRight w:val="0"/>
          <w:marTop w:val="0"/>
          <w:marBottom w:val="0"/>
          <w:divBdr>
            <w:top w:val="none" w:sz="0" w:space="0" w:color="auto"/>
            <w:left w:val="none" w:sz="0" w:space="0" w:color="auto"/>
            <w:bottom w:val="none" w:sz="0" w:space="0" w:color="auto"/>
            <w:right w:val="none" w:sz="0" w:space="0" w:color="auto"/>
          </w:divBdr>
        </w:div>
        <w:div w:id="100730597">
          <w:marLeft w:val="547"/>
          <w:marRight w:val="0"/>
          <w:marTop w:val="0"/>
          <w:marBottom w:val="0"/>
          <w:divBdr>
            <w:top w:val="none" w:sz="0" w:space="0" w:color="auto"/>
            <w:left w:val="none" w:sz="0" w:space="0" w:color="auto"/>
            <w:bottom w:val="none" w:sz="0" w:space="0" w:color="auto"/>
            <w:right w:val="none" w:sz="0" w:space="0" w:color="auto"/>
          </w:divBdr>
        </w:div>
        <w:div w:id="100730604">
          <w:marLeft w:val="547"/>
          <w:marRight w:val="0"/>
          <w:marTop w:val="0"/>
          <w:marBottom w:val="0"/>
          <w:divBdr>
            <w:top w:val="none" w:sz="0" w:space="0" w:color="auto"/>
            <w:left w:val="none" w:sz="0" w:space="0" w:color="auto"/>
            <w:bottom w:val="none" w:sz="0" w:space="0" w:color="auto"/>
            <w:right w:val="none" w:sz="0" w:space="0" w:color="auto"/>
          </w:divBdr>
        </w:div>
        <w:div w:id="100730614">
          <w:marLeft w:val="2434"/>
          <w:marRight w:val="0"/>
          <w:marTop w:val="0"/>
          <w:marBottom w:val="0"/>
          <w:divBdr>
            <w:top w:val="none" w:sz="0" w:space="0" w:color="auto"/>
            <w:left w:val="none" w:sz="0" w:space="0" w:color="auto"/>
            <w:bottom w:val="none" w:sz="0" w:space="0" w:color="auto"/>
            <w:right w:val="none" w:sz="0" w:space="0" w:color="auto"/>
          </w:divBdr>
        </w:div>
        <w:div w:id="100731040">
          <w:marLeft w:val="2434"/>
          <w:marRight w:val="0"/>
          <w:marTop w:val="0"/>
          <w:marBottom w:val="0"/>
          <w:divBdr>
            <w:top w:val="none" w:sz="0" w:space="0" w:color="auto"/>
            <w:left w:val="none" w:sz="0" w:space="0" w:color="auto"/>
            <w:bottom w:val="none" w:sz="0" w:space="0" w:color="auto"/>
            <w:right w:val="none" w:sz="0" w:space="0" w:color="auto"/>
          </w:divBdr>
        </w:div>
        <w:div w:id="100731086">
          <w:marLeft w:val="1166"/>
          <w:marRight w:val="0"/>
          <w:marTop w:val="0"/>
          <w:marBottom w:val="0"/>
          <w:divBdr>
            <w:top w:val="none" w:sz="0" w:space="0" w:color="auto"/>
            <w:left w:val="none" w:sz="0" w:space="0" w:color="auto"/>
            <w:bottom w:val="none" w:sz="0" w:space="0" w:color="auto"/>
            <w:right w:val="none" w:sz="0" w:space="0" w:color="auto"/>
          </w:divBdr>
        </w:div>
        <w:div w:id="100731120">
          <w:marLeft w:val="2434"/>
          <w:marRight w:val="0"/>
          <w:marTop w:val="0"/>
          <w:marBottom w:val="0"/>
          <w:divBdr>
            <w:top w:val="none" w:sz="0" w:space="0" w:color="auto"/>
            <w:left w:val="none" w:sz="0" w:space="0" w:color="auto"/>
            <w:bottom w:val="none" w:sz="0" w:space="0" w:color="auto"/>
            <w:right w:val="none" w:sz="0" w:space="0" w:color="auto"/>
          </w:divBdr>
        </w:div>
        <w:div w:id="100731239">
          <w:marLeft w:val="1166"/>
          <w:marRight w:val="0"/>
          <w:marTop w:val="0"/>
          <w:marBottom w:val="0"/>
          <w:divBdr>
            <w:top w:val="none" w:sz="0" w:space="0" w:color="auto"/>
            <w:left w:val="none" w:sz="0" w:space="0" w:color="auto"/>
            <w:bottom w:val="none" w:sz="0" w:space="0" w:color="auto"/>
            <w:right w:val="none" w:sz="0" w:space="0" w:color="auto"/>
          </w:divBdr>
        </w:div>
        <w:div w:id="100731287">
          <w:marLeft w:val="1166"/>
          <w:marRight w:val="0"/>
          <w:marTop w:val="0"/>
          <w:marBottom w:val="0"/>
          <w:divBdr>
            <w:top w:val="none" w:sz="0" w:space="0" w:color="auto"/>
            <w:left w:val="none" w:sz="0" w:space="0" w:color="auto"/>
            <w:bottom w:val="none" w:sz="0" w:space="0" w:color="auto"/>
            <w:right w:val="none" w:sz="0" w:space="0" w:color="auto"/>
          </w:divBdr>
        </w:div>
      </w:divsChild>
    </w:div>
    <w:div w:id="100731010">
      <w:marLeft w:val="0"/>
      <w:marRight w:val="0"/>
      <w:marTop w:val="0"/>
      <w:marBottom w:val="0"/>
      <w:divBdr>
        <w:top w:val="none" w:sz="0" w:space="0" w:color="auto"/>
        <w:left w:val="none" w:sz="0" w:space="0" w:color="auto"/>
        <w:bottom w:val="none" w:sz="0" w:space="0" w:color="auto"/>
        <w:right w:val="none" w:sz="0" w:space="0" w:color="auto"/>
      </w:divBdr>
      <w:divsChild>
        <w:div w:id="100731073">
          <w:marLeft w:val="547"/>
          <w:marRight w:val="0"/>
          <w:marTop w:val="77"/>
          <w:marBottom w:val="0"/>
          <w:divBdr>
            <w:top w:val="none" w:sz="0" w:space="0" w:color="auto"/>
            <w:left w:val="none" w:sz="0" w:space="0" w:color="auto"/>
            <w:bottom w:val="none" w:sz="0" w:space="0" w:color="auto"/>
            <w:right w:val="none" w:sz="0" w:space="0" w:color="auto"/>
          </w:divBdr>
        </w:div>
        <w:div w:id="100731162">
          <w:marLeft w:val="547"/>
          <w:marRight w:val="0"/>
          <w:marTop w:val="77"/>
          <w:marBottom w:val="0"/>
          <w:divBdr>
            <w:top w:val="none" w:sz="0" w:space="0" w:color="auto"/>
            <w:left w:val="none" w:sz="0" w:space="0" w:color="auto"/>
            <w:bottom w:val="none" w:sz="0" w:space="0" w:color="auto"/>
            <w:right w:val="none" w:sz="0" w:space="0" w:color="auto"/>
          </w:divBdr>
        </w:div>
        <w:div w:id="100731215">
          <w:marLeft w:val="547"/>
          <w:marRight w:val="0"/>
          <w:marTop w:val="77"/>
          <w:marBottom w:val="0"/>
          <w:divBdr>
            <w:top w:val="none" w:sz="0" w:space="0" w:color="auto"/>
            <w:left w:val="none" w:sz="0" w:space="0" w:color="auto"/>
            <w:bottom w:val="none" w:sz="0" w:space="0" w:color="auto"/>
            <w:right w:val="none" w:sz="0" w:space="0" w:color="auto"/>
          </w:divBdr>
        </w:div>
      </w:divsChild>
    </w:div>
    <w:div w:id="100731011">
      <w:marLeft w:val="0"/>
      <w:marRight w:val="0"/>
      <w:marTop w:val="0"/>
      <w:marBottom w:val="0"/>
      <w:divBdr>
        <w:top w:val="none" w:sz="0" w:space="0" w:color="auto"/>
        <w:left w:val="none" w:sz="0" w:space="0" w:color="auto"/>
        <w:bottom w:val="none" w:sz="0" w:space="0" w:color="auto"/>
        <w:right w:val="none" w:sz="0" w:space="0" w:color="auto"/>
      </w:divBdr>
      <w:divsChild>
        <w:div w:id="100730500">
          <w:marLeft w:val="547"/>
          <w:marRight w:val="0"/>
          <w:marTop w:val="0"/>
          <w:marBottom w:val="0"/>
          <w:divBdr>
            <w:top w:val="none" w:sz="0" w:space="0" w:color="auto"/>
            <w:left w:val="none" w:sz="0" w:space="0" w:color="auto"/>
            <w:bottom w:val="none" w:sz="0" w:space="0" w:color="auto"/>
            <w:right w:val="none" w:sz="0" w:space="0" w:color="auto"/>
          </w:divBdr>
        </w:div>
        <w:div w:id="100731105">
          <w:marLeft w:val="547"/>
          <w:marRight w:val="0"/>
          <w:marTop w:val="0"/>
          <w:marBottom w:val="0"/>
          <w:divBdr>
            <w:top w:val="none" w:sz="0" w:space="0" w:color="auto"/>
            <w:left w:val="none" w:sz="0" w:space="0" w:color="auto"/>
            <w:bottom w:val="none" w:sz="0" w:space="0" w:color="auto"/>
            <w:right w:val="none" w:sz="0" w:space="0" w:color="auto"/>
          </w:divBdr>
        </w:div>
        <w:div w:id="100731117">
          <w:marLeft w:val="547"/>
          <w:marRight w:val="0"/>
          <w:marTop w:val="0"/>
          <w:marBottom w:val="0"/>
          <w:divBdr>
            <w:top w:val="none" w:sz="0" w:space="0" w:color="auto"/>
            <w:left w:val="none" w:sz="0" w:space="0" w:color="auto"/>
            <w:bottom w:val="none" w:sz="0" w:space="0" w:color="auto"/>
            <w:right w:val="none" w:sz="0" w:space="0" w:color="auto"/>
          </w:divBdr>
        </w:div>
        <w:div w:id="100731258">
          <w:marLeft w:val="547"/>
          <w:marRight w:val="0"/>
          <w:marTop w:val="0"/>
          <w:marBottom w:val="0"/>
          <w:divBdr>
            <w:top w:val="none" w:sz="0" w:space="0" w:color="auto"/>
            <w:left w:val="none" w:sz="0" w:space="0" w:color="auto"/>
            <w:bottom w:val="none" w:sz="0" w:space="0" w:color="auto"/>
            <w:right w:val="none" w:sz="0" w:space="0" w:color="auto"/>
          </w:divBdr>
        </w:div>
      </w:divsChild>
    </w:div>
    <w:div w:id="100731022">
      <w:marLeft w:val="0"/>
      <w:marRight w:val="0"/>
      <w:marTop w:val="0"/>
      <w:marBottom w:val="0"/>
      <w:divBdr>
        <w:top w:val="none" w:sz="0" w:space="0" w:color="auto"/>
        <w:left w:val="none" w:sz="0" w:space="0" w:color="auto"/>
        <w:bottom w:val="none" w:sz="0" w:space="0" w:color="auto"/>
        <w:right w:val="none" w:sz="0" w:space="0" w:color="auto"/>
      </w:divBdr>
      <w:divsChild>
        <w:div w:id="100730518">
          <w:marLeft w:val="547"/>
          <w:marRight w:val="0"/>
          <w:marTop w:val="0"/>
          <w:marBottom w:val="0"/>
          <w:divBdr>
            <w:top w:val="none" w:sz="0" w:space="0" w:color="auto"/>
            <w:left w:val="none" w:sz="0" w:space="0" w:color="auto"/>
            <w:bottom w:val="none" w:sz="0" w:space="0" w:color="auto"/>
            <w:right w:val="none" w:sz="0" w:space="0" w:color="auto"/>
          </w:divBdr>
        </w:div>
        <w:div w:id="100731024">
          <w:marLeft w:val="547"/>
          <w:marRight w:val="0"/>
          <w:marTop w:val="0"/>
          <w:marBottom w:val="0"/>
          <w:divBdr>
            <w:top w:val="none" w:sz="0" w:space="0" w:color="auto"/>
            <w:left w:val="none" w:sz="0" w:space="0" w:color="auto"/>
            <w:bottom w:val="none" w:sz="0" w:space="0" w:color="auto"/>
            <w:right w:val="none" w:sz="0" w:space="0" w:color="auto"/>
          </w:divBdr>
        </w:div>
        <w:div w:id="100731077">
          <w:marLeft w:val="547"/>
          <w:marRight w:val="0"/>
          <w:marTop w:val="0"/>
          <w:marBottom w:val="0"/>
          <w:divBdr>
            <w:top w:val="none" w:sz="0" w:space="0" w:color="auto"/>
            <w:left w:val="none" w:sz="0" w:space="0" w:color="auto"/>
            <w:bottom w:val="none" w:sz="0" w:space="0" w:color="auto"/>
            <w:right w:val="none" w:sz="0" w:space="0" w:color="auto"/>
          </w:divBdr>
        </w:div>
        <w:div w:id="100731144">
          <w:marLeft w:val="547"/>
          <w:marRight w:val="0"/>
          <w:marTop w:val="0"/>
          <w:marBottom w:val="0"/>
          <w:divBdr>
            <w:top w:val="none" w:sz="0" w:space="0" w:color="auto"/>
            <w:left w:val="none" w:sz="0" w:space="0" w:color="auto"/>
            <w:bottom w:val="none" w:sz="0" w:space="0" w:color="auto"/>
            <w:right w:val="none" w:sz="0" w:space="0" w:color="auto"/>
          </w:divBdr>
        </w:div>
        <w:div w:id="100731274">
          <w:marLeft w:val="547"/>
          <w:marRight w:val="0"/>
          <w:marTop w:val="0"/>
          <w:marBottom w:val="0"/>
          <w:divBdr>
            <w:top w:val="none" w:sz="0" w:space="0" w:color="auto"/>
            <w:left w:val="none" w:sz="0" w:space="0" w:color="auto"/>
            <w:bottom w:val="none" w:sz="0" w:space="0" w:color="auto"/>
            <w:right w:val="none" w:sz="0" w:space="0" w:color="auto"/>
          </w:divBdr>
        </w:div>
        <w:div w:id="100731282">
          <w:marLeft w:val="547"/>
          <w:marRight w:val="0"/>
          <w:marTop w:val="0"/>
          <w:marBottom w:val="0"/>
          <w:divBdr>
            <w:top w:val="none" w:sz="0" w:space="0" w:color="auto"/>
            <w:left w:val="none" w:sz="0" w:space="0" w:color="auto"/>
            <w:bottom w:val="none" w:sz="0" w:space="0" w:color="auto"/>
            <w:right w:val="none" w:sz="0" w:space="0" w:color="auto"/>
          </w:divBdr>
        </w:div>
        <w:div w:id="100731289">
          <w:marLeft w:val="547"/>
          <w:marRight w:val="0"/>
          <w:marTop w:val="0"/>
          <w:marBottom w:val="0"/>
          <w:divBdr>
            <w:top w:val="none" w:sz="0" w:space="0" w:color="auto"/>
            <w:left w:val="none" w:sz="0" w:space="0" w:color="auto"/>
            <w:bottom w:val="none" w:sz="0" w:space="0" w:color="auto"/>
            <w:right w:val="none" w:sz="0" w:space="0" w:color="auto"/>
          </w:divBdr>
        </w:div>
      </w:divsChild>
    </w:div>
    <w:div w:id="100731029">
      <w:marLeft w:val="0"/>
      <w:marRight w:val="0"/>
      <w:marTop w:val="0"/>
      <w:marBottom w:val="0"/>
      <w:divBdr>
        <w:top w:val="none" w:sz="0" w:space="0" w:color="auto"/>
        <w:left w:val="none" w:sz="0" w:space="0" w:color="auto"/>
        <w:bottom w:val="none" w:sz="0" w:space="0" w:color="auto"/>
        <w:right w:val="none" w:sz="0" w:space="0" w:color="auto"/>
      </w:divBdr>
    </w:div>
    <w:div w:id="100731031">
      <w:marLeft w:val="0"/>
      <w:marRight w:val="0"/>
      <w:marTop w:val="0"/>
      <w:marBottom w:val="0"/>
      <w:divBdr>
        <w:top w:val="none" w:sz="0" w:space="0" w:color="auto"/>
        <w:left w:val="none" w:sz="0" w:space="0" w:color="auto"/>
        <w:bottom w:val="none" w:sz="0" w:space="0" w:color="auto"/>
        <w:right w:val="none" w:sz="0" w:space="0" w:color="auto"/>
      </w:divBdr>
    </w:div>
    <w:div w:id="100731035">
      <w:marLeft w:val="0"/>
      <w:marRight w:val="0"/>
      <w:marTop w:val="0"/>
      <w:marBottom w:val="0"/>
      <w:divBdr>
        <w:top w:val="none" w:sz="0" w:space="0" w:color="auto"/>
        <w:left w:val="none" w:sz="0" w:space="0" w:color="auto"/>
        <w:bottom w:val="none" w:sz="0" w:space="0" w:color="auto"/>
        <w:right w:val="none" w:sz="0" w:space="0" w:color="auto"/>
      </w:divBdr>
      <w:divsChild>
        <w:div w:id="100730437">
          <w:marLeft w:val="446"/>
          <w:marRight w:val="0"/>
          <w:marTop w:val="0"/>
          <w:marBottom w:val="0"/>
          <w:divBdr>
            <w:top w:val="none" w:sz="0" w:space="0" w:color="auto"/>
            <w:left w:val="none" w:sz="0" w:space="0" w:color="auto"/>
            <w:bottom w:val="none" w:sz="0" w:space="0" w:color="auto"/>
            <w:right w:val="none" w:sz="0" w:space="0" w:color="auto"/>
          </w:divBdr>
        </w:div>
        <w:div w:id="100730974">
          <w:marLeft w:val="446"/>
          <w:marRight w:val="0"/>
          <w:marTop w:val="0"/>
          <w:marBottom w:val="0"/>
          <w:divBdr>
            <w:top w:val="none" w:sz="0" w:space="0" w:color="auto"/>
            <w:left w:val="none" w:sz="0" w:space="0" w:color="auto"/>
            <w:bottom w:val="none" w:sz="0" w:space="0" w:color="auto"/>
            <w:right w:val="none" w:sz="0" w:space="0" w:color="auto"/>
          </w:divBdr>
        </w:div>
        <w:div w:id="100730980">
          <w:marLeft w:val="446"/>
          <w:marRight w:val="0"/>
          <w:marTop w:val="0"/>
          <w:marBottom w:val="0"/>
          <w:divBdr>
            <w:top w:val="none" w:sz="0" w:space="0" w:color="auto"/>
            <w:left w:val="none" w:sz="0" w:space="0" w:color="auto"/>
            <w:bottom w:val="none" w:sz="0" w:space="0" w:color="auto"/>
            <w:right w:val="none" w:sz="0" w:space="0" w:color="auto"/>
          </w:divBdr>
        </w:div>
        <w:div w:id="100731181">
          <w:marLeft w:val="446"/>
          <w:marRight w:val="0"/>
          <w:marTop w:val="0"/>
          <w:marBottom w:val="0"/>
          <w:divBdr>
            <w:top w:val="none" w:sz="0" w:space="0" w:color="auto"/>
            <w:left w:val="none" w:sz="0" w:space="0" w:color="auto"/>
            <w:bottom w:val="none" w:sz="0" w:space="0" w:color="auto"/>
            <w:right w:val="none" w:sz="0" w:space="0" w:color="auto"/>
          </w:divBdr>
        </w:div>
        <w:div w:id="100731269">
          <w:marLeft w:val="446"/>
          <w:marRight w:val="0"/>
          <w:marTop w:val="0"/>
          <w:marBottom w:val="0"/>
          <w:divBdr>
            <w:top w:val="none" w:sz="0" w:space="0" w:color="auto"/>
            <w:left w:val="none" w:sz="0" w:space="0" w:color="auto"/>
            <w:bottom w:val="none" w:sz="0" w:space="0" w:color="auto"/>
            <w:right w:val="none" w:sz="0" w:space="0" w:color="auto"/>
          </w:divBdr>
        </w:div>
        <w:div w:id="100731295">
          <w:marLeft w:val="446"/>
          <w:marRight w:val="0"/>
          <w:marTop w:val="0"/>
          <w:marBottom w:val="0"/>
          <w:divBdr>
            <w:top w:val="none" w:sz="0" w:space="0" w:color="auto"/>
            <w:left w:val="none" w:sz="0" w:space="0" w:color="auto"/>
            <w:bottom w:val="none" w:sz="0" w:space="0" w:color="auto"/>
            <w:right w:val="none" w:sz="0" w:space="0" w:color="auto"/>
          </w:divBdr>
        </w:div>
      </w:divsChild>
    </w:div>
    <w:div w:id="100731036">
      <w:marLeft w:val="0"/>
      <w:marRight w:val="0"/>
      <w:marTop w:val="0"/>
      <w:marBottom w:val="0"/>
      <w:divBdr>
        <w:top w:val="none" w:sz="0" w:space="0" w:color="auto"/>
        <w:left w:val="none" w:sz="0" w:space="0" w:color="auto"/>
        <w:bottom w:val="none" w:sz="0" w:space="0" w:color="auto"/>
        <w:right w:val="none" w:sz="0" w:space="0" w:color="auto"/>
      </w:divBdr>
    </w:div>
    <w:div w:id="100731041">
      <w:marLeft w:val="0"/>
      <w:marRight w:val="0"/>
      <w:marTop w:val="0"/>
      <w:marBottom w:val="0"/>
      <w:divBdr>
        <w:top w:val="none" w:sz="0" w:space="0" w:color="auto"/>
        <w:left w:val="none" w:sz="0" w:space="0" w:color="auto"/>
        <w:bottom w:val="none" w:sz="0" w:space="0" w:color="auto"/>
        <w:right w:val="none" w:sz="0" w:space="0" w:color="auto"/>
      </w:divBdr>
    </w:div>
    <w:div w:id="100731045">
      <w:marLeft w:val="0"/>
      <w:marRight w:val="0"/>
      <w:marTop w:val="0"/>
      <w:marBottom w:val="0"/>
      <w:divBdr>
        <w:top w:val="none" w:sz="0" w:space="0" w:color="auto"/>
        <w:left w:val="none" w:sz="0" w:space="0" w:color="auto"/>
        <w:bottom w:val="none" w:sz="0" w:space="0" w:color="auto"/>
        <w:right w:val="none" w:sz="0" w:space="0" w:color="auto"/>
      </w:divBdr>
      <w:divsChild>
        <w:div w:id="100730452">
          <w:marLeft w:val="547"/>
          <w:marRight w:val="0"/>
          <w:marTop w:val="67"/>
          <w:marBottom w:val="0"/>
          <w:divBdr>
            <w:top w:val="none" w:sz="0" w:space="0" w:color="auto"/>
            <w:left w:val="none" w:sz="0" w:space="0" w:color="auto"/>
            <w:bottom w:val="none" w:sz="0" w:space="0" w:color="auto"/>
            <w:right w:val="none" w:sz="0" w:space="0" w:color="auto"/>
          </w:divBdr>
        </w:div>
        <w:div w:id="100730578">
          <w:marLeft w:val="547"/>
          <w:marRight w:val="0"/>
          <w:marTop w:val="67"/>
          <w:marBottom w:val="0"/>
          <w:divBdr>
            <w:top w:val="none" w:sz="0" w:space="0" w:color="auto"/>
            <w:left w:val="none" w:sz="0" w:space="0" w:color="auto"/>
            <w:bottom w:val="none" w:sz="0" w:space="0" w:color="auto"/>
            <w:right w:val="none" w:sz="0" w:space="0" w:color="auto"/>
          </w:divBdr>
        </w:div>
        <w:div w:id="100730619">
          <w:marLeft w:val="547"/>
          <w:marRight w:val="0"/>
          <w:marTop w:val="67"/>
          <w:marBottom w:val="0"/>
          <w:divBdr>
            <w:top w:val="none" w:sz="0" w:space="0" w:color="auto"/>
            <w:left w:val="none" w:sz="0" w:space="0" w:color="auto"/>
            <w:bottom w:val="none" w:sz="0" w:space="0" w:color="auto"/>
            <w:right w:val="none" w:sz="0" w:space="0" w:color="auto"/>
          </w:divBdr>
        </w:div>
      </w:divsChild>
    </w:div>
    <w:div w:id="100731048">
      <w:marLeft w:val="0"/>
      <w:marRight w:val="0"/>
      <w:marTop w:val="0"/>
      <w:marBottom w:val="0"/>
      <w:divBdr>
        <w:top w:val="none" w:sz="0" w:space="0" w:color="auto"/>
        <w:left w:val="none" w:sz="0" w:space="0" w:color="auto"/>
        <w:bottom w:val="none" w:sz="0" w:space="0" w:color="auto"/>
        <w:right w:val="none" w:sz="0" w:space="0" w:color="auto"/>
      </w:divBdr>
      <w:divsChild>
        <w:div w:id="100730551">
          <w:marLeft w:val="1166"/>
          <w:marRight w:val="0"/>
          <w:marTop w:val="0"/>
          <w:marBottom w:val="0"/>
          <w:divBdr>
            <w:top w:val="none" w:sz="0" w:space="0" w:color="auto"/>
            <w:left w:val="none" w:sz="0" w:space="0" w:color="auto"/>
            <w:bottom w:val="none" w:sz="0" w:space="0" w:color="auto"/>
            <w:right w:val="none" w:sz="0" w:space="0" w:color="auto"/>
          </w:divBdr>
        </w:div>
        <w:div w:id="100731137">
          <w:marLeft w:val="446"/>
          <w:marRight w:val="0"/>
          <w:marTop w:val="0"/>
          <w:marBottom w:val="0"/>
          <w:divBdr>
            <w:top w:val="none" w:sz="0" w:space="0" w:color="auto"/>
            <w:left w:val="none" w:sz="0" w:space="0" w:color="auto"/>
            <w:bottom w:val="none" w:sz="0" w:space="0" w:color="auto"/>
            <w:right w:val="none" w:sz="0" w:space="0" w:color="auto"/>
          </w:divBdr>
        </w:div>
        <w:div w:id="100731193">
          <w:marLeft w:val="1166"/>
          <w:marRight w:val="0"/>
          <w:marTop w:val="0"/>
          <w:marBottom w:val="0"/>
          <w:divBdr>
            <w:top w:val="none" w:sz="0" w:space="0" w:color="auto"/>
            <w:left w:val="none" w:sz="0" w:space="0" w:color="auto"/>
            <w:bottom w:val="none" w:sz="0" w:space="0" w:color="auto"/>
            <w:right w:val="none" w:sz="0" w:space="0" w:color="auto"/>
          </w:divBdr>
        </w:div>
      </w:divsChild>
    </w:div>
    <w:div w:id="100731053">
      <w:marLeft w:val="0"/>
      <w:marRight w:val="0"/>
      <w:marTop w:val="0"/>
      <w:marBottom w:val="0"/>
      <w:divBdr>
        <w:top w:val="none" w:sz="0" w:space="0" w:color="auto"/>
        <w:left w:val="none" w:sz="0" w:space="0" w:color="auto"/>
        <w:bottom w:val="none" w:sz="0" w:space="0" w:color="auto"/>
        <w:right w:val="none" w:sz="0" w:space="0" w:color="auto"/>
      </w:divBdr>
    </w:div>
    <w:div w:id="100731056">
      <w:marLeft w:val="0"/>
      <w:marRight w:val="0"/>
      <w:marTop w:val="0"/>
      <w:marBottom w:val="0"/>
      <w:divBdr>
        <w:top w:val="none" w:sz="0" w:space="0" w:color="auto"/>
        <w:left w:val="none" w:sz="0" w:space="0" w:color="auto"/>
        <w:bottom w:val="none" w:sz="0" w:space="0" w:color="auto"/>
        <w:right w:val="none" w:sz="0" w:space="0" w:color="auto"/>
      </w:divBdr>
      <w:divsChild>
        <w:div w:id="100731190">
          <w:marLeft w:val="547"/>
          <w:marRight w:val="0"/>
          <w:marTop w:val="0"/>
          <w:marBottom w:val="0"/>
          <w:divBdr>
            <w:top w:val="none" w:sz="0" w:space="0" w:color="auto"/>
            <w:left w:val="none" w:sz="0" w:space="0" w:color="auto"/>
            <w:bottom w:val="none" w:sz="0" w:space="0" w:color="auto"/>
            <w:right w:val="none" w:sz="0" w:space="0" w:color="auto"/>
          </w:divBdr>
        </w:div>
        <w:div w:id="100731294">
          <w:marLeft w:val="547"/>
          <w:marRight w:val="0"/>
          <w:marTop w:val="0"/>
          <w:marBottom w:val="0"/>
          <w:divBdr>
            <w:top w:val="none" w:sz="0" w:space="0" w:color="auto"/>
            <w:left w:val="none" w:sz="0" w:space="0" w:color="auto"/>
            <w:bottom w:val="none" w:sz="0" w:space="0" w:color="auto"/>
            <w:right w:val="none" w:sz="0" w:space="0" w:color="auto"/>
          </w:divBdr>
        </w:div>
      </w:divsChild>
    </w:div>
    <w:div w:id="100731064">
      <w:marLeft w:val="0"/>
      <w:marRight w:val="0"/>
      <w:marTop w:val="0"/>
      <w:marBottom w:val="0"/>
      <w:divBdr>
        <w:top w:val="none" w:sz="0" w:space="0" w:color="auto"/>
        <w:left w:val="none" w:sz="0" w:space="0" w:color="auto"/>
        <w:bottom w:val="none" w:sz="0" w:space="0" w:color="auto"/>
        <w:right w:val="none" w:sz="0" w:space="0" w:color="auto"/>
      </w:divBdr>
      <w:divsChild>
        <w:div w:id="100730432">
          <w:marLeft w:val="274"/>
          <w:marRight w:val="0"/>
          <w:marTop w:val="67"/>
          <w:marBottom w:val="0"/>
          <w:divBdr>
            <w:top w:val="none" w:sz="0" w:space="0" w:color="auto"/>
            <w:left w:val="none" w:sz="0" w:space="0" w:color="auto"/>
            <w:bottom w:val="none" w:sz="0" w:space="0" w:color="auto"/>
            <w:right w:val="none" w:sz="0" w:space="0" w:color="auto"/>
          </w:divBdr>
        </w:div>
        <w:div w:id="100731000">
          <w:marLeft w:val="274"/>
          <w:marRight w:val="0"/>
          <w:marTop w:val="67"/>
          <w:marBottom w:val="0"/>
          <w:divBdr>
            <w:top w:val="none" w:sz="0" w:space="0" w:color="auto"/>
            <w:left w:val="none" w:sz="0" w:space="0" w:color="auto"/>
            <w:bottom w:val="none" w:sz="0" w:space="0" w:color="auto"/>
            <w:right w:val="none" w:sz="0" w:space="0" w:color="auto"/>
          </w:divBdr>
        </w:div>
        <w:div w:id="100731007">
          <w:marLeft w:val="274"/>
          <w:marRight w:val="0"/>
          <w:marTop w:val="67"/>
          <w:marBottom w:val="0"/>
          <w:divBdr>
            <w:top w:val="none" w:sz="0" w:space="0" w:color="auto"/>
            <w:left w:val="none" w:sz="0" w:space="0" w:color="auto"/>
            <w:bottom w:val="none" w:sz="0" w:space="0" w:color="auto"/>
            <w:right w:val="none" w:sz="0" w:space="0" w:color="auto"/>
          </w:divBdr>
        </w:div>
      </w:divsChild>
    </w:div>
    <w:div w:id="100731069">
      <w:marLeft w:val="0"/>
      <w:marRight w:val="0"/>
      <w:marTop w:val="0"/>
      <w:marBottom w:val="0"/>
      <w:divBdr>
        <w:top w:val="none" w:sz="0" w:space="0" w:color="auto"/>
        <w:left w:val="none" w:sz="0" w:space="0" w:color="auto"/>
        <w:bottom w:val="none" w:sz="0" w:space="0" w:color="auto"/>
        <w:right w:val="none" w:sz="0" w:space="0" w:color="auto"/>
      </w:divBdr>
      <w:divsChild>
        <w:div w:id="100730439">
          <w:marLeft w:val="576"/>
          <w:marRight w:val="0"/>
          <w:marTop w:val="120"/>
          <w:marBottom w:val="0"/>
          <w:divBdr>
            <w:top w:val="none" w:sz="0" w:space="0" w:color="auto"/>
            <w:left w:val="none" w:sz="0" w:space="0" w:color="auto"/>
            <w:bottom w:val="none" w:sz="0" w:space="0" w:color="auto"/>
            <w:right w:val="none" w:sz="0" w:space="0" w:color="auto"/>
          </w:divBdr>
        </w:div>
        <w:div w:id="100730454">
          <w:marLeft w:val="547"/>
          <w:marRight w:val="0"/>
          <w:marTop w:val="110"/>
          <w:marBottom w:val="0"/>
          <w:divBdr>
            <w:top w:val="none" w:sz="0" w:space="0" w:color="auto"/>
            <w:left w:val="none" w:sz="0" w:space="0" w:color="auto"/>
            <w:bottom w:val="none" w:sz="0" w:space="0" w:color="auto"/>
            <w:right w:val="none" w:sz="0" w:space="0" w:color="auto"/>
          </w:divBdr>
        </w:div>
        <w:div w:id="100730522">
          <w:marLeft w:val="576"/>
          <w:marRight w:val="0"/>
          <w:marTop w:val="120"/>
          <w:marBottom w:val="0"/>
          <w:divBdr>
            <w:top w:val="none" w:sz="0" w:space="0" w:color="auto"/>
            <w:left w:val="none" w:sz="0" w:space="0" w:color="auto"/>
            <w:bottom w:val="none" w:sz="0" w:space="0" w:color="auto"/>
            <w:right w:val="none" w:sz="0" w:space="0" w:color="auto"/>
          </w:divBdr>
        </w:div>
        <w:div w:id="100731261">
          <w:marLeft w:val="547"/>
          <w:marRight w:val="0"/>
          <w:marTop w:val="110"/>
          <w:marBottom w:val="0"/>
          <w:divBdr>
            <w:top w:val="none" w:sz="0" w:space="0" w:color="auto"/>
            <w:left w:val="none" w:sz="0" w:space="0" w:color="auto"/>
            <w:bottom w:val="none" w:sz="0" w:space="0" w:color="auto"/>
            <w:right w:val="none" w:sz="0" w:space="0" w:color="auto"/>
          </w:divBdr>
        </w:div>
      </w:divsChild>
    </w:div>
    <w:div w:id="100731078">
      <w:marLeft w:val="0"/>
      <w:marRight w:val="0"/>
      <w:marTop w:val="0"/>
      <w:marBottom w:val="0"/>
      <w:divBdr>
        <w:top w:val="none" w:sz="0" w:space="0" w:color="auto"/>
        <w:left w:val="none" w:sz="0" w:space="0" w:color="auto"/>
        <w:bottom w:val="none" w:sz="0" w:space="0" w:color="auto"/>
        <w:right w:val="none" w:sz="0" w:space="0" w:color="auto"/>
      </w:divBdr>
    </w:div>
    <w:div w:id="100731088">
      <w:marLeft w:val="0"/>
      <w:marRight w:val="0"/>
      <w:marTop w:val="0"/>
      <w:marBottom w:val="0"/>
      <w:divBdr>
        <w:top w:val="none" w:sz="0" w:space="0" w:color="auto"/>
        <w:left w:val="none" w:sz="0" w:space="0" w:color="auto"/>
        <w:bottom w:val="none" w:sz="0" w:space="0" w:color="auto"/>
        <w:right w:val="none" w:sz="0" w:space="0" w:color="auto"/>
      </w:divBdr>
      <w:divsChild>
        <w:div w:id="100730463">
          <w:marLeft w:val="547"/>
          <w:marRight w:val="0"/>
          <w:marTop w:val="67"/>
          <w:marBottom w:val="0"/>
          <w:divBdr>
            <w:top w:val="none" w:sz="0" w:space="0" w:color="auto"/>
            <w:left w:val="none" w:sz="0" w:space="0" w:color="auto"/>
            <w:bottom w:val="none" w:sz="0" w:space="0" w:color="auto"/>
            <w:right w:val="none" w:sz="0" w:space="0" w:color="auto"/>
          </w:divBdr>
        </w:div>
        <w:div w:id="100730496">
          <w:marLeft w:val="547"/>
          <w:marRight w:val="0"/>
          <w:marTop w:val="67"/>
          <w:marBottom w:val="0"/>
          <w:divBdr>
            <w:top w:val="none" w:sz="0" w:space="0" w:color="auto"/>
            <w:left w:val="none" w:sz="0" w:space="0" w:color="auto"/>
            <w:bottom w:val="none" w:sz="0" w:space="0" w:color="auto"/>
            <w:right w:val="none" w:sz="0" w:space="0" w:color="auto"/>
          </w:divBdr>
        </w:div>
        <w:div w:id="100731016">
          <w:marLeft w:val="547"/>
          <w:marRight w:val="0"/>
          <w:marTop w:val="67"/>
          <w:marBottom w:val="0"/>
          <w:divBdr>
            <w:top w:val="none" w:sz="0" w:space="0" w:color="auto"/>
            <w:left w:val="none" w:sz="0" w:space="0" w:color="auto"/>
            <w:bottom w:val="none" w:sz="0" w:space="0" w:color="auto"/>
            <w:right w:val="none" w:sz="0" w:space="0" w:color="auto"/>
          </w:divBdr>
        </w:div>
        <w:div w:id="100731054">
          <w:marLeft w:val="547"/>
          <w:marRight w:val="0"/>
          <w:marTop w:val="67"/>
          <w:marBottom w:val="0"/>
          <w:divBdr>
            <w:top w:val="none" w:sz="0" w:space="0" w:color="auto"/>
            <w:left w:val="none" w:sz="0" w:space="0" w:color="auto"/>
            <w:bottom w:val="none" w:sz="0" w:space="0" w:color="auto"/>
            <w:right w:val="none" w:sz="0" w:space="0" w:color="auto"/>
          </w:divBdr>
        </w:div>
      </w:divsChild>
    </w:div>
    <w:div w:id="100731090">
      <w:marLeft w:val="0"/>
      <w:marRight w:val="0"/>
      <w:marTop w:val="0"/>
      <w:marBottom w:val="0"/>
      <w:divBdr>
        <w:top w:val="none" w:sz="0" w:space="0" w:color="auto"/>
        <w:left w:val="none" w:sz="0" w:space="0" w:color="auto"/>
        <w:bottom w:val="none" w:sz="0" w:space="0" w:color="auto"/>
        <w:right w:val="none" w:sz="0" w:space="0" w:color="auto"/>
      </w:divBdr>
      <w:divsChild>
        <w:div w:id="100730481">
          <w:marLeft w:val="547"/>
          <w:marRight w:val="0"/>
          <w:marTop w:val="67"/>
          <w:marBottom w:val="0"/>
          <w:divBdr>
            <w:top w:val="none" w:sz="0" w:space="0" w:color="auto"/>
            <w:left w:val="none" w:sz="0" w:space="0" w:color="auto"/>
            <w:bottom w:val="none" w:sz="0" w:space="0" w:color="auto"/>
            <w:right w:val="none" w:sz="0" w:space="0" w:color="auto"/>
          </w:divBdr>
        </w:div>
        <w:div w:id="100730554">
          <w:marLeft w:val="547"/>
          <w:marRight w:val="0"/>
          <w:marTop w:val="67"/>
          <w:marBottom w:val="0"/>
          <w:divBdr>
            <w:top w:val="none" w:sz="0" w:space="0" w:color="auto"/>
            <w:left w:val="none" w:sz="0" w:space="0" w:color="auto"/>
            <w:bottom w:val="none" w:sz="0" w:space="0" w:color="auto"/>
            <w:right w:val="none" w:sz="0" w:space="0" w:color="auto"/>
          </w:divBdr>
        </w:div>
        <w:div w:id="100730611">
          <w:marLeft w:val="547"/>
          <w:marRight w:val="0"/>
          <w:marTop w:val="67"/>
          <w:marBottom w:val="0"/>
          <w:divBdr>
            <w:top w:val="none" w:sz="0" w:space="0" w:color="auto"/>
            <w:left w:val="none" w:sz="0" w:space="0" w:color="auto"/>
            <w:bottom w:val="none" w:sz="0" w:space="0" w:color="auto"/>
            <w:right w:val="none" w:sz="0" w:space="0" w:color="auto"/>
          </w:divBdr>
        </w:div>
        <w:div w:id="100730984">
          <w:marLeft w:val="547"/>
          <w:marRight w:val="0"/>
          <w:marTop w:val="67"/>
          <w:marBottom w:val="0"/>
          <w:divBdr>
            <w:top w:val="none" w:sz="0" w:space="0" w:color="auto"/>
            <w:left w:val="none" w:sz="0" w:space="0" w:color="auto"/>
            <w:bottom w:val="none" w:sz="0" w:space="0" w:color="auto"/>
            <w:right w:val="none" w:sz="0" w:space="0" w:color="auto"/>
          </w:divBdr>
        </w:div>
        <w:div w:id="100731112">
          <w:marLeft w:val="547"/>
          <w:marRight w:val="0"/>
          <w:marTop w:val="67"/>
          <w:marBottom w:val="0"/>
          <w:divBdr>
            <w:top w:val="none" w:sz="0" w:space="0" w:color="auto"/>
            <w:left w:val="none" w:sz="0" w:space="0" w:color="auto"/>
            <w:bottom w:val="none" w:sz="0" w:space="0" w:color="auto"/>
            <w:right w:val="none" w:sz="0" w:space="0" w:color="auto"/>
          </w:divBdr>
        </w:div>
        <w:div w:id="100731192">
          <w:marLeft w:val="547"/>
          <w:marRight w:val="0"/>
          <w:marTop w:val="67"/>
          <w:marBottom w:val="0"/>
          <w:divBdr>
            <w:top w:val="none" w:sz="0" w:space="0" w:color="auto"/>
            <w:left w:val="none" w:sz="0" w:space="0" w:color="auto"/>
            <w:bottom w:val="none" w:sz="0" w:space="0" w:color="auto"/>
            <w:right w:val="none" w:sz="0" w:space="0" w:color="auto"/>
          </w:divBdr>
        </w:div>
        <w:div w:id="100731255">
          <w:marLeft w:val="547"/>
          <w:marRight w:val="0"/>
          <w:marTop w:val="67"/>
          <w:marBottom w:val="0"/>
          <w:divBdr>
            <w:top w:val="none" w:sz="0" w:space="0" w:color="auto"/>
            <w:left w:val="none" w:sz="0" w:space="0" w:color="auto"/>
            <w:bottom w:val="none" w:sz="0" w:space="0" w:color="auto"/>
            <w:right w:val="none" w:sz="0" w:space="0" w:color="auto"/>
          </w:divBdr>
        </w:div>
      </w:divsChild>
    </w:div>
    <w:div w:id="100731092">
      <w:marLeft w:val="0"/>
      <w:marRight w:val="0"/>
      <w:marTop w:val="0"/>
      <w:marBottom w:val="0"/>
      <w:divBdr>
        <w:top w:val="none" w:sz="0" w:space="0" w:color="auto"/>
        <w:left w:val="none" w:sz="0" w:space="0" w:color="auto"/>
        <w:bottom w:val="none" w:sz="0" w:space="0" w:color="auto"/>
        <w:right w:val="none" w:sz="0" w:space="0" w:color="auto"/>
      </w:divBdr>
    </w:div>
    <w:div w:id="100731093">
      <w:marLeft w:val="0"/>
      <w:marRight w:val="0"/>
      <w:marTop w:val="0"/>
      <w:marBottom w:val="0"/>
      <w:divBdr>
        <w:top w:val="none" w:sz="0" w:space="0" w:color="auto"/>
        <w:left w:val="none" w:sz="0" w:space="0" w:color="auto"/>
        <w:bottom w:val="none" w:sz="0" w:space="0" w:color="auto"/>
        <w:right w:val="none" w:sz="0" w:space="0" w:color="auto"/>
      </w:divBdr>
      <w:divsChild>
        <w:div w:id="100731046">
          <w:marLeft w:val="547"/>
          <w:marRight w:val="0"/>
          <w:marTop w:val="0"/>
          <w:marBottom w:val="0"/>
          <w:divBdr>
            <w:top w:val="none" w:sz="0" w:space="0" w:color="auto"/>
            <w:left w:val="none" w:sz="0" w:space="0" w:color="auto"/>
            <w:bottom w:val="none" w:sz="0" w:space="0" w:color="auto"/>
            <w:right w:val="none" w:sz="0" w:space="0" w:color="auto"/>
          </w:divBdr>
        </w:div>
        <w:div w:id="100731191">
          <w:marLeft w:val="547"/>
          <w:marRight w:val="0"/>
          <w:marTop w:val="0"/>
          <w:marBottom w:val="0"/>
          <w:divBdr>
            <w:top w:val="none" w:sz="0" w:space="0" w:color="auto"/>
            <w:left w:val="none" w:sz="0" w:space="0" w:color="auto"/>
            <w:bottom w:val="none" w:sz="0" w:space="0" w:color="auto"/>
            <w:right w:val="none" w:sz="0" w:space="0" w:color="auto"/>
          </w:divBdr>
        </w:div>
        <w:div w:id="100731252">
          <w:marLeft w:val="446"/>
          <w:marRight w:val="0"/>
          <w:marTop w:val="0"/>
          <w:marBottom w:val="0"/>
          <w:divBdr>
            <w:top w:val="none" w:sz="0" w:space="0" w:color="auto"/>
            <w:left w:val="none" w:sz="0" w:space="0" w:color="auto"/>
            <w:bottom w:val="none" w:sz="0" w:space="0" w:color="auto"/>
            <w:right w:val="none" w:sz="0" w:space="0" w:color="auto"/>
          </w:divBdr>
        </w:div>
        <w:div w:id="100731304">
          <w:marLeft w:val="446"/>
          <w:marRight w:val="0"/>
          <w:marTop w:val="0"/>
          <w:marBottom w:val="0"/>
          <w:divBdr>
            <w:top w:val="none" w:sz="0" w:space="0" w:color="auto"/>
            <w:left w:val="none" w:sz="0" w:space="0" w:color="auto"/>
            <w:bottom w:val="none" w:sz="0" w:space="0" w:color="auto"/>
            <w:right w:val="none" w:sz="0" w:space="0" w:color="auto"/>
          </w:divBdr>
        </w:div>
      </w:divsChild>
    </w:div>
    <w:div w:id="100731094">
      <w:marLeft w:val="0"/>
      <w:marRight w:val="0"/>
      <w:marTop w:val="0"/>
      <w:marBottom w:val="0"/>
      <w:divBdr>
        <w:top w:val="none" w:sz="0" w:space="0" w:color="auto"/>
        <w:left w:val="none" w:sz="0" w:space="0" w:color="auto"/>
        <w:bottom w:val="none" w:sz="0" w:space="0" w:color="auto"/>
        <w:right w:val="none" w:sz="0" w:space="0" w:color="auto"/>
      </w:divBdr>
      <w:divsChild>
        <w:div w:id="100731184">
          <w:marLeft w:val="446"/>
          <w:marRight w:val="0"/>
          <w:marTop w:val="0"/>
          <w:marBottom w:val="0"/>
          <w:divBdr>
            <w:top w:val="none" w:sz="0" w:space="0" w:color="auto"/>
            <w:left w:val="none" w:sz="0" w:space="0" w:color="auto"/>
            <w:bottom w:val="none" w:sz="0" w:space="0" w:color="auto"/>
            <w:right w:val="none" w:sz="0" w:space="0" w:color="auto"/>
          </w:divBdr>
        </w:div>
        <w:div w:id="100731236">
          <w:marLeft w:val="446"/>
          <w:marRight w:val="0"/>
          <w:marTop w:val="0"/>
          <w:marBottom w:val="0"/>
          <w:divBdr>
            <w:top w:val="none" w:sz="0" w:space="0" w:color="auto"/>
            <w:left w:val="none" w:sz="0" w:space="0" w:color="auto"/>
            <w:bottom w:val="none" w:sz="0" w:space="0" w:color="auto"/>
            <w:right w:val="none" w:sz="0" w:space="0" w:color="auto"/>
          </w:divBdr>
        </w:div>
      </w:divsChild>
    </w:div>
    <w:div w:id="100731096">
      <w:marLeft w:val="0"/>
      <w:marRight w:val="0"/>
      <w:marTop w:val="0"/>
      <w:marBottom w:val="0"/>
      <w:divBdr>
        <w:top w:val="none" w:sz="0" w:space="0" w:color="auto"/>
        <w:left w:val="none" w:sz="0" w:space="0" w:color="auto"/>
        <w:bottom w:val="none" w:sz="0" w:space="0" w:color="auto"/>
        <w:right w:val="none" w:sz="0" w:space="0" w:color="auto"/>
      </w:divBdr>
      <w:divsChild>
        <w:div w:id="100730521">
          <w:marLeft w:val="446"/>
          <w:marRight w:val="0"/>
          <w:marTop w:val="0"/>
          <w:marBottom w:val="0"/>
          <w:divBdr>
            <w:top w:val="none" w:sz="0" w:space="0" w:color="auto"/>
            <w:left w:val="none" w:sz="0" w:space="0" w:color="auto"/>
            <w:bottom w:val="none" w:sz="0" w:space="0" w:color="auto"/>
            <w:right w:val="none" w:sz="0" w:space="0" w:color="auto"/>
          </w:divBdr>
        </w:div>
        <w:div w:id="100730536">
          <w:marLeft w:val="446"/>
          <w:marRight w:val="0"/>
          <w:marTop w:val="0"/>
          <w:marBottom w:val="0"/>
          <w:divBdr>
            <w:top w:val="none" w:sz="0" w:space="0" w:color="auto"/>
            <w:left w:val="none" w:sz="0" w:space="0" w:color="auto"/>
            <w:bottom w:val="none" w:sz="0" w:space="0" w:color="auto"/>
            <w:right w:val="none" w:sz="0" w:space="0" w:color="auto"/>
          </w:divBdr>
        </w:div>
        <w:div w:id="100730584">
          <w:marLeft w:val="446"/>
          <w:marRight w:val="0"/>
          <w:marTop w:val="0"/>
          <w:marBottom w:val="0"/>
          <w:divBdr>
            <w:top w:val="none" w:sz="0" w:space="0" w:color="auto"/>
            <w:left w:val="none" w:sz="0" w:space="0" w:color="auto"/>
            <w:bottom w:val="none" w:sz="0" w:space="0" w:color="auto"/>
            <w:right w:val="none" w:sz="0" w:space="0" w:color="auto"/>
          </w:divBdr>
        </w:div>
        <w:div w:id="100730586">
          <w:marLeft w:val="446"/>
          <w:marRight w:val="0"/>
          <w:marTop w:val="0"/>
          <w:marBottom w:val="0"/>
          <w:divBdr>
            <w:top w:val="none" w:sz="0" w:space="0" w:color="auto"/>
            <w:left w:val="none" w:sz="0" w:space="0" w:color="auto"/>
            <w:bottom w:val="none" w:sz="0" w:space="0" w:color="auto"/>
            <w:right w:val="none" w:sz="0" w:space="0" w:color="auto"/>
          </w:divBdr>
        </w:div>
        <w:div w:id="100731050">
          <w:marLeft w:val="446"/>
          <w:marRight w:val="0"/>
          <w:marTop w:val="0"/>
          <w:marBottom w:val="0"/>
          <w:divBdr>
            <w:top w:val="none" w:sz="0" w:space="0" w:color="auto"/>
            <w:left w:val="none" w:sz="0" w:space="0" w:color="auto"/>
            <w:bottom w:val="none" w:sz="0" w:space="0" w:color="auto"/>
            <w:right w:val="none" w:sz="0" w:space="0" w:color="auto"/>
          </w:divBdr>
        </w:div>
        <w:div w:id="100731172">
          <w:marLeft w:val="446"/>
          <w:marRight w:val="0"/>
          <w:marTop w:val="0"/>
          <w:marBottom w:val="0"/>
          <w:divBdr>
            <w:top w:val="none" w:sz="0" w:space="0" w:color="auto"/>
            <w:left w:val="none" w:sz="0" w:space="0" w:color="auto"/>
            <w:bottom w:val="none" w:sz="0" w:space="0" w:color="auto"/>
            <w:right w:val="none" w:sz="0" w:space="0" w:color="auto"/>
          </w:divBdr>
        </w:div>
      </w:divsChild>
    </w:div>
    <w:div w:id="100731099">
      <w:marLeft w:val="0"/>
      <w:marRight w:val="0"/>
      <w:marTop w:val="0"/>
      <w:marBottom w:val="0"/>
      <w:divBdr>
        <w:top w:val="none" w:sz="0" w:space="0" w:color="auto"/>
        <w:left w:val="none" w:sz="0" w:space="0" w:color="auto"/>
        <w:bottom w:val="none" w:sz="0" w:space="0" w:color="auto"/>
        <w:right w:val="none" w:sz="0" w:space="0" w:color="auto"/>
      </w:divBdr>
      <w:divsChild>
        <w:div w:id="100730555">
          <w:marLeft w:val="547"/>
          <w:marRight w:val="0"/>
          <w:marTop w:val="77"/>
          <w:marBottom w:val="0"/>
          <w:divBdr>
            <w:top w:val="none" w:sz="0" w:space="0" w:color="auto"/>
            <w:left w:val="none" w:sz="0" w:space="0" w:color="auto"/>
            <w:bottom w:val="none" w:sz="0" w:space="0" w:color="auto"/>
            <w:right w:val="none" w:sz="0" w:space="0" w:color="auto"/>
          </w:divBdr>
        </w:div>
        <w:div w:id="100730971">
          <w:marLeft w:val="547"/>
          <w:marRight w:val="0"/>
          <w:marTop w:val="77"/>
          <w:marBottom w:val="0"/>
          <w:divBdr>
            <w:top w:val="none" w:sz="0" w:space="0" w:color="auto"/>
            <w:left w:val="none" w:sz="0" w:space="0" w:color="auto"/>
            <w:bottom w:val="none" w:sz="0" w:space="0" w:color="auto"/>
            <w:right w:val="none" w:sz="0" w:space="0" w:color="auto"/>
          </w:divBdr>
        </w:div>
        <w:div w:id="100731070">
          <w:marLeft w:val="547"/>
          <w:marRight w:val="0"/>
          <w:marTop w:val="77"/>
          <w:marBottom w:val="0"/>
          <w:divBdr>
            <w:top w:val="none" w:sz="0" w:space="0" w:color="auto"/>
            <w:left w:val="none" w:sz="0" w:space="0" w:color="auto"/>
            <w:bottom w:val="none" w:sz="0" w:space="0" w:color="auto"/>
            <w:right w:val="none" w:sz="0" w:space="0" w:color="auto"/>
          </w:divBdr>
        </w:div>
        <w:div w:id="100731141">
          <w:marLeft w:val="547"/>
          <w:marRight w:val="0"/>
          <w:marTop w:val="77"/>
          <w:marBottom w:val="0"/>
          <w:divBdr>
            <w:top w:val="none" w:sz="0" w:space="0" w:color="auto"/>
            <w:left w:val="none" w:sz="0" w:space="0" w:color="auto"/>
            <w:bottom w:val="none" w:sz="0" w:space="0" w:color="auto"/>
            <w:right w:val="none" w:sz="0" w:space="0" w:color="auto"/>
          </w:divBdr>
        </w:div>
        <w:div w:id="100731164">
          <w:marLeft w:val="547"/>
          <w:marRight w:val="0"/>
          <w:marTop w:val="77"/>
          <w:marBottom w:val="0"/>
          <w:divBdr>
            <w:top w:val="none" w:sz="0" w:space="0" w:color="auto"/>
            <w:left w:val="none" w:sz="0" w:space="0" w:color="auto"/>
            <w:bottom w:val="none" w:sz="0" w:space="0" w:color="auto"/>
            <w:right w:val="none" w:sz="0" w:space="0" w:color="auto"/>
          </w:divBdr>
        </w:div>
        <w:div w:id="100731219">
          <w:marLeft w:val="547"/>
          <w:marRight w:val="0"/>
          <w:marTop w:val="77"/>
          <w:marBottom w:val="0"/>
          <w:divBdr>
            <w:top w:val="none" w:sz="0" w:space="0" w:color="auto"/>
            <w:left w:val="none" w:sz="0" w:space="0" w:color="auto"/>
            <w:bottom w:val="none" w:sz="0" w:space="0" w:color="auto"/>
            <w:right w:val="none" w:sz="0" w:space="0" w:color="auto"/>
          </w:divBdr>
        </w:div>
      </w:divsChild>
    </w:div>
    <w:div w:id="100731101">
      <w:marLeft w:val="0"/>
      <w:marRight w:val="0"/>
      <w:marTop w:val="0"/>
      <w:marBottom w:val="0"/>
      <w:divBdr>
        <w:top w:val="none" w:sz="0" w:space="0" w:color="auto"/>
        <w:left w:val="none" w:sz="0" w:space="0" w:color="auto"/>
        <w:bottom w:val="none" w:sz="0" w:space="0" w:color="auto"/>
        <w:right w:val="none" w:sz="0" w:space="0" w:color="auto"/>
      </w:divBdr>
      <w:divsChild>
        <w:div w:id="100730449">
          <w:marLeft w:val="302"/>
          <w:marRight w:val="0"/>
          <w:marTop w:val="245"/>
          <w:marBottom w:val="0"/>
          <w:divBdr>
            <w:top w:val="none" w:sz="0" w:space="0" w:color="auto"/>
            <w:left w:val="none" w:sz="0" w:space="0" w:color="auto"/>
            <w:bottom w:val="none" w:sz="0" w:space="0" w:color="auto"/>
            <w:right w:val="none" w:sz="0" w:space="0" w:color="auto"/>
          </w:divBdr>
        </w:div>
        <w:div w:id="100730506">
          <w:marLeft w:val="302"/>
          <w:marRight w:val="0"/>
          <w:marTop w:val="245"/>
          <w:marBottom w:val="0"/>
          <w:divBdr>
            <w:top w:val="none" w:sz="0" w:space="0" w:color="auto"/>
            <w:left w:val="none" w:sz="0" w:space="0" w:color="auto"/>
            <w:bottom w:val="none" w:sz="0" w:space="0" w:color="auto"/>
            <w:right w:val="none" w:sz="0" w:space="0" w:color="auto"/>
          </w:divBdr>
        </w:div>
        <w:div w:id="100730591">
          <w:marLeft w:val="302"/>
          <w:marRight w:val="0"/>
          <w:marTop w:val="245"/>
          <w:marBottom w:val="0"/>
          <w:divBdr>
            <w:top w:val="none" w:sz="0" w:space="0" w:color="auto"/>
            <w:left w:val="none" w:sz="0" w:space="0" w:color="auto"/>
            <w:bottom w:val="none" w:sz="0" w:space="0" w:color="auto"/>
            <w:right w:val="none" w:sz="0" w:space="0" w:color="auto"/>
          </w:divBdr>
        </w:div>
        <w:div w:id="100730603">
          <w:marLeft w:val="302"/>
          <w:marRight w:val="0"/>
          <w:marTop w:val="245"/>
          <w:marBottom w:val="0"/>
          <w:divBdr>
            <w:top w:val="none" w:sz="0" w:space="0" w:color="auto"/>
            <w:left w:val="none" w:sz="0" w:space="0" w:color="auto"/>
            <w:bottom w:val="none" w:sz="0" w:space="0" w:color="auto"/>
            <w:right w:val="none" w:sz="0" w:space="0" w:color="auto"/>
          </w:divBdr>
        </w:div>
        <w:div w:id="100731085">
          <w:marLeft w:val="302"/>
          <w:marRight w:val="0"/>
          <w:marTop w:val="245"/>
          <w:marBottom w:val="0"/>
          <w:divBdr>
            <w:top w:val="none" w:sz="0" w:space="0" w:color="auto"/>
            <w:left w:val="none" w:sz="0" w:space="0" w:color="auto"/>
            <w:bottom w:val="none" w:sz="0" w:space="0" w:color="auto"/>
            <w:right w:val="none" w:sz="0" w:space="0" w:color="auto"/>
          </w:divBdr>
        </w:div>
        <w:div w:id="100731228">
          <w:marLeft w:val="302"/>
          <w:marRight w:val="0"/>
          <w:marTop w:val="245"/>
          <w:marBottom w:val="0"/>
          <w:divBdr>
            <w:top w:val="none" w:sz="0" w:space="0" w:color="auto"/>
            <w:left w:val="none" w:sz="0" w:space="0" w:color="auto"/>
            <w:bottom w:val="none" w:sz="0" w:space="0" w:color="auto"/>
            <w:right w:val="none" w:sz="0" w:space="0" w:color="auto"/>
          </w:divBdr>
        </w:div>
        <w:div w:id="100731251">
          <w:marLeft w:val="302"/>
          <w:marRight w:val="0"/>
          <w:marTop w:val="245"/>
          <w:marBottom w:val="0"/>
          <w:divBdr>
            <w:top w:val="none" w:sz="0" w:space="0" w:color="auto"/>
            <w:left w:val="none" w:sz="0" w:space="0" w:color="auto"/>
            <w:bottom w:val="none" w:sz="0" w:space="0" w:color="auto"/>
            <w:right w:val="none" w:sz="0" w:space="0" w:color="auto"/>
          </w:divBdr>
        </w:div>
        <w:div w:id="100731309">
          <w:marLeft w:val="302"/>
          <w:marRight w:val="0"/>
          <w:marTop w:val="245"/>
          <w:marBottom w:val="0"/>
          <w:divBdr>
            <w:top w:val="none" w:sz="0" w:space="0" w:color="auto"/>
            <w:left w:val="none" w:sz="0" w:space="0" w:color="auto"/>
            <w:bottom w:val="none" w:sz="0" w:space="0" w:color="auto"/>
            <w:right w:val="none" w:sz="0" w:space="0" w:color="auto"/>
          </w:divBdr>
        </w:div>
      </w:divsChild>
    </w:div>
    <w:div w:id="100731104">
      <w:marLeft w:val="0"/>
      <w:marRight w:val="0"/>
      <w:marTop w:val="0"/>
      <w:marBottom w:val="0"/>
      <w:divBdr>
        <w:top w:val="none" w:sz="0" w:space="0" w:color="auto"/>
        <w:left w:val="none" w:sz="0" w:space="0" w:color="auto"/>
        <w:bottom w:val="none" w:sz="0" w:space="0" w:color="auto"/>
        <w:right w:val="none" w:sz="0" w:space="0" w:color="auto"/>
      </w:divBdr>
      <w:divsChild>
        <w:div w:id="100730460">
          <w:marLeft w:val="547"/>
          <w:marRight w:val="0"/>
          <w:marTop w:val="0"/>
          <w:marBottom w:val="0"/>
          <w:divBdr>
            <w:top w:val="none" w:sz="0" w:space="0" w:color="auto"/>
            <w:left w:val="none" w:sz="0" w:space="0" w:color="auto"/>
            <w:bottom w:val="none" w:sz="0" w:space="0" w:color="auto"/>
            <w:right w:val="none" w:sz="0" w:space="0" w:color="auto"/>
          </w:divBdr>
        </w:div>
        <w:div w:id="100730538">
          <w:marLeft w:val="547"/>
          <w:marRight w:val="0"/>
          <w:marTop w:val="0"/>
          <w:marBottom w:val="0"/>
          <w:divBdr>
            <w:top w:val="none" w:sz="0" w:space="0" w:color="auto"/>
            <w:left w:val="none" w:sz="0" w:space="0" w:color="auto"/>
            <w:bottom w:val="none" w:sz="0" w:space="0" w:color="auto"/>
            <w:right w:val="none" w:sz="0" w:space="0" w:color="auto"/>
          </w:divBdr>
        </w:div>
        <w:div w:id="100730595">
          <w:marLeft w:val="547"/>
          <w:marRight w:val="0"/>
          <w:marTop w:val="0"/>
          <w:marBottom w:val="0"/>
          <w:divBdr>
            <w:top w:val="none" w:sz="0" w:space="0" w:color="auto"/>
            <w:left w:val="none" w:sz="0" w:space="0" w:color="auto"/>
            <w:bottom w:val="none" w:sz="0" w:space="0" w:color="auto"/>
            <w:right w:val="none" w:sz="0" w:space="0" w:color="auto"/>
          </w:divBdr>
        </w:div>
        <w:div w:id="100730993">
          <w:marLeft w:val="547"/>
          <w:marRight w:val="0"/>
          <w:marTop w:val="0"/>
          <w:marBottom w:val="0"/>
          <w:divBdr>
            <w:top w:val="none" w:sz="0" w:space="0" w:color="auto"/>
            <w:left w:val="none" w:sz="0" w:space="0" w:color="auto"/>
            <w:bottom w:val="none" w:sz="0" w:space="0" w:color="auto"/>
            <w:right w:val="none" w:sz="0" w:space="0" w:color="auto"/>
          </w:divBdr>
        </w:div>
        <w:div w:id="100731173">
          <w:marLeft w:val="547"/>
          <w:marRight w:val="0"/>
          <w:marTop w:val="0"/>
          <w:marBottom w:val="0"/>
          <w:divBdr>
            <w:top w:val="none" w:sz="0" w:space="0" w:color="auto"/>
            <w:left w:val="none" w:sz="0" w:space="0" w:color="auto"/>
            <w:bottom w:val="none" w:sz="0" w:space="0" w:color="auto"/>
            <w:right w:val="none" w:sz="0" w:space="0" w:color="auto"/>
          </w:divBdr>
        </w:div>
      </w:divsChild>
    </w:div>
    <w:div w:id="100731116">
      <w:marLeft w:val="0"/>
      <w:marRight w:val="0"/>
      <w:marTop w:val="0"/>
      <w:marBottom w:val="0"/>
      <w:divBdr>
        <w:top w:val="none" w:sz="0" w:space="0" w:color="auto"/>
        <w:left w:val="none" w:sz="0" w:space="0" w:color="auto"/>
        <w:bottom w:val="none" w:sz="0" w:space="0" w:color="auto"/>
        <w:right w:val="none" w:sz="0" w:space="0" w:color="auto"/>
      </w:divBdr>
      <w:divsChild>
        <w:div w:id="100730435">
          <w:marLeft w:val="1166"/>
          <w:marRight w:val="0"/>
          <w:marTop w:val="67"/>
          <w:marBottom w:val="0"/>
          <w:divBdr>
            <w:top w:val="none" w:sz="0" w:space="0" w:color="auto"/>
            <w:left w:val="none" w:sz="0" w:space="0" w:color="auto"/>
            <w:bottom w:val="none" w:sz="0" w:space="0" w:color="auto"/>
            <w:right w:val="none" w:sz="0" w:space="0" w:color="auto"/>
          </w:divBdr>
        </w:div>
        <w:div w:id="100730972">
          <w:marLeft w:val="1166"/>
          <w:marRight w:val="0"/>
          <w:marTop w:val="67"/>
          <w:marBottom w:val="0"/>
          <w:divBdr>
            <w:top w:val="none" w:sz="0" w:space="0" w:color="auto"/>
            <w:left w:val="none" w:sz="0" w:space="0" w:color="auto"/>
            <w:bottom w:val="none" w:sz="0" w:space="0" w:color="auto"/>
            <w:right w:val="none" w:sz="0" w:space="0" w:color="auto"/>
          </w:divBdr>
        </w:div>
        <w:div w:id="100731060">
          <w:marLeft w:val="1166"/>
          <w:marRight w:val="0"/>
          <w:marTop w:val="67"/>
          <w:marBottom w:val="0"/>
          <w:divBdr>
            <w:top w:val="none" w:sz="0" w:space="0" w:color="auto"/>
            <w:left w:val="none" w:sz="0" w:space="0" w:color="auto"/>
            <w:bottom w:val="none" w:sz="0" w:space="0" w:color="auto"/>
            <w:right w:val="none" w:sz="0" w:space="0" w:color="auto"/>
          </w:divBdr>
        </w:div>
        <w:div w:id="100731080">
          <w:marLeft w:val="1166"/>
          <w:marRight w:val="0"/>
          <w:marTop w:val="67"/>
          <w:marBottom w:val="0"/>
          <w:divBdr>
            <w:top w:val="none" w:sz="0" w:space="0" w:color="auto"/>
            <w:left w:val="none" w:sz="0" w:space="0" w:color="auto"/>
            <w:bottom w:val="none" w:sz="0" w:space="0" w:color="auto"/>
            <w:right w:val="none" w:sz="0" w:space="0" w:color="auto"/>
          </w:divBdr>
        </w:div>
        <w:div w:id="100731102">
          <w:marLeft w:val="1166"/>
          <w:marRight w:val="0"/>
          <w:marTop w:val="67"/>
          <w:marBottom w:val="0"/>
          <w:divBdr>
            <w:top w:val="none" w:sz="0" w:space="0" w:color="auto"/>
            <w:left w:val="none" w:sz="0" w:space="0" w:color="auto"/>
            <w:bottom w:val="none" w:sz="0" w:space="0" w:color="auto"/>
            <w:right w:val="none" w:sz="0" w:space="0" w:color="auto"/>
          </w:divBdr>
        </w:div>
        <w:div w:id="100731262">
          <w:marLeft w:val="547"/>
          <w:marRight w:val="0"/>
          <w:marTop w:val="67"/>
          <w:marBottom w:val="0"/>
          <w:divBdr>
            <w:top w:val="none" w:sz="0" w:space="0" w:color="auto"/>
            <w:left w:val="none" w:sz="0" w:space="0" w:color="auto"/>
            <w:bottom w:val="none" w:sz="0" w:space="0" w:color="auto"/>
            <w:right w:val="none" w:sz="0" w:space="0" w:color="auto"/>
          </w:divBdr>
        </w:div>
        <w:div w:id="100731264">
          <w:marLeft w:val="1166"/>
          <w:marRight w:val="0"/>
          <w:marTop w:val="67"/>
          <w:marBottom w:val="0"/>
          <w:divBdr>
            <w:top w:val="none" w:sz="0" w:space="0" w:color="auto"/>
            <w:left w:val="none" w:sz="0" w:space="0" w:color="auto"/>
            <w:bottom w:val="none" w:sz="0" w:space="0" w:color="auto"/>
            <w:right w:val="none" w:sz="0" w:space="0" w:color="auto"/>
          </w:divBdr>
        </w:div>
      </w:divsChild>
    </w:div>
    <w:div w:id="100731118">
      <w:marLeft w:val="0"/>
      <w:marRight w:val="0"/>
      <w:marTop w:val="0"/>
      <w:marBottom w:val="0"/>
      <w:divBdr>
        <w:top w:val="none" w:sz="0" w:space="0" w:color="auto"/>
        <w:left w:val="none" w:sz="0" w:space="0" w:color="auto"/>
        <w:bottom w:val="none" w:sz="0" w:space="0" w:color="auto"/>
        <w:right w:val="none" w:sz="0" w:space="0" w:color="auto"/>
      </w:divBdr>
    </w:div>
    <w:div w:id="100731121">
      <w:marLeft w:val="0"/>
      <w:marRight w:val="0"/>
      <w:marTop w:val="0"/>
      <w:marBottom w:val="0"/>
      <w:divBdr>
        <w:top w:val="none" w:sz="0" w:space="0" w:color="auto"/>
        <w:left w:val="none" w:sz="0" w:space="0" w:color="auto"/>
        <w:bottom w:val="none" w:sz="0" w:space="0" w:color="auto"/>
        <w:right w:val="none" w:sz="0" w:space="0" w:color="auto"/>
      </w:divBdr>
      <w:divsChild>
        <w:div w:id="100730456">
          <w:marLeft w:val="547"/>
          <w:marRight w:val="0"/>
          <w:marTop w:val="67"/>
          <w:marBottom w:val="0"/>
          <w:divBdr>
            <w:top w:val="none" w:sz="0" w:space="0" w:color="auto"/>
            <w:left w:val="none" w:sz="0" w:space="0" w:color="auto"/>
            <w:bottom w:val="none" w:sz="0" w:space="0" w:color="auto"/>
            <w:right w:val="none" w:sz="0" w:space="0" w:color="auto"/>
          </w:divBdr>
        </w:div>
        <w:div w:id="100730541">
          <w:marLeft w:val="547"/>
          <w:marRight w:val="0"/>
          <w:marTop w:val="67"/>
          <w:marBottom w:val="0"/>
          <w:divBdr>
            <w:top w:val="none" w:sz="0" w:space="0" w:color="auto"/>
            <w:left w:val="none" w:sz="0" w:space="0" w:color="auto"/>
            <w:bottom w:val="none" w:sz="0" w:space="0" w:color="auto"/>
            <w:right w:val="none" w:sz="0" w:space="0" w:color="auto"/>
          </w:divBdr>
        </w:div>
        <w:div w:id="100730598">
          <w:marLeft w:val="1166"/>
          <w:marRight w:val="0"/>
          <w:marTop w:val="67"/>
          <w:marBottom w:val="0"/>
          <w:divBdr>
            <w:top w:val="none" w:sz="0" w:space="0" w:color="auto"/>
            <w:left w:val="none" w:sz="0" w:space="0" w:color="auto"/>
            <w:bottom w:val="none" w:sz="0" w:space="0" w:color="auto"/>
            <w:right w:val="none" w:sz="0" w:space="0" w:color="auto"/>
          </w:divBdr>
        </w:div>
        <w:div w:id="100730981">
          <w:marLeft w:val="1166"/>
          <w:marRight w:val="0"/>
          <w:marTop w:val="67"/>
          <w:marBottom w:val="0"/>
          <w:divBdr>
            <w:top w:val="none" w:sz="0" w:space="0" w:color="auto"/>
            <w:left w:val="none" w:sz="0" w:space="0" w:color="auto"/>
            <w:bottom w:val="none" w:sz="0" w:space="0" w:color="auto"/>
            <w:right w:val="none" w:sz="0" w:space="0" w:color="auto"/>
          </w:divBdr>
        </w:div>
        <w:div w:id="100731026">
          <w:marLeft w:val="1166"/>
          <w:marRight w:val="0"/>
          <w:marTop w:val="67"/>
          <w:marBottom w:val="0"/>
          <w:divBdr>
            <w:top w:val="none" w:sz="0" w:space="0" w:color="auto"/>
            <w:left w:val="none" w:sz="0" w:space="0" w:color="auto"/>
            <w:bottom w:val="none" w:sz="0" w:space="0" w:color="auto"/>
            <w:right w:val="none" w:sz="0" w:space="0" w:color="auto"/>
          </w:divBdr>
        </w:div>
        <w:div w:id="100731051">
          <w:marLeft w:val="1166"/>
          <w:marRight w:val="0"/>
          <w:marTop w:val="67"/>
          <w:marBottom w:val="0"/>
          <w:divBdr>
            <w:top w:val="none" w:sz="0" w:space="0" w:color="auto"/>
            <w:left w:val="none" w:sz="0" w:space="0" w:color="auto"/>
            <w:bottom w:val="none" w:sz="0" w:space="0" w:color="auto"/>
            <w:right w:val="none" w:sz="0" w:space="0" w:color="auto"/>
          </w:divBdr>
        </w:div>
        <w:div w:id="100731221">
          <w:marLeft w:val="547"/>
          <w:marRight w:val="0"/>
          <w:marTop w:val="67"/>
          <w:marBottom w:val="0"/>
          <w:divBdr>
            <w:top w:val="none" w:sz="0" w:space="0" w:color="auto"/>
            <w:left w:val="none" w:sz="0" w:space="0" w:color="auto"/>
            <w:bottom w:val="none" w:sz="0" w:space="0" w:color="auto"/>
            <w:right w:val="none" w:sz="0" w:space="0" w:color="auto"/>
          </w:divBdr>
        </w:div>
      </w:divsChild>
    </w:div>
    <w:div w:id="100731122">
      <w:marLeft w:val="0"/>
      <w:marRight w:val="0"/>
      <w:marTop w:val="0"/>
      <w:marBottom w:val="0"/>
      <w:divBdr>
        <w:top w:val="none" w:sz="0" w:space="0" w:color="auto"/>
        <w:left w:val="none" w:sz="0" w:space="0" w:color="auto"/>
        <w:bottom w:val="none" w:sz="0" w:space="0" w:color="auto"/>
        <w:right w:val="none" w:sz="0" w:space="0" w:color="auto"/>
      </w:divBdr>
      <w:divsChild>
        <w:div w:id="100731013">
          <w:marLeft w:val="360"/>
          <w:marRight w:val="0"/>
          <w:marTop w:val="20"/>
          <w:marBottom w:val="0"/>
          <w:divBdr>
            <w:top w:val="none" w:sz="0" w:space="0" w:color="auto"/>
            <w:left w:val="none" w:sz="0" w:space="0" w:color="auto"/>
            <w:bottom w:val="none" w:sz="0" w:space="0" w:color="auto"/>
            <w:right w:val="none" w:sz="0" w:space="0" w:color="auto"/>
          </w:divBdr>
        </w:div>
        <w:div w:id="100731095">
          <w:marLeft w:val="360"/>
          <w:marRight w:val="0"/>
          <w:marTop w:val="20"/>
          <w:marBottom w:val="0"/>
          <w:divBdr>
            <w:top w:val="none" w:sz="0" w:space="0" w:color="auto"/>
            <w:left w:val="none" w:sz="0" w:space="0" w:color="auto"/>
            <w:bottom w:val="none" w:sz="0" w:space="0" w:color="auto"/>
            <w:right w:val="none" w:sz="0" w:space="0" w:color="auto"/>
          </w:divBdr>
        </w:div>
      </w:divsChild>
    </w:div>
    <w:div w:id="100731133">
      <w:marLeft w:val="0"/>
      <w:marRight w:val="0"/>
      <w:marTop w:val="0"/>
      <w:marBottom w:val="0"/>
      <w:divBdr>
        <w:top w:val="none" w:sz="0" w:space="0" w:color="auto"/>
        <w:left w:val="none" w:sz="0" w:space="0" w:color="auto"/>
        <w:bottom w:val="none" w:sz="0" w:space="0" w:color="auto"/>
        <w:right w:val="none" w:sz="0" w:space="0" w:color="auto"/>
      </w:divBdr>
    </w:div>
    <w:div w:id="100731136">
      <w:marLeft w:val="0"/>
      <w:marRight w:val="0"/>
      <w:marTop w:val="0"/>
      <w:marBottom w:val="0"/>
      <w:divBdr>
        <w:top w:val="none" w:sz="0" w:space="0" w:color="auto"/>
        <w:left w:val="none" w:sz="0" w:space="0" w:color="auto"/>
        <w:bottom w:val="none" w:sz="0" w:space="0" w:color="auto"/>
        <w:right w:val="none" w:sz="0" w:space="0" w:color="auto"/>
      </w:divBdr>
      <w:divsChild>
        <w:div w:id="100730580">
          <w:marLeft w:val="360"/>
          <w:marRight w:val="0"/>
          <w:marTop w:val="200"/>
          <w:marBottom w:val="200"/>
          <w:divBdr>
            <w:top w:val="none" w:sz="0" w:space="0" w:color="auto"/>
            <w:left w:val="none" w:sz="0" w:space="0" w:color="auto"/>
            <w:bottom w:val="none" w:sz="0" w:space="0" w:color="auto"/>
            <w:right w:val="none" w:sz="0" w:space="0" w:color="auto"/>
          </w:divBdr>
        </w:div>
        <w:div w:id="100730623">
          <w:marLeft w:val="360"/>
          <w:marRight w:val="0"/>
          <w:marTop w:val="200"/>
          <w:marBottom w:val="200"/>
          <w:divBdr>
            <w:top w:val="none" w:sz="0" w:space="0" w:color="auto"/>
            <w:left w:val="none" w:sz="0" w:space="0" w:color="auto"/>
            <w:bottom w:val="none" w:sz="0" w:space="0" w:color="auto"/>
            <w:right w:val="none" w:sz="0" w:space="0" w:color="auto"/>
          </w:divBdr>
        </w:div>
        <w:div w:id="100731034">
          <w:marLeft w:val="360"/>
          <w:marRight w:val="0"/>
          <w:marTop w:val="200"/>
          <w:marBottom w:val="200"/>
          <w:divBdr>
            <w:top w:val="none" w:sz="0" w:space="0" w:color="auto"/>
            <w:left w:val="none" w:sz="0" w:space="0" w:color="auto"/>
            <w:bottom w:val="none" w:sz="0" w:space="0" w:color="auto"/>
            <w:right w:val="none" w:sz="0" w:space="0" w:color="auto"/>
          </w:divBdr>
        </w:div>
      </w:divsChild>
    </w:div>
    <w:div w:id="100731138">
      <w:marLeft w:val="0"/>
      <w:marRight w:val="0"/>
      <w:marTop w:val="0"/>
      <w:marBottom w:val="0"/>
      <w:divBdr>
        <w:top w:val="none" w:sz="0" w:space="0" w:color="auto"/>
        <w:left w:val="none" w:sz="0" w:space="0" w:color="auto"/>
        <w:bottom w:val="none" w:sz="0" w:space="0" w:color="auto"/>
        <w:right w:val="none" w:sz="0" w:space="0" w:color="auto"/>
      </w:divBdr>
      <w:divsChild>
        <w:div w:id="100730459">
          <w:marLeft w:val="547"/>
          <w:marRight w:val="0"/>
          <w:marTop w:val="96"/>
          <w:marBottom w:val="0"/>
          <w:divBdr>
            <w:top w:val="none" w:sz="0" w:space="0" w:color="auto"/>
            <w:left w:val="none" w:sz="0" w:space="0" w:color="auto"/>
            <w:bottom w:val="none" w:sz="0" w:space="0" w:color="auto"/>
            <w:right w:val="none" w:sz="0" w:space="0" w:color="auto"/>
          </w:divBdr>
        </w:div>
        <w:div w:id="100731027">
          <w:marLeft w:val="547"/>
          <w:marRight w:val="0"/>
          <w:marTop w:val="96"/>
          <w:marBottom w:val="0"/>
          <w:divBdr>
            <w:top w:val="none" w:sz="0" w:space="0" w:color="auto"/>
            <w:left w:val="none" w:sz="0" w:space="0" w:color="auto"/>
            <w:bottom w:val="none" w:sz="0" w:space="0" w:color="auto"/>
            <w:right w:val="none" w:sz="0" w:space="0" w:color="auto"/>
          </w:divBdr>
        </w:div>
        <w:div w:id="100731176">
          <w:marLeft w:val="547"/>
          <w:marRight w:val="0"/>
          <w:marTop w:val="96"/>
          <w:marBottom w:val="0"/>
          <w:divBdr>
            <w:top w:val="none" w:sz="0" w:space="0" w:color="auto"/>
            <w:left w:val="none" w:sz="0" w:space="0" w:color="auto"/>
            <w:bottom w:val="none" w:sz="0" w:space="0" w:color="auto"/>
            <w:right w:val="none" w:sz="0" w:space="0" w:color="auto"/>
          </w:divBdr>
        </w:div>
        <w:div w:id="100731235">
          <w:marLeft w:val="547"/>
          <w:marRight w:val="0"/>
          <w:marTop w:val="96"/>
          <w:marBottom w:val="0"/>
          <w:divBdr>
            <w:top w:val="none" w:sz="0" w:space="0" w:color="auto"/>
            <w:left w:val="none" w:sz="0" w:space="0" w:color="auto"/>
            <w:bottom w:val="none" w:sz="0" w:space="0" w:color="auto"/>
            <w:right w:val="none" w:sz="0" w:space="0" w:color="auto"/>
          </w:divBdr>
        </w:div>
      </w:divsChild>
    </w:div>
    <w:div w:id="100731146">
      <w:marLeft w:val="0"/>
      <w:marRight w:val="0"/>
      <w:marTop w:val="0"/>
      <w:marBottom w:val="0"/>
      <w:divBdr>
        <w:top w:val="none" w:sz="0" w:space="0" w:color="auto"/>
        <w:left w:val="none" w:sz="0" w:space="0" w:color="auto"/>
        <w:bottom w:val="none" w:sz="0" w:space="0" w:color="auto"/>
        <w:right w:val="none" w:sz="0" w:space="0" w:color="auto"/>
      </w:divBdr>
      <w:divsChild>
        <w:div w:id="100730531">
          <w:marLeft w:val="302"/>
          <w:marRight w:val="0"/>
          <w:marTop w:val="259"/>
          <w:marBottom w:val="0"/>
          <w:divBdr>
            <w:top w:val="none" w:sz="0" w:space="0" w:color="auto"/>
            <w:left w:val="none" w:sz="0" w:space="0" w:color="auto"/>
            <w:bottom w:val="none" w:sz="0" w:space="0" w:color="auto"/>
            <w:right w:val="none" w:sz="0" w:space="0" w:color="auto"/>
          </w:divBdr>
        </w:div>
        <w:div w:id="100730557">
          <w:marLeft w:val="302"/>
          <w:marRight w:val="0"/>
          <w:marTop w:val="259"/>
          <w:marBottom w:val="0"/>
          <w:divBdr>
            <w:top w:val="none" w:sz="0" w:space="0" w:color="auto"/>
            <w:left w:val="none" w:sz="0" w:space="0" w:color="auto"/>
            <w:bottom w:val="none" w:sz="0" w:space="0" w:color="auto"/>
            <w:right w:val="none" w:sz="0" w:space="0" w:color="auto"/>
          </w:divBdr>
        </w:div>
        <w:div w:id="100730995">
          <w:marLeft w:val="302"/>
          <w:marRight w:val="0"/>
          <w:marTop w:val="259"/>
          <w:marBottom w:val="0"/>
          <w:divBdr>
            <w:top w:val="none" w:sz="0" w:space="0" w:color="auto"/>
            <w:left w:val="none" w:sz="0" w:space="0" w:color="auto"/>
            <w:bottom w:val="none" w:sz="0" w:space="0" w:color="auto"/>
            <w:right w:val="none" w:sz="0" w:space="0" w:color="auto"/>
          </w:divBdr>
        </w:div>
        <w:div w:id="100731042">
          <w:marLeft w:val="302"/>
          <w:marRight w:val="0"/>
          <w:marTop w:val="259"/>
          <w:marBottom w:val="0"/>
          <w:divBdr>
            <w:top w:val="none" w:sz="0" w:space="0" w:color="auto"/>
            <w:left w:val="none" w:sz="0" w:space="0" w:color="auto"/>
            <w:bottom w:val="none" w:sz="0" w:space="0" w:color="auto"/>
            <w:right w:val="none" w:sz="0" w:space="0" w:color="auto"/>
          </w:divBdr>
        </w:div>
        <w:div w:id="100731083">
          <w:marLeft w:val="302"/>
          <w:marRight w:val="0"/>
          <w:marTop w:val="259"/>
          <w:marBottom w:val="0"/>
          <w:divBdr>
            <w:top w:val="none" w:sz="0" w:space="0" w:color="auto"/>
            <w:left w:val="none" w:sz="0" w:space="0" w:color="auto"/>
            <w:bottom w:val="none" w:sz="0" w:space="0" w:color="auto"/>
            <w:right w:val="none" w:sz="0" w:space="0" w:color="auto"/>
          </w:divBdr>
        </w:div>
        <w:div w:id="100731108">
          <w:marLeft w:val="302"/>
          <w:marRight w:val="0"/>
          <w:marTop w:val="259"/>
          <w:marBottom w:val="0"/>
          <w:divBdr>
            <w:top w:val="none" w:sz="0" w:space="0" w:color="auto"/>
            <w:left w:val="none" w:sz="0" w:space="0" w:color="auto"/>
            <w:bottom w:val="none" w:sz="0" w:space="0" w:color="auto"/>
            <w:right w:val="none" w:sz="0" w:space="0" w:color="auto"/>
          </w:divBdr>
        </w:div>
        <w:div w:id="100731167">
          <w:marLeft w:val="302"/>
          <w:marRight w:val="0"/>
          <w:marTop w:val="259"/>
          <w:marBottom w:val="0"/>
          <w:divBdr>
            <w:top w:val="none" w:sz="0" w:space="0" w:color="auto"/>
            <w:left w:val="none" w:sz="0" w:space="0" w:color="auto"/>
            <w:bottom w:val="none" w:sz="0" w:space="0" w:color="auto"/>
            <w:right w:val="none" w:sz="0" w:space="0" w:color="auto"/>
          </w:divBdr>
        </w:div>
        <w:div w:id="100731201">
          <w:marLeft w:val="302"/>
          <w:marRight w:val="0"/>
          <w:marTop w:val="259"/>
          <w:marBottom w:val="0"/>
          <w:divBdr>
            <w:top w:val="none" w:sz="0" w:space="0" w:color="auto"/>
            <w:left w:val="none" w:sz="0" w:space="0" w:color="auto"/>
            <w:bottom w:val="none" w:sz="0" w:space="0" w:color="auto"/>
            <w:right w:val="none" w:sz="0" w:space="0" w:color="auto"/>
          </w:divBdr>
        </w:div>
        <w:div w:id="100731207">
          <w:marLeft w:val="302"/>
          <w:marRight w:val="0"/>
          <w:marTop w:val="259"/>
          <w:marBottom w:val="0"/>
          <w:divBdr>
            <w:top w:val="none" w:sz="0" w:space="0" w:color="auto"/>
            <w:left w:val="none" w:sz="0" w:space="0" w:color="auto"/>
            <w:bottom w:val="none" w:sz="0" w:space="0" w:color="auto"/>
            <w:right w:val="none" w:sz="0" w:space="0" w:color="auto"/>
          </w:divBdr>
        </w:div>
        <w:div w:id="100731226">
          <w:marLeft w:val="302"/>
          <w:marRight w:val="0"/>
          <w:marTop w:val="259"/>
          <w:marBottom w:val="0"/>
          <w:divBdr>
            <w:top w:val="none" w:sz="0" w:space="0" w:color="auto"/>
            <w:left w:val="none" w:sz="0" w:space="0" w:color="auto"/>
            <w:bottom w:val="none" w:sz="0" w:space="0" w:color="auto"/>
            <w:right w:val="none" w:sz="0" w:space="0" w:color="auto"/>
          </w:divBdr>
        </w:div>
        <w:div w:id="100731268">
          <w:marLeft w:val="302"/>
          <w:marRight w:val="0"/>
          <w:marTop w:val="259"/>
          <w:marBottom w:val="0"/>
          <w:divBdr>
            <w:top w:val="none" w:sz="0" w:space="0" w:color="auto"/>
            <w:left w:val="none" w:sz="0" w:space="0" w:color="auto"/>
            <w:bottom w:val="none" w:sz="0" w:space="0" w:color="auto"/>
            <w:right w:val="none" w:sz="0" w:space="0" w:color="auto"/>
          </w:divBdr>
        </w:div>
      </w:divsChild>
    </w:div>
    <w:div w:id="100731152">
      <w:marLeft w:val="0"/>
      <w:marRight w:val="0"/>
      <w:marTop w:val="0"/>
      <w:marBottom w:val="0"/>
      <w:divBdr>
        <w:top w:val="none" w:sz="0" w:space="0" w:color="auto"/>
        <w:left w:val="none" w:sz="0" w:space="0" w:color="auto"/>
        <w:bottom w:val="none" w:sz="0" w:space="0" w:color="auto"/>
        <w:right w:val="none" w:sz="0" w:space="0" w:color="auto"/>
      </w:divBdr>
      <w:divsChild>
        <w:div w:id="100730560">
          <w:marLeft w:val="446"/>
          <w:marRight w:val="0"/>
          <w:marTop w:val="0"/>
          <w:marBottom w:val="0"/>
          <w:divBdr>
            <w:top w:val="none" w:sz="0" w:space="0" w:color="auto"/>
            <w:left w:val="none" w:sz="0" w:space="0" w:color="auto"/>
            <w:bottom w:val="none" w:sz="0" w:space="0" w:color="auto"/>
            <w:right w:val="none" w:sz="0" w:space="0" w:color="auto"/>
          </w:divBdr>
        </w:div>
        <w:div w:id="100730599">
          <w:marLeft w:val="446"/>
          <w:marRight w:val="0"/>
          <w:marTop w:val="0"/>
          <w:marBottom w:val="0"/>
          <w:divBdr>
            <w:top w:val="none" w:sz="0" w:space="0" w:color="auto"/>
            <w:left w:val="none" w:sz="0" w:space="0" w:color="auto"/>
            <w:bottom w:val="none" w:sz="0" w:space="0" w:color="auto"/>
            <w:right w:val="none" w:sz="0" w:space="0" w:color="auto"/>
          </w:divBdr>
        </w:div>
        <w:div w:id="100730608">
          <w:marLeft w:val="446"/>
          <w:marRight w:val="0"/>
          <w:marTop w:val="0"/>
          <w:marBottom w:val="0"/>
          <w:divBdr>
            <w:top w:val="none" w:sz="0" w:space="0" w:color="auto"/>
            <w:left w:val="none" w:sz="0" w:space="0" w:color="auto"/>
            <w:bottom w:val="none" w:sz="0" w:space="0" w:color="auto"/>
            <w:right w:val="none" w:sz="0" w:space="0" w:color="auto"/>
          </w:divBdr>
        </w:div>
        <w:div w:id="100731025">
          <w:marLeft w:val="446"/>
          <w:marRight w:val="0"/>
          <w:marTop w:val="0"/>
          <w:marBottom w:val="0"/>
          <w:divBdr>
            <w:top w:val="none" w:sz="0" w:space="0" w:color="auto"/>
            <w:left w:val="none" w:sz="0" w:space="0" w:color="auto"/>
            <w:bottom w:val="none" w:sz="0" w:space="0" w:color="auto"/>
            <w:right w:val="none" w:sz="0" w:space="0" w:color="auto"/>
          </w:divBdr>
        </w:div>
        <w:div w:id="100731147">
          <w:marLeft w:val="446"/>
          <w:marRight w:val="0"/>
          <w:marTop w:val="0"/>
          <w:marBottom w:val="0"/>
          <w:divBdr>
            <w:top w:val="none" w:sz="0" w:space="0" w:color="auto"/>
            <w:left w:val="none" w:sz="0" w:space="0" w:color="auto"/>
            <w:bottom w:val="none" w:sz="0" w:space="0" w:color="auto"/>
            <w:right w:val="none" w:sz="0" w:space="0" w:color="auto"/>
          </w:divBdr>
        </w:div>
      </w:divsChild>
    </w:div>
    <w:div w:id="100731154">
      <w:marLeft w:val="0"/>
      <w:marRight w:val="0"/>
      <w:marTop w:val="0"/>
      <w:marBottom w:val="0"/>
      <w:divBdr>
        <w:top w:val="none" w:sz="0" w:space="0" w:color="auto"/>
        <w:left w:val="none" w:sz="0" w:space="0" w:color="auto"/>
        <w:bottom w:val="none" w:sz="0" w:space="0" w:color="auto"/>
        <w:right w:val="none" w:sz="0" w:space="0" w:color="auto"/>
      </w:divBdr>
      <w:divsChild>
        <w:div w:id="100730975">
          <w:marLeft w:val="547"/>
          <w:marRight w:val="0"/>
          <w:marTop w:val="0"/>
          <w:marBottom w:val="120"/>
          <w:divBdr>
            <w:top w:val="none" w:sz="0" w:space="0" w:color="auto"/>
            <w:left w:val="none" w:sz="0" w:space="0" w:color="auto"/>
            <w:bottom w:val="none" w:sz="0" w:space="0" w:color="auto"/>
            <w:right w:val="none" w:sz="0" w:space="0" w:color="auto"/>
          </w:divBdr>
        </w:div>
        <w:div w:id="100731001">
          <w:marLeft w:val="547"/>
          <w:marRight w:val="0"/>
          <w:marTop w:val="0"/>
          <w:marBottom w:val="120"/>
          <w:divBdr>
            <w:top w:val="none" w:sz="0" w:space="0" w:color="auto"/>
            <w:left w:val="none" w:sz="0" w:space="0" w:color="auto"/>
            <w:bottom w:val="none" w:sz="0" w:space="0" w:color="auto"/>
            <w:right w:val="none" w:sz="0" w:space="0" w:color="auto"/>
          </w:divBdr>
        </w:div>
        <w:div w:id="100731002">
          <w:marLeft w:val="547"/>
          <w:marRight w:val="0"/>
          <w:marTop w:val="0"/>
          <w:marBottom w:val="120"/>
          <w:divBdr>
            <w:top w:val="none" w:sz="0" w:space="0" w:color="auto"/>
            <w:left w:val="none" w:sz="0" w:space="0" w:color="auto"/>
            <w:bottom w:val="none" w:sz="0" w:space="0" w:color="auto"/>
            <w:right w:val="none" w:sz="0" w:space="0" w:color="auto"/>
          </w:divBdr>
        </w:div>
      </w:divsChild>
    </w:div>
    <w:div w:id="100731158">
      <w:marLeft w:val="0"/>
      <w:marRight w:val="0"/>
      <w:marTop w:val="0"/>
      <w:marBottom w:val="0"/>
      <w:divBdr>
        <w:top w:val="none" w:sz="0" w:space="0" w:color="auto"/>
        <w:left w:val="none" w:sz="0" w:space="0" w:color="auto"/>
        <w:bottom w:val="none" w:sz="0" w:space="0" w:color="auto"/>
        <w:right w:val="none" w:sz="0" w:space="0" w:color="auto"/>
      </w:divBdr>
      <w:divsChild>
        <w:div w:id="100730457">
          <w:marLeft w:val="360"/>
          <w:marRight w:val="0"/>
          <w:marTop w:val="200"/>
          <w:marBottom w:val="200"/>
          <w:divBdr>
            <w:top w:val="none" w:sz="0" w:space="0" w:color="auto"/>
            <w:left w:val="none" w:sz="0" w:space="0" w:color="auto"/>
            <w:bottom w:val="none" w:sz="0" w:space="0" w:color="auto"/>
            <w:right w:val="none" w:sz="0" w:space="0" w:color="auto"/>
          </w:divBdr>
        </w:div>
        <w:div w:id="100731071">
          <w:marLeft w:val="360"/>
          <w:marRight w:val="0"/>
          <w:marTop w:val="200"/>
          <w:marBottom w:val="200"/>
          <w:divBdr>
            <w:top w:val="none" w:sz="0" w:space="0" w:color="auto"/>
            <w:left w:val="none" w:sz="0" w:space="0" w:color="auto"/>
            <w:bottom w:val="none" w:sz="0" w:space="0" w:color="auto"/>
            <w:right w:val="none" w:sz="0" w:space="0" w:color="auto"/>
          </w:divBdr>
        </w:div>
        <w:div w:id="100731217">
          <w:marLeft w:val="360"/>
          <w:marRight w:val="0"/>
          <w:marTop w:val="200"/>
          <w:marBottom w:val="200"/>
          <w:divBdr>
            <w:top w:val="none" w:sz="0" w:space="0" w:color="auto"/>
            <w:left w:val="none" w:sz="0" w:space="0" w:color="auto"/>
            <w:bottom w:val="none" w:sz="0" w:space="0" w:color="auto"/>
            <w:right w:val="none" w:sz="0" w:space="0" w:color="auto"/>
          </w:divBdr>
        </w:div>
      </w:divsChild>
    </w:div>
    <w:div w:id="100731159">
      <w:marLeft w:val="0"/>
      <w:marRight w:val="0"/>
      <w:marTop w:val="0"/>
      <w:marBottom w:val="0"/>
      <w:divBdr>
        <w:top w:val="none" w:sz="0" w:space="0" w:color="auto"/>
        <w:left w:val="none" w:sz="0" w:space="0" w:color="auto"/>
        <w:bottom w:val="none" w:sz="0" w:space="0" w:color="auto"/>
        <w:right w:val="none" w:sz="0" w:space="0" w:color="auto"/>
      </w:divBdr>
    </w:div>
    <w:div w:id="100731165">
      <w:marLeft w:val="0"/>
      <w:marRight w:val="0"/>
      <w:marTop w:val="0"/>
      <w:marBottom w:val="0"/>
      <w:divBdr>
        <w:top w:val="none" w:sz="0" w:space="0" w:color="auto"/>
        <w:left w:val="none" w:sz="0" w:space="0" w:color="auto"/>
        <w:bottom w:val="none" w:sz="0" w:space="0" w:color="auto"/>
        <w:right w:val="none" w:sz="0" w:space="0" w:color="auto"/>
      </w:divBdr>
    </w:div>
    <w:div w:id="100731168">
      <w:marLeft w:val="0"/>
      <w:marRight w:val="0"/>
      <w:marTop w:val="0"/>
      <w:marBottom w:val="0"/>
      <w:divBdr>
        <w:top w:val="none" w:sz="0" w:space="0" w:color="auto"/>
        <w:left w:val="none" w:sz="0" w:space="0" w:color="auto"/>
        <w:bottom w:val="none" w:sz="0" w:space="0" w:color="auto"/>
        <w:right w:val="none" w:sz="0" w:space="0" w:color="auto"/>
      </w:divBdr>
    </w:div>
    <w:div w:id="100731188">
      <w:marLeft w:val="0"/>
      <w:marRight w:val="0"/>
      <w:marTop w:val="0"/>
      <w:marBottom w:val="0"/>
      <w:divBdr>
        <w:top w:val="none" w:sz="0" w:space="0" w:color="auto"/>
        <w:left w:val="none" w:sz="0" w:space="0" w:color="auto"/>
        <w:bottom w:val="none" w:sz="0" w:space="0" w:color="auto"/>
        <w:right w:val="none" w:sz="0" w:space="0" w:color="auto"/>
      </w:divBdr>
      <w:divsChild>
        <w:div w:id="100731174">
          <w:marLeft w:val="547"/>
          <w:marRight w:val="0"/>
          <w:marTop w:val="0"/>
          <w:marBottom w:val="0"/>
          <w:divBdr>
            <w:top w:val="none" w:sz="0" w:space="0" w:color="auto"/>
            <w:left w:val="none" w:sz="0" w:space="0" w:color="auto"/>
            <w:bottom w:val="none" w:sz="0" w:space="0" w:color="auto"/>
            <w:right w:val="none" w:sz="0" w:space="0" w:color="auto"/>
          </w:divBdr>
        </w:div>
      </w:divsChild>
    </w:div>
    <w:div w:id="100731194">
      <w:marLeft w:val="0"/>
      <w:marRight w:val="0"/>
      <w:marTop w:val="0"/>
      <w:marBottom w:val="0"/>
      <w:divBdr>
        <w:top w:val="none" w:sz="0" w:space="0" w:color="auto"/>
        <w:left w:val="none" w:sz="0" w:space="0" w:color="auto"/>
        <w:bottom w:val="none" w:sz="0" w:space="0" w:color="auto"/>
        <w:right w:val="none" w:sz="0" w:space="0" w:color="auto"/>
      </w:divBdr>
      <w:divsChild>
        <w:div w:id="100730453">
          <w:marLeft w:val="1166"/>
          <w:marRight w:val="0"/>
          <w:marTop w:val="67"/>
          <w:marBottom w:val="0"/>
          <w:divBdr>
            <w:top w:val="none" w:sz="0" w:space="0" w:color="auto"/>
            <w:left w:val="none" w:sz="0" w:space="0" w:color="auto"/>
            <w:bottom w:val="none" w:sz="0" w:space="0" w:color="auto"/>
            <w:right w:val="none" w:sz="0" w:space="0" w:color="auto"/>
          </w:divBdr>
        </w:div>
        <w:div w:id="100730526">
          <w:marLeft w:val="547"/>
          <w:marRight w:val="0"/>
          <w:marTop w:val="67"/>
          <w:marBottom w:val="0"/>
          <w:divBdr>
            <w:top w:val="none" w:sz="0" w:space="0" w:color="auto"/>
            <w:left w:val="none" w:sz="0" w:space="0" w:color="auto"/>
            <w:bottom w:val="none" w:sz="0" w:space="0" w:color="auto"/>
            <w:right w:val="none" w:sz="0" w:space="0" w:color="auto"/>
          </w:divBdr>
        </w:div>
        <w:div w:id="100730609">
          <w:marLeft w:val="1166"/>
          <w:marRight w:val="0"/>
          <w:marTop w:val="67"/>
          <w:marBottom w:val="0"/>
          <w:divBdr>
            <w:top w:val="none" w:sz="0" w:space="0" w:color="auto"/>
            <w:left w:val="none" w:sz="0" w:space="0" w:color="auto"/>
            <w:bottom w:val="none" w:sz="0" w:space="0" w:color="auto"/>
            <w:right w:val="none" w:sz="0" w:space="0" w:color="auto"/>
          </w:divBdr>
        </w:div>
        <w:div w:id="100730613">
          <w:marLeft w:val="1166"/>
          <w:marRight w:val="0"/>
          <w:marTop w:val="67"/>
          <w:marBottom w:val="0"/>
          <w:divBdr>
            <w:top w:val="none" w:sz="0" w:space="0" w:color="auto"/>
            <w:left w:val="none" w:sz="0" w:space="0" w:color="auto"/>
            <w:bottom w:val="none" w:sz="0" w:space="0" w:color="auto"/>
            <w:right w:val="none" w:sz="0" w:space="0" w:color="auto"/>
          </w:divBdr>
        </w:div>
        <w:div w:id="100730615">
          <w:marLeft w:val="1166"/>
          <w:marRight w:val="0"/>
          <w:marTop w:val="67"/>
          <w:marBottom w:val="0"/>
          <w:divBdr>
            <w:top w:val="none" w:sz="0" w:space="0" w:color="auto"/>
            <w:left w:val="none" w:sz="0" w:space="0" w:color="auto"/>
            <w:bottom w:val="none" w:sz="0" w:space="0" w:color="auto"/>
            <w:right w:val="none" w:sz="0" w:space="0" w:color="auto"/>
          </w:divBdr>
        </w:div>
        <w:div w:id="100731097">
          <w:marLeft w:val="1166"/>
          <w:marRight w:val="0"/>
          <w:marTop w:val="67"/>
          <w:marBottom w:val="0"/>
          <w:divBdr>
            <w:top w:val="none" w:sz="0" w:space="0" w:color="auto"/>
            <w:left w:val="none" w:sz="0" w:space="0" w:color="auto"/>
            <w:bottom w:val="none" w:sz="0" w:space="0" w:color="auto"/>
            <w:right w:val="none" w:sz="0" w:space="0" w:color="auto"/>
          </w:divBdr>
        </w:div>
        <w:div w:id="100731189">
          <w:marLeft w:val="547"/>
          <w:marRight w:val="0"/>
          <w:marTop w:val="67"/>
          <w:marBottom w:val="0"/>
          <w:divBdr>
            <w:top w:val="none" w:sz="0" w:space="0" w:color="auto"/>
            <w:left w:val="none" w:sz="0" w:space="0" w:color="auto"/>
            <w:bottom w:val="none" w:sz="0" w:space="0" w:color="auto"/>
            <w:right w:val="none" w:sz="0" w:space="0" w:color="auto"/>
          </w:divBdr>
        </w:div>
      </w:divsChild>
    </w:div>
    <w:div w:id="100731195">
      <w:marLeft w:val="0"/>
      <w:marRight w:val="0"/>
      <w:marTop w:val="0"/>
      <w:marBottom w:val="0"/>
      <w:divBdr>
        <w:top w:val="none" w:sz="0" w:space="0" w:color="auto"/>
        <w:left w:val="none" w:sz="0" w:space="0" w:color="auto"/>
        <w:bottom w:val="none" w:sz="0" w:space="0" w:color="auto"/>
        <w:right w:val="none" w:sz="0" w:space="0" w:color="auto"/>
      </w:divBdr>
    </w:div>
    <w:div w:id="100731196">
      <w:marLeft w:val="0"/>
      <w:marRight w:val="0"/>
      <w:marTop w:val="0"/>
      <w:marBottom w:val="0"/>
      <w:divBdr>
        <w:top w:val="none" w:sz="0" w:space="0" w:color="auto"/>
        <w:left w:val="none" w:sz="0" w:space="0" w:color="auto"/>
        <w:bottom w:val="none" w:sz="0" w:space="0" w:color="auto"/>
        <w:right w:val="none" w:sz="0" w:space="0" w:color="auto"/>
      </w:divBdr>
      <w:divsChild>
        <w:div w:id="100730543">
          <w:marLeft w:val="547"/>
          <w:marRight w:val="0"/>
          <w:marTop w:val="67"/>
          <w:marBottom w:val="0"/>
          <w:divBdr>
            <w:top w:val="none" w:sz="0" w:space="0" w:color="auto"/>
            <w:left w:val="none" w:sz="0" w:space="0" w:color="auto"/>
            <w:bottom w:val="none" w:sz="0" w:space="0" w:color="auto"/>
            <w:right w:val="none" w:sz="0" w:space="0" w:color="auto"/>
          </w:divBdr>
        </w:div>
        <w:div w:id="100731155">
          <w:marLeft w:val="547"/>
          <w:marRight w:val="0"/>
          <w:marTop w:val="67"/>
          <w:marBottom w:val="0"/>
          <w:divBdr>
            <w:top w:val="none" w:sz="0" w:space="0" w:color="auto"/>
            <w:left w:val="none" w:sz="0" w:space="0" w:color="auto"/>
            <w:bottom w:val="none" w:sz="0" w:space="0" w:color="auto"/>
            <w:right w:val="none" w:sz="0" w:space="0" w:color="auto"/>
          </w:divBdr>
        </w:div>
        <w:div w:id="100731299">
          <w:marLeft w:val="547"/>
          <w:marRight w:val="0"/>
          <w:marTop w:val="67"/>
          <w:marBottom w:val="0"/>
          <w:divBdr>
            <w:top w:val="none" w:sz="0" w:space="0" w:color="auto"/>
            <w:left w:val="none" w:sz="0" w:space="0" w:color="auto"/>
            <w:bottom w:val="none" w:sz="0" w:space="0" w:color="auto"/>
            <w:right w:val="none" w:sz="0" w:space="0" w:color="auto"/>
          </w:divBdr>
        </w:div>
      </w:divsChild>
    </w:div>
    <w:div w:id="100731198">
      <w:marLeft w:val="0"/>
      <w:marRight w:val="0"/>
      <w:marTop w:val="0"/>
      <w:marBottom w:val="0"/>
      <w:divBdr>
        <w:top w:val="none" w:sz="0" w:space="0" w:color="auto"/>
        <w:left w:val="none" w:sz="0" w:space="0" w:color="auto"/>
        <w:bottom w:val="none" w:sz="0" w:space="0" w:color="auto"/>
        <w:right w:val="none" w:sz="0" w:space="0" w:color="auto"/>
      </w:divBdr>
    </w:div>
    <w:div w:id="100731202">
      <w:marLeft w:val="0"/>
      <w:marRight w:val="0"/>
      <w:marTop w:val="0"/>
      <w:marBottom w:val="0"/>
      <w:divBdr>
        <w:top w:val="none" w:sz="0" w:space="0" w:color="auto"/>
        <w:left w:val="none" w:sz="0" w:space="0" w:color="auto"/>
        <w:bottom w:val="none" w:sz="0" w:space="0" w:color="auto"/>
        <w:right w:val="none" w:sz="0" w:space="0" w:color="auto"/>
      </w:divBdr>
      <w:divsChild>
        <w:div w:id="100730559">
          <w:marLeft w:val="576"/>
          <w:marRight w:val="0"/>
          <w:marTop w:val="120"/>
          <w:marBottom w:val="0"/>
          <w:divBdr>
            <w:top w:val="none" w:sz="0" w:space="0" w:color="auto"/>
            <w:left w:val="none" w:sz="0" w:space="0" w:color="auto"/>
            <w:bottom w:val="none" w:sz="0" w:space="0" w:color="auto"/>
            <w:right w:val="none" w:sz="0" w:space="0" w:color="auto"/>
          </w:divBdr>
        </w:div>
        <w:div w:id="100731067">
          <w:marLeft w:val="576"/>
          <w:marRight w:val="0"/>
          <w:marTop w:val="120"/>
          <w:marBottom w:val="0"/>
          <w:divBdr>
            <w:top w:val="none" w:sz="0" w:space="0" w:color="auto"/>
            <w:left w:val="none" w:sz="0" w:space="0" w:color="auto"/>
            <w:bottom w:val="none" w:sz="0" w:space="0" w:color="auto"/>
            <w:right w:val="none" w:sz="0" w:space="0" w:color="auto"/>
          </w:divBdr>
        </w:div>
      </w:divsChild>
    </w:div>
    <w:div w:id="100731212">
      <w:marLeft w:val="0"/>
      <w:marRight w:val="0"/>
      <w:marTop w:val="0"/>
      <w:marBottom w:val="0"/>
      <w:divBdr>
        <w:top w:val="none" w:sz="0" w:space="0" w:color="auto"/>
        <w:left w:val="none" w:sz="0" w:space="0" w:color="auto"/>
        <w:bottom w:val="none" w:sz="0" w:space="0" w:color="auto"/>
        <w:right w:val="none" w:sz="0" w:space="0" w:color="auto"/>
      </w:divBdr>
    </w:div>
    <w:div w:id="100731213">
      <w:marLeft w:val="0"/>
      <w:marRight w:val="0"/>
      <w:marTop w:val="0"/>
      <w:marBottom w:val="0"/>
      <w:divBdr>
        <w:top w:val="none" w:sz="0" w:space="0" w:color="auto"/>
        <w:left w:val="none" w:sz="0" w:space="0" w:color="auto"/>
        <w:bottom w:val="none" w:sz="0" w:space="0" w:color="auto"/>
        <w:right w:val="none" w:sz="0" w:space="0" w:color="auto"/>
      </w:divBdr>
    </w:div>
    <w:div w:id="100731214">
      <w:marLeft w:val="0"/>
      <w:marRight w:val="0"/>
      <w:marTop w:val="0"/>
      <w:marBottom w:val="0"/>
      <w:divBdr>
        <w:top w:val="none" w:sz="0" w:space="0" w:color="auto"/>
        <w:left w:val="none" w:sz="0" w:space="0" w:color="auto"/>
        <w:bottom w:val="none" w:sz="0" w:space="0" w:color="auto"/>
        <w:right w:val="none" w:sz="0" w:space="0" w:color="auto"/>
      </w:divBdr>
      <w:divsChild>
        <w:div w:id="100730987">
          <w:marLeft w:val="446"/>
          <w:marRight w:val="0"/>
          <w:marTop w:val="0"/>
          <w:marBottom w:val="0"/>
          <w:divBdr>
            <w:top w:val="none" w:sz="0" w:space="0" w:color="auto"/>
            <w:left w:val="none" w:sz="0" w:space="0" w:color="auto"/>
            <w:bottom w:val="none" w:sz="0" w:space="0" w:color="auto"/>
            <w:right w:val="none" w:sz="0" w:space="0" w:color="auto"/>
          </w:divBdr>
        </w:div>
        <w:div w:id="100731015">
          <w:marLeft w:val="446"/>
          <w:marRight w:val="0"/>
          <w:marTop w:val="0"/>
          <w:marBottom w:val="0"/>
          <w:divBdr>
            <w:top w:val="none" w:sz="0" w:space="0" w:color="auto"/>
            <w:left w:val="none" w:sz="0" w:space="0" w:color="auto"/>
            <w:bottom w:val="none" w:sz="0" w:space="0" w:color="auto"/>
            <w:right w:val="none" w:sz="0" w:space="0" w:color="auto"/>
          </w:divBdr>
        </w:div>
      </w:divsChild>
    </w:div>
    <w:div w:id="100731218">
      <w:marLeft w:val="0"/>
      <w:marRight w:val="0"/>
      <w:marTop w:val="0"/>
      <w:marBottom w:val="0"/>
      <w:divBdr>
        <w:top w:val="none" w:sz="0" w:space="0" w:color="auto"/>
        <w:left w:val="none" w:sz="0" w:space="0" w:color="auto"/>
        <w:bottom w:val="none" w:sz="0" w:space="0" w:color="auto"/>
        <w:right w:val="none" w:sz="0" w:space="0" w:color="auto"/>
      </w:divBdr>
      <w:divsChild>
        <w:div w:id="100730544">
          <w:marLeft w:val="446"/>
          <w:marRight w:val="0"/>
          <w:marTop w:val="0"/>
          <w:marBottom w:val="0"/>
          <w:divBdr>
            <w:top w:val="none" w:sz="0" w:space="0" w:color="auto"/>
            <w:left w:val="none" w:sz="0" w:space="0" w:color="auto"/>
            <w:bottom w:val="none" w:sz="0" w:space="0" w:color="auto"/>
            <w:right w:val="none" w:sz="0" w:space="0" w:color="auto"/>
          </w:divBdr>
        </w:div>
        <w:div w:id="100731106">
          <w:marLeft w:val="446"/>
          <w:marRight w:val="0"/>
          <w:marTop w:val="0"/>
          <w:marBottom w:val="0"/>
          <w:divBdr>
            <w:top w:val="none" w:sz="0" w:space="0" w:color="auto"/>
            <w:left w:val="none" w:sz="0" w:space="0" w:color="auto"/>
            <w:bottom w:val="none" w:sz="0" w:space="0" w:color="auto"/>
            <w:right w:val="none" w:sz="0" w:space="0" w:color="auto"/>
          </w:divBdr>
        </w:div>
        <w:div w:id="100731306">
          <w:marLeft w:val="446"/>
          <w:marRight w:val="0"/>
          <w:marTop w:val="0"/>
          <w:marBottom w:val="0"/>
          <w:divBdr>
            <w:top w:val="none" w:sz="0" w:space="0" w:color="auto"/>
            <w:left w:val="none" w:sz="0" w:space="0" w:color="auto"/>
            <w:bottom w:val="none" w:sz="0" w:space="0" w:color="auto"/>
            <w:right w:val="none" w:sz="0" w:space="0" w:color="auto"/>
          </w:divBdr>
        </w:div>
      </w:divsChild>
    </w:div>
    <w:div w:id="100731223">
      <w:marLeft w:val="0"/>
      <w:marRight w:val="0"/>
      <w:marTop w:val="0"/>
      <w:marBottom w:val="0"/>
      <w:divBdr>
        <w:top w:val="none" w:sz="0" w:space="0" w:color="auto"/>
        <w:left w:val="none" w:sz="0" w:space="0" w:color="auto"/>
        <w:bottom w:val="none" w:sz="0" w:space="0" w:color="auto"/>
        <w:right w:val="none" w:sz="0" w:space="0" w:color="auto"/>
      </w:divBdr>
    </w:div>
    <w:div w:id="100731225">
      <w:marLeft w:val="0"/>
      <w:marRight w:val="0"/>
      <w:marTop w:val="0"/>
      <w:marBottom w:val="0"/>
      <w:divBdr>
        <w:top w:val="none" w:sz="0" w:space="0" w:color="auto"/>
        <w:left w:val="none" w:sz="0" w:space="0" w:color="auto"/>
        <w:bottom w:val="none" w:sz="0" w:space="0" w:color="auto"/>
        <w:right w:val="none" w:sz="0" w:space="0" w:color="auto"/>
      </w:divBdr>
    </w:div>
    <w:div w:id="100731227">
      <w:marLeft w:val="0"/>
      <w:marRight w:val="0"/>
      <w:marTop w:val="0"/>
      <w:marBottom w:val="0"/>
      <w:divBdr>
        <w:top w:val="none" w:sz="0" w:space="0" w:color="auto"/>
        <w:left w:val="none" w:sz="0" w:space="0" w:color="auto"/>
        <w:bottom w:val="none" w:sz="0" w:space="0" w:color="auto"/>
        <w:right w:val="none" w:sz="0" w:space="0" w:color="auto"/>
      </w:divBdr>
      <w:divsChild>
        <w:div w:id="100730510">
          <w:marLeft w:val="547"/>
          <w:marRight w:val="0"/>
          <w:marTop w:val="67"/>
          <w:marBottom w:val="0"/>
          <w:divBdr>
            <w:top w:val="none" w:sz="0" w:space="0" w:color="auto"/>
            <w:left w:val="none" w:sz="0" w:space="0" w:color="auto"/>
            <w:bottom w:val="none" w:sz="0" w:space="0" w:color="auto"/>
            <w:right w:val="none" w:sz="0" w:space="0" w:color="auto"/>
          </w:divBdr>
        </w:div>
        <w:div w:id="100730516">
          <w:marLeft w:val="547"/>
          <w:marRight w:val="0"/>
          <w:marTop w:val="67"/>
          <w:marBottom w:val="0"/>
          <w:divBdr>
            <w:top w:val="none" w:sz="0" w:space="0" w:color="auto"/>
            <w:left w:val="none" w:sz="0" w:space="0" w:color="auto"/>
            <w:bottom w:val="none" w:sz="0" w:space="0" w:color="auto"/>
            <w:right w:val="none" w:sz="0" w:space="0" w:color="auto"/>
          </w:divBdr>
        </w:div>
        <w:div w:id="100731059">
          <w:marLeft w:val="547"/>
          <w:marRight w:val="0"/>
          <w:marTop w:val="67"/>
          <w:marBottom w:val="0"/>
          <w:divBdr>
            <w:top w:val="none" w:sz="0" w:space="0" w:color="auto"/>
            <w:left w:val="none" w:sz="0" w:space="0" w:color="auto"/>
            <w:bottom w:val="none" w:sz="0" w:space="0" w:color="auto"/>
            <w:right w:val="none" w:sz="0" w:space="0" w:color="auto"/>
          </w:divBdr>
        </w:div>
        <w:div w:id="100731126">
          <w:marLeft w:val="547"/>
          <w:marRight w:val="0"/>
          <w:marTop w:val="67"/>
          <w:marBottom w:val="0"/>
          <w:divBdr>
            <w:top w:val="none" w:sz="0" w:space="0" w:color="auto"/>
            <w:left w:val="none" w:sz="0" w:space="0" w:color="auto"/>
            <w:bottom w:val="none" w:sz="0" w:space="0" w:color="auto"/>
            <w:right w:val="none" w:sz="0" w:space="0" w:color="auto"/>
          </w:divBdr>
        </w:div>
        <w:div w:id="100731142">
          <w:marLeft w:val="547"/>
          <w:marRight w:val="0"/>
          <w:marTop w:val="67"/>
          <w:marBottom w:val="0"/>
          <w:divBdr>
            <w:top w:val="none" w:sz="0" w:space="0" w:color="auto"/>
            <w:left w:val="none" w:sz="0" w:space="0" w:color="auto"/>
            <w:bottom w:val="none" w:sz="0" w:space="0" w:color="auto"/>
            <w:right w:val="none" w:sz="0" w:space="0" w:color="auto"/>
          </w:divBdr>
        </w:div>
      </w:divsChild>
    </w:div>
    <w:div w:id="100731231">
      <w:marLeft w:val="0"/>
      <w:marRight w:val="0"/>
      <w:marTop w:val="0"/>
      <w:marBottom w:val="0"/>
      <w:divBdr>
        <w:top w:val="none" w:sz="0" w:space="0" w:color="auto"/>
        <w:left w:val="none" w:sz="0" w:space="0" w:color="auto"/>
        <w:bottom w:val="none" w:sz="0" w:space="0" w:color="auto"/>
        <w:right w:val="none" w:sz="0" w:space="0" w:color="auto"/>
      </w:divBdr>
      <w:divsChild>
        <w:div w:id="100730447">
          <w:marLeft w:val="547"/>
          <w:marRight w:val="0"/>
          <w:marTop w:val="67"/>
          <w:marBottom w:val="0"/>
          <w:divBdr>
            <w:top w:val="none" w:sz="0" w:space="0" w:color="auto"/>
            <w:left w:val="none" w:sz="0" w:space="0" w:color="auto"/>
            <w:bottom w:val="none" w:sz="0" w:space="0" w:color="auto"/>
            <w:right w:val="none" w:sz="0" w:space="0" w:color="auto"/>
          </w:divBdr>
        </w:div>
        <w:div w:id="100730470">
          <w:marLeft w:val="547"/>
          <w:marRight w:val="0"/>
          <w:marTop w:val="67"/>
          <w:marBottom w:val="0"/>
          <w:divBdr>
            <w:top w:val="none" w:sz="0" w:space="0" w:color="auto"/>
            <w:left w:val="none" w:sz="0" w:space="0" w:color="auto"/>
            <w:bottom w:val="none" w:sz="0" w:space="0" w:color="auto"/>
            <w:right w:val="none" w:sz="0" w:space="0" w:color="auto"/>
          </w:divBdr>
        </w:div>
        <w:div w:id="100730533">
          <w:marLeft w:val="547"/>
          <w:marRight w:val="0"/>
          <w:marTop w:val="67"/>
          <w:marBottom w:val="0"/>
          <w:divBdr>
            <w:top w:val="none" w:sz="0" w:space="0" w:color="auto"/>
            <w:left w:val="none" w:sz="0" w:space="0" w:color="auto"/>
            <w:bottom w:val="none" w:sz="0" w:space="0" w:color="auto"/>
            <w:right w:val="none" w:sz="0" w:space="0" w:color="auto"/>
          </w:divBdr>
        </w:div>
        <w:div w:id="100730534">
          <w:marLeft w:val="547"/>
          <w:marRight w:val="0"/>
          <w:marTop w:val="67"/>
          <w:marBottom w:val="0"/>
          <w:divBdr>
            <w:top w:val="none" w:sz="0" w:space="0" w:color="auto"/>
            <w:left w:val="none" w:sz="0" w:space="0" w:color="auto"/>
            <w:bottom w:val="none" w:sz="0" w:space="0" w:color="auto"/>
            <w:right w:val="none" w:sz="0" w:space="0" w:color="auto"/>
          </w:divBdr>
        </w:div>
        <w:div w:id="100730602">
          <w:marLeft w:val="547"/>
          <w:marRight w:val="0"/>
          <w:marTop w:val="67"/>
          <w:marBottom w:val="0"/>
          <w:divBdr>
            <w:top w:val="none" w:sz="0" w:space="0" w:color="auto"/>
            <w:left w:val="none" w:sz="0" w:space="0" w:color="auto"/>
            <w:bottom w:val="none" w:sz="0" w:space="0" w:color="auto"/>
            <w:right w:val="none" w:sz="0" w:space="0" w:color="auto"/>
          </w:divBdr>
        </w:div>
        <w:div w:id="100730960">
          <w:marLeft w:val="547"/>
          <w:marRight w:val="0"/>
          <w:marTop w:val="67"/>
          <w:marBottom w:val="0"/>
          <w:divBdr>
            <w:top w:val="none" w:sz="0" w:space="0" w:color="auto"/>
            <w:left w:val="none" w:sz="0" w:space="0" w:color="auto"/>
            <w:bottom w:val="none" w:sz="0" w:space="0" w:color="auto"/>
            <w:right w:val="none" w:sz="0" w:space="0" w:color="auto"/>
          </w:divBdr>
        </w:div>
        <w:div w:id="100730976">
          <w:marLeft w:val="547"/>
          <w:marRight w:val="0"/>
          <w:marTop w:val="67"/>
          <w:marBottom w:val="0"/>
          <w:divBdr>
            <w:top w:val="none" w:sz="0" w:space="0" w:color="auto"/>
            <w:left w:val="none" w:sz="0" w:space="0" w:color="auto"/>
            <w:bottom w:val="none" w:sz="0" w:space="0" w:color="auto"/>
            <w:right w:val="none" w:sz="0" w:space="0" w:color="auto"/>
          </w:divBdr>
        </w:div>
        <w:div w:id="100731037">
          <w:marLeft w:val="547"/>
          <w:marRight w:val="0"/>
          <w:marTop w:val="67"/>
          <w:marBottom w:val="0"/>
          <w:divBdr>
            <w:top w:val="none" w:sz="0" w:space="0" w:color="auto"/>
            <w:left w:val="none" w:sz="0" w:space="0" w:color="auto"/>
            <w:bottom w:val="none" w:sz="0" w:space="0" w:color="auto"/>
            <w:right w:val="none" w:sz="0" w:space="0" w:color="auto"/>
          </w:divBdr>
        </w:div>
        <w:div w:id="100731062">
          <w:marLeft w:val="547"/>
          <w:marRight w:val="0"/>
          <w:marTop w:val="67"/>
          <w:marBottom w:val="0"/>
          <w:divBdr>
            <w:top w:val="none" w:sz="0" w:space="0" w:color="auto"/>
            <w:left w:val="none" w:sz="0" w:space="0" w:color="auto"/>
            <w:bottom w:val="none" w:sz="0" w:space="0" w:color="auto"/>
            <w:right w:val="none" w:sz="0" w:space="0" w:color="auto"/>
          </w:divBdr>
        </w:div>
        <w:div w:id="100731308">
          <w:marLeft w:val="547"/>
          <w:marRight w:val="0"/>
          <w:marTop w:val="67"/>
          <w:marBottom w:val="0"/>
          <w:divBdr>
            <w:top w:val="none" w:sz="0" w:space="0" w:color="auto"/>
            <w:left w:val="none" w:sz="0" w:space="0" w:color="auto"/>
            <w:bottom w:val="none" w:sz="0" w:space="0" w:color="auto"/>
            <w:right w:val="none" w:sz="0" w:space="0" w:color="auto"/>
          </w:divBdr>
        </w:div>
      </w:divsChild>
    </w:div>
    <w:div w:id="100731237">
      <w:marLeft w:val="0"/>
      <w:marRight w:val="0"/>
      <w:marTop w:val="0"/>
      <w:marBottom w:val="0"/>
      <w:divBdr>
        <w:top w:val="none" w:sz="0" w:space="0" w:color="auto"/>
        <w:left w:val="none" w:sz="0" w:space="0" w:color="auto"/>
        <w:bottom w:val="none" w:sz="0" w:space="0" w:color="auto"/>
        <w:right w:val="none" w:sz="0" w:space="0" w:color="auto"/>
      </w:divBdr>
      <w:divsChild>
        <w:div w:id="100731008">
          <w:marLeft w:val="547"/>
          <w:marRight w:val="0"/>
          <w:marTop w:val="0"/>
          <w:marBottom w:val="0"/>
          <w:divBdr>
            <w:top w:val="none" w:sz="0" w:space="0" w:color="auto"/>
            <w:left w:val="none" w:sz="0" w:space="0" w:color="auto"/>
            <w:bottom w:val="none" w:sz="0" w:space="0" w:color="auto"/>
            <w:right w:val="none" w:sz="0" w:space="0" w:color="auto"/>
          </w:divBdr>
        </w:div>
        <w:div w:id="100731058">
          <w:marLeft w:val="547"/>
          <w:marRight w:val="0"/>
          <w:marTop w:val="0"/>
          <w:marBottom w:val="0"/>
          <w:divBdr>
            <w:top w:val="none" w:sz="0" w:space="0" w:color="auto"/>
            <w:left w:val="none" w:sz="0" w:space="0" w:color="auto"/>
            <w:bottom w:val="none" w:sz="0" w:space="0" w:color="auto"/>
            <w:right w:val="none" w:sz="0" w:space="0" w:color="auto"/>
          </w:divBdr>
        </w:div>
        <w:div w:id="100731266">
          <w:marLeft w:val="547"/>
          <w:marRight w:val="0"/>
          <w:marTop w:val="0"/>
          <w:marBottom w:val="0"/>
          <w:divBdr>
            <w:top w:val="none" w:sz="0" w:space="0" w:color="auto"/>
            <w:left w:val="none" w:sz="0" w:space="0" w:color="auto"/>
            <w:bottom w:val="none" w:sz="0" w:space="0" w:color="auto"/>
            <w:right w:val="none" w:sz="0" w:space="0" w:color="auto"/>
          </w:divBdr>
        </w:div>
      </w:divsChild>
    </w:div>
    <w:div w:id="100731238">
      <w:marLeft w:val="0"/>
      <w:marRight w:val="0"/>
      <w:marTop w:val="0"/>
      <w:marBottom w:val="0"/>
      <w:divBdr>
        <w:top w:val="none" w:sz="0" w:space="0" w:color="auto"/>
        <w:left w:val="none" w:sz="0" w:space="0" w:color="auto"/>
        <w:bottom w:val="none" w:sz="0" w:space="0" w:color="auto"/>
        <w:right w:val="none" w:sz="0" w:space="0" w:color="auto"/>
      </w:divBdr>
      <w:divsChild>
        <w:div w:id="100730465">
          <w:marLeft w:val="605"/>
          <w:marRight w:val="0"/>
          <w:marTop w:val="130"/>
          <w:marBottom w:val="0"/>
          <w:divBdr>
            <w:top w:val="none" w:sz="0" w:space="0" w:color="auto"/>
            <w:left w:val="none" w:sz="0" w:space="0" w:color="auto"/>
            <w:bottom w:val="none" w:sz="0" w:space="0" w:color="auto"/>
            <w:right w:val="none" w:sz="0" w:space="0" w:color="auto"/>
          </w:divBdr>
        </w:div>
        <w:div w:id="100730498">
          <w:marLeft w:val="302"/>
          <w:marRight w:val="0"/>
          <w:marTop w:val="259"/>
          <w:marBottom w:val="0"/>
          <w:divBdr>
            <w:top w:val="none" w:sz="0" w:space="0" w:color="auto"/>
            <w:left w:val="none" w:sz="0" w:space="0" w:color="auto"/>
            <w:bottom w:val="none" w:sz="0" w:space="0" w:color="auto"/>
            <w:right w:val="none" w:sz="0" w:space="0" w:color="auto"/>
          </w:divBdr>
        </w:div>
        <w:div w:id="100730550">
          <w:marLeft w:val="302"/>
          <w:marRight w:val="0"/>
          <w:marTop w:val="259"/>
          <w:marBottom w:val="0"/>
          <w:divBdr>
            <w:top w:val="none" w:sz="0" w:space="0" w:color="auto"/>
            <w:left w:val="none" w:sz="0" w:space="0" w:color="auto"/>
            <w:bottom w:val="none" w:sz="0" w:space="0" w:color="auto"/>
            <w:right w:val="none" w:sz="0" w:space="0" w:color="auto"/>
          </w:divBdr>
        </w:div>
        <w:div w:id="100730621">
          <w:marLeft w:val="302"/>
          <w:marRight w:val="0"/>
          <w:marTop w:val="259"/>
          <w:marBottom w:val="0"/>
          <w:divBdr>
            <w:top w:val="none" w:sz="0" w:space="0" w:color="auto"/>
            <w:left w:val="none" w:sz="0" w:space="0" w:color="auto"/>
            <w:bottom w:val="none" w:sz="0" w:space="0" w:color="auto"/>
            <w:right w:val="none" w:sz="0" w:space="0" w:color="auto"/>
          </w:divBdr>
        </w:div>
        <w:div w:id="100730959">
          <w:marLeft w:val="302"/>
          <w:marRight w:val="0"/>
          <w:marTop w:val="259"/>
          <w:marBottom w:val="0"/>
          <w:divBdr>
            <w:top w:val="none" w:sz="0" w:space="0" w:color="auto"/>
            <w:left w:val="none" w:sz="0" w:space="0" w:color="auto"/>
            <w:bottom w:val="none" w:sz="0" w:space="0" w:color="auto"/>
            <w:right w:val="none" w:sz="0" w:space="0" w:color="auto"/>
          </w:divBdr>
        </w:div>
        <w:div w:id="100730990">
          <w:marLeft w:val="302"/>
          <w:marRight w:val="0"/>
          <w:marTop w:val="259"/>
          <w:marBottom w:val="0"/>
          <w:divBdr>
            <w:top w:val="none" w:sz="0" w:space="0" w:color="auto"/>
            <w:left w:val="none" w:sz="0" w:space="0" w:color="auto"/>
            <w:bottom w:val="none" w:sz="0" w:space="0" w:color="auto"/>
            <w:right w:val="none" w:sz="0" w:space="0" w:color="auto"/>
          </w:divBdr>
        </w:div>
        <w:div w:id="100731030">
          <w:marLeft w:val="605"/>
          <w:marRight w:val="0"/>
          <w:marTop w:val="130"/>
          <w:marBottom w:val="0"/>
          <w:divBdr>
            <w:top w:val="none" w:sz="0" w:space="0" w:color="auto"/>
            <w:left w:val="none" w:sz="0" w:space="0" w:color="auto"/>
            <w:bottom w:val="none" w:sz="0" w:space="0" w:color="auto"/>
            <w:right w:val="none" w:sz="0" w:space="0" w:color="auto"/>
          </w:divBdr>
        </w:div>
        <w:div w:id="100731109">
          <w:marLeft w:val="302"/>
          <w:marRight w:val="0"/>
          <w:marTop w:val="259"/>
          <w:marBottom w:val="0"/>
          <w:divBdr>
            <w:top w:val="none" w:sz="0" w:space="0" w:color="auto"/>
            <w:left w:val="none" w:sz="0" w:space="0" w:color="auto"/>
            <w:bottom w:val="none" w:sz="0" w:space="0" w:color="auto"/>
            <w:right w:val="none" w:sz="0" w:space="0" w:color="auto"/>
          </w:divBdr>
        </w:div>
        <w:div w:id="100731119">
          <w:marLeft w:val="605"/>
          <w:marRight w:val="0"/>
          <w:marTop w:val="130"/>
          <w:marBottom w:val="0"/>
          <w:divBdr>
            <w:top w:val="none" w:sz="0" w:space="0" w:color="auto"/>
            <w:left w:val="none" w:sz="0" w:space="0" w:color="auto"/>
            <w:bottom w:val="none" w:sz="0" w:space="0" w:color="auto"/>
            <w:right w:val="none" w:sz="0" w:space="0" w:color="auto"/>
          </w:divBdr>
        </w:div>
        <w:div w:id="100731175">
          <w:marLeft w:val="605"/>
          <w:marRight w:val="0"/>
          <w:marTop w:val="130"/>
          <w:marBottom w:val="0"/>
          <w:divBdr>
            <w:top w:val="none" w:sz="0" w:space="0" w:color="auto"/>
            <w:left w:val="none" w:sz="0" w:space="0" w:color="auto"/>
            <w:bottom w:val="none" w:sz="0" w:space="0" w:color="auto"/>
            <w:right w:val="none" w:sz="0" w:space="0" w:color="auto"/>
          </w:divBdr>
        </w:div>
        <w:div w:id="100731204">
          <w:marLeft w:val="605"/>
          <w:marRight w:val="0"/>
          <w:marTop w:val="130"/>
          <w:marBottom w:val="0"/>
          <w:divBdr>
            <w:top w:val="none" w:sz="0" w:space="0" w:color="auto"/>
            <w:left w:val="none" w:sz="0" w:space="0" w:color="auto"/>
            <w:bottom w:val="none" w:sz="0" w:space="0" w:color="auto"/>
            <w:right w:val="none" w:sz="0" w:space="0" w:color="auto"/>
          </w:divBdr>
        </w:div>
        <w:div w:id="100731210">
          <w:marLeft w:val="302"/>
          <w:marRight w:val="0"/>
          <w:marTop w:val="259"/>
          <w:marBottom w:val="0"/>
          <w:divBdr>
            <w:top w:val="none" w:sz="0" w:space="0" w:color="auto"/>
            <w:left w:val="none" w:sz="0" w:space="0" w:color="auto"/>
            <w:bottom w:val="none" w:sz="0" w:space="0" w:color="auto"/>
            <w:right w:val="none" w:sz="0" w:space="0" w:color="auto"/>
          </w:divBdr>
        </w:div>
      </w:divsChild>
    </w:div>
    <w:div w:id="100731240">
      <w:marLeft w:val="0"/>
      <w:marRight w:val="0"/>
      <w:marTop w:val="0"/>
      <w:marBottom w:val="0"/>
      <w:divBdr>
        <w:top w:val="none" w:sz="0" w:space="0" w:color="auto"/>
        <w:left w:val="none" w:sz="0" w:space="0" w:color="auto"/>
        <w:bottom w:val="none" w:sz="0" w:space="0" w:color="auto"/>
        <w:right w:val="none" w:sz="0" w:space="0" w:color="auto"/>
      </w:divBdr>
    </w:div>
    <w:div w:id="100731243">
      <w:marLeft w:val="0"/>
      <w:marRight w:val="0"/>
      <w:marTop w:val="0"/>
      <w:marBottom w:val="0"/>
      <w:divBdr>
        <w:top w:val="none" w:sz="0" w:space="0" w:color="auto"/>
        <w:left w:val="none" w:sz="0" w:space="0" w:color="auto"/>
        <w:bottom w:val="none" w:sz="0" w:space="0" w:color="auto"/>
        <w:right w:val="none" w:sz="0" w:space="0" w:color="auto"/>
      </w:divBdr>
    </w:div>
    <w:div w:id="100731245">
      <w:marLeft w:val="0"/>
      <w:marRight w:val="0"/>
      <w:marTop w:val="0"/>
      <w:marBottom w:val="0"/>
      <w:divBdr>
        <w:top w:val="none" w:sz="0" w:space="0" w:color="auto"/>
        <w:left w:val="none" w:sz="0" w:space="0" w:color="auto"/>
        <w:bottom w:val="none" w:sz="0" w:space="0" w:color="auto"/>
        <w:right w:val="none" w:sz="0" w:space="0" w:color="auto"/>
      </w:divBdr>
      <w:divsChild>
        <w:div w:id="100730442">
          <w:marLeft w:val="547"/>
          <w:marRight w:val="0"/>
          <w:marTop w:val="67"/>
          <w:marBottom w:val="0"/>
          <w:divBdr>
            <w:top w:val="none" w:sz="0" w:space="0" w:color="auto"/>
            <w:left w:val="none" w:sz="0" w:space="0" w:color="auto"/>
            <w:bottom w:val="none" w:sz="0" w:space="0" w:color="auto"/>
            <w:right w:val="none" w:sz="0" w:space="0" w:color="auto"/>
          </w:divBdr>
        </w:div>
        <w:div w:id="100730451">
          <w:marLeft w:val="547"/>
          <w:marRight w:val="0"/>
          <w:marTop w:val="67"/>
          <w:marBottom w:val="0"/>
          <w:divBdr>
            <w:top w:val="none" w:sz="0" w:space="0" w:color="auto"/>
            <w:left w:val="none" w:sz="0" w:space="0" w:color="auto"/>
            <w:bottom w:val="none" w:sz="0" w:space="0" w:color="auto"/>
            <w:right w:val="none" w:sz="0" w:space="0" w:color="auto"/>
          </w:divBdr>
        </w:div>
        <w:div w:id="100730512">
          <w:marLeft w:val="547"/>
          <w:marRight w:val="0"/>
          <w:marTop w:val="67"/>
          <w:marBottom w:val="0"/>
          <w:divBdr>
            <w:top w:val="none" w:sz="0" w:space="0" w:color="auto"/>
            <w:left w:val="none" w:sz="0" w:space="0" w:color="auto"/>
            <w:bottom w:val="none" w:sz="0" w:space="0" w:color="auto"/>
            <w:right w:val="none" w:sz="0" w:space="0" w:color="auto"/>
          </w:divBdr>
        </w:div>
        <w:div w:id="100731018">
          <w:marLeft w:val="547"/>
          <w:marRight w:val="0"/>
          <w:marTop w:val="67"/>
          <w:marBottom w:val="0"/>
          <w:divBdr>
            <w:top w:val="none" w:sz="0" w:space="0" w:color="auto"/>
            <w:left w:val="none" w:sz="0" w:space="0" w:color="auto"/>
            <w:bottom w:val="none" w:sz="0" w:space="0" w:color="auto"/>
            <w:right w:val="none" w:sz="0" w:space="0" w:color="auto"/>
          </w:divBdr>
        </w:div>
      </w:divsChild>
    </w:div>
    <w:div w:id="100731248">
      <w:marLeft w:val="0"/>
      <w:marRight w:val="0"/>
      <w:marTop w:val="0"/>
      <w:marBottom w:val="0"/>
      <w:divBdr>
        <w:top w:val="none" w:sz="0" w:space="0" w:color="auto"/>
        <w:left w:val="none" w:sz="0" w:space="0" w:color="auto"/>
        <w:bottom w:val="none" w:sz="0" w:space="0" w:color="auto"/>
        <w:right w:val="none" w:sz="0" w:space="0" w:color="auto"/>
      </w:divBdr>
      <w:divsChild>
        <w:div w:id="100730474">
          <w:marLeft w:val="302"/>
          <w:marRight w:val="0"/>
          <w:marTop w:val="230"/>
          <w:marBottom w:val="0"/>
          <w:divBdr>
            <w:top w:val="none" w:sz="0" w:space="0" w:color="auto"/>
            <w:left w:val="none" w:sz="0" w:space="0" w:color="auto"/>
            <w:bottom w:val="none" w:sz="0" w:space="0" w:color="auto"/>
            <w:right w:val="none" w:sz="0" w:space="0" w:color="auto"/>
          </w:divBdr>
        </w:div>
        <w:div w:id="100730532">
          <w:marLeft w:val="2376"/>
          <w:marRight w:val="0"/>
          <w:marTop w:val="154"/>
          <w:marBottom w:val="0"/>
          <w:divBdr>
            <w:top w:val="none" w:sz="0" w:space="0" w:color="auto"/>
            <w:left w:val="none" w:sz="0" w:space="0" w:color="auto"/>
            <w:bottom w:val="none" w:sz="0" w:space="0" w:color="auto"/>
            <w:right w:val="none" w:sz="0" w:space="0" w:color="auto"/>
          </w:divBdr>
        </w:div>
        <w:div w:id="100731072">
          <w:marLeft w:val="2376"/>
          <w:marRight w:val="0"/>
          <w:marTop w:val="154"/>
          <w:marBottom w:val="0"/>
          <w:divBdr>
            <w:top w:val="none" w:sz="0" w:space="0" w:color="auto"/>
            <w:left w:val="none" w:sz="0" w:space="0" w:color="auto"/>
            <w:bottom w:val="none" w:sz="0" w:space="0" w:color="auto"/>
            <w:right w:val="none" w:sz="0" w:space="0" w:color="auto"/>
          </w:divBdr>
        </w:div>
        <w:div w:id="100731081">
          <w:marLeft w:val="302"/>
          <w:marRight w:val="0"/>
          <w:marTop w:val="259"/>
          <w:marBottom w:val="0"/>
          <w:divBdr>
            <w:top w:val="none" w:sz="0" w:space="0" w:color="auto"/>
            <w:left w:val="none" w:sz="0" w:space="0" w:color="auto"/>
            <w:bottom w:val="none" w:sz="0" w:space="0" w:color="auto"/>
            <w:right w:val="none" w:sz="0" w:space="0" w:color="auto"/>
          </w:divBdr>
        </w:div>
        <w:div w:id="100731103">
          <w:marLeft w:val="302"/>
          <w:marRight w:val="0"/>
          <w:marTop w:val="230"/>
          <w:marBottom w:val="0"/>
          <w:divBdr>
            <w:top w:val="none" w:sz="0" w:space="0" w:color="auto"/>
            <w:left w:val="none" w:sz="0" w:space="0" w:color="auto"/>
            <w:bottom w:val="none" w:sz="0" w:space="0" w:color="auto"/>
            <w:right w:val="none" w:sz="0" w:space="0" w:color="auto"/>
          </w:divBdr>
        </w:div>
        <w:div w:id="100731107">
          <w:marLeft w:val="302"/>
          <w:marRight w:val="0"/>
          <w:marTop w:val="230"/>
          <w:marBottom w:val="0"/>
          <w:divBdr>
            <w:top w:val="none" w:sz="0" w:space="0" w:color="auto"/>
            <w:left w:val="none" w:sz="0" w:space="0" w:color="auto"/>
            <w:bottom w:val="none" w:sz="0" w:space="0" w:color="auto"/>
            <w:right w:val="none" w:sz="0" w:space="0" w:color="auto"/>
          </w:divBdr>
        </w:div>
      </w:divsChild>
    </w:div>
    <w:div w:id="100731249">
      <w:marLeft w:val="0"/>
      <w:marRight w:val="0"/>
      <w:marTop w:val="0"/>
      <w:marBottom w:val="0"/>
      <w:divBdr>
        <w:top w:val="none" w:sz="0" w:space="0" w:color="auto"/>
        <w:left w:val="none" w:sz="0" w:space="0" w:color="auto"/>
        <w:bottom w:val="none" w:sz="0" w:space="0" w:color="auto"/>
        <w:right w:val="none" w:sz="0" w:space="0" w:color="auto"/>
      </w:divBdr>
      <w:divsChild>
        <w:div w:id="100730469">
          <w:marLeft w:val="547"/>
          <w:marRight w:val="0"/>
          <w:marTop w:val="0"/>
          <w:marBottom w:val="0"/>
          <w:divBdr>
            <w:top w:val="none" w:sz="0" w:space="0" w:color="auto"/>
            <w:left w:val="none" w:sz="0" w:space="0" w:color="auto"/>
            <w:bottom w:val="none" w:sz="0" w:space="0" w:color="auto"/>
            <w:right w:val="none" w:sz="0" w:space="0" w:color="auto"/>
          </w:divBdr>
        </w:div>
        <w:div w:id="100730509">
          <w:marLeft w:val="547"/>
          <w:marRight w:val="0"/>
          <w:marTop w:val="0"/>
          <w:marBottom w:val="0"/>
          <w:divBdr>
            <w:top w:val="none" w:sz="0" w:space="0" w:color="auto"/>
            <w:left w:val="none" w:sz="0" w:space="0" w:color="auto"/>
            <w:bottom w:val="none" w:sz="0" w:space="0" w:color="auto"/>
            <w:right w:val="none" w:sz="0" w:space="0" w:color="auto"/>
          </w:divBdr>
        </w:div>
        <w:div w:id="100731100">
          <w:marLeft w:val="547"/>
          <w:marRight w:val="0"/>
          <w:marTop w:val="0"/>
          <w:marBottom w:val="0"/>
          <w:divBdr>
            <w:top w:val="none" w:sz="0" w:space="0" w:color="auto"/>
            <w:left w:val="none" w:sz="0" w:space="0" w:color="auto"/>
            <w:bottom w:val="none" w:sz="0" w:space="0" w:color="auto"/>
            <w:right w:val="none" w:sz="0" w:space="0" w:color="auto"/>
          </w:divBdr>
        </w:div>
        <w:div w:id="100731128">
          <w:marLeft w:val="547"/>
          <w:marRight w:val="0"/>
          <w:marTop w:val="0"/>
          <w:marBottom w:val="0"/>
          <w:divBdr>
            <w:top w:val="none" w:sz="0" w:space="0" w:color="auto"/>
            <w:left w:val="none" w:sz="0" w:space="0" w:color="auto"/>
            <w:bottom w:val="none" w:sz="0" w:space="0" w:color="auto"/>
            <w:right w:val="none" w:sz="0" w:space="0" w:color="auto"/>
          </w:divBdr>
        </w:div>
      </w:divsChild>
    </w:div>
    <w:div w:id="100731256">
      <w:marLeft w:val="0"/>
      <w:marRight w:val="0"/>
      <w:marTop w:val="0"/>
      <w:marBottom w:val="0"/>
      <w:divBdr>
        <w:top w:val="none" w:sz="0" w:space="0" w:color="auto"/>
        <w:left w:val="none" w:sz="0" w:space="0" w:color="auto"/>
        <w:bottom w:val="none" w:sz="0" w:space="0" w:color="auto"/>
        <w:right w:val="none" w:sz="0" w:space="0" w:color="auto"/>
      </w:divBdr>
    </w:div>
    <w:div w:id="100731263">
      <w:marLeft w:val="0"/>
      <w:marRight w:val="0"/>
      <w:marTop w:val="0"/>
      <w:marBottom w:val="0"/>
      <w:divBdr>
        <w:top w:val="none" w:sz="0" w:space="0" w:color="auto"/>
        <w:left w:val="none" w:sz="0" w:space="0" w:color="auto"/>
        <w:bottom w:val="none" w:sz="0" w:space="0" w:color="auto"/>
        <w:right w:val="none" w:sz="0" w:space="0" w:color="auto"/>
      </w:divBdr>
      <w:divsChild>
        <w:div w:id="100731076">
          <w:marLeft w:val="547"/>
          <w:marRight w:val="0"/>
          <w:marTop w:val="0"/>
          <w:marBottom w:val="0"/>
          <w:divBdr>
            <w:top w:val="none" w:sz="0" w:space="0" w:color="auto"/>
            <w:left w:val="none" w:sz="0" w:space="0" w:color="auto"/>
            <w:bottom w:val="none" w:sz="0" w:space="0" w:color="auto"/>
            <w:right w:val="none" w:sz="0" w:space="0" w:color="auto"/>
          </w:divBdr>
        </w:div>
      </w:divsChild>
    </w:div>
    <w:div w:id="100731265">
      <w:marLeft w:val="0"/>
      <w:marRight w:val="0"/>
      <w:marTop w:val="0"/>
      <w:marBottom w:val="0"/>
      <w:divBdr>
        <w:top w:val="none" w:sz="0" w:space="0" w:color="auto"/>
        <w:left w:val="none" w:sz="0" w:space="0" w:color="auto"/>
        <w:bottom w:val="none" w:sz="0" w:space="0" w:color="auto"/>
        <w:right w:val="none" w:sz="0" w:space="0" w:color="auto"/>
      </w:divBdr>
      <w:divsChild>
        <w:div w:id="100730515">
          <w:marLeft w:val="446"/>
          <w:marRight w:val="0"/>
          <w:marTop w:val="0"/>
          <w:marBottom w:val="0"/>
          <w:divBdr>
            <w:top w:val="none" w:sz="0" w:space="0" w:color="auto"/>
            <w:left w:val="none" w:sz="0" w:space="0" w:color="auto"/>
            <w:bottom w:val="none" w:sz="0" w:space="0" w:color="auto"/>
            <w:right w:val="none" w:sz="0" w:space="0" w:color="auto"/>
          </w:divBdr>
        </w:div>
        <w:div w:id="100731032">
          <w:marLeft w:val="446"/>
          <w:marRight w:val="0"/>
          <w:marTop w:val="0"/>
          <w:marBottom w:val="0"/>
          <w:divBdr>
            <w:top w:val="none" w:sz="0" w:space="0" w:color="auto"/>
            <w:left w:val="none" w:sz="0" w:space="0" w:color="auto"/>
            <w:bottom w:val="none" w:sz="0" w:space="0" w:color="auto"/>
            <w:right w:val="none" w:sz="0" w:space="0" w:color="auto"/>
          </w:divBdr>
        </w:div>
        <w:div w:id="100731153">
          <w:marLeft w:val="446"/>
          <w:marRight w:val="0"/>
          <w:marTop w:val="0"/>
          <w:marBottom w:val="0"/>
          <w:divBdr>
            <w:top w:val="none" w:sz="0" w:space="0" w:color="auto"/>
            <w:left w:val="none" w:sz="0" w:space="0" w:color="auto"/>
            <w:bottom w:val="none" w:sz="0" w:space="0" w:color="auto"/>
            <w:right w:val="none" w:sz="0" w:space="0" w:color="auto"/>
          </w:divBdr>
        </w:div>
      </w:divsChild>
    </w:div>
    <w:div w:id="100731267">
      <w:marLeft w:val="0"/>
      <w:marRight w:val="0"/>
      <w:marTop w:val="0"/>
      <w:marBottom w:val="0"/>
      <w:divBdr>
        <w:top w:val="none" w:sz="0" w:space="0" w:color="auto"/>
        <w:left w:val="none" w:sz="0" w:space="0" w:color="auto"/>
        <w:bottom w:val="none" w:sz="0" w:space="0" w:color="auto"/>
        <w:right w:val="none" w:sz="0" w:space="0" w:color="auto"/>
      </w:divBdr>
      <w:divsChild>
        <w:div w:id="100730592">
          <w:marLeft w:val="547"/>
          <w:marRight w:val="0"/>
          <w:marTop w:val="0"/>
          <w:marBottom w:val="0"/>
          <w:divBdr>
            <w:top w:val="none" w:sz="0" w:space="0" w:color="auto"/>
            <w:left w:val="none" w:sz="0" w:space="0" w:color="auto"/>
            <w:bottom w:val="none" w:sz="0" w:space="0" w:color="auto"/>
            <w:right w:val="none" w:sz="0" w:space="0" w:color="auto"/>
          </w:divBdr>
        </w:div>
        <w:div w:id="100730625">
          <w:marLeft w:val="547"/>
          <w:marRight w:val="0"/>
          <w:marTop w:val="0"/>
          <w:marBottom w:val="0"/>
          <w:divBdr>
            <w:top w:val="none" w:sz="0" w:space="0" w:color="auto"/>
            <w:left w:val="none" w:sz="0" w:space="0" w:color="auto"/>
            <w:bottom w:val="none" w:sz="0" w:space="0" w:color="auto"/>
            <w:right w:val="none" w:sz="0" w:space="0" w:color="auto"/>
          </w:divBdr>
        </w:div>
        <w:div w:id="100731033">
          <w:marLeft w:val="547"/>
          <w:marRight w:val="0"/>
          <w:marTop w:val="0"/>
          <w:marBottom w:val="0"/>
          <w:divBdr>
            <w:top w:val="none" w:sz="0" w:space="0" w:color="auto"/>
            <w:left w:val="none" w:sz="0" w:space="0" w:color="auto"/>
            <w:bottom w:val="none" w:sz="0" w:space="0" w:color="auto"/>
            <w:right w:val="none" w:sz="0" w:space="0" w:color="auto"/>
          </w:divBdr>
        </w:div>
        <w:div w:id="100731150">
          <w:marLeft w:val="547"/>
          <w:marRight w:val="0"/>
          <w:marTop w:val="0"/>
          <w:marBottom w:val="0"/>
          <w:divBdr>
            <w:top w:val="none" w:sz="0" w:space="0" w:color="auto"/>
            <w:left w:val="none" w:sz="0" w:space="0" w:color="auto"/>
            <w:bottom w:val="none" w:sz="0" w:space="0" w:color="auto"/>
            <w:right w:val="none" w:sz="0" w:space="0" w:color="auto"/>
          </w:divBdr>
        </w:div>
        <w:div w:id="100731222">
          <w:marLeft w:val="547"/>
          <w:marRight w:val="0"/>
          <w:marTop w:val="0"/>
          <w:marBottom w:val="0"/>
          <w:divBdr>
            <w:top w:val="none" w:sz="0" w:space="0" w:color="auto"/>
            <w:left w:val="none" w:sz="0" w:space="0" w:color="auto"/>
            <w:bottom w:val="none" w:sz="0" w:space="0" w:color="auto"/>
            <w:right w:val="none" w:sz="0" w:space="0" w:color="auto"/>
          </w:divBdr>
        </w:div>
      </w:divsChild>
    </w:div>
    <w:div w:id="100731276">
      <w:marLeft w:val="0"/>
      <w:marRight w:val="0"/>
      <w:marTop w:val="0"/>
      <w:marBottom w:val="0"/>
      <w:divBdr>
        <w:top w:val="none" w:sz="0" w:space="0" w:color="auto"/>
        <w:left w:val="none" w:sz="0" w:space="0" w:color="auto"/>
        <w:bottom w:val="none" w:sz="0" w:space="0" w:color="auto"/>
        <w:right w:val="none" w:sz="0" w:space="0" w:color="auto"/>
      </w:divBdr>
      <w:divsChild>
        <w:div w:id="100730488">
          <w:marLeft w:val="547"/>
          <w:marRight w:val="0"/>
          <w:marTop w:val="96"/>
          <w:marBottom w:val="0"/>
          <w:divBdr>
            <w:top w:val="none" w:sz="0" w:space="0" w:color="auto"/>
            <w:left w:val="none" w:sz="0" w:space="0" w:color="auto"/>
            <w:bottom w:val="none" w:sz="0" w:space="0" w:color="auto"/>
            <w:right w:val="none" w:sz="0" w:space="0" w:color="auto"/>
          </w:divBdr>
        </w:div>
        <w:div w:id="100730504">
          <w:marLeft w:val="547"/>
          <w:marRight w:val="0"/>
          <w:marTop w:val="96"/>
          <w:marBottom w:val="0"/>
          <w:divBdr>
            <w:top w:val="none" w:sz="0" w:space="0" w:color="auto"/>
            <w:left w:val="none" w:sz="0" w:space="0" w:color="auto"/>
            <w:bottom w:val="none" w:sz="0" w:space="0" w:color="auto"/>
            <w:right w:val="none" w:sz="0" w:space="0" w:color="auto"/>
          </w:divBdr>
        </w:div>
        <w:div w:id="100731280">
          <w:marLeft w:val="547"/>
          <w:marRight w:val="0"/>
          <w:marTop w:val="96"/>
          <w:marBottom w:val="0"/>
          <w:divBdr>
            <w:top w:val="none" w:sz="0" w:space="0" w:color="auto"/>
            <w:left w:val="none" w:sz="0" w:space="0" w:color="auto"/>
            <w:bottom w:val="none" w:sz="0" w:space="0" w:color="auto"/>
            <w:right w:val="none" w:sz="0" w:space="0" w:color="auto"/>
          </w:divBdr>
        </w:div>
      </w:divsChild>
    </w:div>
    <w:div w:id="100731283">
      <w:marLeft w:val="0"/>
      <w:marRight w:val="0"/>
      <w:marTop w:val="0"/>
      <w:marBottom w:val="0"/>
      <w:divBdr>
        <w:top w:val="none" w:sz="0" w:space="0" w:color="auto"/>
        <w:left w:val="none" w:sz="0" w:space="0" w:color="auto"/>
        <w:bottom w:val="none" w:sz="0" w:space="0" w:color="auto"/>
        <w:right w:val="none" w:sz="0" w:space="0" w:color="auto"/>
      </w:divBdr>
    </w:div>
    <w:div w:id="100731292">
      <w:marLeft w:val="0"/>
      <w:marRight w:val="0"/>
      <w:marTop w:val="0"/>
      <w:marBottom w:val="0"/>
      <w:divBdr>
        <w:top w:val="none" w:sz="0" w:space="0" w:color="auto"/>
        <w:left w:val="none" w:sz="0" w:space="0" w:color="auto"/>
        <w:bottom w:val="none" w:sz="0" w:space="0" w:color="auto"/>
        <w:right w:val="none" w:sz="0" w:space="0" w:color="auto"/>
      </w:divBdr>
      <w:divsChild>
        <w:div w:id="100730499">
          <w:marLeft w:val="1166"/>
          <w:marRight w:val="0"/>
          <w:marTop w:val="67"/>
          <w:marBottom w:val="0"/>
          <w:divBdr>
            <w:top w:val="none" w:sz="0" w:space="0" w:color="auto"/>
            <w:left w:val="none" w:sz="0" w:space="0" w:color="auto"/>
            <w:bottom w:val="none" w:sz="0" w:space="0" w:color="auto"/>
            <w:right w:val="none" w:sz="0" w:space="0" w:color="auto"/>
          </w:divBdr>
        </w:div>
        <w:div w:id="100730527">
          <w:marLeft w:val="1166"/>
          <w:marRight w:val="0"/>
          <w:marTop w:val="67"/>
          <w:marBottom w:val="0"/>
          <w:divBdr>
            <w:top w:val="none" w:sz="0" w:space="0" w:color="auto"/>
            <w:left w:val="none" w:sz="0" w:space="0" w:color="auto"/>
            <w:bottom w:val="none" w:sz="0" w:space="0" w:color="auto"/>
            <w:right w:val="none" w:sz="0" w:space="0" w:color="auto"/>
          </w:divBdr>
        </w:div>
        <w:div w:id="100730962">
          <w:marLeft w:val="1166"/>
          <w:marRight w:val="0"/>
          <w:marTop w:val="67"/>
          <w:marBottom w:val="0"/>
          <w:divBdr>
            <w:top w:val="none" w:sz="0" w:space="0" w:color="auto"/>
            <w:left w:val="none" w:sz="0" w:space="0" w:color="auto"/>
            <w:bottom w:val="none" w:sz="0" w:space="0" w:color="auto"/>
            <w:right w:val="none" w:sz="0" w:space="0" w:color="auto"/>
          </w:divBdr>
        </w:div>
        <w:div w:id="100731124">
          <w:marLeft w:val="1166"/>
          <w:marRight w:val="0"/>
          <w:marTop w:val="67"/>
          <w:marBottom w:val="0"/>
          <w:divBdr>
            <w:top w:val="none" w:sz="0" w:space="0" w:color="auto"/>
            <w:left w:val="none" w:sz="0" w:space="0" w:color="auto"/>
            <w:bottom w:val="none" w:sz="0" w:space="0" w:color="auto"/>
            <w:right w:val="none" w:sz="0" w:space="0" w:color="auto"/>
          </w:divBdr>
        </w:div>
        <w:div w:id="100731166">
          <w:marLeft w:val="1166"/>
          <w:marRight w:val="0"/>
          <w:marTop w:val="67"/>
          <w:marBottom w:val="0"/>
          <w:divBdr>
            <w:top w:val="none" w:sz="0" w:space="0" w:color="auto"/>
            <w:left w:val="none" w:sz="0" w:space="0" w:color="auto"/>
            <w:bottom w:val="none" w:sz="0" w:space="0" w:color="auto"/>
            <w:right w:val="none" w:sz="0" w:space="0" w:color="auto"/>
          </w:divBdr>
        </w:div>
        <w:div w:id="100731247">
          <w:marLeft w:val="1166"/>
          <w:marRight w:val="0"/>
          <w:marTop w:val="67"/>
          <w:marBottom w:val="0"/>
          <w:divBdr>
            <w:top w:val="none" w:sz="0" w:space="0" w:color="auto"/>
            <w:left w:val="none" w:sz="0" w:space="0" w:color="auto"/>
            <w:bottom w:val="none" w:sz="0" w:space="0" w:color="auto"/>
            <w:right w:val="none" w:sz="0" w:space="0" w:color="auto"/>
          </w:divBdr>
        </w:div>
        <w:div w:id="100731281">
          <w:marLeft w:val="1166"/>
          <w:marRight w:val="0"/>
          <w:marTop w:val="67"/>
          <w:marBottom w:val="0"/>
          <w:divBdr>
            <w:top w:val="none" w:sz="0" w:space="0" w:color="auto"/>
            <w:left w:val="none" w:sz="0" w:space="0" w:color="auto"/>
            <w:bottom w:val="none" w:sz="0" w:space="0" w:color="auto"/>
            <w:right w:val="none" w:sz="0" w:space="0" w:color="auto"/>
          </w:divBdr>
        </w:div>
        <w:div w:id="100731291">
          <w:marLeft w:val="1166"/>
          <w:marRight w:val="0"/>
          <w:marTop w:val="67"/>
          <w:marBottom w:val="0"/>
          <w:divBdr>
            <w:top w:val="none" w:sz="0" w:space="0" w:color="auto"/>
            <w:left w:val="none" w:sz="0" w:space="0" w:color="auto"/>
            <w:bottom w:val="none" w:sz="0" w:space="0" w:color="auto"/>
            <w:right w:val="none" w:sz="0" w:space="0" w:color="auto"/>
          </w:divBdr>
        </w:div>
      </w:divsChild>
    </w:div>
    <w:div w:id="100731296">
      <w:marLeft w:val="0"/>
      <w:marRight w:val="0"/>
      <w:marTop w:val="0"/>
      <w:marBottom w:val="0"/>
      <w:divBdr>
        <w:top w:val="none" w:sz="0" w:space="0" w:color="auto"/>
        <w:left w:val="none" w:sz="0" w:space="0" w:color="auto"/>
        <w:bottom w:val="none" w:sz="0" w:space="0" w:color="auto"/>
        <w:right w:val="none" w:sz="0" w:space="0" w:color="auto"/>
      </w:divBdr>
      <w:divsChild>
        <w:div w:id="100731079">
          <w:marLeft w:val="446"/>
          <w:marRight w:val="0"/>
          <w:marTop w:val="0"/>
          <w:marBottom w:val="0"/>
          <w:divBdr>
            <w:top w:val="none" w:sz="0" w:space="0" w:color="auto"/>
            <w:left w:val="none" w:sz="0" w:space="0" w:color="auto"/>
            <w:bottom w:val="none" w:sz="0" w:space="0" w:color="auto"/>
            <w:right w:val="none" w:sz="0" w:space="0" w:color="auto"/>
          </w:divBdr>
        </w:div>
        <w:div w:id="100731127">
          <w:marLeft w:val="1166"/>
          <w:marRight w:val="0"/>
          <w:marTop w:val="0"/>
          <w:marBottom w:val="0"/>
          <w:divBdr>
            <w:top w:val="none" w:sz="0" w:space="0" w:color="auto"/>
            <w:left w:val="none" w:sz="0" w:space="0" w:color="auto"/>
            <w:bottom w:val="none" w:sz="0" w:space="0" w:color="auto"/>
            <w:right w:val="none" w:sz="0" w:space="0" w:color="auto"/>
          </w:divBdr>
        </w:div>
        <w:div w:id="100731186">
          <w:marLeft w:val="1166"/>
          <w:marRight w:val="0"/>
          <w:marTop w:val="0"/>
          <w:marBottom w:val="0"/>
          <w:divBdr>
            <w:top w:val="none" w:sz="0" w:space="0" w:color="auto"/>
            <w:left w:val="none" w:sz="0" w:space="0" w:color="auto"/>
            <w:bottom w:val="none" w:sz="0" w:space="0" w:color="auto"/>
            <w:right w:val="none" w:sz="0" w:space="0" w:color="auto"/>
          </w:divBdr>
        </w:div>
        <w:div w:id="100731279">
          <w:marLeft w:val="446"/>
          <w:marRight w:val="0"/>
          <w:marTop w:val="0"/>
          <w:marBottom w:val="0"/>
          <w:divBdr>
            <w:top w:val="none" w:sz="0" w:space="0" w:color="auto"/>
            <w:left w:val="none" w:sz="0" w:space="0" w:color="auto"/>
            <w:bottom w:val="none" w:sz="0" w:space="0" w:color="auto"/>
            <w:right w:val="none" w:sz="0" w:space="0" w:color="auto"/>
          </w:divBdr>
        </w:div>
      </w:divsChild>
    </w:div>
    <w:div w:id="100731297">
      <w:marLeft w:val="0"/>
      <w:marRight w:val="0"/>
      <w:marTop w:val="0"/>
      <w:marBottom w:val="0"/>
      <w:divBdr>
        <w:top w:val="none" w:sz="0" w:space="0" w:color="auto"/>
        <w:left w:val="none" w:sz="0" w:space="0" w:color="auto"/>
        <w:bottom w:val="none" w:sz="0" w:space="0" w:color="auto"/>
        <w:right w:val="none" w:sz="0" w:space="0" w:color="auto"/>
      </w:divBdr>
    </w:div>
    <w:div w:id="100731301">
      <w:marLeft w:val="0"/>
      <w:marRight w:val="0"/>
      <w:marTop w:val="0"/>
      <w:marBottom w:val="0"/>
      <w:divBdr>
        <w:top w:val="none" w:sz="0" w:space="0" w:color="auto"/>
        <w:left w:val="none" w:sz="0" w:space="0" w:color="auto"/>
        <w:bottom w:val="none" w:sz="0" w:space="0" w:color="auto"/>
        <w:right w:val="none" w:sz="0" w:space="0" w:color="auto"/>
      </w:divBdr>
      <w:divsChild>
        <w:div w:id="100730503">
          <w:marLeft w:val="547"/>
          <w:marRight w:val="0"/>
          <w:marTop w:val="67"/>
          <w:marBottom w:val="0"/>
          <w:divBdr>
            <w:top w:val="none" w:sz="0" w:space="0" w:color="auto"/>
            <w:left w:val="none" w:sz="0" w:space="0" w:color="auto"/>
            <w:bottom w:val="none" w:sz="0" w:space="0" w:color="auto"/>
            <w:right w:val="none" w:sz="0" w:space="0" w:color="auto"/>
          </w:divBdr>
        </w:div>
        <w:div w:id="100731038">
          <w:marLeft w:val="547"/>
          <w:marRight w:val="0"/>
          <w:marTop w:val="67"/>
          <w:marBottom w:val="0"/>
          <w:divBdr>
            <w:top w:val="none" w:sz="0" w:space="0" w:color="auto"/>
            <w:left w:val="none" w:sz="0" w:space="0" w:color="auto"/>
            <w:bottom w:val="none" w:sz="0" w:space="0" w:color="auto"/>
            <w:right w:val="none" w:sz="0" w:space="0" w:color="auto"/>
          </w:divBdr>
        </w:div>
        <w:div w:id="100731260">
          <w:marLeft w:val="547"/>
          <w:marRight w:val="0"/>
          <w:marTop w:val="67"/>
          <w:marBottom w:val="0"/>
          <w:divBdr>
            <w:top w:val="none" w:sz="0" w:space="0" w:color="auto"/>
            <w:left w:val="none" w:sz="0" w:space="0" w:color="auto"/>
            <w:bottom w:val="none" w:sz="0" w:space="0" w:color="auto"/>
            <w:right w:val="none" w:sz="0" w:space="0" w:color="auto"/>
          </w:divBdr>
        </w:div>
      </w:divsChild>
    </w:div>
    <w:div w:id="100731302">
      <w:marLeft w:val="0"/>
      <w:marRight w:val="0"/>
      <w:marTop w:val="0"/>
      <w:marBottom w:val="0"/>
      <w:divBdr>
        <w:top w:val="none" w:sz="0" w:space="0" w:color="auto"/>
        <w:left w:val="none" w:sz="0" w:space="0" w:color="auto"/>
        <w:bottom w:val="none" w:sz="0" w:space="0" w:color="auto"/>
        <w:right w:val="none" w:sz="0" w:space="0" w:color="auto"/>
      </w:divBdr>
      <w:divsChild>
        <w:div w:id="100730562">
          <w:marLeft w:val="547"/>
          <w:marRight w:val="0"/>
          <w:marTop w:val="67"/>
          <w:marBottom w:val="0"/>
          <w:divBdr>
            <w:top w:val="none" w:sz="0" w:space="0" w:color="auto"/>
            <w:left w:val="none" w:sz="0" w:space="0" w:color="auto"/>
            <w:bottom w:val="none" w:sz="0" w:space="0" w:color="auto"/>
            <w:right w:val="none" w:sz="0" w:space="0" w:color="auto"/>
          </w:divBdr>
        </w:div>
        <w:div w:id="100731003">
          <w:marLeft w:val="547"/>
          <w:marRight w:val="0"/>
          <w:marTop w:val="67"/>
          <w:marBottom w:val="0"/>
          <w:divBdr>
            <w:top w:val="none" w:sz="0" w:space="0" w:color="auto"/>
            <w:left w:val="none" w:sz="0" w:space="0" w:color="auto"/>
            <w:bottom w:val="none" w:sz="0" w:space="0" w:color="auto"/>
            <w:right w:val="none" w:sz="0" w:space="0" w:color="auto"/>
          </w:divBdr>
        </w:div>
        <w:div w:id="100731047">
          <w:marLeft w:val="547"/>
          <w:marRight w:val="0"/>
          <w:marTop w:val="67"/>
          <w:marBottom w:val="0"/>
          <w:divBdr>
            <w:top w:val="none" w:sz="0" w:space="0" w:color="auto"/>
            <w:left w:val="none" w:sz="0" w:space="0" w:color="auto"/>
            <w:bottom w:val="none" w:sz="0" w:space="0" w:color="auto"/>
            <w:right w:val="none" w:sz="0" w:space="0" w:color="auto"/>
          </w:divBdr>
        </w:div>
        <w:div w:id="100731098">
          <w:marLeft w:val="547"/>
          <w:marRight w:val="0"/>
          <w:marTop w:val="67"/>
          <w:marBottom w:val="0"/>
          <w:divBdr>
            <w:top w:val="none" w:sz="0" w:space="0" w:color="auto"/>
            <w:left w:val="none" w:sz="0" w:space="0" w:color="auto"/>
            <w:bottom w:val="none" w:sz="0" w:space="0" w:color="auto"/>
            <w:right w:val="none" w:sz="0" w:space="0" w:color="auto"/>
          </w:divBdr>
        </w:div>
        <w:div w:id="100731298">
          <w:marLeft w:val="547"/>
          <w:marRight w:val="0"/>
          <w:marTop w:val="67"/>
          <w:marBottom w:val="0"/>
          <w:divBdr>
            <w:top w:val="none" w:sz="0" w:space="0" w:color="auto"/>
            <w:left w:val="none" w:sz="0" w:space="0" w:color="auto"/>
            <w:bottom w:val="none" w:sz="0" w:space="0" w:color="auto"/>
            <w:right w:val="none" w:sz="0" w:space="0" w:color="auto"/>
          </w:divBdr>
        </w:div>
      </w:divsChild>
    </w:div>
    <w:div w:id="100731305">
      <w:marLeft w:val="0"/>
      <w:marRight w:val="0"/>
      <w:marTop w:val="0"/>
      <w:marBottom w:val="0"/>
      <w:divBdr>
        <w:top w:val="none" w:sz="0" w:space="0" w:color="auto"/>
        <w:left w:val="none" w:sz="0" w:space="0" w:color="auto"/>
        <w:bottom w:val="none" w:sz="0" w:space="0" w:color="auto"/>
        <w:right w:val="none" w:sz="0" w:space="0" w:color="auto"/>
      </w:divBdr>
    </w:div>
    <w:div w:id="159782928">
      <w:bodyDiv w:val="1"/>
      <w:marLeft w:val="0"/>
      <w:marRight w:val="0"/>
      <w:marTop w:val="0"/>
      <w:marBottom w:val="0"/>
      <w:divBdr>
        <w:top w:val="none" w:sz="0" w:space="0" w:color="auto"/>
        <w:left w:val="none" w:sz="0" w:space="0" w:color="auto"/>
        <w:bottom w:val="none" w:sz="0" w:space="0" w:color="auto"/>
        <w:right w:val="none" w:sz="0" w:space="0" w:color="auto"/>
      </w:divBdr>
      <w:divsChild>
        <w:div w:id="1773283710">
          <w:marLeft w:val="446"/>
          <w:marRight w:val="0"/>
          <w:marTop w:val="0"/>
          <w:marBottom w:val="0"/>
          <w:divBdr>
            <w:top w:val="none" w:sz="0" w:space="0" w:color="auto"/>
            <w:left w:val="none" w:sz="0" w:space="0" w:color="auto"/>
            <w:bottom w:val="none" w:sz="0" w:space="0" w:color="auto"/>
            <w:right w:val="none" w:sz="0" w:space="0" w:color="auto"/>
          </w:divBdr>
        </w:div>
        <w:div w:id="1267734239">
          <w:marLeft w:val="446"/>
          <w:marRight w:val="0"/>
          <w:marTop w:val="0"/>
          <w:marBottom w:val="0"/>
          <w:divBdr>
            <w:top w:val="none" w:sz="0" w:space="0" w:color="auto"/>
            <w:left w:val="none" w:sz="0" w:space="0" w:color="auto"/>
            <w:bottom w:val="none" w:sz="0" w:space="0" w:color="auto"/>
            <w:right w:val="none" w:sz="0" w:space="0" w:color="auto"/>
          </w:divBdr>
        </w:div>
        <w:div w:id="103499331">
          <w:marLeft w:val="446"/>
          <w:marRight w:val="0"/>
          <w:marTop w:val="0"/>
          <w:marBottom w:val="0"/>
          <w:divBdr>
            <w:top w:val="none" w:sz="0" w:space="0" w:color="auto"/>
            <w:left w:val="none" w:sz="0" w:space="0" w:color="auto"/>
            <w:bottom w:val="none" w:sz="0" w:space="0" w:color="auto"/>
            <w:right w:val="none" w:sz="0" w:space="0" w:color="auto"/>
          </w:divBdr>
        </w:div>
        <w:div w:id="1479304673">
          <w:marLeft w:val="446"/>
          <w:marRight w:val="0"/>
          <w:marTop w:val="0"/>
          <w:marBottom w:val="0"/>
          <w:divBdr>
            <w:top w:val="none" w:sz="0" w:space="0" w:color="auto"/>
            <w:left w:val="none" w:sz="0" w:space="0" w:color="auto"/>
            <w:bottom w:val="none" w:sz="0" w:space="0" w:color="auto"/>
            <w:right w:val="none" w:sz="0" w:space="0" w:color="auto"/>
          </w:divBdr>
        </w:div>
        <w:div w:id="326983629">
          <w:marLeft w:val="446"/>
          <w:marRight w:val="0"/>
          <w:marTop w:val="0"/>
          <w:marBottom w:val="0"/>
          <w:divBdr>
            <w:top w:val="none" w:sz="0" w:space="0" w:color="auto"/>
            <w:left w:val="none" w:sz="0" w:space="0" w:color="auto"/>
            <w:bottom w:val="none" w:sz="0" w:space="0" w:color="auto"/>
            <w:right w:val="none" w:sz="0" w:space="0" w:color="auto"/>
          </w:divBdr>
        </w:div>
        <w:div w:id="782727151">
          <w:marLeft w:val="446"/>
          <w:marRight w:val="0"/>
          <w:marTop w:val="0"/>
          <w:marBottom w:val="0"/>
          <w:divBdr>
            <w:top w:val="none" w:sz="0" w:space="0" w:color="auto"/>
            <w:left w:val="none" w:sz="0" w:space="0" w:color="auto"/>
            <w:bottom w:val="none" w:sz="0" w:space="0" w:color="auto"/>
            <w:right w:val="none" w:sz="0" w:space="0" w:color="auto"/>
          </w:divBdr>
        </w:div>
        <w:div w:id="1769542003">
          <w:marLeft w:val="446"/>
          <w:marRight w:val="0"/>
          <w:marTop w:val="0"/>
          <w:marBottom w:val="0"/>
          <w:divBdr>
            <w:top w:val="none" w:sz="0" w:space="0" w:color="auto"/>
            <w:left w:val="none" w:sz="0" w:space="0" w:color="auto"/>
            <w:bottom w:val="none" w:sz="0" w:space="0" w:color="auto"/>
            <w:right w:val="none" w:sz="0" w:space="0" w:color="auto"/>
          </w:divBdr>
        </w:div>
        <w:div w:id="1019160507">
          <w:marLeft w:val="446"/>
          <w:marRight w:val="0"/>
          <w:marTop w:val="0"/>
          <w:marBottom w:val="0"/>
          <w:divBdr>
            <w:top w:val="none" w:sz="0" w:space="0" w:color="auto"/>
            <w:left w:val="none" w:sz="0" w:space="0" w:color="auto"/>
            <w:bottom w:val="none" w:sz="0" w:space="0" w:color="auto"/>
            <w:right w:val="none" w:sz="0" w:space="0" w:color="auto"/>
          </w:divBdr>
        </w:div>
        <w:div w:id="1248541210">
          <w:marLeft w:val="446"/>
          <w:marRight w:val="0"/>
          <w:marTop w:val="0"/>
          <w:marBottom w:val="0"/>
          <w:divBdr>
            <w:top w:val="none" w:sz="0" w:space="0" w:color="auto"/>
            <w:left w:val="none" w:sz="0" w:space="0" w:color="auto"/>
            <w:bottom w:val="none" w:sz="0" w:space="0" w:color="auto"/>
            <w:right w:val="none" w:sz="0" w:space="0" w:color="auto"/>
          </w:divBdr>
        </w:div>
      </w:divsChild>
    </w:div>
    <w:div w:id="166482472">
      <w:bodyDiv w:val="1"/>
      <w:marLeft w:val="0"/>
      <w:marRight w:val="0"/>
      <w:marTop w:val="0"/>
      <w:marBottom w:val="0"/>
      <w:divBdr>
        <w:top w:val="none" w:sz="0" w:space="0" w:color="auto"/>
        <w:left w:val="none" w:sz="0" w:space="0" w:color="auto"/>
        <w:bottom w:val="none" w:sz="0" w:space="0" w:color="auto"/>
        <w:right w:val="none" w:sz="0" w:space="0" w:color="auto"/>
      </w:divBdr>
    </w:div>
    <w:div w:id="261303671">
      <w:bodyDiv w:val="1"/>
      <w:marLeft w:val="0"/>
      <w:marRight w:val="0"/>
      <w:marTop w:val="0"/>
      <w:marBottom w:val="0"/>
      <w:divBdr>
        <w:top w:val="none" w:sz="0" w:space="0" w:color="auto"/>
        <w:left w:val="none" w:sz="0" w:space="0" w:color="auto"/>
        <w:bottom w:val="none" w:sz="0" w:space="0" w:color="auto"/>
        <w:right w:val="none" w:sz="0" w:space="0" w:color="auto"/>
      </w:divBdr>
      <w:divsChild>
        <w:div w:id="32049070">
          <w:marLeft w:val="446"/>
          <w:marRight w:val="130"/>
          <w:marTop w:val="120"/>
          <w:marBottom w:val="0"/>
          <w:divBdr>
            <w:top w:val="none" w:sz="0" w:space="0" w:color="auto"/>
            <w:left w:val="none" w:sz="0" w:space="0" w:color="auto"/>
            <w:bottom w:val="none" w:sz="0" w:space="0" w:color="auto"/>
            <w:right w:val="none" w:sz="0" w:space="0" w:color="auto"/>
          </w:divBdr>
        </w:div>
        <w:div w:id="1256286718">
          <w:marLeft w:val="446"/>
          <w:marRight w:val="130"/>
          <w:marTop w:val="120"/>
          <w:marBottom w:val="0"/>
          <w:divBdr>
            <w:top w:val="none" w:sz="0" w:space="0" w:color="auto"/>
            <w:left w:val="none" w:sz="0" w:space="0" w:color="auto"/>
            <w:bottom w:val="none" w:sz="0" w:space="0" w:color="auto"/>
            <w:right w:val="none" w:sz="0" w:space="0" w:color="auto"/>
          </w:divBdr>
        </w:div>
        <w:div w:id="1235554410">
          <w:marLeft w:val="446"/>
          <w:marRight w:val="130"/>
          <w:marTop w:val="120"/>
          <w:marBottom w:val="0"/>
          <w:divBdr>
            <w:top w:val="none" w:sz="0" w:space="0" w:color="auto"/>
            <w:left w:val="none" w:sz="0" w:space="0" w:color="auto"/>
            <w:bottom w:val="none" w:sz="0" w:space="0" w:color="auto"/>
            <w:right w:val="none" w:sz="0" w:space="0" w:color="auto"/>
          </w:divBdr>
        </w:div>
        <w:div w:id="1452431907">
          <w:marLeft w:val="446"/>
          <w:marRight w:val="130"/>
          <w:marTop w:val="120"/>
          <w:marBottom w:val="0"/>
          <w:divBdr>
            <w:top w:val="none" w:sz="0" w:space="0" w:color="auto"/>
            <w:left w:val="none" w:sz="0" w:space="0" w:color="auto"/>
            <w:bottom w:val="none" w:sz="0" w:space="0" w:color="auto"/>
            <w:right w:val="none" w:sz="0" w:space="0" w:color="auto"/>
          </w:divBdr>
        </w:div>
      </w:divsChild>
    </w:div>
    <w:div w:id="272056315">
      <w:bodyDiv w:val="1"/>
      <w:marLeft w:val="0"/>
      <w:marRight w:val="0"/>
      <w:marTop w:val="0"/>
      <w:marBottom w:val="0"/>
      <w:divBdr>
        <w:top w:val="none" w:sz="0" w:space="0" w:color="auto"/>
        <w:left w:val="none" w:sz="0" w:space="0" w:color="auto"/>
        <w:bottom w:val="none" w:sz="0" w:space="0" w:color="auto"/>
        <w:right w:val="none" w:sz="0" w:space="0" w:color="auto"/>
      </w:divBdr>
    </w:div>
    <w:div w:id="336345715">
      <w:bodyDiv w:val="1"/>
      <w:marLeft w:val="0"/>
      <w:marRight w:val="0"/>
      <w:marTop w:val="0"/>
      <w:marBottom w:val="0"/>
      <w:divBdr>
        <w:top w:val="none" w:sz="0" w:space="0" w:color="auto"/>
        <w:left w:val="none" w:sz="0" w:space="0" w:color="auto"/>
        <w:bottom w:val="none" w:sz="0" w:space="0" w:color="auto"/>
        <w:right w:val="none" w:sz="0" w:space="0" w:color="auto"/>
      </w:divBdr>
    </w:div>
    <w:div w:id="338847856">
      <w:bodyDiv w:val="1"/>
      <w:marLeft w:val="0"/>
      <w:marRight w:val="0"/>
      <w:marTop w:val="0"/>
      <w:marBottom w:val="0"/>
      <w:divBdr>
        <w:top w:val="none" w:sz="0" w:space="0" w:color="auto"/>
        <w:left w:val="none" w:sz="0" w:space="0" w:color="auto"/>
        <w:bottom w:val="none" w:sz="0" w:space="0" w:color="auto"/>
        <w:right w:val="none" w:sz="0" w:space="0" w:color="auto"/>
      </w:divBdr>
    </w:div>
    <w:div w:id="345715353">
      <w:bodyDiv w:val="1"/>
      <w:marLeft w:val="0"/>
      <w:marRight w:val="0"/>
      <w:marTop w:val="0"/>
      <w:marBottom w:val="0"/>
      <w:divBdr>
        <w:top w:val="none" w:sz="0" w:space="0" w:color="auto"/>
        <w:left w:val="none" w:sz="0" w:space="0" w:color="auto"/>
        <w:bottom w:val="none" w:sz="0" w:space="0" w:color="auto"/>
        <w:right w:val="none" w:sz="0" w:space="0" w:color="auto"/>
      </w:divBdr>
      <w:divsChild>
        <w:div w:id="36973087">
          <w:marLeft w:val="446"/>
          <w:marRight w:val="130"/>
          <w:marTop w:val="120"/>
          <w:marBottom w:val="0"/>
          <w:divBdr>
            <w:top w:val="none" w:sz="0" w:space="0" w:color="auto"/>
            <w:left w:val="none" w:sz="0" w:space="0" w:color="auto"/>
            <w:bottom w:val="none" w:sz="0" w:space="0" w:color="auto"/>
            <w:right w:val="none" w:sz="0" w:space="0" w:color="auto"/>
          </w:divBdr>
        </w:div>
        <w:div w:id="115832163">
          <w:marLeft w:val="446"/>
          <w:marRight w:val="130"/>
          <w:marTop w:val="120"/>
          <w:marBottom w:val="0"/>
          <w:divBdr>
            <w:top w:val="none" w:sz="0" w:space="0" w:color="auto"/>
            <w:left w:val="none" w:sz="0" w:space="0" w:color="auto"/>
            <w:bottom w:val="none" w:sz="0" w:space="0" w:color="auto"/>
            <w:right w:val="none" w:sz="0" w:space="0" w:color="auto"/>
          </w:divBdr>
        </w:div>
      </w:divsChild>
    </w:div>
    <w:div w:id="356270475">
      <w:bodyDiv w:val="1"/>
      <w:marLeft w:val="0"/>
      <w:marRight w:val="0"/>
      <w:marTop w:val="0"/>
      <w:marBottom w:val="0"/>
      <w:divBdr>
        <w:top w:val="none" w:sz="0" w:space="0" w:color="auto"/>
        <w:left w:val="none" w:sz="0" w:space="0" w:color="auto"/>
        <w:bottom w:val="none" w:sz="0" w:space="0" w:color="auto"/>
        <w:right w:val="none" w:sz="0" w:space="0" w:color="auto"/>
      </w:divBdr>
    </w:div>
    <w:div w:id="516970320">
      <w:bodyDiv w:val="1"/>
      <w:marLeft w:val="0"/>
      <w:marRight w:val="0"/>
      <w:marTop w:val="0"/>
      <w:marBottom w:val="0"/>
      <w:divBdr>
        <w:top w:val="none" w:sz="0" w:space="0" w:color="auto"/>
        <w:left w:val="none" w:sz="0" w:space="0" w:color="auto"/>
        <w:bottom w:val="none" w:sz="0" w:space="0" w:color="auto"/>
        <w:right w:val="none" w:sz="0" w:space="0" w:color="auto"/>
      </w:divBdr>
      <w:divsChild>
        <w:div w:id="1209150404">
          <w:marLeft w:val="446"/>
          <w:marRight w:val="0"/>
          <w:marTop w:val="0"/>
          <w:marBottom w:val="0"/>
          <w:divBdr>
            <w:top w:val="none" w:sz="0" w:space="0" w:color="auto"/>
            <w:left w:val="none" w:sz="0" w:space="0" w:color="auto"/>
            <w:bottom w:val="none" w:sz="0" w:space="0" w:color="auto"/>
            <w:right w:val="none" w:sz="0" w:space="0" w:color="auto"/>
          </w:divBdr>
        </w:div>
        <w:div w:id="791675408">
          <w:marLeft w:val="446"/>
          <w:marRight w:val="0"/>
          <w:marTop w:val="0"/>
          <w:marBottom w:val="0"/>
          <w:divBdr>
            <w:top w:val="none" w:sz="0" w:space="0" w:color="auto"/>
            <w:left w:val="none" w:sz="0" w:space="0" w:color="auto"/>
            <w:bottom w:val="none" w:sz="0" w:space="0" w:color="auto"/>
            <w:right w:val="none" w:sz="0" w:space="0" w:color="auto"/>
          </w:divBdr>
        </w:div>
        <w:div w:id="928007814">
          <w:marLeft w:val="446"/>
          <w:marRight w:val="0"/>
          <w:marTop w:val="0"/>
          <w:marBottom w:val="0"/>
          <w:divBdr>
            <w:top w:val="none" w:sz="0" w:space="0" w:color="auto"/>
            <w:left w:val="none" w:sz="0" w:space="0" w:color="auto"/>
            <w:bottom w:val="none" w:sz="0" w:space="0" w:color="auto"/>
            <w:right w:val="none" w:sz="0" w:space="0" w:color="auto"/>
          </w:divBdr>
        </w:div>
        <w:div w:id="252974615">
          <w:marLeft w:val="446"/>
          <w:marRight w:val="0"/>
          <w:marTop w:val="0"/>
          <w:marBottom w:val="0"/>
          <w:divBdr>
            <w:top w:val="none" w:sz="0" w:space="0" w:color="auto"/>
            <w:left w:val="none" w:sz="0" w:space="0" w:color="auto"/>
            <w:bottom w:val="none" w:sz="0" w:space="0" w:color="auto"/>
            <w:right w:val="none" w:sz="0" w:space="0" w:color="auto"/>
          </w:divBdr>
        </w:div>
        <w:div w:id="354961794">
          <w:marLeft w:val="446"/>
          <w:marRight w:val="0"/>
          <w:marTop w:val="0"/>
          <w:marBottom w:val="0"/>
          <w:divBdr>
            <w:top w:val="none" w:sz="0" w:space="0" w:color="auto"/>
            <w:left w:val="none" w:sz="0" w:space="0" w:color="auto"/>
            <w:bottom w:val="none" w:sz="0" w:space="0" w:color="auto"/>
            <w:right w:val="none" w:sz="0" w:space="0" w:color="auto"/>
          </w:divBdr>
        </w:div>
      </w:divsChild>
    </w:div>
    <w:div w:id="586426522">
      <w:bodyDiv w:val="1"/>
      <w:marLeft w:val="0"/>
      <w:marRight w:val="0"/>
      <w:marTop w:val="0"/>
      <w:marBottom w:val="0"/>
      <w:divBdr>
        <w:top w:val="none" w:sz="0" w:space="0" w:color="auto"/>
        <w:left w:val="none" w:sz="0" w:space="0" w:color="auto"/>
        <w:bottom w:val="none" w:sz="0" w:space="0" w:color="auto"/>
        <w:right w:val="none" w:sz="0" w:space="0" w:color="auto"/>
      </w:divBdr>
    </w:div>
    <w:div w:id="588272438">
      <w:bodyDiv w:val="1"/>
      <w:marLeft w:val="0"/>
      <w:marRight w:val="0"/>
      <w:marTop w:val="0"/>
      <w:marBottom w:val="0"/>
      <w:divBdr>
        <w:top w:val="none" w:sz="0" w:space="0" w:color="auto"/>
        <w:left w:val="none" w:sz="0" w:space="0" w:color="auto"/>
        <w:bottom w:val="none" w:sz="0" w:space="0" w:color="auto"/>
        <w:right w:val="none" w:sz="0" w:space="0" w:color="auto"/>
      </w:divBdr>
      <w:divsChild>
        <w:div w:id="402027538">
          <w:marLeft w:val="432"/>
          <w:marRight w:val="0"/>
          <w:marTop w:val="0"/>
          <w:marBottom w:val="0"/>
          <w:divBdr>
            <w:top w:val="none" w:sz="0" w:space="0" w:color="auto"/>
            <w:left w:val="none" w:sz="0" w:space="0" w:color="auto"/>
            <w:bottom w:val="none" w:sz="0" w:space="0" w:color="auto"/>
            <w:right w:val="none" w:sz="0" w:space="0" w:color="auto"/>
          </w:divBdr>
        </w:div>
        <w:div w:id="1039748200">
          <w:marLeft w:val="446"/>
          <w:marRight w:val="0"/>
          <w:marTop w:val="77"/>
          <w:marBottom w:val="0"/>
          <w:divBdr>
            <w:top w:val="none" w:sz="0" w:space="0" w:color="auto"/>
            <w:left w:val="none" w:sz="0" w:space="0" w:color="auto"/>
            <w:bottom w:val="none" w:sz="0" w:space="0" w:color="auto"/>
            <w:right w:val="none" w:sz="0" w:space="0" w:color="auto"/>
          </w:divBdr>
        </w:div>
        <w:div w:id="986133387">
          <w:marLeft w:val="446"/>
          <w:marRight w:val="0"/>
          <w:marTop w:val="77"/>
          <w:marBottom w:val="0"/>
          <w:divBdr>
            <w:top w:val="none" w:sz="0" w:space="0" w:color="auto"/>
            <w:left w:val="none" w:sz="0" w:space="0" w:color="auto"/>
            <w:bottom w:val="none" w:sz="0" w:space="0" w:color="auto"/>
            <w:right w:val="none" w:sz="0" w:space="0" w:color="auto"/>
          </w:divBdr>
        </w:div>
        <w:div w:id="703751943">
          <w:marLeft w:val="446"/>
          <w:marRight w:val="0"/>
          <w:marTop w:val="77"/>
          <w:marBottom w:val="0"/>
          <w:divBdr>
            <w:top w:val="none" w:sz="0" w:space="0" w:color="auto"/>
            <w:left w:val="none" w:sz="0" w:space="0" w:color="auto"/>
            <w:bottom w:val="none" w:sz="0" w:space="0" w:color="auto"/>
            <w:right w:val="none" w:sz="0" w:space="0" w:color="auto"/>
          </w:divBdr>
        </w:div>
      </w:divsChild>
    </w:div>
    <w:div w:id="590283367">
      <w:bodyDiv w:val="1"/>
      <w:marLeft w:val="0"/>
      <w:marRight w:val="0"/>
      <w:marTop w:val="0"/>
      <w:marBottom w:val="0"/>
      <w:divBdr>
        <w:top w:val="none" w:sz="0" w:space="0" w:color="auto"/>
        <w:left w:val="none" w:sz="0" w:space="0" w:color="auto"/>
        <w:bottom w:val="none" w:sz="0" w:space="0" w:color="auto"/>
        <w:right w:val="none" w:sz="0" w:space="0" w:color="auto"/>
      </w:divBdr>
    </w:div>
    <w:div w:id="599946797">
      <w:bodyDiv w:val="1"/>
      <w:marLeft w:val="0"/>
      <w:marRight w:val="0"/>
      <w:marTop w:val="0"/>
      <w:marBottom w:val="0"/>
      <w:divBdr>
        <w:top w:val="none" w:sz="0" w:space="0" w:color="auto"/>
        <w:left w:val="none" w:sz="0" w:space="0" w:color="auto"/>
        <w:bottom w:val="none" w:sz="0" w:space="0" w:color="auto"/>
        <w:right w:val="none" w:sz="0" w:space="0" w:color="auto"/>
      </w:divBdr>
      <w:divsChild>
        <w:div w:id="296301742">
          <w:marLeft w:val="288"/>
          <w:marRight w:val="0"/>
          <w:marTop w:val="0"/>
          <w:marBottom w:val="0"/>
          <w:divBdr>
            <w:top w:val="none" w:sz="0" w:space="0" w:color="auto"/>
            <w:left w:val="none" w:sz="0" w:space="0" w:color="auto"/>
            <w:bottom w:val="none" w:sz="0" w:space="0" w:color="auto"/>
            <w:right w:val="none" w:sz="0" w:space="0" w:color="auto"/>
          </w:divBdr>
        </w:div>
        <w:div w:id="1003900562">
          <w:marLeft w:val="706"/>
          <w:marRight w:val="0"/>
          <w:marTop w:val="0"/>
          <w:marBottom w:val="0"/>
          <w:divBdr>
            <w:top w:val="none" w:sz="0" w:space="0" w:color="auto"/>
            <w:left w:val="none" w:sz="0" w:space="0" w:color="auto"/>
            <w:bottom w:val="none" w:sz="0" w:space="0" w:color="auto"/>
            <w:right w:val="none" w:sz="0" w:space="0" w:color="auto"/>
          </w:divBdr>
        </w:div>
        <w:div w:id="259989267">
          <w:marLeft w:val="706"/>
          <w:marRight w:val="0"/>
          <w:marTop w:val="0"/>
          <w:marBottom w:val="0"/>
          <w:divBdr>
            <w:top w:val="none" w:sz="0" w:space="0" w:color="auto"/>
            <w:left w:val="none" w:sz="0" w:space="0" w:color="auto"/>
            <w:bottom w:val="none" w:sz="0" w:space="0" w:color="auto"/>
            <w:right w:val="none" w:sz="0" w:space="0" w:color="auto"/>
          </w:divBdr>
        </w:div>
        <w:div w:id="106893385">
          <w:marLeft w:val="288"/>
          <w:marRight w:val="0"/>
          <w:marTop w:val="0"/>
          <w:marBottom w:val="0"/>
          <w:divBdr>
            <w:top w:val="none" w:sz="0" w:space="0" w:color="auto"/>
            <w:left w:val="none" w:sz="0" w:space="0" w:color="auto"/>
            <w:bottom w:val="none" w:sz="0" w:space="0" w:color="auto"/>
            <w:right w:val="none" w:sz="0" w:space="0" w:color="auto"/>
          </w:divBdr>
        </w:div>
        <w:div w:id="1823621627">
          <w:marLeft w:val="288"/>
          <w:marRight w:val="0"/>
          <w:marTop w:val="0"/>
          <w:marBottom w:val="0"/>
          <w:divBdr>
            <w:top w:val="none" w:sz="0" w:space="0" w:color="auto"/>
            <w:left w:val="none" w:sz="0" w:space="0" w:color="auto"/>
            <w:bottom w:val="none" w:sz="0" w:space="0" w:color="auto"/>
            <w:right w:val="none" w:sz="0" w:space="0" w:color="auto"/>
          </w:divBdr>
        </w:div>
        <w:div w:id="1292129901">
          <w:marLeft w:val="706"/>
          <w:marRight w:val="0"/>
          <w:marTop w:val="0"/>
          <w:marBottom w:val="0"/>
          <w:divBdr>
            <w:top w:val="none" w:sz="0" w:space="0" w:color="auto"/>
            <w:left w:val="none" w:sz="0" w:space="0" w:color="auto"/>
            <w:bottom w:val="none" w:sz="0" w:space="0" w:color="auto"/>
            <w:right w:val="none" w:sz="0" w:space="0" w:color="auto"/>
          </w:divBdr>
        </w:div>
        <w:div w:id="1016269370">
          <w:marLeft w:val="706"/>
          <w:marRight w:val="0"/>
          <w:marTop w:val="0"/>
          <w:marBottom w:val="0"/>
          <w:divBdr>
            <w:top w:val="none" w:sz="0" w:space="0" w:color="auto"/>
            <w:left w:val="none" w:sz="0" w:space="0" w:color="auto"/>
            <w:bottom w:val="none" w:sz="0" w:space="0" w:color="auto"/>
            <w:right w:val="none" w:sz="0" w:space="0" w:color="auto"/>
          </w:divBdr>
        </w:div>
        <w:div w:id="1087842580">
          <w:marLeft w:val="706"/>
          <w:marRight w:val="0"/>
          <w:marTop w:val="0"/>
          <w:marBottom w:val="0"/>
          <w:divBdr>
            <w:top w:val="none" w:sz="0" w:space="0" w:color="auto"/>
            <w:left w:val="none" w:sz="0" w:space="0" w:color="auto"/>
            <w:bottom w:val="none" w:sz="0" w:space="0" w:color="auto"/>
            <w:right w:val="none" w:sz="0" w:space="0" w:color="auto"/>
          </w:divBdr>
        </w:div>
        <w:div w:id="1118255251">
          <w:marLeft w:val="446"/>
          <w:marRight w:val="0"/>
          <w:marTop w:val="0"/>
          <w:marBottom w:val="0"/>
          <w:divBdr>
            <w:top w:val="none" w:sz="0" w:space="0" w:color="auto"/>
            <w:left w:val="none" w:sz="0" w:space="0" w:color="auto"/>
            <w:bottom w:val="none" w:sz="0" w:space="0" w:color="auto"/>
            <w:right w:val="none" w:sz="0" w:space="0" w:color="auto"/>
          </w:divBdr>
        </w:div>
        <w:div w:id="807674329">
          <w:marLeft w:val="446"/>
          <w:marRight w:val="0"/>
          <w:marTop w:val="0"/>
          <w:marBottom w:val="0"/>
          <w:divBdr>
            <w:top w:val="none" w:sz="0" w:space="0" w:color="auto"/>
            <w:left w:val="none" w:sz="0" w:space="0" w:color="auto"/>
            <w:bottom w:val="none" w:sz="0" w:space="0" w:color="auto"/>
            <w:right w:val="none" w:sz="0" w:space="0" w:color="auto"/>
          </w:divBdr>
        </w:div>
      </w:divsChild>
    </w:div>
    <w:div w:id="603072106">
      <w:bodyDiv w:val="1"/>
      <w:marLeft w:val="0"/>
      <w:marRight w:val="0"/>
      <w:marTop w:val="0"/>
      <w:marBottom w:val="0"/>
      <w:divBdr>
        <w:top w:val="none" w:sz="0" w:space="0" w:color="auto"/>
        <w:left w:val="none" w:sz="0" w:space="0" w:color="auto"/>
        <w:bottom w:val="none" w:sz="0" w:space="0" w:color="auto"/>
        <w:right w:val="none" w:sz="0" w:space="0" w:color="auto"/>
      </w:divBdr>
      <w:divsChild>
        <w:div w:id="1580747975">
          <w:marLeft w:val="446"/>
          <w:marRight w:val="0"/>
          <w:marTop w:val="0"/>
          <w:marBottom w:val="0"/>
          <w:divBdr>
            <w:top w:val="none" w:sz="0" w:space="0" w:color="auto"/>
            <w:left w:val="none" w:sz="0" w:space="0" w:color="auto"/>
            <w:bottom w:val="none" w:sz="0" w:space="0" w:color="auto"/>
            <w:right w:val="none" w:sz="0" w:space="0" w:color="auto"/>
          </w:divBdr>
        </w:div>
        <w:div w:id="760221810">
          <w:marLeft w:val="446"/>
          <w:marRight w:val="0"/>
          <w:marTop w:val="0"/>
          <w:marBottom w:val="0"/>
          <w:divBdr>
            <w:top w:val="none" w:sz="0" w:space="0" w:color="auto"/>
            <w:left w:val="none" w:sz="0" w:space="0" w:color="auto"/>
            <w:bottom w:val="none" w:sz="0" w:space="0" w:color="auto"/>
            <w:right w:val="none" w:sz="0" w:space="0" w:color="auto"/>
          </w:divBdr>
        </w:div>
        <w:div w:id="1766802952">
          <w:marLeft w:val="446"/>
          <w:marRight w:val="0"/>
          <w:marTop w:val="0"/>
          <w:marBottom w:val="0"/>
          <w:divBdr>
            <w:top w:val="none" w:sz="0" w:space="0" w:color="auto"/>
            <w:left w:val="none" w:sz="0" w:space="0" w:color="auto"/>
            <w:bottom w:val="none" w:sz="0" w:space="0" w:color="auto"/>
            <w:right w:val="none" w:sz="0" w:space="0" w:color="auto"/>
          </w:divBdr>
        </w:div>
        <w:div w:id="1808160419">
          <w:marLeft w:val="446"/>
          <w:marRight w:val="0"/>
          <w:marTop w:val="0"/>
          <w:marBottom w:val="0"/>
          <w:divBdr>
            <w:top w:val="none" w:sz="0" w:space="0" w:color="auto"/>
            <w:left w:val="none" w:sz="0" w:space="0" w:color="auto"/>
            <w:bottom w:val="none" w:sz="0" w:space="0" w:color="auto"/>
            <w:right w:val="none" w:sz="0" w:space="0" w:color="auto"/>
          </w:divBdr>
        </w:div>
        <w:div w:id="566844618">
          <w:marLeft w:val="446"/>
          <w:marRight w:val="0"/>
          <w:marTop w:val="0"/>
          <w:marBottom w:val="0"/>
          <w:divBdr>
            <w:top w:val="none" w:sz="0" w:space="0" w:color="auto"/>
            <w:left w:val="none" w:sz="0" w:space="0" w:color="auto"/>
            <w:bottom w:val="none" w:sz="0" w:space="0" w:color="auto"/>
            <w:right w:val="none" w:sz="0" w:space="0" w:color="auto"/>
          </w:divBdr>
        </w:div>
        <w:div w:id="1736781191">
          <w:marLeft w:val="446"/>
          <w:marRight w:val="0"/>
          <w:marTop w:val="0"/>
          <w:marBottom w:val="0"/>
          <w:divBdr>
            <w:top w:val="none" w:sz="0" w:space="0" w:color="auto"/>
            <w:left w:val="none" w:sz="0" w:space="0" w:color="auto"/>
            <w:bottom w:val="none" w:sz="0" w:space="0" w:color="auto"/>
            <w:right w:val="none" w:sz="0" w:space="0" w:color="auto"/>
          </w:divBdr>
        </w:div>
        <w:div w:id="1632979764">
          <w:marLeft w:val="446"/>
          <w:marRight w:val="0"/>
          <w:marTop w:val="0"/>
          <w:marBottom w:val="0"/>
          <w:divBdr>
            <w:top w:val="none" w:sz="0" w:space="0" w:color="auto"/>
            <w:left w:val="none" w:sz="0" w:space="0" w:color="auto"/>
            <w:bottom w:val="none" w:sz="0" w:space="0" w:color="auto"/>
            <w:right w:val="none" w:sz="0" w:space="0" w:color="auto"/>
          </w:divBdr>
        </w:div>
      </w:divsChild>
    </w:div>
    <w:div w:id="604926039">
      <w:bodyDiv w:val="1"/>
      <w:marLeft w:val="0"/>
      <w:marRight w:val="0"/>
      <w:marTop w:val="0"/>
      <w:marBottom w:val="0"/>
      <w:divBdr>
        <w:top w:val="none" w:sz="0" w:space="0" w:color="auto"/>
        <w:left w:val="none" w:sz="0" w:space="0" w:color="auto"/>
        <w:bottom w:val="none" w:sz="0" w:space="0" w:color="auto"/>
        <w:right w:val="none" w:sz="0" w:space="0" w:color="auto"/>
      </w:divBdr>
    </w:div>
    <w:div w:id="612593927">
      <w:bodyDiv w:val="1"/>
      <w:marLeft w:val="0"/>
      <w:marRight w:val="0"/>
      <w:marTop w:val="0"/>
      <w:marBottom w:val="0"/>
      <w:divBdr>
        <w:top w:val="none" w:sz="0" w:space="0" w:color="auto"/>
        <w:left w:val="none" w:sz="0" w:space="0" w:color="auto"/>
        <w:bottom w:val="none" w:sz="0" w:space="0" w:color="auto"/>
        <w:right w:val="none" w:sz="0" w:space="0" w:color="auto"/>
      </w:divBdr>
    </w:div>
    <w:div w:id="726995782">
      <w:bodyDiv w:val="1"/>
      <w:marLeft w:val="0"/>
      <w:marRight w:val="0"/>
      <w:marTop w:val="0"/>
      <w:marBottom w:val="0"/>
      <w:divBdr>
        <w:top w:val="none" w:sz="0" w:space="0" w:color="auto"/>
        <w:left w:val="none" w:sz="0" w:space="0" w:color="auto"/>
        <w:bottom w:val="none" w:sz="0" w:space="0" w:color="auto"/>
        <w:right w:val="none" w:sz="0" w:space="0" w:color="auto"/>
      </w:divBdr>
    </w:div>
    <w:div w:id="799231058">
      <w:bodyDiv w:val="1"/>
      <w:marLeft w:val="0"/>
      <w:marRight w:val="0"/>
      <w:marTop w:val="0"/>
      <w:marBottom w:val="0"/>
      <w:divBdr>
        <w:top w:val="none" w:sz="0" w:space="0" w:color="auto"/>
        <w:left w:val="none" w:sz="0" w:space="0" w:color="auto"/>
        <w:bottom w:val="none" w:sz="0" w:space="0" w:color="auto"/>
        <w:right w:val="none" w:sz="0" w:space="0" w:color="auto"/>
      </w:divBdr>
    </w:div>
    <w:div w:id="800926871">
      <w:bodyDiv w:val="1"/>
      <w:marLeft w:val="0"/>
      <w:marRight w:val="0"/>
      <w:marTop w:val="0"/>
      <w:marBottom w:val="0"/>
      <w:divBdr>
        <w:top w:val="none" w:sz="0" w:space="0" w:color="auto"/>
        <w:left w:val="none" w:sz="0" w:space="0" w:color="auto"/>
        <w:bottom w:val="none" w:sz="0" w:space="0" w:color="auto"/>
        <w:right w:val="none" w:sz="0" w:space="0" w:color="auto"/>
      </w:divBdr>
    </w:div>
    <w:div w:id="803036097">
      <w:bodyDiv w:val="1"/>
      <w:marLeft w:val="0"/>
      <w:marRight w:val="0"/>
      <w:marTop w:val="0"/>
      <w:marBottom w:val="0"/>
      <w:divBdr>
        <w:top w:val="none" w:sz="0" w:space="0" w:color="auto"/>
        <w:left w:val="none" w:sz="0" w:space="0" w:color="auto"/>
        <w:bottom w:val="none" w:sz="0" w:space="0" w:color="auto"/>
        <w:right w:val="none" w:sz="0" w:space="0" w:color="auto"/>
      </w:divBdr>
      <w:divsChild>
        <w:div w:id="73091836">
          <w:marLeft w:val="302"/>
          <w:marRight w:val="0"/>
          <w:marTop w:val="288"/>
          <w:marBottom w:val="0"/>
          <w:divBdr>
            <w:top w:val="none" w:sz="0" w:space="0" w:color="auto"/>
            <w:left w:val="none" w:sz="0" w:space="0" w:color="auto"/>
            <w:bottom w:val="none" w:sz="0" w:space="0" w:color="auto"/>
            <w:right w:val="none" w:sz="0" w:space="0" w:color="auto"/>
          </w:divBdr>
        </w:div>
        <w:div w:id="1390882120">
          <w:marLeft w:val="302"/>
          <w:marRight w:val="0"/>
          <w:marTop w:val="288"/>
          <w:marBottom w:val="0"/>
          <w:divBdr>
            <w:top w:val="none" w:sz="0" w:space="0" w:color="auto"/>
            <w:left w:val="none" w:sz="0" w:space="0" w:color="auto"/>
            <w:bottom w:val="none" w:sz="0" w:space="0" w:color="auto"/>
            <w:right w:val="none" w:sz="0" w:space="0" w:color="auto"/>
          </w:divBdr>
        </w:div>
      </w:divsChild>
    </w:div>
    <w:div w:id="850995999">
      <w:bodyDiv w:val="1"/>
      <w:marLeft w:val="0"/>
      <w:marRight w:val="0"/>
      <w:marTop w:val="0"/>
      <w:marBottom w:val="0"/>
      <w:divBdr>
        <w:top w:val="none" w:sz="0" w:space="0" w:color="auto"/>
        <w:left w:val="none" w:sz="0" w:space="0" w:color="auto"/>
        <w:bottom w:val="none" w:sz="0" w:space="0" w:color="auto"/>
        <w:right w:val="none" w:sz="0" w:space="0" w:color="auto"/>
      </w:divBdr>
    </w:div>
    <w:div w:id="916982208">
      <w:bodyDiv w:val="1"/>
      <w:marLeft w:val="0"/>
      <w:marRight w:val="0"/>
      <w:marTop w:val="0"/>
      <w:marBottom w:val="0"/>
      <w:divBdr>
        <w:top w:val="none" w:sz="0" w:space="0" w:color="auto"/>
        <w:left w:val="none" w:sz="0" w:space="0" w:color="auto"/>
        <w:bottom w:val="none" w:sz="0" w:space="0" w:color="auto"/>
        <w:right w:val="none" w:sz="0" w:space="0" w:color="auto"/>
      </w:divBdr>
      <w:divsChild>
        <w:div w:id="1374698046">
          <w:marLeft w:val="576"/>
          <w:marRight w:val="0"/>
          <w:marTop w:val="120"/>
          <w:marBottom w:val="0"/>
          <w:divBdr>
            <w:top w:val="none" w:sz="0" w:space="0" w:color="auto"/>
            <w:left w:val="none" w:sz="0" w:space="0" w:color="auto"/>
            <w:bottom w:val="none" w:sz="0" w:space="0" w:color="auto"/>
            <w:right w:val="none" w:sz="0" w:space="0" w:color="auto"/>
          </w:divBdr>
        </w:div>
        <w:div w:id="3286291">
          <w:marLeft w:val="1008"/>
          <w:marRight w:val="0"/>
          <w:marTop w:val="110"/>
          <w:marBottom w:val="0"/>
          <w:divBdr>
            <w:top w:val="none" w:sz="0" w:space="0" w:color="auto"/>
            <w:left w:val="none" w:sz="0" w:space="0" w:color="auto"/>
            <w:bottom w:val="none" w:sz="0" w:space="0" w:color="auto"/>
            <w:right w:val="none" w:sz="0" w:space="0" w:color="auto"/>
          </w:divBdr>
        </w:div>
        <w:div w:id="1248885952">
          <w:marLeft w:val="1397"/>
          <w:marRight w:val="0"/>
          <w:marTop w:val="106"/>
          <w:marBottom w:val="0"/>
          <w:divBdr>
            <w:top w:val="none" w:sz="0" w:space="0" w:color="auto"/>
            <w:left w:val="none" w:sz="0" w:space="0" w:color="auto"/>
            <w:bottom w:val="none" w:sz="0" w:space="0" w:color="auto"/>
            <w:right w:val="none" w:sz="0" w:space="0" w:color="auto"/>
          </w:divBdr>
        </w:div>
        <w:div w:id="999847900">
          <w:marLeft w:val="1397"/>
          <w:marRight w:val="0"/>
          <w:marTop w:val="106"/>
          <w:marBottom w:val="0"/>
          <w:divBdr>
            <w:top w:val="none" w:sz="0" w:space="0" w:color="auto"/>
            <w:left w:val="none" w:sz="0" w:space="0" w:color="auto"/>
            <w:bottom w:val="none" w:sz="0" w:space="0" w:color="auto"/>
            <w:right w:val="none" w:sz="0" w:space="0" w:color="auto"/>
          </w:divBdr>
        </w:div>
        <w:div w:id="493111659">
          <w:marLeft w:val="1008"/>
          <w:marRight w:val="0"/>
          <w:marTop w:val="110"/>
          <w:marBottom w:val="0"/>
          <w:divBdr>
            <w:top w:val="none" w:sz="0" w:space="0" w:color="auto"/>
            <w:left w:val="none" w:sz="0" w:space="0" w:color="auto"/>
            <w:bottom w:val="none" w:sz="0" w:space="0" w:color="auto"/>
            <w:right w:val="none" w:sz="0" w:space="0" w:color="auto"/>
          </w:divBdr>
        </w:div>
        <w:div w:id="728961891">
          <w:marLeft w:val="1397"/>
          <w:marRight w:val="0"/>
          <w:marTop w:val="106"/>
          <w:marBottom w:val="0"/>
          <w:divBdr>
            <w:top w:val="none" w:sz="0" w:space="0" w:color="auto"/>
            <w:left w:val="none" w:sz="0" w:space="0" w:color="auto"/>
            <w:bottom w:val="none" w:sz="0" w:space="0" w:color="auto"/>
            <w:right w:val="none" w:sz="0" w:space="0" w:color="auto"/>
          </w:divBdr>
        </w:div>
        <w:div w:id="363407115">
          <w:marLeft w:val="1397"/>
          <w:marRight w:val="0"/>
          <w:marTop w:val="106"/>
          <w:marBottom w:val="0"/>
          <w:divBdr>
            <w:top w:val="none" w:sz="0" w:space="0" w:color="auto"/>
            <w:left w:val="none" w:sz="0" w:space="0" w:color="auto"/>
            <w:bottom w:val="none" w:sz="0" w:space="0" w:color="auto"/>
            <w:right w:val="none" w:sz="0" w:space="0" w:color="auto"/>
          </w:divBdr>
        </w:div>
        <w:div w:id="1216427066">
          <w:marLeft w:val="1397"/>
          <w:marRight w:val="0"/>
          <w:marTop w:val="106"/>
          <w:marBottom w:val="0"/>
          <w:divBdr>
            <w:top w:val="none" w:sz="0" w:space="0" w:color="auto"/>
            <w:left w:val="none" w:sz="0" w:space="0" w:color="auto"/>
            <w:bottom w:val="none" w:sz="0" w:space="0" w:color="auto"/>
            <w:right w:val="none" w:sz="0" w:space="0" w:color="auto"/>
          </w:divBdr>
        </w:div>
      </w:divsChild>
    </w:div>
    <w:div w:id="925184590">
      <w:bodyDiv w:val="1"/>
      <w:marLeft w:val="0"/>
      <w:marRight w:val="0"/>
      <w:marTop w:val="0"/>
      <w:marBottom w:val="0"/>
      <w:divBdr>
        <w:top w:val="none" w:sz="0" w:space="0" w:color="auto"/>
        <w:left w:val="none" w:sz="0" w:space="0" w:color="auto"/>
        <w:bottom w:val="none" w:sz="0" w:space="0" w:color="auto"/>
        <w:right w:val="none" w:sz="0" w:space="0" w:color="auto"/>
      </w:divBdr>
      <w:divsChild>
        <w:div w:id="258878663">
          <w:marLeft w:val="446"/>
          <w:marRight w:val="0"/>
          <w:marTop w:val="0"/>
          <w:marBottom w:val="0"/>
          <w:divBdr>
            <w:top w:val="none" w:sz="0" w:space="0" w:color="auto"/>
            <w:left w:val="none" w:sz="0" w:space="0" w:color="auto"/>
            <w:bottom w:val="none" w:sz="0" w:space="0" w:color="auto"/>
            <w:right w:val="none" w:sz="0" w:space="0" w:color="auto"/>
          </w:divBdr>
        </w:div>
        <w:div w:id="1061833254">
          <w:marLeft w:val="446"/>
          <w:marRight w:val="0"/>
          <w:marTop w:val="0"/>
          <w:marBottom w:val="0"/>
          <w:divBdr>
            <w:top w:val="none" w:sz="0" w:space="0" w:color="auto"/>
            <w:left w:val="none" w:sz="0" w:space="0" w:color="auto"/>
            <w:bottom w:val="none" w:sz="0" w:space="0" w:color="auto"/>
            <w:right w:val="none" w:sz="0" w:space="0" w:color="auto"/>
          </w:divBdr>
        </w:div>
        <w:div w:id="696273090">
          <w:marLeft w:val="446"/>
          <w:marRight w:val="0"/>
          <w:marTop w:val="0"/>
          <w:marBottom w:val="0"/>
          <w:divBdr>
            <w:top w:val="none" w:sz="0" w:space="0" w:color="auto"/>
            <w:left w:val="none" w:sz="0" w:space="0" w:color="auto"/>
            <w:bottom w:val="none" w:sz="0" w:space="0" w:color="auto"/>
            <w:right w:val="none" w:sz="0" w:space="0" w:color="auto"/>
          </w:divBdr>
        </w:div>
        <w:div w:id="348409607">
          <w:marLeft w:val="562"/>
          <w:marRight w:val="0"/>
          <w:marTop w:val="0"/>
          <w:marBottom w:val="0"/>
          <w:divBdr>
            <w:top w:val="none" w:sz="0" w:space="0" w:color="auto"/>
            <w:left w:val="none" w:sz="0" w:space="0" w:color="auto"/>
            <w:bottom w:val="none" w:sz="0" w:space="0" w:color="auto"/>
            <w:right w:val="none" w:sz="0" w:space="0" w:color="auto"/>
          </w:divBdr>
        </w:div>
        <w:div w:id="1857959217">
          <w:marLeft w:val="562"/>
          <w:marRight w:val="0"/>
          <w:marTop w:val="0"/>
          <w:marBottom w:val="0"/>
          <w:divBdr>
            <w:top w:val="none" w:sz="0" w:space="0" w:color="auto"/>
            <w:left w:val="none" w:sz="0" w:space="0" w:color="auto"/>
            <w:bottom w:val="none" w:sz="0" w:space="0" w:color="auto"/>
            <w:right w:val="none" w:sz="0" w:space="0" w:color="auto"/>
          </w:divBdr>
        </w:div>
        <w:div w:id="1005939434">
          <w:marLeft w:val="562"/>
          <w:marRight w:val="0"/>
          <w:marTop w:val="0"/>
          <w:marBottom w:val="0"/>
          <w:divBdr>
            <w:top w:val="none" w:sz="0" w:space="0" w:color="auto"/>
            <w:left w:val="none" w:sz="0" w:space="0" w:color="auto"/>
            <w:bottom w:val="none" w:sz="0" w:space="0" w:color="auto"/>
            <w:right w:val="none" w:sz="0" w:space="0" w:color="auto"/>
          </w:divBdr>
        </w:div>
      </w:divsChild>
    </w:div>
    <w:div w:id="928777042">
      <w:bodyDiv w:val="1"/>
      <w:marLeft w:val="0"/>
      <w:marRight w:val="0"/>
      <w:marTop w:val="0"/>
      <w:marBottom w:val="0"/>
      <w:divBdr>
        <w:top w:val="none" w:sz="0" w:space="0" w:color="auto"/>
        <w:left w:val="none" w:sz="0" w:space="0" w:color="auto"/>
        <w:bottom w:val="none" w:sz="0" w:space="0" w:color="auto"/>
        <w:right w:val="none" w:sz="0" w:space="0" w:color="auto"/>
      </w:divBdr>
      <w:divsChild>
        <w:div w:id="179782106">
          <w:marLeft w:val="418"/>
          <w:marRight w:val="0"/>
          <w:marTop w:val="0"/>
          <w:marBottom w:val="112"/>
          <w:divBdr>
            <w:top w:val="none" w:sz="0" w:space="0" w:color="auto"/>
            <w:left w:val="none" w:sz="0" w:space="0" w:color="auto"/>
            <w:bottom w:val="none" w:sz="0" w:space="0" w:color="auto"/>
            <w:right w:val="none" w:sz="0" w:space="0" w:color="auto"/>
          </w:divBdr>
        </w:div>
        <w:div w:id="1163542451">
          <w:marLeft w:val="418"/>
          <w:marRight w:val="0"/>
          <w:marTop w:val="0"/>
          <w:marBottom w:val="112"/>
          <w:divBdr>
            <w:top w:val="none" w:sz="0" w:space="0" w:color="auto"/>
            <w:left w:val="none" w:sz="0" w:space="0" w:color="auto"/>
            <w:bottom w:val="none" w:sz="0" w:space="0" w:color="auto"/>
            <w:right w:val="none" w:sz="0" w:space="0" w:color="auto"/>
          </w:divBdr>
        </w:div>
        <w:div w:id="2003310180">
          <w:marLeft w:val="418"/>
          <w:marRight w:val="0"/>
          <w:marTop w:val="0"/>
          <w:marBottom w:val="112"/>
          <w:divBdr>
            <w:top w:val="none" w:sz="0" w:space="0" w:color="auto"/>
            <w:left w:val="none" w:sz="0" w:space="0" w:color="auto"/>
            <w:bottom w:val="none" w:sz="0" w:space="0" w:color="auto"/>
            <w:right w:val="none" w:sz="0" w:space="0" w:color="auto"/>
          </w:divBdr>
        </w:div>
        <w:div w:id="699092008">
          <w:marLeft w:val="418"/>
          <w:marRight w:val="0"/>
          <w:marTop w:val="0"/>
          <w:marBottom w:val="112"/>
          <w:divBdr>
            <w:top w:val="none" w:sz="0" w:space="0" w:color="auto"/>
            <w:left w:val="none" w:sz="0" w:space="0" w:color="auto"/>
            <w:bottom w:val="none" w:sz="0" w:space="0" w:color="auto"/>
            <w:right w:val="none" w:sz="0" w:space="0" w:color="auto"/>
          </w:divBdr>
        </w:div>
        <w:div w:id="1223833071">
          <w:marLeft w:val="418"/>
          <w:marRight w:val="0"/>
          <w:marTop w:val="0"/>
          <w:marBottom w:val="112"/>
          <w:divBdr>
            <w:top w:val="none" w:sz="0" w:space="0" w:color="auto"/>
            <w:left w:val="none" w:sz="0" w:space="0" w:color="auto"/>
            <w:bottom w:val="none" w:sz="0" w:space="0" w:color="auto"/>
            <w:right w:val="none" w:sz="0" w:space="0" w:color="auto"/>
          </w:divBdr>
        </w:div>
        <w:div w:id="1468085812">
          <w:marLeft w:val="418"/>
          <w:marRight w:val="0"/>
          <w:marTop w:val="0"/>
          <w:marBottom w:val="112"/>
          <w:divBdr>
            <w:top w:val="none" w:sz="0" w:space="0" w:color="auto"/>
            <w:left w:val="none" w:sz="0" w:space="0" w:color="auto"/>
            <w:bottom w:val="none" w:sz="0" w:space="0" w:color="auto"/>
            <w:right w:val="none" w:sz="0" w:space="0" w:color="auto"/>
          </w:divBdr>
        </w:div>
        <w:div w:id="454060700">
          <w:marLeft w:val="418"/>
          <w:marRight w:val="0"/>
          <w:marTop w:val="0"/>
          <w:marBottom w:val="112"/>
          <w:divBdr>
            <w:top w:val="none" w:sz="0" w:space="0" w:color="auto"/>
            <w:left w:val="none" w:sz="0" w:space="0" w:color="auto"/>
            <w:bottom w:val="none" w:sz="0" w:space="0" w:color="auto"/>
            <w:right w:val="none" w:sz="0" w:space="0" w:color="auto"/>
          </w:divBdr>
        </w:div>
        <w:div w:id="486819598">
          <w:marLeft w:val="418"/>
          <w:marRight w:val="0"/>
          <w:marTop w:val="0"/>
          <w:marBottom w:val="112"/>
          <w:divBdr>
            <w:top w:val="none" w:sz="0" w:space="0" w:color="auto"/>
            <w:left w:val="none" w:sz="0" w:space="0" w:color="auto"/>
            <w:bottom w:val="none" w:sz="0" w:space="0" w:color="auto"/>
            <w:right w:val="none" w:sz="0" w:space="0" w:color="auto"/>
          </w:divBdr>
        </w:div>
        <w:div w:id="173569561">
          <w:marLeft w:val="418"/>
          <w:marRight w:val="0"/>
          <w:marTop w:val="0"/>
          <w:marBottom w:val="112"/>
          <w:divBdr>
            <w:top w:val="none" w:sz="0" w:space="0" w:color="auto"/>
            <w:left w:val="none" w:sz="0" w:space="0" w:color="auto"/>
            <w:bottom w:val="none" w:sz="0" w:space="0" w:color="auto"/>
            <w:right w:val="none" w:sz="0" w:space="0" w:color="auto"/>
          </w:divBdr>
        </w:div>
      </w:divsChild>
    </w:div>
    <w:div w:id="931353977">
      <w:bodyDiv w:val="1"/>
      <w:marLeft w:val="0"/>
      <w:marRight w:val="0"/>
      <w:marTop w:val="0"/>
      <w:marBottom w:val="0"/>
      <w:divBdr>
        <w:top w:val="none" w:sz="0" w:space="0" w:color="auto"/>
        <w:left w:val="none" w:sz="0" w:space="0" w:color="auto"/>
        <w:bottom w:val="none" w:sz="0" w:space="0" w:color="auto"/>
        <w:right w:val="none" w:sz="0" w:space="0" w:color="auto"/>
      </w:divBdr>
      <w:divsChild>
        <w:div w:id="30306131">
          <w:marLeft w:val="432"/>
          <w:marRight w:val="0"/>
          <w:marTop w:val="0"/>
          <w:marBottom w:val="0"/>
          <w:divBdr>
            <w:top w:val="none" w:sz="0" w:space="0" w:color="auto"/>
            <w:left w:val="none" w:sz="0" w:space="0" w:color="auto"/>
            <w:bottom w:val="none" w:sz="0" w:space="0" w:color="auto"/>
            <w:right w:val="none" w:sz="0" w:space="0" w:color="auto"/>
          </w:divBdr>
        </w:div>
        <w:div w:id="1958439320">
          <w:marLeft w:val="432"/>
          <w:marRight w:val="0"/>
          <w:marTop w:val="0"/>
          <w:marBottom w:val="0"/>
          <w:divBdr>
            <w:top w:val="none" w:sz="0" w:space="0" w:color="auto"/>
            <w:left w:val="none" w:sz="0" w:space="0" w:color="auto"/>
            <w:bottom w:val="none" w:sz="0" w:space="0" w:color="auto"/>
            <w:right w:val="none" w:sz="0" w:space="0" w:color="auto"/>
          </w:divBdr>
        </w:div>
        <w:div w:id="1900744623">
          <w:marLeft w:val="432"/>
          <w:marRight w:val="0"/>
          <w:marTop w:val="0"/>
          <w:marBottom w:val="0"/>
          <w:divBdr>
            <w:top w:val="none" w:sz="0" w:space="0" w:color="auto"/>
            <w:left w:val="none" w:sz="0" w:space="0" w:color="auto"/>
            <w:bottom w:val="none" w:sz="0" w:space="0" w:color="auto"/>
            <w:right w:val="none" w:sz="0" w:space="0" w:color="auto"/>
          </w:divBdr>
        </w:div>
        <w:div w:id="1248078089">
          <w:marLeft w:val="446"/>
          <w:marRight w:val="0"/>
          <w:marTop w:val="0"/>
          <w:marBottom w:val="0"/>
          <w:divBdr>
            <w:top w:val="none" w:sz="0" w:space="0" w:color="auto"/>
            <w:left w:val="none" w:sz="0" w:space="0" w:color="auto"/>
            <w:bottom w:val="none" w:sz="0" w:space="0" w:color="auto"/>
            <w:right w:val="none" w:sz="0" w:space="0" w:color="auto"/>
          </w:divBdr>
        </w:div>
        <w:div w:id="355540215">
          <w:marLeft w:val="994"/>
          <w:marRight w:val="0"/>
          <w:marTop w:val="0"/>
          <w:marBottom w:val="0"/>
          <w:divBdr>
            <w:top w:val="none" w:sz="0" w:space="0" w:color="auto"/>
            <w:left w:val="none" w:sz="0" w:space="0" w:color="auto"/>
            <w:bottom w:val="none" w:sz="0" w:space="0" w:color="auto"/>
            <w:right w:val="none" w:sz="0" w:space="0" w:color="auto"/>
          </w:divBdr>
        </w:div>
        <w:div w:id="1623728686">
          <w:marLeft w:val="994"/>
          <w:marRight w:val="0"/>
          <w:marTop w:val="0"/>
          <w:marBottom w:val="0"/>
          <w:divBdr>
            <w:top w:val="none" w:sz="0" w:space="0" w:color="auto"/>
            <w:left w:val="none" w:sz="0" w:space="0" w:color="auto"/>
            <w:bottom w:val="none" w:sz="0" w:space="0" w:color="auto"/>
            <w:right w:val="none" w:sz="0" w:space="0" w:color="auto"/>
          </w:divBdr>
        </w:div>
        <w:div w:id="1359424843">
          <w:marLeft w:val="994"/>
          <w:marRight w:val="0"/>
          <w:marTop w:val="0"/>
          <w:marBottom w:val="0"/>
          <w:divBdr>
            <w:top w:val="none" w:sz="0" w:space="0" w:color="auto"/>
            <w:left w:val="none" w:sz="0" w:space="0" w:color="auto"/>
            <w:bottom w:val="none" w:sz="0" w:space="0" w:color="auto"/>
            <w:right w:val="none" w:sz="0" w:space="0" w:color="auto"/>
          </w:divBdr>
        </w:div>
        <w:div w:id="353457159">
          <w:marLeft w:val="432"/>
          <w:marRight w:val="0"/>
          <w:marTop w:val="0"/>
          <w:marBottom w:val="0"/>
          <w:divBdr>
            <w:top w:val="none" w:sz="0" w:space="0" w:color="auto"/>
            <w:left w:val="none" w:sz="0" w:space="0" w:color="auto"/>
            <w:bottom w:val="none" w:sz="0" w:space="0" w:color="auto"/>
            <w:right w:val="none" w:sz="0" w:space="0" w:color="auto"/>
          </w:divBdr>
        </w:div>
        <w:div w:id="916478849">
          <w:marLeft w:val="994"/>
          <w:marRight w:val="0"/>
          <w:marTop w:val="0"/>
          <w:marBottom w:val="0"/>
          <w:divBdr>
            <w:top w:val="none" w:sz="0" w:space="0" w:color="auto"/>
            <w:left w:val="none" w:sz="0" w:space="0" w:color="auto"/>
            <w:bottom w:val="none" w:sz="0" w:space="0" w:color="auto"/>
            <w:right w:val="none" w:sz="0" w:space="0" w:color="auto"/>
          </w:divBdr>
        </w:div>
        <w:div w:id="652829611">
          <w:marLeft w:val="994"/>
          <w:marRight w:val="0"/>
          <w:marTop w:val="0"/>
          <w:marBottom w:val="0"/>
          <w:divBdr>
            <w:top w:val="none" w:sz="0" w:space="0" w:color="auto"/>
            <w:left w:val="none" w:sz="0" w:space="0" w:color="auto"/>
            <w:bottom w:val="none" w:sz="0" w:space="0" w:color="auto"/>
            <w:right w:val="none" w:sz="0" w:space="0" w:color="auto"/>
          </w:divBdr>
        </w:div>
      </w:divsChild>
    </w:div>
    <w:div w:id="983121125">
      <w:bodyDiv w:val="1"/>
      <w:marLeft w:val="0"/>
      <w:marRight w:val="0"/>
      <w:marTop w:val="0"/>
      <w:marBottom w:val="0"/>
      <w:divBdr>
        <w:top w:val="none" w:sz="0" w:space="0" w:color="auto"/>
        <w:left w:val="none" w:sz="0" w:space="0" w:color="auto"/>
        <w:bottom w:val="none" w:sz="0" w:space="0" w:color="auto"/>
        <w:right w:val="none" w:sz="0" w:space="0" w:color="auto"/>
      </w:divBdr>
    </w:div>
    <w:div w:id="1041173061">
      <w:bodyDiv w:val="1"/>
      <w:marLeft w:val="0"/>
      <w:marRight w:val="0"/>
      <w:marTop w:val="0"/>
      <w:marBottom w:val="0"/>
      <w:divBdr>
        <w:top w:val="none" w:sz="0" w:space="0" w:color="auto"/>
        <w:left w:val="none" w:sz="0" w:space="0" w:color="auto"/>
        <w:bottom w:val="none" w:sz="0" w:space="0" w:color="auto"/>
        <w:right w:val="none" w:sz="0" w:space="0" w:color="auto"/>
      </w:divBdr>
    </w:div>
    <w:div w:id="1056472217">
      <w:bodyDiv w:val="1"/>
      <w:marLeft w:val="0"/>
      <w:marRight w:val="0"/>
      <w:marTop w:val="0"/>
      <w:marBottom w:val="0"/>
      <w:divBdr>
        <w:top w:val="none" w:sz="0" w:space="0" w:color="auto"/>
        <w:left w:val="none" w:sz="0" w:space="0" w:color="auto"/>
        <w:bottom w:val="none" w:sz="0" w:space="0" w:color="auto"/>
        <w:right w:val="none" w:sz="0" w:space="0" w:color="auto"/>
      </w:divBdr>
    </w:div>
    <w:div w:id="1058361970">
      <w:bodyDiv w:val="1"/>
      <w:marLeft w:val="0"/>
      <w:marRight w:val="0"/>
      <w:marTop w:val="0"/>
      <w:marBottom w:val="0"/>
      <w:divBdr>
        <w:top w:val="none" w:sz="0" w:space="0" w:color="auto"/>
        <w:left w:val="none" w:sz="0" w:space="0" w:color="auto"/>
        <w:bottom w:val="none" w:sz="0" w:space="0" w:color="auto"/>
        <w:right w:val="none" w:sz="0" w:space="0" w:color="auto"/>
      </w:divBdr>
      <w:divsChild>
        <w:div w:id="1345400136">
          <w:marLeft w:val="446"/>
          <w:marRight w:val="0"/>
          <w:marTop w:val="0"/>
          <w:marBottom w:val="0"/>
          <w:divBdr>
            <w:top w:val="none" w:sz="0" w:space="0" w:color="auto"/>
            <w:left w:val="none" w:sz="0" w:space="0" w:color="auto"/>
            <w:bottom w:val="none" w:sz="0" w:space="0" w:color="auto"/>
            <w:right w:val="none" w:sz="0" w:space="0" w:color="auto"/>
          </w:divBdr>
        </w:div>
        <w:div w:id="1468206262">
          <w:marLeft w:val="446"/>
          <w:marRight w:val="0"/>
          <w:marTop w:val="0"/>
          <w:marBottom w:val="0"/>
          <w:divBdr>
            <w:top w:val="none" w:sz="0" w:space="0" w:color="auto"/>
            <w:left w:val="none" w:sz="0" w:space="0" w:color="auto"/>
            <w:bottom w:val="none" w:sz="0" w:space="0" w:color="auto"/>
            <w:right w:val="none" w:sz="0" w:space="0" w:color="auto"/>
          </w:divBdr>
        </w:div>
        <w:div w:id="1185821348">
          <w:marLeft w:val="994"/>
          <w:marRight w:val="0"/>
          <w:marTop w:val="0"/>
          <w:marBottom w:val="0"/>
          <w:divBdr>
            <w:top w:val="none" w:sz="0" w:space="0" w:color="auto"/>
            <w:left w:val="none" w:sz="0" w:space="0" w:color="auto"/>
            <w:bottom w:val="none" w:sz="0" w:space="0" w:color="auto"/>
            <w:right w:val="none" w:sz="0" w:space="0" w:color="auto"/>
          </w:divBdr>
        </w:div>
        <w:div w:id="899251134">
          <w:marLeft w:val="994"/>
          <w:marRight w:val="0"/>
          <w:marTop w:val="0"/>
          <w:marBottom w:val="0"/>
          <w:divBdr>
            <w:top w:val="none" w:sz="0" w:space="0" w:color="auto"/>
            <w:left w:val="none" w:sz="0" w:space="0" w:color="auto"/>
            <w:bottom w:val="none" w:sz="0" w:space="0" w:color="auto"/>
            <w:right w:val="none" w:sz="0" w:space="0" w:color="auto"/>
          </w:divBdr>
        </w:div>
        <w:div w:id="1138455477">
          <w:marLeft w:val="432"/>
          <w:marRight w:val="0"/>
          <w:marTop w:val="0"/>
          <w:marBottom w:val="0"/>
          <w:divBdr>
            <w:top w:val="none" w:sz="0" w:space="0" w:color="auto"/>
            <w:left w:val="none" w:sz="0" w:space="0" w:color="auto"/>
            <w:bottom w:val="none" w:sz="0" w:space="0" w:color="auto"/>
            <w:right w:val="none" w:sz="0" w:space="0" w:color="auto"/>
          </w:divBdr>
        </w:div>
        <w:div w:id="1810367512">
          <w:marLeft w:val="994"/>
          <w:marRight w:val="0"/>
          <w:marTop w:val="0"/>
          <w:marBottom w:val="0"/>
          <w:divBdr>
            <w:top w:val="none" w:sz="0" w:space="0" w:color="auto"/>
            <w:left w:val="none" w:sz="0" w:space="0" w:color="auto"/>
            <w:bottom w:val="none" w:sz="0" w:space="0" w:color="auto"/>
            <w:right w:val="none" w:sz="0" w:space="0" w:color="auto"/>
          </w:divBdr>
        </w:div>
        <w:div w:id="2132362849">
          <w:marLeft w:val="994"/>
          <w:marRight w:val="0"/>
          <w:marTop w:val="0"/>
          <w:marBottom w:val="0"/>
          <w:divBdr>
            <w:top w:val="none" w:sz="0" w:space="0" w:color="auto"/>
            <w:left w:val="none" w:sz="0" w:space="0" w:color="auto"/>
            <w:bottom w:val="none" w:sz="0" w:space="0" w:color="auto"/>
            <w:right w:val="none" w:sz="0" w:space="0" w:color="auto"/>
          </w:divBdr>
        </w:div>
        <w:div w:id="760179257">
          <w:marLeft w:val="994"/>
          <w:marRight w:val="0"/>
          <w:marTop w:val="0"/>
          <w:marBottom w:val="0"/>
          <w:divBdr>
            <w:top w:val="none" w:sz="0" w:space="0" w:color="auto"/>
            <w:left w:val="none" w:sz="0" w:space="0" w:color="auto"/>
            <w:bottom w:val="none" w:sz="0" w:space="0" w:color="auto"/>
            <w:right w:val="none" w:sz="0" w:space="0" w:color="auto"/>
          </w:divBdr>
        </w:div>
      </w:divsChild>
    </w:div>
    <w:div w:id="1060859125">
      <w:bodyDiv w:val="1"/>
      <w:marLeft w:val="0"/>
      <w:marRight w:val="0"/>
      <w:marTop w:val="0"/>
      <w:marBottom w:val="0"/>
      <w:divBdr>
        <w:top w:val="none" w:sz="0" w:space="0" w:color="auto"/>
        <w:left w:val="none" w:sz="0" w:space="0" w:color="auto"/>
        <w:bottom w:val="none" w:sz="0" w:space="0" w:color="auto"/>
        <w:right w:val="none" w:sz="0" w:space="0" w:color="auto"/>
      </w:divBdr>
      <w:divsChild>
        <w:div w:id="1490560788">
          <w:marLeft w:val="446"/>
          <w:marRight w:val="0"/>
          <w:marTop w:val="0"/>
          <w:marBottom w:val="0"/>
          <w:divBdr>
            <w:top w:val="none" w:sz="0" w:space="0" w:color="auto"/>
            <w:left w:val="none" w:sz="0" w:space="0" w:color="auto"/>
            <w:bottom w:val="none" w:sz="0" w:space="0" w:color="auto"/>
            <w:right w:val="none" w:sz="0" w:space="0" w:color="auto"/>
          </w:divBdr>
        </w:div>
        <w:div w:id="633021098">
          <w:marLeft w:val="446"/>
          <w:marRight w:val="0"/>
          <w:marTop w:val="0"/>
          <w:marBottom w:val="0"/>
          <w:divBdr>
            <w:top w:val="none" w:sz="0" w:space="0" w:color="auto"/>
            <w:left w:val="none" w:sz="0" w:space="0" w:color="auto"/>
            <w:bottom w:val="none" w:sz="0" w:space="0" w:color="auto"/>
            <w:right w:val="none" w:sz="0" w:space="0" w:color="auto"/>
          </w:divBdr>
        </w:div>
        <w:div w:id="454714613">
          <w:marLeft w:val="446"/>
          <w:marRight w:val="0"/>
          <w:marTop w:val="0"/>
          <w:marBottom w:val="0"/>
          <w:divBdr>
            <w:top w:val="none" w:sz="0" w:space="0" w:color="auto"/>
            <w:left w:val="none" w:sz="0" w:space="0" w:color="auto"/>
            <w:bottom w:val="none" w:sz="0" w:space="0" w:color="auto"/>
            <w:right w:val="none" w:sz="0" w:space="0" w:color="auto"/>
          </w:divBdr>
        </w:div>
      </w:divsChild>
    </w:div>
    <w:div w:id="1073351626">
      <w:bodyDiv w:val="1"/>
      <w:marLeft w:val="0"/>
      <w:marRight w:val="0"/>
      <w:marTop w:val="0"/>
      <w:marBottom w:val="0"/>
      <w:divBdr>
        <w:top w:val="none" w:sz="0" w:space="0" w:color="auto"/>
        <w:left w:val="none" w:sz="0" w:space="0" w:color="auto"/>
        <w:bottom w:val="none" w:sz="0" w:space="0" w:color="auto"/>
        <w:right w:val="none" w:sz="0" w:space="0" w:color="auto"/>
      </w:divBdr>
      <w:divsChild>
        <w:div w:id="353264830">
          <w:marLeft w:val="576"/>
          <w:marRight w:val="0"/>
          <w:marTop w:val="120"/>
          <w:marBottom w:val="0"/>
          <w:divBdr>
            <w:top w:val="none" w:sz="0" w:space="0" w:color="auto"/>
            <w:left w:val="none" w:sz="0" w:space="0" w:color="auto"/>
            <w:bottom w:val="none" w:sz="0" w:space="0" w:color="auto"/>
            <w:right w:val="none" w:sz="0" w:space="0" w:color="auto"/>
          </w:divBdr>
        </w:div>
        <w:div w:id="1479567750">
          <w:marLeft w:val="576"/>
          <w:marRight w:val="0"/>
          <w:marTop w:val="120"/>
          <w:marBottom w:val="0"/>
          <w:divBdr>
            <w:top w:val="none" w:sz="0" w:space="0" w:color="auto"/>
            <w:left w:val="none" w:sz="0" w:space="0" w:color="auto"/>
            <w:bottom w:val="none" w:sz="0" w:space="0" w:color="auto"/>
            <w:right w:val="none" w:sz="0" w:space="0" w:color="auto"/>
          </w:divBdr>
        </w:div>
        <w:div w:id="641274808">
          <w:marLeft w:val="576"/>
          <w:marRight w:val="0"/>
          <w:marTop w:val="120"/>
          <w:marBottom w:val="0"/>
          <w:divBdr>
            <w:top w:val="none" w:sz="0" w:space="0" w:color="auto"/>
            <w:left w:val="none" w:sz="0" w:space="0" w:color="auto"/>
            <w:bottom w:val="none" w:sz="0" w:space="0" w:color="auto"/>
            <w:right w:val="none" w:sz="0" w:space="0" w:color="auto"/>
          </w:divBdr>
        </w:div>
        <w:div w:id="419526065">
          <w:marLeft w:val="1008"/>
          <w:marRight w:val="0"/>
          <w:marTop w:val="110"/>
          <w:marBottom w:val="0"/>
          <w:divBdr>
            <w:top w:val="none" w:sz="0" w:space="0" w:color="auto"/>
            <w:left w:val="none" w:sz="0" w:space="0" w:color="auto"/>
            <w:bottom w:val="none" w:sz="0" w:space="0" w:color="auto"/>
            <w:right w:val="none" w:sz="0" w:space="0" w:color="auto"/>
          </w:divBdr>
        </w:div>
        <w:div w:id="2099402084">
          <w:marLeft w:val="1008"/>
          <w:marRight w:val="0"/>
          <w:marTop w:val="110"/>
          <w:marBottom w:val="0"/>
          <w:divBdr>
            <w:top w:val="none" w:sz="0" w:space="0" w:color="auto"/>
            <w:left w:val="none" w:sz="0" w:space="0" w:color="auto"/>
            <w:bottom w:val="none" w:sz="0" w:space="0" w:color="auto"/>
            <w:right w:val="none" w:sz="0" w:space="0" w:color="auto"/>
          </w:divBdr>
        </w:div>
        <w:div w:id="1199201698">
          <w:marLeft w:val="1008"/>
          <w:marRight w:val="0"/>
          <w:marTop w:val="110"/>
          <w:marBottom w:val="0"/>
          <w:divBdr>
            <w:top w:val="none" w:sz="0" w:space="0" w:color="auto"/>
            <w:left w:val="none" w:sz="0" w:space="0" w:color="auto"/>
            <w:bottom w:val="none" w:sz="0" w:space="0" w:color="auto"/>
            <w:right w:val="none" w:sz="0" w:space="0" w:color="auto"/>
          </w:divBdr>
        </w:div>
      </w:divsChild>
    </w:div>
    <w:div w:id="1121730872">
      <w:bodyDiv w:val="1"/>
      <w:marLeft w:val="0"/>
      <w:marRight w:val="0"/>
      <w:marTop w:val="0"/>
      <w:marBottom w:val="0"/>
      <w:divBdr>
        <w:top w:val="none" w:sz="0" w:space="0" w:color="auto"/>
        <w:left w:val="none" w:sz="0" w:space="0" w:color="auto"/>
        <w:bottom w:val="none" w:sz="0" w:space="0" w:color="auto"/>
        <w:right w:val="none" w:sz="0" w:space="0" w:color="auto"/>
      </w:divBdr>
      <w:divsChild>
        <w:div w:id="757214898">
          <w:marLeft w:val="302"/>
          <w:marRight w:val="0"/>
          <w:marTop w:val="230"/>
          <w:marBottom w:val="0"/>
          <w:divBdr>
            <w:top w:val="none" w:sz="0" w:space="0" w:color="auto"/>
            <w:left w:val="none" w:sz="0" w:space="0" w:color="auto"/>
            <w:bottom w:val="none" w:sz="0" w:space="0" w:color="auto"/>
            <w:right w:val="none" w:sz="0" w:space="0" w:color="auto"/>
          </w:divBdr>
        </w:div>
        <w:div w:id="2113159111">
          <w:marLeft w:val="302"/>
          <w:marRight w:val="0"/>
          <w:marTop w:val="230"/>
          <w:marBottom w:val="0"/>
          <w:divBdr>
            <w:top w:val="none" w:sz="0" w:space="0" w:color="auto"/>
            <w:left w:val="none" w:sz="0" w:space="0" w:color="auto"/>
            <w:bottom w:val="none" w:sz="0" w:space="0" w:color="auto"/>
            <w:right w:val="none" w:sz="0" w:space="0" w:color="auto"/>
          </w:divBdr>
        </w:div>
        <w:div w:id="71394978">
          <w:marLeft w:val="302"/>
          <w:marRight w:val="0"/>
          <w:marTop w:val="230"/>
          <w:marBottom w:val="0"/>
          <w:divBdr>
            <w:top w:val="none" w:sz="0" w:space="0" w:color="auto"/>
            <w:left w:val="none" w:sz="0" w:space="0" w:color="auto"/>
            <w:bottom w:val="none" w:sz="0" w:space="0" w:color="auto"/>
            <w:right w:val="none" w:sz="0" w:space="0" w:color="auto"/>
          </w:divBdr>
        </w:div>
        <w:div w:id="537936782">
          <w:marLeft w:val="302"/>
          <w:marRight w:val="0"/>
          <w:marTop w:val="230"/>
          <w:marBottom w:val="0"/>
          <w:divBdr>
            <w:top w:val="none" w:sz="0" w:space="0" w:color="auto"/>
            <w:left w:val="none" w:sz="0" w:space="0" w:color="auto"/>
            <w:bottom w:val="none" w:sz="0" w:space="0" w:color="auto"/>
            <w:right w:val="none" w:sz="0" w:space="0" w:color="auto"/>
          </w:divBdr>
        </w:div>
        <w:div w:id="642932658">
          <w:marLeft w:val="302"/>
          <w:marRight w:val="0"/>
          <w:marTop w:val="230"/>
          <w:marBottom w:val="0"/>
          <w:divBdr>
            <w:top w:val="none" w:sz="0" w:space="0" w:color="auto"/>
            <w:left w:val="none" w:sz="0" w:space="0" w:color="auto"/>
            <w:bottom w:val="none" w:sz="0" w:space="0" w:color="auto"/>
            <w:right w:val="none" w:sz="0" w:space="0" w:color="auto"/>
          </w:divBdr>
        </w:div>
      </w:divsChild>
    </w:div>
    <w:div w:id="1157646877">
      <w:bodyDiv w:val="1"/>
      <w:marLeft w:val="0"/>
      <w:marRight w:val="0"/>
      <w:marTop w:val="0"/>
      <w:marBottom w:val="0"/>
      <w:divBdr>
        <w:top w:val="none" w:sz="0" w:space="0" w:color="auto"/>
        <w:left w:val="none" w:sz="0" w:space="0" w:color="auto"/>
        <w:bottom w:val="none" w:sz="0" w:space="0" w:color="auto"/>
        <w:right w:val="none" w:sz="0" w:space="0" w:color="auto"/>
      </w:divBdr>
      <w:divsChild>
        <w:div w:id="612249823">
          <w:marLeft w:val="288"/>
          <w:marRight w:val="0"/>
          <w:marTop w:val="0"/>
          <w:marBottom w:val="116"/>
          <w:divBdr>
            <w:top w:val="none" w:sz="0" w:space="0" w:color="auto"/>
            <w:left w:val="none" w:sz="0" w:space="0" w:color="auto"/>
            <w:bottom w:val="none" w:sz="0" w:space="0" w:color="auto"/>
            <w:right w:val="none" w:sz="0" w:space="0" w:color="auto"/>
          </w:divBdr>
        </w:div>
        <w:div w:id="2020740914">
          <w:marLeft w:val="288"/>
          <w:marRight w:val="0"/>
          <w:marTop w:val="0"/>
          <w:marBottom w:val="116"/>
          <w:divBdr>
            <w:top w:val="none" w:sz="0" w:space="0" w:color="auto"/>
            <w:left w:val="none" w:sz="0" w:space="0" w:color="auto"/>
            <w:bottom w:val="none" w:sz="0" w:space="0" w:color="auto"/>
            <w:right w:val="none" w:sz="0" w:space="0" w:color="auto"/>
          </w:divBdr>
        </w:div>
        <w:div w:id="2064717285">
          <w:marLeft w:val="288"/>
          <w:marRight w:val="0"/>
          <w:marTop w:val="0"/>
          <w:marBottom w:val="116"/>
          <w:divBdr>
            <w:top w:val="none" w:sz="0" w:space="0" w:color="auto"/>
            <w:left w:val="none" w:sz="0" w:space="0" w:color="auto"/>
            <w:bottom w:val="none" w:sz="0" w:space="0" w:color="auto"/>
            <w:right w:val="none" w:sz="0" w:space="0" w:color="auto"/>
          </w:divBdr>
        </w:div>
        <w:div w:id="1582331430">
          <w:marLeft w:val="288"/>
          <w:marRight w:val="0"/>
          <w:marTop w:val="0"/>
          <w:marBottom w:val="116"/>
          <w:divBdr>
            <w:top w:val="none" w:sz="0" w:space="0" w:color="auto"/>
            <w:left w:val="none" w:sz="0" w:space="0" w:color="auto"/>
            <w:bottom w:val="none" w:sz="0" w:space="0" w:color="auto"/>
            <w:right w:val="none" w:sz="0" w:space="0" w:color="auto"/>
          </w:divBdr>
        </w:div>
      </w:divsChild>
    </w:div>
    <w:div w:id="1230455085">
      <w:bodyDiv w:val="1"/>
      <w:marLeft w:val="0"/>
      <w:marRight w:val="0"/>
      <w:marTop w:val="0"/>
      <w:marBottom w:val="0"/>
      <w:divBdr>
        <w:top w:val="none" w:sz="0" w:space="0" w:color="auto"/>
        <w:left w:val="none" w:sz="0" w:space="0" w:color="auto"/>
        <w:bottom w:val="none" w:sz="0" w:space="0" w:color="auto"/>
        <w:right w:val="none" w:sz="0" w:space="0" w:color="auto"/>
      </w:divBdr>
      <w:divsChild>
        <w:div w:id="696543858">
          <w:marLeft w:val="446"/>
          <w:marRight w:val="130"/>
          <w:marTop w:val="0"/>
          <w:marBottom w:val="0"/>
          <w:divBdr>
            <w:top w:val="none" w:sz="0" w:space="0" w:color="auto"/>
            <w:left w:val="none" w:sz="0" w:space="0" w:color="auto"/>
            <w:bottom w:val="none" w:sz="0" w:space="0" w:color="auto"/>
            <w:right w:val="none" w:sz="0" w:space="0" w:color="auto"/>
          </w:divBdr>
        </w:div>
        <w:div w:id="1387988954">
          <w:marLeft w:val="446"/>
          <w:marRight w:val="130"/>
          <w:marTop w:val="0"/>
          <w:marBottom w:val="0"/>
          <w:divBdr>
            <w:top w:val="none" w:sz="0" w:space="0" w:color="auto"/>
            <w:left w:val="none" w:sz="0" w:space="0" w:color="auto"/>
            <w:bottom w:val="none" w:sz="0" w:space="0" w:color="auto"/>
            <w:right w:val="none" w:sz="0" w:space="0" w:color="auto"/>
          </w:divBdr>
        </w:div>
      </w:divsChild>
    </w:div>
    <w:div w:id="1250382498">
      <w:bodyDiv w:val="1"/>
      <w:marLeft w:val="0"/>
      <w:marRight w:val="0"/>
      <w:marTop w:val="0"/>
      <w:marBottom w:val="0"/>
      <w:divBdr>
        <w:top w:val="none" w:sz="0" w:space="0" w:color="auto"/>
        <w:left w:val="none" w:sz="0" w:space="0" w:color="auto"/>
        <w:bottom w:val="none" w:sz="0" w:space="0" w:color="auto"/>
        <w:right w:val="none" w:sz="0" w:space="0" w:color="auto"/>
      </w:divBdr>
    </w:div>
    <w:div w:id="1309869343">
      <w:bodyDiv w:val="1"/>
      <w:marLeft w:val="0"/>
      <w:marRight w:val="0"/>
      <w:marTop w:val="0"/>
      <w:marBottom w:val="0"/>
      <w:divBdr>
        <w:top w:val="none" w:sz="0" w:space="0" w:color="auto"/>
        <w:left w:val="none" w:sz="0" w:space="0" w:color="auto"/>
        <w:bottom w:val="none" w:sz="0" w:space="0" w:color="auto"/>
        <w:right w:val="none" w:sz="0" w:space="0" w:color="auto"/>
      </w:divBdr>
    </w:div>
    <w:div w:id="1327250470">
      <w:bodyDiv w:val="1"/>
      <w:marLeft w:val="0"/>
      <w:marRight w:val="0"/>
      <w:marTop w:val="0"/>
      <w:marBottom w:val="0"/>
      <w:divBdr>
        <w:top w:val="none" w:sz="0" w:space="0" w:color="auto"/>
        <w:left w:val="none" w:sz="0" w:space="0" w:color="auto"/>
        <w:bottom w:val="none" w:sz="0" w:space="0" w:color="auto"/>
        <w:right w:val="none" w:sz="0" w:space="0" w:color="auto"/>
      </w:divBdr>
      <w:divsChild>
        <w:div w:id="5139332">
          <w:marLeft w:val="446"/>
          <w:marRight w:val="0"/>
          <w:marTop w:val="0"/>
          <w:marBottom w:val="0"/>
          <w:divBdr>
            <w:top w:val="none" w:sz="0" w:space="0" w:color="auto"/>
            <w:left w:val="none" w:sz="0" w:space="0" w:color="auto"/>
            <w:bottom w:val="none" w:sz="0" w:space="0" w:color="auto"/>
            <w:right w:val="none" w:sz="0" w:space="0" w:color="auto"/>
          </w:divBdr>
        </w:div>
        <w:div w:id="1137380124">
          <w:marLeft w:val="446"/>
          <w:marRight w:val="0"/>
          <w:marTop w:val="0"/>
          <w:marBottom w:val="0"/>
          <w:divBdr>
            <w:top w:val="none" w:sz="0" w:space="0" w:color="auto"/>
            <w:left w:val="none" w:sz="0" w:space="0" w:color="auto"/>
            <w:bottom w:val="none" w:sz="0" w:space="0" w:color="auto"/>
            <w:right w:val="none" w:sz="0" w:space="0" w:color="auto"/>
          </w:divBdr>
        </w:div>
      </w:divsChild>
    </w:div>
    <w:div w:id="1346978786">
      <w:bodyDiv w:val="1"/>
      <w:marLeft w:val="0"/>
      <w:marRight w:val="0"/>
      <w:marTop w:val="0"/>
      <w:marBottom w:val="0"/>
      <w:divBdr>
        <w:top w:val="none" w:sz="0" w:space="0" w:color="auto"/>
        <w:left w:val="none" w:sz="0" w:space="0" w:color="auto"/>
        <w:bottom w:val="none" w:sz="0" w:space="0" w:color="auto"/>
        <w:right w:val="none" w:sz="0" w:space="0" w:color="auto"/>
      </w:divBdr>
      <w:divsChild>
        <w:div w:id="1740712987">
          <w:marLeft w:val="576"/>
          <w:marRight w:val="0"/>
          <w:marTop w:val="120"/>
          <w:marBottom w:val="0"/>
          <w:divBdr>
            <w:top w:val="none" w:sz="0" w:space="0" w:color="auto"/>
            <w:left w:val="none" w:sz="0" w:space="0" w:color="auto"/>
            <w:bottom w:val="none" w:sz="0" w:space="0" w:color="auto"/>
            <w:right w:val="none" w:sz="0" w:space="0" w:color="auto"/>
          </w:divBdr>
        </w:div>
        <w:div w:id="273751080">
          <w:marLeft w:val="576"/>
          <w:marRight w:val="0"/>
          <w:marTop w:val="120"/>
          <w:marBottom w:val="0"/>
          <w:divBdr>
            <w:top w:val="none" w:sz="0" w:space="0" w:color="auto"/>
            <w:left w:val="none" w:sz="0" w:space="0" w:color="auto"/>
            <w:bottom w:val="none" w:sz="0" w:space="0" w:color="auto"/>
            <w:right w:val="none" w:sz="0" w:space="0" w:color="auto"/>
          </w:divBdr>
        </w:div>
        <w:div w:id="846141852">
          <w:marLeft w:val="576"/>
          <w:marRight w:val="0"/>
          <w:marTop w:val="120"/>
          <w:marBottom w:val="0"/>
          <w:divBdr>
            <w:top w:val="none" w:sz="0" w:space="0" w:color="auto"/>
            <w:left w:val="none" w:sz="0" w:space="0" w:color="auto"/>
            <w:bottom w:val="none" w:sz="0" w:space="0" w:color="auto"/>
            <w:right w:val="none" w:sz="0" w:space="0" w:color="auto"/>
          </w:divBdr>
        </w:div>
        <w:div w:id="275796294">
          <w:marLeft w:val="576"/>
          <w:marRight w:val="0"/>
          <w:marTop w:val="120"/>
          <w:marBottom w:val="0"/>
          <w:divBdr>
            <w:top w:val="none" w:sz="0" w:space="0" w:color="auto"/>
            <w:left w:val="none" w:sz="0" w:space="0" w:color="auto"/>
            <w:bottom w:val="none" w:sz="0" w:space="0" w:color="auto"/>
            <w:right w:val="none" w:sz="0" w:space="0" w:color="auto"/>
          </w:divBdr>
        </w:div>
        <w:div w:id="516967892">
          <w:marLeft w:val="576"/>
          <w:marRight w:val="0"/>
          <w:marTop w:val="120"/>
          <w:marBottom w:val="0"/>
          <w:divBdr>
            <w:top w:val="none" w:sz="0" w:space="0" w:color="auto"/>
            <w:left w:val="none" w:sz="0" w:space="0" w:color="auto"/>
            <w:bottom w:val="none" w:sz="0" w:space="0" w:color="auto"/>
            <w:right w:val="none" w:sz="0" w:space="0" w:color="auto"/>
          </w:divBdr>
        </w:div>
        <w:div w:id="152720819">
          <w:marLeft w:val="576"/>
          <w:marRight w:val="0"/>
          <w:marTop w:val="120"/>
          <w:marBottom w:val="0"/>
          <w:divBdr>
            <w:top w:val="none" w:sz="0" w:space="0" w:color="auto"/>
            <w:left w:val="none" w:sz="0" w:space="0" w:color="auto"/>
            <w:bottom w:val="none" w:sz="0" w:space="0" w:color="auto"/>
            <w:right w:val="none" w:sz="0" w:space="0" w:color="auto"/>
          </w:divBdr>
        </w:div>
        <w:div w:id="59334179">
          <w:marLeft w:val="576"/>
          <w:marRight w:val="0"/>
          <w:marTop w:val="120"/>
          <w:marBottom w:val="0"/>
          <w:divBdr>
            <w:top w:val="none" w:sz="0" w:space="0" w:color="auto"/>
            <w:left w:val="none" w:sz="0" w:space="0" w:color="auto"/>
            <w:bottom w:val="none" w:sz="0" w:space="0" w:color="auto"/>
            <w:right w:val="none" w:sz="0" w:space="0" w:color="auto"/>
          </w:divBdr>
        </w:div>
        <w:div w:id="927420811">
          <w:marLeft w:val="576"/>
          <w:marRight w:val="0"/>
          <w:marTop w:val="120"/>
          <w:marBottom w:val="0"/>
          <w:divBdr>
            <w:top w:val="none" w:sz="0" w:space="0" w:color="auto"/>
            <w:left w:val="none" w:sz="0" w:space="0" w:color="auto"/>
            <w:bottom w:val="none" w:sz="0" w:space="0" w:color="auto"/>
            <w:right w:val="none" w:sz="0" w:space="0" w:color="auto"/>
          </w:divBdr>
        </w:div>
      </w:divsChild>
    </w:div>
    <w:div w:id="1383870358">
      <w:bodyDiv w:val="1"/>
      <w:marLeft w:val="0"/>
      <w:marRight w:val="0"/>
      <w:marTop w:val="0"/>
      <w:marBottom w:val="0"/>
      <w:divBdr>
        <w:top w:val="none" w:sz="0" w:space="0" w:color="auto"/>
        <w:left w:val="none" w:sz="0" w:space="0" w:color="auto"/>
        <w:bottom w:val="none" w:sz="0" w:space="0" w:color="auto"/>
        <w:right w:val="none" w:sz="0" w:space="0" w:color="auto"/>
      </w:divBdr>
    </w:div>
    <w:div w:id="1411081035">
      <w:bodyDiv w:val="1"/>
      <w:marLeft w:val="0"/>
      <w:marRight w:val="0"/>
      <w:marTop w:val="0"/>
      <w:marBottom w:val="0"/>
      <w:divBdr>
        <w:top w:val="none" w:sz="0" w:space="0" w:color="auto"/>
        <w:left w:val="none" w:sz="0" w:space="0" w:color="auto"/>
        <w:bottom w:val="none" w:sz="0" w:space="0" w:color="auto"/>
        <w:right w:val="none" w:sz="0" w:space="0" w:color="auto"/>
      </w:divBdr>
      <w:divsChild>
        <w:div w:id="693657640">
          <w:marLeft w:val="418"/>
          <w:marRight w:val="130"/>
          <w:marTop w:val="120"/>
          <w:marBottom w:val="0"/>
          <w:divBdr>
            <w:top w:val="none" w:sz="0" w:space="0" w:color="auto"/>
            <w:left w:val="none" w:sz="0" w:space="0" w:color="auto"/>
            <w:bottom w:val="none" w:sz="0" w:space="0" w:color="auto"/>
            <w:right w:val="none" w:sz="0" w:space="0" w:color="auto"/>
          </w:divBdr>
        </w:div>
        <w:div w:id="1842770023">
          <w:marLeft w:val="418"/>
          <w:marRight w:val="130"/>
          <w:marTop w:val="120"/>
          <w:marBottom w:val="0"/>
          <w:divBdr>
            <w:top w:val="none" w:sz="0" w:space="0" w:color="auto"/>
            <w:left w:val="none" w:sz="0" w:space="0" w:color="auto"/>
            <w:bottom w:val="none" w:sz="0" w:space="0" w:color="auto"/>
            <w:right w:val="none" w:sz="0" w:space="0" w:color="auto"/>
          </w:divBdr>
        </w:div>
        <w:div w:id="1672028057">
          <w:marLeft w:val="418"/>
          <w:marRight w:val="130"/>
          <w:marTop w:val="120"/>
          <w:marBottom w:val="0"/>
          <w:divBdr>
            <w:top w:val="none" w:sz="0" w:space="0" w:color="auto"/>
            <w:left w:val="none" w:sz="0" w:space="0" w:color="auto"/>
            <w:bottom w:val="none" w:sz="0" w:space="0" w:color="auto"/>
            <w:right w:val="none" w:sz="0" w:space="0" w:color="auto"/>
          </w:divBdr>
        </w:div>
        <w:div w:id="864682570">
          <w:marLeft w:val="418"/>
          <w:marRight w:val="130"/>
          <w:marTop w:val="120"/>
          <w:marBottom w:val="0"/>
          <w:divBdr>
            <w:top w:val="none" w:sz="0" w:space="0" w:color="auto"/>
            <w:left w:val="none" w:sz="0" w:space="0" w:color="auto"/>
            <w:bottom w:val="none" w:sz="0" w:space="0" w:color="auto"/>
            <w:right w:val="none" w:sz="0" w:space="0" w:color="auto"/>
          </w:divBdr>
        </w:div>
        <w:div w:id="1233656376">
          <w:marLeft w:val="418"/>
          <w:marRight w:val="130"/>
          <w:marTop w:val="120"/>
          <w:marBottom w:val="0"/>
          <w:divBdr>
            <w:top w:val="none" w:sz="0" w:space="0" w:color="auto"/>
            <w:left w:val="none" w:sz="0" w:space="0" w:color="auto"/>
            <w:bottom w:val="none" w:sz="0" w:space="0" w:color="auto"/>
            <w:right w:val="none" w:sz="0" w:space="0" w:color="auto"/>
          </w:divBdr>
        </w:div>
      </w:divsChild>
    </w:div>
    <w:div w:id="1446657213">
      <w:bodyDiv w:val="1"/>
      <w:marLeft w:val="0"/>
      <w:marRight w:val="0"/>
      <w:marTop w:val="0"/>
      <w:marBottom w:val="0"/>
      <w:divBdr>
        <w:top w:val="none" w:sz="0" w:space="0" w:color="auto"/>
        <w:left w:val="none" w:sz="0" w:space="0" w:color="auto"/>
        <w:bottom w:val="none" w:sz="0" w:space="0" w:color="auto"/>
        <w:right w:val="none" w:sz="0" w:space="0" w:color="auto"/>
      </w:divBdr>
      <w:divsChild>
        <w:div w:id="2018194239">
          <w:marLeft w:val="446"/>
          <w:marRight w:val="0"/>
          <w:marTop w:val="0"/>
          <w:marBottom w:val="0"/>
          <w:divBdr>
            <w:top w:val="none" w:sz="0" w:space="0" w:color="auto"/>
            <w:left w:val="none" w:sz="0" w:space="0" w:color="auto"/>
            <w:bottom w:val="none" w:sz="0" w:space="0" w:color="auto"/>
            <w:right w:val="none" w:sz="0" w:space="0" w:color="auto"/>
          </w:divBdr>
        </w:div>
        <w:div w:id="801927340">
          <w:marLeft w:val="446"/>
          <w:marRight w:val="0"/>
          <w:marTop w:val="0"/>
          <w:marBottom w:val="0"/>
          <w:divBdr>
            <w:top w:val="none" w:sz="0" w:space="0" w:color="auto"/>
            <w:left w:val="none" w:sz="0" w:space="0" w:color="auto"/>
            <w:bottom w:val="none" w:sz="0" w:space="0" w:color="auto"/>
            <w:right w:val="none" w:sz="0" w:space="0" w:color="auto"/>
          </w:divBdr>
        </w:div>
        <w:div w:id="359551123">
          <w:marLeft w:val="446"/>
          <w:marRight w:val="0"/>
          <w:marTop w:val="0"/>
          <w:marBottom w:val="0"/>
          <w:divBdr>
            <w:top w:val="none" w:sz="0" w:space="0" w:color="auto"/>
            <w:left w:val="none" w:sz="0" w:space="0" w:color="auto"/>
            <w:bottom w:val="none" w:sz="0" w:space="0" w:color="auto"/>
            <w:right w:val="none" w:sz="0" w:space="0" w:color="auto"/>
          </w:divBdr>
        </w:div>
        <w:div w:id="1651859707">
          <w:marLeft w:val="446"/>
          <w:marRight w:val="0"/>
          <w:marTop w:val="0"/>
          <w:marBottom w:val="0"/>
          <w:divBdr>
            <w:top w:val="none" w:sz="0" w:space="0" w:color="auto"/>
            <w:left w:val="none" w:sz="0" w:space="0" w:color="auto"/>
            <w:bottom w:val="none" w:sz="0" w:space="0" w:color="auto"/>
            <w:right w:val="none" w:sz="0" w:space="0" w:color="auto"/>
          </w:divBdr>
        </w:div>
        <w:div w:id="300043018">
          <w:marLeft w:val="446"/>
          <w:marRight w:val="0"/>
          <w:marTop w:val="0"/>
          <w:marBottom w:val="0"/>
          <w:divBdr>
            <w:top w:val="none" w:sz="0" w:space="0" w:color="auto"/>
            <w:left w:val="none" w:sz="0" w:space="0" w:color="auto"/>
            <w:bottom w:val="none" w:sz="0" w:space="0" w:color="auto"/>
            <w:right w:val="none" w:sz="0" w:space="0" w:color="auto"/>
          </w:divBdr>
        </w:div>
      </w:divsChild>
    </w:div>
    <w:div w:id="1466696795">
      <w:bodyDiv w:val="1"/>
      <w:marLeft w:val="0"/>
      <w:marRight w:val="0"/>
      <w:marTop w:val="0"/>
      <w:marBottom w:val="0"/>
      <w:divBdr>
        <w:top w:val="none" w:sz="0" w:space="0" w:color="auto"/>
        <w:left w:val="none" w:sz="0" w:space="0" w:color="auto"/>
        <w:bottom w:val="none" w:sz="0" w:space="0" w:color="auto"/>
        <w:right w:val="none" w:sz="0" w:space="0" w:color="auto"/>
      </w:divBdr>
      <w:divsChild>
        <w:div w:id="360396508">
          <w:marLeft w:val="576"/>
          <w:marRight w:val="0"/>
          <w:marTop w:val="120"/>
          <w:marBottom w:val="0"/>
          <w:divBdr>
            <w:top w:val="none" w:sz="0" w:space="0" w:color="auto"/>
            <w:left w:val="none" w:sz="0" w:space="0" w:color="auto"/>
            <w:bottom w:val="none" w:sz="0" w:space="0" w:color="auto"/>
            <w:right w:val="none" w:sz="0" w:space="0" w:color="auto"/>
          </w:divBdr>
        </w:div>
        <w:div w:id="1552500757">
          <w:marLeft w:val="576"/>
          <w:marRight w:val="0"/>
          <w:marTop w:val="120"/>
          <w:marBottom w:val="0"/>
          <w:divBdr>
            <w:top w:val="none" w:sz="0" w:space="0" w:color="auto"/>
            <w:left w:val="none" w:sz="0" w:space="0" w:color="auto"/>
            <w:bottom w:val="none" w:sz="0" w:space="0" w:color="auto"/>
            <w:right w:val="none" w:sz="0" w:space="0" w:color="auto"/>
          </w:divBdr>
        </w:div>
        <w:div w:id="1469712380">
          <w:marLeft w:val="576"/>
          <w:marRight w:val="0"/>
          <w:marTop w:val="120"/>
          <w:marBottom w:val="0"/>
          <w:divBdr>
            <w:top w:val="none" w:sz="0" w:space="0" w:color="auto"/>
            <w:left w:val="none" w:sz="0" w:space="0" w:color="auto"/>
            <w:bottom w:val="none" w:sz="0" w:space="0" w:color="auto"/>
            <w:right w:val="none" w:sz="0" w:space="0" w:color="auto"/>
          </w:divBdr>
        </w:div>
        <w:div w:id="673072525">
          <w:marLeft w:val="576"/>
          <w:marRight w:val="0"/>
          <w:marTop w:val="120"/>
          <w:marBottom w:val="0"/>
          <w:divBdr>
            <w:top w:val="none" w:sz="0" w:space="0" w:color="auto"/>
            <w:left w:val="none" w:sz="0" w:space="0" w:color="auto"/>
            <w:bottom w:val="none" w:sz="0" w:space="0" w:color="auto"/>
            <w:right w:val="none" w:sz="0" w:space="0" w:color="auto"/>
          </w:divBdr>
        </w:div>
      </w:divsChild>
    </w:div>
    <w:div w:id="1481775199">
      <w:bodyDiv w:val="1"/>
      <w:marLeft w:val="0"/>
      <w:marRight w:val="0"/>
      <w:marTop w:val="0"/>
      <w:marBottom w:val="0"/>
      <w:divBdr>
        <w:top w:val="none" w:sz="0" w:space="0" w:color="auto"/>
        <w:left w:val="none" w:sz="0" w:space="0" w:color="auto"/>
        <w:bottom w:val="none" w:sz="0" w:space="0" w:color="auto"/>
        <w:right w:val="none" w:sz="0" w:space="0" w:color="auto"/>
      </w:divBdr>
    </w:div>
    <w:div w:id="1516073283">
      <w:bodyDiv w:val="1"/>
      <w:marLeft w:val="0"/>
      <w:marRight w:val="0"/>
      <w:marTop w:val="0"/>
      <w:marBottom w:val="0"/>
      <w:divBdr>
        <w:top w:val="none" w:sz="0" w:space="0" w:color="auto"/>
        <w:left w:val="none" w:sz="0" w:space="0" w:color="auto"/>
        <w:bottom w:val="none" w:sz="0" w:space="0" w:color="auto"/>
        <w:right w:val="none" w:sz="0" w:space="0" w:color="auto"/>
      </w:divBdr>
    </w:div>
    <w:div w:id="1536965955">
      <w:bodyDiv w:val="1"/>
      <w:marLeft w:val="0"/>
      <w:marRight w:val="0"/>
      <w:marTop w:val="0"/>
      <w:marBottom w:val="0"/>
      <w:divBdr>
        <w:top w:val="none" w:sz="0" w:space="0" w:color="auto"/>
        <w:left w:val="none" w:sz="0" w:space="0" w:color="auto"/>
        <w:bottom w:val="none" w:sz="0" w:space="0" w:color="auto"/>
        <w:right w:val="none" w:sz="0" w:space="0" w:color="auto"/>
      </w:divBdr>
      <w:divsChild>
        <w:div w:id="176619838">
          <w:marLeft w:val="446"/>
          <w:marRight w:val="0"/>
          <w:marTop w:val="0"/>
          <w:marBottom w:val="0"/>
          <w:divBdr>
            <w:top w:val="none" w:sz="0" w:space="0" w:color="auto"/>
            <w:left w:val="none" w:sz="0" w:space="0" w:color="auto"/>
            <w:bottom w:val="none" w:sz="0" w:space="0" w:color="auto"/>
            <w:right w:val="none" w:sz="0" w:space="0" w:color="auto"/>
          </w:divBdr>
        </w:div>
        <w:div w:id="808862751">
          <w:marLeft w:val="446"/>
          <w:marRight w:val="0"/>
          <w:marTop w:val="120"/>
          <w:marBottom w:val="0"/>
          <w:divBdr>
            <w:top w:val="none" w:sz="0" w:space="0" w:color="auto"/>
            <w:left w:val="none" w:sz="0" w:space="0" w:color="auto"/>
            <w:bottom w:val="none" w:sz="0" w:space="0" w:color="auto"/>
            <w:right w:val="none" w:sz="0" w:space="0" w:color="auto"/>
          </w:divBdr>
        </w:div>
        <w:div w:id="483668296">
          <w:marLeft w:val="446"/>
          <w:marRight w:val="0"/>
          <w:marTop w:val="120"/>
          <w:marBottom w:val="0"/>
          <w:divBdr>
            <w:top w:val="none" w:sz="0" w:space="0" w:color="auto"/>
            <w:left w:val="none" w:sz="0" w:space="0" w:color="auto"/>
            <w:bottom w:val="none" w:sz="0" w:space="0" w:color="auto"/>
            <w:right w:val="none" w:sz="0" w:space="0" w:color="auto"/>
          </w:divBdr>
        </w:div>
        <w:div w:id="190149826">
          <w:marLeft w:val="446"/>
          <w:marRight w:val="0"/>
          <w:marTop w:val="120"/>
          <w:marBottom w:val="0"/>
          <w:divBdr>
            <w:top w:val="none" w:sz="0" w:space="0" w:color="auto"/>
            <w:left w:val="none" w:sz="0" w:space="0" w:color="auto"/>
            <w:bottom w:val="none" w:sz="0" w:space="0" w:color="auto"/>
            <w:right w:val="none" w:sz="0" w:space="0" w:color="auto"/>
          </w:divBdr>
        </w:div>
        <w:div w:id="1792357806">
          <w:marLeft w:val="446"/>
          <w:marRight w:val="0"/>
          <w:marTop w:val="120"/>
          <w:marBottom w:val="0"/>
          <w:divBdr>
            <w:top w:val="none" w:sz="0" w:space="0" w:color="auto"/>
            <w:left w:val="none" w:sz="0" w:space="0" w:color="auto"/>
            <w:bottom w:val="none" w:sz="0" w:space="0" w:color="auto"/>
            <w:right w:val="none" w:sz="0" w:space="0" w:color="auto"/>
          </w:divBdr>
        </w:div>
      </w:divsChild>
    </w:div>
    <w:div w:id="1571109797">
      <w:bodyDiv w:val="1"/>
      <w:marLeft w:val="0"/>
      <w:marRight w:val="0"/>
      <w:marTop w:val="0"/>
      <w:marBottom w:val="0"/>
      <w:divBdr>
        <w:top w:val="none" w:sz="0" w:space="0" w:color="auto"/>
        <w:left w:val="none" w:sz="0" w:space="0" w:color="auto"/>
        <w:bottom w:val="none" w:sz="0" w:space="0" w:color="auto"/>
        <w:right w:val="none" w:sz="0" w:space="0" w:color="auto"/>
      </w:divBdr>
      <w:divsChild>
        <w:div w:id="131942069">
          <w:marLeft w:val="1166"/>
          <w:marRight w:val="0"/>
          <w:marTop w:val="67"/>
          <w:marBottom w:val="0"/>
          <w:divBdr>
            <w:top w:val="none" w:sz="0" w:space="0" w:color="auto"/>
            <w:left w:val="none" w:sz="0" w:space="0" w:color="auto"/>
            <w:bottom w:val="none" w:sz="0" w:space="0" w:color="auto"/>
            <w:right w:val="none" w:sz="0" w:space="0" w:color="auto"/>
          </w:divBdr>
        </w:div>
        <w:div w:id="296188146">
          <w:marLeft w:val="1166"/>
          <w:marRight w:val="0"/>
          <w:marTop w:val="67"/>
          <w:marBottom w:val="0"/>
          <w:divBdr>
            <w:top w:val="none" w:sz="0" w:space="0" w:color="auto"/>
            <w:left w:val="none" w:sz="0" w:space="0" w:color="auto"/>
            <w:bottom w:val="none" w:sz="0" w:space="0" w:color="auto"/>
            <w:right w:val="none" w:sz="0" w:space="0" w:color="auto"/>
          </w:divBdr>
        </w:div>
        <w:div w:id="473835102">
          <w:marLeft w:val="1166"/>
          <w:marRight w:val="0"/>
          <w:marTop w:val="67"/>
          <w:marBottom w:val="0"/>
          <w:divBdr>
            <w:top w:val="none" w:sz="0" w:space="0" w:color="auto"/>
            <w:left w:val="none" w:sz="0" w:space="0" w:color="auto"/>
            <w:bottom w:val="none" w:sz="0" w:space="0" w:color="auto"/>
            <w:right w:val="none" w:sz="0" w:space="0" w:color="auto"/>
          </w:divBdr>
        </w:div>
        <w:div w:id="60373008">
          <w:marLeft w:val="1166"/>
          <w:marRight w:val="0"/>
          <w:marTop w:val="67"/>
          <w:marBottom w:val="0"/>
          <w:divBdr>
            <w:top w:val="none" w:sz="0" w:space="0" w:color="auto"/>
            <w:left w:val="none" w:sz="0" w:space="0" w:color="auto"/>
            <w:bottom w:val="none" w:sz="0" w:space="0" w:color="auto"/>
            <w:right w:val="none" w:sz="0" w:space="0" w:color="auto"/>
          </w:divBdr>
        </w:div>
      </w:divsChild>
    </w:div>
    <w:div w:id="1626080773">
      <w:bodyDiv w:val="1"/>
      <w:marLeft w:val="0"/>
      <w:marRight w:val="0"/>
      <w:marTop w:val="0"/>
      <w:marBottom w:val="0"/>
      <w:divBdr>
        <w:top w:val="none" w:sz="0" w:space="0" w:color="auto"/>
        <w:left w:val="none" w:sz="0" w:space="0" w:color="auto"/>
        <w:bottom w:val="none" w:sz="0" w:space="0" w:color="auto"/>
        <w:right w:val="none" w:sz="0" w:space="0" w:color="auto"/>
      </w:divBdr>
      <w:divsChild>
        <w:div w:id="921790585">
          <w:marLeft w:val="446"/>
          <w:marRight w:val="130"/>
          <w:marTop w:val="120"/>
          <w:marBottom w:val="0"/>
          <w:divBdr>
            <w:top w:val="none" w:sz="0" w:space="0" w:color="auto"/>
            <w:left w:val="none" w:sz="0" w:space="0" w:color="auto"/>
            <w:bottom w:val="none" w:sz="0" w:space="0" w:color="auto"/>
            <w:right w:val="none" w:sz="0" w:space="0" w:color="auto"/>
          </w:divBdr>
        </w:div>
        <w:div w:id="588347303">
          <w:marLeft w:val="446"/>
          <w:marRight w:val="130"/>
          <w:marTop w:val="120"/>
          <w:marBottom w:val="0"/>
          <w:divBdr>
            <w:top w:val="none" w:sz="0" w:space="0" w:color="auto"/>
            <w:left w:val="none" w:sz="0" w:space="0" w:color="auto"/>
            <w:bottom w:val="none" w:sz="0" w:space="0" w:color="auto"/>
            <w:right w:val="none" w:sz="0" w:space="0" w:color="auto"/>
          </w:divBdr>
        </w:div>
        <w:div w:id="990057075">
          <w:marLeft w:val="446"/>
          <w:marRight w:val="0"/>
          <w:marTop w:val="0"/>
          <w:marBottom w:val="0"/>
          <w:divBdr>
            <w:top w:val="none" w:sz="0" w:space="0" w:color="auto"/>
            <w:left w:val="none" w:sz="0" w:space="0" w:color="auto"/>
            <w:bottom w:val="none" w:sz="0" w:space="0" w:color="auto"/>
            <w:right w:val="none" w:sz="0" w:space="0" w:color="auto"/>
          </w:divBdr>
        </w:div>
      </w:divsChild>
    </w:div>
    <w:div w:id="1628780019">
      <w:bodyDiv w:val="1"/>
      <w:marLeft w:val="0"/>
      <w:marRight w:val="0"/>
      <w:marTop w:val="0"/>
      <w:marBottom w:val="0"/>
      <w:divBdr>
        <w:top w:val="none" w:sz="0" w:space="0" w:color="auto"/>
        <w:left w:val="none" w:sz="0" w:space="0" w:color="auto"/>
        <w:bottom w:val="none" w:sz="0" w:space="0" w:color="auto"/>
        <w:right w:val="none" w:sz="0" w:space="0" w:color="auto"/>
      </w:divBdr>
    </w:div>
    <w:div w:id="1629121708">
      <w:bodyDiv w:val="1"/>
      <w:marLeft w:val="0"/>
      <w:marRight w:val="0"/>
      <w:marTop w:val="0"/>
      <w:marBottom w:val="0"/>
      <w:divBdr>
        <w:top w:val="none" w:sz="0" w:space="0" w:color="auto"/>
        <w:left w:val="none" w:sz="0" w:space="0" w:color="auto"/>
        <w:bottom w:val="none" w:sz="0" w:space="0" w:color="auto"/>
        <w:right w:val="none" w:sz="0" w:space="0" w:color="auto"/>
      </w:divBdr>
    </w:div>
    <w:div w:id="1680304161">
      <w:bodyDiv w:val="1"/>
      <w:marLeft w:val="0"/>
      <w:marRight w:val="0"/>
      <w:marTop w:val="0"/>
      <w:marBottom w:val="0"/>
      <w:divBdr>
        <w:top w:val="none" w:sz="0" w:space="0" w:color="auto"/>
        <w:left w:val="none" w:sz="0" w:space="0" w:color="auto"/>
        <w:bottom w:val="none" w:sz="0" w:space="0" w:color="auto"/>
        <w:right w:val="none" w:sz="0" w:space="0" w:color="auto"/>
      </w:divBdr>
    </w:div>
    <w:div w:id="1693531146">
      <w:bodyDiv w:val="1"/>
      <w:marLeft w:val="0"/>
      <w:marRight w:val="0"/>
      <w:marTop w:val="0"/>
      <w:marBottom w:val="0"/>
      <w:divBdr>
        <w:top w:val="none" w:sz="0" w:space="0" w:color="auto"/>
        <w:left w:val="none" w:sz="0" w:space="0" w:color="auto"/>
        <w:bottom w:val="none" w:sz="0" w:space="0" w:color="auto"/>
        <w:right w:val="none" w:sz="0" w:space="0" w:color="auto"/>
      </w:divBdr>
      <w:divsChild>
        <w:div w:id="1492062006">
          <w:marLeft w:val="360"/>
          <w:marRight w:val="0"/>
          <w:marTop w:val="200"/>
          <w:marBottom w:val="0"/>
          <w:divBdr>
            <w:top w:val="none" w:sz="0" w:space="0" w:color="auto"/>
            <w:left w:val="none" w:sz="0" w:space="0" w:color="auto"/>
            <w:bottom w:val="none" w:sz="0" w:space="0" w:color="auto"/>
            <w:right w:val="none" w:sz="0" w:space="0" w:color="auto"/>
          </w:divBdr>
        </w:div>
        <w:div w:id="138574238">
          <w:marLeft w:val="360"/>
          <w:marRight w:val="0"/>
          <w:marTop w:val="200"/>
          <w:marBottom w:val="0"/>
          <w:divBdr>
            <w:top w:val="none" w:sz="0" w:space="0" w:color="auto"/>
            <w:left w:val="none" w:sz="0" w:space="0" w:color="auto"/>
            <w:bottom w:val="none" w:sz="0" w:space="0" w:color="auto"/>
            <w:right w:val="none" w:sz="0" w:space="0" w:color="auto"/>
          </w:divBdr>
        </w:div>
        <w:div w:id="1663005615">
          <w:marLeft w:val="360"/>
          <w:marRight w:val="0"/>
          <w:marTop w:val="200"/>
          <w:marBottom w:val="0"/>
          <w:divBdr>
            <w:top w:val="none" w:sz="0" w:space="0" w:color="auto"/>
            <w:left w:val="none" w:sz="0" w:space="0" w:color="auto"/>
            <w:bottom w:val="none" w:sz="0" w:space="0" w:color="auto"/>
            <w:right w:val="none" w:sz="0" w:space="0" w:color="auto"/>
          </w:divBdr>
        </w:div>
        <w:div w:id="874191810">
          <w:marLeft w:val="360"/>
          <w:marRight w:val="0"/>
          <w:marTop w:val="200"/>
          <w:marBottom w:val="0"/>
          <w:divBdr>
            <w:top w:val="none" w:sz="0" w:space="0" w:color="auto"/>
            <w:left w:val="none" w:sz="0" w:space="0" w:color="auto"/>
            <w:bottom w:val="none" w:sz="0" w:space="0" w:color="auto"/>
            <w:right w:val="none" w:sz="0" w:space="0" w:color="auto"/>
          </w:divBdr>
        </w:div>
        <w:div w:id="1887058620">
          <w:marLeft w:val="360"/>
          <w:marRight w:val="0"/>
          <w:marTop w:val="200"/>
          <w:marBottom w:val="0"/>
          <w:divBdr>
            <w:top w:val="none" w:sz="0" w:space="0" w:color="auto"/>
            <w:left w:val="none" w:sz="0" w:space="0" w:color="auto"/>
            <w:bottom w:val="none" w:sz="0" w:space="0" w:color="auto"/>
            <w:right w:val="none" w:sz="0" w:space="0" w:color="auto"/>
          </w:divBdr>
        </w:div>
      </w:divsChild>
    </w:div>
    <w:div w:id="1704205890">
      <w:bodyDiv w:val="1"/>
      <w:marLeft w:val="0"/>
      <w:marRight w:val="0"/>
      <w:marTop w:val="0"/>
      <w:marBottom w:val="0"/>
      <w:divBdr>
        <w:top w:val="none" w:sz="0" w:space="0" w:color="auto"/>
        <w:left w:val="none" w:sz="0" w:space="0" w:color="auto"/>
        <w:bottom w:val="none" w:sz="0" w:space="0" w:color="auto"/>
        <w:right w:val="none" w:sz="0" w:space="0" w:color="auto"/>
      </w:divBdr>
    </w:div>
    <w:div w:id="1721786156">
      <w:bodyDiv w:val="1"/>
      <w:marLeft w:val="0"/>
      <w:marRight w:val="0"/>
      <w:marTop w:val="0"/>
      <w:marBottom w:val="0"/>
      <w:divBdr>
        <w:top w:val="none" w:sz="0" w:space="0" w:color="auto"/>
        <w:left w:val="none" w:sz="0" w:space="0" w:color="auto"/>
        <w:bottom w:val="none" w:sz="0" w:space="0" w:color="auto"/>
        <w:right w:val="none" w:sz="0" w:space="0" w:color="auto"/>
      </w:divBdr>
      <w:divsChild>
        <w:div w:id="383988017">
          <w:marLeft w:val="720"/>
          <w:marRight w:val="0"/>
          <w:marTop w:val="200"/>
          <w:marBottom w:val="0"/>
          <w:divBdr>
            <w:top w:val="none" w:sz="0" w:space="0" w:color="auto"/>
            <w:left w:val="none" w:sz="0" w:space="0" w:color="auto"/>
            <w:bottom w:val="none" w:sz="0" w:space="0" w:color="auto"/>
            <w:right w:val="none" w:sz="0" w:space="0" w:color="auto"/>
          </w:divBdr>
        </w:div>
        <w:div w:id="593436774">
          <w:marLeft w:val="720"/>
          <w:marRight w:val="0"/>
          <w:marTop w:val="200"/>
          <w:marBottom w:val="0"/>
          <w:divBdr>
            <w:top w:val="none" w:sz="0" w:space="0" w:color="auto"/>
            <w:left w:val="none" w:sz="0" w:space="0" w:color="auto"/>
            <w:bottom w:val="none" w:sz="0" w:space="0" w:color="auto"/>
            <w:right w:val="none" w:sz="0" w:space="0" w:color="auto"/>
          </w:divBdr>
        </w:div>
        <w:div w:id="69815643">
          <w:marLeft w:val="720"/>
          <w:marRight w:val="0"/>
          <w:marTop w:val="200"/>
          <w:marBottom w:val="0"/>
          <w:divBdr>
            <w:top w:val="none" w:sz="0" w:space="0" w:color="auto"/>
            <w:left w:val="none" w:sz="0" w:space="0" w:color="auto"/>
            <w:bottom w:val="none" w:sz="0" w:space="0" w:color="auto"/>
            <w:right w:val="none" w:sz="0" w:space="0" w:color="auto"/>
          </w:divBdr>
        </w:div>
        <w:div w:id="463043886">
          <w:marLeft w:val="720"/>
          <w:marRight w:val="0"/>
          <w:marTop w:val="200"/>
          <w:marBottom w:val="0"/>
          <w:divBdr>
            <w:top w:val="none" w:sz="0" w:space="0" w:color="auto"/>
            <w:left w:val="none" w:sz="0" w:space="0" w:color="auto"/>
            <w:bottom w:val="none" w:sz="0" w:space="0" w:color="auto"/>
            <w:right w:val="none" w:sz="0" w:space="0" w:color="auto"/>
          </w:divBdr>
        </w:div>
        <w:div w:id="1590693107">
          <w:marLeft w:val="720"/>
          <w:marRight w:val="0"/>
          <w:marTop w:val="200"/>
          <w:marBottom w:val="0"/>
          <w:divBdr>
            <w:top w:val="none" w:sz="0" w:space="0" w:color="auto"/>
            <w:left w:val="none" w:sz="0" w:space="0" w:color="auto"/>
            <w:bottom w:val="none" w:sz="0" w:space="0" w:color="auto"/>
            <w:right w:val="none" w:sz="0" w:space="0" w:color="auto"/>
          </w:divBdr>
        </w:div>
        <w:div w:id="1725371072">
          <w:marLeft w:val="720"/>
          <w:marRight w:val="0"/>
          <w:marTop w:val="200"/>
          <w:marBottom w:val="0"/>
          <w:divBdr>
            <w:top w:val="none" w:sz="0" w:space="0" w:color="auto"/>
            <w:left w:val="none" w:sz="0" w:space="0" w:color="auto"/>
            <w:bottom w:val="none" w:sz="0" w:space="0" w:color="auto"/>
            <w:right w:val="none" w:sz="0" w:space="0" w:color="auto"/>
          </w:divBdr>
        </w:div>
      </w:divsChild>
    </w:div>
    <w:div w:id="1738897067">
      <w:bodyDiv w:val="1"/>
      <w:marLeft w:val="0"/>
      <w:marRight w:val="0"/>
      <w:marTop w:val="0"/>
      <w:marBottom w:val="0"/>
      <w:divBdr>
        <w:top w:val="none" w:sz="0" w:space="0" w:color="auto"/>
        <w:left w:val="none" w:sz="0" w:space="0" w:color="auto"/>
        <w:bottom w:val="none" w:sz="0" w:space="0" w:color="auto"/>
        <w:right w:val="none" w:sz="0" w:space="0" w:color="auto"/>
      </w:divBdr>
    </w:div>
    <w:div w:id="1780221466">
      <w:bodyDiv w:val="1"/>
      <w:marLeft w:val="0"/>
      <w:marRight w:val="0"/>
      <w:marTop w:val="0"/>
      <w:marBottom w:val="0"/>
      <w:divBdr>
        <w:top w:val="none" w:sz="0" w:space="0" w:color="auto"/>
        <w:left w:val="none" w:sz="0" w:space="0" w:color="auto"/>
        <w:bottom w:val="none" w:sz="0" w:space="0" w:color="auto"/>
        <w:right w:val="none" w:sz="0" w:space="0" w:color="auto"/>
      </w:divBdr>
    </w:div>
    <w:div w:id="1793670978">
      <w:bodyDiv w:val="1"/>
      <w:marLeft w:val="0"/>
      <w:marRight w:val="0"/>
      <w:marTop w:val="0"/>
      <w:marBottom w:val="0"/>
      <w:divBdr>
        <w:top w:val="none" w:sz="0" w:space="0" w:color="auto"/>
        <w:left w:val="none" w:sz="0" w:space="0" w:color="auto"/>
        <w:bottom w:val="none" w:sz="0" w:space="0" w:color="auto"/>
        <w:right w:val="none" w:sz="0" w:space="0" w:color="auto"/>
      </w:divBdr>
    </w:div>
    <w:div w:id="1797215564">
      <w:bodyDiv w:val="1"/>
      <w:marLeft w:val="0"/>
      <w:marRight w:val="0"/>
      <w:marTop w:val="0"/>
      <w:marBottom w:val="0"/>
      <w:divBdr>
        <w:top w:val="none" w:sz="0" w:space="0" w:color="auto"/>
        <w:left w:val="none" w:sz="0" w:space="0" w:color="auto"/>
        <w:bottom w:val="none" w:sz="0" w:space="0" w:color="auto"/>
        <w:right w:val="none" w:sz="0" w:space="0" w:color="auto"/>
      </w:divBdr>
      <w:divsChild>
        <w:div w:id="531575053">
          <w:marLeft w:val="446"/>
          <w:marRight w:val="0"/>
          <w:marTop w:val="0"/>
          <w:marBottom w:val="0"/>
          <w:divBdr>
            <w:top w:val="none" w:sz="0" w:space="0" w:color="auto"/>
            <w:left w:val="none" w:sz="0" w:space="0" w:color="auto"/>
            <w:bottom w:val="none" w:sz="0" w:space="0" w:color="auto"/>
            <w:right w:val="none" w:sz="0" w:space="0" w:color="auto"/>
          </w:divBdr>
        </w:div>
        <w:div w:id="299117340">
          <w:marLeft w:val="446"/>
          <w:marRight w:val="0"/>
          <w:marTop w:val="0"/>
          <w:marBottom w:val="0"/>
          <w:divBdr>
            <w:top w:val="none" w:sz="0" w:space="0" w:color="auto"/>
            <w:left w:val="none" w:sz="0" w:space="0" w:color="auto"/>
            <w:bottom w:val="none" w:sz="0" w:space="0" w:color="auto"/>
            <w:right w:val="none" w:sz="0" w:space="0" w:color="auto"/>
          </w:divBdr>
        </w:div>
      </w:divsChild>
    </w:div>
    <w:div w:id="1797915981">
      <w:bodyDiv w:val="1"/>
      <w:marLeft w:val="0"/>
      <w:marRight w:val="0"/>
      <w:marTop w:val="0"/>
      <w:marBottom w:val="0"/>
      <w:divBdr>
        <w:top w:val="none" w:sz="0" w:space="0" w:color="auto"/>
        <w:left w:val="none" w:sz="0" w:space="0" w:color="auto"/>
        <w:bottom w:val="none" w:sz="0" w:space="0" w:color="auto"/>
        <w:right w:val="none" w:sz="0" w:space="0" w:color="auto"/>
      </w:divBdr>
      <w:divsChild>
        <w:div w:id="95174296">
          <w:marLeft w:val="302"/>
          <w:marRight w:val="0"/>
          <w:marTop w:val="120"/>
          <w:marBottom w:val="0"/>
          <w:divBdr>
            <w:top w:val="none" w:sz="0" w:space="0" w:color="auto"/>
            <w:left w:val="none" w:sz="0" w:space="0" w:color="auto"/>
            <w:bottom w:val="none" w:sz="0" w:space="0" w:color="auto"/>
            <w:right w:val="none" w:sz="0" w:space="0" w:color="auto"/>
          </w:divBdr>
        </w:div>
        <w:div w:id="1735815479">
          <w:marLeft w:val="302"/>
          <w:marRight w:val="0"/>
          <w:marTop w:val="120"/>
          <w:marBottom w:val="0"/>
          <w:divBdr>
            <w:top w:val="none" w:sz="0" w:space="0" w:color="auto"/>
            <w:left w:val="none" w:sz="0" w:space="0" w:color="auto"/>
            <w:bottom w:val="none" w:sz="0" w:space="0" w:color="auto"/>
            <w:right w:val="none" w:sz="0" w:space="0" w:color="auto"/>
          </w:divBdr>
        </w:div>
      </w:divsChild>
    </w:div>
    <w:div w:id="1831361378">
      <w:bodyDiv w:val="1"/>
      <w:marLeft w:val="0"/>
      <w:marRight w:val="0"/>
      <w:marTop w:val="0"/>
      <w:marBottom w:val="0"/>
      <w:divBdr>
        <w:top w:val="none" w:sz="0" w:space="0" w:color="auto"/>
        <w:left w:val="none" w:sz="0" w:space="0" w:color="auto"/>
        <w:bottom w:val="none" w:sz="0" w:space="0" w:color="auto"/>
        <w:right w:val="none" w:sz="0" w:space="0" w:color="auto"/>
      </w:divBdr>
      <w:divsChild>
        <w:div w:id="516623302">
          <w:marLeft w:val="288"/>
          <w:marRight w:val="0"/>
          <w:marTop w:val="0"/>
          <w:marBottom w:val="0"/>
          <w:divBdr>
            <w:top w:val="none" w:sz="0" w:space="0" w:color="auto"/>
            <w:left w:val="none" w:sz="0" w:space="0" w:color="auto"/>
            <w:bottom w:val="none" w:sz="0" w:space="0" w:color="auto"/>
            <w:right w:val="none" w:sz="0" w:space="0" w:color="auto"/>
          </w:divBdr>
        </w:div>
        <w:div w:id="1033457302">
          <w:marLeft w:val="288"/>
          <w:marRight w:val="0"/>
          <w:marTop w:val="0"/>
          <w:marBottom w:val="0"/>
          <w:divBdr>
            <w:top w:val="none" w:sz="0" w:space="0" w:color="auto"/>
            <w:left w:val="none" w:sz="0" w:space="0" w:color="auto"/>
            <w:bottom w:val="none" w:sz="0" w:space="0" w:color="auto"/>
            <w:right w:val="none" w:sz="0" w:space="0" w:color="auto"/>
          </w:divBdr>
        </w:div>
        <w:div w:id="1916016287">
          <w:marLeft w:val="288"/>
          <w:marRight w:val="0"/>
          <w:marTop w:val="0"/>
          <w:marBottom w:val="0"/>
          <w:divBdr>
            <w:top w:val="none" w:sz="0" w:space="0" w:color="auto"/>
            <w:left w:val="none" w:sz="0" w:space="0" w:color="auto"/>
            <w:bottom w:val="none" w:sz="0" w:space="0" w:color="auto"/>
            <w:right w:val="none" w:sz="0" w:space="0" w:color="auto"/>
          </w:divBdr>
        </w:div>
      </w:divsChild>
    </w:div>
    <w:div w:id="1846745063">
      <w:bodyDiv w:val="1"/>
      <w:marLeft w:val="0"/>
      <w:marRight w:val="0"/>
      <w:marTop w:val="0"/>
      <w:marBottom w:val="0"/>
      <w:divBdr>
        <w:top w:val="none" w:sz="0" w:space="0" w:color="auto"/>
        <w:left w:val="none" w:sz="0" w:space="0" w:color="auto"/>
        <w:bottom w:val="none" w:sz="0" w:space="0" w:color="auto"/>
        <w:right w:val="none" w:sz="0" w:space="0" w:color="auto"/>
      </w:divBdr>
    </w:div>
    <w:div w:id="1859157948">
      <w:bodyDiv w:val="1"/>
      <w:marLeft w:val="0"/>
      <w:marRight w:val="0"/>
      <w:marTop w:val="0"/>
      <w:marBottom w:val="0"/>
      <w:divBdr>
        <w:top w:val="none" w:sz="0" w:space="0" w:color="auto"/>
        <w:left w:val="none" w:sz="0" w:space="0" w:color="auto"/>
        <w:bottom w:val="none" w:sz="0" w:space="0" w:color="auto"/>
        <w:right w:val="none" w:sz="0" w:space="0" w:color="auto"/>
      </w:divBdr>
    </w:div>
    <w:div w:id="1867213169">
      <w:bodyDiv w:val="1"/>
      <w:marLeft w:val="0"/>
      <w:marRight w:val="0"/>
      <w:marTop w:val="0"/>
      <w:marBottom w:val="0"/>
      <w:divBdr>
        <w:top w:val="none" w:sz="0" w:space="0" w:color="auto"/>
        <w:left w:val="none" w:sz="0" w:space="0" w:color="auto"/>
        <w:bottom w:val="none" w:sz="0" w:space="0" w:color="auto"/>
        <w:right w:val="none" w:sz="0" w:space="0" w:color="auto"/>
      </w:divBdr>
      <w:divsChild>
        <w:div w:id="25983948">
          <w:marLeft w:val="446"/>
          <w:marRight w:val="0"/>
          <w:marTop w:val="0"/>
          <w:marBottom w:val="0"/>
          <w:divBdr>
            <w:top w:val="none" w:sz="0" w:space="0" w:color="auto"/>
            <w:left w:val="none" w:sz="0" w:space="0" w:color="auto"/>
            <w:bottom w:val="none" w:sz="0" w:space="0" w:color="auto"/>
            <w:right w:val="none" w:sz="0" w:space="0" w:color="auto"/>
          </w:divBdr>
        </w:div>
        <w:div w:id="1764716627">
          <w:marLeft w:val="446"/>
          <w:marRight w:val="0"/>
          <w:marTop w:val="0"/>
          <w:marBottom w:val="0"/>
          <w:divBdr>
            <w:top w:val="none" w:sz="0" w:space="0" w:color="auto"/>
            <w:left w:val="none" w:sz="0" w:space="0" w:color="auto"/>
            <w:bottom w:val="none" w:sz="0" w:space="0" w:color="auto"/>
            <w:right w:val="none" w:sz="0" w:space="0" w:color="auto"/>
          </w:divBdr>
        </w:div>
        <w:div w:id="102263784">
          <w:marLeft w:val="446"/>
          <w:marRight w:val="0"/>
          <w:marTop w:val="0"/>
          <w:marBottom w:val="0"/>
          <w:divBdr>
            <w:top w:val="none" w:sz="0" w:space="0" w:color="auto"/>
            <w:left w:val="none" w:sz="0" w:space="0" w:color="auto"/>
            <w:bottom w:val="none" w:sz="0" w:space="0" w:color="auto"/>
            <w:right w:val="none" w:sz="0" w:space="0" w:color="auto"/>
          </w:divBdr>
        </w:div>
        <w:div w:id="17511443">
          <w:marLeft w:val="446"/>
          <w:marRight w:val="0"/>
          <w:marTop w:val="0"/>
          <w:marBottom w:val="0"/>
          <w:divBdr>
            <w:top w:val="none" w:sz="0" w:space="0" w:color="auto"/>
            <w:left w:val="none" w:sz="0" w:space="0" w:color="auto"/>
            <w:bottom w:val="none" w:sz="0" w:space="0" w:color="auto"/>
            <w:right w:val="none" w:sz="0" w:space="0" w:color="auto"/>
          </w:divBdr>
        </w:div>
        <w:div w:id="1132208336">
          <w:marLeft w:val="446"/>
          <w:marRight w:val="0"/>
          <w:marTop w:val="0"/>
          <w:marBottom w:val="0"/>
          <w:divBdr>
            <w:top w:val="none" w:sz="0" w:space="0" w:color="auto"/>
            <w:left w:val="none" w:sz="0" w:space="0" w:color="auto"/>
            <w:bottom w:val="none" w:sz="0" w:space="0" w:color="auto"/>
            <w:right w:val="none" w:sz="0" w:space="0" w:color="auto"/>
          </w:divBdr>
        </w:div>
      </w:divsChild>
    </w:div>
    <w:div w:id="1884556808">
      <w:bodyDiv w:val="1"/>
      <w:marLeft w:val="0"/>
      <w:marRight w:val="0"/>
      <w:marTop w:val="0"/>
      <w:marBottom w:val="0"/>
      <w:divBdr>
        <w:top w:val="none" w:sz="0" w:space="0" w:color="auto"/>
        <w:left w:val="none" w:sz="0" w:space="0" w:color="auto"/>
        <w:bottom w:val="none" w:sz="0" w:space="0" w:color="auto"/>
        <w:right w:val="none" w:sz="0" w:space="0" w:color="auto"/>
      </w:divBdr>
      <w:divsChild>
        <w:div w:id="692801970">
          <w:marLeft w:val="562"/>
          <w:marRight w:val="0"/>
          <w:marTop w:val="0"/>
          <w:marBottom w:val="0"/>
          <w:divBdr>
            <w:top w:val="none" w:sz="0" w:space="0" w:color="auto"/>
            <w:left w:val="none" w:sz="0" w:space="0" w:color="auto"/>
            <w:bottom w:val="none" w:sz="0" w:space="0" w:color="auto"/>
            <w:right w:val="none" w:sz="0" w:space="0" w:color="auto"/>
          </w:divBdr>
        </w:div>
        <w:div w:id="2070031993">
          <w:marLeft w:val="1181"/>
          <w:marRight w:val="0"/>
          <w:marTop w:val="0"/>
          <w:marBottom w:val="0"/>
          <w:divBdr>
            <w:top w:val="none" w:sz="0" w:space="0" w:color="auto"/>
            <w:left w:val="none" w:sz="0" w:space="0" w:color="auto"/>
            <w:bottom w:val="none" w:sz="0" w:space="0" w:color="auto"/>
            <w:right w:val="none" w:sz="0" w:space="0" w:color="auto"/>
          </w:divBdr>
        </w:div>
        <w:div w:id="1204826475">
          <w:marLeft w:val="1901"/>
          <w:marRight w:val="0"/>
          <w:marTop w:val="0"/>
          <w:marBottom w:val="0"/>
          <w:divBdr>
            <w:top w:val="none" w:sz="0" w:space="0" w:color="auto"/>
            <w:left w:val="none" w:sz="0" w:space="0" w:color="auto"/>
            <w:bottom w:val="none" w:sz="0" w:space="0" w:color="auto"/>
            <w:right w:val="none" w:sz="0" w:space="0" w:color="auto"/>
          </w:divBdr>
        </w:div>
        <w:div w:id="1295941085">
          <w:marLeft w:val="1901"/>
          <w:marRight w:val="0"/>
          <w:marTop w:val="0"/>
          <w:marBottom w:val="0"/>
          <w:divBdr>
            <w:top w:val="none" w:sz="0" w:space="0" w:color="auto"/>
            <w:left w:val="none" w:sz="0" w:space="0" w:color="auto"/>
            <w:bottom w:val="none" w:sz="0" w:space="0" w:color="auto"/>
            <w:right w:val="none" w:sz="0" w:space="0" w:color="auto"/>
          </w:divBdr>
        </w:div>
        <w:div w:id="1249995849">
          <w:marLeft w:val="1901"/>
          <w:marRight w:val="0"/>
          <w:marTop w:val="0"/>
          <w:marBottom w:val="0"/>
          <w:divBdr>
            <w:top w:val="none" w:sz="0" w:space="0" w:color="auto"/>
            <w:left w:val="none" w:sz="0" w:space="0" w:color="auto"/>
            <w:bottom w:val="none" w:sz="0" w:space="0" w:color="auto"/>
            <w:right w:val="none" w:sz="0" w:space="0" w:color="auto"/>
          </w:divBdr>
        </w:div>
        <w:div w:id="1333410104">
          <w:marLeft w:val="1181"/>
          <w:marRight w:val="0"/>
          <w:marTop w:val="0"/>
          <w:marBottom w:val="0"/>
          <w:divBdr>
            <w:top w:val="none" w:sz="0" w:space="0" w:color="auto"/>
            <w:left w:val="none" w:sz="0" w:space="0" w:color="auto"/>
            <w:bottom w:val="none" w:sz="0" w:space="0" w:color="auto"/>
            <w:right w:val="none" w:sz="0" w:space="0" w:color="auto"/>
          </w:divBdr>
        </w:div>
        <w:div w:id="306010608">
          <w:marLeft w:val="562"/>
          <w:marRight w:val="0"/>
          <w:marTop w:val="0"/>
          <w:marBottom w:val="0"/>
          <w:divBdr>
            <w:top w:val="none" w:sz="0" w:space="0" w:color="auto"/>
            <w:left w:val="none" w:sz="0" w:space="0" w:color="auto"/>
            <w:bottom w:val="none" w:sz="0" w:space="0" w:color="auto"/>
            <w:right w:val="none" w:sz="0" w:space="0" w:color="auto"/>
          </w:divBdr>
        </w:div>
        <w:div w:id="756513363">
          <w:marLeft w:val="1181"/>
          <w:marRight w:val="0"/>
          <w:marTop w:val="0"/>
          <w:marBottom w:val="0"/>
          <w:divBdr>
            <w:top w:val="none" w:sz="0" w:space="0" w:color="auto"/>
            <w:left w:val="none" w:sz="0" w:space="0" w:color="auto"/>
            <w:bottom w:val="none" w:sz="0" w:space="0" w:color="auto"/>
            <w:right w:val="none" w:sz="0" w:space="0" w:color="auto"/>
          </w:divBdr>
        </w:div>
        <w:div w:id="401803873">
          <w:marLeft w:val="562"/>
          <w:marRight w:val="0"/>
          <w:marTop w:val="0"/>
          <w:marBottom w:val="0"/>
          <w:divBdr>
            <w:top w:val="none" w:sz="0" w:space="0" w:color="auto"/>
            <w:left w:val="none" w:sz="0" w:space="0" w:color="auto"/>
            <w:bottom w:val="none" w:sz="0" w:space="0" w:color="auto"/>
            <w:right w:val="none" w:sz="0" w:space="0" w:color="auto"/>
          </w:divBdr>
        </w:div>
        <w:div w:id="403071990">
          <w:marLeft w:val="1166"/>
          <w:marRight w:val="0"/>
          <w:marTop w:val="0"/>
          <w:marBottom w:val="0"/>
          <w:divBdr>
            <w:top w:val="none" w:sz="0" w:space="0" w:color="auto"/>
            <w:left w:val="none" w:sz="0" w:space="0" w:color="auto"/>
            <w:bottom w:val="none" w:sz="0" w:space="0" w:color="auto"/>
            <w:right w:val="none" w:sz="0" w:space="0" w:color="auto"/>
          </w:divBdr>
        </w:div>
      </w:divsChild>
    </w:div>
    <w:div w:id="1908343743">
      <w:bodyDiv w:val="1"/>
      <w:marLeft w:val="0"/>
      <w:marRight w:val="0"/>
      <w:marTop w:val="0"/>
      <w:marBottom w:val="0"/>
      <w:divBdr>
        <w:top w:val="none" w:sz="0" w:space="0" w:color="auto"/>
        <w:left w:val="none" w:sz="0" w:space="0" w:color="auto"/>
        <w:bottom w:val="none" w:sz="0" w:space="0" w:color="auto"/>
        <w:right w:val="none" w:sz="0" w:space="0" w:color="auto"/>
      </w:divBdr>
      <w:divsChild>
        <w:div w:id="1295720932">
          <w:marLeft w:val="302"/>
          <w:marRight w:val="0"/>
          <w:marTop w:val="230"/>
          <w:marBottom w:val="0"/>
          <w:divBdr>
            <w:top w:val="none" w:sz="0" w:space="0" w:color="auto"/>
            <w:left w:val="none" w:sz="0" w:space="0" w:color="auto"/>
            <w:bottom w:val="none" w:sz="0" w:space="0" w:color="auto"/>
            <w:right w:val="none" w:sz="0" w:space="0" w:color="auto"/>
          </w:divBdr>
        </w:div>
        <w:div w:id="2102528314">
          <w:marLeft w:val="302"/>
          <w:marRight w:val="0"/>
          <w:marTop w:val="230"/>
          <w:marBottom w:val="0"/>
          <w:divBdr>
            <w:top w:val="none" w:sz="0" w:space="0" w:color="auto"/>
            <w:left w:val="none" w:sz="0" w:space="0" w:color="auto"/>
            <w:bottom w:val="none" w:sz="0" w:space="0" w:color="auto"/>
            <w:right w:val="none" w:sz="0" w:space="0" w:color="auto"/>
          </w:divBdr>
        </w:div>
        <w:div w:id="355077634">
          <w:marLeft w:val="302"/>
          <w:marRight w:val="0"/>
          <w:marTop w:val="230"/>
          <w:marBottom w:val="0"/>
          <w:divBdr>
            <w:top w:val="none" w:sz="0" w:space="0" w:color="auto"/>
            <w:left w:val="none" w:sz="0" w:space="0" w:color="auto"/>
            <w:bottom w:val="none" w:sz="0" w:space="0" w:color="auto"/>
            <w:right w:val="none" w:sz="0" w:space="0" w:color="auto"/>
          </w:divBdr>
        </w:div>
      </w:divsChild>
    </w:div>
    <w:div w:id="1925068418">
      <w:bodyDiv w:val="1"/>
      <w:marLeft w:val="0"/>
      <w:marRight w:val="0"/>
      <w:marTop w:val="0"/>
      <w:marBottom w:val="0"/>
      <w:divBdr>
        <w:top w:val="none" w:sz="0" w:space="0" w:color="auto"/>
        <w:left w:val="none" w:sz="0" w:space="0" w:color="auto"/>
        <w:bottom w:val="none" w:sz="0" w:space="0" w:color="auto"/>
        <w:right w:val="none" w:sz="0" w:space="0" w:color="auto"/>
      </w:divBdr>
      <w:divsChild>
        <w:div w:id="285739747">
          <w:marLeft w:val="288"/>
          <w:marRight w:val="0"/>
          <w:marTop w:val="0"/>
          <w:marBottom w:val="116"/>
          <w:divBdr>
            <w:top w:val="none" w:sz="0" w:space="0" w:color="auto"/>
            <w:left w:val="none" w:sz="0" w:space="0" w:color="auto"/>
            <w:bottom w:val="none" w:sz="0" w:space="0" w:color="auto"/>
            <w:right w:val="none" w:sz="0" w:space="0" w:color="auto"/>
          </w:divBdr>
        </w:div>
        <w:div w:id="923104509">
          <w:marLeft w:val="288"/>
          <w:marRight w:val="0"/>
          <w:marTop w:val="0"/>
          <w:marBottom w:val="116"/>
          <w:divBdr>
            <w:top w:val="none" w:sz="0" w:space="0" w:color="auto"/>
            <w:left w:val="none" w:sz="0" w:space="0" w:color="auto"/>
            <w:bottom w:val="none" w:sz="0" w:space="0" w:color="auto"/>
            <w:right w:val="none" w:sz="0" w:space="0" w:color="auto"/>
          </w:divBdr>
        </w:div>
        <w:div w:id="1980186296">
          <w:marLeft w:val="288"/>
          <w:marRight w:val="0"/>
          <w:marTop w:val="0"/>
          <w:marBottom w:val="116"/>
          <w:divBdr>
            <w:top w:val="none" w:sz="0" w:space="0" w:color="auto"/>
            <w:left w:val="none" w:sz="0" w:space="0" w:color="auto"/>
            <w:bottom w:val="none" w:sz="0" w:space="0" w:color="auto"/>
            <w:right w:val="none" w:sz="0" w:space="0" w:color="auto"/>
          </w:divBdr>
        </w:div>
        <w:div w:id="1626034649">
          <w:marLeft w:val="288"/>
          <w:marRight w:val="0"/>
          <w:marTop w:val="0"/>
          <w:marBottom w:val="116"/>
          <w:divBdr>
            <w:top w:val="none" w:sz="0" w:space="0" w:color="auto"/>
            <w:left w:val="none" w:sz="0" w:space="0" w:color="auto"/>
            <w:bottom w:val="none" w:sz="0" w:space="0" w:color="auto"/>
            <w:right w:val="none" w:sz="0" w:space="0" w:color="auto"/>
          </w:divBdr>
        </w:div>
        <w:div w:id="460920279">
          <w:marLeft w:val="288"/>
          <w:marRight w:val="0"/>
          <w:marTop w:val="0"/>
          <w:marBottom w:val="116"/>
          <w:divBdr>
            <w:top w:val="none" w:sz="0" w:space="0" w:color="auto"/>
            <w:left w:val="none" w:sz="0" w:space="0" w:color="auto"/>
            <w:bottom w:val="none" w:sz="0" w:space="0" w:color="auto"/>
            <w:right w:val="none" w:sz="0" w:space="0" w:color="auto"/>
          </w:divBdr>
        </w:div>
      </w:divsChild>
    </w:div>
    <w:div w:id="1939482425">
      <w:bodyDiv w:val="1"/>
      <w:marLeft w:val="0"/>
      <w:marRight w:val="0"/>
      <w:marTop w:val="0"/>
      <w:marBottom w:val="0"/>
      <w:divBdr>
        <w:top w:val="none" w:sz="0" w:space="0" w:color="auto"/>
        <w:left w:val="none" w:sz="0" w:space="0" w:color="auto"/>
        <w:bottom w:val="none" w:sz="0" w:space="0" w:color="auto"/>
        <w:right w:val="none" w:sz="0" w:space="0" w:color="auto"/>
      </w:divBdr>
      <w:divsChild>
        <w:div w:id="740953873">
          <w:marLeft w:val="432"/>
          <w:marRight w:val="0"/>
          <w:marTop w:val="240"/>
          <w:marBottom w:val="0"/>
          <w:divBdr>
            <w:top w:val="none" w:sz="0" w:space="0" w:color="auto"/>
            <w:left w:val="none" w:sz="0" w:space="0" w:color="auto"/>
            <w:bottom w:val="none" w:sz="0" w:space="0" w:color="auto"/>
            <w:right w:val="none" w:sz="0" w:space="0" w:color="auto"/>
          </w:divBdr>
        </w:div>
        <w:div w:id="1872648462">
          <w:marLeft w:val="432"/>
          <w:marRight w:val="0"/>
          <w:marTop w:val="240"/>
          <w:marBottom w:val="0"/>
          <w:divBdr>
            <w:top w:val="none" w:sz="0" w:space="0" w:color="auto"/>
            <w:left w:val="none" w:sz="0" w:space="0" w:color="auto"/>
            <w:bottom w:val="none" w:sz="0" w:space="0" w:color="auto"/>
            <w:right w:val="none" w:sz="0" w:space="0" w:color="auto"/>
          </w:divBdr>
        </w:div>
        <w:div w:id="16584520">
          <w:marLeft w:val="432"/>
          <w:marRight w:val="0"/>
          <w:marTop w:val="240"/>
          <w:marBottom w:val="0"/>
          <w:divBdr>
            <w:top w:val="none" w:sz="0" w:space="0" w:color="auto"/>
            <w:left w:val="none" w:sz="0" w:space="0" w:color="auto"/>
            <w:bottom w:val="none" w:sz="0" w:space="0" w:color="auto"/>
            <w:right w:val="none" w:sz="0" w:space="0" w:color="auto"/>
          </w:divBdr>
        </w:div>
        <w:div w:id="297801522">
          <w:marLeft w:val="965"/>
          <w:marRight w:val="0"/>
          <w:marTop w:val="0"/>
          <w:marBottom w:val="0"/>
          <w:divBdr>
            <w:top w:val="none" w:sz="0" w:space="0" w:color="auto"/>
            <w:left w:val="none" w:sz="0" w:space="0" w:color="auto"/>
            <w:bottom w:val="none" w:sz="0" w:space="0" w:color="auto"/>
            <w:right w:val="none" w:sz="0" w:space="0" w:color="auto"/>
          </w:divBdr>
        </w:div>
        <w:div w:id="148981616">
          <w:marLeft w:val="965"/>
          <w:marRight w:val="0"/>
          <w:marTop w:val="0"/>
          <w:marBottom w:val="0"/>
          <w:divBdr>
            <w:top w:val="none" w:sz="0" w:space="0" w:color="auto"/>
            <w:left w:val="none" w:sz="0" w:space="0" w:color="auto"/>
            <w:bottom w:val="none" w:sz="0" w:space="0" w:color="auto"/>
            <w:right w:val="none" w:sz="0" w:space="0" w:color="auto"/>
          </w:divBdr>
        </w:div>
        <w:div w:id="1041248433">
          <w:marLeft w:val="965"/>
          <w:marRight w:val="0"/>
          <w:marTop w:val="0"/>
          <w:marBottom w:val="0"/>
          <w:divBdr>
            <w:top w:val="none" w:sz="0" w:space="0" w:color="auto"/>
            <w:left w:val="none" w:sz="0" w:space="0" w:color="auto"/>
            <w:bottom w:val="none" w:sz="0" w:space="0" w:color="auto"/>
            <w:right w:val="none" w:sz="0" w:space="0" w:color="auto"/>
          </w:divBdr>
        </w:div>
        <w:div w:id="532882552">
          <w:marLeft w:val="965"/>
          <w:marRight w:val="0"/>
          <w:marTop w:val="0"/>
          <w:marBottom w:val="0"/>
          <w:divBdr>
            <w:top w:val="none" w:sz="0" w:space="0" w:color="auto"/>
            <w:left w:val="none" w:sz="0" w:space="0" w:color="auto"/>
            <w:bottom w:val="none" w:sz="0" w:space="0" w:color="auto"/>
            <w:right w:val="none" w:sz="0" w:space="0" w:color="auto"/>
          </w:divBdr>
        </w:div>
        <w:div w:id="213779867">
          <w:marLeft w:val="965"/>
          <w:marRight w:val="0"/>
          <w:marTop w:val="0"/>
          <w:marBottom w:val="0"/>
          <w:divBdr>
            <w:top w:val="none" w:sz="0" w:space="0" w:color="auto"/>
            <w:left w:val="none" w:sz="0" w:space="0" w:color="auto"/>
            <w:bottom w:val="none" w:sz="0" w:space="0" w:color="auto"/>
            <w:right w:val="none" w:sz="0" w:space="0" w:color="auto"/>
          </w:divBdr>
        </w:div>
        <w:div w:id="1190874844">
          <w:marLeft w:val="432"/>
          <w:marRight w:val="0"/>
          <w:marTop w:val="240"/>
          <w:marBottom w:val="0"/>
          <w:divBdr>
            <w:top w:val="none" w:sz="0" w:space="0" w:color="auto"/>
            <w:left w:val="none" w:sz="0" w:space="0" w:color="auto"/>
            <w:bottom w:val="none" w:sz="0" w:space="0" w:color="auto"/>
            <w:right w:val="none" w:sz="0" w:space="0" w:color="auto"/>
          </w:divBdr>
        </w:div>
      </w:divsChild>
    </w:div>
    <w:div w:id="1991326167">
      <w:bodyDiv w:val="1"/>
      <w:marLeft w:val="0"/>
      <w:marRight w:val="0"/>
      <w:marTop w:val="0"/>
      <w:marBottom w:val="0"/>
      <w:divBdr>
        <w:top w:val="none" w:sz="0" w:space="0" w:color="auto"/>
        <w:left w:val="none" w:sz="0" w:space="0" w:color="auto"/>
        <w:bottom w:val="none" w:sz="0" w:space="0" w:color="auto"/>
        <w:right w:val="none" w:sz="0" w:space="0" w:color="auto"/>
      </w:divBdr>
      <w:divsChild>
        <w:div w:id="731390426">
          <w:marLeft w:val="446"/>
          <w:marRight w:val="0"/>
          <w:marTop w:val="0"/>
          <w:marBottom w:val="0"/>
          <w:divBdr>
            <w:top w:val="none" w:sz="0" w:space="0" w:color="auto"/>
            <w:left w:val="none" w:sz="0" w:space="0" w:color="auto"/>
            <w:bottom w:val="none" w:sz="0" w:space="0" w:color="auto"/>
            <w:right w:val="none" w:sz="0" w:space="0" w:color="auto"/>
          </w:divBdr>
        </w:div>
        <w:div w:id="1547446661">
          <w:marLeft w:val="446"/>
          <w:marRight w:val="0"/>
          <w:marTop w:val="0"/>
          <w:marBottom w:val="0"/>
          <w:divBdr>
            <w:top w:val="none" w:sz="0" w:space="0" w:color="auto"/>
            <w:left w:val="none" w:sz="0" w:space="0" w:color="auto"/>
            <w:bottom w:val="none" w:sz="0" w:space="0" w:color="auto"/>
            <w:right w:val="none" w:sz="0" w:space="0" w:color="auto"/>
          </w:divBdr>
        </w:div>
        <w:div w:id="576093915">
          <w:marLeft w:val="446"/>
          <w:marRight w:val="0"/>
          <w:marTop w:val="0"/>
          <w:marBottom w:val="0"/>
          <w:divBdr>
            <w:top w:val="none" w:sz="0" w:space="0" w:color="auto"/>
            <w:left w:val="none" w:sz="0" w:space="0" w:color="auto"/>
            <w:bottom w:val="none" w:sz="0" w:space="0" w:color="auto"/>
            <w:right w:val="none" w:sz="0" w:space="0" w:color="auto"/>
          </w:divBdr>
        </w:div>
        <w:div w:id="2030181370">
          <w:marLeft w:val="446"/>
          <w:marRight w:val="0"/>
          <w:marTop w:val="0"/>
          <w:marBottom w:val="0"/>
          <w:divBdr>
            <w:top w:val="none" w:sz="0" w:space="0" w:color="auto"/>
            <w:left w:val="none" w:sz="0" w:space="0" w:color="auto"/>
            <w:bottom w:val="none" w:sz="0" w:space="0" w:color="auto"/>
            <w:right w:val="none" w:sz="0" w:space="0" w:color="auto"/>
          </w:divBdr>
        </w:div>
        <w:div w:id="993070124">
          <w:marLeft w:val="446"/>
          <w:marRight w:val="0"/>
          <w:marTop w:val="0"/>
          <w:marBottom w:val="0"/>
          <w:divBdr>
            <w:top w:val="none" w:sz="0" w:space="0" w:color="auto"/>
            <w:left w:val="none" w:sz="0" w:space="0" w:color="auto"/>
            <w:bottom w:val="none" w:sz="0" w:space="0" w:color="auto"/>
            <w:right w:val="none" w:sz="0" w:space="0" w:color="auto"/>
          </w:divBdr>
        </w:div>
      </w:divsChild>
    </w:div>
    <w:div w:id="2005354127">
      <w:bodyDiv w:val="1"/>
      <w:marLeft w:val="0"/>
      <w:marRight w:val="0"/>
      <w:marTop w:val="0"/>
      <w:marBottom w:val="0"/>
      <w:divBdr>
        <w:top w:val="none" w:sz="0" w:space="0" w:color="auto"/>
        <w:left w:val="none" w:sz="0" w:space="0" w:color="auto"/>
        <w:bottom w:val="none" w:sz="0" w:space="0" w:color="auto"/>
        <w:right w:val="none" w:sz="0" w:space="0" w:color="auto"/>
      </w:divBdr>
    </w:div>
    <w:div w:id="2018772964">
      <w:bodyDiv w:val="1"/>
      <w:marLeft w:val="0"/>
      <w:marRight w:val="0"/>
      <w:marTop w:val="0"/>
      <w:marBottom w:val="0"/>
      <w:divBdr>
        <w:top w:val="none" w:sz="0" w:space="0" w:color="auto"/>
        <w:left w:val="none" w:sz="0" w:space="0" w:color="auto"/>
        <w:bottom w:val="none" w:sz="0" w:space="0" w:color="auto"/>
        <w:right w:val="none" w:sz="0" w:space="0" w:color="auto"/>
      </w:divBdr>
    </w:div>
    <w:div w:id="2098549411">
      <w:bodyDiv w:val="1"/>
      <w:marLeft w:val="0"/>
      <w:marRight w:val="0"/>
      <w:marTop w:val="0"/>
      <w:marBottom w:val="0"/>
      <w:divBdr>
        <w:top w:val="none" w:sz="0" w:space="0" w:color="auto"/>
        <w:left w:val="none" w:sz="0" w:space="0" w:color="auto"/>
        <w:bottom w:val="none" w:sz="0" w:space="0" w:color="auto"/>
        <w:right w:val="none" w:sz="0" w:space="0" w:color="auto"/>
      </w:divBdr>
    </w:div>
    <w:div w:id="21191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A7730-63EF-462F-BC13-155B9AD7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14066</Words>
  <Characters>80177</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DRAFT: BRRR REVISED GUIDELINES</vt:lpstr>
    </vt:vector>
  </TitlesOfParts>
  <Company/>
  <LinksUpToDate>false</LinksUpToDate>
  <CharactersWithSpaces>94055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BRRR REVISED GUIDELINES</dc:title>
  <dc:creator>ndollie</dc:creator>
  <cp:lastModifiedBy>User</cp:lastModifiedBy>
  <cp:revision>2</cp:revision>
  <cp:lastPrinted>2016-10-25T05:37:00Z</cp:lastPrinted>
  <dcterms:created xsi:type="dcterms:W3CDTF">2022-10-22T05:55:00Z</dcterms:created>
  <dcterms:modified xsi:type="dcterms:W3CDTF">2022-10-22T05:55:00Z</dcterms:modified>
</cp:coreProperties>
</file>