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99C" w:rsidRPr="002B4C53" w:rsidRDefault="00A64285" w:rsidP="002B4C53">
      <w:pPr>
        <w:spacing w:after="0" w:line="240" w:lineRule="auto"/>
        <w:jc w:val="left"/>
        <w:rPr>
          <w:rFonts w:ascii="Arial" w:hAnsi="Arial" w:cs="Arial"/>
          <w:sz w:val="20"/>
          <w:szCs w:val="20"/>
          <w:lang w:eastAsia="en-ZA"/>
        </w:rPr>
      </w:pPr>
      <w:r w:rsidRPr="002B4C53">
        <w:rPr>
          <w:rFonts w:ascii="Arial" w:hAnsi="Arial" w:cs="Arial"/>
          <w:b/>
          <w:sz w:val="20"/>
          <w:szCs w:val="20"/>
        </w:rPr>
        <w:t>Budgetary Review and Recommendation</w:t>
      </w:r>
      <w:r w:rsidR="00C25956" w:rsidRPr="002B4C53">
        <w:rPr>
          <w:rFonts w:ascii="Arial" w:hAnsi="Arial" w:cs="Arial"/>
          <w:b/>
          <w:sz w:val="20"/>
          <w:szCs w:val="20"/>
        </w:rPr>
        <w:t>s</w:t>
      </w:r>
      <w:r w:rsidRPr="002B4C53">
        <w:rPr>
          <w:rFonts w:ascii="Arial" w:hAnsi="Arial" w:cs="Arial"/>
          <w:b/>
          <w:sz w:val="20"/>
          <w:szCs w:val="20"/>
        </w:rPr>
        <w:t xml:space="preserve"> Report of the Portfolio Committee on </w:t>
      </w:r>
      <w:r w:rsidR="0075778D" w:rsidRPr="002B4C53">
        <w:rPr>
          <w:rFonts w:ascii="Arial" w:hAnsi="Arial" w:cs="Arial"/>
          <w:b/>
          <w:sz w:val="20"/>
          <w:szCs w:val="20"/>
        </w:rPr>
        <w:t>C</w:t>
      </w:r>
      <w:r w:rsidR="002A69BF" w:rsidRPr="002B4C53">
        <w:rPr>
          <w:rFonts w:ascii="Arial" w:hAnsi="Arial" w:cs="Arial"/>
          <w:b/>
          <w:sz w:val="20"/>
          <w:szCs w:val="20"/>
        </w:rPr>
        <w:t>ommunications</w:t>
      </w:r>
      <w:r w:rsidR="003377CC" w:rsidRPr="002B4C53">
        <w:rPr>
          <w:rFonts w:ascii="Arial" w:hAnsi="Arial" w:cs="Arial"/>
          <w:b/>
          <w:sz w:val="20"/>
          <w:szCs w:val="20"/>
        </w:rPr>
        <w:t xml:space="preserve">, </w:t>
      </w:r>
      <w:r w:rsidR="00851D7E" w:rsidRPr="002B4C53">
        <w:rPr>
          <w:rFonts w:ascii="Arial" w:hAnsi="Arial" w:cs="Arial"/>
          <w:b/>
          <w:sz w:val="20"/>
          <w:szCs w:val="20"/>
        </w:rPr>
        <w:t xml:space="preserve">dated </w:t>
      </w:r>
      <w:r w:rsidR="00284C0C" w:rsidRPr="002B4C53">
        <w:rPr>
          <w:rFonts w:ascii="Arial" w:hAnsi="Arial" w:cs="Arial"/>
          <w:b/>
          <w:sz w:val="20"/>
          <w:szCs w:val="20"/>
        </w:rPr>
        <w:t>18 October</w:t>
      </w:r>
      <w:r w:rsidR="00C62E56" w:rsidRPr="002B4C53">
        <w:rPr>
          <w:rFonts w:ascii="Arial" w:hAnsi="Arial" w:cs="Arial"/>
          <w:b/>
          <w:sz w:val="20"/>
          <w:szCs w:val="20"/>
        </w:rPr>
        <w:t xml:space="preserve"> 202</w:t>
      </w:r>
      <w:r w:rsidR="00BD7E02" w:rsidRPr="002B4C53">
        <w:rPr>
          <w:rFonts w:ascii="Arial" w:hAnsi="Arial" w:cs="Arial"/>
          <w:b/>
          <w:sz w:val="20"/>
          <w:szCs w:val="20"/>
        </w:rPr>
        <w:t>2</w:t>
      </w:r>
      <w:r w:rsidR="002B4C53">
        <w:rPr>
          <w:rFonts w:ascii="Arial" w:hAnsi="Arial" w:cs="Arial"/>
          <w:b/>
          <w:sz w:val="20"/>
          <w:szCs w:val="20"/>
        </w:rPr>
        <w:br/>
      </w:r>
      <w:r w:rsidR="002B4C53">
        <w:rPr>
          <w:rFonts w:ascii="Arial" w:hAnsi="Arial" w:cs="Arial"/>
          <w:b/>
          <w:sz w:val="20"/>
          <w:szCs w:val="20"/>
        </w:rPr>
        <w:br/>
      </w:r>
      <w:r w:rsidR="00967462" w:rsidRPr="002B4C53">
        <w:rPr>
          <w:rFonts w:ascii="Arial" w:hAnsi="Arial" w:cs="Arial"/>
          <w:sz w:val="20"/>
          <w:szCs w:val="20"/>
          <w:lang w:eastAsia="en-ZA"/>
        </w:rPr>
        <w:t>The Portfolio Committee on Communications</w:t>
      </w:r>
      <w:r w:rsidR="0095624F" w:rsidRPr="002B4C53">
        <w:rPr>
          <w:rFonts w:ascii="Arial" w:hAnsi="Arial" w:cs="Arial"/>
          <w:sz w:val="20"/>
          <w:szCs w:val="20"/>
          <w:lang w:eastAsia="en-ZA"/>
        </w:rPr>
        <w:t xml:space="preserve"> (the Committee)</w:t>
      </w:r>
      <w:r w:rsidR="00967462" w:rsidRPr="002B4C53">
        <w:rPr>
          <w:rFonts w:ascii="Arial" w:hAnsi="Arial" w:cs="Arial"/>
          <w:sz w:val="20"/>
          <w:szCs w:val="20"/>
          <w:lang w:eastAsia="en-ZA"/>
        </w:rPr>
        <w:t xml:space="preserve">, having considered the performance and submission to National Treasury for the </w:t>
      </w:r>
      <w:r w:rsidR="004E02FC" w:rsidRPr="002B4C53">
        <w:rPr>
          <w:rFonts w:ascii="Arial" w:hAnsi="Arial" w:cs="Arial"/>
          <w:sz w:val="20"/>
          <w:szCs w:val="20"/>
          <w:lang w:eastAsia="en-ZA"/>
        </w:rPr>
        <w:t>medium-term</w:t>
      </w:r>
      <w:r w:rsidR="00967462" w:rsidRPr="002B4C53">
        <w:rPr>
          <w:rFonts w:ascii="Arial" w:hAnsi="Arial" w:cs="Arial"/>
          <w:sz w:val="20"/>
          <w:szCs w:val="20"/>
          <w:lang w:eastAsia="en-ZA"/>
        </w:rPr>
        <w:t xml:space="preserve"> period of</w:t>
      </w:r>
      <w:r w:rsidR="00CE3677" w:rsidRPr="002B4C53">
        <w:rPr>
          <w:rFonts w:ascii="Arial" w:hAnsi="Arial" w:cs="Arial"/>
          <w:sz w:val="20"/>
          <w:szCs w:val="20"/>
          <w:lang w:eastAsia="en-ZA"/>
        </w:rPr>
        <w:t xml:space="preserve"> the</w:t>
      </w:r>
      <w:r w:rsidR="00B23EDA" w:rsidRPr="002B4C53">
        <w:rPr>
          <w:rFonts w:ascii="Arial" w:hAnsi="Arial" w:cs="Arial"/>
          <w:sz w:val="20"/>
          <w:szCs w:val="20"/>
          <w:lang w:eastAsia="en-ZA"/>
        </w:rPr>
        <w:t xml:space="preserve"> </w:t>
      </w:r>
      <w:r w:rsidR="00B06C27" w:rsidRPr="002B4C53">
        <w:rPr>
          <w:rFonts w:ascii="Arial" w:hAnsi="Arial" w:cs="Arial"/>
          <w:sz w:val="20"/>
          <w:szCs w:val="20"/>
          <w:lang w:eastAsia="en-ZA"/>
        </w:rPr>
        <w:t>Government Communicat</w:t>
      </w:r>
      <w:r w:rsidR="00C62E56" w:rsidRPr="002B4C53">
        <w:rPr>
          <w:rFonts w:ascii="Arial" w:hAnsi="Arial" w:cs="Arial"/>
          <w:sz w:val="20"/>
          <w:szCs w:val="20"/>
          <w:lang w:eastAsia="en-ZA"/>
        </w:rPr>
        <w:t>ion and Information System (herein referred to as the Department</w:t>
      </w:r>
      <w:r w:rsidR="00B06C27" w:rsidRPr="002B4C53">
        <w:rPr>
          <w:rFonts w:ascii="Arial" w:hAnsi="Arial" w:cs="Arial"/>
          <w:sz w:val="20"/>
          <w:szCs w:val="20"/>
          <w:lang w:eastAsia="en-ZA"/>
        </w:rPr>
        <w:t>)</w:t>
      </w:r>
      <w:r w:rsidR="00C25956" w:rsidRPr="002B4C53">
        <w:rPr>
          <w:rFonts w:ascii="Arial" w:hAnsi="Arial" w:cs="Arial"/>
          <w:sz w:val="20"/>
          <w:szCs w:val="20"/>
          <w:lang w:eastAsia="en-ZA"/>
        </w:rPr>
        <w:t xml:space="preserve"> and</w:t>
      </w:r>
      <w:r w:rsidR="00B06C27" w:rsidRPr="002B4C53">
        <w:rPr>
          <w:rFonts w:ascii="Arial" w:hAnsi="Arial" w:cs="Arial"/>
          <w:sz w:val="20"/>
          <w:szCs w:val="20"/>
          <w:lang w:eastAsia="en-ZA"/>
        </w:rPr>
        <w:t xml:space="preserve"> Media Dev</w:t>
      </w:r>
      <w:r w:rsidR="00C62E56" w:rsidRPr="002B4C53">
        <w:rPr>
          <w:rFonts w:ascii="Arial" w:hAnsi="Arial" w:cs="Arial"/>
          <w:sz w:val="20"/>
          <w:szCs w:val="20"/>
          <w:lang w:eastAsia="en-ZA"/>
        </w:rPr>
        <w:t>elopment and Diversity Agency (herein referred to as the Agency</w:t>
      </w:r>
      <w:r w:rsidR="00C25956" w:rsidRPr="002B4C53">
        <w:rPr>
          <w:rFonts w:ascii="Arial" w:hAnsi="Arial" w:cs="Arial"/>
          <w:sz w:val="20"/>
          <w:szCs w:val="20"/>
          <w:lang w:eastAsia="en-ZA"/>
        </w:rPr>
        <w:t xml:space="preserve">); </w:t>
      </w:r>
      <w:r w:rsidR="00967462" w:rsidRPr="002B4C53">
        <w:rPr>
          <w:rFonts w:ascii="Arial" w:hAnsi="Arial" w:cs="Arial"/>
          <w:sz w:val="20"/>
          <w:szCs w:val="20"/>
          <w:lang w:eastAsia="en-ZA"/>
        </w:rPr>
        <w:t>report</w:t>
      </w:r>
      <w:r w:rsidR="00AA2C79" w:rsidRPr="002B4C53">
        <w:rPr>
          <w:rFonts w:ascii="Arial" w:hAnsi="Arial" w:cs="Arial"/>
          <w:sz w:val="20"/>
          <w:szCs w:val="20"/>
          <w:lang w:eastAsia="en-ZA"/>
        </w:rPr>
        <w:t>s as follows:</w:t>
      </w:r>
    </w:p>
    <w:p w:rsidR="00507ECE" w:rsidRPr="002B4C53" w:rsidRDefault="00507ECE" w:rsidP="002B4C53">
      <w:pPr>
        <w:spacing w:after="0" w:line="240" w:lineRule="auto"/>
        <w:jc w:val="left"/>
        <w:rPr>
          <w:rFonts w:ascii="Arial" w:hAnsi="Arial" w:cs="Arial"/>
          <w:sz w:val="20"/>
          <w:szCs w:val="20"/>
          <w:lang w:eastAsia="en-ZA"/>
        </w:rPr>
      </w:pPr>
    </w:p>
    <w:p w:rsidR="00110862" w:rsidRPr="002B4C53" w:rsidRDefault="00110862" w:rsidP="002B4C53">
      <w:pPr>
        <w:pStyle w:val="ListParagraph"/>
        <w:numPr>
          <w:ilvl w:val="0"/>
          <w:numId w:val="12"/>
        </w:numPr>
        <w:spacing w:after="0" w:line="240" w:lineRule="auto"/>
        <w:ind w:left="663"/>
        <w:jc w:val="left"/>
        <w:rPr>
          <w:rFonts w:ascii="Arial" w:hAnsi="Arial" w:cs="Arial"/>
          <w:b/>
          <w:sz w:val="20"/>
          <w:szCs w:val="20"/>
        </w:rPr>
      </w:pPr>
      <w:r w:rsidRPr="002B4C53">
        <w:rPr>
          <w:rFonts w:ascii="Arial" w:hAnsi="Arial" w:cs="Arial"/>
          <w:b/>
          <w:sz w:val="20"/>
          <w:szCs w:val="20"/>
        </w:rPr>
        <w:t>I</w:t>
      </w:r>
      <w:r w:rsidR="00620282" w:rsidRPr="002B4C53">
        <w:rPr>
          <w:rFonts w:ascii="Arial" w:hAnsi="Arial" w:cs="Arial"/>
          <w:b/>
          <w:sz w:val="20"/>
          <w:szCs w:val="20"/>
        </w:rPr>
        <w:t>ntroduction</w:t>
      </w:r>
    </w:p>
    <w:p w:rsidR="00507ECE" w:rsidRPr="002B4C53" w:rsidRDefault="00507ECE" w:rsidP="002B4C53">
      <w:pPr>
        <w:spacing w:after="0" w:line="240" w:lineRule="auto"/>
        <w:jc w:val="left"/>
        <w:rPr>
          <w:rFonts w:ascii="Arial" w:hAnsi="Arial" w:cs="Arial"/>
          <w:b/>
          <w:sz w:val="20"/>
          <w:szCs w:val="20"/>
        </w:rPr>
      </w:pPr>
    </w:p>
    <w:p w:rsidR="005019A4" w:rsidRPr="002B4C53" w:rsidRDefault="00143BFA" w:rsidP="002B4C53">
      <w:pPr>
        <w:spacing w:after="0" w:line="240" w:lineRule="auto"/>
        <w:jc w:val="left"/>
        <w:rPr>
          <w:rFonts w:ascii="Arial" w:hAnsi="Arial" w:cs="Arial"/>
          <w:sz w:val="20"/>
          <w:szCs w:val="20"/>
        </w:rPr>
      </w:pPr>
      <w:r w:rsidRPr="002B4C53">
        <w:rPr>
          <w:rFonts w:ascii="Arial" w:hAnsi="Arial" w:cs="Arial"/>
          <w:sz w:val="20"/>
          <w:szCs w:val="20"/>
        </w:rPr>
        <w:t>In terms of Chapter 4 of the Constitution of the Republic of South Africa, Act 108 of 1996 (the Constitution)</w:t>
      </w:r>
      <w:r w:rsidR="00D15817" w:rsidRPr="002B4C53">
        <w:rPr>
          <w:rFonts w:ascii="Arial" w:hAnsi="Arial" w:cs="Arial"/>
          <w:sz w:val="20"/>
          <w:szCs w:val="20"/>
        </w:rPr>
        <w:t>,</w:t>
      </w:r>
      <w:r w:rsidRPr="002B4C53">
        <w:rPr>
          <w:rFonts w:ascii="Arial" w:hAnsi="Arial" w:cs="Arial"/>
          <w:sz w:val="20"/>
          <w:szCs w:val="20"/>
        </w:rPr>
        <w:t xml:space="preserve"> gives a mandate to Portfolio Committees to legislate, conduct oversight over the Executive </w:t>
      </w:r>
      <w:r w:rsidR="007C4F5C" w:rsidRPr="002B4C53">
        <w:rPr>
          <w:rFonts w:ascii="Arial" w:hAnsi="Arial" w:cs="Arial"/>
          <w:sz w:val="20"/>
          <w:szCs w:val="20"/>
        </w:rPr>
        <w:t xml:space="preserve">Authority </w:t>
      </w:r>
      <w:r w:rsidRPr="002B4C53">
        <w:rPr>
          <w:rFonts w:ascii="Arial" w:hAnsi="Arial" w:cs="Arial"/>
          <w:sz w:val="20"/>
          <w:szCs w:val="20"/>
        </w:rPr>
        <w:t>and also facilitate public participation.</w:t>
      </w:r>
    </w:p>
    <w:p w:rsidR="00125FE7" w:rsidRPr="002B4C53" w:rsidRDefault="00125FE7" w:rsidP="002B4C53">
      <w:pPr>
        <w:spacing w:after="0" w:line="240" w:lineRule="auto"/>
        <w:jc w:val="left"/>
        <w:rPr>
          <w:rFonts w:ascii="Arial" w:hAnsi="Arial" w:cs="Arial"/>
          <w:sz w:val="20"/>
          <w:szCs w:val="20"/>
        </w:rPr>
      </w:pPr>
    </w:p>
    <w:p w:rsidR="00BD7E02" w:rsidRPr="002B4C53" w:rsidRDefault="00886577" w:rsidP="002B4C53">
      <w:pPr>
        <w:pStyle w:val="ListParagraph"/>
        <w:numPr>
          <w:ilvl w:val="1"/>
          <w:numId w:val="12"/>
        </w:numPr>
        <w:spacing w:after="0" w:line="240" w:lineRule="auto"/>
        <w:ind w:left="663"/>
        <w:jc w:val="left"/>
        <w:rPr>
          <w:rFonts w:ascii="Arial" w:hAnsi="Arial" w:cs="Arial"/>
          <w:b/>
          <w:bCs/>
          <w:sz w:val="20"/>
          <w:szCs w:val="20"/>
        </w:rPr>
      </w:pPr>
      <w:r w:rsidRPr="002B4C53">
        <w:rPr>
          <w:rFonts w:ascii="Arial" w:hAnsi="Arial" w:cs="Arial"/>
          <w:b/>
          <w:bCs/>
          <w:sz w:val="20"/>
          <w:szCs w:val="20"/>
        </w:rPr>
        <w:t>The mandate</w:t>
      </w:r>
      <w:r w:rsidR="00BD7E02" w:rsidRPr="002B4C53">
        <w:rPr>
          <w:rFonts w:ascii="Arial" w:hAnsi="Arial" w:cs="Arial"/>
          <w:b/>
          <w:bCs/>
          <w:sz w:val="20"/>
          <w:szCs w:val="20"/>
        </w:rPr>
        <w:t xml:space="preserve"> of the Department</w:t>
      </w:r>
    </w:p>
    <w:p w:rsidR="00BD7E02" w:rsidRPr="002B4C53" w:rsidRDefault="00BD7E02" w:rsidP="002B4C53">
      <w:pPr>
        <w:spacing w:after="0" w:line="240" w:lineRule="auto"/>
        <w:jc w:val="left"/>
        <w:rPr>
          <w:rFonts w:ascii="Arial" w:hAnsi="Arial" w:cs="Arial"/>
          <w:sz w:val="20"/>
          <w:szCs w:val="20"/>
        </w:rPr>
      </w:pPr>
      <w:r w:rsidRPr="002B4C53">
        <w:rPr>
          <w:rFonts w:ascii="Arial" w:hAnsi="Arial" w:cs="Arial"/>
          <w:sz w:val="20"/>
          <w:szCs w:val="20"/>
        </w:rPr>
        <w:t>The mandate of the Government Communication and Information System is derived from section 195(g) of the Constitution, which stipulates that the public should be provided with information that is timely, accurate and accessible. This is in support of the constitutional principles of freedom of expression, and transp</w:t>
      </w:r>
      <w:r w:rsidR="00EE76A7" w:rsidRPr="002B4C53">
        <w:rPr>
          <w:rFonts w:ascii="Arial" w:hAnsi="Arial" w:cs="Arial"/>
          <w:sz w:val="20"/>
          <w:szCs w:val="20"/>
        </w:rPr>
        <w:t>arent and open governance. The D</w:t>
      </w:r>
      <w:r w:rsidRPr="002B4C53">
        <w:rPr>
          <w:rFonts w:ascii="Arial" w:hAnsi="Arial" w:cs="Arial"/>
          <w:sz w:val="20"/>
          <w:szCs w:val="20"/>
        </w:rPr>
        <w:t xml:space="preserve">epartment is responsible for providing strategic leadership and coordinating government communication to ensure that the public </w:t>
      </w:r>
      <w:r w:rsidR="00886577" w:rsidRPr="002B4C53">
        <w:rPr>
          <w:rFonts w:ascii="Arial" w:hAnsi="Arial" w:cs="Arial"/>
          <w:sz w:val="20"/>
          <w:szCs w:val="20"/>
        </w:rPr>
        <w:t>is</w:t>
      </w:r>
      <w:r w:rsidRPr="002B4C53">
        <w:rPr>
          <w:rFonts w:ascii="Arial" w:hAnsi="Arial" w:cs="Arial"/>
          <w:sz w:val="20"/>
          <w:szCs w:val="20"/>
        </w:rPr>
        <w:t xml:space="preserve"> informed, and </w:t>
      </w:r>
      <w:r w:rsidR="00886577" w:rsidRPr="002B4C53">
        <w:rPr>
          <w:rFonts w:ascii="Arial" w:hAnsi="Arial" w:cs="Arial"/>
          <w:sz w:val="20"/>
          <w:szCs w:val="20"/>
        </w:rPr>
        <w:t>has</w:t>
      </w:r>
      <w:r w:rsidRPr="002B4C53">
        <w:rPr>
          <w:rFonts w:ascii="Arial" w:hAnsi="Arial" w:cs="Arial"/>
          <w:sz w:val="20"/>
          <w:szCs w:val="20"/>
        </w:rPr>
        <w:t xml:space="preserve"> access to government programmes and policies that benefit them. </w:t>
      </w:r>
    </w:p>
    <w:p w:rsidR="00BD7E02" w:rsidRPr="002B4C53" w:rsidRDefault="00BD7E02" w:rsidP="002B4C53">
      <w:pPr>
        <w:spacing w:after="0" w:line="240" w:lineRule="auto"/>
        <w:ind w:left="-57"/>
        <w:jc w:val="left"/>
        <w:rPr>
          <w:rFonts w:ascii="Arial" w:hAnsi="Arial" w:cs="Arial"/>
          <w:sz w:val="20"/>
          <w:szCs w:val="20"/>
        </w:rPr>
      </w:pPr>
    </w:p>
    <w:p w:rsidR="007E7A3D" w:rsidRPr="002B4C53" w:rsidRDefault="00620282" w:rsidP="002B4C53">
      <w:pPr>
        <w:pStyle w:val="ListParagraph"/>
        <w:numPr>
          <w:ilvl w:val="1"/>
          <w:numId w:val="12"/>
        </w:numPr>
        <w:spacing w:after="0" w:line="240" w:lineRule="auto"/>
        <w:ind w:left="663"/>
        <w:jc w:val="left"/>
        <w:rPr>
          <w:rFonts w:ascii="Arial" w:hAnsi="Arial" w:cs="Arial"/>
          <w:sz w:val="20"/>
          <w:szCs w:val="20"/>
        </w:rPr>
      </w:pPr>
      <w:r w:rsidRPr="002B4C53">
        <w:rPr>
          <w:rFonts w:ascii="Arial" w:hAnsi="Arial" w:cs="Arial"/>
          <w:b/>
          <w:sz w:val="20"/>
          <w:szCs w:val="20"/>
        </w:rPr>
        <w:t xml:space="preserve">Purpose of the </w:t>
      </w:r>
      <w:r w:rsidR="00F209C9" w:rsidRPr="002B4C53">
        <w:rPr>
          <w:rFonts w:ascii="Arial" w:hAnsi="Arial" w:cs="Arial"/>
          <w:b/>
          <w:sz w:val="20"/>
          <w:szCs w:val="20"/>
        </w:rPr>
        <w:t>Report</w:t>
      </w:r>
    </w:p>
    <w:p w:rsidR="00452648" w:rsidRPr="002B4C53" w:rsidRDefault="00452648" w:rsidP="002B4C53">
      <w:pPr>
        <w:spacing w:after="0" w:line="240" w:lineRule="auto"/>
        <w:jc w:val="left"/>
        <w:rPr>
          <w:rFonts w:ascii="Arial" w:hAnsi="Arial" w:cs="Arial"/>
          <w:sz w:val="20"/>
          <w:szCs w:val="20"/>
        </w:rPr>
      </w:pPr>
      <w:r w:rsidRPr="002B4C53">
        <w:rPr>
          <w:rFonts w:ascii="Arial" w:hAnsi="Arial" w:cs="Arial"/>
          <w:sz w:val="20"/>
          <w:szCs w:val="20"/>
        </w:rPr>
        <w:t xml:space="preserve">The Money Bills </w:t>
      </w:r>
      <w:r w:rsidR="00D15817" w:rsidRPr="002B4C53">
        <w:rPr>
          <w:rFonts w:ascii="Arial" w:hAnsi="Arial" w:cs="Arial"/>
          <w:sz w:val="20"/>
          <w:szCs w:val="20"/>
        </w:rPr>
        <w:t xml:space="preserve">Amendment </w:t>
      </w:r>
      <w:r w:rsidRPr="002B4C53">
        <w:rPr>
          <w:rFonts w:ascii="Arial" w:hAnsi="Arial" w:cs="Arial"/>
          <w:sz w:val="20"/>
          <w:szCs w:val="20"/>
        </w:rPr>
        <w:t xml:space="preserve">Procedure and Related Matters Act (Act 9 of 2009) sets out the process that allows Parliament to make recommendations to the Minister of Finance as well as the cabinet Minister responsible for the vote to ensure the effectiveness and efficiency of the use of resources to ensure optimal service delivery. </w:t>
      </w:r>
    </w:p>
    <w:p w:rsidR="00507ECE" w:rsidRPr="002B4C53" w:rsidRDefault="00452648" w:rsidP="002B4C53">
      <w:pPr>
        <w:spacing w:after="0" w:line="240" w:lineRule="auto"/>
        <w:jc w:val="left"/>
        <w:rPr>
          <w:rFonts w:ascii="Arial" w:hAnsi="Arial" w:cs="Arial"/>
          <w:sz w:val="20"/>
          <w:szCs w:val="20"/>
        </w:rPr>
      </w:pPr>
      <w:r w:rsidRPr="002B4C53">
        <w:rPr>
          <w:rFonts w:ascii="Arial" w:hAnsi="Arial" w:cs="Arial"/>
          <w:sz w:val="20"/>
          <w:szCs w:val="20"/>
        </w:rPr>
        <w:t xml:space="preserve">According to Section 5 of the Money Bills Amendment Procedure and Related Matters Act, the National Assembly, through its Committees, must annually assess the performance of each national </w:t>
      </w:r>
      <w:r w:rsidR="00D33CB0" w:rsidRPr="002B4C53">
        <w:rPr>
          <w:rFonts w:ascii="Arial" w:hAnsi="Arial" w:cs="Arial"/>
          <w:sz w:val="20"/>
          <w:szCs w:val="20"/>
        </w:rPr>
        <w:t>Department</w:t>
      </w:r>
      <w:r w:rsidRPr="002B4C53">
        <w:rPr>
          <w:rFonts w:ascii="Arial" w:hAnsi="Arial" w:cs="Arial"/>
          <w:sz w:val="20"/>
          <w:szCs w:val="20"/>
        </w:rPr>
        <w:t xml:space="preserve">. The Committee must submit an annual Budgetary Review and Recommendation Report (BRRR) for the </w:t>
      </w:r>
      <w:r w:rsidR="00D33CB0" w:rsidRPr="002B4C53">
        <w:rPr>
          <w:rFonts w:ascii="Arial" w:hAnsi="Arial" w:cs="Arial"/>
          <w:sz w:val="20"/>
          <w:szCs w:val="20"/>
        </w:rPr>
        <w:t>Department</w:t>
      </w:r>
      <w:r w:rsidRPr="002B4C53">
        <w:rPr>
          <w:rFonts w:ascii="Arial" w:hAnsi="Arial" w:cs="Arial"/>
          <w:sz w:val="20"/>
          <w:szCs w:val="20"/>
        </w:rPr>
        <w:t xml:space="preserve"> as it falls under its oversight responsibilities, for tabling in the National Assembly. This process happens every October of each year </w:t>
      </w:r>
      <w:r w:rsidR="00125FE7" w:rsidRPr="002B4C53">
        <w:rPr>
          <w:rFonts w:ascii="Arial" w:hAnsi="Arial" w:cs="Arial"/>
          <w:sz w:val="20"/>
          <w:szCs w:val="20"/>
        </w:rPr>
        <w:t>when</w:t>
      </w:r>
      <w:r w:rsidRPr="002B4C53">
        <w:rPr>
          <w:rFonts w:ascii="Arial" w:hAnsi="Arial" w:cs="Arial"/>
          <w:sz w:val="20"/>
          <w:szCs w:val="20"/>
        </w:rPr>
        <w:t xml:space="preserve"> the Committee assesses service delivery performance given available resources</w:t>
      </w:r>
      <w:r w:rsidR="00125FE7" w:rsidRPr="002B4C53">
        <w:rPr>
          <w:rFonts w:ascii="Arial" w:hAnsi="Arial" w:cs="Arial"/>
          <w:sz w:val="20"/>
          <w:szCs w:val="20"/>
        </w:rPr>
        <w:t>,</w:t>
      </w:r>
      <w:r w:rsidRPr="002B4C53">
        <w:rPr>
          <w:rFonts w:ascii="Arial" w:hAnsi="Arial" w:cs="Arial"/>
          <w:sz w:val="20"/>
          <w:szCs w:val="20"/>
        </w:rPr>
        <w:t xml:space="preserve"> </w:t>
      </w:r>
      <w:r w:rsidR="00125FE7" w:rsidRPr="002B4C53">
        <w:rPr>
          <w:rFonts w:ascii="Arial" w:hAnsi="Arial" w:cs="Arial"/>
          <w:sz w:val="20"/>
          <w:szCs w:val="20"/>
        </w:rPr>
        <w:t>evaluates</w:t>
      </w:r>
      <w:r w:rsidRPr="002B4C53">
        <w:rPr>
          <w:rFonts w:ascii="Arial" w:hAnsi="Arial" w:cs="Arial"/>
          <w:sz w:val="20"/>
          <w:szCs w:val="20"/>
        </w:rPr>
        <w:t xml:space="preserve"> the effective and efficient use and forward allocation of resources</w:t>
      </w:r>
      <w:r w:rsidR="00125FE7" w:rsidRPr="002B4C53">
        <w:rPr>
          <w:rFonts w:ascii="Arial" w:hAnsi="Arial" w:cs="Arial"/>
          <w:sz w:val="20"/>
          <w:szCs w:val="20"/>
        </w:rPr>
        <w:t>,</w:t>
      </w:r>
      <w:r w:rsidRPr="002B4C53">
        <w:rPr>
          <w:rFonts w:ascii="Arial" w:hAnsi="Arial" w:cs="Arial"/>
          <w:sz w:val="20"/>
          <w:szCs w:val="20"/>
        </w:rPr>
        <w:t xml:space="preserve"> and may make recommendations on the forward use of resources. </w:t>
      </w:r>
    </w:p>
    <w:p w:rsidR="00507ECE" w:rsidRPr="002B4C53" w:rsidRDefault="00507ECE" w:rsidP="002B4C53">
      <w:pPr>
        <w:spacing w:after="0" w:line="240" w:lineRule="auto"/>
        <w:jc w:val="left"/>
        <w:rPr>
          <w:rFonts w:ascii="Arial" w:hAnsi="Arial" w:cs="Arial"/>
          <w:sz w:val="20"/>
          <w:szCs w:val="20"/>
        </w:rPr>
      </w:pPr>
    </w:p>
    <w:p w:rsidR="00452648" w:rsidRPr="002B4C53" w:rsidRDefault="00452648" w:rsidP="002B4C53">
      <w:pPr>
        <w:spacing w:after="0" w:line="240" w:lineRule="auto"/>
        <w:jc w:val="left"/>
        <w:rPr>
          <w:rFonts w:ascii="Arial" w:hAnsi="Arial" w:cs="Arial"/>
          <w:sz w:val="20"/>
          <w:szCs w:val="20"/>
        </w:rPr>
      </w:pPr>
      <w:r w:rsidRPr="002B4C53">
        <w:rPr>
          <w:rFonts w:ascii="Arial" w:hAnsi="Arial" w:cs="Arial"/>
          <w:sz w:val="20"/>
          <w:szCs w:val="20"/>
        </w:rPr>
        <w:t>The BRRR also sources documents from the Standing/Select Committees on Appropriations/Finance when they make recommendations to the Houses of Parliament on the Medium-Term Budget Policy Statement (MTBPS). The comprehensive review and analysis of the previous financial year’s performance, as well as performance to date, form part of this process. The Standing Committee on Appropriations (SCOA) should consider these when it is considering and reporting on the MTBPS to the National Assembly.</w:t>
      </w:r>
    </w:p>
    <w:p w:rsidR="00507ECE" w:rsidRPr="002B4C53" w:rsidRDefault="00507ECE" w:rsidP="002B4C53">
      <w:pPr>
        <w:spacing w:after="0" w:line="240" w:lineRule="auto"/>
        <w:jc w:val="left"/>
        <w:rPr>
          <w:rFonts w:ascii="Arial" w:hAnsi="Arial" w:cs="Arial"/>
          <w:sz w:val="20"/>
          <w:szCs w:val="20"/>
        </w:rPr>
      </w:pPr>
    </w:p>
    <w:p w:rsidR="00507ECE" w:rsidRPr="002B4C53" w:rsidRDefault="00070BCC" w:rsidP="002B4C53">
      <w:pPr>
        <w:spacing w:after="0" w:line="240" w:lineRule="auto"/>
        <w:jc w:val="left"/>
        <w:rPr>
          <w:rFonts w:ascii="Arial" w:hAnsi="Arial" w:cs="Arial"/>
          <w:sz w:val="20"/>
          <w:szCs w:val="20"/>
          <w:lang w:val="en-US"/>
        </w:rPr>
      </w:pPr>
      <w:r w:rsidRPr="002B4C53">
        <w:rPr>
          <w:rFonts w:ascii="Arial" w:hAnsi="Arial" w:cs="Arial"/>
          <w:sz w:val="20"/>
          <w:szCs w:val="20"/>
          <w:lang w:val="en-US"/>
        </w:rPr>
        <w:t xml:space="preserve">Lastly, this performance report is also in line with Section 195 of the Constitution and other legislative prescripts that guide performance management in the public sector to display and </w:t>
      </w:r>
      <w:r w:rsidRPr="002B4C53">
        <w:rPr>
          <w:rFonts w:ascii="Arial" w:hAnsi="Arial" w:cs="Arial"/>
          <w:sz w:val="20"/>
          <w:szCs w:val="20"/>
        </w:rPr>
        <w:t>promote</w:t>
      </w:r>
      <w:r w:rsidRPr="002B4C53">
        <w:rPr>
          <w:rFonts w:ascii="Arial" w:hAnsi="Arial" w:cs="Arial"/>
          <w:sz w:val="20"/>
          <w:szCs w:val="20"/>
          <w:lang w:val="en-US"/>
        </w:rPr>
        <w:t xml:space="preserve"> transparency and accountability to stakeholders and the </w:t>
      </w:r>
      <w:r w:rsidR="00125FE7" w:rsidRPr="002B4C53">
        <w:rPr>
          <w:rFonts w:ascii="Arial" w:hAnsi="Arial" w:cs="Arial"/>
          <w:sz w:val="20"/>
          <w:szCs w:val="20"/>
          <w:lang w:val="en-US"/>
        </w:rPr>
        <w:t>public</w:t>
      </w:r>
      <w:r w:rsidRPr="002B4C53">
        <w:rPr>
          <w:rFonts w:ascii="Arial" w:hAnsi="Arial" w:cs="Arial"/>
          <w:sz w:val="20"/>
          <w:szCs w:val="20"/>
          <w:lang w:val="en-US"/>
        </w:rPr>
        <w:t xml:space="preserve"> concerning matters under their control. </w:t>
      </w:r>
    </w:p>
    <w:p w:rsidR="00F63C5D" w:rsidRPr="002B4C53" w:rsidRDefault="00070BCC" w:rsidP="002B4C53">
      <w:pPr>
        <w:spacing w:after="0" w:line="240" w:lineRule="auto"/>
        <w:jc w:val="left"/>
        <w:rPr>
          <w:rFonts w:ascii="Arial" w:hAnsi="Arial" w:cs="Arial"/>
          <w:sz w:val="20"/>
          <w:szCs w:val="20"/>
          <w:lang w:val="en-US"/>
        </w:rPr>
      </w:pPr>
      <w:r w:rsidRPr="002B4C53">
        <w:rPr>
          <w:rFonts w:ascii="Arial" w:eastAsia="MS Gothic" w:hAnsi="MS Gothic" w:cs="Arial"/>
          <w:sz w:val="20"/>
          <w:szCs w:val="20"/>
          <w:lang w:val="en-US"/>
        </w:rPr>
        <w:t> </w:t>
      </w:r>
      <w:bookmarkStart w:id="0" w:name="_Toc245007563"/>
    </w:p>
    <w:p w:rsidR="00143BFA" w:rsidRPr="002B4C53" w:rsidRDefault="00620282" w:rsidP="002B4C53">
      <w:pPr>
        <w:pStyle w:val="ListParagraph"/>
        <w:numPr>
          <w:ilvl w:val="0"/>
          <w:numId w:val="12"/>
        </w:numPr>
        <w:spacing w:after="0" w:line="240" w:lineRule="auto"/>
        <w:ind w:left="720"/>
        <w:jc w:val="left"/>
        <w:rPr>
          <w:rFonts w:ascii="Arial" w:hAnsi="Arial" w:cs="Arial"/>
          <w:b/>
          <w:sz w:val="20"/>
          <w:szCs w:val="20"/>
        </w:rPr>
      </w:pPr>
      <w:r w:rsidRPr="002B4C53">
        <w:rPr>
          <w:rFonts w:ascii="Arial" w:hAnsi="Arial" w:cs="Arial"/>
          <w:b/>
          <w:sz w:val="20"/>
          <w:szCs w:val="20"/>
        </w:rPr>
        <w:t xml:space="preserve">Role and </w:t>
      </w:r>
      <w:r w:rsidR="00F209C9" w:rsidRPr="002B4C53">
        <w:rPr>
          <w:rFonts w:ascii="Arial" w:hAnsi="Arial" w:cs="Arial"/>
          <w:b/>
          <w:sz w:val="20"/>
          <w:szCs w:val="20"/>
        </w:rPr>
        <w:t xml:space="preserve">Mandate </w:t>
      </w:r>
      <w:r w:rsidRPr="002B4C53">
        <w:rPr>
          <w:rFonts w:ascii="Arial" w:hAnsi="Arial" w:cs="Arial"/>
          <w:b/>
          <w:sz w:val="20"/>
          <w:szCs w:val="20"/>
        </w:rPr>
        <w:t>of the Committee</w:t>
      </w:r>
      <w:r w:rsidR="00143BFA" w:rsidRPr="002B4C53">
        <w:rPr>
          <w:rFonts w:ascii="Arial" w:hAnsi="Arial" w:cs="Arial"/>
          <w:b/>
          <w:sz w:val="20"/>
          <w:szCs w:val="20"/>
        </w:rPr>
        <w:t>:</w:t>
      </w:r>
      <w:bookmarkEnd w:id="0"/>
    </w:p>
    <w:p w:rsidR="00143BFA" w:rsidRPr="002B4C53" w:rsidRDefault="00143BFA" w:rsidP="002B4C53">
      <w:pPr>
        <w:pStyle w:val="ColorfulList-Accent11"/>
        <w:widowControl w:val="0"/>
        <w:numPr>
          <w:ilvl w:val="0"/>
          <w:numId w:val="2"/>
        </w:numPr>
        <w:spacing w:after="0" w:line="240" w:lineRule="auto"/>
        <w:ind w:left="1170" w:hanging="810"/>
        <w:jc w:val="left"/>
        <w:rPr>
          <w:rFonts w:ascii="Arial" w:hAnsi="Arial" w:cs="Arial"/>
          <w:sz w:val="20"/>
          <w:szCs w:val="20"/>
        </w:rPr>
      </w:pPr>
      <w:r w:rsidRPr="002B4C53">
        <w:rPr>
          <w:rFonts w:ascii="Arial" w:hAnsi="Arial" w:cs="Arial"/>
          <w:sz w:val="20"/>
          <w:szCs w:val="20"/>
        </w:rPr>
        <w:t>Consider legislation referred to it;</w:t>
      </w:r>
    </w:p>
    <w:p w:rsidR="00143BFA" w:rsidRPr="002B4C53" w:rsidRDefault="00143BFA" w:rsidP="002B4C53">
      <w:pPr>
        <w:pStyle w:val="ColorfulList-Accent11"/>
        <w:widowControl w:val="0"/>
        <w:numPr>
          <w:ilvl w:val="0"/>
          <w:numId w:val="2"/>
        </w:numPr>
        <w:spacing w:after="0" w:line="240" w:lineRule="auto"/>
        <w:ind w:left="1170" w:hanging="810"/>
        <w:jc w:val="left"/>
        <w:rPr>
          <w:rFonts w:ascii="Arial" w:hAnsi="Arial" w:cs="Arial"/>
          <w:sz w:val="20"/>
          <w:szCs w:val="20"/>
        </w:rPr>
      </w:pPr>
      <w:r w:rsidRPr="002B4C53">
        <w:rPr>
          <w:rFonts w:ascii="Arial" w:hAnsi="Arial" w:cs="Arial"/>
          <w:sz w:val="20"/>
          <w:szCs w:val="20"/>
        </w:rPr>
        <w:t xml:space="preserve">Exercise oversight over the </w:t>
      </w:r>
      <w:r w:rsidR="00D33CB0" w:rsidRPr="002B4C53">
        <w:rPr>
          <w:rFonts w:ascii="Arial" w:hAnsi="Arial" w:cs="Arial"/>
          <w:sz w:val="20"/>
          <w:szCs w:val="20"/>
        </w:rPr>
        <w:t>Department</w:t>
      </w:r>
      <w:r w:rsidRPr="002B4C53">
        <w:rPr>
          <w:rFonts w:ascii="Arial" w:hAnsi="Arial" w:cs="Arial"/>
          <w:sz w:val="20"/>
          <w:szCs w:val="20"/>
        </w:rPr>
        <w:t xml:space="preserve"> and it entities;</w:t>
      </w:r>
    </w:p>
    <w:p w:rsidR="00143BFA" w:rsidRPr="002B4C53" w:rsidRDefault="00143BFA" w:rsidP="002B4C53">
      <w:pPr>
        <w:pStyle w:val="ColorfulList-Accent11"/>
        <w:widowControl w:val="0"/>
        <w:numPr>
          <w:ilvl w:val="0"/>
          <w:numId w:val="2"/>
        </w:numPr>
        <w:spacing w:after="0" w:line="240" w:lineRule="auto"/>
        <w:ind w:left="1170" w:hanging="810"/>
        <w:jc w:val="left"/>
        <w:rPr>
          <w:rFonts w:ascii="Arial" w:hAnsi="Arial" w:cs="Arial"/>
          <w:sz w:val="20"/>
          <w:szCs w:val="20"/>
        </w:rPr>
      </w:pPr>
      <w:r w:rsidRPr="002B4C53">
        <w:rPr>
          <w:rFonts w:ascii="Arial" w:hAnsi="Arial" w:cs="Arial"/>
          <w:sz w:val="20"/>
          <w:szCs w:val="20"/>
        </w:rPr>
        <w:t>Consider International Agreements referred to it;</w:t>
      </w:r>
    </w:p>
    <w:p w:rsidR="00143BFA" w:rsidRPr="002B4C53" w:rsidRDefault="00143BFA" w:rsidP="002B4C53">
      <w:pPr>
        <w:pStyle w:val="ColorfulList-Accent11"/>
        <w:widowControl w:val="0"/>
        <w:numPr>
          <w:ilvl w:val="0"/>
          <w:numId w:val="2"/>
        </w:numPr>
        <w:spacing w:after="0" w:line="240" w:lineRule="auto"/>
        <w:ind w:left="1170" w:hanging="810"/>
        <w:jc w:val="left"/>
        <w:rPr>
          <w:rFonts w:ascii="Arial" w:hAnsi="Arial" w:cs="Arial"/>
          <w:sz w:val="20"/>
          <w:szCs w:val="20"/>
        </w:rPr>
      </w:pPr>
      <w:r w:rsidRPr="002B4C53">
        <w:rPr>
          <w:rFonts w:ascii="Arial" w:hAnsi="Arial" w:cs="Arial"/>
          <w:sz w:val="20"/>
          <w:szCs w:val="20"/>
        </w:rPr>
        <w:t xml:space="preserve">Consider </w:t>
      </w:r>
      <w:r w:rsidR="003657FF" w:rsidRPr="002B4C53">
        <w:rPr>
          <w:rFonts w:ascii="Arial" w:hAnsi="Arial" w:cs="Arial"/>
          <w:sz w:val="20"/>
          <w:szCs w:val="20"/>
        </w:rPr>
        <w:t xml:space="preserve">the </w:t>
      </w:r>
      <w:r w:rsidRPr="002B4C53">
        <w:rPr>
          <w:rFonts w:ascii="Arial" w:hAnsi="Arial" w:cs="Arial"/>
          <w:sz w:val="20"/>
          <w:szCs w:val="20"/>
        </w:rPr>
        <w:t xml:space="preserve">Budget Vote of the two </w:t>
      </w:r>
      <w:r w:rsidR="00D33CB0" w:rsidRPr="002B4C53">
        <w:rPr>
          <w:rFonts w:ascii="Arial" w:hAnsi="Arial" w:cs="Arial"/>
          <w:sz w:val="20"/>
          <w:szCs w:val="20"/>
        </w:rPr>
        <w:t>Department</w:t>
      </w:r>
      <w:r w:rsidRPr="002B4C53">
        <w:rPr>
          <w:rFonts w:ascii="Arial" w:hAnsi="Arial" w:cs="Arial"/>
          <w:sz w:val="20"/>
          <w:szCs w:val="20"/>
        </w:rPr>
        <w:t>s;</w:t>
      </w:r>
    </w:p>
    <w:p w:rsidR="00143BFA" w:rsidRPr="002B4C53" w:rsidRDefault="00143BFA" w:rsidP="002B4C53">
      <w:pPr>
        <w:pStyle w:val="ColorfulList-Accent11"/>
        <w:widowControl w:val="0"/>
        <w:numPr>
          <w:ilvl w:val="0"/>
          <w:numId w:val="2"/>
        </w:numPr>
        <w:spacing w:after="0" w:line="240" w:lineRule="auto"/>
        <w:ind w:left="1170" w:hanging="810"/>
        <w:jc w:val="left"/>
        <w:rPr>
          <w:rFonts w:ascii="Arial" w:hAnsi="Arial" w:cs="Arial"/>
          <w:b/>
          <w:sz w:val="20"/>
          <w:szCs w:val="20"/>
        </w:rPr>
      </w:pPr>
      <w:r w:rsidRPr="002B4C53">
        <w:rPr>
          <w:rFonts w:ascii="Arial" w:hAnsi="Arial" w:cs="Arial"/>
          <w:sz w:val="20"/>
          <w:szCs w:val="20"/>
        </w:rPr>
        <w:t xml:space="preserve">Facilitate public participation process; </w:t>
      </w:r>
      <w:r w:rsidR="0095624F" w:rsidRPr="002B4C53">
        <w:rPr>
          <w:rFonts w:ascii="Arial" w:hAnsi="Arial" w:cs="Arial"/>
          <w:sz w:val="20"/>
          <w:szCs w:val="20"/>
        </w:rPr>
        <w:t>and</w:t>
      </w:r>
    </w:p>
    <w:p w:rsidR="00452648" w:rsidRPr="002B4C53" w:rsidRDefault="00143BFA" w:rsidP="002B4C53">
      <w:pPr>
        <w:pStyle w:val="ColorfulList-Accent11"/>
        <w:widowControl w:val="0"/>
        <w:numPr>
          <w:ilvl w:val="0"/>
          <w:numId w:val="2"/>
        </w:numPr>
        <w:spacing w:after="0" w:line="240" w:lineRule="auto"/>
        <w:ind w:left="1170" w:hanging="810"/>
        <w:jc w:val="left"/>
        <w:rPr>
          <w:rFonts w:ascii="Arial" w:hAnsi="Arial" w:cs="Arial"/>
          <w:b/>
          <w:sz w:val="20"/>
          <w:szCs w:val="20"/>
        </w:rPr>
      </w:pPr>
      <w:r w:rsidRPr="002B4C53">
        <w:rPr>
          <w:rFonts w:ascii="Arial" w:hAnsi="Arial" w:cs="Arial"/>
          <w:sz w:val="20"/>
          <w:szCs w:val="20"/>
        </w:rPr>
        <w:t>Consider all matters referred to it in terms of legislation, the Rules of Parliament and resolutions of the House.</w:t>
      </w:r>
    </w:p>
    <w:p w:rsidR="000572A1" w:rsidRPr="002B4C53" w:rsidRDefault="000572A1" w:rsidP="002B4C53">
      <w:pPr>
        <w:pStyle w:val="ColorfulList-Accent11"/>
        <w:widowControl w:val="0"/>
        <w:spacing w:after="0" w:line="240" w:lineRule="auto"/>
        <w:ind w:left="1080"/>
        <w:jc w:val="left"/>
        <w:rPr>
          <w:rFonts w:ascii="Arial" w:hAnsi="Arial" w:cs="Arial"/>
          <w:b/>
          <w:sz w:val="20"/>
          <w:szCs w:val="20"/>
        </w:rPr>
      </w:pPr>
    </w:p>
    <w:p w:rsidR="00BD7E02" w:rsidRPr="002B4C53" w:rsidRDefault="00BD7E02" w:rsidP="002B4C53">
      <w:pPr>
        <w:pStyle w:val="ListParagraph"/>
        <w:numPr>
          <w:ilvl w:val="0"/>
          <w:numId w:val="12"/>
        </w:numPr>
        <w:spacing w:after="0" w:line="240" w:lineRule="auto"/>
        <w:ind w:left="720"/>
        <w:jc w:val="left"/>
        <w:rPr>
          <w:rFonts w:ascii="Arial" w:hAnsi="Arial" w:cs="Arial"/>
          <w:b/>
          <w:sz w:val="20"/>
          <w:szCs w:val="20"/>
        </w:rPr>
      </w:pPr>
      <w:r w:rsidRPr="002B4C53">
        <w:rPr>
          <w:rFonts w:ascii="Arial" w:hAnsi="Arial" w:cs="Arial"/>
          <w:b/>
          <w:sz w:val="20"/>
          <w:szCs w:val="20"/>
        </w:rPr>
        <w:t xml:space="preserve">Expenditure </w:t>
      </w:r>
      <w:r w:rsidR="00AB3650" w:rsidRPr="002B4C53">
        <w:rPr>
          <w:rFonts w:ascii="Arial" w:hAnsi="Arial" w:cs="Arial"/>
          <w:b/>
          <w:sz w:val="20"/>
          <w:szCs w:val="20"/>
        </w:rPr>
        <w:t>Overview</w:t>
      </w:r>
    </w:p>
    <w:p w:rsidR="00507ECE" w:rsidRPr="002B4C53" w:rsidRDefault="00BD7E02" w:rsidP="002B4C53">
      <w:pPr>
        <w:spacing w:after="0" w:line="240" w:lineRule="auto"/>
        <w:jc w:val="left"/>
        <w:rPr>
          <w:rFonts w:ascii="Arial" w:hAnsi="Arial" w:cs="Arial"/>
          <w:sz w:val="20"/>
          <w:szCs w:val="20"/>
        </w:rPr>
      </w:pPr>
      <w:r w:rsidRPr="002B4C53">
        <w:rPr>
          <w:rFonts w:ascii="Arial" w:hAnsi="Arial" w:cs="Arial"/>
          <w:sz w:val="20"/>
          <w:szCs w:val="20"/>
        </w:rPr>
        <w:t>Over the medium term, the Government Communication and Information System continue to focus on providing and facilitating strategic government communication and encouraging active citizen participation. It support</w:t>
      </w:r>
      <w:r w:rsidR="00125FE7" w:rsidRPr="002B4C53">
        <w:rPr>
          <w:rFonts w:ascii="Arial" w:hAnsi="Arial" w:cs="Arial"/>
          <w:sz w:val="20"/>
          <w:szCs w:val="20"/>
        </w:rPr>
        <w:t>ed</w:t>
      </w:r>
      <w:r w:rsidRPr="002B4C53">
        <w:rPr>
          <w:rFonts w:ascii="Arial" w:hAnsi="Arial" w:cs="Arial"/>
          <w:sz w:val="20"/>
          <w:szCs w:val="20"/>
        </w:rPr>
        <w:t xml:space="preserve"> all government departments in conceptualising cohesive campaigns, developing communications strategies and content, disseminating information, </w:t>
      </w:r>
      <w:r w:rsidR="00EE76A7" w:rsidRPr="002B4C53">
        <w:rPr>
          <w:rFonts w:ascii="Arial" w:hAnsi="Arial" w:cs="Arial"/>
          <w:sz w:val="20"/>
          <w:szCs w:val="20"/>
        </w:rPr>
        <w:t xml:space="preserve">and engaging </w:t>
      </w:r>
      <w:r w:rsidR="00EE76A7" w:rsidRPr="002B4C53">
        <w:rPr>
          <w:rFonts w:ascii="Arial" w:hAnsi="Arial" w:cs="Arial"/>
          <w:sz w:val="20"/>
          <w:szCs w:val="20"/>
        </w:rPr>
        <w:lastRenderedPageBreak/>
        <w:t>stakeholders. The D</w:t>
      </w:r>
      <w:r w:rsidRPr="002B4C53">
        <w:rPr>
          <w:rFonts w:ascii="Arial" w:hAnsi="Arial" w:cs="Arial"/>
          <w:sz w:val="20"/>
          <w:szCs w:val="20"/>
        </w:rPr>
        <w:t xml:space="preserve">epartment </w:t>
      </w:r>
      <w:r w:rsidR="00125FE7" w:rsidRPr="002B4C53">
        <w:rPr>
          <w:rFonts w:ascii="Arial" w:hAnsi="Arial" w:cs="Arial"/>
          <w:sz w:val="20"/>
          <w:szCs w:val="20"/>
        </w:rPr>
        <w:t>enhances</w:t>
      </w:r>
      <w:r w:rsidRPr="002B4C53">
        <w:rPr>
          <w:rFonts w:ascii="Arial" w:hAnsi="Arial" w:cs="Arial"/>
          <w:sz w:val="20"/>
          <w:szCs w:val="20"/>
        </w:rPr>
        <w:t xml:space="preserve"> its delivery of these core services by harnessing various communications structures, such as social media, to reach and provide information to more South Africans.</w:t>
      </w:r>
      <w:r w:rsidR="00507ECE" w:rsidRPr="002B4C53">
        <w:rPr>
          <w:rFonts w:ascii="Arial" w:hAnsi="Arial" w:cs="Arial"/>
          <w:sz w:val="20"/>
          <w:szCs w:val="20"/>
        </w:rPr>
        <w:t xml:space="preserve"> </w:t>
      </w:r>
    </w:p>
    <w:p w:rsidR="00507ECE" w:rsidRPr="002B4C53" w:rsidRDefault="00507ECE" w:rsidP="002B4C53">
      <w:pPr>
        <w:spacing w:after="0" w:line="240" w:lineRule="auto"/>
        <w:jc w:val="left"/>
        <w:rPr>
          <w:rFonts w:ascii="Arial" w:hAnsi="Arial" w:cs="Arial"/>
          <w:sz w:val="20"/>
          <w:szCs w:val="20"/>
        </w:rPr>
      </w:pPr>
    </w:p>
    <w:p w:rsidR="00BD7E02" w:rsidRPr="002B4C53" w:rsidRDefault="00BD7E02" w:rsidP="002B4C53">
      <w:pPr>
        <w:spacing w:after="0" w:line="240" w:lineRule="auto"/>
        <w:jc w:val="left"/>
        <w:rPr>
          <w:rFonts w:ascii="Arial" w:hAnsi="Arial" w:cs="Arial"/>
          <w:sz w:val="20"/>
          <w:szCs w:val="20"/>
        </w:rPr>
      </w:pPr>
      <w:r w:rsidRPr="002B4C53">
        <w:rPr>
          <w:rFonts w:ascii="Arial" w:hAnsi="Arial" w:cs="Arial"/>
          <w:sz w:val="20"/>
          <w:szCs w:val="20"/>
        </w:rPr>
        <w:t xml:space="preserve">Expenditure for these activities within the </w:t>
      </w:r>
      <w:r w:rsidR="00125FE7" w:rsidRPr="002B4C53">
        <w:rPr>
          <w:rFonts w:ascii="Arial" w:hAnsi="Arial" w:cs="Arial"/>
          <w:sz w:val="20"/>
          <w:szCs w:val="20"/>
        </w:rPr>
        <w:t>medium term</w:t>
      </w:r>
      <w:r w:rsidRPr="002B4C53">
        <w:rPr>
          <w:rFonts w:ascii="Arial" w:hAnsi="Arial" w:cs="Arial"/>
          <w:sz w:val="20"/>
          <w:szCs w:val="20"/>
        </w:rPr>
        <w:t xml:space="preserve"> </w:t>
      </w:r>
      <w:r w:rsidR="00125FE7" w:rsidRPr="002B4C53">
        <w:rPr>
          <w:rFonts w:ascii="Arial" w:hAnsi="Arial" w:cs="Arial"/>
          <w:sz w:val="20"/>
          <w:szCs w:val="20"/>
        </w:rPr>
        <w:t xml:space="preserve">with the </w:t>
      </w:r>
      <w:r w:rsidRPr="002B4C53">
        <w:rPr>
          <w:rFonts w:ascii="Arial" w:hAnsi="Arial" w:cs="Arial"/>
          <w:sz w:val="20"/>
          <w:szCs w:val="20"/>
        </w:rPr>
        <w:t>allocations to the Content Processing and Dissemination programme (R1.3 billion) and Intergovernmental Coordination and Stakeholder Management programme (R375.4 million), which together account</w:t>
      </w:r>
      <w:r w:rsidR="00125FE7" w:rsidRPr="002B4C53">
        <w:rPr>
          <w:rFonts w:ascii="Arial" w:hAnsi="Arial" w:cs="Arial"/>
          <w:sz w:val="20"/>
          <w:szCs w:val="20"/>
        </w:rPr>
        <w:t>ed</w:t>
      </w:r>
      <w:r w:rsidR="00EE76A7" w:rsidRPr="002B4C53">
        <w:rPr>
          <w:rFonts w:ascii="Arial" w:hAnsi="Arial" w:cs="Arial"/>
          <w:sz w:val="20"/>
          <w:szCs w:val="20"/>
        </w:rPr>
        <w:t xml:space="preserve"> for 75.6 per cent of the D</w:t>
      </w:r>
      <w:r w:rsidRPr="002B4C53">
        <w:rPr>
          <w:rFonts w:ascii="Arial" w:hAnsi="Arial" w:cs="Arial"/>
          <w:sz w:val="20"/>
          <w:szCs w:val="20"/>
        </w:rPr>
        <w:t>epartment’s budget over the</w:t>
      </w:r>
      <w:r w:rsidR="00EE76A7" w:rsidRPr="002B4C53">
        <w:rPr>
          <w:rFonts w:ascii="Arial" w:hAnsi="Arial" w:cs="Arial"/>
          <w:sz w:val="20"/>
          <w:szCs w:val="20"/>
        </w:rPr>
        <w:t xml:space="preserve"> medium term. Transfers to the D</w:t>
      </w:r>
      <w:r w:rsidRPr="002B4C53">
        <w:rPr>
          <w:rFonts w:ascii="Arial" w:hAnsi="Arial" w:cs="Arial"/>
          <w:sz w:val="20"/>
          <w:szCs w:val="20"/>
        </w:rPr>
        <w:t>epartment’s entities account</w:t>
      </w:r>
      <w:r w:rsidR="00125FE7" w:rsidRPr="002B4C53">
        <w:rPr>
          <w:rFonts w:ascii="Arial" w:hAnsi="Arial" w:cs="Arial"/>
          <w:sz w:val="20"/>
          <w:szCs w:val="20"/>
        </w:rPr>
        <w:t>ed</w:t>
      </w:r>
      <w:r w:rsidRPr="002B4C53">
        <w:rPr>
          <w:rFonts w:ascii="Arial" w:hAnsi="Arial" w:cs="Arial"/>
          <w:sz w:val="20"/>
          <w:szCs w:val="20"/>
        </w:rPr>
        <w:t xml:space="preserve"> for 34.6 per cent (R751.9 million) of its total budget. </w:t>
      </w:r>
    </w:p>
    <w:p w:rsidR="00507ECE" w:rsidRPr="002B4C53" w:rsidRDefault="00507ECE" w:rsidP="002B4C53">
      <w:pPr>
        <w:spacing w:after="0" w:line="240" w:lineRule="auto"/>
        <w:jc w:val="left"/>
        <w:rPr>
          <w:rFonts w:ascii="Arial" w:hAnsi="Arial" w:cs="Arial"/>
          <w:sz w:val="20"/>
          <w:szCs w:val="20"/>
        </w:rPr>
      </w:pPr>
    </w:p>
    <w:p w:rsidR="00507ECE" w:rsidRPr="002B4C53" w:rsidRDefault="00EE76A7" w:rsidP="002B4C53">
      <w:pPr>
        <w:spacing w:after="0" w:line="240" w:lineRule="auto"/>
        <w:jc w:val="left"/>
        <w:rPr>
          <w:rFonts w:ascii="Arial" w:hAnsi="Arial" w:cs="Arial"/>
          <w:sz w:val="20"/>
          <w:szCs w:val="20"/>
        </w:rPr>
      </w:pPr>
      <w:r w:rsidRPr="002B4C53">
        <w:rPr>
          <w:rFonts w:ascii="Arial" w:hAnsi="Arial" w:cs="Arial"/>
          <w:sz w:val="20"/>
          <w:szCs w:val="20"/>
        </w:rPr>
        <w:t>The D</w:t>
      </w:r>
      <w:r w:rsidR="00BD7E02" w:rsidRPr="002B4C53">
        <w:rPr>
          <w:rFonts w:ascii="Arial" w:hAnsi="Arial" w:cs="Arial"/>
          <w:sz w:val="20"/>
          <w:szCs w:val="20"/>
        </w:rPr>
        <w:t>epartment ke</w:t>
      </w:r>
      <w:r w:rsidR="00125FE7" w:rsidRPr="002B4C53">
        <w:rPr>
          <w:rFonts w:ascii="Arial" w:hAnsi="Arial" w:cs="Arial"/>
          <w:sz w:val="20"/>
          <w:szCs w:val="20"/>
        </w:rPr>
        <w:t>pt</w:t>
      </w:r>
      <w:r w:rsidR="00BD7E02" w:rsidRPr="002B4C53">
        <w:rPr>
          <w:rFonts w:ascii="Arial" w:hAnsi="Arial" w:cs="Arial"/>
          <w:sz w:val="20"/>
          <w:szCs w:val="20"/>
        </w:rPr>
        <w:t xml:space="preserve"> communities and stakeholders abreast of </w:t>
      </w:r>
      <w:r w:rsidR="00AB3650" w:rsidRPr="002B4C53">
        <w:rPr>
          <w:rFonts w:ascii="Arial" w:hAnsi="Arial" w:cs="Arial"/>
          <w:sz w:val="20"/>
          <w:szCs w:val="20"/>
        </w:rPr>
        <w:t xml:space="preserve">the </w:t>
      </w:r>
      <w:r w:rsidR="00BD7E02" w:rsidRPr="002B4C53">
        <w:rPr>
          <w:rFonts w:ascii="Arial" w:hAnsi="Arial" w:cs="Arial"/>
          <w:sz w:val="20"/>
          <w:szCs w:val="20"/>
        </w:rPr>
        <w:t>government’s progress with the implementation of the district development model, which aim</w:t>
      </w:r>
      <w:r w:rsidR="00125FE7" w:rsidRPr="002B4C53">
        <w:rPr>
          <w:rFonts w:ascii="Arial" w:hAnsi="Arial" w:cs="Arial"/>
          <w:sz w:val="20"/>
          <w:szCs w:val="20"/>
        </w:rPr>
        <w:t>ed</w:t>
      </w:r>
      <w:r w:rsidR="00BD7E02" w:rsidRPr="002B4C53">
        <w:rPr>
          <w:rFonts w:ascii="Arial" w:hAnsi="Arial" w:cs="Arial"/>
          <w:sz w:val="20"/>
          <w:szCs w:val="20"/>
        </w:rPr>
        <w:t xml:space="preserve"> to improve the coherence and impact of development in 44 districts and </w:t>
      </w:r>
      <w:r w:rsidR="00AB3650" w:rsidRPr="002B4C53">
        <w:rPr>
          <w:rFonts w:ascii="Arial" w:hAnsi="Arial" w:cs="Arial"/>
          <w:sz w:val="20"/>
          <w:szCs w:val="20"/>
        </w:rPr>
        <w:t>eight</w:t>
      </w:r>
      <w:r w:rsidR="00BD7E02" w:rsidRPr="002B4C53">
        <w:rPr>
          <w:rFonts w:ascii="Arial" w:hAnsi="Arial" w:cs="Arial"/>
          <w:sz w:val="20"/>
          <w:szCs w:val="20"/>
        </w:rPr>
        <w:t xml:space="preserve"> metropolitan municipalities across the country. To this end, th</w:t>
      </w:r>
      <w:r w:rsidRPr="002B4C53">
        <w:rPr>
          <w:rFonts w:ascii="Arial" w:hAnsi="Arial" w:cs="Arial"/>
          <w:sz w:val="20"/>
          <w:szCs w:val="20"/>
        </w:rPr>
        <w:t>e D</w:t>
      </w:r>
      <w:r w:rsidR="00BD7E02" w:rsidRPr="002B4C53">
        <w:rPr>
          <w:rFonts w:ascii="Arial" w:hAnsi="Arial" w:cs="Arial"/>
          <w:sz w:val="20"/>
          <w:szCs w:val="20"/>
        </w:rPr>
        <w:t>epartment h</w:t>
      </w:r>
      <w:r w:rsidR="00125FE7" w:rsidRPr="002B4C53">
        <w:rPr>
          <w:rFonts w:ascii="Arial" w:hAnsi="Arial" w:cs="Arial"/>
          <w:sz w:val="20"/>
          <w:szCs w:val="20"/>
        </w:rPr>
        <w:t>e</w:t>
      </w:r>
      <w:r w:rsidR="00BD7E02" w:rsidRPr="002B4C53">
        <w:rPr>
          <w:rFonts w:ascii="Arial" w:hAnsi="Arial" w:cs="Arial"/>
          <w:sz w:val="20"/>
          <w:szCs w:val="20"/>
        </w:rPr>
        <w:t xml:space="preserve">ld community and stakeholder liaison visits and </w:t>
      </w:r>
      <w:r w:rsidR="00125FE7" w:rsidRPr="002B4C53">
        <w:rPr>
          <w:rFonts w:ascii="Arial" w:hAnsi="Arial" w:cs="Arial"/>
          <w:sz w:val="20"/>
          <w:szCs w:val="20"/>
        </w:rPr>
        <w:t xml:space="preserve">a number of </w:t>
      </w:r>
      <w:r w:rsidR="00BD7E02" w:rsidRPr="002B4C53">
        <w:rPr>
          <w:rFonts w:ascii="Arial" w:hAnsi="Arial" w:cs="Arial"/>
          <w:sz w:val="20"/>
          <w:szCs w:val="20"/>
        </w:rPr>
        <w:t xml:space="preserve">development communication </w:t>
      </w:r>
      <w:r w:rsidR="00125FE7" w:rsidRPr="002B4C53">
        <w:rPr>
          <w:rFonts w:ascii="Arial" w:hAnsi="Arial" w:cs="Arial"/>
          <w:sz w:val="20"/>
          <w:szCs w:val="20"/>
        </w:rPr>
        <w:t>projects</w:t>
      </w:r>
      <w:r w:rsidR="00BD7E02" w:rsidRPr="002B4C53">
        <w:rPr>
          <w:rFonts w:ascii="Arial" w:hAnsi="Arial" w:cs="Arial"/>
          <w:sz w:val="20"/>
          <w:szCs w:val="20"/>
        </w:rPr>
        <w:t xml:space="preserve"> per year over the MTEF period. Spending for these activities</w:t>
      </w:r>
      <w:r w:rsidR="00377E42" w:rsidRPr="002B4C53">
        <w:rPr>
          <w:rFonts w:ascii="Arial" w:hAnsi="Arial" w:cs="Arial"/>
          <w:sz w:val="20"/>
          <w:szCs w:val="20"/>
        </w:rPr>
        <w:t xml:space="preserve"> was</w:t>
      </w:r>
      <w:r w:rsidR="00BD7E02" w:rsidRPr="002B4C53">
        <w:rPr>
          <w:rFonts w:ascii="Arial" w:hAnsi="Arial" w:cs="Arial"/>
          <w:sz w:val="20"/>
          <w:szCs w:val="20"/>
        </w:rPr>
        <w:t xml:space="preserve"> </w:t>
      </w:r>
      <w:r w:rsidR="00AB3650" w:rsidRPr="002B4C53">
        <w:rPr>
          <w:rFonts w:ascii="Arial" w:hAnsi="Arial" w:cs="Arial"/>
          <w:sz w:val="20"/>
          <w:szCs w:val="20"/>
        </w:rPr>
        <w:t>primarily driven</w:t>
      </w:r>
      <w:r w:rsidR="00BD7E02" w:rsidRPr="002B4C53">
        <w:rPr>
          <w:rFonts w:ascii="Arial" w:hAnsi="Arial" w:cs="Arial"/>
          <w:sz w:val="20"/>
          <w:szCs w:val="20"/>
        </w:rPr>
        <w:t xml:space="preserve"> by goods and </w:t>
      </w:r>
      <w:r w:rsidR="007A21FF" w:rsidRPr="002B4C53">
        <w:rPr>
          <w:rFonts w:ascii="Arial" w:hAnsi="Arial" w:cs="Arial"/>
          <w:sz w:val="20"/>
          <w:szCs w:val="20"/>
        </w:rPr>
        <w:t>service</w:t>
      </w:r>
      <w:r w:rsidR="00BD7E02" w:rsidRPr="002B4C53">
        <w:rPr>
          <w:rFonts w:ascii="Arial" w:hAnsi="Arial" w:cs="Arial"/>
          <w:sz w:val="20"/>
          <w:szCs w:val="20"/>
        </w:rPr>
        <w:t xml:space="preserve"> items, which </w:t>
      </w:r>
      <w:r w:rsidR="00377E42" w:rsidRPr="002B4C53">
        <w:rPr>
          <w:rFonts w:ascii="Arial" w:hAnsi="Arial" w:cs="Arial"/>
          <w:sz w:val="20"/>
          <w:szCs w:val="20"/>
        </w:rPr>
        <w:t>was allocated</w:t>
      </w:r>
      <w:r w:rsidR="00BD7E02" w:rsidRPr="002B4C53">
        <w:rPr>
          <w:rFonts w:ascii="Arial" w:hAnsi="Arial" w:cs="Arial"/>
          <w:sz w:val="20"/>
          <w:szCs w:val="20"/>
        </w:rPr>
        <w:t xml:space="preserve"> 16.9 per cent (R62.4 million) of the total budget in the Intergovernmental Coordination and Stakeholder Management programme.</w:t>
      </w:r>
      <w:r w:rsidR="00507ECE" w:rsidRPr="002B4C53">
        <w:rPr>
          <w:rFonts w:ascii="Arial" w:hAnsi="Arial" w:cs="Arial"/>
          <w:sz w:val="20"/>
          <w:szCs w:val="20"/>
        </w:rPr>
        <w:t xml:space="preserve"> </w:t>
      </w:r>
    </w:p>
    <w:p w:rsidR="00507ECE" w:rsidRPr="002B4C53" w:rsidRDefault="00507ECE" w:rsidP="002B4C53">
      <w:pPr>
        <w:spacing w:after="0" w:line="240" w:lineRule="auto"/>
        <w:jc w:val="left"/>
        <w:rPr>
          <w:rFonts w:ascii="Arial" w:hAnsi="Arial" w:cs="Arial"/>
          <w:sz w:val="20"/>
          <w:szCs w:val="20"/>
        </w:rPr>
      </w:pPr>
    </w:p>
    <w:p w:rsidR="00BD7E02" w:rsidRPr="002B4C53" w:rsidRDefault="00EE76A7" w:rsidP="002B4C53">
      <w:pPr>
        <w:spacing w:after="0" w:line="240" w:lineRule="auto"/>
        <w:jc w:val="left"/>
        <w:rPr>
          <w:rFonts w:ascii="Arial" w:hAnsi="Arial" w:cs="Arial"/>
          <w:sz w:val="20"/>
          <w:szCs w:val="20"/>
        </w:rPr>
      </w:pPr>
      <w:r w:rsidRPr="002B4C53">
        <w:rPr>
          <w:rFonts w:ascii="Arial" w:hAnsi="Arial" w:cs="Arial"/>
          <w:sz w:val="20"/>
          <w:szCs w:val="20"/>
        </w:rPr>
        <w:t>The D</w:t>
      </w:r>
      <w:r w:rsidR="00BD7E02" w:rsidRPr="002B4C53">
        <w:rPr>
          <w:rFonts w:ascii="Arial" w:hAnsi="Arial" w:cs="Arial"/>
          <w:sz w:val="20"/>
          <w:szCs w:val="20"/>
        </w:rPr>
        <w:t xml:space="preserve">epartment’s outreach programme </w:t>
      </w:r>
      <w:r w:rsidR="00AB3650" w:rsidRPr="002B4C53">
        <w:rPr>
          <w:rFonts w:ascii="Arial" w:hAnsi="Arial" w:cs="Arial"/>
          <w:sz w:val="20"/>
          <w:szCs w:val="20"/>
        </w:rPr>
        <w:t>use</w:t>
      </w:r>
      <w:r w:rsidR="00377E42" w:rsidRPr="002B4C53">
        <w:rPr>
          <w:rFonts w:ascii="Arial" w:hAnsi="Arial" w:cs="Arial"/>
          <w:sz w:val="20"/>
          <w:szCs w:val="20"/>
        </w:rPr>
        <w:t>d</w:t>
      </w:r>
      <w:r w:rsidR="00BD7E02" w:rsidRPr="002B4C53">
        <w:rPr>
          <w:rFonts w:ascii="Arial" w:hAnsi="Arial" w:cs="Arial"/>
          <w:sz w:val="20"/>
          <w:szCs w:val="20"/>
        </w:rPr>
        <w:t xml:space="preserve"> talk shows on community radio and television stations, activations at taxi ranks and malls, commuter train blitzes, imbizos, and door</w:t>
      </w:r>
      <w:r w:rsidR="00BD7E02" w:rsidRPr="002B4C53">
        <w:rPr>
          <w:rFonts w:cs="Arial"/>
          <w:sz w:val="20"/>
          <w:szCs w:val="20"/>
        </w:rPr>
        <w:t>‐</w:t>
      </w:r>
      <w:r w:rsidR="00BD7E02" w:rsidRPr="002B4C53">
        <w:rPr>
          <w:rFonts w:ascii="Arial" w:hAnsi="Arial" w:cs="Arial"/>
          <w:sz w:val="20"/>
          <w:szCs w:val="20"/>
        </w:rPr>
        <w:t>to</w:t>
      </w:r>
      <w:r w:rsidR="00BD7E02" w:rsidRPr="002B4C53">
        <w:rPr>
          <w:rFonts w:cs="Arial"/>
          <w:sz w:val="20"/>
          <w:szCs w:val="20"/>
        </w:rPr>
        <w:t>‐</w:t>
      </w:r>
      <w:r w:rsidR="00BD7E02" w:rsidRPr="002B4C53">
        <w:rPr>
          <w:rFonts w:ascii="Arial" w:hAnsi="Arial" w:cs="Arial"/>
          <w:sz w:val="20"/>
          <w:szCs w:val="20"/>
        </w:rPr>
        <w:t>door campaig</w:t>
      </w:r>
      <w:r w:rsidRPr="002B4C53">
        <w:rPr>
          <w:rFonts w:ascii="Arial" w:hAnsi="Arial" w:cs="Arial"/>
          <w:sz w:val="20"/>
          <w:szCs w:val="20"/>
        </w:rPr>
        <w:t>ns. These activities allow the D</w:t>
      </w:r>
      <w:r w:rsidR="00BD7E02" w:rsidRPr="002B4C53">
        <w:rPr>
          <w:rFonts w:ascii="Arial" w:hAnsi="Arial" w:cs="Arial"/>
          <w:sz w:val="20"/>
          <w:szCs w:val="20"/>
        </w:rPr>
        <w:t xml:space="preserve">epartment to interact with communities and often provide an early warning for any societal issues or discontent. The outreach programme </w:t>
      </w:r>
      <w:r w:rsidR="00377E42" w:rsidRPr="002B4C53">
        <w:rPr>
          <w:rFonts w:ascii="Arial" w:hAnsi="Arial" w:cs="Arial"/>
          <w:sz w:val="20"/>
          <w:szCs w:val="20"/>
        </w:rPr>
        <w:t>was</w:t>
      </w:r>
      <w:r w:rsidR="00BD7E02" w:rsidRPr="002B4C53">
        <w:rPr>
          <w:rFonts w:ascii="Arial" w:hAnsi="Arial" w:cs="Arial"/>
          <w:sz w:val="20"/>
          <w:szCs w:val="20"/>
        </w:rPr>
        <w:t xml:space="preserve"> allocated R6.3 million</w:t>
      </w:r>
      <w:r w:rsidR="00377E42" w:rsidRPr="002B4C53">
        <w:rPr>
          <w:rFonts w:ascii="Arial" w:hAnsi="Arial" w:cs="Arial"/>
          <w:sz w:val="20"/>
          <w:szCs w:val="20"/>
        </w:rPr>
        <w:t xml:space="preserve"> for the year under review</w:t>
      </w:r>
      <w:r w:rsidR="00BD7E02" w:rsidRPr="002B4C53">
        <w:rPr>
          <w:rFonts w:ascii="Arial" w:hAnsi="Arial" w:cs="Arial"/>
          <w:sz w:val="20"/>
          <w:szCs w:val="20"/>
        </w:rPr>
        <w:t xml:space="preserve"> of the medium term in the Provincial and Local Liaison subprogramme in the Intergovernmental Coordination and Stakeholder Management programme. R50 million </w:t>
      </w:r>
      <w:r w:rsidR="00125FE7" w:rsidRPr="002B4C53">
        <w:rPr>
          <w:rFonts w:ascii="Arial" w:hAnsi="Arial" w:cs="Arial"/>
          <w:sz w:val="20"/>
          <w:szCs w:val="20"/>
        </w:rPr>
        <w:t>was</w:t>
      </w:r>
      <w:r w:rsidR="00BD7E02" w:rsidRPr="002B4C53">
        <w:rPr>
          <w:rFonts w:ascii="Arial" w:hAnsi="Arial" w:cs="Arial"/>
          <w:sz w:val="20"/>
          <w:szCs w:val="20"/>
        </w:rPr>
        <w:t xml:space="preserve"> further allocated to the Products and Platforms subprogramme in the Content Processing and Dissemination programme for the COVID</w:t>
      </w:r>
      <w:r w:rsidR="00BD7E02" w:rsidRPr="002B4C53">
        <w:rPr>
          <w:rFonts w:cs="Arial"/>
          <w:sz w:val="20"/>
          <w:szCs w:val="20"/>
        </w:rPr>
        <w:t>‐</w:t>
      </w:r>
      <w:r w:rsidR="00BD7E02" w:rsidRPr="002B4C53">
        <w:rPr>
          <w:rFonts w:ascii="Arial" w:hAnsi="Arial" w:cs="Arial"/>
          <w:sz w:val="20"/>
          <w:szCs w:val="20"/>
        </w:rPr>
        <w:t xml:space="preserve">19 Vaccine rollout campaign in 2021/22. </w:t>
      </w:r>
    </w:p>
    <w:p w:rsidR="00507ECE" w:rsidRPr="002B4C53" w:rsidRDefault="00BD7E02" w:rsidP="002B4C53">
      <w:pPr>
        <w:spacing w:after="0" w:line="240" w:lineRule="auto"/>
        <w:jc w:val="left"/>
        <w:rPr>
          <w:rFonts w:ascii="Arial" w:hAnsi="Arial" w:cs="Arial"/>
          <w:sz w:val="20"/>
          <w:szCs w:val="20"/>
        </w:rPr>
      </w:pPr>
      <w:r w:rsidRPr="002B4C53">
        <w:rPr>
          <w:rFonts w:ascii="Arial" w:hAnsi="Arial" w:cs="Arial"/>
          <w:sz w:val="20"/>
          <w:szCs w:val="20"/>
        </w:rPr>
        <w:t xml:space="preserve">To make the public aware of the opportunities created by </w:t>
      </w:r>
      <w:r w:rsidR="00AB3650" w:rsidRPr="002B4C53">
        <w:rPr>
          <w:rFonts w:ascii="Arial" w:hAnsi="Arial" w:cs="Arial"/>
          <w:sz w:val="20"/>
          <w:szCs w:val="20"/>
        </w:rPr>
        <w:t xml:space="preserve">the </w:t>
      </w:r>
      <w:r w:rsidRPr="002B4C53">
        <w:rPr>
          <w:rFonts w:ascii="Arial" w:hAnsi="Arial" w:cs="Arial"/>
          <w:sz w:val="20"/>
          <w:szCs w:val="20"/>
        </w:rPr>
        <w:t>government, in lin</w:t>
      </w:r>
      <w:r w:rsidR="00EE76A7" w:rsidRPr="002B4C53">
        <w:rPr>
          <w:rFonts w:ascii="Arial" w:hAnsi="Arial" w:cs="Arial"/>
          <w:sz w:val="20"/>
          <w:szCs w:val="20"/>
        </w:rPr>
        <w:t>e with its key priorities, the D</w:t>
      </w:r>
      <w:r w:rsidRPr="002B4C53">
        <w:rPr>
          <w:rFonts w:ascii="Arial" w:hAnsi="Arial" w:cs="Arial"/>
          <w:sz w:val="20"/>
          <w:szCs w:val="20"/>
        </w:rPr>
        <w:t xml:space="preserve">epartment </w:t>
      </w:r>
      <w:r w:rsidR="00377E42" w:rsidRPr="002B4C53">
        <w:rPr>
          <w:rFonts w:ascii="Arial" w:hAnsi="Arial" w:cs="Arial"/>
          <w:sz w:val="20"/>
          <w:szCs w:val="20"/>
        </w:rPr>
        <w:t xml:space="preserve">had </w:t>
      </w:r>
      <w:r w:rsidR="00037191" w:rsidRPr="002B4C53">
        <w:rPr>
          <w:rFonts w:ascii="Arial" w:hAnsi="Arial" w:cs="Arial"/>
          <w:sz w:val="20"/>
          <w:szCs w:val="20"/>
        </w:rPr>
        <w:t>planned</w:t>
      </w:r>
      <w:r w:rsidRPr="002B4C53">
        <w:rPr>
          <w:rFonts w:ascii="Arial" w:hAnsi="Arial" w:cs="Arial"/>
          <w:sz w:val="20"/>
          <w:szCs w:val="20"/>
        </w:rPr>
        <w:t xml:space="preserve"> to publish 15.3 million copies of the Vuk’uzenzele newspaper per year over the medium term at an estimated cost of R75 million in the Products and Platforms subprogramme in the Content Processing and Dissemination programme</w:t>
      </w:r>
      <w:r w:rsidR="00A442B6" w:rsidRPr="002B4C53">
        <w:rPr>
          <w:rStyle w:val="FootnoteReference"/>
          <w:rFonts w:ascii="Arial" w:hAnsi="Arial" w:cs="Arial"/>
          <w:sz w:val="20"/>
          <w:szCs w:val="20"/>
        </w:rPr>
        <w:footnoteReference w:id="1"/>
      </w:r>
      <w:r w:rsidRPr="002B4C53">
        <w:rPr>
          <w:rFonts w:ascii="Arial" w:hAnsi="Arial" w:cs="Arial"/>
          <w:sz w:val="20"/>
          <w:szCs w:val="20"/>
        </w:rPr>
        <w:t>.</w:t>
      </w:r>
      <w:r w:rsidR="00507ECE" w:rsidRPr="002B4C53">
        <w:rPr>
          <w:rFonts w:ascii="Arial" w:hAnsi="Arial" w:cs="Arial"/>
          <w:sz w:val="20"/>
          <w:szCs w:val="20"/>
        </w:rPr>
        <w:t xml:space="preserve"> </w:t>
      </w:r>
    </w:p>
    <w:p w:rsidR="00507ECE" w:rsidRPr="002B4C53" w:rsidRDefault="00507ECE" w:rsidP="002B4C53">
      <w:pPr>
        <w:spacing w:after="0" w:line="240" w:lineRule="auto"/>
        <w:jc w:val="left"/>
        <w:rPr>
          <w:rFonts w:ascii="Arial" w:hAnsi="Arial" w:cs="Arial"/>
          <w:sz w:val="20"/>
          <w:szCs w:val="20"/>
        </w:rPr>
      </w:pPr>
    </w:p>
    <w:p w:rsidR="004E5E41" w:rsidRPr="002B4C53" w:rsidRDefault="00C62E56" w:rsidP="002B4C53">
      <w:pPr>
        <w:spacing w:after="0" w:line="240" w:lineRule="auto"/>
        <w:jc w:val="left"/>
        <w:rPr>
          <w:rFonts w:ascii="Arial" w:hAnsi="Arial" w:cs="Arial"/>
          <w:b/>
          <w:sz w:val="20"/>
          <w:szCs w:val="20"/>
        </w:rPr>
      </w:pPr>
      <w:r w:rsidRPr="002B4C53">
        <w:rPr>
          <w:rFonts w:ascii="Arial" w:hAnsi="Arial" w:cs="Arial"/>
          <w:b/>
          <w:sz w:val="20"/>
          <w:szCs w:val="20"/>
        </w:rPr>
        <w:t>Strategic Overview</w:t>
      </w:r>
      <w:r w:rsidR="00180FC5" w:rsidRPr="002B4C53">
        <w:rPr>
          <w:rFonts w:ascii="Arial" w:hAnsi="Arial" w:cs="Arial"/>
          <w:b/>
          <w:sz w:val="20"/>
          <w:szCs w:val="20"/>
        </w:rPr>
        <w:t xml:space="preserve"> of the Department</w:t>
      </w:r>
    </w:p>
    <w:p w:rsidR="00507ECE" w:rsidRPr="002B4C53" w:rsidRDefault="00B94B9F" w:rsidP="002B4C53">
      <w:pPr>
        <w:spacing w:after="0" w:line="240" w:lineRule="auto"/>
        <w:jc w:val="left"/>
        <w:rPr>
          <w:rFonts w:ascii="Arial" w:hAnsi="Arial" w:cs="Arial"/>
          <w:sz w:val="20"/>
          <w:szCs w:val="20"/>
        </w:rPr>
      </w:pPr>
      <w:r w:rsidRPr="002B4C53">
        <w:rPr>
          <w:rFonts w:ascii="Arial" w:hAnsi="Arial" w:cs="Arial"/>
          <w:sz w:val="20"/>
          <w:szCs w:val="20"/>
        </w:rPr>
        <w:t xml:space="preserve">In the 2021/22 financial year, communication was again at the forefront of the fight against the Coronavirus Disease (COVID-19) pandemic. Our nation’s communications, led by the Government Communication and Information System (GCIS), were called on to support our </w:t>
      </w:r>
      <w:r w:rsidR="00AB3650" w:rsidRPr="002B4C53">
        <w:rPr>
          <w:rFonts w:ascii="Arial" w:hAnsi="Arial" w:cs="Arial"/>
          <w:sz w:val="20"/>
          <w:szCs w:val="20"/>
        </w:rPr>
        <w:t>massive</w:t>
      </w:r>
      <w:r w:rsidRPr="002B4C53">
        <w:rPr>
          <w:rFonts w:ascii="Arial" w:hAnsi="Arial" w:cs="Arial"/>
          <w:sz w:val="20"/>
          <w:szCs w:val="20"/>
        </w:rPr>
        <w:t xml:space="preserve"> national vaccine roll-out.</w:t>
      </w:r>
      <w:r w:rsidR="00377E42" w:rsidRPr="002B4C53">
        <w:rPr>
          <w:rFonts w:ascii="Arial" w:hAnsi="Arial" w:cs="Arial"/>
          <w:sz w:val="20"/>
          <w:szCs w:val="20"/>
          <w:lang w:val="en-US"/>
        </w:rPr>
        <w:t xml:space="preserve"> </w:t>
      </w:r>
      <w:r w:rsidR="007740BE" w:rsidRPr="002B4C53">
        <w:rPr>
          <w:rFonts w:ascii="Arial" w:hAnsi="Arial" w:cs="Arial"/>
          <w:sz w:val="20"/>
          <w:szCs w:val="20"/>
        </w:rPr>
        <w:t>Government communication played an instrumental role in drawing in all South Africans to be part of our massive vaccination campaign</w:t>
      </w:r>
      <w:r w:rsidR="00180FC5" w:rsidRPr="002B4C53">
        <w:rPr>
          <w:rFonts w:ascii="Arial" w:hAnsi="Arial" w:cs="Arial"/>
          <w:sz w:val="20"/>
          <w:szCs w:val="20"/>
        </w:rPr>
        <w:t>.</w:t>
      </w:r>
      <w:r w:rsidR="007740BE" w:rsidRPr="002B4C53">
        <w:rPr>
          <w:rFonts w:ascii="Arial" w:hAnsi="Arial" w:cs="Arial"/>
          <w:sz w:val="20"/>
          <w:szCs w:val="20"/>
        </w:rPr>
        <w:t xml:space="preserve"> GCIS empowered citizens with the necessary information that enabled them to take control of their health and fight the spread of the deadly virus.</w:t>
      </w:r>
      <w:r w:rsidR="00507ECE" w:rsidRPr="002B4C53">
        <w:rPr>
          <w:rFonts w:ascii="Arial" w:hAnsi="Arial" w:cs="Arial"/>
          <w:sz w:val="20"/>
          <w:szCs w:val="20"/>
        </w:rPr>
        <w:t xml:space="preserve"> </w:t>
      </w:r>
    </w:p>
    <w:p w:rsidR="00507ECE" w:rsidRPr="002B4C53" w:rsidRDefault="00507ECE" w:rsidP="002B4C53">
      <w:pPr>
        <w:spacing w:after="0" w:line="240" w:lineRule="auto"/>
        <w:jc w:val="left"/>
        <w:rPr>
          <w:rFonts w:ascii="Arial" w:hAnsi="Arial" w:cs="Arial"/>
          <w:sz w:val="20"/>
          <w:szCs w:val="20"/>
        </w:rPr>
      </w:pPr>
    </w:p>
    <w:p w:rsidR="00507ECE" w:rsidRPr="002B4C53" w:rsidRDefault="006B109A" w:rsidP="002B4C53">
      <w:pPr>
        <w:spacing w:after="0" w:line="240" w:lineRule="auto"/>
        <w:jc w:val="left"/>
        <w:rPr>
          <w:rFonts w:ascii="Arial" w:hAnsi="Arial" w:cs="Arial"/>
          <w:sz w:val="20"/>
          <w:szCs w:val="20"/>
        </w:rPr>
      </w:pPr>
      <w:r w:rsidRPr="002B4C53">
        <w:rPr>
          <w:rFonts w:ascii="Arial" w:hAnsi="Arial" w:cs="Arial"/>
          <w:sz w:val="20"/>
          <w:szCs w:val="20"/>
        </w:rPr>
        <w:t xml:space="preserve">Communication in the national vaccine roll-out was </w:t>
      </w:r>
      <w:r w:rsidR="00AB3650" w:rsidRPr="002B4C53">
        <w:rPr>
          <w:rFonts w:ascii="Arial" w:hAnsi="Arial" w:cs="Arial"/>
          <w:sz w:val="20"/>
          <w:szCs w:val="20"/>
        </w:rPr>
        <w:t>guided</w:t>
      </w:r>
      <w:r w:rsidRPr="002B4C53">
        <w:rPr>
          <w:rFonts w:ascii="Arial" w:hAnsi="Arial" w:cs="Arial"/>
          <w:sz w:val="20"/>
          <w:szCs w:val="20"/>
        </w:rPr>
        <w:t xml:space="preserve"> by a progressive communications strategy based on scientific evidence and shaped </w:t>
      </w:r>
      <w:r w:rsidR="00AB3650" w:rsidRPr="002B4C53">
        <w:rPr>
          <w:rFonts w:ascii="Arial" w:hAnsi="Arial" w:cs="Arial"/>
          <w:sz w:val="20"/>
          <w:szCs w:val="20"/>
        </w:rPr>
        <w:t>by</w:t>
      </w:r>
      <w:r w:rsidR="00C827AB" w:rsidRPr="002B4C53">
        <w:rPr>
          <w:rFonts w:ascii="Arial" w:hAnsi="Arial" w:cs="Arial"/>
          <w:sz w:val="20"/>
          <w:szCs w:val="20"/>
        </w:rPr>
        <w:t xml:space="preserve"> key research on how South Africans view the COVID-19 vaccines. During the year under review, the GCIS was allocated an additional R50 million to drive communication on COVID-19 vaccinations. It demonstrated how a funded communication campaign could raise awareness, expand reach and make </w:t>
      </w:r>
      <w:r w:rsidR="00AB3650" w:rsidRPr="002B4C53">
        <w:rPr>
          <w:rFonts w:ascii="Arial" w:hAnsi="Arial" w:cs="Arial"/>
          <w:sz w:val="20"/>
          <w:szCs w:val="20"/>
        </w:rPr>
        <w:t>substantial</w:t>
      </w:r>
      <w:r w:rsidR="00C827AB" w:rsidRPr="002B4C53">
        <w:rPr>
          <w:rFonts w:ascii="Arial" w:hAnsi="Arial" w:cs="Arial"/>
          <w:sz w:val="20"/>
          <w:szCs w:val="20"/>
        </w:rPr>
        <w:t xml:space="preserve"> inroads into changing public perceptions.</w:t>
      </w:r>
      <w:r w:rsidR="00507ECE" w:rsidRPr="002B4C53">
        <w:rPr>
          <w:rFonts w:ascii="Arial" w:hAnsi="Arial" w:cs="Arial"/>
          <w:sz w:val="20"/>
          <w:szCs w:val="20"/>
        </w:rPr>
        <w:t xml:space="preserve"> </w:t>
      </w:r>
    </w:p>
    <w:p w:rsidR="00507ECE" w:rsidRPr="002B4C53" w:rsidRDefault="00507ECE" w:rsidP="002B4C53">
      <w:pPr>
        <w:spacing w:after="0" w:line="240" w:lineRule="auto"/>
        <w:jc w:val="left"/>
        <w:rPr>
          <w:rFonts w:ascii="Arial" w:hAnsi="Arial" w:cs="Arial"/>
          <w:sz w:val="20"/>
          <w:szCs w:val="20"/>
        </w:rPr>
      </w:pPr>
    </w:p>
    <w:p w:rsidR="00E60085" w:rsidRPr="002B4C53" w:rsidRDefault="0029774E" w:rsidP="002B4C53">
      <w:pPr>
        <w:spacing w:after="0" w:line="240" w:lineRule="auto"/>
        <w:jc w:val="left"/>
        <w:rPr>
          <w:rFonts w:ascii="Arial" w:hAnsi="Arial" w:cs="Arial"/>
          <w:sz w:val="20"/>
          <w:szCs w:val="20"/>
        </w:rPr>
      </w:pPr>
      <w:r w:rsidRPr="002B4C53">
        <w:rPr>
          <w:rFonts w:ascii="Arial" w:hAnsi="Arial" w:cs="Arial"/>
          <w:sz w:val="20"/>
          <w:szCs w:val="20"/>
        </w:rPr>
        <w:t xml:space="preserve">To respond to the rapid changes in the communication landscape with the convergence of media and technology, the GCIS developed a Draft Media Development and Diversity Agency (MDDA) Amendment Bill during the 2021/22 financial year. </w:t>
      </w:r>
      <w:r w:rsidR="00377E42" w:rsidRPr="002B4C53">
        <w:rPr>
          <w:rFonts w:ascii="Arial" w:hAnsi="Arial" w:cs="Arial"/>
          <w:sz w:val="20"/>
          <w:szCs w:val="20"/>
        </w:rPr>
        <w:t>GCIS</w:t>
      </w:r>
      <w:r w:rsidRPr="002B4C53">
        <w:rPr>
          <w:rFonts w:ascii="Arial" w:hAnsi="Arial" w:cs="Arial"/>
          <w:sz w:val="20"/>
          <w:szCs w:val="20"/>
        </w:rPr>
        <w:t xml:space="preserve"> work at the MDDA and </w:t>
      </w:r>
      <w:r w:rsidR="00BE5587" w:rsidRPr="002B4C53">
        <w:rPr>
          <w:rFonts w:ascii="Arial" w:hAnsi="Arial" w:cs="Arial"/>
          <w:sz w:val="20"/>
          <w:szCs w:val="20"/>
        </w:rPr>
        <w:t xml:space="preserve">Brand South Africa (Brand SA) </w:t>
      </w:r>
      <w:r w:rsidRPr="002B4C53">
        <w:rPr>
          <w:rFonts w:ascii="Arial" w:hAnsi="Arial" w:cs="Arial"/>
          <w:sz w:val="20"/>
          <w:szCs w:val="20"/>
        </w:rPr>
        <w:t xml:space="preserve">encompassed quarterly performance review sessions, Director-General (DG)/Chief Executive Officer (CEO) engagements, Chief Financial Officer (CFO) meetings and company secretary’s meetings to </w:t>
      </w:r>
      <w:r w:rsidR="00377E42" w:rsidRPr="002B4C53">
        <w:rPr>
          <w:rFonts w:ascii="Arial" w:hAnsi="Arial" w:cs="Arial"/>
          <w:sz w:val="20"/>
          <w:szCs w:val="20"/>
        </w:rPr>
        <w:t>guide</w:t>
      </w:r>
      <w:r w:rsidRPr="002B4C53">
        <w:rPr>
          <w:rFonts w:ascii="Arial" w:hAnsi="Arial" w:cs="Arial"/>
          <w:sz w:val="20"/>
          <w:szCs w:val="20"/>
        </w:rPr>
        <w:t xml:space="preserve"> </w:t>
      </w:r>
      <w:r w:rsidR="00377E42" w:rsidRPr="002B4C53">
        <w:rPr>
          <w:rFonts w:ascii="Arial" w:hAnsi="Arial" w:cs="Arial"/>
          <w:sz w:val="20"/>
          <w:szCs w:val="20"/>
        </w:rPr>
        <w:t>this entity</w:t>
      </w:r>
      <w:r w:rsidRPr="002B4C53">
        <w:rPr>
          <w:rFonts w:ascii="Arial" w:hAnsi="Arial" w:cs="Arial"/>
          <w:sz w:val="20"/>
          <w:szCs w:val="20"/>
        </w:rPr>
        <w:t xml:space="preserve"> in the key sectors they operate. </w:t>
      </w:r>
    </w:p>
    <w:p w:rsidR="00507ECE" w:rsidRPr="002B4C53" w:rsidRDefault="00507ECE" w:rsidP="002B4C53">
      <w:pPr>
        <w:spacing w:after="0" w:line="240" w:lineRule="auto"/>
        <w:ind w:left="720" w:hanging="720"/>
        <w:jc w:val="left"/>
        <w:rPr>
          <w:rFonts w:ascii="Arial" w:hAnsi="Arial" w:cs="Arial"/>
          <w:b/>
          <w:sz w:val="20"/>
          <w:szCs w:val="20"/>
        </w:rPr>
      </w:pPr>
      <w:bookmarkStart w:id="1" w:name="_Toc244522126"/>
      <w:bookmarkStart w:id="2" w:name="_Toc245088420"/>
      <w:bookmarkStart w:id="3" w:name="_Toc403053731"/>
    </w:p>
    <w:p w:rsidR="000B6D01" w:rsidRPr="002B4C53" w:rsidRDefault="000121A9" w:rsidP="002B4C53">
      <w:pPr>
        <w:spacing w:after="0" w:line="240" w:lineRule="auto"/>
        <w:ind w:left="720" w:hanging="720"/>
        <w:jc w:val="left"/>
        <w:rPr>
          <w:rFonts w:ascii="Arial" w:hAnsi="Arial" w:cs="Arial"/>
          <w:b/>
          <w:sz w:val="20"/>
          <w:szCs w:val="20"/>
        </w:rPr>
      </w:pPr>
      <w:r w:rsidRPr="002B4C53">
        <w:rPr>
          <w:rFonts w:ascii="Arial" w:hAnsi="Arial" w:cs="Arial"/>
          <w:b/>
          <w:sz w:val="20"/>
          <w:szCs w:val="20"/>
        </w:rPr>
        <w:t>4</w:t>
      </w:r>
      <w:r w:rsidR="000B6D01" w:rsidRPr="002B4C53">
        <w:rPr>
          <w:rFonts w:ascii="Arial" w:hAnsi="Arial" w:cs="Arial"/>
          <w:b/>
          <w:sz w:val="20"/>
          <w:szCs w:val="20"/>
        </w:rPr>
        <w:t>.</w:t>
      </w:r>
      <w:r w:rsidR="000B6D01" w:rsidRPr="002B4C53">
        <w:rPr>
          <w:rFonts w:ascii="Arial" w:hAnsi="Arial" w:cs="Arial"/>
          <w:b/>
          <w:sz w:val="20"/>
          <w:szCs w:val="20"/>
        </w:rPr>
        <w:tab/>
      </w:r>
      <w:bookmarkEnd w:id="1"/>
      <w:bookmarkEnd w:id="2"/>
      <w:bookmarkEnd w:id="3"/>
      <w:r w:rsidR="00ED0DC9" w:rsidRPr="002B4C53">
        <w:rPr>
          <w:rFonts w:ascii="Arial" w:hAnsi="Arial" w:cs="Arial"/>
          <w:b/>
          <w:sz w:val="20"/>
          <w:szCs w:val="20"/>
        </w:rPr>
        <w:t>M</w:t>
      </w:r>
      <w:r w:rsidR="00620282" w:rsidRPr="002B4C53">
        <w:rPr>
          <w:rFonts w:ascii="Arial" w:hAnsi="Arial" w:cs="Arial"/>
          <w:b/>
          <w:sz w:val="20"/>
          <w:szCs w:val="20"/>
        </w:rPr>
        <w:t>ethodology</w:t>
      </w:r>
    </w:p>
    <w:p w:rsidR="00507ECE" w:rsidRPr="002B4C53" w:rsidRDefault="00C738CD" w:rsidP="002B4C53">
      <w:pPr>
        <w:spacing w:after="0" w:line="240" w:lineRule="auto"/>
        <w:jc w:val="left"/>
        <w:rPr>
          <w:rFonts w:ascii="Arial" w:hAnsi="Arial" w:cs="Arial"/>
          <w:sz w:val="20"/>
          <w:szCs w:val="20"/>
          <w:lang w:eastAsia="en-ZA"/>
        </w:rPr>
      </w:pPr>
      <w:r w:rsidRPr="002B4C53">
        <w:rPr>
          <w:rFonts w:ascii="Arial" w:hAnsi="Arial" w:cs="Arial"/>
          <w:sz w:val="20"/>
          <w:szCs w:val="20"/>
          <w:lang w:eastAsia="en-ZA"/>
        </w:rPr>
        <w:t xml:space="preserve">For the period under review, the Committee, in exercising its oversight role, </w:t>
      </w:r>
      <w:r w:rsidR="00C25956" w:rsidRPr="002B4C53">
        <w:rPr>
          <w:rFonts w:ascii="Arial" w:hAnsi="Arial" w:cs="Arial"/>
          <w:sz w:val="20"/>
          <w:szCs w:val="20"/>
          <w:lang w:eastAsia="en-ZA"/>
        </w:rPr>
        <w:t>considered the 202</w:t>
      </w:r>
      <w:r w:rsidR="00517539" w:rsidRPr="002B4C53">
        <w:rPr>
          <w:rFonts w:ascii="Arial" w:hAnsi="Arial" w:cs="Arial"/>
          <w:sz w:val="20"/>
          <w:szCs w:val="20"/>
          <w:lang w:eastAsia="en-ZA"/>
        </w:rPr>
        <w:t>1</w:t>
      </w:r>
      <w:r w:rsidR="00C25956" w:rsidRPr="002B4C53">
        <w:rPr>
          <w:rFonts w:ascii="Arial" w:hAnsi="Arial" w:cs="Arial"/>
          <w:sz w:val="20"/>
          <w:szCs w:val="20"/>
          <w:lang w:eastAsia="en-ZA"/>
        </w:rPr>
        <w:t>/2</w:t>
      </w:r>
      <w:r w:rsidR="00517539" w:rsidRPr="002B4C53">
        <w:rPr>
          <w:rFonts w:ascii="Arial" w:hAnsi="Arial" w:cs="Arial"/>
          <w:sz w:val="20"/>
          <w:szCs w:val="20"/>
          <w:lang w:eastAsia="en-ZA"/>
        </w:rPr>
        <w:t>2</w:t>
      </w:r>
      <w:r w:rsidRPr="002B4C53">
        <w:rPr>
          <w:rFonts w:ascii="Arial" w:hAnsi="Arial" w:cs="Arial"/>
          <w:sz w:val="20"/>
          <w:szCs w:val="20"/>
          <w:lang w:eastAsia="en-ZA"/>
        </w:rPr>
        <w:t xml:space="preserve"> Annual Reports and Financial Statements of the </w:t>
      </w:r>
      <w:r w:rsidR="00C62E56" w:rsidRPr="002B4C53">
        <w:rPr>
          <w:rFonts w:ascii="Arial" w:hAnsi="Arial" w:cs="Arial"/>
          <w:sz w:val="20"/>
          <w:szCs w:val="20"/>
          <w:lang w:eastAsia="en-ZA"/>
        </w:rPr>
        <w:t>Department and the Agency</w:t>
      </w:r>
      <w:r w:rsidR="00C25956" w:rsidRPr="002B4C53">
        <w:rPr>
          <w:rFonts w:ascii="Arial" w:hAnsi="Arial" w:cs="Arial"/>
          <w:sz w:val="20"/>
          <w:szCs w:val="20"/>
          <w:lang w:eastAsia="en-ZA"/>
        </w:rPr>
        <w:t xml:space="preserve"> on Tuesday, </w:t>
      </w:r>
      <w:r w:rsidR="00377E42" w:rsidRPr="002B4C53">
        <w:rPr>
          <w:rFonts w:ascii="Arial" w:hAnsi="Arial" w:cs="Arial"/>
          <w:sz w:val="20"/>
          <w:szCs w:val="20"/>
          <w:lang w:eastAsia="en-ZA"/>
        </w:rPr>
        <w:t>11 October</w:t>
      </w:r>
      <w:r w:rsidR="00C25956" w:rsidRPr="002B4C53">
        <w:rPr>
          <w:rFonts w:ascii="Arial" w:hAnsi="Arial" w:cs="Arial"/>
          <w:sz w:val="20"/>
          <w:szCs w:val="20"/>
          <w:lang w:eastAsia="en-ZA"/>
        </w:rPr>
        <w:t xml:space="preserve"> </w:t>
      </w:r>
      <w:r w:rsidR="00C25956" w:rsidRPr="002B4C53">
        <w:rPr>
          <w:rFonts w:ascii="Arial" w:hAnsi="Arial" w:cs="Arial"/>
          <w:sz w:val="20"/>
          <w:szCs w:val="20"/>
          <w:lang w:eastAsia="en-ZA"/>
        </w:rPr>
        <w:lastRenderedPageBreak/>
        <w:t>202</w:t>
      </w:r>
      <w:r w:rsidR="00517539" w:rsidRPr="002B4C53">
        <w:rPr>
          <w:rFonts w:ascii="Arial" w:hAnsi="Arial" w:cs="Arial"/>
          <w:sz w:val="20"/>
          <w:szCs w:val="20"/>
          <w:lang w:eastAsia="en-ZA"/>
        </w:rPr>
        <w:t>2</w:t>
      </w:r>
      <w:r w:rsidR="00C25956" w:rsidRPr="002B4C53">
        <w:rPr>
          <w:rFonts w:ascii="Arial" w:hAnsi="Arial" w:cs="Arial"/>
          <w:sz w:val="20"/>
          <w:szCs w:val="20"/>
          <w:lang w:eastAsia="en-ZA"/>
        </w:rPr>
        <w:t>.</w:t>
      </w:r>
      <w:r w:rsidR="00507ECE" w:rsidRPr="002B4C53">
        <w:rPr>
          <w:rFonts w:ascii="Arial" w:hAnsi="Arial" w:cs="Arial"/>
          <w:sz w:val="20"/>
          <w:szCs w:val="20"/>
          <w:lang w:eastAsia="en-ZA"/>
        </w:rPr>
        <w:t xml:space="preserve"> </w:t>
      </w:r>
      <w:r w:rsidR="00CE3677" w:rsidRPr="002B4C53">
        <w:rPr>
          <w:rFonts w:ascii="Arial" w:hAnsi="Arial" w:cs="Arial"/>
          <w:sz w:val="20"/>
          <w:szCs w:val="20"/>
          <w:lang w:eastAsia="en-ZA"/>
        </w:rPr>
        <w:t xml:space="preserve">The </w:t>
      </w:r>
      <w:r w:rsidR="0030543A" w:rsidRPr="002B4C53">
        <w:rPr>
          <w:rFonts w:ascii="Arial" w:hAnsi="Arial" w:cs="Arial"/>
          <w:sz w:val="20"/>
          <w:szCs w:val="20"/>
          <w:lang w:eastAsia="en-ZA"/>
        </w:rPr>
        <w:t xml:space="preserve">Annual Reports presentations </w:t>
      </w:r>
      <w:r w:rsidR="00C62E56" w:rsidRPr="002B4C53">
        <w:rPr>
          <w:rFonts w:ascii="Arial" w:hAnsi="Arial" w:cs="Arial"/>
          <w:sz w:val="20"/>
          <w:szCs w:val="20"/>
          <w:lang w:eastAsia="en-ZA"/>
        </w:rPr>
        <w:t xml:space="preserve">were </w:t>
      </w:r>
      <w:r w:rsidR="0030543A" w:rsidRPr="002B4C53">
        <w:rPr>
          <w:rFonts w:ascii="Arial" w:hAnsi="Arial" w:cs="Arial"/>
          <w:sz w:val="20"/>
          <w:szCs w:val="20"/>
          <w:lang w:eastAsia="en-ZA"/>
        </w:rPr>
        <w:t xml:space="preserve">preceded by the </w:t>
      </w:r>
      <w:r w:rsidR="00CE3677" w:rsidRPr="002B4C53">
        <w:rPr>
          <w:rFonts w:ascii="Arial" w:hAnsi="Arial" w:cs="Arial"/>
          <w:sz w:val="20"/>
          <w:szCs w:val="20"/>
          <w:lang w:eastAsia="en-ZA"/>
        </w:rPr>
        <w:t>Auditor-</w:t>
      </w:r>
      <w:r w:rsidR="000B6D01" w:rsidRPr="002B4C53">
        <w:rPr>
          <w:rFonts w:ascii="Arial" w:hAnsi="Arial" w:cs="Arial"/>
          <w:sz w:val="20"/>
          <w:szCs w:val="20"/>
          <w:lang w:eastAsia="en-ZA"/>
        </w:rPr>
        <w:t xml:space="preserve">General of South Africa </w:t>
      </w:r>
      <w:r w:rsidR="00C62E56" w:rsidRPr="002B4C53">
        <w:rPr>
          <w:rFonts w:ascii="Arial" w:hAnsi="Arial" w:cs="Arial"/>
          <w:sz w:val="20"/>
          <w:szCs w:val="20"/>
          <w:lang w:eastAsia="en-ZA"/>
        </w:rPr>
        <w:t xml:space="preserve">(AGSA), </w:t>
      </w:r>
      <w:r w:rsidR="0030543A" w:rsidRPr="002B4C53">
        <w:rPr>
          <w:rFonts w:ascii="Arial" w:hAnsi="Arial" w:cs="Arial"/>
          <w:sz w:val="20"/>
          <w:szCs w:val="20"/>
          <w:lang w:eastAsia="en-ZA"/>
        </w:rPr>
        <w:t xml:space="preserve">which </w:t>
      </w:r>
      <w:r w:rsidR="000B6D01" w:rsidRPr="002B4C53">
        <w:rPr>
          <w:rFonts w:ascii="Arial" w:hAnsi="Arial" w:cs="Arial"/>
          <w:sz w:val="20"/>
          <w:szCs w:val="20"/>
          <w:lang w:eastAsia="en-ZA"/>
        </w:rPr>
        <w:t xml:space="preserve">presented the audit outcomes of </w:t>
      </w:r>
      <w:r w:rsidR="00B54640" w:rsidRPr="002B4C53">
        <w:rPr>
          <w:rFonts w:ascii="Arial" w:hAnsi="Arial" w:cs="Arial"/>
          <w:sz w:val="20"/>
          <w:szCs w:val="20"/>
          <w:lang w:eastAsia="en-ZA"/>
        </w:rPr>
        <w:t xml:space="preserve">the </w:t>
      </w:r>
      <w:r w:rsidR="00C25956" w:rsidRPr="002B4C53">
        <w:rPr>
          <w:rFonts w:ascii="Arial" w:hAnsi="Arial" w:cs="Arial"/>
          <w:sz w:val="20"/>
          <w:szCs w:val="20"/>
          <w:lang w:eastAsia="en-ZA"/>
        </w:rPr>
        <w:t>Department and MDDA.</w:t>
      </w:r>
      <w:r w:rsidR="00507ECE" w:rsidRPr="002B4C53">
        <w:rPr>
          <w:rFonts w:ascii="Arial" w:hAnsi="Arial" w:cs="Arial"/>
          <w:sz w:val="20"/>
          <w:szCs w:val="20"/>
          <w:lang w:eastAsia="en-ZA"/>
        </w:rPr>
        <w:t xml:space="preserve"> </w:t>
      </w:r>
    </w:p>
    <w:p w:rsidR="00507ECE" w:rsidRPr="002B4C53" w:rsidRDefault="00507ECE" w:rsidP="002B4C53">
      <w:pPr>
        <w:spacing w:after="0" w:line="240" w:lineRule="auto"/>
        <w:jc w:val="left"/>
        <w:rPr>
          <w:rFonts w:ascii="Arial" w:hAnsi="Arial" w:cs="Arial"/>
          <w:sz w:val="20"/>
          <w:szCs w:val="20"/>
          <w:lang w:eastAsia="en-ZA"/>
        </w:rPr>
      </w:pPr>
    </w:p>
    <w:p w:rsidR="00507ECE" w:rsidRPr="002B4C53" w:rsidRDefault="000B6D01" w:rsidP="002B4C53">
      <w:pPr>
        <w:spacing w:after="0" w:line="240" w:lineRule="auto"/>
        <w:jc w:val="left"/>
        <w:rPr>
          <w:rFonts w:ascii="Arial" w:hAnsi="Arial" w:cs="Arial"/>
          <w:sz w:val="20"/>
          <w:szCs w:val="20"/>
          <w:lang w:eastAsia="en-ZA"/>
        </w:rPr>
      </w:pPr>
      <w:r w:rsidRPr="002B4C53">
        <w:rPr>
          <w:rFonts w:ascii="Arial" w:hAnsi="Arial" w:cs="Arial"/>
          <w:sz w:val="20"/>
          <w:szCs w:val="20"/>
          <w:lang w:eastAsia="en-ZA"/>
        </w:rPr>
        <w:t xml:space="preserve">The Committee also considered the </w:t>
      </w:r>
      <w:r w:rsidR="00C25956" w:rsidRPr="002B4C53">
        <w:rPr>
          <w:rFonts w:ascii="Arial" w:hAnsi="Arial" w:cs="Arial"/>
          <w:sz w:val="20"/>
          <w:szCs w:val="20"/>
          <w:lang w:eastAsia="en-ZA"/>
        </w:rPr>
        <w:t>202</w:t>
      </w:r>
      <w:r w:rsidR="00517539" w:rsidRPr="002B4C53">
        <w:rPr>
          <w:rFonts w:ascii="Arial" w:hAnsi="Arial" w:cs="Arial"/>
          <w:sz w:val="20"/>
          <w:szCs w:val="20"/>
          <w:lang w:eastAsia="en-ZA"/>
        </w:rPr>
        <w:t>2</w:t>
      </w:r>
      <w:r w:rsidR="00F209C9" w:rsidRPr="002B4C53">
        <w:rPr>
          <w:rFonts w:ascii="Arial" w:hAnsi="Arial" w:cs="Arial"/>
          <w:sz w:val="20"/>
          <w:szCs w:val="20"/>
          <w:lang w:eastAsia="en-ZA"/>
        </w:rPr>
        <w:t xml:space="preserve"> </w:t>
      </w:r>
      <w:r w:rsidRPr="002B4C53">
        <w:rPr>
          <w:rFonts w:ascii="Arial" w:hAnsi="Arial" w:cs="Arial"/>
          <w:sz w:val="20"/>
          <w:szCs w:val="20"/>
          <w:lang w:eastAsia="en-ZA"/>
        </w:rPr>
        <w:t xml:space="preserve">State-of-the-Nation Address (SoNA), National Development Plan (NDP), </w:t>
      </w:r>
      <w:r w:rsidR="00B54640" w:rsidRPr="002B4C53">
        <w:rPr>
          <w:rFonts w:ascii="Arial" w:hAnsi="Arial" w:cs="Arial"/>
          <w:sz w:val="20"/>
          <w:szCs w:val="20"/>
          <w:lang w:eastAsia="en-ZA"/>
        </w:rPr>
        <w:t xml:space="preserve">Committee meetings, oversight reports and the </w:t>
      </w:r>
      <w:r w:rsidR="00C25956" w:rsidRPr="002B4C53">
        <w:rPr>
          <w:rFonts w:ascii="Arial" w:hAnsi="Arial" w:cs="Arial"/>
          <w:sz w:val="20"/>
          <w:szCs w:val="20"/>
          <w:lang w:eastAsia="en-ZA"/>
        </w:rPr>
        <w:t>2020/21</w:t>
      </w:r>
      <w:r w:rsidR="00B54640" w:rsidRPr="002B4C53">
        <w:rPr>
          <w:rFonts w:ascii="Arial" w:hAnsi="Arial" w:cs="Arial"/>
          <w:sz w:val="20"/>
          <w:szCs w:val="20"/>
          <w:lang w:eastAsia="en-ZA"/>
        </w:rPr>
        <w:t xml:space="preserve"> Estimates of National Expenditure (ENE). There was no report from the </w:t>
      </w:r>
      <w:r w:rsidRPr="002B4C53">
        <w:rPr>
          <w:rFonts w:ascii="Arial" w:hAnsi="Arial" w:cs="Arial"/>
          <w:sz w:val="20"/>
          <w:szCs w:val="20"/>
          <w:lang w:eastAsia="en-ZA"/>
        </w:rPr>
        <w:t>Standing Committee on Appropriations (SCOA)</w:t>
      </w:r>
      <w:r w:rsidR="000572A1" w:rsidRPr="002B4C53">
        <w:rPr>
          <w:rFonts w:ascii="Arial" w:hAnsi="Arial" w:cs="Arial"/>
          <w:sz w:val="20"/>
          <w:szCs w:val="20"/>
          <w:lang w:eastAsia="en-ZA"/>
        </w:rPr>
        <w:t xml:space="preserve"> nor was there a report from the Standing Committee on </w:t>
      </w:r>
      <w:r w:rsidR="00630227" w:rsidRPr="002B4C53">
        <w:rPr>
          <w:rFonts w:ascii="Arial" w:hAnsi="Arial" w:cs="Arial"/>
          <w:sz w:val="20"/>
          <w:szCs w:val="20"/>
          <w:lang w:eastAsia="en-ZA"/>
        </w:rPr>
        <w:t>Public Accounts</w:t>
      </w:r>
      <w:r w:rsidR="00C1091F" w:rsidRPr="002B4C53">
        <w:rPr>
          <w:rFonts w:ascii="Arial" w:hAnsi="Arial" w:cs="Arial"/>
          <w:sz w:val="20"/>
          <w:szCs w:val="20"/>
          <w:lang w:eastAsia="en-ZA"/>
        </w:rPr>
        <w:t xml:space="preserve"> (SCOPA)</w:t>
      </w:r>
      <w:r w:rsidRPr="002B4C53">
        <w:rPr>
          <w:rFonts w:ascii="Arial" w:hAnsi="Arial" w:cs="Arial"/>
          <w:sz w:val="20"/>
          <w:szCs w:val="20"/>
          <w:lang w:eastAsia="en-ZA"/>
        </w:rPr>
        <w:t>.</w:t>
      </w:r>
      <w:r w:rsidR="00507ECE" w:rsidRPr="002B4C53">
        <w:rPr>
          <w:rFonts w:ascii="Arial" w:hAnsi="Arial" w:cs="Arial"/>
          <w:sz w:val="20"/>
          <w:szCs w:val="20"/>
          <w:lang w:eastAsia="en-ZA"/>
        </w:rPr>
        <w:t xml:space="preserve"> </w:t>
      </w:r>
      <w:bookmarkStart w:id="4" w:name="_Toc244321034"/>
      <w:bookmarkStart w:id="5" w:name="_Toc244522127"/>
      <w:bookmarkStart w:id="6" w:name="_Toc245088421"/>
    </w:p>
    <w:p w:rsidR="00507ECE" w:rsidRPr="002B4C53" w:rsidRDefault="00507ECE" w:rsidP="002B4C53">
      <w:pPr>
        <w:spacing w:after="0" w:line="240" w:lineRule="auto"/>
        <w:jc w:val="left"/>
        <w:rPr>
          <w:rFonts w:ascii="Arial" w:hAnsi="Arial" w:cs="Arial"/>
          <w:sz w:val="20"/>
          <w:szCs w:val="20"/>
          <w:lang w:eastAsia="en-ZA"/>
        </w:rPr>
      </w:pPr>
    </w:p>
    <w:p w:rsidR="005E6FEE" w:rsidRPr="002B4C53" w:rsidRDefault="000121A9" w:rsidP="002B4C53">
      <w:pPr>
        <w:spacing w:after="0" w:line="240" w:lineRule="auto"/>
        <w:jc w:val="left"/>
        <w:rPr>
          <w:rFonts w:ascii="Arial" w:hAnsi="Arial" w:cs="Arial"/>
          <w:b/>
          <w:sz w:val="20"/>
          <w:szCs w:val="20"/>
        </w:rPr>
      </w:pPr>
      <w:r w:rsidRPr="002B4C53">
        <w:rPr>
          <w:rFonts w:ascii="Arial" w:hAnsi="Arial" w:cs="Arial"/>
          <w:b/>
          <w:sz w:val="20"/>
          <w:szCs w:val="20"/>
        </w:rPr>
        <w:t>4.1</w:t>
      </w:r>
      <w:r w:rsidR="005E6FEE" w:rsidRPr="002B4C53">
        <w:rPr>
          <w:rFonts w:ascii="Arial" w:hAnsi="Arial" w:cs="Arial"/>
          <w:b/>
          <w:sz w:val="20"/>
          <w:szCs w:val="20"/>
        </w:rPr>
        <w:tab/>
      </w:r>
      <w:bookmarkEnd w:id="4"/>
      <w:bookmarkEnd w:id="5"/>
      <w:bookmarkEnd w:id="6"/>
      <w:r w:rsidR="00620282" w:rsidRPr="002B4C53">
        <w:rPr>
          <w:rFonts w:ascii="Arial" w:hAnsi="Arial" w:cs="Arial"/>
          <w:b/>
          <w:sz w:val="20"/>
          <w:szCs w:val="20"/>
        </w:rPr>
        <w:t xml:space="preserve">Outcomes of the </w:t>
      </w:r>
      <w:r w:rsidR="007B0654" w:rsidRPr="002B4C53">
        <w:rPr>
          <w:rFonts w:ascii="Arial" w:hAnsi="Arial" w:cs="Arial"/>
          <w:b/>
          <w:sz w:val="20"/>
          <w:szCs w:val="20"/>
        </w:rPr>
        <w:t>Report</w:t>
      </w:r>
    </w:p>
    <w:p w:rsidR="00507ECE" w:rsidRPr="002B4C53" w:rsidRDefault="005E6FEE" w:rsidP="002B4C53">
      <w:pPr>
        <w:spacing w:after="0" w:line="240" w:lineRule="auto"/>
        <w:jc w:val="left"/>
        <w:rPr>
          <w:rFonts w:ascii="Arial" w:hAnsi="Arial" w:cs="Arial"/>
          <w:sz w:val="20"/>
          <w:szCs w:val="20"/>
        </w:rPr>
      </w:pPr>
      <w:r w:rsidRPr="002B4C53">
        <w:rPr>
          <w:rFonts w:ascii="Arial" w:hAnsi="Arial" w:cs="Arial"/>
          <w:sz w:val="20"/>
          <w:szCs w:val="20"/>
        </w:rPr>
        <w:t xml:space="preserve">This report is aligned </w:t>
      </w:r>
      <w:r w:rsidR="000D2DF7" w:rsidRPr="002B4C53">
        <w:rPr>
          <w:rFonts w:ascii="Arial" w:hAnsi="Arial" w:cs="Arial"/>
          <w:sz w:val="20"/>
          <w:szCs w:val="20"/>
        </w:rPr>
        <w:t>with</w:t>
      </w:r>
      <w:r w:rsidRPr="002B4C53">
        <w:rPr>
          <w:rFonts w:ascii="Arial" w:hAnsi="Arial" w:cs="Arial"/>
          <w:sz w:val="20"/>
          <w:szCs w:val="20"/>
        </w:rPr>
        <w:t xml:space="preserve"> </w:t>
      </w:r>
      <w:r w:rsidR="00377E42" w:rsidRPr="002B4C53">
        <w:rPr>
          <w:rFonts w:ascii="Arial" w:hAnsi="Arial" w:cs="Arial"/>
          <w:sz w:val="20"/>
          <w:szCs w:val="20"/>
        </w:rPr>
        <w:t xml:space="preserve">the </w:t>
      </w:r>
      <w:r w:rsidRPr="002B4C53">
        <w:rPr>
          <w:rFonts w:ascii="Arial" w:hAnsi="Arial" w:cs="Arial"/>
          <w:sz w:val="20"/>
          <w:szCs w:val="20"/>
        </w:rPr>
        <w:t>broader government policy framework, N</w:t>
      </w:r>
      <w:r w:rsidR="0060771E" w:rsidRPr="002B4C53">
        <w:rPr>
          <w:rFonts w:ascii="Arial" w:hAnsi="Arial" w:cs="Arial"/>
          <w:sz w:val="20"/>
          <w:szCs w:val="20"/>
        </w:rPr>
        <w:t>ew Growth Path (N</w:t>
      </w:r>
      <w:r w:rsidRPr="002B4C53">
        <w:rPr>
          <w:rFonts w:ascii="Arial" w:hAnsi="Arial" w:cs="Arial"/>
          <w:sz w:val="20"/>
          <w:szCs w:val="20"/>
        </w:rPr>
        <w:t>GP</w:t>
      </w:r>
      <w:r w:rsidR="0060771E" w:rsidRPr="002B4C53">
        <w:rPr>
          <w:rFonts w:ascii="Arial" w:hAnsi="Arial" w:cs="Arial"/>
          <w:sz w:val="20"/>
          <w:szCs w:val="20"/>
        </w:rPr>
        <w:t>)</w:t>
      </w:r>
      <w:r w:rsidRPr="002B4C53">
        <w:rPr>
          <w:rFonts w:ascii="Arial" w:hAnsi="Arial" w:cs="Arial"/>
          <w:sz w:val="20"/>
          <w:szCs w:val="20"/>
        </w:rPr>
        <w:t xml:space="preserve">, NDP and the governing party’s priorities (job creation, poverty alleviation, combating crime and corruption, rural development, education and health). It reviews the initiatives taken by the </w:t>
      </w:r>
      <w:r w:rsidR="00D33CB0" w:rsidRPr="002B4C53">
        <w:rPr>
          <w:rFonts w:ascii="Arial" w:hAnsi="Arial" w:cs="Arial"/>
          <w:sz w:val="20"/>
          <w:szCs w:val="20"/>
        </w:rPr>
        <w:t>Department</w:t>
      </w:r>
      <w:r w:rsidRPr="002B4C53">
        <w:rPr>
          <w:rFonts w:ascii="Arial" w:hAnsi="Arial" w:cs="Arial"/>
          <w:sz w:val="20"/>
          <w:szCs w:val="20"/>
        </w:rPr>
        <w:t xml:space="preserve"> to ensure that the priorities of the plan are realised.</w:t>
      </w:r>
      <w:r w:rsidR="00507ECE" w:rsidRPr="002B4C53">
        <w:rPr>
          <w:rFonts w:ascii="Arial" w:hAnsi="Arial" w:cs="Arial"/>
          <w:sz w:val="20"/>
          <w:szCs w:val="20"/>
        </w:rPr>
        <w:t xml:space="preserve"> </w:t>
      </w:r>
    </w:p>
    <w:p w:rsidR="00507ECE" w:rsidRPr="002B4C53" w:rsidRDefault="00507ECE" w:rsidP="002B4C53">
      <w:pPr>
        <w:spacing w:after="0" w:line="240" w:lineRule="auto"/>
        <w:jc w:val="left"/>
        <w:rPr>
          <w:rFonts w:ascii="Arial" w:hAnsi="Arial" w:cs="Arial"/>
          <w:sz w:val="20"/>
          <w:szCs w:val="20"/>
        </w:rPr>
      </w:pPr>
    </w:p>
    <w:p w:rsidR="00712EE2" w:rsidRPr="002B4C53" w:rsidRDefault="005E6FEE" w:rsidP="002B4C53">
      <w:pPr>
        <w:spacing w:after="0" w:line="240" w:lineRule="auto"/>
        <w:jc w:val="left"/>
        <w:rPr>
          <w:rFonts w:ascii="Arial" w:hAnsi="Arial" w:cs="Arial"/>
          <w:sz w:val="20"/>
          <w:szCs w:val="20"/>
        </w:rPr>
      </w:pPr>
      <w:r w:rsidRPr="002B4C53">
        <w:rPr>
          <w:rFonts w:ascii="Arial" w:hAnsi="Arial" w:cs="Arial"/>
          <w:sz w:val="20"/>
          <w:szCs w:val="20"/>
        </w:rPr>
        <w:t xml:space="preserve">The report </w:t>
      </w:r>
      <w:r w:rsidR="00C7074B" w:rsidRPr="002B4C53">
        <w:rPr>
          <w:rFonts w:ascii="Arial" w:hAnsi="Arial" w:cs="Arial"/>
          <w:sz w:val="20"/>
          <w:szCs w:val="20"/>
        </w:rPr>
        <w:t xml:space="preserve">also </w:t>
      </w:r>
      <w:r w:rsidRPr="002B4C53">
        <w:rPr>
          <w:rFonts w:ascii="Arial" w:hAnsi="Arial" w:cs="Arial"/>
          <w:sz w:val="20"/>
          <w:szCs w:val="20"/>
        </w:rPr>
        <w:t>assesses the financial</w:t>
      </w:r>
      <w:r w:rsidR="00630227" w:rsidRPr="002B4C53">
        <w:rPr>
          <w:rFonts w:ascii="Arial" w:hAnsi="Arial" w:cs="Arial"/>
          <w:sz w:val="20"/>
          <w:szCs w:val="20"/>
        </w:rPr>
        <w:t xml:space="preserve"> performance</w:t>
      </w:r>
      <w:r w:rsidRPr="002B4C53">
        <w:rPr>
          <w:rFonts w:ascii="Arial" w:hAnsi="Arial" w:cs="Arial"/>
          <w:sz w:val="20"/>
          <w:szCs w:val="20"/>
        </w:rPr>
        <w:t xml:space="preserve"> </w:t>
      </w:r>
      <w:r w:rsidR="006D3B67" w:rsidRPr="002B4C53">
        <w:rPr>
          <w:rFonts w:ascii="Arial" w:hAnsi="Arial" w:cs="Arial"/>
          <w:sz w:val="20"/>
          <w:szCs w:val="20"/>
        </w:rPr>
        <w:t>against</w:t>
      </w:r>
      <w:r w:rsidRPr="002B4C53">
        <w:rPr>
          <w:rFonts w:ascii="Arial" w:hAnsi="Arial" w:cs="Arial"/>
          <w:sz w:val="20"/>
          <w:szCs w:val="20"/>
        </w:rPr>
        <w:t xml:space="preserve"> service delivery performance to ascertain whether the budget allocated to the </w:t>
      </w:r>
      <w:r w:rsidR="00D33CB0" w:rsidRPr="002B4C53">
        <w:rPr>
          <w:rFonts w:ascii="Arial" w:hAnsi="Arial" w:cs="Arial"/>
          <w:sz w:val="20"/>
          <w:szCs w:val="20"/>
        </w:rPr>
        <w:t>Department</w:t>
      </w:r>
      <w:r w:rsidRPr="002B4C53">
        <w:rPr>
          <w:rFonts w:ascii="Arial" w:hAnsi="Arial" w:cs="Arial"/>
          <w:sz w:val="20"/>
          <w:szCs w:val="20"/>
        </w:rPr>
        <w:t xml:space="preserve"> was spent as envisaged in </w:t>
      </w:r>
      <w:r w:rsidR="00C7074B" w:rsidRPr="002B4C53">
        <w:rPr>
          <w:rFonts w:ascii="Arial" w:hAnsi="Arial" w:cs="Arial"/>
          <w:sz w:val="20"/>
          <w:szCs w:val="20"/>
        </w:rPr>
        <w:t>annotated in the A</w:t>
      </w:r>
      <w:r w:rsidR="00343B71" w:rsidRPr="002B4C53">
        <w:rPr>
          <w:rFonts w:ascii="Arial" w:hAnsi="Arial" w:cs="Arial"/>
          <w:sz w:val="20"/>
          <w:szCs w:val="20"/>
        </w:rPr>
        <w:t>nnual Performance Plan (A</w:t>
      </w:r>
      <w:r w:rsidR="00C7074B" w:rsidRPr="002B4C53">
        <w:rPr>
          <w:rFonts w:ascii="Arial" w:hAnsi="Arial" w:cs="Arial"/>
          <w:sz w:val="20"/>
          <w:szCs w:val="20"/>
        </w:rPr>
        <w:t>PP</w:t>
      </w:r>
      <w:r w:rsidR="00343B71" w:rsidRPr="002B4C53">
        <w:rPr>
          <w:rFonts w:ascii="Arial" w:hAnsi="Arial" w:cs="Arial"/>
          <w:sz w:val="20"/>
          <w:szCs w:val="20"/>
        </w:rPr>
        <w:t>)</w:t>
      </w:r>
      <w:r w:rsidRPr="002B4C53">
        <w:rPr>
          <w:rFonts w:ascii="Arial" w:hAnsi="Arial" w:cs="Arial"/>
          <w:sz w:val="20"/>
          <w:szCs w:val="20"/>
        </w:rPr>
        <w:t xml:space="preserve">. Finally, it summarises the observations made by the Committee after considering </w:t>
      </w:r>
      <w:r w:rsidR="006D3B67" w:rsidRPr="002B4C53">
        <w:rPr>
          <w:rFonts w:ascii="Arial" w:hAnsi="Arial" w:cs="Arial"/>
          <w:sz w:val="20"/>
          <w:szCs w:val="20"/>
        </w:rPr>
        <w:t xml:space="preserve">quarterly reports, </w:t>
      </w:r>
      <w:r w:rsidRPr="002B4C53">
        <w:rPr>
          <w:rFonts w:ascii="Arial" w:hAnsi="Arial" w:cs="Arial"/>
          <w:sz w:val="20"/>
          <w:szCs w:val="20"/>
        </w:rPr>
        <w:t xml:space="preserve">all </w:t>
      </w:r>
      <w:r w:rsidR="00630227" w:rsidRPr="002B4C53">
        <w:rPr>
          <w:rFonts w:ascii="Arial" w:hAnsi="Arial" w:cs="Arial"/>
          <w:sz w:val="20"/>
          <w:szCs w:val="20"/>
        </w:rPr>
        <w:t xml:space="preserve">other </w:t>
      </w:r>
      <w:r w:rsidRPr="002B4C53">
        <w:rPr>
          <w:rFonts w:ascii="Arial" w:hAnsi="Arial" w:cs="Arial"/>
          <w:sz w:val="20"/>
          <w:szCs w:val="20"/>
        </w:rPr>
        <w:t xml:space="preserve">necessary documents, </w:t>
      </w:r>
      <w:r w:rsidR="000D2DF7" w:rsidRPr="002B4C53">
        <w:rPr>
          <w:rFonts w:ascii="Arial" w:hAnsi="Arial" w:cs="Arial"/>
          <w:sz w:val="20"/>
          <w:szCs w:val="20"/>
        </w:rPr>
        <w:t xml:space="preserve">and </w:t>
      </w:r>
      <w:r w:rsidRPr="002B4C53">
        <w:rPr>
          <w:rFonts w:ascii="Arial" w:hAnsi="Arial" w:cs="Arial"/>
          <w:sz w:val="20"/>
          <w:szCs w:val="20"/>
        </w:rPr>
        <w:t xml:space="preserve">presentations </w:t>
      </w:r>
      <w:r w:rsidR="00630227" w:rsidRPr="002B4C53">
        <w:rPr>
          <w:rFonts w:ascii="Arial" w:hAnsi="Arial" w:cs="Arial"/>
          <w:sz w:val="20"/>
          <w:szCs w:val="20"/>
        </w:rPr>
        <w:t>generated using</w:t>
      </w:r>
      <w:r w:rsidR="006D3B67" w:rsidRPr="002B4C53">
        <w:rPr>
          <w:rFonts w:ascii="Arial" w:hAnsi="Arial" w:cs="Arial"/>
          <w:sz w:val="20"/>
          <w:szCs w:val="20"/>
        </w:rPr>
        <w:t xml:space="preserve"> </w:t>
      </w:r>
      <w:r w:rsidRPr="002B4C53">
        <w:rPr>
          <w:rFonts w:ascii="Arial" w:hAnsi="Arial" w:cs="Arial"/>
          <w:sz w:val="20"/>
          <w:szCs w:val="20"/>
        </w:rPr>
        <w:t xml:space="preserve">oversight </w:t>
      </w:r>
      <w:r w:rsidR="006D3B67" w:rsidRPr="002B4C53">
        <w:rPr>
          <w:rFonts w:ascii="Arial" w:hAnsi="Arial" w:cs="Arial"/>
          <w:sz w:val="20"/>
          <w:szCs w:val="20"/>
        </w:rPr>
        <w:t>instrument</w:t>
      </w:r>
      <w:r w:rsidR="00630227" w:rsidRPr="002B4C53">
        <w:rPr>
          <w:rFonts w:ascii="Arial" w:hAnsi="Arial" w:cs="Arial"/>
          <w:sz w:val="20"/>
          <w:szCs w:val="20"/>
        </w:rPr>
        <w:t>s,</w:t>
      </w:r>
      <w:r w:rsidR="006D3B67" w:rsidRPr="002B4C53">
        <w:rPr>
          <w:rFonts w:ascii="Arial" w:hAnsi="Arial" w:cs="Arial"/>
          <w:sz w:val="20"/>
          <w:szCs w:val="20"/>
        </w:rPr>
        <w:t xml:space="preserve"> </w:t>
      </w:r>
      <w:r w:rsidRPr="002B4C53">
        <w:rPr>
          <w:rFonts w:ascii="Arial" w:hAnsi="Arial" w:cs="Arial"/>
          <w:sz w:val="20"/>
          <w:szCs w:val="20"/>
        </w:rPr>
        <w:t xml:space="preserve">before making </w:t>
      </w:r>
      <w:r w:rsidR="006D3B67" w:rsidRPr="002B4C53">
        <w:rPr>
          <w:rFonts w:ascii="Arial" w:hAnsi="Arial" w:cs="Arial"/>
          <w:sz w:val="20"/>
          <w:szCs w:val="20"/>
        </w:rPr>
        <w:t xml:space="preserve">service delivery </w:t>
      </w:r>
      <w:r w:rsidRPr="002B4C53">
        <w:rPr>
          <w:rFonts w:ascii="Arial" w:hAnsi="Arial" w:cs="Arial"/>
          <w:sz w:val="20"/>
          <w:szCs w:val="20"/>
        </w:rPr>
        <w:t>recommendations</w:t>
      </w:r>
      <w:r w:rsidR="006D3B67" w:rsidRPr="002B4C53">
        <w:rPr>
          <w:rFonts w:ascii="Arial" w:hAnsi="Arial" w:cs="Arial"/>
          <w:sz w:val="20"/>
          <w:szCs w:val="20"/>
        </w:rPr>
        <w:t>.</w:t>
      </w:r>
    </w:p>
    <w:p w:rsidR="00E60085" w:rsidRPr="002B4C53" w:rsidRDefault="00E60085" w:rsidP="002B4C53">
      <w:pPr>
        <w:spacing w:after="0" w:line="240" w:lineRule="auto"/>
        <w:jc w:val="left"/>
        <w:rPr>
          <w:rFonts w:ascii="Arial" w:hAnsi="Arial" w:cs="Arial"/>
          <w:sz w:val="20"/>
          <w:szCs w:val="20"/>
        </w:rPr>
      </w:pPr>
    </w:p>
    <w:p w:rsidR="008E30E9" w:rsidRPr="002B4C53" w:rsidRDefault="007351AA" w:rsidP="002B4C53">
      <w:pPr>
        <w:pStyle w:val="ListParagraph"/>
        <w:numPr>
          <w:ilvl w:val="0"/>
          <w:numId w:val="29"/>
        </w:numPr>
        <w:spacing w:after="0" w:line="240" w:lineRule="auto"/>
        <w:jc w:val="left"/>
        <w:rPr>
          <w:rFonts w:ascii="Arial" w:hAnsi="Arial" w:cs="Arial"/>
          <w:b/>
          <w:sz w:val="20"/>
          <w:szCs w:val="20"/>
        </w:rPr>
      </w:pPr>
      <w:r w:rsidRPr="002B4C53">
        <w:rPr>
          <w:rFonts w:ascii="Arial" w:hAnsi="Arial" w:cs="Arial"/>
          <w:b/>
          <w:sz w:val="20"/>
          <w:szCs w:val="20"/>
        </w:rPr>
        <w:t xml:space="preserve">The Department </w:t>
      </w:r>
    </w:p>
    <w:p w:rsidR="00507ECE" w:rsidRPr="002B4C53" w:rsidRDefault="00507ECE" w:rsidP="002B4C53">
      <w:pPr>
        <w:spacing w:after="0" w:line="240" w:lineRule="auto"/>
        <w:jc w:val="left"/>
        <w:rPr>
          <w:rFonts w:ascii="Arial" w:hAnsi="Arial" w:cs="Arial"/>
          <w:b/>
          <w:sz w:val="20"/>
          <w:szCs w:val="20"/>
        </w:rPr>
      </w:pPr>
    </w:p>
    <w:p w:rsidR="00605457" w:rsidRPr="002B4C53" w:rsidRDefault="00605457" w:rsidP="002B4C53">
      <w:pPr>
        <w:spacing w:after="0" w:line="240" w:lineRule="auto"/>
        <w:jc w:val="left"/>
        <w:rPr>
          <w:rFonts w:ascii="Arial" w:hAnsi="Arial" w:cs="Arial"/>
          <w:sz w:val="20"/>
          <w:szCs w:val="20"/>
          <w:lang w:val="en-GB"/>
        </w:rPr>
      </w:pPr>
      <w:r w:rsidRPr="002B4C53">
        <w:rPr>
          <w:rFonts w:ascii="Arial" w:hAnsi="Arial" w:cs="Arial"/>
          <w:sz w:val="20"/>
          <w:szCs w:val="20"/>
        </w:rPr>
        <w:t xml:space="preserve">Section 195 (g) of the Constitution (1996) - Public should be provided with </w:t>
      </w:r>
      <w:r w:rsidRPr="002B4C53">
        <w:rPr>
          <w:rFonts w:ascii="Arial" w:hAnsi="Arial" w:cs="Arial"/>
          <w:bCs/>
          <w:sz w:val="20"/>
          <w:szCs w:val="20"/>
        </w:rPr>
        <w:t>timely</w:t>
      </w:r>
      <w:r w:rsidRPr="002B4C53">
        <w:rPr>
          <w:rFonts w:ascii="Arial" w:hAnsi="Arial" w:cs="Arial"/>
          <w:sz w:val="20"/>
          <w:szCs w:val="20"/>
        </w:rPr>
        <w:t xml:space="preserve">, </w:t>
      </w:r>
      <w:r w:rsidRPr="002B4C53">
        <w:rPr>
          <w:rFonts w:ascii="Arial" w:hAnsi="Arial" w:cs="Arial"/>
          <w:bCs/>
          <w:sz w:val="20"/>
          <w:szCs w:val="20"/>
        </w:rPr>
        <w:t>accurate</w:t>
      </w:r>
      <w:r w:rsidRPr="002B4C53">
        <w:rPr>
          <w:rFonts w:ascii="Arial" w:hAnsi="Arial" w:cs="Arial"/>
          <w:sz w:val="20"/>
          <w:szCs w:val="20"/>
        </w:rPr>
        <w:t xml:space="preserve"> and </w:t>
      </w:r>
      <w:r w:rsidRPr="002B4C53">
        <w:rPr>
          <w:rFonts w:ascii="Arial" w:hAnsi="Arial" w:cs="Arial"/>
          <w:bCs/>
          <w:sz w:val="20"/>
          <w:szCs w:val="20"/>
        </w:rPr>
        <w:t>accessible</w:t>
      </w:r>
      <w:r w:rsidRPr="002B4C53">
        <w:rPr>
          <w:rFonts w:ascii="Arial" w:hAnsi="Arial" w:cs="Arial"/>
          <w:sz w:val="20"/>
          <w:szCs w:val="20"/>
        </w:rPr>
        <w:t xml:space="preserve"> </w:t>
      </w:r>
      <w:r w:rsidRPr="002B4C53">
        <w:rPr>
          <w:rFonts w:ascii="Arial" w:hAnsi="Arial" w:cs="Arial"/>
          <w:bCs/>
          <w:sz w:val="20"/>
          <w:szCs w:val="20"/>
        </w:rPr>
        <w:t>information</w:t>
      </w:r>
      <w:r w:rsidRPr="002B4C53">
        <w:rPr>
          <w:rFonts w:ascii="Arial" w:hAnsi="Arial" w:cs="Arial"/>
          <w:sz w:val="20"/>
          <w:szCs w:val="20"/>
        </w:rPr>
        <w:t xml:space="preserve">. Deepen </w:t>
      </w:r>
      <w:r w:rsidRPr="002B4C53">
        <w:rPr>
          <w:rFonts w:ascii="Arial" w:hAnsi="Arial" w:cs="Arial"/>
          <w:bCs/>
          <w:sz w:val="20"/>
          <w:szCs w:val="20"/>
        </w:rPr>
        <w:t>democracy</w:t>
      </w:r>
      <w:r w:rsidRPr="002B4C53">
        <w:rPr>
          <w:rFonts w:ascii="Arial" w:hAnsi="Arial" w:cs="Arial"/>
          <w:sz w:val="20"/>
          <w:szCs w:val="20"/>
        </w:rPr>
        <w:t xml:space="preserve"> and sustain </w:t>
      </w:r>
      <w:r w:rsidRPr="002B4C53">
        <w:rPr>
          <w:rFonts w:ascii="Arial" w:hAnsi="Arial" w:cs="Arial"/>
          <w:bCs/>
          <w:sz w:val="20"/>
          <w:szCs w:val="20"/>
        </w:rPr>
        <w:t>nation-building</w:t>
      </w:r>
      <w:r w:rsidRPr="002B4C53">
        <w:rPr>
          <w:rFonts w:ascii="Arial" w:hAnsi="Arial" w:cs="Arial"/>
          <w:sz w:val="20"/>
          <w:szCs w:val="20"/>
        </w:rPr>
        <w:t xml:space="preserve"> and patriotism by ensuring that the citizenry is informed about government programmes and that they are able to </w:t>
      </w:r>
      <w:r w:rsidRPr="002B4C53">
        <w:rPr>
          <w:rFonts w:ascii="Arial" w:hAnsi="Arial" w:cs="Arial"/>
          <w:bCs/>
          <w:sz w:val="20"/>
          <w:szCs w:val="20"/>
        </w:rPr>
        <w:t>influence</w:t>
      </w:r>
      <w:r w:rsidRPr="002B4C53">
        <w:rPr>
          <w:rFonts w:ascii="Arial" w:hAnsi="Arial" w:cs="Arial"/>
          <w:sz w:val="20"/>
          <w:szCs w:val="20"/>
        </w:rPr>
        <w:t xml:space="preserve"> and </w:t>
      </w:r>
      <w:r w:rsidRPr="002B4C53">
        <w:rPr>
          <w:rFonts w:ascii="Arial" w:hAnsi="Arial" w:cs="Arial"/>
          <w:bCs/>
          <w:sz w:val="20"/>
          <w:szCs w:val="20"/>
        </w:rPr>
        <w:t>participate</w:t>
      </w:r>
      <w:r w:rsidRPr="002B4C53">
        <w:rPr>
          <w:rFonts w:ascii="Arial" w:hAnsi="Arial" w:cs="Arial"/>
          <w:sz w:val="20"/>
          <w:szCs w:val="20"/>
        </w:rPr>
        <w:t xml:space="preserve"> in such programmes.</w:t>
      </w:r>
      <w:r w:rsidR="00507ECE" w:rsidRPr="002B4C53">
        <w:rPr>
          <w:rFonts w:ascii="Arial" w:hAnsi="Arial" w:cs="Arial"/>
          <w:sz w:val="20"/>
          <w:szCs w:val="20"/>
        </w:rPr>
        <w:t xml:space="preserve"> </w:t>
      </w:r>
      <w:r w:rsidRPr="002B4C53">
        <w:rPr>
          <w:rFonts w:ascii="Arial" w:hAnsi="Arial" w:cs="Arial"/>
          <w:sz w:val="20"/>
          <w:szCs w:val="20"/>
          <w:lang w:val="en-GB"/>
        </w:rPr>
        <w:t xml:space="preserve">In </w:t>
      </w:r>
      <w:r w:rsidRPr="002B4C53">
        <w:rPr>
          <w:rFonts w:ascii="Arial" w:hAnsi="Arial" w:cs="Arial"/>
          <w:bCs/>
          <w:sz w:val="20"/>
          <w:szCs w:val="20"/>
          <w:lang w:val="en-GB"/>
        </w:rPr>
        <w:t>1998</w:t>
      </w:r>
      <w:r w:rsidRPr="002B4C53">
        <w:rPr>
          <w:rFonts w:ascii="Arial" w:hAnsi="Arial" w:cs="Arial"/>
          <w:sz w:val="20"/>
          <w:szCs w:val="20"/>
          <w:lang w:val="en-GB"/>
        </w:rPr>
        <w:t xml:space="preserve">, the South African Communication Service was </w:t>
      </w:r>
      <w:r w:rsidR="00125FE7" w:rsidRPr="002B4C53">
        <w:rPr>
          <w:rFonts w:ascii="Arial" w:hAnsi="Arial" w:cs="Arial"/>
          <w:sz w:val="20"/>
          <w:szCs w:val="20"/>
          <w:lang w:val="en-GB"/>
        </w:rPr>
        <w:t>dissolved,</w:t>
      </w:r>
      <w:r w:rsidRPr="002B4C53">
        <w:rPr>
          <w:rFonts w:ascii="Arial" w:hAnsi="Arial" w:cs="Arial"/>
          <w:sz w:val="20"/>
          <w:szCs w:val="20"/>
          <w:lang w:val="en-GB"/>
        </w:rPr>
        <w:t xml:space="preserve"> and the </w:t>
      </w:r>
      <w:r w:rsidR="00C62E56" w:rsidRPr="002B4C53">
        <w:rPr>
          <w:rFonts w:ascii="Arial" w:hAnsi="Arial" w:cs="Arial"/>
          <w:bCs/>
          <w:sz w:val="20"/>
          <w:szCs w:val="20"/>
          <w:lang w:val="en-GB"/>
        </w:rPr>
        <w:t>Department was</w:t>
      </w:r>
      <w:r w:rsidRPr="002B4C53">
        <w:rPr>
          <w:rFonts w:ascii="Arial" w:hAnsi="Arial" w:cs="Arial"/>
          <w:bCs/>
          <w:sz w:val="20"/>
          <w:szCs w:val="20"/>
          <w:lang w:val="en-GB"/>
        </w:rPr>
        <w:t xml:space="preserve"> established by Cabinet</w:t>
      </w:r>
      <w:r w:rsidRPr="002B4C53">
        <w:rPr>
          <w:rFonts w:ascii="Arial" w:hAnsi="Arial" w:cs="Arial"/>
          <w:sz w:val="20"/>
          <w:szCs w:val="20"/>
          <w:lang w:val="en-GB"/>
        </w:rPr>
        <w:t xml:space="preserve">, largely </w:t>
      </w:r>
      <w:r w:rsidR="00377E42" w:rsidRPr="002B4C53">
        <w:rPr>
          <w:rFonts w:ascii="Arial" w:hAnsi="Arial" w:cs="Arial"/>
          <w:sz w:val="20"/>
          <w:szCs w:val="20"/>
          <w:lang w:val="en-GB"/>
        </w:rPr>
        <w:t>based on</w:t>
      </w:r>
      <w:r w:rsidRPr="002B4C53">
        <w:rPr>
          <w:rFonts w:ascii="Arial" w:hAnsi="Arial" w:cs="Arial"/>
          <w:sz w:val="20"/>
          <w:szCs w:val="20"/>
          <w:lang w:val="en-GB"/>
        </w:rPr>
        <w:t xml:space="preserve"> recommendations contained in the report of the Task Group on Government Com</w:t>
      </w:r>
      <w:r w:rsidR="007351AA" w:rsidRPr="002B4C53">
        <w:rPr>
          <w:rFonts w:ascii="Arial" w:hAnsi="Arial" w:cs="Arial"/>
          <w:sz w:val="20"/>
          <w:szCs w:val="20"/>
          <w:lang w:val="en-GB"/>
        </w:rPr>
        <w:t>munications (ComTask).</w:t>
      </w:r>
    </w:p>
    <w:p w:rsidR="00507ECE" w:rsidRPr="002B4C53" w:rsidRDefault="00507ECE" w:rsidP="002B4C53">
      <w:pPr>
        <w:spacing w:after="0" w:line="240" w:lineRule="auto"/>
        <w:jc w:val="left"/>
        <w:rPr>
          <w:rFonts w:ascii="Arial" w:hAnsi="Arial" w:cs="Arial"/>
          <w:sz w:val="20"/>
          <w:szCs w:val="20"/>
          <w:lang w:val="en-GB"/>
        </w:rPr>
      </w:pPr>
    </w:p>
    <w:p w:rsidR="007351AA" w:rsidRPr="002B4C53" w:rsidRDefault="007351AA" w:rsidP="002B4C53">
      <w:pPr>
        <w:spacing w:after="0" w:line="240" w:lineRule="auto"/>
        <w:jc w:val="left"/>
        <w:rPr>
          <w:rFonts w:ascii="Arial" w:hAnsi="Arial" w:cs="Arial"/>
          <w:sz w:val="20"/>
          <w:szCs w:val="20"/>
          <w:lang w:val="en-GB"/>
        </w:rPr>
      </w:pPr>
      <w:r w:rsidRPr="002B4C53">
        <w:rPr>
          <w:rFonts w:ascii="Arial" w:hAnsi="Arial" w:cs="Arial"/>
          <w:sz w:val="20"/>
          <w:szCs w:val="20"/>
          <w:lang w:val="en-GB"/>
        </w:rPr>
        <w:t xml:space="preserve">The priority of the Department and its entities is to ensure that the public is provided with timely, accurate and accessible information. </w:t>
      </w:r>
      <w:r w:rsidR="00037191" w:rsidRPr="002B4C53">
        <w:rPr>
          <w:rFonts w:ascii="Arial" w:hAnsi="Arial" w:cs="Arial"/>
          <w:sz w:val="20"/>
          <w:szCs w:val="20"/>
          <w:lang w:val="en-GB"/>
        </w:rPr>
        <w:t>Part of the</w:t>
      </w:r>
      <w:r w:rsidRPr="002B4C53">
        <w:rPr>
          <w:rFonts w:ascii="Arial" w:hAnsi="Arial" w:cs="Arial"/>
          <w:sz w:val="20"/>
          <w:szCs w:val="20"/>
          <w:lang w:val="en-GB"/>
        </w:rPr>
        <w:t xml:space="preserve"> focus has been on in</w:t>
      </w:r>
      <w:r w:rsidR="00FF2602" w:rsidRPr="002B4C53">
        <w:rPr>
          <w:rFonts w:ascii="Arial" w:hAnsi="Arial" w:cs="Arial"/>
          <w:sz w:val="20"/>
          <w:szCs w:val="20"/>
          <w:lang w:val="en-GB"/>
        </w:rPr>
        <w:t>formation dissemination on Covid</w:t>
      </w:r>
      <w:r w:rsidRPr="002B4C53">
        <w:rPr>
          <w:rFonts w:ascii="Arial" w:hAnsi="Arial" w:cs="Arial"/>
          <w:sz w:val="20"/>
          <w:szCs w:val="20"/>
          <w:lang w:val="en-GB"/>
        </w:rPr>
        <w:t>-19 as well as access to economic opportunities and social-relief packages. The Department enjoys a footprint in all nine provinces in line with its mandate.</w:t>
      </w:r>
    </w:p>
    <w:p w:rsidR="00A36568" w:rsidRPr="002B4C53" w:rsidRDefault="00A36568" w:rsidP="002B4C53">
      <w:pPr>
        <w:spacing w:after="0" w:line="240" w:lineRule="auto"/>
        <w:jc w:val="left"/>
        <w:rPr>
          <w:rFonts w:ascii="Arial" w:hAnsi="Arial" w:cs="Arial"/>
          <w:b/>
          <w:sz w:val="20"/>
          <w:szCs w:val="20"/>
          <w:lang w:val="en-US"/>
        </w:rPr>
      </w:pPr>
    </w:p>
    <w:p w:rsidR="00431912" w:rsidRPr="002B4C53" w:rsidRDefault="00F208A2" w:rsidP="002B4C53">
      <w:pPr>
        <w:pStyle w:val="ListParagraph"/>
        <w:numPr>
          <w:ilvl w:val="1"/>
          <w:numId w:val="29"/>
        </w:numPr>
        <w:spacing w:after="0" w:line="240" w:lineRule="auto"/>
        <w:jc w:val="left"/>
        <w:rPr>
          <w:rFonts w:ascii="Arial" w:hAnsi="Arial" w:cs="Arial"/>
          <w:b/>
          <w:sz w:val="20"/>
          <w:szCs w:val="20"/>
        </w:rPr>
      </w:pPr>
      <w:r w:rsidRPr="002B4C53">
        <w:rPr>
          <w:rFonts w:ascii="Arial" w:hAnsi="Arial" w:cs="Arial"/>
          <w:b/>
          <w:sz w:val="20"/>
          <w:szCs w:val="20"/>
        </w:rPr>
        <w:t xml:space="preserve">Mandate and Legislative Framework </w:t>
      </w:r>
    </w:p>
    <w:p w:rsidR="00507ECE" w:rsidRPr="002B4C53" w:rsidRDefault="00507ECE" w:rsidP="002B4C53">
      <w:pPr>
        <w:spacing w:after="0" w:line="240" w:lineRule="auto"/>
        <w:jc w:val="left"/>
        <w:rPr>
          <w:rFonts w:ascii="Arial" w:hAnsi="Arial" w:cs="Arial"/>
          <w:b/>
          <w:sz w:val="20"/>
          <w:szCs w:val="20"/>
          <w:lang w:val="en-US"/>
        </w:rPr>
      </w:pPr>
    </w:p>
    <w:p w:rsidR="007522ED" w:rsidRPr="002B4C53" w:rsidRDefault="007522ED" w:rsidP="002B4C53">
      <w:pPr>
        <w:spacing w:after="0" w:line="240" w:lineRule="auto"/>
        <w:jc w:val="left"/>
        <w:rPr>
          <w:rFonts w:ascii="Arial" w:hAnsi="Arial" w:cs="Arial"/>
          <w:sz w:val="20"/>
          <w:szCs w:val="20"/>
        </w:rPr>
      </w:pPr>
      <w:r w:rsidRPr="002B4C53">
        <w:rPr>
          <w:rFonts w:ascii="Arial" w:hAnsi="Arial" w:cs="Arial"/>
          <w:sz w:val="20"/>
          <w:szCs w:val="20"/>
        </w:rPr>
        <w:t>The Department was formally established in terms of Section 239 of the Constitution of the Republic of South Africa of 1996 and as a strategic unit in The Presidency in terms of Section 7 of the Public Service Act, 1994 (Act 103 of 1994).</w:t>
      </w:r>
      <w:r w:rsidR="00507ECE" w:rsidRPr="002B4C53">
        <w:rPr>
          <w:rFonts w:ascii="Arial" w:hAnsi="Arial" w:cs="Arial"/>
          <w:sz w:val="20"/>
          <w:szCs w:val="20"/>
        </w:rPr>
        <w:t xml:space="preserve"> </w:t>
      </w:r>
      <w:r w:rsidRPr="002B4C53">
        <w:rPr>
          <w:rFonts w:ascii="Arial" w:hAnsi="Arial" w:cs="Arial"/>
          <w:sz w:val="20"/>
          <w:szCs w:val="20"/>
        </w:rPr>
        <w:t xml:space="preserve">The Department is mandated to coordinate, guide and advise on government communications, including media liaison, development communication and marketing. Its goal is to achieve integrated, coordinated and clear </w:t>
      </w:r>
      <w:r w:rsidR="006B17CD" w:rsidRPr="002B4C53">
        <w:rPr>
          <w:rFonts w:ascii="Arial" w:hAnsi="Arial" w:cs="Arial"/>
          <w:sz w:val="20"/>
          <w:szCs w:val="20"/>
        </w:rPr>
        <w:t>communication</w:t>
      </w:r>
      <w:r w:rsidRPr="002B4C53">
        <w:rPr>
          <w:rFonts w:ascii="Arial" w:hAnsi="Arial" w:cs="Arial"/>
          <w:sz w:val="20"/>
          <w:szCs w:val="20"/>
        </w:rPr>
        <w:t xml:space="preserve"> between </w:t>
      </w:r>
      <w:r w:rsidR="006B17CD" w:rsidRPr="002B4C53">
        <w:rPr>
          <w:rFonts w:ascii="Arial" w:hAnsi="Arial" w:cs="Arial"/>
          <w:sz w:val="20"/>
          <w:szCs w:val="20"/>
        </w:rPr>
        <w:t xml:space="preserve">the </w:t>
      </w:r>
      <w:r w:rsidRPr="002B4C53">
        <w:rPr>
          <w:rFonts w:ascii="Arial" w:hAnsi="Arial" w:cs="Arial"/>
          <w:sz w:val="20"/>
          <w:szCs w:val="20"/>
        </w:rPr>
        <w:t xml:space="preserve">government and South African citizens to enable the public’s involvement in the country’s transformation. </w:t>
      </w:r>
    </w:p>
    <w:p w:rsidR="00507ECE" w:rsidRPr="002B4C53" w:rsidRDefault="00507ECE" w:rsidP="002B4C53">
      <w:pPr>
        <w:spacing w:after="0" w:line="240" w:lineRule="auto"/>
        <w:jc w:val="left"/>
        <w:rPr>
          <w:rFonts w:ascii="Arial" w:hAnsi="Arial" w:cs="Arial"/>
          <w:sz w:val="20"/>
          <w:szCs w:val="20"/>
        </w:rPr>
      </w:pPr>
    </w:p>
    <w:p w:rsidR="007522ED" w:rsidRPr="002B4C53" w:rsidRDefault="007522ED" w:rsidP="002B4C53">
      <w:pPr>
        <w:spacing w:after="0" w:line="240" w:lineRule="auto"/>
        <w:jc w:val="left"/>
        <w:rPr>
          <w:rFonts w:ascii="Arial" w:hAnsi="Arial" w:cs="Arial"/>
          <w:sz w:val="20"/>
          <w:szCs w:val="20"/>
        </w:rPr>
      </w:pPr>
      <w:r w:rsidRPr="002B4C53">
        <w:rPr>
          <w:rFonts w:ascii="Arial" w:hAnsi="Arial" w:cs="Arial"/>
          <w:sz w:val="20"/>
          <w:szCs w:val="20"/>
        </w:rPr>
        <w:t>The work of the GCIS is further informed by:</w:t>
      </w:r>
    </w:p>
    <w:p w:rsidR="00A1513B" w:rsidRPr="002B4C53" w:rsidRDefault="00A1513B" w:rsidP="002B4C53">
      <w:pPr>
        <w:pStyle w:val="NoSpacing"/>
        <w:numPr>
          <w:ilvl w:val="0"/>
          <w:numId w:val="14"/>
        </w:numPr>
        <w:rPr>
          <w:rFonts w:ascii="Arial" w:hAnsi="Arial" w:cs="Arial"/>
          <w:sz w:val="20"/>
          <w:szCs w:val="20"/>
        </w:rPr>
      </w:pPr>
      <w:r w:rsidRPr="002B4C53">
        <w:rPr>
          <w:rFonts w:ascii="Arial" w:hAnsi="Arial" w:cs="Arial"/>
          <w:sz w:val="20"/>
          <w:szCs w:val="20"/>
        </w:rPr>
        <w:t>The Constitution of the Republic of South Africa of 1996.</w:t>
      </w:r>
    </w:p>
    <w:p w:rsidR="00A1513B" w:rsidRPr="002B4C53" w:rsidRDefault="00A1513B" w:rsidP="002B4C53">
      <w:pPr>
        <w:pStyle w:val="NoSpacing"/>
        <w:numPr>
          <w:ilvl w:val="0"/>
          <w:numId w:val="14"/>
        </w:numPr>
        <w:rPr>
          <w:rFonts w:ascii="Arial" w:hAnsi="Arial" w:cs="Arial"/>
          <w:sz w:val="20"/>
          <w:szCs w:val="20"/>
        </w:rPr>
      </w:pPr>
      <w:r w:rsidRPr="002B4C53">
        <w:rPr>
          <w:rFonts w:ascii="Arial" w:hAnsi="Arial" w:cs="Arial"/>
          <w:sz w:val="20"/>
          <w:szCs w:val="20"/>
        </w:rPr>
        <w:t>PFMA of 1999, as amended.</w:t>
      </w:r>
    </w:p>
    <w:p w:rsidR="00A1513B" w:rsidRPr="002B4C53" w:rsidRDefault="00386404" w:rsidP="002B4C53">
      <w:pPr>
        <w:pStyle w:val="NoSpacing"/>
        <w:numPr>
          <w:ilvl w:val="0"/>
          <w:numId w:val="14"/>
        </w:numPr>
        <w:rPr>
          <w:rFonts w:ascii="Arial" w:hAnsi="Arial" w:cs="Arial"/>
          <w:sz w:val="20"/>
          <w:szCs w:val="20"/>
        </w:rPr>
      </w:pPr>
      <w:r w:rsidRPr="002B4C53">
        <w:rPr>
          <w:rFonts w:ascii="Arial" w:hAnsi="Arial" w:cs="Arial"/>
          <w:sz w:val="20"/>
          <w:szCs w:val="20"/>
        </w:rPr>
        <w:t>MDDA Act, 2002 (Act 14 of 2002).</w:t>
      </w:r>
    </w:p>
    <w:p w:rsidR="00386404" w:rsidRPr="002B4C53" w:rsidRDefault="00386404" w:rsidP="002B4C53">
      <w:pPr>
        <w:pStyle w:val="NoSpacing"/>
        <w:numPr>
          <w:ilvl w:val="0"/>
          <w:numId w:val="14"/>
        </w:numPr>
        <w:rPr>
          <w:rFonts w:ascii="Arial" w:hAnsi="Arial" w:cs="Arial"/>
          <w:sz w:val="20"/>
          <w:szCs w:val="20"/>
        </w:rPr>
      </w:pPr>
      <w:r w:rsidRPr="002B4C53">
        <w:rPr>
          <w:rFonts w:ascii="Arial" w:hAnsi="Arial" w:cs="Arial"/>
          <w:sz w:val="20"/>
          <w:szCs w:val="20"/>
        </w:rPr>
        <w:t>Electronic Communications Act, 2005 (act 36 of 2005).</w:t>
      </w:r>
    </w:p>
    <w:p w:rsidR="00386404" w:rsidRPr="002B4C53" w:rsidRDefault="00386404" w:rsidP="002B4C53">
      <w:pPr>
        <w:pStyle w:val="NoSpacing"/>
        <w:numPr>
          <w:ilvl w:val="0"/>
          <w:numId w:val="14"/>
        </w:numPr>
        <w:rPr>
          <w:rFonts w:ascii="Arial" w:hAnsi="Arial" w:cs="Arial"/>
          <w:sz w:val="20"/>
          <w:szCs w:val="20"/>
        </w:rPr>
      </w:pPr>
      <w:r w:rsidRPr="002B4C53">
        <w:rPr>
          <w:rFonts w:ascii="Arial" w:hAnsi="Arial" w:cs="Arial"/>
          <w:sz w:val="20"/>
          <w:szCs w:val="20"/>
        </w:rPr>
        <w:t>The revised 2019-2024 MTSF.</w:t>
      </w:r>
    </w:p>
    <w:p w:rsidR="00386404" w:rsidRPr="002B4C53" w:rsidRDefault="00386404" w:rsidP="002B4C53">
      <w:pPr>
        <w:pStyle w:val="NoSpacing"/>
        <w:numPr>
          <w:ilvl w:val="0"/>
          <w:numId w:val="14"/>
        </w:numPr>
        <w:rPr>
          <w:rFonts w:ascii="Arial" w:hAnsi="Arial" w:cs="Arial"/>
          <w:sz w:val="20"/>
          <w:szCs w:val="20"/>
        </w:rPr>
      </w:pPr>
      <w:r w:rsidRPr="002B4C53">
        <w:rPr>
          <w:rFonts w:ascii="Arial" w:hAnsi="Arial" w:cs="Arial"/>
          <w:sz w:val="20"/>
          <w:szCs w:val="20"/>
        </w:rPr>
        <w:t xml:space="preserve">The Government Communication Policy, </w:t>
      </w:r>
      <w:r w:rsidR="002C26F4" w:rsidRPr="002B4C53">
        <w:rPr>
          <w:rFonts w:ascii="Arial" w:hAnsi="Arial" w:cs="Arial"/>
          <w:sz w:val="20"/>
          <w:szCs w:val="20"/>
        </w:rPr>
        <w:t xml:space="preserve">was </w:t>
      </w:r>
      <w:r w:rsidRPr="002B4C53">
        <w:rPr>
          <w:rFonts w:ascii="Arial" w:hAnsi="Arial" w:cs="Arial"/>
          <w:sz w:val="20"/>
          <w:szCs w:val="20"/>
        </w:rPr>
        <w:t>approved by Cabinet on 22 August 2018.</w:t>
      </w:r>
    </w:p>
    <w:p w:rsidR="00386404" w:rsidRPr="002B4C53" w:rsidRDefault="00386404" w:rsidP="002B4C53">
      <w:pPr>
        <w:pStyle w:val="NoSpacing"/>
        <w:numPr>
          <w:ilvl w:val="0"/>
          <w:numId w:val="14"/>
        </w:numPr>
        <w:rPr>
          <w:rFonts w:ascii="Arial" w:hAnsi="Arial" w:cs="Arial"/>
          <w:sz w:val="20"/>
          <w:szCs w:val="20"/>
        </w:rPr>
      </w:pPr>
      <w:r w:rsidRPr="002B4C53">
        <w:rPr>
          <w:rFonts w:ascii="Arial" w:hAnsi="Arial" w:cs="Arial"/>
          <w:sz w:val="20"/>
          <w:szCs w:val="20"/>
        </w:rPr>
        <w:t xml:space="preserve">National </w:t>
      </w:r>
      <w:r w:rsidR="00782F61" w:rsidRPr="002B4C53">
        <w:rPr>
          <w:rFonts w:ascii="Arial" w:hAnsi="Arial" w:cs="Arial"/>
          <w:sz w:val="20"/>
          <w:szCs w:val="20"/>
        </w:rPr>
        <w:t>Treasury’s</w:t>
      </w:r>
      <w:r w:rsidRPr="002B4C53">
        <w:rPr>
          <w:rFonts w:ascii="Arial" w:hAnsi="Arial" w:cs="Arial"/>
          <w:sz w:val="20"/>
          <w:szCs w:val="20"/>
        </w:rPr>
        <w:t xml:space="preserve"> Framework for Strategic Plans and Annual Performance Plans.</w:t>
      </w:r>
    </w:p>
    <w:p w:rsidR="00386404" w:rsidRPr="002B4C53" w:rsidRDefault="00386404" w:rsidP="002B4C53">
      <w:pPr>
        <w:pStyle w:val="NoSpacing"/>
        <w:numPr>
          <w:ilvl w:val="0"/>
          <w:numId w:val="14"/>
        </w:numPr>
        <w:rPr>
          <w:rFonts w:ascii="Arial" w:hAnsi="Arial" w:cs="Arial"/>
          <w:sz w:val="20"/>
          <w:szCs w:val="20"/>
        </w:rPr>
      </w:pPr>
      <w:r w:rsidRPr="002B4C53">
        <w:rPr>
          <w:rFonts w:ascii="Arial" w:hAnsi="Arial" w:cs="Arial"/>
          <w:sz w:val="20"/>
          <w:szCs w:val="20"/>
        </w:rPr>
        <w:t>Public Service Act of 1994.</w:t>
      </w:r>
    </w:p>
    <w:p w:rsidR="00507ECE" w:rsidRPr="002B4C53" w:rsidRDefault="00507ECE" w:rsidP="002B4C53">
      <w:pPr>
        <w:pStyle w:val="NoSpacing"/>
        <w:rPr>
          <w:rFonts w:ascii="Arial" w:hAnsi="Arial" w:cs="Arial"/>
          <w:sz w:val="20"/>
          <w:szCs w:val="20"/>
        </w:rPr>
      </w:pPr>
    </w:p>
    <w:p w:rsidR="00507ECE" w:rsidRPr="002B4C53" w:rsidRDefault="00507ECE" w:rsidP="002B4C53">
      <w:pPr>
        <w:spacing w:after="0" w:line="240" w:lineRule="auto"/>
        <w:jc w:val="left"/>
        <w:rPr>
          <w:rFonts w:ascii="Arial" w:hAnsi="Arial" w:cs="Arial"/>
          <w:b/>
          <w:sz w:val="20"/>
          <w:szCs w:val="20"/>
          <w:lang w:val="en-US"/>
        </w:rPr>
      </w:pPr>
    </w:p>
    <w:p w:rsidR="00605457" w:rsidRPr="002B4C53" w:rsidRDefault="00FF2602" w:rsidP="002B4C53">
      <w:pPr>
        <w:spacing w:after="0" w:line="240" w:lineRule="auto"/>
        <w:jc w:val="left"/>
        <w:rPr>
          <w:rFonts w:ascii="Arial" w:hAnsi="Arial" w:cs="Arial"/>
          <w:b/>
          <w:sz w:val="20"/>
          <w:szCs w:val="20"/>
          <w:lang w:val="en-US"/>
        </w:rPr>
      </w:pPr>
      <w:r w:rsidRPr="002B4C53">
        <w:rPr>
          <w:rFonts w:ascii="Arial" w:hAnsi="Arial" w:cs="Arial"/>
          <w:b/>
          <w:sz w:val="20"/>
          <w:szCs w:val="20"/>
          <w:lang w:val="en-US"/>
        </w:rPr>
        <w:t>5</w:t>
      </w:r>
      <w:r w:rsidR="00F208A2" w:rsidRPr="002B4C53">
        <w:rPr>
          <w:rFonts w:ascii="Arial" w:hAnsi="Arial" w:cs="Arial"/>
          <w:b/>
          <w:sz w:val="20"/>
          <w:szCs w:val="20"/>
          <w:lang w:val="en-US"/>
        </w:rPr>
        <w:t>.2</w:t>
      </w:r>
      <w:r w:rsidR="00F208A2" w:rsidRPr="002B4C53">
        <w:rPr>
          <w:rFonts w:ascii="Arial" w:hAnsi="Arial" w:cs="Arial"/>
          <w:b/>
          <w:sz w:val="20"/>
          <w:szCs w:val="20"/>
          <w:lang w:val="en-US"/>
        </w:rPr>
        <w:tab/>
      </w:r>
      <w:r w:rsidR="00016BCB" w:rsidRPr="002B4C53">
        <w:rPr>
          <w:rFonts w:ascii="Arial" w:hAnsi="Arial" w:cs="Arial"/>
          <w:b/>
          <w:sz w:val="20"/>
          <w:szCs w:val="20"/>
          <w:lang w:val="en-US"/>
        </w:rPr>
        <w:t>Organisational Environment</w:t>
      </w:r>
    </w:p>
    <w:p w:rsidR="00507ECE"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t xml:space="preserve">The GCIS staff complement is recognised as the biggest asset of the organisation. In response to changes in communication practice and delivery, the need for capacity development will ensure the maintenance of a skilled, capable and relevant workforce that is representative of the </w:t>
      </w:r>
      <w:r w:rsidR="002C26F4" w:rsidRPr="002B4C53">
        <w:rPr>
          <w:rFonts w:ascii="Arial" w:hAnsi="Arial" w:cs="Arial"/>
          <w:sz w:val="20"/>
          <w:szCs w:val="20"/>
        </w:rPr>
        <w:t>country's demographics</w:t>
      </w:r>
      <w:r w:rsidRPr="002B4C53">
        <w:rPr>
          <w:rFonts w:ascii="Arial" w:hAnsi="Arial" w:cs="Arial"/>
          <w:sz w:val="20"/>
          <w:szCs w:val="20"/>
        </w:rPr>
        <w:t>. More than 95</w:t>
      </w:r>
      <w:r w:rsidR="00620BB0" w:rsidRPr="002B4C53">
        <w:rPr>
          <w:rFonts w:ascii="Arial" w:hAnsi="Arial" w:cs="Arial"/>
          <w:sz w:val="20"/>
          <w:szCs w:val="20"/>
        </w:rPr>
        <w:t xml:space="preserve"> per cent</w:t>
      </w:r>
      <w:r w:rsidRPr="002B4C53">
        <w:rPr>
          <w:rFonts w:ascii="Arial" w:hAnsi="Arial" w:cs="Arial"/>
          <w:sz w:val="20"/>
          <w:szCs w:val="20"/>
        </w:rPr>
        <w:t xml:space="preserve"> of staff completed a Personal Development Plan (PDP) for the financial year.</w:t>
      </w:r>
    </w:p>
    <w:p w:rsidR="003B7126"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lastRenderedPageBreak/>
        <w:t xml:space="preserve"> </w:t>
      </w:r>
    </w:p>
    <w:p w:rsidR="003B7126"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t>Budget constraints impede</w:t>
      </w:r>
      <w:r w:rsidR="00037191" w:rsidRPr="002B4C53">
        <w:rPr>
          <w:rFonts w:ascii="Arial" w:hAnsi="Arial" w:cs="Arial"/>
          <w:sz w:val="20"/>
          <w:szCs w:val="20"/>
        </w:rPr>
        <w:t>d</w:t>
      </w:r>
      <w:r w:rsidRPr="002B4C53">
        <w:rPr>
          <w:rFonts w:ascii="Arial" w:hAnsi="Arial" w:cs="Arial"/>
          <w:sz w:val="20"/>
          <w:szCs w:val="20"/>
        </w:rPr>
        <w:t xml:space="preserve"> the full implementation of the Workplace Skills Plan (WSP)</w:t>
      </w:r>
      <w:r w:rsidR="002C26F4" w:rsidRPr="002B4C53">
        <w:rPr>
          <w:rFonts w:ascii="Arial" w:hAnsi="Arial" w:cs="Arial"/>
          <w:sz w:val="20"/>
          <w:szCs w:val="20"/>
        </w:rPr>
        <w:t>,</w:t>
      </w:r>
      <w:r w:rsidRPr="002B4C53">
        <w:rPr>
          <w:rFonts w:ascii="Arial" w:hAnsi="Arial" w:cs="Arial"/>
          <w:sz w:val="20"/>
          <w:szCs w:val="20"/>
        </w:rPr>
        <w:t xml:space="preserve"> but </w:t>
      </w:r>
      <w:r w:rsidR="00037191" w:rsidRPr="002B4C53">
        <w:rPr>
          <w:rFonts w:ascii="Arial" w:hAnsi="Arial" w:cs="Arial"/>
          <w:sz w:val="20"/>
          <w:szCs w:val="20"/>
        </w:rPr>
        <w:t xml:space="preserve">the </w:t>
      </w:r>
      <w:r w:rsidRPr="002B4C53">
        <w:rPr>
          <w:rFonts w:ascii="Arial" w:hAnsi="Arial" w:cs="Arial"/>
          <w:sz w:val="20"/>
          <w:szCs w:val="20"/>
        </w:rPr>
        <w:t xml:space="preserve">priority was given to training needs in high-pressure areas. Through the Directorate: </w:t>
      </w:r>
      <w:r w:rsidR="002C26F4" w:rsidRPr="002B4C53">
        <w:rPr>
          <w:rFonts w:ascii="Arial" w:hAnsi="Arial" w:cs="Arial"/>
          <w:sz w:val="20"/>
          <w:szCs w:val="20"/>
        </w:rPr>
        <w:t xml:space="preserve">of </w:t>
      </w:r>
      <w:r w:rsidRPr="002B4C53">
        <w:rPr>
          <w:rFonts w:ascii="Arial" w:hAnsi="Arial" w:cs="Arial"/>
          <w:sz w:val="20"/>
          <w:szCs w:val="20"/>
        </w:rPr>
        <w:t>HR Development (HRD), thirty-six (36) senior managers attended training as outlined in their PDPs during the year under review. The prescribed vacancy rate threshold is 10</w:t>
      </w:r>
      <w:r w:rsidR="00620BB0" w:rsidRPr="002B4C53">
        <w:rPr>
          <w:rFonts w:ascii="Arial" w:hAnsi="Arial" w:cs="Arial"/>
          <w:sz w:val="20"/>
          <w:szCs w:val="20"/>
        </w:rPr>
        <w:t xml:space="preserve"> per cent</w:t>
      </w:r>
      <w:r w:rsidR="002C26F4" w:rsidRPr="002B4C53">
        <w:rPr>
          <w:rFonts w:ascii="Arial" w:hAnsi="Arial" w:cs="Arial"/>
          <w:sz w:val="20"/>
          <w:szCs w:val="20"/>
        </w:rPr>
        <w:t>,</w:t>
      </w:r>
      <w:r w:rsidRPr="002B4C53">
        <w:rPr>
          <w:rFonts w:ascii="Arial" w:hAnsi="Arial" w:cs="Arial"/>
          <w:sz w:val="20"/>
          <w:szCs w:val="20"/>
        </w:rPr>
        <w:t xml:space="preserve"> as set by the DPSA. By the end of the 2021/22 financial year, the vacancy rate of the GCIS was 6.74</w:t>
      </w:r>
      <w:r w:rsidR="00620BB0" w:rsidRPr="002B4C53">
        <w:rPr>
          <w:rFonts w:ascii="Arial" w:hAnsi="Arial" w:cs="Arial"/>
          <w:sz w:val="20"/>
          <w:szCs w:val="20"/>
        </w:rPr>
        <w:t xml:space="preserve"> per cent</w:t>
      </w:r>
      <w:r w:rsidRPr="002B4C53">
        <w:rPr>
          <w:rFonts w:ascii="Arial" w:hAnsi="Arial" w:cs="Arial"/>
          <w:sz w:val="20"/>
          <w:szCs w:val="20"/>
        </w:rPr>
        <w:t xml:space="preserve">. By 31 March 2022, the GCIS managed to fill three (3) critical executive posts of DDGs that had been vacant for more than three years: DDG: Corporate Services, DDG: Content Processing and Dissemination and DDG: Intergovernmental Coordination and Stakeholder Management. </w:t>
      </w:r>
    </w:p>
    <w:p w:rsidR="00507ECE" w:rsidRPr="002B4C53" w:rsidRDefault="00507ECE" w:rsidP="002B4C53">
      <w:pPr>
        <w:spacing w:after="0" w:line="240" w:lineRule="auto"/>
        <w:jc w:val="left"/>
        <w:rPr>
          <w:rFonts w:ascii="Arial" w:hAnsi="Arial" w:cs="Arial"/>
          <w:sz w:val="20"/>
          <w:szCs w:val="20"/>
        </w:rPr>
      </w:pPr>
    </w:p>
    <w:p w:rsidR="003B7126"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t>During the year under review, the GCIS</w:t>
      </w:r>
      <w:r w:rsidR="00783DCF" w:rsidRPr="002B4C53">
        <w:rPr>
          <w:rFonts w:ascii="Arial" w:hAnsi="Arial" w:cs="Arial"/>
          <w:sz w:val="20"/>
          <w:szCs w:val="20"/>
        </w:rPr>
        <w:t>’</w:t>
      </w:r>
      <w:r w:rsidRPr="002B4C53">
        <w:rPr>
          <w:rFonts w:ascii="Arial" w:hAnsi="Arial" w:cs="Arial"/>
          <w:sz w:val="20"/>
          <w:szCs w:val="20"/>
        </w:rPr>
        <w:t>s management deemed it necessary for the Chief Directorate: HR to scope the conduct of an organisational review exercise for implementation in the 2022/23 financial year.</w:t>
      </w:r>
      <w:r w:rsidR="00507ECE" w:rsidRPr="002B4C53">
        <w:rPr>
          <w:rFonts w:ascii="Arial" w:hAnsi="Arial" w:cs="Arial"/>
          <w:sz w:val="20"/>
          <w:szCs w:val="20"/>
        </w:rPr>
        <w:t xml:space="preserve"> </w:t>
      </w:r>
      <w:r w:rsidRPr="002B4C53">
        <w:rPr>
          <w:rFonts w:ascii="Arial" w:hAnsi="Arial" w:cs="Arial"/>
          <w:sz w:val="20"/>
          <w:szCs w:val="20"/>
        </w:rPr>
        <w:t xml:space="preserve">This </w:t>
      </w:r>
      <w:r w:rsidR="00037191" w:rsidRPr="002B4C53">
        <w:rPr>
          <w:rFonts w:ascii="Arial" w:hAnsi="Arial" w:cs="Arial"/>
          <w:sz w:val="20"/>
          <w:szCs w:val="20"/>
        </w:rPr>
        <w:t>was</w:t>
      </w:r>
      <w:r w:rsidRPr="002B4C53">
        <w:rPr>
          <w:rFonts w:ascii="Arial" w:hAnsi="Arial" w:cs="Arial"/>
          <w:sz w:val="20"/>
          <w:szCs w:val="20"/>
        </w:rPr>
        <w:t xml:space="preserve"> informed by</w:t>
      </w:r>
      <w:r w:rsidR="002C26F4" w:rsidRPr="002B4C53">
        <w:rPr>
          <w:rFonts w:ascii="Arial" w:hAnsi="Arial" w:cs="Arial"/>
          <w:sz w:val="20"/>
          <w:szCs w:val="20"/>
        </w:rPr>
        <w:t>,</w:t>
      </w:r>
      <w:r w:rsidRPr="002B4C53">
        <w:rPr>
          <w:rFonts w:ascii="Arial" w:hAnsi="Arial" w:cs="Arial"/>
          <w:sz w:val="20"/>
          <w:szCs w:val="20"/>
        </w:rPr>
        <w:t xml:space="preserve"> amongst other elements, the following: </w:t>
      </w:r>
    </w:p>
    <w:p w:rsidR="003B7126" w:rsidRPr="002B4C53" w:rsidRDefault="003B7126" w:rsidP="002B4C53">
      <w:pPr>
        <w:pStyle w:val="ListParagraph"/>
        <w:numPr>
          <w:ilvl w:val="0"/>
          <w:numId w:val="13"/>
        </w:numPr>
        <w:spacing w:after="0" w:line="240" w:lineRule="auto"/>
        <w:jc w:val="left"/>
        <w:rPr>
          <w:rFonts w:ascii="Arial" w:hAnsi="Arial" w:cs="Arial"/>
          <w:sz w:val="20"/>
          <w:szCs w:val="20"/>
        </w:rPr>
      </w:pPr>
      <w:r w:rsidRPr="002B4C53">
        <w:rPr>
          <w:rFonts w:ascii="Arial" w:hAnsi="Arial" w:cs="Arial"/>
          <w:sz w:val="20"/>
          <w:szCs w:val="20"/>
        </w:rPr>
        <w:t xml:space="preserve">It is a requirement that organisational structures should be reviewed every five years in line with Regulation 25(2) of the Public Service Regulations (PSR) of 2016. </w:t>
      </w:r>
    </w:p>
    <w:p w:rsidR="003B7126" w:rsidRPr="002B4C53" w:rsidRDefault="003B7126" w:rsidP="002B4C53">
      <w:pPr>
        <w:pStyle w:val="ListParagraph"/>
        <w:numPr>
          <w:ilvl w:val="0"/>
          <w:numId w:val="13"/>
        </w:numPr>
        <w:spacing w:after="0" w:line="240" w:lineRule="auto"/>
        <w:jc w:val="left"/>
        <w:rPr>
          <w:rFonts w:ascii="Arial" w:hAnsi="Arial" w:cs="Arial"/>
          <w:sz w:val="20"/>
          <w:szCs w:val="20"/>
        </w:rPr>
      </w:pPr>
      <w:r w:rsidRPr="002B4C53">
        <w:rPr>
          <w:rFonts w:ascii="Arial" w:hAnsi="Arial" w:cs="Arial"/>
          <w:sz w:val="20"/>
          <w:szCs w:val="20"/>
        </w:rPr>
        <w:t xml:space="preserve">The increased communication demand across three spheres of government. </w:t>
      </w:r>
    </w:p>
    <w:p w:rsidR="00507ECE" w:rsidRPr="002B4C53" w:rsidRDefault="002C26F4" w:rsidP="002B4C53">
      <w:pPr>
        <w:pStyle w:val="ListParagraph"/>
        <w:numPr>
          <w:ilvl w:val="0"/>
          <w:numId w:val="13"/>
        </w:numPr>
        <w:spacing w:after="0" w:line="240" w:lineRule="auto"/>
        <w:jc w:val="left"/>
        <w:rPr>
          <w:rFonts w:ascii="Arial" w:hAnsi="Arial" w:cs="Arial"/>
          <w:sz w:val="20"/>
          <w:szCs w:val="20"/>
        </w:rPr>
      </w:pPr>
      <w:r w:rsidRPr="002B4C53">
        <w:rPr>
          <w:rFonts w:ascii="Arial" w:hAnsi="Arial" w:cs="Arial"/>
          <w:sz w:val="20"/>
          <w:szCs w:val="20"/>
        </w:rPr>
        <w:t>Aligned</w:t>
      </w:r>
      <w:r w:rsidR="003B7126" w:rsidRPr="002B4C53">
        <w:rPr>
          <w:rFonts w:ascii="Arial" w:hAnsi="Arial" w:cs="Arial"/>
          <w:sz w:val="20"/>
          <w:szCs w:val="20"/>
        </w:rPr>
        <w:t xml:space="preserve"> entities</w:t>
      </w:r>
      <w:r w:rsidR="00037191" w:rsidRPr="002B4C53">
        <w:rPr>
          <w:rFonts w:ascii="Arial" w:hAnsi="Arial" w:cs="Arial"/>
          <w:sz w:val="20"/>
          <w:szCs w:val="20"/>
        </w:rPr>
        <w:t xml:space="preserve">’ </w:t>
      </w:r>
      <w:r w:rsidR="007E61DD" w:rsidRPr="002B4C53">
        <w:rPr>
          <w:rFonts w:ascii="Arial" w:hAnsi="Arial" w:cs="Arial"/>
          <w:sz w:val="20"/>
          <w:szCs w:val="20"/>
        </w:rPr>
        <w:t>mandates</w:t>
      </w:r>
      <w:r w:rsidR="003B7126" w:rsidRPr="002B4C53">
        <w:rPr>
          <w:rFonts w:ascii="Arial" w:hAnsi="Arial" w:cs="Arial"/>
          <w:sz w:val="20"/>
          <w:szCs w:val="20"/>
        </w:rPr>
        <w:t xml:space="preserve"> that were transferred to the GCIS in the 2020/21 financial year with the mandate of the GCIS, namely the MDDA and Brand SA.</w:t>
      </w:r>
      <w:r w:rsidR="00507ECE" w:rsidRPr="002B4C53">
        <w:rPr>
          <w:rFonts w:ascii="Arial" w:hAnsi="Arial" w:cs="Arial"/>
          <w:sz w:val="20"/>
          <w:szCs w:val="20"/>
        </w:rPr>
        <w:t xml:space="preserve"> </w:t>
      </w:r>
    </w:p>
    <w:p w:rsidR="00507ECE" w:rsidRPr="002B4C53" w:rsidRDefault="00507ECE" w:rsidP="002B4C53">
      <w:pPr>
        <w:spacing w:after="0" w:line="240" w:lineRule="auto"/>
        <w:ind w:left="360"/>
        <w:jc w:val="left"/>
        <w:rPr>
          <w:rFonts w:ascii="Arial" w:hAnsi="Arial" w:cs="Arial"/>
          <w:sz w:val="20"/>
          <w:szCs w:val="20"/>
        </w:rPr>
      </w:pPr>
    </w:p>
    <w:p w:rsidR="003B7126"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t xml:space="preserve">It is </w:t>
      </w:r>
      <w:r w:rsidR="007E61DD" w:rsidRPr="002B4C53">
        <w:rPr>
          <w:rFonts w:ascii="Arial" w:hAnsi="Arial" w:cs="Arial"/>
          <w:sz w:val="20"/>
          <w:szCs w:val="20"/>
        </w:rPr>
        <w:t xml:space="preserve">a </w:t>
      </w:r>
      <w:r w:rsidRPr="002B4C53">
        <w:rPr>
          <w:rFonts w:ascii="Arial" w:hAnsi="Arial" w:cs="Arial"/>
          <w:sz w:val="20"/>
          <w:szCs w:val="20"/>
        </w:rPr>
        <w:t>common cause that change in an organisation</w:t>
      </w:r>
      <w:r w:rsidR="00783DCF" w:rsidRPr="002B4C53">
        <w:rPr>
          <w:rFonts w:ascii="Arial" w:hAnsi="Arial" w:cs="Arial"/>
          <w:sz w:val="20"/>
          <w:szCs w:val="20"/>
        </w:rPr>
        <w:t>’</w:t>
      </w:r>
      <w:r w:rsidRPr="002B4C53">
        <w:rPr>
          <w:rFonts w:ascii="Arial" w:hAnsi="Arial" w:cs="Arial"/>
          <w:sz w:val="20"/>
          <w:szCs w:val="20"/>
        </w:rPr>
        <w:t>s environment often compels a change in strategy, which in turn may require the department to assess the internal/external environment, organisational capacity and current business processes to determine if it is well positioned to support the strategy. A well-designed structure makes it easier to identify inefficiencies and new problems as the organisation evolves and matures</w:t>
      </w:r>
      <w:r w:rsidR="002C26F4" w:rsidRPr="002B4C53">
        <w:rPr>
          <w:rFonts w:ascii="Arial" w:hAnsi="Arial" w:cs="Arial"/>
          <w:sz w:val="20"/>
          <w:szCs w:val="20"/>
        </w:rPr>
        <w:t xml:space="preserve">. Thus, reviewing the </w:t>
      </w:r>
      <w:r w:rsidRPr="002B4C53">
        <w:rPr>
          <w:rFonts w:ascii="Arial" w:hAnsi="Arial" w:cs="Arial"/>
          <w:sz w:val="20"/>
          <w:szCs w:val="20"/>
        </w:rPr>
        <w:t xml:space="preserve">structure regularly will ensure that the GCIS is set up for optimal growth and service delivery well into the future. </w:t>
      </w:r>
    </w:p>
    <w:p w:rsidR="00AA3D6A"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t xml:space="preserve">Financial disclosures form part of </w:t>
      </w:r>
      <w:r w:rsidR="007E61DD" w:rsidRPr="002B4C53">
        <w:rPr>
          <w:rFonts w:ascii="Arial" w:hAnsi="Arial" w:cs="Arial"/>
          <w:sz w:val="20"/>
          <w:szCs w:val="20"/>
        </w:rPr>
        <w:t xml:space="preserve">the </w:t>
      </w:r>
      <w:r w:rsidRPr="002B4C53">
        <w:rPr>
          <w:rFonts w:ascii="Arial" w:hAnsi="Arial" w:cs="Arial"/>
          <w:sz w:val="20"/>
          <w:szCs w:val="20"/>
        </w:rPr>
        <w:t>government</w:t>
      </w:r>
      <w:r w:rsidR="00125FE7" w:rsidRPr="002B4C53">
        <w:rPr>
          <w:rFonts w:ascii="Arial" w:hAnsi="Arial" w:cs="Arial"/>
          <w:sz w:val="20"/>
          <w:szCs w:val="20"/>
        </w:rPr>
        <w:t>’</w:t>
      </w:r>
      <w:r w:rsidRPr="002B4C53">
        <w:rPr>
          <w:rFonts w:ascii="Arial" w:hAnsi="Arial" w:cs="Arial"/>
          <w:sz w:val="20"/>
          <w:szCs w:val="20"/>
        </w:rPr>
        <w:t>s Ethics and Integrity Management Framework. In compliance with the PSR of 2016 and the DPSA directives, all Senior Management Service (SMS) members disclosed their financial interests</w:t>
      </w:r>
      <w:r w:rsidR="002C26F4" w:rsidRPr="002B4C53">
        <w:rPr>
          <w:rFonts w:ascii="Arial" w:hAnsi="Arial" w:cs="Arial"/>
          <w:sz w:val="20"/>
          <w:szCs w:val="20"/>
        </w:rPr>
        <w:t>,</w:t>
      </w:r>
      <w:r w:rsidRPr="002B4C53">
        <w:rPr>
          <w:rFonts w:ascii="Arial" w:hAnsi="Arial" w:cs="Arial"/>
          <w:sz w:val="20"/>
          <w:szCs w:val="20"/>
        </w:rPr>
        <w:t xml:space="preserve"> and the department maintained the achievement of 100</w:t>
      </w:r>
      <w:r w:rsidR="00620BB0" w:rsidRPr="002B4C53">
        <w:rPr>
          <w:rFonts w:ascii="Arial" w:hAnsi="Arial" w:cs="Arial"/>
          <w:sz w:val="20"/>
          <w:szCs w:val="20"/>
        </w:rPr>
        <w:t xml:space="preserve"> per cent</w:t>
      </w:r>
      <w:r w:rsidRPr="002B4C53">
        <w:rPr>
          <w:rFonts w:ascii="Arial" w:hAnsi="Arial" w:cs="Arial"/>
          <w:sz w:val="20"/>
          <w:szCs w:val="20"/>
        </w:rPr>
        <w:t xml:space="preserve"> throughout the financial year under review. This was further cascaded to all designated employee categories and sections.</w:t>
      </w:r>
      <w:r w:rsidR="00AA3D6A" w:rsidRPr="002B4C53">
        <w:rPr>
          <w:rFonts w:ascii="Arial" w:hAnsi="Arial" w:cs="Arial"/>
          <w:sz w:val="20"/>
          <w:szCs w:val="20"/>
        </w:rPr>
        <w:t xml:space="preserve"> </w:t>
      </w:r>
    </w:p>
    <w:p w:rsidR="00AA3D6A" w:rsidRPr="002B4C53" w:rsidRDefault="00AA3D6A" w:rsidP="002B4C53">
      <w:pPr>
        <w:spacing w:after="0" w:line="240" w:lineRule="auto"/>
        <w:jc w:val="left"/>
        <w:rPr>
          <w:rFonts w:ascii="Arial" w:hAnsi="Arial" w:cs="Arial"/>
          <w:sz w:val="20"/>
          <w:szCs w:val="20"/>
        </w:rPr>
      </w:pPr>
    </w:p>
    <w:p w:rsidR="00AA3D6A"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t xml:space="preserve">The department submitted all quarterly performance reports (QPRs) against predetermined objectives within the prescribed 30 days. Internal processes and approvals have been streamlined to accommodate the need for Internal </w:t>
      </w:r>
      <w:r w:rsidR="00125FE7" w:rsidRPr="002B4C53">
        <w:rPr>
          <w:rFonts w:ascii="Arial" w:hAnsi="Arial" w:cs="Arial"/>
          <w:sz w:val="20"/>
          <w:szCs w:val="20"/>
        </w:rPr>
        <w:t>Audits</w:t>
      </w:r>
      <w:r w:rsidRPr="002B4C53">
        <w:rPr>
          <w:rFonts w:ascii="Arial" w:hAnsi="Arial" w:cs="Arial"/>
          <w:sz w:val="20"/>
          <w:szCs w:val="20"/>
        </w:rPr>
        <w:t xml:space="preserve"> to verify reported performance </w:t>
      </w:r>
      <w:r w:rsidR="002C26F4" w:rsidRPr="002B4C53">
        <w:rPr>
          <w:rFonts w:ascii="Arial" w:hAnsi="Arial" w:cs="Arial"/>
          <w:sz w:val="20"/>
          <w:szCs w:val="20"/>
        </w:rPr>
        <w:t>before</w:t>
      </w:r>
      <w:r w:rsidRPr="002B4C53">
        <w:rPr>
          <w:rFonts w:ascii="Arial" w:hAnsi="Arial" w:cs="Arial"/>
          <w:sz w:val="20"/>
          <w:szCs w:val="20"/>
        </w:rPr>
        <w:t xml:space="preserve"> submission to external oversight bodies. The Executive Authority adhered to all invitations to appear before the Portfolio Committee on Communications.</w:t>
      </w:r>
    </w:p>
    <w:p w:rsidR="003B7126"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t xml:space="preserve"> </w:t>
      </w:r>
    </w:p>
    <w:p w:rsidR="00AA3D6A"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t xml:space="preserve">In October 2021, Cabinet approved the revised 2019- 2024 MTSF. This revision incorporated an indicator that measures the effectiveness of government communication </w:t>
      </w:r>
      <w:r w:rsidR="002C26F4" w:rsidRPr="002B4C53">
        <w:rPr>
          <w:rFonts w:ascii="Arial" w:hAnsi="Arial" w:cs="Arial"/>
          <w:sz w:val="20"/>
          <w:szCs w:val="20"/>
        </w:rPr>
        <w:t>to bridge</w:t>
      </w:r>
      <w:r w:rsidRPr="002B4C53">
        <w:rPr>
          <w:rFonts w:ascii="Arial" w:hAnsi="Arial" w:cs="Arial"/>
          <w:sz w:val="20"/>
          <w:szCs w:val="20"/>
        </w:rPr>
        <w:t xml:space="preserve"> the trust deficit between </w:t>
      </w:r>
      <w:r w:rsidR="00DD5F81" w:rsidRPr="002B4C53">
        <w:rPr>
          <w:rFonts w:ascii="Arial" w:hAnsi="Arial" w:cs="Arial"/>
          <w:sz w:val="20"/>
          <w:szCs w:val="20"/>
        </w:rPr>
        <w:t xml:space="preserve">the </w:t>
      </w:r>
      <w:r w:rsidRPr="002B4C53">
        <w:rPr>
          <w:rFonts w:ascii="Arial" w:hAnsi="Arial" w:cs="Arial"/>
          <w:sz w:val="20"/>
          <w:szCs w:val="20"/>
        </w:rPr>
        <w:t>government and the citizenry. The MTSF targets on the Government Communication Policy necessitated a change to the GCIS Strategic Plan, which was finalised as part of the 2022/23 planning cycle.</w:t>
      </w:r>
      <w:r w:rsidR="00AA3D6A" w:rsidRPr="002B4C53">
        <w:rPr>
          <w:rFonts w:ascii="Arial" w:hAnsi="Arial" w:cs="Arial"/>
          <w:sz w:val="20"/>
          <w:szCs w:val="20"/>
        </w:rPr>
        <w:t xml:space="preserve"> </w:t>
      </w:r>
    </w:p>
    <w:p w:rsidR="00AA3D6A" w:rsidRPr="002B4C53" w:rsidRDefault="00AA3D6A" w:rsidP="002B4C53">
      <w:pPr>
        <w:spacing w:after="0" w:line="240" w:lineRule="auto"/>
        <w:jc w:val="left"/>
        <w:rPr>
          <w:rFonts w:ascii="Arial" w:hAnsi="Arial" w:cs="Arial"/>
          <w:sz w:val="20"/>
          <w:szCs w:val="20"/>
        </w:rPr>
      </w:pPr>
    </w:p>
    <w:p w:rsidR="00016BCB" w:rsidRPr="002B4C53" w:rsidRDefault="003B7126" w:rsidP="002B4C53">
      <w:pPr>
        <w:spacing w:after="0" w:line="240" w:lineRule="auto"/>
        <w:jc w:val="left"/>
        <w:rPr>
          <w:rFonts w:ascii="Arial" w:hAnsi="Arial" w:cs="Arial"/>
          <w:sz w:val="20"/>
          <w:szCs w:val="20"/>
        </w:rPr>
      </w:pPr>
      <w:r w:rsidRPr="002B4C53">
        <w:rPr>
          <w:rFonts w:ascii="Arial" w:hAnsi="Arial" w:cs="Arial"/>
          <w:sz w:val="20"/>
          <w:szCs w:val="20"/>
        </w:rPr>
        <w:t xml:space="preserve">The APP was developed, reviewed by the Department of Planning, Monitoring and Evaluation (DPME) and National Treasury and tabled in Parliament </w:t>
      </w:r>
      <w:r w:rsidR="002C26F4" w:rsidRPr="002B4C53">
        <w:rPr>
          <w:rFonts w:ascii="Arial" w:hAnsi="Arial" w:cs="Arial"/>
          <w:sz w:val="20"/>
          <w:szCs w:val="20"/>
        </w:rPr>
        <w:t>by the end of</w:t>
      </w:r>
      <w:r w:rsidRPr="002B4C53">
        <w:rPr>
          <w:rFonts w:ascii="Arial" w:hAnsi="Arial" w:cs="Arial"/>
          <w:sz w:val="20"/>
          <w:szCs w:val="20"/>
        </w:rPr>
        <w:t xml:space="preserve"> March 2022. The 2022/23 APP demonstrates maturity in planning practice for the GCIS and better alignment with the Revised Framework on Strategic and Annual Performance Plans (APP) issued by the DPME in 2019. The GCIS commenced the revision of its internal Planning and Performance Monitoring Framework. </w:t>
      </w:r>
    </w:p>
    <w:p w:rsidR="008E30E9" w:rsidRPr="002B4C53" w:rsidRDefault="00FF2602" w:rsidP="002B4C53">
      <w:pPr>
        <w:spacing w:after="0" w:line="240" w:lineRule="auto"/>
        <w:jc w:val="left"/>
        <w:rPr>
          <w:rFonts w:ascii="Arial" w:hAnsi="Arial" w:cs="Arial"/>
          <w:b/>
          <w:sz w:val="20"/>
          <w:szCs w:val="20"/>
        </w:rPr>
      </w:pPr>
      <w:r w:rsidRPr="002B4C53">
        <w:rPr>
          <w:rFonts w:ascii="Arial" w:hAnsi="Arial" w:cs="Arial"/>
          <w:b/>
          <w:sz w:val="20"/>
          <w:szCs w:val="20"/>
        </w:rPr>
        <w:t>5</w:t>
      </w:r>
      <w:r w:rsidR="00605457" w:rsidRPr="002B4C53">
        <w:rPr>
          <w:rFonts w:ascii="Arial" w:hAnsi="Arial" w:cs="Arial"/>
          <w:b/>
          <w:sz w:val="20"/>
          <w:szCs w:val="20"/>
        </w:rPr>
        <w:t>.</w:t>
      </w:r>
      <w:r w:rsidR="00F208A2" w:rsidRPr="002B4C53">
        <w:rPr>
          <w:rFonts w:ascii="Arial" w:hAnsi="Arial" w:cs="Arial"/>
          <w:b/>
          <w:sz w:val="20"/>
          <w:szCs w:val="20"/>
        </w:rPr>
        <w:t>3</w:t>
      </w:r>
      <w:r w:rsidR="00605457" w:rsidRPr="002B4C53">
        <w:rPr>
          <w:rFonts w:ascii="Arial" w:hAnsi="Arial" w:cs="Arial"/>
          <w:b/>
          <w:sz w:val="20"/>
          <w:szCs w:val="20"/>
        </w:rPr>
        <w:tab/>
      </w:r>
      <w:r w:rsidR="00EE76A7" w:rsidRPr="002B4C53">
        <w:rPr>
          <w:rFonts w:ascii="Arial" w:hAnsi="Arial" w:cs="Arial"/>
          <w:b/>
          <w:sz w:val="20"/>
          <w:szCs w:val="20"/>
        </w:rPr>
        <w:t>Overview of</w:t>
      </w:r>
      <w:r w:rsidR="00AF6368" w:rsidRPr="002B4C53">
        <w:rPr>
          <w:rFonts w:ascii="Arial" w:hAnsi="Arial" w:cs="Arial"/>
          <w:b/>
          <w:sz w:val="20"/>
          <w:szCs w:val="20"/>
        </w:rPr>
        <w:t xml:space="preserve"> </w:t>
      </w:r>
      <w:r w:rsidR="00605457" w:rsidRPr="002B4C53">
        <w:rPr>
          <w:rFonts w:ascii="Arial" w:hAnsi="Arial" w:cs="Arial"/>
          <w:b/>
          <w:sz w:val="20"/>
          <w:szCs w:val="20"/>
        </w:rPr>
        <w:t>Performance Highlights</w:t>
      </w:r>
    </w:p>
    <w:p w:rsidR="00240D24" w:rsidRPr="002B4C53" w:rsidRDefault="00240D24" w:rsidP="002B4C53">
      <w:pPr>
        <w:spacing w:after="0" w:line="240" w:lineRule="auto"/>
        <w:jc w:val="left"/>
        <w:rPr>
          <w:rFonts w:ascii="Arial" w:eastAsia="Times New Roman" w:hAnsi="Arial" w:cs="Arial"/>
          <w:sz w:val="20"/>
          <w:szCs w:val="20"/>
          <w:lang w:eastAsia="en-GB"/>
        </w:rPr>
      </w:pPr>
      <w:r w:rsidRPr="002B4C53">
        <w:rPr>
          <w:rFonts w:ascii="Arial" w:eastAsia="Times New Roman" w:hAnsi="Arial" w:cs="Arial"/>
          <w:color w:val="333333"/>
          <w:sz w:val="20"/>
          <w:szCs w:val="20"/>
          <w:lang w:eastAsia="en-GB"/>
        </w:rPr>
        <w:t xml:space="preserve">The mandate of the GCIS is enshrined in Section 195(g) of the Constitution of the Republic of South Africa of 1996. The GCIS </w:t>
      </w:r>
      <w:r w:rsidR="002C26F4" w:rsidRPr="002B4C53">
        <w:rPr>
          <w:rFonts w:ascii="Arial" w:eastAsia="Times New Roman" w:hAnsi="Arial" w:cs="Arial"/>
          <w:color w:val="333333"/>
          <w:sz w:val="20"/>
          <w:szCs w:val="20"/>
          <w:lang w:eastAsia="en-GB"/>
        </w:rPr>
        <w:t>ensures</w:t>
      </w:r>
      <w:r w:rsidRPr="002B4C53">
        <w:rPr>
          <w:rFonts w:ascii="Arial" w:eastAsia="Times New Roman" w:hAnsi="Arial" w:cs="Arial"/>
          <w:color w:val="333333"/>
          <w:sz w:val="20"/>
          <w:szCs w:val="20"/>
          <w:lang w:eastAsia="en-GB"/>
        </w:rPr>
        <w:t xml:space="preserve"> that citizens are informed about </w:t>
      </w:r>
      <w:r w:rsidR="002C26F4" w:rsidRPr="002B4C53">
        <w:rPr>
          <w:rFonts w:ascii="Arial" w:eastAsia="Times New Roman" w:hAnsi="Arial" w:cs="Arial"/>
          <w:color w:val="333333"/>
          <w:sz w:val="20"/>
          <w:szCs w:val="20"/>
          <w:lang w:eastAsia="en-GB"/>
        </w:rPr>
        <w:t xml:space="preserve">the </w:t>
      </w:r>
      <w:r w:rsidRPr="002B4C53">
        <w:rPr>
          <w:rFonts w:ascii="Arial" w:eastAsia="Times New Roman" w:hAnsi="Arial" w:cs="Arial"/>
          <w:color w:val="333333"/>
          <w:sz w:val="20"/>
          <w:szCs w:val="20"/>
          <w:lang w:eastAsia="en-GB"/>
        </w:rPr>
        <w:t xml:space="preserve">government’s policies, programmes and projects in a manner that enables informed decision-making to improve the quality of their lives. This mandate is given effect through the GCIS’s outcome of an informed and empowered citizenry. Adhering to this mandate, the department plays a pivotal role </w:t>
      </w:r>
      <w:r w:rsidR="002C26F4" w:rsidRPr="002B4C53">
        <w:rPr>
          <w:rFonts w:ascii="Arial" w:eastAsia="Times New Roman" w:hAnsi="Arial" w:cs="Arial"/>
          <w:color w:val="333333"/>
          <w:sz w:val="20"/>
          <w:szCs w:val="20"/>
          <w:lang w:eastAsia="en-GB"/>
        </w:rPr>
        <w:t xml:space="preserve">in </w:t>
      </w:r>
      <w:r w:rsidRPr="002B4C53">
        <w:rPr>
          <w:rFonts w:ascii="Arial" w:eastAsia="Times New Roman" w:hAnsi="Arial" w:cs="Arial"/>
          <w:color w:val="333333"/>
          <w:sz w:val="20"/>
          <w:szCs w:val="20"/>
          <w:lang w:eastAsia="en-GB"/>
        </w:rPr>
        <w:t xml:space="preserve">securing a democratic society, building social cohesion and enabling economic transformation through information on access to opportunities. </w:t>
      </w:r>
    </w:p>
    <w:p w:rsidR="00240D24"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Despite the unprecedented experience of COVID-19 and </w:t>
      </w:r>
      <w:r w:rsidR="002C26F4" w:rsidRPr="002B4C53">
        <w:rPr>
          <w:rFonts w:ascii="Arial" w:eastAsia="Times New Roman" w:hAnsi="Arial" w:cs="Arial"/>
          <w:color w:val="333333"/>
          <w:sz w:val="20"/>
          <w:szCs w:val="20"/>
          <w:lang w:eastAsia="en-GB"/>
        </w:rPr>
        <w:t>its impact</w:t>
      </w:r>
      <w:r w:rsidRPr="002B4C53">
        <w:rPr>
          <w:rFonts w:ascii="Arial" w:eastAsia="Times New Roman" w:hAnsi="Arial" w:cs="Arial"/>
          <w:color w:val="333333"/>
          <w:sz w:val="20"/>
          <w:szCs w:val="20"/>
          <w:lang w:eastAsia="en-GB"/>
        </w:rPr>
        <w:t xml:space="preserve"> on our economy and society, the GCIS remained resilient and ensured that it leads and coordinates government communication through the media, using its platforms and limited physical interactions. The address by the President on key matters has become a prominent feature of the South African communication landscape. </w:t>
      </w:r>
    </w:p>
    <w:p w:rsidR="00AA3D6A" w:rsidRPr="002B4C53" w:rsidRDefault="00AA3D6A" w:rsidP="002B4C53">
      <w:pPr>
        <w:spacing w:after="0" w:line="240" w:lineRule="auto"/>
        <w:jc w:val="left"/>
        <w:rPr>
          <w:rFonts w:ascii="Arial" w:eastAsia="Times New Roman" w:hAnsi="Arial" w:cs="Arial"/>
          <w:sz w:val="20"/>
          <w:szCs w:val="20"/>
          <w:lang w:eastAsia="en-GB"/>
        </w:rPr>
      </w:pPr>
    </w:p>
    <w:p w:rsidR="00240D24"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Information dissemination and communication practice have evolved significantly over the last few years. </w:t>
      </w:r>
      <w:r w:rsidR="002C26F4" w:rsidRPr="002B4C53">
        <w:rPr>
          <w:rFonts w:ascii="Arial" w:eastAsia="Times New Roman" w:hAnsi="Arial" w:cs="Arial"/>
          <w:color w:val="333333"/>
          <w:sz w:val="20"/>
          <w:szCs w:val="20"/>
          <w:lang w:eastAsia="en-GB"/>
        </w:rPr>
        <w:t>Digital platforms and social media have overtaken traditional means of communication such as print media</w:t>
      </w:r>
      <w:r w:rsidRPr="002B4C53">
        <w:rPr>
          <w:rFonts w:ascii="Arial" w:eastAsia="Times New Roman" w:hAnsi="Arial" w:cs="Arial"/>
          <w:color w:val="333333"/>
          <w:sz w:val="20"/>
          <w:szCs w:val="20"/>
          <w:lang w:eastAsia="en-GB"/>
        </w:rPr>
        <w:t xml:space="preserve">. The placement of opinion pieces, media statements and daily government messaging in various print, broadcast and social media platforms enhanced communication of government messages covering </w:t>
      </w:r>
      <w:r w:rsidR="002C26F4" w:rsidRPr="002B4C53">
        <w:rPr>
          <w:rFonts w:ascii="Arial" w:eastAsia="Times New Roman" w:hAnsi="Arial" w:cs="Arial"/>
          <w:color w:val="333333"/>
          <w:sz w:val="20"/>
          <w:szCs w:val="20"/>
          <w:lang w:eastAsia="en-GB"/>
        </w:rPr>
        <w:t>multiple</w:t>
      </w:r>
      <w:r w:rsidRPr="002B4C53">
        <w:rPr>
          <w:rFonts w:ascii="Arial" w:eastAsia="Times New Roman" w:hAnsi="Arial" w:cs="Arial"/>
          <w:color w:val="333333"/>
          <w:sz w:val="20"/>
          <w:szCs w:val="20"/>
          <w:lang w:eastAsia="en-GB"/>
        </w:rPr>
        <w:t xml:space="preserve"> topics on key government programmes and opportunities. Despite these changes and owing to the history and make-up of South Africa, media remains a strategic key partner in advancing the mandate of the GCIS. </w:t>
      </w:r>
    </w:p>
    <w:p w:rsidR="00AA3D6A" w:rsidRPr="002B4C53" w:rsidRDefault="00AA3D6A" w:rsidP="002B4C53">
      <w:pPr>
        <w:spacing w:after="0" w:line="240" w:lineRule="auto"/>
        <w:jc w:val="left"/>
        <w:rPr>
          <w:rFonts w:ascii="Arial" w:eastAsia="Times New Roman" w:hAnsi="Arial" w:cs="Arial"/>
          <w:sz w:val="20"/>
          <w:szCs w:val="20"/>
          <w:lang w:eastAsia="en-GB"/>
        </w:rPr>
      </w:pPr>
    </w:p>
    <w:p w:rsidR="00240D24"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Whilst many of these engagements have been migrated to virtual platforms, the easing down of lockdown regulations has seen a return to </w:t>
      </w:r>
      <w:r w:rsidR="002C26F4" w:rsidRPr="002B4C53">
        <w:rPr>
          <w:rFonts w:ascii="Arial" w:eastAsia="Times New Roman" w:hAnsi="Arial" w:cs="Arial"/>
          <w:color w:val="333333"/>
          <w:sz w:val="20"/>
          <w:szCs w:val="20"/>
          <w:lang w:eastAsia="en-GB"/>
        </w:rPr>
        <w:t>face-to-face</w:t>
      </w:r>
      <w:r w:rsidRPr="002B4C53">
        <w:rPr>
          <w:rFonts w:ascii="Arial" w:eastAsia="Times New Roman" w:hAnsi="Arial" w:cs="Arial"/>
          <w:color w:val="333333"/>
          <w:sz w:val="20"/>
          <w:szCs w:val="20"/>
          <w:lang w:eastAsia="en-GB"/>
        </w:rPr>
        <w:t xml:space="preserve"> interaction and limited mass gatherings. Between 1 April and 31 March 2022, thirty-five (35) media briefings were conducted to ensure that the public </w:t>
      </w:r>
      <w:r w:rsidR="002C26F4" w:rsidRPr="002B4C53">
        <w:rPr>
          <w:rFonts w:ascii="Arial" w:eastAsia="Times New Roman" w:hAnsi="Arial" w:cs="Arial"/>
          <w:color w:val="333333"/>
          <w:sz w:val="20"/>
          <w:szCs w:val="20"/>
          <w:lang w:eastAsia="en-GB"/>
        </w:rPr>
        <w:t>was</w:t>
      </w:r>
      <w:r w:rsidRPr="002B4C53">
        <w:rPr>
          <w:rFonts w:ascii="Arial" w:eastAsia="Times New Roman" w:hAnsi="Arial" w:cs="Arial"/>
          <w:color w:val="333333"/>
          <w:sz w:val="20"/>
          <w:szCs w:val="20"/>
          <w:lang w:eastAsia="en-GB"/>
        </w:rPr>
        <w:t xml:space="preserve"> informed about </w:t>
      </w:r>
      <w:r w:rsidR="002C26F4" w:rsidRPr="002B4C53">
        <w:rPr>
          <w:rFonts w:ascii="Arial" w:eastAsia="Times New Roman" w:hAnsi="Arial" w:cs="Arial"/>
          <w:color w:val="333333"/>
          <w:sz w:val="20"/>
          <w:szCs w:val="20"/>
          <w:lang w:eastAsia="en-GB"/>
        </w:rPr>
        <w:t>government decisions</w:t>
      </w:r>
      <w:r w:rsidRPr="002B4C53">
        <w:rPr>
          <w:rFonts w:ascii="Arial" w:eastAsia="Times New Roman" w:hAnsi="Arial" w:cs="Arial"/>
          <w:color w:val="333333"/>
          <w:sz w:val="20"/>
          <w:szCs w:val="20"/>
          <w:lang w:eastAsia="en-GB"/>
        </w:rPr>
        <w:t xml:space="preserve">. Nineteen (19) post-Cabinet media briefings were held to engage the media and journalists on Cabinet matters. This demonstrated the GCIS’s commitment to </w:t>
      </w:r>
      <w:r w:rsidR="002C26F4" w:rsidRPr="002B4C53">
        <w:rPr>
          <w:rFonts w:ascii="Arial" w:eastAsia="Times New Roman" w:hAnsi="Arial" w:cs="Arial"/>
          <w:color w:val="333333"/>
          <w:sz w:val="20"/>
          <w:szCs w:val="20"/>
          <w:lang w:eastAsia="en-GB"/>
        </w:rPr>
        <w:t>delivering</w:t>
      </w:r>
      <w:r w:rsidRPr="002B4C53">
        <w:rPr>
          <w:rFonts w:ascii="Arial" w:eastAsia="Times New Roman" w:hAnsi="Arial" w:cs="Arial"/>
          <w:color w:val="333333"/>
          <w:sz w:val="20"/>
          <w:szCs w:val="20"/>
          <w:lang w:eastAsia="en-GB"/>
        </w:rPr>
        <w:t xml:space="preserve"> services to the citizens, irrespective of any circumstances that may bring about risks of non-delivery of services to the citizens. </w:t>
      </w:r>
    </w:p>
    <w:p w:rsidR="00AA3D6A" w:rsidRPr="002B4C53" w:rsidRDefault="00AA3D6A" w:rsidP="002B4C53">
      <w:pPr>
        <w:spacing w:after="0" w:line="240" w:lineRule="auto"/>
        <w:jc w:val="left"/>
        <w:rPr>
          <w:rFonts w:ascii="Arial" w:eastAsia="Times New Roman" w:hAnsi="Arial" w:cs="Arial"/>
          <w:sz w:val="20"/>
          <w:szCs w:val="20"/>
          <w:lang w:eastAsia="en-GB"/>
        </w:rPr>
      </w:pPr>
    </w:p>
    <w:p w:rsidR="00240D24"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During the unfortunate July 2021 unrest, government messaging was ramped up to restore a sense of calm and </w:t>
      </w:r>
      <w:r w:rsidR="002C26F4" w:rsidRPr="002B4C53">
        <w:rPr>
          <w:rFonts w:ascii="Arial" w:eastAsia="Times New Roman" w:hAnsi="Arial" w:cs="Arial"/>
          <w:color w:val="333333"/>
          <w:sz w:val="20"/>
          <w:szCs w:val="20"/>
          <w:lang w:eastAsia="en-GB"/>
        </w:rPr>
        <w:t>demonstrate a responsive government that handled the situation and responded</w:t>
      </w:r>
      <w:r w:rsidRPr="002B4C53">
        <w:rPr>
          <w:rFonts w:ascii="Arial" w:eastAsia="Times New Roman" w:hAnsi="Arial" w:cs="Arial"/>
          <w:color w:val="333333"/>
          <w:sz w:val="20"/>
          <w:szCs w:val="20"/>
          <w:lang w:eastAsia="en-GB"/>
        </w:rPr>
        <w:t xml:space="preserve"> to people’s needs. Citizens were informed about the total cost of the damages to properties, </w:t>
      </w:r>
      <w:r w:rsidR="002C26F4" w:rsidRPr="002B4C53">
        <w:rPr>
          <w:rFonts w:ascii="Arial" w:eastAsia="Times New Roman" w:hAnsi="Arial" w:cs="Arial"/>
          <w:color w:val="333333"/>
          <w:sz w:val="20"/>
          <w:szCs w:val="20"/>
          <w:lang w:eastAsia="en-GB"/>
        </w:rPr>
        <w:t xml:space="preserve">the </w:t>
      </w:r>
      <w:r w:rsidRPr="002B4C53">
        <w:rPr>
          <w:rFonts w:ascii="Arial" w:eastAsia="Times New Roman" w:hAnsi="Arial" w:cs="Arial"/>
          <w:color w:val="333333"/>
          <w:sz w:val="20"/>
          <w:szCs w:val="20"/>
          <w:lang w:eastAsia="en-GB"/>
        </w:rPr>
        <w:t xml:space="preserve">impact on the economy, </w:t>
      </w:r>
      <w:r w:rsidR="002C26F4" w:rsidRPr="002B4C53">
        <w:rPr>
          <w:rFonts w:ascii="Arial" w:eastAsia="Times New Roman" w:hAnsi="Arial" w:cs="Arial"/>
          <w:color w:val="333333"/>
          <w:sz w:val="20"/>
          <w:szCs w:val="20"/>
          <w:lang w:eastAsia="en-GB"/>
        </w:rPr>
        <w:t xml:space="preserve">the </w:t>
      </w:r>
      <w:r w:rsidRPr="002B4C53">
        <w:rPr>
          <w:rFonts w:ascii="Arial" w:eastAsia="Times New Roman" w:hAnsi="Arial" w:cs="Arial"/>
          <w:color w:val="333333"/>
          <w:sz w:val="20"/>
          <w:szCs w:val="20"/>
          <w:lang w:eastAsia="en-GB"/>
        </w:rPr>
        <w:t xml:space="preserve">availability of food supplies, the impact on social services and most importantly, the consequences for people who had broken the law in any way during this period. These messages gave </w:t>
      </w:r>
      <w:r w:rsidR="002C26F4" w:rsidRPr="002B4C53">
        <w:rPr>
          <w:rFonts w:ascii="Arial" w:eastAsia="Times New Roman" w:hAnsi="Arial" w:cs="Arial"/>
          <w:color w:val="333333"/>
          <w:sz w:val="20"/>
          <w:szCs w:val="20"/>
          <w:lang w:eastAsia="en-GB"/>
        </w:rPr>
        <w:t>the people hope that the government acted</w:t>
      </w:r>
      <w:r w:rsidRPr="002B4C53">
        <w:rPr>
          <w:rFonts w:ascii="Arial" w:eastAsia="Times New Roman" w:hAnsi="Arial" w:cs="Arial"/>
          <w:color w:val="333333"/>
          <w:sz w:val="20"/>
          <w:szCs w:val="20"/>
          <w:lang w:eastAsia="en-GB"/>
        </w:rPr>
        <w:t xml:space="preserve"> in the interest of the people, their safety, economy and social welfare. </w:t>
      </w:r>
    </w:p>
    <w:p w:rsidR="00AA3D6A" w:rsidRPr="002B4C53" w:rsidRDefault="00AA3D6A" w:rsidP="002B4C53">
      <w:pPr>
        <w:spacing w:after="0" w:line="240" w:lineRule="auto"/>
        <w:jc w:val="left"/>
        <w:rPr>
          <w:rFonts w:ascii="Arial" w:eastAsia="Times New Roman" w:hAnsi="Arial" w:cs="Arial"/>
          <w:sz w:val="20"/>
          <w:szCs w:val="20"/>
          <w:lang w:eastAsia="en-GB"/>
        </w:rPr>
      </w:pPr>
    </w:p>
    <w:p w:rsidR="00240D24"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While the GCIS is tasked to ensure that government messages are coherent, accurate and timeously delivered to citizens, </w:t>
      </w:r>
      <w:r w:rsidR="002C26F4" w:rsidRPr="002B4C53">
        <w:rPr>
          <w:rFonts w:ascii="Arial" w:eastAsia="Times New Roman" w:hAnsi="Arial" w:cs="Arial"/>
          <w:color w:val="333333"/>
          <w:sz w:val="20"/>
          <w:szCs w:val="20"/>
          <w:lang w:eastAsia="en-GB"/>
        </w:rPr>
        <w:t>the government continues to encounter the challenge of conflicting messages and disseminating</w:t>
      </w:r>
      <w:r w:rsidRPr="002B4C53">
        <w:rPr>
          <w:rFonts w:ascii="Arial" w:eastAsia="Times New Roman" w:hAnsi="Arial" w:cs="Arial"/>
          <w:color w:val="333333"/>
          <w:sz w:val="20"/>
          <w:szCs w:val="20"/>
          <w:lang w:eastAsia="en-GB"/>
        </w:rPr>
        <w:t xml:space="preserve"> false information. </w:t>
      </w:r>
      <w:r w:rsidR="00E032E9" w:rsidRPr="002B4C53">
        <w:rPr>
          <w:rFonts w:ascii="Arial" w:eastAsia="Times New Roman" w:hAnsi="Arial" w:cs="Arial"/>
          <w:color w:val="333333"/>
          <w:sz w:val="20"/>
          <w:szCs w:val="20"/>
          <w:lang w:eastAsia="en-GB"/>
        </w:rPr>
        <w:t>GCIS has a huge responsibility to ensure that there is accurate and effective Government communication.</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AA3D6A"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Government communication is competing for attention with </w:t>
      </w:r>
      <w:r w:rsidR="002C26F4" w:rsidRPr="002B4C53">
        <w:rPr>
          <w:rFonts w:ascii="Arial" w:eastAsia="Times New Roman" w:hAnsi="Arial" w:cs="Arial"/>
          <w:color w:val="333333"/>
          <w:sz w:val="20"/>
          <w:szCs w:val="20"/>
          <w:lang w:eastAsia="en-GB"/>
        </w:rPr>
        <w:t>prominent voices</w:t>
      </w:r>
      <w:r w:rsidRPr="002B4C53">
        <w:rPr>
          <w:rFonts w:ascii="Arial" w:eastAsia="Times New Roman" w:hAnsi="Arial" w:cs="Arial"/>
          <w:color w:val="333333"/>
          <w:sz w:val="20"/>
          <w:szCs w:val="20"/>
          <w:lang w:eastAsia="en-GB"/>
        </w:rPr>
        <w:t xml:space="preserve"> and at times</w:t>
      </w:r>
      <w:r w:rsidR="002C26F4" w:rsidRPr="002B4C53">
        <w:rPr>
          <w:rFonts w:ascii="Arial" w:eastAsia="Times New Roman" w:hAnsi="Arial" w:cs="Arial"/>
          <w:color w:val="333333"/>
          <w:sz w:val="20"/>
          <w:szCs w:val="20"/>
          <w:lang w:eastAsia="en-GB"/>
        </w:rPr>
        <w:t>,</w:t>
      </w:r>
      <w:r w:rsidRPr="002B4C53">
        <w:rPr>
          <w:rFonts w:ascii="Arial" w:eastAsia="Times New Roman" w:hAnsi="Arial" w:cs="Arial"/>
          <w:color w:val="333333"/>
          <w:sz w:val="20"/>
          <w:szCs w:val="20"/>
          <w:lang w:eastAsia="en-GB"/>
        </w:rPr>
        <w:t xml:space="preserve"> alluring with falsehood and misinformation. This is in the main perpetuated through social media platforms. During this period, a concerted effort was directed towards ensuring relevance, accuracy and timeous of platforms such as SAnews and </w:t>
      </w:r>
      <w:r w:rsidRPr="002B4C53">
        <w:rPr>
          <w:rFonts w:ascii="Arial" w:eastAsia="Times New Roman" w:hAnsi="Arial" w:cs="Arial"/>
          <w:i/>
          <w:iCs/>
          <w:color w:val="333333"/>
          <w:sz w:val="20"/>
          <w:szCs w:val="20"/>
          <w:lang w:eastAsia="en-GB"/>
        </w:rPr>
        <w:t xml:space="preserve">www.gov.za. </w:t>
      </w:r>
      <w:r w:rsidRPr="002B4C53">
        <w:rPr>
          <w:rFonts w:ascii="Arial" w:eastAsia="Times New Roman" w:hAnsi="Arial" w:cs="Arial"/>
          <w:color w:val="333333"/>
          <w:sz w:val="20"/>
          <w:szCs w:val="20"/>
          <w:lang w:eastAsia="en-GB"/>
        </w:rPr>
        <w:t xml:space="preserve">Daily updates were done to these online platforms </w:t>
      </w:r>
      <w:r w:rsidR="002C26F4" w:rsidRPr="002B4C53">
        <w:rPr>
          <w:rFonts w:ascii="Arial" w:eastAsia="Times New Roman" w:hAnsi="Arial" w:cs="Arial"/>
          <w:color w:val="333333"/>
          <w:sz w:val="20"/>
          <w:szCs w:val="20"/>
          <w:lang w:eastAsia="en-GB"/>
        </w:rPr>
        <w:t>and</w:t>
      </w:r>
      <w:r w:rsidRPr="002B4C53">
        <w:rPr>
          <w:rFonts w:ascii="Arial" w:eastAsia="Times New Roman" w:hAnsi="Arial" w:cs="Arial"/>
          <w:color w:val="333333"/>
          <w:sz w:val="20"/>
          <w:szCs w:val="20"/>
          <w:lang w:eastAsia="en-GB"/>
        </w:rPr>
        <w:t xml:space="preserve"> GCIS-managed social media accounts, primarily Facebook and Twitter.</w:t>
      </w:r>
    </w:p>
    <w:p w:rsidR="00240D24" w:rsidRPr="002B4C53" w:rsidRDefault="00240D24" w:rsidP="002B4C53">
      <w:pPr>
        <w:spacing w:after="0" w:line="240" w:lineRule="auto"/>
        <w:jc w:val="left"/>
        <w:rPr>
          <w:rFonts w:ascii="Arial" w:eastAsia="Times New Roman" w:hAnsi="Arial" w:cs="Arial"/>
          <w:sz w:val="20"/>
          <w:szCs w:val="20"/>
          <w:lang w:eastAsia="en-GB"/>
        </w:rPr>
      </w:pPr>
      <w:r w:rsidRPr="002B4C53">
        <w:rPr>
          <w:rFonts w:ascii="Arial" w:eastAsia="Times New Roman" w:hAnsi="Arial" w:cs="Arial"/>
          <w:color w:val="333333"/>
          <w:sz w:val="20"/>
          <w:szCs w:val="20"/>
          <w:lang w:eastAsia="en-GB"/>
        </w:rPr>
        <w:t xml:space="preserve"> </w:t>
      </w:r>
    </w:p>
    <w:p w:rsidR="00240D24"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Community engagements through the Provincial and Local Liaison (PLL) unit saw nearly 32 million South Africans accessing information either directly or indirectly through the work of the GCIS provincial and district offices. The primary mode of interaction was community radio</w:t>
      </w:r>
      <w:r w:rsidR="002C26F4" w:rsidRPr="002B4C53">
        <w:rPr>
          <w:rFonts w:ascii="Arial" w:eastAsia="Times New Roman" w:hAnsi="Arial" w:cs="Arial"/>
          <w:color w:val="333333"/>
          <w:sz w:val="20"/>
          <w:szCs w:val="20"/>
          <w:lang w:eastAsia="en-GB"/>
        </w:rPr>
        <w:t>,</w:t>
      </w:r>
      <w:r w:rsidRPr="002B4C53">
        <w:rPr>
          <w:rFonts w:ascii="Arial" w:eastAsia="Times New Roman" w:hAnsi="Arial" w:cs="Arial"/>
          <w:color w:val="333333"/>
          <w:sz w:val="20"/>
          <w:szCs w:val="20"/>
          <w:lang w:eastAsia="en-GB"/>
        </w:rPr>
        <w:t xml:space="preserve"> with a total of 528 community radio programmes in the 2021/22 financial year. </w:t>
      </w:r>
    </w:p>
    <w:p w:rsidR="00AA3D6A" w:rsidRPr="002B4C53" w:rsidRDefault="00AA3D6A" w:rsidP="002B4C53">
      <w:pPr>
        <w:spacing w:after="0" w:line="240" w:lineRule="auto"/>
        <w:jc w:val="left"/>
        <w:rPr>
          <w:rFonts w:ascii="Arial" w:eastAsia="Times New Roman" w:hAnsi="Arial" w:cs="Arial"/>
          <w:sz w:val="20"/>
          <w:szCs w:val="20"/>
          <w:lang w:eastAsia="en-GB"/>
        </w:rPr>
      </w:pPr>
    </w:p>
    <w:p w:rsidR="00240D24"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The radio programmes were used to profile messaging and information on COVID-19, GBVF, ERRP, crime and corruption, job creation and service delivery interventions using localised messengers, including municipal leadership. Overall, the organisational target of 400 radio products and services provided was overachieved by 75</w:t>
      </w:r>
      <w:r w:rsidR="00704E9D" w:rsidRPr="002B4C53">
        <w:rPr>
          <w:rFonts w:ascii="Arial" w:eastAsia="Times New Roman" w:hAnsi="Arial" w:cs="Arial"/>
          <w:color w:val="333333"/>
          <w:sz w:val="20"/>
          <w:szCs w:val="20"/>
          <w:lang w:eastAsia="en-GB"/>
        </w:rPr>
        <w:t xml:space="preserve"> per cent</w:t>
      </w:r>
      <w:r w:rsidRPr="002B4C53">
        <w:rPr>
          <w:rFonts w:ascii="Arial" w:eastAsia="Times New Roman" w:hAnsi="Arial" w:cs="Arial"/>
          <w:color w:val="333333"/>
          <w:sz w:val="20"/>
          <w:szCs w:val="20"/>
          <w:lang w:eastAsia="en-GB"/>
        </w:rPr>
        <w:t xml:space="preserve">. </w:t>
      </w:r>
    </w:p>
    <w:p w:rsidR="00AA3D6A" w:rsidRPr="002B4C53" w:rsidRDefault="00AA3D6A" w:rsidP="002B4C53">
      <w:pPr>
        <w:spacing w:after="0" w:line="240" w:lineRule="auto"/>
        <w:jc w:val="left"/>
        <w:rPr>
          <w:rFonts w:ascii="Arial" w:eastAsia="Times New Roman" w:hAnsi="Arial" w:cs="Arial"/>
          <w:sz w:val="20"/>
          <w:szCs w:val="20"/>
          <w:lang w:eastAsia="en-GB"/>
        </w:rPr>
      </w:pPr>
    </w:p>
    <w:p w:rsidR="00AA3D6A"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A total of 699 radio products and services were provided. The overachievement builds on the gains of the 202/21 financial year where, due to the lockdown restrictions and a limit on gatherings, radio services proved a viable alternative to face-to-face interaction and an effective communication channel.</w:t>
      </w:r>
      <w:r w:rsidR="00AA3D6A" w:rsidRPr="002B4C53">
        <w:rPr>
          <w:rFonts w:ascii="Arial" w:eastAsia="Times New Roman" w:hAnsi="Arial" w:cs="Arial"/>
          <w:color w:val="333333"/>
          <w:sz w:val="20"/>
          <w:szCs w:val="20"/>
          <w:lang w:eastAsia="en-GB"/>
        </w:rPr>
        <w:t xml:space="preserve"> </w:t>
      </w:r>
      <w:r w:rsidRPr="002B4C53">
        <w:rPr>
          <w:rFonts w:ascii="Arial" w:eastAsia="Times New Roman" w:hAnsi="Arial" w:cs="Arial"/>
          <w:color w:val="333333"/>
          <w:sz w:val="20"/>
          <w:szCs w:val="20"/>
          <w:lang w:eastAsia="en-GB"/>
        </w:rPr>
        <w:t xml:space="preserve">During the 2021 Local Government Elections (LGE) held on 1 November 2021, the GCIS increased government messages between October and November 2021, by educating and informing people about their rights, </w:t>
      </w:r>
      <w:r w:rsidR="002C26F4" w:rsidRPr="002B4C53">
        <w:rPr>
          <w:rFonts w:ascii="Arial" w:eastAsia="Times New Roman" w:hAnsi="Arial" w:cs="Arial"/>
          <w:color w:val="333333"/>
          <w:sz w:val="20"/>
          <w:szCs w:val="20"/>
          <w:lang w:eastAsia="en-GB"/>
        </w:rPr>
        <w:t xml:space="preserve">the </w:t>
      </w:r>
      <w:r w:rsidRPr="002B4C53">
        <w:rPr>
          <w:rFonts w:ascii="Arial" w:eastAsia="Times New Roman" w:hAnsi="Arial" w:cs="Arial"/>
          <w:color w:val="333333"/>
          <w:sz w:val="20"/>
          <w:szCs w:val="20"/>
          <w:lang w:eastAsia="en-GB"/>
        </w:rPr>
        <w:t xml:space="preserve">meaning of democracy, </w:t>
      </w:r>
      <w:r w:rsidR="002C26F4" w:rsidRPr="002B4C53">
        <w:rPr>
          <w:rFonts w:ascii="Arial" w:eastAsia="Times New Roman" w:hAnsi="Arial" w:cs="Arial"/>
          <w:color w:val="333333"/>
          <w:sz w:val="20"/>
          <w:szCs w:val="20"/>
          <w:lang w:eastAsia="en-GB"/>
        </w:rPr>
        <w:t>and</w:t>
      </w:r>
      <w:r w:rsidRPr="002B4C53">
        <w:rPr>
          <w:rFonts w:ascii="Arial" w:eastAsia="Times New Roman" w:hAnsi="Arial" w:cs="Arial"/>
          <w:color w:val="333333"/>
          <w:sz w:val="20"/>
          <w:szCs w:val="20"/>
          <w:lang w:eastAsia="en-GB"/>
        </w:rPr>
        <w:t xml:space="preserve"> location of voting stations, processes of voting and subsequently, results of the elections.</w:t>
      </w:r>
      <w:r w:rsidR="00AA3D6A" w:rsidRPr="002B4C53">
        <w:rPr>
          <w:rFonts w:ascii="Arial" w:eastAsia="Times New Roman" w:hAnsi="Arial" w:cs="Arial"/>
          <w:color w:val="333333"/>
          <w:sz w:val="20"/>
          <w:szCs w:val="20"/>
          <w:lang w:eastAsia="en-GB"/>
        </w:rPr>
        <w:t xml:space="preserve">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AA3D6A"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Millions of South Africans turned up at voting stations across the country. It was evident that democracy depends on the active participation of citizens, and voting remains the most tangible way for citizens to bring about change and renewal.</w:t>
      </w:r>
      <w:r w:rsidR="00AA3D6A" w:rsidRPr="002B4C53">
        <w:rPr>
          <w:rFonts w:ascii="Arial" w:eastAsia="Times New Roman" w:hAnsi="Arial" w:cs="Arial"/>
          <w:color w:val="333333"/>
          <w:sz w:val="20"/>
          <w:szCs w:val="20"/>
          <w:lang w:eastAsia="en-GB"/>
        </w:rPr>
        <w:t xml:space="preserve">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AA3D6A"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i/>
          <w:iCs/>
          <w:color w:val="333333"/>
          <w:sz w:val="20"/>
          <w:szCs w:val="20"/>
          <w:lang w:eastAsia="en-GB"/>
        </w:rPr>
        <w:t xml:space="preserve">Vukuzenzele </w:t>
      </w:r>
      <w:r w:rsidRPr="002B4C53">
        <w:rPr>
          <w:rFonts w:ascii="Arial" w:eastAsia="Times New Roman" w:hAnsi="Arial" w:cs="Arial"/>
          <w:color w:val="333333"/>
          <w:sz w:val="20"/>
          <w:szCs w:val="20"/>
          <w:lang w:eastAsia="en-GB"/>
        </w:rPr>
        <w:t>newspaper is the flagship publication of the GCIS. For the period under review, 22 online editions of the community newspaper were published</w:t>
      </w:r>
      <w:r w:rsidR="002C26F4" w:rsidRPr="002B4C53">
        <w:rPr>
          <w:rFonts w:ascii="Arial" w:eastAsia="Times New Roman" w:hAnsi="Arial" w:cs="Arial"/>
          <w:color w:val="333333"/>
          <w:sz w:val="20"/>
          <w:szCs w:val="20"/>
          <w:lang w:eastAsia="en-GB"/>
        </w:rPr>
        <w:t>,</w:t>
      </w:r>
      <w:r w:rsidRPr="002B4C53">
        <w:rPr>
          <w:rFonts w:ascii="Arial" w:eastAsia="Times New Roman" w:hAnsi="Arial" w:cs="Arial"/>
          <w:color w:val="333333"/>
          <w:sz w:val="20"/>
          <w:szCs w:val="20"/>
          <w:lang w:eastAsia="en-GB"/>
        </w:rPr>
        <w:t xml:space="preserve"> and a total of 15,3 million copies were </w:t>
      </w:r>
      <w:r w:rsidRPr="002B4C53">
        <w:rPr>
          <w:rFonts w:ascii="Arial" w:eastAsia="Times New Roman" w:hAnsi="Arial" w:cs="Arial"/>
          <w:color w:val="333333"/>
          <w:sz w:val="20"/>
          <w:szCs w:val="20"/>
          <w:lang w:eastAsia="en-GB"/>
        </w:rPr>
        <w:lastRenderedPageBreak/>
        <w:t xml:space="preserve">distributed. The discrepancy between online editions and printed editions is part of exploring the transition towards digital platforms informed by the GSM and Census studies. </w:t>
      </w:r>
      <w:r w:rsidRPr="002B4C53">
        <w:rPr>
          <w:rFonts w:ascii="Arial" w:eastAsia="Times New Roman" w:hAnsi="Arial" w:cs="Arial"/>
          <w:i/>
          <w:iCs/>
          <w:color w:val="333333"/>
          <w:sz w:val="20"/>
          <w:szCs w:val="20"/>
          <w:lang w:eastAsia="en-GB"/>
        </w:rPr>
        <w:t xml:space="preserve">Vukuzenzele </w:t>
      </w:r>
      <w:r w:rsidRPr="002B4C53">
        <w:rPr>
          <w:rFonts w:ascii="Arial" w:eastAsia="Times New Roman" w:hAnsi="Arial" w:cs="Arial"/>
          <w:color w:val="333333"/>
          <w:sz w:val="20"/>
          <w:szCs w:val="20"/>
          <w:lang w:eastAsia="en-GB"/>
        </w:rPr>
        <w:t xml:space="preserve">newspaper remains the </w:t>
      </w:r>
      <w:r w:rsidR="002C26F4" w:rsidRPr="002B4C53">
        <w:rPr>
          <w:rFonts w:ascii="Arial" w:eastAsia="Times New Roman" w:hAnsi="Arial" w:cs="Arial"/>
          <w:color w:val="333333"/>
          <w:sz w:val="20"/>
          <w:szCs w:val="20"/>
          <w:lang w:eastAsia="en-GB"/>
        </w:rPr>
        <w:t>most significant</w:t>
      </w:r>
      <w:r w:rsidRPr="002B4C53">
        <w:rPr>
          <w:rFonts w:ascii="Arial" w:eastAsia="Times New Roman" w:hAnsi="Arial" w:cs="Arial"/>
          <w:color w:val="333333"/>
          <w:sz w:val="20"/>
          <w:szCs w:val="20"/>
          <w:lang w:eastAsia="en-GB"/>
        </w:rPr>
        <w:t xml:space="preserve"> print circulation in South Africa and is also available in a Braille version. The GCIS continues to promote the advertisement of government vacancies in </w:t>
      </w:r>
      <w:r w:rsidRPr="002B4C53">
        <w:rPr>
          <w:rFonts w:ascii="Arial" w:eastAsia="Times New Roman" w:hAnsi="Arial" w:cs="Arial"/>
          <w:i/>
          <w:iCs/>
          <w:color w:val="333333"/>
          <w:sz w:val="20"/>
          <w:szCs w:val="20"/>
          <w:lang w:eastAsia="en-GB"/>
        </w:rPr>
        <w:t xml:space="preserve">Vuk’uzenzele </w:t>
      </w:r>
      <w:r w:rsidRPr="002B4C53">
        <w:rPr>
          <w:rFonts w:ascii="Arial" w:eastAsia="Times New Roman" w:hAnsi="Arial" w:cs="Arial"/>
          <w:color w:val="333333"/>
          <w:sz w:val="20"/>
          <w:szCs w:val="20"/>
          <w:lang w:eastAsia="en-GB"/>
        </w:rPr>
        <w:t>newspaper as the publication is strongly slanted towards capacity-building and job creation.</w:t>
      </w:r>
    </w:p>
    <w:p w:rsidR="00240D24" w:rsidRPr="002B4C53" w:rsidRDefault="00240D24" w:rsidP="002B4C53">
      <w:pPr>
        <w:spacing w:after="0" w:line="240" w:lineRule="auto"/>
        <w:jc w:val="left"/>
        <w:rPr>
          <w:rFonts w:ascii="Arial" w:eastAsia="Times New Roman" w:hAnsi="Arial" w:cs="Arial"/>
          <w:sz w:val="20"/>
          <w:szCs w:val="20"/>
          <w:lang w:eastAsia="en-GB"/>
        </w:rPr>
      </w:pPr>
      <w:r w:rsidRPr="002B4C53">
        <w:rPr>
          <w:rFonts w:ascii="Arial" w:eastAsia="Times New Roman" w:hAnsi="Arial" w:cs="Arial"/>
          <w:color w:val="333333"/>
          <w:sz w:val="20"/>
          <w:szCs w:val="20"/>
          <w:lang w:eastAsia="en-GB"/>
        </w:rPr>
        <w:t xml:space="preserve"> </w:t>
      </w:r>
    </w:p>
    <w:p w:rsidR="00AA3D6A" w:rsidRPr="002B4C53" w:rsidRDefault="00240D24"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Although the GCIS wishes to increase the number of printed copies of the newspaper, financial constraints remain a challenge. The GCIS will continue to engage National Treasury for additional funds to increase the </w:t>
      </w:r>
      <w:r w:rsidR="00951961" w:rsidRPr="002B4C53">
        <w:rPr>
          <w:rFonts w:ascii="Arial" w:eastAsia="Times New Roman" w:hAnsi="Arial" w:cs="Arial"/>
          <w:color w:val="333333"/>
          <w:sz w:val="20"/>
          <w:szCs w:val="20"/>
          <w:lang w:eastAsia="en-GB"/>
        </w:rPr>
        <w:t>print run</w:t>
      </w:r>
      <w:r w:rsidRPr="002B4C53">
        <w:rPr>
          <w:rFonts w:ascii="Arial" w:eastAsia="Times New Roman" w:hAnsi="Arial" w:cs="Arial"/>
          <w:color w:val="333333"/>
          <w:sz w:val="20"/>
          <w:szCs w:val="20"/>
          <w:lang w:eastAsia="en-GB"/>
        </w:rPr>
        <w:t xml:space="preserve"> of the </w:t>
      </w:r>
      <w:r w:rsidRPr="002B4C53">
        <w:rPr>
          <w:rFonts w:ascii="Arial" w:eastAsia="Times New Roman" w:hAnsi="Arial" w:cs="Arial"/>
          <w:i/>
          <w:iCs/>
          <w:color w:val="333333"/>
          <w:sz w:val="20"/>
          <w:szCs w:val="20"/>
          <w:lang w:eastAsia="en-GB"/>
        </w:rPr>
        <w:t xml:space="preserve">Vuk’uzenzele </w:t>
      </w:r>
      <w:r w:rsidRPr="002B4C53">
        <w:rPr>
          <w:rFonts w:ascii="Arial" w:eastAsia="Times New Roman" w:hAnsi="Arial" w:cs="Arial"/>
          <w:color w:val="333333"/>
          <w:sz w:val="20"/>
          <w:szCs w:val="20"/>
          <w:lang w:eastAsia="en-GB"/>
        </w:rPr>
        <w:t>newspaper to reach even the most remote parts of the country.</w:t>
      </w:r>
    </w:p>
    <w:p w:rsidR="00F635C4" w:rsidRPr="002B4C53" w:rsidRDefault="00240D24" w:rsidP="002B4C53">
      <w:pPr>
        <w:spacing w:after="0" w:line="240" w:lineRule="auto"/>
        <w:jc w:val="left"/>
        <w:rPr>
          <w:rFonts w:ascii="Arial" w:eastAsia="Times New Roman" w:hAnsi="Arial" w:cs="Arial"/>
          <w:sz w:val="20"/>
          <w:szCs w:val="20"/>
          <w:lang w:eastAsia="en-GB"/>
        </w:rPr>
      </w:pPr>
      <w:r w:rsidRPr="002B4C53">
        <w:rPr>
          <w:rFonts w:ascii="Arial" w:eastAsia="Times New Roman" w:hAnsi="Arial" w:cs="Arial"/>
          <w:color w:val="333333"/>
          <w:sz w:val="20"/>
          <w:szCs w:val="20"/>
          <w:lang w:eastAsia="en-GB"/>
        </w:rPr>
        <w:t xml:space="preserve"> </w:t>
      </w:r>
    </w:p>
    <w:p w:rsidR="008E30E9" w:rsidRPr="002B4C53" w:rsidRDefault="00FF2602" w:rsidP="002B4C53">
      <w:pPr>
        <w:spacing w:after="0" w:line="240" w:lineRule="auto"/>
        <w:ind w:left="720" w:hanging="720"/>
        <w:jc w:val="left"/>
        <w:rPr>
          <w:rFonts w:ascii="Arial" w:hAnsi="Arial" w:cs="Arial"/>
          <w:b/>
          <w:bCs/>
          <w:sz w:val="20"/>
          <w:szCs w:val="20"/>
          <w:lang w:val="en-GB"/>
        </w:rPr>
      </w:pPr>
      <w:r w:rsidRPr="002B4C53">
        <w:rPr>
          <w:rFonts w:ascii="Arial" w:hAnsi="Arial" w:cs="Arial"/>
          <w:b/>
          <w:bCs/>
          <w:sz w:val="20"/>
          <w:szCs w:val="20"/>
          <w:lang w:val="en-GB"/>
        </w:rPr>
        <w:t>5</w:t>
      </w:r>
      <w:r w:rsidR="00F208A2" w:rsidRPr="002B4C53">
        <w:rPr>
          <w:rFonts w:ascii="Arial" w:hAnsi="Arial" w:cs="Arial"/>
          <w:b/>
          <w:bCs/>
          <w:sz w:val="20"/>
          <w:szCs w:val="20"/>
          <w:lang w:val="en-GB"/>
        </w:rPr>
        <w:t>.4</w:t>
      </w:r>
      <w:r w:rsidR="00F208A2" w:rsidRPr="002B4C53">
        <w:rPr>
          <w:rFonts w:ascii="Arial" w:hAnsi="Arial" w:cs="Arial"/>
          <w:b/>
          <w:bCs/>
          <w:sz w:val="20"/>
          <w:szCs w:val="20"/>
          <w:lang w:val="en-GB"/>
        </w:rPr>
        <w:tab/>
      </w:r>
      <w:r w:rsidR="00EB69D7" w:rsidRPr="002B4C53">
        <w:rPr>
          <w:rFonts w:ascii="Arial" w:hAnsi="Arial" w:cs="Arial"/>
          <w:b/>
          <w:bCs/>
          <w:sz w:val="20"/>
          <w:szCs w:val="20"/>
          <w:lang w:val="en-GB"/>
        </w:rPr>
        <w:t>Performance per programme</w:t>
      </w:r>
    </w:p>
    <w:p w:rsidR="00E032E9" w:rsidRPr="002B4C53" w:rsidRDefault="00E032E9"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The Department achieved 89 per cent performance (34 targets achieved out of </w:t>
      </w:r>
      <w:r w:rsidR="005C424D" w:rsidRPr="002B4C53">
        <w:rPr>
          <w:rFonts w:ascii="Arial" w:eastAsia="Times New Roman" w:hAnsi="Arial" w:cs="Arial"/>
          <w:color w:val="333333"/>
          <w:sz w:val="20"/>
          <w:szCs w:val="20"/>
          <w:lang w:eastAsia="en-GB"/>
        </w:rPr>
        <w:t>38</w:t>
      </w:r>
      <w:r w:rsidRPr="002B4C53">
        <w:rPr>
          <w:rFonts w:ascii="Arial" w:eastAsia="Times New Roman" w:hAnsi="Arial" w:cs="Arial"/>
          <w:color w:val="333333"/>
          <w:sz w:val="20"/>
          <w:szCs w:val="20"/>
          <w:lang w:eastAsia="en-GB"/>
        </w:rPr>
        <w:t xml:space="preserve"> planned targets) for the 2021/22 financial year. The Department spent 99.7 per cent of the allocated budget for the 2021/22 financial year. Moreover, the Department received an unqualified audit opinion with a material finding for the 2021/22 financial year. </w:t>
      </w:r>
    </w:p>
    <w:p w:rsidR="00D83F7F" w:rsidRPr="002B4C53" w:rsidRDefault="00D83F7F"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The increase in the annual appropriation from 2020/21 to 2021/22 is mainly due to the nett effect of a once-off allocation of R50 million for the COVID-19 communication campaign and reductions by </w:t>
      </w:r>
      <w:r w:rsidR="00951961" w:rsidRPr="002B4C53">
        <w:rPr>
          <w:rFonts w:ascii="Arial" w:eastAsia="Times New Roman" w:hAnsi="Arial" w:cs="Arial"/>
          <w:color w:val="333333"/>
          <w:sz w:val="20"/>
          <w:szCs w:val="20"/>
          <w:lang w:eastAsia="en-GB"/>
        </w:rPr>
        <w:t xml:space="preserve">the </w:t>
      </w:r>
      <w:r w:rsidRPr="002B4C53">
        <w:rPr>
          <w:rFonts w:ascii="Arial" w:eastAsia="Times New Roman" w:hAnsi="Arial" w:cs="Arial"/>
          <w:color w:val="333333"/>
          <w:sz w:val="20"/>
          <w:szCs w:val="20"/>
          <w:lang w:eastAsia="en-GB"/>
        </w:rPr>
        <w:t xml:space="preserve">National Treasury in respect of </w:t>
      </w:r>
      <w:r w:rsidR="00951961" w:rsidRPr="002B4C53">
        <w:rPr>
          <w:rFonts w:ascii="Arial" w:eastAsia="Times New Roman" w:hAnsi="Arial" w:cs="Arial"/>
          <w:color w:val="333333"/>
          <w:sz w:val="20"/>
          <w:szCs w:val="20"/>
          <w:lang w:eastAsia="en-GB"/>
        </w:rPr>
        <w:t xml:space="preserve">the </w:t>
      </w:r>
      <w:r w:rsidRPr="002B4C53">
        <w:rPr>
          <w:rFonts w:ascii="Arial" w:eastAsia="Times New Roman" w:hAnsi="Arial" w:cs="Arial"/>
          <w:color w:val="333333"/>
          <w:sz w:val="20"/>
          <w:szCs w:val="20"/>
          <w:lang w:eastAsia="en-GB"/>
        </w:rPr>
        <w:t>communication of employees and goods and services.</w:t>
      </w:r>
      <w:r w:rsidR="00AA3D6A" w:rsidRPr="002B4C53">
        <w:rPr>
          <w:rFonts w:ascii="Arial" w:eastAsia="Times New Roman" w:hAnsi="Arial" w:cs="Arial"/>
          <w:color w:val="333333"/>
          <w:sz w:val="20"/>
          <w:szCs w:val="20"/>
          <w:lang w:eastAsia="en-GB"/>
        </w:rPr>
        <w:t xml:space="preserve"> </w:t>
      </w:r>
      <w:r w:rsidRPr="002B4C53">
        <w:rPr>
          <w:rFonts w:ascii="Arial" w:eastAsia="Times New Roman" w:hAnsi="Arial" w:cs="Arial"/>
          <w:color w:val="333333"/>
          <w:sz w:val="20"/>
          <w:szCs w:val="20"/>
          <w:lang w:eastAsia="en-GB"/>
        </w:rPr>
        <w:t>The department spent 99.7</w:t>
      </w:r>
      <w:r w:rsidR="00620BB0" w:rsidRPr="002B4C53">
        <w:rPr>
          <w:rFonts w:ascii="Arial" w:eastAsia="Times New Roman" w:hAnsi="Arial" w:cs="Arial"/>
          <w:color w:val="333333"/>
          <w:sz w:val="20"/>
          <w:szCs w:val="20"/>
          <w:lang w:eastAsia="en-GB"/>
        </w:rPr>
        <w:t xml:space="preserve"> per cent</w:t>
      </w:r>
      <w:r w:rsidRPr="002B4C53">
        <w:rPr>
          <w:rFonts w:ascii="Arial" w:eastAsia="Times New Roman" w:hAnsi="Arial" w:cs="Arial"/>
          <w:color w:val="333333"/>
          <w:sz w:val="20"/>
          <w:szCs w:val="20"/>
          <w:lang w:eastAsia="en-GB"/>
        </w:rPr>
        <w:t xml:space="preserve"> of its final appropriation in the 2021/22 financial year. The variance of R2.426 million </w:t>
      </w:r>
      <w:r w:rsidR="002C26F4" w:rsidRPr="002B4C53">
        <w:rPr>
          <w:rFonts w:ascii="Arial" w:eastAsia="Times New Roman" w:hAnsi="Arial" w:cs="Arial"/>
          <w:color w:val="333333"/>
          <w:sz w:val="20"/>
          <w:szCs w:val="20"/>
          <w:lang w:eastAsia="en-GB"/>
        </w:rPr>
        <w:t>comprises</w:t>
      </w:r>
      <w:r w:rsidRPr="002B4C53">
        <w:rPr>
          <w:rFonts w:ascii="Arial" w:eastAsia="Times New Roman" w:hAnsi="Arial" w:cs="Arial"/>
          <w:color w:val="333333"/>
          <w:sz w:val="20"/>
          <w:szCs w:val="20"/>
          <w:lang w:eastAsia="en-GB"/>
        </w:rPr>
        <w:t xml:space="preserve"> R752 000 in CoE due to the attrition of staff and vacant posts; R713 000 in Goods and Services due to lesser recovery of self-financing expenditure in respect of the advertising of vacant </w:t>
      </w:r>
      <w:r w:rsidR="002C26F4" w:rsidRPr="002B4C53">
        <w:rPr>
          <w:rFonts w:ascii="Arial" w:eastAsia="Times New Roman" w:hAnsi="Arial" w:cs="Arial"/>
          <w:color w:val="333333"/>
          <w:sz w:val="20"/>
          <w:szCs w:val="20"/>
          <w:lang w:eastAsia="en-GB"/>
        </w:rPr>
        <w:t>positions</w:t>
      </w:r>
      <w:r w:rsidRPr="002B4C53">
        <w:rPr>
          <w:rFonts w:ascii="Arial" w:eastAsia="Times New Roman" w:hAnsi="Arial" w:cs="Arial"/>
          <w:color w:val="333333"/>
          <w:sz w:val="20"/>
          <w:szCs w:val="20"/>
          <w:lang w:eastAsia="en-GB"/>
        </w:rPr>
        <w:t xml:space="preserve"> in the </w:t>
      </w:r>
      <w:r w:rsidRPr="002B4C53">
        <w:rPr>
          <w:rFonts w:ascii="Arial" w:eastAsia="Times New Roman" w:hAnsi="Arial" w:cs="Arial"/>
          <w:i/>
          <w:iCs/>
          <w:color w:val="333333"/>
          <w:sz w:val="20"/>
          <w:szCs w:val="20"/>
          <w:lang w:eastAsia="en-GB"/>
        </w:rPr>
        <w:t xml:space="preserve">Vuk’uzenzele </w:t>
      </w:r>
      <w:r w:rsidRPr="002B4C53">
        <w:rPr>
          <w:rFonts w:ascii="Arial" w:eastAsia="Times New Roman" w:hAnsi="Arial" w:cs="Arial"/>
          <w:color w:val="333333"/>
          <w:sz w:val="20"/>
          <w:szCs w:val="20"/>
          <w:lang w:eastAsia="en-GB"/>
        </w:rPr>
        <w:t xml:space="preserve">newspaper, lower cost on Subsistence and Travelling, lower </w:t>
      </w:r>
      <w:r w:rsidR="00951961" w:rsidRPr="002B4C53">
        <w:rPr>
          <w:rFonts w:ascii="Arial" w:eastAsia="Times New Roman" w:hAnsi="Arial" w:cs="Arial"/>
          <w:color w:val="333333"/>
          <w:sz w:val="20"/>
          <w:szCs w:val="20"/>
          <w:lang w:eastAsia="en-GB"/>
        </w:rPr>
        <w:t>communication-related</w:t>
      </w:r>
      <w:r w:rsidRPr="002B4C53">
        <w:rPr>
          <w:rFonts w:ascii="Arial" w:eastAsia="Times New Roman" w:hAnsi="Arial" w:cs="Arial"/>
          <w:color w:val="333333"/>
          <w:sz w:val="20"/>
          <w:szCs w:val="20"/>
          <w:lang w:eastAsia="en-GB"/>
        </w:rPr>
        <w:t xml:space="preserve"> expenditure (telephones, data lines) and lower cost on operating payments; a saving of R58 000 in Transfers and Subsidies due to lesser payments in respect of leave gratification as a result of resignations and retirement of former employees as well as lesser payments than projected in respect of TV licences; an underspending of R1.017 million under capital assets due to </w:t>
      </w:r>
      <w:r w:rsidR="00951961" w:rsidRPr="002B4C53">
        <w:rPr>
          <w:rFonts w:ascii="Arial" w:eastAsia="Times New Roman" w:hAnsi="Arial" w:cs="Arial"/>
          <w:color w:val="333333"/>
          <w:sz w:val="20"/>
          <w:szCs w:val="20"/>
          <w:lang w:eastAsia="en-GB"/>
        </w:rPr>
        <w:t>non-delivery</w:t>
      </w:r>
      <w:r w:rsidRPr="002B4C53">
        <w:rPr>
          <w:rFonts w:ascii="Arial" w:eastAsia="Times New Roman" w:hAnsi="Arial" w:cs="Arial"/>
          <w:color w:val="333333"/>
          <w:sz w:val="20"/>
          <w:szCs w:val="20"/>
          <w:lang w:eastAsia="en-GB"/>
        </w:rPr>
        <w:t xml:space="preserve"> of equipment from suppliers. Theft and losses of R114 000 </w:t>
      </w:r>
      <w:r w:rsidR="00951961" w:rsidRPr="002B4C53">
        <w:rPr>
          <w:rFonts w:ascii="Arial" w:eastAsia="Times New Roman" w:hAnsi="Arial" w:cs="Arial"/>
          <w:color w:val="333333"/>
          <w:sz w:val="20"/>
          <w:szCs w:val="20"/>
          <w:lang w:eastAsia="en-GB"/>
        </w:rPr>
        <w:t>are</w:t>
      </w:r>
      <w:r w:rsidRPr="002B4C53">
        <w:rPr>
          <w:rFonts w:ascii="Arial" w:eastAsia="Times New Roman" w:hAnsi="Arial" w:cs="Arial"/>
          <w:color w:val="333333"/>
          <w:sz w:val="20"/>
          <w:szCs w:val="20"/>
          <w:lang w:eastAsia="en-GB"/>
        </w:rPr>
        <w:t xml:space="preserve"> funded from Goods and Services. In the 2020/21 financial year, the department spent 9</w:t>
      </w:r>
      <w:r w:rsidR="00704E9D" w:rsidRPr="002B4C53">
        <w:rPr>
          <w:rFonts w:ascii="Arial" w:eastAsia="Times New Roman" w:hAnsi="Arial" w:cs="Arial"/>
          <w:color w:val="333333"/>
          <w:sz w:val="20"/>
          <w:szCs w:val="20"/>
          <w:lang w:eastAsia="en-GB"/>
        </w:rPr>
        <w:t>8 per cent</w:t>
      </w:r>
      <w:r w:rsidRPr="002B4C53">
        <w:rPr>
          <w:rFonts w:ascii="Arial" w:eastAsia="Times New Roman" w:hAnsi="Arial" w:cs="Arial"/>
          <w:color w:val="333333"/>
          <w:sz w:val="20"/>
          <w:szCs w:val="20"/>
          <w:lang w:eastAsia="en-GB"/>
        </w:rPr>
        <w:t xml:space="preserve"> of its allocated budget and realised </w:t>
      </w:r>
      <w:r w:rsidR="00951961" w:rsidRPr="002B4C53">
        <w:rPr>
          <w:rFonts w:ascii="Arial" w:eastAsia="Times New Roman" w:hAnsi="Arial" w:cs="Arial"/>
          <w:color w:val="333333"/>
          <w:sz w:val="20"/>
          <w:szCs w:val="20"/>
          <w:lang w:eastAsia="en-GB"/>
        </w:rPr>
        <w:t>variance</w:t>
      </w:r>
      <w:r w:rsidRPr="002B4C53">
        <w:rPr>
          <w:rFonts w:ascii="Arial" w:eastAsia="Times New Roman" w:hAnsi="Arial" w:cs="Arial"/>
          <w:color w:val="333333"/>
          <w:sz w:val="20"/>
          <w:szCs w:val="20"/>
          <w:lang w:eastAsia="en-GB"/>
        </w:rPr>
        <w:t xml:space="preserve"> of R13 million (</w:t>
      </w:r>
      <w:r w:rsidR="009916D4" w:rsidRPr="002B4C53">
        <w:rPr>
          <w:rFonts w:ascii="Arial" w:eastAsia="Times New Roman" w:hAnsi="Arial" w:cs="Arial"/>
          <w:color w:val="333333"/>
          <w:sz w:val="20"/>
          <w:szCs w:val="20"/>
          <w:lang w:eastAsia="en-GB"/>
        </w:rPr>
        <w:t>2</w:t>
      </w:r>
      <w:r w:rsidR="00AA3D6A" w:rsidRPr="002B4C53">
        <w:rPr>
          <w:rFonts w:ascii="Arial" w:eastAsia="Times New Roman" w:hAnsi="Arial" w:cs="Arial"/>
          <w:color w:val="333333"/>
          <w:sz w:val="20"/>
          <w:szCs w:val="20"/>
          <w:lang w:eastAsia="en-GB"/>
        </w:rPr>
        <w:t xml:space="preserve"> per cent). </w:t>
      </w:r>
      <w:r w:rsidR="002C26F4" w:rsidRPr="002B4C53">
        <w:rPr>
          <w:rFonts w:ascii="Arial" w:eastAsia="Times New Roman" w:hAnsi="Arial" w:cs="Arial"/>
          <w:color w:val="333333"/>
          <w:sz w:val="20"/>
          <w:szCs w:val="20"/>
          <w:lang w:eastAsia="en-GB"/>
        </w:rPr>
        <w:t>Most</w:t>
      </w:r>
      <w:r w:rsidRPr="002B4C53">
        <w:rPr>
          <w:rFonts w:ascii="Arial" w:eastAsia="Times New Roman" w:hAnsi="Arial" w:cs="Arial"/>
          <w:color w:val="333333"/>
          <w:sz w:val="20"/>
          <w:szCs w:val="20"/>
          <w:lang w:eastAsia="en-GB"/>
        </w:rPr>
        <w:t xml:space="preserve"> of the variance related to CoE was due to vacant posts and staff attrition. </w:t>
      </w:r>
    </w:p>
    <w:p w:rsidR="00D83F7F" w:rsidRPr="002B4C53" w:rsidRDefault="00D83F7F" w:rsidP="002B4C53">
      <w:pPr>
        <w:spacing w:after="0" w:line="240" w:lineRule="auto"/>
        <w:ind w:left="720" w:hanging="720"/>
        <w:jc w:val="left"/>
        <w:rPr>
          <w:rFonts w:ascii="Arial" w:hAnsi="Arial" w:cs="Arial"/>
          <w:bCs/>
          <w:sz w:val="20"/>
          <w:szCs w:val="20"/>
          <w:lang w:val="en-GB"/>
        </w:rPr>
      </w:pPr>
    </w:p>
    <w:p w:rsidR="00F208A2" w:rsidRPr="002B4C53" w:rsidRDefault="004D1C50" w:rsidP="002B4C53">
      <w:pPr>
        <w:spacing w:after="0" w:line="240" w:lineRule="auto"/>
        <w:jc w:val="left"/>
        <w:rPr>
          <w:rFonts w:ascii="Arial" w:hAnsi="Arial" w:cs="Arial"/>
          <w:sz w:val="20"/>
          <w:szCs w:val="20"/>
          <w:lang w:val="en-GB"/>
        </w:rPr>
      </w:pPr>
      <w:r w:rsidRPr="002B4C53">
        <w:rPr>
          <w:rFonts w:ascii="Arial" w:hAnsi="Arial" w:cs="Arial"/>
          <w:noProof/>
          <w:sz w:val="20"/>
          <w:szCs w:val="20"/>
          <w:lang w:val="en-US"/>
        </w:rPr>
        <w:drawing>
          <wp:inline distT="0" distB="0" distL="0" distR="0">
            <wp:extent cx="5731184" cy="3228975"/>
            <wp:effectExtent l="0" t="0" r="3175" b="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367" cy="3243163"/>
                    </a:xfrm>
                    <a:prstGeom prst="rect">
                      <a:avLst/>
                    </a:prstGeom>
                    <a:noFill/>
                  </pic:spPr>
                </pic:pic>
              </a:graphicData>
            </a:graphic>
          </wp:inline>
        </w:drawing>
      </w:r>
    </w:p>
    <w:p w:rsidR="00AD5156" w:rsidRPr="002B4C53" w:rsidRDefault="00AD5156" w:rsidP="002B4C53">
      <w:pPr>
        <w:spacing w:after="0" w:line="240" w:lineRule="auto"/>
        <w:jc w:val="left"/>
        <w:rPr>
          <w:rFonts w:ascii="Arial" w:hAnsi="Arial" w:cs="Arial"/>
          <w:sz w:val="20"/>
          <w:szCs w:val="20"/>
          <w:lang w:val="en-GB"/>
        </w:rPr>
      </w:pPr>
    </w:p>
    <w:p w:rsidR="00565277" w:rsidRPr="002B4C53" w:rsidRDefault="00565277" w:rsidP="002B4C53">
      <w:pPr>
        <w:spacing w:after="0" w:line="240" w:lineRule="auto"/>
        <w:jc w:val="left"/>
        <w:rPr>
          <w:rFonts w:ascii="Arial" w:hAnsi="Arial" w:cs="Arial"/>
          <w:sz w:val="20"/>
          <w:szCs w:val="20"/>
          <w:lang w:val="en-GB"/>
        </w:rPr>
      </w:pPr>
      <w:r w:rsidRPr="002B4C53">
        <w:rPr>
          <w:rFonts w:ascii="Arial" w:hAnsi="Arial" w:cs="Arial"/>
          <w:sz w:val="20"/>
          <w:szCs w:val="20"/>
          <w:lang w:val="en-GB"/>
        </w:rPr>
        <w:t>A detailed explanation of performance per programme is outlined herewith below</w:t>
      </w:r>
      <w:r w:rsidR="00C84B78" w:rsidRPr="002B4C53">
        <w:rPr>
          <w:rFonts w:ascii="Arial" w:hAnsi="Arial" w:cs="Arial"/>
          <w:sz w:val="20"/>
          <w:szCs w:val="20"/>
          <w:lang w:val="en-GB"/>
        </w:rPr>
        <w:t>:</w:t>
      </w:r>
    </w:p>
    <w:p w:rsidR="005F4291" w:rsidRPr="002B4C53" w:rsidRDefault="005F4291" w:rsidP="002B4C53">
      <w:pPr>
        <w:spacing w:after="0" w:line="240" w:lineRule="auto"/>
        <w:jc w:val="left"/>
        <w:rPr>
          <w:rFonts w:ascii="Arial" w:hAnsi="Arial" w:cs="Arial"/>
          <w:sz w:val="20"/>
          <w:szCs w:val="20"/>
          <w:lang w:val="en-GB"/>
        </w:rPr>
      </w:pPr>
      <w:r w:rsidRPr="002B4C53">
        <w:rPr>
          <w:rFonts w:ascii="Arial" w:hAnsi="Arial" w:cs="Arial"/>
          <w:sz w:val="20"/>
          <w:szCs w:val="20"/>
          <w:lang w:val="en-GB"/>
        </w:rPr>
        <w:t xml:space="preserve">The Administration programme had about 3 targets and managed to achieve 100 per cent. The Content Processing and Dissemination had a total of 23 targets with 83 per cent of the targets achieved. The Intergovernmental Coordination and Stakeholder Management programme had 12 </w:t>
      </w:r>
      <w:r w:rsidRPr="002B4C53">
        <w:rPr>
          <w:rFonts w:ascii="Arial" w:hAnsi="Arial" w:cs="Arial"/>
          <w:sz w:val="20"/>
          <w:szCs w:val="20"/>
          <w:lang w:val="en-GB"/>
        </w:rPr>
        <w:lastRenderedPageBreak/>
        <w:t>targets and managed to achieve 100 per cent.</w:t>
      </w:r>
      <w:r w:rsidR="007A21FF" w:rsidRPr="002B4C53">
        <w:rPr>
          <w:rFonts w:ascii="Arial" w:hAnsi="Arial" w:cs="Arial"/>
          <w:sz w:val="20"/>
          <w:szCs w:val="20"/>
          <w:lang w:val="en-GB"/>
        </w:rPr>
        <w:t xml:space="preserve"> </w:t>
      </w:r>
      <w:r w:rsidR="00125FE7" w:rsidRPr="002B4C53">
        <w:rPr>
          <w:rFonts w:ascii="Arial" w:hAnsi="Arial" w:cs="Arial"/>
          <w:sz w:val="20"/>
          <w:szCs w:val="20"/>
          <w:lang w:val="en-GB"/>
        </w:rPr>
        <w:t>Thus,</w:t>
      </w:r>
      <w:r w:rsidR="007A21FF" w:rsidRPr="002B4C53">
        <w:rPr>
          <w:rFonts w:ascii="Arial" w:hAnsi="Arial" w:cs="Arial"/>
          <w:sz w:val="20"/>
          <w:szCs w:val="20"/>
          <w:lang w:val="en-GB"/>
        </w:rPr>
        <w:t xml:space="preserve"> there were 34 non-financial targets which were achieved.</w:t>
      </w:r>
    </w:p>
    <w:p w:rsidR="005F4291" w:rsidRPr="002B4C53" w:rsidRDefault="005F4291" w:rsidP="002B4C53">
      <w:pPr>
        <w:spacing w:after="0" w:line="240" w:lineRule="auto"/>
        <w:jc w:val="left"/>
        <w:rPr>
          <w:rFonts w:ascii="Arial" w:hAnsi="Arial" w:cs="Arial"/>
          <w:sz w:val="20"/>
          <w:szCs w:val="20"/>
          <w:lang w:val="en-GB"/>
        </w:rPr>
      </w:pPr>
      <w:r w:rsidRPr="002B4C53">
        <w:rPr>
          <w:rFonts w:ascii="Arial" w:hAnsi="Arial" w:cs="Arial"/>
          <w:noProof/>
          <w:sz w:val="20"/>
          <w:szCs w:val="20"/>
          <w:lang w:val="en-US"/>
        </w:rPr>
        <w:drawing>
          <wp:inline distT="0" distB="0" distL="0" distR="0">
            <wp:extent cx="5610225" cy="2990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5650" cy="2999073"/>
                    </a:xfrm>
                    <a:prstGeom prst="rect">
                      <a:avLst/>
                    </a:prstGeom>
                  </pic:spPr>
                </pic:pic>
              </a:graphicData>
            </a:graphic>
          </wp:inline>
        </w:drawing>
      </w:r>
    </w:p>
    <w:p w:rsidR="00881551" w:rsidRPr="002B4C53" w:rsidRDefault="00881551" w:rsidP="002B4C53">
      <w:pPr>
        <w:spacing w:after="0" w:line="240" w:lineRule="auto"/>
        <w:jc w:val="left"/>
        <w:rPr>
          <w:rFonts w:ascii="Arial" w:hAnsi="Arial" w:cs="Arial"/>
          <w:b/>
          <w:bCs/>
          <w:sz w:val="20"/>
          <w:szCs w:val="20"/>
        </w:rPr>
      </w:pPr>
    </w:p>
    <w:p w:rsidR="00AD5156" w:rsidRPr="002B4C53" w:rsidRDefault="00AD5156" w:rsidP="002B4C53">
      <w:pPr>
        <w:spacing w:after="0" w:line="240" w:lineRule="auto"/>
        <w:jc w:val="left"/>
        <w:rPr>
          <w:rFonts w:ascii="Arial" w:hAnsi="Arial" w:cs="Arial"/>
          <w:b/>
          <w:bCs/>
          <w:sz w:val="20"/>
          <w:szCs w:val="20"/>
        </w:rPr>
      </w:pPr>
      <w:r w:rsidRPr="002B4C53">
        <w:rPr>
          <w:rFonts w:ascii="Arial" w:hAnsi="Arial" w:cs="Arial"/>
          <w:b/>
          <w:bCs/>
          <w:sz w:val="20"/>
          <w:szCs w:val="20"/>
        </w:rPr>
        <w:t>Programme 1</w:t>
      </w:r>
      <w:r w:rsidR="00116CEA" w:rsidRPr="002B4C53">
        <w:rPr>
          <w:rFonts w:ascii="Arial" w:hAnsi="Arial" w:cs="Arial"/>
          <w:b/>
          <w:bCs/>
          <w:sz w:val="20"/>
          <w:szCs w:val="20"/>
        </w:rPr>
        <w:t>: Administration</w:t>
      </w:r>
    </w:p>
    <w:p w:rsidR="00AA3D6A" w:rsidRPr="002B4C53" w:rsidRDefault="00AA3D6A" w:rsidP="002B4C53">
      <w:pPr>
        <w:spacing w:after="0" w:line="240" w:lineRule="auto"/>
        <w:jc w:val="left"/>
        <w:rPr>
          <w:rFonts w:ascii="Arial" w:hAnsi="Arial" w:cs="Arial"/>
          <w:b/>
          <w:bCs/>
          <w:sz w:val="20"/>
          <w:szCs w:val="20"/>
        </w:rPr>
      </w:pPr>
    </w:p>
    <w:p w:rsidR="00542EC8" w:rsidRPr="002B4C53" w:rsidRDefault="00724C29" w:rsidP="002B4C53">
      <w:pPr>
        <w:spacing w:after="0" w:line="240" w:lineRule="auto"/>
        <w:jc w:val="left"/>
        <w:rPr>
          <w:rFonts w:ascii="Arial" w:hAnsi="Arial" w:cs="Arial"/>
          <w:sz w:val="20"/>
          <w:szCs w:val="20"/>
        </w:rPr>
      </w:pPr>
      <w:r w:rsidRPr="002B4C53">
        <w:rPr>
          <w:rFonts w:ascii="Arial" w:hAnsi="Arial" w:cs="Arial"/>
          <w:bCs/>
          <w:sz w:val="20"/>
          <w:szCs w:val="20"/>
        </w:rPr>
        <w:t>The purpose of this Programme is to p</w:t>
      </w:r>
      <w:r w:rsidRPr="002B4C53">
        <w:rPr>
          <w:rFonts w:ascii="Arial" w:hAnsi="Arial" w:cs="Arial"/>
          <w:sz w:val="20"/>
          <w:szCs w:val="20"/>
        </w:rPr>
        <w:t>rovide overall management and support for the Department. The Strategic Objective is to provide adequate and effective Corporate Services functions in pursuit of good governance.</w:t>
      </w:r>
    </w:p>
    <w:p w:rsidR="00AA3D6A" w:rsidRPr="002B4C53" w:rsidRDefault="00AA3D6A" w:rsidP="002B4C53">
      <w:pPr>
        <w:spacing w:after="0" w:line="240" w:lineRule="auto"/>
        <w:jc w:val="left"/>
        <w:rPr>
          <w:rFonts w:ascii="Arial" w:hAnsi="Arial" w:cs="Arial"/>
          <w:sz w:val="20"/>
          <w:szCs w:val="20"/>
        </w:rPr>
      </w:pPr>
    </w:p>
    <w:p w:rsidR="00AA3D6A" w:rsidRPr="002B4C53" w:rsidRDefault="00CB0737" w:rsidP="002B4C53">
      <w:pPr>
        <w:spacing w:after="0" w:line="240" w:lineRule="auto"/>
        <w:jc w:val="left"/>
        <w:rPr>
          <w:rFonts w:ascii="Arial" w:hAnsi="Arial" w:cs="Arial"/>
          <w:color w:val="333333"/>
          <w:sz w:val="20"/>
          <w:szCs w:val="20"/>
        </w:rPr>
      </w:pPr>
      <w:r w:rsidRPr="002B4C53">
        <w:rPr>
          <w:rFonts w:ascii="Arial" w:hAnsi="Arial" w:cs="Arial"/>
          <w:bCs/>
          <w:i/>
          <w:iCs/>
          <w:sz w:val="20"/>
          <w:szCs w:val="20"/>
        </w:rPr>
        <w:t>K</w:t>
      </w:r>
      <w:r w:rsidR="00FD241A" w:rsidRPr="002B4C53">
        <w:rPr>
          <w:rFonts w:ascii="Arial" w:hAnsi="Arial" w:cs="Arial"/>
          <w:bCs/>
          <w:i/>
          <w:iCs/>
          <w:sz w:val="20"/>
          <w:szCs w:val="20"/>
        </w:rPr>
        <w:t>ey</w:t>
      </w:r>
      <w:r w:rsidR="00FD241A" w:rsidRPr="002B4C53">
        <w:rPr>
          <w:rFonts w:ascii="Arial" w:hAnsi="Arial" w:cs="Arial"/>
          <w:i/>
          <w:iCs/>
          <w:sz w:val="20"/>
          <w:szCs w:val="20"/>
        </w:rPr>
        <w:t xml:space="preserve"> achievements under</w:t>
      </w:r>
      <w:r w:rsidRPr="002B4C53">
        <w:rPr>
          <w:rFonts w:ascii="Arial" w:hAnsi="Arial" w:cs="Arial"/>
          <w:i/>
          <w:iCs/>
          <w:sz w:val="20"/>
          <w:szCs w:val="20"/>
        </w:rPr>
        <w:t xml:space="preserve"> this programme include</w:t>
      </w:r>
      <w:r w:rsidR="00E1554F" w:rsidRPr="002B4C53">
        <w:rPr>
          <w:rFonts w:ascii="Arial" w:hAnsi="Arial" w:cs="Arial"/>
          <w:i/>
          <w:iCs/>
          <w:sz w:val="20"/>
          <w:szCs w:val="20"/>
        </w:rPr>
        <w:t>:</w:t>
      </w:r>
      <w:r w:rsidR="00542EC8" w:rsidRPr="002B4C53">
        <w:rPr>
          <w:rFonts w:ascii="Arial" w:hAnsi="Arial" w:cs="Arial"/>
          <w:i/>
          <w:iCs/>
          <w:sz w:val="20"/>
          <w:szCs w:val="20"/>
        </w:rPr>
        <w:t xml:space="preserve"> </w:t>
      </w:r>
      <w:r w:rsidR="00542EC8" w:rsidRPr="002B4C53">
        <w:rPr>
          <w:rFonts w:ascii="Arial" w:hAnsi="Arial" w:cs="Arial"/>
          <w:color w:val="333333"/>
          <w:sz w:val="20"/>
          <w:szCs w:val="20"/>
        </w:rPr>
        <w:t>The GCIS compiled and submitted four QPRs in 2021/22 in line with the DPME</w:t>
      </w:r>
      <w:r w:rsidR="00E1554F" w:rsidRPr="002B4C53">
        <w:rPr>
          <w:rFonts w:ascii="Arial" w:hAnsi="Arial" w:cs="Arial"/>
          <w:color w:val="333333"/>
          <w:sz w:val="20"/>
          <w:szCs w:val="20"/>
        </w:rPr>
        <w:t>'</w:t>
      </w:r>
      <w:r w:rsidR="00542EC8" w:rsidRPr="002B4C53">
        <w:rPr>
          <w:rFonts w:ascii="Arial" w:hAnsi="Arial" w:cs="Arial"/>
          <w:color w:val="333333"/>
          <w:sz w:val="20"/>
          <w:szCs w:val="20"/>
        </w:rPr>
        <w:t xml:space="preserve">s guidelines for </w:t>
      </w:r>
      <w:r w:rsidR="00A75F08" w:rsidRPr="002B4C53">
        <w:rPr>
          <w:rFonts w:ascii="Arial" w:hAnsi="Arial" w:cs="Arial"/>
          <w:color w:val="333333"/>
          <w:sz w:val="20"/>
          <w:szCs w:val="20"/>
        </w:rPr>
        <w:t xml:space="preserve">the </w:t>
      </w:r>
      <w:r w:rsidR="00542EC8" w:rsidRPr="002B4C53">
        <w:rPr>
          <w:rFonts w:ascii="Arial" w:hAnsi="Arial" w:cs="Arial"/>
          <w:color w:val="333333"/>
          <w:sz w:val="20"/>
          <w:szCs w:val="20"/>
        </w:rPr>
        <w:t xml:space="preserve">preparation of the QPRs (issued May 2021). All four QPRs were finalised within 30 days of the end of the quarter and presented actual performance information as validated by Internal Audit. The Annual Report for 2020/21 was </w:t>
      </w:r>
      <w:r w:rsidR="00951961" w:rsidRPr="002B4C53">
        <w:rPr>
          <w:rFonts w:ascii="Arial" w:hAnsi="Arial" w:cs="Arial"/>
          <w:color w:val="333333"/>
          <w:sz w:val="20"/>
          <w:szCs w:val="20"/>
        </w:rPr>
        <w:t>completed</w:t>
      </w:r>
      <w:r w:rsidR="00542EC8" w:rsidRPr="002B4C53">
        <w:rPr>
          <w:rFonts w:ascii="Arial" w:eastAsia="Times New Roman" w:hAnsi="Arial" w:cs="Arial"/>
          <w:color w:val="333333"/>
          <w:sz w:val="20"/>
          <w:szCs w:val="20"/>
          <w:lang w:eastAsia="en-GB"/>
        </w:rPr>
        <w:t xml:space="preserve"> and tabled in Parliament in September 2021. All reports against the APP and the approved annual operational plans (per Branch) are compiled using the Organisational Performance Management System (OPMS). </w:t>
      </w:r>
      <w:r w:rsidR="00542EC8" w:rsidRPr="002B4C53">
        <w:rPr>
          <w:rFonts w:ascii="Arial" w:hAnsi="Arial" w:cs="Arial"/>
          <w:color w:val="333333"/>
          <w:sz w:val="20"/>
          <w:szCs w:val="20"/>
        </w:rPr>
        <w:t>The department managed to keep the vacancy rate below 10</w:t>
      </w:r>
      <w:r w:rsidR="00704E9D" w:rsidRPr="002B4C53">
        <w:rPr>
          <w:rFonts w:ascii="Arial" w:hAnsi="Arial" w:cs="Arial"/>
          <w:color w:val="333333"/>
          <w:sz w:val="20"/>
          <w:szCs w:val="20"/>
        </w:rPr>
        <w:t xml:space="preserve"> per cent</w:t>
      </w:r>
      <w:r w:rsidR="00542EC8" w:rsidRPr="002B4C53">
        <w:rPr>
          <w:rFonts w:ascii="Arial" w:hAnsi="Arial" w:cs="Arial"/>
          <w:color w:val="333333"/>
          <w:sz w:val="20"/>
          <w:szCs w:val="20"/>
        </w:rPr>
        <w:t xml:space="preserve"> during the 2021/22 financial year and reduced the Top Management vacancy rate from 75</w:t>
      </w:r>
      <w:r w:rsidR="00704E9D" w:rsidRPr="002B4C53">
        <w:rPr>
          <w:rFonts w:ascii="Arial" w:hAnsi="Arial" w:cs="Arial"/>
          <w:color w:val="333333"/>
          <w:sz w:val="20"/>
          <w:szCs w:val="20"/>
        </w:rPr>
        <w:t xml:space="preserve"> per cent</w:t>
      </w:r>
      <w:r w:rsidR="00542EC8" w:rsidRPr="002B4C53">
        <w:rPr>
          <w:rFonts w:ascii="Arial" w:hAnsi="Arial" w:cs="Arial"/>
          <w:color w:val="333333"/>
          <w:sz w:val="20"/>
          <w:szCs w:val="20"/>
        </w:rPr>
        <w:t xml:space="preserve"> in the 2020/21 financial year to 0</w:t>
      </w:r>
      <w:r w:rsidR="00704E9D" w:rsidRPr="002B4C53">
        <w:rPr>
          <w:rFonts w:ascii="Arial" w:hAnsi="Arial" w:cs="Arial"/>
          <w:color w:val="333333"/>
          <w:sz w:val="20"/>
          <w:szCs w:val="20"/>
        </w:rPr>
        <w:t xml:space="preserve"> per cent</w:t>
      </w:r>
      <w:r w:rsidR="00542EC8" w:rsidRPr="002B4C53">
        <w:rPr>
          <w:rFonts w:ascii="Arial" w:hAnsi="Arial" w:cs="Arial"/>
          <w:color w:val="333333"/>
          <w:sz w:val="20"/>
          <w:szCs w:val="20"/>
        </w:rPr>
        <w:t xml:space="preserve"> in the 2021/22 financial year. The turnover rate decreased from 6.0</w:t>
      </w:r>
      <w:r w:rsidR="00704E9D" w:rsidRPr="002B4C53">
        <w:rPr>
          <w:rFonts w:ascii="Arial" w:hAnsi="Arial" w:cs="Arial"/>
          <w:color w:val="333333"/>
          <w:sz w:val="20"/>
          <w:szCs w:val="20"/>
        </w:rPr>
        <w:t>9 per cent</w:t>
      </w:r>
      <w:r w:rsidR="00542EC8" w:rsidRPr="002B4C53">
        <w:rPr>
          <w:rFonts w:ascii="Arial" w:hAnsi="Arial" w:cs="Arial"/>
          <w:color w:val="333333"/>
          <w:sz w:val="20"/>
          <w:szCs w:val="20"/>
        </w:rPr>
        <w:t xml:space="preserve"> in the 2020/21 financial year to 5.9</w:t>
      </w:r>
      <w:r w:rsidR="00704E9D" w:rsidRPr="002B4C53">
        <w:rPr>
          <w:rFonts w:ascii="Arial" w:hAnsi="Arial" w:cs="Arial"/>
          <w:color w:val="333333"/>
          <w:sz w:val="20"/>
          <w:szCs w:val="20"/>
        </w:rPr>
        <w:t xml:space="preserve"> per cent</w:t>
      </w:r>
      <w:r w:rsidR="00542EC8" w:rsidRPr="002B4C53">
        <w:rPr>
          <w:rFonts w:ascii="Arial" w:hAnsi="Arial" w:cs="Arial"/>
          <w:color w:val="333333"/>
          <w:sz w:val="20"/>
          <w:szCs w:val="20"/>
        </w:rPr>
        <w:t xml:space="preserve"> in the 2021/22 financial year.</w:t>
      </w:r>
    </w:p>
    <w:p w:rsidR="00542EC8" w:rsidRPr="002B4C53" w:rsidRDefault="00542EC8" w:rsidP="002B4C53">
      <w:pPr>
        <w:spacing w:after="0" w:line="240" w:lineRule="auto"/>
        <w:jc w:val="left"/>
        <w:rPr>
          <w:rFonts w:ascii="Arial" w:eastAsia="Times New Roman" w:hAnsi="Arial" w:cs="Arial"/>
          <w:color w:val="333333"/>
          <w:sz w:val="20"/>
          <w:szCs w:val="20"/>
          <w:lang w:eastAsia="en-GB"/>
        </w:rPr>
      </w:pPr>
      <w:r w:rsidRPr="002B4C53">
        <w:rPr>
          <w:rFonts w:ascii="Arial" w:hAnsi="Arial" w:cs="Arial"/>
          <w:color w:val="333333"/>
          <w:sz w:val="20"/>
          <w:szCs w:val="20"/>
        </w:rPr>
        <w:t xml:space="preserve"> </w:t>
      </w:r>
    </w:p>
    <w:p w:rsidR="00AA3D6A" w:rsidRPr="002B4C53" w:rsidRDefault="00951961" w:rsidP="002B4C53">
      <w:pPr>
        <w:spacing w:after="0" w:line="240" w:lineRule="auto"/>
        <w:jc w:val="left"/>
        <w:rPr>
          <w:rFonts w:ascii="Arial" w:hAnsi="Arial" w:cs="Arial"/>
          <w:color w:val="333333"/>
          <w:sz w:val="20"/>
          <w:szCs w:val="20"/>
        </w:rPr>
      </w:pPr>
      <w:r w:rsidRPr="002B4C53">
        <w:rPr>
          <w:rFonts w:ascii="Arial" w:hAnsi="Arial" w:cs="Arial"/>
          <w:color w:val="333333"/>
          <w:sz w:val="20"/>
          <w:szCs w:val="20"/>
        </w:rPr>
        <w:t>The department designated a number of posts to promote representativity to enhance the achievement of Employment Equity (EE) targets</w:t>
      </w:r>
      <w:r w:rsidR="003C16C1" w:rsidRPr="002B4C53">
        <w:rPr>
          <w:rFonts w:ascii="Arial" w:hAnsi="Arial" w:cs="Arial"/>
          <w:color w:val="333333"/>
          <w:sz w:val="20"/>
          <w:szCs w:val="20"/>
        </w:rPr>
        <w:t xml:space="preserve">. This is achieved through targeted recruitment and partnership with institutions for persons with disabilities, youth organisations and institutions of higher learning. Nine (9) employees from designated groups were recruited during the reporting period. The national target of </w:t>
      </w:r>
      <w:r w:rsidR="00704E9D" w:rsidRPr="002B4C53">
        <w:rPr>
          <w:rFonts w:ascii="Arial" w:hAnsi="Arial" w:cs="Arial"/>
          <w:color w:val="333333"/>
          <w:sz w:val="20"/>
          <w:szCs w:val="20"/>
        </w:rPr>
        <w:t>2 per cent</w:t>
      </w:r>
      <w:r w:rsidR="003C16C1" w:rsidRPr="002B4C53">
        <w:rPr>
          <w:rFonts w:ascii="Arial" w:hAnsi="Arial" w:cs="Arial"/>
          <w:color w:val="333333"/>
          <w:sz w:val="20"/>
          <w:szCs w:val="20"/>
        </w:rPr>
        <w:t xml:space="preserve"> was achieved at 3.1</w:t>
      </w:r>
      <w:r w:rsidR="00704E9D" w:rsidRPr="002B4C53">
        <w:rPr>
          <w:rFonts w:ascii="Arial" w:hAnsi="Arial" w:cs="Arial"/>
          <w:color w:val="333333"/>
          <w:sz w:val="20"/>
          <w:szCs w:val="20"/>
        </w:rPr>
        <w:t>6 per cent</w:t>
      </w:r>
      <w:r w:rsidR="003C16C1" w:rsidRPr="002B4C53">
        <w:rPr>
          <w:rFonts w:ascii="Arial" w:hAnsi="Arial" w:cs="Arial"/>
          <w:color w:val="333333"/>
          <w:sz w:val="20"/>
          <w:szCs w:val="20"/>
        </w:rPr>
        <w:t>, exceeding the national target by 1.1</w:t>
      </w:r>
      <w:r w:rsidR="00704E9D" w:rsidRPr="002B4C53">
        <w:rPr>
          <w:rFonts w:ascii="Arial" w:hAnsi="Arial" w:cs="Arial"/>
          <w:color w:val="333333"/>
          <w:sz w:val="20"/>
          <w:szCs w:val="20"/>
        </w:rPr>
        <w:t>6 per cent</w:t>
      </w:r>
      <w:r w:rsidR="003C16C1" w:rsidRPr="002B4C53">
        <w:rPr>
          <w:rFonts w:ascii="Arial" w:hAnsi="Arial" w:cs="Arial"/>
          <w:color w:val="333333"/>
          <w:sz w:val="20"/>
          <w:szCs w:val="20"/>
        </w:rPr>
        <w:t xml:space="preserve">. </w:t>
      </w:r>
      <w:r w:rsidRPr="002B4C53">
        <w:rPr>
          <w:rFonts w:ascii="Arial" w:hAnsi="Arial" w:cs="Arial"/>
          <w:color w:val="333333"/>
          <w:sz w:val="20"/>
          <w:szCs w:val="20"/>
        </w:rPr>
        <w:t>Women's</w:t>
      </w:r>
      <w:r w:rsidR="003C16C1" w:rsidRPr="002B4C53">
        <w:rPr>
          <w:rFonts w:ascii="Arial" w:hAnsi="Arial" w:cs="Arial"/>
          <w:color w:val="333333"/>
          <w:sz w:val="20"/>
          <w:szCs w:val="20"/>
        </w:rPr>
        <w:t xml:space="preserve"> representation at </w:t>
      </w:r>
      <w:r w:rsidRPr="002B4C53">
        <w:rPr>
          <w:rFonts w:ascii="Arial" w:hAnsi="Arial" w:cs="Arial"/>
          <w:color w:val="333333"/>
          <w:sz w:val="20"/>
          <w:szCs w:val="20"/>
        </w:rPr>
        <w:t xml:space="preserve">the </w:t>
      </w:r>
      <w:r w:rsidR="003C16C1" w:rsidRPr="002B4C53">
        <w:rPr>
          <w:rFonts w:ascii="Arial" w:hAnsi="Arial" w:cs="Arial"/>
          <w:color w:val="333333"/>
          <w:sz w:val="20"/>
          <w:szCs w:val="20"/>
        </w:rPr>
        <w:t>SMS level was achieved at 5</w:t>
      </w:r>
      <w:r w:rsidR="00704E9D" w:rsidRPr="002B4C53">
        <w:rPr>
          <w:rFonts w:ascii="Arial" w:hAnsi="Arial" w:cs="Arial"/>
          <w:color w:val="333333"/>
          <w:sz w:val="20"/>
          <w:szCs w:val="20"/>
        </w:rPr>
        <w:t>6 per cent</w:t>
      </w:r>
      <w:r w:rsidR="003C16C1" w:rsidRPr="002B4C53">
        <w:rPr>
          <w:rFonts w:ascii="Arial" w:hAnsi="Arial" w:cs="Arial"/>
          <w:color w:val="333333"/>
          <w:sz w:val="20"/>
          <w:szCs w:val="20"/>
        </w:rPr>
        <w:t>.</w:t>
      </w:r>
      <w:r w:rsidR="00AA3D6A" w:rsidRPr="002B4C53">
        <w:rPr>
          <w:rFonts w:ascii="Arial" w:hAnsi="Arial" w:cs="Arial"/>
          <w:color w:val="333333"/>
          <w:sz w:val="20"/>
          <w:szCs w:val="20"/>
        </w:rPr>
        <w:t xml:space="preserve"> </w:t>
      </w:r>
    </w:p>
    <w:p w:rsidR="00AA3D6A" w:rsidRPr="002B4C53" w:rsidRDefault="00AA3D6A" w:rsidP="002B4C53">
      <w:pPr>
        <w:spacing w:after="0" w:line="240" w:lineRule="auto"/>
        <w:jc w:val="left"/>
        <w:rPr>
          <w:rFonts w:ascii="Arial" w:hAnsi="Arial" w:cs="Arial"/>
          <w:color w:val="333333"/>
          <w:sz w:val="20"/>
          <w:szCs w:val="20"/>
        </w:rPr>
      </w:pPr>
    </w:p>
    <w:p w:rsidR="00AA3D6A" w:rsidRPr="002B4C53" w:rsidRDefault="00F86BC3" w:rsidP="002B4C53">
      <w:pPr>
        <w:spacing w:after="0" w:line="240" w:lineRule="auto"/>
        <w:jc w:val="left"/>
        <w:rPr>
          <w:rFonts w:ascii="Arial" w:hAnsi="Arial" w:cs="Arial"/>
          <w:color w:val="333333"/>
          <w:sz w:val="20"/>
          <w:szCs w:val="20"/>
        </w:rPr>
      </w:pPr>
      <w:r w:rsidRPr="002B4C53">
        <w:rPr>
          <w:rFonts w:ascii="Arial" w:hAnsi="Arial" w:cs="Arial"/>
          <w:color w:val="333333"/>
          <w:sz w:val="20"/>
          <w:szCs w:val="20"/>
        </w:rPr>
        <w:t xml:space="preserve">It must be emphasised that the future GCIS will require a large capital budget </w:t>
      </w:r>
      <w:r w:rsidR="00951961" w:rsidRPr="002B4C53">
        <w:rPr>
          <w:rFonts w:ascii="Arial" w:hAnsi="Arial" w:cs="Arial"/>
          <w:color w:val="333333"/>
          <w:sz w:val="20"/>
          <w:szCs w:val="20"/>
        </w:rPr>
        <w:t>to</w:t>
      </w:r>
      <w:r w:rsidRPr="002B4C53">
        <w:rPr>
          <w:rFonts w:ascii="Arial" w:hAnsi="Arial" w:cs="Arial"/>
          <w:color w:val="333333"/>
          <w:sz w:val="20"/>
          <w:szCs w:val="20"/>
        </w:rPr>
        <w:t xml:space="preserve"> expedite digital transformation technologies and ensure that the department stays relevant, nimble and productive in the face of the 4IR regime and other shocks. To expedite digitisation/digital transformation and guarantee the GCIS remains relevant, flexible and </w:t>
      </w:r>
      <w:r w:rsidR="00951961" w:rsidRPr="002B4C53">
        <w:rPr>
          <w:rFonts w:ascii="Arial" w:hAnsi="Arial" w:cs="Arial"/>
          <w:color w:val="333333"/>
          <w:sz w:val="20"/>
          <w:szCs w:val="20"/>
        </w:rPr>
        <w:t>effective</w:t>
      </w:r>
      <w:r w:rsidRPr="002B4C53">
        <w:rPr>
          <w:rFonts w:ascii="Arial" w:hAnsi="Arial" w:cs="Arial"/>
          <w:color w:val="333333"/>
          <w:sz w:val="20"/>
          <w:szCs w:val="20"/>
        </w:rPr>
        <w:t xml:space="preserve"> under the 4IR regime, a digitised GCIS requires a </w:t>
      </w:r>
      <w:r w:rsidR="00951961" w:rsidRPr="002B4C53">
        <w:rPr>
          <w:rFonts w:ascii="Arial" w:hAnsi="Arial" w:cs="Arial"/>
          <w:color w:val="333333"/>
          <w:sz w:val="20"/>
          <w:szCs w:val="20"/>
        </w:rPr>
        <w:t>significant</w:t>
      </w:r>
      <w:r w:rsidRPr="002B4C53">
        <w:rPr>
          <w:rFonts w:ascii="Arial" w:hAnsi="Arial" w:cs="Arial"/>
          <w:color w:val="333333"/>
          <w:sz w:val="20"/>
          <w:szCs w:val="20"/>
        </w:rPr>
        <w:t xml:space="preserve"> capital input of roughly R39,9 million during the MTEF period.</w:t>
      </w:r>
      <w:r w:rsidR="00AA3D6A" w:rsidRPr="002B4C53">
        <w:rPr>
          <w:rFonts w:ascii="Arial" w:hAnsi="Arial" w:cs="Arial"/>
          <w:color w:val="333333"/>
          <w:sz w:val="20"/>
          <w:szCs w:val="20"/>
        </w:rPr>
        <w:t xml:space="preserve"> </w:t>
      </w:r>
    </w:p>
    <w:p w:rsidR="00AA3D6A" w:rsidRPr="002B4C53" w:rsidRDefault="00AA3D6A" w:rsidP="002B4C53">
      <w:pPr>
        <w:spacing w:after="0" w:line="240" w:lineRule="auto"/>
        <w:jc w:val="left"/>
        <w:rPr>
          <w:rFonts w:ascii="Arial" w:hAnsi="Arial" w:cs="Arial"/>
          <w:color w:val="333333"/>
          <w:sz w:val="20"/>
          <w:szCs w:val="20"/>
        </w:rPr>
      </w:pPr>
    </w:p>
    <w:p w:rsidR="00AA3D6A" w:rsidRPr="002B4C53" w:rsidRDefault="002C26F4" w:rsidP="002B4C53">
      <w:pPr>
        <w:spacing w:after="0" w:line="240" w:lineRule="auto"/>
        <w:jc w:val="left"/>
        <w:rPr>
          <w:rFonts w:ascii="Arial" w:hAnsi="Arial" w:cs="Arial"/>
          <w:color w:val="333333"/>
          <w:sz w:val="20"/>
          <w:szCs w:val="20"/>
        </w:rPr>
      </w:pPr>
      <w:r w:rsidRPr="002B4C53">
        <w:rPr>
          <w:rFonts w:ascii="Arial" w:hAnsi="Arial" w:cs="Arial"/>
          <w:color w:val="333333"/>
          <w:sz w:val="20"/>
          <w:szCs w:val="20"/>
        </w:rPr>
        <w:t>The procurement plan quarterly progress reports were presented to National Treasury within the time frame</w:t>
      </w:r>
      <w:r w:rsidR="001D674F" w:rsidRPr="002B4C53">
        <w:rPr>
          <w:rFonts w:ascii="Arial" w:hAnsi="Arial" w:cs="Arial"/>
          <w:color w:val="333333"/>
          <w:sz w:val="20"/>
          <w:szCs w:val="20"/>
        </w:rPr>
        <w:t xml:space="preserve">. According to the GCIS manual B-BBEE figures, R250,155 million went to black-owned businesses, R76,278 million went to women-owned businesses, and R51, 693 million went to youth-owned </w:t>
      </w:r>
      <w:r w:rsidRPr="002B4C53">
        <w:rPr>
          <w:rFonts w:ascii="Arial" w:hAnsi="Arial" w:cs="Arial"/>
          <w:color w:val="333333"/>
          <w:sz w:val="20"/>
          <w:szCs w:val="20"/>
        </w:rPr>
        <w:t>companies</w:t>
      </w:r>
      <w:r w:rsidR="001D674F" w:rsidRPr="002B4C53">
        <w:rPr>
          <w:rFonts w:ascii="Arial" w:hAnsi="Arial" w:cs="Arial"/>
          <w:color w:val="333333"/>
          <w:sz w:val="20"/>
          <w:szCs w:val="20"/>
        </w:rPr>
        <w:t xml:space="preserve"> out of total spending of R446, 774 million. The rural economy received R12, 225 million</w:t>
      </w:r>
      <w:r w:rsidRPr="002B4C53">
        <w:rPr>
          <w:rFonts w:ascii="Arial" w:hAnsi="Arial" w:cs="Arial"/>
          <w:color w:val="333333"/>
          <w:sz w:val="20"/>
          <w:szCs w:val="20"/>
        </w:rPr>
        <w:t>,</w:t>
      </w:r>
      <w:r w:rsidR="001D674F" w:rsidRPr="002B4C53">
        <w:rPr>
          <w:rFonts w:ascii="Arial" w:hAnsi="Arial" w:cs="Arial"/>
          <w:color w:val="333333"/>
          <w:sz w:val="20"/>
          <w:szCs w:val="20"/>
        </w:rPr>
        <w:t xml:space="preserve"> and the township economy received R32, 010 million, respectively. </w:t>
      </w:r>
      <w:r w:rsidRPr="002B4C53">
        <w:rPr>
          <w:rFonts w:ascii="Arial" w:hAnsi="Arial" w:cs="Arial"/>
          <w:color w:val="333333"/>
          <w:sz w:val="20"/>
          <w:szCs w:val="20"/>
        </w:rPr>
        <w:t>After</w:t>
      </w:r>
      <w:r w:rsidR="001D674F" w:rsidRPr="002B4C53">
        <w:rPr>
          <w:rFonts w:ascii="Arial" w:hAnsi="Arial" w:cs="Arial"/>
          <w:color w:val="333333"/>
          <w:sz w:val="20"/>
          <w:szCs w:val="20"/>
        </w:rPr>
        <w:t xml:space="preserve"> the year, 6 333 invoices to the value of R423,21 million out of the 6 607 invoices received were paid within 30 days, a rate of 95</w:t>
      </w:r>
      <w:r w:rsidR="00704E9D" w:rsidRPr="002B4C53">
        <w:rPr>
          <w:rFonts w:ascii="Arial" w:hAnsi="Arial" w:cs="Arial"/>
          <w:color w:val="333333"/>
          <w:sz w:val="20"/>
          <w:szCs w:val="20"/>
        </w:rPr>
        <w:t xml:space="preserve"> per cent</w:t>
      </w:r>
      <w:r w:rsidR="001D674F" w:rsidRPr="002B4C53">
        <w:rPr>
          <w:rFonts w:ascii="Arial" w:hAnsi="Arial" w:cs="Arial"/>
          <w:color w:val="333333"/>
          <w:sz w:val="20"/>
          <w:szCs w:val="20"/>
        </w:rPr>
        <w:t xml:space="preserve"> versus the aim of 100</w:t>
      </w:r>
      <w:r w:rsidR="00704E9D" w:rsidRPr="002B4C53">
        <w:rPr>
          <w:rFonts w:ascii="Arial" w:hAnsi="Arial" w:cs="Arial"/>
          <w:color w:val="333333"/>
          <w:sz w:val="20"/>
          <w:szCs w:val="20"/>
        </w:rPr>
        <w:t xml:space="preserve"> per cent</w:t>
      </w:r>
      <w:r w:rsidR="001D674F" w:rsidRPr="002B4C53">
        <w:rPr>
          <w:rFonts w:ascii="Arial" w:hAnsi="Arial" w:cs="Arial"/>
          <w:color w:val="333333"/>
          <w:sz w:val="20"/>
          <w:szCs w:val="20"/>
        </w:rPr>
        <w:t>.</w:t>
      </w:r>
      <w:r w:rsidR="00AA3D6A" w:rsidRPr="002B4C53">
        <w:rPr>
          <w:rFonts w:ascii="Arial" w:hAnsi="Arial" w:cs="Arial"/>
          <w:color w:val="333333"/>
          <w:sz w:val="20"/>
          <w:szCs w:val="20"/>
        </w:rPr>
        <w:t xml:space="preserve"> </w:t>
      </w:r>
    </w:p>
    <w:p w:rsidR="00AA3D6A" w:rsidRPr="002B4C53" w:rsidRDefault="00AA3D6A" w:rsidP="002B4C53">
      <w:pPr>
        <w:spacing w:after="0" w:line="240" w:lineRule="auto"/>
        <w:jc w:val="left"/>
        <w:rPr>
          <w:rFonts w:ascii="Arial" w:hAnsi="Arial" w:cs="Arial"/>
          <w:color w:val="333333"/>
          <w:sz w:val="20"/>
          <w:szCs w:val="20"/>
        </w:rPr>
      </w:pPr>
    </w:p>
    <w:p w:rsidR="00AA3D6A" w:rsidRPr="002B4C53" w:rsidRDefault="00E1554F" w:rsidP="002B4C53">
      <w:pPr>
        <w:spacing w:after="0" w:line="240" w:lineRule="auto"/>
        <w:jc w:val="left"/>
        <w:rPr>
          <w:rFonts w:ascii="Arial" w:hAnsi="Arial" w:cs="Arial"/>
          <w:color w:val="333333"/>
          <w:sz w:val="20"/>
          <w:szCs w:val="20"/>
        </w:rPr>
      </w:pPr>
      <w:r w:rsidRPr="002B4C53">
        <w:rPr>
          <w:rFonts w:ascii="Arial" w:hAnsi="Arial" w:cs="Arial"/>
          <w:color w:val="333333"/>
          <w:sz w:val="20"/>
          <w:szCs w:val="20"/>
        </w:rPr>
        <w:t>The GCIS IT Infrastructure was available in line with the required service levels maintained by the State Information Technology Agency. However, some incidents of downtime were experienced due to load shedding and vandalism. Some end-of-life servers and computers were also replaced during this period. The IM&amp;T unit also ensured that all software licences were renewed, including the Microsoft Enterprise Agreement, security software, virtual meeting tools and the electronic forms design and workflow tool.</w:t>
      </w:r>
    </w:p>
    <w:p w:rsidR="00E1554F" w:rsidRPr="002B4C53" w:rsidRDefault="00E1554F" w:rsidP="002B4C53">
      <w:pPr>
        <w:spacing w:after="0" w:line="240" w:lineRule="auto"/>
        <w:jc w:val="left"/>
        <w:rPr>
          <w:rFonts w:ascii="Arial" w:hAnsi="Arial" w:cs="Arial"/>
          <w:color w:val="333333"/>
          <w:sz w:val="20"/>
          <w:szCs w:val="20"/>
        </w:rPr>
      </w:pPr>
      <w:r w:rsidRPr="002B4C53">
        <w:rPr>
          <w:rFonts w:ascii="Arial" w:hAnsi="Arial" w:cs="Arial"/>
          <w:color w:val="333333"/>
          <w:sz w:val="20"/>
          <w:szCs w:val="20"/>
        </w:rPr>
        <w:t xml:space="preserve"> </w:t>
      </w:r>
    </w:p>
    <w:p w:rsidR="00F208A2" w:rsidRPr="002B4C53" w:rsidRDefault="00AD5156" w:rsidP="002B4C53">
      <w:pPr>
        <w:tabs>
          <w:tab w:val="num" w:pos="720"/>
        </w:tabs>
        <w:spacing w:after="0" w:line="240" w:lineRule="auto"/>
        <w:jc w:val="left"/>
        <w:rPr>
          <w:rFonts w:ascii="Arial" w:hAnsi="Arial" w:cs="Arial"/>
          <w:b/>
          <w:bCs/>
          <w:sz w:val="20"/>
          <w:szCs w:val="20"/>
        </w:rPr>
      </w:pPr>
      <w:r w:rsidRPr="002B4C53">
        <w:rPr>
          <w:rFonts w:ascii="Arial" w:hAnsi="Arial" w:cs="Arial"/>
          <w:b/>
          <w:bCs/>
          <w:sz w:val="20"/>
          <w:szCs w:val="20"/>
        </w:rPr>
        <w:t>Programme 2</w:t>
      </w:r>
      <w:r w:rsidR="00116CEA" w:rsidRPr="002B4C53">
        <w:rPr>
          <w:rFonts w:ascii="Arial" w:hAnsi="Arial" w:cs="Arial"/>
          <w:b/>
          <w:bCs/>
          <w:sz w:val="20"/>
          <w:szCs w:val="20"/>
        </w:rPr>
        <w:t>: Content Processing and Dissemination</w:t>
      </w:r>
    </w:p>
    <w:p w:rsidR="00637B4E" w:rsidRPr="002B4C53" w:rsidRDefault="002C26F4" w:rsidP="002B4C53">
      <w:pPr>
        <w:spacing w:after="0" w:line="240" w:lineRule="auto"/>
        <w:jc w:val="left"/>
        <w:rPr>
          <w:rFonts w:ascii="Arial" w:hAnsi="Arial" w:cs="Arial"/>
          <w:sz w:val="20"/>
          <w:szCs w:val="20"/>
          <w:lang w:val="en-US"/>
        </w:rPr>
      </w:pPr>
      <w:r w:rsidRPr="002B4C53">
        <w:rPr>
          <w:rFonts w:ascii="Arial" w:hAnsi="Arial" w:cs="Arial"/>
          <w:bCs/>
          <w:sz w:val="20"/>
          <w:szCs w:val="20"/>
        </w:rPr>
        <w:t>This Programme aims</w:t>
      </w:r>
      <w:r w:rsidR="00637B4E" w:rsidRPr="002B4C53">
        <w:rPr>
          <w:rFonts w:ascii="Arial" w:hAnsi="Arial" w:cs="Arial"/>
          <w:bCs/>
          <w:sz w:val="20"/>
          <w:szCs w:val="20"/>
        </w:rPr>
        <w:t xml:space="preserve"> to p</w:t>
      </w:r>
      <w:r w:rsidR="00637B4E" w:rsidRPr="002B4C53">
        <w:rPr>
          <w:rFonts w:ascii="Arial" w:hAnsi="Arial" w:cs="Arial"/>
          <w:sz w:val="20"/>
          <w:szCs w:val="20"/>
        </w:rPr>
        <w:t xml:space="preserve">rovide </w:t>
      </w:r>
      <w:r w:rsidR="00637B4E" w:rsidRPr="002B4C53">
        <w:rPr>
          <w:rFonts w:ascii="Arial" w:hAnsi="Arial" w:cs="Arial"/>
          <w:sz w:val="20"/>
          <w:szCs w:val="20"/>
          <w:lang w:val="en-US"/>
        </w:rPr>
        <w:t>strategic leadership in government communication to ensure coherence, coordination, consistency, quality, impact and responsiveness of government communication.</w:t>
      </w:r>
      <w:r w:rsidR="00637B4E" w:rsidRPr="002B4C53">
        <w:rPr>
          <w:rFonts w:ascii="Arial" w:hAnsi="Arial" w:cs="Arial"/>
          <w:sz w:val="20"/>
          <w:szCs w:val="20"/>
        </w:rPr>
        <w:t xml:space="preserve"> The Strategic Objectives are (i) to produce</w:t>
      </w:r>
      <w:r w:rsidR="00637B4E" w:rsidRPr="002B4C53">
        <w:rPr>
          <w:rFonts w:ascii="Arial" w:hAnsi="Arial" w:cs="Arial"/>
          <w:sz w:val="20"/>
          <w:szCs w:val="20"/>
          <w:lang w:val="en-US"/>
        </w:rPr>
        <w:t xml:space="preserve"> government communication products and provide services to grow the share of voice of government messages in the public arena; (ii) to provide strategic leadership and support in government communication through public opinion research and analysis of media coverage to understand the communication environment and inform government messages; and (iii) to provide efficient and effective communication services. </w:t>
      </w:r>
    </w:p>
    <w:p w:rsidR="00AA3D6A" w:rsidRPr="002B4C53" w:rsidRDefault="00AA3D6A" w:rsidP="002B4C53">
      <w:pPr>
        <w:spacing w:after="0" w:line="240" w:lineRule="auto"/>
        <w:jc w:val="left"/>
        <w:rPr>
          <w:rFonts w:ascii="Arial" w:hAnsi="Arial" w:cs="Arial"/>
          <w:sz w:val="20"/>
          <w:szCs w:val="20"/>
          <w:lang w:val="en-US"/>
        </w:rPr>
      </w:pPr>
    </w:p>
    <w:p w:rsidR="00C13E80" w:rsidRPr="002B4C53" w:rsidRDefault="00FD241A" w:rsidP="002B4C53">
      <w:pPr>
        <w:spacing w:after="0" w:line="240" w:lineRule="auto"/>
        <w:jc w:val="left"/>
        <w:rPr>
          <w:rFonts w:ascii="Arial" w:eastAsia="Times New Roman" w:hAnsi="Arial" w:cs="Arial"/>
          <w:color w:val="333333"/>
          <w:sz w:val="20"/>
          <w:szCs w:val="20"/>
          <w:lang w:eastAsia="en-GB"/>
        </w:rPr>
      </w:pPr>
      <w:r w:rsidRPr="002B4C53">
        <w:rPr>
          <w:rFonts w:ascii="Arial" w:hAnsi="Arial" w:cs="Arial"/>
          <w:i/>
          <w:sz w:val="20"/>
          <w:szCs w:val="20"/>
        </w:rPr>
        <w:t>Key achievements under this programme include:</w:t>
      </w:r>
      <w:r w:rsidR="00C77D6D" w:rsidRPr="002B4C53">
        <w:rPr>
          <w:rFonts w:ascii="Arial" w:hAnsi="Arial" w:cs="Arial"/>
          <w:i/>
          <w:sz w:val="20"/>
          <w:szCs w:val="20"/>
        </w:rPr>
        <w:t xml:space="preserve"> </w:t>
      </w:r>
      <w:r w:rsidR="00C13E80" w:rsidRPr="002B4C53">
        <w:rPr>
          <w:rFonts w:ascii="Arial" w:eastAsia="Times New Roman" w:hAnsi="Arial" w:cs="Arial"/>
          <w:color w:val="333333"/>
          <w:sz w:val="20"/>
          <w:szCs w:val="20"/>
          <w:lang w:eastAsia="en-GB"/>
        </w:rPr>
        <w:t>The Branch achieved annual targets under challenging conditions, which included increased workloads as the content focus broadened</w:t>
      </w:r>
      <w:r w:rsidR="002C26F4" w:rsidRPr="002B4C53">
        <w:rPr>
          <w:rFonts w:ascii="Arial" w:eastAsia="Times New Roman" w:hAnsi="Arial" w:cs="Arial"/>
          <w:color w:val="333333"/>
          <w:sz w:val="20"/>
          <w:szCs w:val="20"/>
          <w:lang w:eastAsia="en-GB"/>
        </w:rPr>
        <w:t>,</w:t>
      </w:r>
      <w:r w:rsidR="00C13E80" w:rsidRPr="002B4C53">
        <w:rPr>
          <w:rFonts w:ascii="Arial" w:eastAsia="Times New Roman" w:hAnsi="Arial" w:cs="Arial"/>
          <w:color w:val="333333"/>
          <w:sz w:val="20"/>
          <w:szCs w:val="20"/>
          <w:lang w:eastAsia="en-GB"/>
        </w:rPr>
        <w:t xml:space="preserve"> financial constraints which threatened to morph from “more with less” to “less with less”, and shifts in staff levels as lockdown regulations governed office attendance. Coverage from the government news agency </w:t>
      </w:r>
      <w:r w:rsidR="00C13E80" w:rsidRPr="002B4C53">
        <w:rPr>
          <w:rFonts w:ascii="Arial" w:eastAsia="Times New Roman" w:hAnsi="Arial" w:cs="Arial"/>
          <w:i/>
          <w:iCs/>
          <w:color w:val="333333"/>
          <w:sz w:val="20"/>
          <w:szCs w:val="20"/>
          <w:lang w:eastAsia="en-GB"/>
        </w:rPr>
        <w:t xml:space="preserve">www. sanews.gov.za </w:t>
      </w:r>
      <w:r w:rsidR="00C13E80" w:rsidRPr="002B4C53">
        <w:rPr>
          <w:rFonts w:ascii="Arial" w:eastAsia="Times New Roman" w:hAnsi="Arial" w:cs="Arial"/>
          <w:color w:val="333333"/>
          <w:sz w:val="20"/>
          <w:szCs w:val="20"/>
          <w:lang w:eastAsia="en-GB"/>
        </w:rPr>
        <w:t xml:space="preserve">has been strategically focused on disseminating information related to the COVID-19 pandemic during the reporting period, keeping the public informed every step of the way on developments related to the pandemic. </w:t>
      </w:r>
    </w:p>
    <w:p w:rsidR="00AA3D6A" w:rsidRPr="002B4C53" w:rsidRDefault="00AA3D6A" w:rsidP="002B4C53">
      <w:pPr>
        <w:spacing w:after="0" w:line="240" w:lineRule="auto"/>
        <w:jc w:val="left"/>
        <w:rPr>
          <w:rFonts w:ascii="Arial" w:hAnsi="Arial" w:cs="Arial"/>
          <w:i/>
          <w:sz w:val="20"/>
          <w:szCs w:val="20"/>
        </w:rPr>
      </w:pPr>
    </w:p>
    <w:p w:rsidR="00E10B50" w:rsidRPr="002B4C53" w:rsidRDefault="00E10B50"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i/>
          <w:iCs/>
          <w:color w:val="333333"/>
          <w:sz w:val="20"/>
          <w:szCs w:val="20"/>
          <w:lang w:eastAsia="en-GB"/>
        </w:rPr>
        <w:t xml:space="preserve">Vuk’uzenzele </w:t>
      </w:r>
      <w:r w:rsidRPr="002B4C53">
        <w:rPr>
          <w:rFonts w:ascii="Arial" w:eastAsia="Times New Roman" w:hAnsi="Arial" w:cs="Arial"/>
          <w:color w:val="333333"/>
          <w:sz w:val="20"/>
          <w:szCs w:val="20"/>
          <w:lang w:eastAsia="en-GB"/>
        </w:rPr>
        <w:t>is a government newspaper that focuses on communicating government programmes and policies</w:t>
      </w:r>
      <w:r w:rsidR="002C26F4" w:rsidRPr="002B4C53">
        <w:rPr>
          <w:rFonts w:ascii="Arial" w:eastAsia="Times New Roman" w:hAnsi="Arial" w:cs="Arial"/>
          <w:color w:val="333333"/>
          <w:sz w:val="20"/>
          <w:szCs w:val="20"/>
          <w:lang w:eastAsia="en-GB"/>
        </w:rPr>
        <w:t>,</w:t>
      </w:r>
      <w:r w:rsidRPr="002B4C53">
        <w:rPr>
          <w:rFonts w:ascii="Arial" w:eastAsia="Times New Roman" w:hAnsi="Arial" w:cs="Arial"/>
          <w:color w:val="333333"/>
          <w:sz w:val="20"/>
          <w:szCs w:val="20"/>
          <w:lang w:eastAsia="en-GB"/>
        </w:rPr>
        <w:t xml:space="preserve"> including socio-economic opportunities created by government programmes and how to access these opportunities. </w:t>
      </w:r>
      <w:r w:rsidRPr="002B4C53">
        <w:rPr>
          <w:rFonts w:ascii="Arial" w:eastAsia="Times New Roman" w:hAnsi="Arial" w:cs="Arial"/>
          <w:sz w:val="20"/>
          <w:szCs w:val="20"/>
          <w:lang w:eastAsia="en-GB"/>
        </w:rPr>
        <w:t xml:space="preserve"> </w:t>
      </w:r>
      <w:r w:rsidRPr="002B4C53">
        <w:rPr>
          <w:rFonts w:ascii="Arial" w:eastAsia="Times New Roman" w:hAnsi="Arial" w:cs="Arial"/>
          <w:color w:val="333333"/>
          <w:sz w:val="20"/>
          <w:szCs w:val="20"/>
          <w:lang w:eastAsia="en-GB"/>
        </w:rPr>
        <w:t>The newspaper is partly published in all official languages. It is a free publication published twice a month on the 1st and the 15th of each month</w:t>
      </w:r>
      <w:r w:rsidR="002C26F4" w:rsidRPr="002B4C53">
        <w:rPr>
          <w:rFonts w:ascii="Arial" w:eastAsia="Times New Roman" w:hAnsi="Arial" w:cs="Arial"/>
          <w:color w:val="333333"/>
          <w:sz w:val="20"/>
          <w:szCs w:val="20"/>
          <w:lang w:eastAsia="en-GB"/>
        </w:rPr>
        <w:t>,</w:t>
      </w:r>
      <w:r w:rsidRPr="002B4C53">
        <w:rPr>
          <w:rFonts w:ascii="Arial" w:eastAsia="Times New Roman" w:hAnsi="Arial" w:cs="Arial"/>
          <w:color w:val="333333"/>
          <w:sz w:val="20"/>
          <w:szCs w:val="20"/>
          <w:lang w:eastAsia="en-GB"/>
        </w:rPr>
        <w:t xml:space="preserve"> with the exception of December and January, which is published as one combined edition. It now carries paid-for public sector vacancies, </w:t>
      </w:r>
      <w:r w:rsidR="002C26F4" w:rsidRPr="002B4C53">
        <w:rPr>
          <w:rFonts w:ascii="Arial" w:eastAsia="Times New Roman" w:hAnsi="Arial" w:cs="Arial"/>
          <w:color w:val="333333"/>
          <w:sz w:val="20"/>
          <w:szCs w:val="20"/>
          <w:lang w:eastAsia="en-GB"/>
        </w:rPr>
        <w:t>tenders</w:t>
      </w:r>
      <w:r w:rsidRPr="002B4C53">
        <w:rPr>
          <w:rFonts w:ascii="Arial" w:eastAsia="Times New Roman" w:hAnsi="Arial" w:cs="Arial"/>
          <w:color w:val="333333"/>
          <w:sz w:val="20"/>
          <w:szCs w:val="20"/>
          <w:lang w:eastAsia="en-GB"/>
        </w:rPr>
        <w:t xml:space="preserve"> and notices. The newspaper is also published in Braille for visually impaired groups and individuals</w:t>
      </w:r>
      <w:r w:rsidR="002C26F4" w:rsidRPr="002B4C53">
        <w:rPr>
          <w:rFonts w:ascii="Arial" w:eastAsia="Times New Roman" w:hAnsi="Arial" w:cs="Arial"/>
          <w:color w:val="333333"/>
          <w:sz w:val="20"/>
          <w:szCs w:val="20"/>
          <w:lang w:eastAsia="en-GB"/>
        </w:rPr>
        <w:t>,</w:t>
      </w:r>
      <w:r w:rsidRPr="002B4C53">
        <w:rPr>
          <w:rFonts w:ascii="Arial" w:eastAsia="Times New Roman" w:hAnsi="Arial" w:cs="Arial"/>
          <w:color w:val="333333"/>
          <w:sz w:val="20"/>
          <w:szCs w:val="20"/>
          <w:lang w:eastAsia="en-GB"/>
        </w:rPr>
        <w:t xml:space="preserve"> with the </w:t>
      </w:r>
      <w:r w:rsidR="007A21FF" w:rsidRPr="002B4C53">
        <w:rPr>
          <w:rFonts w:ascii="Arial" w:eastAsia="Times New Roman" w:hAnsi="Arial" w:cs="Arial"/>
          <w:color w:val="333333"/>
          <w:sz w:val="20"/>
          <w:szCs w:val="20"/>
          <w:lang w:eastAsia="en-GB"/>
        </w:rPr>
        <w:t>web version</w:t>
      </w:r>
      <w:r w:rsidRPr="002B4C53">
        <w:rPr>
          <w:rFonts w:ascii="Arial" w:eastAsia="Times New Roman" w:hAnsi="Arial" w:cs="Arial"/>
          <w:color w:val="333333"/>
          <w:sz w:val="20"/>
          <w:szCs w:val="20"/>
          <w:lang w:eastAsia="en-GB"/>
        </w:rPr>
        <w:t xml:space="preserve"> of the newspaper available through the website catering </w:t>
      </w:r>
      <w:r w:rsidR="002C26F4" w:rsidRPr="002B4C53">
        <w:rPr>
          <w:rFonts w:ascii="Arial" w:eastAsia="Times New Roman" w:hAnsi="Arial" w:cs="Arial"/>
          <w:color w:val="333333"/>
          <w:sz w:val="20"/>
          <w:szCs w:val="20"/>
          <w:lang w:eastAsia="en-GB"/>
        </w:rPr>
        <w:t>to</w:t>
      </w:r>
      <w:r w:rsidRPr="002B4C53">
        <w:rPr>
          <w:rFonts w:ascii="Arial" w:eastAsia="Times New Roman" w:hAnsi="Arial" w:cs="Arial"/>
          <w:color w:val="333333"/>
          <w:sz w:val="20"/>
          <w:szCs w:val="20"/>
          <w:lang w:eastAsia="en-GB"/>
        </w:rPr>
        <w:t xml:space="preserve"> those with access to the internet. The newspaper can also be accessed by downloading the VukApp on a mobile phone. </w:t>
      </w:r>
    </w:p>
    <w:p w:rsidR="00AA3D6A" w:rsidRPr="002B4C53" w:rsidRDefault="00AA3D6A" w:rsidP="002B4C53">
      <w:pPr>
        <w:spacing w:after="0" w:line="240" w:lineRule="auto"/>
        <w:jc w:val="left"/>
        <w:rPr>
          <w:rFonts w:ascii="Arial" w:eastAsia="Times New Roman" w:hAnsi="Arial" w:cs="Arial"/>
          <w:sz w:val="20"/>
          <w:szCs w:val="20"/>
          <w:lang w:eastAsia="en-GB"/>
        </w:rPr>
      </w:pPr>
    </w:p>
    <w:p w:rsidR="00AA3D6A" w:rsidRPr="002B4C53" w:rsidRDefault="00750140"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The GCIS has adopted scientific communication methods to ensure that government messages resonate with South Africans. Research, media analysis</w:t>
      </w:r>
      <w:r w:rsidR="00245163" w:rsidRPr="002B4C53">
        <w:rPr>
          <w:rFonts w:ascii="Arial" w:eastAsia="Times New Roman" w:hAnsi="Arial" w:cs="Arial"/>
          <w:color w:val="333333"/>
          <w:sz w:val="20"/>
          <w:szCs w:val="20"/>
          <w:lang w:eastAsia="en-GB"/>
        </w:rPr>
        <w:t xml:space="preserve">, monitoring, and evaluation are part of a suite of tools </w:t>
      </w:r>
      <w:r w:rsidRPr="002B4C53">
        <w:rPr>
          <w:rFonts w:ascii="Arial" w:eastAsia="Times New Roman" w:hAnsi="Arial" w:cs="Arial"/>
          <w:color w:val="333333"/>
          <w:sz w:val="20"/>
          <w:szCs w:val="20"/>
          <w:lang w:eastAsia="en-GB"/>
        </w:rPr>
        <w:t>used to inform communication strategies and campaigns. This includes providing content analysis reports for The Presidency, which has been at the forefront of communicating on the global pandemic.</w:t>
      </w:r>
    </w:p>
    <w:p w:rsidR="00750140" w:rsidRPr="002B4C53" w:rsidRDefault="00750140"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 </w:t>
      </w:r>
    </w:p>
    <w:p w:rsidR="00AA3D6A" w:rsidRPr="002B4C53" w:rsidRDefault="00904CF7"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During the period under review, the GCIS’s Research unit conducted a nationally representative quantitative research study in support of the COVID-19 integrated communication efforts. The study was conducted from 28 May to 30 June 2021 amongst 2 000 South Africans across all nine provinces. Findings from the research enabled the National COVID-19 Communication Committee (NCCC) to </w:t>
      </w:r>
      <w:r w:rsidR="00245163" w:rsidRPr="002B4C53">
        <w:rPr>
          <w:rFonts w:ascii="Arial" w:eastAsia="Times New Roman" w:hAnsi="Arial" w:cs="Arial"/>
          <w:color w:val="333333"/>
          <w:sz w:val="20"/>
          <w:szCs w:val="20"/>
          <w:lang w:eastAsia="en-GB"/>
        </w:rPr>
        <w:t>adopt</w:t>
      </w:r>
      <w:r w:rsidRPr="002B4C53">
        <w:rPr>
          <w:rFonts w:ascii="Arial" w:eastAsia="Times New Roman" w:hAnsi="Arial" w:cs="Arial"/>
          <w:color w:val="333333"/>
          <w:sz w:val="20"/>
          <w:szCs w:val="20"/>
          <w:lang w:eastAsia="en-GB"/>
        </w:rPr>
        <w:t xml:space="preserve"> the COVID-19 communication strategy based on identified needs and communication gaps of South Africans.</w:t>
      </w:r>
      <w:r w:rsidR="00AA3D6A" w:rsidRPr="002B4C53">
        <w:rPr>
          <w:rFonts w:ascii="Arial" w:eastAsia="Times New Roman" w:hAnsi="Arial" w:cs="Arial"/>
          <w:color w:val="333333"/>
          <w:sz w:val="20"/>
          <w:szCs w:val="20"/>
          <w:lang w:eastAsia="en-GB"/>
        </w:rPr>
        <w:t xml:space="preserve">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AA3D6A" w:rsidRPr="002B4C53" w:rsidRDefault="00904CF7"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During the period under review, the Directorate: </w:t>
      </w:r>
      <w:r w:rsidR="003D3067" w:rsidRPr="002B4C53">
        <w:rPr>
          <w:rFonts w:ascii="Arial" w:eastAsia="Times New Roman" w:hAnsi="Arial" w:cs="Arial"/>
          <w:color w:val="333333"/>
          <w:sz w:val="20"/>
          <w:szCs w:val="20"/>
          <w:lang w:eastAsia="en-GB"/>
        </w:rPr>
        <w:t xml:space="preserve">of </w:t>
      </w:r>
      <w:r w:rsidRPr="002B4C53">
        <w:rPr>
          <w:rFonts w:ascii="Arial" w:eastAsia="Times New Roman" w:hAnsi="Arial" w:cs="Arial"/>
          <w:color w:val="333333"/>
          <w:sz w:val="20"/>
          <w:szCs w:val="20"/>
          <w:lang w:eastAsia="en-GB"/>
        </w:rPr>
        <w:t xml:space="preserve">Media Production continued to provide critical </w:t>
      </w:r>
      <w:r w:rsidR="003D3067" w:rsidRPr="002B4C53">
        <w:rPr>
          <w:rFonts w:ascii="Arial" w:eastAsia="Times New Roman" w:hAnsi="Arial" w:cs="Arial"/>
          <w:color w:val="333333"/>
          <w:sz w:val="20"/>
          <w:szCs w:val="20"/>
          <w:lang w:eastAsia="en-GB"/>
        </w:rPr>
        <w:t>audio-visual</w:t>
      </w:r>
      <w:r w:rsidRPr="002B4C53">
        <w:rPr>
          <w:rFonts w:ascii="Arial" w:eastAsia="Times New Roman" w:hAnsi="Arial" w:cs="Arial"/>
          <w:color w:val="333333"/>
          <w:sz w:val="20"/>
          <w:szCs w:val="20"/>
          <w:lang w:eastAsia="en-GB"/>
        </w:rPr>
        <w:t xml:space="preserve"> support to The Presidency by documenting the work done by the two political principals per the Programme of Action (PoA). In addition, the unit was instrumental in extending the efforts by The Department of Health in the fight against COVID-19 through the implementation of a vaccine roll-out campaign encouraging citizens to get vaccinated.</w:t>
      </w:r>
      <w:r w:rsidR="00AA3D6A" w:rsidRPr="002B4C53">
        <w:rPr>
          <w:rFonts w:ascii="Arial" w:eastAsia="Times New Roman" w:hAnsi="Arial" w:cs="Arial"/>
          <w:color w:val="333333"/>
          <w:sz w:val="20"/>
          <w:szCs w:val="20"/>
          <w:lang w:eastAsia="en-GB"/>
        </w:rPr>
        <w:t xml:space="preserve">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AA3D6A" w:rsidRPr="002B4C53" w:rsidRDefault="003D3067"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48 clients approved 311 media-buying campaigns for various programmes and services in the 2021/22 financial year. The cost of advertising was R338 092 669,96, of which clients paid R269 329 596,69 and benefitted from R68 763 073,27 savings (average saving achieved was 20</w:t>
      </w:r>
      <w:r w:rsidR="00AA3D6A" w:rsidRPr="002B4C53">
        <w:rPr>
          <w:rFonts w:ascii="Arial" w:eastAsia="Times New Roman" w:hAnsi="Arial" w:cs="Arial"/>
          <w:color w:val="333333"/>
          <w:sz w:val="20"/>
          <w:szCs w:val="20"/>
          <w:lang w:eastAsia="en-GB"/>
        </w:rPr>
        <w:t xml:space="preserve"> per cent). </w:t>
      </w:r>
      <w:r w:rsidRPr="002B4C53">
        <w:rPr>
          <w:rFonts w:ascii="Arial" w:eastAsia="Times New Roman" w:hAnsi="Arial" w:cs="Arial"/>
          <w:color w:val="333333"/>
          <w:sz w:val="20"/>
          <w:szCs w:val="20"/>
          <w:lang w:eastAsia="en-GB"/>
        </w:rPr>
        <w:t>Out of the 311 approved campaigns, 265 were implemented (85</w:t>
      </w:r>
      <w:r w:rsidR="00AA3D6A" w:rsidRPr="002B4C53">
        <w:rPr>
          <w:rFonts w:ascii="Arial" w:eastAsia="Times New Roman" w:hAnsi="Arial" w:cs="Arial"/>
          <w:color w:val="333333"/>
          <w:sz w:val="20"/>
          <w:szCs w:val="20"/>
          <w:lang w:eastAsia="en-GB"/>
        </w:rPr>
        <w:t xml:space="preserve"> per cent</w:t>
      </w:r>
      <w:r w:rsidRPr="002B4C53">
        <w:rPr>
          <w:rFonts w:ascii="Arial" w:eastAsia="Times New Roman" w:hAnsi="Arial" w:cs="Arial"/>
          <w:color w:val="333333"/>
          <w:sz w:val="20"/>
          <w:szCs w:val="20"/>
          <w:lang w:eastAsia="en-GB"/>
        </w:rPr>
        <w:t>), 23 ongoing campaigns (7</w:t>
      </w:r>
      <w:r w:rsidR="00AA3D6A" w:rsidRPr="002B4C53">
        <w:rPr>
          <w:rFonts w:ascii="Arial" w:eastAsia="Times New Roman" w:hAnsi="Arial" w:cs="Arial"/>
          <w:color w:val="333333"/>
          <w:sz w:val="20"/>
          <w:szCs w:val="20"/>
          <w:lang w:eastAsia="en-GB"/>
        </w:rPr>
        <w:t xml:space="preserve"> per cent), </w:t>
      </w:r>
      <w:r w:rsidRPr="002B4C53">
        <w:rPr>
          <w:rFonts w:ascii="Arial" w:eastAsia="Times New Roman" w:hAnsi="Arial" w:cs="Arial"/>
          <w:color w:val="333333"/>
          <w:sz w:val="20"/>
          <w:szCs w:val="20"/>
          <w:lang w:eastAsia="en-GB"/>
        </w:rPr>
        <w:t>16 approved campaigns (5</w:t>
      </w:r>
      <w:r w:rsidR="00511103" w:rsidRPr="002B4C53">
        <w:rPr>
          <w:rFonts w:ascii="Arial" w:eastAsia="Times New Roman" w:hAnsi="Arial" w:cs="Arial"/>
          <w:color w:val="333333"/>
          <w:sz w:val="20"/>
          <w:szCs w:val="20"/>
          <w:lang w:eastAsia="en-GB"/>
        </w:rPr>
        <w:t>%</w:t>
      </w:r>
      <w:r w:rsidRPr="002B4C53">
        <w:rPr>
          <w:rFonts w:ascii="Arial" w:eastAsia="Times New Roman" w:hAnsi="Arial" w:cs="Arial"/>
          <w:color w:val="333333"/>
          <w:sz w:val="20"/>
          <w:szCs w:val="20"/>
          <w:lang w:eastAsia="en-GB"/>
        </w:rPr>
        <w:t>) and six campaigns were cancelled (2</w:t>
      </w:r>
      <w:r w:rsidR="00AA3D6A" w:rsidRPr="002B4C53">
        <w:rPr>
          <w:rFonts w:ascii="Arial" w:eastAsia="Times New Roman" w:hAnsi="Arial" w:cs="Arial"/>
          <w:color w:val="333333"/>
          <w:sz w:val="20"/>
          <w:szCs w:val="20"/>
          <w:lang w:eastAsia="en-GB"/>
        </w:rPr>
        <w:t xml:space="preserve"> per cent).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AA3D6A" w:rsidRPr="002B4C53" w:rsidRDefault="003D3067"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lastRenderedPageBreak/>
        <w:t xml:space="preserve">The campaigns focused on </w:t>
      </w:r>
      <w:r w:rsidR="00951961" w:rsidRPr="002B4C53">
        <w:rPr>
          <w:rFonts w:ascii="Arial" w:eastAsia="Times New Roman" w:hAnsi="Arial" w:cs="Arial"/>
          <w:color w:val="333333"/>
          <w:sz w:val="20"/>
          <w:szCs w:val="20"/>
          <w:lang w:eastAsia="en-GB"/>
        </w:rPr>
        <w:t xml:space="preserve">the </w:t>
      </w:r>
      <w:r w:rsidRPr="002B4C53">
        <w:rPr>
          <w:rFonts w:ascii="Arial" w:eastAsia="Times New Roman" w:hAnsi="Arial" w:cs="Arial"/>
          <w:color w:val="333333"/>
          <w:sz w:val="20"/>
          <w:szCs w:val="20"/>
          <w:lang w:eastAsia="en-GB"/>
        </w:rPr>
        <w:t>government’s response to COVID-19 and the benefits of getting vaccinated and various other initiatives and programmes/projects that promoted the ERRP, the fight against GBVF, recruitment and various other awareness campaigns focusing on educating citizens about government programmes.</w:t>
      </w:r>
      <w:r w:rsidR="00AA3D6A" w:rsidRPr="002B4C53">
        <w:rPr>
          <w:rFonts w:ascii="Arial" w:eastAsia="Times New Roman" w:hAnsi="Arial" w:cs="Arial"/>
          <w:color w:val="333333"/>
          <w:sz w:val="20"/>
          <w:szCs w:val="20"/>
          <w:lang w:eastAsia="en-GB"/>
        </w:rPr>
        <w:t xml:space="preserve">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AA3D6A" w:rsidRPr="002B4C53" w:rsidRDefault="007919FC"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Through the support given by Entity Oversight in the form of holding QPR sessions, DG/CEO engagements, CFO meetings and company secretaries’ meetings, the department seeks to ensure that there is governance and accountability; that boards are increasingly accountable for the financial and operational performance and repositioning of SOEs through governance agreements. The chief directorate has been monitoring the implementation of marketing</w:t>
      </w:r>
      <w:r w:rsidR="00951961" w:rsidRPr="002B4C53">
        <w:rPr>
          <w:rFonts w:ascii="Arial" w:eastAsia="Times New Roman" w:hAnsi="Arial" w:cs="Arial"/>
          <w:color w:val="333333"/>
          <w:sz w:val="20"/>
          <w:szCs w:val="20"/>
          <w:lang w:eastAsia="en-GB"/>
        </w:rPr>
        <w:t>, branding</w:t>
      </w:r>
      <w:r w:rsidRPr="002B4C53">
        <w:rPr>
          <w:rFonts w:ascii="Arial" w:eastAsia="Times New Roman" w:hAnsi="Arial" w:cs="Arial"/>
          <w:color w:val="333333"/>
          <w:sz w:val="20"/>
          <w:szCs w:val="20"/>
          <w:lang w:eastAsia="en-GB"/>
        </w:rPr>
        <w:t>, and community media plans.</w:t>
      </w:r>
      <w:r w:rsidR="00AA3D6A" w:rsidRPr="002B4C53">
        <w:rPr>
          <w:rFonts w:ascii="Arial" w:eastAsia="Times New Roman" w:hAnsi="Arial" w:cs="Arial"/>
          <w:color w:val="333333"/>
          <w:sz w:val="20"/>
          <w:szCs w:val="20"/>
          <w:lang w:eastAsia="en-GB"/>
        </w:rPr>
        <w:t xml:space="preserve">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AA3D6A" w:rsidRPr="002B4C53" w:rsidRDefault="007919FC"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The engagements </w:t>
      </w:r>
      <w:r w:rsidR="00951961" w:rsidRPr="002B4C53">
        <w:rPr>
          <w:rFonts w:ascii="Arial" w:eastAsia="Times New Roman" w:hAnsi="Arial" w:cs="Arial"/>
          <w:color w:val="333333"/>
          <w:sz w:val="20"/>
          <w:szCs w:val="20"/>
          <w:lang w:eastAsia="en-GB"/>
        </w:rPr>
        <w:t>included</w:t>
      </w:r>
      <w:r w:rsidRPr="002B4C53">
        <w:rPr>
          <w:rFonts w:ascii="Arial" w:eastAsia="Times New Roman" w:hAnsi="Arial" w:cs="Arial"/>
          <w:color w:val="333333"/>
          <w:sz w:val="20"/>
          <w:szCs w:val="20"/>
          <w:lang w:eastAsia="en-GB"/>
        </w:rPr>
        <w:t xml:space="preserve"> holding QPR sessions, DG/CEO engagements, CFO meetings and company secretaries’ meetings. The purpose of these forums was to strengthen the oversight of the entities. These forums assisted in regulating the relationship between the Executive Authority and the entities, in particular outlining the principles and structures of how the Minister exercises oversight over the entities and how the entities comply with governance prescripts.</w:t>
      </w:r>
      <w:r w:rsidR="00AA3D6A" w:rsidRPr="002B4C53">
        <w:rPr>
          <w:rFonts w:ascii="Arial" w:eastAsia="Times New Roman" w:hAnsi="Arial" w:cs="Arial"/>
          <w:color w:val="333333"/>
          <w:sz w:val="20"/>
          <w:szCs w:val="20"/>
          <w:lang w:eastAsia="en-GB"/>
        </w:rPr>
        <w:t xml:space="preserve">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B42DD7" w:rsidRPr="002B4C53" w:rsidRDefault="00FD3356"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During the 2021/22 financial year, the Minister in The Presidency appointed and launched the inaugural B-BBEE MAC Sector Council. The </w:t>
      </w:r>
      <w:r w:rsidR="00245163" w:rsidRPr="002B4C53">
        <w:rPr>
          <w:rFonts w:ascii="Arial" w:eastAsia="Times New Roman" w:hAnsi="Arial" w:cs="Arial"/>
          <w:color w:val="333333"/>
          <w:sz w:val="20"/>
          <w:szCs w:val="20"/>
          <w:lang w:eastAsia="en-GB"/>
        </w:rPr>
        <w:t>primary</w:t>
      </w:r>
      <w:r w:rsidRPr="002B4C53">
        <w:rPr>
          <w:rFonts w:ascii="Arial" w:eastAsia="Times New Roman" w:hAnsi="Arial" w:cs="Arial"/>
          <w:color w:val="333333"/>
          <w:sz w:val="20"/>
          <w:szCs w:val="20"/>
          <w:lang w:eastAsia="en-GB"/>
        </w:rPr>
        <w:t xml:space="preserve"> function of the council is to ensure that transformation in the MAC sector (including JSE- listed companies) is promoted, monitored and reported through the Annual Transformation Report tabled before the Minister in The Presidency, the Department of Trade, Industry and Competition (the </w:t>
      </w:r>
      <w:r w:rsidR="00836925" w:rsidRPr="002B4C53">
        <w:rPr>
          <w:rFonts w:ascii="Arial" w:eastAsia="Times New Roman" w:hAnsi="Arial" w:cs="Arial"/>
          <w:color w:val="333333"/>
          <w:sz w:val="20"/>
          <w:szCs w:val="20"/>
          <w:lang w:eastAsia="en-GB"/>
        </w:rPr>
        <w:t>DTIC</w:t>
      </w:r>
      <w:r w:rsidRPr="002B4C53">
        <w:rPr>
          <w:rFonts w:ascii="Arial" w:eastAsia="Times New Roman" w:hAnsi="Arial" w:cs="Arial"/>
          <w:color w:val="333333"/>
          <w:sz w:val="20"/>
          <w:szCs w:val="20"/>
          <w:lang w:eastAsia="en-GB"/>
        </w:rPr>
        <w:t xml:space="preserve">), the B-BBEE Commission and </w:t>
      </w:r>
      <w:r w:rsidR="00836925" w:rsidRPr="002B4C53">
        <w:rPr>
          <w:rFonts w:ascii="Arial" w:eastAsia="Times New Roman" w:hAnsi="Arial" w:cs="Arial"/>
          <w:color w:val="333333"/>
          <w:sz w:val="20"/>
          <w:szCs w:val="20"/>
          <w:lang w:eastAsia="en-GB"/>
        </w:rPr>
        <w:t xml:space="preserve">the Presidential Advisory Commission on B-BBEE.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AD5156" w:rsidRPr="002B4C53" w:rsidRDefault="00AD5156" w:rsidP="002B4C53">
      <w:pPr>
        <w:spacing w:after="0" w:line="240" w:lineRule="auto"/>
        <w:jc w:val="left"/>
        <w:rPr>
          <w:rFonts w:ascii="Arial" w:hAnsi="Arial" w:cs="Arial"/>
          <w:b/>
          <w:bCs/>
          <w:sz w:val="20"/>
          <w:szCs w:val="20"/>
        </w:rPr>
      </w:pPr>
      <w:r w:rsidRPr="002B4C53">
        <w:rPr>
          <w:rFonts w:ascii="Arial" w:hAnsi="Arial" w:cs="Arial"/>
          <w:b/>
          <w:bCs/>
          <w:sz w:val="20"/>
          <w:szCs w:val="20"/>
        </w:rPr>
        <w:t>Programme 3</w:t>
      </w:r>
      <w:r w:rsidR="00116CEA" w:rsidRPr="002B4C53">
        <w:rPr>
          <w:rFonts w:ascii="Arial" w:hAnsi="Arial" w:cs="Arial"/>
          <w:b/>
          <w:bCs/>
          <w:sz w:val="20"/>
          <w:szCs w:val="20"/>
        </w:rPr>
        <w:t xml:space="preserve">: </w:t>
      </w:r>
      <w:r w:rsidR="00C23F79" w:rsidRPr="002B4C53">
        <w:rPr>
          <w:rFonts w:ascii="Arial" w:hAnsi="Arial" w:cs="Arial"/>
          <w:b/>
          <w:bCs/>
          <w:sz w:val="20"/>
          <w:szCs w:val="20"/>
        </w:rPr>
        <w:t xml:space="preserve">Intergovernmental Coordination and Stakeholder Management </w:t>
      </w:r>
    </w:p>
    <w:p w:rsidR="00EB69D7" w:rsidRPr="002B4C53" w:rsidRDefault="00951961" w:rsidP="002B4C53">
      <w:pPr>
        <w:spacing w:after="0" w:line="240" w:lineRule="auto"/>
        <w:jc w:val="left"/>
        <w:rPr>
          <w:rFonts w:ascii="Arial" w:hAnsi="Arial" w:cs="Arial"/>
          <w:bCs/>
          <w:sz w:val="20"/>
          <w:szCs w:val="20"/>
        </w:rPr>
      </w:pPr>
      <w:r w:rsidRPr="002B4C53">
        <w:rPr>
          <w:rFonts w:ascii="Arial" w:hAnsi="Arial" w:cs="Arial"/>
          <w:bCs/>
          <w:sz w:val="20"/>
          <w:szCs w:val="20"/>
        </w:rPr>
        <w:t>This programme aims</w:t>
      </w:r>
      <w:r w:rsidR="00EB69D7" w:rsidRPr="002B4C53">
        <w:rPr>
          <w:rFonts w:ascii="Arial" w:hAnsi="Arial" w:cs="Arial"/>
          <w:bCs/>
          <w:sz w:val="20"/>
          <w:szCs w:val="20"/>
        </w:rPr>
        <w:t xml:space="preserve"> to provide strategic leadership in government communication to ensure coherence, coordination, consistency, quality, impact and responsiveness of government communication.</w:t>
      </w:r>
    </w:p>
    <w:p w:rsidR="00836925" w:rsidRPr="002B4C53" w:rsidRDefault="00EB69D7" w:rsidP="002B4C53">
      <w:pPr>
        <w:tabs>
          <w:tab w:val="num" w:pos="720"/>
        </w:tabs>
        <w:spacing w:after="0" w:line="240" w:lineRule="auto"/>
        <w:jc w:val="left"/>
        <w:rPr>
          <w:rFonts w:ascii="Arial" w:hAnsi="Arial" w:cs="Arial"/>
          <w:bCs/>
          <w:sz w:val="20"/>
          <w:szCs w:val="20"/>
        </w:rPr>
      </w:pPr>
      <w:r w:rsidRPr="002B4C53">
        <w:rPr>
          <w:rFonts w:ascii="Arial" w:hAnsi="Arial" w:cs="Arial"/>
          <w:bCs/>
          <w:i/>
          <w:iCs/>
          <w:sz w:val="20"/>
          <w:szCs w:val="20"/>
        </w:rPr>
        <w:t>Key achievements under this programme include:</w:t>
      </w:r>
      <w:r w:rsidRPr="002B4C53">
        <w:rPr>
          <w:rFonts w:ascii="Arial" w:hAnsi="Arial" w:cs="Arial"/>
          <w:bCs/>
          <w:sz w:val="20"/>
          <w:szCs w:val="20"/>
        </w:rPr>
        <w:t xml:space="preserve"> </w:t>
      </w:r>
    </w:p>
    <w:p w:rsidR="004A6521" w:rsidRPr="002B4C53" w:rsidRDefault="004A6521"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The chief directorate managed to sustain weekly proactive media engagement activities focused on the thematic areas of GBVF, ERRP, anti-corruption and youth opportunities. In the period under review</w:t>
      </w:r>
      <w:r w:rsidR="00951961" w:rsidRPr="002B4C53">
        <w:rPr>
          <w:rFonts w:ascii="Arial" w:eastAsia="Times New Roman" w:hAnsi="Arial" w:cs="Arial"/>
          <w:color w:val="333333"/>
          <w:sz w:val="20"/>
          <w:szCs w:val="20"/>
          <w:lang w:eastAsia="en-GB"/>
        </w:rPr>
        <w:t>, intensive media engagement focused on preventing the spread of the COVID-19 virus and</w:t>
      </w:r>
      <w:r w:rsidRPr="002B4C53">
        <w:rPr>
          <w:rFonts w:ascii="Arial" w:eastAsia="Times New Roman" w:hAnsi="Arial" w:cs="Arial"/>
          <w:color w:val="333333"/>
          <w:sz w:val="20"/>
          <w:szCs w:val="20"/>
          <w:lang w:eastAsia="en-GB"/>
        </w:rPr>
        <w:t xml:space="preserve"> promoting the uptake of vaccines as the best preventative measure to fight the virus. Members of the media across both commercial and community sectors</w:t>
      </w:r>
      <w:r w:rsidR="00951961" w:rsidRPr="002B4C53">
        <w:rPr>
          <w:rFonts w:ascii="Arial" w:eastAsia="Times New Roman" w:hAnsi="Arial" w:cs="Arial"/>
          <w:color w:val="333333"/>
          <w:sz w:val="20"/>
          <w:szCs w:val="20"/>
          <w:lang w:eastAsia="en-GB"/>
        </w:rPr>
        <w:t>,</w:t>
      </w:r>
      <w:r w:rsidRPr="002B4C53">
        <w:rPr>
          <w:rFonts w:ascii="Arial" w:eastAsia="Times New Roman" w:hAnsi="Arial" w:cs="Arial"/>
          <w:color w:val="333333"/>
          <w:sz w:val="20"/>
          <w:szCs w:val="20"/>
          <w:lang w:eastAsia="en-GB"/>
        </w:rPr>
        <w:t xml:space="preserve"> as well as broadcast, print and online</w:t>
      </w:r>
      <w:r w:rsidR="00951961" w:rsidRPr="002B4C53">
        <w:rPr>
          <w:rFonts w:ascii="Arial" w:eastAsia="Times New Roman" w:hAnsi="Arial" w:cs="Arial"/>
          <w:color w:val="333333"/>
          <w:sz w:val="20"/>
          <w:szCs w:val="20"/>
          <w:lang w:eastAsia="en-GB"/>
        </w:rPr>
        <w:t>,</w:t>
      </w:r>
      <w:r w:rsidRPr="002B4C53">
        <w:rPr>
          <w:rFonts w:ascii="Arial" w:eastAsia="Times New Roman" w:hAnsi="Arial" w:cs="Arial"/>
          <w:color w:val="333333"/>
          <w:sz w:val="20"/>
          <w:szCs w:val="20"/>
          <w:lang w:eastAsia="en-GB"/>
        </w:rPr>
        <w:t xml:space="preserve"> made an immeasurable contribution to raising awareness of Vooma Vaccination weekends </w:t>
      </w:r>
      <w:r w:rsidR="00951961" w:rsidRPr="002B4C53">
        <w:rPr>
          <w:rFonts w:ascii="Arial" w:eastAsia="Times New Roman" w:hAnsi="Arial" w:cs="Arial"/>
          <w:color w:val="333333"/>
          <w:sz w:val="20"/>
          <w:szCs w:val="20"/>
          <w:lang w:eastAsia="en-GB"/>
        </w:rPr>
        <w:t>and</w:t>
      </w:r>
      <w:r w:rsidRPr="002B4C53">
        <w:rPr>
          <w:rFonts w:ascii="Arial" w:eastAsia="Times New Roman" w:hAnsi="Arial" w:cs="Arial"/>
          <w:color w:val="333333"/>
          <w:sz w:val="20"/>
          <w:szCs w:val="20"/>
          <w:lang w:eastAsia="en-GB"/>
        </w:rPr>
        <w:t xml:space="preserve"> covering numerous events of government and social partners, including webinars, in this national effort.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C23F79" w:rsidRPr="002B4C53" w:rsidRDefault="00C23F79"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The Department established a solid partnership with the South African National Editors Forum (SANEF) and the National Press Club to promote COVID-19 awareness, ensure access for the media fraternity to vaccination and above all promote the importance of vaccination through various media channels. These included sustained and regular media briefings as well as themed Webinars which also attracted coverage from across the continent.</w:t>
      </w:r>
    </w:p>
    <w:p w:rsidR="00B83846" w:rsidRPr="002B4C53" w:rsidRDefault="00B83846"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The </w:t>
      </w:r>
      <w:r w:rsidR="00AB331C" w:rsidRPr="002B4C53">
        <w:rPr>
          <w:rFonts w:ascii="Arial" w:eastAsia="Times New Roman" w:hAnsi="Arial" w:cs="Arial"/>
          <w:color w:val="333333"/>
          <w:sz w:val="20"/>
          <w:szCs w:val="20"/>
          <w:lang w:eastAsia="en-GB"/>
        </w:rPr>
        <w:t>D</w:t>
      </w:r>
      <w:r w:rsidRPr="002B4C53">
        <w:rPr>
          <w:rFonts w:ascii="Arial" w:eastAsia="Times New Roman" w:hAnsi="Arial" w:cs="Arial"/>
          <w:color w:val="333333"/>
          <w:sz w:val="20"/>
          <w:szCs w:val="20"/>
          <w:lang w:eastAsia="en-GB"/>
        </w:rPr>
        <w:t>epartment coordinated initially daily but thereafter thrice weekly of the Communications Command Council  (CCC on COVID-19) of all government communicators nationally and provincially reporting to the NCCC on the implementation of the communication strategy to fight COVID-19 and promote vaccination. Furthermore, prepared the development of all Communication Work stream reports to the Inter-Ministerial Committee (IMC) on Vaccination chaired by the Deputy President of the Republic Mr David Mabuza.</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C23F79" w:rsidRPr="002B4C53" w:rsidRDefault="00C23F79"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The Department provided ongoing media liaison services to the government by providing government information; establishing, strengthening and maintaining working relationships with foreign media and independent media; and establishing relations with South African missions and parliamentary stakeholders with the view of disseminating government information and key targeted messages.</w:t>
      </w:r>
      <w:r w:rsidR="00B83846" w:rsidRPr="002B4C53">
        <w:rPr>
          <w:rFonts w:ascii="Arial" w:eastAsia="Times New Roman" w:hAnsi="Arial" w:cs="Arial"/>
          <w:color w:val="333333"/>
          <w:sz w:val="20"/>
          <w:szCs w:val="20"/>
          <w:lang w:eastAsia="en-GB"/>
        </w:rPr>
        <w:t xml:space="preserve"> The department has successfully implemented a joint project to host </w:t>
      </w:r>
      <w:r w:rsidR="008B0B77" w:rsidRPr="002B4C53">
        <w:rPr>
          <w:rFonts w:ascii="Arial" w:eastAsia="Times New Roman" w:hAnsi="Arial" w:cs="Arial"/>
          <w:color w:val="333333"/>
          <w:sz w:val="20"/>
          <w:szCs w:val="20"/>
          <w:lang w:eastAsia="en-GB"/>
        </w:rPr>
        <w:t xml:space="preserve">the </w:t>
      </w:r>
      <w:r w:rsidR="00B83846" w:rsidRPr="002B4C53">
        <w:rPr>
          <w:rFonts w:ascii="Arial" w:eastAsia="Times New Roman" w:hAnsi="Arial" w:cs="Arial"/>
          <w:color w:val="333333"/>
          <w:sz w:val="20"/>
          <w:szCs w:val="20"/>
          <w:lang w:eastAsia="en-GB"/>
        </w:rPr>
        <w:t>historic SoNA 2022 at the Cape Town City Hall following the devastating fire in Parliament.</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836925" w:rsidRPr="002B4C53" w:rsidRDefault="008B0B77"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The Department led the development of a comprehensive local Government Election (LGE) strategy and monitored its implementation thus resulting in the holding of a peaceful, free, fair and democratic LGE. GCIS has</w:t>
      </w:r>
      <w:r w:rsidR="005D7459" w:rsidRPr="002B4C53">
        <w:rPr>
          <w:rFonts w:ascii="Arial" w:eastAsia="Times New Roman" w:hAnsi="Arial" w:cs="Arial"/>
          <w:color w:val="333333"/>
          <w:sz w:val="20"/>
          <w:szCs w:val="20"/>
          <w:lang w:eastAsia="en-GB"/>
        </w:rPr>
        <w:t xml:space="preserve"> also </w:t>
      </w:r>
      <w:r w:rsidRPr="002B4C53">
        <w:rPr>
          <w:rFonts w:ascii="Arial" w:eastAsia="Times New Roman" w:hAnsi="Arial" w:cs="Arial"/>
          <w:color w:val="333333"/>
          <w:sz w:val="20"/>
          <w:szCs w:val="20"/>
          <w:lang w:eastAsia="en-GB"/>
        </w:rPr>
        <w:t xml:space="preserve">coordinated and played an instrumental role in ensuring that issues of GBVF, the </w:t>
      </w:r>
      <w:r w:rsidRPr="002B4C53">
        <w:rPr>
          <w:rFonts w:ascii="Arial" w:eastAsia="Times New Roman" w:hAnsi="Arial" w:cs="Arial"/>
          <w:color w:val="333333"/>
          <w:sz w:val="20"/>
          <w:szCs w:val="20"/>
          <w:lang w:eastAsia="en-GB"/>
        </w:rPr>
        <w:lastRenderedPageBreak/>
        <w:t>coordination of National Days for Nation Building and Social Cohesion were always on the radar.</w:t>
      </w:r>
      <w:r w:rsidR="00AA3D6A" w:rsidRPr="002B4C53">
        <w:rPr>
          <w:rFonts w:ascii="Arial" w:eastAsia="Times New Roman" w:hAnsi="Arial" w:cs="Arial"/>
          <w:color w:val="333333"/>
          <w:sz w:val="20"/>
          <w:szCs w:val="20"/>
          <w:lang w:eastAsia="en-GB"/>
        </w:rPr>
        <w:t xml:space="preserve"> </w:t>
      </w:r>
      <w:r w:rsidR="007C08BB" w:rsidRPr="002B4C53">
        <w:rPr>
          <w:rFonts w:ascii="Arial" w:eastAsia="Times New Roman" w:hAnsi="Arial" w:cs="Arial"/>
          <w:color w:val="333333"/>
          <w:sz w:val="20"/>
          <w:szCs w:val="20"/>
          <w:lang w:eastAsia="en-GB"/>
        </w:rPr>
        <w:t xml:space="preserve">The </w:t>
      </w:r>
      <w:r w:rsidR="002212BF" w:rsidRPr="002B4C53">
        <w:rPr>
          <w:rFonts w:ascii="Arial" w:eastAsia="Times New Roman" w:hAnsi="Arial" w:cs="Arial"/>
          <w:color w:val="333333"/>
          <w:sz w:val="20"/>
          <w:szCs w:val="20"/>
          <w:lang w:eastAsia="en-GB"/>
        </w:rPr>
        <w:t>Directorate</w:t>
      </w:r>
      <w:r w:rsidR="007C08BB" w:rsidRPr="002B4C53">
        <w:rPr>
          <w:rFonts w:ascii="Arial" w:eastAsia="Times New Roman" w:hAnsi="Arial" w:cs="Arial"/>
          <w:color w:val="333333"/>
          <w:sz w:val="20"/>
          <w:szCs w:val="20"/>
          <w:lang w:eastAsia="en-GB"/>
        </w:rPr>
        <w:t xml:space="preserve"> has also strengthened the management of issues that have reputational implications on </w:t>
      </w:r>
      <w:r w:rsidR="002212BF" w:rsidRPr="002B4C53">
        <w:rPr>
          <w:rFonts w:ascii="Arial" w:eastAsia="Times New Roman" w:hAnsi="Arial" w:cs="Arial"/>
          <w:color w:val="333333"/>
          <w:sz w:val="20"/>
          <w:szCs w:val="20"/>
          <w:lang w:eastAsia="en-GB"/>
        </w:rPr>
        <w:t>government work</w:t>
      </w:r>
      <w:r w:rsidR="007C08BB" w:rsidRPr="002B4C53">
        <w:rPr>
          <w:rFonts w:ascii="Arial" w:eastAsia="Times New Roman" w:hAnsi="Arial" w:cs="Arial"/>
          <w:color w:val="333333"/>
          <w:sz w:val="20"/>
          <w:szCs w:val="20"/>
          <w:lang w:eastAsia="en-GB"/>
        </w:rPr>
        <w:t xml:space="preserve">. This was achieved </w:t>
      </w:r>
      <w:r w:rsidR="00245163" w:rsidRPr="002B4C53">
        <w:rPr>
          <w:rFonts w:ascii="Arial" w:eastAsia="Times New Roman" w:hAnsi="Arial" w:cs="Arial"/>
          <w:color w:val="333333"/>
          <w:sz w:val="20"/>
          <w:szCs w:val="20"/>
          <w:lang w:eastAsia="en-GB"/>
        </w:rPr>
        <w:t>by mobilising</w:t>
      </w:r>
      <w:r w:rsidR="007C08BB" w:rsidRPr="002B4C53">
        <w:rPr>
          <w:rFonts w:ascii="Arial" w:eastAsia="Times New Roman" w:hAnsi="Arial" w:cs="Arial"/>
          <w:color w:val="333333"/>
          <w:sz w:val="20"/>
          <w:szCs w:val="20"/>
          <w:lang w:eastAsia="en-GB"/>
        </w:rPr>
        <w:t xml:space="preserve"> all communicators in the government communication system. Through the adoption of online communication platforms such as Zoom or MS Teams </w:t>
      </w:r>
      <w:r w:rsidR="00986653" w:rsidRPr="002B4C53">
        <w:rPr>
          <w:rFonts w:ascii="Arial" w:eastAsia="Times New Roman" w:hAnsi="Arial" w:cs="Arial"/>
          <w:color w:val="333333"/>
          <w:sz w:val="20"/>
          <w:szCs w:val="20"/>
          <w:lang w:eastAsia="en-GB"/>
        </w:rPr>
        <w:t>daily</w:t>
      </w:r>
      <w:r w:rsidR="007C08BB" w:rsidRPr="002B4C53">
        <w:rPr>
          <w:rFonts w:ascii="Arial" w:eastAsia="Times New Roman" w:hAnsi="Arial" w:cs="Arial"/>
          <w:color w:val="333333"/>
          <w:sz w:val="20"/>
          <w:szCs w:val="20"/>
          <w:lang w:eastAsia="en-GB"/>
        </w:rPr>
        <w:t xml:space="preserve">, there is a significant increase </w:t>
      </w:r>
      <w:r w:rsidR="00986653" w:rsidRPr="002B4C53">
        <w:rPr>
          <w:rFonts w:ascii="Arial" w:eastAsia="Times New Roman" w:hAnsi="Arial" w:cs="Arial"/>
          <w:color w:val="333333"/>
          <w:sz w:val="20"/>
          <w:szCs w:val="20"/>
          <w:lang w:eastAsia="en-GB"/>
        </w:rPr>
        <w:t>in</w:t>
      </w:r>
      <w:r w:rsidR="007C08BB" w:rsidRPr="002B4C53">
        <w:rPr>
          <w:rFonts w:ascii="Arial" w:eastAsia="Times New Roman" w:hAnsi="Arial" w:cs="Arial"/>
          <w:color w:val="333333"/>
          <w:sz w:val="20"/>
          <w:szCs w:val="20"/>
          <w:lang w:eastAsia="en-GB"/>
        </w:rPr>
        <w:t xml:space="preserve"> participation where robust discussions unfold. </w:t>
      </w:r>
      <w:r w:rsidRPr="002B4C53">
        <w:rPr>
          <w:rFonts w:ascii="Arial" w:eastAsia="Times New Roman" w:hAnsi="Arial" w:cs="Arial"/>
          <w:color w:val="333333"/>
          <w:sz w:val="20"/>
          <w:szCs w:val="20"/>
          <w:lang w:eastAsia="en-GB"/>
        </w:rPr>
        <w:t xml:space="preserve">Integration of social media platforms to media engagement has increased reach as the Domestic Media Engagement directorate has live-streamed the majority of webinars and hosted Twitter spaces to expand the audience's reach of government messages.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D83F7F" w:rsidRPr="002B4C53" w:rsidRDefault="00FF2602" w:rsidP="002B4C53">
      <w:pPr>
        <w:spacing w:after="0" w:line="240" w:lineRule="auto"/>
        <w:ind w:left="720" w:hanging="720"/>
        <w:jc w:val="left"/>
        <w:rPr>
          <w:rFonts w:ascii="Arial" w:hAnsi="Arial" w:cs="Arial"/>
          <w:sz w:val="20"/>
          <w:szCs w:val="20"/>
        </w:rPr>
      </w:pPr>
      <w:r w:rsidRPr="002B4C53">
        <w:rPr>
          <w:rFonts w:ascii="Arial" w:hAnsi="Arial" w:cs="Arial"/>
          <w:b/>
          <w:bCs/>
          <w:sz w:val="20"/>
          <w:szCs w:val="20"/>
          <w:lang w:val="en-GB"/>
        </w:rPr>
        <w:t>5</w:t>
      </w:r>
      <w:r w:rsidR="00F208A2" w:rsidRPr="002B4C53">
        <w:rPr>
          <w:rFonts w:ascii="Arial" w:hAnsi="Arial" w:cs="Arial"/>
          <w:b/>
          <w:bCs/>
          <w:sz w:val="20"/>
          <w:szCs w:val="20"/>
          <w:lang w:val="en-GB"/>
        </w:rPr>
        <w:t>.5</w:t>
      </w:r>
      <w:r w:rsidR="00F208A2" w:rsidRPr="002B4C53">
        <w:rPr>
          <w:rFonts w:ascii="Arial" w:hAnsi="Arial" w:cs="Arial"/>
          <w:b/>
          <w:bCs/>
          <w:sz w:val="20"/>
          <w:szCs w:val="20"/>
          <w:lang w:val="en-GB"/>
        </w:rPr>
        <w:tab/>
        <w:t>Overview of Financial Performance</w:t>
      </w:r>
      <w:r w:rsidR="00215A01" w:rsidRPr="002B4C53">
        <w:rPr>
          <w:rFonts w:ascii="Arial" w:hAnsi="Arial" w:cs="Arial"/>
          <w:b/>
          <w:bCs/>
          <w:sz w:val="20"/>
          <w:szCs w:val="20"/>
          <w:lang w:val="en-GB"/>
        </w:rPr>
        <w:t xml:space="preserve"> Information</w:t>
      </w:r>
    </w:p>
    <w:p w:rsidR="00D83F7F" w:rsidRPr="002B4C53" w:rsidRDefault="00D83F7F" w:rsidP="002B4C53">
      <w:pPr>
        <w:spacing w:after="0" w:line="240" w:lineRule="auto"/>
        <w:jc w:val="left"/>
        <w:rPr>
          <w:rFonts w:ascii="Arial" w:eastAsia="Times New Roman" w:hAnsi="Arial" w:cs="Arial"/>
          <w:sz w:val="20"/>
          <w:szCs w:val="20"/>
          <w:lang w:eastAsia="en-GB"/>
        </w:rPr>
      </w:pPr>
      <w:r w:rsidRPr="002B4C53">
        <w:rPr>
          <w:rFonts w:ascii="Arial" w:eastAsia="Times New Roman" w:hAnsi="Arial" w:cs="Arial"/>
          <w:color w:val="333333"/>
          <w:sz w:val="20"/>
          <w:szCs w:val="20"/>
          <w:lang w:eastAsia="en-GB"/>
        </w:rPr>
        <w:t xml:space="preserve">The GCIS was initially allocated R749.7 million for the 2021/22 financial year. During the 2021 Adjusted Estimates of National Expenditure (AENE), the appropriation was increased </w:t>
      </w:r>
      <w:r w:rsidR="00986653" w:rsidRPr="002B4C53">
        <w:rPr>
          <w:rFonts w:ascii="Arial" w:eastAsia="Times New Roman" w:hAnsi="Arial" w:cs="Arial"/>
          <w:color w:val="333333"/>
          <w:sz w:val="20"/>
          <w:szCs w:val="20"/>
          <w:lang w:eastAsia="en-GB"/>
        </w:rPr>
        <w:t>from</w:t>
      </w:r>
      <w:r w:rsidRPr="002B4C53">
        <w:rPr>
          <w:rFonts w:ascii="Arial" w:eastAsia="Times New Roman" w:hAnsi="Arial" w:cs="Arial"/>
          <w:color w:val="333333"/>
          <w:sz w:val="20"/>
          <w:szCs w:val="20"/>
          <w:lang w:eastAsia="en-GB"/>
        </w:rPr>
        <w:t xml:space="preserve"> R7.7 million to R757.4 million, with additional funds (R6.9 million) allocated for the improvement of conditions of service on levels 1-12 as well as a further R800 000 as self- financing expenditure in respect of the sale of advertising space in the </w:t>
      </w:r>
      <w:r w:rsidRPr="002B4C53">
        <w:rPr>
          <w:rFonts w:ascii="Arial" w:eastAsia="Times New Roman" w:hAnsi="Arial" w:cs="Arial"/>
          <w:i/>
          <w:iCs/>
          <w:color w:val="333333"/>
          <w:sz w:val="20"/>
          <w:szCs w:val="20"/>
          <w:lang w:eastAsia="en-GB"/>
        </w:rPr>
        <w:t xml:space="preserve">Vuk’uzenzele </w:t>
      </w:r>
      <w:r w:rsidRPr="002B4C53">
        <w:rPr>
          <w:rFonts w:ascii="Arial" w:eastAsia="Times New Roman" w:hAnsi="Arial" w:cs="Arial"/>
          <w:color w:val="333333"/>
          <w:sz w:val="20"/>
          <w:szCs w:val="20"/>
          <w:lang w:eastAsia="en-GB"/>
        </w:rPr>
        <w:t xml:space="preserve">newspaper. </w:t>
      </w:r>
    </w:p>
    <w:p w:rsidR="00D83F7F" w:rsidRPr="002B4C53" w:rsidRDefault="00D83F7F" w:rsidP="002B4C53">
      <w:pPr>
        <w:spacing w:after="0" w:line="240" w:lineRule="auto"/>
        <w:jc w:val="left"/>
        <w:rPr>
          <w:rFonts w:ascii="Arial" w:eastAsia="Times New Roman" w:hAnsi="Arial" w:cs="Arial"/>
          <w:sz w:val="20"/>
          <w:szCs w:val="20"/>
          <w:lang w:eastAsia="en-GB"/>
        </w:rPr>
      </w:pPr>
      <w:r w:rsidRPr="002B4C53">
        <w:rPr>
          <w:rFonts w:ascii="Arial" w:eastAsia="Times New Roman" w:hAnsi="Arial" w:cs="Arial"/>
          <w:color w:val="333333"/>
          <w:sz w:val="20"/>
          <w:szCs w:val="20"/>
          <w:lang w:eastAsia="en-GB"/>
        </w:rPr>
        <w:t xml:space="preserve"> Of the adjusted allocated budget, the GCIS spent R755 million (99.7</w:t>
      </w:r>
      <w:r w:rsidR="00AA3D6A" w:rsidRPr="002B4C53">
        <w:rPr>
          <w:rFonts w:ascii="Arial" w:eastAsia="Times New Roman" w:hAnsi="Arial" w:cs="Arial"/>
          <w:color w:val="333333"/>
          <w:sz w:val="20"/>
          <w:szCs w:val="20"/>
          <w:lang w:eastAsia="en-GB"/>
        </w:rPr>
        <w:t xml:space="preserve"> per cent) </w:t>
      </w:r>
      <w:r w:rsidRPr="002B4C53">
        <w:rPr>
          <w:rFonts w:ascii="Arial" w:eastAsia="Times New Roman" w:hAnsi="Arial" w:cs="Arial"/>
          <w:color w:val="333333"/>
          <w:sz w:val="20"/>
          <w:szCs w:val="20"/>
          <w:lang w:eastAsia="en-GB"/>
        </w:rPr>
        <w:t>by 31 March 2022. An underspendi</w:t>
      </w:r>
      <w:r w:rsidR="00511103" w:rsidRPr="002B4C53">
        <w:rPr>
          <w:rFonts w:ascii="Arial" w:eastAsia="Times New Roman" w:hAnsi="Arial" w:cs="Arial"/>
          <w:color w:val="333333"/>
          <w:sz w:val="20"/>
          <w:szCs w:val="20"/>
          <w:lang w:eastAsia="en-GB"/>
        </w:rPr>
        <w:t>ng of around R2.426 million (0.3</w:t>
      </w:r>
      <w:r w:rsidR="00AA3D6A" w:rsidRPr="002B4C53">
        <w:rPr>
          <w:rFonts w:ascii="Arial" w:eastAsia="Times New Roman" w:hAnsi="Arial" w:cs="Arial"/>
          <w:color w:val="333333"/>
          <w:sz w:val="20"/>
          <w:szCs w:val="20"/>
          <w:lang w:eastAsia="en-GB"/>
        </w:rPr>
        <w:t xml:space="preserve"> per cent) </w:t>
      </w:r>
      <w:r w:rsidRPr="002B4C53">
        <w:rPr>
          <w:rFonts w:ascii="Arial" w:eastAsia="Times New Roman" w:hAnsi="Arial" w:cs="Arial"/>
          <w:color w:val="333333"/>
          <w:sz w:val="20"/>
          <w:szCs w:val="20"/>
          <w:lang w:eastAsia="en-GB"/>
        </w:rPr>
        <w:t xml:space="preserve">was realised. The underspending </w:t>
      </w:r>
      <w:r w:rsidR="00AA3D6A" w:rsidRPr="002B4C53">
        <w:rPr>
          <w:rFonts w:ascii="Arial" w:eastAsia="Times New Roman" w:hAnsi="Arial" w:cs="Arial"/>
          <w:color w:val="333333"/>
          <w:sz w:val="20"/>
          <w:szCs w:val="20"/>
          <w:lang w:eastAsia="en-GB"/>
        </w:rPr>
        <w:t>comprises</w:t>
      </w:r>
      <w:r w:rsidRPr="002B4C53">
        <w:rPr>
          <w:rFonts w:ascii="Arial" w:eastAsia="Times New Roman" w:hAnsi="Arial" w:cs="Arial"/>
          <w:color w:val="333333"/>
          <w:sz w:val="20"/>
          <w:szCs w:val="20"/>
          <w:lang w:eastAsia="en-GB"/>
        </w:rPr>
        <w:t xml:space="preserve"> of: </w:t>
      </w:r>
    </w:p>
    <w:p w:rsidR="00D83F7F" w:rsidRPr="002B4C53" w:rsidRDefault="00D83F7F" w:rsidP="002B4C53">
      <w:pPr>
        <w:pStyle w:val="ListParagraph"/>
        <w:numPr>
          <w:ilvl w:val="0"/>
          <w:numId w:val="16"/>
        </w:numPr>
        <w:spacing w:after="0" w:line="240" w:lineRule="auto"/>
        <w:jc w:val="left"/>
        <w:rPr>
          <w:rFonts w:ascii="Arial" w:eastAsia="Times New Roman" w:hAnsi="Arial" w:cs="Arial"/>
          <w:sz w:val="20"/>
          <w:szCs w:val="20"/>
          <w:lang w:eastAsia="en-GB"/>
        </w:rPr>
      </w:pPr>
      <w:r w:rsidRPr="002B4C53">
        <w:rPr>
          <w:rFonts w:ascii="Arial" w:eastAsia="Times New Roman" w:hAnsi="Arial" w:cs="Arial"/>
          <w:color w:val="333333"/>
          <w:sz w:val="20"/>
          <w:szCs w:val="20"/>
          <w:lang w:eastAsia="en-GB"/>
        </w:rPr>
        <w:t xml:space="preserve">R752 000 in Compensation of Employees (CoE) due to the attrition of staff and vacant posts; </w:t>
      </w:r>
    </w:p>
    <w:p w:rsidR="00D83F7F" w:rsidRPr="002B4C53" w:rsidRDefault="00D83F7F" w:rsidP="002B4C53">
      <w:pPr>
        <w:pStyle w:val="ListParagraph"/>
        <w:numPr>
          <w:ilvl w:val="0"/>
          <w:numId w:val="16"/>
        </w:numPr>
        <w:spacing w:after="0" w:line="240" w:lineRule="auto"/>
        <w:jc w:val="left"/>
        <w:rPr>
          <w:rFonts w:ascii="Arial" w:eastAsia="Times New Roman" w:hAnsi="Arial" w:cs="Arial"/>
          <w:sz w:val="20"/>
          <w:szCs w:val="20"/>
          <w:lang w:eastAsia="en-GB"/>
        </w:rPr>
      </w:pPr>
      <w:r w:rsidRPr="002B4C53">
        <w:rPr>
          <w:rFonts w:ascii="Arial" w:eastAsia="Times New Roman" w:hAnsi="Arial" w:cs="Arial"/>
          <w:color w:val="333333"/>
          <w:sz w:val="20"/>
          <w:szCs w:val="20"/>
          <w:lang w:eastAsia="en-GB"/>
        </w:rPr>
        <w:t xml:space="preserve">R713 000 in Goods and Services due to lesser recovery of self-financing expenditure in respect of the advertising of vacant posts in the </w:t>
      </w:r>
      <w:r w:rsidRPr="002B4C53">
        <w:rPr>
          <w:rFonts w:ascii="Arial" w:eastAsia="Times New Roman" w:hAnsi="Arial" w:cs="Arial"/>
          <w:i/>
          <w:iCs/>
          <w:color w:val="333333"/>
          <w:sz w:val="20"/>
          <w:szCs w:val="20"/>
          <w:lang w:eastAsia="en-GB"/>
        </w:rPr>
        <w:t xml:space="preserve">Vuk’uzenzele </w:t>
      </w:r>
      <w:r w:rsidRPr="002B4C53">
        <w:rPr>
          <w:rFonts w:ascii="Arial" w:eastAsia="Times New Roman" w:hAnsi="Arial" w:cs="Arial"/>
          <w:color w:val="333333"/>
          <w:sz w:val="20"/>
          <w:szCs w:val="20"/>
          <w:lang w:eastAsia="en-GB"/>
        </w:rPr>
        <w:t xml:space="preserve">newspaper; lower cost on Subsistence and Travelling; lower </w:t>
      </w:r>
      <w:r w:rsidR="00FA0075" w:rsidRPr="002B4C53">
        <w:rPr>
          <w:rFonts w:ascii="Arial" w:eastAsia="Times New Roman" w:hAnsi="Arial" w:cs="Arial"/>
          <w:color w:val="333333"/>
          <w:sz w:val="20"/>
          <w:szCs w:val="20"/>
          <w:lang w:eastAsia="en-GB"/>
        </w:rPr>
        <w:t>communication-related</w:t>
      </w:r>
      <w:r w:rsidRPr="002B4C53">
        <w:rPr>
          <w:rFonts w:ascii="Arial" w:eastAsia="Times New Roman" w:hAnsi="Arial" w:cs="Arial"/>
          <w:color w:val="333333"/>
          <w:sz w:val="20"/>
          <w:szCs w:val="20"/>
          <w:lang w:eastAsia="en-GB"/>
        </w:rPr>
        <w:t xml:space="preserve"> expenditure (telephones, data lines) and lower cost on operating payments; </w:t>
      </w:r>
    </w:p>
    <w:p w:rsidR="00AA3D6A" w:rsidRPr="002B4C53" w:rsidRDefault="00D83F7F"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R58 000 in Transfers and Subsidies due to lesser payments in respect of leave gratification as a result of resignations and retirement of former employees, as well as lesser payments than projected in respect of television (TV) </w:t>
      </w:r>
      <w:r w:rsidR="00EE76A7" w:rsidRPr="002B4C53">
        <w:rPr>
          <w:rFonts w:ascii="Arial" w:eastAsia="Times New Roman" w:hAnsi="Arial" w:cs="Arial"/>
          <w:color w:val="333333"/>
          <w:sz w:val="20"/>
          <w:szCs w:val="20"/>
          <w:lang w:eastAsia="en-GB"/>
        </w:rPr>
        <w:t xml:space="preserve">licences; </w:t>
      </w:r>
      <w:r w:rsidR="00EE76A7" w:rsidRPr="002B4C53">
        <w:rPr>
          <w:rFonts w:ascii="Arial" w:eastAsia="Times New Roman" w:hAnsi="Arial" w:cs="Arial"/>
          <w:sz w:val="20"/>
          <w:szCs w:val="20"/>
          <w:lang w:eastAsia="en-GB"/>
        </w:rPr>
        <w:t>R</w:t>
      </w:r>
      <w:r w:rsidRPr="002B4C53">
        <w:rPr>
          <w:rFonts w:ascii="Arial" w:eastAsia="Times New Roman" w:hAnsi="Arial" w:cs="Arial"/>
          <w:color w:val="333333"/>
          <w:sz w:val="20"/>
          <w:szCs w:val="20"/>
          <w:lang w:eastAsia="en-GB"/>
        </w:rPr>
        <w:t>1.017 million under capital assets due to non-delivery of equipment by suppliers; Theft and losses of R114 000 is funded from Goods and Services.</w:t>
      </w:r>
      <w:r w:rsidR="00AA3D6A" w:rsidRPr="002B4C53">
        <w:rPr>
          <w:rFonts w:ascii="Arial" w:eastAsia="Times New Roman" w:hAnsi="Arial" w:cs="Arial"/>
          <w:color w:val="333333"/>
          <w:sz w:val="20"/>
          <w:szCs w:val="20"/>
          <w:lang w:eastAsia="en-GB"/>
        </w:rPr>
        <w:t xml:space="preserve"> </w:t>
      </w:r>
    </w:p>
    <w:p w:rsidR="00AA3D6A" w:rsidRPr="002B4C53" w:rsidRDefault="00AA3D6A" w:rsidP="002B4C53">
      <w:pPr>
        <w:spacing w:after="0" w:line="240" w:lineRule="auto"/>
        <w:jc w:val="left"/>
        <w:rPr>
          <w:rFonts w:ascii="Arial" w:eastAsia="Times New Roman" w:hAnsi="Arial" w:cs="Arial"/>
          <w:color w:val="333333"/>
          <w:sz w:val="20"/>
          <w:szCs w:val="20"/>
          <w:lang w:eastAsia="en-GB"/>
        </w:rPr>
      </w:pPr>
    </w:p>
    <w:p w:rsidR="00B53332" w:rsidRPr="002B4C53" w:rsidRDefault="00D83F7F"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The GCIS continues to adhere to sound financial management principles stipulated in the PFMA of 1999 and National Treasury Regulations. To ensure that the GCIS maintains sound financial governance that is client-focused and responsive to the overall operating environment, the financial policies are reviewed at least every second year to ensure that they comply with the PFMA of 1999 </w:t>
      </w:r>
      <w:r w:rsidR="00951961" w:rsidRPr="002B4C53">
        <w:rPr>
          <w:rFonts w:ascii="Arial" w:eastAsia="Times New Roman" w:hAnsi="Arial" w:cs="Arial"/>
          <w:color w:val="333333"/>
          <w:sz w:val="20"/>
          <w:szCs w:val="20"/>
          <w:lang w:eastAsia="en-GB"/>
        </w:rPr>
        <w:t>and</w:t>
      </w:r>
      <w:r w:rsidRPr="002B4C53">
        <w:rPr>
          <w:rFonts w:ascii="Arial" w:eastAsia="Times New Roman" w:hAnsi="Arial" w:cs="Arial"/>
          <w:color w:val="333333"/>
          <w:sz w:val="20"/>
          <w:szCs w:val="20"/>
          <w:lang w:eastAsia="en-GB"/>
        </w:rPr>
        <w:t xml:space="preserve"> National Treasury Instructions and prescripts. When required, updates are made from time to time within </w:t>
      </w:r>
      <w:r w:rsidR="00245163" w:rsidRPr="002B4C53">
        <w:rPr>
          <w:rFonts w:ascii="Arial" w:eastAsia="Times New Roman" w:hAnsi="Arial" w:cs="Arial"/>
          <w:color w:val="333333"/>
          <w:sz w:val="20"/>
          <w:szCs w:val="20"/>
          <w:lang w:eastAsia="en-GB"/>
        </w:rPr>
        <w:t>the two years</w:t>
      </w:r>
      <w:r w:rsidRPr="002B4C53">
        <w:rPr>
          <w:rFonts w:ascii="Arial" w:eastAsia="Times New Roman" w:hAnsi="Arial" w:cs="Arial"/>
          <w:color w:val="333333"/>
          <w:sz w:val="20"/>
          <w:szCs w:val="20"/>
          <w:lang w:eastAsia="en-GB"/>
        </w:rPr>
        <w:t>.</w:t>
      </w:r>
      <w:r w:rsidR="00B53332" w:rsidRPr="002B4C53">
        <w:rPr>
          <w:rFonts w:ascii="Arial" w:eastAsia="Times New Roman" w:hAnsi="Arial" w:cs="Arial"/>
          <w:color w:val="333333"/>
          <w:sz w:val="20"/>
          <w:szCs w:val="20"/>
          <w:lang w:eastAsia="en-GB"/>
        </w:rPr>
        <w:t xml:space="preserve"> </w:t>
      </w:r>
    </w:p>
    <w:p w:rsidR="00B53332" w:rsidRPr="002B4C53" w:rsidRDefault="00B53332" w:rsidP="002B4C53">
      <w:pPr>
        <w:spacing w:after="0" w:line="240" w:lineRule="auto"/>
        <w:jc w:val="left"/>
        <w:rPr>
          <w:rFonts w:ascii="Arial" w:eastAsia="Times New Roman" w:hAnsi="Arial" w:cs="Arial"/>
          <w:color w:val="333333"/>
          <w:sz w:val="20"/>
          <w:szCs w:val="20"/>
          <w:lang w:eastAsia="en-GB"/>
        </w:rPr>
      </w:pPr>
    </w:p>
    <w:p w:rsidR="00951961" w:rsidRPr="002B4C53" w:rsidRDefault="00D83F7F" w:rsidP="002B4C53">
      <w:pPr>
        <w:spacing w:after="0" w:line="240" w:lineRule="auto"/>
        <w:jc w:val="left"/>
        <w:rPr>
          <w:rFonts w:ascii="Arial" w:eastAsia="Times New Roman" w:hAnsi="Arial" w:cs="Arial"/>
          <w:color w:val="333333"/>
          <w:sz w:val="20"/>
          <w:szCs w:val="20"/>
          <w:lang w:eastAsia="en-GB"/>
        </w:rPr>
      </w:pPr>
      <w:r w:rsidRPr="002B4C53">
        <w:rPr>
          <w:rFonts w:ascii="Arial" w:eastAsia="Times New Roman" w:hAnsi="Arial" w:cs="Arial"/>
          <w:color w:val="333333"/>
          <w:sz w:val="20"/>
          <w:szCs w:val="20"/>
          <w:lang w:eastAsia="en-GB"/>
        </w:rPr>
        <w:t xml:space="preserve">Financial policies and related amendments are made available to all GCIS staff. In between, financial circulars are issued to staff from time to time as guided by </w:t>
      </w:r>
      <w:r w:rsidR="00245163" w:rsidRPr="002B4C53">
        <w:rPr>
          <w:rFonts w:ascii="Arial" w:eastAsia="Times New Roman" w:hAnsi="Arial" w:cs="Arial"/>
          <w:color w:val="333333"/>
          <w:sz w:val="20"/>
          <w:szCs w:val="20"/>
          <w:lang w:eastAsia="en-GB"/>
        </w:rPr>
        <w:t xml:space="preserve">the </w:t>
      </w:r>
      <w:r w:rsidRPr="002B4C53">
        <w:rPr>
          <w:rFonts w:ascii="Arial" w:eastAsia="Times New Roman" w:hAnsi="Arial" w:cs="Arial"/>
          <w:color w:val="333333"/>
          <w:sz w:val="20"/>
          <w:szCs w:val="20"/>
          <w:lang w:eastAsia="en-GB"/>
        </w:rPr>
        <w:t xml:space="preserve">National Treasury and the Department of Public Service and Administration (DPSA). </w:t>
      </w:r>
    </w:p>
    <w:p w:rsidR="00B53332" w:rsidRPr="002B4C53" w:rsidRDefault="00B53332" w:rsidP="002B4C53">
      <w:pPr>
        <w:spacing w:after="0" w:line="240" w:lineRule="auto"/>
        <w:jc w:val="left"/>
        <w:rPr>
          <w:rFonts w:ascii="Arial" w:eastAsia="Times New Roman" w:hAnsi="Arial" w:cs="Arial"/>
          <w:color w:val="333333"/>
          <w:sz w:val="20"/>
          <w:szCs w:val="20"/>
          <w:lang w:eastAsia="en-GB"/>
        </w:rPr>
      </w:pPr>
    </w:p>
    <w:p w:rsidR="00B53332" w:rsidRPr="002B4C53" w:rsidRDefault="00B53332" w:rsidP="002B4C53">
      <w:pPr>
        <w:spacing w:after="0" w:line="240" w:lineRule="auto"/>
        <w:jc w:val="left"/>
        <w:rPr>
          <w:rFonts w:ascii="Arial" w:eastAsia="Times New Roman" w:hAnsi="Arial" w:cs="Arial"/>
          <w:color w:val="333333"/>
          <w:sz w:val="20"/>
          <w:szCs w:val="20"/>
          <w:lang w:eastAsia="en-GB"/>
        </w:rPr>
      </w:pPr>
    </w:p>
    <w:p w:rsidR="00B53332" w:rsidRPr="002B4C53" w:rsidRDefault="00B53332" w:rsidP="002B4C53">
      <w:pPr>
        <w:spacing w:after="0" w:line="240" w:lineRule="auto"/>
        <w:jc w:val="left"/>
        <w:rPr>
          <w:rFonts w:ascii="Arial" w:eastAsia="Times New Roman" w:hAnsi="Arial" w:cs="Arial"/>
          <w:color w:val="333333"/>
          <w:sz w:val="20"/>
          <w:szCs w:val="20"/>
          <w:lang w:eastAsia="en-GB"/>
        </w:rPr>
      </w:pPr>
    </w:p>
    <w:p w:rsidR="00793683" w:rsidRPr="002B4C53" w:rsidRDefault="00FF2602" w:rsidP="002B4C53">
      <w:pPr>
        <w:spacing w:after="0" w:line="240" w:lineRule="auto"/>
        <w:jc w:val="left"/>
        <w:rPr>
          <w:rFonts w:ascii="Arial" w:hAnsi="Arial" w:cs="Arial"/>
          <w:b/>
          <w:sz w:val="20"/>
          <w:szCs w:val="20"/>
        </w:rPr>
      </w:pPr>
      <w:r w:rsidRPr="002B4C53">
        <w:rPr>
          <w:rFonts w:ascii="Arial" w:hAnsi="Arial" w:cs="Arial"/>
          <w:b/>
          <w:sz w:val="20"/>
          <w:szCs w:val="20"/>
        </w:rPr>
        <w:t>5.6</w:t>
      </w:r>
      <w:r w:rsidR="00793683" w:rsidRPr="002B4C53">
        <w:rPr>
          <w:rFonts w:ascii="Arial" w:hAnsi="Arial" w:cs="Arial"/>
          <w:b/>
          <w:sz w:val="20"/>
          <w:szCs w:val="20"/>
        </w:rPr>
        <w:t xml:space="preserve"> Program Expenditure</w:t>
      </w:r>
    </w:p>
    <w:p w:rsidR="00B53332" w:rsidRPr="002B4C53" w:rsidRDefault="00B53332" w:rsidP="002B4C53">
      <w:pPr>
        <w:spacing w:after="0" w:line="240" w:lineRule="auto"/>
        <w:jc w:val="left"/>
        <w:rPr>
          <w:rFonts w:ascii="Arial" w:hAnsi="Arial" w:cs="Arial"/>
          <w:b/>
          <w:sz w:val="20"/>
          <w:szCs w:val="20"/>
        </w:rPr>
      </w:pPr>
    </w:p>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 xml:space="preserve">The spending trend per programme </w:t>
      </w:r>
      <w:r w:rsidR="00245163" w:rsidRPr="002B4C53">
        <w:rPr>
          <w:rFonts w:ascii="Arial" w:hAnsi="Arial" w:cs="Arial"/>
          <w:b/>
          <w:sz w:val="20"/>
          <w:szCs w:val="20"/>
        </w:rPr>
        <w:t>is</w:t>
      </w:r>
      <w:r w:rsidRPr="002B4C53">
        <w:rPr>
          <w:rFonts w:ascii="Arial" w:hAnsi="Arial" w:cs="Arial"/>
          <w:b/>
          <w:sz w:val="20"/>
          <w:szCs w:val="20"/>
        </w:rPr>
        <w:t xml:space="preserve"> as follows:</w:t>
      </w:r>
    </w:p>
    <w:p w:rsidR="00793683" w:rsidRPr="002B4C53" w:rsidRDefault="00793683" w:rsidP="002B4C53">
      <w:pPr>
        <w:spacing w:after="0" w:line="240" w:lineRule="auto"/>
        <w:jc w:val="left"/>
        <w:rPr>
          <w:rFonts w:ascii="Arial" w:hAnsi="Arial" w:cs="Arial"/>
          <w:b/>
          <w:sz w:val="20"/>
          <w:szCs w:val="20"/>
        </w:rPr>
      </w:pPr>
    </w:p>
    <w:tbl>
      <w:tblPr>
        <w:tblStyle w:val="TableGrid"/>
        <w:tblW w:w="0" w:type="auto"/>
        <w:tblLook w:val="04A0"/>
      </w:tblPr>
      <w:tblGrid>
        <w:gridCol w:w="3114"/>
        <w:gridCol w:w="992"/>
        <w:gridCol w:w="1372"/>
        <w:gridCol w:w="1816"/>
        <w:gridCol w:w="1816"/>
      </w:tblGrid>
      <w:tr w:rsidR="00793683" w:rsidRPr="002B4C53" w:rsidTr="00FA0075">
        <w:tc>
          <w:tcPr>
            <w:tcW w:w="3114" w:type="dxa"/>
            <w:vMerge w:val="restart"/>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Programme Name</w:t>
            </w:r>
          </w:p>
        </w:tc>
        <w:tc>
          <w:tcPr>
            <w:tcW w:w="5902" w:type="dxa"/>
            <w:gridSpan w:val="4"/>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2021/22</w:t>
            </w:r>
          </w:p>
        </w:tc>
      </w:tr>
      <w:tr w:rsidR="00793683" w:rsidRPr="002B4C53" w:rsidTr="00FA0075">
        <w:tc>
          <w:tcPr>
            <w:tcW w:w="3114" w:type="dxa"/>
            <w:vMerge/>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p>
        </w:tc>
        <w:tc>
          <w:tcPr>
            <w:tcW w:w="992" w:type="dxa"/>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Final Budget</w:t>
            </w:r>
          </w:p>
        </w:tc>
        <w:tc>
          <w:tcPr>
            <w:tcW w:w="1303" w:type="dxa"/>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Final</w:t>
            </w:r>
          </w:p>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Expenditure</w:t>
            </w:r>
          </w:p>
        </w:tc>
        <w:tc>
          <w:tcPr>
            <w:tcW w:w="1803" w:type="dxa"/>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 Variance (Underspending)</w:t>
            </w:r>
          </w:p>
        </w:tc>
        <w:tc>
          <w:tcPr>
            <w:tcW w:w="1804" w:type="dxa"/>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Variance (Underspending)</w:t>
            </w:r>
          </w:p>
        </w:tc>
      </w:tr>
      <w:tr w:rsidR="00793683" w:rsidRPr="002B4C53" w:rsidTr="00FA0075">
        <w:tc>
          <w:tcPr>
            <w:tcW w:w="3114" w:type="dxa"/>
            <w:vMerge/>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p>
        </w:tc>
        <w:tc>
          <w:tcPr>
            <w:tcW w:w="992" w:type="dxa"/>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R’000</w:t>
            </w:r>
          </w:p>
        </w:tc>
        <w:tc>
          <w:tcPr>
            <w:tcW w:w="1303" w:type="dxa"/>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R’000</w:t>
            </w:r>
          </w:p>
        </w:tc>
        <w:tc>
          <w:tcPr>
            <w:tcW w:w="1803" w:type="dxa"/>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w:t>
            </w:r>
          </w:p>
        </w:tc>
        <w:tc>
          <w:tcPr>
            <w:tcW w:w="1804" w:type="dxa"/>
            <w:shd w:val="clear" w:color="auto" w:fill="C2D69B" w:themeFill="accent3" w:themeFillTint="99"/>
          </w:tcPr>
          <w:p w:rsidR="00793683"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R’000</w:t>
            </w:r>
          </w:p>
        </w:tc>
      </w:tr>
      <w:tr w:rsidR="00B47BDB" w:rsidRPr="002B4C53" w:rsidTr="00FA0075">
        <w:tc>
          <w:tcPr>
            <w:tcW w:w="3114" w:type="dxa"/>
            <w:shd w:val="clear" w:color="auto" w:fill="92CDDC" w:themeFill="accent5" w:themeFillTint="99"/>
          </w:tcPr>
          <w:p w:rsidR="00793683" w:rsidRPr="002B4C53" w:rsidRDefault="00B47BDB" w:rsidP="002B4C53">
            <w:pPr>
              <w:spacing w:after="0" w:line="240" w:lineRule="auto"/>
              <w:jc w:val="left"/>
              <w:rPr>
                <w:rFonts w:ascii="Arial" w:hAnsi="Arial" w:cs="Arial"/>
                <w:b/>
                <w:sz w:val="20"/>
                <w:szCs w:val="20"/>
              </w:rPr>
            </w:pPr>
            <w:r w:rsidRPr="002B4C53">
              <w:rPr>
                <w:rFonts w:ascii="Arial" w:hAnsi="Arial" w:cs="Arial"/>
                <w:b/>
                <w:sz w:val="20"/>
                <w:szCs w:val="20"/>
              </w:rPr>
              <w:t>Administration</w:t>
            </w:r>
          </w:p>
        </w:tc>
        <w:tc>
          <w:tcPr>
            <w:tcW w:w="992" w:type="dxa"/>
            <w:shd w:val="clear" w:color="auto" w:fill="92CDDC" w:themeFill="accent5" w:themeFillTint="99"/>
          </w:tcPr>
          <w:p w:rsidR="00793683" w:rsidRPr="002B4C53" w:rsidRDefault="00B47BDB" w:rsidP="002B4C53">
            <w:pPr>
              <w:spacing w:after="0" w:line="240" w:lineRule="auto"/>
              <w:jc w:val="left"/>
              <w:rPr>
                <w:rFonts w:ascii="Arial" w:hAnsi="Arial" w:cs="Arial"/>
                <w:bCs/>
                <w:sz w:val="20"/>
                <w:szCs w:val="20"/>
              </w:rPr>
            </w:pPr>
            <w:r w:rsidRPr="002B4C53">
              <w:rPr>
                <w:rFonts w:ascii="Arial" w:hAnsi="Arial" w:cs="Arial"/>
                <w:bCs/>
                <w:sz w:val="20"/>
                <w:szCs w:val="20"/>
              </w:rPr>
              <w:t>190 122</w:t>
            </w:r>
          </w:p>
        </w:tc>
        <w:tc>
          <w:tcPr>
            <w:tcW w:w="1303" w:type="dxa"/>
            <w:shd w:val="clear" w:color="auto" w:fill="92CDDC" w:themeFill="accent5" w:themeFillTint="99"/>
          </w:tcPr>
          <w:p w:rsidR="00793683" w:rsidRPr="002B4C53" w:rsidRDefault="00B47BDB" w:rsidP="002B4C53">
            <w:pPr>
              <w:spacing w:after="0" w:line="240" w:lineRule="auto"/>
              <w:jc w:val="left"/>
              <w:rPr>
                <w:rFonts w:ascii="Arial" w:hAnsi="Arial" w:cs="Arial"/>
                <w:bCs/>
                <w:sz w:val="20"/>
                <w:szCs w:val="20"/>
              </w:rPr>
            </w:pPr>
            <w:r w:rsidRPr="002B4C53">
              <w:rPr>
                <w:rFonts w:ascii="Arial" w:hAnsi="Arial" w:cs="Arial"/>
                <w:bCs/>
                <w:sz w:val="20"/>
                <w:szCs w:val="20"/>
              </w:rPr>
              <w:t>189 482</w:t>
            </w:r>
          </w:p>
        </w:tc>
        <w:tc>
          <w:tcPr>
            <w:tcW w:w="1803" w:type="dxa"/>
            <w:shd w:val="clear" w:color="auto" w:fill="92CDDC" w:themeFill="accent5" w:themeFillTint="99"/>
          </w:tcPr>
          <w:p w:rsidR="00793683" w:rsidRPr="002B4C53" w:rsidRDefault="00A955EB" w:rsidP="002B4C53">
            <w:pPr>
              <w:spacing w:after="0" w:line="240" w:lineRule="auto"/>
              <w:jc w:val="left"/>
              <w:rPr>
                <w:rFonts w:ascii="Arial" w:hAnsi="Arial" w:cs="Arial"/>
                <w:bCs/>
                <w:sz w:val="20"/>
                <w:szCs w:val="20"/>
              </w:rPr>
            </w:pPr>
            <w:r w:rsidRPr="002B4C53">
              <w:rPr>
                <w:rFonts w:ascii="Arial" w:hAnsi="Arial" w:cs="Arial"/>
                <w:bCs/>
                <w:sz w:val="20"/>
                <w:szCs w:val="20"/>
              </w:rPr>
              <w:t>99,7%</w:t>
            </w:r>
          </w:p>
        </w:tc>
        <w:tc>
          <w:tcPr>
            <w:tcW w:w="1804" w:type="dxa"/>
            <w:shd w:val="clear" w:color="auto" w:fill="92CDDC" w:themeFill="accent5" w:themeFillTint="99"/>
          </w:tcPr>
          <w:p w:rsidR="00793683" w:rsidRPr="002B4C53" w:rsidRDefault="00B47BDB" w:rsidP="002B4C53">
            <w:pPr>
              <w:spacing w:after="0" w:line="240" w:lineRule="auto"/>
              <w:jc w:val="left"/>
              <w:rPr>
                <w:rFonts w:ascii="Arial" w:hAnsi="Arial" w:cs="Arial"/>
                <w:bCs/>
                <w:sz w:val="20"/>
                <w:szCs w:val="20"/>
              </w:rPr>
            </w:pPr>
            <w:r w:rsidRPr="002B4C53">
              <w:rPr>
                <w:rFonts w:ascii="Arial" w:hAnsi="Arial" w:cs="Arial"/>
                <w:bCs/>
                <w:sz w:val="20"/>
                <w:szCs w:val="20"/>
              </w:rPr>
              <w:t>640</w:t>
            </w:r>
          </w:p>
        </w:tc>
      </w:tr>
      <w:tr w:rsidR="00B47BDB" w:rsidRPr="002B4C53" w:rsidTr="00FA0075">
        <w:tc>
          <w:tcPr>
            <w:tcW w:w="3114" w:type="dxa"/>
            <w:shd w:val="clear" w:color="auto" w:fill="92CDDC" w:themeFill="accent5" w:themeFillTint="99"/>
          </w:tcPr>
          <w:p w:rsidR="00793683" w:rsidRPr="002B4C53" w:rsidRDefault="00B47BDB" w:rsidP="002B4C53">
            <w:pPr>
              <w:spacing w:after="0" w:line="240" w:lineRule="auto"/>
              <w:jc w:val="left"/>
              <w:rPr>
                <w:rFonts w:ascii="Arial" w:hAnsi="Arial" w:cs="Arial"/>
                <w:b/>
                <w:sz w:val="20"/>
                <w:szCs w:val="20"/>
              </w:rPr>
            </w:pPr>
            <w:r w:rsidRPr="002B4C53">
              <w:rPr>
                <w:rFonts w:ascii="Arial" w:hAnsi="Arial" w:cs="Arial"/>
                <w:b/>
                <w:sz w:val="20"/>
                <w:szCs w:val="20"/>
              </w:rPr>
              <w:t>Content Processing and Dissemination</w:t>
            </w:r>
          </w:p>
        </w:tc>
        <w:tc>
          <w:tcPr>
            <w:tcW w:w="992" w:type="dxa"/>
            <w:shd w:val="clear" w:color="auto" w:fill="92CDDC" w:themeFill="accent5" w:themeFillTint="99"/>
          </w:tcPr>
          <w:p w:rsidR="00793683" w:rsidRPr="002B4C53" w:rsidRDefault="00B47BDB" w:rsidP="002B4C53">
            <w:pPr>
              <w:spacing w:after="0" w:line="240" w:lineRule="auto"/>
              <w:jc w:val="left"/>
              <w:rPr>
                <w:rFonts w:ascii="Arial" w:hAnsi="Arial" w:cs="Arial"/>
                <w:bCs/>
                <w:sz w:val="20"/>
                <w:szCs w:val="20"/>
              </w:rPr>
            </w:pPr>
            <w:r w:rsidRPr="002B4C53">
              <w:rPr>
                <w:rFonts w:ascii="Arial" w:hAnsi="Arial" w:cs="Arial"/>
                <w:bCs/>
                <w:sz w:val="20"/>
                <w:szCs w:val="20"/>
              </w:rPr>
              <w:t>441 387</w:t>
            </w:r>
          </w:p>
        </w:tc>
        <w:tc>
          <w:tcPr>
            <w:tcW w:w="1303" w:type="dxa"/>
            <w:shd w:val="clear" w:color="auto" w:fill="92CDDC" w:themeFill="accent5" w:themeFillTint="99"/>
          </w:tcPr>
          <w:p w:rsidR="00793683" w:rsidRPr="002B4C53" w:rsidRDefault="00B47BDB" w:rsidP="002B4C53">
            <w:pPr>
              <w:spacing w:after="0" w:line="240" w:lineRule="auto"/>
              <w:jc w:val="left"/>
              <w:rPr>
                <w:rFonts w:ascii="Arial" w:hAnsi="Arial" w:cs="Arial"/>
                <w:bCs/>
                <w:sz w:val="20"/>
                <w:szCs w:val="20"/>
              </w:rPr>
            </w:pPr>
            <w:r w:rsidRPr="002B4C53">
              <w:rPr>
                <w:rFonts w:ascii="Arial" w:hAnsi="Arial" w:cs="Arial"/>
                <w:bCs/>
                <w:sz w:val="20"/>
                <w:szCs w:val="20"/>
              </w:rPr>
              <w:t>440 069</w:t>
            </w:r>
          </w:p>
        </w:tc>
        <w:tc>
          <w:tcPr>
            <w:tcW w:w="1803" w:type="dxa"/>
            <w:shd w:val="clear" w:color="auto" w:fill="92CDDC" w:themeFill="accent5" w:themeFillTint="99"/>
          </w:tcPr>
          <w:p w:rsidR="00793683" w:rsidRPr="002B4C53" w:rsidRDefault="00A955EB" w:rsidP="002B4C53">
            <w:pPr>
              <w:spacing w:after="0" w:line="240" w:lineRule="auto"/>
              <w:jc w:val="left"/>
              <w:rPr>
                <w:rFonts w:ascii="Arial" w:hAnsi="Arial" w:cs="Arial"/>
                <w:bCs/>
                <w:sz w:val="20"/>
                <w:szCs w:val="20"/>
              </w:rPr>
            </w:pPr>
            <w:r w:rsidRPr="002B4C53">
              <w:rPr>
                <w:rFonts w:ascii="Arial" w:hAnsi="Arial" w:cs="Arial"/>
                <w:bCs/>
                <w:sz w:val="20"/>
                <w:szCs w:val="20"/>
              </w:rPr>
              <w:t>99,7%</w:t>
            </w:r>
          </w:p>
        </w:tc>
        <w:tc>
          <w:tcPr>
            <w:tcW w:w="1804" w:type="dxa"/>
            <w:shd w:val="clear" w:color="auto" w:fill="92CDDC" w:themeFill="accent5" w:themeFillTint="99"/>
          </w:tcPr>
          <w:p w:rsidR="00793683" w:rsidRPr="002B4C53" w:rsidRDefault="00B47BDB" w:rsidP="002B4C53">
            <w:pPr>
              <w:spacing w:after="0" w:line="240" w:lineRule="auto"/>
              <w:jc w:val="left"/>
              <w:rPr>
                <w:rFonts w:ascii="Arial" w:hAnsi="Arial" w:cs="Arial"/>
                <w:bCs/>
                <w:sz w:val="20"/>
                <w:szCs w:val="20"/>
              </w:rPr>
            </w:pPr>
            <w:r w:rsidRPr="002B4C53">
              <w:rPr>
                <w:rFonts w:ascii="Arial" w:hAnsi="Arial" w:cs="Arial"/>
                <w:bCs/>
                <w:sz w:val="20"/>
                <w:szCs w:val="20"/>
              </w:rPr>
              <w:t>1 318</w:t>
            </w:r>
          </w:p>
        </w:tc>
      </w:tr>
      <w:tr w:rsidR="00B47BDB" w:rsidRPr="002B4C53" w:rsidTr="00FA0075">
        <w:tc>
          <w:tcPr>
            <w:tcW w:w="3114" w:type="dxa"/>
            <w:shd w:val="clear" w:color="auto" w:fill="92CDDC" w:themeFill="accent5" w:themeFillTint="99"/>
          </w:tcPr>
          <w:p w:rsidR="00793683" w:rsidRPr="002B4C53" w:rsidRDefault="00B47BDB" w:rsidP="002B4C53">
            <w:pPr>
              <w:spacing w:after="0" w:line="240" w:lineRule="auto"/>
              <w:jc w:val="left"/>
              <w:rPr>
                <w:rFonts w:ascii="Arial" w:hAnsi="Arial" w:cs="Arial"/>
                <w:b/>
                <w:sz w:val="20"/>
                <w:szCs w:val="20"/>
              </w:rPr>
            </w:pPr>
            <w:r w:rsidRPr="002B4C53">
              <w:rPr>
                <w:rFonts w:ascii="Arial" w:hAnsi="Arial" w:cs="Arial"/>
                <w:b/>
                <w:sz w:val="20"/>
                <w:szCs w:val="20"/>
              </w:rPr>
              <w:t>Intergovernmental Coordination and Stakeholders Management</w:t>
            </w:r>
          </w:p>
        </w:tc>
        <w:tc>
          <w:tcPr>
            <w:tcW w:w="992" w:type="dxa"/>
            <w:shd w:val="clear" w:color="auto" w:fill="92CDDC" w:themeFill="accent5" w:themeFillTint="99"/>
          </w:tcPr>
          <w:p w:rsidR="00793683" w:rsidRPr="002B4C53" w:rsidRDefault="00B47BDB" w:rsidP="002B4C53">
            <w:pPr>
              <w:spacing w:after="0" w:line="240" w:lineRule="auto"/>
              <w:jc w:val="left"/>
              <w:rPr>
                <w:rFonts w:ascii="Arial" w:hAnsi="Arial" w:cs="Arial"/>
                <w:bCs/>
                <w:sz w:val="20"/>
                <w:szCs w:val="20"/>
              </w:rPr>
            </w:pPr>
            <w:r w:rsidRPr="002B4C53">
              <w:rPr>
                <w:rFonts w:ascii="Arial" w:hAnsi="Arial" w:cs="Arial"/>
                <w:bCs/>
                <w:sz w:val="20"/>
                <w:szCs w:val="20"/>
              </w:rPr>
              <w:t>125 921</w:t>
            </w:r>
          </w:p>
        </w:tc>
        <w:tc>
          <w:tcPr>
            <w:tcW w:w="1303" w:type="dxa"/>
            <w:shd w:val="clear" w:color="auto" w:fill="92CDDC" w:themeFill="accent5" w:themeFillTint="99"/>
          </w:tcPr>
          <w:p w:rsidR="00793683" w:rsidRPr="002B4C53" w:rsidRDefault="00B47BDB" w:rsidP="002B4C53">
            <w:pPr>
              <w:spacing w:after="0" w:line="240" w:lineRule="auto"/>
              <w:jc w:val="left"/>
              <w:rPr>
                <w:rFonts w:ascii="Arial" w:hAnsi="Arial" w:cs="Arial"/>
                <w:bCs/>
                <w:sz w:val="20"/>
                <w:szCs w:val="20"/>
              </w:rPr>
            </w:pPr>
            <w:r w:rsidRPr="002B4C53">
              <w:rPr>
                <w:rFonts w:ascii="Arial" w:hAnsi="Arial" w:cs="Arial"/>
                <w:bCs/>
                <w:sz w:val="20"/>
                <w:szCs w:val="20"/>
              </w:rPr>
              <w:t>125 453</w:t>
            </w:r>
          </w:p>
        </w:tc>
        <w:tc>
          <w:tcPr>
            <w:tcW w:w="1803" w:type="dxa"/>
            <w:shd w:val="clear" w:color="auto" w:fill="92CDDC" w:themeFill="accent5" w:themeFillTint="99"/>
          </w:tcPr>
          <w:p w:rsidR="00793683" w:rsidRPr="002B4C53" w:rsidRDefault="00A955EB" w:rsidP="002B4C53">
            <w:pPr>
              <w:spacing w:after="0" w:line="240" w:lineRule="auto"/>
              <w:jc w:val="left"/>
              <w:rPr>
                <w:rFonts w:ascii="Arial" w:hAnsi="Arial" w:cs="Arial"/>
                <w:bCs/>
                <w:sz w:val="20"/>
                <w:szCs w:val="20"/>
              </w:rPr>
            </w:pPr>
            <w:r w:rsidRPr="002B4C53">
              <w:rPr>
                <w:rFonts w:ascii="Arial" w:hAnsi="Arial" w:cs="Arial"/>
                <w:bCs/>
                <w:sz w:val="20"/>
                <w:szCs w:val="20"/>
              </w:rPr>
              <w:t>99,6%</w:t>
            </w:r>
          </w:p>
        </w:tc>
        <w:tc>
          <w:tcPr>
            <w:tcW w:w="1804" w:type="dxa"/>
            <w:shd w:val="clear" w:color="auto" w:fill="92CDDC" w:themeFill="accent5" w:themeFillTint="99"/>
          </w:tcPr>
          <w:p w:rsidR="00793683" w:rsidRPr="002B4C53" w:rsidRDefault="00B47BDB" w:rsidP="002B4C53">
            <w:pPr>
              <w:spacing w:after="0" w:line="240" w:lineRule="auto"/>
              <w:jc w:val="left"/>
              <w:rPr>
                <w:rFonts w:ascii="Arial" w:hAnsi="Arial" w:cs="Arial"/>
                <w:bCs/>
                <w:sz w:val="20"/>
                <w:szCs w:val="20"/>
              </w:rPr>
            </w:pPr>
            <w:r w:rsidRPr="002B4C53">
              <w:rPr>
                <w:rFonts w:ascii="Arial" w:hAnsi="Arial" w:cs="Arial"/>
                <w:bCs/>
                <w:sz w:val="20"/>
                <w:szCs w:val="20"/>
              </w:rPr>
              <w:t>468</w:t>
            </w:r>
          </w:p>
        </w:tc>
      </w:tr>
      <w:tr w:rsidR="00793683" w:rsidRPr="002B4C53" w:rsidTr="00FA0075">
        <w:tc>
          <w:tcPr>
            <w:tcW w:w="3114" w:type="dxa"/>
            <w:shd w:val="clear" w:color="auto" w:fill="FFC000"/>
          </w:tcPr>
          <w:p w:rsidR="00793683" w:rsidRPr="002B4C53" w:rsidRDefault="00B47BDB" w:rsidP="002B4C53">
            <w:pPr>
              <w:spacing w:after="0" w:line="240" w:lineRule="auto"/>
              <w:jc w:val="left"/>
              <w:rPr>
                <w:rFonts w:ascii="Arial" w:hAnsi="Arial" w:cs="Arial"/>
                <w:b/>
                <w:sz w:val="20"/>
                <w:szCs w:val="20"/>
              </w:rPr>
            </w:pPr>
            <w:r w:rsidRPr="002B4C53">
              <w:rPr>
                <w:rFonts w:ascii="Arial" w:hAnsi="Arial" w:cs="Arial"/>
                <w:b/>
                <w:sz w:val="20"/>
                <w:szCs w:val="20"/>
              </w:rPr>
              <w:t xml:space="preserve">Total </w:t>
            </w:r>
          </w:p>
        </w:tc>
        <w:tc>
          <w:tcPr>
            <w:tcW w:w="992" w:type="dxa"/>
            <w:shd w:val="clear" w:color="auto" w:fill="FFC000"/>
          </w:tcPr>
          <w:p w:rsidR="00793683" w:rsidRPr="002B4C53" w:rsidRDefault="004171F0" w:rsidP="002B4C53">
            <w:pPr>
              <w:spacing w:after="0" w:line="240" w:lineRule="auto"/>
              <w:jc w:val="left"/>
              <w:rPr>
                <w:rFonts w:ascii="Arial" w:hAnsi="Arial" w:cs="Arial"/>
                <w:b/>
                <w:sz w:val="20"/>
                <w:szCs w:val="20"/>
              </w:rPr>
            </w:pPr>
            <w:r w:rsidRPr="002B4C53">
              <w:rPr>
                <w:rFonts w:ascii="Arial" w:hAnsi="Arial" w:cs="Arial"/>
                <w:b/>
                <w:sz w:val="20"/>
                <w:szCs w:val="20"/>
              </w:rPr>
              <w:t>757 430</w:t>
            </w:r>
          </w:p>
        </w:tc>
        <w:tc>
          <w:tcPr>
            <w:tcW w:w="1303" w:type="dxa"/>
            <w:shd w:val="clear" w:color="auto" w:fill="FFC000"/>
          </w:tcPr>
          <w:p w:rsidR="00793683" w:rsidRPr="002B4C53" w:rsidRDefault="004171F0" w:rsidP="002B4C53">
            <w:pPr>
              <w:spacing w:after="0" w:line="240" w:lineRule="auto"/>
              <w:jc w:val="left"/>
              <w:rPr>
                <w:rFonts w:ascii="Arial" w:hAnsi="Arial" w:cs="Arial"/>
                <w:b/>
                <w:sz w:val="20"/>
                <w:szCs w:val="20"/>
              </w:rPr>
            </w:pPr>
            <w:r w:rsidRPr="002B4C53">
              <w:rPr>
                <w:rFonts w:ascii="Arial" w:hAnsi="Arial" w:cs="Arial"/>
                <w:b/>
                <w:sz w:val="20"/>
                <w:szCs w:val="20"/>
              </w:rPr>
              <w:t>755 004</w:t>
            </w:r>
          </w:p>
        </w:tc>
        <w:tc>
          <w:tcPr>
            <w:tcW w:w="1803" w:type="dxa"/>
            <w:shd w:val="clear" w:color="auto" w:fill="FFC000"/>
          </w:tcPr>
          <w:p w:rsidR="00793683" w:rsidRPr="002B4C53" w:rsidRDefault="00A955EB" w:rsidP="002B4C53">
            <w:pPr>
              <w:spacing w:after="0" w:line="240" w:lineRule="auto"/>
              <w:jc w:val="left"/>
              <w:rPr>
                <w:rFonts w:ascii="Arial" w:hAnsi="Arial" w:cs="Arial"/>
                <w:b/>
                <w:sz w:val="20"/>
                <w:szCs w:val="20"/>
              </w:rPr>
            </w:pPr>
            <w:r w:rsidRPr="002B4C53">
              <w:rPr>
                <w:rFonts w:ascii="Arial" w:hAnsi="Arial" w:cs="Arial"/>
                <w:b/>
                <w:sz w:val="20"/>
                <w:szCs w:val="20"/>
              </w:rPr>
              <w:t>99,7%</w:t>
            </w:r>
          </w:p>
        </w:tc>
        <w:tc>
          <w:tcPr>
            <w:tcW w:w="1804" w:type="dxa"/>
            <w:shd w:val="clear" w:color="auto" w:fill="FFC000"/>
          </w:tcPr>
          <w:p w:rsidR="00793683" w:rsidRPr="002B4C53" w:rsidRDefault="004171F0" w:rsidP="002B4C53">
            <w:pPr>
              <w:spacing w:after="0" w:line="240" w:lineRule="auto"/>
              <w:jc w:val="left"/>
              <w:rPr>
                <w:rFonts w:ascii="Arial" w:hAnsi="Arial" w:cs="Arial"/>
                <w:b/>
                <w:sz w:val="20"/>
                <w:szCs w:val="20"/>
              </w:rPr>
            </w:pPr>
            <w:r w:rsidRPr="002B4C53">
              <w:rPr>
                <w:rFonts w:ascii="Arial" w:hAnsi="Arial" w:cs="Arial"/>
                <w:b/>
                <w:sz w:val="20"/>
                <w:szCs w:val="20"/>
              </w:rPr>
              <w:t>2 426</w:t>
            </w:r>
          </w:p>
        </w:tc>
      </w:tr>
    </w:tbl>
    <w:p w:rsidR="00793683" w:rsidRPr="002B4C53" w:rsidRDefault="00793683" w:rsidP="002B4C53">
      <w:pPr>
        <w:spacing w:after="0" w:line="240" w:lineRule="auto"/>
        <w:jc w:val="left"/>
        <w:rPr>
          <w:rFonts w:ascii="Arial" w:hAnsi="Arial" w:cs="Arial"/>
          <w:b/>
          <w:sz w:val="20"/>
          <w:szCs w:val="20"/>
        </w:rPr>
      </w:pPr>
    </w:p>
    <w:p w:rsidR="007A21FF" w:rsidRPr="002B4C53" w:rsidRDefault="006921B2" w:rsidP="002B4C53">
      <w:pPr>
        <w:spacing w:after="0" w:line="240" w:lineRule="auto"/>
        <w:jc w:val="left"/>
        <w:rPr>
          <w:rFonts w:ascii="Arial" w:hAnsi="Arial" w:cs="Arial"/>
          <w:bCs/>
          <w:sz w:val="20"/>
          <w:szCs w:val="20"/>
        </w:rPr>
      </w:pPr>
      <w:r w:rsidRPr="002B4C53">
        <w:rPr>
          <w:rFonts w:ascii="Arial" w:hAnsi="Arial" w:cs="Arial"/>
          <w:bCs/>
          <w:sz w:val="20"/>
          <w:szCs w:val="20"/>
        </w:rPr>
        <w:t xml:space="preserve">Part of the budget which was not spent was due to the non-delivery of the computers </w:t>
      </w:r>
      <w:r w:rsidR="00AB331C" w:rsidRPr="002B4C53">
        <w:rPr>
          <w:rFonts w:ascii="Arial" w:hAnsi="Arial" w:cs="Arial"/>
          <w:bCs/>
          <w:sz w:val="20"/>
          <w:szCs w:val="20"/>
        </w:rPr>
        <w:t>because of the</w:t>
      </w:r>
      <w:r w:rsidRPr="002B4C53">
        <w:rPr>
          <w:rFonts w:ascii="Arial" w:hAnsi="Arial" w:cs="Arial"/>
          <w:bCs/>
          <w:sz w:val="20"/>
          <w:szCs w:val="20"/>
        </w:rPr>
        <w:t xml:space="preserve"> delays as they were being shipped from overseas. There was also part for the money which could not </w:t>
      </w:r>
      <w:r w:rsidRPr="002B4C53">
        <w:rPr>
          <w:rFonts w:ascii="Arial" w:hAnsi="Arial" w:cs="Arial"/>
          <w:bCs/>
          <w:sz w:val="20"/>
          <w:szCs w:val="20"/>
        </w:rPr>
        <w:lastRenderedPageBreak/>
        <w:t xml:space="preserve">be spent due to lack of traveling during the pandemic. </w:t>
      </w:r>
      <w:r w:rsidR="00AE0999" w:rsidRPr="002B4C53">
        <w:rPr>
          <w:rFonts w:ascii="Arial" w:hAnsi="Arial" w:cs="Arial"/>
          <w:bCs/>
          <w:sz w:val="20"/>
          <w:szCs w:val="20"/>
        </w:rPr>
        <w:t xml:space="preserve">The Department continues to adhere to sound financial management principles as stipulated in the PFMA of 1999 and National Treasury Regulations. To ensure that the Department maintains sound financial governance that is client-focused and responsive to the overall operating environment, the financial policies are reviewed at least every second year to ensure that they comply with the PFMA </w:t>
      </w:r>
      <w:r w:rsidR="00B67D87" w:rsidRPr="002B4C53">
        <w:rPr>
          <w:rFonts w:ascii="Arial" w:hAnsi="Arial" w:cs="Arial"/>
          <w:bCs/>
          <w:sz w:val="20"/>
          <w:szCs w:val="20"/>
        </w:rPr>
        <w:t>and</w:t>
      </w:r>
      <w:r w:rsidR="00AE0999" w:rsidRPr="002B4C53">
        <w:rPr>
          <w:rFonts w:ascii="Arial" w:hAnsi="Arial" w:cs="Arial"/>
          <w:bCs/>
          <w:sz w:val="20"/>
          <w:szCs w:val="20"/>
        </w:rPr>
        <w:t xml:space="preserve"> National Treasury instructions and prescripts.</w:t>
      </w:r>
      <w:r w:rsidRPr="002B4C53">
        <w:rPr>
          <w:rFonts w:ascii="Arial" w:hAnsi="Arial" w:cs="Arial"/>
          <w:bCs/>
          <w:sz w:val="20"/>
          <w:szCs w:val="20"/>
        </w:rPr>
        <w:t xml:space="preserve"> </w:t>
      </w:r>
    </w:p>
    <w:p w:rsidR="006921B2" w:rsidRPr="002B4C53" w:rsidRDefault="006921B2" w:rsidP="002B4C53">
      <w:pPr>
        <w:spacing w:after="0" w:line="240" w:lineRule="auto"/>
        <w:jc w:val="left"/>
        <w:rPr>
          <w:rFonts w:ascii="Arial" w:hAnsi="Arial" w:cs="Arial"/>
          <w:bCs/>
          <w:sz w:val="20"/>
          <w:szCs w:val="20"/>
        </w:rPr>
      </w:pPr>
    </w:p>
    <w:p w:rsidR="00620BB0" w:rsidRPr="002B4C53" w:rsidRDefault="00620BB0" w:rsidP="002B4C53">
      <w:pPr>
        <w:spacing w:after="0" w:line="240" w:lineRule="auto"/>
        <w:jc w:val="left"/>
        <w:rPr>
          <w:rFonts w:ascii="Arial" w:hAnsi="Arial" w:cs="Arial"/>
          <w:bCs/>
          <w:sz w:val="20"/>
          <w:szCs w:val="20"/>
        </w:rPr>
      </w:pPr>
    </w:p>
    <w:p w:rsidR="00F208A2" w:rsidRPr="002B4C53" w:rsidRDefault="00793683" w:rsidP="002B4C53">
      <w:pPr>
        <w:spacing w:after="0" w:line="240" w:lineRule="auto"/>
        <w:jc w:val="left"/>
        <w:rPr>
          <w:rFonts w:ascii="Arial" w:hAnsi="Arial" w:cs="Arial"/>
          <w:b/>
          <w:sz w:val="20"/>
          <w:szCs w:val="20"/>
        </w:rPr>
      </w:pPr>
      <w:r w:rsidRPr="002B4C53">
        <w:rPr>
          <w:rFonts w:ascii="Arial" w:hAnsi="Arial" w:cs="Arial"/>
          <w:b/>
          <w:sz w:val="20"/>
          <w:szCs w:val="20"/>
        </w:rPr>
        <w:t xml:space="preserve">5.7 </w:t>
      </w:r>
      <w:r w:rsidR="00F208A2" w:rsidRPr="002B4C53">
        <w:rPr>
          <w:rFonts w:ascii="Arial" w:hAnsi="Arial" w:cs="Arial"/>
          <w:b/>
          <w:sz w:val="20"/>
          <w:szCs w:val="20"/>
        </w:rPr>
        <w:t>AGSA Report</w:t>
      </w:r>
    </w:p>
    <w:p w:rsidR="00B53332" w:rsidRPr="002B4C53" w:rsidRDefault="00B53332" w:rsidP="002B4C53">
      <w:pPr>
        <w:spacing w:after="0" w:line="240" w:lineRule="auto"/>
        <w:jc w:val="left"/>
        <w:rPr>
          <w:rFonts w:ascii="Arial" w:hAnsi="Arial" w:cs="Arial"/>
          <w:b/>
          <w:sz w:val="20"/>
          <w:szCs w:val="20"/>
        </w:rPr>
      </w:pPr>
    </w:p>
    <w:p w:rsidR="00BF1A02" w:rsidRPr="002B4C53" w:rsidRDefault="008F00C8" w:rsidP="002B4C53">
      <w:pPr>
        <w:spacing w:after="0" w:line="240" w:lineRule="auto"/>
        <w:jc w:val="left"/>
        <w:rPr>
          <w:rFonts w:ascii="Arial" w:hAnsi="Arial" w:cs="Arial"/>
          <w:sz w:val="20"/>
          <w:szCs w:val="20"/>
        </w:rPr>
      </w:pPr>
      <w:r w:rsidRPr="002B4C53">
        <w:rPr>
          <w:rFonts w:ascii="Arial" w:hAnsi="Arial" w:cs="Arial"/>
          <w:sz w:val="20"/>
          <w:szCs w:val="20"/>
        </w:rPr>
        <w:t xml:space="preserve">According to AGSA, </w:t>
      </w:r>
      <w:r w:rsidR="00417089" w:rsidRPr="002B4C53">
        <w:rPr>
          <w:rFonts w:ascii="Arial" w:hAnsi="Arial" w:cs="Arial"/>
          <w:sz w:val="20"/>
          <w:szCs w:val="20"/>
        </w:rPr>
        <w:t>GCIS regressed in terms of material non-compliance in SCM</w:t>
      </w:r>
      <w:r w:rsidR="00B67D87" w:rsidRPr="002B4C53">
        <w:rPr>
          <w:rFonts w:ascii="Arial" w:hAnsi="Arial" w:cs="Arial"/>
          <w:sz w:val="20"/>
          <w:szCs w:val="20"/>
        </w:rPr>
        <w:t>,</w:t>
      </w:r>
      <w:r w:rsidR="00417089" w:rsidRPr="002B4C53">
        <w:rPr>
          <w:rFonts w:ascii="Arial" w:hAnsi="Arial" w:cs="Arial"/>
          <w:sz w:val="20"/>
          <w:szCs w:val="20"/>
        </w:rPr>
        <w:t xml:space="preserve"> which affected the audit report </w:t>
      </w:r>
      <w:r w:rsidR="0080118F" w:rsidRPr="002B4C53">
        <w:rPr>
          <w:rFonts w:ascii="Arial" w:hAnsi="Arial" w:cs="Arial"/>
          <w:sz w:val="20"/>
          <w:szCs w:val="20"/>
        </w:rPr>
        <w:t xml:space="preserve">(Extension </w:t>
      </w:r>
      <w:r w:rsidR="00B67D87" w:rsidRPr="002B4C53">
        <w:rPr>
          <w:rFonts w:ascii="Arial" w:hAnsi="Arial" w:cs="Arial"/>
          <w:sz w:val="20"/>
          <w:szCs w:val="20"/>
        </w:rPr>
        <w:t>and</w:t>
      </w:r>
      <w:r w:rsidR="0080118F" w:rsidRPr="002B4C53">
        <w:rPr>
          <w:rFonts w:ascii="Arial" w:hAnsi="Arial" w:cs="Arial"/>
          <w:sz w:val="20"/>
          <w:szCs w:val="20"/>
        </w:rPr>
        <w:t xml:space="preserve"> expansion of panels of service providers). </w:t>
      </w:r>
      <w:r w:rsidR="00B67D87" w:rsidRPr="002B4C53">
        <w:rPr>
          <w:rFonts w:ascii="Arial" w:hAnsi="Arial" w:cs="Arial"/>
          <w:sz w:val="20"/>
          <w:szCs w:val="20"/>
        </w:rPr>
        <w:t>As confirmed by National Treasury, management should have followed a competitive bidding process</w:t>
      </w:r>
      <w:r w:rsidR="0080118F" w:rsidRPr="002B4C53">
        <w:rPr>
          <w:rFonts w:ascii="Arial" w:hAnsi="Arial" w:cs="Arial"/>
          <w:sz w:val="20"/>
          <w:szCs w:val="20"/>
        </w:rPr>
        <w:t xml:space="preserve">. AGSA indicated that management should adhere to SCM principles and processes, </w:t>
      </w:r>
      <w:r w:rsidR="00B67D87" w:rsidRPr="002B4C53">
        <w:rPr>
          <w:rFonts w:ascii="Arial" w:hAnsi="Arial" w:cs="Arial"/>
          <w:sz w:val="20"/>
          <w:szCs w:val="20"/>
        </w:rPr>
        <w:t>a good</w:t>
      </w:r>
      <w:r w:rsidR="0080118F" w:rsidRPr="002B4C53">
        <w:rPr>
          <w:rFonts w:ascii="Arial" w:hAnsi="Arial" w:cs="Arial"/>
          <w:sz w:val="20"/>
          <w:szCs w:val="20"/>
        </w:rPr>
        <w:t xml:space="preserve"> review of SCM processes and proper recording keeping to ensure documents are easily accessible and available when requested. GCIS had set 38 annual targets</w:t>
      </w:r>
      <w:r w:rsidR="00B67D87" w:rsidRPr="002B4C53">
        <w:rPr>
          <w:rFonts w:ascii="Arial" w:hAnsi="Arial" w:cs="Arial"/>
          <w:sz w:val="20"/>
          <w:szCs w:val="20"/>
        </w:rPr>
        <w:t>,</w:t>
      </w:r>
      <w:r w:rsidR="0080118F" w:rsidRPr="002B4C53">
        <w:rPr>
          <w:rFonts w:ascii="Arial" w:hAnsi="Arial" w:cs="Arial"/>
          <w:sz w:val="20"/>
          <w:szCs w:val="20"/>
        </w:rPr>
        <w:t xml:space="preserve"> of which 34 (89</w:t>
      </w:r>
      <w:r w:rsidR="00B53332" w:rsidRPr="002B4C53">
        <w:rPr>
          <w:rFonts w:ascii="Arial" w:hAnsi="Arial" w:cs="Arial"/>
          <w:sz w:val="20"/>
          <w:szCs w:val="20"/>
        </w:rPr>
        <w:t xml:space="preserve"> per cent) </w:t>
      </w:r>
      <w:r w:rsidR="0080118F" w:rsidRPr="002B4C53">
        <w:rPr>
          <w:rFonts w:ascii="Arial" w:hAnsi="Arial" w:cs="Arial"/>
          <w:sz w:val="20"/>
          <w:szCs w:val="20"/>
        </w:rPr>
        <w:t xml:space="preserve">targets were achieved. The </w:t>
      </w:r>
      <w:r w:rsidR="00B67D87" w:rsidRPr="002B4C53">
        <w:rPr>
          <w:rFonts w:ascii="Arial" w:hAnsi="Arial" w:cs="Arial"/>
          <w:sz w:val="20"/>
          <w:szCs w:val="20"/>
        </w:rPr>
        <w:t>programme's scope</w:t>
      </w:r>
      <w:r w:rsidR="00D456BD" w:rsidRPr="002B4C53">
        <w:rPr>
          <w:rFonts w:ascii="Arial" w:hAnsi="Arial" w:cs="Arial"/>
          <w:sz w:val="20"/>
          <w:szCs w:val="20"/>
        </w:rPr>
        <w:t xml:space="preserve"> was programme 2: Content Processing and Dissemination</w:t>
      </w:r>
      <w:r w:rsidR="00B67D87" w:rsidRPr="002B4C53">
        <w:rPr>
          <w:rFonts w:ascii="Arial" w:hAnsi="Arial" w:cs="Arial"/>
          <w:sz w:val="20"/>
          <w:szCs w:val="20"/>
        </w:rPr>
        <w:t>,</w:t>
      </w:r>
      <w:r w:rsidR="00D456BD" w:rsidRPr="002B4C53">
        <w:rPr>
          <w:rFonts w:ascii="Arial" w:hAnsi="Arial" w:cs="Arial"/>
          <w:sz w:val="20"/>
          <w:szCs w:val="20"/>
        </w:rPr>
        <w:t xml:space="preserve"> of which (19/23) 83</w:t>
      </w:r>
      <w:r w:rsidR="00620BB0" w:rsidRPr="002B4C53">
        <w:rPr>
          <w:rFonts w:ascii="Arial" w:hAnsi="Arial" w:cs="Arial"/>
          <w:sz w:val="20"/>
          <w:szCs w:val="20"/>
        </w:rPr>
        <w:t xml:space="preserve"> per cent</w:t>
      </w:r>
      <w:r w:rsidR="00D456BD" w:rsidRPr="002B4C53">
        <w:rPr>
          <w:rFonts w:ascii="Arial" w:hAnsi="Arial" w:cs="Arial"/>
          <w:sz w:val="20"/>
          <w:szCs w:val="20"/>
        </w:rPr>
        <w:t xml:space="preserve"> of the planned targets were achieved or </w:t>
      </w:r>
      <w:r w:rsidR="00951961" w:rsidRPr="002B4C53">
        <w:rPr>
          <w:rFonts w:ascii="Arial" w:hAnsi="Arial" w:cs="Arial"/>
          <w:sz w:val="20"/>
          <w:szCs w:val="20"/>
        </w:rPr>
        <w:t>over-achieved</w:t>
      </w:r>
      <w:r w:rsidR="00D456BD" w:rsidRPr="002B4C53">
        <w:rPr>
          <w:rFonts w:ascii="Arial" w:hAnsi="Arial" w:cs="Arial"/>
          <w:sz w:val="20"/>
          <w:szCs w:val="20"/>
        </w:rPr>
        <w:t xml:space="preserve">. No material findings </w:t>
      </w:r>
      <w:r w:rsidR="00B67D87" w:rsidRPr="002B4C53">
        <w:rPr>
          <w:rFonts w:ascii="Arial" w:hAnsi="Arial" w:cs="Arial"/>
          <w:sz w:val="20"/>
          <w:szCs w:val="20"/>
        </w:rPr>
        <w:t xml:space="preserve">were </w:t>
      </w:r>
      <w:r w:rsidR="00D456BD" w:rsidRPr="002B4C53">
        <w:rPr>
          <w:rFonts w:ascii="Arial" w:hAnsi="Arial" w:cs="Arial"/>
          <w:sz w:val="20"/>
          <w:szCs w:val="20"/>
        </w:rPr>
        <w:t>identified</w:t>
      </w:r>
      <w:r w:rsidR="00B67D87" w:rsidRPr="002B4C53">
        <w:rPr>
          <w:rFonts w:ascii="Arial" w:hAnsi="Arial" w:cs="Arial"/>
          <w:sz w:val="20"/>
          <w:szCs w:val="20"/>
        </w:rPr>
        <w:t>.</w:t>
      </w:r>
    </w:p>
    <w:p w:rsidR="00B53332" w:rsidRPr="002B4C53" w:rsidRDefault="00B53332" w:rsidP="002B4C53">
      <w:pPr>
        <w:spacing w:after="0" w:line="240" w:lineRule="auto"/>
        <w:jc w:val="left"/>
        <w:rPr>
          <w:rFonts w:ascii="Arial" w:hAnsi="Arial" w:cs="Arial"/>
          <w:sz w:val="20"/>
          <w:szCs w:val="20"/>
        </w:rPr>
      </w:pPr>
    </w:p>
    <w:p w:rsidR="00937FE2" w:rsidRPr="002B4C53" w:rsidRDefault="00FF2602" w:rsidP="002B4C53">
      <w:pPr>
        <w:spacing w:after="0" w:line="240" w:lineRule="auto"/>
        <w:ind w:left="720" w:hanging="720"/>
        <w:jc w:val="left"/>
        <w:rPr>
          <w:rFonts w:ascii="Arial" w:hAnsi="Arial" w:cs="Arial"/>
          <w:b/>
          <w:sz w:val="20"/>
          <w:szCs w:val="20"/>
        </w:rPr>
      </w:pPr>
      <w:r w:rsidRPr="002B4C53">
        <w:rPr>
          <w:rFonts w:ascii="Arial" w:hAnsi="Arial" w:cs="Arial"/>
          <w:b/>
          <w:sz w:val="20"/>
          <w:szCs w:val="20"/>
        </w:rPr>
        <w:t>5.</w:t>
      </w:r>
      <w:r w:rsidR="00620BB0" w:rsidRPr="002B4C53">
        <w:rPr>
          <w:rFonts w:ascii="Arial" w:hAnsi="Arial" w:cs="Arial"/>
          <w:b/>
          <w:sz w:val="20"/>
          <w:szCs w:val="20"/>
        </w:rPr>
        <w:t>8</w:t>
      </w:r>
      <w:r w:rsidR="00937FE2" w:rsidRPr="002B4C53">
        <w:rPr>
          <w:rFonts w:ascii="Arial" w:hAnsi="Arial" w:cs="Arial"/>
          <w:b/>
          <w:sz w:val="20"/>
          <w:szCs w:val="20"/>
        </w:rPr>
        <w:tab/>
      </w:r>
      <w:r w:rsidR="00BF1A02" w:rsidRPr="002B4C53">
        <w:rPr>
          <w:rFonts w:ascii="Arial" w:hAnsi="Arial" w:cs="Arial"/>
          <w:b/>
          <w:sz w:val="20"/>
          <w:szCs w:val="20"/>
        </w:rPr>
        <w:t>MDDA</w:t>
      </w:r>
    </w:p>
    <w:p w:rsidR="00B53332" w:rsidRPr="002B4C53" w:rsidRDefault="00B53332" w:rsidP="002B4C53">
      <w:pPr>
        <w:spacing w:after="0" w:line="240" w:lineRule="auto"/>
        <w:ind w:left="720" w:hanging="720"/>
        <w:jc w:val="left"/>
        <w:rPr>
          <w:rFonts w:ascii="Arial" w:hAnsi="Arial" w:cs="Arial"/>
          <w:b/>
          <w:sz w:val="20"/>
          <w:szCs w:val="20"/>
        </w:rPr>
      </w:pPr>
    </w:p>
    <w:p w:rsidR="00E71AC4" w:rsidRPr="002B4C53" w:rsidRDefault="00BF1A02" w:rsidP="002B4C53">
      <w:pPr>
        <w:spacing w:after="0" w:line="240" w:lineRule="auto"/>
        <w:jc w:val="left"/>
        <w:rPr>
          <w:rFonts w:ascii="Arial" w:hAnsi="Arial" w:cs="Arial"/>
          <w:sz w:val="20"/>
          <w:szCs w:val="20"/>
        </w:rPr>
      </w:pPr>
      <w:r w:rsidRPr="002B4C53">
        <w:rPr>
          <w:rFonts w:ascii="Arial" w:hAnsi="Arial" w:cs="Arial"/>
          <w:sz w:val="20"/>
          <w:szCs w:val="20"/>
        </w:rPr>
        <w:t xml:space="preserve">The Agency was set up in terms of the MDDA Act of 2002 to enable historically disadvantaged communities and individuals to </w:t>
      </w:r>
      <w:r w:rsidR="00B67D87" w:rsidRPr="002B4C53">
        <w:rPr>
          <w:rFonts w:ascii="Arial" w:hAnsi="Arial" w:cs="Arial"/>
          <w:sz w:val="20"/>
          <w:szCs w:val="20"/>
        </w:rPr>
        <w:t>access</w:t>
      </w:r>
      <w:r w:rsidRPr="002B4C53">
        <w:rPr>
          <w:rFonts w:ascii="Arial" w:hAnsi="Arial" w:cs="Arial"/>
          <w:sz w:val="20"/>
          <w:szCs w:val="20"/>
        </w:rPr>
        <w:t xml:space="preserve"> the media. </w:t>
      </w:r>
      <w:r w:rsidR="00E71AC4" w:rsidRPr="002B4C53">
        <w:rPr>
          <w:rFonts w:ascii="Arial" w:hAnsi="Arial" w:cs="Arial"/>
          <w:sz w:val="20"/>
          <w:szCs w:val="20"/>
        </w:rPr>
        <w:t>The mandate of the agency is to encourage access to media by Historically Diminished Groups as well as by historically diminished indigenous language and cultural groups; encourage the development of human resources and training and capacity building, within the media industry, especially amongst historically disadvantaged groups; encourage channelling of resources to the community and small commercial media sector</w:t>
      </w:r>
      <w:r w:rsidR="0055068B" w:rsidRPr="002B4C53">
        <w:rPr>
          <w:rFonts w:ascii="Arial" w:hAnsi="Arial" w:cs="Arial"/>
          <w:sz w:val="20"/>
          <w:szCs w:val="20"/>
        </w:rPr>
        <w:t>, and</w:t>
      </w:r>
      <w:r w:rsidR="00E71AC4" w:rsidRPr="002B4C53">
        <w:rPr>
          <w:rFonts w:ascii="Arial" w:hAnsi="Arial" w:cs="Arial"/>
          <w:sz w:val="20"/>
          <w:szCs w:val="20"/>
        </w:rPr>
        <w:t xml:space="preserve"> raise awareness </w:t>
      </w:r>
      <w:r w:rsidR="00B67D87" w:rsidRPr="002B4C53">
        <w:rPr>
          <w:rFonts w:ascii="Arial" w:hAnsi="Arial" w:cs="Arial"/>
          <w:sz w:val="20"/>
          <w:szCs w:val="20"/>
        </w:rPr>
        <w:t>about</w:t>
      </w:r>
      <w:r w:rsidR="00E71AC4" w:rsidRPr="002B4C53">
        <w:rPr>
          <w:rFonts w:ascii="Arial" w:hAnsi="Arial" w:cs="Arial"/>
          <w:sz w:val="20"/>
          <w:szCs w:val="20"/>
        </w:rPr>
        <w:t xml:space="preserve"> media development and diversity issues and support initiatives which promote literacy and a culture of reading.</w:t>
      </w:r>
    </w:p>
    <w:p w:rsidR="00620BB0" w:rsidRPr="002B4C53" w:rsidRDefault="00620BB0" w:rsidP="002B4C53">
      <w:pPr>
        <w:spacing w:after="0" w:line="240" w:lineRule="auto"/>
        <w:jc w:val="left"/>
        <w:rPr>
          <w:rFonts w:ascii="Arial" w:hAnsi="Arial" w:cs="Arial"/>
          <w:sz w:val="20"/>
          <w:szCs w:val="20"/>
        </w:rPr>
      </w:pPr>
    </w:p>
    <w:p w:rsidR="009A10A6" w:rsidRPr="002B4C53" w:rsidRDefault="00BF1A02" w:rsidP="002B4C53">
      <w:pPr>
        <w:spacing w:after="0" w:line="240" w:lineRule="auto"/>
        <w:jc w:val="left"/>
        <w:rPr>
          <w:rFonts w:ascii="Arial" w:hAnsi="Arial" w:cs="Arial"/>
          <w:sz w:val="20"/>
          <w:szCs w:val="20"/>
        </w:rPr>
      </w:pPr>
      <w:r w:rsidRPr="002B4C53">
        <w:rPr>
          <w:rFonts w:ascii="Arial" w:hAnsi="Arial" w:cs="Arial"/>
          <w:sz w:val="20"/>
          <w:szCs w:val="20"/>
        </w:rPr>
        <w:t>The enabling legislative environment</w:t>
      </w:r>
      <w:r w:rsidR="009A10A6" w:rsidRPr="002B4C53">
        <w:rPr>
          <w:rFonts w:ascii="Arial" w:hAnsi="Arial" w:cs="Arial"/>
          <w:sz w:val="20"/>
          <w:szCs w:val="20"/>
        </w:rPr>
        <w:t xml:space="preserve"> and the positioning of the Agency</w:t>
      </w:r>
      <w:r w:rsidRPr="002B4C53">
        <w:rPr>
          <w:rFonts w:ascii="Arial" w:hAnsi="Arial" w:cs="Arial"/>
          <w:sz w:val="20"/>
          <w:szCs w:val="20"/>
        </w:rPr>
        <w:t xml:space="preserve"> in the Ministry in the Presidency </w:t>
      </w:r>
      <w:r w:rsidR="00986653" w:rsidRPr="002B4C53">
        <w:rPr>
          <w:rFonts w:ascii="Arial" w:hAnsi="Arial" w:cs="Arial"/>
          <w:sz w:val="20"/>
          <w:szCs w:val="20"/>
        </w:rPr>
        <w:t>have</w:t>
      </w:r>
      <w:r w:rsidRPr="002B4C53">
        <w:rPr>
          <w:rFonts w:ascii="Arial" w:hAnsi="Arial" w:cs="Arial"/>
          <w:sz w:val="20"/>
          <w:szCs w:val="20"/>
        </w:rPr>
        <w:t xml:space="preserve"> strengthened the relevance of its value proposition. The new democratic South Africa recognises the urgent and critical need for </w:t>
      </w:r>
      <w:r w:rsidR="00986653" w:rsidRPr="002B4C53">
        <w:rPr>
          <w:rFonts w:ascii="Arial" w:hAnsi="Arial" w:cs="Arial"/>
          <w:sz w:val="20"/>
          <w:szCs w:val="20"/>
        </w:rPr>
        <w:t>transforming</w:t>
      </w:r>
      <w:r w:rsidRPr="002B4C53">
        <w:rPr>
          <w:rFonts w:ascii="Arial" w:hAnsi="Arial" w:cs="Arial"/>
          <w:sz w:val="20"/>
          <w:szCs w:val="20"/>
        </w:rPr>
        <w:t xml:space="preserve"> the media environment based on the key principle of freedom of expression, a right enshrined in our new Constitution. </w:t>
      </w:r>
    </w:p>
    <w:p w:rsidR="00B53332" w:rsidRPr="002B4C53" w:rsidRDefault="00B53332" w:rsidP="002B4C53">
      <w:pPr>
        <w:spacing w:after="0" w:line="240" w:lineRule="auto"/>
        <w:jc w:val="left"/>
        <w:rPr>
          <w:rFonts w:ascii="Arial" w:hAnsi="Arial" w:cs="Arial"/>
          <w:sz w:val="20"/>
          <w:szCs w:val="20"/>
        </w:rPr>
      </w:pPr>
    </w:p>
    <w:p w:rsidR="00417089" w:rsidRPr="002B4C53" w:rsidRDefault="00BF1A02" w:rsidP="002B4C53">
      <w:pPr>
        <w:spacing w:after="0" w:line="240" w:lineRule="auto"/>
        <w:jc w:val="left"/>
        <w:rPr>
          <w:rFonts w:ascii="Arial" w:hAnsi="Arial" w:cs="Arial"/>
          <w:sz w:val="20"/>
          <w:szCs w:val="20"/>
        </w:rPr>
      </w:pPr>
      <w:r w:rsidRPr="002B4C53">
        <w:rPr>
          <w:rFonts w:ascii="Arial" w:hAnsi="Arial" w:cs="Arial"/>
          <w:sz w:val="20"/>
          <w:szCs w:val="20"/>
        </w:rPr>
        <w:t xml:space="preserve">In addition, media diversity and the invaluable role of the media </w:t>
      </w:r>
      <w:r w:rsidR="00986653" w:rsidRPr="002B4C53">
        <w:rPr>
          <w:rFonts w:ascii="Arial" w:hAnsi="Arial" w:cs="Arial"/>
          <w:sz w:val="20"/>
          <w:szCs w:val="20"/>
        </w:rPr>
        <w:t>in ensuring</w:t>
      </w:r>
      <w:r w:rsidRPr="002B4C53">
        <w:rPr>
          <w:rFonts w:ascii="Arial" w:hAnsi="Arial" w:cs="Arial"/>
          <w:sz w:val="20"/>
          <w:szCs w:val="20"/>
        </w:rPr>
        <w:t xml:space="preserve"> access to information were</w:t>
      </w:r>
      <w:r w:rsidR="00986653" w:rsidRPr="002B4C53">
        <w:rPr>
          <w:rFonts w:ascii="Arial" w:hAnsi="Arial" w:cs="Arial"/>
          <w:sz w:val="20"/>
          <w:szCs w:val="20"/>
        </w:rPr>
        <w:t>,</w:t>
      </w:r>
      <w:r w:rsidRPr="002B4C53">
        <w:rPr>
          <w:rFonts w:ascii="Arial" w:hAnsi="Arial" w:cs="Arial"/>
          <w:sz w:val="20"/>
          <w:szCs w:val="20"/>
        </w:rPr>
        <w:t xml:space="preserve"> from the start</w:t>
      </w:r>
      <w:r w:rsidR="00986653" w:rsidRPr="002B4C53">
        <w:rPr>
          <w:rFonts w:ascii="Arial" w:hAnsi="Arial" w:cs="Arial"/>
          <w:sz w:val="20"/>
          <w:szCs w:val="20"/>
        </w:rPr>
        <w:t>,</w:t>
      </w:r>
      <w:r w:rsidRPr="002B4C53">
        <w:rPr>
          <w:rFonts w:ascii="Arial" w:hAnsi="Arial" w:cs="Arial"/>
          <w:sz w:val="20"/>
          <w:szCs w:val="20"/>
        </w:rPr>
        <w:t xml:space="preserve"> cornerstones of our democracy. The importance of community media cannot be underestimated. Though they usually reach a smaller audience/readership, their capacity to offer a targeted platform for under-represented groups </w:t>
      </w:r>
      <w:r w:rsidR="00B5720E" w:rsidRPr="002B4C53">
        <w:rPr>
          <w:rFonts w:ascii="Arial" w:hAnsi="Arial" w:cs="Arial"/>
          <w:sz w:val="20"/>
          <w:szCs w:val="20"/>
        </w:rPr>
        <w:t>is</w:t>
      </w:r>
      <w:r w:rsidR="00B67D87" w:rsidRPr="002B4C53">
        <w:rPr>
          <w:rFonts w:ascii="Arial" w:hAnsi="Arial" w:cs="Arial"/>
          <w:sz w:val="20"/>
          <w:szCs w:val="20"/>
        </w:rPr>
        <w:t xml:space="preserve"> a valuable tool for social participation</w:t>
      </w:r>
      <w:r w:rsidRPr="002B4C53">
        <w:rPr>
          <w:rFonts w:ascii="Arial" w:hAnsi="Arial" w:cs="Arial"/>
          <w:sz w:val="20"/>
          <w:szCs w:val="20"/>
        </w:rPr>
        <w:t xml:space="preserve">. Despite all the challenges the community media sector faces, civil society, government, and stakeholder groups still see the need to build a thriving community and small commercial media sector. </w:t>
      </w:r>
    </w:p>
    <w:p w:rsidR="00B67D87" w:rsidRPr="002B4C53" w:rsidRDefault="00B67D87" w:rsidP="002B4C53">
      <w:pPr>
        <w:spacing w:after="0" w:line="240" w:lineRule="auto"/>
        <w:jc w:val="left"/>
        <w:rPr>
          <w:rFonts w:ascii="Arial" w:hAnsi="Arial" w:cs="Arial"/>
          <w:sz w:val="20"/>
          <w:szCs w:val="20"/>
        </w:rPr>
      </w:pPr>
    </w:p>
    <w:p w:rsidR="00953A82" w:rsidRPr="002B4C53" w:rsidRDefault="00FF2602" w:rsidP="002B4C53">
      <w:pPr>
        <w:spacing w:after="0" w:line="240" w:lineRule="auto"/>
        <w:ind w:left="720" w:hanging="720"/>
        <w:jc w:val="left"/>
        <w:rPr>
          <w:rFonts w:ascii="Arial" w:hAnsi="Arial" w:cs="Arial"/>
          <w:b/>
          <w:sz w:val="20"/>
          <w:szCs w:val="20"/>
        </w:rPr>
      </w:pPr>
      <w:r w:rsidRPr="002B4C53">
        <w:rPr>
          <w:rFonts w:ascii="Arial" w:hAnsi="Arial" w:cs="Arial"/>
          <w:b/>
          <w:sz w:val="20"/>
          <w:szCs w:val="20"/>
        </w:rPr>
        <w:t>5.</w:t>
      </w:r>
      <w:r w:rsidR="00620BB0" w:rsidRPr="002B4C53">
        <w:rPr>
          <w:rFonts w:ascii="Arial" w:hAnsi="Arial" w:cs="Arial"/>
          <w:b/>
          <w:sz w:val="20"/>
          <w:szCs w:val="20"/>
        </w:rPr>
        <w:t>8</w:t>
      </w:r>
      <w:r w:rsidRPr="002B4C53">
        <w:rPr>
          <w:rFonts w:ascii="Arial" w:hAnsi="Arial" w:cs="Arial"/>
          <w:b/>
          <w:sz w:val="20"/>
          <w:szCs w:val="20"/>
        </w:rPr>
        <w:t>.1</w:t>
      </w:r>
      <w:r w:rsidR="004F5B98" w:rsidRPr="002B4C53">
        <w:rPr>
          <w:rFonts w:ascii="Arial" w:hAnsi="Arial" w:cs="Arial"/>
          <w:b/>
          <w:sz w:val="20"/>
          <w:szCs w:val="20"/>
        </w:rPr>
        <w:tab/>
        <w:t>Performance Highlights</w:t>
      </w:r>
    </w:p>
    <w:p w:rsidR="00B53332" w:rsidRPr="002B4C53" w:rsidRDefault="00B53332" w:rsidP="002B4C53">
      <w:pPr>
        <w:spacing w:after="0" w:line="240" w:lineRule="auto"/>
        <w:ind w:left="720" w:hanging="720"/>
        <w:jc w:val="left"/>
        <w:rPr>
          <w:rFonts w:ascii="Arial" w:hAnsi="Arial" w:cs="Arial"/>
          <w:b/>
          <w:sz w:val="20"/>
          <w:szCs w:val="20"/>
        </w:rPr>
      </w:pPr>
    </w:p>
    <w:p w:rsidR="00670A63" w:rsidRPr="002B4C53" w:rsidRDefault="00670A63" w:rsidP="002B4C53">
      <w:pPr>
        <w:spacing w:after="0" w:line="240" w:lineRule="auto"/>
        <w:jc w:val="left"/>
        <w:rPr>
          <w:rFonts w:ascii="Arial" w:hAnsi="Arial" w:cs="Arial"/>
          <w:sz w:val="20"/>
          <w:szCs w:val="20"/>
        </w:rPr>
      </w:pPr>
      <w:r w:rsidRPr="002B4C53">
        <w:rPr>
          <w:rFonts w:ascii="Arial" w:hAnsi="Arial" w:cs="Arial"/>
          <w:sz w:val="20"/>
          <w:szCs w:val="20"/>
        </w:rPr>
        <w:t xml:space="preserve">The MDDA reports against the Annual Performance Plan of 2021/2022 as tabled in Parliament on 24 March 2021. The Annual Performance Plan was developed to effect the MDDA Five-Year Strategic Plan for 2020/2021 - 2024/2025, which was tabled on 18 March 2020. The Strategic Plan and Annual Performance Plan have been developed in terms of the Revised Framework for Strategic Plans &amp; Annual Performance Plans as per National Treasury Instruction No 5 of 2019/2020. The 2021/2022 MDDA Annual Performance Plan has five programmes, with a total of twenty-two output indicators. There following are programmes as part of the mandate of the entity: </w:t>
      </w:r>
    </w:p>
    <w:p w:rsidR="00670A63" w:rsidRPr="002B4C53" w:rsidRDefault="00B53332" w:rsidP="002B4C53">
      <w:pPr>
        <w:pStyle w:val="ListParagraph"/>
        <w:numPr>
          <w:ilvl w:val="0"/>
          <w:numId w:val="13"/>
        </w:numPr>
        <w:shd w:val="clear" w:color="auto" w:fill="FFFFFF"/>
        <w:spacing w:after="0" w:line="240" w:lineRule="auto"/>
        <w:jc w:val="left"/>
        <w:rPr>
          <w:rFonts w:ascii="Arial" w:hAnsi="Arial" w:cs="Arial"/>
          <w:sz w:val="20"/>
          <w:szCs w:val="20"/>
        </w:rPr>
      </w:pPr>
      <w:r w:rsidRPr="002B4C53">
        <w:rPr>
          <w:rFonts w:ascii="Arial" w:hAnsi="Arial" w:cs="Arial"/>
          <w:sz w:val="20"/>
          <w:szCs w:val="20"/>
        </w:rPr>
        <w:t>Programme 1</w:t>
      </w:r>
      <w:r w:rsidR="00670A63" w:rsidRPr="002B4C53">
        <w:rPr>
          <w:rFonts w:ascii="Arial" w:hAnsi="Arial" w:cs="Arial"/>
          <w:sz w:val="20"/>
          <w:szCs w:val="20"/>
        </w:rPr>
        <w:t xml:space="preserve"> - Governance and Administration; </w:t>
      </w:r>
    </w:p>
    <w:p w:rsidR="00670A63" w:rsidRPr="002B4C53" w:rsidRDefault="00670A63" w:rsidP="002B4C53">
      <w:pPr>
        <w:pStyle w:val="ListParagraph"/>
        <w:numPr>
          <w:ilvl w:val="0"/>
          <w:numId w:val="13"/>
        </w:numPr>
        <w:shd w:val="clear" w:color="auto" w:fill="FFFFFF"/>
        <w:spacing w:after="0" w:line="240" w:lineRule="auto"/>
        <w:jc w:val="left"/>
        <w:rPr>
          <w:rFonts w:ascii="Arial" w:hAnsi="Arial" w:cs="Arial"/>
          <w:sz w:val="20"/>
          <w:szCs w:val="20"/>
        </w:rPr>
      </w:pPr>
      <w:r w:rsidRPr="002B4C53">
        <w:rPr>
          <w:rFonts w:ascii="Arial" w:hAnsi="Arial" w:cs="Arial"/>
          <w:sz w:val="20"/>
          <w:szCs w:val="20"/>
        </w:rPr>
        <w:t>Programme 2 - Grant and Seed Funding;</w:t>
      </w:r>
    </w:p>
    <w:p w:rsidR="00670A63" w:rsidRPr="002B4C53" w:rsidRDefault="00670A63" w:rsidP="002B4C53">
      <w:pPr>
        <w:pStyle w:val="ListParagraph"/>
        <w:numPr>
          <w:ilvl w:val="0"/>
          <w:numId w:val="13"/>
        </w:numPr>
        <w:shd w:val="clear" w:color="auto" w:fill="FFFFFF"/>
        <w:spacing w:after="0" w:line="240" w:lineRule="auto"/>
        <w:jc w:val="left"/>
        <w:rPr>
          <w:rFonts w:ascii="Arial" w:hAnsi="Arial" w:cs="Arial"/>
          <w:sz w:val="20"/>
          <w:szCs w:val="20"/>
        </w:rPr>
      </w:pPr>
      <w:r w:rsidRPr="002B4C53">
        <w:rPr>
          <w:rFonts w:ascii="Arial" w:hAnsi="Arial" w:cs="Arial"/>
          <w:sz w:val="20"/>
          <w:szCs w:val="20"/>
        </w:rPr>
        <w:t>Programme 3 - Partnerships, Public Awareness and Advocacy;</w:t>
      </w:r>
    </w:p>
    <w:p w:rsidR="00670A63" w:rsidRPr="002B4C53" w:rsidRDefault="00670A63" w:rsidP="002B4C53">
      <w:pPr>
        <w:pStyle w:val="ListParagraph"/>
        <w:numPr>
          <w:ilvl w:val="0"/>
          <w:numId w:val="13"/>
        </w:numPr>
        <w:shd w:val="clear" w:color="auto" w:fill="FFFFFF"/>
        <w:spacing w:after="0" w:line="240" w:lineRule="auto"/>
        <w:jc w:val="left"/>
        <w:rPr>
          <w:rFonts w:ascii="Arial" w:hAnsi="Arial" w:cs="Arial"/>
          <w:sz w:val="20"/>
          <w:szCs w:val="20"/>
        </w:rPr>
      </w:pPr>
      <w:r w:rsidRPr="002B4C53">
        <w:rPr>
          <w:rFonts w:ascii="Arial" w:hAnsi="Arial" w:cs="Arial"/>
          <w:sz w:val="20"/>
          <w:szCs w:val="20"/>
        </w:rPr>
        <w:t>Programme 4 -  Capacity Building and Sector Development; and</w:t>
      </w:r>
    </w:p>
    <w:p w:rsidR="00670A63" w:rsidRPr="002B4C53" w:rsidRDefault="00670A63" w:rsidP="002B4C53">
      <w:pPr>
        <w:pStyle w:val="ListParagraph"/>
        <w:numPr>
          <w:ilvl w:val="0"/>
          <w:numId w:val="13"/>
        </w:num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Programme 5 -  Innovation, Research and Development. </w:t>
      </w:r>
    </w:p>
    <w:p w:rsidR="00953A82" w:rsidRPr="002B4C53" w:rsidRDefault="00953A82" w:rsidP="002B4C53">
      <w:pPr>
        <w:spacing w:after="0" w:line="240" w:lineRule="auto"/>
        <w:ind w:left="720" w:hanging="720"/>
        <w:jc w:val="left"/>
        <w:rPr>
          <w:rFonts w:ascii="Arial" w:hAnsi="Arial" w:cs="Arial"/>
          <w:sz w:val="20"/>
          <w:szCs w:val="20"/>
        </w:rPr>
      </w:pPr>
      <w:r w:rsidRPr="002B4C53">
        <w:rPr>
          <w:rFonts w:ascii="Arial" w:hAnsi="Arial" w:cs="Arial"/>
          <w:sz w:val="20"/>
          <w:szCs w:val="20"/>
        </w:rPr>
        <w:t>The graph below is the graphical highlights the performance of the entity for the year under</w:t>
      </w:r>
    </w:p>
    <w:p w:rsidR="00953A82" w:rsidRPr="002B4C53" w:rsidRDefault="00953A82" w:rsidP="002B4C53">
      <w:pPr>
        <w:spacing w:after="0" w:line="240" w:lineRule="auto"/>
        <w:ind w:left="720" w:hanging="720"/>
        <w:jc w:val="left"/>
        <w:rPr>
          <w:rFonts w:ascii="Arial" w:hAnsi="Arial" w:cs="Arial"/>
          <w:sz w:val="20"/>
          <w:szCs w:val="20"/>
        </w:rPr>
      </w:pPr>
      <w:r w:rsidRPr="002B4C53">
        <w:rPr>
          <w:rFonts w:ascii="Arial" w:hAnsi="Arial" w:cs="Arial"/>
          <w:sz w:val="20"/>
          <w:szCs w:val="20"/>
        </w:rPr>
        <w:t>review:</w:t>
      </w:r>
    </w:p>
    <w:p w:rsidR="00953A82" w:rsidRPr="002B4C53" w:rsidRDefault="00953A82" w:rsidP="002B4C53">
      <w:pPr>
        <w:spacing w:after="0" w:line="240" w:lineRule="auto"/>
        <w:ind w:left="720" w:hanging="720"/>
        <w:jc w:val="left"/>
        <w:rPr>
          <w:rFonts w:ascii="Arial" w:hAnsi="Arial" w:cs="Arial"/>
          <w:b/>
          <w:sz w:val="20"/>
          <w:szCs w:val="20"/>
        </w:rPr>
      </w:pPr>
      <w:r w:rsidRPr="002B4C53">
        <w:rPr>
          <w:rFonts w:ascii="Arial" w:hAnsi="Arial" w:cs="Arial"/>
          <w:b/>
          <w:noProof/>
          <w:sz w:val="20"/>
          <w:szCs w:val="20"/>
          <w:lang w:val="en-US"/>
        </w:rPr>
        <w:lastRenderedPageBreak/>
        <w:drawing>
          <wp:inline distT="0" distB="0" distL="0" distR="0">
            <wp:extent cx="5731510" cy="3110865"/>
            <wp:effectExtent l="12700" t="12700" r="889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10865"/>
                    </a:xfrm>
                    <a:prstGeom prst="rect">
                      <a:avLst/>
                    </a:prstGeom>
                    <a:ln>
                      <a:solidFill>
                        <a:schemeClr val="accent1"/>
                      </a:solidFill>
                    </a:ln>
                  </pic:spPr>
                </pic:pic>
              </a:graphicData>
            </a:graphic>
          </wp:inline>
        </w:drawing>
      </w:r>
    </w:p>
    <w:p w:rsidR="00BB1480" w:rsidRPr="002B4C53" w:rsidRDefault="00BB1480"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The MDDA achieved the targets for twenty-one (95</w:t>
      </w:r>
      <w:r w:rsidR="00B53332" w:rsidRPr="002B4C53">
        <w:rPr>
          <w:rFonts w:ascii="Arial" w:hAnsi="Arial" w:cs="Arial"/>
          <w:sz w:val="20"/>
          <w:szCs w:val="20"/>
        </w:rPr>
        <w:t xml:space="preserve"> per cent) </w:t>
      </w:r>
      <w:r w:rsidRPr="002B4C53">
        <w:rPr>
          <w:rFonts w:ascii="Arial" w:hAnsi="Arial" w:cs="Arial"/>
          <w:sz w:val="20"/>
          <w:szCs w:val="20"/>
        </w:rPr>
        <w:t xml:space="preserve">of the twenty-two output indicators included in its Annual Performance Plan for 2021/2022, with one target not achieved. The output indicator that was not achieved fell under. Programme 5 - Innovation, Research and Development - Output </w:t>
      </w:r>
      <w:r w:rsidR="00EE76A7" w:rsidRPr="002B4C53">
        <w:rPr>
          <w:rFonts w:ascii="Arial" w:hAnsi="Arial" w:cs="Arial"/>
          <w:sz w:val="20"/>
          <w:szCs w:val="20"/>
        </w:rPr>
        <w:t>Indicator</w:t>
      </w:r>
      <w:r w:rsidRPr="002B4C53">
        <w:rPr>
          <w:rFonts w:ascii="Arial" w:hAnsi="Arial" w:cs="Arial"/>
          <w:sz w:val="20"/>
          <w:szCs w:val="20"/>
        </w:rPr>
        <w:t xml:space="preserve"> No 21: Number of Research projects funded on key trends/developments impacting the community media sector. There was a procurement delay which resulted in the project starting late. The unit met with Redflank on the 24th of March 2022</w:t>
      </w:r>
      <w:r w:rsidR="00B67D87" w:rsidRPr="002B4C53">
        <w:rPr>
          <w:rFonts w:ascii="Arial" w:hAnsi="Arial" w:cs="Arial"/>
          <w:sz w:val="20"/>
          <w:szCs w:val="20"/>
        </w:rPr>
        <w:t>,</w:t>
      </w:r>
      <w:r w:rsidRPr="002B4C53">
        <w:rPr>
          <w:rFonts w:ascii="Arial" w:hAnsi="Arial" w:cs="Arial"/>
          <w:sz w:val="20"/>
          <w:szCs w:val="20"/>
        </w:rPr>
        <w:t xml:space="preserve"> and </w:t>
      </w:r>
      <w:r w:rsidR="00B67D87" w:rsidRPr="002B4C53">
        <w:rPr>
          <w:rFonts w:ascii="Arial" w:hAnsi="Arial" w:cs="Arial"/>
          <w:sz w:val="20"/>
          <w:szCs w:val="20"/>
        </w:rPr>
        <w:t>after that</w:t>
      </w:r>
      <w:r w:rsidRPr="002B4C53">
        <w:rPr>
          <w:rFonts w:ascii="Arial" w:hAnsi="Arial" w:cs="Arial"/>
          <w:sz w:val="20"/>
          <w:szCs w:val="20"/>
        </w:rPr>
        <w:t xml:space="preserve">, the service provider commenced with a mapping exercise and engagements with stakeholders. Currently, the service provider is preparing data collection instruments. The unit requested the service provider to expedite data collection and assign more human resources for this assignment </w:t>
      </w:r>
      <w:r w:rsidR="00B67D87" w:rsidRPr="002B4C53">
        <w:rPr>
          <w:rFonts w:ascii="Arial" w:hAnsi="Arial" w:cs="Arial"/>
          <w:sz w:val="20"/>
          <w:szCs w:val="20"/>
        </w:rPr>
        <w:t>to complete the project</w:t>
      </w:r>
      <w:r w:rsidRPr="002B4C53">
        <w:rPr>
          <w:rFonts w:ascii="Arial" w:hAnsi="Arial" w:cs="Arial"/>
          <w:sz w:val="20"/>
          <w:szCs w:val="20"/>
        </w:rPr>
        <w:t xml:space="preserve"> in time. This project will be achieved during the 2022-23 financial year. </w:t>
      </w:r>
    </w:p>
    <w:p w:rsidR="00B53332" w:rsidRPr="002B4C53" w:rsidRDefault="00B53332" w:rsidP="002B4C53">
      <w:pPr>
        <w:shd w:val="clear" w:color="auto" w:fill="FFFFFF"/>
        <w:spacing w:after="0" w:line="240" w:lineRule="auto"/>
        <w:jc w:val="left"/>
        <w:rPr>
          <w:rFonts w:ascii="Arial" w:hAnsi="Arial" w:cs="Arial"/>
          <w:sz w:val="20"/>
          <w:szCs w:val="20"/>
        </w:rPr>
      </w:pPr>
    </w:p>
    <w:p w:rsidR="00855058" w:rsidRPr="002B4C53" w:rsidRDefault="00FF2602" w:rsidP="002B4C53">
      <w:pPr>
        <w:shd w:val="clear" w:color="auto" w:fill="FFFFFF"/>
        <w:spacing w:after="0" w:line="240" w:lineRule="auto"/>
        <w:jc w:val="left"/>
        <w:rPr>
          <w:rFonts w:ascii="Arial" w:hAnsi="Arial" w:cs="Arial"/>
          <w:sz w:val="20"/>
          <w:szCs w:val="20"/>
        </w:rPr>
      </w:pPr>
      <w:r w:rsidRPr="002B4C53">
        <w:rPr>
          <w:rFonts w:ascii="Arial" w:hAnsi="Arial" w:cs="Arial"/>
          <w:b/>
          <w:bCs/>
          <w:sz w:val="20"/>
          <w:szCs w:val="20"/>
        </w:rPr>
        <w:t>5.</w:t>
      </w:r>
      <w:r w:rsidR="00620BB0" w:rsidRPr="002B4C53">
        <w:rPr>
          <w:rFonts w:ascii="Arial" w:hAnsi="Arial" w:cs="Arial"/>
          <w:b/>
          <w:bCs/>
          <w:sz w:val="20"/>
          <w:szCs w:val="20"/>
        </w:rPr>
        <w:t>8</w:t>
      </w:r>
      <w:r w:rsidRPr="002B4C53">
        <w:rPr>
          <w:rFonts w:ascii="Arial" w:hAnsi="Arial" w:cs="Arial"/>
          <w:b/>
          <w:bCs/>
          <w:sz w:val="20"/>
          <w:szCs w:val="20"/>
        </w:rPr>
        <w:t>.2</w:t>
      </w:r>
      <w:r w:rsidRPr="002B4C53">
        <w:rPr>
          <w:rFonts w:ascii="Arial" w:hAnsi="Arial" w:cs="Arial"/>
          <w:b/>
          <w:bCs/>
          <w:sz w:val="20"/>
          <w:szCs w:val="20"/>
        </w:rPr>
        <w:tab/>
      </w:r>
      <w:r w:rsidR="004F5B98" w:rsidRPr="002B4C53">
        <w:rPr>
          <w:rFonts w:ascii="Arial" w:hAnsi="Arial" w:cs="Arial"/>
          <w:b/>
          <w:bCs/>
          <w:sz w:val="20"/>
          <w:szCs w:val="20"/>
        </w:rPr>
        <w:t>Service Delivery Environment</w:t>
      </w:r>
    </w:p>
    <w:p w:rsidR="00855058" w:rsidRPr="002B4C53" w:rsidRDefault="00855058"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The Strategic Plan of the MDDA is informed by</w:t>
      </w:r>
      <w:r w:rsidR="00B67D87" w:rsidRPr="002B4C53">
        <w:rPr>
          <w:rFonts w:ascii="Arial" w:hAnsi="Arial" w:cs="Arial"/>
          <w:sz w:val="20"/>
          <w:szCs w:val="20"/>
        </w:rPr>
        <w:t xml:space="preserve"> the following</w:t>
      </w:r>
      <w:r w:rsidRPr="002B4C53">
        <w:rPr>
          <w:rFonts w:ascii="Arial" w:hAnsi="Arial" w:cs="Arial"/>
          <w:sz w:val="20"/>
          <w:szCs w:val="20"/>
        </w:rPr>
        <w:t xml:space="preserve">: </w:t>
      </w:r>
    </w:p>
    <w:p w:rsidR="00855058" w:rsidRPr="002B4C53" w:rsidRDefault="00855058" w:rsidP="002B4C53">
      <w:pPr>
        <w:pStyle w:val="ListParagraph"/>
        <w:numPr>
          <w:ilvl w:val="0"/>
          <w:numId w:val="13"/>
        </w:num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The socio-political and economic environment prevailing in South Africa </w:t>
      </w:r>
    </w:p>
    <w:p w:rsidR="00855058" w:rsidRPr="002B4C53" w:rsidRDefault="00855058" w:rsidP="002B4C53">
      <w:pPr>
        <w:pStyle w:val="ListParagraph"/>
        <w:numPr>
          <w:ilvl w:val="0"/>
          <w:numId w:val="13"/>
        </w:num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The National Development Plan (NDP) and macro environment </w:t>
      </w:r>
    </w:p>
    <w:p w:rsidR="00855058" w:rsidRPr="002B4C53" w:rsidRDefault="00855058" w:rsidP="002B4C53">
      <w:pPr>
        <w:pStyle w:val="ListParagraph"/>
        <w:numPr>
          <w:ilvl w:val="0"/>
          <w:numId w:val="13"/>
        </w:num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The community media sector and the broader media environment in the print, broadcast, and digital platforms </w:t>
      </w:r>
    </w:p>
    <w:p w:rsidR="00855058" w:rsidRPr="002B4C53" w:rsidRDefault="00855058" w:rsidP="002B4C53">
      <w:pPr>
        <w:pStyle w:val="ListParagraph"/>
        <w:numPr>
          <w:ilvl w:val="0"/>
          <w:numId w:val="13"/>
        </w:num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Relevant legislation: direct and indirect </w:t>
      </w:r>
    </w:p>
    <w:p w:rsidR="00855058" w:rsidRPr="002B4C53" w:rsidRDefault="00855058"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A Glass Ceilings study in 2018, jointly conducted by Gender Links and SANEF and supported by the MDDA, highlights that</w:t>
      </w:r>
      <w:r w:rsidR="00B67D87" w:rsidRPr="002B4C53">
        <w:rPr>
          <w:rFonts w:ascii="Arial" w:hAnsi="Arial" w:cs="Arial"/>
          <w:sz w:val="20"/>
          <w:szCs w:val="20"/>
        </w:rPr>
        <w:t xml:space="preserve"> inequality and inequity persist while the media industry is changing with more women in senior roles</w:t>
      </w:r>
      <w:r w:rsidRPr="002B4C53">
        <w:rPr>
          <w:rFonts w:ascii="Arial" w:hAnsi="Arial" w:cs="Arial"/>
          <w:sz w:val="20"/>
          <w:szCs w:val="20"/>
        </w:rPr>
        <w:t>. While South Africa does boast notable media exceptions, it cannot be denied that women are still under-represented in the media, both at senior levels</w:t>
      </w:r>
      <w:r w:rsidR="00B67D87" w:rsidRPr="002B4C53">
        <w:rPr>
          <w:rFonts w:ascii="Arial" w:hAnsi="Arial" w:cs="Arial"/>
          <w:sz w:val="20"/>
          <w:szCs w:val="20"/>
        </w:rPr>
        <w:t>,</w:t>
      </w:r>
      <w:r w:rsidRPr="002B4C53">
        <w:rPr>
          <w:rFonts w:ascii="Arial" w:hAnsi="Arial" w:cs="Arial"/>
          <w:sz w:val="20"/>
          <w:szCs w:val="20"/>
        </w:rPr>
        <w:t xml:space="preserve"> from ownership and Board level to station management and editors, and in the newsroom. Supporting </w:t>
      </w:r>
      <w:r w:rsidR="00951961" w:rsidRPr="002B4C53">
        <w:rPr>
          <w:rFonts w:ascii="Arial" w:hAnsi="Arial" w:cs="Arial"/>
          <w:sz w:val="20"/>
          <w:szCs w:val="20"/>
        </w:rPr>
        <w:t>women-owned</w:t>
      </w:r>
      <w:r w:rsidRPr="002B4C53">
        <w:rPr>
          <w:rFonts w:ascii="Arial" w:hAnsi="Arial" w:cs="Arial"/>
          <w:sz w:val="20"/>
          <w:szCs w:val="20"/>
        </w:rPr>
        <w:t xml:space="preserve"> </w:t>
      </w:r>
      <w:r w:rsidR="00B67D87" w:rsidRPr="002B4C53">
        <w:rPr>
          <w:rFonts w:ascii="Arial" w:hAnsi="Arial" w:cs="Arial"/>
          <w:sz w:val="20"/>
          <w:szCs w:val="20"/>
        </w:rPr>
        <w:t>and</w:t>
      </w:r>
      <w:r w:rsidRPr="002B4C53">
        <w:rPr>
          <w:rFonts w:ascii="Arial" w:hAnsi="Arial" w:cs="Arial"/>
          <w:sz w:val="20"/>
          <w:szCs w:val="20"/>
        </w:rPr>
        <w:t xml:space="preserve"> managed community media projects must be a focus area of the MDDA in </w:t>
      </w:r>
      <w:r w:rsidR="00B67D87" w:rsidRPr="002B4C53">
        <w:rPr>
          <w:rFonts w:ascii="Arial" w:hAnsi="Arial" w:cs="Arial"/>
          <w:sz w:val="20"/>
          <w:szCs w:val="20"/>
        </w:rPr>
        <w:t>delivering</w:t>
      </w:r>
      <w:r w:rsidRPr="002B4C53">
        <w:rPr>
          <w:rFonts w:ascii="Arial" w:hAnsi="Arial" w:cs="Arial"/>
          <w:sz w:val="20"/>
          <w:szCs w:val="20"/>
        </w:rPr>
        <w:t xml:space="preserve"> its mandate. </w:t>
      </w:r>
    </w:p>
    <w:p w:rsidR="00B53332" w:rsidRPr="002B4C53" w:rsidRDefault="00B53332" w:rsidP="002B4C53">
      <w:pPr>
        <w:shd w:val="clear" w:color="auto" w:fill="FFFFFF"/>
        <w:spacing w:after="0" w:line="240" w:lineRule="auto"/>
        <w:jc w:val="left"/>
        <w:rPr>
          <w:rFonts w:ascii="Arial" w:hAnsi="Arial" w:cs="Arial"/>
          <w:sz w:val="20"/>
          <w:szCs w:val="20"/>
        </w:rPr>
      </w:pPr>
    </w:p>
    <w:p w:rsidR="00B53332" w:rsidRPr="002B4C53" w:rsidRDefault="00855058"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The COVID-19 pandemic brought digital inequality into stark relief, highlighting the urgency with which digital inequality needs to be addressed </w:t>
      </w:r>
      <w:r w:rsidR="00B67D87" w:rsidRPr="002B4C53">
        <w:rPr>
          <w:rFonts w:ascii="Arial" w:hAnsi="Arial" w:cs="Arial"/>
          <w:sz w:val="20"/>
          <w:szCs w:val="20"/>
        </w:rPr>
        <w:t>to</w:t>
      </w:r>
      <w:r w:rsidRPr="002B4C53">
        <w:rPr>
          <w:rFonts w:ascii="Arial" w:hAnsi="Arial" w:cs="Arial"/>
          <w:sz w:val="20"/>
          <w:szCs w:val="20"/>
        </w:rPr>
        <w:t xml:space="preserve"> improve economic participation by the majority of South Africans (especially in rural areas) and prepare the country for the next inevitable disaster or pandemic. South Africa still has an urban-rural divide on media consumption, particularly as many people remain offline due to high data costs. A current key challenge for the MDDA’s community and small commercial media is </w:t>
      </w:r>
      <w:r w:rsidR="00B67D87" w:rsidRPr="002B4C53">
        <w:rPr>
          <w:rFonts w:ascii="Arial" w:hAnsi="Arial" w:cs="Arial"/>
          <w:sz w:val="20"/>
          <w:szCs w:val="20"/>
        </w:rPr>
        <w:t xml:space="preserve">how to harness the advantages of both the digital era and, going forward, 4IR and how </w:t>
      </w:r>
      <w:r w:rsidRPr="002B4C53">
        <w:rPr>
          <w:rFonts w:ascii="Arial" w:hAnsi="Arial" w:cs="Arial"/>
          <w:sz w:val="20"/>
          <w:szCs w:val="20"/>
        </w:rPr>
        <w:t xml:space="preserve">to lessen the impact of the digital dividend on communities. The MDDA’s role is vital before, during, and after migration to ensure that community media’s interests are identified, fought for, and maintained. </w:t>
      </w:r>
      <w:r w:rsidR="004A3605" w:rsidRPr="002B4C53">
        <w:rPr>
          <w:rFonts w:ascii="Arial" w:hAnsi="Arial" w:cs="Arial"/>
          <w:sz w:val="20"/>
          <w:szCs w:val="20"/>
        </w:rPr>
        <w:t>This means that traditional forms of community media (print and broadcast) need more support in an ever-changing landscape that includes stiff competition from online media, including social media. But online media is not the all-encompassing panacea for exclusion from the information.</w:t>
      </w:r>
      <w:r w:rsidR="00B53332" w:rsidRPr="002B4C53">
        <w:rPr>
          <w:rFonts w:ascii="Arial" w:hAnsi="Arial" w:cs="Arial"/>
          <w:sz w:val="20"/>
          <w:szCs w:val="20"/>
        </w:rPr>
        <w:t xml:space="preserve"> </w:t>
      </w:r>
    </w:p>
    <w:p w:rsidR="00B53332" w:rsidRPr="002B4C53" w:rsidRDefault="00B53332" w:rsidP="002B4C53">
      <w:pPr>
        <w:shd w:val="clear" w:color="auto" w:fill="FFFFFF"/>
        <w:spacing w:after="0" w:line="240" w:lineRule="auto"/>
        <w:jc w:val="left"/>
        <w:rPr>
          <w:rFonts w:ascii="Arial" w:hAnsi="Arial" w:cs="Arial"/>
          <w:sz w:val="20"/>
          <w:szCs w:val="20"/>
        </w:rPr>
      </w:pPr>
    </w:p>
    <w:p w:rsidR="00B53332" w:rsidRPr="002B4C53" w:rsidRDefault="004A3605"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lastRenderedPageBreak/>
        <w:t>In the period in review, the economic environment was characterised by low levels of GDP growth. This was further exacerbated by the COVID-19 pandemic and its devastating effect on all economic sectors. A lack of economic growth impacted the community media revenue as some of its major customers were affected by a decline in sales revenue and the need to cut costs and retrenchment a current reality. The MDDA’s role is to assist the community media sector in finding more affordable means of broadcasting/publishing by, for example, moving to self-transmission or digital platforms.</w:t>
      </w:r>
    </w:p>
    <w:p w:rsidR="004A3605" w:rsidRPr="002B4C53" w:rsidRDefault="004A3605"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 </w:t>
      </w:r>
    </w:p>
    <w:p w:rsidR="00B53332" w:rsidRPr="002B4C53" w:rsidRDefault="004A3605"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The NDP Five Year Implementation Plan for the priorities outlined in the Electoral Mandate targets a just transition to a low carbon economy and reducing climate change costs to the GDP to less than 5</w:t>
      </w:r>
      <w:r w:rsidR="00620BB0" w:rsidRPr="002B4C53">
        <w:rPr>
          <w:rFonts w:ascii="Arial" w:hAnsi="Arial" w:cs="Arial"/>
          <w:sz w:val="20"/>
          <w:szCs w:val="20"/>
        </w:rPr>
        <w:t xml:space="preserve"> per cent</w:t>
      </w:r>
      <w:r w:rsidRPr="002B4C53">
        <w:rPr>
          <w:rFonts w:ascii="Arial" w:hAnsi="Arial" w:cs="Arial"/>
          <w:sz w:val="20"/>
          <w:szCs w:val="20"/>
        </w:rPr>
        <w:t xml:space="preserve"> by 2024; reduced vulnerability of key sectors to climate change; and reduction of total greenhouse gas (GHG) emissions in South Africa. The MDDA has a major role in promoting and supporting these global and national initiatives in its messages and technologies and those of its beneficiaries, promoting recyclable and environmentally friendly technologies and discouraging unfriendly environmental practices.</w:t>
      </w:r>
      <w:r w:rsidR="00B53332" w:rsidRPr="002B4C53">
        <w:rPr>
          <w:rFonts w:ascii="Arial" w:hAnsi="Arial" w:cs="Arial"/>
          <w:sz w:val="20"/>
          <w:szCs w:val="20"/>
        </w:rPr>
        <w:t xml:space="preserve"> </w:t>
      </w:r>
    </w:p>
    <w:p w:rsidR="00B53332" w:rsidRPr="002B4C53" w:rsidRDefault="00B53332" w:rsidP="002B4C53">
      <w:pPr>
        <w:shd w:val="clear" w:color="auto" w:fill="FFFFFF"/>
        <w:spacing w:after="0" w:line="240" w:lineRule="auto"/>
        <w:jc w:val="left"/>
        <w:rPr>
          <w:rFonts w:ascii="Arial" w:hAnsi="Arial" w:cs="Arial"/>
          <w:sz w:val="20"/>
          <w:szCs w:val="20"/>
        </w:rPr>
      </w:pPr>
    </w:p>
    <w:p w:rsidR="00B53332" w:rsidRPr="002B4C53" w:rsidRDefault="00DC396A"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The Universal Declaration of Human Rights provides a fundamental guarantee of the right to freedom of expression, which encompasses the freedom of the media, while, at the national level, the South African Constitution (1996) represents some of the most progressive modern constitutional thinking on media freedom. However, </w:t>
      </w:r>
      <w:r w:rsidR="00B67D87" w:rsidRPr="002B4C53">
        <w:rPr>
          <w:rFonts w:ascii="Arial" w:hAnsi="Arial" w:cs="Arial"/>
          <w:sz w:val="20"/>
          <w:szCs w:val="20"/>
        </w:rPr>
        <w:t>for</w:t>
      </w:r>
      <w:r w:rsidRPr="002B4C53">
        <w:rPr>
          <w:rFonts w:ascii="Arial" w:hAnsi="Arial" w:cs="Arial"/>
          <w:sz w:val="20"/>
          <w:szCs w:val="20"/>
        </w:rPr>
        <w:t xml:space="preserve"> a truly enabling environment to be provided in which community-based media can flourish, other statutory instruments are required. The MDDA, therefore, has a vital role in ensuring that such statutory instruments are passed, for example regulating the 30</w:t>
      </w:r>
      <w:r w:rsidR="00620BB0" w:rsidRPr="002B4C53">
        <w:rPr>
          <w:rFonts w:ascii="Arial" w:hAnsi="Arial" w:cs="Arial"/>
          <w:sz w:val="20"/>
          <w:szCs w:val="20"/>
        </w:rPr>
        <w:t xml:space="preserve"> per cent</w:t>
      </w:r>
      <w:r w:rsidRPr="002B4C53">
        <w:rPr>
          <w:rFonts w:ascii="Arial" w:hAnsi="Arial" w:cs="Arial"/>
          <w:sz w:val="20"/>
          <w:szCs w:val="20"/>
        </w:rPr>
        <w:t xml:space="preserve"> advertising </w:t>
      </w:r>
      <w:r w:rsidR="00B67D87" w:rsidRPr="002B4C53">
        <w:rPr>
          <w:rFonts w:ascii="Arial" w:hAnsi="Arial" w:cs="Arial"/>
          <w:sz w:val="20"/>
          <w:szCs w:val="20"/>
        </w:rPr>
        <w:t>spent</w:t>
      </w:r>
      <w:r w:rsidRPr="002B4C53">
        <w:rPr>
          <w:rFonts w:ascii="Arial" w:hAnsi="Arial" w:cs="Arial"/>
          <w:sz w:val="20"/>
          <w:szCs w:val="20"/>
        </w:rPr>
        <w:t xml:space="preserve"> by Government on community-based media and providing input into regulations for digital radio and online media in general.</w:t>
      </w:r>
      <w:r w:rsidR="00B53332" w:rsidRPr="002B4C53">
        <w:rPr>
          <w:rFonts w:ascii="Arial" w:hAnsi="Arial" w:cs="Arial"/>
          <w:sz w:val="20"/>
          <w:szCs w:val="20"/>
        </w:rPr>
        <w:t xml:space="preserve"> </w:t>
      </w:r>
    </w:p>
    <w:p w:rsidR="00B53332" w:rsidRPr="002B4C53" w:rsidRDefault="00B53332" w:rsidP="002B4C53">
      <w:pPr>
        <w:shd w:val="clear" w:color="auto" w:fill="FFFFFF"/>
        <w:spacing w:after="0" w:line="240" w:lineRule="auto"/>
        <w:jc w:val="left"/>
        <w:rPr>
          <w:rFonts w:ascii="Arial" w:hAnsi="Arial" w:cs="Arial"/>
          <w:sz w:val="20"/>
          <w:szCs w:val="20"/>
        </w:rPr>
      </w:pPr>
    </w:p>
    <w:p w:rsidR="00E60085" w:rsidRPr="002B4C53" w:rsidRDefault="00DC396A"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The MDDA expect</w:t>
      </w:r>
      <w:r w:rsidR="00670A63" w:rsidRPr="002B4C53">
        <w:rPr>
          <w:rFonts w:ascii="Arial" w:hAnsi="Arial" w:cs="Arial"/>
          <w:sz w:val="20"/>
          <w:szCs w:val="20"/>
        </w:rPr>
        <w:t>ed</w:t>
      </w:r>
      <w:r w:rsidRPr="002B4C53">
        <w:rPr>
          <w:rFonts w:ascii="Arial" w:hAnsi="Arial" w:cs="Arial"/>
          <w:sz w:val="20"/>
          <w:szCs w:val="20"/>
        </w:rPr>
        <w:t xml:space="preserve"> its beneficiary projects to adhere to the Press Code and includes it as a focus area in its capacity-building and training initiatives. The advent of social media has also brought about the threat of cyberbullying and</w:t>
      </w:r>
      <w:r w:rsidR="00B67D87" w:rsidRPr="002B4C53">
        <w:rPr>
          <w:rFonts w:ascii="Arial" w:hAnsi="Arial" w:cs="Arial"/>
          <w:sz w:val="20"/>
          <w:szCs w:val="20"/>
        </w:rPr>
        <w:t>,</w:t>
      </w:r>
      <w:r w:rsidRPr="002B4C53">
        <w:rPr>
          <w:rFonts w:ascii="Arial" w:hAnsi="Arial" w:cs="Arial"/>
          <w:sz w:val="20"/>
          <w:szCs w:val="20"/>
        </w:rPr>
        <w:t xml:space="preserve"> acutely felt by women, cyber misogyny. While media literacy has been a focus area of the MDDA in the past, digital media literacy is a growing concern. The MDDA and the community-based media sector must play a </w:t>
      </w:r>
      <w:r w:rsidR="00B67D87" w:rsidRPr="002B4C53">
        <w:rPr>
          <w:rFonts w:ascii="Arial" w:hAnsi="Arial" w:cs="Arial"/>
          <w:sz w:val="20"/>
          <w:szCs w:val="20"/>
        </w:rPr>
        <w:t>more significant</w:t>
      </w:r>
      <w:r w:rsidRPr="002B4C53">
        <w:rPr>
          <w:rFonts w:ascii="Arial" w:hAnsi="Arial" w:cs="Arial"/>
          <w:sz w:val="20"/>
          <w:szCs w:val="20"/>
        </w:rPr>
        <w:t xml:space="preserve"> role in educating and sharing knowledge with communities on the ethics of social media. </w:t>
      </w:r>
    </w:p>
    <w:p w:rsidR="00937FE2" w:rsidRPr="002B4C53" w:rsidRDefault="00FF2602" w:rsidP="002B4C53">
      <w:pPr>
        <w:spacing w:after="0" w:line="240" w:lineRule="auto"/>
        <w:ind w:left="720" w:hanging="720"/>
        <w:jc w:val="left"/>
        <w:rPr>
          <w:rFonts w:ascii="Arial" w:hAnsi="Arial" w:cs="Arial"/>
          <w:b/>
          <w:sz w:val="20"/>
          <w:szCs w:val="20"/>
        </w:rPr>
      </w:pPr>
      <w:r w:rsidRPr="002B4C53">
        <w:rPr>
          <w:rFonts w:ascii="Arial" w:hAnsi="Arial" w:cs="Arial"/>
          <w:b/>
          <w:sz w:val="20"/>
          <w:szCs w:val="20"/>
        </w:rPr>
        <w:t>5.</w:t>
      </w:r>
      <w:r w:rsidR="00620BB0" w:rsidRPr="002B4C53">
        <w:rPr>
          <w:rFonts w:ascii="Arial" w:hAnsi="Arial" w:cs="Arial"/>
          <w:b/>
          <w:sz w:val="20"/>
          <w:szCs w:val="20"/>
        </w:rPr>
        <w:t>8</w:t>
      </w:r>
      <w:r w:rsidRPr="002B4C53">
        <w:rPr>
          <w:rFonts w:ascii="Arial" w:hAnsi="Arial" w:cs="Arial"/>
          <w:b/>
          <w:sz w:val="20"/>
          <w:szCs w:val="20"/>
        </w:rPr>
        <w:t>.4</w:t>
      </w:r>
      <w:r w:rsidRPr="002B4C53">
        <w:rPr>
          <w:rFonts w:ascii="Arial" w:hAnsi="Arial" w:cs="Arial"/>
          <w:b/>
          <w:sz w:val="20"/>
          <w:szCs w:val="20"/>
        </w:rPr>
        <w:tab/>
      </w:r>
      <w:r w:rsidR="004F5B98" w:rsidRPr="002B4C53">
        <w:rPr>
          <w:rFonts w:ascii="Arial" w:hAnsi="Arial" w:cs="Arial"/>
          <w:b/>
          <w:sz w:val="20"/>
          <w:szCs w:val="20"/>
        </w:rPr>
        <w:t>Financial Performance</w:t>
      </w:r>
    </w:p>
    <w:p w:rsidR="00C43822" w:rsidRPr="002B4C53" w:rsidRDefault="00C43822"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The Agency reported against the </w:t>
      </w:r>
      <w:r w:rsidR="003B16C4" w:rsidRPr="002B4C53">
        <w:rPr>
          <w:rFonts w:ascii="Arial" w:hAnsi="Arial" w:cs="Arial"/>
          <w:sz w:val="20"/>
          <w:szCs w:val="20"/>
        </w:rPr>
        <w:t>APP</w:t>
      </w:r>
      <w:r w:rsidRPr="002B4C53">
        <w:rPr>
          <w:rFonts w:ascii="Arial" w:hAnsi="Arial" w:cs="Arial"/>
          <w:sz w:val="20"/>
          <w:szCs w:val="20"/>
        </w:rPr>
        <w:t xml:space="preserve"> of 202</w:t>
      </w:r>
      <w:r w:rsidR="00B67D87" w:rsidRPr="002B4C53">
        <w:rPr>
          <w:rFonts w:ascii="Arial" w:hAnsi="Arial" w:cs="Arial"/>
          <w:sz w:val="20"/>
          <w:szCs w:val="20"/>
        </w:rPr>
        <w:t>1</w:t>
      </w:r>
      <w:r w:rsidRPr="002B4C53">
        <w:rPr>
          <w:rFonts w:ascii="Arial" w:hAnsi="Arial" w:cs="Arial"/>
          <w:sz w:val="20"/>
          <w:szCs w:val="20"/>
        </w:rPr>
        <w:t>/202</w:t>
      </w:r>
      <w:r w:rsidR="00B67D87" w:rsidRPr="002B4C53">
        <w:rPr>
          <w:rFonts w:ascii="Arial" w:hAnsi="Arial" w:cs="Arial"/>
          <w:sz w:val="20"/>
          <w:szCs w:val="20"/>
        </w:rPr>
        <w:t>2</w:t>
      </w:r>
      <w:r w:rsidRPr="002B4C53">
        <w:rPr>
          <w:rFonts w:ascii="Arial" w:hAnsi="Arial" w:cs="Arial"/>
          <w:sz w:val="20"/>
          <w:szCs w:val="20"/>
        </w:rPr>
        <w:t xml:space="preserve"> as tabled in Parliament on 1</w:t>
      </w:r>
      <w:r w:rsidR="003F0DA7" w:rsidRPr="002B4C53">
        <w:rPr>
          <w:rFonts w:ascii="Arial" w:hAnsi="Arial" w:cs="Arial"/>
          <w:sz w:val="20"/>
          <w:szCs w:val="20"/>
        </w:rPr>
        <w:t>2 May</w:t>
      </w:r>
      <w:r w:rsidRPr="002B4C53">
        <w:rPr>
          <w:rFonts w:ascii="Arial" w:hAnsi="Arial" w:cs="Arial"/>
          <w:sz w:val="20"/>
          <w:szCs w:val="20"/>
        </w:rPr>
        <w:t xml:space="preserve"> 202</w:t>
      </w:r>
      <w:r w:rsidR="003F0DA7" w:rsidRPr="002B4C53">
        <w:rPr>
          <w:rFonts w:ascii="Arial" w:hAnsi="Arial" w:cs="Arial"/>
          <w:sz w:val="20"/>
          <w:szCs w:val="20"/>
        </w:rPr>
        <w:t>1</w:t>
      </w:r>
      <w:r w:rsidRPr="002B4C53">
        <w:rPr>
          <w:rFonts w:ascii="Arial" w:hAnsi="Arial" w:cs="Arial"/>
          <w:sz w:val="20"/>
          <w:szCs w:val="20"/>
        </w:rPr>
        <w:t xml:space="preserve">. The </w:t>
      </w:r>
      <w:r w:rsidR="003B16C4" w:rsidRPr="002B4C53">
        <w:rPr>
          <w:rFonts w:ascii="Arial" w:hAnsi="Arial" w:cs="Arial"/>
          <w:sz w:val="20"/>
          <w:szCs w:val="20"/>
        </w:rPr>
        <w:t>APP</w:t>
      </w:r>
      <w:r w:rsidRPr="002B4C53">
        <w:rPr>
          <w:rFonts w:ascii="Arial" w:hAnsi="Arial" w:cs="Arial"/>
          <w:sz w:val="20"/>
          <w:szCs w:val="20"/>
        </w:rPr>
        <w:t xml:space="preserve"> was devel</w:t>
      </w:r>
      <w:r w:rsidR="003B16C4" w:rsidRPr="002B4C53">
        <w:rPr>
          <w:rFonts w:ascii="Arial" w:hAnsi="Arial" w:cs="Arial"/>
          <w:sz w:val="20"/>
          <w:szCs w:val="20"/>
        </w:rPr>
        <w:t xml:space="preserve">oped to </w:t>
      </w:r>
      <w:r w:rsidR="00B67D87" w:rsidRPr="002B4C53">
        <w:rPr>
          <w:rFonts w:ascii="Arial" w:hAnsi="Arial" w:cs="Arial"/>
          <w:sz w:val="20"/>
          <w:szCs w:val="20"/>
        </w:rPr>
        <w:t>effect</w:t>
      </w:r>
      <w:r w:rsidR="003B16C4" w:rsidRPr="002B4C53">
        <w:rPr>
          <w:rFonts w:ascii="Arial" w:hAnsi="Arial" w:cs="Arial"/>
          <w:sz w:val="20"/>
          <w:szCs w:val="20"/>
        </w:rPr>
        <w:t xml:space="preserve"> the Agency’s </w:t>
      </w:r>
      <w:r w:rsidR="00B67D87" w:rsidRPr="002B4C53">
        <w:rPr>
          <w:rFonts w:ascii="Arial" w:hAnsi="Arial" w:cs="Arial"/>
          <w:sz w:val="20"/>
          <w:szCs w:val="20"/>
        </w:rPr>
        <w:t>5-Year</w:t>
      </w:r>
      <w:r w:rsidRPr="002B4C53">
        <w:rPr>
          <w:rFonts w:ascii="Arial" w:hAnsi="Arial" w:cs="Arial"/>
          <w:sz w:val="20"/>
          <w:szCs w:val="20"/>
        </w:rPr>
        <w:t xml:space="preserve"> Strategic Plan for 202</w:t>
      </w:r>
      <w:r w:rsidR="00B67D87" w:rsidRPr="002B4C53">
        <w:rPr>
          <w:rFonts w:ascii="Arial" w:hAnsi="Arial" w:cs="Arial"/>
          <w:sz w:val="20"/>
          <w:szCs w:val="20"/>
        </w:rPr>
        <w:t>1</w:t>
      </w:r>
      <w:r w:rsidRPr="002B4C53">
        <w:rPr>
          <w:rFonts w:ascii="Arial" w:hAnsi="Arial" w:cs="Arial"/>
          <w:sz w:val="20"/>
          <w:szCs w:val="20"/>
        </w:rPr>
        <w:t>/202</w:t>
      </w:r>
      <w:r w:rsidR="00B67D87" w:rsidRPr="002B4C53">
        <w:rPr>
          <w:rFonts w:ascii="Arial" w:hAnsi="Arial" w:cs="Arial"/>
          <w:sz w:val="20"/>
          <w:szCs w:val="20"/>
        </w:rPr>
        <w:t>2</w:t>
      </w:r>
      <w:r w:rsidRPr="002B4C53">
        <w:rPr>
          <w:rFonts w:ascii="Arial" w:hAnsi="Arial" w:cs="Arial"/>
          <w:sz w:val="20"/>
          <w:szCs w:val="20"/>
        </w:rPr>
        <w:t xml:space="preserve"> - 2024/2025, which was also tabled on 18 March 2020. Both the Strategic Plan and </w:t>
      </w:r>
      <w:r w:rsidR="003B16C4" w:rsidRPr="002B4C53">
        <w:rPr>
          <w:rFonts w:ascii="Arial" w:hAnsi="Arial" w:cs="Arial"/>
          <w:sz w:val="20"/>
          <w:szCs w:val="20"/>
        </w:rPr>
        <w:t>APP have</w:t>
      </w:r>
      <w:r w:rsidRPr="002B4C53">
        <w:rPr>
          <w:rFonts w:ascii="Arial" w:hAnsi="Arial" w:cs="Arial"/>
          <w:sz w:val="20"/>
          <w:szCs w:val="20"/>
        </w:rPr>
        <w:t xml:space="preserve"> been developed in terms of the Revised Framework for Strategic Plans &amp; Annual Performance Plans as per National Treasury Instruction No 5 of 2019/2020.</w:t>
      </w:r>
    </w:p>
    <w:p w:rsidR="002C1579" w:rsidRPr="002B4C53" w:rsidRDefault="002C1579"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The table below describes the revenue versus expenditure patterns of the Agency during the financial year under review.</w:t>
      </w:r>
    </w:p>
    <w:p w:rsidR="003B16C4" w:rsidRPr="002B4C53" w:rsidRDefault="00EC1A84" w:rsidP="002B4C53">
      <w:pPr>
        <w:spacing w:after="0" w:line="240" w:lineRule="auto"/>
        <w:jc w:val="left"/>
        <w:rPr>
          <w:rFonts w:ascii="Arial" w:hAnsi="Arial" w:cs="Arial"/>
          <w:sz w:val="20"/>
          <w:szCs w:val="20"/>
        </w:rPr>
      </w:pPr>
      <w:r w:rsidRPr="002B4C53">
        <w:rPr>
          <w:rFonts w:ascii="Arial" w:hAnsi="Arial" w:cs="Arial"/>
          <w:noProof/>
          <w:sz w:val="20"/>
          <w:szCs w:val="20"/>
          <w:lang w:val="en-US"/>
        </w:rPr>
        <w:drawing>
          <wp:inline distT="0" distB="0" distL="0" distR="0">
            <wp:extent cx="5731510" cy="2971800"/>
            <wp:effectExtent l="19050" t="19050" r="2159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stretch>
                      <a:fillRect/>
                    </a:stretch>
                  </pic:blipFill>
                  <pic:spPr>
                    <a:xfrm>
                      <a:off x="0" y="0"/>
                      <a:ext cx="5731510" cy="2971800"/>
                    </a:xfrm>
                    <a:prstGeom prst="rect">
                      <a:avLst/>
                    </a:prstGeom>
                    <a:ln>
                      <a:solidFill>
                        <a:schemeClr val="accent1"/>
                      </a:solidFill>
                    </a:ln>
                  </pic:spPr>
                </pic:pic>
              </a:graphicData>
            </a:graphic>
          </wp:inline>
        </w:drawing>
      </w:r>
    </w:p>
    <w:p w:rsidR="002436A5" w:rsidRPr="002B4C53" w:rsidRDefault="003B16C4"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The 202</w:t>
      </w:r>
      <w:r w:rsidR="007306ED" w:rsidRPr="002B4C53">
        <w:rPr>
          <w:rFonts w:ascii="Arial" w:hAnsi="Arial" w:cs="Arial"/>
          <w:sz w:val="20"/>
          <w:szCs w:val="20"/>
        </w:rPr>
        <w:t>1</w:t>
      </w:r>
      <w:r w:rsidRPr="002B4C53">
        <w:rPr>
          <w:rFonts w:ascii="Arial" w:hAnsi="Arial" w:cs="Arial"/>
          <w:sz w:val="20"/>
          <w:szCs w:val="20"/>
        </w:rPr>
        <w:t>/2</w:t>
      </w:r>
      <w:r w:rsidR="007306ED" w:rsidRPr="002B4C53">
        <w:rPr>
          <w:rFonts w:ascii="Arial" w:hAnsi="Arial" w:cs="Arial"/>
          <w:sz w:val="20"/>
          <w:szCs w:val="20"/>
        </w:rPr>
        <w:t>2</w:t>
      </w:r>
      <w:r w:rsidRPr="002B4C53">
        <w:rPr>
          <w:rFonts w:ascii="Arial" w:hAnsi="Arial" w:cs="Arial"/>
          <w:sz w:val="20"/>
          <w:szCs w:val="20"/>
        </w:rPr>
        <w:t xml:space="preserve"> funding was sourced as follows: (i) broadcasters funded 58 per cent of the budget; government grant was 38 per cent; and interest on investments of 4 per cent</w:t>
      </w:r>
      <w:r w:rsidR="00E60085" w:rsidRPr="002B4C53">
        <w:rPr>
          <w:rFonts w:ascii="Arial" w:hAnsi="Arial" w:cs="Arial"/>
          <w:sz w:val="20"/>
          <w:szCs w:val="20"/>
        </w:rPr>
        <w:t>.</w:t>
      </w:r>
      <w:r w:rsidR="00A27E6B" w:rsidRPr="002B4C53">
        <w:rPr>
          <w:rFonts w:ascii="Arial" w:hAnsi="Arial" w:cs="Arial"/>
          <w:sz w:val="20"/>
          <w:szCs w:val="20"/>
        </w:rPr>
        <w:t xml:space="preserve"> There was a rollover of </w:t>
      </w:r>
      <w:r w:rsidR="00A27E6B" w:rsidRPr="002B4C53">
        <w:rPr>
          <w:rFonts w:ascii="Arial" w:hAnsi="Arial" w:cs="Arial"/>
          <w:sz w:val="20"/>
          <w:szCs w:val="20"/>
        </w:rPr>
        <w:lastRenderedPageBreak/>
        <w:t>R14 million which was approved by the National Treasury and therefore the entity</w:t>
      </w:r>
      <w:r w:rsidR="003C139A" w:rsidRPr="002B4C53">
        <w:rPr>
          <w:rFonts w:ascii="Arial" w:hAnsi="Arial" w:cs="Arial"/>
          <w:sz w:val="20"/>
          <w:szCs w:val="20"/>
        </w:rPr>
        <w:t xml:space="preserve"> managed to break even.</w:t>
      </w:r>
    </w:p>
    <w:p w:rsidR="00510F54" w:rsidRPr="002B4C53" w:rsidRDefault="00510F54" w:rsidP="002B4C53">
      <w:pPr>
        <w:shd w:val="clear" w:color="auto" w:fill="FFFFFF"/>
        <w:spacing w:after="0" w:line="240" w:lineRule="auto"/>
        <w:jc w:val="left"/>
        <w:rPr>
          <w:rFonts w:ascii="Arial" w:hAnsi="Arial" w:cs="Arial"/>
          <w:sz w:val="20"/>
          <w:szCs w:val="20"/>
        </w:rPr>
      </w:pPr>
    </w:p>
    <w:p w:rsidR="00727A12" w:rsidRPr="002B4C53" w:rsidRDefault="00FF2602" w:rsidP="002B4C53">
      <w:pPr>
        <w:spacing w:after="0" w:line="240" w:lineRule="auto"/>
        <w:jc w:val="left"/>
        <w:rPr>
          <w:rFonts w:ascii="Arial" w:hAnsi="Arial" w:cs="Arial"/>
          <w:b/>
          <w:sz w:val="20"/>
          <w:szCs w:val="20"/>
        </w:rPr>
      </w:pPr>
      <w:r w:rsidRPr="002B4C53">
        <w:rPr>
          <w:rFonts w:ascii="Arial" w:hAnsi="Arial" w:cs="Arial"/>
          <w:b/>
          <w:sz w:val="20"/>
          <w:szCs w:val="20"/>
        </w:rPr>
        <w:t>5.</w:t>
      </w:r>
      <w:r w:rsidR="00620BB0" w:rsidRPr="002B4C53">
        <w:rPr>
          <w:rFonts w:ascii="Arial" w:hAnsi="Arial" w:cs="Arial"/>
          <w:b/>
          <w:sz w:val="20"/>
          <w:szCs w:val="20"/>
        </w:rPr>
        <w:t>8</w:t>
      </w:r>
      <w:r w:rsidRPr="002B4C53">
        <w:rPr>
          <w:rFonts w:ascii="Arial" w:hAnsi="Arial" w:cs="Arial"/>
          <w:b/>
          <w:sz w:val="20"/>
          <w:szCs w:val="20"/>
        </w:rPr>
        <w:t>.5</w:t>
      </w:r>
      <w:r w:rsidRPr="002B4C53">
        <w:rPr>
          <w:rFonts w:ascii="Arial" w:hAnsi="Arial" w:cs="Arial"/>
          <w:b/>
          <w:sz w:val="20"/>
          <w:szCs w:val="20"/>
        </w:rPr>
        <w:tab/>
        <w:t>A</w:t>
      </w:r>
      <w:r w:rsidR="00727A12" w:rsidRPr="002B4C53">
        <w:rPr>
          <w:rFonts w:ascii="Arial" w:hAnsi="Arial" w:cs="Arial"/>
          <w:b/>
          <w:sz w:val="20"/>
          <w:szCs w:val="20"/>
        </w:rPr>
        <w:t>uditor-General</w:t>
      </w:r>
    </w:p>
    <w:p w:rsidR="00B53332" w:rsidRPr="002B4C53" w:rsidRDefault="00EC1A84"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MDDA attained </w:t>
      </w:r>
      <w:r w:rsidR="00B67D87" w:rsidRPr="002B4C53">
        <w:rPr>
          <w:rFonts w:ascii="Arial" w:hAnsi="Arial" w:cs="Arial"/>
          <w:sz w:val="20"/>
          <w:szCs w:val="20"/>
        </w:rPr>
        <w:t xml:space="preserve">an </w:t>
      </w:r>
      <w:r w:rsidRPr="002B4C53">
        <w:rPr>
          <w:rFonts w:ascii="Arial" w:hAnsi="Arial" w:cs="Arial"/>
          <w:sz w:val="20"/>
          <w:szCs w:val="20"/>
        </w:rPr>
        <w:t xml:space="preserve">unqualified audit opinion in </w:t>
      </w:r>
      <w:r w:rsidR="00B67D87" w:rsidRPr="002B4C53">
        <w:rPr>
          <w:rFonts w:ascii="Arial" w:hAnsi="Arial" w:cs="Arial"/>
          <w:sz w:val="20"/>
          <w:szCs w:val="20"/>
        </w:rPr>
        <w:t xml:space="preserve">the </w:t>
      </w:r>
      <w:r w:rsidRPr="002B4C53">
        <w:rPr>
          <w:rFonts w:ascii="Arial" w:hAnsi="Arial" w:cs="Arial"/>
          <w:sz w:val="20"/>
          <w:szCs w:val="20"/>
        </w:rPr>
        <w:t xml:space="preserve">2021/22 financial year. Material findings were on: Noncompliance with laws and regulations. </w:t>
      </w:r>
      <w:r w:rsidR="00B67D87" w:rsidRPr="002B4C53">
        <w:rPr>
          <w:rFonts w:ascii="Arial" w:hAnsi="Arial" w:cs="Arial"/>
          <w:sz w:val="20"/>
          <w:szCs w:val="20"/>
        </w:rPr>
        <w:t>It's</w:t>
      </w:r>
      <w:r w:rsidRPr="002B4C53">
        <w:rPr>
          <w:rFonts w:ascii="Arial" w:hAnsi="Arial" w:cs="Arial"/>
          <w:sz w:val="20"/>
          <w:szCs w:val="20"/>
        </w:rPr>
        <w:t xml:space="preserve"> currently </w:t>
      </w:r>
      <w:r w:rsidR="00B67D87" w:rsidRPr="002B4C53">
        <w:rPr>
          <w:rFonts w:ascii="Arial" w:hAnsi="Arial" w:cs="Arial"/>
          <w:sz w:val="20"/>
          <w:szCs w:val="20"/>
        </w:rPr>
        <w:t>in</w:t>
      </w:r>
      <w:r w:rsidRPr="002B4C53">
        <w:rPr>
          <w:rFonts w:ascii="Arial" w:hAnsi="Arial" w:cs="Arial"/>
          <w:sz w:val="20"/>
          <w:szCs w:val="20"/>
        </w:rPr>
        <w:t xml:space="preserve"> contestation with the office of the Auditor General. </w:t>
      </w:r>
      <w:r w:rsidR="00620BB0" w:rsidRPr="002B4C53">
        <w:rPr>
          <w:rFonts w:ascii="Arial" w:hAnsi="Arial" w:cs="Arial"/>
          <w:sz w:val="20"/>
          <w:szCs w:val="20"/>
        </w:rPr>
        <w:t xml:space="preserve">The </w:t>
      </w:r>
      <w:r w:rsidRPr="002B4C53">
        <w:rPr>
          <w:rFonts w:ascii="Arial" w:hAnsi="Arial" w:cs="Arial"/>
          <w:sz w:val="20"/>
          <w:szCs w:val="20"/>
        </w:rPr>
        <w:t>Audit Improvement Plan is in place to correct the audit findings and improve internal controls.</w:t>
      </w:r>
      <w:r w:rsidR="00B53332" w:rsidRPr="002B4C53">
        <w:rPr>
          <w:rFonts w:ascii="Arial" w:hAnsi="Arial" w:cs="Arial"/>
          <w:sz w:val="20"/>
          <w:szCs w:val="20"/>
        </w:rPr>
        <w:t xml:space="preserve"> </w:t>
      </w:r>
    </w:p>
    <w:p w:rsidR="00B53332" w:rsidRPr="002B4C53" w:rsidRDefault="00B53332" w:rsidP="002B4C53">
      <w:pPr>
        <w:shd w:val="clear" w:color="auto" w:fill="FFFFFF"/>
        <w:spacing w:after="0" w:line="240" w:lineRule="auto"/>
        <w:jc w:val="left"/>
        <w:rPr>
          <w:rFonts w:ascii="Arial" w:hAnsi="Arial" w:cs="Arial"/>
          <w:sz w:val="20"/>
          <w:szCs w:val="20"/>
        </w:rPr>
      </w:pPr>
    </w:p>
    <w:p w:rsidR="00B53332" w:rsidRPr="002B4C53" w:rsidRDefault="00F540AA"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The AGSA expressed that the financial statements submitted for auditing were not fully prepared in accordance with the prescribed financial reporting framework, as required by section 55(1)(a) and (b) of the PFMA. Material misstatements of current liabilities and revenue from non-exchange identified by the auditors in the submitted financial statement were corrected, resulting in the financial statements receiving an unqualified audit opinion.</w:t>
      </w:r>
      <w:r w:rsidR="00B53332" w:rsidRPr="002B4C53">
        <w:rPr>
          <w:rFonts w:ascii="Arial" w:hAnsi="Arial" w:cs="Arial"/>
          <w:sz w:val="20"/>
          <w:szCs w:val="20"/>
        </w:rPr>
        <w:t xml:space="preserve"> </w:t>
      </w:r>
    </w:p>
    <w:p w:rsidR="00B53332" w:rsidRPr="002B4C53" w:rsidRDefault="00B53332" w:rsidP="002B4C53">
      <w:pPr>
        <w:shd w:val="clear" w:color="auto" w:fill="FFFFFF"/>
        <w:spacing w:after="0" w:line="240" w:lineRule="auto"/>
        <w:jc w:val="left"/>
        <w:rPr>
          <w:rFonts w:ascii="Arial" w:hAnsi="Arial" w:cs="Arial"/>
          <w:sz w:val="20"/>
          <w:szCs w:val="20"/>
        </w:rPr>
      </w:pPr>
    </w:p>
    <w:p w:rsidR="00F540AA" w:rsidRPr="002B4C53" w:rsidRDefault="00F540AA"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AGSA further noted that management did not implement proper </w:t>
      </w:r>
      <w:r w:rsidR="00B67D87" w:rsidRPr="002B4C53">
        <w:rPr>
          <w:rFonts w:ascii="Arial" w:hAnsi="Arial" w:cs="Arial"/>
          <w:sz w:val="20"/>
          <w:szCs w:val="20"/>
        </w:rPr>
        <w:t>record-keeping</w:t>
      </w:r>
      <w:r w:rsidRPr="002B4C53">
        <w:rPr>
          <w:rFonts w:ascii="Arial" w:hAnsi="Arial" w:cs="Arial"/>
          <w:sz w:val="20"/>
          <w:szCs w:val="20"/>
        </w:rPr>
        <w:t xml:space="preserve"> </w:t>
      </w:r>
      <w:r w:rsidR="00B67D87" w:rsidRPr="002B4C53">
        <w:rPr>
          <w:rFonts w:ascii="Arial" w:hAnsi="Arial" w:cs="Arial"/>
          <w:sz w:val="20"/>
          <w:szCs w:val="20"/>
        </w:rPr>
        <w:t>promptly</w:t>
      </w:r>
      <w:r w:rsidRPr="002B4C53">
        <w:rPr>
          <w:rFonts w:ascii="Arial" w:hAnsi="Arial" w:cs="Arial"/>
          <w:sz w:val="20"/>
          <w:szCs w:val="20"/>
        </w:rPr>
        <w:t xml:space="preserve"> to ensure that complete, relevant and accurate information is accessible and available to support financial and performance reporting. Management did not prepare regular, accurate and complete financial and performance reports supported and evidenced by reliable information. </w:t>
      </w:r>
    </w:p>
    <w:p w:rsidR="002641B3" w:rsidRPr="002B4C53" w:rsidRDefault="002641B3"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 xml:space="preserve">The agency had 16 planned targets and managed to </w:t>
      </w:r>
      <w:r w:rsidR="003704B6" w:rsidRPr="002B4C53">
        <w:rPr>
          <w:rFonts w:ascii="Arial" w:hAnsi="Arial" w:cs="Arial"/>
          <w:sz w:val="20"/>
          <w:szCs w:val="20"/>
        </w:rPr>
        <w:t xml:space="preserve">achieve </w:t>
      </w:r>
      <w:r w:rsidR="00EC1A84" w:rsidRPr="002B4C53">
        <w:rPr>
          <w:rFonts w:ascii="Arial" w:hAnsi="Arial" w:cs="Arial"/>
          <w:sz w:val="20"/>
          <w:szCs w:val="20"/>
        </w:rPr>
        <w:t>95</w:t>
      </w:r>
      <w:r w:rsidR="003704B6" w:rsidRPr="002B4C53">
        <w:rPr>
          <w:rFonts w:ascii="Arial" w:hAnsi="Arial" w:cs="Arial"/>
          <w:sz w:val="20"/>
          <w:szCs w:val="20"/>
        </w:rPr>
        <w:t xml:space="preserve"> </w:t>
      </w:r>
      <w:r w:rsidR="00182CF1" w:rsidRPr="002B4C53">
        <w:rPr>
          <w:rFonts w:ascii="Arial" w:hAnsi="Arial" w:cs="Arial"/>
          <w:sz w:val="20"/>
          <w:szCs w:val="20"/>
        </w:rPr>
        <w:t xml:space="preserve">per cent (16) </w:t>
      </w:r>
      <w:r w:rsidR="003704B6" w:rsidRPr="002B4C53">
        <w:rPr>
          <w:rFonts w:ascii="Arial" w:hAnsi="Arial" w:cs="Arial"/>
          <w:sz w:val="20"/>
          <w:szCs w:val="20"/>
        </w:rPr>
        <w:t>of the annual targets for its</w:t>
      </w:r>
      <w:r w:rsidR="00182CF1" w:rsidRPr="002B4C53">
        <w:rPr>
          <w:rFonts w:ascii="Arial" w:hAnsi="Arial" w:cs="Arial"/>
          <w:sz w:val="20"/>
          <w:szCs w:val="20"/>
        </w:rPr>
        <w:t xml:space="preserve"> key per</w:t>
      </w:r>
      <w:r w:rsidR="003704B6" w:rsidRPr="002B4C53">
        <w:rPr>
          <w:rFonts w:ascii="Arial" w:hAnsi="Arial" w:cs="Arial"/>
          <w:sz w:val="20"/>
          <w:szCs w:val="20"/>
        </w:rPr>
        <w:t>formance indicators for 202</w:t>
      </w:r>
      <w:r w:rsidR="00EC1A84" w:rsidRPr="002B4C53">
        <w:rPr>
          <w:rFonts w:ascii="Arial" w:hAnsi="Arial" w:cs="Arial"/>
          <w:sz w:val="20"/>
          <w:szCs w:val="20"/>
        </w:rPr>
        <w:t>1</w:t>
      </w:r>
      <w:r w:rsidR="003704B6" w:rsidRPr="002B4C53">
        <w:rPr>
          <w:rFonts w:ascii="Arial" w:hAnsi="Arial" w:cs="Arial"/>
          <w:sz w:val="20"/>
          <w:szCs w:val="20"/>
        </w:rPr>
        <w:t>/2</w:t>
      </w:r>
      <w:r w:rsidR="00EC1A84" w:rsidRPr="002B4C53">
        <w:rPr>
          <w:rFonts w:ascii="Arial" w:hAnsi="Arial" w:cs="Arial"/>
          <w:sz w:val="20"/>
          <w:szCs w:val="20"/>
        </w:rPr>
        <w:t>2</w:t>
      </w:r>
      <w:r w:rsidR="003704B6" w:rsidRPr="002B4C53">
        <w:rPr>
          <w:rFonts w:ascii="Arial" w:hAnsi="Arial" w:cs="Arial"/>
          <w:sz w:val="20"/>
          <w:szCs w:val="20"/>
        </w:rPr>
        <w:t xml:space="preserve">. This is an increase of </w:t>
      </w:r>
      <w:r w:rsidR="00EC1A84" w:rsidRPr="002B4C53">
        <w:rPr>
          <w:rFonts w:ascii="Arial" w:hAnsi="Arial" w:cs="Arial"/>
          <w:sz w:val="20"/>
          <w:szCs w:val="20"/>
        </w:rPr>
        <w:t xml:space="preserve">6 </w:t>
      </w:r>
      <w:r w:rsidR="00B67D87" w:rsidRPr="002B4C53">
        <w:rPr>
          <w:rFonts w:ascii="Arial" w:hAnsi="Arial" w:cs="Arial"/>
          <w:sz w:val="20"/>
          <w:szCs w:val="20"/>
        </w:rPr>
        <w:t>per cent</w:t>
      </w:r>
      <w:r w:rsidR="00182CF1" w:rsidRPr="002B4C53">
        <w:rPr>
          <w:rFonts w:ascii="Arial" w:hAnsi="Arial" w:cs="Arial"/>
          <w:sz w:val="20"/>
          <w:szCs w:val="20"/>
        </w:rPr>
        <w:t xml:space="preserve"> over the previous year and the best performance</w:t>
      </w:r>
      <w:r w:rsidR="003704B6" w:rsidRPr="002B4C53">
        <w:rPr>
          <w:rFonts w:ascii="Arial" w:hAnsi="Arial" w:cs="Arial"/>
          <w:sz w:val="20"/>
          <w:szCs w:val="20"/>
        </w:rPr>
        <w:t xml:space="preserve"> of the Agency over the past seven</w:t>
      </w:r>
      <w:r w:rsidR="00182CF1" w:rsidRPr="002B4C53">
        <w:rPr>
          <w:rFonts w:ascii="Arial" w:hAnsi="Arial" w:cs="Arial"/>
          <w:sz w:val="20"/>
          <w:szCs w:val="20"/>
        </w:rPr>
        <w:t xml:space="preserve"> financial years. </w:t>
      </w:r>
      <w:r w:rsidRPr="002B4C53">
        <w:rPr>
          <w:rFonts w:ascii="Arial" w:hAnsi="Arial" w:cs="Arial"/>
          <w:sz w:val="20"/>
          <w:szCs w:val="20"/>
        </w:rPr>
        <w:t xml:space="preserve">The remaining target of the sustainability model could </w:t>
      </w:r>
      <w:r w:rsidR="00620BB0" w:rsidRPr="002B4C53">
        <w:rPr>
          <w:rFonts w:ascii="Arial" w:hAnsi="Arial" w:cs="Arial"/>
          <w:sz w:val="20"/>
          <w:szCs w:val="20"/>
        </w:rPr>
        <w:t xml:space="preserve">not </w:t>
      </w:r>
      <w:r w:rsidRPr="002B4C53">
        <w:rPr>
          <w:rFonts w:ascii="Arial" w:hAnsi="Arial" w:cs="Arial"/>
          <w:sz w:val="20"/>
          <w:szCs w:val="20"/>
        </w:rPr>
        <w:t>be</w:t>
      </w:r>
      <w:r w:rsidR="00620BB0" w:rsidRPr="002B4C53">
        <w:rPr>
          <w:rFonts w:ascii="Arial" w:hAnsi="Arial" w:cs="Arial"/>
          <w:sz w:val="20"/>
          <w:szCs w:val="20"/>
        </w:rPr>
        <w:t xml:space="preserve"> </w:t>
      </w:r>
      <w:r w:rsidRPr="002B4C53">
        <w:rPr>
          <w:rFonts w:ascii="Arial" w:hAnsi="Arial" w:cs="Arial"/>
          <w:sz w:val="20"/>
          <w:szCs w:val="20"/>
        </w:rPr>
        <w:t>completed due to delays in procurement.</w:t>
      </w:r>
    </w:p>
    <w:p w:rsidR="00182CF1" w:rsidRPr="002B4C53" w:rsidRDefault="00182CF1" w:rsidP="002B4C53">
      <w:pPr>
        <w:shd w:val="clear" w:color="auto" w:fill="FFFFFF"/>
        <w:spacing w:after="0" w:line="240" w:lineRule="auto"/>
        <w:jc w:val="left"/>
        <w:rPr>
          <w:rFonts w:ascii="Arial" w:hAnsi="Arial" w:cs="Arial"/>
          <w:sz w:val="20"/>
          <w:szCs w:val="20"/>
        </w:rPr>
      </w:pPr>
      <w:r w:rsidRPr="002B4C53">
        <w:rPr>
          <w:rFonts w:ascii="Arial" w:hAnsi="Arial" w:cs="Arial"/>
          <w:sz w:val="20"/>
          <w:szCs w:val="20"/>
        </w:rPr>
        <w:t>Th</w:t>
      </w:r>
      <w:r w:rsidR="003704B6" w:rsidRPr="002B4C53">
        <w:rPr>
          <w:rFonts w:ascii="Arial" w:hAnsi="Arial" w:cs="Arial"/>
          <w:sz w:val="20"/>
          <w:szCs w:val="20"/>
        </w:rPr>
        <w:t>e Agency achieved a clean audit</w:t>
      </w:r>
      <w:r w:rsidR="00B67D87" w:rsidRPr="002B4C53">
        <w:rPr>
          <w:rFonts w:ascii="Arial" w:hAnsi="Arial" w:cs="Arial"/>
          <w:sz w:val="20"/>
          <w:szCs w:val="20"/>
        </w:rPr>
        <w:t>; see</w:t>
      </w:r>
      <w:r w:rsidR="003704B6" w:rsidRPr="002B4C53">
        <w:rPr>
          <w:rFonts w:ascii="Arial" w:hAnsi="Arial" w:cs="Arial"/>
          <w:sz w:val="20"/>
          <w:szCs w:val="20"/>
        </w:rPr>
        <w:t xml:space="preserve"> </w:t>
      </w:r>
      <w:r w:rsidR="00EC1A84" w:rsidRPr="002B4C53">
        <w:rPr>
          <w:rFonts w:ascii="Arial" w:hAnsi="Arial" w:cs="Arial"/>
          <w:sz w:val="20"/>
          <w:szCs w:val="20"/>
        </w:rPr>
        <w:t xml:space="preserve">the </w:t>
      </w:r>
      <w:r w:rsidR="003704B6" w:rsidRPr="002B4C53">
        <w:rPr>
          <w:rFonts w:ascii="Arial" w:hAnsi="Arial" w:cs="Arial"/>
          <w:sz w:val="20"/>
          <w:szCs w:val="20"/>
        </w:rPr>
        <w:t>chart below:</w:t>
      </w:r>
    </w:p>
    <w:p w:rsidR="00C43822" w:rsidRPr="002B4C53" w:rsidRDefault="00541063" w:rsidP="002B4C53">
      <w:pPr>
        <w:spacing w:after="0" w:line="240" w:lineRule="auto"/>
        <w:jc w:val="left"/>
        <w:rPr>
          <w:rFonts w:ascii="Arial" w:hAnsi="Arial" w:cs="Arial"/>
          <w:sz w:val="20"/>
          <w:szCs w:val="20"/>
        </w:rPr>
      </w:pPr>
      <w:r w:rsidRPr="002B4C53">
        <w:rPr>
          <w:rFonts w:ascii="Arial" w:hAnsi="Arial" w:cs="Arial"/>
          <w:noProof/>
          <w:sz w:val="20"/>
          <w:szCs w:val="20"/>
          <w:lang w:val="en-US"/>
        </w:rPr>
        <w:drawing>
          <wp:inline distT="0" distB="0" distL="0" distR="0">
            <wp:extent cx="5467350" cy="3335292"/>
            <wp:effectExtent l="19050" t="19050" r="19050"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4826" cy="3345953"/>
                    </a:xfrm>
                    <a:prstGeom prst="rect">
                      <a:avLst/>
                    </a:prstGeom>
                    <a:ln>
                      <a:solidFill>
                        <a:schemeClr val="accent1"/>
                      </a:solidFill>
                    </a:ln>
                  </pic:spPr>
                </pic:pic>
              </a:graphicData>
            </a:graphic>
          </wp:inline>
        </w:drawing>
      </w:r>
    </w:p>
    <w:p w:rsidR="00510F54" w:rsidRPr="002B4C53" w:rsidRDefault="00510F54" w:rsidP="002B4C53">
      <w:pPr>
        <w:spacing w:after="0" w:line="240" w:lineRule="auto"/>
        <w:ind w:left="720" w:hanging="720"/>
        <w:jc w:val="left"/>
        <w:rPr>
          <w:rFonts w:ascii="Arial" w:hAnsi="Arial" w:cs="Arial"/>
          <w:b/>
          <w:sz w:val="20"/>
          <w:szCs w:val="20"/>
        </w:rPr>
      </w:pPr>
    </w:p>
    <w:p w:rsidR="00B750EC" w:rsidRPr="002B4C53" w:rsidRDefault="00510F54" w:rsidP="002B4C53">
      <w:pPr>
        <w:spacing w:after="0" w:line="240" w:lineRule="auto"/>
        <w:ind w:left="720" w:hanging="720"/>
        <w:jc w:val="left"/>
        <w:rPr>
          <w:rFonts w:ascii="Arial" w:hAnsi="Arial" w:cs="Arial"/>
          <w:b/>
          <w:sz w:val="20"/>
          <w:szCs w:val="20"/>
        </w:rPr>
      </w:pPr>
      <w:r w:rsidRPr="002B4C53">
        <w:rPr>
          <w:rFonts w:ascii="Arial" w:hAnsi="Arial" w:cs="Arial"/>
          <w:b/>
          <w:sz w:val="20"/>
          <w:szCs w:val="20"/>
        </w:rPr>
        <w:t xml:space="preserve">6. </w:t>
      </w:r>
      <w:r w:rsidR="00F7637D" w:rsidRPr="002B4C53">
        <w:rPr>
          <w:rFonts w:ascii="Arial" w:hAnsi="Arial" w:cs="Arial"/>
          <w:b/>
          <w:sz w:val="20"/>
          <w:szCs w:val="20"/>
        </w:rPr>
        <w:t>Standing Committee on Appropriations</w:t>
      </w:r>
      <w:r w:rsidR="00B750EC" w:rsidRPr="002B4C53">
        <w:rPr>
          <w:rFonts w:ascii="Arial" w:hAnsi="Arial" w:cs="Arial"/>
          <w:b/>
          <w:sz w:val="20"/>
          <w:szCs w:val="20"/>
        </w:rPr>
        <w:t xml:space="preserve"> (SCOA)</w:t>
      </w:r>
    </w:p>
    <w:p w:rsidR="00F40419" w:rsidRPr="002B4C53" w:rsidRDefault="00B750EC" w:rsidP="002B4C53">
      <w:pPr>
        <w:spacing w:after="0" w:line="240" w:lineRule="auto"/>
        <w:jc w:val="left"/>
        <w:rPr>
          <w:rFonts w:ascii="Arial" w:hAnsi="Arial" w:cs="Arial"/>
          <w:sz w:val="20"/>
          <w:szCs w:val="20"/>
        </w:rPr>
      </w:pPr>
      <w:r w:rsidRPr="002B4C53">
        <w:rPr>
          <w:rFonts w:ascii="Arial" w:hAnsi="Arial" w:cs="Arial"/>
          <w:sz w:val="20"/>
          <w:szCs w:val="20"/>
        </w:rPr>
        <w:t xml:space="preserve">The </w:t>
      </w:r>
      <w:r w:rsidR="00D33CB0" w:rsidRPr="002B4C53">
        <w:rPr>
          <w:rFonts w:ascii="Arial" w:hAnsi="Arial" w:cs="Arial"/>
          <w:sz w:val="20"/>
          <w:szCs w:val="20"/>
        </w:rPr>
        <w:t>Department</w:t>
      </w:r>
      <w:r w:rsidRPr="002B4C53">
        <w:rPr>
          <w:rFonts w:ascii="Arial" w:hAnsi="Arial" w:cs="Arial"/>
          <w:sz w:val="20"/>
          <w:szCs w:val="20"/>
        </w:rPr>
        <w:t xml:space="preserve"> did not appear before SCOA</w:t>
      </w:r>
      <w:r w:rsidR="00E96ABA" w:rsidRPr="002B4C53">
        <w:rPr>
          <w:rFonts w:ascii="Arial" w:hAnsi="Arial" w:cs="Arial"/>
          <w:sz w:val="20"/>
          <w:szCs w:val="20"/>
        </w:rPr>
        <w:t>.</w:t>
      </w:r>
    </w:p>
    <w:p w:rsidR="00B53332" w:rsidRPr="002B4C53" w:rsidRDefault="00B53332" w:rsidP="002B4C53">
      <w:pPr>
        <w:spacing w:after="0" w:line="240" w:lineRule="auto"/>
        <w:jc w:val="left"/>
        <w:rPr>
          <w:rFonts w:ascii="Arial" w:hAnsi="Arial" w:cs="Arial"/>
          <w:sz w:val="20"/>
          <w:szCs w:val="20"/>
        </w:rPr>
      </w:pPr>
    </w:p>
    <w:p w:rsidR="00B750EC" w:rsidRPr="002B4C53" w:rsidRDefault="006D67F2" w:rsidP="002B4C53">
      <w:pPr>
        <w:spacing w:after="0" w:line="240" w:lineRule="auto"/>
        <w:ind w:left="720" w:hanging="720"/>
        <w:jc w:val="left"/>
        <w:rPr>
          <w:rFonts w:ascii="Arial" w:hAnsi="Arial" w:cs="Arial"/>
          <w:b/>
          <w:sz w:val="20"/>
          <w:szCs w:val="20"/>
        </w:rPr>
      </w:pPr>
      <w:r w:rsidRPr="002B4C53">
        <w:rPr>
          <w:rFonts w:ascii="Arial" w:hAnsi="Arial" w:cs="Arial"/>
          <w:b/>
          <w:sz w:val="20"/>
          <w:szCs w:val="20"/>
        </w:rPr>
        <w:t>7</w:t>
      </w:r>
      <w:r w:rsidR="008E30E9" w:rsidRPr="002B4C53">
        <w:rPr>
          <w:rFonts w:ascii="Arial" w:hAnsi="Arial" w:cs="Arial"/>
          <w:b/>
          <w:sz w:val="20"/>
          <w:szCs w:val="20"/>
        </w:rPr>
        <w:t>.</w:t>
      </w:r>
      <w:r w:rsidR="00B750EC" w:rsidRPr="002B4C53">
        <w:rPr>
          <w:rFonts w:ascii="Arial" w:hAnsi="Arial" w:cs="Arial"/>
          <w:b/>
          <w:sz w:val="20"/>
          <w:szCs w:val="20"/>
        </w:rPr>
        <w:tab/>
        <w:t>S</w:t>
      </w:r>
      <w:r w:rsidR="00F7637D" w:rsidRPr="002B4C53">
        <w:rPr>
          <w:rFonts w:ascii="Arial" w:hAnsi="Arial" w:cs="Arial"/>
          <w:b/>
          <w:sz w:val="20"/>
          <w:szCs w:val="20"/>
        </w:rPr>
        <w:t>tanding Committee on Public Accounts</w:t>
      </w:r>
      <w:r w:rsidR="00B750EC" w:rsidRPr="002B4C53">
        <w:rPr>
          <w:rFonts w:ascii="Arial" w:hAnsi="Arial" w:cs="Arial"/>
          <w:b/>
          <w:sz w:val="20"/>
          <w:szCs w:val="20"/>
        </w:rPr>
        <w:t xml:space="preserve"> (SCOPA)</w:t>
      </w:r>
    </w:p>
    <w:p w:rsidR="00510F54" w:rsidRPr="002B4C53" w:rsidRDefault="00B750EC" w:rsidP="002B4C53">
      <w:pPr>
        <w:spacing w:after="0" w:line="240" w:lineRule="auto"/>
        <w:jc w:val="left"/>
        <w:rPr>
          <w:rFonts w:ascii="Arial" w:hAnsi="Arial" w:cs="Arial"/>
          <w:sz w:val="20"/>
          <w:szCs w:val="20"/>
        </w:rPr>
      </w:pPr>
      <w:r w:rsidRPr="002B4C53">
        <w:rPr>
          <w:rFonts w:ascii="Arial" w:hAnsi="Arial" w:cs="Arial"/>
          <w:sz w:val="20"/>
          <w:szCs w:val="20"/>
        </w:rPr>
        <w:t xml:space="preserve">The </w:t>
      </w:r>
      <w:r w:rsidR="00D33CB0" w:rsidRPr="002B4C53">
        <w:rPr>
          <w:rFonts w:ascii="Arial" w:hAnsi="Arial" w:cs="Arial"/>
          <w:sz w:val="20"/>
          <w:szCs w:val="20"/>
        </w:rPr>
        <w:t>Department</w:t>
      </w:r>
      <w:r w:rsidR="00BE08B7" w:rsidRPr="002B4C53">
        <w:rPr>
          <w:rFonts w:ascii="Arial" w:hAnsi="Arial" w:cs="Arial"/>
          <w:sz w:val="20"/>
          <w:szCs w:val="20"/>
        </w:rPr>
        <w:t xml:space="preserve"> did not appear before SCOPA</w:t>
      </w:r>
      <w:r w:rsidR="00B10114" w:rsidRPr="002B4C53">
        <w:rPr>
          <w:rFonts w:ascii="Arial" w:hAnsi="Arial" w:cs="Arial"/>
          <w:sz w:val="20"/>
          <w:szCs w:val="20"/>
        </w:rPr>
        <w:t>.</w:t>
      </w:r>
      <w:r w:rsidR="00BE08B7" w:rsidRPr="002B4C53">
        <w:rPr>
          <w:rFonts w:ascii="Arial" w:hAnsi="Arial" w:cs="Arial"/>
          <w:sz w:val="20"/>
          <w:szCs w:val="20"/>
        </w:rPr>
        <w:t xml:space="preserve"> </w:t>
      </w:r>
    </w:p>
    <w:p w:rsidR="00B53332" w:rsidRPr="002B4C53" w:rsidRDefault="00B53332" w:rsidP="002B4C53">
      <w:pPr>
        <w:spacing w:after="0" w:line="240" w:lineRule="auto"/>
        <w:jc w:val="left"/>
        <w:rPr>
          <w:rFonts w:ascii="Arial" w:hAnsi="Arial" w:cs="Arial"/>
          <w:sz w:val="20"/>
          <w:szCs w:val="20"/>
        </w:rPr>
      </w:pPr>
    </w:p>
    <w:p w:rsidR="000F6C1B" w:rsidRPr="002B4C53" w:rsidRDefault="006D67F2" w:rsidP="002B4C53">
      <w:pPr>
        <w:spacing w:after="0" w:line="240" w:lineRule="auto"/>
        <w:ind w:left="720" w:hanging="720"/>
        <w:jc w:val="left"/>
        <w:rPr>
          <w:rFonts w:ascii="Arial" w:hAnsi="Arial" w:cs="Arial"/>
          <w:b/>
          <w:sz w:val="20"/>
          <w:szCs w:val="20"/>
        </w:rPr>
      </w:pPr>
      <w:r w:rsidRPr="002B4C53">
        <w:rPr>
          <w:rFonts w:ascii="Arial" w:hAnsi="Arial" w:cs="Arial"/>
          <w:b/>
          <w:sz w:val="20"/>
          <w:szCs w:val="20"/>
        </w:rPr>
        <w:t>8</w:t>
      </w:r>
      <w:r w:rsidR="000F6C1B" w:rsidRPr="002B4C53">
        <w:rPr>
          <w:rFonts w:ascii="Arial" w:hAnsi="Arial" w:cs="Arial"/>
          <w:b/>
          <w:sz w:val="20"/>
          <w:szCs w:val="20"/>
        </w:rPr>
        <w:t>.</w:t>
      </w:r>
      <w:r w:rsidR="000F6C1B" w:rsidRPr="002B4C53">
        <w:rPr>
          <w:rFonts w:ascii="Arial" w:hAnsi="Arial" w:cs="Arial"/>
          <w:b/>
          <w:sz w:val="20"/>
          <w:szCs w:val="20"/>
        </w:rPr>
        <w:tab/>
        <w:t xml:space="preserve">Committee observations </w:t>
      </w:r>
    </w:p>
    <w:p w:rsidR="00B53332" w:rsidRPr="002B4C53" w:rsidRDefault="00B53332" w:rsidP="002B4C53">
      <w:pPr>
        <w:spacing w:after="0" w:line="240" w:lineRule="auto"/>
        <w:ind w:left="720" w:hanging="720"/>
        <w:jc w:val="left"/>
        <w:rPr>
          <w:rFonts w:ascii="Arial" w:hAnsi="Arial" w:cs="Arial"/>
          <w:b/>
          <w:sz w:val="20"/>
          <w:szCs w:val="20"/>
        </w:rPr>
      </w:pPr>
    </w:p>
    <w:p w:rsidR="009363FE" w:rsidRPr="002B4C53" w:rsidRDefault="006D67F2" w:rsidP="002B4C53">
      <w:pPr>
        <w:spacing w:after="0" w:line="240" w:lineRule="auto"/>
        <w:jc w:val="left"/>
        <w:rPr>
          <w:rFonts w:ascii="Arial" w:hAnsi="Arial" w:cs="Arial"/>
          <w:b/>
          <w:sz w:val="20"/>
          <w:szCs w:val="20"/>
        </w:rPr>
      </w:pPr>
      <w:r w:rsidRPr="002B4C53">
        <w:rPr>
          <w:rFonts w:ascii="Arial" w:hAnsi="Arial" w:cs="Arial"/>
          <w:b/>
          <w:sz w:val="20"/>
          <w:szCs w:val="20"/>
        </w:rPr>
        <w:t>8</w:t>
      </w:r>
      <w:r w:rsidR="009363FE" w:rsidRPr="002B4C53">
        <w:rPr>
          <w:rFonts w:ascii="Arial" w:hAnsi="Arial" w:cs="Arial"/>
          <w:b/>
          <w:sz w:val="20"/>
          <w:szCs w:val="20"/>
        </w:rPr>
        <w:t>.1</w:t>
      </w:r>
      <w:r w:rsidR="009363FE" w:rsidRPr="002B4C53">
        <w:rPr>
          <w:rFonts w:ascii="Arial" w:hAnsi="Arial" w:cs="Arial"/>
          <w:b/>
          <w:sz w:val="20"/>
          <w:szCs w:val="20"/>
        </w:rPr>
        <w:tab/>
        <w:t>The Department</w:t>
      </w:r>
    </w:p>
    <w:p w:rsidR="00A8108E" w:rsidRPr="002B4C53" w:rsidRDefault="00A8108E" w:rsidP="002B4C53">
      <w:pPr>
        <w:spacing w:after="0" w:line="240" w:lineRule="auto"/>
        <w:jc w:val="left"/>
        <w:rPr>
          <w:rFonts w:ascii="Arial" w:hAnsi="Arial" w:cs="Arial"/>
          <w:sz w:val="20"/>
          <w:szCs w:val="20"/>
        </w:rPr>
      </w:pPr>
      <w:r w:rsidRPr="002B4C53">
        <w:rPr>
          <w:rFonts w:ascii="Arial" w:hAnsi="Arial" w:cs="Arial"/>
          <w:sz w:val="20"/>
          <w:szCs w:val="20"/>
        </w:rPr>
        <w:t xml:space="preserve">The Committee noted and commended the Department: </w:t>
      </w:r>
    </w:p>
    <w:p w:rsidR="00B53332" w:rsidRPr="002B4C53" w:rsidRDefault="00B53332" w:rsidP="002B4C53">
      <w:pPr>
        <w:spacing w:after="0" w:line="240" w:lineRule="auto"/>
        <w:jc w:val="left"/>
        <w:rPr>
          <w:rFonts w:ascii="Arial" w:hAnsi="Arial" w:cs="Arial"/>
          <w:sz w:val="20"/>
          <w:szCs w:val="20"/>
        </w:rPr>
      </w:pPr>
    </w:p>
    <w:p w:rsidR="00AA2426" w:rsidRPr="002B4C53" w:rsidRDefault="00AA2426" w:rsidP="002B4C53">
      <w:pPr>
        <w:numPr>
          <w:ilvl w:val="0"/>
          <w:numId w:val="24"/>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lastRenderedPageBreak/>
        <w:t>it commended the performance of the Department for the good work done in the period under review;</w:t>
      </w:r>
    </w:p>
    <w:p w:rsidR="00AA2426" w:rsidRPr="002B4C53" w:rsidRDefault="00AA2426" w:rsidP="002B4C53">
      <w:pPr>
        <w:numPr>
          <w:ilvl w:val="0"/>
          <w:numId w:val="24"/>
        </w:numPr>
        <w:spacing w:after="0" w:line="240" w:lineRule="auto"/>
        <w:jc w:val="left"/>
        <w:textAlignment w:val="baseline"/>
        <w:rPr>
          <w:rFonts w:ascii="Arial" w:hAnsi="Arial" w:cs="Arial"/>
          <w:sz w:val="20"/>
          <w:szCs w:val="20"/>
        </w:rPr>
      </w:pPr>
      <w:r w:rsidRPr="002B4C53">
        <w:rPr>
          <w:rFonts w:ascii="Arial" w:hAnsi="Arial" w:cs="Arial"/>
          <w:bCs/>
          <w:sz w:val="20"/>
          <w:szCs w:val="20"/>
          <w:lang w:val="en-US"/>
        </w:rPr>
        <w:t>the Department achieved an 89 per cent performance which amounts to 34 targets achieved out of 38 planned targets, and spent 99.7 per cent of the allocated budget for the 2021/22 financial year;</w:t>
      </w:r>
    </w:p>
    <w:p w:rsidR="00AA2426" w:rsidRPr="002B4C53" w:rsidRDefault="00AA2426" w:rsidP="002B4C53">
      <w:pPr>
        <w:numPr>
          <w:ilvl w:val="0"/>
          <w:numId w:val="24"/>
        </w:numPr>
        <w:spacing w:after="0" w:line="240" w:lineRule="auto"/>
        <w:jc w:val="left"/>
        <w:textAlignment w:val="baseline"/>
        <w:rPr>
          <w:rFonts w:ascii="Arial" w:hAnsi="Arial" w:cs="Arial"/>
          <w:sz w:val="20"/>
          <w:szCs w:val="20"/>
        </w:rPr>
      </w:pPr>
      <w:r w:rsidRPr="002B4C53">
        <w:rPr>
          <w:rFonts w:ascii="Arial" w:hAnsi="Arial" w:cs="Arial"/>
          <w:bCs/>
          <w:sz w:val="20"/>
          <w:szCs w:val="20"/>
          <w:lang w:val="en-US"/>
        </w:rPr>
        <w:t>the Department received an unqualified audit opinion with a material finding;</w:t>
      </w:r>
    </w:p>
    <w:p w:rsidR="00510F54" w:rsidRPr="002B4C53" w:rsidRDefault="00510F54" w:rsidP="002B4C53">
      <w:pPr>
        <w:numPr>
          <w:ilvl w:val="0"/>
          <w:numId w:val="24"/>
        </w:numPr>
        <w:spacing w:after="0" w:line="240" w:lineRule="auto"/>
        <w:jc w:val="left"/>
        <w:textAlignment w:val="baseline"/>
        <w:rPr>
          <w:rFonts w:ascii="Arial" w:hAnsi="Arial" w:cs="Arial"/>
          <w:sz w:val="20"/>
          <w:szCs w:val="20"/>
        </w:rPr>
      </w:pPr>
      <w:r w:rsidRPr="002B4C53">
        <w:rPr>
          <w:rFonts w:ascii="Arial" w:hAnsi="Arial" w:cs="Arial"/>
          <w:bCs/>
          <w:sz w:val="20"/>
          <w:szCs w:val="20"/>
          <w:lang w:val="en-US"/>
        </w:rPr>
        <w:t xml:space="preserve">the Department played a </w:t>
      </w:r>
      <w:r w:rsidR="00B5720E" w:rsidRPr="002B4C53">
        <w:rPr>
          <w:rFonts w:ascii="Arial" w:hAnsi="Arial" w:cs="Arial"/>
          <w:bCs/>
          <w:sz w:val="20"/>
          <w:szCs w:val="20"/>
          <w:lang w:val="en-US"/>
        </w:rPr>
        <w:t>key role during the COVID-19 pandemic, which</w:t>
      </w:r>
      <w:r w:rsidRPr="002B4C53">
        <w:rPr>
          <w:rFonts w:ascii="Arial" w:hAnsi="Arial" w:cs="Arial"/>
          <w:bCs/>
          <w:sz w:val="20"/>
          <w:szCs w:val="20"/>
          <w:lang w:val="en-US"/>
        </w:rPr>
        <w:t xml:space="preserve"> </w:t>
      </w:r>
      <w:r w:rsidR="007A21FF" w:rsidRPr="002B4C53">
        <w:rPr>
          <w:rFonts w:ascii="Arial" w:hAnsi="Arial" w:cs="Arial"/>
          <w:bCs/>
          <w:sz w:val="20"/>
          <w:szCs w:val="20"/>
          <w:lang w:val="en-US"/>
        </w:rPr>
        <w:t>must</w:t>
      </w:r>
      <w:r w:rsidRPr="002B4C53">
        <w:rPr>
          <w:rFonts w:ascii="Arial" w:hAnsi="Arial" w:cs="Arial"/>
          <w:bCs/>
          <w:sz w:val="20"/>
          <w:szCs w:val="20"/>
          <w:lang w:val="en-US"/>
        </w:rPr>
        <w:t xml:space="preserve"> be commended.</w:t>
      </w:r>
    </w:p>
    <w:p w:rsidR="00AA2426" w:rsidRPr="002B4C53" w:rsidRDefault="00AA2426" w:rsidP="002B4C53">
      <w:pPr>
        <w:numPr>
          <w:ilvl w:val="0"/>
          <w:numId w:val="24"/>
        </w:numPr>
        <w:spacing w:after="0" w:line="240" w:lineRule="auto"/>
        <w:contextualSpacing/>
        <w:jc w:val="left"/>
        <w:textAlignment w:val="baseline"/>
        <w:rPr>
          <w:rFonts w:ascii="Arial" w:hAnsi="Arial" w:cs="Arial"/>
          <w:b/>
          <w:sz w:val="20"/>
          <w:szCs w:val="20"/>
        </w:rPr>
      </w:pPr>
      <w:r w:rsidRPr="002B4C53">
        <w:rPr>
          <w:rFonts w:ascii="Arial" w:hAnsi="Arial" w:cs="Arial"/>
          <w:sz w:val="20"/>
          <w:szCs w:val="20"/>
        </w:rPr>
        <w:t xml:space="preserve">the Department included </w:t>
      </w:r>
      <w:r w:rsidRPr="002B4C53">
        <w:rPr>
          <w:rFonts w:ascii="Arial" w:eastAsia="Arial" w:hAnsi="Arial" w:cs="Arial"/>
          <w:sz w:val="20"/>
          <w:szCs w:val="20"/>
        </w:rPr>
        <w:t>a total increase of women employed in the Department;</w:t>
      </w:r>
    </w:p>
    <w:p w:rsidR="00AA2426" w:rsidRPr="002B4C53" w:rsidRDefault="00AA2426" w:rsidP="002B4C53">
      <w:pPr>
        <w:numPr>
          <w:ilvl w:val="0"/>
          <w:numId w:val="24"/>
        </w:numPr>
        <w:spacing w:after="0" w:line="240" w:lineRule="auto"/>
        <w:contextualSpacing/>
        <w:jc w:val="left"/>
        <w:textAlignment w:val="baseline"/>
        <w:rPr>
          <w:rFonts w:ascii="Arial" w:hAnsi="Arial" w:cs="Arial"/>
          <w:sz w:val="20"/>
          <w:szCs w:val="20"/>
        </w:rPr>
      </w:pPr>
      <w:r w:rsidRPr="002B4C53">
        <w:rPr>
          <w:rFonts w:ascii="Arial" w:hAnsi="Arial" w:cs="Arial"/>
          <w:sz w:val="20"/>
          <w:szCs w:val="20"/>
          <w:lang w:val="en-US"/>
        </w:rPr>
        <w:t xml:space="preserve">the </w:t>
      </w:r>
      <w:r w:rsidRPr="002B4C53">
        <w:rPr>
          <w:rFonts w:ascii="Arial" w:hAnsi="Arial" w:cs="Arial"/>
          <w:bCs/>
          <w:sz w:val="20"/>
          <w:szCs w:val="20"/>
          <w:lang w:val="en-US"/>
        </w:rPr>
        <w:t>vacancy rate was at 6.7 per cent</w:t>
      </w:r>
      <w:r w:rsidR="00B67D87" w:rsidRPr="002B4C53">
        <w:rPr>
          <w:rFonts w:ascii="Arial" w:hAnsi="Arial" w:cs="Arial"/>
          <w:bCs/>
          <w:sz w:val="20"/>
          <w:szCs w:val="20"/>
          <w:lang w:val="en-US"/>
        </w:rPr>
        <w:t>,</w:t>
      </w:r>
      <w:r w:rsidRPr="002B4C53">
        <w:rPr>
          <w:rFonts w:ascii="Arial" w:hAnsi="Arial" w:cs="Arial"/>
          <w:bCs/>
          <w:sz w:val="20"/>
          <w:szCs w:val="20"/>
          <w:lang w:val="en-US"/>
        </w:rPr>
        <w:t xml:space="preserve"> and that the Department had reduced the Top Management vacancy rate </w:t>
      </w:r>
      <w:r w:rsidRPr="002B4C53">
        <w:rPr>
          <w:rFonts w:ascii="Arial" w:hAnsi="Arial" w:cs="Arial"/>
          <w:sz w:val="20"/>
          <w:szCs w:val="20"/>
          <w:lang w:val="en-US"/>
        </w:rPr>
        <w:t xml:space="preserve">from 75 per cent in the 2020/21 financial year to 0 per cent in the 2021/22 financial year; </w:t>
      </w:r>
    </w:p>
    <w:p w:rsidR="00AA2426" w:rsidRPr="002B4C53" w:rsidRDefault="00AA2426" w:rsidP="002B4C53">
      <w:pPr>
        <w:numPr>
          <w:ilvl w:val="0"/>
          <w:numId w:val="24"/>
        </w:numPr>
        <w:spacing w:after="0" w:line="240" w:lineRule="auto"/>
        <w:contextualSpacing/>
        <w:jc w:val="left"/>
        <w:textAlignment w:val="baseline"/>
        <w:rPr>
          <w:rFonts w:ascii="Arial" w:hAnsi="Arial" w:cs="Arial"/>
          <w:sz w:val="20"/>
          <w:szCs w:val="20"/>
        </w:rPr>
      </w:pPr>
      <w:r w:rsidRPr="002B4C53">
        <w:rPr>
          <w:rFonts w:ascii="Arial" w:hAnsi="Arial" w:cs="Arial"/>
          <w:bCs/>
          <w:sz w:val="20"/>
          <w:szCs w:val="20"/>
          <w:lang w:val="en-US"/>
        </w:rPr>
        <w:t>women’s representation at the SMS level was achieved at 56 per cent;</w:t>
      </w:r>
    </w:p>
    <w:p w:rsidR="00510F54" w:rsidRPr="002B4C53" w:rsidRDefault="00510F54" w:rsidP="002B4C53">
      <w:pPr>
        <w:numPr>
          <w:ilvl w:val="0"/>
          <w:numId w:val="24"/>
        </w:numPr>
        <w:spacing w:after="0" w:line="240" w:lineRule="auto"/>
        <w:contextualSpacing/>
        <w:jc w:val="left"/>
        <w:textAlignment w:val="baseline"/>
        <w:rPr>
          <w:rFonts w:ascii="Arial" w:hAnsi="Arial" w:cs="Arial"/>
          <w:sz w:val="20"/>
          <w:szCs w:val="20"/>
        </w:rPr>
      </w:pPr>
      <w:r w:rsidRPr="002B4C53">
        <w:rPr>
          <w:rFonts w:ascii="Arial" w:hAnsi="Arial" w:cs="Arial"/>
          <w:bCs/>
          <w:sz w:val="20"/>
          <w:szCs w:val="20"/>
          <w:lang w:val="en-US"/>
        </w:rPr>
        <w:t>the Department has an ageing IT infrastructure which affects the performance of the entity;</w:t>
      </w:r>
    </w:p>
    <w:p w:rsidR="00AA2426" w:rsidRPr="002B4C53" w:rsidRDefault="00AA2426" w:rsidP="002B4C53">
      <w:pPr>
        <w:numPr>
          <w:ilvl w:val="0"/>
          <w:numId w:val="24"/>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its appreciation that the Department won an award for vaccine information and commended the Department for playing a key role during the beginning of COVID-19;</w:t>
      </w:r>
    </w:p>
    <w:p w:rsidR="00AA2426" w:rsidRPr="002B4C53" w:rsidRDefault="00AA2426" w:rsidP="002B4C53">
      <w:pPr>
        <w:numPr>
          <w:ilvl w:val="0"/>
          <w:numId w:val="24"/>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that it required clarity on the position of non-operational equipment in respect of its studios within Parliament precincts;</w:t>
      </w:r>
    </w:p>
    <w:p w:rsidR="00AA2426" w:rsidRPr="002B4C53" w:rsidRDefault="00AA2426" w:rsidP="002B4C53">
      <w:pPr>
        <w:numPr>
          <w:ilvl w:val="0"/>
          <w:numId w:val="24"/>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it is expected that the Department achieve a clean audit in the next year;</w:t>
      </w:r>
      <w:r w:rsidR="00FD2B29" w:rsidRPr="002B4C53">
        <w:rPr>
          <w:rFonts w:ascii="Arial" w:hAnsi="Arial" w:cs="Arial"/>
          <w:sz w:val="20"/>
          <w:szCs w:val="20"/>
        </w:rPr>
        <w:t xml:space="preserve"> and</w:t>
      </w:r>
    </w:p>
    <w:p w:rsidR="00AA2426" w:rsidRPr="002B4C53" w:rsidRDefault="00AA2426" w:rsidP="002B4C53">
      <w:pPr>
        <w:pStyle w:val="ListParagraph"/>
        <w:numPr>
          <w:ilvl w:val="0"/>
          <w:numId w:val="24"/>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that the Department noted its concern in respect of the resources and funding and requested that the Committee assist in the process of ensuring that funding was obtained</w:t>
      </w:r>
      <w:r w:rsidR="00FD2B29" w:rsidRPr="002B4C53">
        <w:rPr>
          <w:rFonts w:ascii="Arial" w:hAnsi="Arial" w:cs="Arial"/>
          <w:sz w:val="20"/>
          <w:szCs w:val="20"/>
        </w:rPr>
        <w:t>.</w:t>
      </w:r>
    </w:p>
    <w:p w:rsidR="00B53332" w:rsidRPr="002B4C53" w:rsidRDefault="00B53332" w:rsidP="002B4C53">
      <w:pPr>
        <w:spacing w:after="0" w:line="240" w:lineRule="auto"/>
        <w:jc w:val="left"/>
        <w:rPr>
          <w:rFonts w:ascii="Arial" w:hAnsi="Arial" w:cs="Arial"/>
          <w:b/>
          <w:sz w:val="20"/>
          <w:szCs w:val="20"/>
        </w:rPr>
      </w:pPr>
    </w:p>
    <w:p w:rsidR="00CE5D07" w:rsidRPr="002B4C53" w:rsidRDefault="006D67F2" w:rsidP="002B4C53">
      <w:pPr>
        <w:spacing w:after="0" w:line="240" w:lineRule="auto"/>
        <w:jc w:val="left"/>
        <w:rPr>
          <w:rFonts w:ascii="Arial" w:hAnsi="Arial" w:cs="Arial"/>
          <w:b/>
          <w:sz w:val="20"/>
          <w:szCs w:val="20"/>
        </w:rPr>
      </w:pPr>
      <w:r w:rsidRPr="002B4C53">
        <w:rPr>
          <w:rFonts w:ascii="Arial" w:hAnsi="Arial" w:cs="Arial"/>
          <w:b/>
          <w:sz w:val="20"/>
          <w:szCs w:val="20"/>
        </w:rPr>
        <w:t>8.2</w:t>
      </w:r>
      <w:r w:rsidR="00CE5D07" w:rsidRPr="002B4C53">
        <w:rPr>
          <w:rFonts w:ascii="Arial" w:hAnsi="Arial" w:cs="Arial"/>
          <w:b/>
          <w:sz w:val="20"/>
          <w:szCs w:val="20"/>
        </w:rPr>
        <w:tab/>
        <w:t>MDDA</w:t>
      </w:r>
    </w:p>
    <w:p w:rsidR="006D67F2" w:rsidRPr="002B4C53" w:rsidRDefault="00CE5D07" w:rsidP="002B4C53">
      <w:pPr>
        <w:spacing w:after="0" w:line="240" w:lineRule="auto"/>
        <w:jc w:val="left"/>
        <w:rPr>
          <w:rFonts w:ascii="Arial" w:hAnsi="Arial" w:cs="Arial"/>
          <w:sz w:val="20"/>
          <w:szCs w:val="20"/>
        </w:rPr>
      </w:pPr>
      <w:r w:rsidRPr="002B4C53">
        <w:rPr>
          <w:rFonts w:ascii="Arial" w:hAnsi="Arial" w:cs="Arial"/>
          <w:sz w:val="20"/>
          <w:szCs w:val="20"/>
        </w:rPr>
        <w:t>The Committee noted</w:t>
      </w:r>
      <w:r w:rsidR="006D67F2" w:rsidRPr="002B4C53">
        <w:rPr>
          <w:rFonts w:ascii="Arial" w:hAnsi="Arial" w:cs="Arial"/>
          <w:sz w:val="20"/>
          <w:szCs w:val="20"/>
        </w:rPr>
        <w:t xml:space="preserve"> and commended the Agency for</w:t>
      </w:r>
      <w:r w:rsidR="00B67D87" w:rsidRPr="002B4C53">
        <w:rPr>
          <w:rFonts w:ascii="Arial" w:hAnsi="Arial" w:cs="Arial"/>
          <w:sz w:val="20"/>
          <w:szCs w:val="20"/>
        </w:rPr>
        <w:t xml:space="preserve"> the following</w:t>
      </w:r>
      <w:r w:rsidR="006D67F2" w:rsidRPr="002B4C53">
        <w:rPr>
          <w:rFonts w:ascii="Arial" w:hAnsi="Arial" w:cs="Arial"/>
          <w:sz w:val="20"/>
          <w:szCs w:val="20"/>
        </w:rPr>
        <w:t>:</w:t>
      </w:r>
    </w:p>
    <w:p w:rsidR="00AA2426" w:rsidRPr="002B4C53" w:rsidRDefault="00AA2426" w:rsidP="002B4C53">
      <w:pPr>
        <w:numPr>
          <w:ilvl w:val="0"/>
          <w:numId w:val="26"/>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it commended the MDDA for the presentation and its performance;</w:t>
      </w:r>
    </w:p>
    <w:p w:rsidR="00AA2426" w:rsidRPr="002B4C53" w:rsidRDefault="00AA2426" w:rsidP="002B4C53">
      <w:pPr>
        <w:numPr>
          <w:ilvl w:val="0"/>
          <w:numId w:val="26"/>
        </w:numPr>
        <w:spacing w:after="0" w:line="240" w:lineRule="auto"/>
        <w:jc w:val="left"/>
        <w:textAlignment w:val="baseline"/>
        <w:rPr>
          <w:rFonts w:ascii="Arial" w:hAnsi="Arial" w:cs="Arial"/>
          <w:sz w:val="20"/>
          <w:szCs w:val="20"/>
        </w:rPr>
      </w:pPr>
      <w:r w:rsidRPr="002B4C53">
        <w:rPr>
          <w:rFonts w:ascii="Arial" w:hAnsi="Arial" w:cs="Arial"/>
          <w:sz w:val="20"/>
          <w:szCs w:val="20"/>
          <w:lang w:val="en-US"/>
        </w:rPr>
        <w:t>the MDDA attained an unqualified audit in the financial year under review;</w:t>
      </w:r>
    </w:p>
    <w:p w:rsidR="00AA2426" w:rsidRPr="002B4C53" w:rsidRDefault="00AA2426" w:rsidP="002B4C53">
      <w:pPr>
        <w:numPr>
          <w:ilvl w:val="0"/>
          <w:numId w:val="26"/>
        </w:numPr>
        <w:spacing w:after="0" w:line="240" w:lineRule="auto"/>
        <w:contextualSpacing/>
        <w:jc w:val="left"/>
        <w:textAlignment w:val="baseline"/>
        <w:rPr>
          <w:rFonts w:ascii="Arial" w:hAnsi="Arial" w:cs="Arial"/>
          <w:sz w:val="20"/>
          <w:szCs w:val="20"/>
        </w:rPr>
      </w:pPr>
      <w:r w:rsidRPr="002B4C53">
        <w:rPr>
          <w:rFonts w:ascii="Arial" w:hAnsi="Arial" w:cs="Arial"/>
          <w:sz w:val="20"/>
          <w:szCs w:val="20"/>
          <w:lang w:val="en-US"/>
        </w:rPr>
        <w:t xml:space="preserve">the material findings were on non-compliance with </w:t>
      </w:r>
      <w:r w:rsidR="00A81F6A" w:rsidRPr="002B4C53">
        <w:rPr>
          <w:rFonts w:ascii="Arial" w:hAnsi="Arial" w:cs="Arial"/>
          <w:sz w:val="20"/>
          <w:szCs w:val="20"/>
          <w:lang w:val="en-US"/>
        </w:rPr>
        <w:t>how the EDF money came from the competition commission which was allocated to MDDA as an implementation agency</w:t>
      </w:r>
      <w:r w:rsidRPr="002B4C53">
        <w:rPr>
          <w:rFonts w:ascii="Arial" w:hAnsi="Arial" w:cs="Arial"/>
          <w:sz w:val="20"/>
          <w:szCs w:val="20"/>
          <w:lang w:val="en-US"/>
        </w:rPr>
        <w:t xml:space="preserve">; </w:t>
      </w:r>
    </w:p>
    <w:p w:rsidR="00AA2426" w:rsidRPr="002B4C53" w:rsidRDefault="00AA2426" w:rsidP="002B4C53">
      <w:pPr>
        <w:numPr>
          <w:ilvl w:val="0"/>
          <w:numId w:val="26"/>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it congratulated MDDA for celebrating 20 years of operation and noted that the entity should ensure they its work does not become obsolete;</w:t>
      </w:r>
    </w:p>
    <w:p w:rsidR="00AA2426" w:rsidRPr="002B4C53" w:rsidRDefault="00AA2426" w:rsidP="002B4C53">
      <w:pPr>
        <w:numPr>
          <w:ilvl w:val="0"/>
          <w:numId w:val="26"/>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that it was also vital for the entity to move with the times and become relevant within the market;</w:t>
      </w:r>
    </w:p>
    <w:p w:rsidR="00AA2426" w:rsidRPr="002B4C53" w:rsidRDefault="00AA2426" w:rsidP="002B4C53">
      <w:pPr>
        <w:numPr>
          <w:ilvl w:val="0"/>
          <w:numId w:val="26"/>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it required clarity in respect of the role of Sentech and MDDA to aid in the community radio payment of fees;</w:t>
      </w:r>
    </w:p>
    <w:p w:rsidR="00AA2426" w:rsidRPr="002B4C53" w:rsidRDefault="00AA2426" w:rsidP="002B4C53">
      <w:pPr>
        <w:numPr>
          <w:ilvl w:val="0"/>
          <w:numId w:val="26"/>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its concern that approximately R33 million was spent on overhead costs for employees;</w:t>
      </w:r>
      <w:r w:rsidR="00CB36F7" w:rsidRPr="002B4C53">
        <w:rPr>
          <w:rFonts w:ascii="Arial" w:hAnsi="Arial" w:cs="Arial"/>
          <w:sz w:val="20"/>
          <w:szCs w:val="20"/>
        </w:rPr>
        <w:t xml:space="preserve"> and</w:t>
      </w:r>
    </w:p>
    <w:p w:rsidR="003F01A2" w:rsidRPr="002B4C53" w:rsidRDefault="003F01A2" w:rsidP="002B4C53">
      <w:pPr>
        <w:pStyle w:val="ListParagraph"/>
        <w:numPr>
          <w:ilvl w:val="0"/>
          <w:numId w:val="26"/>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 xml:space="preserve">that there was a need to ensure that </w:t>
      </w:r>
      <w:r w:rsidRPr="002B4C53">
        <w:rPr>
          <w:rFonts w:ascii="Arial" w:hAnsi="Arial" w:cs="Arial"/>
          <w:color w:val="000000" w:themeColor="text1"/>
          <w:sz w:val="20"/>
          <w:szCs w:val="20"/>
        </w:rPr>
        <w:t xml:space="preserve">community </w:t>
      </w:r>
      <w:r w:rsidRPr="002B4C53">
        <w:rPr>
          <w:rFonts w:ascii="Arial" w:hAnsi="Arial" w:cs="Arial"/>
          <w:sz w:val="20"/>
          <w:szCs w:val="20"/>
        </w:rPr>
        <w:t>radio stations become self-sustainable.</w:t>
      </w:r>
    </w:p>
    <w:p w:rsidR="0055068B" w:rsidRPr="002B4C53" w:rsidRDefault="0055068B" w:rsidP="002B4C53">
      <w:pPr>
        <w:spacing w:after="0" w:line="240" w:lineRule="auto"/>
        <w:jc w:val="left"/>
        <w:rPr>
          <w:rFonts w:ascii="Arial" w:hAnsi="Arial" w:cs="Arial"/>
          <w:sz w:val="20"/>
          <w:szCs w:val="20"/>
          <w:lang w:val="en-US"/>
        </w:rPr>
      </w:pPr>
    </w:p>
    <w:p w:rsidR="003E499C" w:rsidRPr="002B4C53" w:rsidRDefault="006D67F2" w:rsidP="002B4C53">
      <w:pPr>
        <w:spacing w:after="0" w:line="240" w:lineRule="auto"/>
        <w:jc w:val="left"/>
        <w:rPr>
          <w:rFonts w:ascii="Arial" w:hAnsi="Arial" w:cs="Arial"/>
          <w:b/>
          <w:sz w:val="20"/>
          <w:szCs w:val="20"/>
        </w:rPr>
      </w:pPr>
      <w:r w:rsidRPr="002B4C53">
        <w:rPr>
          <w:rFonts w:ascii="Arial" w:hAnsi="Arial" w:cs="Arial"/>
          <w:b/>
          <w:sz w:val="20"/>
          <w:szCs w:val="20"/>
        </w:rPr>
        <w:t>9</w:t>
      </w:r>
      <w:r w:rsidR="003E499C" w:rsidRPr="002B4C53">
        <w:rPr>
          <w:rFonts w:ascii="Arial" w:hAnsi="Arial" w:cs="Arial"/>
          <w:b/>
          <w:sz w:val="20"/>
          <w:szCs w:val="20"/>
        </w:rPr>
        <w:t>.</w:t>
      </w:r>
      <w:r w:rsidR="003E499C" w:rsidRPr="002B4C53">
        <w:rPr>
          <w:rFonts w:ascii="Arial" w:hAnsi="Arial" w:cs="Arial"/>
          <w:b/>
          <w:sz w:val="20"/>
          <w:szCs w:val="20"/>
        </w:rPr>
        <w:tab/>
        <w:t>Recommendations</w:t>
      </w:r>
    </w:p>
    <w:p w:rsidR="00136E25" w:rsidRPr="002B4C53" w:rsidRDefault="00136E25" w:rsidP="002B4C53">
      <w:pPr>
        <w:spacing w:after="0" w:line="240" w:lineRule="auto"/>
        <w:jc w:val="left"/>
        <w:textAlignment w:val="baseline"/>
        <w:rPr>
          <w:rFonts w:ascii="Arial" w:eastAsia="Times New Roman" w:hAnsi="Arial" w:cs="Arial"/>
          <w:color w:val="000000"/>
          <w:spacing w:val="6"/>
          <w:sz w:val="20"/>
          <w:szCs w:val="20"/>
          <w:lang w:val="en-GB" w:eastAsia="en-GB"/>
        </w:rPr>
      </w:pPr>
      <w:r w:rsidRPr="002B4C53">
        <w:rPr>
          <w:rFonts w:ascii="Arial" w:eastAsia="Times New Roman" w:hAnsi="Arial" w:cs="Arial"/>
          <w:color w:val="000000"/>
          <w:spacing w:val="6"/>
          <w:sz w:val="20"/>
          <w:szCs w:val="20"/>
          <w:lang w:val="en-GB" w:eastAsia="en-GB"/>
        </w:rPr>
        <w:t xml:space="preserve">In relation to the Department and MDDA, the Committee resolved that the Minister should: </w:t>
      </w:r>
    </w:p>
    <w:p w:rsidR="00EE76A7" w:rsidRPr="002B4C53" w:rsidRDefault="00136E25" w:rsidP="002B4C53">
      <w:pPr>
        <w:pStyle w:val="ListParagraph"/>
        <w:numPr>
          <w:ilvl w:val="0"/>
          <w:numId w:val="28"/>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 xml:space="preserve">ensure that </w:t>
      </w:r>
      <w:r w:rsidR="00050B1E" w:rsidRPr="002B4C53">
        <w:rPr>
          <w:rFonts w:ascii="Arial" w:hAnsi="Arial" w:cs="Arial"/>
          <w:sz w:val="20"/>
          <w:szCs w:val="20"/>
        </w:rPr>
        <w:t>the internal controls</w:t>
      </w:r>
      <w:r w:rsidRPr="002B4C53">
        <w:rPr>
          <w:rFonts w:ascii="Arial" w:hAnsi="Arial" w:cs="Arial"/>
          <w:sz w:val="20"/>
          <w:szCs w:val="20"/>
        </w:rPr>
        <w:t xml:space="preserve"> are in place to meet the requirements as laid out by the Auditor General;</w:t>
      </w:r>
    </w:p>
    <w:p w:rsidR="00510F54" w:rsidRPr="002B4C53" w:rsidRDefault="00510F54" w:rsidP="002B4C53">
      <w:pPr>
        <w:pStyle w:val="ListParagraph"/>
        <w:numPr>
          <w:ilvl w:val="0"/>
          <w:numId w:val="28"/>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 xml:space="preserve">ensure that the </w:t>
      </w:r>
      <w:r w:rsidR="006A6930" w:rsidRPr="002B4C53">
        <w:rPr>
          <w:rFonts w:ascii="Arial" w:hAnsi="Arial" w:cs="Arial"/>
          <w:sz w:val="20"/>
          <w:szCs w:val="20"/>
        </w:rPr>
        <w:t>Department</w:t>
      </w:r>
      <w:r w:rsidRPr="002B4C53">
        <w:rPr>
          <w:rFonts w:ascii="Arial" w:hAnsi="Arial" w:cs="Arial"/>
          <w:sz w:val="20"/>
          <w:szCs w:val="20"/>
        </w:rPr>
        <w:t xml:space="preserve"> IT infrastructure is upgraded for accurate </w:t>
      </w:r>
      <w:r w:rsidR="006921B2" w:rsidRPr="002B4C53">
        <w:rPr>
          <w:rFonts w:ascii="Arial" w:hAnsi="Arial" w:cs="Arial"/>
          <w:sz w:val="20"/>
          <w:szCs w:val="20"/>
        </w:rPr>
        <w:t xml:space="preserve">record-keeping and </w:t>
      </w:r>
      <w:r w:rsidR="00BA0369" w:rsidRPr="002B4C53">
        <w:rPr>
          <w:rFonts w:ascii="Arial" w:hAnsi="Arial" w:cs="Arial"/>
          <w:sz w:val="20"/>
          <w:szCs w:val="20"/>
        </w:rPr>
        <w:t>ensure effective communication</w:t>
      </w:r>
      <w:r w:rsidR="006921B2" w:rsidRPr="002B4C53">
        <w:rPr>
          <w:rFonts w:ascii="Arial" w:hAnsi="Arial" w:cs="Arial"/>
          <w:sz w:val="20"/>
          <w:szCs w:val="20"/>
        </w:rPr>
        <w:t xml:space="preserve"> with the rest of the citizens;</w:t>
      </w:r>
    </w:p>
    <w:p w:rsidR="00EE76A7" w:rsidRPr="002B4C53" w:rsidRDefault="00EE76A7" w:rsidP="002B4C53">
      <w:pPr>
        <w:pStyle w:val="ListParagraph"/>
        <w:numPr>
          <w:ilvl w:val="0"/>
          <w:numId w:val="28"/>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ensure that the Draft Media Development and Diversity Agency (MDDA) Amendment Bill is finalised;</w:t>
      </w:r>
    </w:p>
    <w:p w:rsidR="00136E25" w:rsidRPr="002B4C53" w:rsidRDefault="00136E25" w:rsidP="002B4C53">
      <w:pPr>
        <w:pStyle w:val="ListParagraph"/>
        <w:numPr>
          <w:ilvl w:val="0"/>
          <w:numId w:val="28"/>
        </w:numPr>
        <w:spacing w:after="0" w:line="240" w:lineRule="auto"/>
        <w:contextualSpacing/>
        <w:jc w:val="left"/>
        <w:textAlignment w:val="baseline"/>
        <w:rPr>
          <w:rFonts w:ascii="Arial" w:hAnsi="Arial" w:cs="Arial"/>
          <w:sz w:val="20"/>
          <w:szCs w:val="20"/>
        </w:rPr>
      </w:pPr>
      <w:r w:rsidRPr="002B4C53">
        <w:rPr>
          <w:rFonts w:ascii="Arial" w:eastAsia="Times New Roman" w:hAnsi="Arial" w:cs="Arial"/>
          <w:color w:val="000000"/>
          <w:spacing w:val="6"/>
          <w:sz w:val="20"/>
          <w:szCs w:val="20"/>
          <w:lang w:val="en-GB" w:eastAsia="en-GB"/>
        </w:rPr>
        <w:t xml:space="preserve">ensure that processes are in place for </w:t>
      </w:r>
      <w:r w:rsidRPr="002B4C53">
        <w:rPr>
          <w:rFonts w:ascii="Arial" w:hAnsi="Arial" w:cs="Arial"/>
          <w:sz w:val="20"/>
          <w:szCs w:val="20"/>
        </w:rPr>
        <w:t>radio stations to become self-sustainable;</w:t>
      </w:r>
    </w:p>
    <w:p w:rsidR="006A6930" w:rsidRPr="002B4C53" w:rsidRDefault="006A6930" w:rsidP="002B4C53">
      <w:pPr>
        <w:pStyle w:val="ListParagraph"/>
        <w:numPr>
          <w:ilvl w:val="0"/>
          <w:numId w:val="28"/>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 xml:space="preserve">ensure that the </w:t>
      </w:r>
      <w:r w:rsidR="006C7E52" w:rsidRPr="002B4C53">
        <w:rPr>
          <w:rFonts w:ascii="Arial" w:hAnsi="Arial" w:cs="Arial"/>
          <w:sz w:val="20"/>
          <w:szCs w:val="20"/>
        </w:rPr>
        <w:t xml:space="preserve">outstanding </w:t>
      </w:r>
      <w:r w:rsidRPr="002B4C53">
        <w:rPr>
          <w:rFonts w:ascii="Arial" w:hAnsi="Arial" w:cs="Arial"/>
          <w:sz w:val="20"/>
          <w:szCs w:val="20"/>
        </w:rPr>
        <w:t>transmission cost between Sentech and Community Radio Stations is addressed;</w:t>
      </w:r>
    </w:p>
    <w:p w:rsidR="00136E25" w:rsidRPr="002B4C53" w:rsidRDefault="00136E25" w:rsidP="002B4C53">
      <w:pPr>
        <w:pStyle w:val="ListParagraph"/>
        <w:numPr>
          <w:ilvl w:val="0"/>
          <w:numId w:val="28"/>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 xml:space="preserve">ensure that the Department and MDDA comply with all findings made by the Auditor General; </w:t>
      </w:r>
    </w:p>
    <w:p w:rsidR="00136E25" w:rsidRPr="002B4C53" w:rsidRDefault="00136E25" w:rsidP="002B4C53">
      <w:pPr>
        <w:pStyle w:val="ListParagraph"/>
        <w:numPr>
          <w:ilvl w:val="0"/>
          <w:numId w:val="28"/>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that the Committee ensures that the Department receives funding assistance to prevent the collapse of the Department; and</w:t>
      </w:r>
    </w:p>
    <w:p w:rsidR="00136E25" w:rsidRPr="002B4C53" w:rsidRDefault="00136E25" w:rsidP="002B4C53">
      <w:pPr>
        <w:pStyle w:val="ListParagraph"/>
        <w:numPr>
          <w:ilvl w:val="0"/>
          <w:numId w:val="28"/>
        </w:numPr>
        <w:spacing w:after="0" w:line="240" w:lineRule="auto"/>
        <w:contextualSpacing/>
        <w:jc w:val="left"/>
        <w:textAlignment w:val="baseline"/>
        <w:rPr>
          <w:rFonts w:ascii="Arial" w:hAnsi="Arial" w:cs="Arial"/>
          <w:sz w:val="20"/>
          <w:szCs w:val="20"/>
        </w:rPr>
      </w:pPr>
      <w:r w:rsidRPr="002B4C53">
        <w:rPr>
          <w:rFonts w:ascii="Arial" w:hAnsi="Arial" w:cs="Arial"/>
          <w:sz w:val="20"/>
          <w:szCs w:val="20"/>
        </w:rPr>
        <w:t>that members of the Committee take the issue of funding to their caucuses and request assistance for the Department.</w:t>
      </w:r>
    </w:p>
    <w:p w:rsidR="00C42A45" w:rsidRPr="002B4C53" w:rsidRDefault="00C42A45" w:rsidP="002B4C53">
      <w:pPr>
        <w:spacing w:after="0" w:line="240" w:lineRule="auto"/>
        <w:jc w:val="left"/>
        <w:rPr>
          <w:rFonts w:ascii="Arial" w:hAnsi="Arial" w:cs="Arial"/>
          <w:sz w:val="20"/>
          <w:szCs w:val="20"/>
        </w:rPr>
      </w:pPr>
    </w:p>
    <w:p w:rsidR="009D2106" w:rsidRPr="002B4C53" w:rsidRDefault="006A3EF0" w:rsidP="002B4C53">
      <w:pPr>
        <w:spacing w:after="0" w:line="240" w:lineRule="auto"/>
        <w:jc w:val="left"/>
        <w:rPr>
          <w:rFonts w:ascii="Arial" w:hAnsi="Arial" w:cs="Arial"/>
          <w:b/>
          <w:sz w:val="20"/>
          <w:szCs w:val="20"/>
        </w:rPr>
      </w:pPr>
      <w:r w:rsidRPr="002B4C53">
        <w:rPr>
          <w:rFonts w:ascii="Arial" w:hAnsi="Arial" w:cs="Arial"/>
          <w:b/>
          <w:sz w:val="20"/>
          <w:szCs w:val="20"/>
        </w:rPr>
        <w:t xml:space="preserve">Report to be </w:t>
      </w:r>
      <w:r w:rsidR="0039720B" w:rsidRPr="002B4C53">
        <w:rPr>
          <w:rFonts w:ascii="Arial" w:hAnsi="Arial" w:cs="Arial"/>
          <w:b/>
          <w:sz w:val="20"/>
          <w:szCs w:val="20"/>
        </w:rPr>
        <w:t>Considered</w:t>
      </w:r>
      <w:r w:rsidRPr="002B4C53">
        <w:rPr>
          <w:rFonts w:ascii="Arial" w:hAnsi="Arial" w:cs="Arial"/>
          <w:b/>
          <w:sz w:val="20"/>
          <w:szCs w:val="20"/>
        </w:rPr>
        <w:t>.</w:t>
      </w:r>
    </w:p>
    <w:sectPr w:rsidR="009D2106" w:rsidRPr="002B4C53" w:rsidSect="000968DA">
      <w:headerReference w:type="even" r:id="rId13"/>
      <w:footerReference w:type="even" r:id="rId14"/>
      <w:footerReference w:type="default" r:id="rId15"/>
      <w:headerReference w:type="firs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8F5" w:rsidRDefault="00E238F5" w:rsidP="002B1143">
      <w:pPr>
        <w:spacing w:after="0" w:line="240" w:lineRule="auto"/>
      </w:pPr>
      <w:r>
        <w:separator/>
      </w:r>
    </w:p>
  </w:endnote>
  <w:endnote w:type="continuationSeparator" w:id="0">
    <w:p w:rsidR="00E238F5" w:rsidRDefault="00E238F5" w:rsidP="002B11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GillSans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etitaMedium">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DD7" w:rsidRDefault="00B42DD7">
    <w:pPr>
      <w:pStyle w:val="Footer"/>
    </w:pPr>
  </w:p>
  <w:p w:rsidR="00B42DD7" w:rsidRDefault="00B42DD7"/>
  <w:p w:rsidR="00B42DD7" w:rsidRDefault="00B42DD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DD7" w:rsidRDefault="00B42DD7" w:rsidP="003D3251">
    <w:pPr>
      <w:pStyle w:val="Footer"/>
      <w:jc w:val="right"/>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8F5" w:rsidRDefault="00E238F5" w:rsidP="002B1143">
      <w:pPr>
        <w:spacing w:after="0" w:line="240" w:lineRule="auto"/>
      </w:pPr>
      <w:r>
        <w:separator/>
      </w:r>
    </w:p>
  </w:footnote>
  <w:footnote w:type="continuationSeparator" w:id="0">
    <w:p w:rsidR="00E238F5" w:rsidRDefault="00E238F5" w:rsidP="002B1143">
      <w:pPr>
        <w:spacing w:after="0" w:line="240" w:lineRule="auto"/>
      </w:pPr>
      <w:r>
        <w:continuationSeparator/>
      </w:r>
    </w:p>
  </w:footnote>
  <w:footnote w:id="1">
    <w:p w:rsidR="00A442B6" w:rsidRPr="00AD7292" w:rsidRDefault="00A442B6">
      <w:pPr>
        <w:pStyle w:val="FootnoteText"/>
        <w:rPr>
          <w:lang w:val="en-US"/>
        </w:rPr>
      </w:pPr>
      <w:r>
        <w:rPr>
          <w:rStyle w:val="FootnoteReference"/>
        </w:rPr>
        <w:footnoteRef/>
      </w:r>
      <w:r>
        <w:t xml:space="preserve"> </w:t>
      </w:r>
      <w:r w:rsidRPr="00AD7292">
        <w:rPr>
          <w:i/>
          <w:iCs/>
          <w:lang w:val="en-US"/>
        </w:rPr>
        <w:t>National Budget 2021 – Estimates of National Expenditure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DD7" w:rsidRDefault="00E867BF">
    <w:pPr>
      <w:pStyle w:val="Header"/>
    </w:pPr>
    <w:r w:rsidRPr="00E867B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900141" o:spid="_x0000_s2050" type="#_x0000_t136" alt="" style="position:absolute;left:0;text-align:left;margin-left:0;margin-top:0;width:454.5pt;height:181.8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rsidR="00B42DD7" w:rsidRDefault="00B42DD7"/>
  <w:p w:rsidR="00B42DD7" w:rsidRDefault="00B42DD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DD7" w:rsidRDefault="00E867BF">
    <w:pPr>
      <w:pStyle w:val="Header"/>
    </w:pPr>
    <w:r w:rsidRPr="00E867B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900140" o:spid="_x0000_s2049" type="#_x0000_t136" alt="" style="position:absolute;left:0;text-align:left;margin-left:0;margin-top:0;width:454.5pt;height:181.8pt;rotation:315;z-index:-251657216;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2E13"/>
    <w:multiLevelType w:val="hybridMultilevel"/>
    <w:tmpl w:val="7870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413F3"/>
    <w:multiLevelType w:val="hybridMultilevel"/>
    <w:tmpl w:val="CDC8272E"/>
    <w:lvl w:ilvl="0" w:tplc="0809000F">
      <w:start w:val="1"/>
      <w:numFmt w:val="decimal"/>
      <w:lvlText w:val="%1."/>
      <w:lvlJc w:val="left"/>
      <w:pPr>
        <w:ind w:left="108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ECA7B96"/>
    <w:multiLevelType w:val="hybridMultilevel"/>
    <w:tmpl w:val="DA929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1D38FD"/>
    <w:multiLevelType w:val="hybridMultilevel"/>
    <w:tmpl w:val="DDDAAF4A"/>
    <w:lvl w:ilvl="0" w:tplc="350689EA">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3B539F8"/>
    <w:multiLevelType w:val="hybridMultilevel"/>
    <w:tmpl w:val="5A26BB9C"/>
    <w:lvl w:ilvl="0" w:tplc="9786806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25B4E"/>
    <w:multiLevelType w:val="multilevel"/>
    <w:tmpl w:val="196EEE7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21E231B"/>
    <w:multiLevelType w:val="hybridMultilevel"/>
    <w:tmpl w:val="790081C6"/>
    <w:lvl w:ilvl="0" w:tplc="08090011">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0420A16"/>
    <w:multiLevelType w:val="hybridMultilevel"/>
    <w:tmpl w:val="8B14ECC8"/>
    <w:lvl w:ilvl="0" w:tplc="97868068">
      <w:start w:val="1"/>
      <w:numFmt w:val="lowerRoman"/>
      <w:lvlText w:val="(%1)"/>
      <w:lvlJc w:val="left"/>
      <w:pPr>
        <w:ind w:left="1440" w:hanging="360"/>
      </w:pPr>
      <w:rPr>
        <w:rFont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nsid w:val="398552B6"/>
    <w:multiLevelType w:val="multilevel"/>
    <w:tmpl w:val="A36044A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6E5E6A"/>
    <w:multiLevelType w:val="hybridMultilevel"/>
    <w:tmpl w:val="917823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5114E82"/>
    <w:multiLevelType w:val="hybridMultilevel"/>
    <w:tmpl w:val="518E15EC"/>
    <w:lvl w:ilvl="0" w:tplc="1C090001">
      <w:start w:val="1"/>
      <w:numFmt w:val="bullet"/>
      <w:pStyle w:val="List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46F141BD"/>
    <w:multiLevelType w:val="multilevel"/>
    <w:tmpl w:val="8832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6729D7"/>
    <w:multiLevelType w:val="hybridMultilevel"/>
    <w:tmpl w:val="B178B99C"/>
    <w:lvl w:ilvl="0" w:tplc="0809000F">
      <w:start w:val="1"/>
      <w:numFmt w:val="decimal"/>
      <w:lvlText w:val="%1."/>
      <w:lvlJc w:val="left"/>
      <w:pPr>
        <w:ind w:left="108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04E7E45"/>
    <w:multiLevelType w:val="hybridMultilevel"/>
    <w:tmpl w:val="F1E2F260"/>
    <w:lvl w:ilvl="0" w:tplc="97868068">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070C97"/>
    <w:multiLevelType w:val="hybridMultilevel"/>
    <w:tmpl w:val="6F70B7A8"/>
    <w:lvl w:ilvl="0" w:tplc="9786806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B9527D"/>
    <w:multiLevelType w:val="hybridMultilevel"/>
    <w:tmpl w:val="B0BC9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BE0B3A"/>
    <w:multiLevelType w:val="multilevel"/>
    <w:tmpl w:val="CC78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C3F14E1"/>
    <w:multiLevelType w:val="hybridMultilevel"/>
    <w:tmpl w:val="3EBE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111D51"/>
    <w:multiLevelType w:val="hybridMultilevel"/>
    <w:tmpl w:val="A856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287297"/>
    <w:multiLevelType w:val="hybridMultilevel"/>
    <w:tmpl w:val="D3DA0566"/>
    <w:lvl w:ilvl="0" w:tplc="97868068">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942D60"/>
    <w:multiLevelType w:val="hybridMultilevel"/>
    <w:tmpl w:val="0F6846CE"/>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1">
    <w:nsid w:val="601F632E"/>
    <w:multiLevelType w:val="multilevel"/>
    <w:tmpl w:val="34809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F56952"/>
    <w:multiLevelType w:val="multilevel"/>
    <w:tmpl w:val="660E820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6CD02D2B"/>
    <w:multiLevelType w:val="hybridMultilevel"/>
    <w:tmpl w:val="200E3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F36E2D"/>
    <w:multiLevelType w:val="hybridMultilevel"/>
    <w:tmpl w:val="F620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CB5F76"/>
    <w:multiLevelType w:val="hybridMultilevel"/>
    <w:tmpl w:val="CC56A6A4"/>
    <w:lvl w:ilvl="0" w:tplc="CCB4B6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553FE5"/>
    <w:multiLevelType w:val="multilevel"/>
    <w:tmpl w:val="DF1E13F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51565CE"/>
    <w:multiLevelType w:val="hybridMultilevel"/>
    <w:tmpl w:val="BA0C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6559D9"/>
    <w:multiLevelType w:val="multilevel"/>
    <w:tmpl w:val="485C6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14"/>
  </w:num>
  <w:num w:numId="4">
    <w:abstractNumId w:val="17"/>
  </w:num>
  <w:num w:numId="5">
    <w:abstractNumId w:val="18"/>
  </w:num>
  <w:num w:numId="6">
    <w:abstractNumId w:val="27"/>
  </w:num>
  <w:num w:numId="7">
    <w:abstractNumId w:val="23"/>
  </w:num>
  <w:num w:numId="8">
    <w:abstractNumId w:val="2"/>
  </w:num>
  <w:num w:numId="9">
    <w:abstractNumId w:val="19"/>
  </w:num>
  <w:num w:numId="10">
    <w:abstractNumId w:val="13"/>
  </w:num>
  <w:num w:numId="11">
    <w:abstractNumId w:val="15"/>
  </w:num>
  <w:num w:numId="12">
    <w:abstractNumId w:val="22"/>
  </w:num>
  <w:num w:numId="13">
    <w:abstractNumId w:val="24"/>
  </w:num>
  <w:num w:numId="14">
    <w:abstractNumId w:val="0"/>
  </w:num>
  <w:num w:numId="15">
    <w:abstractNumId w:val="21"/>
  </w:num>
  <w:num w:numId="16">
    <w:abstractNumId w:val="9"/>
  </w:num>
  <w:num w:numId="17">
    <w:abstractNumId w:val="11"/>
  </w:num>
  <w:num w:numId="18">
    <w:abstractNumId w:val="16"/>
  </w:num>
  <w:num w:numId="19">
    <w:abstractNumId w:val="28"/>
  </w:num>
  <w:num w:numId="20">
    <w:abstractNumId w:val="8"/>
  </w:num>
  <w:num w:numId="21">
    <w:abstractNumId w:val="26"/>
  </w:num>
  <w:num w:numId="22">
    <w:abstractNumId w:val="25"/>
  </w:num>
  <w:num w:numId="23">
    <w:abstractNumId w:val="6"/>
  </w:num>
  <w:num w:numId="24">
    <w:abstractNumId w:val="12"/>
  </w:num>
  <w:num w:numId="25">
    <w:abstractNumId w:val="3"/>
  </w:num>
  <w:num w:numId="26">
    <w:abstractNumId w:val="1"/>
  </w:num>
  <w:num w:numId="27">
    <w:abstractNumId w:val="4"/>
  </w:num>
  <w:num w:numId="28">
    <w:abstractNumId w:val="20"/>
  </w:num>
  <w:num w:numId="29">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A64285"/>
    <w:rsid w:val="00000814"/>
    <w:rsid w:val="0000173A"/>
    <w:rsid w:val="0000240E"/>
    <w:rsid w:val="0000393F"/>
    <w:rsid w:val="00005644"/>
    <w:rsid w:val="00006BA0"/>
    <w:rsid w:val="00006CDC"/>
    <w:rsid w:val="000072F9"/>
    <w:rsid w:val="00011302"/>
    <w:rsid w:val="000121A9"/>
    <w:rsid w:val="00012916"/>
    <w:rsid w:val="000143DF"/>
    <w:rsid w:val="00014710"/>
    <w:rsid w:val="00014DAD"/>
    <w:rsid w:val="000150C5"/>
    <w:rsid w:val="00015233"/>
    <w:rsid w:val="00015D56"/>
    <w:rsid w:val="0001682C"/>
    <w:rsid w:val="00016BCB"/>
    <w:rsid w:val="000177C2"/>
    <w:rsid w:val="00024589"/>
    <w:rsid w:val="000253D7"/>
    <w:rsid w:val="00025511"/>
    <w:rsid w:val="000277AE"/>
    <w:rsid w:val="0003212B"/>
    <w:rsid w:val="00032E2C"/>
    <w:rsid w:val="0003453F"/>
    <w:rsid w:val="00035F19"/>
    <w:rsid w:val="00037191"/>
    <w:rsid w:val="00040B23"/>
    <w:rsid w:val="0004540F"/>
    <w:rsid w:val="00047053"/>
    <w:rsid w:val="00047D07"/>
    <w:rsid w:val="00047E13"/>
    <w:rsid w:val="00047E1F"/>
    <w:rsid w:val="0005053D"/>
    <w:rsid w:val="00050B1E"/>
    <w:rsid w:val="00054D3E"/>
    <w:rsid w:val="0005645D"/>
    <w:rsid w:val="0005679F"/>
    <w:rsid w:val="00056ED1"/>
    <w:rsid w:val="000572A1"/>
    <w:rsid w:val="00060B9F"/>
    <w:rsid w:val="00061A93"/>
    <w:rsid w:val="00063D8E"/>
    <w:rsid w:val="0006403E"/>
    <w:rsid w:val="000679A1"/>
    <w:rsid w:val="00070316"/>
    <w:rsid w:val="00070BCC"/>
    <w:rsid w:val="00070CC7"/>
    <w:rsid w:val="00070F3C"/>
    <w:rsid w:val="0007287D"/>
    <w:rsid w:val="0007300D"/>
    <w:rsid w:val="0007336D"/>
    <w:rsid w:val="000746CC"/>
    <w:rsid w:val="00080D0A"/>
    <w:rsid w:val="000816B5"/>
    <w:rsid w:val="000816D5"/>
    <w:rsid w:val="00083C81"/>
    <w:rsid w:val="0008642D"/>
    <w:rsid w:val="0008762C"/>
    <w:rsid w:val="00087B4D"/>
    <w:rsid w:val="00087E01"/>
    <w:rsid w:val="00090089"/>
    <w:rsid w:val="00090597"/>
    <w:rsid w:val="000925FF"/>
    <w:rsid w:val="00094CF7"/>
    <w:rsid w:val="0009502C"/>
    <w:rsid w:val="000968DA"/>
    <w:rsid w:val="000974D5"/>
    <w:rsid w:val="000A4061"/>
    <w:rsid w:val="000A51F7"/>
    <w:rsid w:val="000A6A4D"/>
    <w:rsid w:val="000A7B31"/>
    <w:rsid w:val="000B0E41"/>
    <w:rsid w:val="000B1252"/>
    <w:rsid w:val="000B32C2"/>
    <w:rsid w:val="000B3334"/>
    <w:rsid w:val="000B66B1"/>
    <w:rsid w:val="000B6D01"/>
    <w:rsid w:val="000C196A"/>
    <w:rsid w:val="000C38C7"/>
    <w:rsid w:val="000C3D08"/>
    <w:rsid w:val="000C53FD"/>
    <w:rsid w:val="000C5924"/>
    <w:rsid w:val="000C64CC"/>
    <w:rsid w:val="000D073A"/>
    <w:rsid w:val="000D0F96"/>
    <w:rsid w:val="000D2DF7"/>
    <w:rsid w:val="000D61B4"/>
    <w:rsid w:val="000D75CB"/>
    <w:rsid w:val="000E1EF5"/>
    <w:rsid w:val="000E2318"/>
    <w:rsid w:val="000E29BA"/>
    <w:rsid w:val="000E5F3F"/>
    <w:rsid w:val="000F0A1F"/>
    <w:rsid w:val="000F0B6B"/>
    <w:rsid w:val="000F13A8"/>
    <w:rsid w:val="000F21C9"/>
    <w:rsid w:val="000F28AA"/>
    <w:rsid w:val="000F5BDD"/>
    <w:rsid w:val="000F6C1B"/>
    <w:rsid w:val="000F74E4"/>
    <w:rsid w:val="000F76B0"/>
    <w:rsid w:val="000F7866"/>
    <w:rsid w:val="000F7D21"/>
    <w:rsid w:val="001006C6"/>
    <w:rsid w:val="00100B8B"/>
    <w:rsid w:val="0010116B"/>
    <w:rsid w:val="00101B4D"/>
    <w:rsid w:val="00101FED"/>
    <w:rsid w:val="00102D92"/>
    <w:rsid w:val="001046D6"/>
    <w:rsid w:val="00104950"/>
    <w:rsid w:val="001059AC"/>
    <w:rsid w:val="00106E92"/>
    <w:rsid w:val="00107627"/>
    <w:rsid w:val="00107DBD"/>
    <w:rsid w:val="00110862"/>
    <w:rsid w:val="001117A6"/>
    <w:rsid w:val="00113151"/>
    <w:rsid w:val="0011455F"/>
    <w:rsid w:val="001159FA"/>
    <w:rsid w:val="001161F5"/>
    <w:rsid w:val="00116CEA"/>
    <w:rsid w:val="001176C3"/>
    <w:rsid w:val="001207D0"/>
    <w:rsid w:val="00124910"/>
    <w:rsid w:val="00125FE7"/>
    <w:rsid w:val="00126672"/>
    <w:rsid w:val="0012718F"/>
    <w:rsid w:val="00127B11"/>
    <w:rsid w:val="00127B9B"/>
    <w:rsid w:val="00130B1B"/>
    <w:rsid w:val="00132AA3"/>
    <w:rsid w:val="00132AD9"/>
    <w:rsid w:val="00133565"/>
    <w:rsid w:val="00135939"/>
    <w:rsid w:val="00136DC3"/>
    <w:rsid w:val="00136E25"/>
    <w:rsid w:val="0013767F"/>
    <w:rsid w:val="00142F4A"/>
    <w:rsid w:val="00142F9D"/>
    <w:rsid w:val="00143BFA"/>
    <w:rsid w:val="00145C2E"/>
    <w:rsid w:val="0015116D"/>
    <w:rsid w:val="00151828"/>
    <w:rsid w:val="00151FEF"/>
    <w:rsid w:val="0015217C"/>
    <w:rsid w:val="001526E8"/>
    <w:rsid w:val="00153EC9"/>
    <w:rsid w:val="00154400"/>
    <w:rsid w:val="00154AB6"/>
    <w:rsid w:val="0015670A"/>
    <w:rsid w:val="001601F1"/>
    <w:rsid w:val="00163342"/>
    <w:rsid w:val="001651A6"/>
    <w:rsid w:val="00165CE4"/>
    <w:rsid w:val="00165EA4"/>
    <w:rsid w:val="0016640F"/>
    <w:rsid w:val="00167504"/>
    <w:rsid w:val="00167D83"/>
    <w:rsid w:val="001701A8"/>
    <w:rsid w:val="00171F3C"/>
    <w:rsid w:val="00172C71"/>
    <w:rsid w:val="00172EDA"/>
    <w:rsid w:val="0017395C"/>
    <w:rsid w:val="00174EEE"/>
    <w:rsid w:val="00175214"/>
    <w:rsid w:val="00176CF8"/>
    <w:rsid w:val="0017784A"/>
    <w:rsid w:val="001778EA"/>
    <w:rsid w:val="00177C16"/>
    <w:rsid w:val="00180FC5"/>
    <w:rsid w:val="00182CF1"/>
    <w:rsid w:val="0018337F"/>
    <w:rsid w:val="001836CB"/>
    <w:rsid w:val="00186B44"/>
    <w:rsid w:val="00186D74"/>
    <w:rsid w:val="0019155E"/>
    <w:rsid w:val="0019596F"/>
    <w:rsid w:val="0019608F"/>
    <w:rsid w:val="001968AD"/>
    <w:rsid w:val="00197309"/>
    <w:rsid w:val="00197A4E"/>
    <w:rsid w:val="00197A6B"/>
    <w:rsid w:val="001A1536"/>
    <w:rsid w:val="001A37C0"/>
    <w:rsid w:val="001A3848"/>
    <w:rsid w:val="001A5D07"/>
    <w:rsid w:val="001B07B7"/>
    <w:rsid w:val="001B10E3"/>
    <w:rsid w:val="001B1843"/>
    <w:rsid w:val="001B21FA"/>
    <w:rsid w:val="001B23AF"/>
    <w:rsid w:val="001B3AC2"/>
    <w:rsid w:val="001B40E9"/>
    <w:rsid w:val="001B42D2"/>
    <w:rsid w:val="001B4E39"/>
    <w:rsid w:val="001C098F"/>
    <w:rsid w:val="001C21C6"/>
    <w:rsid w:val="001C2F11"/>
    <w:rsid w:val="001C4004"/>
    <w:rsid w:val="001C5392"/>
    <w:rsid w:val="001C6680"/>
    <w:rsid w:val="001C6D10"/>
    <w:rsid w:val="001C77DB"/>
    <w:rsid w:val="001D05F7"/>
    <w:rsid w:val="001D0A3D"/>
    <w:rsid w:val="001D2408"/>
    <w:rsid w:val="001D2F58"/>
    <w:rsid w:val="001D37F1"/>
    <w:rsid w:val="001D674F"/>
    <w:rsid w:val="001E4239"/>
    <w:rsid w:val="001E44BE"/>
    <w:rsid w:val="001E4575"/>
    <w:rsid w:val="001E4604"/>
    <w:rsid w:val="001E4D00"/>
    <w:rsid w:val="001E6057"/>
    <w:rsid w:val="001F03A3"/>
    <w:rsid w:val="001F2134"/>
    <w:rsid w:val="001F2C85"/>
    <w:rsid w:val="00200261"/>
    <w:rsid w:val="00201065"/>
    <w:rsid w:val="00203EDB"/>
    <w:rsid w:val="00204E52"/>
    <w:rsid w:val="002066B5"/>
    <w:rsid w:val="002069A8"/>
    <w:rsid w:val="00207D62"/>
    <w:rsid w:val="0021095F"/>
    <w:rsid w:val="00210E93"/>
    <w:rsid w:val="00211EFF"/>
    <w:rsid w:val="00212530"/>
    <w:rsid w:val="00215A01"/>
    <w:rsid w:val="002166B2"/>
    <w:rsid w:val="00217CBA"/>
    <w:rsid w:val="00220D0F"/>
    <w:rsid w:val="00220E2D"/>
    <w:rsid w:val="002212BF"/>
    <w:rsid w:val="00223D04"/>
    <w:rsid w:val="002244CC"/>
    <w:rsid w:val="00224940"/>
    <w:rsid w:val="00225EBC"/>
    <w:rsid w:val="002268B7"/>
    <w:rsid w:val="002303C8"/>
    <w:rsid w:val="0023067E"/>
    <w:rsid w:val="00230AC9"/>
    <w:rsid w:val="00231A90"/>
    <w:rsid w:val="00233E5E"/>
    <w:rsid w:val="00236774"/>
    <w:rsid w:val="00236D37"/>
    <w:rsid w:val="00240D24"/>
    <w:rsid w:val="00242CB7"/>
    <w:rsid w:val="002430CF"/>
    <w:rsid w:val="002436A5"/>
    <w:rsid w:val="00243B6D"/>
    <w:rsid w:val="00245163"/>
    <w:rsid w:val="00246BF0"/>
    <w:rsid w:val="00247860"/>
    <w:rsid w:val="0025006A"/>
    <w:rsid w:val="00252956"/>
    <w:rsid w:val="00256A79"/>
    <w:rsid w:val="00257891"/>
    <w:rsid w:val="00260543"/>
    <w:rsid w:val="00262D0C"/>
    <w:rsid w:val="002641B3"/>
    <w:rsid w:val="0026634C"/>
    <w:rsid w:val="00266983"/>
    <w:rsid w:val="00266A4B"/>
    <w:rsid w:val="00267015"/>
    <w:rsid w:val="002673B5"/>
    <w:rsid w:val="002676B6"/>
    <w:rsid w:val="00267E13"/>
    <w:rsid w:val="00270A5D"/>
    <w:rsid w:val="00271331"/>
    <w:rsid w:val="00272D75"/>
    <w:rsid w:val="0027459E"/>
    <w:rsid w:val="00275681"/>
    <w:rsid w:val="0027714D"/>
    <w:rsid w:val="00282C1F"/>
    <w:rsid w:val="00282D34"/>
    <w:rsid w:val="002830D4"/>
    <w:rsid w:val="00284C0C"/>
    <w:rsid w:val="00285BCF"/>
    <w:rsid w:val="00286678"/>
    <w:rsid w:val="00286E04"/>
    <w:rsid w:val="0028776E"/>
    <w:rsid w:val="00290016"/>
    <w:rsid w:val="002904CB"/>
    <w:rsid w:val="002917CF"/>
    <w:rsid w:val="00292A69"/>
    <w:rsid w:val="002937A7"/>
    <w:rsid w:val="00295CFE"/>
    <w:rsid w:val="0029774E"/>
    <w:rsid w:val="002A3021"/>
    <w:rsid w:val="002A4345"/>
    <w:rsid w:val="002A65E1"/>
    <w:rsid w:val="002A69BF"/>
    <w:rsid w:val="002A6F69"/>
    <w:rsid w:val="002B0DCF"/>
    <w:rsid w:val="002B1143"/>
    <w:rsid w:val="002B1C25"/>
    <w:rsid w:val="002B304B"/>
    <w:rsid w:val="002B4C53"/>
    <w:rsid w:val="002B5BDD"/>
    <w:rsid w:val="002B67CF"/>
    <w:rsid w:val="002B7186"/>
    <w:rsid w:val="002B798B"/>
    <w:rsid w:val="002C1579"/>
    <w:rsid w:val="002C267A"/>
    <w:rsid w:val="002C26F4"/>
    <w:rsid w:val="002C38FB"/>
    <w:rsid w:val="002C3F81"/>
    <w:rsid w:val="002C595A"/>
    <w:rsid w:val="002C7429"/>
    <w:rsid w:val="002D0B44"/>
    <w:rsid w:val="002D1027"/>
    <w:rsid w:val="002D1247"/>
    <w:rsid w:val="002D14FA"/>
    <w:rsid w:val="002D1FA4"/>
    <w:rsid w:val="002D3542"/>
    <w:rsid w:val="002D3745"/>
    <w:rsid w:val="002D575B"/>
    <w:rsid w:val="002D640C"/>
    <w:rsid w:val="002D6A98"/>
    <w:rsid w:val="002D775E"/>
    <w:rsid w:val="002E16E1"/>
    <w:rsid w:val="002E3701"/>
    <w:rsid w:val="002E4555"/>
    <w:rsid w:val="002E4802"/>
    <w:rsid w:val="002E59F7"/>
    <w:rsid w:val="002E5F05"/>
    <w:rsid w:val="002E7886"/>
    <w:rsid w:val="002F26E3"/>
    <w:rsid w:val="002F4A3F"/>
    <w:rsid w:val="002F5C2A"/>
    <w:rsid w:val="00302AA8"/>
    <w:rsid w:val="00302DE0"/>
    <w:rsid w:val="00302E02"/>
    <w:rsid w:val="00302EDA"/>
    <w:rsid w:val="00303867"/>
    <w:rsid w:val="00305094"/>
    <w:rsid w:val="003051AB"/>
    <w:rsid w:val="0030543A"/>
    <w:rsid w:val="003064EF"/>
    <w:rsid w:val="003069BD"/>
    <w:rsid w:val="00307BAF"/>
    <w:rsid w:val="003114FB"/>
    <w:rsid w:val="00314B5A"/>
    <w:rsid w:val="0031696C"/>
    <w:rsid w:val="00316C86"/>
    <w:rsid w:val="0032179D"/>
    <w:rsid w:val="00323FF2"/>
    <w:rsid w:val="00325F7D"/>
    <w:rsid w:val="00326881"/>
    <w:rsid w:val="00326B99"/>
    <w:rsid w:val="00331181"/>
    <w:rsid w:val="00331C4E"/>
    <w:rsid w:val="003320F0"/>
    <w:rsid w:val="00332658"/>
    <w:rsid w:val="003334E8"/>
    <w:rsid w:val="00334282"/>
    <w:rsid w:val="00334FBC"/>
    <w:rsid w:val="003353F8"/>
    <w:rsid w:val="00335655"/>
    <w:rsid w:val="003377CC"/>
    <w:rsid w:val="003436F7"/>
    <w:rsid w:val="00343B71"/>
    <w:rsid w:val="0034401F"/>
    <w:rsid w:val="00344692"/>
    <w:rsid w:val="00344723"/>
    <w:rsid w:val="0034474C"/>
    <w:rsid w:val="0034491F"/>
    <w:rsid w:val="00345948"/>
    <w:rsid w:val="00346FC2"/>
    <w:rsid w:val="00347D2D"/>
    <w:rsid w:val="00350113"/>
    <w:rsid w:val="003501BF"/>
    <w:rsid w:val="0035398D"/>
    <w:rsid w:val="003543C9"/>
    <w:rsid w:val="00354C83"/>
    <w:rsid w:val="00354F70"/>
    <w:rsid w:val="00355F14"/>
    <w:rsid w:val="003607FF"/>
    <w:rsid w:val="00360934"/>
    <w:rsid w:val="00361D85"/>
    <w:rsid w:val="0036523F"/>
    <w:rsid w:val="003657FF"/>
    <w:rsid w:val="003704B6"/>
    <w:rsid w:val="0037099E"/>
    <w:rsid w:val="003733C7"/>
    <w:rsid w:val="00373422"/>
    <w:rsid w:val="00374F76"/>
    <w:rsid w:val="00377E42"/>
    <w:rsid w:val="00381765"/>
    <w:rsid w:val="003819FB"/>
    <w:rsid w:val="003848D4"/>
    <w:rsid w:val="0038636E"/>
    <w:rsid w:val="00386404"/>
    <w:rsid w:val="00387961"/>
    <w:rsid w:val="0039286D"/>
    <w:rsid w:val="00393EFB"/>
    <w:rsid w:val="0039456D"/>
    <w:rsid w:val="0039720B"/>
    <w:rsid w:val="003975E3"/>
    <w:rsid w:val="003A22EC"/>
    <w:rsid w:val="003A26B2"/>
    <w:rsid w:val="003A394F"/>
    <w:rsid w:val="003A4180"/>
    <w:rsid w:val="003A4528"/>
    <w:rsid w:val="003A4AB7"/>
    <w:rsid w:val="003A6437"/>
    <w:rsid w:val="003A7F11"/>
    <w:rsid w:val="003B11A6"/>
    <w:rsid w:val="003B16C4"/>
    <w:rsid w:val="003B2C1C"/>
    <w:rsid w:val="003B32D6"/>
    <w:rsid w:val="003B33F2"/>
    <w:rsid w:val="003B3FC0"/>
    <w:rsid w:val="003B7126"/>
    <w:rsid w:val="003B7868"/>
    <w:rsid w:val="003C139A"/>
    <w:rsid w:val="003C16C1"/>
    <w:rsid w:val="003C18A0"/>
    <w:rsid w:val="003C2B08"/>
    <w:rsid w:val="003C34C7"/>
    <w:rsid w:val="003C5FDB"/>
    <w:rsid w:val="003C7372"/>
    <w:rsid w:val="003D130E"/>
    <w:rsid w:val="003D29CF"/>
    <w:rsid w:val="003D3067"/>
    <w:rsid w:val="003D3251"/>
    <w:rsid w:val="003D432A"/>
    <w:rsid w:val="003D5795"/>
    <w:rsid w:val="003D5C72"/>
    <w:rsid w:val="003D652D"/>
    <w:rsid w:val="003E1B40"/>
    <w:rsid w:val="003E33F1"/>
    <w:rsid w:val="003E3B3E"/>
    <w:rsid w:val="003E4626"/>
    <w:rsid w:val="003E499C"/>
    <w:rsid w:val="003E52EC"/>
    <w:rsid w:val="003E5917"/>
    <w:rsid w:val="003E5CD8"/>
    <w:rsid w:val="003E7F98"/>
    <w:rsid w:val="003F01A2"/>
    <w:rsid w:val="003F03F3"/>
    <w:rsid w:val="003F0708"/>
    <w:rsid w:val="003F0C3C"/>
    <w:rsid w:val="003F0DA7"/>
    <w:rsid w:val="003F1262"/>
    <w:rsid w:val="003F19AD"/>
    <w:rsid w:val="003F23CC"/>
    <w:rsid w:val="003F294B"/>
    <w:rsid w:val="003F4277"/>
    <w:rsid w:val="003F51DB"/>
    <w:rsid w:val="003F5AAD"/>
    <w:rsid w:val="003F5BC3"/>
    <w:rsid w:val="003F74A8"/>
    <w:rsid w:val="00401A65"/>
    <w:rsid w:val="0040218D"/>
    <w:rsid w:val="00404AF2"/>
    <w:rsid w:val="0040786F"/>
    <w:rsid w:val="00412606"/>
    <w:rsid w:val="004128CE"/>
    <w:rsid w:val="00412DF0"/>
    <w:rsid w:val="00415109"/>
    <w:rsid w:val="0041623F"/>
    <w:rsid w:val="00417089"/>
    <w:rsid w:val="004171F0"/>
    <w:rsid w:val="004200BF"/>
    <w:rsid w:val="00420432"/>
    <w:rsid w:val="0042084B"/>
    <w:rsid w:val="00422AB4"/>
    <w:rsid w:val="00422BA7"/>
    <w:rsid w:val="00422C13"/>
    <w:rsid w:val="0042341A"/>
    <w:rsid w:val="00423484"/>
    <w:rsid w:val="004238D9"/>
    <w:rsid w:val="00424BAD"/>
    <w:rsid w:val="00424EB2"/>
    <w:rsid w:val="00426639"/>
    <w:rsid w:val="004269CD"/>
    <w:rsid w:val="00426C16"/>
    <w:rsid w:val="0043076B"/>
    <w:rsid w:val="00430F83"/>
    <w:rsid w:val="00431912"/>
    <w:rsid w:val="00431F8E"/>
    <w:rsid w:val="004352AB"/>
    <w:rsid w:val="00435651"/>
    <w:rsid w:val="00436844"/>
    <w:rsid w:val="004369B1"/>
    <w:rsid w:val="00436EC0"/>
    <w:rsid w:val="00440754"/>
    <w:rsid w:val="00441B55"/>
    <w:rsid w:val="0044425D"/>
    <w:rsid w:val="00447BD5"/>
    <w:rsid w:val="00450403"/>
    <w:rsid w:val="00451116"/>
    <w:rsid w:val="00451ADA"/>
    <w:rsid w:val="00451AF1"/>
    <w:rsid w:val="00451BA3"/>
    <w:rsid w:val="0045257C"/>
    <w:rsid w:val="00452648"/>
    <w:rsid w:val="00455459"/>
    <w:rsid w:val="0045628B"/>
    <w:rsid w:val="0045673D"/>
    <w:rsid w:val="00456A85"/>
    <w:rsid w:val="004607C2"/>
    <w:rsid w:val="0046084C"/>
    <w:rsid w:val="004612C9"/>
    <w:rsid w:val="00461BD0"/>
    <w:rsid w:val="00462EF3"/>
    <w:rsid w:val="0046339D"/>
    <w:rsid w:val="00463928"/>
    <w:rsid w:val="00465624"/>
    <w:rsid w:val="00466396"/>
    <w:rsid w:val="00466666"/>
    <w:rsid w:val="00466F9F"/>
    <w:rsid w:val="00470ED4"/>
    <w:rsid w:val="0047180B"/>
    <w:rsid w:val="00471A4B"/>
    <w:rsid w:val="00472877"/>
    <w:rsid w:val="00473764"/>
    <w:rsid w:val="00473D15"/>
    <w:rsid w:val="004747F0"/>
    <w:rsid w:val="00475DED"/>
    <w:rsid w:val="00476300"/>
    <w:rsid w:val="00477849"/>
    <w:rsid w:val="00477EF8"/>
    <w:rsid w:val="00480259"/>
    <w:rsid w:val="004804AE"/>
    <w:rsid w:val="004828B5"/>
    <w:rsid w:val="00483278"/>
    <w:rsid w:val="00487B0C"/>
    <w:rsid w:val="00494B11"/>
    <w:rsid w:val="00494D03"/>
    <w:rsid w:val="004964AF"/>
    <w:rsid w:val="004A2261"/>
    <w:rsid w:val="004A29EB"/>
    <w:rsid w:val="004A2A2D"/>
    <w:rsid w:val="004A3605"/>
    <w:rsid w:val="004A6521"/>
    <w:rsid w:val="004A716B"/>
    <w:rsid w:val="004B0B62"/>
    <w:rsid w:val="004B27B8"/>
    <w:rsid w:val="004B4AA6"/>
    <w:rsid w:val="004B6EF9"/>
    <w:rsid w:val="004B735E"/>
    <w:rsid w:val="004B78DD"/>
    <w:rsid w:val="004B7F43"/>
    <w:rsid w:val="004C2260"/>
    <w:rsid w:val="004C29DB"/>
    <w:rsid w:val="004C2F3C"/>
    <w:rsid w:val="004C3270"/>
    <w:rsid w:val="004D074C"/>
    <w:rsid w:val="004D1C50"/>
    <w:rsid w:val="004D22E9"/>
    <w:rsid w:val="004D305F"/>
    <w:rsid w:val="004D5AB8"/>
    <w:rsid w:val="004D7FB0"/>
    <w:rsid w:val="004E02FC"/>
    <w:rsid w:val="004E1B4F"/>
    <w:rsid w:val="004E3F4D"/>
    <w:rsid w:val="004E4A58"/>
    <w:rsid w:val="004E4B23"/>
    <w:rsid w:val="004E5E41"/>
    <w:rsid w:val="004E6A77"/>
    <w:rsid w:val="004E6D85"/>
    <w:rsid w:val="004F01B1"/>
    <w:rsid w:val="004F0418"/>
    <w:rsid w:val="004F0657"/>
    <w:rsid w:val="004F0DD7"/>
    <w:rsid w:val="004F2562"/>
    <w:rsid w:val="004F2BD9"/>
    <w:rsid w:val="004F3D55"/>
    <w:rsid w:val="004F3DDF"/>
    <w:rsid w:val="004F423B"/>
    <w:rsid w:val="004F5876"/>
    <w:rsid w:val="004F5B98"/>
    <w:rsid w:val="004F6764"/>
    <w:rsid w:val="004F6831"/>
    <w:rsid w:val="004F6855"/>
    <w:rsid w:val="0050055C"/>
    <w:rsid w:val="005005D7"/>
    <w:rsid w:val="005019A4"/>
    <w:rsid w:val="00501FC4"/>
    <w:rsid w:val="005028BC"/>
    <w:rsid w:val="00502EEF"/>
    <w:rsid w:val="0050521E"/>
    <w:rsid w:val="00505364"/>
    <w:rsid w:val="005059EE"/>
    <w:rsid w:val="00505F1C"/>
    <w:rsid w:val="0050695A"/>
    <w:rsid w:val="00506D7C"/>
    <w:rsid w:val="00507ECE"/>
    <w:rsid w:val="00510F54"/>
    <w:rsid w:val="00511103"/>
    <w:rsid w:val="00512178"/>
    <w:rsid w:val="00512689"/>
    <w:rsid w:val="00512F9D"/>
    <w:rsid w:val="00517539"/>
    <w:rsid w:val="00517B67"/>
    <w:rsid w:val="00517F99"/>
    <w:rsid w:val="005266B8"/>
    <w:rsid w:val="00527823"/>
    <w:rsid w:val="005310E4"/>
    <w:rsid w:val="00531A50"/>
    <w:rsid w:val="005332C2"/>
    <w:rsid w:val="0053395C"/>
    <w:rsid w:val="00533E47"/>
    <w:rsid w:val="0053408A"/>
    <w:rsid w:val="00535A54"/>
    <w:rsid w:val="005362E8"/>
    <w:rsid w:val="00541063"/>
    <w:rsid w:val="00542012"/>
    <w:rsid w:val="005424CA"/>
    <w:rsid w:val="00542EC8"/>
    <w:rsid w:val="00543A40"/>
    <w:rsid w:val="00545009"/>
    <w:rsid w:val="0055068B"/>
    <w:rsid w:val="0055220F"/>
    <w:rsid w:val="00553007"/>
    <w:rsid w:val="005540D4"/>
    <w:rsid w:val="00556A77"/>
    <w:rsid w:val="00556B5B"/>
    <w:rsid w:val="00556CF9"/>
    <w:rsid w:val="00556D4E"/>
    <w:rsid w:val="00557848"/>
    <w:rsid w:val="00557B55"/>
    <w:rsid w:val="005600EB"/>
    <w:rsid w:val="00560D57"/>
    <w:rsid w:val="00563179"/>
    <w:rsid w:val="00563EA1"/>
    <w:rsid w:val="00565277"/>
    <w:rsid w:val="00566F61"/>
    <w:rsid w:val="00567118"/>
    <w:rsid w:val="005708AF"/>
    <w:rsid w:val="00570FE1"/>
    <w:rsid w:val="00571200"/>
    <w:rsid w:val="00572513"/>
    <w:rsid w:val="00573B53"/>
    <w:rsid w:val="00576CFF"/>
    <w:rsid w:val="0057760E"/>
    <w:rsid w:val="00577E46"/>
    <w:rsid w:val="00581F3A"/>
    <w:rsid w:val="0058273F"/>
    <w:rsid w:val="00585084"/>
    <w:rsid w:val="00585B8D"/>
    <w:rsid w:val="005867E8"/>
    <w:rsid w:val="00591183"/>
    <w:rsid w:val="00591193"/>
    <w:rsid w:val="005929FD"/>
    <w:rsid w:val="005931CF"/>
    <w:rsid w:val="00594A8E"/>
    <w:rsid w:val="00596439"/>
    <w:rsid w:val="00596842"/>
    <w:rsid w:val="005973F6"/>
    <w:rsid w:val="00597EFF"/>
    <w:rsid w:val="005A3E14"/>
    <w:rsid w:val="005A3EA1"/>
    <w:rsid w:val="005A552F"/>
    <w:rsid w:val="005A7A8F"/>
    <w:rsid w:val="005A7B68"/>
    <w:rsid w:val="005A7F6A"/>
    <w:rsid w:val="005B1DFE"/>
    <w:rsid w:val="005B1F2D"/>
    <w:rsid w:val="005B2CCE"/>
    <w:rsid w:val="005B3105"/>
    <w:rsid w:val="005B36F5"/>
    <w:rsid w:val="005B3B9C"/>
    <w:rsid w:val="005B425E"/>
    <w:rsid w:val="005B72ED"/>
    <w:rsid w:val="005C06EB"/>
    <w:rsid w:val="005C11F5"/>
    <w:rsid w:val="005C1429"/>
    <w:rsid w:val="005C1F90"/>
    <w:rsid w:val="005C2A9E"/>
    <w:rsid w:val="005C2CB6"/>
    <w:rsid w:val="005C3941"/>
    <w:rsid w:val="005C424D"/>
    <w:rsid w:val="005C45C4"/>
    <w:rsid w:val="005C4DBA"/>
    <w:rsid w:val="005C55FA"/>
    <w:rsid w:val="005C5931"/>
    <w:rsid w:val="005C68BA"/>
    <w:rsid w:val="005C7F0D"/>
    <w:rsid w:val="005D0716"/>
    <w:rsid w:val="005D2D5C"/>
    <w:rsid w:val="005D3162"/>
    <w:rsid w:val="005D52DA"/>
    <w:rsid w:val="005D5AAD"/>
    <w:rsid w:val="005D7420"/>
    <w:rsid w:val="005D7459"/>
    <w:rsid w:val="005D7736"/>
    <w:rsid w:val="005E16C6"/>
    <w:rsid w:val="005E2AA4"/>
    <w:rsid w:val="005E3660"/>
    <w:rsid w:val="005E3C4F"/>
    <w:rsid w:val="005E546C"/>
    <w:rsid w:val="005E62E6"/>
    <w:rsid w:val="005E6D0A"/>
    <w:rsid w:val="005E6FEE"/>
    <w:rsid w:val="005F0D48"/>
    <w:rsid w:val="005F2961"/>
    <w:rsid w:val="005F41C3"/>
    <w:rsid w:val="005F4291"/>
    <w:rsid w:val="005F453C"/>
    <w:rsid w:val="005F6ECA"/>
    <w:rsid w:val="006000B8"/>
    <w:rsid w:val="0060111F"/>
    <w:rsid w:val="006014F0"/>
    <w:rsid w:val="00601B31"/>
    <w:rsid w:val="00602E1F"/>
    <w:rsid w:val="00605457"/>
    <w:rsid w:val="00605901"/>
    <w:rsid w:val="0060771E"/>
    <w:rsid w:val="006112FA"/>
    <w:rsid w:val="00611A8B"/>
    <w:rsid w:val="00612277"/>
    <w:rsid w:val="006124EE"/>
    <w:rsid w:val="00613D56"/>
    <w:rsid w:val="00620282"/>
    <w:rsid w:val="00620BB0"/>
    <w:rsid w:val="00620D46"/>
    <w:rsid w:val="00621535"/>
    <w:rsid w:val="00621DB4"/>
    <w:rsid w:val="00622751"/>
    <w:rsid w:val="00625617"/>
    <w:rsid w:val="00630227"/>
    <w:rsid w:val="0063143A"/>
    <w:rsid w:val="006320A3"/>
    <w:rsid w:val="006363C3"/>
    <w:rsid w:val="00636901"/>
    <w:rsid w:val="00636A2C"/>
    <w:rsid w:val="006373CE"/>
    <w:rsid w:val="00637B4E"/>
    <w:rsid w:val="00637E6A"/>
    <w:rsid w:val="00640475"/>
    <w:rsid w:val="006414F0"/>
    <w:rsid w:val="00641E09"/>
    <w:rsid w:val="00645D60"/>
    <w:rsid w:val="00650EB3"/>
    <w:rsid w:val="00651396"/>
    <w:rsid w:val="00651B95"/>
    <w:rsid w:val="0065220E"/>
    <w:rsid w:val="006522EF"/>
    <w:rsid w:val="006532C2"/>
    <w:rsid w:val="00654839"/>
    <w:rsid w:val="006562C9"/>
    <w:rsid w:val="0065693C"/>
    <w:rsid w:val="00656DF0"/>
    <w:rsid w:val="0065732B"/>
    <w:rsid w:val="00660BF5"/>
    <w:rsid w:val="0066102C"/>
    <w:rsid w:val="006619A0"/>
    <w:rsid w:val="00661F4A"/>
    <w:rsid w:val="00663DAC"/>
    <w:rsid w:val="006656B2"/>
    <w:rsid w:val="00670A63"/>
    <w:rsid w:val="00670AC1"/>
    <w:rsid w:val="00671804"/>
    <w:rsid w:val="00672385"/>
    <w:rsid w:val="00672D39"/>
    <w:rsid w:val="00673B3C"/>
    <w:rsid w:val="00673EB6"/>
    <w:rsid w:val="006745AA"/>
    <w:rsid w:val="0067536E"/>
    <w:rsid w:val="00675888"/>
    <w:rsid w:val="0067595F"/>
    <w:rsid w:val="006774C0"/>
    <w:rsid w:val="006779E8"/>
    <w:rsid w:val="00680685"/>
    <w:rsid w:val="00680828"/>
    <w:rsid w:val="00681622"/>
    <w:rsid w:val="00685A1D"/>
    <w:rsid w:val="006862EB"/>
    <w:rsid w:val="00686326"/>
    <w:rsid w:val="0068755C"/>
    <w:rsid w:val="0068777A"/>
    <w:rsid w:val="00687FD9"/>
    <w:rsid w:val="006921B2"/>
    <w:rsid w:val="00693E2F"/>
    <w:rsid w:val="00694765"/>
    <w:rsid w:val="0069691D"/>
    <w:rsid w:val="00696D4E"/>
    <w:rsid w:val="006975E5"/>
    <w:rsid w:val="00697E71"/>
    <w:rsid w:val="006A043C"/>
    <w:rsid w:val="006A1412"/>
    <w:rsid w:val="006A1CA8"/>
    <w:rsid w:val="006A1DAA"/>
    <w:rsid w:val="006A1EED"/>
    <w:rsid w:val="006A202E"/>
    <w:rsid w:val="006A20CD"/>
    <w:rsid w:val="006A3EF0"/>
    <w:rsid w:val="006A4110"/>
    <w:rsid w:val="006A4415"/>
    <w:rsid w:val="006A4604"/>
    <w:rsid w:val="006A6930"/>
    <w:rsid w:val="006A71D7"/>
    <w:rsid w:val="006B109A"/>
    <w:rsid w:val="006B17CD"/>
    <w:rsid w:val="006B3053"/>
    <w:rsid w:val="006B4393"/>
    <w:rsid w:val="006B4443"/>
    <w:rsid w:val="006B4903"/>
    <w:rsid w:val="006B6611"/>
    <w:rsid w:val="006B7F3A"/>
    <w:rsid w:val="006C2FCB"/>
    <w:rsid w:val="006C34A8"/>
    <w:rsid w:val="006C3AD0"/>
    <w:rsid w:val="006C4200"/>
    <w:rsid w:val="006C4785"/>
    <w:rsid w:val="006C58E5"/>
    <w:rsid w:val="006C6149"/>
    <w:rsid w:val="006C7C6A"/>
    <w:rsid w:val="006C7E52"/>
    <w:rsid w:val="006D027F"/>
    <w:rsid w:val="006D0E88"/>
    <w:rsid w:val="006D3B67"/>
    <w:rsid w:val="006D3D84"/>
    <w:rsid w:val="006D43D9"/>
    <w:rsid w:val="006D67F2"/>
    <w:rsid w:val="006E16D6"/>
    <w:rsid w:val="006E193D"/>
    <w:rsid w:val="006E1DF2"/>
    <w:rsid w:val="006E3BEA"/>
    <w:rsid w:val="006F04ED"/>
    <w:rsid w:val="006F0600"/>
    <w:rsid w:val="006F2A8D"/>
    <w:rsid w:val="006F540A"/>
    <w:rsid w:val="006F5439"/>
    <w:rsid w:val="006F6ADF"/>
    <w:rsid w:val="00704E9D"/>
    <w:rsid w:val="0070681D"/>
    <w:rsid w:val="00706FC4"/>
    <w:rsid w:val="00710771"/>
    <w:rsid w:val="00710A84"/>
    <w:rsid w:val="00712EE2"/>
    <w:rsid w:val="00713930"/>
    <w:rsid w:val="007139A5"/>
    <w:rsid w:val="0071487F"/>
    <w:rsid w:val="00716EA2"/>
    <w:rsid w:val="00717E79"/>
    <w:rsid w:val="00720AAE"/>
    <w:rsid w:val="00722759"/>
    <w:rsid w:val="00722CDF"/>
    <w:rsid w:val="00723057"/>
    <w:rsid w:val="00723471"/>
    <w:rsid w:val="0072479A"/>
    <w:rsid w:val="00724BD2"/>
    <w:rsid w:val="00724C29"/>
    <w:rsid w:val="00724EF5"/>
    <w:rsid w:val="00725715"/>
    <w:rsid w:val="00725BF5"/>
    <w:rsid w:val="007261CA"/>
    <w:rsid w:val="00726A36"/>
    <w:rsid w:val="00727A12"/>
    <w:rsid w:val="007306ED"/>
    <w:rsid w:val="00732063"/>
    <w:rsid w:val="007323BB"/>
    <w:rsid w:val="007328A5"/>
    <w:rsid w:val="00732B0F"/>
    <w:rsid w:val="00732E36"/>
    <w:rsid w:val="007351AA"/>
    <w:rsid w:val="00735FDF"/>
    <w:rsid w:val="0073637A"/>
    <w:rsid w:val="00740AA3"/>
    <w:rsid w:val="00742878"/>
    <w:rsid w:val="00743A9E"/>
    <w:rsid w:val="00745597"/>
    <w:rsid w:val="00746BF7"/>
    <w:rsid w:val="00747959"/>
    <w:rsid w:val="00750140"/>
    <w:rsid w:val="00750D54"/>
    <w:rsid w:val="00751BA8"/>
    <w:rsid w:val="007522ED"/>
    <w:rsid w:val="00756509"/>
    <w:rsid w:val="0075778D"/>
    <w:rsid w:val="0075792E"/>
    <w:rsid w:val="00760882"/>
    <w:rsid w:val="00760C2C"/>
    <w:rsid w:val="00765ACF"/>
    <w:rsid w:val="007665E6"/>
    <w:rsid w:val="00766681"/>
    <w:rsid w:val="0076779A"/>
    <w:rsid w:val="00767A6A"/>
    <w:rsid w:val="007720A2"/>
    <w:rsid w:val="00773128"/>
    <w:rsid w:val="00773ECB"/>
    <w:rsid w:val="007740BE"/>
    <w:rsid w:val="00776159"/>
    <w:rsid w:val="00782F61"/>
    <w:rsid w:val="00783DCF"/>
    <w:rsid w:val="0078551A"/>
    <w:rsid w:val="00785A17"/>
    <w:rsid w:val="00787CC6"/>
    <w:rsid w:val="00790A6D"/>
    <w:rsid w:val="00790BF4"/>
    <w:rsid w:val="007919FC"/>
    <w:rsid w:val="007921C9"/>
    <w:rsid w:val="00793683"/>
    <w:rsid w:val="0079405D"/>
    <w:rsid w:val="00794B05"/>
    <w:rsid w:val="00796D9E"/>
    <w:rsid w:val="00796E4C"/>
    <w:rsid w:val="00797B60"/>
    <w:rsid w:val="007A1DF4"/>
    <w:rsid w:val="007A21FF"/>
    <w:rsid w:val="007A301E"/>
    <w:rsid w:val="007A32B6"/>
    <w:rsid w:val="007A3C94"/>
    <w:rsid w:val="007A5996"/>
    <w:rsid w:val="007B0339"/>
    <w:rsid w:val="007B0654"/>
    <w:rsid w:val="007B1B1A"/>
    <w:rsid w:val="007B264D"/>
    <w:rsid w:val="007B36B7"/>
    <w:rsid w:val="007B3A5F"/>
    <w:rsid w:val="007B40EC"/>
    <w:rsid w:val="007B4E94"/>
    <w:rsid w:val="007B7486"/>
    <w:rsid w:val="007B749B"/>
    <w:rsid w:val="007B7C04"/>
    <w:rsid w:val="007C074C"/>
    <w:rsid w:val="007C08BB"/>
    <w:rsid w:val="007C115A"/>
    <w:rsid w:val="007C3ECC"/>
    <w:rsid w:val="007C4005"/>
    <w:rsid w:val="007C4F5C"/>
    <w:rsid w:val="007C6633"/>
    <w:rsid w:val="007C67E1"/>
    <w:rsid w:val="007C7743"/>
    <w:rsid w:val="007C7CEA"/>
    <w:rsid w:val="007D0EAE"/>
    <w:rsid w:val="007D4BE8"/>
    <w:rsid w:val="007D4F9A"/>
    <w:rsid w:val="007D6EA2"/>
    <w:rsid w:val="007E072D"/>
    <w:rsid w:val="007E0744"/>
    <w:rsid w:val="007E1A68"/>
    <w:rsid w:val="007E1E37"/>
    <w:rsid w:val="007E40BA"/>
    <w:rsid w:val="007E61DD"/>
    <w:rsid w:val="007E6216"/>
    <w:rsid w:val="007E684E"/>
    <w:rsid w:val="007E7A3D"/>
    <w:rsid w:val="007F081B"/>
    <w:rsid w:val="007F384F"/>
    <w:rsid w:val="007F659D"/>
    <w:rsid w:val="007F77A1"/>
    <w:rsid w:val="00800299"/>
    <w:rsid w:val="0080118F"/>
    <w:rsid w:val="008020A0"/>
    <w:rsid w:val="008045F4"/>
    <w:rsid w:val="00805DC2"/>
    <w:rsid w:val="008066A8"/>
    <w:rsid w:val="00806894"/>
    <w:rsid w:val="00806B73"/>
    <w:rsid w:val="008077A0"/>
    <w:rsid w:val="00807EA7"/>
    <w:rsid w:val="008111BC"/>
    <w:rsid w:val="00811CE7"/>
    <w:rsid w:val="008144A7"/>
    <w:rsid w:val="00815642"/>
    <w:rsid w:val="00815ED1"/>
    <w:rsid w:val="00816356"/>
    <w:rsid w:val="00816C16"/>
    <w:rsid w:val="00816F32"/>
    <w:rsid w:val="008177B1"/>
    <w:rsid w:val="008203F3"/>
    <w:rsid w:val="00822094"/>
    <w:rsid w:val="008223AB"/>
    <w:rsid w:val="00822969"/>
    <w:rsid w:val="00824908"/>
    <w:rsid w:val="008256D7"/>
    <w:rsid w:val="00827E34"/>
    <w:rsid w:val="00834361"/>
    <w:rsid w:val="008344D4"/>
    <w:rsid w:val="00835CE4"/>
    <w:rsid w:val="0083608A"/>
    <w:rsid w:val="00836925"/>
    <w:rsid w:val="00837694"/>
    <w:rsid w:val="00842F41"/>
    <w:rsid w:val="0084379C"/>
    <w:rsid w:val="00843829"/>
    <w:rsid w:val="00851597"/>
    <w:rsid w:val="00851D7E"/>
    <w:rsid w:val="00851ECB"/>
    <w:rsid w:val="008524C7"/>
    <w:rsid w:val="00852511"/>
    <w:rsid w:val="0085322C"/>
    <w:rsid w:val="00855058"/>
    <w:rsid w:val="008565C8"/>
    <w:rsid w:val="00860ADA"/>
    <w:rsid w:val="00860E43"/>
    <w:rsid w:val="00863E6A"/>
    <w:rsid w:val="0086525D"/>
    <w:rsid w:val="00865456"/>
    <w:rsid w:val="00866A5B"/>
    <w:rsid w:val="00866B84"/>
    <w:rsid w:val="00867C8B"/>
    <w:rsid w:val="00867D82"/>
    <w:rsid w:val="00873112"/>
    <w:rsid w:val="00873A39"/>
    <w:rsid w:val="00873C47"/>
    <w:rsid w:val="00873EC7"/>
    <w:rsid w:val="0087552C"/>
    <w:rsid w:val="00876553"/>
    <w:rsid w:val="00881551"/>
    <w:rsid w:val="00884BDA"/>
    <w:rsid w:val="00886577"/>
    <w:rsid w:val="00887392"/>
    <w:rsid w:val="00887396"/>
    <w:rsid w:val="00887596"/>
    <w:rsid w:val="00890F68"/>
    <w:rsid w:val="008914A3"/>
    <w:rsid w:val="00891B57"/>
    <w:rsid w:val="00892AC7"/>
    <w:rsid w:val="008930A5"/>
    <w:rsid w:val="008946F2"/>
    <w:rsid w:val="00895B13"/>
    <w:rsid w:val="008A28C7"/>
    <w:rsid w:val="008A4F51"/>
    <w:rsid w:val="008B0B77"/>
    <w:rsid w:val="008B243E"/>
    <w:rsid w:val="008B64D6"/>
    <w:rsid w:val="008B68CA"/>
    <w:rsid w:val="008B7966"/>
    <w:rsid w:val="008C2295"/>
    <w:rsid w:val="008C293F"/>
    <w:rsid w:val="008C3BF4"/>
    <w:rsid w:val="008C3C78"/>
    <w:rsid w:val="008C4CEB"/>
    <w:rsid w:val="008C62FB"/>
    <w:rsid w:val="008C6767"/>
    <w:rsid w:val="008D03BA"/>
    <w:rsid w:val="008D26D5"/>
    <w:rsid w:val="008D3C62"/>
    <w:rsid w:val="008D49E8"/>
    <w:rsid w:val="008D4B69"/>
    <w:rsid w:val="008D51A2"/>
    <w:rsid w:val="008D6B66"/>
    <w:rsid w:val="008D75DC"/>
    <w:rsid w:val="008E190B"/>
    <w:rsid w:val="008E1A56"/>
    <w:rsid w:val="008E274C"/>
    <w:rsid w:val="008E30E9"/>
    <w:rsid w:val="008E4DA9"/>
    <w:rsid w:val="008E6F87"/>
    <w:rsid w:val="008F00C8"/>
    <w:rsid w:val="008F08D2"/>
    <w:rsid w:val="008F63D7"/>
    <w:rsid w:val="00900E29"/>
    <w:rsid w:val="00901053"/>
    <w:rsid w:val="009013E7"/>
    <w:rsid w:val="0090254C"/>
    <w:rsid w:val="0090376B"/>
    <w:rsid w:val="00904CF7"/>
    <w:rsid w:val="0090626A"/>
    <w:rsid w:val="009064E3"/>
    <w:rsid w:val="00907F1F"/>
    <w:rsid w:val="00910744"/>
    <w:rsid w:val="009109FA"/>
    <w:rsid w:val="00912A3F"/>
    <w:rsid w:val="00914CC0"/>
    <w:rsid w:val="00916274"/>
    <w:rsid w:val="00916B2F"/>
    <w:rsid w:val="00917181"/>
    <w:rsid w:val="009209FF"/>
    <w:rsid w:val="00920F99"/>
    <w:rsid w:val="0092198E"/>
    <w:rsid w:val="00921D1C"/>
    <w:rsid w:val="0092299F"/>
    <w:rsid w:val="00923C8E"/>
    <w:rsid w:val="009254AA"/>
    <w:rsid w:val="00925EB7"/>
    <w:rsid w:val="009275C2"/>
    <w:rsid w:val="00927752"/>
    <w:rsid w:val="00930B30"/>
    <w:rsid w:val="00933A04"/>
    <w:rsid w:val="009363FE"/>
    <w:rsid w:val="00937FE2"/>
    <w:rsid w:val="009418E0"/>
    <w:rsid w:val="009419DF"/>
    <w:rsid w:val="009424EB"/>
    <w:rsid w:val="00943EBA"/>
    <w:rsid w:val="009461AB"/>
    <w:rsid w:val="00950FCF"/>
    <w:rsid w:val="00951961"/>
    <w:rsid w:val="00953A82"/>
    <w:rsid w:val="009554C6"/>
    <w:rsid w:val="00955869"/>
    <w:rsid w:val="0095624F"/>
    <w:rsid w:val="009564B7"/>
    <w:rsid w:val="009603CD"/>
    <w:rsid w:val="00960BD0"/>
    <w:rsid w:val="009612C8"/>
    <w:rsid w:val="00961A7F"/>
    <w:rsid w:val="00964044"/>
    <w:rsid w:val="00964109"/>
    <w:rsid w:val="00964FA0"/>
    <w:rsid w:val="009651BE"/>
    <w:rsid w:val="00966F92"/>
    <w:rsid w:val="00967462"/>
    <w:rsid w:val="00970AE9"/>
    <w:rsid w:val="009724AD"/>
    <w:rsid w:val="009727A7"/>
    <w:rsid w:val="00972804"/>
    <w:rsid w:val="00972D7F"/>
    <w:rsid w:val="00974CBC"/>
    <w:rsid w:val="009752FE"/>
    <w:rsid w:val="0097638A"/>
    <w:rsid w:val="009764A4"/>
    <w:rsid w:val="00976872"/>
    <w:rsid w:val="009777BC"/>
    <w:rsid w:val="00977FB8"/>
    <w:rsid w:val="00984B16"/>
    <w:rsid w:val="00985B74"/>
    <w:rsid w:val="00986653"/>
    <w:rsid w:val="00986E89"/>
    <w:rsid w:val="009909A2"/>
    <w:rsid w:val="009916D4"/>
    <w:rsid w:val="009923E7"/>
    <w:rsid w:val="00992BF8"/>
    <w:rsid w:val="009A019B"/>
    <w:rsid w:val="009A0A12"/>
    <w:rsid w:val="009A0C66"/>
    <w:rsid w:val="009A10A6"/>
    <w:rsid w:val="009A191B"/>
    <w:rsid w:val="009A3D22"/>
    <w:rsid w:val="009A4292"/>
    <w:rsid w:val="009A59E8"/>
    <w:rsid w:val="009A652C"/>
    <w:rsid w:val="009A6F5A"/>
    <w:rsid w:val="009B1391"/>
    <w:rsid w:val="009B2E99"/>
    <w:rsid w:val="009B477B"/>
    <w:rsid w:val="009B69F5"/>
    <w:rsid w:val="009B6B5C"/>
    <w:rsid w:val="009B79CE"/>
    <w:rsid w:val="009C1B51"/>
    <w:rsid w:val="009C1DD2"/>
    <w:rsid w:val="009C21A1"/>
    <w:rsid w:val="009C2A98"/>
    <w:rsid w:val="009C3ECD"/>
    <w:rsid w:val="009C4861"/>
    <w:rsid w:val="009C62E6"/>
    <w:rsid w:val="009D1B5C"/>
    <w:rsid w:val="009D1CC0"/>
    <w:rsid w:val="009D2106"/>
    <w:rsid w:val="009D2F95"/>
    <w:rsid w:val="009D3F89"/>
    <w:rsid w:val="009D4337"/>
    <w:rsid w:val="009D49FA"/>
    <w:rsid w:val="009D55C0"/>
    <w:rsid w:val="009D5B8B"/>
    <w:rsid w:val="009D74BB"/>
    <w:rsid w:val="009E1603"/>
    <w:rsid w:val="009E2407"/>
    <w:rsid w:val="009E2A90"/>
    <w:rsid w:val="009E3686"/>
    <w:rsid w:val="009F0242"/>
    <w:rsid w:val="009F053F"/>
    <w:rsid w:val="009F0AC0"/>
    <w:rsid w:val="009F1C1D"/>
    <w:rsid w:val="009F38D6"/>
    <w:rsid w:val="009F4195"/>
    <w:rsid w:val="009F55EA"/>
    <w:rsid w:val="009F65E5"/>
    <w:rsid w:val="009F6DBF"/>
    <w:rsid w:val="00A01B75"/>
    <w:rsid w:val="00A02D7D"/>
    <w:rsid w:val="00A02E7B"/>
    <w:rsid w:val="00A036F2"/>
    <w:rsid w:val="00A0604B"/>
    <w:rsid w:val="00A06999"/>
    <w:rsid w:val="00A0728F"/>
    <w:rsid w:val="00A1007E"/>
    <w:rsid w:val="00A11612"/>
    <w:rsid w:val="00A12D27"/>
    <w:rsid w:val="00A133C5"/>
    <w:rsid w:val="00A1513B"/>
    <w:rsid w:val="00A15254"/>
    <w:rsid w:val="00A204B4"/>
    <w:rsid w:val="00A208D1"/>
    <w:rsid w:val="00A22705"/>
    <w:rsid w:val="00A230BC"/>
    <w:rsid w:val="00A23AD7"/>
    <w:rsid w:val="00A2423C"/>
    <w:rsid w:val="00A248B0"/>
    <w:rsid w:val="00A248C6"/>
    <w:rsid w:val="00A2555F"/>
    <w:rsid w:val="00A261D5"/>
    <w:rsid w:val="00A26294"/>
    <w:rsid w:val="00A262CB"/>
    <w:rsid w:val="00A27E65"/>
    <w:rsid w:val="00A27E6B"/>
    <w:rsid w:val="00A3035A"/>
    <w:rsid w:val="00A310B7"/>
    <w:rsid w:val="00A31CBA"/>
    <w:rsid w:val="00A33C69"/>
    <w:rsid w:val="00A35C15"/>
    <w:rsid w:val="00A36568"/>
    <w:rsid w:val="00A3762A"/>
    <w:rsid w:val="00A37EEF"/>
    <w:rsid w:val="00A40468"/>
    <w:rsid w:val="00A414B9"/>
    <w:rsid w:val="00A425B0"/>
    <w:rsid w:val="00A442B6"/>
    <w:rsid w:val="00A46E0F"/>
    <w:rsid w:val="00A47410"/>
    <w:rsid w:val="00A4773A"/>
    <w:rsid w:val="00A5505D"/>
    <w:rsid w:val="00A56A79"/>
    <w:rsid w:val="00A630A5"/>
    <w:rsid w:val="00A638C6"/>
    <w:rsid w:val="00A64285"/>
    <w:rsid w:val="00A643F0"/>
    <w:rsid w:val="00A6778C"/>
    <w:rsid w:val="00A70856"/>
    <w:rsid w:val="00A70DB6"/>
    <w:rsid w:val="00A715F4"/>
    <w:rsid w:val="00A72014"/>
    <w:rsid w:val="00A72C73"/>
    <w:rsid w:val="00A7373A"/>
    <w:rsid w:val="00A75D24"/>
    <w:rsid w:val="00A75F08"/>
    <w:rsid w:val="00A764EF"/>
    <w:rsid w:val="00A77287"/>
    <w:rsid w:val="00A77776"/>
    <w:rsid w:val="00A801D6"/>
    <w:rsid w:val="00A80E5E"/>
    <w:rsid w:val="00A80E6A"/>
    <w:rsid w:val="00A8108E"/>
    <w:rsid w:val="00A81F6A"/>
    <w:rsid w:val="00A8482D"/>
    <w:rsid w:val="00A84D3A"/>
    <w:rsid w:val="00A86255"/>
    <w:rsid w:val="00A91886"/>
    <w:rsid w:val="00A92256"/>
    <w:rsid w:val="00A92F6D"/>
    <w:rsid w:val="00A94500"/>
    <w:rsid w:val="00A955EB"/>
    <w:rsid w:val="00A958E7"/>
    <w:rsid w:val="00A97060"/>
    <w:rsid w:val="00A971CA"/>
    <w:rsid w:val="00A97673"/>
    <w:rsid w:val="00A9768C"/>
    <w:rsid w:val="00AA053D"/>
    <w:rsid w:val="00AA2426"/>
    <w:rsid w:val="00AA2C79"/>
    <w:rsid w:val="00AA2F1C"/>
    <w:rsid w:val="00AA306B"/>
    <w:rsid w:val="00AA3D6A"/>
    <w:rsid w:val="00AA429A"/>
    <w:rsid w:val="00AA5478"/>
    <w:rsid w:val="00AA5CDE"/>
    <w:rsid w:val="00AA5F09"/>
    <w:rsid w:val="00AA745B"/>
    <w:rsid w:val="00AA7AF4"/>
    <w:rsid w:val="00AB1F07"/>
    <w:rsid w:val="00AB331C"/>
    <w:rsid w:val="00AB3650"/>
    <w:rsid w:val="00AB595B"/>
    <w:rsid w:val="00AB5A6D"/>
    <w:rsid w:val="00AB6F13"/>
    <w:rsid w:val="00AC014D"/>
    <w:rsid w:val="00AC4FAB"/>
    <w:rsid w:val="00AC57EE"/>
    <w:rsid w:val="00AC5D15"/>
    <w:rsid w:val="00AD155E"/>
    <w:rsid w:val="00AD1DE3"/>
    <w:rsid w:val="00AD3457"/>
    <w:rsid w:val="00AD3E2D"/>
    <w:rsid w:val="00AD40CE"/>
    <w:rsid w:val="00AD42A0"/>
    <w:rsid w:val="00AD5156"/>
    <w:rsid w:val="00AD60BD"/>
    <w:rsid w:val="00AD69B8"/>
    <w:rsid w:val="00AD7292"/>
    <w:rsid w:val="00AD732E"/>
    <w:rsid w:val="00AD7426"/>
    <w:rsid w:val="00AD7466"/>
    <w:rsid w:val="00AE0999"/>
    <w:rsid w:val="00AE1EF8"/>
    <w:rsid w:val="00AE2212"/>
    <w:rsid w:val="00AE55B4"/>
    <w:rsid w:val="00AF544D"/>
    <w:rsid w:val="00AF6368"/>
    <w:rsid w:val="00AF73D1"/>
    <w:rsid w:val="00B00D23"/>
    <w:rsid w:val="00B011F4"/>
    <w:rsid w:val="00B01DAD"/>
    <w:rsid w:val="00B02591"/>
    <w:rsid w:val="00B02805"/>
    <w:rsid w:val="00B04144"/>
    <w:rsid w:val="00B0602F"/>
    <w:rsid w:val="00B06C27"/>
    <w:rsid w:val="00B073C8"/>
    <w:rsid w:val="00B10114"/>
    <w:rsid w:val="00B11375"/>
    <w:rsid w:val="00B121F1"/>
    <w:rsid w:val="00B12D45"/>
    <w:rsid w:val="00B13C73"/>
    <w:rsid w:val="00B154C4"/>
    <w:rsid w:val="00B17E54"/>
    <w:rsid w:val="00B17F2A"/>
    <w:rsid w:val="00B20553"/>
    <w:rsid w:val="00B20EA6"/>
    <w:rsid w:val="00B22F60"/>
    <w:rsid w:val="00B23498"/>
    <w:rsid w:val="00B235EE"/>
    <w:rsid w:val="00B23923"/>
    <w:rsid w:val="00B23EDA"/>
    <w:rsid w:val="00B255BD"/>
    <w:rsid w:val="00B26A3D"/>
    <w:rsid w:val="00B27118"/>
    <w:rsid w:val="00B300E7"/>
    <w:rsid w:val="00B30808"/>
    <w:rsid w:val="00B30F8D"/>
    <w:rsid w:val="00B32E32"/>
    <w:rsid w:val="00B344DA"/>
    <w:rsid w:val="00B345F6"/>
    <w:rsid w:val="00B357FF"/>
    <w:rsid w:val="00B413A0"/>
    <w:rsid w:val="00B41CAF"/>
    <w:rsid w:val="00B42DD7"/>
    <w:rsid w:val="00B43223"/>
    <w:rsid w:val="00B43429"/>
    <w:rsid w:val="00B46805"/>
    <w:rsid w:val="00B47297"/>
    <w:rsid w:val="00B47348"/>
    <w:rsid w:val="00B47968"/>
    <w:rsid w:val="00B47BDB"/>
    <w:rsid w:val="00B50500"/>
    <w:rsid w:val="00B50A7E"/>
    <w:rsid w:val="00B50E0B"/>
    <w:rsid w:val="00B51D94"/>
    <w:rsid w:val="00B53332"/>
    <w:rsid w:val="00B53AFC"/>
    <w:rsid w:val="00B54640"/>
    <w:rsid w:val="00B55B10"/>
    <w:rsid w:val="00B560CB"/>
    <w:rsid w:val="00B569C8"/>
    <w:rsid w:val="00B56F91"/>
    <w:rsid w:val="00B5720E"/>
    <w:rsid w:val="00B5762B"/>
    <w:rsid w:val="00B57F35"/>
    <w:rsid w:val="00B606B3"/>
    <w:rsid w:val="00B60992"/>
    <w:rsid w:val="00B66ED6"/>
    <w:rsid w:val="00B67D87"/>
    <w:rsid w:val="00B70181"/>
    <w:rsid w:val="00B70A0F"/>
    <w:rsid w:val="00B7107F"/>
    <w:rsid w:val="00B72611"/>
    <w:rsid w:val="00B73434"/>
    <w:rsid w:val="00B73B86"/>
    <w:rsid w:val="00B742AA"/>
    <w:rsid w:val="00B750EC"/>
    <w:rsid w:val="00B754BE"/>
    <w:rsid w:val="00B7585E"/>
    <w:rsid w:val="00B76B46"/>
    <w:rsid w:val="00B76C6B"/>
    <w:rsid w:val="00B80686"/>
    <w:rsid w:val="00B8115B"/>
    <w:rsid w:val="00B81822"/>
    <w:rsid w:val="00B83846"/>
    <w:rsid w:val="00B8622C"/>
    <w:rsid w:val="00B86740"/>
    <w:rsid w:val="00B86B27"/>
    <w:rsid w:val="00B9057F"/>
    <w:rsid w:val="00B90B2B"/>
    <w:rsid w:val="00B928A4"/>
    <w:rsid w:val="00B9315E"/>
    <w:rsid w:val="00B9444D"/>
    <w:rsid w:val="00B94B9F"/>
    <w:rsid w:val="00B95679"/>
    <w:rsid w:val="00B95990"/>
    <w:rsid w:val="00B95D34"/>
    <w:rsid w:val="00B96149"/>
    <w:rsid w:val="00B97897"/>
    <w:rsid w:val="00BA0369"/>
    <w:rsid w:val="00BA0CBA"/>
    <w:rsid w:val="00BA1577"/>
    <w:rsid w:val="00BA19B3"/>
    <w:rsid w:val="00BA2D25"/>
    <w:rsid w:val="00BA4258"/>
    <w:rsid w:val="00BA4BBE"/>
    <w:rsid w:val="00BA7229"/>
    <w:rsid w:val="00BB0711"/>
    <w:rsid w:val="00BB1480"/>
    <w:rsid w:val="00BB1BA1"/>
    <w:rsid w:val="00BB3129"/>
    <w:rsid w:val="00BB3FD0"/>
    <w:rsid w:val="00BB4B30"/>
    <w:rsid w:val="00BB523C"/>
    <w:rsid w:val="00BB5272"/>
    <w:rsid w:val="00BB79B4"/>
    <w:rsid w:val="00BB7A2F"/>
    <w:rsid w:val="00BB7B12"/>
    <w:rsid w:val="00BB7D75"/>
    <w:rsid w:val="00BC0C98"/>
    <w:rsid w:val="00BC1611"/>
    <w:rsid w:val="00BC297C"/>
    <w:rsid w:val="00BC3890"/>
    <w:rsid w:val="00BC4298"/>
    <w:rsid w:val="00BC4DAA"/>
    <w:rsid w:val="00BC4EC7"/>
    <w:rsid w:val="00BD01C1"/>
    <w:rsid w:val="00BD049B"/>
    <w:rsid w:val="00BD0B43"/>
    <w:rsid w:val="00BD1434"/>
    <w:rsid w:val="00BD18EE"/>
    <w:rsid w:val="00BD19A8"/>
    <w:rsid w:val="00BD3891"/>
    <w:rsid w:val="00BD4605"/>
    <w:rsid w:val="00BD4D5B"/>
    <w:rsid w:val="00BD74F2"/>
    <w:rsid w:val="00BD789A"/>
    <w:rsid w:val="00BD7E02"/>
    <w:rsid w:val="00BE031B"/>
    <w:rsid w:val="00BE08B7"/>
    <w:rsid w:val="00BE24A4"/>
    <w:rsid w:val="00BE2D95"/>
    <w:rsid w:val="00BE339F"/>
    <w:rsid w:val="00BE3AB9"/>
    <w:rsid w:val="00BE42C2"/>
    <w:rsid w:val="00BE540F"/>
    <w:rsid w:val="00BE547B"/>
    <w:rsid w:val="00BE5587"/>
    <w:rsid w:val="00BF05FF"/>
    <w:rsid w:val="00BF06A5"/>
    <w:rsid w:val="00BF1A02"/>
    <w:rsid w:val="00BF2947"/>
    <w:rsid w:val="00BF2AC2"/>
    <w:rsid w:val="00BF2D43"/>
    <w:rsid w:val="00BF4C7E"/>
    <w:rsid w:val="00BF522F"/>
    <w:rsid w:val="00C00A7D"/>
    <w:rsid w:val="00C02D8B"/>
    <w:rsid w:val="00C03B60"/>
    <w:rsid w:val="00C1091F"/>
    <w:rsid w:val="00C13889"/>
    <w:rsid w:val="00C13E7B"/>
    <w:rsid w:val="00C13E80"/>
    <w:rsid w:val="00C146AB"/>
    <w:rsid w:val="00C158DF"/>
    <w:rsid w:val="00C17D96"/>
    <w:rsid w:val="00C21BF1"/>
    <w:rsid w:val="00C237A6"/>
    <w:rsid w:val="00C23F79"/>
    <w:rsid w:val="00C256D5"/>
    <w:rsid w:val="00C25956"/>
    <w:rsid w:val="00C2752B"/>
    <w:rsid w:val="00C27939"/>
    <w:rsid w:val="00C30529"/>
    <w:rsid w:val="00C34AFD"/>
    <w:rsid w:val="00C35021"/>
    <w:rsid w:val="00C35288"/>
    <w:rsid w:val="00C36879"/>
    <w:rsid w:val="00C36DBA"/>
    <w:rsid w:val="00C3743C"/>
    <w:rsid w:val="00C406F0"/>
    <w:rsid w:val="00C41879"/>
    <w:rsid w:val="00C425DE"/>
    <w:rsid w:val="00C42A45"/>
    <w:rsid w:val="00C42C1C"/>
    <w:rsid w:val="00C42F88"/>
    <w:rsid w:val="00C43822"/>
    <w:rsid w:val="00C44CD7"/>
    <w:rsid w:val="00C46270"/>
    <w:rsid w:val="00C4750B"/>
    <w:rsid w:val="00C5150F"/>
    <w:rsid w:val="00C52057"/>
    <w:rsid w:val="00C52653"/>
    <w:rsid w:val="00C53486"/>
    <w:rsid w:val="00C54DCE"/>
    <w:rsid w:val="00C55994"/>
    <w:rsid w:val="00C55B62"/>
    <w:rsid w:val="00C55D19"/>
    <w:rsid w:val="00C55D72"/>
    <w:rsid w:val="00C57AF0"/>
    <w:rsid w:val="00C57C7E"/>
    <w:rsid w:val="00C62324"/>
    <w:rsid w:val="00C626D9"/>
    <w:rsid w:val="00C62E56"/>
    <w:rsid w:val="00C66BDF"/>
    <w:rsid w:val="00C673F4"/>
    <w:rsid w:val="00C67EB0"/>
    <w:rsid w:val="00C7074B"/>
    <w:rsid w:val="00C7076E"/>
    <w:rsid w:val="00C70A60"/>
    <w:rsid w:val="00C7111A"/>
    <w:rsid w:val="00C73369"/>
    <w:rsid w:val="00C738CD"/>
    <w:rsid w:val="00C75666"/>
    <w:rsid w:val="00C765AB"/>
    <w:rsid w:val="00C77D6D"/>
    <w:rsid w:val="00C8009A"/>
    <w:rsid w:val="00C80FB3"/>
    <w:rsid w:val="00C81169"/>
    <w:rsid w:val="00C81962"/>
    <w:rsid w:val="00C822BF"/>
    <w:rsid w:val="00C827AB"/>
    <w:rsid w:val="00C828C0"/>
    <w:rsid w:val="00C829F0"/>
    <w:rsid w:val="00C83A22"/>
    <w:rsid w:val="00C84B78"/>
    <w:rsid w:val="00C84B94"/>
    <w:rsid w:val="00C865CA"/>
    <w:rsid w:val="00C87257"/>
    <w:rsid w:val="00C91A57"/>
    <w:rsid w:val="00C92484"/>
    <w:rsid w:val="00C943DA"/>
    <w:rsid w:val="00C94AEA"/>
    <w:rsid w:val="00C94BC3"/>
    <w:rsid w:val="00C94FB7"/>
    <w:rsid w:val="00C9555C"/>
    <w:rsid w:val="00C95D6F"/>
    <w:rsid w:val="00C960FB"/>
    <w:rsid w:val="00C966EB"/>
    <w:rsid w:val="00C969F1"/>
    <w:rsid w:val="00C97598"/>
    <w:rsid w:val="00CA762C"/>
    <w:rsid w:val="00CB0412"/>
    <w:rsid w:val="00CB0638"/>
    <w:rsid w:val="00CB0737"/>
    <w:rsid w:val="00CB0D91"/>
    <w:rsid w:val="00CB0E00"/>
    <w:rsid w:val="00CB1385"/>
    <w:rsid w:val="00CB2547"/>
    <w:rsid w:val="00CB36F7"/>
    <w:rsid w:val="00CB477E"/>
    <w:rsid w:val="00CB4F37"/>
    <w:rsid w:val="00CB7E3F"/>
    <w:rsid w:val="00CC028A"/>
    <w:rsid w:val="00CC0574"/>
    <w:rsid w:val="00CC20A1"/>
    <w:rsid w:val="00CC2845"/>
    <w:rsid w:val="00CC2AE6"/>
    <w:rsid w:val="00CC358B"/>
    <w:rsid w:val="00CC369B"/>
    <w:rsid w:val="00CC3A5A"/>
    <w:rsid w:val="00CC5C48"/>
    <w:rsid w:val="00CC5F2E"/>
    <w:rsid w:val="00CC78E6"/>
    <w:rsid w:val="00CC79DD"/>
    <w:rsid w:val="00CD0847"/>
    <w:rsid w:val="00CD1961"/>
    <w:rsid w:val="00CD6903"/>
    <w:rsid w:val="00CE3000"/>
    <w:rsid w:val="00CE3677"/>
    <w:rsid w:val="00CE3D98"/>
    <w:rsid w:val="00CE43F5"/>
    <w:rsid w:val="00CE5D07"/>
    <w:rsid w:val="00CE7138"/>
    <w:rsid w:val="00CF027B"/>
    <w:rsid w:val="00CF1968"/>
    <w:rsid w:val="00CF348E"/>
    <w:rsid w:val="00CF4D6E"/>
    <w:rsid w:val="00CF581A"/>
    <w:rsid w:val="00CF5938"/>
    <w:rsid w:val="00D00827"/>
    <w:rsid w:val="00D00BC2"/>
    <w:rsid w:val="00D02F32"/>
    <w:rsid w:val="00D03A46"/>
    <w:rsid w:val="00D06428"/>
    <w:rsid w:val="00D100D1"/>
    <w:rsid w:val="00D1051E"/>
    <w:rsid w:val="00D15817"/>
    <w:rsid w:val="00D171EE"/>
    <w:rsid w:val="00D17398"/>
    <w:rsid w:val="00D20449"/>
    <w:rsid w:val="00D21255"/>
    <w:rsid w:val="00D21C04"/>
    <w:rsid w:val="00D22AC0"/>
    <w:rsid w:val="00D2548F"/>
    <w:rsid w:val="00D26182"/>
    <w:rsid w:val="00D26769"/>
    <w:rsid w:val="00D32582"/>
    <w:rsid w:val="00D33CB0"/>
    <w:rsid w:val="00D359F1"/>
    <w:rsid w:val="00D369FE"/>
    <w:rsid w:val="00D37C3B"/>
    <w:rsid w:val="00D424AD"/>
    <w:rsid w:val="00D44BBA"/>
    <w:rsid w:val="00D456BD"/>
    <w:rsid w:val="00D45AA0"/>
    <w:rsid w:val="00D464B0"/>
    <w:rsid w:val="00D465BE"/>
    <w:rsid w:val="00D51CBE"/>
    <w:rsid w:val="00D5218A"/>
    <w:rsid w:val="00D52F73"/>
    <w:rsid w:val="00D55722"/>
    <w:rsid w:val="00D609F4"/>
    <w:rsid w:val="00D61B66"/>
    <w:rsid w:val="00D62862"/>
    <w:rsid w:val="00D62ACD"/>
    <w:rsid w:val="00D63833"/>
    <w:rsid w:val="00D66145"/>
    <w:rsid w:val="00D66C75"/>
    <w:rsid w:val="00D670BA"/>
    <w:rsid w:val="00D679DC"/>
    <w:rsid w:val="00D72C49"/>
    <w:rsid w:val="00D7349D"/>
    <w:rsid w:val="00D756ED"/>
    <w:rsid w:val="00D76035"/>
    <w:rsid w:val="00D7656F"/>
    <w:rsid w:val="00D768FB"/>
    <w:rsid w:val="00D76E9B"/>
    <w:rsid w:val="00D77B1E"/>
    <w:rsid w:val="00D77B21"/>
    <w:rsid w:val="00D80C01"/>
    <w:rsid w:val="00D8105E"/>
    <w:rsid w:val="00D82D16"/>
    <w:rsid w:val="00D83F7F"/>
    <w:rsid w:val="00D84CED"/>
    <w:rsid w:val="00D855F0"/>
    <w:rsid w:val="00D85C95"/>
    <w:rsid w:val="00D86C5A"/>
    <w:rsid w:val="00D86C7C"/>
    <w:rsid w:val="00D8729A"/>
    <w:rsid w:val="00D8761D"/>
    <w:rsid w:val="00D877E4"/>
    <w:rsid w:val="00D879AA"/>
    <w:rsid w:val="00D9005D"/>
    <w:rsid w:val="00D921AD"/>
    <w:rsid w:val="00D92266"/>
    <w:rsid w:val="00D9240D"/>
    <w:rsid w:val="00D933AE"/>
    <w:rsid w:val="00D93596"/>
    <w:rsid w:val="00D95A5C"/>
    <w:rsid w:val="00DA129A"/>
    <w:rsid w:val="00DA14BD"/>
    <w:rsid w:val="00DA1D01"/>
    <w:rsid w:val="00DA1DD8"/>
    <w:rsid w:val="00DA209D"/>
    <w:rsid w:val="00DA53E3"/>
    <w:rsid w:val="00DB0B06"/>
    <w:rsid w:val="00DB194C"/>
    <w:rsid w:val="00DB1DCD"/>
    <w:rsid w:val="00DB2F6F"/>
    <w:rsid w:val="00DB3A0F"/>
    <w:rsid w:val="00DB4CAD"/>
    <w:rsid w:val="00DB5A32"/>
    <w:rsid w:val="00DB5C57"/>
    <w:rsid w:val="00DB6701"/>
    <w:rsid w:val="00DB6F26"/>
    <w:rsid w:val="00DC032D"/>
    <w:rsid w:val="00DC05FB"/>
    <w:rsid w:val="00DC11E2"/>
    <w:rsid w:val="00DC2C47"/>
    <w:rsid w:val="00DC383F"/>
    <w:rsid w:val="00DC396A"/>
    <w:rsid w:val="00DC43B3"/>
    <w:rsid w:val="00DC4DB9"/>
    <w:rsid w:val="00DC5644"/>
    <w:rsid w:val="00DC5D65"/>
    <w:rsid w:val="00DC5E76"/>
    <w:rsid w:val="00DC6825"/>
    <w:rsid w:val="00DC7A58"/>
    <w:rsid w:val="00DD078D"/>
    <w:rsid w:val="00DD1CAC"/>
    <w:rsid w:val="00DD1D70"/>
    <w:rsid w:val="00DD20F6"/>
    <w:rsid w:val="00DD2F9A"/>
    <w:rsid w:val="00DD5145"/>
    <w:rsid w:val="00DD5282"/>
    <w:rsid w:val="00DD5F81"/>
    <w:rsid w:val="00DD6873"/>
    <w:rsid w:val="00DE2564"/>
    <w:rsid w:val="00DE3C3E"/>
    <w:rsid w:val="00DE3DF1"/>
    <w:rsid w:val="00DE4A95"/>
    <w:rsid w:val="00DE6217"/>
    <w:rsid w:val="00DE6EF4"/>
    <w:rsid w:val="00DE7A5E"/>
    <w:rsid w:val="00DF097F"/>
    <w:rsid w:val="00DF221F"/>
    <w:rsid w:val="00DF27B0"/>
    <w:rsid w:val="00DF44CA"/>
    <w:rsid w:val="00DF5952"/>
    <w:rsid w:val="00DF6339"/>
    <w:rsid w:val="00DF6415"/>
    <w:rsid w:val="00DF65A8"/>
    <w:rsid w:val="00E009D4"/>
    <w:rsid w:val="00E00DAD"/>
    <w:rsid w:val="00E01EE0"/>
    <w:rsid w:val="00E032E9"/>
    <w:rsid w:val="00E03A9C"/>
    <w:rsid w:val="00E03AB7"/>
    <w:rsid w:val="00E03AC1"/>
    <w:rsid w:val="00E03E22"/>
    <w:rsid w:val="00E04F54"/>
    <w:rsid w:val="00E05027"/>
    <w:rsid w:val="00E057DB"/>
    <w:rsid w:val="00E06126"/>
    <w:rsid w:val="00E077A5"/>
    <w:rsid w:val="00E10B50"/>
    <w:rsid w:val="00E10D6C"/>
    <w:rsid w:val="00E11CD5"/>
    <w:rsid w:val="00E13318"/>
    <w:rsid w:val="00E133A8"/>
    <w:rsid w:val="00E13F13"/>
    <w:rsid w:val="00E14395"/>
    <w:rsid w:val="00E14FE2"/>
    <w:rsid w:val="00E1554F"/>
    <w:rsid w:val="00E15869"/>
    <w:rsid w:val="00E15E0D"/>
    <w:rsid w:val="00E16359"/>
    <w:rsid w:val="00E164E3"/>
    <w:rsid w:val="00E16C1C"/>
    <w:rsid w:val="00E17252"/>
    <w:rsid w:val="00E238F5"/>
    <w:rsid w:val="00E244D8"/>
    <w:rsid w:val="00E24EE0"/>
    <w:rsid w:val="00E261F5"/>
    <w:rsid w:val="00E267E0"/>
    <w:rsid w:val="00E31284"/>
    <w:rsid w:val="00E32242"/>
    <w:rsid w:val="00E33F2E"/>
    <w:rsid w:val="00E34282"/>
    <w:rsid w:val="00E347B2"/>
    <w:rsid w:val="00E34FE5"/>
    <w:rsid w:val="00E361F0"/>
    <w:rsid w:val="00E36BE9"/>
    <w:rsid w:val="00E36C2C"/>
    <w:rsid w:val="00E41346"/>
    <w:rsid w:val="00E41928"/>
    <w:rsid w:val="00E41AD6"/>
    <w:rsid w:val="00E43685"/>
    <w:rsid w:val="00E43E35"/>
    <w:rsid w:val="00E441B2"/>
    <w:rsid w:val="00E468AF"/>
    <w:rsid w:val="00E47C1A"/>
    <w:rsid w:val="00E5157A"/>
    <w:rsid w:val="00E520E9"/>
    <w:rsid w:val="00E521EC"/>
    <w:rsid w:val="00E545D0"/>
    <w:rsid w:val="00E54697"/>
    <w:rsid w:val="00E555AD"/>
    <w:rsid w:val="00E55DC9"/>
    <w:rsid w:val="00E5700F"/>
    <w:rsid w:val="00E57226"/>
    <w:rsid w:val="00E60085"/>
    <w:rsid w:val="00E606EF"/>
    <w:rsid w:val="00E60DB1"/>
    <w:rsid w:val="00E61DC4"/>
    <w:rsid w:val="00E62679"/>
    <w:rsid w:val="00E63DFE"/>
    <w:rsid w:val="00E64661"/>
    <w:rsid w:val="00E64DC9"/>
    <w:rsid w:val="00E71AC4"/>
    <w:rsid w:val="00E71C61"/>
    <w:rsid w:val="00E72F2B"/>
    <w:rsid w:val="00E7535B"/>
    <w:rsid w:val="00E758C8"/>
    <w:rsid w:val="00E7611D"/>
    <w:rsid w:val="00E77D13"/>
    <w:rsid w:val="00E82FE9"/>
    <w:rsid w:val="00E859FF"/>
    <w:rsid w:val="00E867BF"/>
    <w:rsid w:val="00E87D04"/>
    <w:rsid w:val="00E90F5C"/>
    <w:rsid w:val="00E91C38"/>
    <w:rsid w:val="00E92EEE"/>
    <w:rsid w:val="00E94C74"/>
    <w:rsid w:val="00E951C3"/>
    <w:rsid w:val="00E965D2"/>
    <w:rsid w:val="00E96ABA"/>
    <w:rsid w:val="00E96C44"/>
    <w:rsid w:val="00EA115E"/>
    <w:rsid w:val="00EA151D"/>
    <w:rsid w:val="00EA203D"/>
    <w:rsid w:val="00EA224E"/>
    <w:rsid w:val="00EA227B"/>
    <w:rsid w:val="00EA2464"/>
    <w:rsid w:val="00EA28B7"/>
    <w:rsid w:val="00EA4E5F"/>
    <w:rsid w:val="00EA5170"/>
    <w:rsid w:val="00EA53AD"/>
    <w:rsid w:val="00EA6C0C"/>
    <w:rsid w:val="00EB1416"/>
    <w:rsid w:val="00EB21D6"/>
    <w:rsid w:val="00EB57D2"/>
    <w:rsid w:val="00EB69D7"/>
    <w:rsid w:val="00EC051F"/>
    <w:rsid w:val="00EC1A84"/>
    <w:rsid w:val="00EC1C44"/>
    <w:rsid w:val="00EC236A"/>
    <w:rsid w:val="00EC5EEF"/>
    <w:rsid w:val="00ED05D4"/>
    <w:rsid w:val="00ED0DC9"/>
    <w:rsid w:val="00ED17F0"/>
    <w:rsid w:val="00ED2237"/>
    <w:rsid w:val="00ED48F8"/>
    <w:rsid w:val="00ED5D55"/>
    <w:rsid w:val="00ED6B7A"/>
    <w:rsid w:val="00ED6E74"/>
    <w:rsid w:val="00ED7257"/>
    <w:rsid w:val="00ED7D3A"/>
    <w:rsid w:val="00EE0EB7"/>
    <w:rsid w:val="00EE4C1B"/>
    <w:rsid w:val="00EE501A"/>
    <w:rsid w:val="00EE6B19"/>
    <w:rsid w:val="00EE76A7"/>
    <w:rsid w:val="00EE7E7E"/>
    <w:rsid w:val="00EF05D6"/>
    <w:rsid w:val="00EF3204"/>
    <w:rsid w:val="00EF3E5D"/>
    <w:rsid w:val="00EF4F2A"/>
    <w:rsid w:val="00F020A9"/>
    <w:rsid w:val="00F02DFD"/>
    <w:rsid w:val="00F04872"/>
    <w:rsid w:val="00F10C5B"/>
    <w:rsid w:val="00F1229A"/>
    <w:rsid w:val="00F1366D"/>
    <w:rsid w:val="00F172A4"/>
    <w:rsid w:val="00F208A2"/>
    <w:rsid w:val="00F209C9"/>
    <w:rsid w:val="00F2115A"/>
    <w:rsid w:val="00F218DE"/>
    <w:rsid w:val="00F21DDF"/>
    <w:rsid w:val="00F230DA"/>
    <w:rsid w:val="00F2320A"/>
    <w:rsid w:val="00F264B9"/>
    <w:rsid w:val="00F26CDC"/>
    <w:rsid w:val="00F27232"/>
    <w:rsid w:val="00F276F2"/>
    <w:rsid w:val="00F3043A"/>
    <w:rsid w:val="00F3050B"/>
    <w:rsid w:val="00F32DEF"/>
    <w:rsid w:val="00F34273"/>
    <w:rsid w:val="00F35259"/>
    <w:rsid w:val="00F35987"/>
    <w:rsid w:val="00F400C3"/>
    <w:rsid w:val="00F40419"/>
    <w:rsid w:val="00F413B9"/>
    <w:rsid w:val="00F42DF6"/>
    <w:rsid w:val="00F43215"/>
    <w:rsid w:val="00F43F6F"/>
    <w:rsid w:val="00F45A33"/>
    <w:rsid w:val="00F46558"/>
    <w:rsid w:val="00F46D31"/>
    <w:rsid w:val="00F46E6E"/>
    <w:rsid w:val="00F5046A"/>
    <w:rsid w:val="00F51164"/>
    <w:rsid w:val="00F527EB"/>
    <w:rsid w:val="00F540AA"/>
    <w:rsid w:val="00F557B0"/>
    <w:rsid w:val="00F56703"/>
    <w:rsid w:val="00F57CFF"/>
    <w:rsid w:val="00F60CB7"/>
    <w:rsid w:val="00F61264"/>
    <w:rsid w:val="00F61F83"/>
    <w:rsid w:val="00F62B9C"/>
    <w:rsid w:val="00F62CD5"/>
    <w:rsid w:val="00F6356B"/>
    <w:rsid w:val="00F635C4"/>
    <w:rsid w:val="00F636C0"/>
    <w:rsid w:val="00F63C5D"/>
    <w:rsid w:val="00F6425A"/>
    <w:rsid w:val="00F677F8"/>
    <w:rsid w:val="00F700A8"/>
    <w:rsid w:val="00F734FF"/>
    <w:rsid w:val="00F74641"/>
    <w:rsid w:val="00F75A33"/>
    <w:rsid w:val="00F7637D"/>
    <w:rsid w:val="00F7642E"/>
    <w:rsid w:val="00F81FD3"/>
    <w:rsid w:val="00F856F9"/>
    <w:rsid w:val="00F86BC3"/>
    <w:rsid w:val="00F87C26"/>
    <w:rsid w:val="00F87C78"/>
    <w:rsid w:val="00F910DB"/>
    <w:rsid w:val="00F91625"/>
    <w:rsid w:val="00F91A39"/>
    <w:rsid w:val="00F9263A"/>
    <w:rsid w:val="00F92B6C"/>
    <w:rsid w:val="00F93A5D"/>
    <w:rsid w:val="00F9451F"/>
    <w:rsid w:val="00F96474"/>
    <w:rsid w:val="00F9681E"/>
    <w:rsid w:val="00FA0075"/>
    <w:rsid w:val="00FA03F7"/>
    <w:rsid w:val="00FA12C9"/>
    <w:rsid w:val="00FA373C"/>
    <w:rsid w:val="00FA5BC2"/>
    <w:rsid w:val="00FA724A"/>
    <w:rsid w:val="00FA75E1"/>
    <w:rsid w:val="00FA76AD"/>
    <w:rsid w:val="00FB1770"/>
    <w:rsid w:val="00FB1DE8"/>
    <w:rsid w:val="00FB3553"/>
    <w:rsid w:val="00FB42C9"/>
    <w:rsid w:val="00FB5056"/>
    <w:rsid w:val="00FB5B33"/>
    <w:rsid w:val="00FB5D20"/>
    <w:rsid w:val="00FB6990"/>
    <w:rsid w:val="00FB7A96"/>
    <w:rsid w:val="00FC13E5"/>
    <w:rsid w:val="00FC25AF"/>
    <w:rsid w:val="00FC27F5"/>
    <w:rsid w:val="00FC5381"/>
    <w:rsid w:val="00FC5EE8"/>
    <w:rsid w:val="00FD042B"/>
    <w:rsid w:val="00FD1D7F"/>
    <w:rsid w:val="00FD241A"/>
    <w:rsid w:val="00FD2A7D"/>
    <w:rsid w:val="00FD2A96"/>
    <w:rsid w:val="00FD2B29"/>
    <w:rsid w:val="00FD2F03"/>
    <w:rsid w:val="00FD3356"/>
    <w:rsid w:val="00FD501C"/>
    <w:rsid w:val="00FE5C30"/>
    <w:rsid w:val="00FE6449"/>
    <w:rsid w:val="00FE65DC"/>
    <w:rsid w:val="00FE6EDE"/>
    <w:rsid w:val="00FE6FCC"/>
    <w:rsid w:val="00FF0172"/>
    <w:rsid w:val="00FF089F"/>
    <w:rsid w:val="00FF2602"/>
    <w:rsid w:val="00FF263E"/>
    <w:rsid w:val="00FF26ED"/>
    <w:rsid w:val="00FF335D"/>
    <w:rsid w:val="00FF3F56"/>
    <w:rsid w:val="00FF5293"/>
    <w:rsid w:val="00FF59FC"/>
    <w:rsid w:val="00FF65CF"/>
    <w:rsid w:val="00FF6C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1701A8"/>
    <w:pPr>
      <w:spacing w:after="120" w:line="360" w:lineRule="auto"/>
      <w:jc w:val="both"/>
    </w:pPr>
    <w:rPr>
      <w:rFonts w:ascii="Times New Roman" w:hAnsi="Times New Roman"/>
      <w:sz w:val="24"/>
      <w:szCs w:val="22"/>
    </w:rPr>
  </w:style>
  <w:style w:type="paragraph" w:styleId="Heading1">
    <w:name w:val="heading 1"/>
    <w:basedOn w:val="Normal"/>
    <w:next w:val="Normal"/>
    <w:link w:val="Heading1Char"/>
    <w:autoRedefine/>
    <w:qFormat/>
    <w:rsid w:val="00D7349D"/>
    <w:pPr>
      <w:keepNext/>
      <w:keepLines/>
      <w:spacing w:before="240" w:after="0"/>
      <w:ind w:left="29"/>
      <w:outlineLvl w:val="0"/>
    </w:pPr>
    <w:rPr>
      <w:rFonts w:eastAsia="Times New Roman" w:cs="Arial"/>
      <w:b/>
      <w:bCs/>
      <w:color w:val="4F3809"/>
      <w:sz w:val="28"/>
      <w:szCs w:val="28"/>
    </w:rPr>
  </w:style>
  <w:style w:type="paragraph" w:styleId="Heading2">
    <w:name w:val="heading 2"/>
    <w:basedOn w:val="Normal"/>
    <w:next w:val="Normal"/>
    <w:link w:val="Heading2Char"/>
    <w:autoRedefine/>
    <w:qFormat/>
    <w:rsid w:val="00CD0847"/>
    <w:pPr>
      <w:keepNext/>
      <w:keepLines/>
      <w:numPr>
        <w:ilvl w:val="1"/>
      </w:numPr>
      <w:spacing w:before="240" w:line="276" w:lineRule="auto"/>
      <w:outlineLvl w:val="1"/>
    </w:pPr>
    <w:rPr>
      <w:rFonts w:ascii="Arial" w:eastAsia="Times New Roman" w:hAnsi="Arial"/>
      <w:b/>
      <w:bCs/>
      <w:color w:val="000000"/>
      <w:szCs w:val="26"/>
    </w:rPr>
  </w:style>
  <w:style w:type="paragraph" w:styleId="Heading3">
    <w:name w:val="heading 3"/>
    <w:basedOn w:val="Normal"/>
    <w:next w:val="Normal"/>
    <w:link w:val="Heading3Char"/>
    <w:autoRedefine/>
    <w:qFormat/>
    <w:rsid w:val="00A3035A"/>
    <w:pPr>
      <w:keepNext/>
      <w:keepLines/>
      <w:numPr>
        <w:ilvl w:val="2"/>
      </w:numPr>
      <w:spacing w:line="280" w:lineRule="exact"/>
      <w:ind w:left="1418" w:hanging="567"/>
      <w:jc w:val="left"/>
      <w:outlineLvl w:val="2"/>
    </w:pPr>
    <w:rPr>
      <w:rFonts w:ascii="Arial" w:eastAsia="Times New Roman" w:hAnsi="Arial" w:cs="Arial"/>
      <w:b/>
      <w:bCs/>
    </w:rPr>
  </w:style>
  <w:style w:type="paragraph" w:styleId="Heading4">
    <w:name w:val="heading 4"/>
    <w:basedOn w:val="Normal"/>
    <w:next w:val="Normal"/>
    <w:link w:val="Heading4Char"/>
    <w:uiPriority w:val="9"/>
    <w:qFormat/>
    <w:rsid w:val="00985B74"/>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link w:val="ColorfulList-Accent1Char"/>
    <w:uiPriority w:val="34"/>
    <w:qFormat/>
    <w:rsid w:val="00A64285"/>
    <w:pPr>
      <w:ind w:left="720"/>
      <w:contextualSpacing/>
    </w:pPr>
  </w:style>
  <w:style w:type="character" w:styleId="CommentReference">
    <w:name w:val="annotation reference"/>
    <w:unhideWhenUsed/>
    <w:rsid w:val="00373422"/>
    <w:rPr>
      <w:sz w:val="16"/>
      <w:szCs w:val="16"/>
    </w:rPr>
  </w:style>
  <w:style w:type="paragraph" w:styleId="CommentText">
    <w:name w:val="annotation text"/>
    <w:basedOn w:val="Normal"/>
    <w:link w:val="CommentTextChar"/>
    <w:unhideWhenUsed/>
    <w:rsid w:val="00373422"/>
    <w:pPr>
      <w:spacing w:line="240" w:lineRule="auto"/>
    </w:pPr>
    <w:rPr>
      <w:sz w:val="20"/>
      <w:szCs w:val="20"/>
    </w:rPr>
  </w:style>
  <w:style w:type="character" w:customStyle="1" w:styleId="CommentTextChar">
    <w:name w:val="Comment Text Char"/>
    <w:link w:val="CommentText"/>
    <w:uiPriority w:val="99"/>
    <w:semiHidden/>
    <w:rsid w:val="00373422"/>
    <w:rPr>
      <w:sz w:val="20"/>
      <w:szCs w:val="20"/>
    </w:rPr>
  </w:style>
  <w:style w:type="paragraph" w:styleId="CommentSubject">
    <w:name w:val="annotation subject"/>
    <w:basedOn w:val="CommentText"/>
    <w:next w:val="CommentText"/>
    <w:link w:val="CommentSubjectChar"/>
    <w:uiPriority w:val="99"/>
    <w:semiHidden/>
    <w:unhideWhenUsed/>
    <w:rsid w:val="00373422"/>
    <w:rPr>
      <w:b/>
      <w:bCs/>
    </w:rPr>
  </w:style>
  <w:style w:type="character" w:customStyle="1" w:styleId="CommentSubjectChar">
    <w:name w:val="Comment Subject Char"/>
    <w:link w:val="CommentSubject"/>
    <w:uiPriority w:val="99"/>
    <w:semiHidden/>
    <w:rsid w:val="00373422"/>
    <w:rPr>
      <w:b/>
      <w:bCs/>
      <w:sz w:val="20"/>
      <w:szCs w:val="20"/>
    </w:rPr>
  </w:style>
  <w:style w:type="paragraph" w:styleId="BalloonText">
    <w:name w:val="Balloon Text"/>
    <w:basedOn w:val="Normal"/>
    <w:link w:val="BalloonTextChar"/>
    <w:uiPriority w:val="99"/>
    <w:semiHidden/>
    <w:unhideWhenUsed/>
    <w:rsid w:val="0037342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3422"/>
    <w:rPr>
      <w:rFonts w:ascii="Tahoma" w:hAnsi="Tahoma" w:cs="Tahoma"/>
      <w:sz w:val="16"/>
      <w:szCs w:val="16"/>
    </w:rPr>
  </w:style>
  <w:style w:type="table" w:styleId="TableGrid">
    <w:name w:val="Table Grid"/>
    <w:basedOn w:val="TableNormal"/>
    <w:rsid w:val="00732E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2B1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143"/>
  </w:style>
  <w:style w:type="paragraph" w:styleId="Footer">
    <w:name w:val="footer"/>
    <w:basedOn w:val="Normal"/>
    <w:link w:val="FooterChar"/>
    <w:uiPriority w:val="99"/>
    <w:unhideWhenUsed/>
    <w:rsid w:val="002B1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143"/>
  </w:style>
  <w:style w:type="paragraph" w:styleId="FootnoteText">
    <w:name w:val="footnote text"/>
    <w:aliases w:val="Footnote Text Char1,Footnote Text Char Char,fn Char,ft"/>
    <w:basedOn w:val="Normal"/>
    <w:link w:val="FootnoteTextChar"/>
    <w:uiPriority w:val="99"/>
    <w:unhideWhenUsed/>
    <w:qFormat/>
    <w:rsid w:val="00B70181"/>
    <w:rPr>
      <w:sz w:val="20"/>
      <w:szCs w:val="20"/>
    </w:rPr>
  </w:style>
  <w:style w:type="character" w:customStyle="1" w:styleId="FootnoteTextChar">
    <w:name w:val="Footnote Text Char"/>
    <w:aliases w:val="Footnote Text Char1 Char,Footnote Text Char Char Char,fn Char Char,ft Char"/>
    <w:link w:val="FootnoteText"/>
    <w:uiPriority w:val="99"/>
    <w:rsid w:val="00B70181"/>
    <w:rPr>
      <w:lang w:eastAsia="en-US"/>
    </w:rPr>
  </w:style>
  <w:style w:type="character" w:styleId="FootnoteReference">
    <w:name w:val="footnote reference"/>
    <w:aliases w:val="ftref"/>
    <w:uiPriority w:val="99"/>
    <w:unhideWhenUsed/>
    <w:rsid w:val="00B70181"/>
    <w:rPr>
      <w:vertAlign w:val="superscript"/>
    </w:rPr>
  </w:style>
  <w:style w:type="character" w:customStyle="1" w:styleId="ColorfulList-Accent1Char">
    <w:name w:val="Colorful List - Accent 1 Char"/>
    <w:link w:val="ColorfulList-Accent11"/>
    <w:uiPriority w:val="34"/>
    <w:locked/>
    <w:rsid w:val="00174EEE"/>
    <w:rPr>
      <w:sz w:val="22"/>
      <w:szCs w:val="22"/>
      <w:lang w:eastAsia="en-US"/>
    </w:rPr>
  </w:style>
  <w:style w:type="character" w:styleId="Emphasis">
    <w:name w:val="Emphasis"/>
    <w:uiPriority w:val="20"/>
    <w:qFormat/>
    <w:rsid w:val="005F453C"/>
    <w:rPr>
      <w:b/>
      <w:bCs/>
      <w:i w:val="0"/>
      <w:iCs w:val="0"/>
    </w:rPr>
  </w:style>
  <w:style w:type="character" w:styleId="Strong">
    <w:name w:val="Strong"/>
    <w:uiPriority w:val="22"/>
    <w:qFormat/>
    <w:rsid w:val="00B8622C"/>
    <w:rPr>
      <w:b/>
      <w:bCs/>
    </w:rPr>
  </w:style>
  <w:style w:type="character" w:customStyle="1" w:styleId="Heading1Char">
    <w:name w:val="Heading 1 Char"/>
    <w:link w:val="Heading1"/>
    <w:rsid w:val="00D7349D"/>
    <w:rPr>
      <w:rFonts w:ascii="Arial" w:eastAsia="Times New Roman" w:hAnsi="Arial" w:cs="Arial"/>
      <w:b/>
      <w:bCs/>
      <w:color w:val="4F3809"/>
      <w:sz w:val="28"/>
      <w:szCs w:val="28"/>
      <w:lang w:val="en-ZA"/>
    </w:rPr>
  </w:style>
  <w:style w:type="character" w:customStyle="1" w:styleId="Heading2Char">
    <w:name w:val="Heading 2 Char"/>
    <w:link w:val="Heading2"/>
    <w:rsid w:val="00CD0847"/>
    <w:rPr>
      <w:rFonts w:ascii="Arial" w:eastAsia="Times New Roman" w:hAnsi="Arial"/>
      <w:b/>
      <w:bCs/>
      <w:color w:val="000000"/>
      <w:sz w:val="22"/>
      <w:szCs w:val="26"/>
      <w:lang w:eastAsia="en-US"/>
    </w:rPr>
  </w:style>
  <w:style w:type="character" w:customStyle="1" w:styleId="Heading3Char">
    <w:name w:val="Heading 3 Char"/>
    <w:link w:val="Heading3"/>
    <w:rsid w:val="00A3035A"/>
    <w:rPr>
      <w:rFonts w:ascii="Arial" w:eastAsia="Times New Roman" w:hAnsi="Arial" w:cs="Arial"/>
      <w:b/>
      <w:bCs/>
      <w:sz w:val="24"/>
      <w:szCs w:val="22"/>
      <w:lang w:eastAsia="en-US"/>
    </w:rPr>
  </w:style>
  <w:style w:type="paragraph" w:customStyle="1" w:styleId="Char">
    <w:name w:val="Char"/>
    <w:basedOn w:val="Normal"/>
    <w:uiPriority w:val="99"/>
    <w:rsid w:val="00B8622C"/>
    <w:pPr>
      <w:spacing w:after="160" w:line="240" w:lineRule="exact"/>
    </w:pPr>
    <w:rPr>
      <w:rFonts w:ascii="Arial" w:eastAsia="Times New Roman" w:hAnsi="Arial"/>
      <w:bCs/>
      <w:szCs w:val="24"/>
      <w:lang w:val="en-US"/>
    </w:rPr>
  </w:style>
  <w:style w:type="paragraph" w:styleId="EndnoteText">
    <w:name w:val="endnote text"/>
    <w:basedOn w:val="Normal"/>
    <w:link w:val="EndnoteTextChar"/>
    <w:semiHidden/>
    <w:rsid w:val="00B8622C"/>
    <w:pPr>
      <w:spacing w:after="0" w:line="280" w:lineRule="exact"/>
    </w:pPr>
    <w:rPr>
      <w:rFonts w:ascii="Arial" w:eastAsia="Times New Roman" w:hAnsi="Arial"/>
      <w:color w:val="000000"/>
      <w:spacing w:val="6"/>
      <w:sz w:val="20"/>
      <w:szCs w:val="20"/>
      <w:lang w:val="en-GB" w:eastAsia="en-GB"/>
    </w:rPr>
  </w:style>
  <w:style w:type="character" w:customStyle="1" w:styleId="EndnoteTextChar">
    <w:name w:val="Endnote Text Char"/>
    <w:link w:val="EndnoteText"/>
    <w:semiHidden/>
    <w:rsid w:val="00B8622C"/>
    <w:rPr>
      <w:rFonts w:ascii="Arial" w:eastAsia="Times New Roman" w:hAnsi="Arial"/>
      <w:color w:val="000000"/>
      <w:spacing w:val="6"/>
      <w:lang w:val="en-GB" w:eastAsia="en-GB"/>
    </w:rPr>
  </w:style>
  <w:style w:type="character" w:styleId="EndnoteReference">
    <w:name w:val="endnote reference"/>
    <w:semiHidden/>
    <w:rsid w:val="00B8622C"/>
    <w:rPr>
      <w:vertAlign w:val="superscript"/>
    </w:rPr>
  </w:style>
  <w:style w:type="paragraph" w:styleId="Subtitle">
    <w:name w:val="Subtitle"/>
    <w:aliases w:val="Style3"/>
    <w:basedOn w:val="Normal"/>
    <w:link w:val="SubtitleChar"/>
    <w:qFormat/>
    <w:rsid w:val="00D66145"/>
    <w:pPr>
      <w:spacing w:after="0" w:line="240" w:lineRule="auto"/>
    </w:pPr>
    <w:rPr>
      <w:rFonts w:ascii="Arial" w:eastAsia="Times New Roman" w:hAnsi="Arial" w:cs="Arial"/>
      <w:b/>
      <w:bCs/>
      <w:color w:val="000000"/>
      <w:szCs w:val="24"/>
      <w:lang w:val="en-GB"/>
    </w:rPr>
  </w:style>
  <w:style w:type="character" w:customStyle="1" w:styleId="SubtitleChar">
    <w:name w:val="Subtitle Char"/>
    <w:aliases w:val="Style3 Char"/>
    <w:link w:val="Subtitle"/>
    <w:rsid w:val="00D66145"/>
    <w:rPr>
      <w:rFonts w:ascii="Arial" w:eastAsia="Times New Roman" w:hAnsi="Arial" w:cs="Arial"/>
      <w:b/>
      <w:bCs/>
      <w:color w:val="000000"/>
      <w:sz w:val="24"/>
      <w:szCs w:val="24"/>
      <w:lang w:val="en-GB" w:eastAsia="en-US"/>
    </w:rPr>
  </w:style>
  <w:style w:type="paragraph" w:customStyle="1" w:styleId="Paragraph">
    <w:name w:val="Paragraph"/>
    <w:basedOn w:val="Normal"/>
    <w:link w:val="ParagraphChar1"/>
    <w:rsid w:val="00477849"/>
    <w:pPr>
      <w:tabs>
        <w:tab w:val="left" w:pos="284"/>
        <w:tab w:val="left" w:pos="567"/>
        <w:tab w:val="left" w:pos="851"/>
      </w:tabs>
      <w:spacing w:line="240" w:lineRule="auto"/>
    </w:pPr>
    <w:rPr>
      <w:rFonts w:eastAsia="Times New Roman"/>
      <w:lang w:val="en-GB"/>
    </w:rPr>
  </w:style>
  <w:style w:type="character" w:customStyle="1" w:styleId="ParagraphChar1">
    <w:name w:val="Paragraph Char1"/>
    <w:link w:val="Paragraph"/>
    <w:locked/>
    <w:rsid w:val="00477849"/>
    <w:rPr>
      <w:rFonts w:ascii="Times New Roman" w:eastAsia="Times New Roman" w:hAnsi="Times New Roman"/>
      <w:sz w:val="22"/>
      <w:szCs w:val="22"/>
      <w:lang w:val="en-GB" w:eastAsia="en-US"/>
    </w:rPr>
  </w:style>
  <w:style w:type="character" w:customStyle="1" w:styleId="A6">
    <w:name w:val="A6"/>
    <w:uiPriority w:val="99"/>
    <w:rsid w:val="006A20CD"/>
    <w:rPr>
      <w:rFonts w:cs="HelveticaNeueLT Pro 45 Lt"/>
      <w:color w:val="000000"/>
      <w:sz w:val="20"/>
      <w:szCs w:val="20"/>
    </w:rPr>
  </w:style>
  <w:style w:type="character" w:customStyle="1" w:styleId="A10">
    <w:name w:val="A10"/>
    <w:uiPriority w:val="99"/>
    <w:rsid w:val="006A20CD"/>
    <w:rPr>
      <w:rFonts w:cs="HelveticaNeueLT Pro 45 Lt"/>
      <w:color w:val="000000"/>
      <w:sz w:val="11"/>
      <w:szCs w:val="11"/>
    </w:rPr>
  </w:style>
  <w:style w:type="character" w:customStyle="1" w:styleId="A18">
    <w:name w:val="A18"/>
    <w:uiPriority w:val="99"/>
    <w:rsid w:val="006A20CD"/>
    <w:rPr>
      <w:rFonts w:cs="HelveticaNeueLT Pro 45 Lt"/>
      <w:color w:val="000000"/>
      <w:sz w:val="18"/>
      <w:szCs w:val="18"/>
    </w:rPr>
  </w:style>
  <w:style w:type="paragraph" w:customStyle="1" w:styleId="Bullet">
    <w:name w:val="Bullet"/>
    <w:basedOn w:val="ListBullet"/>
    <w:rsid w:val="006A4110"/>
    <w:pPr>
      <w:numPr>
        <w:numId w:val="0"/>
      </w:numPr>
      <w:tabs>
        <w:tab w:val="num" w:pos="360"/>
      </w:tabs>
      <w:spacing w:after="40" w:line="260" w:lineRule="atLeast"/>
      <w:ind w:left="360" w:hanging="360"/>
      <w:contextualSpacing w:val="0"/>
    </w:pPr>
    <w:rPr>
      <w:rFonts w:eastAsia="Times New Roman"/>
      <w:lang w:val="en-GB"/>
    </w:rPr>
  </w:style>
  <w:style w:type="paragraph" w:styleId="ListBullet">
    <w:name w:val="List Bullet"/>
    <w:basedOn w:val="Normal"/>
    <w:uiPriority w:val="99"/>
    <w:semiHidden/>
    <w:unhideWhenUsed/>
    <w:rsid w:val="006A4110"/>
    <w:pPr>
      <w:numPr>
        <w:numId w:val="1"/>
      </w:numPr>
      <w:contextualSpacing/>
    </w:pPr>
  </w:style>
  <w:style w:type="table" w:customStyle="1" w:styleId="GridTable1Light1">
    <w:name w:val="Grid Table 1 Light1"/>
    <w:basedOn w:val="TableNormal"/>
    <w:uiPriority w:val="46"/>
    <w:rsid w:val="00455459"/>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MediumShading2-Accent2">
    <w:name w:val="Medium Shading 2 Accent 2"/>
    <w:basedOn w:val="TableNormal"/>
    <w:uiPriority w:val="69"/>
    <w:rsid w:val="0045545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5Dark-Accent11">
    <w:name w:val="Grid Table 5 Dark - Accent 11"/>
    <w:basedOn w:val="TableNormal"/>
    <w:uiPriority w:val="50"/>
    <w:rsid w:val="00AB6F1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42043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MediumGrid2-Accent2">
    <w:name w:val="Medium Grid 2 Accent 2"/>
    <w:basedOn w:val="TableNormal"/>
    <w:uiPriority w:val="73"/>
    <w:rsid w:val="008C676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paragraph" w:customStyle="1" w:styleId="Pa1">
    <w:name w:val="Pa1"/>
    <w:basedOn w:val="Normal"/>
    <w:next w:val="Normal"/>
    <w:uiPriority w:val="99"/>
    <w:rsid w:val="007C7CEA"/>
    <w:pPr>
      <w:widowControl w:val="0"/>
      <w:autoSpaceDE w:val="0"/>
      <w:autoSpaceDN w:val="0"/>
      <w:adjustRightInd w:val="0"/>
      <w:spacing w:after="0" w:line="241" w:lineRule="atLeast"/>
    </w:pPr>
    <w:rPr>
      <w:rFonts w:ascii="GillSans Light" w:eastAsia="Times New Roman" w:hAnsi="GillSans Light" w:cs="Arial"/>
      <w:szCs w:val="24"/>
      <w:lang w:val="en-US"/>
    </w:rPr>
  </w:style>
  <w:style w:type="paragraph" w:styleId="Title">
    <w:name w:val="Title"/>
    <w:basedOn w:val="Normal"/>
    <w:next w:val="Normal"/>
    <w:link w:val="TitleChar"/>
    <w:uiPriority w:val="10"/>
    <w:qFormat/>
    <w:rsid w:val="007C7CEA"/>
    <w:pPr>
      <w:widowControl w:val="0"/>
      <w:pBdr>
        <w:bottom w:val="single" w:sz="8" w:space="4" w:color="4F81BD"/>
      </w:pBdr>
      <w:spacing w:after="300" w:line="240" w:lineRule="auto"/>
      <w:contextualSpacing/>
    </w:pPr>
    <w:rPr>
      <w:rFonts w:ascii="Cambria" w:eastAsia="Times New Roman" w:hAnsi="Cambria"/>
      <w:color w:val="17365D"/>
      <w:spacing w:val="5"/>
      <w:kern w:val="28"/>
      <w:sz w:val="52"/>
      <w:szCs w:val="52"/>
      <w:lang w:val="en-US"/>
    </w:rPr>
  </w:style>
  <w:style w:type="character" w:customStyle="1" w:styleId="TitleChar">
    <w:name w:val="Title Char"/>
    <w:link w:val="Title"/>
    <w:uiPriority w:val="10"/>
    <w:rsid w:val="007C7CEA"/>
    <w:rPr>
      <w:rFonts w:ascii="Cambria" w:eastAsia="Times New Roman" w:hAnsi="Cambria"/>
      <w:color w:val="17365D"/>
      <w:spacing w:val="5"/>
      <w:kern w:val="28"/>
      <w:sz w:val="52"/>
      <w:szCs w:val="52"/>
      <w:lang w:val="en-US" w:eastAsia="en-US"/>
    </w:rPr>
  </w:style>
  <w:style w:type="character" w:customStyle="1" w:styleId="apple-converted-space">
    <w:name w:val="apple-converted-space"/>
    <w:rsid w:val="008D6B66"/>
  </w:style>
  <w:style w:type="character" w:styleId="Hyperlink">
    <w:name w:val="Hyperlink"/>
    <w:unhideWhenUsed/>
    <w:rsid w:val="008D6B66"/>
    <w:rPr>
      <w:color w:val="0000FF"/>
      <w:u w:val="single"/>
    </w:rPr>
  </w:style>
  <w:style w:type="character" w:customStyle="1" w:styleId="Heading4Char">
    <w:name w:val="Heading 4 Char"/>
    <w:link w:val="Heading4"/>
    <w:uiPriority w:val="9"/>
    <w:semiHidden/>
    <w:rsid w:val="00985B74"/>
    <w:rPr>
      <w:rFonts w:ascii="Calibri" w:eastAsia="Times New Roman" w:hAnsi="Calibri" w:cs="Times New Roman"/>
      <w:b/>
      <w:bCs/>
      <w:sz w:val="28"/>
      <w:szCs w:val="28"/>
      <w:lang w:eastAsia="en-US"/>
    </w:rPr>
  </w:style>
  <w:style w:type="paragraph" w:customStyle="1" w:styleId="Default">
    <w:name w:val="Default"/>
    <w:rsid w:val="00985B74"/>
    <w:pPr>
      <w:autoSpaceDE w:val="0"/>
      <w:autoSpaceDN w:val="0"/>
      <w:adjustRightInd w:val="0"/>
    </w:pPr>
    <w:rPr>
      <w:rFonts w:ascii="Arial" w:hAnsi="Arial" w:cs="Arial"/>
      <w:color w:val="000000"/>
      <w:sz w:val="24"/>
      <w:szCs w:val="24"/>
      <w:lang w:eastAsia="en-ZA"/>
    </w:rPr>
  </w:style>
  <w:style w:type="paragraph" w:styleId="BodyText">
    <w:name w:val="Body Text"/>
    <w:basedOn w:val="Normal"/>
    <w:link w:val="BodyTextChar"/>
    <w:rsid w:val="00594A8E"/>
    <w:pPr>
      <w:spacing w:after="0" w:line="240" w:lineRule="auto"/>
      <w:jc w:val="left"/>
    </w:pPr>
    <w:rPr>
      <w:rFonts w:ascii="Arial" w:eastAsia="Times New Roman" w:hAnsi="Arial" w:cs="Arial"/>
      <w:sz w:val="20"/>
      <w:szCs w:val="24"/>
      <w:lang w:val="en-US"/>
    </w:rPr>
  </w:style>
  <w:style w:type="character" w:customStyle="1" w:styleId="BodyTextChar">
    <w:name w:val="Body Text Char"/>
    <w:link w:val="BodyText"/>
    <w:rsid w:val="00594A8E"/>
    <w:rPr>
      <w:rFonts w:ascii="Arial" w:eastAsia="Times New Roman" w:hAnsi="Arial" w:cs="Arial"/>
      <w:szCs w:val="24"/>
      <w:lang w:val="en-US" w:eastAsia="en-US"/>
    </w:rPr>
  </w:style>
  <w:style w:type="paragraph" w:customStyle="1" w:styleId="MediumGrid21">
    <w:name w:val="Medium Grid 21"/>
    <w:uiPriority w:val="1"/>
    <w:qFormat/>
    <w:rsid w:val="00735FDF"/>
    <w:rPr>
      <w:rFonts w:ascii="Arial" w:eastAsia="Times New Roman" w:hAnsi="Arial"/>
      <w:color w:val="000000"/>
      <w:spacing w:val="6"/>
      <w:sz w:val="18"/>
      <w:szCs w:val="18"/>
      <w:lang w:val="en-GB" w:eastAsia="en-GB"/>
    </w:rPr>
  </w:style>
  <w:style w:type="paragraph" w:styleId="TOC2">
    <w:name w:val="toc 2"/>
    <w:basedOn w:val="Normal"/>
    <w:next w:val="Normal"/>
    <w:autoRedefine/>
    <w:uiPriority w:val="39"/>
    <w:unhideWhenUsed/>
    <w:rsid w:val="00A6778C"/>
    <w:pPr>
      <w:ind w:left="240"/>
    </w:pPr>
  </w:style>
  <w:style w:type="paragraph" w:styleId="TOC1">
    <w:name w:val="toc 1"/>
    <w:basedOn w:val="Normal"/>
    <w:next w:val="Normal"/>
    <w:autoRedefine/>
    <w:uiPriority w:val="39"/>
    <w:unhideWhenUsed/>
    <w:rsid w:val="00A6778C"/>
  </w:style>
  <w:style w:type="paragraph" w:styleId="TOC3">
    <w:name w:val="toc 3"/>
    <w:basedOn w:val="Normal"/>
    <w:next w:val="Normal"/>
    <w:autoRedefine/>
    <w:uiPriority w:val="39"/>
    <w:unhideWhenUsed/>
    <w:rsid w:val="00A6778C"/>
    <w:pPr>
      <w:ind w:left="480"/>
    </w:pPr>
  </w:style>
  <w:style w:type="paragraph" w:styleId="TOC4">
    <w:name w:val="toc 4"/>
    <w:basedOn w:val="Normal"/>
    <w:next w:val="Normal"/>
    <w:autoRedefine/>
    <w:uiPriority w:val="39"/>
    <w:unhideWhenUsed/>
    <w:rsid w:val="00A6778C"/>
    <w:pPr>
      <w:spacing w:after="100" w:line="259" w:lineRule="auto"/>
      <w:ind w:left="660"/>
      <w:jc w:val="left"/>
    </w:pPr>
    <w:rPr>
      <w:rFonts w:ascii="Calibri" w:eastAsia="Times New Roman" w:hAnsi="Calibri"/>
      <w:lang w:eastAsia="en-ZA"/>
    </w:rPr>
  </w:style>
  <w:style w:type="paragraph" w:styleId="TOC5">
    <w:name w:val="toc 5"/>
    <w:basedOn w:val="Normal"/>
    <w:next w:val="Normal"/>
    <w:autoRedefine/>
    <w:uiPriority w:val="39"/>
    <w:unhideWhenUsed/>
    <w:rsid w:val="00A6778C"/>
    <w:pPr>
      <w:spacing w:after="100" w:line="259" w:lineRule="auto"/>
      <w:ind w:left="880"/>
      <w:jc w:val="left"/>
    </w:pPr>
    <w:rPr>
      <w:rFonts w:ascii="Calibri" w:eastAsia="Times New Roman" w:hAnsi="Calibri"/>
      <w:lang w:eastAsia="en-ZA"/>
    </w:rPr>
  </w:style>
  <w:style w:type="paragraph" w:styleId="TOC6">
    <w:name w:val="toc 6"/>
    <w:basedOn w:val="Normal"/>
    <w:next w:val="Normal"/>
    <w:autoRedefine/>
    <w:uiPriority w:val="39"/>
    <w:unhideWhenUsed/>
    <w:rsid w:val="00A6778C"/>
    <w:pPr>
      <w:spacing w:after="100" w:line="259" w:lineRule="auto"/>
      <w:ind w:left="1100"/>
      <w:jc w:val="left"/>
    </w:pPr>
    <w:rPr>
      <w:rFonts w:ascii="Calibri" w:eastAsia="Times New Roman" w:hAnsi="Calibri"/>
      <w:lang w:eastAsia="en-ZA"/>
    </w:rPr>
  </w:style>
  <w:style w:type="paragraph" w:styleId="TOC7">
    <w:name w:val="toc 7"/>
    <w:basedOn w:val="Normal"/>
    <w:next w:val="Normal"/>
    <w:autoRedefine/>
    <w:uiPriority w:val="39"/>
    <w:unhideWhenUsed/>
    <w:rsid w:val="00A6778C"/>
    <w:pPr>
      <w:spacing w:after="100" w:line="259" w:lineRule="auto"/>
      <w:ind w:left="1320"/>
      <w:jc w:val="left"/>
    </w:pPr>
    <w:rPr>
      <w:rFonts w:ascii="Calibri" w:eastAsia="Times New Roman" w:hAnsi="Calibri"/>
      <w:lang w:eastAsia="en-ZA"/>
    </w:rPr>
  </w:style>
  <w:style w:type="paragraph" w:styleId="TOC8">
    <w:name w:val="toc 8"/>
    <w:basedOn w:val="Normal"/>
    <w:next w:val="Normal"/>
    <w:autoRedefine/>
    <w:uiPriority w:val="39"/>
    <w:unhideWhenUsed/>
    <w:rsid w:val="00A6778C"/>
    <w:pPr>
      <w:spacing w:after="100" w:line="259" w:lineRule="auto"/>
      <w:ind w:left="1540"/>
      <w:jc w:val="left"/>
    </w:pPr>
    <w:rPr>
      <w:rFonts w:ascii="Calibri" w:eastAsia="Times New Roman" w:hAnsi="Calibri"/>
      <w:lang w:eastAsia="en-ZA"/>
    </w:rPr>
  </w:style>
  <w:style w:type="paragraph" w:styleId="TOC9">
    <w:name w:val="toc 9"/>
    <w:basedOn w:val="Normal"/>
    <w:next w:val="Normal"/>
    <w:autoRedefine/>
    <w:uiPriority w:val="39"/>
    <w:unhideWhenUsed/>
    <w:rsid w:val="00A6778C"/>
    <w:pPr>
      <w:spacing w:after="100" w:line="259" w:lineRule="auto"/>
      <w:ind w:left="1760"/>
      <w:jc w:val="left"/>
    </w:pPr>
    <w:rPr>
      <w:rFonts w:ascii="Calibri" w:eastAsia="Times New Roman" w:hAnsi="Calibri"/>
      <w:lang w:eastAsia="en-ZA"/>
    </w:rPr>
  </w:style>
  <w:style w:type="paragraph" w:styleId="NormalWeb">
    <w:name w:val="Normal (Web)"/>
    <w:basedOn w:val="Normal"/>
    <w:uiPriority w:val="99"/>
    <w:semiHidden/>
    <w:unhideWhenUsed/>
    <w:rsid w:val="0017784A"/>
    <w:rPr>
      <w:szCs w:val="24"/>
    </w:rPr>
  </w:style>
  <w:style w:type="paragraph" w:customStyle="1" w:styleId="Normalbold">
    <w:name w:val="Normal bold"/>
    <w:basedOn w:val="Normal"/>
    <w:rsid w:val="00223D04"/>
    <w:pPr>
      <w:spacing w:after="0" w:line="280" w:lineRule="exact"/>
      <w:jc w:val="left"/>
    </w:pPr>
    <w:rPr>
      <w:rFonts w:eastAsia="Times New Roman"/>
      <w:b/>
      <w:color w:val="000000"/>
      <w:spacing w:val="6"/>
      <w:sz w:val="18"/>
      <w:szCs w:val="18"/>
      <w:lang w:val="en-GB" w:eastAsia="en-GB"/>
    </w:rPr>
  </w:style>
  <w:style w:type="character" w:customStyle="1" w:styleId="A0">
    <w:name w:val="A0"/>
    <w:uiPriority w:val="99"/>
    <w:rsid w:val="00223D04"/>
    <w:rPr>
      <w:rFonts w:cs="PetitaMedium"/>
      <w:color w:val="000000"/>
      <w:sz w:val="20"/>
      <w:szCs w:val="20"/>
    </w:rPr>
  </w:style>
  <w:style w:type="table" w:customStyle="1" w:styleId="PlainTable11">
    <w:name w:val="Plain Table 11"/>
    <w:basedOn w:val="TableNormal"/>
    <w:uiPriority w:val="41"/>
    <w:rsid w:val="00710A84"/>
    <w:rPr>
      <w:rFonts w:ascii="Times New Roman" w:eastAsia="Times New Roman" w:hAnsi="Times New Roman"/>
      <w:lang w:eastAsia="en-Z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Single">
    <w:name w:val="Body Single"/>
    <w:rsid w:val="00BE2D95"/>
    <w:pPr>
      <w:ind w:left="720"/>
      <w:jc w:val="both"/>
    </w:pPr>
    <w:rPr>
      <w:rFonts w:ascii="Arial" w:eastAsia="Times New Roman" w:hAnsi="Arial"/>
      <w:i/>
      <w:noProof/>
      <w:lang w:val="en-US"/>
    </w:rPr>
  </w:style>
  <w:style w:type="paragraph" w:styleId="ListParagraph">
    <w:name w:val="List Paragraph"/>
    <w:basedOn w:val="Normal"/>
    <w:link w:val="ListParagraphChar"/>
    <w:uiPriority w:val="34"/>
    <w:qFormat/>
    <w:rsid w:val="007E684E"/>
    <w:pPr>
      <w:ind w:left="720"/>
    </w:pPr>
  </w:style>
  <w:style w:type="paragraph" w:customStyle="1" w:styleId="Pa2">
    <w:name w:val="Pa2"/>
    <w:basedOn w:val="Default"/>
    <w:next w:val="Default"/>
    <w:uiPriority w:val="99"/>
    <w:rsid w:val="00BA19B3"/>
    <w:pPr>
      <w:spacing w:line="241" w:lineRule="atLeast"/>
    </w:pPr>
    <w:rPr>
      <w:rFonts w:ascii="Helvetica" w:hAnsi="Helvetica" w:cs="Times New Roman"/>
      <w:color w:val="auto"/>
    </w:rPr>
  </w:style>
  <w:style w:type="character" w:customStyle="1" w:styleId="A3">
    <w:name w:val="A3"/>
    <w:uiPriority w:val="99"/>
    <w:rsid w:val="00BA19B3"/>
    <w:rPr>
      <w:rFonts w:cs="Helvetica"/>
      <w:color w:val="000000"/>
      <w:sz w:val="20"/>
      <w:szCs w:val="20"/>
    </w:rPr>
  </w:style>
  <w:style w:type="character" w:customStyle="1" w:styleId="A4">
    <w:name w:val="A4"/>
    <w:uiPriority w:val="99"/>
    <w:rsid w:val="00BA19B3"/>
    <w:rPr>
      <w:rFonts w:cs="Helvetica"/>
      <w:color w:val="000000"/>
      <w:sz w:val="28"/>
      <w:szCs w:val="28"/>
    </w:rPr>
  </w:style>
  <w:style w:type="table" w:customStyle="1" w:styleId="TableGrid3">
    <w:name w:val="Table Grid3"/>
    <w:basedOn w:val="TableNormal"/>
    <w:next w:val="TableGrid"/>
    <w:uiPriority w:val="39"/>
    <w:rsid w:val="00466F9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9188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9188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15869"/>
    <w:rPr>
      <w:rFonts w:asciiTheme="minorHAnsi" w:eastAsiaTheme="minorHAnsi" w:hAnsiTheme="minorHAnsi" w:cstheme="minorBidi"/>
      <w:sz w:val="22"/>
      <w:szCs w:val="22"/>
    </w:rPr>
  </w:style>
  <w:style w:type="paragraph" w:customStyle="1" w:styleId="Pa8">
    <w:name w:val="Pa8"/>
    <w:basedOn w:val="Default"/>
    <w:next w:val="Default"/>
    <w:uiPriority w:val="99"/>
    <w:rsid w:val="006F04ED"/>
    <w:pPr>
      <w:spacing w:line="221" w:lineRule="atLeast"/>
    </w:pPr>
    <w:rPr>
      <w:rFonts w:ascii="Verdana" w:hAnsi="Verdana" w:cs="Times New Roman"/>
      <w:color w:val="auto"/>
      <w:lang w:val="en-US" w:eastAsia="en-US"/>
    </w:rPr>
  </w:style>
  <w:style w:type="paragraph" w:customStyle="1" w:styleId="Pa3">
    <w:name w:val="Pa3"/>
    <w:basedOn w:val="Default"/>
    <w:next w:val="Default"/>
    <w:uiPriority w:val="99"/>
    <w:rsid w:val="006F04ED"/>
    <w:pPr>
      <w:spacing w:line="221" w:lineRule="atLeast"/>
    </w:pPr>
    <w:rPr>
      <w:rFonts w:ascii="Verdana" w:eastAsia="Times New Roman" w:hAnsi="Verdana" w:cs="Times New Roman"/>
      <w:color w:val="auto"/>
      <w:lang w:val="en-US"/>
    </w:rPr>
  </w:style>
  <w:style w:type="character" w:customStyle="1" w:styleId="ListParagraphChar">
    <w:name w:val="List Paragraph Char"/>
    <w:link w:val="ListParagraph"/>
    <w:uiPriority w:val="34"/>
    <w:locked/>
    <w:rsid w:val="006A3EF0"/>
    <w:rPr>
      <w:rFonts w:ascii="Arial" w:hAnsi="Arial"/>
      <w:sz w:val="22"/>
      <w:szCs w:val="22"/>
    </w:rPr>
  </w:style>
  <w:style w:type="paragraph" w:styleId="Revision">
    <w:name w:val="Revision"/>
    <w:hidden/>
    <w:uiPriority w:val="71"/>
    <w:semiHidden/>
    <w:rsid w:val="004E02FC"/>
    <w:rPr>
      <w:rFonts w:ascii="Times New Roman" w:hAnsi="Times New Roman"/>
      <w:sz w:val="24"/>
      <w:szCs w:val="22"/>
    </w:rPr>
  </w:style>
  <w:style w:type="character" w:customStyle="1" w:styleId="UnresolvedMention">
    <w:name w:val="Unresolved Mention"/>
    <w:basedOn w:val="DefaultParagraphFont"/>
    <w:uiPriority w:val="99"/>
    <w:semiHidden/>
    <w:unhideWhenUsed/>
    <w:rsid w:val="00D83F7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22529">
      <w:bodyDiv w:val="1"/>
      <w:marLeft w:val="0"/>
      <w:marRight w:val="0"/>
      <w:marTop w:val="0"/>
      <w:marBottom w:val="0"/>
      <w:divBdr>
        <w:top w:val="none" w:sz="0" w:space="0" w:color="auto"/>
        <w:left w:val="none" w:sz="0" w:space="0" w:color="auto"/>
        <w:bottom w:val="none" w:sz="0" w:space="0" w:color="auto"/>
        <w:right w:val="none" w:sz="0" w:space="0" w:color="auto"/>
      </w:divBdr>
    </w:div>
    <w:div w:id="3636390">
      <w:bodyDiv w:val="1"/>
      <w:marLeft w:val="0"/>
      <w:marRight w:val="0"/>
      <w:marTop w:val="0"/>
      <w:marBottom w:val="0"/>
      <w:divBdr>
        <w:top w:val="none" w:sz="0" w:space="0" w:color="auto"/>
        <w:left w:val="none" w:sz="0" w:space="0" w:color="auto"/>
        <w:bottom w:val="none" w:sz="0" w:space="0" w:color="auto"/>
        <w:right w:val="none" w:sz="0" w:space="0" w:color="auto"/>
      </w:divBdr>
      <w:divsChild>
        <w:div w:id="1240748885">
          <w:marLeft w:val="0"/>
          <w:marRight w:val="0"/>
          <w:marTop w:val="0"/>
          <w:marBottom w:val="0"/>
          <w:divBdr>
            <w:top w:val="none" w:sz="0" w:space="0" w:color="auto"/>
            <w:left w:val="none" w:sz="0" w:space="0" w:color="auto"/>
            <w:bottom w:val="none" w:sz="0" w:space="0" w:color="auto"/>
            <w:right w:val="none" w:sz="0" w:space="0" w:color="auto"/>
          </w:divBdr>
          <w:divsChild>
            <w:div w:id="218787800">
              <w:marLeft w:val="0"/>
              <w:marRight w:val="0"/>
              <w:marTop w:val="0"/>
              <w:marBottom w:val="0"/>
              <w:divBdr>
                <w:top w:val="none" w:sz="0" w:space="0" w:color="auto"/>
                <w:left w:val="none" w:sz="0" w:space="0" w:color="auto"/>
                <w:bottom w:val="none" w:sz="0" w:space="0" w:color="auto"/>
                <w:right w:val="none" w:sz="0" w:space="0" w:color="auto"/>
              </w:divBdr>
              <w:divsChild>
                <w:div w:id="579482044">
                  <w:marLeft w:val="0"/>
                  <w:marRight w:val="0"/>
                  <w:marTop w:val="0"/>
                  <w:marBottom w:val="0"/>
                  <w:divBdr>
                    <w:top w:val="none" w:sz="0" w:space="0" w:color="auto"/>
                    <w:left w:val="none" w:sz="0" w:space="0" w:color="auto"/>
                    <w:bottom w:val="none" w:sz="0" w:space="0" w:color="auto"/>
                    <w:right w:val="none" w:sz="0" w:space="0" w:color="auto"/>
                  </w:divBdr>
                  <w:divsChild>
                    <w:div w:id="1348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422">
      <w:bodyDiv w:val="1"/>
      <w:marLeft w:val="0"/>
      <w:marRight w:val="0"/>
      <w:marTop w:val="0"/>
      <w:marBottom w:val="0"/>
      <w:divBdr>
        <w:top w:val="none" w:sz="0" w:space="0" w:color="auto"/>
        <w:left w:val="none" w:sz="0" w:space="0" w:color="auto"/>
        <w:bottom w:val="none" w:sz="0" w:space="0" w:color="auto"/>
        <w:right w:val="none" w:sz="0" w:space="0" w:color="auto"/>
      </w:divBdr>
    </w:div>
    <w:div w:id="9766873">
      <w:bodyDiv w:val="1"/>
      <w:marLeft w:val="0"/>
      <w:marRight w:val="0"/>
      <w:marTop w:val="0"/>
      <w:marBottom w:val="0"/>
      <w:divBdr>
        <w:top w:val="none" w:sz="0" w:space="0" w:color="auto"/>
        <w:left w:val="none" w:sz="0" w:space="0" w:color="auto"/>
        <w:bottom w:val="none" w:sz="0" w:space="0" w:color="auto"/>
        <w:right w:val="none" w:sz="0" w:space="0" w:color="auto"/>
      </w:divBdr>
      <w:divsChild>
        <w:div w:id="1740471411">
          <w:marLeft w:val="547"/>
          <w:marRight w:val="0"/>
          <w:marTop w:val="0"/>
          <w:marBottom w:val="0"/>
          <w:divBdr>
            <w:top w:val="none" w:sz="0" w:space="0" w:color="auto"/>
            <w:left w:val="none" w:sz="0" w:space="0" w:color="auto"/>
            <w:bottom w:val="none" w:sz="0" w:space="0" w:color="auto"/>
            <w:right w:val="none" w:sz="0" w:space="0" w:color="auto"/>
          </w:divBdr>
        </w:div>
      </w:divsChild>
    </w:div>
    <w:div w:id="18943910">
      <w:bodyDiv w:val="1"/>
      <w:marLeft w:val="0"/>
      <w:marRight w:val="0"/>
      <w:marTop w:val="0"/>
      <w:marBottom w:val="0"/>
      <w:divBdr>
        <w:top w:val="none" w:sz="0" w:space="0" w:color="auto"/>
        <w:left w:val="none" w:sz="0" w:space="0" w:color="auto"/>
        <w:bottom w:val="none" w:sz="0" w:space="0" w:color="auto"/>
        <w:right w:val="none" w:sz="0" w:space="0" w:color="auto"/>
      </w:divBdr>
    </w:div>
    <w:div w:id="20864993">
      <w:bodyDiv w:val="1"/>
      <w:marLeft w:val="0"/>
      <w:marRight w:val="0"/>
      <w:marTop w:val="0"/>
      <w:marBottom w:val="0"/>
      <w:divBdr>
        <w:top w:val="none" w:sz="0" w:space="0" w:color="auto"/>
        <w:left w:val="none" w:sz="0" w:space="0" w:color="auto"/>
        <w:bottom w:val="none" w:sz="0" w:space="0" w:color="auto"/>
        <w:right w:val="none" w:sz="0" w:space="0" w:color="auto"/>
      </w:divBdr>
    </w:div>
    <w:div w:id="24452277">
      <w:bodyDiv w:val="1"/>
      <w:marLeft w:val="0"/>
      <w:marRight w:val="0"/>
      <w:marTop w:val="0"/>
      <w:marBottom w:val="0"/>
      <w:divBdr>
        <w:top w:val="none" w:sz="0" w:space="0" w:color="auto"/>
        <w:left w:val="none" w:sz="0" w:space="0" w:color="auto"/>
        <w:bottom w:val="none" w:sz="0" w:space="0" w:color="auto"/>
        <w:right w:val="none" w:sz="0" w:space="0" w:color="auto"/>
      </w:divBdr>
    </w:div>
    <w:div w:id="24715281">
      <w:bodyDiv w:val="1"/>
      <w:marLeft w:val="0"/>
      <w:marRight w:val="0"/>
      <w:marTop w:val="0"/>
      <w:marBottom w:val="0"/>
      <w:divBdr>
        <w:top w:val="none" w:sz="0" w:space="0" w:color="auto"/>
        <w:left w:val="none" w:sz="0" w:space="0" w:color="auto"/>
        <w:bottom w:val="none" w:sz="0" w:space="0" w:color="auto"/>
        <w:right w:val="none" w:sz="0" w:space="0" w:color="auto"/>
      </w:divBdr>
      <w:divsChild>
        <w:div w:id="1382679478">
          <w:marLeft w:val="547"/>
          <w:marRight w:val="0"/>
          <w:marTop w:val="86"/>
          <w:marBottom w:val="0"/>
          <w:divBdr>
            <w:top w:val="none" w:sz="0" w:space="0" w:color="auto"/>
            <w:left w:val="none" w:sz="0" w:space="0" w:color="auto"/>
            <w:bottom w:val="none" w:sz="0" w:space="0" w:color="auto"/>
            <w:right w:val="none" w:sz="0" w:space="0" w:color="auto"/>
          </w:divBdr>
        </w:div>
        <w:div w:id="567494649">
          <w:marLeft w:val="547"/>
          <w:marRight w:val="0"/>
          <w:marTop w:val="86"/>
          <w:marBottom w:val="0"/>
          <w:divBdr>
            <w:top w:val="none" w:sz="0" w:space="0" w:color="auto"/>
            <w:left w:val="none" w:sz="0" w:space="0" w:color="auto"/>
            <w:bottom w:val="none" w:sz="0" w:space="0" w:color="auto"/>
            <w:right w:val="none" w:sz="0" w:space="0" w:color="auto"/>
          </w:divBdr>
        </w:div>
        <w:div w:id="862671434">
          <w:marLeft w:val="547"/>
          <w:marRight w:val="0"/>
          <w:marTop w:val="86"/>
          <w:marBottom w:val="0"/>
          <w:divBdr>
            <w:top w:val="none" w:sz="0" w:space="0" w:color="auto"/>
            <w:left w:val="none" w:sz="0" w:space="0" w:color="auto"/>
            <w:bottom w:val="none" w:sz="0" w:space="0" w:color="auto"/>
            <w:right w:val="none" w:sz="0" w:space="0" w:color="auto"/>
          </w:divBdr>
        </w:div>
      </w:divsChild>
    </w:div>
    <w:div w:id="34938292">
      <w:bodyDiv w:val="1"/>
      <w:marLeft w:val="0"/>
      <w:marRight w:val="0"/>
      <w:marTop w:val="0"/>
      <w:marBottom w:val="0"/>
      <w:divBdr>
        <w:top w:val="none" w:sz="0" w:space="0" w:color="auto"/>
        <w:left w:val="none" w:sz="0" w:space="0" w:color="auto"/>
        <w:bottom w:val="none" w:sz="0" w:space="0" w:color="auto"/>
        <w:right w:val="none" w:sz="0" w:space="0" w:color="auto"/>
      </w:divBdr>
    </w:div>
    <w:div w:id="48461086">
      <w:bodyDiv w:val="1"/>
      <w:marLeft w:val="0"/>
      <w:marRight w:val="0"/>
      <w:marTop w:val="0"/>
      <w:marBottom w:val="0"/>
      <w:divBdr>
        <w:top w:val="none" w:sz="0" w:space="0" w:color="auto"/>
        <w:left w:val="none" w:sz="0" w:space="0" w:color="auto"/>
        <w:bottom w:val="none" w:sz="0" w:space="0" w:color="auto"/>
        <w:right w:val="none" w:sz="0" w:space="0" w:color="auto"/>
      </w:divBdr>
      <w:divsChild>
        <w:div w:id="1423523467">
          <w:marLeft w:val="0"/>
          <w:marRight w:val="0"/>
          <w:marTop w:val="0"/>
          <w:marBottom w:val="0"/>
          <w:divBdr>
            <w:top w:val="none" w:sz="0" w:space="0" w:color="auto"/>
            <w:left w:val="none" w:sz="0" w:space="0" w:color="auto"/>
            <w:bottom w:val="none" w:sz="0" w:space="0" w:color="auto"/>
            <w:right w:val="none" w:sz="0" w:space="0" w:color="auto"/>
          </w:divBdr>
          <w:divsChild>
            <w:div w:id="1227033526">
              <w:marLeft w:val="0"/>
              <w:marRight w:val="0"/>
              <w:marTop w:val="0"/>
              <w:marBottom w:val="0"/>
              <w:divBdr>
                <w:top w:val="none" w:sz="0" w:space="0" w:color="auto"/>
                <w:left w:val="none" w:sz="0" w:space="0" w:color="auto"/>
                <w:bottom w:val="none" w:sz="0" w:space="0" w:color="auto"/>
                <w:right w:val="none" w:sz="0" w:space="0" w:color="auto"/>
              </w:divBdr>
              <w:divsChild>
                <w:div w:id="1305357043">
                  <w:marLeft w:val="0"/>
                  <w:marRight w:val="0"/>
                  <w:marTop w:val="0"/>
                  <w:marBottom w:val="0"/>
                  <w:divBdr>
                    <w:top w:val="none" w:sz="0" w:space="0" w:color="auto"/>
                    <w:left w:val="none" w:sz="0" w:space="0" w:color="auto"/>
                    <w:bottom w:val="none" w:sz="0" w:space="0" w:color="auto"/>
                    <w:right w:val="none" w:sz="0" w:space="0" w:color="auto"/>
                  </w:divBdr>
                  <w:divsChild>
                    <w:div w:id="19782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25759">
      <w:bodyDiv w:val="1"/>
      <w:marLeft w:val="0"/>
      <w:marRight w:val="0"/>
      <w:marTop w:val="0"/>
      <w:marBottom w:val="0"/>
      <w:divBdr>
        <w:top w:val="none" w:sz="0" w:space="0" w:color="auto"/>
        <w:left w:val="none" w:sz="0" w:space="0" w:color="auto"/>
        <w:bottom w:val="none" w:sz="0" w:space="0" w:color="auto"/>
        <w:right w:val="none" w:sz="0" w:space="0" w:color="auto"/>
      </w:divBdr>
    </w:div>
    <w:div w:id="77677694">
      <w:bodyDiv w:val="1"/>
      <w:marLeft w:val="0"/>
      <w:marRight w:val="0"/>
      <w:marTop w:val="0"/>
      <w:marBottom w:val="0"/>
      <w:divBdr>
        <w:top w:val="none" w:sz="0" w:space="0" w:color="auto"/>
        <w:left w:val="none" w:sz="0" w:space="0" w:color="auto"/>
        <w:bottom w:val="none" w:sz="0" w:space="0" w:color="auto"/>
        <w:right w:val="none" w:sz="0" w:space="0" w:color="auto"/>
      </w:divBdr>
      <w:divsChild>
        <w:div w:id="415594498">
          <w:marLeft w:val="0"/>
          <w:marRight w:val="0"/>
          <w:marTop w:val="0"/>
          <w:marBottom w:val="0"/>
          <w:divBdr>
            <w:top w:val="none" w:sz="0" w:space="0" w:color="auto"/>
            <w:left w:val="none" w:sz="0" w:space="0" w:color="auto"/>
            <w:bottom w:val="none" w:sz="0" w:space="0" w:color="auto"/>
            <w:right w:val="none" w:sz="0" w:space="0" w:color="auto"/>
          </w:divBdr>
          <w:divsChild>
            <w:div w:id="1494028186">
              <w:marLeft w:val="0"/>
              <w:marRight w:val="0"/>
              <w:marTop w:val="0"/>
              <w:marBottom w:val="0"/>
              <w:divBdr>
                <w:top w:val="none" w:sz="0" w:space="0" w:color="auto"/>
                <w:left w:val="none" w:sz="0" w:space="0" w:color="auto"/>
                <w:bottom w:val="none" w:sz="0" w:space="0" w:color="auto"/>
                <w:right w:val="none" w:sz="0" w:space="0" w:color="auto"/>
              </w:divBdr>
              <w:divsChild>
                <w:div w:id="388237168">
                  <w:marLeft w:val="0"/>
                  <w:marRight w:val="0"/>
                  <w:marTop w:val="0"/>
                  <w:marBottom w:val="0"/>
                  <w:divBdr>
                    <w:top w:val="none" w:sz="0" w:space="0" w:color="auto"/>
                    <w:left w:val="none" w:sz="0" w:space="0" w:color="auto"/>
                    <w:bottom w:val="none" w:sz="0" w:space="0" w:color="auto"/>
                    <w:right w:val="none" w:sz="0" w:space="0" w:color="auto"/>
                  </w:divBdr>
                  <w:divsChild>
                    <w:div w:id="10947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9206">
      <w:bodyDiv w:val="1"/>
      <w:marLeft w:val="0"/>
      <w:marRight w:val="0"/>
      <w:marTop w:val="0"/>
      <w:marBottom w:val="0"/>
      <w:divBdr>
        <w:top w:val="none" w:sz="0" w:space="0" w:color="auto"/>
        <w:left w:val="none" w:sz="0" w:space="0" w:color="auto"/>
        <w:bottom w:val="none" w:sz="0" w:space="0" w:color="auto"/>
        <w:right w:val="none" w:sz="0" w:space="0" w:color="auto"/>
      </w:divBdr>
    </w:div>
    <w:div w:id="97333268">
      <w:bodyDiv w:val="1"/>
      <w:marLeft w:val="0"/>
      <w:marRight w:val="0"/>
      <w:marTop w:val="0"/>
      <w:marBottom w:val="0"/>
      <w:divBdr>
        <w:top w:val="none" w:sz="0" w:space="0" w:color="auto"/>
        <w:left w:val="none" w:sz="0" w:space="0" w:color="auto"/>
        <w:bottom w:val="none" w:sz="0" w:space="0" w:color="auto"/>
        <w:right w:val="none" w:sz="0" w:space="0" w:color="auto"/>
      </w:divBdr>
    </w:div>
    <w:div w:id="99182704">
      <w:bodyDiv w:val="1"/>
      <w:marLeft w:val="0"/>
      <w:marRight w:val="0"/>
      <w:marTop w:val="0"/>
      <w:marBottom w:val="0"/>
      <w:divBdr>
        <w:top w:val="none" w:sz="0" w:space="0" w:color="auto"/>
        <w:left w:val="none" w:sz="0" w:space="0" w:color="auto"/>
        <w:bottom w:val="none" w:sz="0" w:space="0" w:color="auto"/>
        <w:right w:val="none" w:sz="0" w:space="0" w:color="auto"/>
      </w:divBdr>
    </w:div>
    <w:div w:id="101340409">
      <w:bodyDiv w:val="1"/>
      <w:marLeft w:val="0"/>
      <w:marRight w:val="0"/>
      <w:marTop w:val="0"/>
      <w:marBottom w:val="0"/>
      <w:divBdr>
        <w:top w:val="none" w:sz="0" w:space="0" w:color="auto"/>
        <w:left w:val="none" w:sz="0" w:space="0" w:color="auto"/>
        <w:bottom w:val="none" w:sz="0" w:space="0" w:color="auto"/>
        <w:right w:val="none" w:sz="0" w:space="0" w:color="auto"/>
      </w:divBdr>
      <w:divsChild>
        <w:div w:id="260375969">
          <w:marLeft w:val="0"/>
          <w:marRight w:val="0"/>
          <w:marTop w:val="0"/>
          <w:marBottom w:val="0"/>
          <w:divBdr>
            <w:top w:val="none" w:sz="0" w:space="0" w:color="auto"/>
            <w:left w:val="none" w:sz="0" w:space="0" w:color="auto"/>
            <w:bottom w:val="none" w:sz="0" w:space="0" w:color="auto"/>
            <w:right w:val="none" w:sz="0" w:space="0" w:color="auto"/>
          </w:divBdr>
          <w:divsChild>
            <w:div w:id="1382443252">
              <w:marLeft w:val="0"/>
              <w:marRight w:val="0"/>
              <w:marTop w:val="0"/>
              <w:marBottom w:val="0"/>
              <w:divBdr>
                <w:top w:val="none" w:sz="0" w:space="0" w:color="auto"/>
                <w:left w:val="none" w:sz="0" w:space="0" w:color="auto"/>
                <w:bottom w:val="none" w:sz="0" w:space="0" w:color="auto"/>
                <w:right w:val="none" w:sz="0" w:space="0" w:color="auto"/>
              </w:divBdr>
              <w:divsChild>
                <w:div w:id="1440444259">
                  <w:marLeft w:val="0"/>
                  <w:marRight w:val="0"/>
                  <w:marTop w:val="0"/>
                  <w:marBottom w:val="0"/>
                  <w:divBdr>
                    <w:top w:val="none" w:sz="0" w:space="0" w:color="auto"/>
                    <w:left w:val="none" w:sz="0" w:space="0" w:color="auto"/>
                    <w:bottom w:val="none" w:sz="0" w:space="0" w:color="auto"/>
                    <w:right w:val="none" w:sz="0" w:space="0" w:color="auto"/>
                  </w:divBdr>
                  <w:divsChild>
                    <w:div w:id="8430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5308">
      <w:bodyDiv w:val="1"/>
      <w:marLeft w:val="0"/>
      <w:marRight w:val="0"/>
      <w:marTop w:val="0"/>
      <w:marBottom w:val="0"/>
      <w:divBdr>
        <w:top w:val="none" w:sz="0" w:space="0" w:color="auto"/>
        <w:left w:val="none" w:sz="0" w:space="0" w:color="auto"/>
        <w:bottom w:val="none" w:sz="0" w:space="0" w:color="auto"/>
        <w:right w:val="none" w:sz="0" w:space="0" w:color="auto"/>
      </w:divBdr>
      <w:divsChild>
        <w:div w:id="1542748375">
          <w:marLeft w:val="547"/>
          <w:marRight w:val="0"/>
          <w:marTop w:val="0"/>
          <w:marBottom w:val="0"/>
          <w:divBdr>
            <w:top w:val="none" w:sz="0" w:space="0" w:color="auto"/>
            <w:left w:val="none" w:sz="0" w:space="0" w:color="auto"/>
            <w:bottom w:val="none" w:sz="0" w:space="0" w:color="auto"/>
            <w:right w:val="none" w:sz="0" w:space="0" w:color="auto"/>
          </w:divBdr>
        </w:div>
      </w:divsChild>
    </w:div>
    <w:div w:id="102383182">
      <w:bodyDiv w:val="1"/>
      <w:marLeft w:val="0"/>
      <w:marRight w:val="0"/>
      <w:marTop w:val="0"/>
      <w:marBottom w:val="0"/>
      <w:divBdr>
        <w:top w:val="none" w:sz="0" w:space="0" w:color="auto"/>
        <w:left w:val="none" w:sz="0" w:space="0" w:color="auto"/>
        <w:bottom w:val="none" w:sz="0" w:space="0" w:color="auto"/>
        <w:right w:val="none" w:sz="0" w:space="0" w:color="auto"/>
      </w:divBdr>
      <w:divsChild>
        <w:div w:id="626199543">
          <w:marLeft w:val="0"/>
          <w:marRight w:val="0"/>
          <w:marTop w:val="0"/>
          <w:marBottom w:val="0"/>
          <w:divBdr>
            <w:top w:val="none" w:sz="0" w:space="0" w:color="auto"/>
            <w:left w:val="none" w:sz="0" w:space="0" w:color="auto"/>
            <w:bottom w:val="none" w:sz="0" w:space="0" w:color="auto"/>
            <w:right w:val="none" w:sz="0" w:space="0" w:color="auto"/>
          </w:divBdr>
          <w:divsChild>
            <w:div w:id="333605459">
              <w:marLeft w:val="0"/>
              <w:marRight w:val="0"/>
              <w:marTop w:val="0"/>
              <w:marBottom w:val="0"/>
              <w:divBdr>
                <w:top w:val="none" w:sz="0" w:space="0" w:color="auto"/>
                <w:left w:val="none" w:sz="0" w:space="0" w:color="auto"/>
                <w:bottom w:val="none" w:sz="0" w:space="0" w:color="auto"/>
                <w:right w:val="none" w:sz="0" w:space="0" w:color="auto"/>
              </w:divBdr>
              <w:divsChild>
                <w:div w:id="261575840">
                  <w:marLeft w:val="0"/>
                  <w:marRight w:val="0"/>
                  <w:marTop w:val="0"/>
                  <w:marBottom w:val="0"/>
                  <w:divBdr>
                    <w:top w:val="none" w:sz="0" w:space="0" w:color="auto"/>
                    <w:left w:val="none" w:sz="0" w:space="0" w:color="auto"/>
                    <w:bottom w:val="none" w:sz="0" w:space="0" w:color="auto"/>
                    <w:right w:val="none" w:sz="0" w:space="0" w:color="auto"/>
                  </w:divBdr>
                  <w:divsChild>
                    <w:div w:id="1801074535">
                      <w:marLeft w:val="0"/>
                      <w:marRight w:val="0"/>
                      <w:marTop w:val="0"/>
                      <w:marBottom w:val="0"/>
                      <w:divBdr>
                        <w:top w:val="none" w:sz="0" w:space="0" w:color="auto"/>
                        <w:left w:val="none" w:sz="0" w:space="0" w:color="auto"/>
                        <w:bottom w:val="none" w:sz="0" w:space="0" w:color="auto"/>
                        <w:right w:val="none" w:sz="0" w:space="0" w:color="auto"/>
                      </w:divBdr>
                      <w:divsChild>
                        <w:div w:id="1947038002">
                          <w:marLeft w:val="0"/>
                          <w:marRight w:val="0"/>
                          <w:marTop w:val="0"/>
                          <w:marBottom w:val="0"/>
                          <w:divBdr>
                            <w:top w:val="none" w:sz="0" w:space="0" w:color="auto"/>
                            <w:left w:val="none" w:sz="0" w:space="0" w:color="auto"/>
                            <w:bottom w:val="none" w:sz="0" w:space="0" w:color="auto"/>
                            <w:right w:val="none" w:sz="0" w:space="0" w:color="auto"/>
                          </w:divBdr>
                          <w:divsChild>
                            <w:div w:id="2025133304">
                              <w:marLeft w:val="0"/>
                              <w:marRight w:val="0"/>
                              <w:marTop w:val="0"/>
                              <w:marBottom w:val="0"/>
                              <w:divBdr>
                                <w:top w:val="none" w:sz="0" w:space="0" w:color="auto"/>
                                <w:left w:val="none" w:sz="0" w:space="0" w:color="auto"/>
                                <w:bottom w:val="none" w:sz="0" w:space="0" w:color="auto"/>
                                <w:right w:val="none" w:sz="0" w:space="0" w:color="auto"/>
                              </w:divBdr>
                              <w:divsChild>
                                <w:div w:id="532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3372">
                          <w:marLeft w:val="0"/>
                          <w:marRight w:val="0"/>
                          <w:marTop w:val="0"/>
                          <w:marBottom w:val="0"/>
                          <w:divBdr>
                            <w:top w:val="none" w:sz="0" w:space="0" w:color="auto"/>
                            <w:left w:val="none" w:sz="0" w:space="0" w:color="auto"/>
                            <w:bottom w:val="none" w:sz="0" w:space="0" w:color="auto"/>
                            <w:right w:val="none" w:sz="0" w:space="0" w:color="auto"/>
                          </w:divBdr>
                          <w:divsChild>
                            <w:div w:id="574239652">
                              <w:marLeft w:val="0"/>
                              <w:marRight w:val="0"/>
                              <w:marTop w:val="0"/>
                              <w:marBottom w:val="0"/>
                              <w:divBdr>
                                <w:top w:val="none" w:sz="0" w:space="0" w:color="auto"/>
                                <w:left w:val="none" w:sz="0" w:space="0" w:color="auto"/>
                                <w:bottom w:val="none" w:sz="0" w:space="0" w:color="auto"/>
                                <w:right w:val="none" w:sz="0" w:space="0" w:color="auto"/>
                              </w:divBdr>
                              <w:divsChild>
                                <w:div w:id="10491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8261">
      <w:bodyDiv w:val="1"/>
      <w:marLeft w:val="0"/>
      <w:marRight w:val="0"/>
      <w:marTop w:val="0"/>
      <w:marBottom w:val="0"/>
      <w:divBdr>
        <w:top w:val="none" w:sz="0" w:space="0" w:color="auto"/>
        <w:left w:val="none" w:sz="0" w:space="0" w:color="auto"/>
        <w:bottom w:val="none" w:sz="0" w:space="0" w:color="auto"/>
        <w:right w:val="none" w:sz="0" w:space="0" w:color="auto"/>
      </w:divBdr>
      <w:divsChild>
        <w:div w:id="967933863">
          <w:marLeft w:val="547"/>
          <w:marRight w:val="0"/>
          <w:marTop w:val="0"/>
          <w:marBottom w:val="0"/>
          <w:divBdr>
            <w:top w:val="none" w:sz="0" w:space="0" w:color="auto"/>
            <w:left w:val="none" w:sz="0" w:space="0" w:color="auto"/>
            <w:bottom w:val="none" w:sz="0" w:space="0" w:color="auto"/>
            <w:right w:val="none" w:sz="0" w:space="0" w:color="auto"/>
          </w:divBdr>
        </w:div>
        <w:div w:id="1257011949">
          <w:marLeft w:val="547"/>
          <w:marRight w:val="0"/>
          <w:marTop w:val="0"/>
          <w:marBottom w:val="0"/>
          <w:divBdr>
            <w:top w:val="none" w:sz="0" w:space="0" w:color="auto"/>
            <w:left w:val="none" w:sz="0" w:space="0" w:color="auto"/>
            <w:bottom w:val="none" w:sz="0" w:space="0" w:color="auto"/>
            <w:right w:val="none" w:sz="0" w:space="0" w:color="auto"/>
          </w:divBdr>
        </w:div>
      </w:divsChild>
    </w:div>
    <w:div w:id="116485261">
      <w:bodyDiv w:val="1"/>
      <w:marLeft w:val="0"/>
      <w:marRight w:val="0"/>
      <w:marTop w:val="0"/>
      <w:marBottom w:val="0"/>
      <w:divBdr>
        <w:top w:val="none" w:sz="0" w:space="0" w:color="auto"/>
        <w:left w:val="none" w:sz="0" w:space="0" w:color="auto"/>
        <w:bottom w:val="none" w:sz="0" w:space="0" w:color="auto"/>
        <w:right w:val="none" w:sz="0" w:space="0" w:color="auto"/>
      </w:divBdr>
      <w:divsChild>
        <w:div w:id="124592572">
          <w:marLeft w:val="446"/>
          <w:marRight w:val="0"/>
          <w:marTop w:val="0"/>
          <w:marBottom w:val="0"/>
          <w:divBdr>
            <w:top w:val="none" w:sz="0" w:space="0" w:color="auto"/>
            <w:left w:val="none" w:sz="0" w:space="0" w:color="auto"/>
            <w:bottom w:val="none" w:sz="0" w:space="0" w:color="auto"/>
            <w:right w:val="none" w:sz="0" w:space="0" w:color="auto"/>
          </w:divBdr>
        </w:div>
        <w:div w:id="754666838">
          <w:marLeft w:val="446"/>
          <w:marRight w:val="0"/>
          <w:marTop w:val="0"/>
          <w:marBottom w:val="0"/>
          <w:divBdr>
            <w:top w:val="none" w:sz="0" w:space="0" w:color="auto"/>
            <w:left w:val="none" w:sz="0" w:space="0" w:color="auto"/>
            <w:bottom w:val="none" w:sz="0" w:space="0" w:color="auto"/>
            <w:right w:val="none" w:sz="0" w:space="0" w:color="auto"/>
          </w:divBdr>
        </w:div>
        <w:div w:id="1697806354">
          <w:marLeft w:val="446"/>
          <w:marRight w:val="0"/>
          <w:marTop w:val="0"/>
          <w:marBottom w:val="0"/>
          <w:divBdr>
            <w:top w:val="none" w:sz="0" w:space="0" w:color="auto"/>
            <w:left w:val="none" w:sz="0" w:space="0" w:color="auto"/>
            <w:bottom w:val="none" w:sz="0" w:space="0" w:color="auto"/>
            <w:right w:val="none" w:sz="0" w:space="0" w:color="auto"/>
          </w:divBdr>
        </w:div>
        <w:div w:id="2110736769">
          <w:marLeft w:val="446"/>
          <w:marRight w:val="0"/>
          <w:marTop w:val="0"/>
          <w:marBottom w:val="0"/>
          <w:divBdr>
            <w:top w:val="none" w:sz="0" w:space="0" w:color="auto"/>
            <w:left w:val="none" w:sz="0" w:space="0" w:color="auto"/>
            <w:bottom w:val="none" w:sz="0" w:space="0" w:color="auto"/>
            <w:right w:val="none" w:sz="0" w:space="0" w:color="auto"/>
          </w:divBdr>
        </w:div>
      </w:divsChild>
    </w:div>
    <w:div w:id="120342695">
      <w:bodyDiv w:val="1"/>
      <w:marLeft w:val="0"/>
      <w:marRight w:val="0"/>
      <w:marTop w:val="0"/>
      <w:marBottom w:val="0"/>
      <w:divBdr>
        <w:top w:val="none" w:sz="0" w:space="0" w:color="auto"/>
        <w:left w:val="none" w:sz="0" w:space="0" w:color="auto"/>
        <w:bottom w:val="none" w:sz="0" w:space="0" w:color="auto"/>
        <w:right w:val="none" w:sz="0" w:space="0" w:color="auto"/>
      </w:divBdr>
    </w:div>
    <w:div w:id="123960916">
      <w:bodyDiv w:val="1"/>
      <w:marLeft w:val="0"/>
      <w:marRight w:val="0"/>
      <w:marTop w:val="0"/>
      <w:marBottom w:val="0"/>
      <w:divBdr>
        <w:top w:val="none" w:sz="0" w:space="0" w:color="auto"/>
        <w:left w:val="none" w:sz="0" w:space="0" w:color="auto"/>
        <w:bottom w:val="none" w:sz="0" w:space="0" w:color="auto"/>
        <w:right w:val="none" w:sz="0" w:space="0" w:color="auto"/>
      </w:divBdr>
      <w:divsChild>
        <w:div w:id="1713336408">
          <w:marLeft w:val="0"/>
          <w:marRight w:val="0"/>
          <w:marTop w:val="0"/>
          <w:marBottom w:val="0"/>
          <w:divBdr>
            <w:top w:val="none" w:sz="0" w:space="0" w:color="auto"/>
            <w:left w:val="none" w:sz="0" w:space="0" w:color="auto"/>
            <w:bottom w:val="none" w:sz="0" w:space="0" w:color="auto"/>
            <w:right w:val="none" w:sz="0" w:space="0" w:color="auto"/>
          </w:divBdr>
          <w:divsChild>
            <w:div w:id="769550009">
              <w:marLeft w:val="0"/>
              <w:marRight w:val="0"/>
              <w:marTop w:val="0"/>
              <w:marBottom w:val="0"/>
              <w:divBdr>
                <w:top w:val="none" w:sz="0" w:space="0" w:color="auto"/>
                <w:left w:val="none" w:sz="0" w:space="0" w:color="auto"/>
                <w:bottom w:val="none" w:sz="0" w:space="0" w:color="auto"/>
                <w:right w:val="none" w:sz="0" w:space="0" w:color="auto"/>
              </w:divBdr>
              <w:divsChild>
                <w:div w:id="2031223709">
                  <w:marLeft w:val="0"/>
                  <w:marRight w:val="0"/>
                  <w:marTop w:val="0"/>
                  <w:marBottom w:val="0"/>
                  <w:divBdr>
                    <w:top w:val="none" w:sz="0" w:space="0" w:color="auto"/>
                    <w:left w:val="none" w:sz="0" w:space="0" w:color="auto"/>
                    <w:bottom w:val="none" w:sz="0" w:space="0" w:color="auto"/>
                    <w:right w:val="none" w:sz="0" w:space="0" w:color="auto"/>
                  </w:divBdr>
                  <w:divsChild>
                    <w:div w:id="1019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5926">
      <w:bodyDiv w:val="1"/>
      <w:marLeft w:val="0"/>
      <w:marRight w:val="0"/>
      <w:marTop w:val="0"/>
      <w:marBottom w:val="0"/>
      <w:divBdr>
        <w:top w:val="none" w:sz="0" w:space="0" w:color="auto"/>
        <w:left w:val="none" w:sz="0" w:space="0" w:color="auto"/>
        <w:bottom w:val="none" w:sz="0" w:space="0" w:color="auto"/>
        <w:right w:val="none" w:sz="0" w:space="0" w:color="auto"/>
      </w:divBdr>
    </w:div>
    <w:div w:id="141042232">
      <w:bodyDiv w:val="1"/>
      <w:marLeft w:val="0"/>
      <w:marRight w:val="0"/>
      <w:marTop w:val="0"/>
      <w:marBottom w:val="0"/>
      <w:divBdr>
        <w:top w:val="none" w:sz="0" w:space="0" w:color="auto"/>
        <w:left w:val="none" w:sz="0" w:space="0" w:color="auto"/>
        <w:bottom w:val="none" w:sz="0" w:space="0" w:color="auto"/>
        <w:right w:val="none" w:sz="0" w:space="0" w:color="auto"/>
      </w:divBdr>
    </w:div>
    <w:div w:id="146745640">
      <w:bodyDiv w:val="1"/>
      <w:marLeft w:val="0"/>
      <w:marRight w:val="0"/>
      <w:marTop w:val="0"/>
      <w:marBottom w:val="0"/>
      <w:divBdr>
        <w:top w:val="none" w:sz="0" w:space="0" w:color="auto"/>
        <w:left w:val="none" w:sz="0" w:space="0" w:color="auto"/>
        <w:bottom w:val="none" w:sz="0" w:space="0" w:color="auto"/>
        <w:right w:val="none" w:sz="0" w:space="0" w:color="auto"/>
      </w:divBdr>
    </w:div>
    <w:div w:id="176316001">
      <w:bodyDiv w:val="1"/>
      <w:marLeft w:val="0"/>
      <w:marRight w:val="0"/>
      <w:marTop w:val="0"/>
      <w:marBottom w:val="0"/>
      <w:divBdr>
        <w:top w:val="none" w:sz="0" w:space="0" w:color="auto"/>
        <w:left w:val="none" w:sz="0" w:space="0" w:color="auto"/>
        <w:bottom w:val="none" w:sz="0" w:space="0" w:color="auto"/>
        <w:right w:val="none" w:sz="0" w:space="0" w:color="auto"/>
      </w:divBdr>
    </w:div>
    <w:div w:id="181479378">
      <w:bodyDiv w:val="1"/>
      <w:marLeft w:val="0"/>
      <w:marRight w:val="0"/>
      <w:marTop w:val="0"/>
      <w:marBottom w:val="0"/>
      <w:divBdr>
        <w:top w:val="none" w:sz="0" w:space="0" w:color="auto"/>
        <w:left w:val="none" w:sz="0" w:space="0" w:color="auto"/>
        <w:bottom w:val="none" w:sz="0" w:space="0" w:color="auto"/>
        <w:right w:val="none" w:sz="0" w:space="0" w:color="auto"/>
      </w:divBdr>
    </w:div>
    <w:div w:id="182521883">
      <w:bodyDiv w:val="1"/>
      <w:marLeft w:val="0"/>
      <w:marRight w:val="0"/>
      <w:marTop w:val="0"/>
      <w:marBottom w:val="0"/>
      <w:divBdr>
        <w:top w:val="none" w:sz="0" w:space="0" w:color="auto"/>
        <w:left w:val="none" w:sz="0" w:space="0" w:color="auto"/>
        <w:bottom w:val="none" w:sz="0" w:space="0" w:color="auto"/>
        <w:right w:val="none" w:sz="0" w:space="0" w:color="auto"/>
      </w:divBdr>
      <w:divsChild>
        <w:div w:id="1681731913">
          <w:marLeft w:val="547"/>
          <w:marRight w:val="0"/>
          <w:marTop w:val="134"/>
          <w:marBottom w:val="0"/>
          <w:divBdr>
            <w:top w:val="none" w:sz="0" w:space="0" w:color="auto"/>
            <w:left w:val="none" w:sz="0" w:space="0" w:color="auto"/>
            <w:bottom w:val="none" w:sz="0" w:space="0" w:color="auto"/>
            <w:right w:val="none" w:sz="0" w:space="0" w:color="auto"/>
          </w:divBdr>
        </w:div>
        <w:div w:id="1182865047">
          <w:marLeft w:val="1166"/>
          <w:marRight w:val="0"/>
          <w:marTop w:val="96"/>
          <w:marBottom w:val="0"/>
          <w:divBdr>
            <w:top w:val="none" w:sz="0" w:space="0" w:color="auto"/>
            <w:left w:val="none" w:sz="0" w:space="0" w:color="auto"/>
            <w:bottom w:val="none" w:sz="0" w:space="0" w:color="auto"/>
            <w:right w:val="none" w:sz="0" w:space="0" w:color="auto"/>
          </w:divBdr>
        </w:div>
        <w:div w:id="1796098390">
          <w:marLeft w:val="1166"/>
          <w:marRight w:val="0"/>
          <w:marTop w:val="96"/>
          <w:marBottom w:val="0"/>
          <w:divBdr>
            <w:top w:val="none" w:sz="0" w:space="0" w:color="auto"/>
            <w:left w:val="none" w:sz="0" w:space="0" w:color="auto"/>
            <w:bottom w:val="none" w:sz="0" w:space="0" w:color="auto"/>
            <w:right w:val="none" w:sz="0" w:space="0" w:color="auto"/>
          </w:divBdr>
        </w:div>
      </w:divsChild>
    </w:div>
    <w:div w:id="185287963">
      <w:bodyDiv w:val="1"/>
      <w:marLeft w:val="0"/>
      <w:marRight w:val="0"/>
      <w:marTop w:val="0"/>
      <w:marBottom w:val="0"/>
      <w:divBdr>
        <w:top w:val="none" w:sz="0" w:space="0" w:color="auto"/>
        <w:left w:val="none" w:sz="0" w:space="0" w:color="auto"/>
        <w:bottom w:val="none" w:sz="0" w:space="0" w:color="auto"/>
        <w:right w:val="none" w:sz="0" w:space="0" w:color="auto"/>
      </w:divBdr>
      <w:divsChild>
        <w:div w:id="1239244804">
          <w:marLeft w:val="547"/>
          <w:marRight w:val="0"/>
          <w:marTop w:val="0"/>
          <w:marBottom w:val="0"/>
          <w:divBdr>
            <w:top w:val="none" w:sz="0" w:space="0" w:color="auto"/>
            <w:left w:val="none" w:sz="0" w:space="0" w:color="auto"/>
            <w:bottom w:val="none" w:sz="0" w:space="0" w:color="auto"/>
            <w:right w:val="none" w:sz="0" w:space="0" w:color="auto"/>
          </w:divBdr>
        </w:div>
      </w:divsChild>
    </w:div>
    <w:div w:id="196819606">
      <w:bodyDiv w:val="1"/>
      <w:marLeft w:val="0"/>
      <w:marRight w:val="0"/>
      <w:marTop w:val="0"/>
      <w:marBottom w:val="0"/>
      <w:divBdr>
        <w:top w:val="none" w:sz="0" w:space="0" w:color="auto"/>
        <w:left w:val="none" w:sz="0" w:space="0" w:color="auto"/>
        <w:bottom w:val="none" w:sz="0" w:space="0" w:color="auto"/>
        <w:right w:val="none" w:sz="0" w:space="0" w:color="auto"/>
      </w:divBdr>
      <w:divsChild>
        <w:div w:id="1185823058">
          <w:marLeft w:val="0"/>
          <w:marRight w:val="0"/>
          <w:marTop w:val="0"/>
          <w:marBottom w:val="0"/>
          <w:divBdr>
            <w:top w:val="none" w:sz="0" w:space="0" w:color="auto"/>
            <w:left w:val="none" w:sz="0" w:space="0" w:color="auto"/>
            <w:bottom w:val="none" w:sz="0" w:space="0" w:color="auto"/>
            <w:right w:val="none" w:sz="0" w:space="0" w:color="auto"/>
          </w:divBdr>
          <w:divsChild>
            <w:div w:id="2109419488">
              <w:marLeft w:val="0"/>
              <w:marRight w:val="0"/>
              <w:marTop w:val="0"/>
              <w:marBottom w:val="0"/>
              <w:divBdr>
                <w:top w:val="none" w:sz="0" w:space="0" w:color="auto"/>
                <w:left w:val="none" w:sz="0" w:space="0" w:color="auto"/>
                <w:bottom w:val="none" w:sz="0" w:space="0" w:color="auto"/>
                <w:right w:val="none" w:sz="0" w:space="0" w:color="auto"/>
              </w:divBdr>
              <w:divsChild>
                <w:div w:id="2030987258">
                  <w:marLeft w:val="0"/>
                  <w:marRight w:val="0"/>
                  <w:marTop w:val="0"/>
                  <w:marBottom w:val="0"/>
                  <w:divBdr>
                    <w:top w:val="none" w:sz="0" w:space="0" w:color="auto"/>
                    <w:left w:val="none" w:sz="0" w:space="0" w:color="auto"/>
                    <w:bottom w:val="none" w:sz="0" w:space="0" w:color="auto"/>
                    <w:right w:val="none" w:sz="0" w:space="0" w:color="auto"/>
                  </w:divBdr>
                  <w:divsChild>
                    <w:div w:id="11928423">
                      <w:marLeft w:val="0"/>
                      <w:marRight w:val="0"/>
                      <w:marTop w:val="0"/>
                      <w:marBottom w:val="0"/>
                      <w:divBdr>
                        <w:top w:val="none" w:sz="0" w:space="0" w:color="auto"/>
                        <w:left w:val="none" w:sz="0" w:space="0" w:color="auto"/>
                        <w:bottom w:val="none" w:sz="0" w:space="0" w:color="auto"/>
                        <w:right w:val="none" w:sz="0" w:space="0" w:color="auto"/>
                      </w:divBdr>
                    </w:div>
                    <w:div w:id="1572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090801">
      <w:bodyDiv w:val="1"/>
      <w:marLeft w:val="0"/>
      <w:marRight w:val="0"/>
      <w:marTop w:val="0"/>
      <w:marBottom w:val="0"/>
      <w:divBdr>
        <w:top w:val="none" w:sz="0" w:space="0" w:color="auto"/>
        <w:left w:val="none" w:sz="0" w:space="0" w:color="auto"/>
        <w:bottom w:val="none" w:sz="0" w:space="0" w:color="auto"/>
        <w:right w:val="none" w:sz="0" w:space="0" w:color="auto"/>
      </w:divBdr>
    </w:div>
    <w:div w:id="219446601">
      <w:bodyDiv w:val="1"/>
      <w:marLeft w:val="0"/>
      <w:marRight w:val="0"/>
      <w:marTop w:val="0"/>
      <w:marBottom w:val="0"/>
      <w:divBdr>
        <w:top w:val="none" w:sz="0" w:space="0" w:color="auto"/>
        <w:left w:val="none" w:sz="0" w:space="0" w:color="auto"/>
        <w:bottom w:val="none" w:sz="0" w:space="0" w:color="auto"/>
        <w:right w:val="none" w:sz="0" w:space="0" w:color="auto"/>
      </w:divBdr>
    </w:div>
    <w:div w:id="238297753">
      <w:bodyDiv w:val="1"/>
      <w:marLeft w:val="0"/>
      <w:marRight w:val="0"/>
      <w:marTop w:val="0"/>
      <w:marBottom w:val="0"/>
      <w:divBdr>
        <w:top w:val="none" w:sz="0" w:space="0" w:color="auto"/>
        <w:left w:val="none" w:sz="0" w:space="0" w:color="auto"/>
        <w:bottom w:val="none" w:sz="0" w:space="0" w:color="auto"/>
        <w:right w:val="none" w:sz="0" w:space="0" w:color="auto"/>
      </w:divBdr>
      <w:divsChild>
        <w:div w:id="42796456">
          <w:marLeft w:val="0"/>
          <w:marRight w:val="0"/>
          <w:marTop w:val="0"/>
          <w:marBottom w:val="0"/>
          <w:divBdr>
            <w:top w:val="none" w:sz="0" w:space="0" w:color="auto"/>
            <w:left w:val="none" w:sz="0" w:space="0" w:color="auto"/>
            <w:bottom w:val="none" w:sz="0" w:space="0" w:color="auto"/>
            <w:right w:val="none" w:sz="0" w:space="0" w:color="auto"/>
          </w:divBdr>
          <w:divsChild>
            <w:div w:id="1990278615">
              <w:marLeft w:val="0"/>
              <w:marRight w:val="0"/>
              <w:marTop w:val="0"/>
              <w:marBottom w:val="0"/>
              <w:divBdr>
                <w:top w:val="none" w:sz="0" w:space="0" w:color="auto"/>
                <w:left w:val="none" w:sz="0" w:space="0" w:color="auto"/>
                <w:bottom w:val="none" w:sz="0" w:space="0" w:color="auto"/>
                <w:right w:val="none" w:sz="0" w:space="0" w:color="auto"/>
              </w:divBdr>
              <w:divsChild>
                <w:div w:id="1727296743">
                  <w:marLeft w:val="0"/>
                  <w:marRight w:val="0"/>
                  <w:marTop w:val="0"/>
                  <w:marBottom w:val="0"/>
                  <w:divBdr>
                    <w:top w:val="none" w:sz="0" w:space="0" w:color="auto"/>
                    <w:left w:val="none" w:sz="0" w:space="0" w:color="auto"/>
                    <w:bottom w:val="none" w:sz="0" w:space="0" w:color="auto"/>
                    <w:right w:val="none" w:sz="0" w:space="0" w:color="auto"/>
                  </w:divBdr>
                  <w:divsChild>
                    <w:div w:id="800658842">
                      <w:marLeft w:val="0"/>
                      <w:marRight w:val="0"/>
                      <w:marTop w:val="0"/>
                      <w:marBottom w:val="0"/>
                      <w:divBdr>
                        <w:top w:val="none" w:sz="0" w:space="0" w:color="auto"/>
                        <w:left w:val="none" w:sz="0" w:space="0" w:color="auto"/>
                        <w:bottom w:val="none" w:sz="0" w:space="0" w:color="auto"/>
                        <w:right w:val="none" w:sz="0" w:space="0" w:color="auto"/>
                      </w:divBdr>
                    </w:div>
                    <w:div w:id="10291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559927">
      <w:bodyDiv w:val="1"/>
      <w:marLeft w:val="0"/>
      <w:marRight w:val="0"/>
      <w:marTop w:val="0"/>
      <w:marBottom w:val="0"/>
      <w:divBdr>
        <w:top w:val="none" w:sz="0" w:space="0" w:color="auto"/>
        <w:left w:val="none" w:sz="0" w:space="0" w:color="auto"/>
        <w:bottom w:val="none" w:sz="0" w:space="0" w:color="auto"/>
        <w:right w:val="none" w:sz="0" w:space="0" w:color="auto"/>
      </w:divBdr>
    </w:div>
    <w:div w:id="255792206">
      <w:bodyDiv w:val="1"/>
      <w:marLeft w:val="0"/>
      <w:marRight w:val="0"/>
      <w:marTop w:val="0"/>
      <w:marBottom w:val="0"/>
      <w:divBdr>
        <w:top w:val="none" w:sz="0" w:space="0" w:color="auto"/>
        <w:left w:val="none" w:sz="0" w:space="0" w:color="auto"/>
        <w:bottom w:val="none" w:sz="0" w:space="0" w:color="auto"/>
        <w:right w:val="none" w:sz="0" w:space="0" w:color="auto"/>
      </w:divBdr>
    </w:div>
    <w:div w:id="275675408">
      <w:bodyDiv w:val="1"/>
      <w:marLeft w:val="0"/>
      <w:marRight w:val="0"/>
      <w:marTop w:val="0"/>
      <w:marBottom w:val="0"/>
      <w:divBdr>
        <w:top w:val="none" w:sz="0" w:space="0" w:color="auto"/>
        <w:left w:val="none" w:sz="0" w:space="0" w:color="auto"/>
        <w:bottom w:val="none" w:sz="0" w:space="0" w:color="auto"/>
        <w:right w:val="none" w:sz="0" w:space="0" w:color="auto"/>
      </w:divBdr>
    </w:div>
    <w:div w:id="283658421">
      <w:bodyDiv w:val="1"/>
      <w:marLeft w:val="0"/>
      <w:marRight w:val="0"/>
      <w:marTop w:val="0"/>
      <w:marBottom w:val="0"/>
      <w:divBdr>
        <w:top w:val="none" w:sz="0" w:space="0" w:color="auto"/>
        <w:left w:val="none" w:sz="0" w:space="0" w:color="auto"/>
        <w:bottom w:val="none" w:sz="0" w:space="0" w:color="auto"/>
        <w:right w:val="none" w:sz="0" w:space="0" w:color="auto"/>
      </w:divBdr>
      <w:divsChild>
        <w:div w:id="1182165697">
          <w:marLeft w:val="547"/>
          <w:marRight w:val="0"/>
          <w:marTop w:val="0"/>
          <w:marBottom w:val="0"/>
          <w:divBdr>
            <w:top w:val="none" w:sz="0" w:space="0" w:color="auto"/>
            <w:left w:val="none" w:sz="0" w:space="0" w:color="auto"/>
            <w:bottom w:val="none" w:sz="0" w:space="0" w:color="auto"/>
            <w:right w:val="none" w:sz="0" w:space="0" w:color="auto"/>
          </w:divBdr>
        </w:div>
      </w:divsChild>
    </w:div>
    <w:div w:id="289750412">
      <w:bodyDiv w:val="1"/>
      <w:marLeft w:val="0"/>
      <w:marRight w:val="0"/>
      <w:marTop w:val="0"/>
      <w:marBottom w:val="0"/>
      <w:divBdr>
        <w:top w:val="none" w:sz="0" w:space="0" w:color="auto"/>
        <w:left w:val="none" w:sz="0" w:space="0" w:color="auto"/>
        <w:bottom w:val="none" w:sz="0" w:space="0" w:color="auto"/>
        <w:right w:val="none" w:sz="0" w:space="0" w:color="auto"/>
      </w:divBdr>
      <w:divsChild>
        <w:div w:id="1482889548">
          <w:marLeft w:val="547"/>
          <w:marRight w:val="0"/>
          <w:marTop w:val="115"/>
          <w:marBottom w:val="0"/>
          <w:divBdr>
            <w:top w:val="none" w:sz="0" w:space="0" w:color="auto"/>
            <w:left w:val="none" w:sz="0" w:space="0" w:color="auto"/>
            <w:bottom w:val="none" w:sz="0" w:space="0" w:color="auto"/>
            <w:right w:val="none" w:sz="0" w:space="0" w:color="auto"/>
          </w:divBdr>
        </w:div>
      </w:divsChild>
    </w:div>
    <w:div w:id="295526199">
      <w:bodyDiv w:val="1"/>
      <w:marLeft w:val="0"/>
      <w:marRight w:val="0"/>
      <w:marTop w:val="0"/>
      <w:marBottom w:val="0"/>
      <w:divBdr>
        <w:top w:val="none" w:sz="0" w:space="0" w:color="auto"/>
        <w:left w:val="none" w:sz="0" w:space="0" w:color="auto"/>
        <w:bottom w:val="none" w:sz="0" w:space="0" w:color="auto"/>
        <w:right w:val="none" w:sz="0" w:space="0" w:color="auto"/>
      </w:divBdr>
    </w:div>
    <w:div w:id="307326650">
      <w:bodyDiv w:val="1"/>
      <w:marLeft w:val="0"/>
      <w:marRight w:val="0"/>
      <w:marTop w:val="0"/>
      <w:marBottom w:val="0"/>
      <w:divBdr>
        <w:top w:val="none" w:sz="0" w:space="0" w:color="auto"/>
        <w:left w:val="none" w:sz="0" w:space="0" w:color="auto"/>
        <w:bottom w:val="none" w:sz="0" w:space="0" w:color="auto"/>
        <w:right w:val="none" w:sz="0" w:space="0" w:color="auto"/>
      </w:divBdr>
    </w:div>
    <w:div w:id="313264240">
      <w:bodyDiv w:val="1"/>
      <w:marLeft w:val="0"/>
      <w:marRight w:val="0"/>
      <w:marTop w:val="0"/>
      <w:marBottom w:val="0"/>
      <w:divBdr>
        <w:top w:val="none" w:sz="0" w:space="0" w:color="auto"/>
        <w:left w:val="none" w:sz="0" w:space="0" w:color="auto"/>
        <w:bottom w:val="none" w:sz="0" w:space="0" w:color="auto"/>
        <w:right w:val="none" w:sz="0" w:space="0" w:color="auto"/>
      </w:divBdr>
    </w:div>
    <w:div w:id="336881034">
      <w:bodyDiv w:val="1"/>
      <w:marLeft w:val="0"/>
      <w:marRight w:val="0"/>
      <w:marTop w:val="0"/>
      <w:marBottom w:val="0"/>
      <w:divBdr>
        <w:top w:val="none" w:sz="0" w:space="0" w:color="auto"/>
        <w:left w:val="none" w:sz="0" w:space="0" w:color="auto"/>
        <w:bottom w:val="none" w:sz="0" w:space="0" w:color="auto"/>
        <w:right w:val="none" w:sz="0" w:space="0" w:color="auto"/>
      </w:divBdr>
      <w:divsChild>
        <w:div w:id="49620218">
          <w:marLeft w:val="0"/>
          <w:marRight w:val="0"/>
          <w:marTop w:val="0"/>
          <w:marBottom w:val="0"/>
          <w:divBdr>
            <w:top w:val="none" w:sz="0" w:space="0" w:color="auto"/>
            <w:left w:val="none" w:sz="0" w:space="0" w:color="auto"/>
            <w:bottom w:val="none" w:sz="0" w:space="0" w:color="auto"/>
            <w:right w:val="none" w:sz="0" w:space="0" w:color="auto"/>
          </w:divBdr>
          <w:divsChild>
            <w:div w:id="1644890429">
              <w:marLeft w:val="0"/>
              <w:marRight w:val="0"/>
              <w:marTop w:val="0"/>
              <w:marBottom w:val="0"/>
              <w:divBdr>
                <w:top w:val="none" w:sz="0" w:space="0" w:color="auto"/>
                <w:left w:val="none" w:sz="0" w:space="0" w:color="auto"/>
                <w:bottom w:val="none" w:sz="0" w:space="0" w:color="auto"/>
                <w:right w:val="none" w:sz="0" w:space="0" w:color="auto"/>
              </w:divBdr>
              <w:divsChild>
                <w:div w:id="733090886">
                  <w:marLeft w:val="0"/>
                  <w:marRight w:val="0"/>
                  <w:marTop w:val="0"/>
                  <w:marBottom w:val="0"/>
                  <w:divBdr>
                    <w:top w:val="none" w:sz="0" w:space="0" w:color="auto"/>
                    <w:left w:val="none" w:sz="0" w:space="0" w:color="auto"/>
                    <w:bottom w:val="none" w:sz="0" w:space="0" w:color="auto"/>
                    <w:right w:val="none" w:sz="0" w:space="0" w:color="auto"/>
                  </w:divBdr>
                  <w:divsChild>
                    <w:div w:id="16840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3299">
      <w:bodyDiv w:val="1"/>
      <w:marLeft w:val="0"/>
      <w:marRight w:val="0"/>
      <w:marTop w:val="0"/>
      <w:marBottom w:val="0"/>
      <w:divBdr>
        <w:top w:val="none" w:sz="0" w:space="0" w:color="auto"/>
        <w:left w:val="none" w:sz="0" w:space="0" w:color="auto"/>
        <w:bottom w:val="none" w:sz="0" w:space="0" w:color="auto"/>
        <w:right w:val="none" w:sz="0" w:space="0" w:color="auto"/>
      </w:divBdr>
      <w:divsChild>
        <w:div w:id="1988894963">
          <w:marLeft w:val="547"/>
          <w:marRight w:val="0"/>
          <w:marTop w:val="0"/>
          <w:marBottom w:val="0"/>
          <w:divBdr>
            <w:top w:val="none" w:sz="0" w:space="0" w:color="auto"/>
            <w:left w:val="none" w:sz="0" w:space="0" w:color="auto"/>
            <w:bottom w:val="none" w:sz="0" w:space="0" w:color="auto"/>
            <w:right w:val="none" w:sz="0" w:space="0" w:color="auto"/>
          </w:divBdr>
        </w:div>
      </w:divsChild>
    </w:div>
    <w:div w:id="352848036">
      <w:bodyDiv w:val="1"/>
      <w:marLeft w:val="0"/>
      <w:marRight w:val="0"/>
      <w:marTop w:val="0"/>
      <w:marBottom w:val="0"/>
      <w:divBdr>
        <w:top w:val="none" w:sz="0" w:space="0" w:color="auto"/>
        <w:left w:val="none" w:sz="0" w:space="0" w:color="auto"/>
        <w:bottom w:val="none" w:sz="0" w:space="0" w:color="auto"/>
        <w:right w:val="none" w:sz="0" w:space="0" w:color="auto"/>
      </w:divBdr>
      <w:divsChild>
        <w:div w:id="1858956241">
          <w:marLeft w:val="1267"/>
          <w:marRight w:val="0"/>
          <w:marTop w:val="0"/>
          <w:marBottom w:val="0"/>
          <w:divBdr>
            <w:top w:val="none" w:sz="0" w:space="0" w:color="auto"/>
            <w:left w:val="none" w:sz="0" w:space="0" w:color="auto"/>
            <w:bottom w:val="none" w:sz="0" w:space="0" w:color="auto"/>
            <w:right w:val="none" w:sz="0" w:space="0" w:color="auto"/>
          </w:divBdr>
        </w:div>
        <w:div w:id="1516579319">
          <w:marLeft w:val="1267"/>
          <w:marRight w:val="0"/>
          <w:marTop w:val="0"/>
          <w:marBottom w:val="0"/>
          <w:divBdr>
            <w:top w:val="none" w:sz="0" w:space="0" w:color="auto"/>
            <w:left w:val="none" w:sz="0" w:space="0" w:color="auto"/>
            <w:bottom w:val="none" w:sz="0" w:space="0" w:color="auto"/>
            <w:right w:val="none" w:sz="0" w:space="0" w:color="auto"/>
          </w:divBdr>
        </w:div>
        <w:div w:id="1000238352">
          <w:marLeft w:val="1267"/>
          <w:marRight w:val="0"/>
          <w:marTop w:val="0"/>
          <w:marBottom w:val="0"/>
          <w:divBdr>
            <w:top w:val="none" w:sz="0" w:space="0" w:color="auto"/>
            <w:left w:val="none" w:sz="0" w:space="0" w:color="auto"/>
            <w:bottom w:val="none" w:sz="0" w:space="0" w:color="auto"/>
            <w:right w:val="none" w:sz="0" w:space="0" w:color="auto"/>
          </w:divBdr>
        </w:div>
      </w:divsChild>
    </w:div>
    <w:div w:id="353387972">
      <w:bodyDiv w:val="1"/>
      <w:marLeft w:val="0"/>
      <w:marRight w:val="0"/>
      <w:marTop w:val="0"/>
      <w:marBottom w:val="0"/>
      <w:divBdr>
        <w:top w:val="none" w:sz="0" w:space="0" w:color="auto"/>
        <w:left w:val="none" w:sz="0" w:space="0" w:color="auto"/>
        <w:bottom w:val="none" w:sz="0" w:space="0" w:color="auto"/>
        <w:right w:val="none" w:sz="0" w:space="0" w:color="auto"/>
      </w:divBdr>
    </w:div>
    <w:div w:id="361824663">
      <w:bodyDiv w:val="1"/>
      <w:marLeft w:val="0"/>
      <w:marRight w:val="0"/>
      <w:marTop w:val="0"/>
      <w:marBottom w:val="0"/>
      <w:divBdr>
        <w:top w:val="none" w:sz="0" w:space="0" w:color="auto"/>
        <w:left w:val="none" w:sz="0" w:space="0" w:color="auto"/>
        <w:bottom w:val="none" w:sz="0" w:space="0" w:color="auto"/>
        <w:right w:val="none" w:sz="0" w:space="0" w:color="auto"/>
      </w:divBdr>
    </w:div>
    <w:div w:id="375282470">
      <w:bodyDiv w:val="1"/>
      <w:marLeft w:val="0"/>
      <w:marRight w:val="0"/>
      <w:marTop w:val="0"/>
      <w:marBottom w:val="0"/>
      <w:divBdr>
        <w:top w:val="none" w:sz="0" w:space="0" w:color="auto"/>
        <w:left w:val="none" w:sz="0" w:space="0" w:color="auto"/>
        <w:bottom w:val="none" w:sz="0" w:space="0" w:color="auto"/>
        <w:right w:val="none" w:sz="0" w:space="0" w:color="auto"/>
      </w:divBdr>
    </w:div>
    <w:div w:id="390274101">
      <w:bodyDiv w:val="1"/>
      <w:marLeft w:val="0"/>
      <w:marRight w:val="0"/>
      <w:marTop w:val="0"/>
      <w:marBottom w:val="0"/>
      <w:divBdr>
        <w:top w:val="none" w:sz="0" w:space="0" w:color="auto"/>
        <w:left w:val="none" w:sz="0" w:space="0" w:color="auto"/>
        <w:bottom w:val="none" w:sz="0" w:space="0" w:color="auto"/>
        <w:right w:val="none" w:sz="0" w:space="0" w:color="auto"/>
      </w:divBdr>
    </w:div>
    <w:div w:id="397171781">
      <w:bodyDiv w:val="1"/>
      <w:marLeft w:val="0"/>
      <w:marRight w:val="0"/>
      <w:marTop w:val="0"/>
      <w:marBottom w:val="0"/>
      <w:divBdr>
        <w:top w:val="none" w:sz="0" w:space="0" w:color="auto"/>
        <w:left w:val="none" w:sz="0" w:space="0" w:color="auto"/>
        <w:bottom w:val="none" w:sz="0" w:space="0" w:color="auto"/>
        <w:right w:val="none" w:sz="0" w:space="0" w:color="auto"/>
      </w:divBdr>
    </w:div>
    <w:div w:id="399989518">
      <w:bodyDiv w:val="1"/>
      <w:marLeft w:val="0"/>
      <w:marRight w:val="0"/>
      <w:marTop w:val="0"/>
      <w:marBottom w:val="0"/>
      <w:divBdr>
        <w:top w:val="none" w:sz="0" w:space="0" w:color="auto"/>
        <w:left w:val="none" w:sz="0" w:space="0" w:color="auto"/>
        <w:bottom w:val="none" w:sz="0" w:space="0" w:color="auto"/>
        <w:right w:val="none" w:sz="0" w:space="0" w:color="auto"/>
      </w:divBdr>
    </w:div>
    <w:div w:id="409692732">
      <w:bodyDiv w:val="1"/>
      <w:marLeft w:val="0"/>
      <w:marRight w:val="0"/>
      <w:marTop w:val="0"/>
      <w:marBottom w:val="0"/>
      <w:divBdr>
        <w:top w:val="none" w:sz="0" w:space="0" w:color="auto"/>
        <w:left w:val="none" w:sz="0" w:space="0" w:color="auto"/>
        <w:bottom w:val="none" w:sz="0" w:space="0" w:color="auto"/>
        <w:right w:val="none" w:sz="0" w:space="0" w:color="auto"/>
      </w:divBdr>
      <w:divsChild>
        <w:div w:id="869878525">
          <w:marLeft w:val="547"/>
          <w:marRight w:val="0"/>
          <w:marTop w:val="77"/>
          <w:marBottom w:val="0"/>
          <w:divBdr>
            <w:top w:val="none" w:sz="0" w:space="0" w:color="auto"/>
            <w:left w:val="none" w:sz="0" w:space="0" w:color="auto"/>
            <w:bottom w:val="none" w:sz="0" w:space="0" w:color="auto"/>
            <w:right w:val="none" w:sz="0" w:space="0" w:color="auto"/>
          </w:divBdr>
        </w:div>
        <w:div w:id="340787629">
          <w:marLeft w:val="994"/>
          <w:marRight w:val="0"/>
          <w:marTop w:val="77"/>
          <w:marBottom w:val="0"/>
          <w:divBdr>
            <w:top w:val="none" w:sz="0" w:space="0" w:color="auto"/>
            <w:left w:val="none" w:sz="0" w:space="0" w:color="auto"/>
            <w:bottom w:val="none" w:sz="0" w:space="0" w:color="auto"/>
            <w:right w:val="none" w:sz="0" w:space="0" w:color="auto"/>
          </w:divBdr>
        </w:div>
        <w:div w:id="285892302">
          <w:marLeft w:val="994"/>
          <w:marRight w:val="0"/>
          <w:marTop w:val="77"/>
          <w:marBottom w:val="0"/>
          <w:divBdr>
            <w:top w:val="none" w:sz="0" w:space="0" w:color="auto"/>
            <w:left w:val="none" w:sz="0" w:space="0" w:color="auto"/>
            <w:bottom w:val="none" w:sz="0" w:space="0" w:color="auto"/>
            <w:right w:val="none" w:sz="0" w:space="0" w:color="auto"/>
          </w:divBdr>
        </w:div>
        <w:div w:id="1560363066">
          <w:marLeft w:val="547"/>
          <w:marRight w:val="0"/>
          <w:marTop w:val="77"/>
          <w:marBottom w:val="0"/>
          <w:divBdr>
            <w:top w:val="none" w:sz="0" w:space="0" w:color="auto"/>
            <w:left w:val="none" w:sz="0" w:space="0" w:color="auto"/>
            <w:bottom w:val="none" w:sz="0" w:space="0" w:color="auto"/>
            <w:right w:val="none" w:sz="0" w:space="0" w:color="auto"/>
          </w:divBdr>
        </w:div>
      </w:divsChild>
    </w:div>
    <w:div w:id="414396196">
      <w:bodyDiv w:val="1"/>
      <w:marLeft w:val="0"/>
      <w:marRight w:val="0"/>
      <w:marTop w:val="0"/>
      <w:marBottom w:val="0"/>
      <w:divBdr>
        <w:top w:val="none" w:sz="0" w:space="0" w:color="auto"/>
        <w:left w:val="none" w:sz="0" w:space="0" w:color="auto"/>
        <w:bottom w:val="none" w:sz="0" w:space="0" w:color="auto"/>
        <w:right w:val="none" w:sz="0" w:space="0" w:color="auto"/>
      </w:divBdr>
    </w:div>
    <w:div w:id="415441949">
      <w:bodyDiv w:val="1"/>
      <w:marLeft w:val="0"/>
      <w:marRight w:val="0"/>
      <w:marTop w:val="0"/>
      <w:marBottom w:val="0"/>
      <w:divBdr>
        <w:top w:val="none" w:sz="0" w:space="0" w:color="auto"/>
        <w:left w:val="none" w:sz="0" w:space="0" w:color="auto"/>
        <w:bottom w:val="none" w:sz="0" w:space="0" w:color="auto"/>
        <w:right w:val="none" w:sz="0" w:space="0" w:color="auto"/>
      </w:divBdr>
    </w:div>
    <w:div w:id="417756821">
      <w:bodyDiv w:val="1"/>
      <w:marLeft w:val="0"/>
      <w:marRight w:val="0"/>
      <w:marTop w:val="0"/>
      <w:marBottom w:val="0"/>
      <w:divBdr>
        <w:top w:val="none" w:sz="0" w:space="0" w:color="auto"/>
        <w:left w:val="none" w:sz="0" w:space="0" w:color="auto"/>
        <w:bottom w:val="none" w:sz="0" w:space="0" w:color="auto"/>
        <w:right w:val="none" w:sz="0" w:space="0" w:color="auto"/>
      </w:divBdr>
    </w:div>
    <w:div w:id="437064859">
      <w:bodyDiv w:val="1"/>
      <w:marLeft w:val="0"/>
      <w:marRight w:val="0"/>
      <w:marTop w:val="0"/>
      <w:marBottom w:val="0"/>
      <w:divBdr>
        <w:top w:val="none" w:sz="0" w:space="0" w:color="auto"/>
        <w:left w:val="none" w:sz="0" w:space="0" w:color="auto"/>
        <w:bottom w:val="none" w:sz="0" w:space="0" w:color="auto"/>
        <w:right w:val="none" w:sz="0" w:space="0" w:color="auto"/>
      </w:divBdr>
    </w:div>
    <w:div w:id="439565712">
      <w:bodyDiv w:val="1"/>
      <w:marLeft w:val="0"/>
      <w:marRight w:val="0"/>
      <w:marTop w:val="0"/>
      <w:marBottom w:val="0"/>
      <w:divBdr>
        <w:top w:val="none" w:sz="0" w:space="0" w:color="auto"/>
        <w:left w:val="none" w:sz="0" w:space="0" w:color="auto"/>
        <w:bottom w:val="none" w:sz="0" w:space="0" w:color="auto"/>
        <w:right w:val="none" w:sz="0" w:space="0" w:color="auto"/>
      </w:divBdr>
      <w:divsChild>
        <w:div w:id="308871269">
          <w:marLeft w:val="0"/>
          <w:marRight w:val="0"/>
          <w:marTop w:val="0"/>
          <w:marBottom w:val="0"/>
          <w:divBdr>
            <w:top w:val="none" w:sz="0" w:space="0" w:color="auto"/>
            <w:left w:val="none" w:sz="0" w:space="0" w:color="auto"/>
            <w:bottom w:val="none" w:sz="0" w:space="0" w:color="auto"/>
            <w:right w:val="none" w:sz="0" w:space="0" w:color="auto"/>
          </w:divBdr>
          <w:divsChild>
            <w:div w:id="2034643808">
              <w:marLeft w:val="0"/>
              <w:marRight w:val="0"/>
              <w:marTop w:val="0"/>
              <w:marBottom w:val="0"/>
              <w:divBdr>
                <w:top w:val="none" w:sz="0" w:space="0" w:color="auto"/>
                <w:left w:val="none" w:sz="0" w:space="0" w:color="auto"/>
                <w:bottom w:val="none" w:sz="0" w:space="0" w:color="auto"/>
                <w:right w:val="none" w:sz="0" w:space="0" w:color="auto"/>
              </w:divBdr>
              <w:divsChild>
                <w:div w:id="7331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2439">
      <w:bodyDiv w:val="1"/>
      <w:marLeft w:val="0"/>
      <w:marRight w:val="0"/>
      <w:marTop w:val="0"/>
      <w:marBottom w:val="0"/>
      <w:divBdr>
        <w:top w:val="none" w:sz="0" w:space="0" w:color="auto"/>
        <w:left w:val="none" w:sz="0" w:space="0" w:color="auto"/>
        <w:bottom w:val="none" w:sz="0" w:space="0" w:color="auto"/>
        <w:right w:val="none" w:sz="0" w:space="0" w:color="auto"/>
      </w:divBdr>
    </w:div>
    <w:div w:id="458690531">
      <w:bodyDiv w:val="1"/>
      <w:marLeft w:val="0"/>
      <w:marRight w:val="0"/>
      <w:marTop w:val="0"/>
      <w:marBottom w:val="0"/>
      <w:divBdr>
        <w:top w:val="none" w:sz="0" w:space="0" w:color="auto"/>
        <w:left w:val="none" w:sz="0" w:space="0" w:color="auto"/>
        <w:bottom w:val="none" w:sz="0" w:space="0" w:color="auto"/>
        <w:right w:val="none" w:sz="0" w:space="0" w:color="auto"/>
      </w:divBdr>
      <w:divsChild>
        <w:div w:id="1751733100">
          <w:marLeft w:val="547"/>
          <w:marRight w:val="0"/>
          <w:marTop w:val="115"/>
          <w:marBottom w:val="0"/>
          <w:divBdr>
            <w:top w:val="none" w:sz="0" w:space="0" w:color="auto"/>
            <w:left w:val="none" w:sz="0" w:space="0" w:color="auto"/>
            <w:bottom w:val="none" w:sz="0" w:space="0" w:color="auto"/>
            <w:right w:val="none" w:sz="0" w:space="0" w:color="auto"/>
          </w:divBdr>
        </w:div>
        <w:div w:id="1295334335">
          <w:marLeft w:val="1166"/>
          <w:marRight w:val="0"/>
          <w:marTop w:val="77"/>
          <w:marBottom w:val="0"/>
          <w:divBdr>
            <w:top w:val="none" w:sz="0" w:space="0" w:color="auto"/>
            <w:left w:val="none" w:sz="0" w:space="0" w:color="auto"/>
            <w:bottom w:val="none" w:sz="0" w:space="0" w:color="auto"/>
            <w:right w:val="none" w:sz="0" w:space="0" w:color="auto"/>
          </w:divBdr>
        </w:div>
        <w:div w:id="500857253">
          <w:marLeft w:val="1166"/>
          <w:marRight w:val="0"/>
          <w:marTop w:val="77"/>
          <w:marBottom w:val="0"/>
          <w:divBdr>
            <w:top w:val="none" w:sz="0" w:space="0" w:color="auto"/>
            <w:left w:val="none" w:sz="0" w:space="0" w:color="auto"/>
            <w:bottom w:val="none" w:sz="0" w:space="0" w:color="auto"/>
            <w:right w:val="none" w:sz="0" w:space="0" w:color="auto"/>
          </w:divBdr>
        </w:div>
        <w:div w:id="697463739">
          <w:marLeft w:val="547"/>
          <w:marRight w:val="0"/>
          <w:marTop w:val="115"/>
          <w:marBottom w:val="0"/>
          <w:divBdr>
            <w:top w:val="none" w:sz="0" w:space="0" w:color="auto"/>
            <w:left w:val="none" w:sz="0" w:space="0" w:color="auto"/>
            <w:bottom w:val="none" w:sz="0" w:space="0" w:color="auto"/>
            <w:right w:val="none" w:sz="0" w:space="0" w:color="auto"/>
          </w:divBdr>
        </w:div>
        <w:div w:id="982201732">
          <w:marLeft w:val="547"/>
          <w:marRight w:val="0"/>
          <w:marTop w:val="115"/>
          <w:marBottom w:val="0"/>
          <w:divBdr>
            <w:top w:val="none" w:sz="0" w:space="0" w:color="auto"/>
            <w:left w:val="none" w:sz="0" w:space="0" w:color="auto"/>
            <w:bottom w:val="none" w:sz="0" w:space="0" w:color="auto"/>
            <w:right w:val="none" w:sz="0" w:space="0" w:color="auto"/>
          </w:divBdr>
        </w:div>
      </w:divsChild>
    </w:div>
    <w:div w:id="459767406">
      <w:bodyDiv w:val="1"/>
      <w:marLeft w:val="0"/>
      <w:marRight w:val="0"/>
      <w:marTop w:val="0"/>
      <w:marBottom w:val="0"/>
      <w:divBdr>
        <w:top w:val="none" w:sz="0" w:space="0" w:color="auto"/>
        <w:left w:val="none" w:sz="0" w:space="0" w:color="auto"/>
        <w:bottom w:val="none" w:sz="0" w:space="0" w:color="auto"/>
        <w:right w:val="none" w:sz="0" w:space="0" w:color="auto"/>
      </w:divBdr>
    </w:div>
    <w:div w:id="460073547">
      <w:bodyDiv w:val="1"/>
      <w:marLeft w:val="0"/>
      <w:marRight w:val="0"/>
      <w:marTop w:val="0"/>
      <w:marBottom w:val="0"/>
      <w:divBdr>
        <w:top w:val="none" w:sz="0" w:space="0" w:color="auto"/>
        <w:left w:val="none" w:sz="0" w:space="0" w:color="auto"/>
        <w:bottom w:val="none" w:sz="0" w:space="0" w:color="auto"/>
        <w:right w:val="none" w:sz="0" w:space="0" w:color="auto"/>
      </w:divBdr>
      <w:divsChild>
        <w:div w:id="1121462932">
          <w:marLeft w:val="360"/>
          <w:marRight w:val="0"/>
          <w:marTop w:val="0"/>
          <w:marBottom w:val="0"/>
          <w:divBdr>
            <w:top w:val="none" w:sz="0" w:space="0" w:color="auto"/>
            <w:left w:val="none" w:sz="0" w:space="0" w:color="auto"/>
            <w:bottom w:val="none" w:sz="0" w:space="0" w:color="auto"/>
            <w:right w:val="none" w:sz="0" w:space="0" w:color="auto"/>
          </w:divBdr>
        </w:div>
        <w:div w:id="1987003604">
          <w:marLeft w:val="360"/>
          <w:marRight w:val="0"/>
          <w:marTop w:val="0"/>
          <w:marBottom w:val="0"/>
          <w:divBdr>
            <w:top w:val="none" w:sz="0" w:space="0" w:color="auto"/>
            <w:left w:val="none" w:sz="0" w:space="0" w:color="auto"/>
            <w:bottom w:val="none" w:sz="0" w:space="0" w:color="auto"/>
            <w:right w:val="none" w:sz="0" w:space="0" w:color="auto"/>
          </w:divBdr>
        </w:div>
        <w:div w:id="1599554981">
          <w:marLeft w:val="360"/>
          <w:marRight w:val="0"/>
          <w:marTop w:val="0"/>
          <w:marBottom w:val="0"/>
          <w:divBdr>
            <w:top w:val="none" w:sz="0" w:space="0" w:color="auto"/>
            <w:left w:val="none" w:sz="0" w:space="0" w:color="auto"/>
            <w:bottom w:val="none" w:sz="0" w:space="0" w:color="auto"/>
            <w:right w:val="none" w:sz="0" w:space="0" w:color="auto"/>
          </w:divBdr>
        </w:div>
        <w:div w:id="359480293">
          <w:marLeft w:val="360"/>
          <w:marRight w:val="0"/>
          <w:marTop w:val="0"/>
          <w:marBottom w:val="0"/>
          <w:divBdr>
            <w:top w:val="none" w:sz="0" w:space="0" w:color="auto"/>
            <w:left w:val="none" w:sz="0" w:space="0" w:color="auto"/>
            <w:bottom w:val="none" w:sz="0" w:space="0" w:color="auto"/>
            <w:right w:val="none" w:sz="0" w:space="0" w:color="auto"/>
          </w:divBdr>
        </w:div>
        <w:div w:id="488788745">
          <w:marLeft w:val="360"/>
          <w:marRight w:val="0"/>
          <w:marTop w:val="0"/>
          <w:marBottom w:val="0"/>
          <w:divBdr>
            <w:top w:val="none" w:sz="0" w:space="0" w:color="auto"/>
            <w:left w:val="none" w:sz="0" w:space="0" w:color="auto"/>
            <w:bottom w:val="none" w:sz="0" w:space="0" w:color="auto"/>
            <w:right w:val="none" w:sz="0" w:space="0" w:color="auto"/>
          </w:divBdr>
        </w:div>
        <w:div w:id="1048451988">
          <w:marLeft w:val="360"/>
          <w:marRight w:val="0"/>
          <w:marTop w:val="0"/>
          <w:marBottom w:val="0"/>
          <w:divBdr>
            <w:top w:val="none" w:sz="0" w:space="0" w:color="auto"/>
            <w:left w:val="none" w:sz="0" w:space="0" w:color="auto"/>
            <w:bottom w:val="none" w:sz="0" w:space="0" w:color="auto"/>
            <w:right w:val="none" w:sz="0" w:space="0" w:color="auto"/>
          </w:divBdr>
        </w:div>
      </w:divsChild>
    </w:div>
    <w:div w:id="461655398">
      <w:bodyDiv w:val="1"/>
      <w:marLeft w:val="0"/>
      <w:marRight w:val="0"/>
      <w:marTop w:val="0"/>
      <w:marBottom w:val="0"/>
      <w:divBdr>
        <w:top w:val="none" w:sz="0" w:space="0" w:color="auto"/>
        <w:left w:val="none" w:sz="0" w:space="0" w:color="auto"/>
        <w:bottom w:val="none" w:sz="0" w:space="0" w:color="auto"/>
        <w:right w:val="none" w:sz="0" w:space="0" w:color="auto"/>
      </w:divBdr>
      <w:divsChild>
        <w:div w:id="291446567">
          <w:marLeft w:val="547"/>
          <w:marRight w:val="0"/>
          <w:marTop w:val="0"/>
          <w:marBottom w:val="0"/>
          <w:divBdr>
            <w:top w:val="none" w:sz="0" w:space="0" w:color="auto"/>
            <w:left w:val="none" w:sz="0" w:space="0" w:color="auto"/>
            <w:bottom w:val="none" w:sz="0" w:space="0" w:color="auto"/>
            <w:right w:val="none" w:sz="0" w:space="0" w:color="auto"/>
          </w:divBdr>
        </w:div>
      </w:divsChild>
    </w:div>
    <w:div w:id="462116306">
      <w:bodyDiv w:val="1"/>
      <w:marLeft w:val="0"/>
      <w:marRight w:val="0"/>
      <w:marTop w:val="0"/>
      <w:marBottom w:val="0"/>
      <w:divBdr>
        <w:top w:val="none" w:sz="0" w:space="0" w:color="auto"/>
        <w:left w:val="none" w:sz="0" w:space="0" w:color="auto"/>
        <w:bottom w:val="none" w:sz="0" w:space="0" w:color="auto"/>
        <w:right w:val="none" w:sz="0" w:space="0" w:color="auto"/>
      </w:divBdr>
      <w:divsChild>
        <w:div w:id="340815483">
          <w:marLeft w:val="0"/>
          <w:marRight w:val="0"/>
          <w:marTop w:val="0"/>
          <w:marBottom w:val="0"/>
          <w:divBdr>
            <w:top w:val="none" w:sz="0" w:space="0" w:color="auto"/>
            <w:left w:val="none" w:sz="0" w:space="0" w:color="auto"/>
            <w:bottom w:val="none" w:sz="0" w:space="0" w:color="auto"/>
            <w:right w:val="none" w:sz="0" w:space="0" w:color="auto"/>
          </w:divBdr>
          <w:divsChild>
            <w:div w:id="644508243">
              <w:marLeft w:val="0"/>
              <w:marRight w:val="0"/>
              <w:marTop w:val="0"/>
              <w:marBottom w:val="0"/>
              <w:divBdr>
                <w:top w:val="none" w:sz="0" w:space="0" w:color="auto"/>
                <w:left w:val="none" w:sz="0" w:space="0" w:color="auto"/>
                <w:bottom w:val="none" w:sz="0" w:space="0" w:color="auto"/>
                <w:right w:val="none" w:sz="0" w:space="0" w:color="auto"/>
              </w:divBdr>
              <w:divsChild>
                <w:div w:id="967783262">
                  <w:marLeft w:val="0"/>
                  <w:marRight w:val="0"/>
                  <w:marTop w:val="0"/>
                  <w:marBottom w:val="0"/>
                  <w:divBdr>
                    <w:top w:val="none" w:sz="0" w:space="0" w:color="auto"/>
                    <w:left w:val="none" w:sz="0" w:space="0" w:color="auto"/>
                    <w:bottom w:val="none" w:sz="0" w:space="0" w:color="auto"/>
                    <w:right w:val="none" w:sz="0" w:space="0" w:color="auto"/>
                  </w:divBdr>
                  <w:divsChild>
                    <w:div w:id="1152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637">
      <w:bodyDiv w:val="1"/>
      <w:marLeft w:val="0"/>
      <w:marRight w:val="0"/>
      <w:marTop w:val="0"/>
      <w:marBottom w:val="0"/>
      <w:divBdr>
        <w:top w:val="none" w:sz="0" w:space="0" w:color="auto"/>
        <w:left w:val="none" w:sz="0" w:space="0" w:color="auto"/>
        <w:bottom w:val="none" w:sz="0" w:space="0" w:color="auto"/>
        <w:right w:val="none" w:sz="0" w:space="0" w:color="auto"/>
      </w:divBdr>
    </w:div>
    <w:div w:id="467549073">
      <w:bodyDiv w:val="1"/>
      <w:marLeft w:val="0"/>
      <w:marRight w:val="0"/>
      <w:marTop w:val="0"/>
      <w:marBottom w:val="0"/>
      <w:divBdr>
        <w:top w:val="none" w:sz="0" w:space="0" w:color="auto"/>
        <w:left w:val="none" w:sz="0" w:space="0" w:color="auto"/>
        <w:bottom w:val="none" w:sz="0" w:space="0" w:color="auto"/>
        <w:right w:val="none" w:sz="0" w:space="0" w:color="auto"/>
      </w:divBdr>
      <w:divsChild>
        <w:div w:id="1504005996">
          <w:marLeft w:val="547"/>
          <w:marRight w:val="0"/>
          <w:marTop w:val="86"/>
          <w:marBottom w:val="0"/>
          <w:divBdr>
            <w:top w:val="none" w:sz="0" w:space="0" w:color="auto"/>
            <w:left w:val="none" w:sz="0" w:space="0" w:color="auto"/>
            <w:bottom w:val="none" w:sz="0" w:space="0" w:color="auto"/>
            <w:right w:val="none" w:sz="0" w:space="0" w:color="auto"/>
          </w:divBdr>
        </w:div>
        <w:div w:id="382294135">
          <w:marLeft w:val="547"/>
          <w:marRight w:val="0"/>
          <w:marTop w:val="86"/>
          <w:marBottom w:val="0"/>
          <w:divBdr>
            <w:top w:val="none" w:sz="0" w:space="0" w:color="auto"/>
            <w:left w:val="none" w:sz="0" w:space="0" w:color="auto"/>
            <w:bottom w:val="none" w:sz="0" w:space="0" w:color="auto"/>
            <w:right w:val="none" w:sz="0" w:space="0" w:color="auto"/>
          </w:divBdr>
        </w:div>
        <w:div w:id="1725988500">
          <w:marLeft w:val="1411"/>
          <w:marRight w:val="0"/>
          <w:marTop w:val="86"/>
          <w:marBottom w:val="0"/>
          <w:divBdr>
            <w:top w:val="none" w:sz="0" w:space="0" w:color="auto"/>
            <w:left w:val="none" w:sz="0" w:space="0" w:color="auto"/>
            <w:bottom w:val="none" w:sz="0" w:space="0" w:color="auto"/>
            <w:right w:val="none" w:sz="0" w:space="0" w:color="auto"/>
          </w:divBdr>
        </w:div>
      </w:divsChild>
    </w:div>
    <w:div w:id="474567923">
      <w:bodyDiv w:val="1"/>
      <w:marLeft w:val="0"/>
      <w:marRight w:val="0"/>
      <w:marTop w:val="0"/>
      <w:marBottom w:val="0"/>
      <w:divBdr>
        <w:top w:val="none" w:sz="0" w:space="0" w:color="auto"/>
        <w:left w:val="none" w:sz="0" w:space="0" w:color="auto"/>
        <w:bottom w:val="none" w:sz="0" w:space="0" w:color="auto"/>
        <w:right w:val="none" w:sz="0" w:space="0" w:color="auto"/>
      </w:divBdr>
      <w:divsChild>
        <w:div w:id="1738433080">
          <w:marLeft w:val="547"/>
          <w:marRight w:val="0"/>
          <w:marTop w:val="0"/>
          <w:marBottom w:val="0"/>
          <w:divBdr>
            <w:top w:val="none" w:sz="0" w:space="0" w:color="auto"/>
            <w:left w:val="none" w:sz="0" w:space="0" w:color="auto"/>
            <w:bottom w:val="none" w:sz="0" w:space="0" w:color="auto"/>
            <w:right w:val="none" w:sz="0" w:space="0" w:color="auto"/>
          </w:divBdr>
        </w:div>
      </w:divsChild>
    </w:div>
    <w:div w:id="488787211">
      <w:bodyDiv w:val="1"/>
      <w:marLeft w:val="0"/>
      <w:marRight w:val="0"/>
      <w:marTop w:val="0"/>
      <w:marBottom w:val="0"/>
      <w:divBdr>
        <w:top w:val="none" w:sz="0" w:space="0" w:color="auto"/>
        <w:left w:val="none" w:sz="0" w:space="0" w:color="auto"/>
        <w:bottom w:val="none" w:sz="0" w:space="0" w:color="auto"/>
        <w:right w:val="none" w:sz="0" w:space="0" w:color="auto"/>
      </w:divBdr>
    </w:div>
    <w:div w:id="498010820">
      <w:bodyDiv w:val="1"/>
      <w:marLeft w:val="0"/>
      <w:marRight w:val="0"/>
      <w:marTop w:val="0"/>
      <w:marBottom w:val="0"/>
      <w:divBdr>
        <w:top w:val="none" w:sz="0" w:space="0" w:color="auto"/>
        <w:left w:val="none" w:sz="0" w:space="0" w:color="auto"/>
        <w:bottom w:val="none" w:sz="0" w:space="0" w:color="auto"/>
        <w:right w:val="none" w:sz="0" w:space="0" w:color="auto"/>
      </w:divBdr>
    </w:div>
    <w:div w:id="507259247">
      <w:bodyDiv w:val="1"/>
      <w:marLeft w:val="0"/>
      <w:marRight w:val="0"/>
      <w:marTop w:val="0"/>
      <w:marBottom w:val="0"/>
      <w:divBdr>
        <w:top w:val="none" w:sz="0" w:space="0" w:color="auto"/>
        <w:left w:val="none" w:sz="0" w:space="0" w:color="auto"/>
        <w:bottom w:val="none" w:sz="0" w:space="0" w:color="auto"/>
        <w:right w:val="none" w:sz="0" w:space="0" w:color="auto"/>
      </w:divBdr>
      <w:divsChild>
        <w:div w:id="1152022741">
          <w:marLeft w:val="547"/>
          <w:marRight w:val="0"/>
          <w:marTop w:val="0"/>
          <w:marBottom w:val="0"/>
          <w:divBdr>
            <w:top w:val="none" w:sz="0" w:space="0" w:color="auto"/>
            <w:left w:val="none" w:sz="0" w:space="0" w:color="auto"/>
            <w:bottom w:val="none" w:sz="0" w:space="0" w:color="auto"/>
            <w:right w:val="none" w:sz="0" w:space="0" w:color="auto"/>
          </w:divBdr>
        </w:div>
      </w:divsChild>
    </w:div>
    <w:div w:id="508956857">
      <w:bodyDiv w:val="1"/>
      <w:marLeft w:val="0"/>
      <w:marRight w:val="0"/>
      <w:marTop w:val="0"/>
      <w:marBottom w:val="0"/>
      <w:divBdr>
        <w:top w:val="none" w:sz="0" w:space="0" w:color="auto"/>
        <w:left w:val="none" w:sz="0" w:space="0" w:color="auto"/>
        <w:bottom w:val="none" w:sz="0" w:space="0" w:color="auto"/>
        <w:right w:val="none" w:sz="0" w:space="0" w:color="auto"/>
      </w:divBdr>
      <w:divsChild>
        <w:div w:id="849099207">
          <w:marLeft w:val="547"/>
          <w:marRight w:val="0"/>
          <w:marTop w:val="0"/>
          <w:marBottom w:val="0"/>
          <w:divBdr>
            <w:top w:val="none" w:sz="0" w:space="0" w:color="auto"/>
            <w:left w:val="none" w:sz="0" w:space="0" w:color="auto"/>
            <w:bottom w:val="none" w:sz="0" w:space="0" w:color="auto"/>
            <w:right w:val="none" w:sz="0" w:space="0" w:color="auto"/>
          </w:divBdr>
        </w:div>
      </w:divsChild>
    </w:div>
    <w:div w:id="514005877">
      <w:bodyDiv w:val="1"/>
      <w:marLeft w:val="0"/>
      <w:marRight w:val="0"/>
      <w:marTop w:val="0"/>
      <w:marBottom w:val="0"/>
      <w:divBdr>
        <w:top w:val="none" w:sz="0" w:space="0" w:color="auto"/>
        <w:left w:val="none" w:sz="0" w:space="0" w:color="auto"/>
        <w:bottom w:val="none" w:sz="0" w:space="0" w:color="auto"/>
        <w:right w:val="none" w:sz="0" w:space="0" w:color="auto"/>
      </w:divBdr>
      <w:divsChild>
        <w:div w:id="835464379">
          <w:marLeft w:val="0"/>
          <w:marRight w:val="0"/>
          <w:marTop w:val="0"/>
          <w:marBottom w:val="0"/>
          <w:divBdr>
            <w:top w:val="none" w:sz="0" w:space="0" w:color="auto"/>
            <w:left w:val="none" w:sz="0" w:space="0" w:color="auto"/>
            <w:bottom w:val="none" w:sz="0" w:space="0" w:color="auto"/>
            <w:right w:val="none" w:sz="0" w:space="0" w:color="auto"/>
          </w:divBdr>
          <w:divsChild>
            <w:div w:id="1243954115">
              <w:marLeft w:val="0"/>
              <w:marRight w:val="0"/>
              <w:marTop w:val="0"/>
              <w:marBottom w:val="0"/>
              <w:divBdr>
                <w:top w:val="none" w:sz="0" w:space="0" w:color="auto"/>
                <w:left w:val="none" w:sz="0" w:space="0" w:color="auto"/>
                <w:bottom w:val="none" w:sz="0" w:space="0" w:color="auto"/>
                <w:right w:val="none" w:sz="0" w:space="0" w:color="auto"/>
              </w:divBdr>
              <w:divsChild>
                <w:div w:id="557857221">
                  <w:marLeft w:val="0"/>
                  <w:marRight w:val="0"/>
                  <w:marTop w:val="0"/>
                  <w:marBottom w:val="0"/>
                  <w:divBdr>
                    <w:top w:val="none" w:sz="0" w:space="0" w:color="auto"/>
                    <w:left w:val="none" w:sz="0" w:space="0" w:color="auto"/>
                    <w:bottom w:val="none" w:sz="0" w:space="0" w:color="auto"/>
                    <w:right w:val="none" w:sz="0" w:space="0" w:color="auto"/>
                  </w:divBdr>
                  <w:divsChild>
                    <w:div w:id="12236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8108">
      <w:bodyDiv w:val="1"/>
      <w:marLeft w:val="0"/>
      <w:marRight w:val="0"/>
      <w:marTop w:val="0"/>
      <w:marBottom w:val="0"/>
      <w:divBdr>
        <w:top w:val="none" w:sz="0" w:space="0" w:color="auto"/>
        <w:left w:val="none" w:sz="0" w:space="0" w:color="auto"/>
        <w:bottom w:val="none" w:sz="0" w:space="0" w:color="auto"/>
        <w:right w:val="none" w:sz="0" w:space="0" w:color="auto"/>
      </w:divBdr>
      <w:divsChild>
        <w:div w:id="1329863132">
          <w:marLeft w:val="360"/>
          <w:marRight w:val="0"/>
          <w:marTop w:val="200"/>
          <w:marBottom w:val="0"/>
          <w:divBdr>
            <w:top w:val="none" w:sz="0" w:space="0" w:color="auto"/>
            <w:left w:val="none" w:sz="0" w:space="0" w:color="auto"/>
            <w:bottom w:val="none" w:sz="0" w:space="0" w:color="auto"/>
            <w:right w:val="none" w:sz="0" w:space="0" w:color="auto"/>
          </w:divBdr>
        </w:div>
        <w:div w:id="257569953">
          <w:marLeft w:val="360"/>
          <w:marRight w:val="0"/>
          <w:marTop w:val="200"/>
          <w:marBottom w:val="0"/>
          <w:divBdr>
            <w:top w:val="none" w:sz="0" w:space="0" w:color="auto"/>
            <w:left w:val="none" w:sz="0" w:space="0" w:color="auto"/>
            <w:bottom w:val="none" w:sz="0" w:space="0" w:color="auto"/>
            <w:right w:val="none" w:sz="0" w:space="0" w:color="auto"/>
          </w:divBdr>
        </w:div>
      </w:divsChild>
    </w:div>
    <w:div w:id="522790469">
      <w:bodyDiv w:val="1"/>
      <w:marLeft w:val="0"/>
      <w:marRight w:val="0"/>
      <w:marTop w:val="0"/>
      <w:marBottom w:val="0"/>
      <w:divBdr>
        <w:top w:val="none" w:sz="0" w:space="0" w:color="auto"/>
        <w:left w:val="none" w:sz="0" w:space="0" w:color="auto"/>
        <w:bottom w:val="none" w:sz="0" w:space="0" w:color="auto"/>
        <w:right w:val="none" w:sz="0" w:space="0" w:color="auto"/>
      </w:divBdr>
      <w:divsChild>
        <w:div w:id="397553721">
          <w:marLeft w:val="446"/>
          <w:marRight w:val="0"/>
          <w:marTop w:val="0"/>
          <w:marBottom w:val="0"/>
          <w:divBdr>
            <w:top w:val="none" w:sz="0" w:space="0" w:color="auto"/>
            <w:left w:val="none" w:sz="0" w:space="0" w:color="auto"/>
            <w:bottom w:val="none" w:sz="0" w:space="0" w:color="auto"/>
            <w:right w:val="none" w:sz="0" w:space="0" w:color="auto"/>
          </w:divBdr>
        </w:div>
        <w:div w:id="1830562639">
          <w:marLeft w:val="446"/>
          <w:marRight w:val="0"/>
          <w:marTop w:val="0"/>
          <w:marBottom w:val="0"/>
          <w:divBdr>
            <w:top w:val="none" w:sz="0" w:space="0" w:color="auto"/>
            <w:left w:val="none" w:sz="0" w:space="0" w:color="auto"/>
            <w:bottom w:val="none" w:sz="0" w:space="0" w:color="auto"/>
            <w:right w:val="none" w:sz="0" w:space="0" w:color="auto"/>
          </w:divBdr>
        </w:div>
        <w:div w:id="1530794360">
          <w:marLeft w:val="446"/>
          <w:marRight w:val="0"/>
          <w:marTop w:val="0"/>
          <w:marBottom w:val="0"/>
          <w:divBdr>
            <w:top w:val="none" w:sz="0" w:space="0" w:color="auto"/>
            <w:left w:val="none" w:sz="0" w:space="0" w:color="auto"/>
            <w:bottom w:val="none" w:sz="0" w:space="0" w:color="auto"/>
            <w:right w:val="none" w:sz="0" w:space="0" w:color="auto"/>
          </w:divBdr>
        </w:div>
        <w:div w:id="1567522159">
          <w:marLeft w:val="446"/>
          <w:marRight w:val="0"/>
          <w:marTop w:val="0"/>
          <w:marBottom w:val="0"/>
          <w:divBdr>
            <w:top w:val="none" w:sz="0" w:space="0" w:color="auto"/>
            <w:left w:val="none" w:sz="0" w:space="0" w:color="auto"/>
            <w:bottom w:val="none" w:sz="0" w:space="0" w:color="auto"/>
            <w:right w:val="none" w:sz="0" w:space="0" w:color="auto"/>
          </w:divBdr>
        </w:div>
        <w:div w:id="1630091165">
          <w:marLeft w:val="446"/>
          <w:marRight w:val="0"/>
          <w:marTop w:val="0"/>
          <w:marBottom w:val="0"/>
          <w:divBdr>
            <w:top w:val="none" w:sz="0" w:space="0" w:color="auto"/>
            <w:left w:val="none" w:sz="0" w:space="0" w:color="auto"/>
            <w:bottom w:val="none" w:sz="0" w:space="0" w:color="auto"/>
            <w:right w:val="none" w:sz="0" w:space="0" w:color="auto"/>
          </w:divBdr>
        </w:div>
      </w:divsChild>
    </w:div>
    <w:div w:id="529880297">
      <w:bodyDiv w:val="1"/>
      <w:marLeft w:val="0"/>
      <w:marRight w:val="0"/>
      <w:marTop w:val="0"/>
      <w:marBottom w:val="0"/>
      <w:divBdr>
        <w:top w:val="none" w:sz="0" w:space="0" w:color="auto"/>
        <w:left w:val="none" w:sz="0" w:space="0" w:color="auto"/>
        <w:bottom w:val="none" w:sz="0" w:space="0" w:color="auto"/>
        <w:right w:val="none" w:sz="0" w:space="0" w:color="auto"/>
      </w:divBdr>
      <w:divsChild>
        <w:div w:id="436491034">
          <w:marLeft w:val="0"/>
          <w:marRight w:val="0"/>
          <w:marTop w:val="0"/>
          <w:marBottom w:val="0"/>
          <w:divBdr>
            <w:top w:val="none" w:sz="0" w:space="0" w:color="auto"/>
            <w:left w:val="none" w:sz="0" w:space="0" w:color="auto"/>
            <w:bottom w:val="none" w:sz="0" w:space="0" w:color="auto"/>
            <w:right w:val="none" w:sz="0" w:space="0" w:color="auto"/>
          </w:divBdr>
          <w:divsChild>
            <w:div w:id="1795444018">
              <w:marLeft w:val="0"/>
              <w:marRight w:val="0"/>
              <w:marTop w:val="0"/>
              <w:marBottom w:val="0"/>
              <w:divBdr>
                <w:top w:val="none" w:sz="0" w:space="0" w:color="auto"/>
                <w:left w:val="none" w:sz="0" w:space="0" w:color="auto"/>
                <w:bottom w:val="none" w:sz="0" w:space="0" w:color="auto"/>
                <w:right w:val="none" w:sz="0" w:space="0" w:color="auto"/>
              </w:divBdr>
              <w:divsChild>
                <w:div w:id="1444884296">
                  <w:marLeft w:val="0"/>
                  <w:marRight w:val="0"/>
                  <w:marTop w:val="0"/>
                  <w:marBottom w:val="0"/>
                  <w:divBdr>
                    <w:top w:val="none" w:sz="0" w:space="0" w:color="auto"/>
                    <w:left w:val="none" w:sz="0" w:space="0" w:color="auto"/>
                    <w:bottom w:val="none" w:sz="0" w:space="0" w:color="auto"/>
                    <w:right w:val="none" w:sz="0" w:space="0" w:color="auto"/>
                  </w:divBdr>
                  <w:divsChild>
                    <w:div w:id="296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7382">
      <w:bodyDiv w:val="1"/>
      <w:marLeft w:val="0"/>
      <w:marRight w:val="0"/>
      <w:marTop w:val="0"/>
      <w:marBottom w:val="0"/>
      <w:divBdr>
        <w:top w:val="none" w:sz="0" w:space="0" w:color="auto"/>
        <w:left w:val="none" w:sz="0" w:space="0" w:color="auto"/>
        <w:bottom w:val="none" w:sz="0" w:space="0" w:color="auto"/>
        <w:right w:val="none" w:sz="0" w:space="0" w:color="auto"/>
      </w:divBdr>
      <w:divsChild>
        <w:div w:id="677465775">
          <w:marLeft w:val="0"/>
          <w:marRight w:val="0"/>
          <w:marTop w:val="0"/>
          <w:marBottom w:val="0"/>
          <w:divBdr>
            <w:top w:val="none" w:sz="0" w:space="0" w:color="auto"/>
            <w:left w:val="none" w:sz="0" w:space="0" w:color="auto"/>
            <w:bottom w:val="none" w:sz="0" w:space="0" w:color="auto"/>
            <w:right w:val="none" w:sz="0" w:space="0" w:color="auto"/>
          </w:divBdr>
          <w:divsChild>
            <w:div w:id="39474893">
              <w:marLeft w:val="0"/>
              <w:marRight w:val="0"/>
              <w:marTop w:val="0"/>
              <w:marBottom w:val="0"/>
              <w:divBdr>
                <w:top w:val="none" w:sz="0" w:space="0" w:color="auto"/>
                <w:left w:val="none" w:sz="0" w:space="0" w:color="auto"/>
                <w:bottom w:val="none" w:sz="0" w:space="0" w:color="auto"/>
                <w:right w:val="none" w:sz="0" w:space="0" w:color="auto"/>
              </w:divBdr>
              <w:divsChild>
                <w:div w:id="241721557">
                  <w:marLeft w:val="0"/>
                  <w:marRight w:val="0"/>
                  <w:marTop w:val="0"/>
                  <w:marBottom w:val="0"/>
                  <w:divBdr>
                    <w:top w:val="none" w:sz="0" w:space="0" w:color="auto"/>
                    <w:left w:val="none" w:sz="0" w:space="0" w:color="auto"/>
                    <w:bottom w:val="none" w:sz="0" w:space="0" w:color="auto"/>
                    <w:right w:val="none" w:sz="0" w:space="0" w:color="auto"/>
                  </w:divBdr>
                  <w:divsChild>
                    <w:div w:id="6509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145835">
      <w:bodyDiv w:val="1"/>
      <w:marLeft w:val="0"/>
      <w:marRight w:val="0"/>
      <w:marTop w:val="0"/>
      <w:marBottom w:val="0"/>
      <w:divBdr>
        <w:top w:val="none" w:sz="0" w:space="0" w:color="auto"/>
        <w:left w:val="none" w:sz="0" w:space="0" w:color="auto"/>
        <w:bottom w:val="none" w:sz="0" w:space="0" w:color="auto"/>
        <w:right w:val="none" w:sz="0" w:space="0" w:color="auto"/>
      </w:divBdr>
      <w:divsChild>
        <w:div w:id="1106272497">
          <w:marLeft w:val="0"/>
          <w:marRight w:val="0"/>
          <w:marTop w:val="0"/>
          <w:marBottom w:val="0"/>
          <w:divBdr>
            <w:top w:val="none" w:sz="0" w:space="0" w:color="auto"/>
            <w:left w:val="none" w:sz="0" w:space="0" w:color="auto"/>
            <w:bottom w:val="none" w:sz="0" w:space="0" w:color="auto"/>
            <w:right w:val="none" w:sz="0" w:space="0" w:color="auto"/>
          </w:divBdr>
          <w:divsChild>
            <w:div w:id="1534346944">
              <w:marLeft w:val="0"/>
              <w:marRight w:val="0"/>
              <w:marTop w:val="0"/>
              <w:marBottom w:val="0"/>
              <w:divBdr>
                <w:top w:val="none" w:sz="0" w:space="0" w:color="auto"/>
                <w:left w:val="none" w:sz="0" w:space="0" w:color="auto"/>
                <w:bottom w:val="none" w:sz="0" w:space="0" w:color="auto"/>
                <w:right w:val="none" w:sz="0" w:space="0" w:color="auto"/>
              </w:divBdr>
              <w:divsChild>
                <w:div w:id="354305174">
                  <w:marLeft w:val="0"/>
                  <w:marRight w:val="0"/>
                  <w:marTop w:val="0"/>
                  <w:marBottom w:val="0"/>
                  <w:divBdr>
                    <w:top w:val="none" w:sz="0" w:space="0" w:color="auto"/>
                    <w:left w:val="none" w:sz="0" w:space="0" w:color="auto"/>
                    <w:bottom w:val="none" w:sz="0" w:space="0" w:color="auto"/>
                    <w:right w:val="none" w:sz="0" w:space="0" w:color="auto"/>
                  </w:divBdr>
                  <w:divsChild>
                    <w:div w:id="1515918756">
                      <w:marLeft w:val="0"/>
                      <w:marRight w:val="0"/>
                      <w:marTop w:val="0"/>
                      <w:marBottom w:val="0"/>
                      <w:divBdr>
                        <w:top w:val="none" w:sz="0" w:space="0" w:color="auto"/>
                        <w:left w:val="none" w:sz="0" w:space="0" w:color="auto"/>
                        <w:bottom w:val="none" w:sz="0" w:space="0" w:color="auto"/>
                        <w:right w:val="none" w:sz="0" w:space="0" w:color="auto"/>
                      </w:divBdr>
                    </w:div>
                    <w:div w:id="13178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760250">
      <w:bodyDiv w:val="1"/>
      <w:marLeft w:val="0"/>
      <w:marRight w:val="0"/>
      <w:marTop w:val="0"/>
      <w:marBottom w:val="0"/>
      <w:divBdr>
        <w:top w:val="none" w:sz="0" w:space="0" w:color="auto"/>
        <w:left w:val="none" w:sz="0" w:space="0" w:color="auto"/>
        <w:bottom w:val="none" w:sz="0" w:space="0" w:color="auto"/>
        <w:right w:val="none" w:sz="0" w:space="0" w:color="auto"/>
      </w:divBdr>
    </w:div>
    <w:div w:id="551887884">
      <w:bodyDiv w:val="1"/>
      <w:marLeft w:val="0"/>
      <w:marRight w:val="0"/>
      <w:marTop w:val="0"/>
      <w:marBottom w:val="0"/>
      <w:divBdr>
        <w:top w:val="none" w:sz="0" w:space="0" w:color="auto"/>
        <w:left w:val="none" w:sz="0" w:space="0" w:color="auto"/>
        <w:bottom w:val="none" w:sz="0" w:space="0" w:color="auto"/>
        <w:right w:val="none" w:sz="0" w:space="0" w:color="auto"/>
      </w:divBdr>
    </w:div>
    <w:div w:id="559678434">
      <w:bodyDiv w:val="1"/>
      <w:marLeft w:val="0"/>
      <w:marRight w:val="0"/>
      <w:marTop w:val="0"/>
      <w:marBottom w:val="0"/>
      <w:divBdr>
        <w:top w:val="none" w:sz="0" w:space="0" w:color="auto"/>
        <w:left w:val="none" w:sz="0" w:space="0" w:color="auto"/>
        <w:bottom w:val="none" w:sz="0" w:space="0" w:color="auto"/>
        <w:right w:val="none" w:sz="0" w:space="0" w:color="auto"/>
      </w:divBdr>
    </w:div>
    <w:div w:id="561872793">
      <w:bodyDiv w:val="1"/>
      <w:marLeft w:val="0"/>
      <w:marRight w:val="0"/>
      <w:marTop w:val="0"/>
      <w:marBottom w:val="0"/>
      <w:divBdr>
        <w:top w:val="none" w:sz="0" w:space="0" w:color="auto"/>
        <w:left w:val="none" w:sz="0" w:space="0" w:color="auto"/>
        <w:bottom w:val="none" w:sz="0" w:space="0" w:color="auto"/>
        <w:right w:val="none" w:sz="0" w:space="0" w:color="auto"/>
      </w:divBdr>
      <w:divsChild>
        <w:div w:id="1570188891">
          <w:marLeft w:val="547"/>
          <w:marRight w:val="0"/>
          <w:marTop w:val="0"/>
          <w:marBottom w:val="0"/>
          <w:divBdr>
            <w:top w:val="none" w:sz="0" w:space="0" w:color="auto"/>
            <w:left w:val="none" w:sz="0" w:space="0" w:color="auto"/>
            <w:bottom w:val="none" w:sz="0" w:space="0" w:color="auto"/>
            <w:right w:val="none" w:sz="0" w:space="0" w:color="auto"/>
          </w:divBdr>
        </w:div>
        <w:div w:id="634526525">
          <w:marLeft w:val="547"/>
          <w:marRight w:val="0"/>
          <w:marTop w:val="0"/>
          <w:marBottom w:val="0"/>
          <w:divBdr>
            <w:top w:val="none" w:sz="0" w:space="0" w:color="auto"/>
            <w:left w:val="none" w:sz="0" w:space="0" w:color="auto"/>
            <w:bottom w:val="none" w:sz="0" w:space="0" w:color="auto"/>
            <w:right w:val="none" w:sz="0" w:space="0" w:color="auto"/>
          </w:divBdr>
        </w:div>
        <w:div w:id="1386025289">
          <w:marLeft w:val="547"/>
          <w:marRight w:val="0"/>
          <w:marTop w:val="0"/>
          <w:marBottom w:val="0"/>
          <w:divBdr>
            <w:top w:val="none" w:sz="0" w:space="0" w:color="auto"/>
            <w:left w:val="none" w:sz="0" w:space="0" w:color="auto"/>
            <w:bottom w:val="none" w:sz="0" w:space="0" w:color="auto"/>
            <w:right w:val="none" w:sz="0" w:space="0" w:color="auto"/>
          </w:divBdr>
        </w:div>
        <w:div w:id="1494679567">
          <w:marLeft w:val="547"/>
          <w:marRight w:val="0"/>
          <w:marTop w:val="0"/>
          <w:marBottom w:val="0"/>
          <w:divBdr>
            <w:top w:val="none" w:sz="0" w:space="0" w:color="auto"/>
            <w:left w:val="none" w:sz="0" w:space="0" w:color="auto"/>
            <w:bottom w:val="none" w:sz="0" w:space="0" w:color="auto"/>
            <w:right w:val="none" w:sz="0" w:space="0" w:color="auto"/>
          </w:divBdr>
        </w:div>
        <w:div w:id="1705594478">
          <w:marLeft w:val="547"/>
          <w:marRight w:val="0"/>
          <w:marTop w:val="0"/>
          <w:marBottom w:val="0"/>
          <w:divBdr>
            <w:top w:val="none" w:sz="0" w:space="0" w:color="auto"/>
            <w:left w:val="none" w:sz="0" w:space="0" w:color="auto"/>
            <w:bottom w:val="none" w:sz="0" w:space="0" w:color="auto"/>
            <w:right w:val="none" w:sz="0" w:space="0" w:color="auto"/>
          </w:divBdr>
        </w:div>
        <w:div w:id="1092818965">
          <w:marLeft w:val="547"/>
          <w:marRight w:val="0"/>
          <w:marTop w:val="0"/>
          <w:marBottom w:val="0"/>
          <w:divBdr>
            <w:top w:val="none" w:sz="0" w:space="0" w:color="auto"/>
            <w:left w:val="none" w:sz="0" w:space="0" w:color="auto"/>
            <w:bottom w:val="none" w:sz="0" w:space="0" w:color="auto"/>
            <w:right w:val="none" w:sz="0" w:space="0" w:color="auto"/>
          </w:divBdr>
        </w:div>
        <w:div w:id="1308245888">
          <w:marLeft w:val="547"/>
          <w:marRight w:val="0"/>
          <w:marTop w:val="0"/>
          <w:marBottom w:val="0"/>
          <w:divBdr>
            <w:top w:val="none" w:sz="0" w:space="0" w:color="auto"/>
            <w:left w:val="none" w:sz="0" w:space="0" w:color="auto"/>
            <w:bottom w:val="none" w:sz="0" w:space="0" w:color="auto"/>
            <w:right w:val="none" w:sz="0" w:space="0" w:color="auto"/>
          </w:divBdr>
        </w:div>
      </w:divsChild>
    </w:div>
    <w:div w:id="570165303">
      <w:bodyDiv w:val="1"/>
      <w:marLeft w:val="0"/>
      <w:marRight w:val="0"/>
      <w:marTop w:val="0"/>
      <w:marBottom w:val="0"/>
      <w:divBdr>
        <w:top w:val="none" w:sz="0" w:space="0" w:color="auto"/>
        <w:left w:val="none" w:sz="0" w:space="0" w:color="auto"/>
        <w:bottom w:val="none" w:sz="0" w:space="0" w:color="auto"/>
        <w:right w:val="none" w:sz="0" w:space="0" w:color="auto"/>
      </w:divBdr>
    </w:div>
    <w:div w:id="571500427">
      <w:bodyDiv w:val="1"/>
      <w:marLeft w:val="0"/>
      <w:marRight w:val="0"/>
      <w:marTop w:val="0"/>
      <w:marBottom w:val="0"/>
      <w:divBdr>
        <w:top w:val="none" w:sz="0" w:space="0" w:color="auto"/>
        <w:left w:val="none" w:sz="0" w:space="0" w:color="auto"/>
        <w:bottom w:val="none" w:sz="0" w:space="0" w:color="auto"/>
        <w:right w:val="none" w:sz="0" w:space="0" w:color="auto"/>
      </w:divBdr>
      <w:divsChild>
        <w:div w:id="215241434">
          <w:marLeft w:val="0"/>
          <w:marRight w:val="0"/>
          <w:marTop w:val="0"/>
          <w:marBottom w:val="0"/>
          <w:divBdr>
            <w:top w:val="none" w:sz="0" w:space="0" w:color="auto"/>
            <w:left w:val="none" w:sz="0" w:space="0" w:color="auto"/>
            <w:bottom w:val="none" w:sz="0" w:space="0" w:color="auto"/>
            <w:right w:val="none" w:sz="0" w:space="0" w:color="auto"/>
          </w:divBdr>
          <w:divsChild>
            <w:div w:id="875852935">
              <w:marLeft w:val="0"/>
              <w:marRight w:val="0"/>
              <w:marTop w:val="0"/>
              <w:marBottom w:val="0"/>
              <w:divBdr>
                <w:top w:val="none" w:sz="0" w:space="0" w:color="auto"/>
                <w:left w:val="none" w:sz="0" w:space="0" w:color="auto"/>
                <w:bottom w:val="none" w:sz="0" w:space="0" w:color="auto"/>
                <w:right w:val="none" w:sz="0" w:space="0" w:color="auto"/>
              </w:divBdr>
              <w:divsChild>
                <w:div w:id="1412586090">
                  <w:marLeft w:val="0"/>
                  <w:marRight w:val="0"/>
                  <w:marTop w:val="0"/>
                  <w:marBottom w:val="0"/>
                  <w:divBdr>
                    <w:top w:val="none" w:sz="0" w:space="0" w:color="auto"/>
                    <w:left w:val="none" w:sz="0" w:space="0" w:color="auto"/>
                    <w:bottom w:val="none" w:sz="0" w:space="0" w:color="auto"/>
                    <w:right w:val="none" w:sz="0" w:space="0" w:color="auto"/>
                  </w:divBdr>
                  <w:divsChild>
                    <w:div w:id="14212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2683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0">
          <w:marLeft w:val="547"/>
          <w:marRight w:val="0"/>
          <w:marTop w:val="0"/>
          <w:marBottom w:val="0"/>
          <w:divBdr>
            <w:top w:val="none" w:sz="0" w:space="0" w:color="auto"/>
            <w:left w:val="none" w:sz="0" w:space="0" w:color="auto"/>
            <w:bottom w:val="none" w:sz="0" w:space="0" w:color="auto"/>
            <w:right w:val="none" w:sz="0" w:space="0" w:color="auto"/>
          </w:divBdr>
        </w:div>
      </w:divsChild>
    </w:div>
    <w:div w:id="609432968">
      <w:bodyDiv w:val="1"/>
      <w:marLeft w:val="0"/>
      <w:marRight w:val="0"/>
      <w:marTop w:val="0"/>
      <w:marBottom w:val="0"/>
      <w:divBdr>
        <w:top w:val="none" w:sz="0" w:space="0" w:color="auto"/>
        <w:left w:val="none" w:sz="0" w:space="0" w:color="auto"/>
        <w:bottom w:val="none" w:sz="0" w:space="0" w:color="auto"/>
        <w:right w:val="none" w:sz="0" w:space="0" w:color="auto"/>
      </w:divBdr>
    </w:div>
    <w:div w:id="619653923">
      <w:bodyDiv w:val="1"/>
      <w:marLeft w:val="0"/>
      <w:marRight w:val="0"/>
      <w:marTop w:val="0"/>
      <w:marBottom w:val="0"/>
      <w:divBdr>
        <w:top w:val="none" w:sz="0" w:space="0" w:color="auto"/>
        <w:left w:val="none" w:sz="0" w:space="0" w:color="auto"/>
        <w:bottom w:val="none" w:sz="0" w:space="0" w:color="auto"/>
        <w:right w:val="none" w:sz="0" w:space="0" w:color="auto"/>
      </w:divBdr>
      <w:divsChild>
        <w:div w:id="527376364">
          <w:marLeft w:val="0"/>
          <w:marRight w:val="0"/>
          <w:marTop w:val="0"/>
          <w:marBottom w:val="0"/>
          <w:divBdr>
            <w:top w:val="none" w:sz="0" w:space="0" w:color="auto"/>
            <w:left w:val="none" w:sz="0" w:space="0" w:color="auto"/>
            <w:bottom w:val="none" w:sz="0" w:space="0" w:color="auto"/>
            <w:right w:val="none" w:sz="0" w:space="0" w:color="auto"/>
          </w:divBdr>
          <w:divsChild>
            <w:div w:id="2013025060">
              <w:marLeft w:val="0"/>
              <w:marRight w:val="0"/>
              <w:marTop w:val="0"/>
              <w:marBottom w:val="0"/>
              <w:divBdr>
                <w:top w:val="none" w:sz="0" w:space="0" w:color="auto"/>
                <w:left w:val="none" w:sz="0" w:space="0" w:color="auto"/>
                <w:bottom w:val="none" w:sz="0" w:space="0" w:color="auto"/>
                <w:right w:val="none" w:sz="0" w:space="0" w:color="auto"/>
              </w:divBdr>
              <w:divsChild>
                <w:div w:id="2279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8683">
      <w:bodyDiv w:val="1"/>
      <w:marLeft w:val="0"/>
      <w:marRight w:val="0"/>
      <w:marTop w:val="0"/>
      <w:marBottom w:val="0"/>
      <w:divBdr>
        <w:top w:val="none" w:sz="0" w:space="0" w:color="auto"/>
        <w:left w:val="none" w:sz="0" w:space="0" w:color="auto"/>
        <w:bottom w:val="none" w:sz="0" w:space="0" w:color="auto"/>
        <w:right w:val="none" w:sz="0" w:space="0" w:color="auto"/>
      </w:divBdr>
      <w:divsChild>
        <w:div w:id="92018528">
          <w:marLeft w:val="446"/>
          <w:marRight w:val="0"/>
          <w:marTop w:val="0"/>
          <w:marBottom w:val="0"/>
          <w:divBdr>
            <w:top w:val="none" w:sz="0" w:space="0" w:color="auto"/>
            <w:left w:val="none" w:sz="0" w:space="0" w:color="auto"/>
            <w:bottom w:val="none" w:sz="0" w:space="0" w:color="auto"/>
            <w:right w:val="none" w:sz="0" w:space="0" w:color="auto"/>
          </w:divBdr>
        </w:div>
        <w:div w:id="1794447961">
          <w:marLeft w:val="446"/>
          <w:marRight w:val="0"/>
          <w:marTop w:val="0"/>
          <w:marBottom w:val="0"/>
          <w:divBdr>
            <w:top w:val="none" w:sz="0" w:space="0" w:color="auto"/>
            <w:left w:val="none" w:sz="0" w:space="0" w:color="auto"/>
            <w:bottom w:val="none" w:sz="0" w:space="0" w:color="auto"/>
            <w:right w:val="none" w:sz="0" w:space="0" w:color="auto"/>
          </w:divBdr>
        </w:div>
        <w:div w:id="195391244">
          <w:marLeft w:val="446"/>
          <w:marRight w:val="0"/>
          <w:marTop w:val="0"/>
          <w:marBottom w:val="0"/>
          <w:divBdr>
            <w:top w:val="none" w:sz="0" w:space="0" w:color="auto"/>
            <w:left w:val="none" w:sz="0" w:space="0" w:color="auto"/>
            <w:bottom w:val="none" w:sz="0" w:space="0" w:color="auto"/>
            <w:right w:val="none" w:sz="0" w:space="0" w:color="auto"/>
          </w:divBdr>
        </w:div>
        <w:div w:id="1270817105">
          <w:marLeft w:val="446"/>
          <w:marRight w:val="0"/>
          <w:marTop w:val="0"/>
          <w:marBottom w:val="0"/>
          <w:divBdr>
            <w:top w:val="none" w:sz="0" w:space="0" w:color="auto"/>
            <w:left w:val="none" w:sz="0" w:space="0" w:color="auto"/>
            <w:bottom w:val="none" w:sz="0" w:space="0" w:color="auto"/>
            <w:right w:val="none" w:sz="0" w:space="0" w:color="auto"/>
          </w:divBdr>
        </w:div>
        <w:div w:id="1875927089">
          <w:marLeft w:val="446"/>
          <w:marRight w:val="0"/>
          <w:marTop w:val="0"/>
          <w:marBottom w:val="0"/>
          <w:divBdr>
            <w:top w:val="none" w:sz="0" w:space="0" w:color="auto"/>
            <w:left w:val="none" w:sz="0" w:space="0" w:color="auto"/>
            <w:bottom w:val="none" w:sz="0" w:space="0" w:color="auto"/>
            <w:right w:val="none" w:sz="0" w:space="0" w:color="auto"/>
          </w:divBdr>
        </w:div>
        <w:div w:id="2043743484">
          <w:marLeft w:val="446"/>
          <w:marRight w:val="0"/>
          <w:marTop w:val="0"/>
          <w:marBottom w:val="0"/>
          <w:divBdr>
            <w:top w:val="none" w:sz="0" w:space="0" w:color="auto"/>
            <w:left w:val="none" w:sz="0" w:space="0" w:color="auto"/>
            <w:bottom w:val="none" w:sz="0" w:space="0" w:color="auto"/>
            <w:right w:val="none" w:sz="0" w:space="0" w:color="auto"/>
          </w:divBdr>
        </w:div>
      </w:divsChild>
    </w:div>
    <w:div w:id="638538316">
      <w:bodyDiv w:val="1"/>
      <w:marLeft w:val="0"/>
      <w:marRight w:val="0"/>
      <w:marTop w:val="0"/>
      <w:marBottom w:val="0"/>
      <w:divBdr>
        <w:top w:val="none" w:sz="0" w:space="0" w:color="auto"/>
        <w:left w:val="none" w:sz="0" w:space="0" w:color="auto"/>
        <w:bottom w:val="none" w:sz="0" w:space="0" w:color="auto"/>
        <w:right w:val="none" w:sz="0" w:space="0" w:color="auto"/>
      </w:divBdr>
    </w:div>
    <w:div w:id="644898814">
      <w:bodyDiv w:val="1"/>
      <w:marLeft w:val="0"/>
      <w:marRight w:val="0"/>
      <w:marTop w:val="0"/>
      <w:marBottom w:val="0"/>
      <w:divBdr>
        <w:top w:val="none" w:sz="0" w:space="0" w:color="auto"/>
        <w:left w:val="none" w:sz="0" w:space="0" w:color="auto"/>
        <w:bottom w:val="none" w:sz="0" w:space="0" w:color="auto"/>
        <w:right w:val="none" w:sz="0" w:space="0" w:color="auto"/>
      </w:divBdr>
    </w:div>
    <w:div w:id="648290574">
      <w:bodyDiv w:val="1"/>
      <w:marLeft w:val="0"/>
      <w:marRight w:val="0"/>
      <w:marTop w:val="0"/>
      <w:marBottom w:val="0"/>
      <w:divBdr>
        <w:top w:val="none" w:sz="0" w:space="0" w:color="auto"/>
        <w:left w:val="none" w:sz="0" w:space="0" w:color="auto"/>
        <w:bottom w:val="none" w:sz="0" w:space="0" w:color="auto"/>
        <w:right w:val="none" w:sz="0" w:space="0" w:color="auto"/>
      </w:divBdr>
    </w:div>
    <w:div w:id="649094576">
      <w:bodyDiv w:val="1"/>
      <w:marLeft w:val="0"/>
      <w:marRight w:val="0"/>
      <w:marTop w:val="0"/>
      <w:marBottom w:val="0"/>
      <w:divBdr>
        <w:top w:val="none" w:sz="0" w:space="0" w:color="auto"/>
        <w:left w:val="none" w:sz="0" w:space="0" w:color="auto"/>
        <w:bottom w:val="none" w:sz="0" w:space="0" w:color="auto"/>
        <w:right w:val="none" w:sz="0" w:space="0" w:color="auto"/>
      </w:divBdr>
      <w:divsChild>
        <w:div w:id="1002201463">
          <w:marLeft w:val="0"/>
          <w:marRight w:val="0"/>
          <w:marTop w:val="0"/>
          <w:marBottom w:val="0"/>
          <w:divBdr>
            <w:top w:val="none" w:sz="0" w:space="0" w:color="auto"/>
            <w:left w:val="none" w:sz="0" w:space="0" w:color="auto"/>
            <w:bottom w:val="none" w:sz="0" w:space="0" w:color="auto"/>
            <w:right w:val="none" w:sz="0" w:space="0" w:color="auto"/>
          </w:divBdr>
          <w:divsChild>
            <w:div w:id="1562208792">
              <w:marLeft w:val="0"/>
              <w:marRight w:val="0"/>
              <w:marTop w:val="0"/>
              <w:marBottom w:val="0"/>
              <w:divBdr>
                <w:top w:val="none" w:sz="0" w:space="0" w:color="auto"/>
                <w:left w:val="none" w:sz="0" w:space="0" w:color="auto"/>
                <w:bottom w:val="none" w:sz="0" w:space="0" w:color="auto"/>
                <w:right w:val="none" w:sz="0" w:space="0" w:color="auto"/>
              </w:divBdr>
              <w:divsChild>
                <w:div w:id="1502888323">
                  <w:marLeft w:val="0"/>
                  <w:marRight w:val="0"/>
                  <w:marTop w:val="0"/>
                  <w:marBottom w:val="0"/>
                  <w:divBdr>
                    <w:top w:val="none" w:sz="0" w:space="0" w:color="auto"/>
                    <w:left w:val="none" w:sz="0" w:space="0" w:color="auto"/>
                    <w:bottom w:val="none" w:sz="0" w:space="0" w:color="auto"/>
                    <w:right w:val="none" w:sz="0" w:space="0" w:color="auto"/>
                  </w:divBdr>
                  <w:divsChild>
                    <w:div w:id="4056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211250">
      <w:bodyDiv w:val="1"/>
      <w:marLeft w:val="0"/>
      <w:marRight w:val="0"/>
      <w:marTop w:val="0"/>
      <w:marBottom w:val="0"/>
      <w:divBdr>
        <w:top w:val="none" w:sz="0" w:space="0" w:color="auto"/>
        <w:left w:val="none" w:sz="0" w:space="0" w:color="auto"/>
        <w:bottom w:val="none" w:sz="0" w:space="0" w:color="auto"/>
        <w:right w:val="none" w:sz="0" w:space="0" w:color="auto"/>
      </w:divBdr>
    </w:div>
    <w:div w:id="650983370">
      <w:bodyDiv w:val="1"/>
      <w:marLeft w:val="0"/>
      <w:marRight w:val="0"/>
      <w:marTop w:val="0"/>
      <w:marBottom w:val="0"/>
      <w:divBdr>
        <w:top w:val="none" w:sz="0" w:space="0" w:color="auto"/>
        <w:left w:val="none" w:sz="0" w:space="0" w:color="auto"/>
        <w:bottom w:val="none" w:sz="0" w:space="0" w:color="auto"/>
        <w:right w:val="none" w:sz="0" w:space="0" w:color="auto"/>
      </w:divBdr>
      <w:divsChild>
        <w:div w:id="175505659">
          <w:marLeft w:val="0"/>
          <w:marRight w:val="0"/>
          <w:marTop w:val="0"/>
          <w:marBottom w:val="0"/>
          <w:divBdr>
            <w:top w:val="none" w:sz="0" w:space="0" w:color="auto"/>
            <w:left w:val="none" w:sz="0" w:space="0" w:color="auto"/>
            <w:bottom w:val="none" w:sz="0" w:space="0" w:color="auto"/>
            <w:right w:val="none" w:sz="0" w:space="0" w:color="auto"/>
          </w:divBdr>
          <w:divsChild>
            <w:div w:id="401030512">
              <w:marLeft w:val="0"/>
              <w:marRight w:val="0"/>
              <w:marTop w:val="0"/>
              <w:marBottom w:val="0"/>
              <w:divBdr>
                <w:top w:val="none" w:sz="0" w:space="0" w:color="auto"/>
                <w:left w:val="none" w:sz="0" w:space="0" w:color="auto"/>
                <w:bottom w:val="none" w:sz="0" w:space="0" w:color="auto"/>
                <w:right w:val="none" w:sz="0" w:space="0" w:color="auto"/>
              </w:divBdr>
              <w:divsChild>
                <w:div w:id="1099792253">
                  <w:marLeft w:val="0"/>
                  <w:marRight w:val="0"/>
                  <w:marTop w:val="0"/>
                  <w:marBottom w:val="0"/>
                  <w:divBdr>
                    <w:top w:val="none" w:sz="0" w:space="0" w:color="auto"/>
                    <w:left w:val="none" w:sz="0" w:space="0" w:color="auto"/>
                    <w:bottom w:val="none" w:sz="0" w:space="0" w:color="auto"/>
                    <w:right w:val="none" w:sz="0" w:space="0" w:color="auto"/>
                  </w:divBdr>
                  <w:divsChild>
                    <w:div w:id="8481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017831">
      <w:bodyDiv w:val="1"/>
      <w:marLeft w:val="0"/>
      <w:marRight w:val="0"/>
      <w:marTop w:val="0"/>
      <w:marBottom w:val="0"/>
      <w:divBdr>
        <w:top w:val="none" w:sz="0" w:space="0" w:color="auto"/>
        <w:left w:val="none" w:sz="0" w:space="0" w:color="auto"/>
        <w:bottom w:val="none" w:sz="0" w:space="0" w:color="auto"/>
        <w:right w:val="none" w:sz="0" w:space="0" w:color="auto"/>
      </w:divBdr>
      <w:divsChild>
        <w:div w:id="1460032646">
          <w:marLeft w:val="0"/>
          <w:marRight w:val="0"/>
          <w:marTop w:val="0"/>
          <w:marBottom w:val="0"/>
          <w:divBdr>
            <w:top w:val="none" w:sz="0" w:space="0" w:color="auto"/>
            <w:left w:val="none" w:sz="0" w:space="0" w:color="auto"/>
            <w:bottom w:val="none" w:sz="0" w:space="0" w:color="auto"/>
            <w:right w:val="none" w:sz="0" w:space="0" w:color="auto"/>
          </w:divBdr>
          <w:divsChild>
            <w:div w:id="316961145">
              <w:marLeft w:val="0"/>
              <w:marRight w:val="0"/>
              <w:marTop w:val="0"/>
              <w:marBottom w:val="0"/>
              <w:divBdr>
                <w:top w:val="none" w:sz="0" w:space="0" w:color="auto"/>
                <w:left w:val="none" w:sz="0" w:space="0" w:color="auto"/>
                <w:bottom w:val="none" w:sz="0" w:space="0" w:color="auto"/>
                <w:right w:val="none" w:sz="0" w:space="0" w:color="auto"/>
              </w:divBdr>
              <w:divsChild>
                <w:div w:id="1780759230">
                  <w:marLeft w:val="0"/>
                  <w:marRight w:val="0"/>
                  <w:marTop w:val="0"/>
                  <w:marBottom w:val="0"/>
                  <w:divBdr>
                    <w:top w:val="none" w:sz="0" w:space="0" w:color="auto"/>
                    <w:left w:val="none" w:sz="0" w:space="0" w:color="auto"/>
                    <w:bottom w:val="none" w:sz="0" w:space="0" w:color="auto"/>
                    <w:right w:val="none" w:sz="0" w:space="0" w:color="auto"/>
                  </w:divBdr>
                  <w:divsChild>
                    <w:div w:id="191042207">
                      <w:marLeft w:val="0"/>
                      <w:marRight w:val="0"/>
                      <w:marTop w:val="0"/>
                      <w:marBottom w:val="0"/>
                      <w:divBdr>
                        <w:top w:val="none" w:sz="0" w:space="0" w:color="auto"/>
                        <w:left w:val="none" w:sz="0" w:space="0" w:color="auto"/>
                        <w:bottom w:val="none" w:sz="0" w:space="0" w:color="auto"/>
                        <w:right w:val="none" w:sz="0" w:space="0" w:color="auto"/>
                      </w:divBdr>
                    </w:div>
                    <w:div w:id="16962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20207">
      <w:bodyDiv w:val="1"/>
      <w:marLeft w:val="0"/>
      <w:marRight w:val="0"/>
      <w:marTop w:val="0"/>
      <w:marBottom w:val="0"/>
      <w:divBdr>
        <w:top w:val="none" w:sz="0" w:space="0" w:color="auto"/>
        <w:left w:val="none" w:sz="0" w:space="0" w:color="auto"/>
        <w:bottom w:val="none" w:sz="0" w:space="0" w:color="auto"/>
        <w:right w:val="none" w:sz="0" w:space="0" w:color="auto"/>
      </w:divBdr>
    </w:div>
    <w:div w:id="681593307">
      <w:bodyDiv w:val="1"/>
      <w:marLeft w:val="0"/>
      <w:marRight w:val="0"/>
      <w:marTop w:val="0"/>
      <w:marBottom w:val="0"/>
      <w:divBdr>
        <w:top w:val="none" w:sz="0" w:space="0" w:color="auto"/>
        <w:left w:val="none" w:sz="0" w:space="0" w:color="auto"/>
        <w:bottom w:val="none" w:sz="0" w:space="0" w:color="auto"/>
        <w:right w:val="none" w:sz="0" w:space="0" w:color="auto"/>
      </w:divBdr>
      <w:divsChild>
        <w:div w:id="1041321226">
          <w:marLeft w:val="0"/>
          <w:marRight w:val="0"/>
          <w:marTop w:val="0"/>
          <w:marBottom w:val="0"/>
          <w:divBdr>
            <w:top w:val="none" w:sz="0" w:space="0" w:color="auto"/>
            <w:left w:val="none" w:sz="0" w:space="0" w:color="auto"/>
            <w:bottom w:val="none" w:sz="0" w:space="0" w:color="auto"/>
            <w:right w:val="none" w:sz="0" w:space="0" w:color="auto"/>
          </w:divBdr>
          <w:divsChild>
            <w:div w:id="1037048625">
              <w:marLeft w:val="0"/>
              <w:marRight w:val="0"/>
              <w:marTop w:val="0"/>
              <w:marBottom w:val="0"/>
              <w:divBdr>
                <w:top w:val="none" w:sz="0" w:space="0" w:color="auto"/>
                <w:left w:val="none" w:sz="0" w:space="0" w:color="auto"/>
                <w:bottom w:val="none" w:sz="0" w:space="0" w:color="auto"/>
                <w:right w:val="none" w:sz="0" w:space="0" w:color="auto"/>
              </w:divBdr>
              <w:divsChild>
                <w:div w:id="757754312">
                  <w:marLeft w:val="0"/>
                  <w:marRight w:val="0"/>
                  <w:marTop w:val="0"/>
                  <w:marBottom w:val="0"/>
                  <w:divBdr>
                    <w:top w:val="none" w:sz="0" w:space="0" w:color="auto"/>
                    <w:left w:val="none" w:sz="0" w:space="0" w:color="auto"/>
                    <w:bottom w:val="none" w:sz="0" w:space="0" w:color="auto"/>
                    <w:right w:val="none" w:sz="0" w:space="0" w:color="auto"/>
                  </w:divBdr>
                  <w:divsChild>
                    <w:div w:id="11748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23837">
      <w:bodyDiv w:val="1"/>
      <w:marLeft w:val="0"/>
      <w:marRight w:val="0"/>
      <w:marTop w:val="0"/>
      <w:marBottom w:val="0"/>
      <w:divBdr>
        <w:top w:val="none" w:sz="0" w:space="0" w:color="auto"/>
        <w:left w:val="none" w:sz="0" w:space="0" w:color="auto"/>
        <w:bottom w:val="none" w:sz="0" w:space="0" w:color="auto"/>
        <w:right w:val="none" w:sz="0" w:space="0" w:color="auto"/>
      </w:divBdr>
    </w:div>
    <w:div w:id="708919817">
      <w:bodyDiv w:val="1"/>
      <w:marLeft w:val="0"/>
      <w:marRight w:val="0"/>
      <w:marTop w:val="0"/>
      <w:marBottom w:val="0"/>
      <w:divBdr>
        <w:top w:val="none" w:sz="0" w:space="0" w:color="auto"/>
        <w:left w:val="none" w:sz="0" w:space="0" w:color="auto"/>
        <w:bottom w:val="none" w:sz="0" w:space="0" w:color="auto"/>
        <w:right w:val="none" w:sz="0" w:space="0" w:color="auto"/>
      </w:divBdr>
      <w:divsChild>
        <w:div w:id="1025516951">
          <w:marLeft w:val="0"/>
          <w:marRight w:val="0"/>
          <w:marTop w:val="0"/>
          <w:marBottom w:val="0"/>
          <w:divBdr>
            <w:top w:val="none" w:sz="0" w:space="0" w:color="auto"/>
            <w:left w:val="none" w:sz="0" w:space="0" w:color="auto"/>
            <w:bottom w:val="none" w:sz="0" w:space="0" w:color="auto"/>
            <w:right w:val="none" w:sz="0" w:space="0" w:color="auto"/>
          </w:divBdr>
          <w:divsChild>
            <w:div w:id="634677220">
              <w:marLeft w:val="0"/>
              <w:marRight w:val="0"/>
              <w:marTop w:val="0"/>
              <w:marBottom w:val="0"/>
              <w:divBdr>
                <w:top w:val="none" w:sz="0" w:space="0" w:color="auto"/>
                <w:left w:val="none" w:sz="0" w:space="0" w:color="auto"/>
                <w:bottom w:val="none" w:sz="0" w:space="0" w:color="auto"/>
                <w:right w:val="none" w:sz="0" w:space="0" w:color="auto"/>
              </w:divBdr>
              <w:divsChild>
                <w:div w:id="1394041584">
                  <w:marLeft w:val="0"/>
                  <w:marRight w:val="0"/>
                  <w:marTop w:val="0"/>
                  <w:marBottom w:val="0"/>
                  <w:divBdr>
                    <w:top w:val="none" w:sz="0" w:space="0" w:color="auto"/>
                    <w:left w:val="none" w:sz="0" w:space="0" w:color="auto"/>
                    <w:bottom w:val="none" w:sz="0" w:space="0" w:color="auto"/>
                    <w:right w:val="none" w:sz="0" w:space="0" w:color="auto"/>
                  </w:divBdr>
                  <w:divsChild>
                    <w:div w:id="1281261525">
                      <w:marLeft w:val="0"/>
                      <w:marRight w:val="0"/>
                      <w:marTop w:val="0"/>
                      <w:marBottom w:val="0"/>
                      <w:divBdr>
                        <w:top w:val="none" w:sz="0" w:space="0" w:color="auto"/>
                        <w:left w:val="none" w:sz="0" w:space="0" w:color="auto"/>
                        <w:bottom w:val="none" w:sz="0" w:space="0" w:color="auto"/>
                        <w:right w:val="none" w:sz="0" w:space="0" w:color="auto"/>
                      </w:divBdr>
                    </w:div>
                    <w:div w:id="1116828033">
                      <w:marLeft w:val="0"/>
                      <w:marRight w:val="0"/>
                      <w:marTop w:val="0"/>
                      <w:marBottom w:val="0"/>
                      <w:divBdr>
                        <w:top w:val="none" w:sz="0" w:space="0" w:color="auto"/>
                        <w:left w:val="none" w:sz="0" w:space="0" w:color="auto"/>
                        <w:bottom w:val="none" w:sz="0" w:space="0" w:color="auto"/>
                        <w:right w:val="none" w:sz="0" w:space="0" w:color="auto"/>
                      </w:divBdr>
                    </w:div>
                    <w:div w:id="3911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2085">
          <w:marLeft w:val="0"/>
          <w:marRight w:val="0"/>
          <w:marTop w:val="0"/>
          <w:marBottom w:val="0"/>
          <w:divBdr>
            <w:top w:val="none" w:sz="0" w:space="0" w:color="auto"/>
            <w:left w:val="none" w:sz="0" w:space="0" w:color="auto"/>
            <w:bottom w:val="none" w:sz="0" w:space="0" w:color="auto"/>
            <w:right w:val="none" w:sz="0" w:space="0" w:color="auto"/>
          </w:divBdr>
          <w:divsChild>
            <w:div w:id="1029454859">
              <w:marLeft w:val="0"/>
              <w:marRight w:val="0"/>
              <w:marTop w:val="0"/>
              <w:marBottom w:val="0"/>
              <w:divBdr>
                <w:top w:val="none" w:sz="0" w:space="0" w:color="auto"/>
                <w:left w:val="none" w:sz="0" w:space="0" w:color="auto"/>
                <w:bottom w:val="none" w:sz="0" w:space="0" w:color="auto"/>
                <w:right w:val="none" w:sz="0" w:space="0" w:color="auto"/>
              </w:divBdr>
              <w:divsChild>
                <w:div w:id="314723205">
                  <w:marLeft w:val="0"/>
                  <w:marRight w:val="0"/>
                  <w:marTop w:val="0"/>
                  <w:marBottom w:val="0"/>
                  <w:divBdr>
                    <w:top w:val="none" w:sz="0" w:space="0" w:color="auto"/>
                    <w:left w:val="none" w:sz="0" w:space="0" w:color="auto"/>
                    <w:bottom w:val="none" w:sz="0" w:space="0" w:color="auto"/>
                    <w:right w:val="none" w:sz="0" w:space="0" w:color="auto"/>
                  </w:divBdr>
                  <w:divsChild>
                    <w:div w:id="5967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43855">
      <w:bodyDiv w:val="1"/>
      <w:marLeft w:val="0"/>
      <w:marRight w:val="0"/>
      <w:marTop w:val="0"/>
      <w:marBottom w:val="0"/>
      <w:divBdr>
        <w:top w:val="none" w:sz="0" w:space="0" w:color="auto"/>
        <w:left w:val="none" w:sz="0" w:space="0" w:color="auto"/>
        <w:bottom w:val="none" w:sz="0" w:space="0" w:color="auto"/>
        <w:right w:val="none" w:sz="0" w:space="0" w:color="auto"/>
      </w:divBdr>
    </w:div>
    <w:div w:id="722220367">
      <w:bodyDiv w:val="1"/>
      <w:marLeft w:val="0"/>
      <w:marRight w:val="0"/>
      <w:marTop w:val="0"/>
      <w:marBottom w:val="0"/>
      <w:divBdr>
        <w:top w:val="none" w:sz="0" w:space="0" w:color="auto"/>
        <w:left w:val="none" w:sz="0" w:space="0" w:color="auto"/>
        <w:bottom w:val="none" w:sz="0" w:space="0" w:color="auto"/>
        <w:right w:val="none" w:sz="0" w:space="0" w:color="auto"/>
      </w:divBdr>
      <w:divsChild>
        <w:div w:id="555624554">
          <w:marLeft w:val="547"/>
          <w:marRight w:val="0"/>
          <w:marTop w:val="0"/>
          <w:marBottom w:val="0"/>
          <w:divBdr>
            <w:top w:val="none" w:sz="0" w:space="0" w:color="auto"/>
            <w:left w:val="none" w:sz="0" w:space="0" w:color="auto"/>
            <w:bottom w:val="none" w:sz="0" w:space="0" w:color="auto"/>
            <w:right w:val="none" w:sz="0" w:space="0" w:color="auto"/>
          </w:divBdr>
        </w:div>
        <w:div w:id="1505587636">
          <w:marLeft w:val="547"/>
          <w:marRight w:val="0"/>
          <w:marTop w:val="0"/>
          <w:marBottom w:val="0"/>
          <w:divBdr>
            <w:top w:val="none" w:sz="0" w:space="0" w:color="auto"/>
            <w:left w:val="none" w:sz="0" w:space="0" w:color="auto"/>
            <w:bottom w:val="none" w:sz="0" w:space="0" w:color="auto"/>
            <w:right w:val="none" w:sz="0" w:space="0" w:color="auto"/>
          </w:divBdr>
        </w:div>
        <w:div w:id="98916586">
          <w:marLeft w:val="547"/>
          <w:marRight w:val="0"/>
          <w:marTop w:val="0"/>
          <w:marBottom w:val="0"/>
          <w:divBdr>
            <w:top w:val="none" w:sz="0" w:space="0" w:color="auto"/>
            <w:left w:val="none" w:sz="0" w:space="0" w:color="auto"/>
            <w:bottom w:val="none" w:sz="0" w:space="0" w:color="auto"/>
            <w:right w:val="none" w:sz="0" w:space="0" w:color="auto"/>
          </w:divBdr>
        </w:div>
      </w:divsChild>
    </w:div>
    <w:div w:id="738133713">
      <w:bodyDiv w:val="1"/>
      <w:marLeft w:val="0"/>
      <w:marRight w:val="0"/>
      <w:marTop w:val="0"/>
      <w:marBottom w:val="0"/>
      <w:divBdr>
        <w:top w:val="none" w:sz="0" w:space="0" w:color="auto"/>
        <w:left w:val="none" w:sz="0" w:space="0" w:color="auto"/>
        <w:bottom w:val="none" w:sz="0" w:space="0" w:color="auto"/>
        <w:right w:val="none" w:sz="0" w:space="0" w:color="auto"/>
      </w:divBdr>
      <w:divsChild>
        <w:div w:id="1703550161">
          <w:marLeft w:val="446"/>
          <w:marRight w:val="0"/>
          <w:marTop w:val="0"/>
          <w:marBottom w:val="0"/>
          <w:divBdr>
            <w:top w:val="none" w:sz="0" w:space="0" w:color="auto"/>
            <w:left w:val="none" w:sz="0" w:space="0" w:color="auto"/>
            <w:bottom w:val="none" w:sz="0" w:space="0" w:color="auto"/>
            <w:right w:val="none" w:sz="0" w:space="0" w:color="auto"/>
          </w:divBdr>
        </w:div>
        <w:div w:id="1671371142">
          <w:marLeft w:val="446"/>
          <w:marRight w:val="0"/>
          <w:marTop w:val="0"/>
          <w:marBottom w:val="0"/>
          <w:divBdr>
            <w:top w:val="none" w:sz="0" w:space="0" w:color="auto"/>
            <w:left w:val="none" w:sz="0" w:space="0" w:color="auto"/>
            <w:bottom w:val="none" w:sz="0" w:space="0" w:color="auto"/>
            <w:right w:val="none" w:sz="0" w:space="0" w:color="auto"/>
          </w:divBdr>
        </w:div>
        <w:div w:id="1117412373">
          <w:marLeft w:val="446"/>
          <w:marRight w:val="0"/>
          <w:marTop w:val="0"/>
          <w:marBottom w:val="0"/>
          <w:divBdr>
            <w:top w:val="none" w:sz="0" w:space="0" w:color="auto"/>
            <w:left w:val="none" w:sz="0" w:space="0" w:color="auto"/>
            <w:bottom w:val="none" w:sz="0" w:space="0" w:color="auto"/>
            <w:right w:val="none" w:sz="0" w:space="0" w:color="auto"/>
          </w:divBdr>
        </w:div>
      </w:divsChild>
    </w:div>
    <w:div w:id="738208848">
      <w:bodyDiv w:val="1"/>
      <w:marLeft w:val="0"/>
      <w:marRight w:val="0"/>
      <w:marTop w:val="0"/>
      <w:marBottom w:val="0"/>
      <w:divBdr>
        <w:top w:val="none" w:sz="0" w:space="0" w:color="auto"/>
        <w:left w:val="none" w:sz="0" w:space="0" w:color="auto"/>
        <w:bottom w:val="none" w:sz="0" w:space="0" w:color="auto"/>
        <w:right w:val="none" w:sz="0" w:space="0" w:color="auto"/>
      </w:divBdr>
    </w:div>
    <w:div w:id="755564677">
      <w:bodyDiv w:val="1"/>
      <w:marLeft w:val="0"/>
      <w:marRight w:val="0"/>
      <w:marTop w:val="0"/>
      <w:marBottom w:val="0"/>
      <w:divBdr>
        <w:top w:val="none" w:sz="0" w:space="0" w:color="auto"/>
        <w:left w:val="none" w:sz="0" w:space="0" w:color="auto"/>
        <w:bottom w:val="none" w:sz="0" w:space="0" w:color="auto"/>
        <w:right w:val="none" w:sz="0" w:space="0" w:color="auto"/>
      </w:divBdr>
      <w:divsChild>
        <w:div w:id="843588238">
          <w:marLeft w:val="446"/>
          <w:marRight w:val="0"/>
          <w:marTop w:val="0"/>
          <w:marBottom w:val="240"/>
          <w:divBdr>
            <w:top w:val="none" w:sz="0" w:space="0" w:color="auto"/>
            <w:left w:val="none" w:sz="0" w:space="0" w:color="auto"/>
            <w:bottom w:val="none" w:sz="0" w:space="0" w:color="auto"/>
            <w:right w:val="none" w:sz="0" w:space="0" w:color="auto"/>
          </w:divBdr>
        </w:div>
        <w:div w:id="1479880044">
          <w:marLeft w:val="446"/>
          <w:marRight w:val="0"/>
          <w:marTop w:val="0"/>
          <w:marBottom w:val="240"/>
          <w:divBdr>
            <w:top w:val="none" w:sz="0" w:space="0" w:color="auto"/>
            <w:left w:val="none" w:sz="0" w:space="0" w:color="auto"/>
            <w:bottom w:val="none" w:sz="0" w:space="0" w:color="auto"/>
            <w:right w:val="none" w:sz="0" w:space="0" w:color="auto"/>
          </w:divBdr>
        </w:div>
        <w:div w:id="287709823">
          <w:marLeft w:val="446"/>
          <w:marRight w:val="0"/>
          <w:marTop w:val="0"/>
          <w:marBottom w:val="240"/>
          <w:divBdr>
            <w:top w:val="none" w:sz="0" w:space="0" w:color="auto"/>
            <w:left w:val="none" w:sz="0" w:space="0" w:color="auto"/>
            <w:bottom w:val="none" w:sz="0" w:space="0" w:color="auto"/>
            <w:right w:val="none" w:sz="0" w:space="0" w:color="auto"/>
          </w:divBdr>
        </w:div>
        <w:div w:id="1314330827">
          <w:marLeft w:val="446"/>
          <w:marRight w:val="0"/>
          <w:marTop w:val="0"/>
          <w:marBottom w:val="240"/>
          <w:divBdr>
            <w:top w:val="none" w:sz="0" w:space="0" w:color="auto"/>
            <w:left w:val="none" w:sz="0" w:space="0" w:color="auto"/>
            <w:bottom w:val="none" w:sz="0" w:space="0" w:color="auto"/>
            <w:right w:val="none" w:sz="0" w:space="0" w:color="auto"/>
          </w:divBdr>
        </w:div>
        <w:div w:id="1316910490">
          <w:marLeft w:val="446"/>
          <w:marRight w:val="0"/>
          <w:marTop w:val="0"/>
          <w:marBottom w:val="240"/>
          <w:divBdr>
            <w:top w:val="none" w:sz="0" w:space="0" w:color="auto"/>
            <w:left w:val="none" w:sz="0" w:space="0" w:color="auto"/>
            <w:bottom w:val="none" w:sz="0" w:space="0" w:color="auto"/>
            <w:right w:val="none" w:sz="0" w:space="0" w:color="auto"/>
          </w:divBdr>
        </w:div>
      </w:divsChild>
    </w:div>
    <w:div w:id="756177060">
      <w:bodyDiv w:val="1"/>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1530727326">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100051">
      <w:bodyDiv w:val="1"/>
      <w:marLeft w:val="0"/>
      <w:marRight w:val="0"/>
      <w:marTop w:val="0"/>
      <w:marBottom w:val="0"/>
      <w:divBdr>
        <w:top w:val="none" w:sz="0" w:space="0" w:color="auto"/>
        <w:left w:val="none" w:sz="0" w:space="0" w:color="auto"/>
        <w:bottom w:val="none" w:sz="0" w:space="0" w:color="auto"/>
        <w:right w:val="none" w:sz="0" w:space="0" w:color="auto"/>
      </w:divBdr>
      <w:divsChild>
        <w:div w:id="1175336937">
          <w:marLeft w:val="547"/>
          <w:marRight w:val="0"/>
          <w:marTop w:val="0"/>
          <w:marBottom w:val="0"/>
          <w:divBdr>
            <w:top w:val="none" w:sz="0" w:space="0" w:color="auto"/>
            <w:left w:val="none" w:sz="0" w:space="0" w:color="auto"/>
            <w:bottom w:val="none" w:sz="0" w:space="0" w:color="auto"/>
            <w:right w:val="none" w:sz="0" w:space="0" w:color="auto"/>
          </w:divBdr>
        </w:div>
        <w:div w:id="892346435">
          <w:marLeft w:val="547"/>
          <w:marRight w:val="0"/>
          <w:marTop w:val="0"/>
          <w:marBottom w:val="0"/>
          <w:divBdr>
            <w:top w:val="none" w:sz="0" w:space="0" w:color="auto"/>
            <w:left w:val="none" w:sz="0" w:space="0" w:color="auto"/>
            <w:bottom w:val="none" w:sz="0" w:space="0" w:color="auto"/>
            <w:right w:val="none" w:sz="0" w:space="0" w:color="auto"/>
          </w:divBdr>
        </w:div>
        <w:div w:id="1641497946">
          <w:marLeft w:val="547"/>
          <w:marRight w:val="0"/>
          <w:marTop w:val="0"/>
          <w:marBottom w:val="0"/>
          <w:divBdr>
            <w:top w:val="none" w:sz="0" w:space="0" w:color="auto"/>
            <w:left w:val="none" w:sz="0" w:space="0" w:color="auto"/>
            <w:bottom w:val="none" w:sz="0" w:space="0" w:color="auto"/>
            <w:right w:val="none" w:sz="0" w:space="0" w:color="auto"/>
          </w:divBdr>
        </w:div>
      </w:divsChild>
    </w:div>
    <w:div w:id="839079945">
      <w:bodyDiv w:val="1"/>
      <w:marLeft w:val="0"/>
      <w:marRight w:val="0"/>
      <w:marTop w:val="0"/>
      <w:marBottom w:val="0"/>
      <w:divBdr>
        <w:top w:val="none" w:sz="0" w:space="0" w:color="auto"/>
        <w:left w:val="none" w:sz="0" w:space="0" w:color="auto"/>
        <w:bottom w:val="none" w:sz="0" w:space="0" w:color="auto"/>
        <w:right w:val="none" w:sz="0" w:space="0" w:color="auto"/>
      </w:divBdr>
    </w:div>
    <w:div w:id="841815356">
      <w:bodyDiv w:val="1"/>
      <w:marLeft w:val="0"/>
      <w:marRight w:val="0"/>
      <w:marTop w:val="0"/>
      <w:marBottom w:val="0"/>
      <w:divBdr>
        <w:top w:val="none" w:sz="0" w:space="0" w:color="auto"/>
        <w:left w:val="none" w:sz="0" w:space="0" w:color="auto"/>
        <w:bottom w:val="none" w:sz="0" w:space="0" w:color="auto"/>
        <w:right w:val="none" w:sz="0" w:space="0" w:color="auto"/>
      </w:divBdr>
    </w:div>
    <w:div w:id="855576036">
      <w:bodyDiv w:val="1"/>
      <w:marLeft w:val="0"/>
      <w:marRight w:val="0"/>
      <w:marTop w:val="0"/>
      <w:marBottom w:val="0"/>
      <w:divBdr>
        <w:top w:val="none" w:sz="0" w:space="0" w:color="auto"/>
        <w:left w:val="none" w:sz="0" w:space="0" w:color="auto"/>
        <w:bottom w:val="none" w:sz="0" w:space="0" w:color="auto"/>
        <w:right w:val="none" w:sz="0" w:space="0" w:color="auto"/>
      </w:divBdr>
      <w:divsChild>
        <w:div w:id="2095588616">
          <w:marLeft w:val="547"/>
          <w:marRight w:val="0"/>
          <w:marTop w:val="0"/>
          <w:marBottom w:val="0"/>
          <w:divBdr>
            <w:top w:val="none" w:sz="0" w:space="0" w:color="auto"/>
            <w:left w:val="none" w:sz="0" w:space="0" w:color="auto"/>
            <w:bottom w:val="none" w:sz="0" w:space="0" w:color="auto"/>
            <w:right w:val="none" w:sz="0" w:space="0" w:color="auto"/>
          </w:divBdr>
        </w:div>
      </w:divsChild>
    </w:div>
    <w:div w:id="858468999">
      <w:bodyDiv w:val="1"/>
      <w:marLeft w:val="0"/>
      <w:marRight w:val="0"/>
      <w:marTop w:val="0"/>
      <w:marBottom w:val="0"/>
      <w:divBdr>
        <w:top w:val="none" w:sz="0" w:space="0" w:color="auto"/>
        <w:left w:val="none" w:sz="0" w:space="0" w:color="auto"/>
        <w:bottom w:val="none" w:sz="0" w:space="0" w:color="auto"/>
        <w:right w:val="none" w:sz="0" w:space="0" w:color="auto"/>
      </w:divBdr>
    </w:div>
    <w:div w:id="868420341">
      <w:bodyDiv w:val="1"/>
      <w:marLeft w:val="0"/>
      <w:marRight w:val="0"/>
      <w:marTop w:val="0"/>
      <w:marBottom w:val="0"/>
      <w:divBdr>
        <w:top w:val="none" w:sz="0" w:space="0" w:color="auto"/>
        <w:left w:val="none" w:sz="0" w:space="0" w:color="auto"/>
        <w:bottom w:val="none" w:sz="0" w:space="0" w:color="auto"/>
        <w:right w:val="none" w:sz="0" w:space="0" w:color="auto"/>
      </w:divBdr>
    </w:div>
    <w:div w:id="879172995">
      <w:bodyDiv w:val="1"/>
      <w:marLeft w:val="0"/>
      <w:marRight w:val="0"/>
      <w:marTop w:val="0"/>
      <w:marBottom w:val="0"/>
      <w:divBdr>
        <w:top w:val="none" w:sz="0" w:space="0" w:color="auto"/>
        <w:left w:val="none" w:sz="0" w:space="0" w:color="auto"/>
        <w:bottom w:val="none" w:sz="0" w:space="0" w:color="auto"/>
        <w:right w:val="none" w:sz="0" w:space="0" w:color="auto"/>
      </w:divBdr>
      <w:divsChild>
        <w:div w:id="436633492">
          <w:marLeft w:val="547"/>
          <w:marRight w:val="0"/>
          <w:marTop w:val="0"/>
          <w:marBottom w:val="86"/>
          <w:divBdr>
            <w:top w:val="none" w:sz="0" w:space="0" w:color="auto"/>
            <w:left w:val="none" w:sz="0" w:space="0" w:color="auto"/>
            <w:bottom w:val="none" w:sz="0" w:space="0" w:color="auto"/>
            <w:right w:val="none" w:sz="0" w:space="0" w:color="auto"/>
          </w:divBdr>
        </w:div>
        <w:div w:id="210775325">
          <w:marLeft w:val="547"/>
          <w:marRight w:val="0"/>
          <w:marTop w:val="0"/>
          <w:marBottom w:val="86"/>
          <w:divBdr>
            <w:top w:val="none" w:sz="0" w:space="0" w:color="auto"/>
            <w:left w:val="none" w:sz="0" w:space="0" w:color="auto"/>
            <w:bottom w:val="none" w:sz="0" w:space="0" w:color="auto"/>
            <w:right w:val="none" w:sz="0" w:space="0" w:color="auto"/>
          </w:divBdr>
        </w:div>
      </w:divsChild>
    </w:div>
    <w:div w:id="888221012">
      <w:bodyDiv w:val="1"/>
      <w:marLeft w:val="0"/>
      <w:marRight w:val="0"/>
      <w:marTop w:val="0"/>
      <w:marBottom w:val="0"/>
      <w:divBdr>
        <w:top w:val="none" w:sz="0" w:space="0" w:color="auto"/>
        <w:left w:val="none" w:sz="0" w:space="0" w:color="auto"/>
        <w:bottom w:val="none" w:sz="0" w:space="0" w:color="auto"/>
        <w:right w:val="none" w:sz="0" w:space="0" w:color="auto"/>
      </w:divBdr>
      <w:divsChild>
        <w:div w:id="1872107393">
          <w:marLeft w:val="0"/>
          <w:marRight w:val="0"/>
          <w:marTop w:val="0"/>
          <w:marBottom w:val="0"/>
          <w:divBdr>
            <w:top w:val="none" w:sz="0" w:space="0" w:color="auto"/>
            <w:left w:val="none" w:sz="0" w:space="0" w:color="auto"/>
            <w:bottom w:val="none" w:sz="0" w:space="0" w:color="auto"/>
            <w:right w:val="none" w:sz="0" w:space="0" w:color="auto"/>
          </w:divBdr>
          <w:divsChild>
            <w:div w:id="781001943">
              <w:marLeft w:val="0"/>
              <w:marRight w:val="0"/>
              <w:marTop w:val="0"/>
              <w:marBottom w:val="0"/>
              <w:divBdr>
                <w:top w:val="none" w:sz="0" w:space="0" w:color="auto"/>
                <w:left w:val="none" w:sz="0" w:space="0" w:color="auto"/>
                <w:bottom w:val="none" w:sz="0" w:space="0" w:color="auto"/>
                <w:right w:val="none" w:sz="0" w:space="0" w:color="auto"/>
              </w:divBdr>
              <w:divsChild>
                <w:div w:id="796219803">
                  <w:marLeft w:val="0"/>
                  <w:marRight w:val="0"/>
                  <w:marTop w:val="0"/>
                  <w:marBottom w:val="0"/>
                  <w:divBdr>
                    <w:top w:val="none" w:sz="0" w:space="0" w:color="auto"/>
                    <w:left w:val="none" w:sz="0" w:space="0" w:color="auto"/>
                    <w:bottom w:val="none" w:sz="0" w:space="0" w:color="auto"/>
                    <w:right w:val="none" w:sz="0" w:space="0" w:color="auto"/>
                  </w:divBdr>
                  <w:divsChild>
                    <w:div w:id="13945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63984">
      <w:bodyDiv w:val="1"/>
      <w:marLeft w:val="0"/>
      <w:marRight w:val="0"/>
      <w:marTop w:val="0"/>
      <w:marBottom w:val="0"/>
      <w:divBdr>
        <w:top w:val="none" w:sz="0" w:space="0" w:color="auto"/>
        <w:left w:val="none" w:sz="0" w:space="0" w:color="auto"/>
        <w:bottom w:val="none" w:sz="0" w:space="0" w:color="auto"/>
        <w:right w:val="none" w:sz="0" w:space="0" w:color="auto"/>
      </w:divBdr>
      <w:divsChild>
        <w:div w:id="1183547249">
          <w:marLeft w:val="446"/>
          <w:marRight w:val="0"/>
          <w:marTop w:val="0"/>
          <w:marBottom w:val="0"/>
          <w:divBdr>
            <w:top w:val="none" w:sz="0" w:space="0" w:color="auto"/>
            <w:left w:val="none" w:sz="0" w:space="0" w:color="auto"/>
            <w:bottom w:val="none" w:sz="0" w:space="0" w:color="auto"/>
            <w:right w:val="none" w:sz="0" w:space="0" w:color="auto"/>
          </w:divBdr>
        </w:div>
        <w:div w:id="516430247">
          <w:marLeft w:val="446"/>
          <w:marRight w:val="0"/>
          <w:marTop w:val="0"/>
          <w:marBottom w:val="0"/>
          <w:divBdr>
            <w:top w:val="none" w:sz="0" w:space="0" w:color="auto"/>
            <w:left w:val="none" w:sz="0" w:space="0" w:color="auto"/>
            <w:bottom w:val="none" w:sz="0" w:space="0" w:color="auto"/>
            <w:right w:val="none" w:sz="0" w:space="0" w:color="auto"/>
          </w:divBdr>
        </w:div>
      </w:divsChild>
    </w:div>
    <w:div w:id="903217732">
      <w:bodyDiv w:val="1"/>
      <w:marLeft w:val="0"/>
      <w:marRight w:val="0"/>
      <w:marTop w:val="0"/>
      <w:marBottom w:val="0"/>
      <w:divBdr>
        <w:top w:val="none" w:sz="0" w:space="0" w:color="auto"/>
        <w:left w:val="none" w:sz="0" w:space="0" w:color="auto"/>
        <w:bottom w:val="none" w:sz="0" w:space="0" w:color="auto"/>
        <w:right w:val="none" w:sz="0" w:space="0" w:color="auto"/>
      </w:divBdr>
      <w:divsChild>
        <w:div w:id="971135745">
          <w:marLeft w:val="446"/>
          <w:marRight w:val="0"/>
          <w:marTop w:val="0"/>
          <w:marBottom w:val="0"/>
          <w:divBdr>
            <w:top w:val="none" w:sz="0" w:space="0" w:color="auto"/>
            <w:left w:val="none" w:sz="0" w:space="0" w:color="auto"/>
            <w:bottom w:val="none" w:sz="0" w:space="0" w:color="auto"/>
            <w:right w:val="none" w:sz="0" w:space="0" w:color="auto"/>
          </w:divBdr>
        </w:div>
        <w:div w:id="2059011200">
          <w:marLeft w:val="446"/>
          <w:marRight w:val="0"/>
          <w:marTop w:val="0"/>
          <w:marBottom w:val="0"/>
          <w:divBdr>
            <w:top w:val="none" w:sz="0" w:space="0" w:color="auto"/>
            <w:left w:val="none" w:sz="0" w:space="0" w:color="auto"/>
            <w:bottom w:val="none" w:sz="0" w:space="0" w:color="auto"/>
            <w:right w:val="none" w:sz="0" w:space="0" w:color="auto"/>
          </w:divBdr>
        </w:div>
        <w:div w:id="1788309179">
          <w:marLeft w:val="446"/>
          <w:marRight w:val="0"/>
          <w:marTop w:val="0"/>
          <w:marBottom w:val="0"/>
          <w:divBdr>
            <w:top w:val="none" w:sz="0" w:space="0" w:color="auto"/>
            <w:left w:val="none" w:sz="0" w:space="0" w:color="auto"/>
            <w:bottom w:val="none" w:sz="0" w:space="0" w:color="auto"/>
            <w:right w:val="none" w:sz="0" w:space="0" w:color="auto"/>
          </w:divBdr>
        </w:div>
        <w:div w:id="1353022814">
          <w:marLeft w:val="446"/>
          <w:marRight w:val="0"/>
          <w:marTop w:val="0"/>
          <w:marBottom w:val="0"/>
          <w:divBdr>
            <w:top w:val="none" w:sz="0" w:space="0" w:color="auto"/>
            <w:left w:val="none" w:sz="0" w:space="0" w:color="auto"/>
            <w:bottom w:val="none" w:sz="0" w:space="0" w:color="auto"/>
            <w:right w:val="none" w:sz="0" w:space="0" w:color="auto"/>
          </w:divBdr>
        </w:div>
      </w:divsChild>
    </w:div>
    <w:div w:id="908005284">
      <w:bodyDiv w:val="1"/>
      <w:marLeft w:val="0"/>
      <w:marRight w:val="0"/>
      <w:marTop w:val="0"/>
      <w:marBottom w:val="0"/>
      <w:divBdr>
        <w:top w:val="none" w:sz="0" w:space="0" w:color="auto"/>
        <w:left w:val="none" w:sz="0" w:space="0" w:color="auto"/>
        <w:bottom w:val="none" w:sz="0" w:space="0" w:color="auto"/>
        <w:right w:val="none" w:sz="0" w:space="0" w:color="auto"/>
      </w:divBdr>
    </w:div>
    <w:div w:id="916789873">
      <w:bodyDiv w:val="1"/>
      <w:marLeft w:val="0"/>
      <w:marRight w:val="0"/>
      <w:marTop w:val="0"/>
      <w:marBottom w:val="0"/>
      <w:divBdr>
        <w:top w:val="none" w:sz="0" w:space="0" w:color="auto"/>
        <w:left w:val="none" w:sz="0" w:space="0" w:color="auto"/>
        <w:bottom w:val="none" w:sz="0" w:space="0" w:color="auto"/>
        <w:right w:val="none" w:sz="0" w:space="0" w:color="auto"/>
      </w:divBdr>
      <w:divsChild>
        <w:div w:id="1825315446">
          <w:marLeft w:val="446"/>
          <w:marRight w:val="0"/>
          <w:marTop w:val="0"/>
          <w:marBottom w:val="120"/>
          <w:divBdr>
            <w:top w:val="none" w:sz="0" w:space="0" w:color="auto"/>
            <w:left w:val="none" w:sz="0" w:space="0" w:color="auto"/>
            <w:bottom w:val="none" w:sz="0" w:space="0" w:color="auto"/>
            <w:right w:val="none" w:sz="0" w:space="0" w:color="auto"/>
          </w:divBdr>
        </w:div>
      </w:divsChild>
    </w:div>
    <w:div w:id="922178333">
      <w:bodyDiv w:val="1"/>
      <w:marLeft w:val="0"/>
      <w:marRight w:val="0"/>
      <w:marTop w:val="0"/>
      <w:marBottom w:val="0"/>
      <w:divBdr>
        <w:top w:val="none" w:sz="0" w:space="0" w:color="auto"/>
        <w:left w:val="none" w:sz="0" w:space="0" w:color="auto"/>
        <w:bottom w:val="none" w:sz="0" w:space="0" w:color="auto"/>
        <w:right w:val="none" w:sz="0" w:space="0" w:color="auto"/>
      </w:divBdr>
      <w:divsChild>
        <w:div w:id="921528118">
          <w:marLeft w:val="0"/>
          <w:marRight w:val="0"/>
          <w:marTop w:val="0"/>
          <w:marBottom w:val="0"/>
          <w:divBdr>
            <w:top w:val="none" w:sz="0" w:space="0" w:color="auto"/>
            <w:left w:val="none" w:sz="0" w:space="0" w:color="auto"/>
            <w:bottom w:val="none" w:sz="0" w:space="0" w:color="auto"/>
            <w:right w:val="none" w:sz="0" w:space="0" w:color="auto"/>
          </w:divBdr>
          <w:divsChild>
            <w:div w:id="1466123173">
              <w:marLeft w:val="0"/>
              <w:marRight w:val="0"/>
              <w:marTop w:val="0"/>
              <w:marBottom w:val="0"/>
              <w:divBdr>
                <w:top w:val="none" w:sz="0" w:space="0" w:color="auto"/>
                <w:left w:val="none" w:sz="0" w:space="0" w:color="auto"/>
                <w:bottom w:val="none" w:sz="0" w:space="0" w:color="auto"/>
                <w:right w:val="none" w:sz="0" w:space="0" w:color="auto"/>
              </w:divBdr>
              <w:divsChild>
                <w:div w:id="780298400">
                  <w:marLeft w:val="0"/>
                  <w:marRight w:val="0"/>
                  <w:marTop w:val="0"/>
                  <w:marBottom w:val="0"/>
                  <w:divBdr>
                    <w:top w:val="none" w:sz="0" w:space="0" w:color="auto"/>
                    <w:left w:val="none" w:sz="0" w:space="0" w:color="auto"/>
                    <w:bottom w:val="none" w:sz="0" w:space="0" w:color="auto"/>
                    <w:right w:val="none" w:sz="0" w:space="0" w:color="auto"/>
                  </w:divBdr>
                  <w:divsChild>
                    <w:div w:id="3247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47916">
      <w:bodyDiv w:val="1"/>
      <w:marLeft w:val="0"/>
      <w:marRight w:val="0"/>
      <w:marTop w:val="0"/>
      <w:marBottom w:val="0"/>
      <w:divBdr>
        <w:top w:val="none" w:sz="0" w:space="0" w:color="auto"/>
        <w:left w:val="none" w:sz="0" w:space="0" w:color="auto"/>
        <w:bottom w:val="none" w:sz="0" w:space="0" w:color="auto"/>
        <w:right w:val="none" w:sz="0" w:space="0" w:color="auto"/>
      </w:divBdr>
    </w:div>
    <w:div w:id="926696493">
      <w:bodyDiv w:val="1"/>
      <w:marLeft w:val="0"/>
      <w:marRight w:val="0"/>
      <w:marTop w:val="0"/>
      <w:marBottom w:val="0"/>
      <w:divBdr>
        <w:top w:val="none" w:sz="0" w:space="0" w:color="auto"/>
        <w:left w:val="none" w:sz="0" w:space="0" w:color="auto"/>
        <w:bottom w:val="none" w:sz="0" w:space="0" w:color="auto"/>
        <w:right w:val="none" w:sz="0" w:space="0" w:color="auto"/>
      </w:divBdr>
      <w:divsChild>
        <w:div w:id="1496873857">
          <w:marLeft w:val="446"/>
          <w:marRight w:val="0"/>
          <w:marTop w:val="0"/>
          <w:marBottom w:val="0"/>
          <w:divBdr>
            <w:top w:val="none" w:sz="0" w:space="0" w:color="auto"/>
            <w:left w:val="none" w:sz="0" w:space="0" w:color="auto"/>
            <w:bottom w:val="none" w:sz="0" w:space="0" w:color="auto"/>
            <w:right w:val="none" w:sz="0" w:space="0" w:color="auto"/>
          </w:divBdr>
        </w:div>
        <w:div w:id="2024428345">
          <w:marLeft w:val="446"/>
          <w:marRight w:val="0"/>
          <w:marTop w:val="0"/>
          <w:marBottom w:val="0"/>
          <w:divBdr>
            <w:top w:val="none" w:sz="0" w:space="0" w:color="auto"/>
            <w:left w:val="none" w:sz="0" w:space="0" w:color="auto"/>
            <w:bottom w:val="none" w:sz="0" w:space="0" w:color="auto"/>
            <w:right w:val="none" w:sz="0" w:space="0" w:color="auto"/>
          </w:divBdr>
        </w:div>
        <w:div w:id="258299941">
          <w:marLeft w:val="446"/>
          <w:marRight w:val="0"/>
          <w:marTop w:val="0"/>
          <w:marBottom w:val="0"/>
          <w:divBdr>
            <w:top w:val="none" w:sz="0" w:space="0" w:color="auto"/>
            <w:left w:val="none" w:sz="0" w:space="0" w:color="auto"/>
            <w:bottom w:val="none" w:sz="0" w:space="0" w:color="auto"/>
            <w:right w:val="none" w:sz="0" w:space="0" w:color="auto"/>
          </w:divBdr>
        </w:div>
      </w:divsChild>
    </w:div>
    <w:div w:id="927151375">
      <w:bodyDiv w:val="1"/>
      <w:marLeft w:val="0"/>
      <w:marRight w:val="0"/>
      <w:marTop w:val="0"/>
      <w:marBottom w:val="0"/>
      <w:divBdr>
        <w:top w:val="none" w:sz="0" w:space="0" w:color="auto"/>
        <w:left w:val="none" w:sz="0" w:space="0" w:color="auto"/>
        <w:bottom w:val="none" w:sz="0" w:space="0" w:color="auto"/>
        <w:right w:val="none" w:sz="0" w:space="0" w:color="auto"/>
      </w:divBdr>
      <w:divsChild>
        <w:div w:id="1004866018">
          <w:marLeft w:val="547"/>
          <w:marRight w:val="0"/>
          <w:marTop w:val="0"/>
          <w:marBottom w:val="0"/>
          <w:divBdr>
            <w:top w:val="none" w:sz="0" w:space="0" w:color="auto"/>
            <w:left w:val="none" w:sz="0" w:space="0" w:color="auto"/>
            <w:bottom w:val="none" w:sz="0" w:space="0" w:color="auto"/>
            <w:right w:val="none" w:sz="0" w:space="0" w:color="auto"/>
          </w:divBdr>
        </w:div>
      </w:divsChild>
    </w:div>
    <w:div w:id="927154277">
      <w:bodyDiv w:val="1"/>
      <w:marLeft w:val="0"/>
      <w:marRight w:val="0"/>
      <w:marTop w:val="0"/>
      <w:marBottom w:val="0"/>
      <w:divBdr>
        <w:top w:val="none" w:sz="0" w:space="0" w:color="auto"/>
        <w:left w:val="none" w:sz="0" w:space="0" w:color="auto"/>
        <w:bottom w:val="none" w:sz="0" w:space="0" w:color="auto"/>
        <w:right w:val="none" w:sz="0" w:space="0" w:color="auto"/>
      </w:divBdr>
    </w:div>
    <w:div w:id="939988562">
      <w:bodyDiv w:val="1"/>
      <w:marLeft w:val="0"/>
      <w:marRight w:val="0"/>
      <w:marTop w:val="0"/>
      <w:marBottom w:val="0"/>
      <w:divBdr>
        <w:top w:val="none" w:sz="0" w:space="0" w:color="auto"/>
        <w:left w:val="none" w:sz="0" w:space="0" w:color="auto"/>
        <w:bottom w:val="none" w:sz="0" w:space="0" w:color="auto"/>
        <w:right w:val="none" w:sz="0" w:space="0" w:color="auto"/>
      </w:divBdr>
    </w:div>
    <w:div w:id="975795852">
      <w:bodyDiv w:val="1"/>
      <w:marLeft w:val="0"/>
      <w:marRight w:val="0"/>
      <w:marTop w:val="0"/>
      <w:marBottom w:val="0"/>
      <w:divBdr>
        <w:top w:val="none" w:sz="0" w:space="0" w:color="auto"/>
        <w:left w:val="none" w:sz="0" w:space="0" w:color="auto"/>
        <w:bottom w:val="none" w:sz="0" w:space="0" w:color="auto"/>
        <w:right w:val="none" w:sz="0" w:space="0" w:color="auto"/>
      </w:divBdr>
      <w:divsChild>
        <w:div w:id="1824153498">
          <w:marLeft w:val="547"/>
          <w:marRight w:val="0"/>
          <w:marTop w:val="0"/>
          <w:marBottom w:val="0"/>
          <w:divBdr>
            <w:top w:val="none" w:sz="0" w:space="0" w:color="auto"/>
            <w:left w:val="none" w:sz="0" w:space="0" w:color="auto"/>
            <w:bottom w:val="none" w:sz="0" w:space="0" w:color="auto"/>
            <w:right w:val="none" w:sz="0" w:space="0" w:color="auto"/>
          </w:divBdr>
        </w:div>
      </w:divsChild>
    </w:div>
    <w:div w:id="976759591">
      <w:bodyDiv w:val="1"/>
      <w:marLeft w:val="0"/>
      <w:marRight w:val="0"/>
      <w:marTop w:val="0"/>
      <w:marBottom w:val="0"/>
      <w:divBdr>
        <w:top w:val="none" w:sz="0" w:space="0" w:color="auto"/>
        <w:left w:val="none" w:sz="0" w:space="0" w:color="auto"/>
        <w:bottom w:val="none" w:sz="0" w:space="0" w:color="auto"/>
        <w:right w:val="none" w:sz="0" w:space="0" w:color="auto"/>
      </w:divBdr>
    </w:div>
    <w:div w:id="999387567">
      <w:bodyDiv w:val="1"/>
      <w:marLeft w:val="0"/>
      <w:marRight w:val="0"/>
      <w:marTop w:val="0"/>
      <w:marBottom w:val="0"/>
      <w:divBdr>
        <w:top w:val="none" w:sz="0" w:space="0" w:color="auto"/>
        <w:left w:val="none" w:sz="0" w:space="0" w:color="auto"/>
        <w:bottom w:val="none" w:sz="0" w:space="0" w:color="auto"/>
        <w:right w:val="none" w:sz="0" w:space="0" w:color="auto"/>
      </w:divBdr>
    </w:div>
    <w:div w:id="1007293672">
      <w:bodyDiv w:val="1"/>
      <w:marLeft w:val="0"/>
      <w:marRight w:val="0"/>
      <w:marTop w:val="0"/>
      <w:marBottom w:val="0"/>
      <w:divBdr>
        <w:top w:val="none" w:sz="0" w:space="0" w:color="auto"/>
        <w:left w:val="none" w:sz="0" w:space="0" w:color="auto"/>
        <w:bottom w:val="none" w:sz="0" w:space="0" w:color="auto"/>
        <w:right w:val="none" w:sz="0" w:space="0" w:color="auto"/>
      </w:divBdr>
    </w:div>
    <w:div w:id="1009525524">
      <w:bodyDiv w:val="1"/>
      <w:marLeft w:val="0"/>
      <w:marRight w:val="0"/>
      <w:marTop w:val="0"/>
      <w:marBottom w:val="0"/>
      <w:divBdr>
        <w:top w:val="none" w:sz="0" w:space="0" w:color="auto"/>
        <w:left w:val="none" w:sz="0" w:space="0" w:color="auto"/>
        <w:bottom w:val="none" w:sz="0" w:space="0" w:color="auto"/>
        <w:right w:val="none" w:sz="0" w:space="0" w:color="auto"/>
      </w:divBdr>
      <w:divsChild>
        <w:div w:id="1181352641">
          <w:marLeft w:val="446"/>
          <w:marRight w:val="0"/>
          <w:marTop w:val="0"/>
          <w:marBottom w:val="120"/>
          <w:divBdr>
            <w:top w:val="none" w:sz="0" w:space="0" w:color="auto"/>
            <w:left w:val="none" w:sz="0" w:space="0" w:color="auto"/>
            <w:bottom w:val="none" w:sz="0" w:space="0" w:color="auto"/>
            <w:right w:val="none" w:sz="0" w:space="0" w:color="auto"/>
          </w:divBdr>
        </w:div>
        <w:div w:id="1169368026">
          <w:marLeft w:val="446"/>
          <w:marRight w:val="0"/>
          <w:marTop w:val="0"/>
          <w:marBottom w:val="120"/>
          <w:divBdr>
            <w:top w:val="none" w:sz="0" w:space="0" w:color="auto"/>
            <w:left w:val="none" w:sz="0" w:space="0" w:color="auto"/>
            <w:bottom w:val="none" w:sz="0" w:space="0" w:color="auto"/>
            <w:right w:val="none" w:sz="0" w:space="0" w:color="auto"/>
          </w:divBdr>
        </w:div>
        <w:div w:id="737171339">
          <w:marLeft w:val="446"/>
          <w:marRight w:val="0"/>
          <w:marTop w:val="0"/>
          <w:marBottom w:val="120"/>
          <w:divBdr>
            <w:top w:val="none" w:sz="0" w:space="0" w:color="auto"/>
            <w:left w:val="none" w:sz="0" w:space="0" w:color="auto"/>
            <w:bottom w:val="none" w:sz="0" w:space="0" w:color="auto"/>
            <w:right w:val="none" w:sz="0" w:space="0" w:color="auto"/>
          </w:divBdr>
        </w:div>
        <w:div w:id="1925920653">
          <w:marLeft w:val="446"/>
          <w:marRight w:val="0"/>
          <w:marTop w:val="0"/>
          <w:marBottom w:val="120"/>
          <w:divBdr>
            <w:top w:val="none" w:sz="0" w:space="0" w:color="auto"/>
            <w:left w:val="none" w:sz="0" w:space="0" w:color="auto"/>
            <w:bottom w:val="none" w:sz="0" w:space="0" w:color="auto"/>
            <w:right w:val="none" w:sz="0" w:space="0" w:color="auto"/>
          </w:divBdr>
        </w:div>
      </w:divsChild>
    </w:div>
    <w:div w:id="1018434704">
      <w:bodyDiv w:val="1"/>
      <w:marLeft w:val="0"/>
      <w:marRight w:val="0"/>
      <w:marTop w:val="0"/>
      <w:marBottom w:val="0"/>
      <w:divBdr>
        <w:top w:val="none" w:sz="0" w:space="0" w:color="auto"/>
        <w:left w:val="none" w:sz="0" w:space="0" w:color="auto"/>
        <w:bottom w:val="none" w:sz="0" w:space="0" w:color="auto"/>
        <w:right w:val="none" w:sz="0" w:space="0" w:color="auto"/>
      </w:divBdr>
      <w:divsChild>
        <w:div w:id="2103454451">
          <w:marLeft w:val="0"/>
          <w:marRight w:val="0"/>
          <w:marTop w:val="0"/>
          <w:marBottom w:val="0"/>
          <w:divBdr>
            <w:top w:val="none" w:sz="0" w:space="0" w:color="auto"/>
            <w:left w:val="none" w:sz="0" w:space="0" w:color="auto"/>
            <w:bottom w:val="none" w:sz="0" w:space="0" w:color="auto"/>
            <w:right w:val="none" w:sz="0" w:space="0" w:color="auto"/>
          </w:divBdr>
          <w:divsChild>
            <w:div w:id="632907172">
              <w:marLeft w:val="0"/>
              <w:marRight w:val="0"/>
              <w:marTop w:val="0"/>
              <w:marBottom w:val="0"/>
              <w:divBdr>
                <w:top w:val="none" w:sz="0" w:space="0" w:color="auto"/>
                <w:left w:val="none" w:sz="0" w:space="0" w:color="auto"/>
                <w:bottom w:val="none" w:sz="0" w:space="0" w:color="auto"/>
                <w:right w:val="none" w:sz="0" w:space="0" w:color="auto"/>
              </w:divBdr>
              <w:divsChild>
                <w:div w:id="1248615181">
                  <w:marLeft w:val="0"/>
                  <w:marRight w:val="0"/>
                  <w:marTop w:val="0"/>
                  <w:marBottom w:val="0"/>
                  <w:divBdr>
                    <w:top w:val="none" w:sz="0" w:space="0" w:color="auto"/>
                    <w:left w:val="none" w:sz="0" w:space="0" w:color="auto"/>
                    <w:bottom w:val="none" w:sz="0" w:space="0" w:color="auto"/>
                    <w:right w:val="none" w:sz="0" w:space="0" w:color="auto"/>
                  </w:divBdr>
                  <w:divsChild>
                    <w:div w:id="15497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1943">
      <w:bodyDiv w:val="1"/>
      <w:marLeft w:val="0"/>
      <w:marRight w:val="0"/>
      <w:marTop w:val="0"/>
      <w:marBottom w:val="0"/>
      <w:divBdr>
        <w:top w:val="none" w:sz="0" w:space="0" w:color="auto"/>
        <w:left w:val="none" w:sz="0" w:space="0" w:color="auto"/>
        <w:bottom w:val="none" w:sz="0" w:space="0" w:color="auto"/>
        <w:right w:val="none" w:sz="0" w:space="0" w:color="auto"/>
      </w:divBdr>
    </w:div>
    <w:div w:id="1039860601">
      <w:bodyDiv w:val="1"/>
      <w:marLeft w:val="0"/>
      <w:marRight w:val="0"/>
      <w:marTop w:val="0"/>
      <w:marBottom w:val="0"/>
      <w:divBdr>
        <w:top w:val="none" w:sz="0" w:space="0" w:color="auto"/>
        <w:left w:val="none" w:sz="0" w:space="0" w:color="auto"/>
        <w:bottom w:val="none" w:sz="0" w:space="0" w:color="auto"/>
        <w:right w:val="none" w:sz="0" w:space="0" w:color="auto"/>
      </w:divBdr>
      <w:divsChild>
        <w:div w:id="721250151">
          <w:marLeft w:val="446"/>
          <w:marRight w:val="0"/>
          <w:marTop w:val="0"/>
          <w:marBottom w:val="120"/>
          <w:divBdr>
            <w:top w:val="none" w:sz="0" w:space="0" w:color="auto"/>
            <w:left w:val="none" w:sz="0" w:space="0" w:color="auto"/>
            <w:bottom w:val="none" w:sz="0" w:space="0" w:color="auto"/>
            <w:right w:val="none" w:sz="0" w:space="0" w:color="auto"/>
          </w:divBdr>
        </w:div>
        <w:div w:id="400294977">
          <w:marLeft w:val="446"/>
          <w:marRight w:val="0"/>
          <w:marTop w:val="0"/>
          <w:marBottom w:val="120"/>
          <w:divBdr>
            <w:top w:val="none" w:sz="0" w:space="0" w:color="auto"/>
            <w:left w:val="none" w:sz="0" w:space="0" w:color="auto"/>
            <w:bottom w:val="none" w:sz="0" w:space="0" w:color="auto"/>
            <w:right w:val="none" w:sz="0" w:space="0" w:color="auto"/>
          </w:divBdr>
        </w:div>
        <w:div w:id="1473868383">
          <w:marLeft w:val="446"/>
          <w:marRight w:val="0"/>
          <w:marTop w:val="0"/>
          <w:marBottom w:val="120"/>
          <w:divBdr>
            <w:top w:val="none" w:sz="0" w:space="0" w:color="auto"/>
            <w:left w:val="none" w:sz="0" w:space="0" w:color="auto"/>
            <w:bottom w:val="none" w:sz="0" w:space="0" w:color="auto"/>
            <w:right w:val="none" w:sz="0" w:space="0" w:color="auto"/>
          </w:divBdr>
        </w:div>
        <w:div w:id="1694762983">
          <w:marLeft w:val="446"/>
          <w:marRight w:val="0"/>
          <w:marTop w:val="0"/>
          <w:marBottom w:val="120"/>
          <w:divBdr>
            <w:top w:val="none" w:sz="0" w:space="0" w:color="auto"/>
            <w:left w:val="none" w:sz="0" w:space="0" w:color="auto"/>
            <w:bottom w:val="none" w:sz="0" w:space="0" w:color="auto"/>
            <w:right w:val="none" w:sz="0" w:space="0" w:color="auto"/>
          </w:divBdr>
        </w:div>
      </w:divsChild>
    </w:div>
    <w:div w:id="1043139332">
      <w:bodyDiv w:val="1"/>
      <w:marLeft w:val="0"/>
      <w:marRight w:val="0"/>
      <w:marTop w:val="0"/>
      <w:marBottom w:val="0"/>
      <w:divBdr>
        <w:top w:val="none" w:sz="0" w:space="0" w:color="auto"/>
        <w:left w:val="none" w:sz="0" w:space="0" w:color="auto"/>
        <w:bottom w:val="none" w:sz="0" w:space="0" w:color="auto"/>
        <w:right w:val="none" w:sz="0" w:space="0" w:color="auto"/>
      </w:divBdr>
    </w:div>
    <w:div w:id="1069889966">
      <w:bodyDiv w:val="1"/>
      <w:marLeft w:val="0"/>
      <w:marRight w:val="0"/>
      <w:marTop w:val="0"/>
      <w:marBottom w:val="0"/>
      <w:divBdr>
        <w:top w:val="none" w:sz="0" w:space="0" w:color="auto"/>
        <w:left w:val="none" w:sz="0" w:space="0" w:color="auto"/>
        <w:bottom w:val="none" w:sz="0" w:space="0" w:color="auto"/>
        <w:right w:val="none" w:sz="0" w:space="0" w:color="auto"/>
      </w:divBdr>
      <w:divsChild>
        <w:div w:id="482551549">
          <w:marLeft w:val="864"/>
          <w:marRight w:val="0"/>
          <w:marTop w:val="0"/>
          <w:marBottom w:val="0"/>
          <w:divBdr>
            <w:top w:val="none" w:sz="0" w:space="0" w:color="auto"/>
            <w:left w:val="none" w:sz="0" w:space="0" w:color="auto"/>
            <w:bottom w:val="none" w:sz="0" w:space="0" w:color="auto"/>
            <w:right w:val="none" w:sz="0" w:space="0" w:color="auto"/>
          </w:divBdr>
        </w:div>
        <w:div w:id="90704472">
          <w:marLeft w:val="1584"/>
          <w:marRight w:val="0"/>
          <w:marTop w:val="0"/>
          <w:marBottom w:val="0"/>
          <w:divBdr>
            <w:top w:val="none" w:sz="0" w:space="0" w:color="auto"/>
            <w:left w:val="none" w:sz="0" w:space="0" w:color="auto"/>
            <w:bottom w:val="none" w:sz="0" w:space="0" w:color="auto"/>
            <w:right w:val="none" w:sz="0" w:space="0" w:color="auto"/>
          </w:divBdr>
        </w:div>
        <w:div w:id="346181612">
          <w:marLeft w:val="1584"/>
          <w:marRight w:val="0"/>
          <w:marTop w:val="0"/>
          <w:marBottom w:val="0"/>
          <w:divBdr>
            <w:top w:val="none" w:sz="0" w:space="0" w:color="auto"/>
            <w:left w:val="none" w:sz="0" w:space="0" w:color="auto"/>
            <w:bottom w:val="none" w:sz="0" w:space="0" w:color="auto"/>
            <w:right w:val="none" w:sz="0" w:space="0" w:color="auto"/>
          </w:divBdr>
        </w:div>
        <w:div w:id="692077975">
          <w:marLeft w:val="1584"/>
          <w:marRight w:val="0"/>
          <w:marTop w:val="0"/>
          <w:marBottom w:val="0"/>
          <w:divBdr>
            <w:top w:val="none" w:sz="0" w:space="0" w:color="auto"/>
            <w:left w:val="none" w:sz="0" w:space="0" w:color="auto"/>
            <w:bottom w:val="none" w:sz="0" w:space="0" w:color="auto"/>
            <w:right w:val="none" w:sz="0" w:space="0" w:color="auto"/>
          </w:divBdr>
        </w:div>
      </w:divsChild>
    </w:div>
    <w:div w:id="1084958479">
      <w:bodyDiv w:val="1"/>
      <w:marLeft w:val="0"/>
      <w:marRight w:val="0"/>
      <w:marTop w:val="0"/>
      <w:marBottom w:val="0"/>
      <w:divBdr>
        <w:top w:val="none" w:sz="0" w:space="0" w:color="auto"/>
        <w:left w:val="none" w:sz="0" w:space="0" w:color="auto"/>
        <w:bottom w:val="none" w:sz="0" w:space="0" w:color="auto"/>
        <w:right w:val="none" w:sz="0" w:space="0" w:color="auto"/>
      </w:divBdr>
      <w:divsChild>
        <w:div w:id="2077824737">
          <w:marLeft w:val="0"/>
          <w:marRight w:val="0"/>
          <w:marTop w:val="0"/>
          <w:marBottom w:val="0"/>
          <w:divBdr>
            <w:top w:val="none" w:sz="0" w:space="0" w:color="auto"/>
            <w:left w:val="none" w:sz="0" w:space="0" w:color="auto"/>
            <w:bottom w:val="none" w:sz="0" w:space="0" w:color="auto"/>
            <w:right w:val="none" w:sz="0" w:space="0" w:color="auto"/>
          </w:divBdr>
          <w:divsChild>
            <w:div w:id="195697032">
              <w:marLeft w:val="0"/>
              <w:marRight w:val="0"/>
              <w:marTop w:val="0"/>
              <w:marBottom w:val="0"/>
              <w:divBdr>
                <w:top w:val="none" w:sz="0" w:space="0" w:color="auto"/>
                <w:left w:val="none" w:sz="0" w:space="0" w:color="auto"/>
                <w:bottom w:val="none" w:sz="0" w:space="0" w:color="auto"/>
                <w:right w:val="none" w:sz="0" w:space="0" w:color="auto"/>
              </w:divBdr>
              <w:divsChild>
                <w:div w:id="1451899908">
                  <w:marLeft w:val="0"/>
                  <w:marRight w:val="0"/>
                  <w:marTop w:val="0"/>
                  <w:marBottom w:val="0"/>
                  <w:divBdr>
                    <w:top w:val="none" w:sz="0" w:space="0" w:color="auto"/>
                    <w:left w:val="none" w:sz="0" w:space="0" w:color="auto"/>
                    <w:bottom w:val="none" w:sz="0" w:space="0" w:color="auto"/>
                    <w:right w:val="none" w:sz="0" w:space="0" w:color="auto"/>
                  </w:divBdr>
                  <w:divsChild>
                    <w:div w:id="12525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07377">
      <w:bodyDiv w:val="1"/>
      <w:marLeft w:val="0"/>
      <w:marRight w:val="0"/>
      <w:marTop w:val="0"/>
      <w:marBottom w:val="0"/>
      <w:divBdr>
        <w:top w:val="none" w:sz="0" w:space="0" w:color="auto"/>
        <w:left w:val="none" w:sz="0" w:space="0" w:color="auto"/>
        <w:bottom w:val="none" w:sz="0" w:space="0" w:color="auto"/>
        <w:right w:val="none" w:sz="0" w:space="0" w:color="auto"/>
      </w:divBdr>
      <w:divsChild>
        <w:div w:id="1110007958">
          <w:marLeft w:val="547"/>
          <w:marRight w:val="0"/>
          <w:marTop w:val="0"/>
          <w:marBottom w:val="0"/>
          <w:divBdr>
            <w:top w:val="none" w:sz="0" w:space="0" w:color="auto"/>
            <w:left w:val="none" w:sz="0" w:space="0" w:color="auto"/>
            <w:bottom w:val="none" w:sz="0" w:space="0" w:color="auto"/>
            <w:right w:val="none" w:sz="0" w:space="0" w:color="auto"/>
          </w:divBdr>
        </w:div>
        <w:div w:id="2073116064">
          <w:marLeft w:val="547"/>
          <w:marRight w:val="0"/>
          <w:marTop w:val="0"/>
          <w:marBottom w:val="0"/>
          <w:divBdr>
            <w:top w:val="none" w:sz="0" w:space="0" w:color="auto"/>
            <w:left w:val="none" w:sz="0" w:space="0" w:color="auto"/>
            <w:bottom w:val="none" w:sz="0" w:space="0" w:color="auto"/>
            <w:right w:val="none" w:sz="0" w:space="0" w:color="auto"/>
          </w:divBdr>
        </w:div>
      </w:divsChild>
    </w:div>
    <w:div w:id="1094592952">
      <w:bodyDiv w:val="1"/>
      <w:marLeft w:val="0"/>
      <w:marRight w:val="0"/>
      <w:marTop w:val="0"/>
      <w:marBottom w:val="0"/>
      <w:divBdr>
        <w:top w:val="none" w:sz="0" w:space="0" w:color="auto"/>
        <w:left w:val="none" w:sz="0" w:space="0" w:color="auto"/>
        <w:bottom w:val="none" w:sz="0" w:space="0" w:color="auto"/>
        <w:right w:val="none" w:sz="0" w:space="0" w:color="auto"/>
      </w:divBdr>
    </w:div>
    <w:div w:id="1097216960">
      <w:bodyDiv w:val="1"/>
      <w:marLeft w:val="0"/>
      <w:marRight w:val="0"/>
      <w:marTop w:val="0"/>
      <w:marBottom w:val="0"/>
      <w:divBdr>
        <w:top w:val="none" w:sz="0" w:space="0" w:color="auto"/>
        <w:left w:val="none" w:sz="0" w:space="0" w:color="auto"/>
        <w:bottom w:val="none" w:sz="0" w:space="0" w:color="auto"/>
        <w:right w:val="none" w:sz="0" w:space="0" w:color="auto"/>
      </w:divBdr>
      <w:divsChild>
        <w:div w:id="677930643">
          <w:marLeft w:val="0"/>
          <w:marRight w:val="0"/>
          <w:marTop w:val="0"/>
          <w:marBottom w:val="0"/>
          <w:divBdr>
            <w:top w:val="none" w:sz="0" w:space="0" w:color="auto"/>
            <w:left w:val="none" w:sz="0" w:space="0" w:color="auto"/>
            <w:bottom w:val="none" w:sz="0" w:space="0" w:color="auto"/>
            <w:right w:val="none" w:sz="0" w:space="0" w:color="auto"/>
          </w:divBdr>
          <w:divsChild>
            <w:div w:id="111436428">
              <w:marLeft w:val="0"/>
              <w:marRight w:val="0"/>
              <w:marTop w:val="0"/>
              <w:marBottom w:val="0"/>
              <w:divBdr>
                <w:top w:val="none" w:sz="0" w:space="0" w:color="auto"/>
                <w:left w:val="none" w:sz="0" w:space="0" w:color="auto"/>
                <w:bottom w:val="none" w:sz="0" w:space="0" w:color="auto"/>
                <w:right w:val="none" w:sz="0" w:space="0" w:color="auto"/>
              </w:divBdr>
              <w:divsChild>
                <w:div w:id="1728725650">
                  <w:marLeft w:val="0"/>
                  <w:marRight w:val="0"/>
                  <w:marTop w:val="0"/>
                  <w:marBottom w:val="0"/>
                  <w:divBdr>
                    <w:top w:val="none" w:sz="0" w:space="0" w:color="auto"/>
                    <w:left w:val="none" w:sz="0" w:space="0" w:color="auto"/>
                    <w:bottom w:val="none" w:sz="0" w:space="0" w:color="auto"/>
                    <w:right w:val="none" w:sz="0" w:space="0" w:color="auto"/>
                  </w:divBdr>
                  <w:divsChild>
                    <w:div w:id="637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23451">
      <w:bodyDiv w:val="1"/>
      <w:marLeft w:val="0"/>
      <w:marRight w:val="0"/>
      <w:marTop w:val="0"/>
      <w:marBottom w:val="0"/>
      <w:divBdr>
        <w:top w:val="none" w:sz="0" w:space="0" w:color="auto"/>
        <w:left w:val="none" w:sz="0" w:space="0" w:color="auto"/>
        <w:bottom w:val="none" w:sz="0" w:space="0" w:color="auto"/>
        <w:right w:val="none" w:sz="0" w:space="0" w:color="auto"/>
      </w:divBdr>
    </w:div>
    <w:div w:id="1108042424">
      <w:bodyDiv w:val="1"/>
      <w:marLeft w:val="0"/>
      <w:marRight w:val="0"/>
      <w:marTop w:val="0"/>
      <w:marBottom w:val="0"/>
      <w:divBdr>
        <w:top w:val="none" w:sz="0" w:space="0" w:color="auto"/>
        <w:left w:val="none" w:sz="0" w:space="0" w:color="auto"/>
        <w:bottom w:val="none" w:sz="0" w:space="0" w:color="auto"/>
        <w:right w:val="none" w:sz="0" w:space="0" w:color="auto"/>
      </w:divBdr>
      <w:divsChild>
        <w:div w:id="26951926">
          <w:marLeft w:val="446"/>
          <w:marRight w:val="0"/>
          <w:marTop w:val="0"/>
          <w:marBottom w:val="120"/>
          <w:divBdr>
            <w:top w:val="none" w:sz="0" w:space="0" w:color="auto"/>
            <w:left w:val="none" w:sz="0" w:space="0" w:color="auto"/>
            <w:bottom w:val="none" w:sz="0" w:space="0" w:color="auto"/>
            <w:right w:val="none" w:sz="0" w:space="0" w:color="auto"/>
          </w:divBdr>
        </w:div>
      </w:divsChild>
    </w:div>
    <w:div w:id="1117070082">
      <w:bodyDiv w:val="1"/>
      <w:marLeft w:val="0"/>
      <w:marRight w:val="0"/>
      <w:marTop w:val="0"/>
      <w:marBottom w:val="0"/>
      <w:divBdr>
        <w:top w:val="none" w:sz="0" w:space="0" w:color="auto"/>
        <w:left w:val="none" w:sz="0" w:space="0" w:color="auto"/>
        <w:bottom w:val="none" w:sz="0" w:space="0" w:color="auto"/>
        <w:right w:val="none" w:sz="0" w:space="0" w:color="auto"/>
      </w:divBdr>
      <w:divsChild>
        <w:div w:id="1277063130">
          <w:marLeft w:val="274"/>
          <w:marRight w:val="0"/>
          <w:marTop w:val="150"/>
          <w:marBottom w:val="0"/>
          <w:divBdr>
            <w:top w:val="none" w:sz="0" w:space="0" w:color="auto"/>
            <w:left w:val="none" w:sz="0" w:space="0" w:color="auto"/>
            <w:bottom w:val="none" w:sz="0" w:space="0" w:color="auto"/>
            <w:right w:val="none" w:sz="0" w:space="0" w:color="auto"/>
          </w:divBdr>
        </w:div>
        <w:div w:id="61027560">
          <w:marLeft w:val="274"/>
          <w:marRight w:val="0"/>
          <w:marTop w:val="150"/>
          <w:marBottom w:val="0"/>
          <w:divBdr>
            <w:top w:val="none" w:sz="0" w:space="0" w:color="auto"/>
            <w:left w:val="none" w:sz="0" w:space="0" w:color="auto"/>
            <w:bottom w:val="none" w:sz="0" w:space="0" w:color="auto"/>
            <w:right w:val="none" w:sz="0" w:space="0" w:color="auto"/>
          </w:divBdr>
        </w:div>
      </w:divsChild>
    </w:div>
    <w:div w:id="1118138818">
      <w:bodyDiv w:val="1"/>
      <w:marLeft w:val="0"/>
      <w:marRight w:val="0"/>
      <w:marTop w:val="0"/>
      <w:marBottom w:val="0"/>
      <w:divBdr>
        <w:top w:val="none" w:sz="0" w:space="0" w:color="auto"/>
        <w:left w:val="none" w:sz="0" w:space="0" w:color="auto"/>
        <w:bottom w:val="none" w:sz="0" w:space="0" w:color="auto"/>
        <w:right w:val="none" w:sz="0" w:space="0" w:color="auto"/>
      </w:divBdr>
    </w:div>
    <w:div w:id="1123235113">
      <w:bodyDiv w:val="1"/>
      <w:marLeft w:val="0"/>
      <w:marRight w:val="0"/>
      <w:marTop w:val="0"/>
      <w:marBottom w:val="0"/>
      <w:divBdr>
        <w:top w:val="none" w:sz="0" w:space="0" w:color="auto"/>
        <w:left w:val="none" w:sz="0" w:space="0" w:color="auto"/>
        <w:bottom w:val="none" w:sz="0" w:space="0" w:color="auto"/>
        <w:right w:val="none" w:sz="0" w:space="0" w:color="auto"/>
      </w:divBdr>
      <w:divsChild>
        <w:div w:id="305739595">
          <w:marLeft w:val="0"/>
          <w:marRight w:val="0"/>
          <w:marTop w:val="0"/>
          <w:marBottom w:val="0"/>
          <w:divBdr>
            <w:top w:val="none" w:sz="0" w:space="0" w:color="auto"/>
            <w:left w:val="none" w:sz="0" w:space="0" w:color="auto"/>
            <w:bottom w:val="none" w:sz="0" w:space="0" w:color="auto"/>
            <w:right w:val="none" w:sz="0" w:space="0" w:color="auto"/>
          </w:divBdr>
          <w:divsChild>
            <w:div w:id="712273885">
              <w:marLeft w:val="0"/>
              <w:marRight w:val="0"/>
              <w:marTop w:val="0"/>
              <w:marBottom w:val="0"/>
              <w:divBdr>
                <w:top w:val="none" w:sz="0" w:space="0" w:color="auto"/>
                <w:left w:val="none" w:sz="0" w:space="0" w:color="auto"/>
                <w:bottom w:val="none" w:sz="0" w:space="0" w:color="auto"/>
                <w:right w:val="none" w:sz="0" w:space="0" w:color="auto"/>
              </w:divBdr>
              <w:divsChild>
                <w:div w:id="1709064835">
                  <w:marLeft w:val="0"/>
                  <w:marRight w:val="0"/>
                  <w:marTop w:val="0"/>
                  <w:marBottom w:val="0"/>
                  <w:divBdr>
                    <w:top w:val="none" w:sz="0" w:space="0" w:color="auto"/>
                    <w:left w:val="none" w:sz="0" w:space="0" w:color="auto"/>
                    <w:bottom w:val="none" w:sz="0" w:space="0" w:color="auto"/>
                    <w:right w:val="none" w:sz="0" w:space="0" w:color="auto"/>
                  </w:divBdr>
                  <w:divsChild>
                    <w:div w:id="18255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324351">
      <w:bodyDiv w:val="1"/>
      <w:marLeft w:val="0"/>
      <w:marRight w:val="0"/>
      <w:marTop w:val="0"/>
      <w:marBottom w:val="0"/>
      <w:divBdr>
        <w:top w:val="none" w:sz="0" w:space="0" w:color="auto"/>
        <w:left w:val="none" w:sz="0" w:space="0" w:color="auto"/>
        <w:bottom w:val="none" w:sz="0" w:space="0" w:color="auto"/>
        <w:right w:val="none" w:sz="0" w:space="0" w:color="auto"/>
      </w:divBdr>
      <w:divsChild>
        <w:div w:id="1573345635">
          <w:marLeft w:val="0"/>
          <w:marRight w:val="0"/>
          <w:marTop w:val="0"/>
          <w:marBottom w:val="0"/>
          <w:divBdr>
            <w:top w:val="none" w:sz="0" w:space="0" w:color="auto"/>
            <w:left w:val="none" w:sz="0" w:space="0" w:color="auto"/>
            <w:bottom w:val="none" w:sz="0" w:space="0" w:color="auto"/>
            <w:right w:val="none" w:sz="0" w:space="0" w:color="auto"/>
          </w:divBdr>
          <w:divsChild>
            <w:div w:id="1373308911">
              <w:marLeft w:val="0"/>
              <w:marRight w:val="0"/>
              <w:marTop w:val="0"/>
              <w:marBottom w:val="0"/>
              <w:divBdr>
                <w:top w:val="none" w:sz="0" w:space="0" w:color="auto"/>
                <w:left w:val="none" w:sz="0" w:space="0" w:color="auto"/>
                <w:bottom w:val="none" w:sz="0" w:space="0" w:color="auto"/>
                <w:right w:val="none" w:sz="0" w:space="0" w:color="auto"/>
              </w:divBdr>
              <w:divsChild>
                <w:div w:id="14925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52739">
      <w:bodyDiv w:val="1"/>
      <w:marLeft w:val="0"/>
      <w:marRight w:val="0"/>
      <w:marTop w:val="0"/>
      <w:marBottom w:val="0"/>
      <w:divBdr>
        <w:top w:val="none" w:sz="0" w:space="0" w:color="auto"/>
        <w:left w:val="none" w:sz="0" w:space="0" w:color="auto"/>
        <w:bottom w:val="none" w:sz="0" w:space="0" w:color="auto"/>
        <w:right w:val="none" w:sz="0" w:space="0" w:color="auto"/>
      </w:divBdr>
      <w:divsChild>
        <w:div w:id="275522671">
          <w:marLeft w:val="0"/>
          <w:marRight w:val="0"/>
          <w:marTop w:val="0"/>
          <w:marBottom w:val="0"/>
          <w:divBdr>
            <w:top w:val="none" w:sz="0" w:space="0" w:color="auto"/>
            <w:left w:val="none" w:sz="0" w:space="0" w:color="auto"/>
            <w:bottom w:val="none" w:sz="0" w:space="0" w:color="auto"/>
            <w:right w:val="none" w:sz="0" w:space="0" w:color="auto"/>
          </w:divBdr>
          <w:divsChild>
            <w:div w:id="307324418">
              <w:marLeft w:val="0"/>
              <w:marRight w:val="0"/>
              <w:marTop w:val="0"/>
              <w:marBottom w:val="0"/>
              <w:divBdr>
                <w:top w:val="none" w:sz="0" w:space="0" w:color="auto"/>
                <w:left w:val="none" w:sz="0" w:space="0" w:color="auto"/>
                <w:bottom w:val="none" w:sz="0" w:space="0" w:color="auto"/>
                <w:right w:val="none" w:sz="0" w:space="0" w:color="auto"/>
              </w:divBdr>
              <w:divsChild>
                <w:div w:id="1972049995">
                  <w:marLeft w:val="0"/>
                  <w:marRight w:val="0"/>
                  <w:marTop w:val="0"/>
                  <w:marBottom w:val="0"/>
                  <w:divBdr>
                    <w:top w:val="none" w:sz="0" w:space="0" w:color="auto"/>
                    <w:left w:val="none" w:sz="0" w:space="0" w:color="auto"/>
                    <w:bottom w:val="none" w:sz="0" w:space="0" w:color="auto"/>
                    <w:right w:val="none" w:sz="0" w:space="0" w:color="auto"/>
                  </w:divBdr>
                  <w:divsChild>
                    <w:div w:id="13326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10427">
      <w:bodyDiv w:val="1"/>
      <w:marLeft w:val="0"/>
      <w:marRight w:val="0"/>
      <w:marTop w:val="0"/>
      <w:marBottom w:val="0"/>
      <w:divBdr>
        <w:top w:val="none" w:sz="0" w:space="0" w:color="auto"/>
        <w:left w:val="none" w:sz="0" w:space="0" w:color="auto"/>
        <w:bottom w:val="none" w:sz="0" w:space="0" w:color="auto"/>
        <w:right w:val="none" w:sz="0" w:space="0" w:color="auto"/>
      </w:divBdr>
    </w:div>
    <w:div w:id="1169324684">
      <w:bodyDiv w:val="1"/>
      <w:marLeft w:val="0"/>
      <w:marRight w:val="0"/>
      <w:marTop w:val="0"/>
      <w:marBottom w:val="0"/>
      <w:divBdr>
        <w:top w:val="none" w:sz="0" w:space="0" w:color="auto"/>
        <w:left w:val="none" w:sz="0" w:space="0" w:color="auto"/>
        <w:bottom w:val="none" w:sz="0" w:space="0" w:color="auto"/>
        <w:right w:val="none" w:sz="0" w:space="0" w:color="auto"/>
      </w:divBdr>
    </w:div>
    <w:div w:id="1179856263">
      <w:bodyDiv w:val="1"/>
      <w:marLeft w:val="0"/>
      <w:marRight w:val="0"/>
      <w:marTop w:val="0"/>
      <w:marBottom w:val="0"/>
      <w:divBdr>
        <w:top w:val="none" w:sz="0" w:space="0" w:color="auto"/>
        <w:left w:val="none" w:sz="0" w:space="0" w:color="auto"/>
        <w:bottom w:val="none" w:sz="0" w:space="0" w:color="auto"/>
        <w:right w:val="none" w:sz="0" w:space="0" w:color="auto"/>
      </w:divBdr>
      <w:divsChild>
        <w:div w:id="1254168371">
          <w:marLeft w:val="547"/>
          <w:marRight w:val="0"/>
          <w:marTop w:val="0"/>
          <w:marBottom w:val="0"/>
          <w:divBdr>
            <w:top w:val="none" w:sz="0" w:space="0" w:color="auto"/>
            <w:left w:val="none" w:sz="0" w:space="0" w:color="auto"/>
            <w:bottom w:val="none" w:sz="0" w:space="0" w:color="auto"/>
            <w:right w:val="none" w:sz="0" w:space="0" w:color="auto"/>
          </w:divBdr>
        </w:div>
        <w:div w:id="949360738">
          <w:marLeft w:val="547"/>
          <w:marRight w:val="0"/>
          <w:marTop w:val="0"/>
          <w:marBottom w:val="0"/>
          <w:divBdr>
            <w:top w:val="none" w:sz="0" w:space="0" w:color="auto"/>
            <w:left w:val="none" w:sz="0" w:space="0" w:color="auto"/>
            <w:bottom w:val="none" w:sz="0" w:space="0" w:color="auto"/>
            <w:right w:val="none" w:sz="0" w:space="0" w:color="auto"/>
          </w:divBdr>
        </w:div>
        <w:div w:id="1373654810">
          <w:marLeft w:val="547"/>
          <w:marRight w:val="0"/>
          <w:marTop w:val="0"/>
          <w:marBottom w:val="0"/>
          <w:divBdr>
            <w:top w:val="none" w:sz="0" w:space="0" w:color="auto"/>
            <w:left w:val="none" w:sz="0" w:space="0" w:color="auto"/>
            <w:bottom w:val="none" w:sz="0" w:space="0" w:color="auto"/>
            <w:right w:val="none" w:sz="0" w:space="0" w:color="auto"/>
          </w:divBdr>
        </w:div>
      </w:divsChild>
    </w:div>
    <w:div w:id="1182746389">
      <w:bodyDiv w:val="1"/>
      <w:marLeft w:val="0"/>
      <w:marRight w:val="0"/>
      <w:marTop w:val="0"/>
      <w:marBottom w:val="0"/>
      <w:divBdr>
        <w:top w:val="none" w:sz="0" w:space="0" w:color="auto"/>
        <w:left w:val="none" w:sz="0" w:space="0" w:color="auto"/>
        <w:bottom w:val="none" w:sz="0" w:space="0" w:color="auto"/>
        <w:right w:val="none" w:sz="0" w:space="0" w:color="auto"/>
      </w:divBdr>
    </w:div>
    <w:div w:id="1191257944">
      <w:bodyDiv w:val="1"/>
      <w:marLeft w:val="0"/>
      <w:marRight w:val="0"/>
      <w:marTop w:val="0"/>
      <w:marBottom w:val="0"/>
      <w:divBdr>
        <w:top w:val="none" w:sz="0" w:space="0" w:color="auto"/>
        <w:left w:val="none" w:sz="0" w:space="0" w:color="auto"/>
        <w:bottom w:val="none" w:sz="0" w:space="0" w:color="auto"/>
        <w:right w:val="none" w:sz="0" w:space="0" w:color="auto"/>
      </w:divBdr>
      <w:divsChild>
        <w:div w:id="2054191701">
          <w:marLeft w:val="0"/>
          <w:marRight w:val="0"/>
          <w:marTop w:val="0"/>
          <w:marBottom w:val="0"/>
          <w:divBdr>
            <w:top w:val="none" w:sz="0" w:space="0" w:color="auto"/>
            <w:left w:val="none" w:sz="0" w:space="0" w:color="auto"/>
            <w:bottom w:val="none" w:sz="0" w:space="0" w:color="auto"/>
            <w:right w:val="none" w:sz="0" w:space="0" w:color="auto"/>
          </w:divBdr>
          <w:divsChild>
            <w:div w:id="1111050685">
              <w:marLeft w:val="0"/>
              <w:marRight w:val="0"/>
              <w:marTop w:val="0"/>
              <w:marBottom w:val="0"/>
              <w:divBdr>
                <w:top w:val="none" w:sz="0" w:space="0" w:color="auto"/>
                <w:left w:val="none" w:sz="0" w:space="0" w:color="auto"/>
                <w:bottom w:val="none" w:sz="0" w:space="0" w:color="auto"/>
                <w:right w:val="none" w:sz="0" w:space="0" w:color="auto"/>
              </w:divBdr>
              <w:divsChild>
                <w:div w:id="1217200466">
                  <w:marLeft w:val="0"/>
                  <w:marRight w:val="0"/>
                  <w:marTop w:val="0"/>
                  <w:marBottom w:val="0"/>
                  <w:divBdr>
                    <w:top w:val="none" w:sz="0" w:space="0" w:color="auto"/>
                    <w:left w:val="none" w:sz="0" w:space="0" w:color="auto"/>
                    <w:bottom w:val="none" w:sz="0" w:space="0" w:color="auto"/>
                    <w:right w:val="none" w:sz="0" w:space="0" w:color="auto"/>
                  </w:divBdr>
                  <w:divsChild>
                    <w:div w:id="9145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54380">
      <w:bodyDiv w:val="1"/>
      <w:marLeft w:val="0"/>
      <w:marRight w:val="0"/>
      <w:marTop w:val="0"/>
      <w:marBottom w:val="0"/>
      <w:divBdr>
        <w:top w:val="none" w:sz="0" w:space="0" w:color="auto"/>
        <w:left w:val="none" w:sz="0" w:space="0" w:color="auto"/>
        <w:bottom w:val="none" w:sz="0" w:space="0" w:color="auto"/>
        <w:right w:val="none" w:sz="0" w:space="0" w:color="auto"/>
      </w:divBdr>
    </w:div>
    <w:div w:id="1243679432">
      <w:bodyDiv w:val="1"/>
      <w:marLeft w:val="0"/>
      <w:marRight w:val="0"/>
      <w:marTop w:val="0"/>
      <w:marBottom w:val="0"/>
      <w:divBdr>
        <w:top w:val="none" w:sz="0" w:space="0" w:color="auto"/>
        <w:left w:val="none" w:sz="0" w:space="0" w:color="auto"/>
        <w:bottom w:val="none" w:sz="0" w:space="0" w:color="auto"/>
        <w:right w:val="none" w:sz="0" w:space="0" w:color="auto"/>
      </w:divBdr>
      <w:divsChild>
        <w:div w:id="1093013797">
          <w:marLeft w:val="547"/>
          <w:marRight w:val="0"/>
          <w:marTop w:val="0"/>
          <w:marBottom w:val="0"/>
          <w:divBdr>
            <w:top w:val="none" w:sz="0" w:space="0" w:color="auto"/>
            <w:left w:val="none" w:sz="0" w:space="0" w:color="auto"/>
            <w:bottom w:val="none" w:sz="0" w:space="0" w:color="auto"/>
            <w:right w:val="none" w:sz="0" w:space="0" w:color="auto"/>
          </w:divBdr>
        </w:div>
      </w:divsChild>
    </w:div>
    <w:div w:id="1248341327">
      <w:bodyDiv w:val="1"/>
      <w:marLeft w:val="0"/>
      <w:marRight w:val="0"/>
      <w:marTop w:val="0"/>
      <w:marBottom w:val="0"/>
      <w:divBdr>
        <w:top w:val="none" w:sz="0" w:space="0" w:color="auto"/>
        <w:left w:val="none" w:sz="0" w:space="0" w:color="auto"/>
        <w:bottom w:val="none" w:sz="0" w:space="0" w:color="auto"/>
        <w:right w:val="none" w:sz="0" w:space="0" w:color="auto"/>
      </w:divBdr>
    </w:div>
    <w:div w:id="1255281531">
      <w:bodyDiv w:val="1"/>
      <w:marLeft w:val="0"/>
      <w:marRight w:val="0"/>
      <w:marTop w:val="0"/>
      <w:marBottom w:val="0"/>
      <w:divBdr>
        <w:top w:val="none" w:sz="0" w:space="0" w:color="auto"/>
        <w:left w:val="none" w:sz="0" w:space="0" w:color="auto"/>
        <w:bottom w:val="none" w:sz="0" w:space="0" w:color="auto"/>
        <w:right w:val="none" w:sz="0" w:space="0" w:color="auto"/>
      </w:divBdr>
      <w:divsChild>
        <w:div w:id="919824880">
          <w:marLeft w:val="0"/>
          <w:marRight w:val="0"/>
          <w:marTop w:val="0"/>
          <w:marBottom w:val="0"/>
          <w:divBdr>
            <w:top w:val="none" w:sz="0" w:space="0" w:color="auto"/>
            <w:left w:val="none" w:sz="0" w:space="0" w:color="auto"/>
            <w:bottom w:val="none" w:sz="0" w:space="0" w:color="auto"/>
            <w:right w:val="none" w:sz="0" w:space="0" w:color="auto"/>
          </w:divBdr>
          <w:divsChild>
            <w:div w:id="264189480">
              <w:marLeft w:val="0"/>
              <w:marRight w:val="0"/>
              <w:marTop w:val="0"/>
              <w:marBottom w:val="0"/>
              <w:divBdr>
                <w:top w:val="none" w:sz="0" w:space="0" w:color="auto"/>
                <w:left w:val="none" w:sz="0" w:space="0" w:color="auto"/>
                <w:bottom w:val="none" w:sz="0" w:space="0" w:color="auto"/>
                <w:right w:val="none" w:sz="0" w:space="0" w:color="auto"/>
              </w:divBdr>
              <w:divsChild>
                <w:div w:id="603735279">
                  <w:marLeft w:val="0"/>
                  <w:marRight w:val="0"/>
                  <w:marTop w:val="0"/>
                  <w:marBottom w:val="0"/>
                  <w:divBdr>
                    <w:top w:val="none" w:sz="0" w:space="0" w:color="auto"/>
                    <w:left w:val="none" w:sz="0" w:space="0" w:color="auto"/>
                    <w:bottom w:val="none" w:sz="0" w:space="0" w:color="auto"/>
                    <w:right w:val="none" w:sz="0" w:space="0" w:color="auto"/>
                  </w:divBdr>
                  <w:divsChild>
                    <w:div w:id="19938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571850">
      <w:bodyDiv w:val="1"/>
      <w:marLeft w:val="0"/>
      <w:marRight w:val="0"/>
      <w:marTop w:val="0"/>
      <w:marBottom w:val="0"/>
      <w:divBdr>
        <w:top w:val="none" w:sz="0" w:space="0" w:color="auto"/>
        <w:left w:val="none" w:sz="0" w:space="0" w:color="auto"/>
        <w:bottom w:val="none" w:sz="0" w:space="0" w:color="auto"/>
        <w:right w:val="none" w:sz="0" w:space="0" w:color="auto"/>
      </w:divBdr>
    </w:div>
    <w:div w:id="1270552495">
      <w:bodyDiv w:val="1"/>
      <w:marLeft w:val="0"/>
      <w:marRight w:val="0"/>
      <w:marTop w:val="0"/>
      <w:marBottom w:val="0"/>
      <w:divBdr>
        <w:top w:val="none" w:sz="0" w:space="0" w:color="auto"/>
        <w:left w:val="none" w:sz="0" w:space="0" w:color="auto"/>
        <w:bottom w:val="none" w:sz="0" w:space="0" w:color="auto"/>
        <w:right w:val="none" w:sz="0" w:space="0" w:color="auto"/>
      </w:divBdr>
      <w:divsChild>
        <w:div w:id="1648902521">
          <w:marLeft w:val="720"/>
          <w:marRight w:val="0"/>
          <w:marTop w:val="0"/>
          <w:marBottom w:val="0"/>
          <w:divBdr>
            <w:top w:val="none" w:sz="0" w:space="0" w:color="auto"/>
            <w:left w:val="none" w:sz="0" w:space="0" w:color="auto"/>
            <w:bottom w:val="none" w:sz="0" w:space="0" w:color="auto"/>
            <w:right w:val="none" w:sz="0" w:space="0" w:color="auto"/>
          </w:divBdr>
        </w:div>
        <w:div w:id="2080442561">
          <w:marLeft w:val="1584"/>
          <w:marRight w:val="0"/>
          <w:marTop w:val="0"/>
          <w:marBottom w:val="0"/>
          <w:divBdr>
            <w:top w:val="none" w:sz="0" w:space="0" w:color="auto"/>
            <w:left w:val="none" w:sz="0" w:space="0" w:color="auto"/>
            <w:bottom w:val="none" w:sz="0" w:space="0" w:color="auto"/>
            <w:right w:val="none" w:sz="0" w:space="0" w:color="auto"/>
          </w:divBdr>
        </w:div>
      </w:divsChild>
    </w:div>
    <w:div w:id="1281843404">
      <w:bodyDiv w:val="1"/>
      <w:marLeft w:val="0"/>
      <w:marRight w:val="0"/>
      <w:marTop w:val="0"/>
      <w:marBottom w:val="0"/>
      <w:divBdr>
        <w:top w:val="none" w:sz="0" w:space="0" w:color="auto"/>
        <w:left w:val="none" w:sz="0" w:space="0" w:color="auto"/>
        <w:bottom w:val="none" w:sz="0" w:space="0" w:color="auto"/>
        <w:right w:val="none" w:sz="0" w:space="0" w:color="auto"/>
      </w:divBdr>
    </w:div>
    <w:div w:id="1293907072">
      <w:bodyDiv w:val="1"/>
      <w:marLeft w:val="0"/>
      <w:marRight w:val="0"/>
      <w:marTop w:val="0"/>
      <w:marBottom w:val="0"/>
      <w:divBdr>
        <w:top w:val="none" w:sz="0" w:space="0" w:color="auto"/>
        <w:left w:val="none" w:sz="0" w:space="0" w:color="auto"/>
        <w:bottom w:val="none" w:sz="0" w:space="0" w:color="auto"/>
        <w:right w:val="none" w:sz="0" w:space="0" w:color="auto"/>
      </w:divBdr>
    </w:div>
    <w:div w:id="1299459250">
      <w:bodyDiv w:val="1"/>
      <w:marLeft w:val="0"/>
      <w:marRight w:val="0"/>
      <w:marTop w:val="0"/>
      <w:marBottom w:val="0"/>
      <w:divBdr>
        <w:top w:val="none" w:sz="0" w:space="0" w:color="auto"/>
        <w:left w:val="none" w:sz="0" w:space="0" w:color="auto"/>
        <w:bottom w:val="none" w:sz="0" w:space="0" w:color="auto"/>
        <w:right w:val="none" w:sz="0" w:space="0" w:color="auto"/>
      </w:divBdr>
      <w:divsChild>
        <w:div w:id="1622413832">
          <w:marLeft w:val="0"/>
          <w:marRight w:val="0"/>
          <w:marTop w:val="0"/>
          <w:marBottom w:val="0"/>
          <w:divBdr>
            <w:top w:val="none" w:sz="0" w:space="0" w:color="auto"/>
            <w:left w:val="none" w:sz="0" w:space="0" w:color="auto"/>
            <w:bottom w:val="none" w:sz="0" w:space="0" w:color="auto"/>
            <w:right w:val="none" w:sz="0" w:space="0" w:color="auto"/>
          </w:divBdr>
          <w:divsChild>
            <w:div w:id="883634519">
              <w:marLeft w:val="0"/>
              <w:marRight w:val="0"/>
              <w:marTop w:val="0"/>
              <w:marBottom w:val="0"/>
              <w:divBdr>
                <w:top w:val="none" w:sz="0" w:space="0" w:color="auto"/>
                <w:left w:val="none" w:sz="0" w:space="0" w:color="auto"/>
                <w:bottom w:val="none" w:sz="0" w:space="0" w:color="auto"/>
                <w:right w:val="none" w:sz="0" w:space="0" w:color="auto"/>
              </w:divBdr>
              <w:divsChild>
                <w:div w:id="1051268362">
                  <w:marLeft w:val="0"/>
                  <w:marRight w:val="0"/>
                  <w:marTop w:val="0"/>
                  <w:marBottom w:val="0"/>
                  <w:divBdr>
                    <w:top w:val="none" w:sz="0" w:space="0" w:color="auto"/>
                    <w:left w:val="none" w:sz="0" w:space="0" w:color="auto"/>
                    <w:bottom w:val="none" w:sz="0" w:space="0" w:color="auto"/>
                    <w:right w:val="none" w:sz="0" w:space="0" w:color="auto"/>
                  </w:divBdr>
                  <w:divsChild>
                    <w:div w:id="7546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97320">
      <w:bodyDiv w:val="1"/>
      <w:marLeft w:val="0"/>
      <w:marRight w:val="0"/>
      <w:marTop w:val="0"/>
      <w:marBottom w:val="0"/>
      <w:divBdr>
        <w:top w:val="none" w:sz="0" w:space="0" w:color="auto"/>
        <w:left w:val="none" w:sz="0" w:space="0" w:color="auto"/>
        <w:bottom w:val="none" w:sz="0" w:space="0" w:color="auto"/>
        <w:right w:val="none" w:sz="0" w:space="0" w:color="auto"/>
      </w:divBdr>
      <w:divsChild>
        <w:div w:id="1792632782">
          <w:marLeft w:val="1166"/>
          <w:marRight w:val="0"/>
          <w:marTop w:val="0"/>
          <w:marBottom w:val="0"/>
          <w:divBdr>
            <w:top w:val="none" w:sz="0" w:space="0" w:color="auto"/>
            <w:left w:val="none" w:sz="0" w:space="0" w:color="auto"/>
            <w:bottom w:val="none" w:sz="0" w:space="0" w:color="auto"/>
            <w:right w:val="none" w:sz="0" w:space="0" w:color="auto"/>
          </w:divBdr>
        </w:div>
        <w:div w:id="706031174">
          <w:marLeft w:val="1166"/>
          <w:marRight w:val="0"/>
          <w:marTop w:val="0"/>
          <w:marBottom w:val="0"/>
          <w:divBdr>
            <w:top w:val="none" w:sz="0" w:space="0" w:color="auto"/>
            <w:left w:val="none" w:sz="0" w:space="0" w:color="auto"/>
            <w:bottom w:val="none" w:sz="0" w:space="0" w:color="auto"/>
            <w:right w:val="none" w:sz="0" w:space="0" w:color="auto"/>
          </w:divBdr>
        </w:div>
      </w:divsChild>
    </w:div>
    <w:div w:id="1309170272">
      <w:bodyDiv w:val="1"/>
      <w:marLeft w:val="0"/>
      <w:marRight w:val="0"/>
      <w:marTop w:val="0"/>
      <w:marBottom w:val="0"/>
      <w:divBdr>
        <w:top w:val="none" w:sz="0" w:space="0" w:color="auto"/>
        <w:left w:val="none" w:sz="0" w:space="0" w:color="auto"/>
        <w:bottom w:val="none" w:sz="0" w:space="0" w:color="auto"/>
        <w:right w:val="none" w:sz="0" w:space="0" w:color="auto"/>
      </w:divBdr>
    </w:div>
    <w:div w:id="1313683485">
      <w:bodyDiv w:val="1"/>
      <w:marLeft w:val="0"/>
      <w:marRight w:val="0"/>
      <w:marTop w:val="0"/>
      <w:marBottom w:val="0"/>
      <w:divBdr>
        <w:top w:val="none" w:sz="0" w:space="0" w:color="auto"/>
        <w:left w:val="none" w:sz="0" w:space="0" w:color="auto"/>
        <w:bottom w:val="none" w:sz="0" w:space="0" w:color="auto"/>
        <w:right w:val="none" w:sz="0" w:space="0" w:color="auto"/>
      </w:divBdr>
    </w:div>
    <w:div w:id="1326350232">
      <w:bodyDiv w:val="1"/>
      <w:marLeft w:val="0"/>
      <w:marRight w:val="0"/>
      <w:marTop w:val="0"/>
      <w:marBottom w:val="0"/>
      <w:divBdr>
        <w:top w:val="none" w:sz="0" w:space="0" w:color="auto"/>
        <w:left w:val="none" w:sz="0" w:space="0" w:color="auto"/>
        <w:bottom w:val="none" w:sz="0" w:space="0" w:color="auto"/>
        <w:right w:val="none" w:sz="0" w:space="0" w:color="auto"/>
      </w:divBdr>
    </w:div>
    <w:div w:id="1329406558">
      <w:bodyDiv w:val="1"/>
      <w:marLeft w:val="0"/>
      <w:marRight w:val="0"/>
      <w:marTop w:val="0"/>
      <w:marBottom w:val="0"/>
      <w:divBdr>
        <w:top w:val="none" w:sz="0" w:space="0" w:color="auto"/>
        <w:left w:val="none" w:sz="0" w:space="0" w:color="auto"/>
        <w:bottom w:val="none" w:sz="0" w:space="0" w:color="auto"/>
        <w:right w:val="none" w:sz="0" w:space="0" w:color="auto"/>
      </w:divBdr>
      <w:divsChild>
        <w:div w:id="566569972">
          <w:marLeft w:val="0"/>
          <w:marRight w:val="0"/>
          <w:marTop w:val="0"/>
          <w:marBottom w:val="0"/>
          <w:divBdr>
            <w:top w:val="none" w:sz="0" w:space="0" w:color="auto"/>
            <w:left w:val="none" w:sz="0" w:space="0" w:color="auto"/>
            <w:bottom w:val="none" w:sz="0" w:space="0" w:color="auto"/>
            <w:right w:val="none" w:sz="0" w:space="0" w:color="auto"/>
          </w:divBdr>
          <w:divsChild>
            <w:div w:id="1585140065">
              <w:marLeft w:val="0"/>
              <w:marRight w:val="0"/>
              <w:marTop w:val="0"/>
              <w:marBottom w:val="0"/>
              <w:divBdr>
                <w:top w:val="none" w:sz="0" w:space="0" w:color="auto"/>
                <w:left w:val="none" w:sz="0" w:space="0" w:color="auto"/>
                <w:bottom w:val="none" w:sz="0" w:space="0" w:color="auto"/>
                <w:right w:val="none" w:sz="0" w:space="0" w:color="auto"/>
              </w:divBdr>
              <w:divsChild>
                <w:div w:id="6821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56958">
      <w:bodyDiv w:val="1"/>
      <w:marLeft w:val="0"/>
      <w:marRight w:val="0"/>
      <w:marTop w:val="0"/>
      <w:marBottom w:val="0"/>
      <w:divBdr>
        <w:top w:val="none" w:sz="0" w:space="0" w:color="auto"/>
        <w:left w:val="none" w:sz="0" w:space="0" w:color="auto"/>
        <w:bottom w:val="none" w:sz="0" w:space="0" w:color="auto"/>
        <w:right w:val="none" w:sz="0" w:space="0" w:color="auto"/>
      </w:divBdr>
    </w:div>
    <w:div w:id="1346202698">
      <w:bodyDiv w:val="1"/>
      <w:marLeft w:val="0"/>
      <w:marRight w:val="0"/>
      <w:marTop w:val="0"/>
      <w:marBottom w:val="0"/>
      <w:divBdr>
        <w:top w:val="none" w:sz="0" w:space="0" w:color="auto"/>
        <w:left w:val="none" w:sz="0" w:space="0" w:color="auto"/>
        <w:bottom w:val="none" w:sz="0" w:space="0" w:color="auto"/>
        <w:right w:val="none" w:sz="0" w:space="0" w:color="auto"/>
      </w:divBdr>
    </w:div>
    <w:div w:id="1357391185">
      <w:bodyDiv w:val="1"/>
      <w:marLeft w:val="0"/>
      <w:marRight w:val="0"/>
      <w:marTop w:val="0"/>
      <w:marBottom w:val="0"/>
      <w:divBdr>
        <w:top w:val="none" w:sz="0" w:space="0" w:color="auto"/>
        <w:left w:val="none" w:sz="0" w:space="0" w:color="auto"/>
        <w:bottom w:val="none" w:sz="0" w:space="0" w:color="auto"/>
        <w:right w:val="none" w:sz="0" w:space="0" w:color="auto"/>
      </w:divBdr>
      <w:divsChild>
        <w:div w:id="660813902">
          <w:marLeft w:val="547"/>
          <w:marRight w:val="0"/>
          <w:marTop w:val="115"/>
          <w:marBottom w:val="0"/>
          <w:divBdr>
            <w:top w:val="none" w:sz="0" w:space="0" w:color="auto"/>
            <w:left w:val="none" w:sz="0" w:space="0" w:color="auto"/>
            <w:bottom w:val="none" w:sz="0" w:space="0" w:color="auto"/>
            <w:right w:val="none" w:sz="0" w:space="0" w:color="auto"/>
          </w:divBdr>
        </w:div>
        <w:div w:id="817264686">
          <w:marLeft w:val="1166"/>
          <w:marRight w:val="0"/>
          <w:marTop w:val="77"/>
          <w:marBottom w:val="0"/>
          <w:divBdr>
            <w:top w:val="none" w:sz="0" w:space="0" w:color="auto"/>
            <w:left w:val="none" w:sz="0" w:space="0" w:color="auto"/>
            <w:bottom w:val="none" w:sz="0" w:space="0" w:color="auto"/>
            <w:right w:val="none" w:sz="0" w:space="0" w:color="auto"/>
          </w:divBdr>
        </w:div>
        <w:div w:id="1279337075">
          <w:marLeft w:val="1166"/>
          <w:marRight w:val="0"/>
          <w:marTop w:val="77"/>
          <w:marBottom w:val="0"/>
          <w:divBdr>
            <w:top w:val="none" w:sz="0" w:space="0" w:color="auto"/>
            <w:left w:val="none" w:sz="0" w:space="0" w:color="auto"/>
            <w:bottom w:val="none" w:sz="0" w:space="0" w:color="auto"/>
            <w:right w:val="none" w:sz="0" w:space="0" w:color="auto"/>
          </w:divBdr>
        </w:div>
        <w:div w:id="532884755">
          <w:marLeft w:val="547"/>
          <w:marRight w:val="0"/>
          <w:marTop w:val="115"/>
          <w:marBottom w:val="0"/>
          <w:divBdr>
            <w:top w:val="none" w:sz="0" w:space="0" w:color="auto"/>
            <w:left w:val="none" w:sz="0" w:space="0" w:color="auto"/>
            <w:bottom w:val="none" w:sz="0" w:space="0" w:color="auto"/>
            <w:right w:val="none" w:sz="0" w:space="0" w:color="auto"/>
          </w:divBdr>
        </w:div>
        <w:div w:id="1610090208">
          <w:marLeft w:val="547"/>
          <w:marRight w:val="0"/>
          <w:marTop w:val="115"/>
          <w:marBottom w:val="0"/>
          <w:divBdr>
            <w:top w:val="none" w:sz="0" w:space="0" w:color="auto"/>
            <w:left w:val="none" w:sz="0" w:space="0" w:color="auto"/>
            <w:bottom w:val="none" w:sz="0" w:space="0" w:color="auto"/>
            <w:right w:val="none" w:sz="0" w:space="0" w:color="auto"/>
          </w:divBdr>
        </w:div>
      </w:divsChild>
    </w:div>
    <w:div w:id="1363901949">
      <w:bodyDiv w:val="1"/>
      <w:marLeft w:val="0"/>
      <w:marRight w:val="0"/>
      <w:marTop w:val="0"/>
      <w:marBottom w:val="0"/>
      <w:divBdr>
        <w:top w:val="none" w:sz="0" w:space="0" w:color="auto"/>
        <w:left w:val="none" w:sz="0" w:space="0" w:color="auto"/>
        <w:bottom w:val="none" w:sz="0" w:space="0" w:color="auto"/>
        <w:right w:val="none" w:sz="0" w:space="0" w:color="auto"/>
      </w:divBdr>
    </w:div>
    <w:div w:id="1379090658">
      <w:bodyDiv w:val="1"/>
      <w:marLeft w:val="0"/>
      <w:marRight w:val="0"/>
      <w:marTop w:val="0"/>
      <w:marBottom w:val="0"/>
      <w:divBdr>
        <w:top w:val="none" w:sz="0" w:space="0" w:color="auto"/>
        <w:left w:val="none" w:sz="0" w:space="0" w:color="auto"/>
        <w:bottom w:val="none" w:sz="0" w:space="0" w:color="auto"/>
        <w:right w:val="none" w:sz="0" w:space="0" w:color="auto"/>
      </w:divBdr>
      <w:divsChild>
        <w:div w:id="1343554666">
          <w:marLeft w:val="0"/>
          <w:marRight w:val="0"/>
          <w:marTop w:val="0"/>
          <w:marBottom w:val="0"/>
          <w:divBdr>
            <w:top w:val="none" w:sz="0" w:space="0" w:color="auto"/>
            <w:left w:val="none" w:sz="0" w:space="0" w:color="auto"/>
            <w:bottom w:val="none" w:sz="0" w:space="0" w:color="auto"/>
            <w:right w:val="none" w:sz="0" w:space="0" w:color="auto"/>
          </w:divBdr>
          <w:divsChild>
            <w:div w:id="899171745">
              <w:marLeft w:val="0"/>
              <w:marRight w:val="0"/>
              <w:marTop w:val="0"/>
              <w:marBottom w:val="0"/>
              <w:divBdr>
                <w:top w:val="none" w:sz="0" w:space="0" w:color="auto"/>
                <w:left w:val="none" w:sz="0" w:space="0" w:color="auto"/>
                <w:bottom w:val="none" w:sz="0" w:space="0" w:color="auto"/>
                <w:right w:val="none" w:sz="0" w:space="0" w:color="auto"/>
              </w:divBdr>
              <w:divsChild>
                <w:div w:id="641546212">
                  <w:marLeft w:val="0"/>
                  <w:marRight w:val="0"/>
                  <w:marTop w:val="0"/>
                  <w:marBottom w:val="0"/>
                  <w:divBdr>
                    <w:top w:val="none" w:sz="0" w:space="0" w:color="auto"/>
                    <w:left w:val="none" w:sz="0" w:space="0" w:color="auto"/>
                    <w:bottom w:val="none" w:sz="0" w:space="0" w:color="auto"/>
                    <w:right w:val="none" w:sz="0" w:space="0" w:color="auto"/>
                  </w:divBdr>
                  <w:divsChild>
                    <w:div w:id="10425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665877">
      <w:bodyDiv w:val="1"/>
      <w:marLeft w:val="0"/>
      <w:marRight w:val="0"/>
      <w:marTop w:val="0"/>
      <w:marBottom w:val="0"/>
      <w:divBdr>
        <w:top w:val="none" w:sz="0" w:space="0" w:color="auto"/>
        <w:left w:val="none" w:sz="0" w:space="0" w:color="auto"/>
        <w:bottom w:val="none" w:sz="0" w:space="0" w:color="auto"/>
        <w:right w:val="none" w:sz="0" w:space="0" w:color="auto"/>
      </w:divBdr>
      <w:divsChild>
        <w:div w:id="999386337">
          <w:marLeft w:val="547"/>
          <w:marRight w:val="0"/>
          <w:marTop w:val="0"/>
          <w:marBottom w:val="68"/>
          <w:divBdr>
            <w:top w:val="none" w:sz="0" w:space="0" w:color="auto"/>
            <w:left w:val="none" w:sz="0" w:space="0" w:color="auto"/>
            <w:bottom w:val="none" w:sz="0" w:space="0" w:color="auto"/>
            <w:right w:val="none" w:sz="0" w:space="0" w:color="auto"/>
          </w:divBdr>
        </w:div>
        <w:div w:id="949510586">
          <w:marLeft w:val="547"/>
          <w:marRight w:val="0"/>
          <w:marTop w:val="0"/>
          <w:marBottom w:val="68"/>
          <w:divBdr>
            <w:top w:val="none" w:sz="0" w:space="0" w:color="auto"/>
            <w:left w:val="none" w:sz="0" w:space="0" w:color="auto"/>
            <w:bottom w:val="none" w:sz="0" w:space="0" w:color="auto"/>
            <w:right w:val="none" w:sz="0" w:space="0" w:color="auto"/>
          </w:divBdr>
        </w:div>
      </w:divsChild>
    </w:div>
    <w:div w:id="1397583931">
      <w:bodyDiv w:val="1"/>
      <w:marLeft w:val="0"/>
      <w:marRight w:val="0"/>
      <w:marTop w:val="0"/>
      <w:marBottom w:val="0"/>
      <w:divBdr>
        <w:top w:val="none" w:sz="0" w:space="0" w:color="auto"/>
        <w:left w:val="none" w:sz="0" w:space="0" w:color="auto"/>
        <w:bottom w:val="none" w:sz="0" w:space="0" w:color="auto"/>
        <w:right w:val="none" w:sz="0" w:space="0" w:color="auto"/>
      </w:divBdr>
    </w:div>
    <w:div w:id="1406151038">
      <w:bodyDiv w:val="1"/>
      <w:marLeft w:val="0"/>
      <w:marRight w:val="0"/>
      <w:marTop w:val="0"/>
      <w:marBottom w:val="0"/>
      <w:divBdr>
        <w:top w:val="none" w:sz="0" w:space="0" w:color="auto"/>
        <w:left w:val="none" w:sz="0" w:space="0" w:color="auto"/>
        <w:bottom w:val="none" w:sz="0" w:space="0" w:color="auto"/>
        <w:right w:val="none" w:sz="0" w:space="0" w:color="auto"/>
      </w:divBdr>
    </w:div>
    <w:div w:id="1410276702">
      <w:bodyDiv w:val="1"/>
      <w:marLeft w:val="0"/>
      <w:marRight w:val="0"/>
      <w:marTop w:val="0"/>
      <w:marBottom w:val="0"/>
      <w:divBdr>
        <w:top w:val="none" w:sz="0" w:space="0" w:color="auto"/>
        <w:left w:val="none" w:sz="0" w:space="0" w:color="auto"/>
        <w:bottom w:val="none" w:sz="0" w:space="0" w:color="auto"/>
        <w:right w:val="none" w:sz="0" w:space="0" w:color="auto"/>
      </w:divBdr>
    </w:div>
    <w:div w:id="1411390145">
      <w:bodyDiv w:val="1"/>
      <w:marLeft w:val="0"/>
      <w:marRight w:val="0"/>
      <w:marTop w:val="0"/>
      <w:marBottom w:val="0"/>
      <w:divBdr>
        <w:top w:val="none" w:sz="0" w:space="0" w:color="auto"/>
        <w:left w:val="none" w:sz="0" w:space="0" w:color="auto"/>
        <w:bottom w:val="none" w:sz="0" w:space="0" w:color="auto"/>
        <w:right w:val="none" w:sz="0" w:space="0" w:color="auto"/>
      </w:divBdr>
      <w:divsChild>
        <w:div w:id="210381259">
          <w:marLeft w:val="547"/>
          <w:marRight w:val="0"/>
          <w:marTop w:val="0"/>
          <w:marBottom w:val="0"/>
          <w:divBdr>
            <w:top w:val="none" w:sz="0" w:space="0" w:color="auto"/>
            <w:left w:val="none" w:sz="0" w:space="0" w:color="auto"/>
            <w:bottom w:val="none" w:sz="0" w:space="0" w:color="auto"/>
            <w:right w:val="none" w:sz="0" w:space="0" w:color="auto"/>
          </w:divBdr>
        </w:div>
      </w:divsChild>
    </w:div>
    <w:div w:id="1413114544">
      <w:bodyDiv w:val="1"/>
      <w:marLeft w:val="0"/>
      <w:marRight w:val="0"/>
      <w:marTop w:val="0"/>
      <w:marBottom w:val="0"/>
      <w:divBdr>
        <w:top w:val="none" w:sz="0" w:space="0" w:color="auto"/>
        <w:left w:val="none" w:sz="0" w:space="0" w:color="auto"/>
        <w:bottom w:val="none" w:sz="0" w:space="0" w:color="auto"/>
        <w:right w:val="none" w:sz="0" w:space="0" w:color="auto"/>
      </w:divBdr>
      <w:divsChild>
        <w:div w:id="530000861">
          <w:marLeft w:val="0"/>
          <w:marRight w:val="0"/>
          <w:marTop w:val="0"/>
          <w:marBottom w:val="0"/>
          <w:divBdr>
            <w:top w:val="none" w:sz="0" w:space="0" w:color="auto"/>
            <w:left w:val="none" w:sz="0" w:space="0" w:color="auto"/>
            <w:bottom w:val="none" w:sz="0" w:space="0" w:color="auto"/>
            <w:right w:val="none" w:sz="0" w:space="0" w:color="auto"/>
          </w:divBdr>
          <w:divsChild>
            <w:div w:id="1179199598">
              <w:marLeft w:val="0"/>
              <w:marRight w:val="0"/>
              <w:marTop w:val="0"/>
              <w:marBottom w:val="0"/>
              <w:divBdr>
                <w:top w:val="none" w:sz="0" w:space="0" w:color="auto"/>
                <w:left w:val="none" w:sz="0" w:space="0" w:color="auto"/>
                <w:bottom w:val="none" w:sz="0" w:space="0" w:color="auto"/>
                <w:right w:val="none" w:sz="0" w:space="0" w:color="auto"/>
              </w:divBdr>
              <w:divsChild>
                <w:div w:id="2122334134">
                  <w:marLeft w:val="0"/>
                  <w:marRight w:val="0"/>
                  <w:marTop w:val="0"/>
                  <w:marBottom w:val="0"/>
                  <w:divBdr>
                    <w:top w:val="none" w:sz="0" w:space="0" w:color="auto"/>
                    <w:left w:val="none" w:sz="0" w:space="0" w:color="auto"/>
                    <w:bottom w:val="none" w:sz="0" w:space="0" w:color="auto"/>
                    <w:right w:val="none" w:sz="0" w:space="0" w:color="auto"/>
                  </w:divBdr>
                  <w:divsChild>
                    <w:div w:id="1466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18657">
      <w:bodyDiv w:val="1"/>
      <w:marLeft w:val="0"/>
      <w:marRight w:val="0"/>
      <w:marTop w:val="0"/>
      <w:marBottom w:val="0"/>
      <w:divBdr>
        <w:top w:val="none" w:sz="0" w:space="0" w:color="auto"/>
        <w:left w:val="none" w:sz="0" w:space="0" w:color="auto"/>
        <w:bottom w:val="none" w:sz="0" w:space="0" w:color="auto"/>
        <w:right w:val="none" w:sz="0" w:space="0" w:color="auto"/>
      </w:divBdr>
      <w:divsChild>
        <w:div w:id="510679652">
          <w:marLeft w:val="547"/>
          <w:marRight w:val="0"/>
          <w:marTop w:val="0"/>
          <w:marBottom w:val="0"/>
          <w:divBdr>
            <w:top w:val="none" w:sz="0" w:space="0" w:color="auto"/>
            <w:left w:val="none" w:sz="0" w:space="0" w:color="auto"/>
            <w:bottom w:val="none" w:sz="0" w:space="0" w:color="auto"/>
            <w:right w:val="none" w:sz="0" w:space="0" w:color="auto"/>
          </w:divBdr>
        </w:div>
      </w:divsChild>
    </w:div>
    <w:div w:id="1434202893">
      <w:bodyDiv w:val="1"/>
      <w:marLeft w:val="0"/>
      <w:marRight w:val="0"/>
      <w:marTop w:val="0"/>
      <w:marBottom w:val="0"/>
      <w:divBdr>
        <w:top w:val="none" w:sz="0" w:space="0" w:color="auto"/>
        <w:left w:val="none" w:sz="0" w:space="0" w:color="auto"/>
        <w:bottom w:val="none" w:sz="0" w:space="0" w:color="auto"/>
        <w:right w:val="none" w:sz="0" w:space="0" w:color="auto"/>
      </w:divBdr>
    </w:div>
    <w:div w:id="1436746733">
      <w:bodyDiv w:val="1"/>
      <w:marLeft w:val="0"/>
      <w:marRight w:val="0"/>
      <w:marTop w:val="0"/>
      <w:marBottom w:val="0"/>
      <w:divBdr>
        <w:top w:val="none" w:sz="0" w:space="0" w:color="auto"/>
        <w:left w:val="none" w:sz="0" w:space="0" w:color="auto"/>
        <w:bottom w:val="none" w:sz="0" w:space="0" w:color="auto"/>
        <w:right w:val="none" w:sz="0" w:space="0" w:color="auto"/>
      </w:divBdr>
      <w:divsChild>
        <w:div w:id="711997189">
          <w:marLeft w:val="0"/>
          <w:marRight w:val="0"/>
          <w:marTop w:val="0"/>
          <w:marBottom w:val="0"/>
          <w:divBdr>
            <w:top w:val="none" w:sz="0" w:space="0" w:color="auto"/>
            <w:left w:val="none" w:sz="0" w:space="0" w:color="auto"/>
            <w:bottom w:val="none" w:sz="0" w:space="0" w:color="auto"/>
            <w:right w:val="none" w:sz="0" w:space="0" w:color="auto"/>
          </w:divBdr>
          <w:divsChild>
            <w:div w:id="1057512242">
              <w:marLeft w:val="0"/>
              <w:marRight w:val="0"/>
              <w:marTop w:val="0"/>
              <w:marBottom w:val="0"/>
              <w:divBdr>
                <w:top w:val="none" w:sz="0" w:space="0" w:color="auto"/>
                <w:left w:val="none" w:sz="0" w:space="0" w:color="auto"/>
                <w:bottom w:val="none" w:sz="0" w:space="0" w:color="auto"/>
                <w:right w:val="none" w:sz="0" w:space="0" w:color="auto"/>
              </w:divBdr>
              <w:divsChild>
                <w:div w:id="2056195221">
                  <w:marLeft w:val="0"/>
                  <w:marRight w:val="0"/>
                  <w:marTop w:val="0"/>
                  <w:marBottom w:val="0"/>
                  <w:divBdr>
                    <w:top w:val="none" w:sz="0" w:space="0" w:color="auto"/>
                    <w:left w:val="none" w:sz="0" w:space="0" w:color="auto"/>
                    <w:bottom w:val="none" w:sz="0" w:space="0" w:color="auto"/>
                    <w:right w:val="none" w:sz="0" w:space="0" w:color="auto"/>
                  </w:divBdr>
                  <w:divsChild>
                    <w:div w:id="12558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337929">
      <w:bodyDiv w:val="1"/>
      <w:marLeft w:val="0"/>
      <w:marRight w:val="0"/>
      <w:marTop w:val="0"/>
      <w:marBottom w:val="0"/>
      <w:divBdr>
        <w:top w:val="none" w:sz="0" w:space="0" w:color="auto"/>
        <w:left w:val="none" w:sz="0" w:space="0" w:color="auto"/>
        <w:bottom w:val="none" w:sz="0" w:space="0" w:color="auto"/>
        <w:right w:val="none" w:sz="0" w:space="0" w:color="auto"/>
      </w:divBdr>
      <w:divsChild>
        <w:div w:id="2121216319">
          <w:marLeft w:val="547"/>
          <w:marRight w:val="0"/>
          <w:marTop w:val="0"/>
          <w:marBottom w:val="0"/>
          <w:divBdr>
            <w:top w:val="none" w:sz="0" w:space="0" w:color="auto"/>
            <w:left w:val="none" w:sz="0" w:space="0" w:color="auto"/>
            <w:bottom w:val="none" w:sz="0" w:space="0" w:color="auto"/>
            <w:right w:val="none" w:sz="0" w:space="0" w:color="auto"/>
          </w:divBdr>
        </w:div>
      </w:divsChild>
    </w:div>
    <w:div w:id="1450933384">
      <w:bodyDiv w:val="1"/>
      <w:marLeft w:val="0"/>
      <w:marRight w:val="0"/>
      <w:marTop w:val="0"/>
      <w:marBottom w:val="0"/>
      <w:divBdr>
        <w:top w:val="none" w:sz="0" w:space="0" w:color="auto"/>
        <w:left w:val="none" w:sz="0" w:space="0" w:color="auto"/>
        <w:bottom w:val="none" w:sz="0" w:space="0" w:color="auto"/>
        <w:right w:val="none" w:sz="0" w:space="0" w:color="auto"/>
      </w:divBdr>
    </w:div>
    <w:div w:id="1462261353">
      <w:bodyDiv w:val="1"/>
      <w:marLeft w:val="0"/>
      <w:marRight w:val="0"/>
      <w:marTop w:val="0"/>
      <w:marBottom w:val="0"/>
      <w:divBdr>
        <w:top w:val="none" w:sz="0" w:space="0" w:color="auto"/>
        <w:left w:val="none" w:sz="0" w:space="0" w:color="auto"/>
        <w:bottom w:val="none" w:sz="0" w:space="0" w:color="auto"/>
        <w:right w:val="none" w:sz="0" w:space="0" w:color="auto"/>
      </w:divBdr>
    </w:div>
    <w:div w:id="1476527808">
      <w:bodyDiv w:val="1"/>
      <w:marLeft w:val="0"/>
      <w:marRight w:val="0"/>
      <w:marTop w:val="0"/>
      <w:marBottom w:val="0"/>
      <w:divBdr>
        <w:top w:val="none" w:sz="0" w:space="0" w:color="auto"/>
        <w:left w:val="none" w:sz="0" w:space="0" w:color="auto"/>
        <w:bottom w:val="none" w:sz="0" w:space="0" w:color="auto"/>
        <w:right w:val="none" w:sz="0" w:space="0" w:color="auto"/>
      </w:divBdr>
      <w:divsChild>
        <w:div w:id="450052696">
          <w:marLeft w:val="187"/>
          <w:marRight w:val="0"/>
          <w:marTop w:val="0"/>
          <w:marBottom w:val="40"/>
          <w:divBdr>
            <w:top w:val="none" w:sz="0" w:space="0" w:color="auto"/>
            <w:left w:val="none" w:sz="0" w:space="0" w:color="auto"/>
            <w:bottom w:val="none" w:sz="0" w:space="0" w:color="auto"/>
            <w:right w:val="none" w:sz="0" w:space="0" w:color="auto"/>
          </w:divBdr>
        </w:div>
        <w:div w:id="598946796">
          <w:marLeft w:val="187"/>
          <w:marRight w:val="0"/>
          <w:marTop w:val="0"/>
          <w:marBottom w:val="40"/>
          <w:divBdr>
            <w:top w:val="none" w:sz="0" w:space="0" w:color="auto"/>
            <w:left w:val="none" w:sz="0" w:space="0" w:color="auto"/>
            <w:bottom w:val="none" w:sz="0" w:space="0" w:color="auto"/>
            <w:right w:val="none" w:sz="0" w:space="0" w:color="auto"/>
          </w:divBdr>
        </w:div>
        <w:div w:id="19477374">
          <w:marLeft w:val="187"/>
          <w:marRight w:val="0"/>
          <w:marTop w:val="0"/>
          <w:marBottom w:val="40"/>
          <w:divBdr>
            <w:top w:val="none" w:sz="0" w:space="0" w:color="auto"/>
            <w:left w:val="none" w:sz="0" w:space="0" w:color="auto"/>
            <w:bottom w:val="none" w:sz="0" w:space="0" w:color="auto"/>
            <w:right w:val="none" w:sz="0" w:space="0" w:color="auto"/>
          </w:divBdr>
        </w:div>
        <w:div w:id="259144910">
          <w:marLeft w:val="187"/>
          <w:marRight w:val="0"/>
          <w:marTop w:val="0"/>
          <w:marBottom w:val="40"/>
          <w:divBdr>
            <w:top w:val="none" w:sz="0" w:space="0" w:color="auto"/>
            <w:left w:val="none" w:sz="0" w:space="0" w:color="auto"/>
            <w:bottom w:val="none" w:sz="0" w:space="0" w:color="auto"/>
            <w:right w:val="none" w:sz="0" w:space="0" w:color="auto"/>
          </w:divBdr>
        </w:div>
      </w:divsChild>
    </w:div>
    <w:div w:id="1494561992">
      <w:bodyDiv w:val="1"/>
      <w:marLeft w:val="0"/>
      <w:marRight w:val="0"/>
      <w:marTop w:val="0"/>
      <w:marBottom w:val="0"/>
      <w:divBdr>
        <w:top w:val="none" w:sz="0" w:space="0" w:color="auto"/>
        <w:left w:val="none" w:sz="0" w:space="0" w:color="auto"/>
        <w:bottom w:val="none" w:sz="0" w:space="0" w:color="auto"/>
        <w:right w:val="none" w:sz="0" w:space="0" w:color="auto"/>
      </w:divBdr>
    </w:div>
    <w:div w:id="1504011567">
      <w:bodyDiv w:val="1"/>
      <w:marLeft w:val="0"/>
      <w:marRight w:val="0"/>
      <w:marTop w:val="0"/>
      <w:marBottom w:val="0"/>
      <w:divBdr>
        <w:top w:val="none" w:sz="0" w:space="0" w:color="auto"/>
        <w:left w:val="none" w:sz="0" w:space="0" w:color="auto"/>
        <w:bottom w:val="none" w:sz="0" w:space="0" w:color="auto"/>
        <w:right w:val="none" w:sz="0" w:space="0" w:color="auto"/>
      </w:divBdr>
      <w:divsChild>
        <w:div w:id="1074670070">
          <w:marLeft w:val="0"/>
          <w:marRight w:val="0"/>
          <w:marTop w:val="0"/>
          <w:marBottom w:val="0"/>
          <w:divBdr>
            <w:top w:val="none" w:sz="0" w:space="0" w:color="auto"/>
            <w:left w:val="none" w:sz="0" w:space="0" w:color="auto"/>
            <w:bottom w:val="none" w:sz="0" w:space="0" w:color="auto"/>
            <w:right w:val="none" w:sz="0" w:space="0" w:color="auto"/>
          </w:divBdr>
          <w:divsChild>
            <w:div w:id="1059669752">
              <w:marLeft w:val="0"/>
              <w:marRight w:val="0"/>
              <w:marTop w:val="0"/>
              <w:marBottom w:val="0"/>
              <w:divBdr>
                <w:top w:val="none" w:sz="0" w:space="0" w:color="auto"/>
                <w:left w:val="none" w:sz="0" w:space="0" w:color="auto"/>
                <w:bottom w:val="none" w:sz="0" w:space="0" w:color="auto"/>
                <w:right w:val="none" w:sz="0" w:space="0" w:color="auto"/>
              </w:divBdr>
              <w:divsChild>
                <w:div w:id="1008361744">
                  <w:marLeft w:val="0"/>
                  <w:marRight w:val="0"/>
                  <w:marTop w:val="0"/>
                  <w:marBottom w:val="0"/>
                  <w:divBdr>
                    <w:top w:val="none" w:sz="0" w:space="0" w:color="auto"/>
                    <w:left w:val="none" w:sz="0" w:space="0" w:color="auto"/>
                    <w:bottom w:val="none" w:sz="0" w:space="0" w:color="auto"/>
                    <w:right w:val="none" w:sz="0" w:space="0" w:color="auto"/>
                  </w:divBdr>
                  <w:divsChild>
                    <w:div w:id="2014407588">
                      <w:marLeft w:val="0"/>
                      <w:marRight w:val="0"/>
                      <w:marTop w:val="0"/>
                      <w:marBottom w:val="0"/>
                      <w:divBdr>
                        <w:top w:val="none" w:sz="0" w:space="0" w:color="auto"/>
                        <w:left w:val="none" w:sz="0" w:space="0" w:color="auto"/>
                        <w:bottom w:val="none" w:sz="0" w:space="0" w:color="auto"/>
                        <w:right w:val="none" w:sz="0" w:space="0" w:color="auto"/>
                      </w:divBdr>
                    </w:div>
                    <w:div w:id="63926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22248">
      <w:bodyDiv w:val="1"/>
      <w:marLeft w:val="0"/>
      <w:marRight w:val="0"/>
      <w:marTop w:val="0"/>
      <w:marBottom w:val="0"/>
      <w:divBdr>
        <w:top w:val="none" w:sz="0" w:space="0" w:color="auto"/>
        <w:left w:val="none" w:sz="0" w:space="0" w:color="auto"/>
        <w:bottom w:val="none" w:sz="0" w:space="0" w:color="auto"/>
        <w:right w:val="none" w:sz="0" w:space="0" w:color="auto"/>
      </w:divBdr>
    </w:div>
    <w:div w:id="1509708159">
      <w:bodyDiv w:val="1"/>
      <w:marLeft w:val="0"/>
      <w:marRight w:val="0"/>
      <w:marTop w:val="0"/>
      <w:marBottom w:val="0"/>
      <w:divBdr>
        <w:top w:val="none" w:sz="0" w:space="0" w:color="auto"/>
        <w:left w:val="none" w:sz="0" w:space="0" w:color="auto"/>
        <w:bottom w:val="none" w:sz="0" w:space="0" w:color="auto"/>
        <w:right w:val="none" w:sz="0" w:space="0" w:color="auto"/>
      </w:divBdr>
      <w:divsChild>
        <w:div w:id="1246956220">
          <w:marLeft w:val="0"/>
          <w:marRight w:val="0"/>
          <w:marTop w:val="0"/>
          <w:marBottom w:val="0"/>
          <w:divBdr>
            <w:top w:val="none" w:sz="0" w:space="0" w:color="auto"/>
            <w:left w:val="none" w:sz="0" w:space="0" w:color="auto"/>
            <w:bottom w:val="none" w:sz="0" w:space="0" w:color="auto"/>
            <w:right w:val="none" w:sz="0" w:space="0" w:color="auto"/>
          </w:divBdr>
          <w:divsChild>
            <w:div w:id="1469124688">
              <w:marLeft w:val="0"/>
              <w:marRight w:val="0"/>
              <w:marTop w:val="0"/>
              <w:marBottom w:val="0"/>
              <w:divBdr>
                <w:top w:val="none" w:sz="0" w:space="0" w:color="auto"/>
                <w:left w:val="none" w:sz="0" w:space="0" w:color="auto"/>
                <w:bottom w:val="none" w:sz="0" w:space="0" w:color="auto"/>
                <w:right w:val="none" w:sz="0" w:space="0" w:color="auto"/>
              </w:divBdr>
              <w:divsChild>
                <w:div w:id="289866224">
                  <w:marLeft w:val="0"/>
                  <w:marRight w:val="0"/>
                  <w:marTop w:val="0"/>
                  <w:marBottom w:val="0"/>
                  <w:divBdr>
                    <w:top w:val="none" w:sz="0" w:space="0" w:color="auto"/>
                    <w:left w:val="none" w:sz="0" w:space="0" w:color="auto"/>
                    <w:bottom w:val="none" w:sz="0" w:space="0" w:color="auto"/>
                    <w:right w:val="none" w:sz="0" w:space="0" w:color="auto"/>
                  </w:divBdr>
                  <w:divsChild>
                    <w:div w:id="19127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955019">
      <w:bodyDiv w:val="1"/>
      <w:marLeft w:val="0"/>
      <w:marRight w:val="0"/>
      <w:marTop w:val="0"/>
      <w:marBottom w:val="0"/>
      <w:divBdr>
        <w:top w:val="none" w:sz="0" w:space="0" w:color="auto"/>
        <w:left w:val="none" w:sz="0" w:space="0" w:color="auto"/>
        <w:bottom w:val="none" w:sz="0" w:space="0" w:color="auto"/>
        <w:right w:val="none" w:sz="0" w:space="0" w:color="auto"/>
      </w:divBdr>
    </w:div>
    <w:div w:id="1564369102">
      <w:bodyDiv w:val="1"/>
      <w:marLeft w:val="0"/>
      <w:marRight w:val="0"/>
      <w:marTop w:val="0"/>
      <w:marBottom w:val="0"/>
      <w:divBdr>
        <w:top w:val="none" w:sz="0" w:space="0" w:color="auto"/>
        <w:left w:val="none" w:sz="0" w:space="0" w:color="auto"/>
        <w:bottom w:val="none" w:sz="0" w:space="0" w:color="auto"/>
        <w:right w:val="none" w:sz="0" w:space="0" w:color="auto"/>
      </w:divBdr>
      <w:divsChild>
        <w:div w:id="1220289724">
          <w:marLeft w:val="0"/>
          <w:marRight w:val="0"/>
          <w:marTop w:val="0"/>
          <w:marBottom w:val="0"/>
          <w:divBdr>
            <w:top w:val="none" w:sz="0" w:space="0" w:color="auto"/>
            <w:left w:val="none" w:sz="0" w:space="0" w:color="auto"/>
            <w:bottom w:val="none" w:sz="0" w:space="0" w:color="auto"/>
            <w:right w:val="none" w:sz="0" w:space="0" w:color="auto"/>
          </w:divBdr>
          <w:divsChild>
            <w:div w:id="1046491930">
              <w:marLeft w:val="0"/>
              <w:marRight w:val="0"/>
              <w:marTop w:val="0"/>
              <w:marBottom w:val="0"/>
              <w:divBdr>
                <w:top w:val="none" w:sz="0" w:space="0" w:color="auto"/>
                <w:left w:val="none" w:sz="0" w:space="0" w:color="auto"/>
                <w:bottom w:val="none" w:sz="0" w:space="0" w:color="auto"/>
                <w:right w:val="none" w:sz="0" w:space="0" w:color="auto"/>
              </w:divBdr>
              <w:divsChild>
                <w:div w:id="1315178425">
                  <w:marLeft w:val="0"/>
                  <w:marRight w:val="0"/>
                  <w:marTop w:val="0"/>
                  <w:marBottom w:val="0"/>
                  <w:divBdr>
                    <w:top w:val="none" w:sz="0" w:space="0" w:color="auto"/>
                    <w:left w:val="none" w:sz="0" w:space="0" w:color="auto"/>
                    <w:bottom w:val="none" w:sz="0" w:space="0" w:color="auto"/>
                    <w:right w:val="none" w:sz="0" w:space="0" w:color="auto"/>
                  </w:divBdr>
                </w:div>
              </w:divsChild>
            </w:div>
            <w:div w:id="1056854552">
              <w:marLeft w:val="0"/>
              <w:marRight w:val="0"/>
              <w:marTop w:val="0"/>
              <w:marBottom w:val="0"/>
              <w:divBdr>
                <w:top w:val="none" w:sz="0" w:space="0" w:color="auto"/>
                <w:left w:val="none" w:sz="0" w:space="0" w:color="auto"/>
                <w:bottom w:val="none" w:sz="0" w:space="0" w:color="auto"/>
                <w:right w:val="none" w:sz="0" w:space="0" w:color="auto"/>
              </w:divBdr>
              <w:divsChild>
                <w:div w:id="214060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3234">
          <w:marLeft w:val="0"/>
          <w:marRight w:val="0"/>
          <w:marTop w:val="0"/>
          <w:marBottom w:val="0"/>
          <w:divBdr>
            <w:top w:val="none" w:sz="0" w:space="0" w:color="auto"/>
            <w:left w:val="none" w:sz="0" w:space="0" w:color="auto"/>
            <w:bottom w:val="none" w:sz="0" w:space="0" w:color="auto"/>
            <w:right w:val="none" w:sz="0" w:space="0" w:color="auto"/>
          </w:divBdr>
          <w:divsChild>
            <w:div w:id="808203675">
              <w:marLeft w:val="0"/>
              <w:marRight w:val="0"/>
              <w:marTop w:val="0"/>
              <w:marBottom w:val="0"/>
              <w:divBdr>
                <w:top w:val="none" w:sz="0" w:space="0" w:color="auto"/>
                <w:left w:val="none" w:sz="0" w:space="0" w:color="auto"/>
                <w:bottom w:val="none" w:sz="0" w:space="0" w:color="auto"/>
                <w:right w:val="none" w:sz="0" w:space="0" w:color="auto"/>
              </w:divBdr>
              <w:divsChild>
                <w:div w:id="208151722">
                  <w:marLeft w:val="0"/>
                  <w:marRight w:val="0"/>
                  <w:marTop w:val="0"/>
                  <w:marBottom w:val="0"/>
                  <w:divBdr>
                    <w:top w:val="none" w:sz="0" w:space="0" w:color="auto"/>
                    <w:left w:val="none" w:sz="0" w:space="0" w:color="auto"/>
                    <w:bottom w:val="none" w:sz="0" w:space="0" w:color="auto"/>
                    <w:right w:val="none" w:sz="0" w:space="0" w:color="auto"/>
                  </w:divBdr>
                  <w:divsChild>
                    <w:div w:id="15200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01676">
      <w:bodyDiv w:val="1"/>
      <w:marLeft w:val="0"/>
      <w:marRight w:val="0"/>
      <w:marTop w:val="0"/>
      <w:marBottom w:val="0"/>
      <w:divBdr>
        <w:top w:val="none" w:sz="0" w:space="0" w:color="auto"/>
        <w:left w:val="none" w:sz="0" w:space="0" w:color="auto"/>
        <w:bottom w:val="none" w:sz="0" w:space="0" w:color="auto"/>
        <w:right w:val="none" w:sz="0" w:space="0" w:color="auto"/>
      </w:divBdr>
      <w:divsChild>
        <w:div w:id="848300679">
          <w:marLeft w:val="547"/>
          <w:marRight w:val="0"/>
          <w:marTop w:val="134"/>
          <w:marBottom w:val="0"/>
          <w:divBdr>
            <w:top w:val="none" w:sz="0" w:space="0" w:color="auto"/>
            <w:left w:val="none" w:sz="0" w:space="0" w:color="auto"/>
            <w:bottom w:val="none" w:sz="0" w:space="0" w:color="auto"/>
            <w:right w:val="none" w:sz="0" w:space="0" w:color="auto"/>
          </w:divBdr>
        </w:div>
        <w:div w:id="1275674279">
          <w:marLeft w:val="547"/>
          <w:marRight w:val="0"/>
          <w:marTop w:val="134"/>
          <w:marBottom w:val="0"/>
          <w:divBdr>
            <w:top w:val="none" w:sz="0" w:space="0" w:color="auto"/>
            <w:left w:val="none" w:sz="0" w:space="0" w:color="auto"/>
            <w:bottom w:val="none" w:sz="0" w:space="0" w:color="auto"/>
            <w:right w:val="none" w:sz="0" w:space="0" w:color="auto"/>
          </w:divBdr>
        </w:div>
        <w:div w:id="46032489">
          <w:marLeft w:val="547"/>
          <w:marRight w:val="0"/>
          <w:marTop w:val="134"/>
          <w:marBottom w:val="0"/>
          <w:divBdr>
            <w:top w:val="none" w:sz="0" w:space="0" w:color="auto"/>
            <w:left w:val="none" w:sz="0" w:space="0" w:color="auto"/>
            <w:bottom w:val="none" w:sz="0" w:space="0" w:color="auto"/>
            <w:right w:val="none" w:sz="0" w:space="0" w:color="auto"/>
          </w:divBdr>
        </w:div>
      </w:divsChild>
    </w:div>
    <w:div w:id="1584146408">
      <w:bodyDiv w:val="1"/>
      <w:marLeft w:val="0"/>
      <w:marRight w:val="0"/>
      <w:marTop w:val="0"/>
      <w:marBottom w:val="0"/>
      <w:divBdr>
        <w:top w:val="none" w:sz="0" w:space="0" w:color="auto"/>
        <w:left w:val="none" w:sz="0" w:space="0" w:color="auto"/>
        <w:bottom w:val="none" w:sz="0" w:space="0" w:color="auto"/>
        <w:right w:val="none" w:sz="0" w:space="0" w:color="auto"/>
      </w:divBdr>
      <w:divsChild>
        <w:div w:id="1553224305">
          <w:marLeft w:val="547"/>
          <w:marRight w:val="0"/>
          <w:marTop w:val="0"/>
          <w:marBottom w:val="0"/>
          <w:divBdr>
            <w:top w:val="none" w:sz="0" w:space="0" w:color="auto"/>
            <w:left w:val="none" w:sz="0" w:space="0" w:color="auto"/>
            <w:bottom w:val="none" w:sz="0" w:space="0" w:color="auto"/>
            <w:right w:val="none" w:sz="0" w:space="0" w:color="auto"/>
          </w:divBdr>
        </w:div>
      </w:divsChild>
    </w:div>
    <w:div w:id="1598321336">
      <w:bodyDiv w:val="1"/>
      <w:marLeft w:val="0"/>
      <w:marRight w:val="0"/>
      <w:marTop w:val="0"/>
      <w:marBottom w:val="0"/>
      <w:divBdr>
        <w:top w:val="none" w:sz="0" w:space="0" w:color="auto"/>
        <w:left w:val="none" w:sz="0" w:space="0" w:color="auto"/>
        <w:bottom w:val="none" w:sz="0" w:space="0" w:color="auto"/>
        <w:right w:val="none" w:sz="0" w:space="0" w:color="auto"/>
      </w:divBdr>
    </w:div>
    <w:div w:id="1635023260">
      <w:bodyDiv w:val="1"/>
      <w:marLeft w:val="0"/>
      <w:marRight w:val="0"/>
      <w:marTop w:val="0"/>
      <w:marBottom w:val="0"/>
      <w:divBdr>
        <w:top w:val="none" w:sz="0" w:space="0" w:color="auto"/>
        <w:left w:val="none" w:sz="0" w:space="0" w:color="auto"/>
        <w:bottom w:val="none" w:sz="0" w:space="0" w:color="auto"/>
        <w:right w:val="none" w:sz="0" w:space="0" w:color="auto"/>
      </w:divBdr>
    </w:div>
    <w:div w:id="1674603766">
      <w:bodyDiv w:val="1"/>
      <w:marLeft w:val="0"/>
      <w:marRight w:val="0"/>
      <w:marTop w:val="0"/>
      <w:marBottom w:val="0"/>
      <w:divBdr>
        <w:top w:val="none" w:sz="0" w:space="0" w:color="auto"/>
        <w:left w:val="none" w:sz="0" w:space="0" w:color="auto"/>
        <w:bottom w:val="none" w:sz="0" w:space="0" w:color="auto"/>
        <w:right w:val="none" w:sz="0" w:space="0" w:color="auto"/>
      </w:divBdr>
      <w:divsChild>
        <w:div w:id="638799787">
          <w:marLeft w:val="0"/>
          <w:marRight w:val="0"/>
          <w:marTop w:val="0"/>
          <w:marBottom w:val="0"/>
          <w:divBdr>
            <w:top w:val="none" w:sz="0" w:space="0" w:color="auto"/>
            <w:left w:val="none" w:sz="0" w:space="0" w:color="auto"/>
            <w:bottom w:val="none" w:sz="0" w:space="0" w:color="auto"/>
            <w:right w:val="none" w:sz="0" w:space="0" w:color="auto"/>
          </w:divBdr>
          <w:divsChild>
            <w:div w:id="1838956339">
              <w:marLeft w:val="0"/>
              <w:marRight w:val="0"/>
              <w:marTop w:val="0"/>
              <w:marBottom w:val="0"/>
              <w:divBdr>
                <w:top w:val="none" w:sz="0" w:space="0" w:color="auto"/>
                <w:left w:val="none" w:sz="0" w:space="0" w:color="auto"/>
                <w:bottom w:val="none" w:sz="0" w:space="0" w:color="auto"/>
                <w:right w:val="none" w:sz="0" w:space="0" w:color="auto"/>
              </w:divBdr>
              <w:divsChild>
                <w:div w:id="615793044">
                  <w:marLeft w:val="0"/>
                  <w:marRight w:val="0"/>
                  <w:marTop w:val="0"/>
                  <w:marBottom w:val="0"/>
                  <w:divBdr>
                    <w:top w:val="none" w:sz="0" w:space="0" w:color="auto"/>
                    <w:left w:val="none" w:sz="0" w:space="0" w:color="auto"/>
                    <w:bottom w:val="none" w:sz="0" w:space="0" w:color="auto"/>
                    <w:right w:val="none" w:sz="0" w:space="0" w:color="auto"/>
                  </w:divBdr>
                  <w:divsChild>
                    <w:div w:id="13869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63528">
      <w:bodyDiv w:val="1"/>
      <w:marLeft w:val="0"/>
      <w:marRight w:val="0"/>
      <w:marTop w:val="0"/>
      <w:marBottom w:val="0"/>
      <w:divBdr>
        <w:top w:val="none" w:sz="0" w:space="0" w:color="auto"/>
        <w:left w:val="none" w:sz="0" w:space="0" w:color="auto"/>
        <w:bottom w:val="none" w:sz="0" w:space="0" w:color="auto"/>
        <w:right w:val="none" w:sz="0" w:space="0" w:color="auto"/>
      </w:divBdr>
    </w:div>
    <w:div w:id="1696686023">
      <w:bodyDiv w:val="1"/>
      <w:marLeft w:val="0"/>
      <w:marRight w:val="0"/>
      <w:marTop w:val="0"/>
      <w:marBottom w:val="0"/>
      <w:divBdr>
        <w:top w:val="none" w:sz="0" w:space="0" w:color="auto"/>
        <w:left w:val="none" w:sz="0" w:space="0" w:color="auto"/>
        <w:bottom w:val="none" w:sz="0" w:space="0" w:color="auto"/>
        <w:right w:val="none" w:sz="0" w:space="0" w:color="auto"/>
      </w:divBdr>
      <w:divsChild>
        <w:div w:id="409159569">
          <w:marLeft w:val="720"/>
          <w:marRight w:val="0"/>
          <w:marTop w:val="0"/>
          <w:marBottom w:val="0"/>
          <w:divBdr>
            <w:top w:val="none" w:sz="0" w:space="0" w:color="auto"/>
            <w:left w:val="none" w:sz="0" w:space="0" w:color="auto"/>
            <w:bottom w:val="none" w:sz="0" w:space="0" w:color="auto"/>
            <w:right w:val="none" w:sz="0" w:space="0" w:color="auto"/>
          </w:divBdr>
        </w:div>
        <w:div w:id="1510485020">
          <w:marLeft w:val="720"/>
          <w:marRight w:val="0"/>
          <w:marTop w:val="0"/>
          <w:marBottom w:val="0"/>
          <w:divBdr>
            <w:top w:val="none" w:sz="0" w:space="0" w:color="auto"/>
            <w:left w:val="none" w:sz="0" w:space="0" w:color="auto"/>
            <w:bottom w:val="none" w:sz="0" w:space="0" w:color="auto"/>
            <w:right w:val="none" w:sz="0" w:space="0" w:color="auto"/>
          </w:divBdr>
        </w:div>
        <w:div w:id="579288975">
          <w:marLeft w:val="720"/>
          <w:marRight w:val="0"/>
          <w:marTop w:val="0"/>
          <w:marBottom w:val="0"/>
          <w:divBdr>
            <w:top w:val="none" w:sz="0" w:space="0" w:color="auto"/>
            <w:left w:val="none" w:sz="0" w:space="0" w:color="auto"/>
            <w:bottom w:val="none" w:sz="0" w:space="0" w:color="auto"/>
            <w:right w:val="none" w:sz="0" w:space="0" w:color="auto"/>
          </w:divBdr>
        </w:div>
        <w:div w:id="120268462">
          <w:marLeft w:val="720"/>
          <w:marRight w:val="0"/>
          <w:marTop w:val="0"/>
          <w:marBottom w:val="0"/>
          <w:divBdr>
            <w:top w:val="none" w:sz="0" w:space="0" w:color="auto"/>
            <w:left w:val="none" w:sz="0" w:space="0" w:color="auto"/>
            <w:bottom w:val="none" w:sz="0" w:space="0" w:color="auto"/>
            <w:right w:val="none" w:sz="0" w:space="0" w:color="auto"/>
          </w:divBdr>
        </w:div>
      </w:divsChild>
    </w:div>
    <w:div w:id="1720860736">
      <w:bodyDiv w:val="1"/>
      <w:marLeft w:val="0"/>
      <w:marRight w:val="0"/>
      <w:marTop w:val="0"/>
      <w:marBottom w:val="0"/>
      <w:divBdr>
        <w:top w:val="none" w:sz="0" w:space="0" w:color="auto"/>
        <w:left w:val="none" w:sz="0" w:space="0" w:color="auto"/>
        <w:bottom w:val="none" w:sz="0" w:space="0" w:color="auto"/>
        <w:right w:val="none" w:sz="0" w:space="0" w:color="auto"/>
      </w:divBdr>
      <w:divsChild>
        <w:div w:id="579174198">
          <w:marLeft w:val="446"/>
          <w:marRight w:val="0"/>
          <w:marTop w:val="0"/>
          <w:marBottom w:val="240"/>
          <w:divBdr>
            <w:top w:val="none" w:sz="0" w:space="0" w:color="auto"/>
            <w:left w:val="none" w:sz="0" w:space="0" w:color="auto"/>
            <w:bottom w:val="none" w:sz="0" w:space="0" w:color="auto"/>
            <w:right w:val="none" w:sz="0" w:space="0" w:color="auto"/>
          </w:divBdr>
        </w:div>
        <w:div w:id="1764494135">
          <w:marLeft w:val="446"/>
          <w:marRight w:val="0"/>
          <w:marTop w:val="0"/>
          <w:marBottom w:val="240"/>
          <w:divBdr>
            <w:top w:val="none" w:sz="0" w:space="0" w:color="auto"/>
            <w:left w:val="none" w:sz="0" w:space="0" w:color="auto"/>
            <w:bottom w:val="none" w:sz="0" w:space="0" w:color="auto"/>
            <w:right w:val="none" w:sz="0" w:space="0" w:color="auto"/>
          </w:divBdr>
        </w:div>
        <w:div w:id="1306742378">
          <w:marLeft w:val="1166"/>
          <w:marRight w:val="0"/>
          <w:marTop w:val="0"/>
          <w:marBottom w:val="240"/>
          <w:divBdr>
            <w:top w:val="none" w:sz="0" w:space="0" w:color="auto"/>
            <w:left w:val="none" w:sz="0" w:space="0" w:color="auto"/>
            <w:bottom w:val="none" w:sz="0" w:space="0" w:color="auto"/>
            <w:right w:val="none" w:sz="0" w:space="0" w:color="auto"/>
          </w:divBdr>
        </w:div>
        <w:div w:id="630285396">
          <w:marLeft w:val="1166"/>
          <w:marRight w:val="0"/>
          <w:marTop w:val="0"/>
          <w:marBottom w:val="240"/>
          <w:divBdr>
            <w:top w:val="none" w:sz="0" w:space="0" w:color="auto"/>
            <w:left w:val="none" w:sz="0" w:space="0" w:color="auto"/>
            <w:bottom w:val="none" w:sz="0" w:space="0" w:color="auto"/>
            <w:right w:val="none" w:sz="0" w:space="0" w:color="auto"/>
          </w:divBdr>
        </w:div>
        <w:div w:id="961112714">
          <w:marLeft w:val="1166"/>
          <w:marRight w:val="0"/>
          <w:marTop w:val="0"/>
          <w:marBottom w:val="240"/>
          <w:divBdr>
            <w:top w:val="none" w:sz="0" w:space="0" w:color="auto"/>
            <w:left w:val="none" w:sz="0" w:space="0" w:color="auto"/>
            <w:bottom w:val="none" w:sz="0" w:space="0" w:color="auto"/>
            <w:right w:val="none" w:sz="0" w:space="0" w:color="auto"/>
          </w:divBdr>
        </w:div>
      </w:divsChild>
    </w:div>
    <w:div w:id="1732652790">
      <w:bodyDiv w:val="1"/>
      <w:marLeft w:val="0"/>
      <w:marRight w:val="0"/>
      <w:marTop w:val="0"/>
      <w:marBottom w:val="0"/>
      <w:divBdr>
        <w:top w:val="none" w:sz="0" w:space="0" w:color="auto"/>
        <w:left w:val="none" w:sz="0" w:space="0" w:color="auto"/>
        <w:bottom w:val="none" w:sz="0" w:space="0" w:color="auto"/>
        <w:right w:val="none" w:sz="0" w:space="0" w:color="auto"/>
      </w:divBdr>
    </w:div>
    <w:div w:id="1782991206">
      <w:bodyDiv w:val="1"/>
      <w:marLeft w:val="0"/>
      <w:marRight w:val="0"/>
      <w:marTop w:val="0"/>
      <w:marBottom w:val="0"/>
      <w:divBdr>
        <w:top w:val="none" w:sz="0" w:space="0" w:color="auto"/>
        <w:left w:val="none" w:sz="0" w:space="0" w:color="auto"/>
        <w:bottom w:val="none" w:sz="0" w:space="0" w:color="auto"/>
        <w:right w:val="none" w:sz="0" w:space="0" w:color="auto"/>
      </w:divBdr>
    </w:div>
    <w:div w:id="1786079897">
      <w:bodyDiv w:val="1"/>
      <w:marLeft w:val="0"/>
      <w:marRight w:val="0"/>
      <w:marTop w:val="0"/>
      <w:marBottom w:val="0"/>
      <w:divBdr>
        <w:top w:val="none" w:sz="0" w:space="0" w:color="auto"/>
        <w:left w:val="none" w:sz="0" w:space="0" w:color="auto"/>
        <w:bottom w:val="none" w:sz="0" w:space="0" w:color="auto"/>
        <w:right w:val="none" w:sz="0" w:space="0" w:color="auto"/>
      </w:divBdr>
    </w:div>
    <w:div w:id="1790970957">
      <w:bodyDiv w:val="1"/>
      <w:marLeft w:val="0"/>
      <w:marRight w:val="0"/>
      <w:marTop w:val="0"/>
      <w:marBottom w:val="0"/>
      <w:divBdr>
        <w:top w:val="none" w:sz="0" w:space="0" w:color="auto"/>
        <w:left w:val="none" w:sz="0" w:space="0" w:color="auto"/>
        <w:bottom w:val="none" w:sz="0" w:space="0" w:color="auto"/>
        <w:right w:val="none" w:sz="0" w:space="0" w:color="auto"/>
      </w:divBdr>
    </w:div>
    <w:div w:id="1792436365">
      <w:bodyDiv w:val="1"/>
      <w:marLeft w:val="0"/>
      <w:marRight w:val="0"/>
      <w:marTop w:val="0"/>
      <w:marBottom w:val="0"/>
      <w:divBdr>
        <w:top w:val="none" w:sz="0" w:space="0" w:color="auto"/>
        <w:left w:val="none" w:sz="0" w:space="0" w:color="auto"/>
        <w:bottom w:val="none" w:sz="0" w:space="0" w:color="auto"/>
        <w:right w:val="none" w:sz="0" w:space="0" w:color="auto"/>
      </w:divBdr>
      <w:divsChild>
        <w:div w:id="1638216706">
          <w:marLeft w:val="547"/>
          <w:marRight w:val="0"/>
          <w:marTop w:val="0"/>
          <w:marBottom w:val="0"/>
          <w:divBdr>
            <w:top w:val="none" w:sz="0" w:space="0" w:color="auto"/>
            <w:left w:val="none" w:sz="0" w:space="0" w:color="auto"/>
            <w:bottom w:val="none" w:sz="0" w:space="0" w:color="auto"/>
            <w:right w:val="none" w:sz="0" w:space="0" w:color="auto"/>
          </w:divBdr>
        </w:div>
        <w:div w:id="168253465">
          <w:marLeft w:val="547"/>
          <w:marRight w:val="0"/>
          <w:marTop w:val="0"/>
          <w:marBottom w:val="0"/>
          <w:divBdr>
            <w:top w:val="none" w:sz="0" w:space="0" w:color="auto"/>
            <w:left w:val="none" w:sz="0" w:space="0" w:color="auto"/>
            <w:bottom w:val="none" w:sz="0" w:space="0" w:color="auto"/>
            <w:right w:val="none" w:sz="0" w:space="0" w:color="auto"/>
          </w:divBdr>
        </w:div>
      </w:divsChild>
    </w:div>
    <w:div w:id="1802116840">
      <w:bodyDiv w:val="1"/>
      <w:marLeft w:val="0"/>
      <w:marRight w:val="0"/>
      <w:marTop w:val="0"/>
      <w:marBottom w:val="0"/>
      <w:divBdr>
        <w:top w:val="none" w:sz="0" w:space="0" w:color="auto"/>
        <w:left w:val="none" w:sz="0" w:space="0" w:color="auto"/>
        <w:bottom w:val="none" w:sz="0" w:space="0" w:color="auto"/>
        <w:right w:val="none" w:sz="0" w:space="0" w:color="auto"/>
      </w:divBdr>
      <w:divsChild>
        <w:div w:id="559247844">
          <w:marLeft w:val="547"/>
          <w:marRight w:val="0"/>
          <w:marTop w:val="0"/>
          <w:marBottom w:val="0"/>
          <w:divBdr>
            <w:top w:val="none" w:sz="0" w:space="0" w:color="auto"/>
            <w:left w:val="none" w:sz="0" w:space="0" w:color="auto"/>
            <w:bottom w:val="none" w:sz="0" w:space="0" w:color="auto"/>
            <w:right w:val="none" w:sz="0" w:space="0" w:color="auto"/>
          </w:divBdr>
        </w:div>
      </w:divsChild>
    </w:div>
    <w:div w:id="1809323975">
      <w:bodyDiv w:val="1"/>
      <w:marLeft w:val="0"/>
      <w:marRight w:val="0"/>
      <w:marTop w:val="0"/>
      <w:marBottom w:val="0"/>
      <w:divBdr>
        <w:top w:val="none" w:sz="0" w:space="0" w:color="auto"/>
        <w:left w:val="none" w:sz="0" w:space="0" w:color="auto"/>
        <w:bottom w:val="none" w:sz="0" w:space="0" w:color="auto"/>
        <w:right w:val="none" w:sz="0" w:space="0" w:color="auto"/>
      </w:divBdr>
    </w:div>
    <w:div w:id="1824849989">
      <w:bodyDiv w:val="1"/>
      <w:marLeft w:val="0"/>
      <w:marRight w:val="0"/>
      <w:marTop w:val="0"/>
      <w:marBottom w:val="0"/>
      <w:divBdr>
        <w:top w:val="none" w:sz="0" w:space="0" w:color="auto"/>
        <w:left w:val="none" w:sz="0" w:space="0" w:color="auto"/>
        <w:bottom w:val="none" w:sz="0" w:space="0" w:color="auto"/>
        <w:right w:val="none" w:sz="0" w:space="0" w:color="auto"/>
      </w:divBdr>
    </w:div>
    <w:div w:id="1825121749">
      <w:bodyDiv w:val="1"/>
      <w:marLeft w:val="0"/>
      <w:marRight w:val="0"/>
      <w:marTop w:val="0"/>
      <w:marBottom w:val="0"/>
      <w:divBdr>
        <w:top w:val="none" w:sz="0" w:space="0" w:color="auto"/>
        <w:left w:val="none" w:sz="0" w:space="0" w:color="auto"/>
        <w:bottom w:val="none" w:sz="0" w:space="0" w:color="auto"/>
        <w:right w:val="none" w:sz="0" w:space="0" w:color="auto"/>
      </w:divBdr>
      <w:divsChild>
        <w:div w:id="1525441986">
          <w:marLeft w:val="0"/>
          <w:marRight w:val="0"/>
          <w:marTop w:val="0"/>
          <w:marBottom w:val="0"/>
          <w:divBdr>
            <w:top w:val="none" w:sz="0" w:space="0" w:color="auto"/>
            <w:left w:val="none" w:sz="0" w:space="0" w:color="auto"/>
            <w:bottom w:val="none" w:sz="0" w:space="0" w:color="auto"/>
            <w:right w:val="none" w:sz="0" w:space="0" w:color="auto"/>
          </w:divBdr>
          <w:divsChild>
            <w:div w:id="734357684">
              <w:marLeft w:val="0"/>
              <w:marRight w:val="0"/>
              <w:marTop w:val="0"/>
              <w:marBottom w:val="0"/>
              <w:divBdr>
                <w:top w:val="none" w:sz="0" w:space="0" w:color="auto"/>
                <w:left w:val="none" w:sz="0" w:space="0" w:color="auto"/>
                <w:bottom w:val="none" w:sz="0" w:space="0" w:color="auto"/>
                <w:right w:val="none" w:sz="0" w:space="0" w:color="auto"/>
              </w:divBdr>
              <w:divsChild>
                <w:div w:id="558831492">
                  <w:marLeft w:val="0"/>
                  <w:marRight w:val="0"/>
                  <w:marTop w:val="0"/>
                  <w:marBottom w:val="0"/>
                  <w:divBdr>
                    <w:top w:val="none" w:sz="0" w:space="0" w:color="auto"/>
                    <w:left w:val="none" w:sz="0" w:space="0" w:color="auto"/>
                    <w:bottom w:val="none" w:sz="0" w:space="0" w:color="auto"/>
                    <w:right w:val="none" w:sz="0" w:space="0" w:color="auto"/>
                  </w:divBdr>
                  <w:divsChild>
                    <w:div w:id="16147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00248">
      <w:bodyDiv w:val="1"/>
      <w:marLeft w:val="0"/>
      <w:marRight w:val="0"/>
      <w:marTop w:val="0"/>
      <w:marBottom w:val="0"/>
      <w:divBdr>
        <w:top w:val="none" w:sz="0" w:space="0" w:color="auto"/>
        <w:left w:val="none" w:sz="0" w:space="0" w:color="auto"/>
        <w:bottom w:val="none" w:sz="0" w:space="0" w:color="auto"/>
        <w:right w:val="none" w:sz="0" w:space="0" w:color="auto"/>
      </w:divBdr>
      <w:divsChild>
        <w:div w:id="74516757">
          <w:marLeft w:val="0"/>
          <w:marRight w:val="0"/>
          <w:marTop w:val="0"/>
          <w:marBottom w:val="0"/>
          <w:divBdr>
            <w:top w:val="none" w:sz="0" w:space="0" w:color="auto"/>
            <w:left w:val="none" w:sz="0" w:space="0" w:color="auto"/>
            <w:bottom w:val="none" w:sz="0" w:space="0" w:color="auto"/>
            <w:right w:val="none" w:sz="0" w:space="0" w:color="auto"/>
          </w:divBdr>
          <w:divsChild>
            <w:div w:id="1095595320">
              <w:marLeft w:val="0"/>
              <w:marRight w:val="0"/>
              <w:marTop w:val="0"/>
              <w:marBottom w:val="0"/>
              <w:divBdr>
                <w:top w:val="none" w:sz="0" w:space="0" w:color="auto"/>
                <w:left w:val="none" w:sz="0" w:space="0" w:color="auto"/>
                <w:bottom w:val="none" w:sz="0" w:space="0" w:color="auto"/>
                <w:right w:val="none" w:sz="0" w:space="0" w:color="auto"/>
              </w:divBdr>
              <w:divsChild>
                <w:div w:id="990718257">
                  <w:marLeft w:val="0"/>
                  <w:marRight w:val="0"/>
                  <w:marTop w:val="0"/>
                  <w:marBottom w:val="0"/>
                  <w:divBdr>
                    <w:top w:val="none" w:sz="0" w:space="0" w:color="auto"/>
                    <w:left w:val="none" w:sz="0" w:space="0" w:color="auto"/>
                    <w:bottom w:val="none" w:sz="0" w:space="0" w:color="auto"/>
                    <w:right w:val="none" w:sz="0" w:space="0" w:color="auto"/>
                  </w:divBdr>
                  <w:divsChild>
                    <w:div w:id="227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639407">
      <w:bodyDiv w:val="1"/>
      <w:marLeft w:val="0"/>
      <w:marRight w:val="0"/>
      <w:marTop w:val="0"/>
      <w:marBottom w:val="0"/>
      <w:divBdr>
        <w:top w:val="none" w:sz="0" w:space="0" w:color="auto"/>
        <w:left w:val="none" w:sz="0" w:space="0" w:color="auto"/>
        <w:bottom w:val="none" w:sz="0" w:space="0" w:color="auto"/>
        <w:right w:val="none" w:sz="0" w:space="0" w:color="auto"/>
      </w:divBdr>
      <w:divsChild>
        <w:div w:id="1091968332">
          <w:marLeft w:val="547"/>
          <w:marRight w:val="0"/>
          <w:marTop w:val="0"/>
          <w:marBottom w:val="0"/>
          <w:divBdr>
            <w:top w:val="none" w:sz="0" w:space="0" w:color="auto"/>
            <w:left w:val="none" w:sz="0" w:space="0" w:color="auto"/>
            <w:bottom w:val="none" w:sz="0" w:space="0" w:color="auto"/>
            <w:right w:val="none" w:sz="0" w:space="0" w:color="auto"/>
          </w:divBdr>
        </w:div>
      </w:divsChild>
    </w:div>
    <w:div w:id="1841659033">
      <w:bodyDiv w:val="1"/>
      <w:marLeft w:val="0"/>
      <w:marRight w:val="0"/>
      <w:marTop w:val="0"/>
      <w:marBottom w:val="0"/>
      <w:divBdr>
        <w:top w:val="none" w:sz="0" w:space="0" w:color="auto"/>
        <w:left w:val="none" w:sz="0" w:space="0" w:color="auto"/>
        <w:bottom w:val="none" w:sz="0" w:space="0" w:color="auto"/>
        <w:right w:val="none" w:sz="0" w:space="0" w:color="auto"/>
      </w:divBdr>
    </w:div>
    <w:div w:id="1851292267">
      <w:bodyDiv w:val="1"/>
      <w:marLeft w:val="0"/>
      <w:marRight w:val="0"/>
      <w:marTop w:val="0"/>
      <w:marBottom w:val="0"/>
      <w:divBdr>
        <w:top w:val="none" w:sz="0" w:space="0" w:color="auto"/>
        <w:left w:val="none" w:sz="0" w:space="0" w:color="auto"/>
        <w:bottom w:val="none" w:sz="0" w:space="0" w:color="auto"/>
        <w:right w:val="none" w:sz="0" w:space="0" w:color="auto"/>
      </w:divBdr>
    </w:div>
    <w:div w:id="1854221949">
      <w:bodyDiv w:val="1"/>
      <w:marLeft w:val="0"/>
      <w:marRight w:val="0"/>
      <w:marTop w:val="0"/>
      <w:marBottom w:val="0"/>
      <w:divBdr>
        <w:top w:val="none" w:sz="0" w:space="0" w:color="auto"/>
        <w:left w:val="none" w:sz="0" w:space="0" w:color="auto"/>
        <w:bottom w:val="none" w:sz="0" w:space="0" w:color="auto"/>
        <w:right w:val="none" w:sz="0" w:space="0" w:color="auto"/>
      </w:divBdr>
    </w:div>
    <w:div w:id="1862623513">
      <w:bodyDiv w:val="1"/>
      <w:marLeft w:val="0"/>
      <w:marRight w:val="0"/>
      <w:marTop w:val="0"/>
      <w:marBottom w:val="0"/>
      <w:divBdr>
        <w:top w:val="none" w:sz="0" w:space="0" w:color="auto"/>
        <w:left w:val="none" w:sz="0" w:space="0" w:color="auto"/>
        <w:bottom w:val="none" w:sz="0" w:space="0" w:color="auto"/>
        <w:right w:val="none" w:sz="0" w:space="0" w:color="auto"/>
      </w:divBdr>
    </w:div>
    <w:div w:id="1873570926">
      <w:bodyDiv w:val="1"/>
      <w:marLeft w:val="0"/>
      <w:marRight w:val="0"/>
      <w:marTop w:val="0"/>
      <w:marBottom w:val="0"/>
      <w:divBdr>
        <w:top w:val="none" w:sz="0" w:space="0" w:color="auto"/>
        <w:left w:val="none" w:sz="0" w:space="0" w:color="auto"/>
        <w:bottom w:val="none" w:sz="0" w:space="0" w:color="auto"/>
        <w:right w:val="none" w:sz="0" w:space="0" w:color="auto"/>
      </w:divBdr>
    </w:div>
    <w:div w:id="1899239302">
      <w:bodyDiv w:val="1"/>
      <w:marLeft w:val="0"/>
      <w:marRight w:val="0"/>
      <w:marTop w:val="0"/>
      <w:marBottom w:val="0"/>
      <w:divBdr>
        <w:top w:val="none" w:sz="0" w:space="0" w:color="auto"/>
        <w:left w:val="none" w:sz="0" w:space="0" w:color="auto"/>
        <w:bottom w:val="none" w:sz="0" w:space="0" w:color="auto"/>
        <w:right w:val="none" w:sz="0" w:space="0" w:color="auto"/>
      </w:divBdr>
    </w:div>
    <w:div w:id="1899441115">
      <w:bodyDiv w:val="1"/>
      <w:marLeft w:val="0"/>
      <w:marRight w:val="0"/>
      <w:marTop w:val="0"/>
      <w:marBottom w:val="0"/>
      <w:divBdr>
        <w:top w:val="none" w:sz="0" w:space="0" w:color="auto"/>
        <w:left w:val="none" w:sz="0" w:space="0" w:color="auto"/>
        <w:bottom w:val="none" w:sz="0" w:space="0" w:color="auto"/>
        <w:right w:val="none" w:sz="0" w:space="0" w:color="auto"/>
      </w:divBdr>
    </w:div>
    <w:div w:id="1900742707">
      <w:bodyDiv w:val="1"/>
      <w:marLeft w:val="0"/>
      <w:marRight w:val="0"/>
      <w:marTop w:val="0"/>
      <w:marBottom w:val="0"/>
      <w:divBdr>
        <w:top w:val="none" w:sz="0" w:space="0" w:color="auto"/>
        <w:left w:val="none" w:sz="0" w:space="0" w:color="auto"/>
        <w:bottom w:val="none" w:sz="0" w:space="0" w:color="auto"/>
        <w:right w:val="none" w:sz="0" w:space="0" w:color="auto"/>
      </w:divBdr>
      <w:divsChild>
        <w:div w:id="855848393">
          <w:marLeft w:val="0"/>
          <w:marRight w:val="0"/>
          <w:marTop w:val="0"/>
          <w:marBottom w:val="0"/>
          <w:divBdr>
            <w:top w:val="none" w:sz="0" w:space="0" w:color="auto"/>
            <w:left w:val="none" w:sz="0" w:space="0" w:color="auto"/>
            <w:bottom w:val="none" w:sz="0" w:space="0" w:color="auto"/>
            <w:right w:val="none" w:sz="0" w:space="0" w:color="auto"/>
          </w:divBdr>
          <w:divsChild>
            <w:div w:id="742065007">
              <w:marLeft w:val="0"/>
              <w:marRight w:val="0"/>
              <w:marTop w:val="0"/>
              <w:marBottom w:val="0"/>
              <w:divBdr>
                <w:top w:val="none" w:sz="0" w:space="0" w:color="auto"/>
                <w:left w:val="none" w:sz="0" w:space="0" w:color="auto"/>
                <w:bottom w:val="none" w:sz="0" w:space="0" w:color="auto"/>
                <w:right w:val="none" w:sz="0" w:space="0" w:color="auto"/>
              </w:divBdr>
              <w:divsChild>
                <w:div w:id="534385356">
                  <w:marLeft w:val="0"/>
                  <w:marRight w:val="0"/>
                  <w:marTop w:val="0"/>
                  <w:marBottom w:val="0"/>
                  <w:divBdr>
                    <w:top w:val="none" w:sz="0" w:space="0" w:color="auto"/>
                    <w:left w:val="none" w:sz="0" w:space="0" w:color="auto"/>
                    <w:bottom w:val="none" w:sz="0" w:space="0" w:color="auto"/>
                    <w:right w:val="none" w:sz="0" w:space="0" w:color="auto"/>
                  </w:divBdr>
                  <w:divsChild>
                    <w:div w:id="208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761968">
      <w:bodyDiv w:val="1"/>
      <w:marLeft w:val="0"/>
      <w:marRight w:val="0"/>
      <w:marTop w:val="0"/>
      <w:marBottom w:val="0"/>
      <w:divBdr>
        <w:top w:val="none" w:sz="0" w:space="0" w:color="auto"/>
        <w:left w:val="none" w:sz="0" w:space="0" w:color="auto"/>
        <w:bottom w:val="none" w:sz="0" w:space="0" w:color="auto"/>
        <w:right w:val="none" w:sz="0" w:space="0" w:color="auto"/>
      </w:divBdr>
    </w:div>
    <w:div w:id="1910729878">
      <w:bodyDiv w:val="1"/>
      <w:marLeft w:val="0"/>
      <w:marRight w:val="0"/>
      <w:marTop w:val="0"/>
      <w:marBottom w:val="0"/>
      <w:divBdr>
        <w:top w:val="none" w:sz="0" w:space="0" w:color="auto"/>
        <w:left w:val="none" w:sz="0" w:space="0" w:color="auto"/>
        <w:bottom w:val="none" w:sz="0" w:space="0" w:color="auto"/>
        <w:right w:val="none" w:sz="0" w:space="0" w:color="auto"/>
      </w:divBdr>
    </w:div>
    <w:div w:id="1914927290">
      <w:bodyDiv w:val="1"/>
      <w:marLeft w:val="0"/>
      <w:marRight w:val="0"/>
      <w:marTop w:val="0"/>
      <w:marBottom w:val="0"/>
      <w:divBdr>
        <w:top w:val="none" w:sz="0" w:space="0" w:color="auto"/>
        <w:left w:val="none" w:sz="0" w:space="0" w:color="auto"/>
        <w:bottom w:val="none" w:sz="0" w:space="0" w:color="auto"/>
        <w:right w:val="none" w:sz="0" w:space="0" w:color="auto"/>
      </w:divBdr>
    </w:div>
    <w:div w:id="1918056022">
      <w:bodyDiv w:val="1"/>
      <w:marLeft w:val="0"/>
      <w:marRight w:val="0"/>
      <w:marTop w:val="0"/>
      <w:marBottom w:val="0"/>
      <w:divBdr>
        <w:top w:val="none" w:sz="0" w:space="0" w:color="auto"/>
        <w:left w:val="none" w:sz="0" w:space="0" w:color="auto"/>
        <w:bottom w:val="none" w:sz="0" w:space="0" w:color="auto"/>
        <w:right w:val="none" w:sz="0" w:space="0" w:color="auto"/>
      </w:divBdr>
      <w:divsChild>
        <w:div w:id="822694520">
          <w:marLeft w:val="547"/>
          <w:marRight w:val="0"/>
          <w:marTop w:val="130"/>
          <w:marBottom w:val="0"/>
          <w:divBdr>
            <w:top w:val="none" w:sz="0" w:space="0" w:color="auto"/>
            <w:left w:val="none" w:sz="0" w:space="0" w:color="auto"/>
            <w:bottom w:val="none" w:sz="0" w:space="0" w:color="auto"/>
            <w:right w:val="none" w:sz="0" w:space="0" w:color="auto"/>
          </w:divBdr>
        </w:div>
      </w:divsChild>
    </w:div>
    <w:div w:id="1926454691">
      <w:bodyDiv w:val="1"/>
      <w:marLeft w:val="0"/>
      <w:marRight w:val="0"/>
      <w:marTop w:val="0"/>
      <w:marBottom w:val="0"/>
      <w:divBdr>
        <w:top w:val="none" w:sz="0" w:space="0" w:color="auto"/>
        <w:left w:val="none" w:sz="0" w:space="0" w:color="auto"/>
        <w:bottom w:val="none" w:sz="0" w:space="0" w:color="auto"/>
        <w:right w:val="none" w:sz="0" w:space="0" w:color="auto"/>
      </w:divBdr>
    </w:div>
    <w:div w:id="1934166298">
      <w:bodyDiv w:val="1"/>
      <w:marLeft w:val="0"/>
      <w:marRight w:val="0"/>
      <w:marTop w:val="0"/>
      <w:marBottom w:val="0"/>
      <w:divBdr>
        <w:top w:val="none" w:sz="0" w:space="0" w:color="auto"/>
        <w:left w:val="none" w:sz="0" w:space="0" w:color="auto"/>
        <w:bottom w:val="none" w:sz="0" w:space="0" w:color="auto"/>
        <w:right w:val="none" w:sz="0" w:space="0" w:color="auto"/>
      </w:divBdr>
      <w:divsChild>
        <w:div w:id="866482618">
          <w:marLeft w:val="0"/>
          <w:marRight w:val="0"/>
          <w:marTop w:val="0"/>
          <w:marBottom w:val="0"/>
          <w:divBdr>
            <w:top w:val="none" w:sz="0" w:space="0" w:color="auto"/>
            <w:left w:val="none" w:sz="0" w:space="0" w:color="auto"/>
            <w:bottom w:val="none" w:sz="0" w:space="0" w:color="auto"/>
            <w:right w:val="none" w:sz="0" w:space="0" w:color="auto"/>
          </w:divBdr>
          <w:divsChild>
            <w:div w:id="652216442">
              <w:marLeft w:val="0"/>
              <w:marRight w:val="0"/>
              <w:marTop w:val="0"/>
              <w:marBottom w:val="0"/>
              <w:divBdr>
                <w:top w:val="none" w:sz="0" w:space="0" w:color="auto"/>
                <w:left w:val="none" w:sz="0" w:space="0" w:color="auto"/>
                <w:bottom w:val="none" w:sz="0" w:space="0" w:color="auto"/>
                <w:right w:val="none" w:sz="0" w:space="0" w:color="auto"/>
              </w:divBdr>
              <w:divsChild>
                <w:div w:id="174275295">
                  <w:marLeft w:val="0"/>
                  <w:marRight w:val="0"/>
                  <w:marTop w:val="0"/>
                  <w:marBottom w:val="0"/>
                  <w:divBdr>
                    <w:top w:val="none" w:sz="0" w:space="0" w:color="auto"/>
                    <w:left w:val="none" w:sz="0" w:space="0" w:color="auto"/>
                    <w:bottom w:val="none" w:sz="0" w:space="0" w:color="auto"/>
                    <w:right w:val="none" w:sz="0" w:space="0" w:color="auto"/>
                  </w:divBdr>
                  <w:divsChild>
                    <w:div w:id="9127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15392">
      <w:bodyDiv w:val="1"/>
      <w:marLeft w:val="0"/>
      <w:marRight w:val="0"/>
      <w:marTop w:val="0"/>
      <w:marBottom w:val="0"/>
      <w:divBdr>
        <w:top w:val="none" w:sz="0" w:space="0" w:color="auto"/>
        <w:left w:val="none" w:sz="0" w:space="0" w:color="auto"/>
        <w:bottom w:val="none" w:sz="0" w:space="0" w:color="auto"/>
        <w:right w:val="none" w:sz="0" w:space="0" w:color="auto"/>
      </w:divBdr>
      <w:divsChild>
        <w:div w:id="704477689">
          <w:marLeft w:val="0"/>
          <w:marRight w:val="0"/>
          <w:marTop w:val="0"/>
          <w:marBottom w:val="0"/>
          <w:divBdr>
            <w:top w:val="none" w:sz="0" w:space="0" w:color="auto"/>
            <w:left w:val="none" w:sz="0" w:space="0" w:color="auto"/>
            <w:bottom w:val="none" w:sz="0" w:space="0" w:color="auto"/>
            <w:right w:val="none" w:sz="0" w:space="0" w:color="auto"/>
          </w:divBdr>
          <w:divsChild>
            <w:div w:id="1894655960">
              <w:marLeft w:val="0"/>
              <w:marRight w:val="0"/>
              <w:marTop w:val="0"/>
              <w:marBottom w:val="0"/>
              <w:divBdr>
                <w:top w:val="none" w:sz="0" w:space="0" w:color="auto"/>
                <w:left w:val="none" w:sz="0" w:space="0" w:color="auto"/>
                <w:bottom w:val="none" w:sz="0" w:space="0" w:color="auto"/>
                <w:right w:val="none" w:sz="0" w:space="0" w:color="auto"/>
              </w:divBdr>
              <w:divsChild>
                <w:div w:id="240868648">
                  <w:marLeft w:val="0"/>
                  <w:marRight w:val="0"/>
                  <w:marTop w:val="0"/>
                  <w:marBottom w:val="0"/>
                  <w:divBdr>
                    <w:top w:val="none" w:sz="0" w:space="0" w:color="auto"/>
                    <w:left w:val="none" w:sz="0" w:space="0" w:color="auto"/>
                    <w:bottom w:val="none" w:sz="0" w:space="0" w:color="auto"/>
                    <w:right w:val="none" w:sz="0" w:space="0" w:color="auto"/>
                  </w:divBdr>
                  <w:divsChild>
                    <w:div w:id="3390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8071">
      <w:bodyDiv w:val="1"/>
      <w:marLeft w:val="0"/>
      <w:marRight w:val="0"/>
      <w:marTop w:val="0"/>
      <w:marBottom w:val="0"/>
      <w:divBdr>
        <w:top w:val="none" w:sz="0" w:space="0" w:color="auto"/>
        <w:left w:val="none" w:sz="0" w:space="0" w:color="auto"/>
        <w:bottom w:val="none" w:sz="0" w:space="0" w:color="auto"/>
        <w:right w:val="none" w:sz="0" w:space="0" w:color="auto"/>
      </w:divBdr>
    </w:div>
    <w:div w:id="1958098450">
      <w:bodyDiv w:val="1"/>
      <w:marLeft w:val="0"/>
      <w:marRight w:val="0"/>
      <w:marTop w:val="0"/>
      <w:marBottom w:val="0"/>
      <w:divBdr>
        <w:top w:val="none" w:sz="0" w:space="0" w:color="auto"/>
        <w:left w:val="none" w:sz="0" w:space="0" w:color="auto"/>
        <w:bottom w:val="none" w:sz="0" w:space="0" w:color="auto"/>
        <w:right w:val="none" w:sz="0" w:space="0" w:color="auto"/>
      </w:divBdr>
      <w:divsChild>
        <w:div w:id="1514880628">
          <w:marLeft w:val="0"/>
          <w:marRight w:val="0"/>
          <w:marTop w:val="0"/>
          <w:marBottom w:val="0"/>
          <w:divBdr>
            <w:top w:val="none" w:sz="0" w:space="0" w:color="auto"/>
            <w:left w:val="none" w:sz="0" w:space="0" w:color="auto"/>
            <w:bottom w:val="none" w:sz="0" w:space="0" w:color="auto"/>
            <w:right w:val="none" w:sz="0" w:space="0" w:color="auto"/>
          </w:divBdr>
          <w:divsChild>
            <w:div w:id="513344675">
              <w:marLeft w:val="0"/>
              <w:marRight w:val="0"/>
              <w:marTop w:val="0"/>
              <w:marBottom w:val="0"/>
              <w:divBdr>
                <w:top w:val="none" w:sz="0" w:space="0" w:color="auto"/>
                <w:left w:val="none" w:sz="0" w:space="0" w:color="auto"/>
                <w:bottom w:val="none" w:sz="0" w:space="0" w:color="auto"/>
                <w:right w:val="none" w:sz="0" w:space="0" w:color="auto"/>
              </w:divBdr>
              <w:divsChild>
                <w:div w:id="7646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069987">
      <w:bodyDiv w:val="1"/>
      <w:marLeft w:val="0"/>
      <w:marRight w:val="0"/>
      <w:marTop w:val="0"/>
      <w:marBottom w:val="0"/>
      <w:divBdr>
        <w:top w:val="none" w:sz="0" w:space="0" w:color="auto"/>
        <w:left w:val="none" w:sz="0" w:space="0" w:color="auto"/>
        <w:bottom w:val="none" w:sz="0" w:space="0" w:color="auto"/>
        <w:right w:val="none" w:sz="0" w:space="0" w:color="auto"/>
      </w:divBdr>
      <w:divsChild>
        <w:div w:id="1802923669">
          <w:marLeft w:val="0"/>
          <w:marRight w:val="0"/>
          <w:marTop w:val="0"/>
          <w:marBottom w:val="0"/>
          <w:divBdr>
            <w:top w:val="none" w:sz="0" w:space="0" w:color="auto"/>
            <w:left w:val="none" w:sz="0" w:space="0" w:color="auto"/>
            <w:bottom w:val="none" w:sz="0" w:space="0" w:color="auto"/>
            <w:right w:val="none" w:sz="0" w:space="0" w:color="auto"/>
          </w:divBdr>
          <w:divsChild>
            <w:div w:id="590504763">
              <w:marLeft w:val="0"/>
              <w:marRight w:val="0"/>
              <w:marTop w:val="0"/>
              <w:marBottom w:val="0"/>
              <w:divBdr>
                <w:top w:val="none" w:sz="0" w:space="0" w:color="auto"/>
                <w:left w:val="none" w:sz="0" w:space="0" w:color="auto"/>
                <w:bottom w:val="none" w:sz="0" w:space="0" w:color="auto"/>
                <w:right w:val="none" w:sz="0" w:space="0" w:color="auto"/>
              </w:divBdr>
              <w:divsChild>
                <w:div w:id="214053495">
                  <w:marLeft w:val="0"/>
                  <w:marRight w:val="0"/>
                  <w:marTop w:val="0"/>
                  <w:marBottom w:val="0"/>
                  <w:divBdr>
                    <w:top w:val="none" w:sz="0" w:space="0" w:color="auto"/>
                    <w:left w:val="none" w:sz="0" w:space="0" w:color="auto"/>
                    <w:bottom w:val="none" w:sz="0" w:space="0" w:color="auto"/>
                    <w:right w:val="none" w:sz="0" w:space="0" w:color="auto"/>
                  </w:divBdr>
                  <w:divsChild>
                    <w:div w:id="14400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33329">
      <w:bodyDiv w:val="1"/>
      <w:marLeft w:val="0"/>
      <w:marRight w:val="0"/>
      <w:marTop w:val="0"/>
      <w:marBottom w:val="0"/>
      <w:divBdr>
        <w:top w:val="none" w:sz="0" w:space="0" w:color="auto"/>
        <w:left w:val="none" w:sz="0" w:space="0" w:color="auto"/>
        <w:bottom w:val="none" w:sz="0" w:space="0" w:color="auto"/>
        <w:right w:val="none" w:sz="0" w:space="0" w:color="auto"/>
      </w:divBdr>
    </w:div>
    <w:div w:id="1983538109">
      <w:bodyDiv w:val="1"/>
      <w:marLeft w:val="0"/>
      <w:marRight w:val="0"/>
      <w:marTop w:val="0"/>
      <w:marBottom w:val="0"/>
      <w:divBdr>
        <w:top w:val="none" w:sz="0" w:space="0" w:color="auto"/>
        <w:left w:val="none" w:sz="0" w:space="0" w:color="auto"/>
        <w:bottom w:val="none" w:sz="0" w:space="0" w:color="auto"/>
        <w:right w:val="none" w:sz="0" w:space="0" w:color="auto"/>
      </w:divBdr>
    </w:div>
    <w:div w:id="1989821700">
      <w:bodyDiv w:val="1"/>
      <w:marLeft w:val="0"/>
      <w:marRight w:val="0"/>
      <w:marTop w:val="0"/>
      <w:marBottom w:val="0"/>
      <w:divBdr>
        <w:top w:val="none" w:sz="0" w:space="0" w:color="auto"/>
        <w:left w:val="none" w:sz="0" w:space="0" w:color="auto"/>
        <w:bottom w:val="none" w:sz="0" w:space="0" w:color="auto"/>
        <w:right w:val="none" w:sz="0" w:space="0" w:color="auto"/>
      </w:divBdr>
      <w:divsChild>
        <w:div w:id="1089233873">
          <w:marLeft w:val="0"/>
          <w:marRight w:val="0"/>
          <w:marTop w:val="0"/>
          <w:marBottom w:val="0"/>
          <w:divBdr>
            <w:top w:val="none" w:sz="0" w:space="0" w:color="auto"/>
            <w:left w:val="none" w:sz="0" w:space="0" w:color="auto"/>
            <w:bottom w:val="none" w:sz="0" w:space="0" w:color="auto"/>
            <w:right w:val="none" w:sz="0" w:space="0" w:color="auto"/>
          </w:divBdr>
          <w:divsChild>
            <w:div w:id="608321926">
              <w:marLeft w:val="0"/>
              <w:marRight w:val="0"/>
              <w:marTop w:val="0"/>
              <w:marBottom w:val="0"/>
              <w:divBdr>
                <w:top w:val="none" w:sz="0" w:space="0" w:color="auto"/>
                <w:left w:val="none" w:sz="0" w:space="0" w:color="auto"/>
                <w:bottom w:val="none" w:sz="0" w:space="0" w:color="auto"/>
                <w:right w:val="none" w:sz="0" w:space="0" w:color="auto"/>
              </w:divBdr>
              <w:divsChild>
                <w:div w:id="1476409722">
                  <w:marLeft w:val="0"/>
                  <w:marRight w:val="0"/>
                  <w:marTop w:val="0"/>
                  <w:marBottom w:val="0"/>
                  <w:divBdr>
                    <w:top w:val="none" w:sz="0" w:space="0" w:color="auto"/>
                    <w:left w:val="none" w:sz="0" w:space="0" w:color="auto"/>
                    <w:bottom w:val="none" w:sz="0" w:space="0" w:color="auto"/>
                    <w:right w:val="none" w:sz="0" w:space="0" w:color="auto"/>
                  </w:divBdr>
                  <w:divsChild>
                    <w:div w:id="8521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95512">
      <w:bodyDiv w:val="1"/>
      <w:marLeft w:val="0"/>
      <w:marRight w:val="0"/>
      <w:marTop w:val="0"/>
      <w:marBottom w:val="0"/>
      <w:divBdr>
        <w:top w:val="none" w:sz="0" w:space="0" w:color="auto"/>
        <w:left w:val="none" w:sz="0" w:space="0" w:color="auto"/>
        <w:bottom w:val="none" w:sz="0" w:space="0" w:color="auto"/>
        <w:right w:val="none" w:sz="0" w:space="0" w:color="auto"/>
      </w:divBdr>
      <w:divsChild>
        <w:div w:id="1609702437">
          <w:marLeft w:val="446"/>
          <w:marRight w:val="0"/>
          <w:marTop w:val="0"/>
          <w:marBottom w:val="120"/>
          <w:divBdr>
            <w:top w:val="none" w:sz="0" w:space="0" w:color="auto"/>
            <w:left w:val="none" w:sz="0" w:space="0" w:color="auto"/>
            <w:bottom w:val="none" w:sz="0" w:space="0" w:color="auto"/>
            <w:right w:val="none" w:sz="0" w:space="0" w:color="auto"/>
          </w:divBdr>
        </w:div>
        <w:div w:id="1392340792">
          <w:marLeft w:val="446"/>
          <w:marRight w:val="0"/>
          <w:marTop w:val="0"/>
          <w:marBottom w:val="120"/>
          <w:divBdr>
            <w:top w:val="none" w:sz="0" w:space="0" w:color="auto"/>
            <w:left w:val="none" w:sz="0" w:space="0" w:color="auto"/>
            <w:bottom w:val="none" w:sz="0" w:space="0" w:color="auto"/>
            <w:right w:val="none" w:sz="0" w:space="0" w:color="auto"/>
          </w:divBdr>
        </w:div>
        <w:div w:id="599214895">
          <w:marLeft w:val="446"/>
          <w:marRight w:val="0"/>
          <w:marTop w:val="0"/>
          <w:marBottom w:val="120"/>
          <w:divBdr>
            <w:top w:val="none" w:sz="0" w:space="0" w:color="auto"/>
            <w:left w:val="none" w:sz="0" w:space="0" w:color="auto"/>
            <w:bottom w:val="none" w:sz="0" w:space="0" w:color="auto"/>
            <w:right w:val="none" w:sz="0" w:space="0" w:color="auto"/>
          </w:divBdr>
        </w:div>
        <w:div w:id="1950550285">
          <w:marLeft w:val="446"/>
          <w:marRight w:val="0"/>
          <w:marTop w:val="0"/>
          <w:marBottom w:val="120"/>
          <w:divBdr>
            <w:top w:val="none" w:sz="0" w:space="0" w:color="auto"/>
            <w:left w:val="none" w:sz="0" w:space="0" w:color="auto"/>
            <w:bottom w:val="none" w:sz="0" w:space="0" w:color="auto"/>
            <w:right w:val="none" w:sz="0" w:space="0" w:color="auto"/>
          </w:divBdr>
        </w:div>
        <w:div w:id="1398628715">
          <w:marLeft w:val="446"/>
          <w:marRight w:val="0"/>
          <w:marTop w:val="0"/>
          <w:marBottom w:val="120"/>
          <w:divBdr>
            <w:top w:val="none" w:sz="0" w:space="0" w:color="auto"/>
            <w:left w:val="none" w:sz="0" w:space="0" w:color="auto"/>
            <w:bottom w:val="none" w:sz="0" w:space="0" w:color="auto"/>
            <w:right w:val="none" w:sz="0" w:space="0" w:color="auto"/>
          </w:divBdr>
        </w:div>
      </w:divsChild>
    </w:div>
    <w:div w:id="2011447144">
      <w:bodyDiv w:val="1"/>
      <w:marLeft w:val="0"/>
      <w:marRight w:val="0"/>
      <w:marTop w:val="0"/>
      <w:marBottom w:val="0"/>
      <w:divBdr>
        <w:top w:val="none" w:sz="0" w:space="0" w:color="auto"/>
        <w:left w:val="none" w:sz="0" w:space="0" w:color="auto"/>
        <w:bottom w:val="none" w:sz="0" w:space="0" w:color="auto"/>
        <w:right w:val="none" w:sz="0" w:space="0" w:color="auto"/>
      </w:divBdr>
    </w:div>
    <w:div w:id="2013026180">
      <w:bodyDiv w:val="1"/>
      <w:marLeft w:val="0"/>
      <w:marRight w:val="0"/>
      <w:marTop w:val="0"/>
      <w:marBottom w:val="0"/>
      <w:divBdr>
        <w:top w:val="none" w:sz="0" w:space="0" w:color="auto"/>
        <w:left w:val="none" w:sz="0" w:space="0" w:color="auto"/>
        <w:bottom w:val="none" w:sz="0" w:space="0" w:color="auto"/>
        <w:right w:val="none" w:sz="0" w:space="0" w:color="auto"/>
      </w:divBdr>
      <w:divsChild>
        <w:div w:id="1907493632">
          <w:marLeft w:val="0"/>
          <w:marRight w:val="0"/>
          <w:marTop w:val="0"/>
          <w:marBottom w:val="0"/>
          <w:divBdr>
            <w:top w:val="none" w:sz="0" w:space="0" w:color="auto"/>
            <w:left w:val="none" w:sz="0" w:space="0" w:color="auto"/>
            <w:bottom w:val="none" w:sz="0" w:space="0" w:color="auto"/>
            <w:right w:val="none" w:sz="0" w:space="0" w:color="auto"/>
          </w:divBdr>
          <w:divsChild>
            <w:div w:id="1876700286">
              <w:marLeft w:val="0"/>
              <w:marRight w:val="0"/>
              <w:marTop w:val="0"/>
              <w:marBottom w:val="0"/>
              <w:divBdr>
                <w:top w:val="none" w:sz="0" w:space="0" w:color="auto"/>
                <w:left w:val="none" w:sz="0" w:space="0" w:color="auto"/>
                <w:bottom w:val="none" w:sz="0" w:space="0" w:color="auto"/>
                <w:right w:val="none" w:sz="0" w:space="0" w:color="auto"/>
              </w:divBdr>
              <w:divsChild>
                <w:div w:id="1531339499">
                  <w:marLeft w:val="0"/>
                  <w:marRight w:val="0"/>
                  <w:marTop w:val="0"/>
                  <w:marBottom w:val="0"/>
                  <w:divBdr>
                    <w:top w:val="none" w:sz="0" w:space="0" w:color="auto"/>
                    <w:left w:val="none" w:sz="0" w:space="0" w:color="auto"/>
                    <w:bottom w:val="none" w:sz="0" w:space="0" w:color="auto"/>
                    <w:right w:val="none" w:sz="0" w:space="0" w:color="auto"/>
                  </w:divBdr>
                  <w:divsChild>
                    <w:div w:id="3289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91674">
      <w:bodyDiv w:val="1"/>
      <w:marLeft w:val="0"/>
      <w:marRight w:val="0"/>
      <w:marTop w:val="0"/>
      <w:marBottom w:val="0"/>
      <w:divBdr>
        <w:top w:val="none" w:sz="0" w:space="0" w:color="auto"/>
        <w:left w:val="none" w:sz="0" w:space="0" w:color="auto"/>
        <w:bottom w:val="none" w:sz="0" w:space="0" w:color="auto"/>
        <w:right w:val="none" w:sz="0" w:space="0" w:color="auto"/>
      </w:divBdr>
    </w:div>
    <w:div w:id="2032759883">
      <w:bodyDiv w:val="1"/>
      <w:marLeft w:val="0"/>
      <w:marRight w:val="0"/>
      <w:marTop w:val="0"/>
      <w:marBottom w:val="0"/>
      <w:divBdr>
        <w:top w:val="none" w:sz="0" w:space="0" w:color="auto"/>
        <w:left w:val="none" w:sz="0" w:space="0" w:color="auto"/>
        <w:bottom w:val="none" w:sz="0" w:space="0" w:color="auto"/>
        <w:right w:val="none" w:sz="0" w:space="0" w:color="auto"/>
      </w:divBdr>
      <w:divsChild>
        <w:div w:id="1587808250">
          <w:marLeft w:val="0"/>
          <w:marRight w:val="0"/>
          <w:marTop w:val="0"/>
          <w:marBottom w:val="0"/>
          <w:divBdr>
            <w:top w:val="none" w:sz="0" w:space="0" w:color="auto"/>
            <w:left w:val="none" w:sz="0" w:space="0" w:color="auto"/>
            <w:bottom w:val="none" w:sz="0" w:space="0" w:color="auto"/>
            <w:right w:val="none" w:sz="0" w:space="0" w:color="auto"/>
          </w:divBdr>
          <w:divsChild>
            <w:div w:id="1877814534">
              <w:marLeft w:val="0"/>
              <w:marRight w:val="0"/>
              <w:marTop w:val="0"/>
              <w:marBottom w:val="0"/>
              <w:divBdr>
                <w:top w:val="none" w:sz="0" w:space="0" w:color="auto"/>
                <w:left w:val="none" w:sz="0" w:space="0" w:color="auto"/>
                <w:bottom w:val="none" w:sz="0" w:space="0" w:color="auto"/>
                <w:right w:val="none" w:sz="0" w:space="0" w:color="auto"/>
              </w:divBdr>
              <w:divsChild>
                <w:div w:id="1830054455">
                  <w:marLeft w:val="0"/>
                  <w:marRight w:val="0"/>
                  <w:marTop w:val="0"/>
                  <w:marBottom w:val="0"/>
                  <w:divBdr>
                    <w:top w:val="none" w:sz="0" w:space="0" w:color="auto"/>
                    <w:left w:val="none" w:sz="0" w:space="0" w:color="auto"/>
                    <w:bottom w:val="none" w:sz="0" w:space="0" w:color="auto"/>
                    <w:right w:val="none" w:sz="0" w:space="0" w:color="auto"/>
                  </w:divBdr>
                  <w:divsChild>
                    <w:div w:id="605191860">
                      <w:marLeft w:val="0"/>
                      <w:marRight w:val="0"/>
                      <w:marTop w:val="0"/>
                      <w:marBottom w:val="0"/>
                      <w:divBdr>
                        <w:top w:val="none" w:sz="0" w:space="0" w:color="auto"/>
                        <w:left w:val="none" w:sz="0" w:space="0" w:color="auto"/>
                        <w:bottom w:val="none" w:sz="0" w:space="0" w:color="auto"/>
                        <w:right w:val="none" w:sz="0" w:space="0" w:color="auto"/>
                      </w:divBdr>
                      <w:divsChild>
                        <w:div w:id="1932541304">
                          <w:marLeft w:val="0"/>
                          <w:marRight w:val="0"/>
                          <w:marTop w:val="0"/>
                          <w:marBottom w:val="0"/>
                          <w:divBdr>
                            <w:top w:val="none" w:sz="0" w:space="0" w:color="auto"/>
                            <w:left w:val="none" w:sz="0" w:space="0" w:color="auto"/>
                            <w:bottom w:val="none" w:sz="0" w:space="0" w:color="auto"/>
                            <w:right w:val="none" w:sz="0" w:space="0" w:color="auto"/>
                          </w:divBdr>
                        </w:div>
                        <w:div w:id="1119714776">
                          <w:marLeft w:val="0"/>
                          <w:marRight w:val="0"/>
                          <w:marTop w:val="0"/>
                          <w:marBottom w:val="0"/>
                          <w:divBdr>
                            <w:top w:val="none" w:sz="0" w:space="0" w:color="auto"/>
                            <w:left w:val="none" w:sz="0" w:space="0" w:color="auto"/>
                            <w:bottom w:val="none" w:sz="0" w:space="0" w:color="auto"/>
                            <w:right w:val="none" w:sz="0" w:space="0" w:color="auto"/>
                          </w:divBdr>
                        </w:div>
                        <w:div w:id="17357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865511">
          <w:marLeft w:val="0"/>
          <w:marRight w:val="0"/>
          <w:marTop w:val="0"/>
          <w:marBottom w:val="0"/>
          <w:divBdr>
            <w:top w:val="none" w:sz="0" w:space="0" w:color="auto"/>
            <w:left w:val="none" w:sz="0" w:space="0" w:color="auto"/>
            <w:bottom w:val="none" w:sz="0" w:space="0" w:color="auto"/>
            <w:right w:val="none" w:sz="0" w:space="0" w:color="auto"/>
          </w:divBdr>
          <w:divsChild>
            <w:div w:id="623199912">
              <w:marLeft w:val="0"/>
              <w:marRight w:val="0"/>
              <w:marTop w:val="0"/>
              <w:marBottom w:val="0"/>
              <w:divBdr>
                <w:top w:val="none" w:sz="0" w:space="0" w:color="auto"/>
                <w:left w:val="none" w:sz="0" w:space="0" w:color="auto"/>
                <w:bottom w:val="none" w:sz="0" w:space="0" w:color="auto"/>
                <w:right w:val="none" w:sz="0" w:space="0" w:color="auto"/>
              </w:divBdr>
              <w:divsChild>
                <w:div w:id="1536236714">
                  <w:marLeft w:val="0"/>
                  <w:marRight w:val="0"/>
                  <w:marTop w:val="0"/>
                  <w:marBottom w:val="0"/>
                  <w:divBdr>
                    <w:top w:val="none" w:sz="0" w:space="0" w:color="auto"/>
                    <w:left w:val="none" w:sz="0" w:space="0" w:color="auto"/>
                    <w:bottom w:val="none" w:sz="0" w:space="0" w:color="auto"/>
                    <w:right w:val="none" w:sz="0" w:space="0" w:color="auto"/>
                  </w:divBdr>
                  <w:divsChild>
                    <w:div w:id="261690284">
                      <w:marLeft w:val="0"/>
                      <w:marRight w:val="0"/>
                      <w:marTop w:val="0"/>
                      <w:marBottom w:val="0"/>
                      <w:divBdr>
                        <w:top w:val="none" w:sz="0" w:space="0" w:color="auto"/>
                        <w:left w:val="none" w:sz="0" w:space="0" w:color="auto"/>
                        <w:bottom w:val="none" w:sz="0" w:space="0" w:color="auto"/>
                        <w:right w:val="none" w:sz="0" w:space="0" w:color="auto"/>
                      </w:divBdr>
                    </w:div>
                    <w:div w:id="710763188">
                      <w:marLeft w:val="0"/>
                      <w:marRight w:val="0"/>
                      <w:marTop w:val="0"/>
                      <w:marBottom w:val="0"/>
                      <w:divBdr>
                        <w:top w:val="none" w:sz="0" w:space="0" w:color="auto"/>
                        <w:left w:val="none" w:sz="0" w:space="0" w:color="auto"/>
                        <w:bottom w:val="none" w:sz="0" w:space="0" w:color="auto"/>
                        <w:right w:val="none" w:sz="0" w:space="0" w:color="auto"/>
                      </w:divBdr>
                    </w:div>
                    <w:div w:id="12404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78096">
      <w:bodyDiv w:val="1"/>
      <w:marLeft w:val="0"/>
      <w:marRight w:val="0"/>
      <w:marTop w:val="0"/>
      <w:marBottom w:val="0"/>
      <w:divBdr>
        <w:top w:val="none" w:sz="0" w:space="0" w:color="auto"/>
        <w:left w:val="none" w:sz="0" w:space="0" w:color="auto"/>
        <w:bottom w:val="none" w:sz="0" w:space="0" w:color="auto"/>
        <w:right w:val="none" w:sz="0" w:space="0" w:color="auto"/>
      </w:divBdr>
    </w:div>
    <w:div w:id="2073191509">
      <w:bodyDiv w:val="1"/>
      <w:marLeft w:val="0"/>
      <w:marRight w:val="0"/>
      <w:marTop w:val="0"/>
      <w:marBottom w:val="0"/>
      <w:divBdr>
        <w:top w:val="none" w:sz="0" w:space="0" w:color="auto"/>
        <w:left w:val="none" w:sz="0" w:space="0" w:color="auto"/>
        <w:bottom w:val="none" w:sz="0" w:space="0" w:color="auto"/>
        <w:right w:val="none" w:sz="0" w:space="0" w:color="auto"/>
      </w:divBdr>
    </w:div>
    <w:div w:id="2077236496">
      <w:bodyDiv w:val="1"/>
      <w:marLeft w:val="0"/>
      <w:marRight w:val="0"/>
      <w:marTop w:val="0"/>
      <w:marBottom w:val="0"/>
      <w:divBdr>
        <w:top w:val="none" w:sz="0" w:space="0" w:color="auto"/>
        <w:left w:val="none" w:sz="0" w:space="0" w:color="auto"/>
        <w:bottom w:val="none" w:sz="0" w:space="0" w:color="auto"/>
        <w:right w:val="none" w:sz="0" w:space="0" w:color="auto"/>
      </w:divBdr>
    </w:div>
    <w:div w:id="2082674588">
      <w:bodyDiv w:val="1"/>
      <w:marLeft w:val="0"/>
      <w:marRight w:val="0"/>
      <w:marTop w:val="0"/>
      <w:marBottom w:val="0"/>
      <w:divBdr>
        <w:top w:val="none" w:sz="0" w:space="0" w:color="auto"/>
        <w:left w:val="none" w:sz="0" w:space="0" w:color="auto"/>
        <w:bottom w:val="none" w:sz="0" w:space="0" w:color="auto"/>
        <w:right w:val="none" w:sz="0" w:space="0" w:color="auto"/>
      </w:divBdr>
    </w:div>
    <w:div w:id="2089617095">
      <w:bodyDiv w:val="1"/>
      <w:marLeft w:val="0"/>
      <w:marRight w:val="0"/>
      <w:marTop w:val="0"/>
      <w:marBottom w:val="0"/>
      <w:divBdr>
        <w:top w:val="none" w:sz="0" w:space="0" w:color="auto"/>
        <w:left w:val="none" w:sz="0" w:space="0" w:color="auto"/>
        <w:bottom w:val="none" w:sz="0" w:space="0" w:color="auto"/>
        <w:right w:val="none" w:sz="0" w:space="0" w:color="auto"/>
      </w:divBdr>
      <w:divsChild>
        <w:div w:id="862789117">
          <w:marLeft w:val="547"/>
          <w:marRight w:val="0"/>
          <w:marTop w:val="0"/>
          <w:marBottom w:val="0"/>
          <w:divBdr>
            <w:top w:val="none" w:sz="0" w:space="0" w:color="auto"/>
            <w:left w:val="none" w:sz="0" w:space="0" w:color="auto"/>
            <w:bottom w:val="none" w:sz="0" w:space="0" w:color="auto"/>
            <w:right w:val="none" w:sz="0" w:space="0" w:color="auto"/>
          </w:divBdr>
        </w:div>
        <w:div w:id="2027053565">
          <w:marLeft w:val="547"/>
          <w:marRight w:val="0"/>
          <w:marTop w:val="0"/>
          <w:marBottom w:val="0"/>
          <w:divBdr>
            <w:top w:val="none" w:sz="0" w:space="0" w:color="auto"/>
            <w:left w:val="none" w:sz="0" w:space="0" w:color="auto"/>
            <w:bottom w:val="none" w:sz="0" w:space="0" w:color="auto"/>
            <w:right w:val="none" w:sz="0" w:space="0" w:color="auto"/>
          </w:divBdr>
        </w:div>
        <w:div w:id="908269646">
          <w:marLeft w:val="547"/>
          <w:marRight w:val="0"/>
          <w:marTop w:val="0"/>
          <w:marBottom w:val="0"/>
          <w:divBdr>
            <w:top w:val="none" w:sz="0" w:space="0" w:color="auto"/>
            <w:left w:val="none" w:sz="0" w:space="0" w:color="auto"/>
            <w:bottom w:val="none" w:sz="0" w:space="0" w:color="auto"/>
            <w:right w:val="none" w:sz="0" w:space="0" w:color="auto"/>
          </w:divBdr>
        </w:div>
      </w:divsChild>
    </w:div>
    <w:div w:id="2095973968">
      <w:bodyDiv w:val="1"/>
      <w:marLeft w:val="0"/>
      <w:marRight w:val="0"/>
      <w:marTop w:val="0"/>
      <w:marBottom w:val="0"/>
      <w:divBdr>
        <w:top w:val="none" w:sz="0" w:space="0" w:color="auto"/>
        <w:left w:val="none" w:sz="0" w:space="0" w:color="auto"/>
        <w:bottom w:val="none" w:sz="0" w:space="0" w:color="auto"/>
        <w:right w:val="none" w:sz="0" w:space="0" w:color="auto"/>
      </w:divBdr>
    </w:div>
    <w:div w:id="2106883264">
      <w:bodyDiv w:val="1"/>
      <w:marLeft w:val="0"/>
      <w:marRight w:val="0"/>
      <w:marTop w:val="0"/>
      <w:marBottom w:val="0"/>
      <w:divBdr>
        <w:top w:val="none" w:sz="0" w:space="0" w:color="auto"/>
        <w:left w:val="none" w:sz="0" w:space="0" w:color="auto"/>
        <w:bottom w:val="none" w:sz="0" w:space="0" w:color="auto"/>
        <w:right w:val="none" w:sz="0" w:space="0" w:color="auto"/>
      </w:divBdr>
      <w:divsChild>
        <w:div w:id="1713531317">
          <w:marLeft w:val="547"/>
          <w:marRight w:val="0"/>
          <w:marTop w:val="0"/>
          <w:marBottom w:val="0"/>
          <w:divBdr>
            <w:top w:val="none" w:sz="0" w:space="0" w:color="auto"/>
            <w:left w:val="none" w:sz="0" w:space="0" w:color="auto"/>
            <w:bottom w:val="none" w:sz="0" w:space="0" w:color="auto"/>
            <w:right w:val="none" w:sz="0" w:space="0" w:color="auto"/>
          </w:divBdr>
        </w:div>
      </w:divsChild>
    </w:div>
    <w:div w:id="2108769909">
      <w:bodyDiv w:val="1"/>
      <w:marLeft w:val="0"/>
      <w:marRight w:val="0"/>
      <w:marTop w:val="0"/>
      <w:marBottom w:val="0"/>
      <w:divBdr>
        <w:top w:val="none" w:sz="0" w:space="0" w:color="auto"/>
        <w:left w:val="none" w:sz="0" w:space="0" w:color="auto"/>
        <w:bottom w:val="none" w:sz="0" w:space="0" w:color="auto"/>
        <w:right w:val="none" w:sz="0" w:space="0" w:color="auto"/>
      </w:divBdr>
      <w:divsChild>
        <w:div w:id="1059670492">
          <w:marLeft w:val="446"/>
          <w:marRight w:val="0"/>
          <w:marTop w:val="0"/>
          <w:marBottom w:val="0"/>
          <w:divBdr>
            <w:top w:val="none" w:sz="0" w:space="0" w:color="auto"/>
            <w:left w:val="none" w:sz="0" w:space="0" w:color="auto"/>
            <w:bottom w:val="none" w:sz="0" w:space="0" w:color="auto"/>
            <w:right w:val="none" w:sz="0" w:space="0" w:color="auto"/>
          </w:divBdr>
        </w:div>
        <w:div w:id="1789007634">
          <w:marLeft w:val="446"/>
          <w:marRight w:val="0"/>
          <w:marTop w:val="0"/>
          <w:marBottom w:val="0"/>
          <w:divBdr>
            <w:top w:val="none" w:sz="0" w:space="0" w:color="auto"/>
            <w:left w:val="none" w:sz="0" w:space="0" w:color="auto"/>
            <w:bottom w:val="none" w:sz="0" w:space="0" w:color="auto"/>
            <w:right w:val="none" w:sz="0" w:space="0" w:color="auto"/>
          </w:divBdr>
        </w:div>
        <w:div w:id="1812554800">
          <w:marLeft w:val="446"/>
          <w:marRight w:val="0"/>
          <w:marTop w:val="0"/>
          <w:marBottom w:val="0"/>
          <w:divBdr>
            <w:top w:val="none" w:sz="0" w:space="0" w:color="auto"/>
            <w:left w:val="none" w:sz="0" w:space="0" w:color="auto"/>
            <w:bottom w:val="none" w:sz="0" w:space="0" w:color="auto"/>
            <w:right w:val="none" w:sz="0" w:space="0" w:color="auto"/>
          </w:divBdr>
        </w:div>
        <w:div w:id="63718969">
          <w:marLeft w:val="446"/>
          <w:marRight w:val="0"/>
          <w:marTop w:val="0"/>
          <w:marBottom w:val="0"/>
          <w:divBdr>
            <w:top w:val="none" w:sz="0" w:space="0" w:color="auto"/>
            <w:left w:val="none" w:sz="0" w:space="0" w:color="auto"/>
            <w:bottom w:val="none" w:sz="0" w:space="0" w:color="auto"/>
            <w:right w:val="none" w:sz="0" w:space="0" w:color="auto"/>
          </w:divBdr>
        </w:div>
        <w:div w:id="1554468141">
          <w:marLeft w:val="446"/>
          <w:marRight w:val="0"/>
          <w:marTop w:val="0"/>
          <w:marBottom w:val="0"/>
          <w:divBdr>
            <w:top w:val="none" w:sz="0" w:space="0" w:color="auto"/>
            <w:left w:val="none" w:sz="0" w:space="0" w:color="auto"/>
            <w:bottom w:val="none" w:sz="0" w:space="0" w:color="auto"/>
            <w:right w:val="none" w:sz="0" w:space="0" w:color="auto"/>
          </w:divBdr>
        </w:div>
        <w:div w:id="997536157">
          <w:marLeft w:val="446"/>
          <w:marRight w:val="0"/>
          <w:marTop w:val="0"/>
          <w:marBottom w:val="0"/>
          <w:divBdr>
            <w:top w:val="none" w:sz="0" w:space="0" w:color="auto"/>
            <w:left w:val="none" w:sz="0" w:space="0" w:color="auto"/>
            <w:bottom w:val="none" w:sz="0" w:space="0" w:color="auto"/>
            <w:right w:val="none" w:sz="0" w:space="0" w:color="auto"/>
          </w:divBdr>
        </w:div>
      </w:divsChild>
    </w:div>
    <w:div w:id="2123570628">
      <w:bodyDiv w:val="1"/>
      <w:marLeft w:val="0"/>
      <w:marRight w:val="0"/>
      <w:marTop w:val="0"/>
      <w:marBottom w:val="0"/>
      <w:divBdr>
        <w:top w:val="none" w:sz="0" w:space="0" w:color="auto"/>
        <w:left w:val="none" w:sz="0" w:space="0" w:color="auto"/>
        <w:bottom w:val="none" w:sz="0" w:space="0" w:color="auto"/>
        <w:right w:val="none" w:sz="0" w:space="0" w:color="auto"/>
      </w:divBdr>
      <w:divsChild>
        <w:div w:id="608397076">
          <w:marLeft w:val="0"/>
          <w:marRight w:val="0"/>
          <w:marTop w:val="0"/>
          <w:marBottom w:val="0"/>
          <w:divBdr>
            <w:top w:val="none" w:sz="0" w:space="0" w:color="auto"/>
            <w:left w:val="none" w:sz="0" w:space="0" w:color="auto"/>
            <w:bottom w:val="none" w:sz="0" w:space="0" w:color="auto"/>
            <w:right w:val="none" w:sz="0" w:space="0" w:color="auto"/>
          </w:divBdr>
          <w:divsChild>
            <w:div w:id="131531267">
              <w:marLeft w:val="0"/>
              <w:marRight w:val="0"/>
              <w:marTop w:val="0"/>
              <w:marBottom w:val="0"/>
              <w:divBdr>
                <w:top w:val="none" w:sz="0" w:space="0" w:color="auto"/>
                <w:left w:val="none" w:sz="0" w:space="0" w:color="auto"/>
                <w:bottom w:val="none" w:sz="0" w:space="0" w:color="auto"/>
                <w:right w:val="none" w:sz="0" w:space="0" w:color="auto"/>
              </w:divBdr>
              <w:divsChild>
                <w:div w:id="824665966">
                  <w:marLeft w:val="0"/>
                  <w:marRight w:val="0"/>
                  <w:marTop w:val="0"/>
                  <w:marBottom w:val="0"/>
                  <w:divBdr>
                    <w:top w:val="none" w:sz="0" w:space="0" w:color="auto"/>
                    <w:left w:val="none" w:sz="0" w:space="0" w:color="auto"/>
                    <w:bottom w:val="none" w:sz="0" w:space="0" w:color="auto"/>
                    <w:right w:val="none" w:sz="0" w:space="0" w:color="auto"/>
                  </w:divBdr>
                  <w:divsChild>
                    <w:div w:id="5477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29187">
      <w:bodyDiv w:val="1"/>
      <w:marLeft w:val="0"/>
      <w:marRight w:val="0"/>
      <w:marTop w:val="0"/>
      <w:marBottom w:val="0"/>
      <w:divBdr>
        <w:top w:val="none" w:sz="0" w:space="0" w:color="auto"/>
        <w:left w:val="none" w:sz="0" w:space="0" w:color="auto"/>
        <w:bottom w:val="none" w:sz="0" w:space="0" w:color="auto"/>
        <w:right w:val="none" w:sz="0" w:space="0" w:color="auto"/>
      </w:divBdr>
    </w:div>
    <w:div w:id="2147237247">
      <w:bodyDiv w:val="1"/>
      <w:marLeft w:val="0"/>
      <w:marRight w:val="0"/>
      <w:marTop w:val="0"/>
      <w:marBottom w:val="0"/>
      <w:divBdr>
        <w:top w:val="none" w:sz="0" w:space="0" w:color="auto"/>
        <w:left w:val="none" w:sz="0" w:space="0" w:color="auto"/>
        <w:bottom w:val="none" w:sz="0" w:space="0" w:color="auto"/>
        <w:right w:val="none" w:sz="0" w:space="0" w:color="auto"/>
      </w:divBdr>
      <w:divsChild>
        <w:div w:id="1698656998">
          <w:marLeft w:val="0"/>
          <w:marRight w:val="0"/>
          <w:marTop w:val="0"/>
          <w:marBottom w:val="0"/>
          <w:divBdr>
            <w:top w:val="none" w:sz="0" w:space="0" w:color="auto"/>
            <w:left w:val="none" w:sz="0" w:space="0" w:color="auto"/>
            <w:bottom w:val="none" w:sz="0" w:space="0" w:color="auto"/>
            <w:right w:val="none" w:sz="0" w:space="0" w:color="auto"/>
          </w:divBdr>
          <w:divsChild>
            <w:div w:id="224340350">
              <w:marLeft w:val="0"/>
              <w:marRight w:val="0"/>
              <w:marTop w:val="0"/>
              <w:marBottom w:val="0"/>
              <w:divBdr>
                <w:top w:val="none" w:sz="0" w:space="0" w:color="auto"/>
                <w:left w:val="none" w:sz="0" w:space="0" w:color="auto"/>
                <w:bottom w:val="none" w:sz="0" w:space="0" w:color="auto"/>
                <w:right w:val="none" w:sz="0" w:space="0" w:color="auto"/>
              </w:divBdr>
              <w:divsChild>
                <w:div w:id="240333004">
                  <w:marLeft w:val="0"/>
                  <w:marRight w:val="0"/>
                  <w:marTop w:val="0"/>
                  <w:marBottom w:val="0"/>
                  <w:divBdr>
                    <w:top w:val="none" w:sz="0" w:space="0" w:color="auto"/>
                    <w:left w:val="none" w:sz="0" w:space="0" w:color="auto"/>
                    <w:bottom w:val="none" w:sz="0" w:space="0" w:color="auto"/>
                    <w:right w:val="none" w:sz="0" w:space="0" w:color="auto"/>
                  </w:divBdr>
                  <w:divsChild>
                    <w:div w:id="138818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AD89F-3839-476E-8AFC-0B9596A1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8245</Words>
  <Characters>47003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ndollie</dc:creator>
  <cp:lastModifiedBy>User</cp:lastModifiedBy>
  <cp:revision>2</cp:revision>
  <cp:lastPrinted>2017-10-17T12:24:00Z</cp:lastPrinted>
  <dcterms:created xsi:type="dcterms:W3CDTF">2022-10-20T08:52:00Z</dcterms:created>
  <dcterms:modified xsi:type="dcterms:W3CDTF">2022-10-20T08:52:00Z</dcterms:modified>
</cp:coreProperties>
</file>