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3BA2" w14:textId="77777777" w:rsidR="000E0326" w:rsidRDefault="00000000">
      <w:pPr>
        <w:pStyle w:val="BodyText"/>
        <w:rPr>
          <w:rFonts w:ascii="Times New Roman"/>
          <w:sz w:val="20"/>
        </w:rPr>
      </w:pPr>
      <w:r>
        <w:pict w14:anchorId="72E1441D">
          <v:group id="_x0000_s1033" style="position:absolute;margin-left:65.95pt;margin-top:0;width:407.95pt;height:120.35pt;z-index:-15832576;mso-position-horizontal-relative:page;mso-position-vertical-relative:page" coordorigin="1319" coordsize="8159,2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19;width:8159;height:1181">
              <v:imagedata r:id="rId5" o:title=""/>
            </v:shape>
            <v:shape id="_x0000_s1034" type="#_x0000_t75" style="position:absolute;left:1319;top:1176;width:8159;height:1230">
              <v:imagedata r:id="rId6" o:title=""/>
            </v:shape>
            <w10:wrap anchorx="page" anchory="page"/>
          </v:group>
        </w:pict>
      </w:r>
    </w:p>
    <w:p w14:paraId="03E68368" w14:textId="77777777" w:rsidR="000E0326" w:rsidRDefault="000E0326">
      <w:pPr>
        <w:pStyle w:val="BodyText"/>
        <w:rPr>
          <w:rFonts w:ascii="Times New Roman"/>
          <w:sz w:val="20"/>
        </w:rPr>
      </w:pPr>
    </w:p>
    <w:p w14:paraId="3D4BE02F" w14:textId="77777777" w:rsidR="000E0326" w:rsidRDefault="000E0326">
      <w:pPr>
        <w:pStyle w:val="BodyText"/>
        <w:rPr>
          <w:rFonts w:ascii="Times New Roman"/>
          <w:sz w:val="20"/>
        </w:rPr>
      </w:pPr>
    </w:p>
    <w:p w14:paraId="22E435C8" w14:textId="77777777" w:rsidR="000E0326" w:rsidRDefault="000E0326">
      <w:pPr>
        <w:pStyle w:val="BodyText"/>
        <w:rPr>
          <w:rFonts w:ascii="Times New Roman"/>
          <w:sz w:val="20"/>
        </w:rPr>
      </w:pPr>
    </w:p>
    <w:p w14:paraId="27EFF0CE" w14:textId="77777777" w:rsidR="000E0326" w:rsidRDefault="000E0326">
      <w:pPr>
        <w:pStyle w:val="BodyText"/>
        <w:rPr>
          <w:rFonts w:ascii="Times New Roman"/>
          <w:sz w:val="20"/>
        </w:rPr>
      </w:pPr>
    </w:p>
    <w:p w14:paraId="3AF5DCB0" w14:textId="77777777" w:rsidR="000E0326" w:rsidRDefault="000E0326">
      <w:pPr>
        <w:pStyle w:val="BodyText"/>
        <w:rPr>
          <w:rFonts w:ascii="Times New Roman"/>
          <w:sz w:val="20"/>
        </w:rPr>
      </w:pPr>
    </w:p>
    <w:p w14:paraId="05201B37" w14:textId="77777777" w:rsidR="000E0326" w:rsidRDefault="000E0326">
      <w:pPr>
        <w:pStyle w:val="BodyText"/>
        <w:rPr>
          <w:rFonts w:ascii="Times New Roman"/>
          <w:sz w:val="20"/>
        </w:rPr>
      </w:pPr>
    </w:p>
    <w:p w14:paraId="3BC0C733" w14:textId="77777777" w:rsidR="000E0326" w:rsidRDefault="000E0326">
      <w:pPr>
        <w:pStyle w:val="BodyText"/>
        <w:rPr>
          <w:rFonts w:ascii="Times New Roman"/>
          <w:sz w:val="20"/>
        </w:rPr>
      </w:pPr>
    </w:p>
    <w:p w14:paraId="6DA6CE89" w14:textId="77777777" w:rsidR="000E0326" w:rsidRDefault="000E0326">
      <w:pPr>
        <w:pStyle w:val="BodyText"/>
        <w:rPr>
          <w:rFonts w:ascii="Times New Roman"/>
          <w:sz w:val="20"/>
        </w:rPr>
      </w:pPr>
    </w:p>
    <w:p w14:paraId="334E43E6" w14:textId="77777777" w:rsidR="000E0326" w:rsidRDefault="000E0326"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2089"/>
        <w:gridCol w:w="4836"/>
      </w:tblGrid>
      <w:tr w:rsidR="000E0326" w14:paraId="22E3FCCB" w14:textId="77777777">
        <w:trPr>
          <w:trHeight w:val="314"/>
        </w:trPr>
        <w:tc>
          <w:tcPr>
            <w:tcW w:w="1569" w:type="dxa"/>
          </w:tcPr>
          <w:p w14:paraId="5C8F9835" w14:textId="77777777" w:rsidR="000E0326" w:rsidRDefault="00000000">
            <w:pPr>
              <w:pStyle w:val="TableParagraph"/>
              <w:spacing w:line="247" w:lineRule="exact"/>
              <w:ind w:left="200"/>
            </w:pPr>
            <w:r>
              <w:t>To:</w:t>
            </w:r>
          </w:p>
        </w:tc>
        <w:tc>
          <w:tcPr>
            <w:tcW w:w="6925" w:type="dxa"/>
            <w:gridSpan w:val="2"/>
          </w:tcPr>
          <w:p w14:paraId="0BCF184D" w14:textId="77777777" w:rsidR="000E0326" w:rsidRDefault="00000000">
            <w:pPr>
              <w:pStyle w:val="TableParagraph"/>
              <w:spacing w:line="247" w:lineRule="exact"/>
              <w:ind w:left="462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Standing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Finance</w:t>
            </w:r>
          </w:p>
        </w:tc>
      </w:tr>
      <w:tr w:rsidR="000E0326" w14:paraId="0DA368C0" w14:textId="77777777">
        <w:trPr>
          <w:trHeight w:val="759"/>
        </w:trPr>
        <w:tc>
          <w:tcPr>
            <w:tcW w:w="1569" w:type="dxa"/>
          </w:tcPr>
          <w:p w14:paraId="1F65C1C7" w14:textId="77777777" w:rsidR="000E0326" w:rsidRDefault="00000000">
            <w:pPr>
              <w:pStyle w:val="TableParagraph"/>
              <w:spacing w:before="61"/>
              <w:ind w:left="200"/>
            </w:pPr>
            <w:r>
              <w:t>For</w:t>
            </w:r>
          </w:p>
          <w:p w14:paraId="1DC7B474" w14:textId="77777777" w:rsidR="000E0326" w:rsidRDefault="00000000">
            <w:pPr>
              <w:pStyle w:val="TableParagraph"/>
              <w:spacing w:before="126"/>
              <w:ind w:left="200"/>
            </w:pPr>
            <w:r>
              <w:t>attention:</w:t>
            </w:r>
          </w:p>
        </w:tc>
        <w:tc>
          <w:tcPr>
            <w:tcW w:w="6925" w:type="dxa"/>
            <w:gridSpan w:val="2"/>
          </w:tcPr>
          <w:p w14:paraId="116292B8" w14:textId="77777777" w:rsidR="000E0326" w:rsidRDefault="00000000">
            <w:pPr>
              <w:pStyle w:val="TableParagraph"/>
              <w:spacing w:before="61"/>
              <w:ind w:left="462"/>
            </w:pPr>
            <w:proofErr w:type="spellStart"/>
            <w:r>
              <w:t>Mr</w:t>
            </w:r>
            <w:proofErr w:type="spellEnd"/>
            <w:r>
              <w:t xml:space="preserve"> Allen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Wicomb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 Ms</w:t>
            </w:r>
            <w:r>
              <w:rPr>
                <w:spacing w:val="-3"/>
              </w:rPr>
              <w:t xml:space="preserve"> </w:t>
            </w:r>
            <w:r>
              <w:t xml:space="preserve">Teboho </w:t>
            </w:r>
            <w:proofErr w:type="spellStart"/>
            <w:r>
              <w:t>Sepanya</w:t>
            </w:r>
            <w:proofErr w:type="spellEnd"/>
          </w:p>
        </w:tc>
      </w:tr>
      <w:tr w:rsidR="000E0326" w14:paraId="4C0C21EF" w14:textId="77777777">
        <w:trPr>
          <w:trHeight w:val="757"/>
        </w:trPr>
        <w:tc>
          <w:tcPr>
            <w:tcW w:w="1569" w:type="dxa"/>
          </w:tcPr>
          <w:p w14:paraId="50F6414D" w14:textId="77777777" w:rsidR="000E0326" w:rsidRDefault="00000000">
            <w:pPr>
              <w:pStyle w:val="TableParagraph"/>
              <w:spacing w:before="59"/>
              <w:ind w:left="200"/>
            </w:pPr>
            <w:r>
              <w:t>Per</w:t>
            </w:r>
          </w:p>
          <w:p w14:paraId="1233FF9E" w14:textId="77777777" w:rsidR="000E0326" w:rsidRDefault="00000000">
            <w:pPr>
              <w:pStyle w:val="TableParagraph"/>
              <w:spacing w:before="127"/>
              <w:ind w:left="200"/>
            </w:pPr>
            <w:r>
              <w:t>email:</w:t>
            </w:r>
          </w:p>
        </w:tc>
        <w:tc>
          <w:tcPr>
            <w:tcW w:w="6925" w:type="dxa"/>
            <w:gridSpan w:val="2"/>
          </w:tcPr>
          <w:p w14:paraId="6FE1FF4D" w14:textId="77777777" w:rsidR="000E0326" w:rsidRDefault="00000000">
            <w:pPr>
              <w:pStyle w:val="TableParagraph"/>
              <w:spacing w:before="59"/>
              <w:ind w:left="462"/>
            </w:pPr>
            <w:hyperlink r:id="rId7">
              <w:r>
                <w:rPr>
                  <w:color w:val="0000FF"/>
                  <w:u w:val="single" w:color="0000FF"/>
                </w:rPr>
                <w:t>awicomb@parliament.gov.za</w:t>
              </w:r>
              <w:r>
                <w:t>;</w:t>
              </w:r>
              <w:r>
                <w:rPr>
                  <w:spacing w:val="-8"/>
                </w:rPr>
                <w:t xml:space="preserve"> </w:t>
              </w:r>
            </w:hyperlink>
            <w:hyperlink r:id="rId8">
              <w:r>
                <w:rPr>
                  <w:color w:val="0000FF"/>
                  <w:u w:val="single" w:color="0000FF"/>
                </w:rPr>
                <w:t>tsepanya@parliament.gov.za</w:t>
              </w:r>
            </w:hyperlink>
          </w:p>
        </w:tc>
      </w:tr>
      <w:tr w:rsidR="000E0326" w14:paraId="31A06A4B" w14:textId="77777777">
        <w:trPr>
          <w:trHeight w:val="757"/>
        </w:trPr>
        <w:tc>
          <w:tcPr>
            <w:tcW w:w="1569" w:type="dxa"/>
          </w:tcPr>
          <w:p w14:paraId="087EBC7F" w14:textId="77777777" w:rsidR="000E0326" w:rsidRDefault="00000000">
            <w:pPr>
              <w:pStyle w:val="TableParagraph"/>
              <w:spacing w:before="5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Re:</w:t>
            </w:r>
          </w:p>
        </w:tc>
        <w:tc>
          <w:tcPr>
            <w:tcW w:w="6925" w:type="dxa"/>
            <w:gridSpan w:val="2"/>
          </w:tcPr>
          <w:p w14:paraId="0112127B" w14:textId="77777777" w:rsidR="000E0326" w:rsidRDefault="00000000">
            <w:pPr>
              <w:pStyle w:val="TableParagraph"/>
              <w:spacing w:before="58"/>
              <w:ind w:left="462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General</w:t>
            </w:r>
            <w:r>
              <w:rPr>
                <w:rFonts w:ascii="Arial"/>
                <w:b/>
                <w:spacing w:val="56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Laws</w:t>
            </w:r>
            <w:r>
              <w:rPr>
                <w:rFonts w:ascii="Arial"/>
                <w:b/>
                <w:spacing w:val="112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(Anti-Money</w:t>
            </w:r>
            <w:r>
              <w:rPr>
                <w:rFonts w:ascii="Arial"/>
                <w:b/>
                <w:spacing w:val="110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Laundering</w:t>
            </w:r>
            <w:r>
              <w:rPr>
                <w:rFonts w:ascii="Arial"/>
                <w:b/>
                <w:spacing w:val="11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and</w:t>
            </w:r>
            <w:r>
              <w:rPr>
                <w:rFonts w:ascii="Arial"/>
                <w:b/>
                <w:spacing w:val="11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Combating</w:t>
            </w:r>
          </w:p>
          <w:p w14:paraId="2D5BB0F5" w14:textId="77777777" w:rsidR="000E0326" w:rsidRDefault="00000000">
            <w:pPr>
              <w:pStyle w:val="TableParagraph"/>
              <w:spacing w:before="127"/>
              <w:ind w:left="462"/>
              <w:rPr>
                <w:rFonts w:ascii="Arial"/>
                <w:b/>
              </w:rPr>
            </w:pPr>
            <w:r>
              <w:rPr>
                <w:rFonts w:ascii="Arial"/>
                <w:b/>
                <w:u w:val="thick"/>
              </w:rPr>
              <w:t>Terrorism</w:t>
            </w:r>
            <w:r>
              <w:rPr>
                <w:rFonts w:asci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Financing)</w:t>
            </w:r>
            <w:r>
              <w:rPr>
                <w:rFonts w:asci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Amendment</w:t>
            </w:r>
            <w:r>
              <w:rPr>
                <w:rFonts w:ascii="Arial"/>
                <w:b/>
                <w:spacing w:val="-3"/>
                <w:u w:val="thick"/>
              </w:rPr>
              <w:t xml:space="preserve"> </w:t>
            </w:r>
            <w:r>
              <w:rPr>
                <w:rFonts w:ascii="Arial"/>
                <w:b/>
                <w:u w:val="thick"/>
              </w:rPr>
              <w:t>Bill</w:t>
            </w:r>
            <w:r>
              <w:rPr>
                <w:rFonts w:ascii="Arial"/>
                <w:b/>
              </w:rPr>
              <w:t xml:space="preserve"> [B18-2022]</w:t>
            </w:r>
          </w:p>
        </w:tc>
      </w:tr>
      <w:tr w:rsidR="000E0326" w14:paraId="6E5AB41B" w14:textId="77777777">
        <w:trPr>
          <w:trHeight w:val="570"/>
        </w:trPr>
        <w:tc>
          <w:tcPr>
            <w:tcW w:w="1569" w:type="dxa"/>
          </w:tcPr>
          <w:p w14:paraId="721A8291" w14:textId="77777777" w:rsidR="000E0326" w:rsidRDefault="00000000">
            <w:pPr>
              <w:pStyle w:val="TableParagraph"/>
              <w:spacing w:before="59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From:</w:t>
            </w:r>
          </w:p>
        </w:tc>
        <w:tc>
          <w:tcPr>
            <w:tcW w:w="2089" w:type="dxa"/>
          </w:tcPr>
          <w:p w14:paraId="7E0FE986" w14:textId="77777777" w:rsidR="000E0326" w:rsidRDefault="00000000">
            <w:pPr>
              <w:pStyle w:val="TableParagraph"/>
              <w:spacing w:before="61"/>
              <w:ind w:left="462"/>
            </w:pPr>
            <w:r>
              <w:t>Organisation:</w:t>
            </w:r>
          </w:p>
        </w:tc>
        <w:tc>
          <w:tcPr>
            <w:tcW w:w="4836" w:type="dxa"/>
          </w:tcPr>
          <w:p w14:paraId="437EB10A" w14:textId="77777777" w:rsidR="000E0326" w:rsidRDefault="000E0326">
            <w:pPr>
              <w:pStyle w:val="TableParagraph"/>
              <w:rPr>
                <w:rFonts w:ascii="Times New Roman"/>
              </w:rPr>
            </w:pPr>
          </w:p>
        </w:tc>
      </w:tr>
      <w:tr w:rsidR="000E0326" w14:paraId="5B641C69" w14:textId="77777777">
        <w:trPr>
          <w:trHeight w:val="1140"/>
        </w:trPr>
        <w:tc>
          <w:tcPr>
            <w:tcW w:w="1569" w:type="dxa"/>
          </w:tcPr>
          <w:p w14:paraId="28BC6A18" w14:textId="77777777" w:rsidR="000E0326" w:rsidRDefault="000E03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14:paraId="5F3EDEFA" w14:textId="77777777" w:rsidR="000E0326" w:rsidRDefault="000E032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9FD08DF" w14:textId="77777777" w:rsidR="000E0326" w:rsidRDefault="00000000">
            <w:pPr>
              <w:pStyle w:val="TableParagraph"/>
              <w:ind w:left="462"/>
            </w:pPr>
            <w:r>
              <w:t>Name</w:t>
            </w:r>
          </w:p>
          <w:p w14:paraId="4B4A03A4" w14:textId="77777777" w:rsidR="000E0326" w:rsidRDefault="00000000">
            <w:pPr>
              <w:pStyle w:val="TableParagraph"/>
              <w:spacing w:before="129"/>
              <w:ind w:left="462"/>
            </w:pPr>
            <w:r>
              <w:t>/Surname:</w:t>
            </w:r>
          </w:p>
        </w:tc>
        <w:tc>
          <w:tcPr>
            <w:tcW w:w="4836" w:type="dxa"/>
          </w:tcPr>
          <w:p w14:paraId="717A7FFE" w14:textId="77777777" w:rsidR="000E0326" w:rsidRDefault="000E0326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38D362D" w14:textId="77777777" w:rsidR="000E0326" w:rsidRDefault="00000000">
            <w:pPr>
              <w:pStyle w:val="TableParagraph"/>
              <w:ind w:left="608"/>
            </w:pPr>
            <w:r>
              <w:t>JOHN</w:t>
            </w:r>
            <w:r>
              <w:rPr>
                <w:spacing w:val="-3"/>
              </w:rPr>
              <w:t xml:space="preserve"> </w:t>
            </w:r>
            <w:r>
              <w:t>BERNARD</w:t>
            </w:r>
            <w:r>
              <w:rPr>
                <w:spacing w:val="-3"/>
              </w:rPr>
              <w:t xml:space="preserve"> </w:t>
            </w:r>
            <w:r>
              <w:t>SLABBERT</w:t>
            </w:r>
          </w:p>
        </w:tc>
      </w:tr>
      <w:tr w:rsidR="000E0326" w14:paraId="07B11DCE" w14:textId="77777777">
        <w:trPr>
          <w:trHeight w:val="758"/>
        </w:trPr>
        <w:tc>
          <w:tcPr>
            <w:tcW w:w="1569" w:type="dxa"/>
          </w:tcPr>
          <w:p w14:paraId="2AA2CD99" w14:textId="77777777" w:rsidR="000E0326" w:rsidRDefault="000E03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14:paraId="42B63E2C" w14:textId="77777777" w:rsidR="000E0326" w:rsidRDefault="000E032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47C04C9" w14:textId="77777777" w:rsidR="000E0326" w:rsidRDefault="00000000">
            <w:pPr>
              <w:pStyle w:val="TableParagraph"/>
              <w:spacing w:before="1"/>
              <w:ind w:left="462"/>
            </w:pPr>
            <w:r>
              <w:t>Capacity:</w:t>
            </w:r>
          </w:p>
        </w:tc>
        <w:tc>
          <w:tcPr>
            <w:tcW w:w="4836" w:type="dxa"/>
          </w:tcPr>
          <w:p w14:paraId="04D074F4" w14:textId="77777777" w:rsidR="000E0326" w:rsidRDefault="000E032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C2377A0" w14:textId="77777777" w:rsidR="000E0326" w:rsidRDefault="00000000">
            <w:pPr>
              <w:pStyle w:val="TableParagraph"/>
              <w:spacing w:before="1"/>
              <w:ind w:left="608"/>
            </w:pPr>
            <w:r>
              <w:t>CHIEF</w:t>
            </w:r>
            <w:r>
              <w:rPr>
                <w:spacing w:val="-4"/>
              </w:rPr>
              <w:t xml:space="preserve"> </w:t>
            </w:r>
            <w:r>
              <w:t>OPERATIONS</w:t>
            </w:r>
            <w:r>
              <w:rPr>
                <w:spacing w:val="-5"/>
              </w:rPr>
              <w:t xml:space="preserve"> </w:t>
            </w:r>
            <w:r>
              <w:t>OFFICER</w:t>
            </w:r>
          </w:p>
        </w:tc>
      </w:tr>
      <w:tr w:rsidR="000E0326" w14:paraId="14A5CCF4" w14:textId="77777777">
        <w:trPr>
          <w:trHeight w:val="758"/>
        </w:trPr>
        <w:tc>
          <w:tcPr>
            <w:tcW w:w="1569" w:type="dxa"/>
          </w:tcPr>
          <w:p w14:paraId="30D111CC" w14:textId="77777777" w:rsidR="000E0326" w:rsidRDefault="000E03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14:paraId="5FA48E28" w14:textId="77777777" w:rsidR="000E0326" w:rsidRPr="00E86A62" w:rsidRDefault="000E0326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21"/>
                <w:highlight w:val="black"/>
              </w:rPr>
            </w:pPr>
          </w:p>
          <w:p w14:paraId="46EE8692" w14:textId="77777777" w:rsidR="000E0326" w:rsidRPr="00E86A62" w:rsidRDefault="00000000">
            <w:pPr>
              <w:pStyle w:val="TableParagraph"/>
              <w:spacing w:before="1"/>
              <w:ind w:left="462"/>
              <w:rPr>
                <w:color w:val="000000" w:themeColor="text1"/>
                <w:highlight w:val="black"/>
              </w:rPr>
            </w:pPr>
            <w:r w:rsidRPr="00E86A62">
              <w:rPr>
                <w:color w:val="000000" w:themeColor="text1"/>
                <w:highlight w:val="black"/>
              </w:rPr>
              <w:t>Tel:</w:t>
            </w:r>
          </w:p>
        </w:tc>
        <w:tc>
          <w:tcPr>
            <w:tcW w:w="4836" w:type="dxa"/>
          </w:tcPr>
          <w:p w14:paraId="47AD7A69" w14:textId="77777777" w:rsidR="000E0326" w:rsidRPr="00E86A62" w:rsidRDefault="000E0326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21"/>
                <w:highlight w:val="black"/>
              </w:rPr>
            </w:pPr>
          </w:p>
          <w:p w14:paraId="653DF325" w14:textId="77777777" w:rsidR="000E0326" w:rsidRPr="00E86A62" w:rsidRDefault="00000000">
            <w:pPr>
              <w:pStyle w:val="TableParagraph"/>
              <w:spacing w:before="1"/>
              <w:ind w:left="608"/>
              <w:rPr>
                <w:color w:val="000000" w:themeColor="text1"/>
                <w:highlight w:val="black"/>
              </w:rPr>
            </w:pPr>
            <w:r w:rsidRPr="00E86A62">
              <w:rPr>
                <w:color w:val="000000" w:themeColor="text1"/>
                <w:highlight w:val="black"/>
              </w:rPr>
              <w:t>011</w:t>
            </w:r>
            <w:r w:rsidRPr="00E86A62">
              <w:rPr>
                <w:color w:val="000000" w:themeColor="text1"/>
                <w:spacing w:val="-2"/>
                <w:highlight w:val="black"/>
              </w:rPr>
              <w:t xml:space="preserve"> </w:t>
            </w:r>
            <w:r w:rsidRPr="00E86A62">
              <w:rPr>
                <w:color w:val="000000" w:themeColor="text1"/>
                <w:highlight w:val="black"/>
              </w:rPr>
              <w:t>230-9300</w:t>
            </w:r>
          </w:p>
        </w:tc>
      </w:tr>
      <w:tr w:rsidR="000E0326" w14:paraId="4CBA9E9F" w14:textId="77777777">
        <w:trPr>
          <w:trHeight w:val="502"/>
        </w:trPr>
        <w:tc>
          <w:tcPr>
            <w:tcW w:w="1569" w:type="dxa"/>
          </w:tcPr>
          <w:p w14:paraId="37B45F71" w14:textId="77777777" w:rsidR="000E0326" w:rsidRDefault="000E03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14:paraId="1DBE51BD" w14:textId="77777777" w:rsidR="000E0326" w:rsidRPr="00E86A62" w:rsidRDefault="000E0326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21"/>
                <w:highlight w:val="black"/>
              </w:rPr>
            </w:pPr>
          </w:p>
          <w:p w14:paraId="2952716A" w14:textId="77777777" w:rsidR="000E0326" w:rsidRPr="00E86A62" w:rsidRDefault="00000000">
            <w:pPr>
              <w:pStyle w:val="TableParagraph"/>
              <w:spacing w:before="1" w:line="233" w:lineRule="exact"/>
              <w:ind w:left="462"/>
              <w:rPr>
                <w:color w:val="000000" w:themeColor="text1"/>
                <w:highlight w:val="black"/>
              </w:rPr>
            </w:pPr>
            <w:r w:rsidRPr="00E86A62">
              <w:rPr>
                <w:color w:val="000000" w:themeColor="text1"/>
                <w:highlight w:val="black"/>
              </w:rPr>
              <w:t>E-mail:</w:t>
            </w:r>
          </w:p>
        </w:tc>
        <w:tc>
          <w:tcPr>
            <w:tcW w:w="4836" w:type="dxa"/>
          </w:tcPr>
          <w:p w14:paraId="5AD5BA5C" w14:textId="77777777" w:rsidR="000E0326" w:rsidRPr="00E86A62" w:rsidRDefault="000E0326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21"/>
                <w:highlight w:val="black"/>
              </w:rPr>
            </w:pPr>
          </w:p>
          <w:p w14:paraId="545B46DE" w14:textId="77777777" w:rsidR="000E0326" w:rsidRPr="00E86A62" w:rsidRDefault="00000000">
            <w:pPr>
              <w:pStyle w:val="TableParagraph"/>
              <w:spacing w:before="1" w:line="233" w:lineRule="exact"/>
              <w:ind w:left="608"/>
              <w:rPr>
                <w:color w:val="000000" w:themeColor="text1"/>
                <w:highlight w:val="black"/>
              </w:rPr>
            </w:pPr>
            <w:hyperlink r:id="rId9">
              <w:r w:rsidRPr="00E86A62">
                <w:rPr>
                  <w:color w:val="000000" w:themeColor="text1"/>
                  <w:highlight w:val="black"/>
                  <w:u w:val="single" w:color="0000FF"/>
                </w:rPr>
                <w:t>celeste@cfcsa.co.za</w:t>
              </w:r>
            </w:hyperlink>
          </w:p>
        </w:tc>
      </w:tr>
    </w:tbl>
    <w:p w14:paraId="2E6409C9" w14:textId="77777777" w:rsidR="000E0326" w:rsidRDefault="000E0326">
      <w:pPr>
        <w:pStyle w:val="BodyText"/>
        <w:rPr>
          <w:rFonts w:ascii="Times New Roman"/>
          <w:sz w:val="20"/>
        </w:rPr>
      </w:pPr>
    </w:p>
    <w:p w14:paraId="4ED83D8F" w14:textId="77777777" w:rsidR="000E0326" w:rsidRDefault="000E0326">
      <w:pPr>
        <w:pStyle w:val="BodyText"/>
        <w:rPr>
          <w:rFonts w:ascii="Times New Roman"/>
          <w:sz w:val="20"/>
        </w:rPr>
      </w:pPr>
    </w:p>
    <w:p w14:paraId="58BE731C" w14:textId="77777777" w:rsidR="000E0326" w:rsidRDefault="000E0326">
      <w:pPr>
        <w:pStyle w:val="BodyText"/>
        <w:rPr>
          <w:rFonts w:ascii="Times New Roman"/>
          <w:sz w:val="20"/>
        </w:rPr>
      </w:pPr>
    </w:p>
    <w:p w14:paraId="1D52E30C" w14:textId="77777777" w:rsidR="000E0326" w:rsidRDefault="00000000">
      <w:pPr>
        <w:tabs>
          <w:tab w:val="left" w:pos="1854"/>
        </w:tabs>
        <w:spacing w:before="231"/>
        <w:ind w:left="212"/>
        <w:rPr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</w:rPr>
        <w:tab/>
      </w:r>
      <w:r>
        <w:rPr>
          <w:sz w:val="24"/>
        </w:rPr>
        <w:t>06/10/2022</w:t>
      </w:r>
    </w:p>
    <w:p w14:paraId="0FDD1017" w14:textId="77777777" w:rsidR="000E0326" w:rsidRDefault="000E0326">
      <w:pPr>
        <w:pStyle w:val="BodyText"/>
        <w:rPr>
          <w:sz w:val="20"/>
        </w:rPr>
      </w:pPr>
    </w:p>
    <w:p w14:paraId="2EBEF5D5" w14:textId="77777777" w:rsidR="000E0326" w:rsidRDefault="00000000">
      <w:pPr>
        <w:pStyle w:val="BodyText"/>
        <w:spacing w:before="7"/>
        <w:rPr>
          <w:sz w:val="26"/>
        </w:rPr>
      </w:pPr>
      <w:r>
        <w:pict w14:anchorId="46FF0745">
          <v:rect id="_x0000_s1032" style="position:absolute;margin-left:55.2pt;margin-top:17.3pt;width:484.9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EE9BE0C" w14:textId="77777777" w:rsidR="000E0326" w:rsidRDefault="000E0326">
      <w:pPr>
        <w:pStyle w:val="BodyText"/>
        <w:rPr>
          <w:sz w:val="20"/>
        </w:rPr>
      </w:pPr>
    </w:p>
    <w:p w14:paraId="182CD21D" w14:textId="77777777" w:rsidR="000E0326" w:rsidRDefault="000E0326">
      <w:pPr>
        <w:pStyle w:val="BodyText"/>
        <w:spacing w:before="3"/>
        <w:rPr>
          <w:sz w:val="17"/>
        </w:rPr>
      </w:pPr>
    </w:p>
    <w:p w14:paraId="0A8570D7" w14:textId="77777777" w:rsidR="000E0326" w:rsidRDefault="00000000">
      <w:pPr>
        <w:pStyle w:val="ListParagraph"/>
        <w:numPr>
          <w:ilvl w:val="0"/>
          <w:numId w:val="1"/>
        </w:numPr>
        <w:tabs>
          <w:tab w:val="left" w:pos="780"/>
        </w:tabs>
        <w:spacing w:before="92" w:line="360" w:lineRule="auto"/>
        <w:ind w:right="827"/>
        <w:jc w:val="both"/>
        <w:rPr>
          <w:sz w:val="24"/>
        </w:rPr>
      </w:pPr>
      <w:r>
        <w:rPr>
          <w:sz w:val="24"/>
        </w:rPr>
        <w:t>CHRISTIAN FAMILY CHURCH INTERNATIONAL is a non-denominational Christian</w:t>
      </w:r>
      <w:r>
        <w:rPr>
          <w:spacing w:val="1"/>
          <w:sz w:val="24"/>
        </w:rPr>
        <w:t xml:space="preserve"> </w:t>
      </w:r>
      <w:r>
        <w:rPr>
          <w:sz w:val="24"/>
        </w:rPr>
        <w:t>church of approximately 150 000 members, situated at the corner of Atlas Road &amp;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Silver Wings Boulevard, </w:t>
      </w:r>
      <w:proofErr w:type="spellStart"/>
      <w:r>
        <w:rPr>
          <w:sz w:val="24"/>
        </w:rPr>
        <w:t>Parkhaven</w:t>
      </w:r>
      <w:proofErr w:type="spellEnd"/>
      <w:r>
        <w:rPr>
          <w:sz w:val="24"/>
        </w:rPr>
        <w:t xml:space="preserve"> Ext 5, Gauteng, and represent 1300 churches</w:t>
      </w:r>
      <w:r>
        <w:rPr>
          <w:spacing w:val="1"/>
          <w:sz w:val="24"/>
        </w:rPr>
        <w:t xml:space="preserve"> </w:t>
      </w:r>
      <w:r>
        <w:rPr>
          <w:sz w:val="24"/>
        </w:rPr>
        <w:t>worldwide.</w:t>
      </w:r>
    </w:p>
    <w:p w14:paraId="3C469477" w14:textId="77777777" w:rsidR="000E0326" w:rsidRDefault="000E0326">
      <w:pPr>
        <w:pStyle w:val="BodyText"/>
        <w:rPr>
          <w:sz w:val="36"/>
        </w:rPr>
      </w:pPr>
    </w:p>
    <w:p w14:paraId="7ABA6115" w14:textId="77777777" w:rsidR="000E0326" w:rsidRDefault="00000000">
      <w:pPr>
        <w:pStyle w:val="ListParagraph"/>
        <w:numPr>
          <w:ilvl w:val="0"/>
          <w:numId w:val="1"/>
        </w:numPr>
        <w:tabs>
          <w:tab w:val="left" w:pos="780"/>
        </w:tabs>
        <w:spacing w:line="360" w:lineRule="auto"/>
        <w:ind w:right="823"/>
        <w:jc w:val="both"/>
        <w:rPr>
          <w:sz w:val="24"/>
        </w:rPr>
      </w:pPr>
      <w:r>
        <w:pict w14:anchorId="40C6A9EC">
          <v:group id="_x0000_s1027" style="position:absolute;left:0;text-align:left;margin-left:40.3pt;margin-top:101.95pt;width:481.55pt;height:41.9pt;z-index:15729152;mso-position-horizontal-relative:page" coordorigin="806,2039" coordsize="9631,838">
            <v:shape id="_x0000_s1031" type="#_x0000_t75" style="position:absolute;left:805;top:2038;width:8623;height:838">
              <v:imagedata r:id="rId10" o:title=""/>
            </v:shape>
            <v:rect id="_x0000_s1030" style="position:absolute;left:9486;top:2554;width:44;height:8" fillcolor="black" stroked="f"/>
            <v:shape id="_x0000_s1029" type="#_x0000_t75" style="position:absolute;left:9582;top:2483;width:406;height:125">
              <v:imagedata r:id="rId11" o:title=""/>
            </v:shape>
            <v:shape id="_x0000_s1028" type="#_x0000_t75" style="position:absolute;left:10048;top:2482;width:388;height:126">
              <v:imagedata r:id="rId12" o:title=""/>
            </v:shape>
            <w10:wrap anchorx="page"/>
          </v:group>
        </w:pict>
      </w:r>
      <w:r>
        <w:rPr>
          <w:sz w:val="24"/>
        </w:rPr>
        <w:t>As a faith-based institution, we are concerned that the General Laws (Anti-Money</w:t>
      </w:r>
      <w:r>
        <w:rPr>
          <w:spacing w:val="1"/>
          <w:sz w:val="24"/>
        </w:rPr>
        <w:t xml:space="preserve"> </w:t>
      </w:r>
      <w:r>
        <w:rPr>
          <w:sz w:val="24"/>
        </w:rPr>
        <w:t>Laundering and Combating Terrorism Financing) Amendment Bill [B18-2022] (“the</w:t>
      </w:r>
      <w:r>
        <w:rPr>
          <w:spacing w:val="1"/>
          <w:sz w:val="24"/>
        </w:rPr>
        <w:t xml:space="preserve"> </w:t>
      </w:r>
      <w:r>
        <w:rPr>
          <w:sz w:val="24"/>
        </w:rPr>
        <w:t>Bill”)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violates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our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constitutional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rights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religious</w:t>
      </w:r>
      <w:r>
        <w:rPr>
          <w:spacing w:val="-7"/>
          <w:sz w:val="24"/>
        </w:rPr>
        <w:t xml:space="preserve"> </w:t>
      </w:r>
      <w:r>
        <w:rPr>
          <w:sz w:val="24"/>
        </w:rPr>
        <w:t>persons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religious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religious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freedom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manifest</w:t>
      </w:r>
      <w:r>
        <w:rPr>
          <w:spacing w:val="-3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belief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fear</w:t>
      </w:r>
    </w:p>
    <w:p w14:paraId="5B2B6A3F" w14:textId="77777777" w:rsidR="000E0326" w:rsidRDefault="000E0326">
      <w:pPr>
        <w:spacing w:line="360" w:lineRule="auto"/>
        <w:jc w:val="both"/>
        <w:rPr>
          <w:sz w:val="24"/>
        </w:rPr>
        <w:sectPr w:rsidR="000E0326">
          <w:type w:val="continuous"/>
          <w:pgSz w:w="11900" w:h="16850"/>
          <w:pgMar w:top="0" w:right="300" w:bottom="280" w:left="920" w:header="720" w:footer="720" w:gutter="0"/>
          <w:cols w:space="720"/>
        </w:sectPr>
      </w:pPr>
    </w:p>
    <w:p w14:paraId="2B97EA66" w14:textId="77777777" w:rsidR="000E0326" w:rsidRDefault="00000000">
      <w:pPr>
        <w:spacing w:before="70" w:line="362" w:lineRule="auto"/>
        <w:ind w:left="779" w:right="523" w:firstLine="67"/>
        <w:rPr>
          <w:sz w:val="24"/>
        </w:rPr>
      </w:pPr>
      <w:r>
        <w:rPr>
          <w:sz w:val="24"/>
        </w:rPr>
        <w:lastRenderedPageBreak/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11"/>
          <w:sz w:val="24"/>
        </w:rPr>
        <w:t xml:space="preserve"> </w:t>
      </w:r>
      <w:r>
        <w:rPr>
          <w:sz w:val="24"/>
        </w:rPr>
        <w:t>fear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hindrance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reprisal,</w:t>
      </w:r>
      <w:r>
        <w:rPr>
          <w:spacing w:val="-9"/>
          <w:sz w:val="24"/>
        </w:rPr>
        <w:t xml:space="preserve"> </w:t>
      </w:r>
      <w:r>
        <w:rPr>
          <w:sz w:val="24"/>
        </w:rPr>
        <w:t>(section</w:t>
      </w:r>
      <w:r>
        <w:rPr>
          <w:spacing w:val="-8"/>
          <w:sz w:val="24"/>
        </w:rPr>
        <w:t xml:space="preserve"> </w:t>
      </w:r>
      <w:r>
        <w:rPr>
          <w:sz w:val="24"/>
        </w:rPr>
        <w:t>15),</w:t>
      </w:r>
      <w:r>
        <w:rPr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freedom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association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sz w:val="24"/>
        </w:rPr>
        <w:t>(section</w:t>
      </w:r>
      <w:r>
        <w:rPr>
          <w:spacing w:val="-64"/>
          <w:sz w:val="24"/>
        </w:rPr>
        <w:t xml:space="preserve"> </w:t>
      </w:r>
      <w:r>
        <w:rPr>
          <w:sz w:val="24"/>
        </w:rPr>
        <w:t>18)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as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religious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community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practise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our religion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together</w:t>
      </w:r>
      <w:r>
        <w:rPr>
          <w:rFonts w:ascii="Arial"/>
          <w:b/>
          <w:spacing w:val="3"/>
          <w:sz w:val="24"/>
        </w:rPr>
        <w:t xml:space="preserve"> </w:t>
      </w:r>
      <w:r>
        <w:rPr>
          <w:sz w:val="24"/>
        </w:rPr>
        <w:t>(section</w:t>
      </w:r>
      <w:r>
        <w:rPr>
          <w:spacing w:val="-1"/>
          <w:sz w:val="24"/>
        </w:rPr>
        <w:t xml:space="preserve"> </w:t>
      </w:r>
      <w:r>
        <w:rPr>
          <w:sz w:val="24"/>
        </w:rPr>
        <w:t>31).</w:t>
      </w:r>
    </w:p>
    <w:p w14:paraId="7E081A07" w14:textId="77777777" w:rsidR="000E0326" w:rsidRDefault="000E0326">
      <w:pPr>
        <w:pStyle w:val="BodyText"/>
        <w:rPr>
          <w:sz w:val="26"/>
        </w:rPr>
      </w:pPr>
    </w:p>
    <w:p w14:paraId="17DB699E" w14:textId="77777777" w:rsidR="000E0326" w:rsidRDefault="000E0326">
      <w:pPr>
        <w:pStyle w:val="BodyText"/>
        <w:spacing w:before="6"/>
        <w:rPr>
          <w:sz w:val="21"/>
        </w:rPr>
      </w:pPr>
    </w:p>
    <w:p w14:paraId="576F9B9A" w14:textId="77777777" w:rsidR="000E0326" w:rsidRDefault="00000000">
      <w:pPr>
        <w:pStyle w:val="ListParagraph"/>
        <w:numPr>
          <w:ilvl w:val="0"/>
          <w:numId w:val="1"/>
        </w:numPr>
        <w:tabs>
          <w:tab w:val="left" w:pos="574"/>
        </w:tabs>
        <w:spacing w:line="360" w:lineRule="auto"/>
        <w:ind w:left="573" w:right="818" w:hanging="361"/>
        <w:jc w:val="both"/>
        <w:rPr>
          <w:sz w:val="24"/>
        </w:rPr>
      </w:pPr>
      <w:r>
        <w:rPr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z w:val="24"/>
        </w:rPr>
        <w:t>hereby</w:t>
      </w:r>
      <w:r>
        <w:rPr>
          <w:spacing w:val="-8"/>
          <w:sz w:val="24"/>
        </w:rPr>
        <w:t xml:space="preserve"> </w:t>
      </w:r>
      <w:r>
        <w:rPr>
          <w:sz w:val="24"/>
        </w:rPr>
        <w:t>lodge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objection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unreasonably</w:t>
      </w:r>
      <w:r>
        <w:rPr>
          <w:spacing w:val="-9"/>
          <w:sz w:val="24"/>
        </w:rPr>
        <w:t xml:space="preserve"> </w:t>
      </w:r>
      <w:r>
        <w:rPr>
          <w:sz w:val="24"/>
        </w:rPr>
        <w:t>brief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frame</w:t>
      </w:r>
      <w:r>
        <w:rPr>
          <w:spacing w:val="-7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Parliament</w:t>
      </w:r>
      <w:r>
        <w:rPr>
          <w:spacing w:val="-64"/>
          <w:sz w:val="24"/>
        </w:rPr>
        <w:t xml:space="preserve"> </w:t>
      </w:r>
      <w:r>
        <w:rPr>
          <w:sz w:val="24"/>
        </w:rPr>
        <w:t>for public comments on the Bill.</w:t>
      </w:r>
      <w:r>
        <w:rPr>
          <w:spacing w:val="1"/>
          <w:sz w:val="24"/>
        </w:rPr>
        <w:t xml:space="preserve"> </w:t>
      </w:r>
      <w:r>
        <w:rPr>
          <w:sz w:val="24"/>
        </w:rPr>
        <w:t>The prescribed period (from 27 September 2022 until</w:t>
      </w:r>
      <w:r>
        <w:rPr>
          <w:spacing w:val="1"/>
          <w:sz w:val="24"/>
        </w:rPr>
        <w:t xml:space="preserve"> </w:t>
      </w:r>
      <w:r>
        <w:rPr>
          <w:sz w:val="24"/>
        </w:rPr>
        <w:t>12h00</w:t>
      </w:r>
      <w:r>
        <w:rPr>
          <w:spacing w:val="-13"/>
          <w:sz w:val="24"/>
        </w:rPr>
        <w:t xml:space="preserve"> </w:t>
      </w:r>
      <w:r>
        <w:rPr>
          <w:sz w:val="24"/>
        </w:rPr>
        <w:t>noon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October</w:t>
      </w:r>
      <w:r>
        <w:rPr>
          <w:spacing w:val="-14"/>
          <w:sz w:val="24"/>
        </w:rPr>
        <w:t xml:space="preserve"> </w:t>
      </w:r>
      <w:r>
        <w:rPr>
          <w:sz w:val="24"/>
        </w:rPr>
        <w:t>2022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mere</w:t>
      </w:r>
      <w:r>
        <w:rPr>
          <w:spacing w:val="-14"/>
          <w:sz w:val="24"/>
        </w:rPr>
        <w:t xml:space="preserve"> </w:t>
      </w:r>
      <w:r>
        <w:rPr>
          <w:sz w:val="24"/>
        </w:rPr>
        <w:t>9,5</w:t>
      </w:r>
      <w:r>
        <w:rPr>
          <w:spacing w:val="-14"/>
          <w:sz w:val="24"/>
        </w:rPr>
        <w:t xml:space="preserve"> </w:t>
      </w:r>
      <w:r>
        <w:rPr>
          <w:sz w:val="24"/>
        </w:rPr>
        <w:t>days)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totally</w:t>
      </w:r>
      <w:r>
        <w:rPr>
          <w:spacing w:val="-13"/>
          <w:sz w:val="24"/>
        </w:rPr>
        <w:t xml:space="preserve"> </w:t>
      </w:r>
      <w:r>
        <w:rPr>
          <w:sz w:val="24"/>
        </w:rPr>
        <w:t>inadequate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purpose,</w:t>
      </w:r>
      <w:r>
        <w:rPr>
          <w:spacing w:val="-6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amendments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Bill,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jail</w:t>
      </w:r>
      <w:r>
        <w:rPr>
          <w:spacing w:val="-4"/>
          <w:sz w:val="24"/>
        </w:rPr>
        <w:t xml:space="preserve"> </w:t>
      </w:r>
      <w:r>
        <w:rPr>
          <w:sz w:val="24"/>
        </w:rPr>
        <w:t>sentence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non-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compliance.</w:t>
      </w:r>
    </w:p>
    <w:p w14:paraId="6FB14E8A" w14:textId="77777777" w:rsidR="000E0326" w:rsidRDefault="000E0326">
      <w:pPr>
        <w:pStyle w:val="BodyText"/>
        <w:rPr>
          <w:sz w:val="36"/>
        </w:rPr>
      </w:pPr>
    </w:p>
    <w:p w14:paraId="001EFE0C" w14:textId="77777777" w:rsidR="000E0326" w:rsidRDefault="00000000">
      <w:pPr>
        <w:pStyle w:val="ListParagraph"/>
        <w:numPr>
          <w:ilvl w:val="0"/>
          <w:numId w:val="1"/>
        </w:numPr>
        <w:tabs>
          <w:tab w:val="left" w:pos="574"/>
        </w:tabs>
        <w:spacing w:line="360" w:lineRule="auto"/>
        <w:ind w:left="573" w:right="831" w:hanging="361"/>
        <w:jc w:val="both"/>
        <w:rPr>
          <w:sz w:val="24"/>
        </w:rPr>
      </w:pPr>
      <w:r>
        <w:rPr>
          <w:sz w:val="24"/>
        </w:rPr>
        <w:t>It is insufficient to say that because a second public participation process will occur in</w:t>
      </w:r>
      <w:r>
        <w:rPr>
          <w:spacing w:val="1"/>
          <w:sz w:val="24"/>
        </w:rPr>
        <w:t xml:space="preserve"> </w:t>
      </w:r>
      <w:r>
        <w:rPr>
          <w:sz w:val="24"/>
        </w:rPr>
        <w:t>front of Parliament’s second house, the National Council of Provinces (“NCOP”), the</w:t>
      </w:r>
      <w:r>
        <w:rPr>
          <w:spacing w:val="1"/>
          <w:sz w:val="24"/>
        </w:rPr>
        <w:t xml:space="preserve"> </w:t>
      </w:r>
      <w:r>
        <w:rPr>
          <w:sz w:val="24"/>
        </w:rPr>
        <w:t>above process followed by the Committee was reasonable and allowed effective public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 by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14:paraId="4004B3DA" w14:textId="77777777" w:rsidR="000E0326" w:rsidRDefault="000E0326">
      <w:pPr>
        <w:pStyle w:val="BodyText"/>
        <w:spacing w:before="2"/>
        <w:rPr>
          <w:sz w:val="36"/>
        </w:rPr>
      </w:pPr>
    </w:p>
    <w:p w14:paraId="0F749375" w14:textId="77777777" w:rsidR="000E0326" w:rsidRDefault="00000000">
      <w:pPr>
        <w:pStyle w:val="ListParagraph"/>
        <w:numPr>
          <w:ilvl w:val="0"/>
          <w:numId w:val="1"/>
        </w:numPr>
        <w:tabs>
          <w:tab w:val="left" w:pos="780"/>
        </w:tabs>
        <w:ind w:hanging="568"/>
        <w:jc w:val="both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4"/>
          <w:sz w:val="24"/>
        </w:rPr>
        <w:t xml:space="preserve"> </w:t>
      </w:r>
      <w:r>
        <w:rPr>
          <w:sz w:val="24"/>
        </w:rPr>
        <w:t>oppose:</w:t>
      </w:r>
    </w:p>
    <w:p w14:paraId="0649A887" w14:textId="77777777" w:rsidR="000E0326" w:rsidRDefault="00000000">
      <w:pPr>
        <w:pStyle w:val="ListParagraph"/>
        <w:numPr>
          <w:ilvl w:val="1"/>
          <w:numId w:val="1"/>
        </w:numPr>
        <w:tabs>
          <w:tab w:val="left" w:pos="1346"/>
        </w:tabs>
        <w:spacing w:before="137" w:line="360" w:lineRule="auto"/>
        <w:ind w:left="1346" w:right="831" w:hanging="567"/>
        <w:jc w:val="both"/>
        <w:rPr>
          <w:sz w:val="24"/>
        </w:rPr>
      </w:pPr>
      <w:r>
        <w:rPr>
          <w:sz w:val="24"/>
        </w:rPr>
        <w:t>Clause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proposes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Nonprofit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 (“NPO”)</w:t>
      </w:r>
      <w:r>
        <w:rPr>
          <w:spacing w:val="-2"/>
          <w:sz w:val="24"/>
        </w:rPr>
        <w:t xml:space="preserve"> </w:t>
      </w:r>
      <w:r>
        <w:rPr>
          <w:sz w:val="24"/>
        </w:rPr>
        <w:t>compulsory; and</w:t>
      </w:r>
    </w:p>
    <w:p w14:paraId="52D2FF49" w14:textId="77777777" w:rsidR="000E0326" w:rsidRDefault="00000000">
      <w:pPr>
        <w:pStyle w:val="ListParagraph"/>
        <w:numPr>
          <w:ilvl w:val="1"/>
          <w:numId w:val="1"/>
        </w:numPr>
        <w:tabs>
          <w:tab w:val="left" w:pos="1346"/>
        </w:tabs>
        <w:spacing w:line="360" w:lineRule="auto"/>
        <w:ind w:left="1346" w:right="828" w:hanging="567"/>
        <w:jc w:val="both"/>
        <w:rPr>
          <w:sz w:val="24"/>
        </w:rPr>
      </w:pPr>
      <w:r>
        <w:rPr>
          <w:sz w:val="24"/>
        </w:rPr>
        <w:t>Clause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Bill</w:t>
      </w:r>
      <w:r>
        <w:rPr>
          <w:spacing w:val="-9"/>
          <w:sz w:val="24"/>
        </w:rPr>
        <w:t xml:space="preserve"> </w:t>
      </w:r>
      <w:r>
        <w:rPr>
          <w:sz w:val="24"/>
        </w:rPr>
        <w:t>(read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NPO</w:t>
      </w:r>
      <w:r>
        <w:rPr>
          <w:spacing w:val="-11"/>
          <w:sz w:val="24"/>
        </w:rPr>
        <w:t xml:space="preserve"> </w:t>
      </w:r>
      <w:r>
        <w:rPr>
          <w:sz w:val="24"/>
        </w:rPr>
        <w:t>Act,</w:t>
      </w:r>
      <w:r>
        <w:rPr>
          <w:spacing w:val="-10"/>
          <w:sz w:val="24"/>
        </w:rPr>
        <w:t xml:space="preserve"> </w:t>
      </w:r>
      <w:r>
        <w:rPr>
          <w:sz w:val="24"/>
        </w:rPr>
        <w:t>1997),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make</w:t>
      </w:r>
      <w:r>
        <w:rPr>
          <w:spacing w:val="-64"/>
          <w:sz w:val="24"/>
        </w:rPr>
        <w:t xml:space="preserve"> </w:t>
      </w:r>
      <w:r>
        <w:rPr>
          <w:sz w:val="24"/>
        </w:rPr>
        <w:t>failure to comply with these provisions is a criminal offence with a sanction of an</w:t>
      </w:r>
      <w:r>
        <w:rPr>
          <w:spacing w:val="-64"/>
          <w:sz w:val="24"/>
        </w:rPr>
        <w:t xml:space="preserve"> </w:t>
      </w:r>
      <w:r>
        <w:rPr>
          <w:sz w:val="24"/>
        </w:rPr>
        <w:t>unspecified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jail</w:t>
      </w:r>
      <w:r>
        <w:rPr>
          <w:spacing w:val="-1"/>
          <w:sz w:val="24"/>
        </w:rPr>
        <w:t xml:space="preserve"> </w:t>
      </w:r>
      <w:r>
        <w:rPr>
          <w:sz w:val="24"/>
        </w:rPr>
        <w:t>sentence.</w:t>
      </w:r>
    </w:p>
    <w:p w14:paraId="03986EDC" w14:textId="77777777" w:rsidR="000E0326" w:rsidRDefault="000E0326">
      <w:pPr>
        <w:pStyle w:val="BodyText"/>
        <w:spacing w:before="1"/>
        <w:rPr>
          <w:sz w:val="36"/>
        </w:rPr>
      </w:pPr>
    </w:p>
    <w:p w14:paraId="09E1B183" w14:textId="77777777" w:rsidR="000E0326" w:rsidRDefault="00000000">
      <w:pPr>
        <w:pStyle w:val="ListParagraph"/>
        <w:numPr>
          <w:ilvl w:val="0"/>
          <w:numId w:val="1"/>
        </w:numPr>
        <w:tabs>
          <w:tab w:val="left" w:pos="780"/>
        </w:tabs>
        <w:ind w:hanging="568"/>
        <w:jc w:val="both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32639BEC" w14:textId="77777777" w:rsidR="000E0326" w:rsidRDefault="00000000">
      <w:pPr>
        <w:pStyle w:val="ListParagraph"/>
        <w:numPr>
          <w:ilvl w:val="1"/>
          <w:numId w:val="1"/>
        </w:numPr>
        <w:tabs>
          <w:tab w:val="left" w:pos="1006"/>
        </w:tabs>
        <w:spacing w:before="139" w:line="357" w:lineRule="auto"/>
        <w:ind w:right="826"/>
        <w:jc w:val="both"/>
        <w:rPr>
          <w:sz w:val="24"/>
        </w:rPr>
      </w:pPr>
      <w:r>
        <w:rPr>
          <w:sz w:val="24"/>
        </w:rPr>
        <w:t>NPO registration remain voluntary, given the duplication of registration / reporting /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duties considering most NPOs already being registered with other state</w:t>
      </w:r>
      <w:r>
        <w:rPr>
          <w:spacing w:val="-64"/>
          <w:sz w:val="24"/>
        </w:rPr>
        <w:t xml:space="preserve"> </w:t>
      </w:r>
      <w:r>
        <w:rPr>
          <w:sz w:val="24"/>
        </w:rPr>
        <w:t>institutions</w:t>
      </w:r>
      <w:r>
        <w:rPr>
          <w:position w:val="8"/>
          <w:sz w:val="16"/>
        </w:rPr>
        <w:t xml:space="preserve">1 </w:t>
      </w:r>
      <w:r>
        <w:rPr>
          <w:sz w:val="24"/>
        </w:rPr>
        <w:t>and already having to comply with various tax reporting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imposed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SARS.</w:t>
      </w:r>
    </w:p>
    <w:p w14:paraId="32618274" w14:textId="77777777" w:rsidR="000E0326" w:rsidRDefault="000E0326">
      <w:pPr>
        <w:pStyle w:val="BodyText"/>
        <w:rPr>
          <w:sz w:val="20"/>
        </w:rPr>
      </w:pPr>
    </w:p>
    <w:p w14:paraId="61D66E2F" w14:textId="77777777" w:rsidR="000E0326" w:rsidRDefault="000E0326">
      <w:pPr>
        <w:pStyle w:val="BodyText"/>
        <w:rPr>
          <w:sz w:val="20"/>
        </w:rPr>
      </w:pPr>
    </w:p>
    <w:p w14:paraId="7A4DFD4D" w14:textId="77777777" w:rsidR="000E0326" w:rsidRDefault="000E0326">
      <w:pPr>
        <w:pStyle w:val="BodyText"/>
        <w:rPr>
          <w:sz w:val="20"/>
        </w:rPr>
      </w:pPr>
    </w:p>
    <w:p w14:paraId="1CFB7952" w14:textId="77777777" w:rsidR="000E0326" w:rsidRDefault="000E0326">
      <w:pPr>
        <w:pStyle w:val="BodyText"/>
        <w:rPr>
          <w:sz w:val="20"/>
        </w:rPr>
      </w:pPr>
    </w:p>
    <w:p w14:paraId="766A0C7D" w14:textId="77777777" w:rsidR="000E0326" w:rsidRDefault="000E0326">
      <w:pPr>
        <w:pStyle w:val="BodyText"/>
        <w:rPr>
          <w:sz w:val="20"/>
        </w:rPr>
      </w:pPr>
    </w:p>
    <w:p w14:paraId="5D6DFF1C" w14:textId="77777777" w:rsidR="000E0326" w:rsidRDefault="000E0326">
      <w:pPr>
        <w:pStyle w:val="BodyText"/>
        <w:rPr>
          <w:sz w:val="20"/>
        </w:rPr>
      </w:pPr>
    </w:p>
    <w:p w14:paraId="5FE0BDFF" w14:textId="77777777" w:rsidR="000E0326" w:rsidRDefault="000E0326">
      <w:pPr>
        <w:pStyle w:val="BodyText"/>
        <w:rPr>
          <w:sz w:val="20"/>
        </w:rPr>
      </w:pPr>
    </w:p>
    <w:p w14:paraId="4BE5BDE5" w14:textId="77777777" w:rsidR="000E0326" w:rsidRDefault="000E0326">
      <w:pPr>
        <w:pStyle w:val="BodyText"/>
        <w:rPr>
          <w:sz w:val="20"/>
        </w:rPr>
      </w:pPr>
    </w:p>
    <w:p w14:paraId="47B2E75D" w14:textId="77777777" w:rsidR="000E0326" w:rsidRDefault="000E0326">
      <w:pPr>
        <w:pStyle w:val="BodyText"/>
        <w:rPr>
          <w:sz w:val="20"/>
        </w:rPr>
      </w:pPr>
    </w:p>
    <w:p w14:paraId="3562A737" w14:textId="77777777" w:rsidR="000E0326" w:rsidRDefault="00000000">
      <w:pPr>
        <w:pStyle w:val="BodyText"/>
        <w:rPr>
          <w:sz w:val="10"/>
        </w:rPr>
      </w:pPr>
      <w:r>
        <w:pict w14:anchorId="2071A3FE">
          <v:rect id="_x0000_s1026" style="position:absolute;margin-left:56.65pt;margin-top:7.7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4B5A6F3" w14:textId="77777777" w:rsidR="000E0326" w:rsidRDefault="00000000">
      <w:pPr>
        <w:spacing w:before="71" w:line="360" w:lineRule="auto"/>
        <w:ind w:left="212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2"/>
          <w:position w:val="6"/>
          <w:sz w:val="13"/>
        </w:rPr>
        <w:t xml:space="preserve"> </w:t>
      </w:r>
      <w:proofErr w:type="gramStart"/>
      <w:r>
        <w:rPr>
          <w:sz w:val="20"/>
        </w:rPr>
        <w:t>E.g.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as</w:t>
      </w:r>
      <w:r>
        <w:rPr>
          <w:spacing w:val="27"/>
          <w:sz w:val="20"/>
        </w:rPr>
        <w:t xml:space="preserve"> </w:t>
      </w:r>
      <w:r>
        <w:rPr>
          <w:sz w:val="20"/>
        </w:rPr>
        <w:t>nonprofit</w:t>
      </w:r>
      <w:r>
        <w:rPr>
          <w:spacing w:val="26"/>
          <w:sz w:val="20"/>
        </w:rPr>
        <w:t xml:space="preserve"> </w:t>
      </w:r>
      <w:r>
        <w:rPr>
          <w:sz w:val="20"/>
        </w:rPr>
        <w:t>companies</w:t>
      </w:r>
      <w:r>
        <w:rPr>
          <w:spacing w:val="32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Companies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Intellectual</w:t>
      </w:r>
      <w:r>
        <w:rPr>
          <w:spacing w:val="29"/>
          <w:sz w:val="20"/>
        </w:rPr>
        <w:t xml:space="preserve"> </w:t>
      </w:r>
      <w:r>
        <w:rPr>
          <w:sz w:val="20"/>
        </w:rPr>
        <w:t>Property</w:t>
      </w:r>
      <w:r>
        <w:rPr>
          <w:spacing w:val="23"/>
          <w:sz w:val="20"/>
        </w:rPr>
        <w:t xml:space="preserve"> </w:t>
      </w:r>
      <w:r>
        <w:rPr>
          <w:sz w:val="20"/>
        </w:rPr>
        <w:t>Commission</w:t>
      </w:r>
      <w:r>
        <w:rPr>
          <w:spacing w:val="25"/>
          <w:sz w:val="20"/>
        </w:rPr>
        <w:t xml:space="preserve"> </w:t>
      </w:r>
      <w:r>
        <w:rPr>
          <w:sz w:val="20"/>
        </w:rPr>
        <w:t>(“CIPC”),</w:t>
      </w:r>
      <w:r>
        <w:rPr>
          <w:spacing w:val="26"/>
          <w:sz w:val="20"/>
        </w:rPr>
        <w:t xml:space="preserve"> </w:t>
      </w:r>
      <w:r>
        <w:rPr>
          <w:sz w:val="20"/>
        </w:rPr>
        <w:t>trusts</w:t>
      </w:r>
      <w:r>
        <w:rPr>
          <w:spacing w:val="29"/>
          <w:sz w:val="20"/>
        </w:rPr>
        <w:t xml:space="preserve"> </w:t>
      </w:r>
      <w:r>
        <w:rPr>
          <w:sz w:val="20"/>
        </w:rPr>
        <w:t>with</w:t>
      </w:r>
      <w:r>
        <w:rPr>
          <w:spacing w:val="28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Master’s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with SARS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trusts,</w:t>
      </w:r>
      <w:r>
        <w:rPr>
          <w:spacing w:val="-2"/>
          <w:sz w:val="20"/>
        </w:rPr>
        <w:t xml:space="preserve"> </w:t>
      </w:r>
      <w:r>
        <w:rPr>
          <w:sz w:val="20"/>
        </w:rPr>
        <w:t>NPCs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voluntary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associations.</w:t>
      </w:r>
    </w:p>
    <w:p w14:paraId="67D27411" w14:textId="77777777" w:rsidR="000E0326" w:rsidRDefault="000E0326">
      <w:pPr>
        <w:spacing w:line="360" w:lineRule="auto"/>
        <w:rPr>
          <w:sz w:val="20"/>
        </w:rPr>
        <w:sectPr w:rsidR="000E0326">
          <w:pgSz w:w="11900" w:h="16850"/>
          <w:pgMar w:top="1060" w:right="300" w:bottom="280" w:left="920" w:header="720" w:footer="720" w:gutter="0"/>
          <w:cols w:space="720"/>
        </w:sectPr>
      </w:pPr>
    </w:p>
    <w:p w14:paraId="0FBBAE6F" w14:textId="77777777" w:rsidR="000E0326" w:rsidRDefault="00000000">
      <w:pPr>
        <w:spacing w:before="63"/>
        <w:ind w:left="212"/>
        <w:rPr>
          <w:rFonts w:ascii="Arial"/>
          <w:i/>
          <w:sz w:val="24"/>
        </w:rPr>
      </w:pPr>
      <w:r>
        <w:rPr>
          <w:rFonts w:ascii="Arial"/>
          <w:i/>
          <w:sz w:val="24"/>
        </w:rPr>
        <w:lastRenderedPageBreak/>
        <w:t>Alternatively,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that:</w:t>
      </w:r>
    </w:p>
    <w:p w14:paraId="2E1F8E46" w14:textId="77777777" w:rsidR="000E0326" w:rsidRDefault="000E0326">
      <w:pPr>
        <w:pStyle w:val="BodyText"/>
        <w:rPr>
          <w:rFonts w:ascii="Arial"/>
          <w:i/>
          <w:sz w:val="26"/>
        </w:rPr>
      </w:pPr>
    </w:p>
    <w:p w14:paraId="0BA1E4E1" w14:textId="77777777" w:rsidR="000E0326" w:rsidRDefault="000E0326">
      <w:pPr>
        <w:pStyle w:val="BodyText"/>
        <w:spacing w:before="2"/>
        <w:rPr>
          <w:rFonts w:ascii="Arial"/>
          <w:i/>
          <w:sz w:val="22"/>
        </w:rPr>
      </w:pPr>
    </w:p>
    <w:p w14:paraId="5CD65039" w14:textId="77777777" w:rsidR="000E0326" w:rsidRDefault="00000000">
      <w:pPr>
        <w:pStyle w:val="ListParagraph"/>
        <w:numPr>
          <w:ilvl w:val="1"/>
          <w:numId w:val="1"/>
        </w:numPr>
        <w:tabs>
          <w:tab w:val="left" w:pos="1006"/>
        </w:tabs>
        <w:spacing w:line="360" w:lineRule="auto"/>
        <w:ind w:right="830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Section 12(3) of the NPO Act be amended to specify that DSD cannot require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changes to religious </w:t>
      </w:r>
      <w:proofErr w:type="spellStart"/>
      <w:r>
        <w:rPr>
          <w:sz w:val="24"/>
        </w:rPr>
        <w:t>organisations’</w:t>
      </w:r>
      <w:proofErr w:type="spellEnd"/>
      <w:r>
        <w:rPr>
          <w:sz w:val="24"/>
        </w:rPr>
        <w:t xml:space="preserve"> founding document that would interfere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organisations’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doctrines</w:t>
      </w:r>
      <w:r>
        <w:rPr>
          <w:spacing w:val="-4"/>
          <w:sz w:val="24"/>
        </w:rPr>
        <w:t xml:space="preserve"> </w:t>
      </w:r>
      <w:r>
        <w:rPr>
          <w:sz w:val="24"/>
        </w:rPr>
        <w:t>/ tenets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beliefs;</w:t>
      </w:r>
      <w:r>
        <w:rPr>
          <w:spacing w:val="5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and</w:t>
      </w:r>
      <w:r>
        <w:rPr>
          <w:rFonts w:ascii="Arial" w:hAnsi="Arial"/>
          <w:b/>
          <w:i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that</w:t>
      </w:r>
    </w:p>
    <w:p w14:paraId="24D0754C" w14:textId="77777777" w:rsidR="000E0326" w:rsidRDefault="000E0326">
      <w:pPr>
        <w:pStyle w:val="BodyText"/>
        <w:rPr>
          <w:rFonts w:ascii="Arial"/>
          <w:b/>
          <w:i/>
          <w:sz w:val="28"/>
        </w:rPr>
      </w:pPr>
    </w:p>
    <w:p w14:paraId="6C30AF3C" w14:textId="77777777" w:rsidR="000E0326" w:rsidRDefault="00000000">
      <w:pPr>
        <w:pStyle w:val="ListParagraph"/>
        <w:numPr>
          <w:ilvl w:val="1"/>
          <w:numId w:val="1"/>
        </w:numPr>
        <w:tabs>
          <w:tab w:val="left" w:pos="1006"/>
        </w:tabs>
        <w:spacing w:before="93" w:line="360" w:lineRule="auto"/>
        <w:ind w:right="828"/>
        <w:rPr>
          <w:sz w:val="24"/>
        </w:rPr>
      </w:pPr>
      <w:r>
        <w:rPr>
          <w:sz w:val="24"/>
        </w:rPr>
        <w:t>Section</w:t>
      </w:r>
      <w:r>
        <w:rPr>
          <w:spacing w:val="-11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NPO</w:t>
      </w:r>
      <w:r>
        <w:rPr>
          <w:spacing w:val="-10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amended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remove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threat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imprisonment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limitless</w:t>
      </w:r>
      <w:r>
        <w:rPr>
          <w:spacing w:val="-2"/>
          <w:sz w:val="24"/>
        </w:rPr>
        <w:t xml:space="preserve"> </w:t>
      </w:r>
      <w:r>
        <w:rPr>
          <w:sz w:val="24"/>
        </w:rPr>
        <w:t>fine.</w:t>
      </w:r>
    </w:p>
    <w:p w14:paraId="22BF8DB4" w14:textId="77777777" w:rsidR="000E0326" w:rsidRDefault="000E0326">
      <w:pPr>
        <w:pStyle w:val="BodyText"/>
        <w:rPr>
          <w:sz w:val="20"/>
        </w:rPr>
      </w:pPr>
    </w:p>
    <w:p w14:paraId="29AC0470" w14:textId="77777777" w:rsidR="000E0326" w:rsidRDefault="000E0326">
      <w:pPr>
        <w:pStyle w:val="BodyText"/>
        <w:spacing w:before="5"/>
        <w:rPr>
          <w:sz w:val="1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</w:tblGrid>
      <w:tr w:rsidR="000E0326" w14:paraId="0D5BB193" w14:textId="77777777">
        <w:trPr>
          <w:trHeight w:val="310"/>
        </w:trPr>
        <w:tc>
          <w:tcPr>
            <w:tcW w:w="2762" w:type="dxa"/>
          </w:tcPr>
          <w:p w14:paraId="4733128E" w14:textId="77777777" w:rsidR="000E0326" w:rsidRDefault="00000000">
            <w:pPr>
              <w:pStyle w:val="TableParagraph"/>
              <w:spacing w:line="247" w:lineRule="exact"/>
              <w:ind w:left="200"/>
            </w:pPr>
            <w:r>
              <w:t>Yours</w:t>
            </w:r>
            <w:r>
              <w:rPr>
                <w:spacing w:val="-5"/>
              </w:rPr>
              <w:t xml:space="preserve"> </w:t>
            </w:r>
            <w:r>
              <w:t>faithfully,</w:t>
            </w:r>
          </w:p>
        </w:tc>
      </w:tr>
      <w:tr w:rsidR="000E0326" w14:paraId="2C2D6D5C" w14:textId="77777777">
        <w:trPr>
          <w:trHeight w:val="1515"/>
        </w:trPr>
        <w:tc>
          <w:tcPr>
            <w:tcW w:w="2762" w:type="dxa"/>
          </w:tcPr>
          <w:p w14:paraId="11B7FBAB" w14:textId="77777777" w:rsidR="000E0326" w:rsidRDefault="000E0326">
            <w:pPr>
              <w:pStyle w:val="TableParagraph"/>
              <w:spacing w:before="9" w:after="1"/>
            </w:pPr>
          </w:p>
          <w:p w14:paraId="5A3E897D" w14:textId="77777777" w:rsidR="000E0326" w:rsidRDefault="00000000">
            <w:pPr>
              <w:pStyle w:val="TableParagraph"/>
              <w:ind w:left="5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AD1845" wp14:editId="0588F679">
                  <wp:extent cx="1099477" cy="781812"/>
                  <wp:effectExtent l="0" t="0" r="0" b="0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77" cy="78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919F1" w14:textId="77777777" w:rsidR="000E0326" w:rsidRDefault="00000000">
      <w:pPr>
        <w:pStyle w:val="BodyText"/>
        <w:spacing w:before="128"/>
        <w:ind w:left="212"/>
      </w:pPr>
      <w:r>
        <w:t>Dr</w:t>
      </w:r>
      <w:r>
        <w:rPr>
          <w:spacing w:val="-4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Bernard</w:t>
      </w:r>
      <w:r>
        <w:rPr>
          <w:spacing w:val="-3"/>
        </w:rPr>
        <w:t xml:space="preserve"> </w:t>
      </w:r>
      <w:r>
        <w:t>Slabbert</w:t>
      </w:r>
    </w:p>
    <w:p w14:paraId="6EF5233E" w14:textId="77777777" w:rsidR="000E0326" w:rsidRDefault="00000000">
      <w:pPr>
        <w:spacing w:before="137"/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Chief Operations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Officer</w:t>
      </w:r>
    </w:p>
    <w:p w14:paraId="4D55E28E" w14:textId="77777777" w:rsidR="000E0326" w:rsidRDefault="00000000">
      <w:pPr>
        <w:ind w:left="21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Christian Family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Church International</w:t>
      </w:r>
    </w:p>
    <w:sectPr w:rsidR="000E0326">
      <w:pgSz w:w="11900" w:h="16850"/>
      <w:pgMar w:top="148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6FF"/>
    <w:multiLevelType w:val="multilevel"/>
    <w:tmpl w:val="734EF824"/>
    <w:lvl w:ilvl="0">
      <w:start w:val="1"/>
      <w:numFmt w:val="decimal"/>
      <w:lvlText w:val="%1."/>
      <w:lvlJc w:val="left"/>
      <w:pPr>
        <w:ind w:left="779" w:hanging="56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05" w:hanging="432"/>
        <w:jc w:val="left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1340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507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4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2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7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  <w:lang w:val="en-US" w:eastAsia="en-US" w:bidi="ar-SA"/>
      </w:rPr>
    </w:lvl>
  </w:abstractNum>
  <w:num w:numId="1" w16cid:durableId="100598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326"/>
    <w:rsid w:val="000E0326"/>
    <w:rsid w:val="00E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4:docId w14:val="0727913E"/>
  <w15:docId w15:val="{394D2877-8CFF-4DD7-A59A-763272BF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9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panya@parliament.gov.z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awicomb@parliament.gov.z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eleste@cfcsa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Montgomery</dc:creator>
  <cp:lastModifiedBy>Sandile</cp:lastModifiedBy>
  <cp:revision>2</cp:revision>
  <dcterms:created xsi:type="dcterms:W3CDTF">2022-10-11T12:09:00Z</dcterms:created>
  <dcterms:modified xsi:type="dcterms:W3CDTF">2022-10-11T12:10:00Z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