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FD" w:rsidRDefault="00F764FD" w:rsidP="00F764FD">
      <w:pPr>
        <w:pStyle w:val="0Title"/>
        <w:ind w:left="0"/>
        <w:jc w:val="both"/>
      </w:pPr>
      <w:bookmarkStart w:id="0" w:name="_Toc230763853"/>
      <w:bookmarkStart w:id="1" w:name="_Toc230764133"/>
      <w:bookmarkStart w:id="2" w:name="_Toc230764226"/>
      <w:bookmarkStart w:id="3" w:name="_Toc231185905"/>
    </w:p>
    <w:p w:rsidR="00F764FD" w:rsidRDefault="00F764FD" w:rsidP="00F764FD">
      <w:pPr>
        <w:pStyle w:val="0Title"/>
        <w:ind w:left="0"/>
        <w:jc w:val="both"/>
      </w:pPr>
    </w:p>
    <w:bookmarkEnd w:id="0"/>
    <w:bookmarkEnd w:id="1"/>
    <w:bookmarkEnd w:id="2"/>
    <w:bookmarkEnd w:id="3"/>
    <w:p w:rsidR="00F764FD" w:rsidRDefault="00F764FD" w:rsidP="009B698E">
      <w:pPr>
        <w:pStyle w:val="0Title"/>
      </w:pPr>
    </w:p>
    <w:p w:rsidR="00E149F7" w:rsidRDefault="00E149F7" w:rsidP="009B698E">
      <w:pPr>
        <w:pStyle w:val="0Title"/>
      </w:pPr>
    </w:p>
    <w:p w:rsidR="00BE7ECB" w:rsidRPr="00526FA9" w:rsidRDefault="00D218B6" w:rsidP="009B698E">
      <w:pPr>
        <w:pStyle w:val="0Title"/>
      </w:pPr>
      <w:r>
        <w:t>20 September 2022</w:t>
      </w:r>
    </w:p>
    <w:p w:rsidR="00430621" w:rsidRDefault="00430621" w:rsidP="00CD1AFB">
      <w:pPr>
        <w:jc w:val="center"/>
      </w:pPr>
    </w:p>
    <w:p w:rsidR="00430621" w:rsidRPr="00352F52" w:rsidRDefault="00430621" w:rsidP="000653E9">
      <w:pPr>
        <w:ind w:left="0"/>
        <w:rPr>
          <w:rFonts w:cs="Arial"/>
          <w:b/>
          <w:sz w:val="24"/>
        </w:rPr>
      </w:pPr>
    </w:p>
    <w:p w:rsidR="000653E9" w:rsidRDefault="00737110" w:rsidP="009B698E">
      <w:pPr>
        <w:pStyle w:val="0Title"/>
      </w:pPr>
      <w:r>
        <w:t>Draft</w:t>
      </w:r>
      <w:r w:rsidR="00311424">
        <w:t xml:space="preserve"> </w:t>
      </w:r>
      <w:r w:rsidR="00CD1AFB" w:rsidRPr="00135A63">
        <w:rPr>
          <w:szCs w:val="24"/>
        </w:rPr>
        <w:t>Response</w:t>
      </w:r>
      <w:r w:rsidR="00CD1AFB" w:rsidRPr="00352F52">
        <w:t xml:space="preserve"> Document </w:t>
      </w:r>
      <w:r w:rsidR="009F7DA6">
        <w:t>on the</w:t>
      </w:r>
      <w:r w:rsidR="000653E9">
        <w:t xml:space="preserve"> </w:t>
      </w:r>
      <w:r w:rsidR="00A52DDC">
        <w:t>202</w:t>
      </w:r>
      <w:r w:rsidR="00D218B6">
        <w:t>2</w:t>
      </w:r>
      <w:r w:rsidR="00A52DDC">
        <w:t xml:space="preserve"> Draft Rates and Monetary Amounts and Amendment of Revenue Laws Bill</w:t>
      </w:r>
      <w:r w:rsidR="0003556C">
        <w:t xml:space="preserve"> </w:t>
      </w:r>
      <w:r w:rsidR="00872A2A">
        <w:t>and 2022</w:t>
      </w:r>
      <w:r w:rsidR="00D218B6">
        <w:t xml:space="preserve"> Draft Revenue Laws Amendment Bill</w:t>
      </w:r>
      <w:r w:rsidR="0003556C">
        <w:t xml:space="preserve">. </w:t>
      </w:r>
    </w:p>
    <w:p w:rsidR="000653E9" w:rsidRDefault="000653E9" w:rsidP="009B698E">
      <w:pPr>
        <w:pStyle w:val="0Title"/>
      </w:pPr>
    </w:p>
    <w:p w:rsidR="00F2625A" w:rsidRPr="00F2625A" w:rsidRDefault="00F2625A" w:rsidP="00F2625A">
      <w:pPr>
        <w:jc w:val="center"/>
        <w:rPr>
          <w:rFonts w:cs="Arial"/>
          <w:b/>
          <w:sz w:val="24"/>
        </w:rPr>
      </w:pPr>
      <w:r w:rsidRPr="00F2625A">
        <w:rPr>
          <w:rFonts w:cs="Arial"/>
          <w:b/>
          <w:sz w:val="24"/>
        </w:rPr>
        <w:t>(Based on hearings by the Standing Committee on Finance in Parliament</w:t>
      </w:r>
      <w:r w:rsidR="00056593">
        <w:rPr>
          <w:rFonts w:cs="Arial"/>
          <w:b/>
          <w:sz w:val="24"/>
        </w:rPr>
        <w:t xml:space="preserve"> on 13 September 2022</w:t>
      </w:r>
      <w:r w:rsidRPr="00F2625A">
        <w:rPr>
          <w:rFonts w:cs="Arial"/>
          <w:b/>
          <w:sz w:val="24"/>
        </w:rPr>
        <w:t xml:space="preserve">) </w:t>
      </w:r>
    </w:p>
    <w:p w:rsidR="00CD1AFB" w:rsidRPr="00352F52" w:rsidRDefault="00CD1AFB" w:rsidP="009B698E">
      <w:pPr>
        <w:pStyle w:val="0Title"/>
      </w:pPr>
    </w:p>
    <w:p w:rsidR="00430621" w:rsidRDefault="00430621" w:rsidP="00CD1AFB">
      <w:pPr>
        <w:jc w:val="center"/>
        <w:rPr>
          <w:rFonts w:cs="Arial"/>
        </w:rPr>
      </w:pPr>
    </w:p>
    <w:p w:rsidR="00135A63" w:rsidRDefault="00135A63" w:rsidP="00CD1AFB">
      <w:pPr>
        <w:jc w:val="center"/>
        <w:rPr>
          <w:rFonts w:cs="Arial"/>
        </w:rPr>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r>
        <w:t xml:space="preserve">   </w:t>
      </w:r>
      <w:r w:rsidR="00170F01" w:rsidRPr="00C20C12">
        <w:rPr>
          <w:noProof/>
          <w:lang w:eastAsia="en-ZA"/>
        </w:rPr>
        <w:drawing>
          <wp:inline distT="0" distB="0" distL="0" distR="0">
            <wp:extent cx="1028700" cy="1600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600200"/>
                    </a:xfrm>
                    <a:prstGeom prst="rect">
                      <a:avLst/>
                    </a:prstGeom>
                    <a:noFill/>
                  </pic:spPr>
                </pic:pic>
              </a:graphicData>
            </a:graphic>
          </wp:inline>
        </w:drawing>
      </w:r>
      <w:r>
        <w:t xml:space="preserve"> </w:t>
      </w:r>
      <w:r>
        <w:tab/>
      </w:r>
      <w:r>
        <w:tab/>
      </w:r>
      <w:r>
        <w:tab/>
        <w:t xml:space="preserve">  </w:t>
      </w:r>
      <w:r>
        <w:tab/>
      </w:r>
      <w:r>
        <w:rPr>
          <w:noProof/>
          <w:lang w:eastAsia="en-ZA"/>
        </w:rPr>
        <w:drawing>
          <wp:inline distT="0" distB="0" distL="0" distR="0">
            <wp:extent cx="2115820" cy="499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820" cy="499745"/>
                    </a:xfrm>
                    <a:prstGeom prst="rect">
                      <a:avLst/>
                    </a:prstGeom>
                    <a:noFill/>
                    <a:ln>
                      <a:noFill/>
                    </a:ln>
                  </pic:spPr>
                </pic:pic>
              </a:graphicData>
            </a:graphic>
          </wp:inline>
        </w:drawing>
      </w:r>
    </w:p>
    <w:p w:rsidR="002133C7" w:rsidRDefault="002133C7" w:rsidP="002133C7">
      <w:pPr>
        <w:spacing w:after="200"/>
        <w:ind w:left="0"/>
        <w:jc w:val="left"/>
      </w:pPr>
    </w:p>
    <w:p w:rsidR="00F764FD" w:rsidRDefault="00F764FD">
      <w:pPr>
        <w:spacing w:after="200"/>
        <w:ind w:left="0"/>
        <w:jc w:val="left"/>
        <w:rPr>
          <w:rFonts w:cs="Arial"/>
          <w:b/>
          <w:sz w:val="24"/>
        </w:rPr>
      </w:pPr>
      <w:r>
        <w:br w:type="page"/>
      </w:r>
    </w:p>
    <w:p w:rsidR="00534903" w:rsidRDefault="00534903" w:rsidP="00534903">
      <w:pPr>
        <w:pStyle w:val="0Title"/>
      </w:pPr>
      <w:r>
        <w:lastRenderedPageBreak/>
        <w:t>Table of contents</w:t>
      </w:r>
    </w:p>
    <w:bookmarkStart w:id="4" w:name="_Toc400629991"/>
    <w:p w:rsidR="0089332A" w:rsidRDefault="00116D61">
      <w:pPr>
        <w:pStyle w:val="TOC1"/>
        <w:tabs>
          <w:tab w:val="left" w:pos="400"/>
          <w:tab w:val="right" w:leader="dot" w:pos="9016"/>
        </w:tabs>
        <w:rPr>
          <w:rFonts w:eastAsiaTheme="minorEastAsia"/>
          <w:b w:val="0"/>
          <w:bCs w:val="0"/>
          <w:caps w:val="0"/>
          <w:noProof/>
          <w:sz w:val="22"/>
          <w:szCs w:val="22"/>
          <w:lang w:eastAsia="en-ZA"/>
        </w:rPr>
      </w:pPr>
      <w:r w:rsidRPr="00116D61">
        <w:rPr>
          <w:rFonts w:ascii="Arial" w:hAnsi="Arial" w:cs="Arial"/>
          <w:sz w:val="22"/>
          <w:szCs w:val="22"/>
        </w:rPr>
        <w:fldChar w:fldCharType="begin"/>
      </w:r>
      <w:r w:rsidR="00534903" w:rsidRPr="00CE6F93">
        <w:rPr>
          <w:rFonts w:ascii="Arial" w:hAnsi="Arial" w:cs="Arial"/>
          <w:sz w:val="22"/>
          <w:szCs w:val="22"/>
        </w:rPr>
        <w:instrText xml:space="preserve"> TOC \o "1-2" \h \z \u </w:instrText>
      </w:r>
      <w:r w:rsidRPr="00116D61">
        <w:rPr>
          <w:rFonts w:ascii="Arial" w:hAnsi="Arial" w:cs="Arial"/>
          <w:sz w:val="22"/>
          <w:szCs w:val="22"/>
        </w:rPr>
        <w:fldChar w:fldCharType="separate"/>
      </w:r>
      <w:hyperlink w:anchor="_Toc114250889" w:history="1">
        <w:r w:rsidR="0089332A" w:rsidRPr="00A13656">
          <w:rPr>
            <w:rStyle w:val="Hyperlink"/>
            <w:noProof/>
          </w:rPr>
          <w:t>1.</w:t>
        </w:r>
        <w:r w:rsidR="0089332A">
          <w:rPr>
            <w:rFonts w:eastAsiaTheme="minorEastAsia"/>
            <w:b w:val="0"/>
            <w:bCs w:val="0"/>
            <w:caps w:val="0"/>
            <w:noProof/>
            <w:sz w:val="22"/>
            <w:szCs w:val="22"/>
            <w:lang w:eastAsia="en-ZA"/>
          </w:rPr>
          <w:tab/>
        </w:r>
        <w:r w:rsidR="0089332A" w:rsidRPr="00A13656">
          <w:rPr>
            <w:rStyle w:val="Hyperlink"/>
            <w:noProof/>
          </w:rPr>
          <w:t>BACKGROUND</w:t>
        </w:r>
        <w:r w:rsidR="0089332A">
          <w:rPr>
            <w:noProof/>
            <w:webHidden/>
          </w:rPr>
          <w:tab/>
        </w:r>
        <w:r>
          <w:rPr>
            <w:noProof/>
            <w:webHidden/>
          </w:rPr>
          <w:fldChar w:fldCharType="begin"/>
        </w:r>
        <w:r w:rsidR="0089332A">
          <w:rPr>
            <w:noProof/>
            <w:webHidden/>
          </w:rPr>
          <w:instrText xml:space="preserve"> PAGEREF _Toc114250889 \h </w:instrText>
        </w:r>
        <w:r>
          <w:rPr>
            <w:noProof/>
            <w:webHidden/>
          </w:rPr>
        </w:r>
        <w:r>
          <w:rPr>
            <w:noProof/>
            <w:webHidden/>
          </w:rPr>
          <w:fldChar w:fldCharType="separate"/>
        </w:r>
        <w:r w:rsidR="0089332A">
          <w:rPr>
            <w:noProof/>
            <w:webHidden/>
          </w:rPr>
          <w:t>3</w:t>
        </w:r>
        <w:r>
          <w:rPr>
            <w:noProof/>
            <w:webHidden/>
          </w:rPr>
          <w:fldChar w:fldCharType="end"/>
        </w:r>
      </w:hyperlink>
    </w:p>
    <w:p w:rsidR="0089332A" w:rsidRDefault="00116D61">
      <w:pPr>
        <w:pStyle w:val="TOC2"/>
        <w:tabs>
          <w:tab w:val="left" w:pos="800"/>
          <w:tab w:val="right" w:leader="dot" w:pos="9016"/>
        </w:tabs>
        <w:rPr>
          <w:rFonts w:eastAsiaTheme="minorEastAsia"/>
          <w:smallCaps w:val="0"/>
          <w:noProof/>
          <w:sz w:val="22"/>
          <w:szCs w:val="22"/>
          <w:lang w:eastAsia="en-ZA"/>
        </w:rPr>
      </w:pPr>
      <w:hyperlink w:anchor="_Toc114250890" w:history="1">
        <w:r w:rsidR="0089332A" w:rsidRPr="00A13656">
          <w:rPr>
            <w:rStyle w:val="Hyperlink"/>
            <w:noProof/>
          </w:rPr>
          <w:t>1.1.</w:t>
        </w:r>
        <w:r w:rsidR="0089332A">
          <w:rPr>
            <w:rFonts w:eastAsiaTheme="minorEastAsia"/>
            <w:smallCaps w:val="0"/>
            <w:noProof/>
            <w:sz w:val="22"/>
            <w:szCs w:val="22"/>
            <w:lang w:eastAsia="en-ZA"/>
          </w:rPr>
          <w:tab/>
        </w:r>
        <w:r w:rsidR="0089332A" w:rsidRPr="00A13656">
          <w:rPr>
            <w:rStyle w:val="Hyperlink"/>
            <w:noProof/>
          </w:rPr>
          <w:t>PROCESS AND PUBLIC COMMENTS</w:t>
        </w:r>
        <w:r w:rsidR="0089332A">
          <w:rPr>
            <w:noProof/>
            <w:webHidden/>
          </w:rPr>
          <w:tab/>
        </w:r>
        <w:r>
          <w:rPr>
            <w:noProof/>
            <w:webHidden/>
          </w:rPr>
          <w:fldChar w:fldCharType="begin"/>
        </w:r>
        <w:r w:rsidR="0089332A">
          <w:rPr>
            <w:noProof/>
            <w:webHidden/>
          </w:rPr>
          <w:instrText xml:space="preserve"> PAGEREF _Toc114250890 \h </w:instrText>
        </w:r>
        <w:r>
          <w:rPr>
            <w:noProof/>
            <w:webHidden/>
          </w:rPr>
        </w:r>
        <w:r>
          <w:rPr>
            <w:noProof/>
            <w:webHidden/>
          </w:rPr>
          <w:fldChar w:fldCharType="separate"/>
        </w:r>
        <w:r w:rsidR="0089332A">
          <w:rPr>
            <w:noProof/>
            <w:webHidden/>
          </w:rPr>
          <w:t>3</w:t>
        </w:r>
        <w:r>
          <w:rPr>
            <w:noProof/>
            <w:webHidden/>
          </w:rPr>
          <w:fldChar w:fldCharType="end"/>
        </w:r>
      </w:hyperlink>
    </w:p>
    <w:p w:rsidR="0089332A" w:rsidRDefault="00116D61">
      <w:pPr>
        <w:pStyle w:val="TOC2"/>
        <w:tabs>
          <w:tab w:val="left" w:pos="800"/>
          <w:tab w:val="right" w:leader="dot" w:pos="9016"/>
        </w:tabs>
        <w:rPr>
          <w:rFonts w:eastAsiaTheme="minorEastAsia"/>
          <w:smallCaps w:val="0"/>
          <w:noProof/>
          <w:sz w:val="22"/>
          <w:szCs w:val="22"/>
          <w:lang w:eastAsia="en-ZA"/>
        </w:rPr>
      </w:pPr>
      <w:hyperlink w:anchor="_Toc114250891" w:history="1">
        <w:r w:rsidR="0089332A" w:rsidRPr="00A13656">
          <w:rPr>
            <w:rStyle w:val="Hyperlink"/>
            <w:noProof/>
          </w:rPr>
          <w:t>1.2.</w:t>
        </w:r>
        <w:r w:rsidR="0089332A">
          <w:rPr>
            <w:rFonts w:eastAsiaTheme="minorEastAsia"/>
            <w:smallCaps w:val="0"/>
            <w:noProof/>
            <w:sz w:val="22"/>
            <w:szCs w:val="22"/>
            <w:lang w:eastAsia="en-ZA"/>
          </w:rPr>
          <w:tab/>
        </w:r>
        <w:r w:rsidR="0089332A" w:rsidRPr="00A13656">
          <w:rPr>
            <w:rStyle w:val="Hyperlink"/>
            <w:noProof/>
          </w:rPr>
          <w:t>POLICY ISSUES AND RESPONSES</w:t>
        </w:r>
        <w:r w:rsidR="0089332A">
          <w:rPr>
            <w:noProof/>
            <w:webHidden/>
          </w:rPr>
          <w:tab/>
        </w:r>
        <w:r>
          <w:rPr>
            <w:noProof/>
            <w:webHidden/>
          </w:rPr>
          <w:fldChar w:fldCharType="begin"/>
        </w:r>
        <w:r w:rsidR="0089332A">
          <w:rPr>
            <w:noProof/>
            <w:webHidden/>
          </w:rPr>
          <w:instrText xml:space="preserve"> PAGEREF _Toc114250891 \h </w:instrText>
        </w:r>
        <w:r>
          <w:rPr>
            <w:noProof/>
            <w:webHidden/>
          </w:rPr>
        </w:r>
        <w:r>
          <w:rPr>
            <w:noProof/>
            <w:webHidden/>
          </w:rPr>
          <w:fldChar w:fldCharType="separate"/>
        </w:r>
        <w:r w:rsidR="0089332A">
          <w:rPr>
            <w:noProof/>
            <w:webHidden/>
          </w:rPr>
          <w:t>4</w:t>
        </w:r>
        <w:r>
          <w:rPr>
            <w:noProof/>
            <w:webHidden/>
          </w:rPr>
          <w:fldChar w:fldCharType="end"/>
        </w:r>
      </w:hyperlink>
    </w:p>
    <w:p w:rsidR="0089332A" w:rsidRDefault="00116D61">
      <w:pPr>
        <w:pStyle w:val="TOC2"/>
        <w:tabs>
          <w:tab w:val="left" w:pos="800"/>
          <w:tab w:val="right" w:leader="dot" w:pos="9016"/>
        </w:tabs>
        <w:rPr>
          <w:rFonts w:eastAsiaTheme="minorEastAsia"/>
          <w:smallCaps w:val="0"/>
          <w:noProof/>
          <w:sz w:val="22"/>
          <w:szCs w:val="22"/>
          <w:lang w:eastAsia="en-ZA"/>
        </w:rPr>
      </w:pPr>
      <w:hyperlink w:anchor="_Toc114250892" w:history="1">
        <w:r w:rsidR="0089332A" w:rsidRPr="00A13656">
          <w:rPr>
            <w:rStyle w:val="Hyperlink"/>
            <w:noProof/>
          </w:rPr>
          <w:t>1.3.</w:t>
        </w:r>
        <w:r w:rsidR="0089332A">
          <w:rPr>
            <w:rFonts w:eastAsiaTheme="minorEastAsia"/>
            <w:smallCaps w:val="0"/>
            <w:noProof/>
            <w:sz w:val="22"/>
            <w:szCs w:val="22"/>
            <w:lang w:eastAsia="en-ZA"/>
          </w:rPr>
          <w:tab/>
        </w:r>
        <w:r w:rsidR="0089332A" w:rsidRPr="00A13656">
          <w:rPr>
            <w:rStyle w:val="Hyperlink"/>
            <w:noProof/>
          </w:rPr>
          <w:t>SUMMARY</w:t>
        </w:r>
        <w:r w:rsidR="0089332A">
          <w:rPr>
            <w:noProof/>
            <w:webHidden/>
          </w:rPr>
          <w:tab/>
        </w:r>
        <w:r>
          <w:rPr>
            <w:noProof/>
            <w:webHidden/>
          </w:rPr>
          <w:fldChar w:fldCharType="begin"/>
        </w:r>
        <w:r w:rsidR="0089332A">
          <w:rPr>
            <w:noProof/>
            <w:webHidden/>
          </w:rPr>
          <w:instrText xml:space="preserve"> PAGEREF _Toc114250892 \h </w:instrText>
        </w:r>
        <w:r>
          <w:rPr>
            <w:noProof/>
            <w:webHidden/>
          </w:rPr>
        </w:r>
        <w:r>
          <w:rPr>
            <w:noProof/>
            <w:webHidden/>
          </w:rPr>
          <w:fldChar w:fldCharType="separate"/>
        </w:r>
        <w:r w:rsidR="0089332A">
          <w:rPr>
            <w:noProof/>
            <w:webHidden/>
          </w:rPr>
          <w:t>4</w:t>
        </w:r>
        <w:r>
          <w:rPr>
            <w:noProof/>
            <w:webHidden/>
          </w:rPr>
          <w:fldChar w:fldCharType="end"/>
        </w:r>
      </w:hyperlink>
    </w:p>
    <w:p w:rsidR="0089332A" w:rsidRDefault="00116D61">
      <w:pPr>
        <w:pStyle w:val="TOC1"/>
        <w:tabs>
          <w:tab w:val="left" w:pos="400"/>
          <w:tab w:val="right" w:leader="dot" w:pos="9016"/>
        </w:tabs>
        <w:rPr>
          <w:rFonts w:eastAsiaTheme="minorEastAsia"/>
          <w:b w:val="0"/>
          <w:bCs w:val="0"/>
          <w:caps w:val="0"/>
          <w:noProof/>
          <w:sz w:val="22"/>
          <w:szCs w:val="22"/>
          <w:lang w:eastAsia="en-ZA"/>
        </w:rPr>
      </w:pPr>
      <w:hyperlink w:anchor="_Toc114250893" w:history="1">
        <w:r w:rsidR="0089332A" w:rsidRPr="00A13656">
          <w:rPr>
            <w:rStyle w:val="Hyperlink"/>
            <w:noProof/>
          </w:rPr>
          <w:t>2.</w:t>
        </w:r>
        <w:r w:rsidR="0089332A">
          <w:rPr>
            <w:rFonts w:eastAsiaTheme="minorEastAsia"/>
            <w:b w:val="0"/>
            <w:bCs w:val="0"/>
            <w:caps w:val="0"/>
            <w:noProof/>
            <w:sz w:val="22"/>
            <w:szCs w:val="22"/>
            <w:lang w:eastAsia="en-ZA"/>
          </w:rPr>
          <w:tab/>
        </w:r>
        <w:r w:rsidR="0089332A" w:rsidRPr="00A13656">
          <w:rPr>
            <w:rStyle w:val="Hyperlink"/>
            <w:noProof/>
          </w:rPr>
          <w:t>CUSTOMS AND EXCISE ACT: INCREASE IN THE EXCISE DUTY ON TOBACCO</w:t>
        </w:r>
        <w:r w:rsidR="0089332A">
          <w:rPr>
            <w:noProof/>
            <w:webHidden/>
          </w:rPr>
          <w:tab/>
        </w:r>
        <w:r>
          <w:rPr>
            <w:noProof/>
            <w:webHidden/>
          </w:rPr>
          <w:fldChar w:fldCharType="begin"/>
        </w:r>
        <w:r w:rsidR="0089332A">
          <w:rPr>
            <w:noProof/>
            <w:webHidden/>
          </w:rPr>
          <w:instrText xml:space="preserve"> PAGEREF _Toc114250893 \h </w:instrText>
        </w:r>
        <w:r>
          <w:rPr>
            <w:noProof/>
            <w:webHidden/>
          </w:rPr>
        </w:r>
        <w:r>
          <w:rPr>
            <w:noProof/>
            <w:webHidden/>
          </w:rPr>
          <w:fldChar w:fldCharType="separate"/>
        </w:r>
        <w:r w:rsidR="0089332A">
          <w:rPr>
            <w:noProof/>
            <w:webHidden/>
          </w:rPr>
          <w:t>5</w:t>
        </w:r>
        <w:r>
          <w:rPr>
            <w:noProof/>
            <w:webHidden/>
          </w:rPr>
          <w:fldChar w:fldCharType="end"/>
        </w:r>
      </w:hyperlink>
    </w:p>
    <w:p w:rsidR="0089332A" w:rsidRDefault="00116D61">
      <w:pPr>
        <w:pStyle w:val="TOC2"/>
        <w:tabs>
          <w:tab w:val="left" w:pos="800"/>
          <w:tab w:val="right" w:leader="dot" w:pos="9016"/>
        </w:tabs>
        <w:rPr>
          <w:rFonts w:eastAsiaTheme="minorEastAsia"/>
          <w:smallCaps w:val="0"/>
          <w:noProof/>
          <w:sz w:val="22"/>
          <w:szCs w:val="22"/>
          <w:lang w:eastAsia="en-ZA"/>
        </w:rPr>
      </w:pPr>
      <w:hyperlink w:anchor="_Toc114250894" w:history="1">
        <w:r w:rsidR="0089332A" w:rsidRPr="00A13656">
          <w:rPr>
            <w:rStyle w:val="Hyperlink"/>
            <w:rFonts w:eastAsia="Calibri"/>
            <w:noProof/>
            <w:lang w:val="en-GB"/>
          </w:rPr>
          <w:t>2.1.</w:t>
        </w:r>
        <w:r w:rsidR="0089332A">
          <w:rPr>
            <w:rFonts w:eastAsiaTheme="minorEastAsia"/>
            <w:smallCaps w:val="0"/>
            <w:noProof/>
            <w:sz w:val="22"/>
            <w:szCs w:val="22"/>
            <w:lang w:eastAsia="en-ZA"/>
          </w:rPr>
          <w:tab/>
        </w:r>
        <w:r w:rsidR="0089332A" w:rsidRPr="00A13656">
          <w:rPr>
            <w:rStyle w:val="Hyperlink"/>
            <w:noProof/>
          </w:rPr>
          <w:t>General increase in the excise duty on alcohol and tobacco by between 4.5 and 6.5 per cent</w:t>
        </w:r>
        <w:r w:rsidR="0089332A">
          <w:rPr>
            <w:noProof/>
            <w:webHidden/>
          </w:rPr>
          <w:tab/>
        </w:r>
        <w:r>
          <w:rPr>
            <w:noProof/>
            <w:webHidden/>
          </w:rPr>
          <w:fldChar w:fldCharType="begin"/>
        </w:r>
        <w:r w:rsidR="0089332A">
          <w:rPr>
            <w:noProof/>
            <w:webHidden/>
          </w:rPr>
          <w:instrText xml:space="preserve"> PAGEREF _Toc114250894 \h </w:instrText>
        </w:r>
        <w:r>
          <w:rPr>
            <w:noProof/>
            <w:webHidden/>
          </w:rPr>
        </w:r>
        <w:r>
          <w:rPr>
            <w:noProof/>
            <w:webHidden/>
          </w:rPr>
          <w:fldChar w:fldCharType="separate"/>
        </w:r>
        <w:r w:rsidR="0089332A">
          <w:rPr>
            <w:noProof/>
            <w:webHidden/>
          </w:rPr>
          <w:t>5</w:t>
        </w:r>
        <w:r>
          <w:rPr>
            <w:noProof/>
            <w:webHidden/>
          </w:rPr>
          <w:fldChar w:fldCharType="end"/>
        </w:r>
      </w:hyperlink>
    </w:p>
    <w:p w:rsidR="0089332A" w:rsidRDefault="00116D61">
      <w:pPr>
        <w:pStyle w:val="TOC2"/>
        <w:tabs>
          <w:tab w:val="left" w:pos="800"/>
          <w:tab w:val="right" w:leader="dot" w:pos="9016"/>
        </w:tabs>
        <w:rPr>
          <w:rFonts w:eastAsiaTheme="minorEastAsia"/>
          <w:smallCaps w:val="0"/>
          <w:noProof/>
          <w:sz w:val="22"/>
          <w:szCs w:val="22"/>
          <w:lang w:eastAsia="en-ZA"/>
        </w:rPr>
      </w:pPr>
      <w:hyperlink w:anchor="_Toc114250895" w:history="1">
        <w:r w:rsidR="0089332A" w:rsidRPr="00A13656">
          <w:rPr>
            <w:rStyle w:val="Hyperlink"/>
            <w:rFonts w:eastAsia="Calibri"/>
            <w:noProof/>
            <w:lang w:val="en-GB"/>
          </w:rPr>
          <w:t>2.2.</w:t>
        </w:r>
        <w:r w:rsidR="0089332A">
          <w:rPr>
            <w:rFonts w:eastAsiaTheme="minorEastAsia"/>
            <w:smallCaps w:val="0"/>
            <w:noProof/>
            <w:sz w:val="22"/>
            <w:szCs w:val="22"/>
            <w:lang w:eastAsia="en-ZA"/>
          </w:rPr>
          <w:tab/>
        </w:r>
        <w:r w:rsidR="0089332A" w:rsidRPr="00A13656">
          <w:rPr>
            <w:rStyle w:val="Hyperlink"/>
            <w:noProof/>
          </w:rPr>
          <w:t>Illicit trade of tobacco products and alcohol products</w:t>
        </w:r>
        <w:r w:rsidR="0089332A">
          <w:rPr>
            <w:noProof/>
            <w:webHidden/>
          </w:rPr>
          <w:tab/>
        </w:r>
        <w:r>
          <w:rPr>
            <w:noProof/>
            <w:webHidden/>
          </w:rPr>
          <w:fldChar w:fldCharType="begin"/>
        </w:r>
        <w:r w:rsidR="0089332A">
          <w:rPr>
            <w:noProof/>
            <w:webHidden/>
          </w:rPr>
          <w:instrText xml:space="preserve"> PAGEREF _Toc114250895 \h </w:instrText>
        </w:r>
        <w:r>
          <w:rPr>
            <w:noProof/>
            <w:webHidden/>
          </w:rPr>
        </w:r>
        <w:r>
          <w:rPr>
            <w:noProof/>
            <w:webHidden/>
          </w:rPr>
          <w:fldChar w:fldCharType="separate"/>
        </w:r>
        <w:r w:rsidR="0089332A">
          <w:rPr>
            <w:noProof/>
            <w:webHidden/>
          </w:rPr>
          <w:t>9</w:t>
        </w:r>
        <w:r>
          <w:rPr>
            <w:noProof/>
            <w:webHidden/>
          </w:rPr>
          <w:fldChar w:fldCharType="end"/>
        </w:r>
      </w:hyperlink>
    </w:p>
    <w:p w:rsidR="0089332A" w:rsidRDefault="00116D61">
      <w:pPr>
        <w:pStyle w:val="TOC1"/>
        <w:tabs>
          <w:tab w:val="left" w:pos="400"/>
          <w:tab w:val="right" w:leader="dot" w:pos="9016"/>
        </w:tabs>
        <w:rPr>
          <w:rFonts w:eastAsiaTheme="minorEastAsia"/>
          <w:b w:val="0"/>
          <w:bCs w:val="0"/>
          <w:caps w:val="0"/>
          <w:noProof/>
          <w:sz w:val="22"/>
          <w:szCs w:val="22"/>
          <w:lang w:eastAsia="en-ZA"/>
        </w:rPr>
      </w:pPr>
      <w:hyperlink w:anchor="_Toc114250896" w:history="1">
        <w:r w:rsidR="0089332A" w:rsidRPr="00A13656">
          <w:rPr>
            <w:rStyle w:val="Hyperlink"/>
            <w:noProof/>
          </w:rPr>
          <w:t>3.</w:t>
        </w:r>
        <w:r w:rsidR="0089332A">
          <w:rPr>
            <w:rFonts w:eastAsiaTheme="minorEastAsia"/>
            <w:b w:val="0"/>
            <w:bCs w:val="0"/>
            <w:caps w:val="0"/>
            <w:noProof/>
            <w:sz w:val="22"/>
            <w:szCs w:val="22"/>
            <w:lang w:eastAsia="en-ZA"/>
          </w:rPr>
          <w:tab/>
        </w:r>
        <w:r w:rsidR="0089332A" w:rsidRPr="00A13656">
          <w:rPr>
            <w:rStyle w:val="Hyperlink"/>
            <w:noProof/>
          </w:rPr>
          <w:t>TWO POT RETIREMENT SYSTEM</w:t>
        </w:r>
        <w:r w:rsidR="0089332A">
          <w:rPr>
            <w:noProof/>
            <w:webHidden/>
          </w:rPr>
          <w:tab/>
        </w:r>
        <w:r>
          <w:rPr>
            <w:noProof/>
            <w:webHidden/>
          </w:rPr>
          <w:fldChar w:fldCharType="begin"/>
        </w:r>
        <w:r w:rsidR="0089332A">
          <w:rPr>
            <w:noProof/>
            <w:webHidden/>
          </w:rPr>
          <w:instrText xml:space="preserve"> PAGEREF _Toc114250896 \h </w:instrText>
        </w:r>
        <w:r>
          <w:rPr>
            <w:noProof/>
            <w:webHidden/>
          </w:rPr>
        </w:r>
        <w:r>
          <w:rPr>
            <w:noProof/>
            <w:webHidden/>
          </w:rPr>
          <w:fldChar w:fldCharType="separate"/>
        </w:r>
        <w:r w:rsidR="0089332A">
          <w:rPr>
            <w:noProof/>
            <w:webHidden/>
          </w:rPr>
          <w:t>11</w:t>
        </w:r>
        <w:r>
          <w:rPr>
            <w:noProof/>
            <w:webHidden/>
          </w:rPr>
          <w:fldChar w:fldCharType="end"/>
        </w:r>
      </w:hyperlink>
    </w:p>
    <w:p w:rsidR="00534903" w:rsidRDefault="00116D61" w:rsidP="00500772">
      <w:pPr>
        <w:pStyle w:val="4Comment"/>
        <w:rPr>
          <w:b/>
          <w:bCs/>
        </w:rPr>
      </w:pPr>
      <w:r w:rsidRPr="00CE6F93">
        <w:rPr>
          <w:szCs w:val="22"/>
        </w:rPr>
        <w:fldChar w:fldCharType="end"/>
      </w:r>
      <w:r w:rsidR="00534903">
        <w:br w:type="page"/>
      </w:r>
    </w:p>
    <w:p w:rsidR="00CD1AFB" w:rsidRPr="0028371E" w:rsidRDefault="00CD1AFB" w:rsidP="00117964">
      <w:pPr>
        <w:pStyle w:val="1Section"/>
        <w:numPr>
          <w:ilvl w:val="0"/>
          <w:numId w:val="1"/>
        </w:numPr>
        <w:spacing w:line="276" w:lineRule="auto"/>
      </w:pPr>
      <w:bookmarkStart w:id="5" w:name="_Toc114250889"/>
      <w:r w:rsidRPr="0028371E">
        <w:lastRenderedPageBreak/>
        <w:t>BACKGROUND</w:t>
      </w:r>
      <w:bookmarkEnd w:id="4"/>
      <w:bookmarkEnd w:id="5"/>
    </w:p>
    <w:p w:rsidR="00743185" w:rsidRPr="0028371E" w:rsidRDefault="00743185" w:rsidP="00117964">
      <w:pPr>
        <w:pStyle w:val="ListParagraph"/>
        <w:ind w:left="426"/>
        <w:rPr>
          <w:rFonts w:cs="Arial"/>
          <w:b/>
        </w:rPr>
      </w:pPr>
    </w:p>
    <w:p w:rsidR="00743185" w:rsidRPr="0028371E" w:rsidRDefault="00743185" w:rsidP="00117964">
      <w:pPr>
        <w:pStyle w:val="2Topic"/>
        <w:numPr>
          <w:ilvl w:val="1"/>
          <w:numId w:val="1"/>
        </w:numPr>
        <w:spacing w:line="276" w:lineRule="auto"/>
      </w:pPr>
      <w:bookmarkStart w:id="6" w:name="_Toc400629992"/>
      <w:bookmarkStart w:id="7" w:name="_Toc114250890"/>
      <w:r w:rsidRPr="0028371E">
        <w:t>PROCESS</w:t>
      </w:r>
      <w:bookmarkEnd w:id="6"/>
      <w:r w:rsidR="000653E9">
        <w:t xml:space="preserve"> AND PUBLIC COMMENTS</w:t>
      </w:r>
      <w:bookmarkEnd w:id="7"/>
    </w:p>
    <w:p w:rsidR="00743185" w:rsidRPr="0028371E" w:rsidRDefault="00743185" w:rsidP="00117964">
      <w:pPr>
        <w:pStyle w:val="ListParagraph"/>
        <w:tabs>
          <w:tab w:val="left" w:pos="0"/>
        </w:tabs>
        <w:rPr>
          <w:rFonts w:cs="Arial"/>
          <w:b/>
        </w:rPr>
      </w:pPr>
    </w:p>
    <w:p w:rsidR="00E162F1" w:rsidRDefault="000C79DE" w:rsidP="00117964">
      <w:pPr>
        <w:rPr>
          <w:sz w:val="22"/>
        </w:rPr>
      </w:pPr>
      <w:r w:rsidRPr="00971D66">
        <w:rPr>
          <w:sz w:val="22"/>
        </w:rPr>
        <w:t xml:space="preserve">The </w:t>
      </w:r>
      <w:r w:rsidR="00776FD4" w:rsidRPr="00971D66">
        <w:rPr>
          <w:sz w:val="22"/>
        </w:rPr>
        <w:t>202</w:t>
      </w:r>
      <w:r w:rsidR="00A10F3E">
        <w:rPr>
          <w:sz w:val="22"/>
        </w:rPr>
        <w:t>2</w:t>
      </w:r>
      <w:r w:rsidR="00776FD4" w:rsidRPr="00971D66">
        <w:rPr>
          <w:sz w:val="22"/>
        </w:rPr>
        <w:t xml:space="preserve"> D</w:t>
      </w:r>
      <w:r w:rsidR="00480185" w:rsidRPr="00971D66">
        <w:rPr>
          <w:sz w:val="22"/>
        </w:rPr>
        <w:t>raft</w:t>
      </w:r>
      <w:r w:rsidR="00F9428E" w:rsidRPr="00971D66">
        <w:rPr>
          <w:sz w:val="22"/>
        </w:rPr>
        <w:t xml:space="preserve"> </w:t>
      </w:r>
      <w:r w:rsidR="00480185" w:rsidRPr="00971D66">
        <w:rPr>
          <w:sz w:val="22"/>
        </w:rPr>
        <w:t>Rates</w:t>
      </w:r>
      <w:r w:rsidR="003D20BB">
        <w:rPr>
          <w:sz w:val="22"/>
        </w:rPr>
        <w:t xml:space="preserve"> and Monetary Amounts and Amendment</w:t>
      </w:r>
      <w:r w:rsidR="000B25D5">
        <w:rPr>
          <w:sz w:val="22"/>
        </w:rPr>
        <w:t xml:space="preserve"> of</w:t>
      </w:r>
      <w:r w:rsidR="003D20BB">
        <w:rPr>
          <w:sz w:val="22"/>
        </w:rPr>
        <w:t xml:space="preserve"> Revenue Laws Bill (Draft Rates Bill)</w:t>
      </w:r>
      <w:r w:rsidR="00480185" w:rsidRPr="00971D66">
        <w:rPr>
          <w:sz w:val="22"/>
        </w:rPr>
        <w:t xml:space="preserve"> was </w:t>
      </w:r>
      <w:r w:rsidR="002C53D0" w:rsidRPr="00971D66">
        <w:rPr>
          <w:sz w:val="22"/>
        </w:rPr>
        <w:t xml:space="preserve">first </w:t>
      </w:r>
      <w:r w:rsidR="00991C6C" w:rsidRPr="00971D66">
        <w:rPr>
          <w:sz w:val="22"/>
        </w:rPr>
        <w:t>published</w:t>
      </w:r>
      <w:r w:rsidR="00480185" w:rsidRPr="00971D66">
        <w:rPr>
          <w:sz w:val="22"/>
        </w:rPr>
        <w:t xml:space="preserve"> on the same day as the Budget (2</w:t>
      </w:r>
      <w:r w:rsidR="00DE7A1E">
        <w:rPr>
          <w:sz w:val="22"/>
        </w:rPr>
        <w:t>3</w:t>
      </w:r>
      <w:r w:rsidRPr="00971D66">
        <w:rPr>
          <w:sz w:val="22"/>
        </w:rPr>
        <w:t xml:space="preserve"> February 202</w:t>
      </w:r>
      <w:r w:rsidR="00A10F3E">
        <w:rPr>
          <w:sz w:val="22"/>
        </w:rPr>
        <w:t>2</w:t>
      </w:r>
      <w:r w:rsidR="00480185" w:rsidRPr="00971D66">
        <w:rPr>
          <w:sz w:val="22"/>
        </w:rPr>
        <w:t>) and</w:t>
      </w:r>
      <w:r w:rsidR="00E162F1" w:rsidRPr="00971D66">
        <w:rPr>
          <w:sz w:val="22"/>
        </w:rPr>
        <w:t xml:space="preserve"> gives effect to c</w:t>
      </w:r>
      <w:r w:rsidR="000F56E4" w:rsidRPr="00971D66">
        <w:rPr>
          <w:sz w:val="22"/>
        </w:rPr>
        <w:t>hanges in rates and monetary thresholds to the personal income tax tables</w:t>
      </w:r>
      <w:r w:rsidR="00971D66" w:rsidRPr="00971D66">
        <w:rPr>
          <w:sz w:val="22"/>
        </w:rPr>
        <w:t xml:space="preserve"> </w:t>
      </w:r>
      <w:r w:rsidR="000F56E4" w:rsidRPr="00971D66">
        <w:rPr>
          <w:sz w:val="22"/>
        </w:rPr>
        <w:t>and increases of excise duties on alcohol and tobacco.</w:t>
      </w:r>
      <w:r w:rsidRPr="00971D66">
        <w:rPr>
          <w:sz w:val="22"/>
        </w:rPr>
        <w:t xml:space="preserve"> </w:t>
      </w:r>
      <w:r w:rsidR="00A10F3E">
        <w:rPr>
          <w:sz w:val="22"/>
        </w:rPr>
        <w:t xml:space="preserve">It also contains changes tabled by the Minister in Parliament on 31 March 2022 and 31 May 2022 regarding temporary relief on the fuel levy as well as the postponement </w:t>
      </w:r>
      <w:r w:rsidR="005C192D">
        <w:rPr>
          <w:sz w:val="22"/>
        </w:rPr>
        <w:t xml:space="preserve">of the effective date of an increase in the health promotion levy. </w:t>
      </w:r>
      <w:r w:rsidRPr="00971D66">
        <w:rPr>
          <w:sz w:val="22"/>
        </w:rPr>
        <w:t>The</w:t>
      </w:r>
      <w:r w:rsidR="00776FD4" w:rsidRPr="00971D66">
        <w:rPr>
          <w:sz w:val="22"/>
        </w:rPr>
        <w:t xml:space="preserve"> 202</w:t>
      </w:r>
      <w:r w:rsidR="00A10F3E">
        <w:rPr>
          <w:sz w:val="22"/>
        </w:rPr>
        <w:t>2</w:t>
      </w:r>
      <w:r w:rsidR="00776FD4" w:rsidRPr="00971D66">
        <w:rPr>
          <w:sz w:val="22"/>
        </w:rPr>
        <w:t xml:space="preserve"> D</w:t>
      </w:r>
      <w:r w:rsidR="00CC305D" w:rsidRPr="00971D66">
        <w:rPr>
          <w:sz w:val="22"/>
        </w:rPr>
        <w:t>raft Rates Bill was pu</w:t>
      </w:r>
      <w:r w:rsidRPr="00971D66">
        <w:rPr>
          <w:sz w:val="22"/>
        </w:rPr>
        <w:t xml:space="preserve">blished for the second time on </w:t>
      </w:r>
      <w:r w:rsidR="00B90AE3" w:rsidRPr="00971D66">
        <w:rPr>
          <w:sz w:val="22"/>
        </w:rPr>
        <w:t>2</w:t>
      </w:r>
      <w:r w:rsidR="00A10F3E">
        <w:rPr>
          <w:sz w:val="22"/>
        </w:rPr>
        <w:t>9</w:t>
      </w:r>
      <w:r w:rsidR="00B90AE3" w:rsidRPr="00971D66">
        <w:rPr>
          <w:sz w:val="22"/>
        </w:rPr>
        <w:t xml:space="preserve"> July 202</w:t>
      </w:r>
      <w:r w:rsidR="00A10F3E">
        <w:rPr>
          <w:sz w:val="22"/>
        </w:rPr>
        <w:t>2</w:t>
      </w:r>
      <w:r w:rsidR="00CC305D" w:rsidRPr="00971D66">
        <w:rPr>
          <w:sz w:val="22"/>
        </w:rPr>
        <w:t xml:space="preserve"> to solicit public comments.</w:t>
      </w:r>
      <w:r w:rsidR="009521CC" w:rsidRPr="00F9428E">
        <w:rPr>
          <w:sz w:val="22"/>
        </w:rPr>
        <w:t xml:space="preserve"> </w:t>
      </w:r>
    </w:p>
    <w:p w:rsidR="00E162F1" w:rsidRPr="00F9428E" w:rsidRDefault="00E162F1" w:rsidP="00117964">
      <w:pPr>
        <w:ind w:left="0"/>
        <w:rPr>
          <w:sz w:val="22"/>
        </w:rPr>
      </w:pPr>
    </w:p>
    <w:p w:rsidR="00776FD4" w:rsidRDefault="00495748" w:rsidP="00117964">
      <w:pPr>
        <w:rPr>
          <w:sz w:val="22"/>
        </w:rPr>
      </w:pPr>
      <w:r>
        <w:rPr>
          <w:sz w:val="22"/>
        </w:rPr>
        <w:t>The 2022 Draft Revenue Laws Amendment Bill was published for public comment on 29 July 2022 and contains proposed amendments to the Income Tax Act, 1962 (Act No 58 of</w:t>
      </w:r>
      <w:r w:rsidR="000F6EF3">
        <w:rPr>
          <w:sz w:val="22"/>
        </w:rPr>
        <w:t xml:space="preserve"> </w:t>
      </w:r>
      <w:r>
        <w:rPr>
          <w:sz w:val="22"/>
        </w:rPr>
        <w:t xml:space="preserve">1962), dealing with the two-pot retirement system. </w:t>
      </w:r>
      <w:r w:rsidR="00AC1B94">
        <w:rPr>
          <w:sz w:val="22"/>
        </w:rPr>
        <w:t xml:space="preserve">The proposed amendments give effect to the previous announcements </w:t>
      </w:r>
      <w:r w:rsidR="00BA4F38">
        <w:rPr>
          <w:sz w:val="22"/>
        </w:rPr>
        <w:t xml:space="preserve">made by the Minister in </w:t>
      </w:r>
      <w:r w:rsidR="000B25D5">
        <w:rPr>
          <w:sz w:val="22"/>
        </w:rPr>
        <w:t xml:space="preserve">the </w:t>
      </w:r>
      <w:r w:rsidR="00BA4F38">
        <w:rPr>
          <w:sz w:val="22"/>
        </w:rPr>
        <w:t>February 2021 Budget Speech and November 2021 Medium Term Budget Policy Statement (MTBPS) Speech. These amendments also follow a discussion  document published by National Treasury for public comment on 15 December 2021, titled “</w:t>
      </w:r>
      <w:r w:rsidR="00BA4F38" w:rsidRPr="00BA4F38">
        <w:rPr>
          <w:i/>
          <w:iCs/>
          <w:sz w:val="22"/>
        </w:rPr>
        <w:t>Encouraging South African Households  to save more for retirement</w:t>
      </w:r>
      <w:r w:rsidR="00BA4F38">
        <w:rPr>
          <w:sz w:val="22"/>
        </w:rPr>
        <w:t xml:space="preserve">”.  </w:t>
      </w:r>
      <w:r w:rsidR="008162FB">
        <w:rPr>
          <w:sz w:val="22"/>
        </w:rPr>
        <w:t xml:space="preserve">Following the </w:t>
      </w:r>
      <w:r w:rsidR="00962F86">
        <w:rPr>
          <w:sz w:val="22"/>
        </w:rPr>
        <w:t>B</w:t>
      </w:r>
      <w:r w:rsidR="008162FB">
        <w:rPr>
          <w:sz w:val="22"/>
        </w:rPr>
        <w:t>udget announcement on 2</w:t>
      </w:r>
      <w:r w:rsidR="00390992">
        <w:rPr>
          <w:sz w:val="22"/>
        </w:rPr>
        <w:t>3</w:t>
      </w:r>
      <w:r w:rsidR="008162FB">
        <w:rPr>
          <w:sz w:val="22"/>
        </w:rPr>
        <w:t xml:space="preserve"> February 2022, National Treasury held public consultations with selected stakeholders to discuss the proposed two</w:t>
      </w:r>
      <w:r w:rsidR="000F6EF3">
        <w:rPr>
          <w:sz w:val="22"/>
        </w:rPr>
        <w:t>-</w:t>
      </w:r>
      <w:r w:rsidR="008162FB">
        <w:rPr>
          <w:sz w:val="22"/>
        </w:rPr>
        <w:t xml:space="preserve">pot retirement system. </w:t>
      </w:r>
      <w:r w:rsidR="00776FD4" w:rsidRPr="00F9428E">
        <w:rPr>
          <w:sz w:val="22"/>
        </w:rPr>
        <w:t xml:space="preserve"> </w:t>
      </w:r>
    </w:p>
    <w:p w:rsidR="00776FD4" w:rsidRDefault="00776FD4" w:rsidP="00117964">
      <w:pPr>
        <w:autoSpaceDE w:val="0"/>
        <w:autoSpaceDN w:val="0"/>
        <w:adjustRightInd w:val="0"/>
        <w:rPr>
          <w:sz w:val="22"/>
        </w:rPr>
      </w:pPr>
    </w:p>
    <w:p w:rsidR="00CC305D" w:rsidRPr="003E2DE0" w:rsidRDefault="00AA3252" w:rsidP="00117964">
      <w:pPr>
        <w:rPr>
          <w:sz w:val="22"/>
        </w:rPr>
      </w:pPr>
      <w:r w:rsidRPr="003E2DE0">
        <w:rPr>
          <w:sz w:val="22"/>
        </w:rPr>
        <w:t xml:space="preserve">The closing date for </w:t>
      </w:r>
      <w:r w:rsidR="00CC305D" w:rsidRPr="003E2DE0">
        <w:rPr>
          <w:sz w:val="22"/>
        </w:rPr>
        <w:t xml:space="preserve">all </w:t>
      </w:r>
      <w:r w:rsidRPr="003E2DE0">
        <w:rPr>
          <w:sz w:val="22"/>
        </w:rPr>
        <w:t>public comments</w:t>
      </w:r>
      <w:r w:rsidR="000C79DE" w:rsidRPr="003E2DE0">
        <w:rPr>
          <w:sz w:val="22"/>
        </w:rPr>
        <w:t xml:space="preserve"> on the </w:t>
      </w:r>
      <w:r w:rsidR="00776FD4" w:rsidRPr="003E2DE0">
        <w:rPr>
          <w:sz w:val="22"/>
        </w:rPr>
        <w:t>202</w:t>
      </w:r>
      <w:r w:rsidR="008162FB">
        <w:rPr>
          <w:sz w:val="22"/>
        </w:rPr>
        <w:t>2</w:t>
      </w:r>
      <w:r w:rsidR="00776FD4" w:rsidRPr="003E2DE0">
        <w:rPr>
          <w:sz w:val="22"/>
        </w:rPr>
        <w:t xml:space="preserve"> D</w:t>
      </w:r>
      <w:r w:rsidR="00CC305D" w:rsidRPr="003E2DE0">
        <w:rPr>
          <w:sz w:val="22"/>
        </w:rPr>
        <w:t>raft Rates Bill</w:t>
      </w:r>
      <w:r w:rsidR="008162FB">
        <w:rPr>
          <w:sz w:val="22"/>
        </w:rPr>
        <w:t xml:space="preserve"> and 2022 Draft Revenue Laws Amendment Bill </w:t>
      </w:r>
      <w:r w:rsidRPr="009C52A8">
        <w:rPr>
          <w:sz w:val="22"/>
        </w:rPr>
        <w:t xml:space="preserve">was </w:t>
      </w:r>
      <w:r w:rsidR="001D598A" w:rsidRPr="009C52A8">
        <w:rPr>
          <w:sz w:val="22"/>
        </w:rPr>
        <w:t>2</w:t>
      </w:r>
      <w:r w:rsidR="008162FB">
        <w:rPr>
          <w:sz w:val="22"/>
        </w:rPr>
        <w:t>9</w:t>
      </w:r>
      <w:r w:rsidR="001D598A" w:rsidRPr="009C52A8">
        <w:rPr>
          <w:sz w:val="22"/>
        </w:rPr>
        <w:t xml:space="preserve"> </w:t>
      </w:r>
      <w:r w:rsidR="00F722FF" w:rsidRPr="009C52A8">
        <w:rPr>
          <w:sz w:val="22"/>
        </w:rPr>
        <w:t>August</w:t>
      </w:r>
      <w:r w:rsidR="00715A53" w:rsidRPr="009C52A8">
        <w:rPr>
          <w:sz w:val="22"/>
        </w:rPr>
        <w:t xml:space="preserve"> 202</w:t>
      </w:r>
      <w:r w:rsidR="008162FB">
        <w:rPr>
          <w:sz w:val="22"/>
        </w:rPr>
        <w:t>2</w:t>
      </w:r>
      <w:r w:rsidRPr="009C52A8">
        <w:rPr>
          <w:sz w:val="22"/>
        </w:rPr>
        <w:t>.</w:t>
      </w:r>
      <w:r w:rsidR="00F06CE2" w:rsidRPr="009C52A8">
        <w:rPr>
          <w:sz w:val="22"/>
        </w:rPr>
        <w:t xml:space="preserve"> National Treasury and SARS received written comments from </w:t>
      </w:r>
      <w:r w:rsidR="006C7226" w:rsidRPr="00892690">
        <w:rPr>
          <w:sz w:val="22"/>
        </w:rPr>
        <w:t>2</w:t>
      </w:r>
      <w:r w:rsidR="00D83E70" w:rsidRPr="00892690">
        <w:rPr>
          <w:sz w:val="22"/>
        </w:rPr>
        <w:t>7</w:t>
      </w:r>
      <w:r w:rsidR="00F06CE2" w:rsidRPr="00892690">
        <w:rPr>
          <w:sz w:val="22"/>
        </w:rPr>
        <w:t xml:space="preserve"> organisations and </w:t>
      </w:r>
      <w:r w:rsidR="006C7226" w:rsidRPr="00892690">
        <w:rPr>
          <w:sz w:val="22"/>
        </w:rPr>
        <w:t xml:space="preserve">80 </w:t>
      </w:r>
      <w:r w:rsidR="00F06CE2" w:rsidRPr="00892690">
        <w:rPr>
          <w:sz w:val="22"/>
        </w:rPr>
        <w:t>individuals</w:t>
      </w:r>
      <w:r w:rsidR="009C52A8">
        <w:rPr>
          <w:sz w:val="22"/>
        </w:rPr>
        <w:t xml:space="preserve"> (</w:t>
      </w:r>
      <w:r w:rsidR="000F6EF3">
        <w:rPr>
          <w:sz w:val="22"/>
        </w:rPr>
        <w:t>l</w:t>
      </w:r>
      <w:r w:rsidR="009C52A8">
        <w:rPr>
          <w:sz w:val="22"/>
        </w:rPr>
        <w:t>ist of commentators attached as Annexure A)</w:t>
      </w:r>
      <w:r w:rsidR="00F06CE2" w:rsidRPr="009C52A8">
        <w:rPr>
          <w:sz w:val="22"/>
        </w:rPr>
        <w:t>.</w:t>
      </w:r>
      <w:r w:rsidRPr="009C52A8">
        <w:rPr>
          <w:sz w:val="22"/>
        </w:rPr>
        <w:t xml:space="preserve"> </w:t>
      </w:r>
    </w:p>
    <w:p w:rsidR="00CC305D" w:rsidRPr="003E2DE0" w:rsidRDefault="00CC305D" w:rsidP="00117964">
      <w:pPr>
        <w:rPr>
          <w:sz w:val="22"/>
        </w:rPr>
      </w:pPr>
    </w:p>
    <w:p w:rsidR="00DF113F" w:rsidRPr="003E2DE0" w:rsidRDefault="001935D8" w:rsidP="00117964">
      <w:pPr>
        <w:rPr>
          <w:sz w:val="22"/>
        </w:rPr>
      </w:pPr>
      <w:r w:rsidRPr="003E2DE0">
        <w:rPr>
          <w:sz w:val="22"/>
        </w:rPr>
        <w:t xml:space="preserve">The National Treasury briefed the </w:t>
      </w:r>
      <w:r w:rsidR="000D0E9A" w:rsidRPr="003E2DE0">
        <w:rPr>
          <w:sz w:val="22"/>
        </w:rPr>
        <w:t>Standing Committee on Finance (</w:t>
      </w:r>
      <w:r w:rsidRPr="003E2DE0">
        <w:rPr>
          <w:sz w:val="22"/>
        </w:rPr>
        <w:t>SCoF</w:t>
      </w:r>
      <w:r w:rsidR="000D0E9A" w:rsidRPr="003E2DE0">
        <w:rPr>
          <w:sz w:val="22"/>
        </w:rPr>
        <w:t>)</w:t>
      </w:r>
      <w:r w:rsidRPr="003E2DE0">
        <w:rPr>
          <w:sz w:val="22"/>
        </w:rPr>
        <w:t xml:space="preserve"> on th</w:t>
      </w:r>
      <w:r w:rsidR="00715A53" w:rsidRPr="003E2DE0">
        <w:rPr>
          <w:sz w:val="22"/>
        </w:rPr>
        <w:t xml:space="preserve">e </w:t>
      </w:r>
      <w:r w:rsidR="00776FD4" w:rsidRPr="003E2DE0">
        <w:rPr>
          <w:sz w:val="22"/>
        </w:rPr>
        <w:t>202</w:t>
      </w:r>
      <w:r w:rsidR="000D4E35">
        <w:rPr>
          <w:sz w:val="22"/>
        </w:rPr>
        <w:t>2</w:t>
      </w:r>
      <w:r w:rsidR="00776FD4" w:rsidRPr="003E2DE0">
        <w:rPr>
          <w:sz w:val="22"/>
        </w:rPr>
        <w:t xml:space="preserve"> D</w:t>
      </w:r>
      <w:r w:rsidR="00936125" w:rsidRPr="003E2DE0">
        <w:rPr>
          <w:sz w:val="22"/>
        </w:rPr>
        <w:t>raft Rates Bill</w:t>
      </w:r>
      <w:r w:rsidR="000D4E35">
        <w:rPr>
          <w:sz w:val="22"/>
        </w:rPr>
        <w:t xml:space="preserve"> and 2022 Draft Revenue Laws Amendment Bill on 23 August 2022. </w:t>
      </w:r>
      <w:r w:rsidR="00AA3252" w:rsidRPr="003E2DE0">
        <w:rPr>
          <w:sz w:val="22"/>
        </w:rPr>
        <w:t xml:space="preserve"> </w:t>
      </w:r>
      <w:r w:rsidR="008350CD" w:rsidRPr="009C52A8">
        <w:rPr>
          <w:sz w:val="22"/>
        </w:rPr>
        <w:t>Workshops with stakeholders to discuss their written comments on the 202</w:t>
      </w:r>
      <w:r w:rsidR="008350CD">
        <w:rPr>
          <w:sz w:val="22"/>
        </w:rPr>
        <w:t xml:space="preserve">2 Draft Rates Bill and 2022 Draft </w:t>
      </w:r>
      <w:r w:rsidR="00962F86">
        <w:rPr>
          <w:sz w:val="22"/>
        </w:rPr>
        <w:t>R</w:t>
      </w:r>
      <w:r w:rsidR="008350CD">
        <w:rPr>
          <w:sz w:val="22"/>
        </w:rPr>
        <w:t>evenue Laws Amendment Bill were held on</w:t>
      </w:r>
      <w:r w:rsidR="008350CD" w:rsidRPr="003E2DE0">
        <w:rPr>
          <w:sz w:val="22"/>
        </w:rPr>
        <w:t xml:space="preserve"> 8 and </w:t>
      </w:r>
      <w:r w:rsidR="008350CD">
        <w:rPr>
          <w:sz w:val="22"/>
        </w:rPr>
        <w:t>12</w:t>
      </w:r>
      <w:r w:rsidR="008350CD" w:rsidRPr="003E2DE0">
        <w:rPr>
          <w:sz w:val="22"/>
        </w:rPr>
        <w:t xml:space="preserve"> September 202</w:t>
      </w:r>
      <w:r w:rsidR="008350CD">
        <w:rPr>
          <w:sz w:val="22"/>
        </w:rPr>
        <w:t>2 respectively. Subsequently</w:t>
      </w:r>
      <w:r w:rsidR="00F06CE2" w:rsidRPr="003E2DE0">
        <w:rPr>
          <w:sz w:val="22"/>
        </w:rPr>
        <w:t>, oral presentations by taxpayers and tax advisors on the</w:t>
      </w:r>
      <w:r w:rsidR="000D4E35">
        <w:rPr>
          <w:sz w:val="22"/>
        </w:rPr>
        <w:t xml:space="preserve"> 2022 Draft Rates Bill and 2022 Draft Revenue Laws Amendment Bill</w:t>
      </w:r>
      <w:r w:rsidR="00DF113F" w:rsidRPr="003E2DE0">
        <w:rPr>
          <w:sz w:val="22"/>
        </w:rPr>
        <w:t xml:space="preserve"> </w:t>
      </w:r>
      <w:r w:rsidR="00F06CE2" w:rsidRPr="003E2DE0">
        <w:rPr>
          <w:sz w:val="22"/>
        </w:rPr>
        <w:t xml:space="preserve">were made at hearings held by the SCoF on </w:t>
      </w:r>
      <w:r w:rsidR="000D4E35">
        <w:rPr>
          <w:sz w:val="22"/>
        </w:rPr>
        <w:t xml:space="preserve">13 September 2022. </w:t>
      </w:r>
    </w:p>
    <w:p w:rsidR="00DF113F" w:rsidRPr="003E2DE0" w:rsidRDefault="00DF113F" w:rsidP="00117964">
      <w:pPr>
        <w:rPr>
          <w:sz w:val="22"/>
        </w:rPr>
      </w:pPr>
    </w:p>
    <w:p w:rsidR="00EE63BB" w:rsidRDefault="00936125" w:rsidP="00117964">
      <w:pPr>
        <w:rPr>
          <w:sz w:val="22"/>
        </w:rPr>
      </w:pPr>
      <w:r w:rsidRPr="003E2DE0">
        <w:rPr>
          <w:sz w:val="22"/>
        </w:rPr>
        <w:t xml:space="preserve">Today, on </w:t>
      </w:r>
      <w:r w:rsidR="00353DEF">
        <w:rPr>
          <w:sz w:val="22"/>
        </w:rPr>
        <w:t xml:space="preserve">20 September </w:t>
      </w:r>
      <w:r w:rsidR="00EE7C9B">
        <w:rPr>
          <w:sz w:val="22"/>
        </w:rPr>
        <w:t xml:space="preserve">2022, </w:t>
      </w:r>
      <w:r w:rsidR="00EE7C9B" w:rsidRPr="003E2DE0">
        <w:rPr>
          <w:sz w:val="22"/>
        </w:rPr>
        <w:t>National</w:t>
      </w:r>
      <w:r w:rsidR="00F06CE2" w:rsidRPr="003E2DE0">
        <w:rPr>
          <w:sz w:val="22"/>
        </w:rPr>
        <w:t xml:space="preserve"> Treasury present</w:t>
      </w:r>
      <w:r w:rsidR="00962F86">
        <w:rPr>
          <w:sz w:val="22"/>
        </w:rPr>
        <w:t>s</w:t>
      </w:r>
      <w:r w:rsidR="00F06CE2" w:rsidRPr="003E2DE0">
        <w:rPr>
          <w:sz w:val="22"/>
        </w:rPr>
        <w:t xml:space="preserve"> to the SCoF </w:t>
      </w:r>
      <w:r w:rsidR="00715A53" w:rsidRPr="003E2DE0">
        <w:rPr>
          <w:sz w:val="22"/>
        </w:rPr>
        <w:t xml:space="preserve">the </w:t>
      </w:r>
      <w:r w:rsidR="00DF113F" w:rsidRPr="003E2DE0">
        <w:rPr>
          <w:sz w:val="22"/>
        </w:rPr>
        <w:t>D</w:t>
      </w:r>
      <w:r w:rsidR="00F06CE2" w:rsidRPr="003E2DE0">
        <w:rPr>
          <w:sz w:val="22"/>
        </w:rPr>
        <w:t xml:space="preserve">raft Response Document on the </w:t>
      </w:r>
      <w:r w:rsidR="00DF113F" w:rsidRPr="003E2DE0">
        <w:rPr>
          <w:sz w:val="22"/>
        </w:rPr>
        <w:t>202</w:t>
      </w:r>
      <w:r w:rsidR="00353DEF">
        <w:rPr>
          <w:sz w:val="22"/>
        </w:rPr>
        <w:t xml:space="preserve">2 Draft Rates Bill and 2022 Draft Revenue Laws Amendment Bill. </w:t>
      </w:r>
      <w:r w:rsidR="00DF113F" w:rsidRPr="003E2DE0">
        <w:rPr>
          <w:sz w:val="22"/>
        </w:rPr>
        <w:t>The 202</w:t>
      </w:r>
      <w:r w:rsidR="002A16AF">
        <w:rPr>
          <w:sz w:val="22"/>
        </w:rPr>
        <w:t>2</w:t>
      </w:r>
      <w:r w:rsidR="00DF113F" w:rsidRPr="003E2DE0">
        <w:rPr>
          <w:sz w:val="22"/>
        </w:rPr>
        <w:t xml:space="preserve"> Draft Response Document contains </w:t>
      </w:r>
      <w:r w:rsidR="00F06CE2" w:rsidRPr="003E2DE0">
        <w:rPr>
          <w:sz w:val="22"/>
        </w:rPr>
        <w:t xml:space="preserve">a summary </w:t>
      </w:r>
      <w:r w:rsidR="005921FD" w:rsidRPr="003E2DE0">
        <w:rPr>
          <w:sz w:val="22"/>
        </w:rPr>
        <w:t xml:space="preserve">of draft responses </w:t>
      </w:r>
      <w:r w:rsidR="00426453" w:rsidRPr="003E2DE0">
        <w:rPr>
          <w:sz w:val="22"/>
        </w:rPr>
        <w:t xml:space="preserve">from </w:t>
      </w:r>
      <w:r w:rsidR="002A16AF">
        <w:rPr>
          <w:sz w:val="22"/>
        </w:rPr>
        <w:t xml:space="preserve">National </w:t>
      </w:r>
      <w:r w:rsidR="00426453" w:rsidRPr="003E2DE0">
        <w:rPr>
          <w:sz w:val="22"/>
        </w:rPr>
        <w:t xml:space="preserve">Treasury and SARS officials </w:t>
      </w:r>
      <w:r w:rsidR="005921FD" w:rsidRPr="003E2DE0">
        <w:rPr>
          <w:sz w:val="22"/>
        </w:rPr>
        <w:t>to the public comments received</w:t>
      </w:r>
      <w:r w:rsidRPr="003E2DE0">
        <w:rPr>
          <w:sz w:val="22"/>
        </w:rPr>
        <w:t xml:space="preserve"> and proposed </w:t>
      </w:r>
      <w:r w:rsidR="008D44CA" w:rsidRPr="003E2DE0">
        <w:rPr>
          <w:sz w:val="22"/>
        </w:rPr>
        <w:t xml:space="preserve">steps </w:t>
      </w:r>
      <w:r w:rsidRPr="003E2DE0">
        <w:rPr>
          <w:sz w:val="22"/>
        </w:rPr>
        <w:t xml:space="preserve">to be </w:t>
      </w:r>
      <w:r w:rsidR="008D44CA" w:rsidRPr="003E2DE0">
        <w:rPr>
          <w:sz w:val="22"/>
        </w:rPr>
        <w:t>taken in addressing the key issues raised during the consultation process</w:t>
      </w:r>
      <w:r w:rsidR="00EE63BB">
        <w:rPr>
          <w:sz w:val="22"/>
        </w:rPr>
        <w:t xml:space="preserve">. </w:t>
      </w:r>
    </w:p>
    <w:p w:rsidR="00EE63BB" w:rsidRDefault="00EE63BB" w:rsidP="00117964">
      <w:pPr>
        <w:rPr>
          <w:sz w:val="22"/>
        </w:rPr>
      </w:pPr>
    </w:p>
    <w:p w:rsidR="00EE7C9B" w:rsidRDefault="00EE7C9B" w:rsidP="00117964">
      <w:pPr>
        <w:rPr>
          <w:sz w:val="22"/>
        </w:rPr>
      </w:pPr>
    </w:p>
    <w:p w:rsidR="00F06CE2" w:rsidRPr="00F06CE2" w:rsidRDefault="00615A14" w:rsidP="00117964">
      <w:pPr>
        <w:rPr>
          <w:sz w:val="22"/>
        </w:rPr>
      </w:pPr>
      <w:r w:rsidRPr="00D114A3">
        <w:rPr>
          <w:sz w:val="22"/>
        </w:rPr>
        <w:lastRenderedPageBreak/>
        <w:t xml:space="preserve">Once </w:t>
      </w:r>
      <w:r w:rsidR="00426453" w:rsidRPr="00D114A3">
        <w:rPr>
          <w:sz w:val="22"/>
        </w:rPr>
        <w:t xml:space="preserve">the responses are </w:t>
      </w:r>
      <w:r w:rsidRPr="00D114A3">
        <w:rPr>
          <w:sz w:val="22"/>
        </w:rPr>
        <w:t>considered by SCoF, they will be presented to the Minister for approval, including to approve consequential amendments to the 202</w:t>
      </w:r>
      <w:r w:rsidR="001E305A" w:rsidRPr="00D114A3">
        <w:rPr>
          <w:sz w:val="22"/>
        </w:rPr>
        <w:t>2 Draft Rates Bill and 2022 Draft Revenue Laws Amendment Bill</w:t>
      </w:r>
      <w:r w:rsidRPr="00D114A3">
        <w:rPr>
          <w:sz w:val="22"/>
        </w:rPr>
        <w:t>, prior to the formal tabling by the Minister in Parliament</w:t>
      </w:r>
      <w:r w:rsidR="001E305A" w:rsidRPr="00D114A3">
        <w:rPr>
          <w:sz w:val="22"/>
        </w:rPr>
        <w:t>.</w:t>
      </w:r>
    </w:p>
    <w:p w:rsidR="00615A14" w:rsidRDefault="00615A14" w:rsidP="00615A14">
      <w:pPr>
        <w:autoSpaceDE w:val="0"/>
        <w:autoSpaceDN w:val="0"/>
        <w:adjustRightInd w:val="0"/>
        <w:ind w:left="0"/>
        <w:jc w:val="left"/>
        <w:rPr>
          <w:rFonts w:cs="Arial"/>
          <w:color w:val="000000"/>
          <w:sz w:val="22"/>
        </w:rPr>
      </w:pPr>
    </w:p>
    <w:p w:rsidR="002625F9" w:rsidRPr="0028371E" w:rsidRDefault="002625F9" w:rsidP="00117964">
      <w:pPr>
        <w:pStyle w:val="2Topic"/>
        <w:numPr>
          <w:ilvl w:val="1"/>
          <w:numId w:val="1"/>
        </w:numPr>
        <w:spacing w:line="276" w:lineRule="auto"/>
      </w:pPr>
      <w:bookmarkStart w:id="8" w:name="_Toc114250891"/>
      <w:r>
        <w:t>POLICY ISSUES AND RESPONSES</w:t>
      </w:r>
      <w:bookmarkEnd w:id="8"/>
    </w:p>
    <w:p w:rsidR="00080643" w:rsidRPr="0028371E" w:rsidRDefault="00080643" w:rsidP="00117964"/>
    <w:p w:rsidR="00743185" w:rsidRPr="0028371E" w:rsidRDefault="003A5C59" w:rsidP="00117964">
      <w:pPr>
        <w:rPr>
          <w:sz w:val="22"/>
        </w:rPr>
      </w:pPr>
      <w:r w:rsidRPr="00DD0D8D">
        <w:rPr>
          <w:sz w:val="22"/>
        </w:rPr>
        <w:t xml:space="preserve">Provided below are the responses to the </w:t>
      </w:r>
      <w:r w:rsidR="00914963" w:rsidRPr="00DD0D8D">
        <w:rPr>
          <w:sz w:val="22"/>
        </w:rPr>
        <w:t xml:space="preserve">key </w:t>
      </w:r>
      <w:r w:rsidRPr="00DD0D8D">
        <w:rPr>
          <w:sz w:val="22"/>
        </w:rPr>
        <w:t xml:space="preserve">issues raised by the public </w:t>
      </w:r>
      <w:r w:rsidR="00A65F68" w:rsidRPr="00DD0D8D">
        <w:rPr>
          <w:sz w:val="22"/>
        </w:rPr>
        <w:t xml:space="preserve">in respect of </w:t>
      </w:r>
      <w:r w:rsidR="00215A48" w:rsidRPr="00DD0D8D">
        <w:rPr>
          <w:sz w:val="22"/>
        </w:rPr>
        <w:t xml:space="preserve">the </w:t>
      </w:r>
      <w:bookmarkStart w:id="9" w:name="_Hlk19092064"/>
      <w:r w:rsidR="00450991" w:rsidRPr="00DD0D8D">
        <w:rPr>
          <w:sz w:val="22"/>
        </w:rPr>
        <w:t>202</w:t>
      </w:r>
      <w:r w:rsidR="00886D3C">
        <w:rPr>
          <w:sz w:val="22"/>
        </w:rPr>
        <w:t>2</w:t>
      </w:r>
      <w:r w:rsidR="00450991" w:rsidRPr="00DD0D8D">
        <w:rPr>
          <w:sz w:val="22"/>
        </w:rPr>
        <w:t xml:space="preserve"> D</w:t>
      </w:r>
      <w:r w:rsidR="00936125" w:rsidRPr="00DD0D8D">
        <w:rPr>
          <w:sz w:val="22"/>
        </w:rPr>
        <w:t>raft Rates Bill</w:t>
      </w:r>
      <w:r w:rsidR="00886D3C">
        <w:rPr>
          <w:sz w:val="22"/>
        </w:rPr>
        <w:t xml:space="preserve"> and 2022 Draft Revenue Laws Amendment Bill </w:t>
      </w:r>
      <w:bookmarkEnd w:id="9"/>
      <w:r w:rsidR="00426453" w:rsidRPr="00DD0D8D">
        <w:rPr>
          <w:sz w:val="22"/>
        </w:rPr>
        <w:t xml:space="preserve">in the form of </w:t>
      </w:r>
      <w:r w:rsidR="008A21BF" w:rsidRPr="00DD0D8D">
        <w:rPr>
          <w:sz w:val="22"/>
        </w:rPr>
        <w:t xml:space="preserve">written </w:t>
      </w:r>
      <w:r w:rsidR="00215A48" w:rsidRPr="00DD0D8D">
        <w:rPr>
          <w:sz w:val="22"/>
        </w:rPr>
        <w:t xml:space="preserve">submissions </w:t>
      </w:r>
      <w:r w:rsidR="006A449C" w:rsidRPr="00DD0D8D">
        <w:rPr>
          <w:sz w:val="22"/>
        </w:rPr>
        <w:t>and during the public hearings.</w:t>
      </w:r>
      <w:r w:rsidR="0093486A" w:rsidRPr="00DD0D8D">
        <w:rPr>
          <w:sz w:val="22"/>
        </w:rPr>
        <w:t xml:space="preserve"> </w:t>
      </w:r>
      <w:r w:rsidR="008A21BF" w:rsidRPr="00DD0D8D">
        <w:rPr>
          <w:sz w:val="22"/>
        </w:rPr>
        <w:t xml:space="preserve">These </w:t>
      </w:r>
      <w:r w:rsidR="006C2D05" w:rsidRPr="00DD0D8D">
        <w:rPr>
          <w:sz w:val="22"/>
        </w:rPr>
        <w:t xml:space="preserve">comments </w:t>
      </w:r>
      <w:r w:rsidR="001E75C0">
        <w:rPr>
          <w:sz w:val="22"/>
        </w:rPr>
        <w:t xml:space="preserve">will be </w:t>
      </w:r>
      <w:r w:rsidR="006C2D05" w:rsidRPr="00DD0D8D">
        <w:rPr>
          <w:sz w:val="22"/>
        </w:rPr>
        <w:t xml:space="preserve">taken into account in </w:t>
      </w:r>
      <w:r w:rsidR="00BF1950" w:rsidRPr="00DD0D8D">
        <w:rPr>
          <w:sz w:val="22"/>
        </w:rPr>
        <w:t xml:space="preserve">finalising </w:t>
      </w:r>
      <w:r w:rsidRPr="00DD0D8D">
        <w:rPr>
          <w:sz w:val="22"/>
        </w:rPr>
        <w:t xml:space="preserve">the </w:t>
      </w:r>
      <w:r w:rsidR="001E75C0">
        <w:rPr>
          <w:sz w:val="22"/>
        </w:rPr>
        <w:t>2022 Draft Rates Bill and 2022 Draft Revenue Laws Amendment Bill</w:t>
      </w:r>
      <w:r w:rsidR="00BF1950" w:rsidRPr="00DD0D8D">
        <w:rPr>
          <w:sz w:val="22"/>
        </w:rPr>
        <w:t xml:space="preserve"> to be tabled</w:t>
      </w:r>
      <w:r w:rsidR="0093486A" w:rsidRPr="00DD0D8D">
        <w:rPr>
          <w:sz w:val="22"/>
        </w:rPr>
        <w:t xml:space="preserve">. </w:t>
      </w:r>
      <w:r w:rsidRPr="00DD0D8D">
        <w:rPr>
          <w:sz w:val="22"/>
        </w:rPr>
        <w:t xml:space="preserve">Comments that </w:t>
      </w:r>
      <w:r w:rsidR="00BF1950" w:rsidRPr="00DD0D8D">
        <w:rPr>
          <w:sz w:val="22"/>
        </w:rPr>
        <w:t>are</w:t>
      </w:r>
      <w:r w:rsidR="00373768" w:rsidRPr="00DD0D8D">
        <w:rPr>
          <w:sz w:val="22"/>
        </w:rPr>
        <w:t xml:space="preserve"> </w:t>
      </w:r>
      <w:r w:rsidR="00215A48" w:rsidRPr="00DD0D8D">
        <w:rPr>
          <w:sz w:val="22"/>
        </w:rPr>
        <w:t xml:space="preserve">outside the scope of the </w:t>
      </w:r>
      <w:r w:rsidR="001E75C0">
        <w:rPr>
          <w:sz w:val="22"/>
        </w:rPr>
        <w:t xml:space="preserve">2022 Draft Rates Bill and 2022 Draft Revenue Laws Amendment Bill </w:t>
      </w:r>
      <w:r w:rsidR="00BF1950" w:rsidRPr="00DD0D8D">
        <w:rPr>
          <w:sz w:val="22"/>
        </w:rPr>
        <w:t>are not</w:t>
      </w:r>
      <w:r w:rsidRPr="00DD0D8D">
        <w:rPr>
          <w:sz w:val="22"/>
        </w:rPr>
        <w:t xml:space="preserve"> taken into account for purposes of this response document.</w:t>
      </w:r>
      <w:r w:rsidRPr="0028371E">
        <w:rPr>
          <w:sz w:val="22"/>
        </w:rPr>
        <w:t xml:space="preserve"> </w:t>
      </w:r>
    </w:p>
    <w:p w:rsidR="006D26CE" w:rsidRPr="0028371E" w:rsidRDefault="006D26CE" w:rsidP="00117964">
      <w:pPr>
        <w:rPr>
          <w:sz w:val="22"/>
        </w:rPr>
      </w:pPr>
    </w:p>
    <w:p w:rsidR="006D26CE" w:rsidRPr="005532FF" w:rsidRDefault="006D26CE" w:rsidP="00117964">
      <w:pPr>
        <w:pStyle w:val="2Topic"/>
        <w:numPr>
          <w:ilvl w:val="1"/>
          <w:numId w:val="1"/>
        </w:numPr>
        <w:spacing w:line="276" w:lineRule="auto"/>
      </w:pPr>
      <w:bookmarkStart w:id="10" w:name="_Toc114250892"/>
      <w:r w:rsidRPr="00691096">
        <w:t>SUMMARY</w:t>
      </w:r>
      <w:bookmarkEnd w:id="10"/>
      <w:r w:rsidRPr="00691096">
        <w:t xml:space="preserve"> </w:t>
      </w:r>
    </w:p>
    <w:p w:rsidR="006D26CE" w:rsidRPr="0028371E" w:rsidRDefault="006D26CE" w:rsidP="00117964">
      <w:pPr>
        <w:rPr>
          <w:sz w:val="22"/>
        </w:rPr>
      </w:pPr>
    </w:p>
    <w:p w:rsidR="008E3AB5" w:rsidRPr="00A65F68" w:rsidRDefault="006D26CE" w:rsidP="00117964">
      <w:pPr>
        <w:rPr>
          <w:sz w:val="22"/>
        </w:rPr>
      </w:pPr>
      <w:r w:rsidRPr="00DD0D8D">
        <w:rPr>
          <w:sz w:val="22"/>
        </w:rPr>
        <w:t xml:space="preserve">This response document includes a summary of </w:t>
      </w:r>
      <w:r w:rsidR="005316FF" w:rsidRPr="00DD0D8D">
        <w:rPr>
          <w:sz w:val="22"/>
        </w:rPr>
        <w:t xml:space="preserve">all the </w:t>
      </w:r>
      <w:r w:rsidRPr="00DD0D8D">
        <w:rPr>
          <w:sz w:val="22"/>
        </w:rPr>
        <w:t>w</w:t>
      </w:r>
      <w:r w:rsidR="00215A48" w:rsidRPr="00DD0D8D">
        <w:rPr>
          <w:sz w:val="22"/>
        </w:rPr>
        <w:t>ritten comments received on the</w:t>
      </w:r>
      <w:r w:rsidR="00BC6B79" w:rsidRPr="00DD0D8D">
        <w:rPr>
          <w:sz w:val="22"/>
        </w:rPr>
        <w:t xml:space="preserve"> </w:t>
      </w:r>
      <w:r w:rsidR="00450991" w:rsidRPr="00DD0D8D">
        <w:rPr>
          <w:sz w:val="22"/>
        </w:rPr>
        <w:t>202</w:t>
      </w:r>
      <w:r w:rsidR="00C264C9">
        <w:rPr>
          <w:sz w:val="22"/>
        </w:rPr>
        <w:t>2</w:t>
      </w:r>
      <w:r w:rsidR="00450991" w:rsidRPr="00DD0D8D">
        <w:rPr>
          <w:sz w:val="22"/>
        </w:rPr>
        <w:t xml:space="preserve"> Draft Rates Bill</w:t>
      </w:r>
      <w:r w:rsidR="00C264C9">
        <w:rPr>
          <w:sz w:val="22"/>
        </w:rPr>
        <w:t xml:space="preserve"> and 2022 Draft Revenue Laws Amendment Bill </w:t>
      </w:r>
      <w:r w:rsidR="00450991" w:rsidRPr="00DD0D8D">
        <w:rPr>
          <w:sz w:val="22"/>
        </w:rPr>
        <w:t xml:space="preserve">published for public comment on </w:t>
      </w:r>
      <w:r w:rsidR="00C264C9">
        <w:rPr>
          <w:sz w:val="22"/>
        </w:rPr>
        <w:t xml:space="preserve">29 </w:t>
      </w:r>
      <w:r w:rsidR="00645CA3">
        <w:rPr>
          <w:sz w:val="22"/>
        </w:rPr>
        <w:t>July</w:t>
      </w:r>
      <w:r w:rsidR="00450991" w:rsidRPr="00DD0D8D">
        <w:rPr>
          <w:sz w:val="22"/>
        </w:rPr>
        <w:t xml:space="preserve"> 202</w:t>
      </w:r>
      <w:r w:rsidR="00C264C9">
        <w:rPr>
          <w:sz w:val="22"/>
        </w:rPr>
        <w:t>2</w:t>
      </w:r>
      <w:r w:rsidR="00370E59" w:rsidRPr="00DD0D8D">
        <w:rPr>
          <w:sz w:val="22"/>
        </w:rPr>
        <w:t>,</w:t>
      </w:r>
      <w:r w:rsidR="00936125" w:rsidRPr="00DD0D8D">
        <w:rPr>
          <w:sz w:val="22"/>
        </w:rPr>
        <w:t xml:space="preserve"> </w:t>
      </w:r>
      <w:r w:rsidRPr="00DD0D8D">
        <w:rPr>
          <w:sz w:val="22"/>
        </w:rPr>
        <w:t xml:space="preserve">as well as </w:t>
      </w:r>
      <w:r w:rsidR="005316FF" w:rsidRPr="00DD0D8D">
        <w:rPr>
          <w:sz w:val="22"/>
        </w:rPr>
        <w:t xml:space="preserve">a summary of all the written and oral presentations made </w:t>
      </w:r>
      <w:r w:rsidR="00F52D8F" w:rsidRPr="00DD0D8D">
        <w:rPr>
          <w:sz w:val="22"/>
        </w:rPr>
        <w:t xml:space="preserve">during </w:t>
      </w:r>
      <w:r w:rsidR="005316FF" w:rsidRPr="00DD0D8D">
        <w:rPr>
          <w:sz w:val="22"/>
        </w:rPr>
        <w:t xml:space="preserve">public hearings </w:t>
      </w:r>
      <w:r w:rsidR="00F52D8F" w:rsidRPr="00DD0D8D">
        <w:rPr>
          <w:sz w:val="22"/>
        </w:rPr>
        <w:t>on the 202</w:t>
      </w:r>
      <w:r w:rsidR="00C264C9">
        <w:rPr>
          <w:sz w:val="22"/>
        </w:rPr>
        <w:t xml:space="preserve">2 Draft </w:t>
      </w:r>
      <w:r w:rsidR="00645CA3">
        <w:rPr>
          <w:sz w:val="22"/>
        </w:rPr>
        <w:t>R</w:t>
      </w:r>
      <w:r w:rsidR="00C264C9">
        <w:rPr>
          <w:sz w:val="22"/>
        </w:rPr>
        <w:t xml:space="preserve">ates Bill and 2022 Draft Revenue Laws Amendment Bill </w:t>
      </w:r>
      <w:r w:rsidRPr="00DD0D8D">
        <w:rPr>
          <w:sz w:val="22"/>
        </w:rPr>
        <w:t xml:space="preserve">held by the </w:t>
      </w:r>
      <w:r w:rsidR="006B5A19" w:rsidRPr="00DD0D8D">
        <w:rPr>
          <w:sz w:val="22"/>
        </w:rPr>
        <w:t>SCoF</w:t>
      </w:r>
      <w:r w:rsidR="005316FF" w:rsidRPr="00DD0D8D">
        <w:rPr>
          <w:sz w:val="22"/>
        </w:rPr>
        <w:t xml:space="preserve"> on</w:t>
      </w:r>
      <w:r w:rsidR="009F2861" w:rsidRPr="00DD0D8D">
        <w:rPr>
          <w:sz w:val="22"/>
        </w:rPr>
        <w:t xml:space="preserve"> </w:t>
      </w:r>
      <w:r w:rsidR="00645CA3">
        <w:rPr>
          <w:sz w:val="22"/>
        </w:rPr>
        <w:t xml:space="preserve">13 September </w:t>
      </w:r>
      <w:r w:rsidR="009F2861" w:rsidRPr="00DD0D8D">
        <w:rPr>
          <w:sz w:val="22"/>
        </w:rPr>
        <w:t>202</w:t>
      </w:r>
      <w:r w:rsidR="00C264C9">
        <w:rPr>
          <w:sz w:val="22"/>
        </w:rPr>
        <w:t>2</w:t>
      </w:r>
      <w:r w:rsidR="00F52D8F" w:rsidRPr="00DD0D8D">
        <w:rPr>
          <w:sz w:val="22"/>
        </w:rPr>
        <w:t>.</w:t>
      </w:r>
      <w:r w:rsidRPr="00A65F68">
        <w:rPr>
          <w:sz w:val="22"/>
        </w:rPr>
        <w:t xml:space="preserve"> </w:t>
      </w:r>
    </w:p>
    <w:p w:rsidR="008B3C96" w:rsidRPr="0028371E" w:rsidRDefault="008B3C96" w:rsidP="00117964">
      <w:pPr>
        <w:rPr>
          <w:sz w:val="22"/>
        </w:rPr>
      </w:pPr>
    </w:p>
    <w:p w:rsidR="00A6437F" w:rsidRDefault="00A6437F" w:rsidP="00117964">
      <w:pPr>
        <w:pStyle w:val="ListParagraph"/>
        <w:ind w:left="1080"/>
        <w:rPr>
          <w:sz w:val="22"/>
        </w:rPr>
      </w:pPr>
    </w:p>
    <w:p w:rsidR="002546AC" w:rsidRDefault="002546AC">
      <w:pPr>
        <w:spacing w:after="200"/>
        <w:ind w:left="0"/>
        <w:jc w:val="left"/>
        <w:rPr>
          <w:sz w:val="22"/>
        </w:rPr>
      </w:pPr>
      <w:r>
        <w:rPr>
          <w:sz w:val="22"/>
        </w:rPr>
        <w:br w:type="page"/>
      </w:r>
    </w:p>
    <w:p w:rsidR="00A6437F" w:rsidRDefault="00A6437F" w:rsidP="00117964">
      <w:pPr>
        <w:pStyle w:val="ListParagraph"/>
        <w:ind w:left="1080"/>
        <w:rPr>
          <w:sz w:val="22"/>
        </w:rPr>
      </w:pPr>
    </w:p>
    <w:p w:rsidR="00A6437F" w:rsidRPr="00844521" w:rsidRDefault="0095099C" w:rsidP="00117964">
      <w:pPr>
        <w:pStyle w:val="4Comment"/>
        <w:jc w:val="center"/>
        <w:rPr>
          <w:b/>
          <w:sz w:val="28"/>
          <w:szCs w:val="28"/>
        </w:rPr>
      </w:pPr>
      <w:r>
        <w:rPr>
          <w:b/>
          <w:sz w:val="28"/>
          <w:szCs w:val="28"/>
        </w:rPr>
        <w:t xml:space="preserve">2022 </w:t>
      </w:r>
      <w:r w:rsidR="00A6437F" w:rsidRPr="00844521">
        <w:rPr>
          <w:b/>
          <w:sz w:val="28"/>
          <w:szCs w:val="28"/>
        </w:rPr>
        <w:t xml:space="preserve">Draft </w:t>
      </w:r>
      <w:r w:rsidR="00A6437F">
        <w:rPr>
          <w:b/>
          <w:sz w:val="28"/>
          <w:szCs w:val="28"/>
        </w:rPr>
        <w:t xml:space="preserve">Rates and Monetary Amounts and Amendment of Revenue Laws </w:t>
      </w:r>
      <w:r w:rsidR="00A6437F" w:rsidRPr="00844521">
        <w:rPr>
          <w:b/>
          <w:sz w:val="28"/>
          <w:szCs w:val="28"/>
        </w:rPr>
        <w:t>Bill</w:t>
      </w:r>
    </w:p>
    <w:p w:rsidR="00A6437F" w:rsidRDefault="00A6437F" w:rsidP="00117964">
      <w:pPr>
        <w:pStyle w:val="1Section"/>
        <w:numPr>
          <w:ilvl w:val="0"/>
          <w:numId w:val="1"/>
        </w:numPr>
        <w:spacing w:line="276" w:lineRule="auto"/>
      </w:pPr>
      <w:bookmarkStart w:id="11" w:name="_Toc114250893"/>
      <w:r w:rsidRPr="009A78FC">
        <w:t>CUSTOMS AND EXCISE ACT: IN</w:t>
      </w:r>
      <w:r>
        <w:t xml:space="preserve">CREASE IN THE EXCISE DUTY ON </w:t>
      </w:r>
      <w:r w:rsidR="004428DA">
        <w:t xml:space="preserve">ALCOHOL AND </w:t>
      </w:r>
      <w:r>
        <w:t>TOBACCO</w:t>
      </w:r>
      <w:bookmarkEnd w:id="11"/>
    </w:p>
    <w:p w:rsidR="006C2965" w:rsidRDefault="006C2965" w:rsidP="00E40B04">
      <w:pPr>
        <w:spacing w:after="160" w:line="259" w:lineRule="auto"/>
        <w:rPr>
          <w:rFonts w:eastAsia="Calibri" w:cs="Arial"/>
          <w:i/>
          <w:iCs/>
          <w:sz w:val="22"/>
          <w:lang w:val="en-GB"/>
        </w:rPr>
      </w:pPr>
    </w:p>
    <w:p w:rsidR="00703C6F" w:rsidRPr="001E3166" w:rsidRDefault="00703C6F" w:rsidP="00703C6F">
      <w:pPr>
        <w:pStyle w:val="2Topic"/>
        <w:numPr>
          <w:ilvl w:val="1"/>
          <w:numId w:val="1"/>
        </w:numPr>
        <w:spacing w:after="160" w:line="259" w:lineRule="auto"/>
        <w:rPr>
          <w:rFonts w:eastAsia="Calibri"/>
          <w:lang w:val="en-GB"/>
        </w:rPr>
      </w:pPr>
      <w:bookmarkStart w:id="12" w:name="_Toc114250894"/>
      <w:r>
        <w:t>General increase in the excise duty on alcohol and tobacco by between 4.5 and 6.5 per cent</w:t>
      </w:r>
      <w:bookmarkEnd w:id="12"/>
    </w:p>
    <w:p w:rsidR="006E5F24" w:rsidRDefault="006E5F24" w:rsidP="006E5F24">
      <w:pPr>
        <w:pStyle w:val="NoSpacing"/>
        <w:ind w:left="425"/>
        <w:rPr>
          <w:rFonts w:ascii="Arial" w:hAnsi="Arial" w:cs="Arial"/>
        </w:rPr>
      </w:pPr>
      <w:r w:rsidRPr="00C105B5">
        <w:rPr>
          <w:rFonts w:ascii="Arial" w:hAnsi="Arial" w:cs="Arial"/>
        </w:rPr>
        <w:t>(Main reference: Schedule No 1 to the Customs and Excise Act, 1964: clause 5 of the Draft Rates Bill)</w:t>
      </w:r>
    </w:p>
    <w:p w:rsidR="006E5F24" w:rsidRDefault="006E5F24" w:rsidP="006E5F24">
      <w:pPr>
        <w:pStyle w:val="NoSpacing"/>
        <w:ind w:left="284"/>
      </w:pPr>
    </w:p>
    <w:p w:rsidR="00390002" w:rsidRPr="00390002" w:rsidRDefault="00390002" w:rsidP="00390002">
      <w:pPr>
        <w:ind w:left="360"/>
        <w:contextualSpacing/>
        <w:rPr>
          <w:rFonts w:eastAsia="Times New Roman" w:cs="Arial"/>
          <w:sz w:val="22"/>
          <w:lang w:eastAsia="en-ZA"/>
        </w:rPr>
      </w:pPr>
      <w:r w:rsidRPr="00390002">
        <w:rPr>
          <w:rFonts w:eastAsiaTheme="minorEastAsia" w:cs="Arial"/>
          <w:color w:val="000000" w:themeColor="text1"/>
          <w:kern w:val="24"/>
          <w:sz w:val="22"/>
          <w:lang w:val="en-US" w:eastAsia="en-ZA"/>
        </w:rPr>
        <w:t>Government has a guideline to direct excise duty policy where duty should be 11, 23 and 36 per cent of weighted average retail price for wine, beer and spirits and 40 per cent of price of most popular brand for cigarettes</w:t>
      </w:r>
      <w:r>
        <w:rPr>
          <w:rFonts w:eastAsiaTheme="minorEastAsia" w:cs="Arial"/>
          <w:color w:val="000000" w:themeColor="text1"/>
          <w:kern w:val="24"/>
          <w:sz w:val="22"/>
          <w:lang w:val="en-US" w:eastAsia="en-ZA"/>
        </w:rPr>
        <w:t xml:space="preserve">. </w:t>
      </w:r>
      <w:r w:rsidRPr="00390002">
        <w:rPr>
          <w:rFonts w:eastAsiaTheme="minorEastAsia" w:cs="Arial"/>
          <w:color w:val="000000" w:themeColor="text1"/>
          <w:kern w:val="24"/>
          <w:sz w:val="22"/>
          <w:lang w:val="en-US" w:eastAsia="en-ZA"/>
        </w:rPr>
        <w:t>In 2022, Government proposes excise duty changes of between 4.5 per cent (inflation) and 6.5 per cent</w:t>
      </w:r>
      <w:r w:rsidR="00390992">
        <w:rPr>
          <w:rFonts w:eastAsiaTheme="minorEastAsia" w:cs="Arial"/>
          <w:color w:val="000000" w:themeColor="text1"/>
          <w:kern w:val="24"/>
          <w:sz w:val="22"/>
          <w:lang w:val="en-US" w:eastAsia="en-ZA"/>
        </w:rPr>
        <w:t>.</w:t>
      </w:r>
    </w:p>
    <w:p w:rsidR="006E5F24" w:rsidRDefault="006E5F24" w:rsidP="006E5F24">
      <w:pPr>
        <w:spacing w:line="240" w:lineRule="auto"/>
        <w:ind w:left="360"/>
        <w:rPr>
          <w:rFonts w:eastAsia="Calibri" w:cs="Arial"/>
          <w:i/>
          <w:sz w:val="22"/>
          <w:lang w:val="en-GB"/>
        </w:rPr>
      </w:pPr>
      <w:bookmarkStart w:id="13" w:name="_Hlk114089046"/>
    </w:p>
    <w:p w:rsidR="006E5F24" w:rsidRPr="00C6331A" w:rsidRDefault="006E5F24" w:rsidP="006E5F24">
      <w:pPr>
        <w:spacing w:line="240" w:lineRule="auto"/>
        <w:ind w:left="360"/>
        <w:rPr>
          <w:rFonts w:ascii="Calibri" w:hAnsi="Calibri" w:cs="Calibri"/>
          <w:color w:val="000000"/>
          <w:sz w:val="24"/>
          <w:szCs w:val="24"/>
        </w:rPr>
      </w:pPr>
      <w:r w:rsidRPr="001C45DD">
        <w:rPr>
          <w:rFonts w:eastAsia="Calibri" w:cs="Arial"/>
          <w:i/>
          <w:sz w:val="22"/>
          <w:lang w:val="en-GB"/>
        </w:rPr>
        <w:t>Comment:</w:t>
      </w:r>
      <w:r w:rsidRPr="001C45DD">
        <w:rPr>
          <w:rFonts w:ascii="Calibri" w:hAnsi="Calibri" w:cs="Calibri"/>
          <w:color w:val="000000"/>
          <w:sz w:val="24"/>
          <w:szCs w:val="24"/>
        </w:rPr>
        <w:t xml:space="preserve"> </w:t>
      </w:r>
      <w:r w:rsidRPr="00F67C8C">
        <w:rPr>
          <w:rFonts w:cs="Arial"/>
          <w:color w:val="000000"/>
          <w:sz w:val="22"/>
        </w:rPr>
        <w:t>During the 2021 Budget, the Minister of Finance announced a review of the excise alcohol policy. This year, it was confirmed that the “review papers on the alcohol and tobacco excise duties policy framework will be released shortly for</w:t>
      </w:r>
      <w:r>
        <w:rPr>
          <w:rFonts w:cs="Arial"/>
          <w:color w:val="000000"/>
          <w:sz w:val="22"/>
        </w:rPr>
        <w:t xml:space="preserve"> </w:t>
      </w:r>
      <w:r w:rsidRPr="00F67C8C">
        <w:rPr>
          <w:rFonts w:cs="Arial"/>
          <w:color w:val="000000"/>
          <w:sz w:val="22"/>
        </w:rPr>
        <w:t>comment”</w:t>
      </w:r>
      <w:r>
        <w:rPr>
          <w:rFonts w:cs="Arial"/>
          <w:color w:val="000000"/>
          <w:sz w:val="22"/>
        </w:rPr>
        <w:t xml:space="preserve">. The industry has </w:t>
      </w:r>
      <w:r w:rsidRPr="00F67C8C">
        <w:rPr>
          <w:rFonts w:eastAsia="Calibri" w:cs="Arial"/>
          <w:sz w:val="22"/>
        </w:rPr>
        <w:t>to date not received any feedback from National Treasury on the status of the review or when the discussion document will be released for public comment. We are concerned that we are 6 months into the 2022/23 excise cycle</w:t>
      </w:r>
      <w:r>
        <w:rPr>
          <w:rFonts w:eastAsia="Calibri" w:cs="Arial"/>
          <w:sz w:val="22"/>
        </w:rPr>
        <w:t xml:space="preserve"> and p</w:t>
      </w:r>
      <w:r w:rsidRPr="00F67C8C">
        <w:rPr>
          <w:rFonts w:eastAsia="Calibri" w:cs="Arial"/>
          <w:sz w:val="22"/>
        </w:rPr>
        <w:t>olicy discussions by their very nature could have long term implications for our sector and for the consultations with industry to be meaningful we would require a transparent process with clear timelines.</w:t>
      </w:r>
    </w:p>
    <w:p w:rsidR="006E5F24" w:rsidRDefault="006E5F24" w:rsidP="006E5F24">
      <w:pPr>
        <w:spacing w:line="240" w:lineRule="auto"/>
        <w:ind w:left="360"/>
        <w:rPr>
          <w:rFonts w:eastAsia="Calibri" w:cs="Arial"/>
          <w:sz w:val="22"/>
          <w:lang w:val="en-GB"/>
        </w:rPr>
      </w:pPr>
    </w:p>
    <w:p w:rsidR="006E5F24" w:rsidRPr="001C45DD" w:rsidRDefault="006E5F24" w:rsidP="006E5F24">
      <w:pPr>
        <w:spacing w:line="240" w:lineRule="auto"/>
        <w:rPr>
          <w:rFonts w:eastAsia="Calibri" w:cs="Arial"/>
          <w:i/>
          <w:sz w:val="22"/>
          <w:lang w:val="en-GB"/>
        </w:rPr>
      </w:pPr>
      <w:r w:rsidRPr="001C45DD">
        <w:rPr>
          <w:rFonts w:eastAsia="Calibri" w:cs="Arial"/>
          <w:i/>
          <w:sz w:val="22"/>
          <w:lang w:val="en-GB"/>
        </w:rPr>
        <w:t xml:space="preserve">Response: </w:t>
      </w:r>
      <w:bookmarkEnd w:id="13"/>
      <w:r w:rsidRPr="008F6D6A">
        <w:rPr>
          <w:rFonts w:eastAsia="Calibri" w:cs="Arial"/>
          <w:sz w:val="22"/>
          <w:u w:val="single"/>
          <w:lang w:val="en-GB"/>
        </w:rPr>
        <w:t>Noted.</w:t>
      </w:r>
      <w:r w:rsidRPr="00DF4BDB">
        <w:rPr>
          <w:rFonts w:eastAsia="Calibri" w:cs="Arial"/>
          <w:sz w:val="22"/>
          <w:lang w:val="en-GB"/>
        </w:rPr>
        <w:t xml:space="preserve"> National Treasury is busy finalising the </w:t>
      </w:r>
      <w:r w:rsidR="004638D2">
        <w:rPr>
          <w:rFonts w:eastAsia="Calibri" w:cs="Arial"/>
          <w:sz w:val="22"/>
          <w:lang w:val="en-GB"/>
        </w:rPr>
        <w:t xml:space="preserve">alcohol </w:t>
      </w:r>
      <w:r w:rsidRPr="00DF4BDB">
        <w:rPr>
          <w:rFonts w:eastAsia="Calibri" w:cs="Arial"/>
          <w:sz w:val="22"/>
          <w:lang w:val="en-GB"/>
        </w:rPr>
        <w:t xml:space="preserve">review paper and once completed, all the stakeholders will be informed and a consultative process initiated. There has been a number of developments in </w:t>
      </w:r>
      <w:r w:rsidR="00390992">
        <w:rPr>
          <w:rFonts w:eastAsia="Calibri" w:cs="Arial"/>
          <w:sz w:val="22"/>
          <w:lang w:val="en-GB"/>
        </w:rPr>
        <w:t xml:space="preserve">the </w:t>
      </w:r>
      <w:r w:rsidRPr="00DF4BDB">
        <w:rPr>
          <w:rFonts w:eastAsia="Calibri" w:cs="Arial"/>
          <w:sz w:val="22"/>
          <w:lang w:val="en-GB"/>
        </w:rPr>
        <w:t>alcohol industry</w:t>
      </w:r>
      <w:r w:rsidR="00390992">
        <w:rPr>
          <w:rFonts w:eastAsia="Calibri" w:cs="Arial"/>
          <w:sz w:val="22"/>
          <w:lang w:val="en-GB"/>
        </w:rPr>
        <w:t>, the regulatory framework</w:t>
      </w:r>
      <w:r w:rsidRPr="00DF4BDB">
        <w:rPr>
          <w:rFonts w:eastAsia="Calibri" w:cs="Arial"/>
          <w:sz w:val="22"/>
          <w:lang w:val="en-GB"/>
        </w:rPr>
        <w:t xml:space="preserve"> and the excise policy framework need to keep up with all these developments</w:t>
      </w:r>
      <w:bookmarkStart w:id="14" w:name="_Hlk114132911"/>
      <w:r w:rsidRPr="00DF4BDB">
        <w:rPr>
          <w:rFonts w:eastAsia="Calibri" w:cs="Arial"/>
          <w:sz w:val="22"/>
          <w:lang w:val="en-GB"/>
        </w:rPr>
        <w:t>.</w:t>
      </w:r>
      <w:r w:rsidRPr="00DF4BDB">
        <w:rPr>
          <w:rFonts w:eastAsia="Calibri" w:cs="Arial"/>
          <w:i/>
          <w:sz w:val="22"/>
          <w:lang w:val="en-GB"/>
        </w:rPr>
        <w:t xml:space="preserve"> </w:t>
      </w:r>
      <w:r>
        <w:rPr>
          <w:rFonts w:eastAsia="Calibri" w:cs="Arial"/>
          <w:sz w:val="22"/>
          <w:lang w:val="en-GB"/>
        </w:rPr>
        <w:t>Any structural changes to the excise policy framework will first be consulted with all stakeholders before implementation.</w:t>
      </w:r>
      <w:bookmarkEnd w:id="14"/>
      <w:r>
        <w:rPr>
          <w:rFonts w:eastAsia="Calibri" w:cs="Arial"/>
          <w:sz w:val="22"/>
          <w:lang w:val="en-GB"/>
        </w:rPr>
        <w:t xml:space="preserve"> </w:t>
      </w:r>
      <w:r w:rsidRPr="00DF4BDB">
        <w:rPr>
          <w:rFonts w:eastAsia="Calibri" w:cs="Arial"/>
          <w:i/>
          <w:sz w:val="22"/>
          <w:lang w:val="en-GB"/>
        </w:rPr>
        <w:t xml:space="preserve">  </w:t>
      </w:r>
    </w:p>
    <w:p w:rsidR="00E40B04" w:rsidRDefault="00E40B04" w:rsidP="00971D66">
      <w:pPr>
        <w:pStyle w:val="NoSpacing"/>
        <w:rPr>
          <w:i/>
          <w:lang w:val="en-GB"/>
        </w:rPr>
      </w:pPr>
    </w:p>
    <w:p w:rsidR="006E5F24" w:rsidRPr="00D30792" w:rsidRDefault="006E5F24" w:rsidP="006E5F24">
      <w:pPr>
        <w:spacing w:line="240" w:lineRule="auto"/>
        <w:ind w:left="360"/>
        <w:rPr>
          <w:rFonts w:eastAsia="Calibri" w:cs="Arial"/>
          <w:sz w:val="22"/>
          <w:lang w:val="en-GB"/>
        </w:rPr>
      </w:pPr>
      <w:r w:rsidRPr="001C45DD">
        <w:rPr>
          <w:rFonts w:eastAsia="Calibri" w:cs="Arial"/>
          <w:i/>
          <w:sz w:val="22"/>
          <w:lang w:val="en-GB"/>
        </w:rPr>
        <w:t>Comment:</w:t>
      </w:r>
      <w:r w:rsidRPr="00D30792">
        <w:rPr>
          <w:rFonts w:ascii="Calibri" w:hAnsi="Calibri" w:cs="Calibri"/>
          <w:color w:val="000000"/>
          <w:sz w:val="22"/>
        </w:rPr>
        <w:t xml:space="preserve"> </w:t>
      </w:r>
      <w:r w:rsidRPr="00D30792">
        <w:rPr>
          <w:rFonts w:eastAsia="Calibri" w:cs="Arial"/>
          <w:sz w:val="22"/>
        </w:rPr>
        <w:t>There are many reasons why people drink alcohol and</w:t>
      </w:r>
      <w:r w:rsidRPr="00D30792">
        <w:rPr>
          <w:rFonts w:ascii="Calibri" w:hAnsi="Calibri" w:cs="Calibri"/>
          <w:color w:val="000000"/>
          <w:sz w:val="22"/>
        </w:rPr>
        <w:t xml:space="preserve"> </w:t>
      </w:r>
      <w:r w:rsidRPr="00D30792">
        <w:rPr>
          <w:rFonts w:eastAsia="Calibri" w:cs="Arial"/>
          <w:sz w:val="22"/>
        </w:rPr>
        <w:t xml:space="preserve">none of </w:t>
      </w:r>
      <w:r w:rsidR="004638D2">
        <w:rPr>
          <w:rFonts w:eastAsia="Calibri" w:cs="Arial"/>
          <w:sz w:val="22"/>
        </w:rPr>
        <w:t xml:space="preserve">the </w:t>
      </w:r>
      <w:r w:rsidRPr="00D30792">
        <w:rPr>
          <w:rFonts w:eastAsia="Calibri" w:cs="Arial"/>
          <w:sz w:val="22"/>
        </w:rPr>
        <w:t>consumption reasons relate to the cost or affordability of alcohol</w:t>
      </w:r>
      <w:r>
        <w:rPr>
          <w:rFonts w:eastAsia="Calibri" w:cs="Arial"/>
          <w:sz w:val="22"/>
        </w:rPr>
        <w:t xml:space="preserve">. </w:t>
      </w:r>
      <w:r w:rsidRPr="00D30792">
        <w:rPr>
          <w:rFonts w:eastAsia="Calibri" w:cs="Arial"/>
          <w:sz w:val="22"/>
        </w:rPr>
        <w:t xml:space="preserve">Thus, leveraging pricing policies is unlikely to address irresponsible drinking as it is not addressing the underlying drivers </w:t>
      </w:r>
      <w:r w:rsidR="004638D2">
        <w:rPr>
          <w:rFonts w:eastAsia="Calibri" w:cs="Arial"/>
          <w:sz w:val="22"/>
        </w:rPr>
        <w:t>alcohol consumption</w:t>
      </w:r>
      <w:r w:rsidRPr="00D30792">
        <w:rPr>
          <w:rFonts w:eastAsia="Calibri" w:cs="Arial"/>
          <w:sz w:val="22"/>
        </w:rPr>
        <w:t>.</w:t>
      </w:r>
      <w:r w:rsidRPr="00B268D8">
        <w:t xml:space="preserve"> </w:t>
      </w:r>
      <w:r>
        <w:rPr>
          <w:rFonts w:eastAsia="Calibri" w:cs="Arial"/>
          <w:sz w:val="22"/>
        </w:rPr>
        <w:t>T</w:t>
      </w:r>
      <w:r w:rsidRPr="00B268D8">
        <w:rPr>
          <w:rFonts w:eastAsia="Calibri" w:cs="Arial"/>
          <w:sz w:val="22"/>
        </w:rPr>
        <w:t>argeted policies or interventions that address the specific drivers are more likely to have a</w:t>
      </w:r>
      <w:r>
        <w:rPr>
          <w:rFonts w:eastAsia="Calibri" w:cs="Arial"/>
          <w:sz w:val="22"/>
        </w:rPr>
        <w:t xml:space="preserve"> </w:t>
      </w:r>
      <w:r w:rsidRPr="00B268D8">
        <w:rPr>
          <w:rFonts w:eastAsia="Calibri" w:cs="Arial"/>
          <w:sz w:val="22"/>
        </w:rPr>
        <w:t>lasting impact than disproportionate polices that erode overall value to society.</w:t>
      </w:r>
    </w:p>
    <w:p w:rsidR="006E5F24" w:rsidRPr="00D30792" w:rsidRDefault="006E5F24" w:rsidP="006E5F24">
      <w:pPr>
        <w:spacing w:line="240" w:lineRule="auto"/>
        <w:ind w:left="360"/>
        <w:rPr>
          <w:rFonts w:eastAsia="Calibri" w:cs="Arial"/>
          <w:sz w:val="22"/>
          <w:lang w:val="en-GB"/>
        </w:rPr>
      </w:pPr>
    </w:p>
    <w:p w:rsidR="006E5F24" w:rsidRPr="00F25BD4" w:rsidRDefault="006E5F24" w:rsidP="006E5F24">
      <w:pPr>
        <w:spacing w:line="240" w:lineRule="auto"/>
        <w:rPr>
          <w:rFonts w:eastAsia="Calibri" w:cs="Arial"/>
          <w:sz w:val="22"/>
        </w:rPr>
      </w:pPr>
      <w:r w:rsidRPr="00F25BD4">
        <w:rPr>
          <w:rFonts w:eastAsia="Calibri" w:cs="Arial"/>
          <w:i/>
          <w:sz w:val="22"/>
          <w:lang w:val="en-GB"/>
        </w:rPr>
        <w:t>Response:</w:t>
      </w:r>
      <w:r w:rsidRPr="00F25BD4">
        <w:rPr>
          <w:rFonts w:eastAsia="Calibri" w:cs="Arial"/>
          <w:sz w:val="22"/>
          <w:lang w:val="en-GB"/>
        </w:rPr>
        <w:t xml:space="preserve"> </w:t>
      </w:r>
      <w:r w:rsidR="00390992">
        <w:rPr>
          <w:rFonts w:eastAsia="Calibri" w:cs="Arial"/>
          <w:sz w:val="22"/>
          <w:lang w:val="en-GB"/>
        </w:rPr>
        <w:t xml:space="preserve">Partially </w:t>
      </w:r>
      <w:r w:rsidR="00390992">
        <w:rPr>
          <w:rFonts w:eastAsia="Calibri" w:cs="Arial"/>
          <w:sz w:val="22"/>
          <w:u w:val="single"/>
          <w:lang w:val="en-GB"/>
        </w:rPr>
        <w:t>a</w:t>
      </w:r>
      <w:r w:rsidRPr="008F6D6A">
        <w:rPr>
          <w:rFonts w:eastAsia="Calibri" w:cs="Arial"/>
          <w:sz w:val="22"/>
          <w:u w:val="single"/>
          <w:lang w:val="en-GB"/>
        </w:rPr>
        <w:t>ccepted</w:t>
      </w:r>
      <w:r w:rsidRPr="00F25BD4">
        <w:rPr>
          <w:rFonts w:eastAsia="Calibri" w:cs="Arial"/>
          <w:sz w:val="22"/>
          <w:lang w:val="en-GB"/>
        </w:rPr>
        <w:t xml:space="preserve">. The problems related to alcohol consumption and abuse require a comprehensive package of tax and non-tax measures to address </w:t>
      </w:r>
      <w:r w:rsidR="00F26D3D">
        <w:rPr>
          <w:rFonts w:eastAsia="Calibri" w:cs="Arial"/>
          <w:sz w:val="22"/>
          <w:lang w:val="en-GB"/>
        </w:rPr>
        <w:t xml:space="preserve">them </w:t>
      </w:r>
      <w:r w:rsidRPr="00F25BD4">
        <w:rPr>
          <w:rFonts w:eastAsia="Calibri" w:cs="Arial"/>
          <w:sz w:val="22"/>
          <w:lang w:val="en-GB"/>
        </w:rPr>
        <w:t>effectively. However, excise policy is a cost effective, key component of these package of measures</w:t>
      </w:r>
      <w:r w:rsidR="002F686F">
        <w:rPr>
          <w:rFonts w:eastAsia="Calibri" w:cs="Arial"/>
          <w:sz w:val="22"/>
          <w:lang w:val="en-GB"/>
        </w:rPr>
        <w:t xml:space="preserve"> as consumers do change their spending behaviour based on prices</w:t>
      </w:r>
      <w:r w:rsidRPr="00F25BD4">
        <w:rPr>
          <w:rFonts w:eastAsia="Calibri" w:cs="Arial"/>
          <w:sz w:val="22"/>
          <w:lang w:val="en-GB"/>
        </w:rPr>
        <w:t xml:space="preserve">. </w:t>
      </w:r>
      <w:r w:rsidR="002F686F">
        <w:rPr>
          <w:rFonts w:eastAsia="Calibri" w:cs="Arial"/>
          <w:sz w:val="22"/>
          <w:lang w:val="en-GB"/>
        </w:rPr>
        <w:t>But a</w:t>
      </w:r>
      <w:r w:rsidRPr="00F25BD4">
        <w:rPr>
          <w:rFonts w:eastAsia="Calibri" w:cs="Arial"/>
          <w:sz w:val="22"/>
          <w:lang w:val="en-GB"/>
        </w:rPr>
        <w:t xml:space="preserve"> lot more still needs to be done on non-tax measures to address the problem</w:t>
      </w:r>
      <w:r w:rsidR="002F686F">
        <w:rPr>
          <w:rFonts w:eastAsia="Calibri" w:cs="Arial"/>
          <w:sz w:val="22"/>
          <w:lang w:val="en-GB"/>
        </w:rPr>
        <w:t xml:space="preserve"> of excessive alcohol consumption</w:t>
      </w:r>
      <w:r w:rsidRPr="00F25BD4">
        <w:rPr>
          <w:rFonts w:eastAsia="Calibri" w:cs="Arial"/>
          <w:sz w:val="22"/>
          <w:lang w:val="en-GB"/>
        </w:rPr>
        <w:t xml:space="preserve">. The </w:t>
      </w:r>
      <w:r w:rsidR="00390992">
        <w:rPr>
          <w:rFonts w:eastAsia="Calibri" w:cs="Arial"/>
          <w:sz w:val="22"/>
          <w:lang w:val="en-GB"/>
        </w:rPr>
        <w:t>World Health Organisation (</w:t>
      </w:r>
      <w:r w:rsidRPr="00F25BD4">
        <w:rPr>
          <w:rFonts w:eastAsia="Calibri" w:cs="Arial"/>
          <w:sz w:val="22"/>
          <w:lang w:val="en-GB"/>
        </w:rPr>
        <w:t>WHO</w:t>
      </w:r>
      <w:r w:rsidR="00390992">
        <w:rPr>
          <w:rFonts w:eastAsia="Calibri" w:cs="Arial"/>
          <w:sz w:val="22"/>
          <w:lang w:val="en-GB"/>
        </w:rPr>
        <w:t>)</w:t>
      </w:r>
      <w:r w:rsidRPr="00F25BD4">
        <w:rPr>
          <w:rFonts w:eastAsia="Calibri" w:cs="Arial"/>
          <w:sz w:val="22"/>
          <w:lang w:val="en-GB"/>
        </w:rPr>
        <w:t xml:space="preserve"> has identified some of </w:t>
      </w:r>
      <w:r w:rsidR="002F686F">
        <w:rPr>
          <w:rFonts w:eastAsia="Calibri" w:cs="Arial"/>
          <w:sz w:val="22"/>
          <w:lang w:val="en-GB"/>
        </w:rPr>
        <w:t xml:space="preserve">the </w:t>
      </w:r>
      <w:r w:rsidRPr="00F25BD4">
        <w:rPr>
          <w:rFonts w:eastAsia="Calibri" w:cs="Arial"/>
          <w:sz w:val="22"/>
          <w:lang w:val="en-GB"/>
        </w:rPr>
        <w:t xml:space="preserve">alcohol policy </w:t>
      </w:r>
      <w:r w:rsidR="002F686F">
        <w:rPr>
          <w:rFonts w:eastAsia="Calibri" w:cs="Arial"/>
          <w:sz w:val="22"/>
          <w:lang w:val="en-GB"/>
        </w:rPr>
        <w:t>“</w:t>
      </w:r>
      <w:r w:rsidRPr="00F25BD4">
        <w:rPr>
          <w:rFonts w:eastAsia="Calibri" w:cs="Arial"/>
          <w:sz w:val="22"/>
          <w:lang w:val="en-GB"/>
        </w:rPr>
        <w:t>best-buys</w:t>
      </w:r>
      <w:r w:rsidR="002F686F">
        <w:rPr>
          <w:rFonts w:eastAsia="Calibri" w:cs="Arial"/>
          <w:sz w:val="22"/>
          <w:lang w:val="en-GB"/>
        </w:rPr>
        <w:t>”,</w:t>
      </w:r>
      <w:r w:rsidRPr="00F25BD4">
        <w:rPr>
          <w:rFonts w:eastAsia="Calibri" w:cs="Arial"/>
          <w:sz w:val="22"/>
          <w:lang w:val="en-GB"/>
        </w:rPr>
        <w:t xml:space="preserve"> </w:t>
      </w:r>
      <w:r>
        <w:rPr>
          <w:rFonts w:eastAsia="Calibri" w:cs="Arial"/>
          <w:sz w:val="22"/>
          <w:lang w:val="en-GB"/>
        </w:rPr>
        <w:t>which</w:t>
      </w:r>
      <w:r w:rsidRPr="00F25BD4">
        <w:rPr>
          <w:rFonts w:eastAsia="Calibri" w:cs="Arial"/>
          <w:sz w:val="22"/>
          <w:lang w:val="en-GB"/>
        </w:rPr>
        <w:t xml:space="preserve"> include </w:t>
      </w:r>
      <w:r w:rsidRPr="00F25BD4">
        <w:rPr>
          <w:rFonts w:eastAsia="Calibri" w:cs="Arial"/>
          <w:sz w:val="22"/>
        </w:rPr>
        <w:t>increasing alcohol beverage excise taxes,</w:t>
      </w:r>
      <w:r w:rsidRPr="00F25BD4">
        <w:rPr>
          <w:rFonts w:eastAsia="Times New Roman" w:cs="Arial"/>
          <w:color w:val="0A0A0A"/>
          <w:sz w:val="22"/>
          <w:lang w:eastAsia="en-ZA"/>
        </w:rPr>
        <w:t xml:space="preserve"> </w:t>
      </w:r>
      <w:r w:rsidR="000F00E9" w:rsidRPr="006269DA">
        <w:rPr>
          <w:rFonts w:eastAsia="Calibri" w:cs="Arial"/>
          <w:sz w:val="22"/>
        </w:rPr>
        <w:t xml:space="preserve">enacting and enforcing bans or comprehensive restrictions on exposure to alcohol advertising (across multiple types of media), and </w:t>
      </w:r>
      <w:r w:rsidR="000F00E9" w:rsidRPr="006269DA">
        <w:rPr>
          <w:rFonts w:eastAsia="Calibri" w:cs="Arial"/>
          <w:sz w:val="22"/>
        </w:rPr>
        <w:lastRenderedPageBreak/>
        <w:t>enacting and enforcing restrictions on the physical availability of retailed alcohol (via reduced hours of sale)</w:t>
      </w:r>
      <w:r>
        <w:rPr>
          <w:rFonts w:eastAsia="Calibri" w:cs="Arial"/>
          <w:sz w:val="22"/>
        </w:rPr>
        <w:t xml:space="preserve">, amongst others. </w:t>
      </w:r>
    </w:p>
    <w:p w:rsidR="006E5F24" w:rsidRDefault="006E5F24" w:rsidP="00971D66">
      <w:pPr>
        <w:pStyle w:val="NoSpacing"/>
        <w:rPr>
          <w:i/>
          <w:lang w:val="en-GB"/>
        </w:rPr>
      </w:pPr>
    </w:p>
    <w:p w:rsidR="008F6D6A" w:rsidRPr="0005122A" w:rsidRDefault="008F6D6A" w:rsidP="008F6D6A">
      <w:pPr>
        <w:spacing w:after="160" w:line="259" w:lineRule="auto"/>
        <w:ind w:left="360"/>
        <w:rPr>
          <w:rFonts w:eastAsia="Calibri" w:cs="Arial"/>
          <w:iCs/>
          <w:sz w:val="22"/>
          <w:lang w:val="en-GB"/>
        </w:rPr>
      </w:pPr>
      <w:r w:rsidRPr="002E498E">
        <w:rPr>
          <w:rFonts w:eastAsia="Calibri" w:cs="Arial"/>
          <w:i/>
          <w:iCs/>
          <w:sz w:val="22"/>
          <w:lang w:val="en-GB"/>
        </w:rPr>
        <w:t>Comment:</w:t>
      </w:r>
      <w:r>
        <w:rPr>
          <w:rFonts w:eastAsia="Calibri" w:cs="Arial"/>
          <w:iCs/>
          <w:sz w:val="22"/>
          <w:lang w:val="en-GB"/>
        </w:rPr>
        <w:t xml:space="preserve"> </w:t>
      </w:r>
      <w:r w:rsidR="002F686F">
        <w:rPr>
          <w:rFonts w:eastAsia="Calibri" w:cs="Arial"/>
          <w:iCs/>
          <w:sz w:val="22"/>
          <w:lang w:val="en-GB"/>
        </w:rPr>
        <w:t>A r</w:t>
      </w:r>
      <w:r w:rsidRPr="0005122A">
        <w:rPr>
          <w:rFonts w:eastAsia="Calibri" w:cs="Arial"/>
          <w:iCs/>
          <w:sz w:val="22"/>
          <w:lang w:val="en-GB"/>
        </w:rPr>
        <w:t xml:space="preserve">eflection on </w:t>
      </w:r>
      <w:r w:rsidR="002F686F">
        <w:rPr>
          <w:rFonts w:eastAsia="Calibri" w:cs="Arial"/>
          <w:iCs/>
          <w:sz w:val="22"/>
          <w:lang w:val="en-GB"/>
        </w:rPr>
        <w:t xml:space="preserve">the </w:t>
      </w:r>
      <w:r w:rsidRPr="0005122A">
        <w:rPr>
          <w:rFonts w:eastAsia="Calibri" w:cs="Arial"/>
          <w:iCs/>
          <w:sz w:val="22"/>
          <w:lang w:val="en-GB"/>
        </w:rPr>
        <w:t>tax incidence over the past six years and its compounding impact has shown a cumulative deviation of 17,03% (marginally down from 2021). This is a deviation from the Governments Tax Policy. The</w:t>
      </w:r>
      <w:r w:rsidR="002F686F">
        <w:rPr>
          <w:rFonts w:eastAsia="Calibri" w:cs="Arial"/>
          <w:iCs/>
          <w:sz w:val="22"/>
          <w:lang w:val="en-GB"/>
        </w:rPr>
        <w:t>re are significant</w:t>
      </w:r>
      <w:r w:rsidRPr="0005122A">
        <w:rPr>
          <w:rFonts w:eastAsia="Calibri" w:cs="Arial"/>
          <w:iCs/>
          <w:sz w:val="22"/>
          <w:lang w:val="en-GB"/>
        </w:rPr>
        <w:t xml:space="preserve"> impact</w:t>
      </w:r>
      <w:r w:rsidR="002F686F">
        <w:rPr>
          <w:rFonts w:eastAsia="Calibri" w:cs="Arial"/>
          <w:iCs/>
          <w:sz w:val="22"/>
          <w:lang w:val="en-GB"/>
        </w:rPr>
        <w:t>s</w:t>
      </w:r>
      <w:r w:rsidRPr="0005122A">
        <w:rPr>
          <w:rFonts w:eastAsia="Calibri" w:cs="Arial"/>
          <w:iCs/>
          <w:sz w:val="22"/>
          <w:lang w:val="en-GB"/>
        </w:rPr>
        <w:t xml:space="preserve"> of </w:t>
      </w:r>
      <w:r>
        <w:rPr>
          <w:rFonts w:eastAsia="Calibri" w:cs="Arial"/>
          <w:iCs/>
          <w:sz w:val="22"/>
          <w:lang w:val="en-GB"/>
        </w:rPr>
        <w:t>e</w:t>
      </w:r>
      <w:r w:rsidRPr="0005122A">
        <w:rPr>
          <w:rFonts w:eastAsia="Calibri" w:cs="Arial"/>
          <w:iCs/>
          <w:sz w:val="22"/>
          <w:lang w:val="en-GB"/>
        </w:rPr>
        <w:t xml:space="preserve">xcise </w:t>
      </w:r>
      <w:r>
        <w:rPr>
          <w:rFonts w:eastAsia="Calibri" w:cs="Arial"/>
          <w:iCs/>
          <w:sz w:val="22"/>
          <w:lang w:val="en-GB"/>
        </w:rPr>
        <w:t>d</w:t>
      </w:r>
      <w:r w:rsidRPr="0005122A">
        <w:rPr>
          <w:rFonts w:eastAsia="Calibri" w:cs="Arial"/>
          <w:iCs/>
          <w:sz w:val="22"/>
          <w:lang w:val="en-GB"/>
        </w:rPr>
        <w:t xml:space="preserve">uty increases on the </w:t>
      </w:r>
      <w:r>
        <w:rPr>
          <w:rFonts w:eastAsia="Calibri" w:cs="Arial"/>
          <w:iCs/>
          <w:sz w:val="22"/>
          <w:lang w:val="en-GB"/>
        </w:rPr>
        <w:t>v</w:t>
      </w:r>
      <w:r w:rsidRPr="0005122A">
        <w:rPr>
          <w:rFonts w:eastAsia="Calibri" w:cs="Arial"/>
          <w:iCs/>
          <w:sz w:val="22"/>
          <w:lang w:val="en-GB"/>
        </w:rPr>
        <w:t xml:space="preserve">alue </w:t>
      </w:r>
      <w:r>
        <w:rPr>
          <w:rFonts w:eastAsia="Calibri" w:cs="Arial"/>
          <w:iCs/>
          <w:sz w:val="22"/>
          <w:lang w:val="en-GB"/>
        </w:rPr>
        <w:t>c</w:t>
      </w:r>
      <w:r w:rsidRPr="0005122A">
        <w:rPr>
          <w:rFonts w:eastAsia="Calibri" w:cs="Arial"/>
          <w:iCs/>
          <w:sz w:val="22"/>
          <w:lang w:val="en-GB"/>
        </w:rPr>
        <w:t xml:space="preserve">hain which is ultimately absorbed by the </w:t>
      </w:r>
      <w:r>
        <w:rPr>
          <w:rFonts w:eastAsia="Calibri" w:cs="Arial"/>
          <w:iCs/>
          <w:sz w:val="22"/>
          <w:lang w:val="en-GB"/>
        </w:rPr>
        <w:t>c</w:t>
      </w:r>
      <w:r w:rsidRPr="0005122A">
        <w:rPr>
          <w:rFonts w:eastAsia="Calibri" w:cs="Arial"/>
          <w:iCs/>
          <w:sz w:val="22"/>
          <w:lang w:val="en-GB"/>
        </w:rPr>
        <w:t xml:space="preserve">onsumer at nearly double the intended </w:t>
      </w:r>
      <w:r>
        <w:rPr>
          <w:rFonts w:eastAsia="Calibri" w:cs="Arial"/>
          <w:iCs/>
          <w:sz w:val="22"/>
          <w:lang w:val="en-GB"/>
        </w:rPr>
        <w:t>e</w:t>
      </w:r>
      <w:r w:rsidRPr="0005122A">
        <w:rPr>
          <w:rFonts w:eastAsia="Calibri" w:cs="Arial"/>
          <w:iCs/>
          <w:sz w:val="22"/>
          <w:lang w:val="en-GB"/>
        </w:rPr>
        <w:t xml:space="preserve">xcise </w:t>
      </w:r>
      <w:r>
        <w:rPr>
          <w:rFonts w:eastAsia="Calibri" w:cs="Arial"/>
          <w:iCs/>
          <w:sz w:val="22"/>
          <w:lang w:val="en-GB"/>
        </w:rPr>
        <w:t>d</w:t>
      </w:r>
      <w:r w:rsidRPr="0005122A">
        <w:rPr>
          <w:rFonts w:eastAsia="Calibri" w:cs="Arial"/>
          <w:iCs/>
          <w:sz w:val="22"/>
          <w:lang w:val="en-GB"/>
        </w:rPr>
        <w:t xml:space="preserve">uty </w:t>
      </w:r>
      <w:r>
        <w:rPr>
          <w:rFonts w:eastAsia="Calibri" w:cs="Arial"/>
          <w:iCs/>
          <w:sz w:val="22"/>
          <w:lang w:val="en-GB"/>
        </w:rPr>
        <w:t>r</w:t>
      </w:r>
      <w:r w:rsidRPr="0005122A">
        <w:rPr>
          <w:rFonts w:eastAsia="Calibri" w:cs="Arial"/>
          <w:iCs/>
          <w:sz w:val="22"/>
          <w:lang w:val="en-GB"/>
        </w:rPr>
        <w:t>ate.</w:t>
      </w:r>
      <w:r>
        <w:rPr>
          <w:rFonts w:eastAsia="Calibri" w:cs="Arial"/>
          <w:iCs/>
          <w:sz w:val="22"/>
          <w:lang w:val="en-GB"/>
        </w:rPr>
        <w:t xml:space="preserve"> </w:t>
      </w:r>
      <w:r w:rsidRPr="00D23733">
        <w:rPr>
          <w:rFonts w:eastAsia="Calibri" w:cs="Arial"/>
          <w:iCs/>
          <w:sz w:val="22"/>
        </w:rPr>
        <w:t>Given the relevant considerations, a rise in excise duties should ideally be in line with or below the inflation rate.</w:t>
      </w:r>
    </w:p>
    <w:p w:rsidR="008F6D6A" w:rsidRPr="002E498E" w:rsidRDefault="008F6D6A" w:rsidP="008F6D6A">
      <w:pPr>
        <w:spacing w:after="160" w:line="259" w:lineRule="auto"/>
        <w:rPr>
          <w:rFonts w:eastAsia="Calibri" w:cs="Arial"/>
          <w:sz w:val="22"/>
          <w:lang w:val="en-GB"/>
        </w:rPr>
      </w:pPr>
      <w:r w:rsidRPr="002E498E">
        <w:rPr>
          <w:rFonts w:eastAsia="Calibri" w:cs="Arial"/>
          <w:i/>
          <w:iCs/>
          <w:sz w:val="22"/>
          <w:lang w:val="en-GB"/>
        </w:rPr>
        <w:t>Response:</w:t>
      </w:r>
      <w:r w:rsidRPr="002E498E">
        <w:rPr>
          <w:rFonts w:eastAsia="Calibri" w:cs="Arial"/>
          <w:sz w:val="22"/>
          <w:lang w:val="en-GB"/>
        </w:rPr>
        <w:t xml:space="preserve"> </w:t>
      </w:r>
      <w:r w:rsidRPr="008F6D6A">
        <w:rPr>
          <w:rFonts w:eastAsia="Calibri" w:cs="Arial"/>
          <w:sz w:val="22"/>
          <w:u w:val="single"/>
          <w:lang w:val="en-GB"/>
        </w:rPr>
        <w:t>Noted</w:t>
      </w:r>
      <w:r>
        <w:rPr>
          <w:rFonts w:eastAsia="Calibri" w:cs="Arial"/>
          <w:sz w:val="22"/>
          <w:lang w:val="en-GB"/>
        </w:rPr>
        <w:t xml:space="preserve">. </w:t>
      </w:r>
      <w:r w:rsidRPr="0053014F">
        <w:rPr>
          <w:rFonts w:eastAsia="Calibri" w:cs="Arial"/>
          <w:sz w:val="22"/>
        </w:rPr>
        <w:t xml:space="preserve">The alcohol tax regime applies a specific excise duty rate which is the same throughout the supply chain. The application of </w:t>
      </w:r>
      <w:r w:rsidR="000F00E9">
        <w:rPr>
          <w:rFonts w:eastAsia="Calibri" w:cs="Arial"/>
          <w:sz w:val="22"/>
        </w:rPr>
        <w:t>Duty at Source (</w:t>
      </w:r>
      <w:r w:rsidRPr="0053014F">
        <w:rPr>
          <w:rFonts w:eastAsia="Calibri" w:cs="Arial"/>
          <w:sz w:val="22"/>
        </w:rPr>
        <w:t>DAS</w:t>
      </w:r>
      <w:r w:rsidR="000F00E9">
        <w:rPr>
          <w:rFonts w:eastAsia="Calibri" w:cs="Arial"/>
          <w:sz w:val="22"/>
        </w:rPr>
        <w:t>)</w:t>
      </w:r>
      <w:r w:rsidRPr="0053014F">
        <w:rPr>
          <w:rFonts w:eastAsia="Calibri" w:cs="Arial"/>
          <w:sz w:val="22"/>
        </w:rPr>
        <w:t xml:space="preserve"> is cost effective for the administration of the excise duty regime. Unfortunately, SARS (or National Treasury) cannot prescribe how the pricing mechanisms should work in the industry supply chain. The implementation of excise duties on alcoholic products is done with consumers in mind –</w:t>
      </w:r>
      <w:r>
        <w:rPr>
          <w:rFonts w:eastAsia="Calibri" w:cs="Arial"/>
          <w:sz w:val="22"/>
        </w:rPr>
        <w:t xml:space="preserve"> </w:t>
      </w:r>
      <w:r w:rsidRPr="0053014F">
        <w:rPr>
          <w:rFonts w:eastAsia="Calibri" w:cs="Arial"/>
          <w:sz w:val="22"/>
        </w:rPr>
        <w:t>only price increase</w:t>
      </w:r>
      <w:r w:rsidR="00F26D3D">
        <w:rPr>
          <w:rFonts w:eastAsia="Calibri" w:cs="Arial"/>
          <w:sz w:val="22"/>
        </w:rPr>
        <w:t>s</w:t>
      </w:r>
      <w:r w:rsidRPr="0053014F">
        <w:rPr>
          <w:rFonts w:eastAsia="Calibri" w:cs="Arial"/>
          <w:sz w:val="22"/>
        </w:rPr>
        <w:t xml:space="preserve"> that are felt by the consumer will reduce consumption.</w:t>
      </w:r>
    </w:p>
    <w:p w:rsidR="008F6D6A" w:rsidRDefault="008F6D6A" w:rsidP="00971D66">
      <w:pPr>
        <w:pStyle w:val="NoSpacing"/>
        <w:rPr>
          <w:i/>
          <w:lang w:val="en-GB"/>
        </w:rPr>
      </w:pPr>
    </w:p>
    <w:p w:rsidR="008F6D6A" w:rsidRPr="00302C54" w:rsidRDefault="008F6D6A" w:rsidP="008F6D6A">
      <w:pPr>
        <w:spacing w:after="160" w:line="259" w:lineRule="auto"/>
        <w:ind w:left="360"/>
        <w:rPr>
          <w:rFonts w:eastAsia="Calibri" w:cs="Arial"/>
          <w:sz w:val="22"/>
          <w:lang w:val="en-GB"/>
        </w:rPr>
      </w:pPr>
      <w:r w:rsidRPr="002E498E">
        <w:rPr>
          <w:rFonts w:eastAsia="Calibri" w:cs="Arial"/>
          <w:i/>
          <w:iCs/>
          <w:sz w:val="22"/>
          <w:lang w:val="en-GB"/>
        </w:rPr>
        <w:t>Comment:</w:t>
      </w:r>
      <w:r w:rsidRPr="00302C54">
        <w:rPr>
          <w:rFonts w:cs="Arial"/>
          <w:color w:val="000000"/>
          <w:sz w:val="22"/>
        </w:rPr>
        <w:t xml:space="preserve"> </w:t>
      </w:r>
      <w:r w:rsidRPr="00302C54">
        <w:rPr>
          <w:rFonts w:eastAsia="Calibri" w:cs="Arial"/>
          <w:iCs/>
          <w:sz w:val="22"/>
        </w:rPr>
        <w:t xml:space="preserve">A commitment by Government to maintain a stable </w:t>
      </w:r>
      <w:r>
        <w:rPr>
          <w:rFonts w:eastAsia="Calibri" w:cs="Arial"/>
          <w:iCs/>
          <w:sz w:val="22"/>
        </w:rPr>
        <w:t>e</w:t>
      </w:r>
      <w:r w:rsidRPr="00302C54">
        <w:rPr>
          <w:rFonts w:eastAsia="Calibri" w:cs="Arial"/>
          <w:iCs/>
          <w:sz w:val="22"/>
        </w:rPr>
        <w:t xml:space="preserve">xcise </w:t>
      </w:r>
      <w:r>
        <w:rPr>
          <w:rFonts w:eastAsia="Calibri" w:cs="Arial"/>
          <w:iCs/>
          <w:sz w:val="22"/>
        </w:rPr>
        <w:t>p</w:t>
      </w:r>
      <w:r w:rsidRPr="00302C54">
        <w:rPr>
          <w:rFonts w:eastAsia="Calibri" w:cs="Arial"/>
          <w:iCs/>
          <w:sz w:val="22"/>
        </w:rPr>
        <w:t>olicy over the following five years would be complimentary to the intent by Government and a clear indication to investors of Government’s deliberate intent to attract FDI.</w:t>
      </w:r>
      <w:r w:rsidRPr="00DB0961">
        <w:t xml:space="preserve"> </w:t>
      </w:r>
      <w:r w:rsidRPr="00BA679A">
        <w:rPr>
          <w:rFonts w:eastAsia="Calibri" w:cs="Arial"/>
          <w:iCs/>
          <w:sz w:val="22"/>
        </w:rPr>
        <w:t>Creating certainty in the excise tax system by changing the excise adjustment approach to a fixed excise rate, in-line with (forecasted) inflation for three years in the medium-term budget, will allow businesses to plan and invest better.</w:t>
      </w:r>
    </w:p>
    <w:p w:rsidR="008F6D6A" w:rsidRPr="003312EF" w:rsidRDefault="008F6D6A" w:rsidP="008F6D6A">
      <w:pPr>
        <w:spacing w:after="160" w:line="259" w:lineRule="auto"/>
        <w:ind w:left="717"/>
        <w:rPr>
          <w:rFonts w:eastAsia="Calibri" w:cs="Arial"/>
          <w:sz w:val="22"/>
        </w:rPr>
      </w:pPr>
      <w:r w:rsidRPr="002E498E">
        <w:rPr>
          <w:rFonts w:eastAsia="Calibri" w:cs="Arial"/>
          <w:i/>
          <w:iCs/>
          <w:sz w:val="22"/>
          <w:lang w:val="en-GB"/>
        </w:rPr>
        <w:t>Response:</w:t>
      </w:r>
      <w:r>
        <w:rPr>
          <w:rFonts w:eastAsia="Calibri" w:cs="Arial"/>
          <w:i/>
          <w:iCs/>
          <w:sz w:val="22"/>
          <w:lang w:val="en-GB"/>
        </w:rPr>
        <w:t xml:space="preserve"> </w:t>
      </w:r>
      <w:r w:rsidRPr="008F6D6A">
        <w:rPr>
          <w:rFonts w:eastAsia="Calibri" w:cs="Arial"/>
          <w:iCs/>
          <w:sz w:val="22"/>
          <w:u w:val="single"/>
        </w:rPr>
        <w:t xml:space="preserve">Not </w:t>
      </w:r>
      <w:r w:rsidR="00F26D3D">
        <w:rPr>
          <w:rFonts w:eastAsia="Calibri" w:cs="Arial"/>
          <w:iCs/>
          <w:sz w:val="22"/>
          <w:u w:val="single"/>
        </w:rPr>
        <w:t>a</w:t>
      </w:r>
      <w:r w:rsidRPr="008F6D6A">
        <w:rPr>
          <w:rFonts w:eastAsia="Calibri" w:cs="Arial"/>
          <w:iCs/>
          <w:sz w:val="22"/>
          <w:u w:val="single"/>
        </w:rPr>
        <w:t>ccepted</w:t>
      </w:r>
      <w:r w:rsidRPr="003312EF">
        <w:rPr>
          <w:rFonts w:eastAsia="Calibri" w:cs="Arial"/>
          <w:iCs/>
          <w:sz w:val="22"/>
        </w:rPr>
        <w:t xml:space="preserve">. There is an excise tax policy in place to increase the excise rates by at least inflation or targeted incidence, whichever is higher, on an annual basis. </w:t>
      </w:r>
      <w:r w:rsidR="002F686F">
        <w:rPr>
          <w:rFonts w:eastAsia="Calibri" w:cs="Arial"/>
          <w:iCs/>
          <w:sz w:val="22"/>
        </w:rPr>
        <w:t>T</w:t>
      </w:r>
      <w:r w:rsidRPr="003312EF">
        <w:rPr>
          <w:rFonts w:eastAsia="Calibri" w:cs="Arial"/>
          <w:iCs/>
          <w:sz w:val="22"/>
        </w:rPr>
        <w:t xml:space="preserve">he Government </w:t>
      </w:r>
      <w:r>
        <w:rPr>
          <w:rFonts w:eastAsia="Calibri" w:cs="Arial"/>
          <w:iCs/>
          <w:sz w:val="22"/>
        </w:rPr>
        <w:t xml:space="preserve">cannot commit to fixing </w:t>
      </w:r>
      <w:r w:rsidRPr="003312EF">
        <w:rPr>
          <w:rFonts w:eastAsia="Calibri" w:cs="Arial"/>
          <w:iCs/>
          <w:sz w:val="22"/>
        </w:rPr>
        <w:t xml:space="preserve">annual excise rate increases </w:t>
      </w:r>
      <w:r>
        <w:rPr>
          <w:rFonts w:eastAsia="Calibri" w:cs="Arial"/>
          <w:iCs/>
          <w:sz w:val="22"/>
        </w:rPr>
        <w:t xml:space="preserve">for </w:t>
      </w:r>
      <w:r w:rsidR="00F26D3D">
        <w:rPr>
          <w:rFonts w:eastAsia="Calibri" w:cs="Arial"/>
          <w:iCs/>
          <w:sz w:val="22"/>
        </w:rPr>
        <w:t xml:space="preserve">a three or </w:t>
      </w:r>
      <w:r>
        <w:rPr>
          <w:rFonts w:eastAsia="Calibri" w:cs="Arial"/>
          <w:iCs/>
          <w:sz w:val="22"/>
        </w:rPr>
        <w:t xml:space="preserve">five year period as suggested. </w:t>
      </w:r>
      <w:r w:rsidRPr="003312EF">
        <w:rPr>
          <w:rFonts w:eastAsia="Calibri" w:cs="Arial"/>
          <w:iCs/>
          <w:sz w:val="22"/>
        </w:rPr>
        <w:t xml:space="preserve"> </w:t>
      </w:r>
    </w:p>
    <w:p w:rsidR="008F6D6A" w:rsidRDefault="008F6D6A" w:rsidP="00971D66">
      <w:pPr>
        <w:pStyle w:val="NoSpacing"/>
        <w:rPr>
          <w:i/>
          <w:lang w:val="en-GB"/>
        </w:rPr>
      </w:pPr>
    </w:p>
    <w:p w:rsidR="008F6D6A" w:rsidRPr="00365A0C" w:rsidRDefault="008F6D6A" w:rsidP="008F6D6A">
      <w:pPr>
        <w:spacing w:line="240" w:lineRule="auto"/>
        <w:ind w:left="360"/>
        <w:rPr>
          <w:rFonts w:eastAsia="Calibri" w:cs="Arial"/>
          <w:sz w:val="22"/>
        </w:rPr>
      </w:pPr>
      <w:r w:rsidRPr="00365A0C">
        <w:rPr>
          <w:rFonts w:eastAsia="Calibri" w:cs="Arial"/>
          <w:i/>
          <w:sz w:val="22"/>
          <w:lang w:val="en-GB"/>
        </w:rPr>
        <w:t>Comment:</w:t>
      </w:r>
      <w:r w:rsidRPr="00365A0C">
        <w:rPr>
          <w:rFonts w:cs="Arial"/>
          <w:color w:val="000000"/>
          <w:sz w:val="22"/>
        </w:rPr>
        <w:t xml:space="preserve"> </w:t>
      </w:r>
      <w:r w:rsidRPr="00365A0C">
        <w:rPr>
          <w:rFonts w:eastAsia="Calibri" w:cs="Arial"/>
          <w:sz w:val="22"/>
        </w:rPr>
        <w:t>When considering the results of Budget 2022, we were pleased with the near inflation related excise adjustment and the diversified approach to adjustment across the alcohol categories. Disappointingly however</w:t>
      </w:r>
      <w:r w:rsidR="003B08F9">
        <w:rPr>
          <w:rFonts w:eastAsia="Calibri" w:cs="Arial"/>
          <w:sz w:val="22"/>
        </w:rPr>
        <w:t>,</w:t>
      </w:r>
      <w:r w:rsidRPr="00365A0C">
        <w:rPr>
          <w:rFonts w:eastAsia="Calibri" w:cs="Arial"/>
          <w:sz w:val="22"/>
        </w:rPr>
        <w:t xml:space="preserve"> in contrast to beer and spirits, the wine industry was given a reduced excise adjustment rate. The crux of our contribution is therefore to fundamentally address the inconsistencies in the excise framework, that shows itself in the way the excise adjustment has been applied across the alcohol</w:t>
      </w:r>
      <w:r w:rsidRPr="00365A0C">
        <w:rPr>
          <w:rFonts w:cs="Arial"/>
          <w:color w:val="000000"/>
          <w:szCs w:val="20"/>
        </w:rPr>
        <w:t xml:space="preserve"> </w:t>
      </w:r>
      <w:r w:rsidRPr="00365A0C">
        <w:rPr>
          <w:rFonts w:eastAsia="Calibri" w:cs="Arial"/>
          <w:sz w:val="22"/>
        </w:rPr>
        <w:t xml:space="preserve">categories in Budget 2022. </w:t>
      </w:r>
    </w:p>
    <w:p w:rsidR="00D114A3" w:rsidRDefault="00D114A3" w:rsidP="008F6D6A">
      <w:pPr>
        <w:pStyle w:val="NoSpacing"/>
        <w:ind w:left="720"/>
        <w:jc w:val="both"/>
        <w:rPr>
          <w:rFonts w:ascii="Arial" w:eastAsia="Calibri" w:hAnsi="Arial" w:cs="Arial"/>
          <w:i/>
          <w:lang w:val="en-GB"/>
        </w:rPr>
      </w:pPr>
    </w:p>
    <w:p w:rsidR="008F6D6A" w:rsidRPr="00365A0C" w:rsidRDefault="008F6D6A" w:rsidP="008F6D6A">
      <w:pPr>
        <w:pStyle w:val="NoSpacing"/>
        <w:ind w:left="720"/>
        <w:jc w:val="both"/>
        <w:rPr>
          <w:rFonts w:ascii="Arial" w:hAnsi="Arial" w:cs="Arial"/>
          <w:lang w:val="en-GB"/>
        </w:rPr>
      </w:pPr>
      <w:r w:rsidRPr="00365A0C">
        <w:rPr>
          <w:rFonts w:ascii="Arial" w:eastAsia="Calibri" w:hAnsi="Arial" w:cs="Arial"/>
          <w:i/>
          <w:lang w:val="en-GB"/>
        </w:rPr>
        <w:t xml:space="preserve">Response: </w:t>
      </w:r>
      <w:r w:rsidRPr="004048C0">
        <w:rPr>
          <w:rFonts w:ascii="Arial" w:eastAsia="Calibri" w:hAnsi="Arial" w:cs="Arial"/>
          <w:u w:val="single"/>
          <w:lang w:val="en-GB"/>
        </w:rPr>
        <w:t>Noted.</w:t>
      </w:r>
      <w:r w:rsidRPr="00365A0C">
        <w:rPr>
          <w:rFonts w:ascii="Arial" w:eastAsia="Calibri" w:hAnsi="Arial" w:cs="Arial"/>
          <w:lang w:val="en-GB"/>
        </w:rPr>
        <w:t xml:space="preserve"> Some of the policy issues will be addressed in the policy review process underway. However, it should be noted that </w:t>
      </w:r>
      <w:r w:rsidRPr="00365A0C">
        <w:rPr>
          <w:rFonts w:ascii="Arial" w:eastAsia="Calibri" w:hAnsi="Arial" w:cs="Arial"/>
        </w:rPr>
        <w:t xml:space="preserve">beer </w:t>
      </w:r>
      <w:r w:rsidRPr="00153512">
        <w:rPr>
          <w:rFonts w:ascii="Arial" w:eastAsia="Calibri" w:hAnsi="Arial" w:cs="Arial"/>
          <w:lang w:val="en-GB"/>
        </w:rPr>
        <w:t>is the preferred alcoholic beverage</w:t>
      </w:r>
      <w:r w:rsidRPr="00153512">
        <w:rPr>
          <w:rFonts w:ascii="Arial" w:eastAsia="Calibri" w:hAnsi="Arial" w:cs="Arial"/>
        </w:rPr>
        <w:t xml:space="preserve"> </w:t>
      </w:r>
      <w:r>
        <w:rPr>
          <w:rFonts w:ascii="Arial" w:eastAsia="Calibri" w:hAnsi="Arial" w:cs="Arial"/>
        </w:rPr>
        <w:t xml:space="preserve">and </w:t>
      </w:r>
      <w:r w:rsidRPr="00365A0C">
        <w:rPr>
          <w:rFonts w:ascii="Arial" w:eastAsia="Calibri" w:hAnsi="Arial" w:cs="Arial"/>
        </w:rPr>
        <w:t>dominates the alcoholic beverage market</w:t>
      </w:r>
      <w:r>
        <w:rPr>
          <w:rFonts w:ascii="Arial" w:eastAsia="Calibri" w:hAnsi="Arial" w:cs="Arial"/>
        </w:rPr>
        <w:t xml:space="preserve">. It </w:t>
      </w:r>
      <w:r>
        <w:rPr>
          <w:rFonts w:ascii="Arial" w:eastAsia="Calibri" w:hAnsi="Arial" w:cs="Arial"/>
          <w:lang w:val="en-GB"/>
        </w:rPr>
        <w:t>accounts</w:t>
      </w:r>
      <w:r>
        <w:rPr>
          <w:rStyle w:val="FootnoteReference"/>
          <w:rFonts w:ascii="Arial" w:eastAsia="Calibri" w:hAnsi="Arial" w:cs="Arial"/>
          <w:lang w:val="en-GB"/>
        </w:rPr>
        <w:footnoteReference w:id="2"/>
      </w:r>
      <w:r>
        <w:rPr>
          <w:rFonts w:ascii="Arial" w:eastAsia="Calibri" w:hAnsi="Arial" w:cs="Arial"/>
          <w:lang w:val="en-GB"/>
        </w:rPr>
        <w:t xml:space="preserve"> for approximately </w:t>
      </w:r>
      <w:r w:rsidRPr="00153512">
        <w:rPr>
          <w:rFonts w:ascii="Arial" w:eastAsia="Calibri" w:hAnsi="Arial" w:cs="Arial"/>
          <w:lang w:val="en-GB"/>
        </w:rPr>
        <w:t xml:space="preserve">75 </w:t>
      </w:r>
      <w:r>
        <w:rPr>
          <w:rFonts w:ascii="Arial" w:eastAsia="Calibri" w:hAnsi="Arial" w:cs="Arial"/>
          <w:lang w:val="en-GB"/>
        </w:rPr>
        <w:t>per cent</w:t>
      </w:r>
      <w:r w:rsidR="003B08F9">
        <w:rPr>
          <w:rFonts w:ascii="Arial" w:eastAsia="Calibri" w:hAnsi="Arial" w:cs="Arial"/>
          <w:lang w:val="en-GB"/>
        </w:rPr>
        <w:t xml:space="preserve"> </w:t>
      </w:r>
      <w:r w:rsidR="003B08F9" w:rsidRPr="00153512">
        <w:rPr>
          <w:rFonts w:ascii="Arial" w:hAnsi="Arial" w:cs="Arial"/>
        </w:rPr>
        <w:t>of total alcoholic beverage consumption</w:t>
      </w:r>
      <w:r w:rsidR="003B08F9" w:rsidRPr="008C39C4">
        <w:rPr>
          <w:rFonts w:ascii="Arial" w:eastAsia="Calibri" w:hAnsi="Arial" w:cs="Arial"/>
        </w:rPr>
        <w:t xml:space="preserve"> </w:t>
      </w:r>
      <w:r w:rsidR="003B08F9" w:rsidRPr="00784F77">
        <w:rPr>
          <w:rFonts w:ascii="Arial" w:eastAsia="Calibri" w:hAnsi="Arial" w:cs="Arial"/>
        </w:rPr>
        <w:t>by volume</w:t>
      </w:r>
      <w:r w:rsidR="003B08F9">
        <w:rPr>
          <w:rFonts w:ascii="Arial" w:eastAsia="Calibri" w:hAnsi="Arial" w:cs="Arial"/>
        </w:rPr>
        <w:t>, with</w:t>
      </w:r>
      <w:r w:rsidR="003B08F9">
        <w:rPr>
          <w:rFonts w:ascii="Arial" w:hAnsi="Arial" w:cs="Arial"/>
          <w:lang w:val="en-GB"/>
        </w:rPr>
        <w:t xml:space="preserve"> </w:t>
      </w:r>
      <w:r w:rsidRPr="00153512">
        <w:rPr>
          <w:rFonts w:ascii="Arial" w:hAnsi="Arial" w:cs="Arial"/>
          <w:lang w:val="en-GB"/>
        </w:rPr>
        <w:t xml:space="preserve">alcoholic fruit beverages </w:t>
      </w:r>
      <w:r>
        <w:rPr>
          <w:rFonts w:ascii="Arial" w:hAnsi="Arial" w:cs="Arial"/>
          <w:lang w:val="en-GB"/>
        </w:rPr>
        <w:t>&amp;</w:t>
      </w:r>
      <w:r w:rsidRPr="00153512">
        <w:rPr>
          <w:rFonts w:ascii="Arial" w:hAnsi="Arial" w:cs="Arial"/>
          <w:lang w:val="en-GB"/>
        </w:rPr>
        <w:t xml:space="preserve"> </w:t>
      </w:r>
      <w:r w:rsidRPr="00153512">
        <w:rPr>
          <w:rFonts w:ascii="Arial" w:hAnsi="Arial" w:cs="Arial"/>
        </w:rPr>
        <w:t xml:space="preserve">spirit coolers at 12 </w:t>
      </w:r>
      <w:r>
        <w:rPr>
          <w:rFonts w:ascii="Arial" w:hAnsi="Arial" w:cs="Arial"/>
        </w:rPr>
        <w:t>per cent, w</w:t>
      </w:r>
      <w:r w:rsidRPr="00153512">
        <w:rPr>
          <w:rFonts w:ascii="Arial" w:hAnsi="Arial" w:cs="Arial"/>
        </w:rPr>
        <w:t xml:space="preserve">ine </w:t>
      </w:r>
      <w:r>
        <w:rPr>
          <w:rFonts w:ascii="Arial" w:hAnsi="Arial" w:cs="Arial"/>
        </w:rPr>
        <w:t>at</w:t>
      </w:r>
      <w:r w:rsidRPr="00153512">
        <w:rPr>
          <w:rFonts w:ascii="Arial" w:hAnsi="Arial" w:cs="Arial"/>
        </w:rPr>
        <w:t xml:space="preserve"> 10 </w:t>
      </w:r>
      <w:r>
        <w:rPr>
          <w:rFonts w:ascii="Arial" w:hAnsi="Arial" w:cs="Arial"/>
        </w:rPr>
        <w:t>per cent</w:t>
      </w:r>
      <w:r w:rsidRPr="00153512">
        <w:rPr>
          <w:rFonts w:ascii="Arial" w:hAnsi="Arial" w:cs="Arial"/>
        </w:rPr>
        <w:t xml:space="preserve">, and spirits </w:t>
      </w:r>
      <w:r>
        <w:rPr>
          <w:rFonts w:ascii="Arial" w:hAnsi="Arial" w:cs="Arial"/>
        </w:rPr>
        <w:t>at</w:t>
      </w:r>
      <w:r w:rsidRPr="00153512">
        <w:rPr>
          <w:rFonts w:ascii="Arial" w:hAnsi="Arial" w:cs="Arial"/>
        </w:rPr>
        <w:t xml:space="preserve"> 3 </w:t>
      </w:r>
      <w:r>
        <w:rPr>
          <w:rFonts w:ascii="Arial" w:hAnsi="Arial" w:cs="Arial"/>
        </w:rPr>
        <w:t>per cent</w:t>
      </w:r>
      <w:r>
        <w:rPr>
          <w:rFonts w:ascii="Arial" w:eastAsia="Calibri" w:hAnsi="Arial" w:cs="Arial"/>
          <w:lang w:val="en-GB"/>
        </w:rPr>
        <w:t>. I</w:t>
      </w:r>
      <w:r w:rsidRPr="00365A0C">
        <w:rPr>
          <w:rFonts w:ascii="Arial" w:eastAsia="Calibri" w:hAnsi="Arial" w:cs="Arial"/>
          <w:lang w:val="en-GB"/>
        </w:rPr>
        <w:t>ndustry data</w:t>
      </w:r>
      <w:r w:rsidRPr="00365A0C">
        <w:rPr>
          <w:rStyle w:val="FootnoteReference"/>
          <w:rFonts w:ascii="Arial" w:eastAsia="Calibri" w:hAnsi="Arial" w:cs="Arial"/>
          <w:lang w:val="en-GB"/>
        </w:rPr>
        <w:footnoteReference w:id="3"/>
      </w:r>
      <w:r w:rsidRPr="00365A0C">
        <w:rPr>
          <w:rFonts w:ascii="Arial" w:eastAsia="Calibri" w:hAnsi="Arial" w:cs="Arial"/>
          <w:lang w:val="en-GB"/>
        </w:rPr>
        <w:t xml:space="preserve"> </w:t>
      </w:r>
      <w:r>
        <w:rPr>
          <w:rFonts w:ascii="Arial" w:eastAsia="Calibri" w:hAnsi="Arial" w:cs="Arial"/>
          <w:lang w:val="en-GB"/>
        </w:rPr>
        <w:t xml:space="preserve">further </w:t>
      </w:r>
      <w:r w:rsidRPr="00365A0C">
        <w:rPr>
          <w:rFonts w:ascii="Arial" w:eastAsia="Calibri" w:hAnsi="Arial" w:cs="Arial"/>
          <w:lang w:val="en-GB"/>
        </w:rPr>
        <w:t xml:space="preserve">estimates that beer represents about </w:t>
      </w:r>
      <w:r w:rsidRPr="00365A0C">
        <w:rPr>
          <w:rFonts w:ascii="Arial" w:eastAsia="Calibri" w:hAnsi="Arial" w:cs="Arial"/>
        </w:rPr>
        <w:t>51.4</w:t>
      </w:r>
      <w:r w:rsidRPr="00365A0C">
        <w:rPr>
          <w:rFonts w:ascii="Arial" w:eastAsia="Calibri" w:hAnsi="Arial" w:cs="Arial"/>
          <w:lang w:val="en-GB"/>
        </w:rPr>
        <w:t xml:space="preserve"> </w:t>
      </w:r>
      <w:r>
        <w:rPr>
          <w:rFonts w:ascii="Arial" w:eastAsia="Calibri" w:hAnsi="Arial" w:cs="Arial"/>
          <w:lang w:val="en-GB"/>
        </w:rPr>
        <w:t>per cent</w:t>
      </w:r>
      <w:r w:rsidRPr="00365A0C">
        <w:rPr>
          <w:rFonts w:ascii="Arial" w:eastAsia="Calibri" w:hAnsi="Arial" w:cs="Arial"/>
          <w:lang w:val="en-GB"/>
        </w:rPr>
        <w:t xml:space="preserve"> of the market based </w:t>
      </w:r>
      <w:r>
        <w:rPr>
          <w:rFonts w:ascii="Arial" w:eastAsia="Calibri" w:hAnsi="Arial" w:cs="Arial"/>
          <w:lang w:val="en-GB"/>
        </w:rPr>
        <w:t xml:space="preserve">on </w:t>
      </w:r>
      <w:r w:rsidR="000F00E9">
        <w:rPr>
          <w:rFonts w:ascii="Arial" w:eastAsia="Calibri" w:hAnsi="Arial" w:cs="Arial"/>
          <w:lang w:val="en-GB"/>
        </w:rPr>
        <w:t xml:space="preserve">absolute </w:t>
      </w:r>
      <w:r w:rsidRPr="00365A0C">
        <w:rPr>
          <w:rFonts w:ascii="Arial" w:eastAsia="Calibri" w:hAnsi="Arial" w:cs="Arial"/>
          <w:lang w:val="en-GB"/>
        </w:rPr>
        <w:t xml:space="preserve">alcohol content and about </w:t>
      </w:r>
      <w:r w:rsidRPr="00365A0C">
        <w:rPr>
          <w:rFonts w:ascii="Arial" w:eastAsia="Calibri" w:hAnsi="Arial" w:cs="Arial"/>
        </w:rPr>
        <w:t xml:space="preserve">65.75 litres per capita consumption for </w:t>
      </w:r>
      <w:r w:rsidR="00F26D3D">
        <w:rPr>
          <w:rFonts w:ascii="Arial" w:eastAsia="Calibri" w:hAnsi="Arial" w:cs="Arial"/>
        </w:rPr>
        <w:t xml:space="preserve">individuals </w:t>
      </w:r>
      <w:r w:rsidRPr="00365A0C">
        <w:rPr>
          <w:rFonts w:ascii="Arial" w:eastAsia="Calibri" w:hAnsi="Arial" w:cs="Arial"/>
        </w:rPr>
        <w:t>15 years and older</w:t>
      </w:r>
      <w:r w:rsidRPr="00365A0C">
        <w:rPr>
          <w:rFonts w:ascii="Arial" w:eastAsia="Calibri" w:hAnsi="Arial" w:cs="Arial"/>
          <w:lang w:val="en-GB"/>
        </w:rPr>
        <w:t xml:space="preserve"> compared to wine estimates of 16 </w:t>
      </w:r>
      <w:r>
        <w:rPr>
          <w:rFonts w:ascii="Arial" w:eastAsia="Calibri" w:hAnsi="Arial" w:cs="Arial"/>
          <w:lang w:val="en-GB"/>
        </w:rPr>
        <w:t>per cent</w:t>
      </w:r>
      <w:r w:rsidRPr="00365A0C">
        <w:rPr>
          <w:rFonts w:ascii="Arial" w:eastAsia="Calibri" w:hAnsi="Arial" w:cs="Arial"/>
          <w:lang w:val="en-GB"/>
        </w:rPr>
        <w:t xml:space="preserve"> and </w:t>
      </w:r>
      <w:r w:rsidRPr="00365A0C">
        <w:rPr>
          <w:rFonts w:ascii="Arial" w:eastAsia="Calibri" w:hAnsi="Arial" w:cs="Arial"/>
        </w:rPr>
        <w:t xml:space="preserve">8.61 litres </w:t>
      </w:r>
      <w:r w:rsidRPr="00365A0C">
        <w:rPr>
          <w:rFonts w:ascii="Arial" w:eastAsia="Calibri" w:hAnsi="Arial" w:cs="Arial"/>
          <w:lang w:val="en-GB"/>
        </w:rPr>
        <w:t xml:space="preserve">in 2021.  </w:t>
      </w:r>
    </w:p>
    <w:p w:rsidR="004048C0" w:rsidRDefault="004048C0" w:rsidP="00971D66">
      <w:pPr>
        <w:pStyle w:val="NoSpacing"/>
        <w:rPr>
          <w:i/>
          <w:lang w:val="en-GB"/>
        </w:rPr>
      </w:pPr>
    </w:p>
    <w:p w:rsidR="004048C0" w:rsidRPr="0027199A" w:rsidRDefault="004048C0" w:rsidP="004048C0">
      <w:pPr>
        <w:spacing w:after="160" w:line="259" w:lineRule="auto"/>
        <w:ind w:left="360"/>
        <w:rPr>
          <w:sz w:val="22"/>
        </w:rPr>
      </w:pPr>
      <w:r w:rsidRPr="002E498E">
        <w:rPr>
          <w:rFonts w:eastAsia="Calibri" w:cs="Arial"/>
          <w:i/>
          <w:iCs/>
          <w:sz w:val="22"/>
          <w:lang w:val="en-GB"/>
        </w:rPr>
        <w:lastRenderedPageBreak/>
        <w:t>Comment</w:t>
      </w:r>
      <w:r w:rsidR="00D114A3">
        <w:rPr>
          <w:rFonts w:eastAsia="Calibri" w:cs="Arial"/>
          <w:i/>
          <w:iCs/>
          <w:sz w:val="22"/>
          <w:lang w:val="en-GB"/>
        </w:rPr>
        <w:t xml:space="preserve">: </w:t>
      </w:r>
      <w:r w:rsidRPr="0027199A">
        <w:rPr>
          <w:bCs/>
          <w:sz w:val="22"/>
        </w:rPr>
        <w:t xml:space="preserve">We have recommended that the distortionary effect of the preferential treatment afforded to the wine industry be removed and simultaneously an </w:t>
      </w:r>
      <w:r>
        <w:rPr>
          <w:bCs/>
          <w:sz w:val="22"/>
        </w:rPr>
        <w:t>a</w:t>
      </w:r>
      <w:r w:rsidRPr="0027199A">
        <w:rPr>
          <w:bCs/>
          <w:sz w:val="22"/>
        </w:rPr>
        <w:t>lcohol</w:t>
      </w:r>
      <w:r>
        <w:rPr>
          <w:bCs/>
          <w:sz w:val="22"/>
        </w:rPr>
        <w:t>-b</w:t>
      </w:r>
      <w:r w:rsidRPr="0027199A">
        <w:rPr>
          <w:bCs/>
          <w:sz w:val="22"/>
        </w:rPr>
        <w:t>y</w:t>
      </w:r>
      <w:r>
        <w:rPr>
          <w:bCs/>
          <w:sz w:val="22"/>
        </w:rPr>
        <w:t>-v</w:t>
      </w:r>
      <w:r w:rsidRPr="0027199A">
        <w:rPr>
          <w:bCs/>
          <w:sz w:val="22"/>
        </w:rPr>
        <w:t xml:space="preserve">olume (ABV) or an alcohol content-based calculation system be applied to </w:t>
      </w:r>
      <w:r w:rsidR="00124BD0">
        <w:rPr>
          <w:bCs/>
          <w:sz w:val="22"/>
        </w:rPr>
        <w:t>all</w:t>
      </w:r>
      <w:r w:rsidRPr="0027199A">
        <w:rPr>
          <w:bCs/>
          <w:sz w:val="22"/>
        </w:rPr>
        <w:t xml:space="preserve"> alcohol categor</w:t>
      </w:r>
      <w:r w:rsidR="00124BD0">
        <w:rPr>
          <w:bCs/>
          <w:sz w:val="22"/>
        </w:rPr>
        <w:t>ies</w:t>
      </w:r>
      <w:r w:rsidRPr="0027199A">
        <w:rPr>
          <w:bCs/>
          <w:sz w:val="22"/>
        </w:rPr>
        <w:t>, similar to that which currently applies to beer and spirits. This staggered excise system where higher excise taxes are paid by beverages with higher alcohol content would remove the current distortions in the excise system in which beverages with higher alcohol content are paying lower excise rates.</w:t>
      </w:r>
      <w:r w:rsidRPr="0027199A">
        <w:rPr>
          <w:b/>
          <w:bCs/>
          <w:sz w:val="22"/>
        </w:rPr>
        <w:t xml:space="preserve"> </w:t>
      </w:r>
      <w:r w:rsidRPr="00C138DC">
        <w:rPr>
          <w:bCs/>
          <w:sz w:val="22"/>
        </w:rPr>
        <w:t xml:space="preserve">There is a </w:t>
      </w:r>
      <w:r w:rsidRPr="00C138DC">
        <w:rPr>
          <w:rFonts w:eastAsia="Calibri" w:cs="Arial"/>
          <w:iCs/>
          <w:sz w:val="22"/>
          <w:lang w:val="en-GB"/>
        </w:rPr>
        <w:t>need f</w:t>
      </w:r>
      <w:r w:rsidRPr="0027199A">
        <w:rPr>
          <w:rFonts w:eastAsia="Calibri" w:cs="Arial"/>
          <w:iCs/>
          <w:sz w:val="22"/>
          <w:lang w:val="en-GB"/>
        </w:rPr>
        <w:t>or excise tax reform and the application of a consistent approach through alcohol-by-volume (‘ABV’) taxation for all alcohol products.</w:t>
      </w:r>
    </w:p>
    <w:p w:rsidR="004048C0" w:rsidRPr="002E498E" w:rsidRDefault="004048C0" w:rsidP="004048C0">
      <w:pPr>
        <w:spacing w:after="160" w:line="259" w:lineRule="auto"/>
        <w:rPr>
          <w:rFonts w:eastAsia="Calibri" w:cs="Arial"/>
          <w:sz w:val="22"/>
          <w:lang w:val="en-GB"/>
        </w:rPr>
      </w:pPr>
      <w:r w:rsidRPr="002E498E">
        <w:rPr>
          <w:rFonts w:eastAsia="Calibri" w:cs="Arial"/>
          <w:i/>
          <w:iCs/>
          <w:sz w:val="22"/>
          <w:lang w:val="en-GB"/>
        </w:rPr>
        <w:t>Response:</w:t>
      </w:r>
      <w:r w:rsidRPr="002E498E">
        <w:rPr>
          <w:rFonts w:eastAsia="Calibri" w:cs="Arial"/>
          <w:sz w:val="22"/>
          <w:lang w:val="en-GB"/>
        </w:rPr>
        <w:t xml:space="preserve"> </w:t>
      </w:r>
      <w:r w:rsidRPr="004048C0">
        <w:rPr>
          <w:rFonts w:eastAsia="Calibri" w:cs="Arial"/>
          <w:sz w:val="22"/>
          <w:u w:val="single"/>
          <w:lang w:val="en-GB"/>
        </w:rPr>
        <w:t>Noted.</w:t>
      </w:r>
      <w:r>
        <w:rPr>
          <w:rFonts w:eastAsia="Calibri" w:cs="Arial"/>
          <w:sz w:val="22"/>
          <w:lang w:val="en-GB"/>
        </w:rPr>
        <w:t xml:space="preserve"> In theory, the taxation of alcoholic beverages based on alcohol content would be ideal for public health purposes. However, in reality the excise policy structures implemented globally are such that the other factors are considered. The application of low excise duties on a per litre basis on wine is not unique to South Africa. This is prevalent mostly in wine producing countries. Also, as an example, the European Union </w:t>
      </w:r>
      <w:r w:rsidRPr="007D4049">
        <w:rPr>
          <w:rFonts w:eastAsia="Calibri" w:cs="Arial"/>
          <w:sz w:val="22"/>
        </w:rPr>
        <w:t>Directive</w:t>
      </w:r>
      <w:r>
        <w:rPr>
          <w:rFonts w:eastAsia="Calibri" w:cs="Arial"/>
          <w:sz w:val="22"/>
        </w:rPr>
        <w:t xml:space="preserve"> </w:t>
      </w:r>
      <w:r w:rsidRPr="007D4049">
        <w:rPr>
          <w:rFonts w:eastAsia="Calibri" w:cs="Arial"/>
          <w:sz w:val="22"/>
        </w:rPr>
        <w:t>92/84/EEC set the minimum rate at €0 for wine (still and sparkling) per hectolitre of product, for beer at €1.87 per hectolitre per degree alcohol, €45 for intermediate products (e.g. port, sherry) per hectolitre of product, and €550 for spirits per hectolitre of pure alcohol. This framework sets a differentiated tax structure which provides for different treatment of categories of alcoholic products (i.e. wine taxed per product volume, whereas beer and spirit based on alcohol content) and special rates for small producers</w:t>
      </w:r>
      <w:r>
        <w:rPr>
          <w:rFonts w:eastAsia="Calibri" w:cs="Arial"/>
          <w:sz w:val="22"/>
        </w:rPr>
        <w:t xml:space="preserve">. </w:t>
      </w:r>
      <w:r>
        <w:rPr>
          <w:rFonts w:eastAsia="Calibri" w:cs="Arial"/>
          <w:sz w:val="22"/>
          <w:lang w:val="en-GB"/>
        </w:rPr>
        <w:t xml:space="preserve"> </w:t>
      </w:r>
    </w:p>
    <w:p w:rsidR="004048C0" w:rsidRDefault="004048C0" w:rsidP="00971D66">
      <w:pPr>
        <w:pStyle w:val="NoSpacing"/>
        <w:rPr>
          <w:i/>
          <w:lang w:val="en-GB"/>
        </w:rPr>
      </w:pPr>
    </w:p>
    <w:p w:rsidR="00142F4F" w:rsidRPr="002E498E" w:rsidRDefault="00142F4F" w:rsidP="00142F4F">
      <w:pPr>
        <w:spacing w:after="160" w:line="259" w:lineRule="auto"/>
        <w:ind w:left="360"/>
        <w:rPr>
          <w:rFonts w:eastAsia="Calibri" w:cs="Arial"/>
          <w:sz w:val="22"/>
          <w:lang w:val="en-GB"/>
        </w:rPr>
      </w:pPr>
      <w:r w:rsidRPr="002E498E">
        <w:rPr>
          <w:rFonts w:eastAsia="Calibri" w:cs="Arial"/>
          <w:i/>
          <w:iCs/>
          <w:sz w:val="22"/>
          <w:lang w:val="en-GB"/>
        </w:rPr>
        <w:t>Comment:</w:t>
      </w:r>
      <w:r w:rsidRPr="000957B8">
        <w:t xml:space="preserve"> </w:t>
      </w:r>
      <w:r w:rsidR="00CA4D8F">
        <w:t>The industry</w:t>
      </w:r>
      <w:r w:rsidRPr="000957B8">
        <w:rPr>
          <w:rFonts w:eastAsia="Calibri" w:cs="Arial"/>
          <w:iCs/>
          <w:sz w:val="22"/>
          <w:lang w:val="en-GB"/>
        </w:rPr>
        <w:t xml:space="preserve"> also impresses on </w:t>
      </w:r>
      <w:r w:rsidR="003B08F9">
        <w:rPr>
          <w:rFonts w:eastAsia="Calibri" w:cs="Arial"/>
          <w:iCs/>
          <w:sz w:val="22"/>
          <w:lang w:val="en-GB"/>
        </w:rPr>
        <w:t xml:space="preserve">National </w:t>
      </w:r>
      <w:r w:rsidRPr="000957B8">
        <w:rPr>
          <w:rFonts w:eastAsia="Calibri" w:cs="Arial"/>
          <w:iCs/>
          <w:sz w:val="22"/>
          <w:lang w:val="en-GB"/>
        </w:rPr>
        <w:t xml:space="preserve">Treasury and SARS </w:t>
      </w:r>
      <w:r w:rsidR="003B08F9">
        <w:rPr>
          <w:rFonts w:eastAsia="Calibri" w:cs="Arial"/>
          <w:iCs/>
          <w:sz w:val="22"/>
          <w:lang w:val="en-GB"/>
        </w:rPr>
        <w:t xml:space="preserve">that </w:t>
      </w:r>
      <w:r w:rsidRPr="000957B8">
        <w:rPr>
          <w:rFonts w:eastAsia="Calibri" w:cs="Arial"/>
          <w:iCs/>
          <w:sz w:val="22"/>
          <w:lang w:val="en-GB"/>
        </w:rPr>
        <w:t>the</w:t>
      </w:r>
      <w:r w:rsidR="003B08F9">
        <w:rPr>
          <w:rFonts w:eastAsia="Calibri" w:cs="Arial"/>
          <w:iCs/>
          <w:sz w:val="22"/>
          <w:lang w:val="en-GB"/>
        </w:rPr>
        <w:t xml:space="preserve"> </w:t>
      </w:r>
      <w:r w:rsidRPr="000957B8">
        <w:rPr>
          <w:rFonts w:eastAsia="Calibri" w:cs="Arial"/>
          <w:iCs/>
          <w:sz w:val="22"/>
          <w:lang w:val="en-GB"/>
        </w:rPr>
        <w:t xml:space="preserve">current regime of varying </w:t>
      </w:r>
      <w:r>
        <w:rPr>
          <w:rFonts w:eastAsia="Calibri" w:cs="Arial"/>
          <w:iCs/>
          <w:sz w:val="22"/>
          <w:lang w:val="en-GB"/>
        </w:rPr>
        <w:t>e</w:t>
      </w:r>
      <w:r w:rsidRPr="000957B8">
        <w:rPr>
          <w:rFonts w:eastAsia="Calibri" w:cs="Arial"/>
          <w:iCs/>
          <w:sz w:val="22"/>
          <w:lang w:val="en-GB"/>
        </w:rPr>
        <w:t xml:space="preserve">xcise </w:t>
      </w:r>
      <w:r>
        <w:rPr>
          <w:rFonts w:eastAsia="Calibri" w:cs="Arial"/>
          <w:iCs/>
          <w:sz w:val="22"/>
          <w:lang w:val="en-GB"/>
        </w:rPr>
        <w:t>d</w:t>
      </w:r>
      <w:r w:rsidRPr="000957B8">
        <w:rPr>
          <w:rFonts w:eastAsia="Calibri" w:cs="Arial"/>
          <w:iCs/>
          <w:sz w:val="22"/>
          <w:lang w:val="en-GB"/>
        </w:rPr>
        <w:t xml:space="preserve">uty </w:t>
      </w:r>
      <w:r>
        <w:rPr>
          <w:rFonts w:eastAsia="Calibri" w:cs="Arial"/>
          <w:iCs/>
          <w:sz w:val="22"/>
          <w:lang w:val="en-GB"/>
        </w:rPr>
        <w:t>p</w:t>
      </w:r>
      <w:r w:rsidRPr="000957B8">
        <w:rPr>
          <w:rFonts w:eastAsia="Calibri" w:cs="Arial"/>
          <w:iCs/>
          <w:sz w:val="22"/>
          <w:lang w:val="en-GB"/>
        </w:rPr>
        <w:t xml:space="preserve">ayment </w:t>
      </w:r>
      <w:r w:rsidR="00124BD0">
        <w:rPr>
          <w:rFonts w:eastAsia="Calibri" w:cs="Arial"/>
          <w:iCs/>
          <w:sz w:val="22"/>
          <w:lang w:val="en-GB"/>
        </w:rPr>
        <w:t>t</w:t>
      </w:r>
      <w:r w:rsidRPr="000957B8">
        <w:rPr>
          <w:rFonts w:eastAsia="Calibri" w:cs="Arial"/>
          <w:iCs/>
          <w:sz w:val="22"/>
          <w:lang w:val="en-GB"/>
        </w:rPr>
        <w:t>erms</w:t>
      </w:r>
      <w:r w:rsidR="003B08F9">
        <w:rPr>
          <w:rFonts w:eastAsia="Calibri" w:cs="Arial"/>
          <w:iCs/>
          <w:sz w:val="22"/>
          <w:lang w:val="en-GB"/>
        </w:rPr>
        <w:t xml:space="preserve"> is inequitable</w:t>
      </w:r>
      <w:r>
        <w:rPr>
          <w:rFonts w:eastAsia="Calibri" w:cs="Arial"/>
          <w:iCs/>
          <w:sz w:val="22"/>
          <w:lang w:val="en-GB"/>
        </w:rPr>
        <w:t xml:space="preserve">. </w:t>
      </w:r>
      <w:r w:rsidRPr="000957B8">
        <w:rPr>
          <w:rFonts w:eastAsia="Calibri" w:cs="Arial"/>
          <w:iCs/>
          <w:sz w:val="22"/>
        </w:rPr>
        <w:t xml:space="preserve">The Rules to the Customs and Excise Act set out varying payment terms for the various alcoholic products ranging from 30 </w:t>
      </w:r>
      <w:r w:rsidR="00124BD0">
        <w:rPr>
          <w:rFonts w:eastAsia="Calibri" w:cs="Arial"/>
          <w:iCs/>
          <w:sz w:val="22"/>
        </w:rPr>
        <w:t>d</w:t>
      </w:r>
      <w:r w:rsidRPr="000957B8">
        <w:rPr>
          <w:rFonts w:eastAsia="Calibri" w:cs="Arial"/>
          <w:iCs/>
          <w:sz w:val="22"/>
        </w:rPr>
        <w:t xml:space="preserve">ays in the case of </w:t>
      </w:r>
      <w:r>
        <w:rPr>
          <w:rFonts w:eastAsia="Calibri" w:cs="Arial"/>
          <w:iCs/>
          <w:sz w:val="22"/>
        </w:rPr>
        <w:t>be</w:t>
      </w:r>
      <w:r w:rsidRPr="000957B8">
        <w:rPr>
          <w:rFonts w:eastAsia="Calibri" w:cs="Arial"/>
          <w:iCs/>
          <w:sz w:val="22"/>
        </w:rPr>
        <w:t xml:space="preserve">er to 130 </w:t>
      </w:r>
      <w:r>
        <w:rPr>
          <w:rFonts w:eastAsia="Calibri" w:cs="Arial"/>
          <w:iCs/>
          <w:sz w:val="22"/>
        </w:rPr>
        <w:t>d</w:t>
      </w:r>
      <w:r w:rsidRPr="000957B8">
        <w:rPr>
          <w:rFonts w:eastAsia="Calibri" w:cs="Arial"/>
          <w:iCs/>
          <w:sz w:val="22"/>
        </w:rPr>
        <w:t xml:space="preserve">ays in the case of </w:t>
      </w:r>
      <w:r>
        <w:rPr>
          <w:rFonts w:eastAsia="Calibri" w:cs="Arial"/>
          <w:iCs/>
          <w:sz w:val="22"/>
        </w:rPr>
        <w:t>s</w:t>
      </w:r>
      <w:r w:rsidRPr="000957B8">
        <w:rPr>
          <w:rFonts w:eastAsia="Calibri" w:cs="Arial"/>
          <w:iCs/>
          <w:sz w:val="22"/>
        </w:rPr>
        <w:t>pirituous beverages.</w:t>
      </w:r>
      <w:r>
        <w:rPr>
          <w:rFonts w:eastAsia="Calibri" w:cs="Arial"/>
          <w:iCs/>
          <w:sz w:val="22"/>
        </w:rPr>
        <w:t xml:space="preserve"> </w:t>
      </w:r>
      <w:r w:rsidRPr="001752A9">
        <w:rPr>
          <w:rFonts w:eastAsia="Calibri" w:cs="Arial"/>
          <w:iCs/>
          <w:sz w:val="22"/>
        </w:rPr>
        <w:t>It is further proposed that the payment terms for the collection of excise duties should be uniformly applied across all alcoholic products</w:t>
      </w:r>
      <w:r>
        <w:rPr>
          <w:rFonts w:eastAsia="Calibri" w:cs="Arial"/>
          <w:iCs/>
          <w:sz w:val="22"/>
        </w:rPr>
        <w:t xml:space="preserve">. </w:t>
      </w:r>
    </w:p>
    <w:p w:rsidR="00142F4F" w:rsidRPr="00F72146" w:rsidRDefault="00142F4F" w:rsidP="00142F4F">
      <w:pPr>
        <w:spacing w:after="160" w:line="259" w:lineRule="auto"/>
        <w:rPr>
          <w:rFonts w:eastAsia="Calibri" w:cs="Arial"/>
          <w:sz w:val="22"/>
        </w:rPr>
      </w:pPr>
      <w:r w:rsidRPr="002E498E">
        <w:rPr>
          <w:rFonts w:eastAsia="Calibri" w:cs="Arial"/>
          <w:i/>
          <w:iCs/>
          <w:sz w:val="22"/>
          <w:lang w:val="en-GB"/>
        </w:rPr>
        <w:t>Response:</w:t>
      </w:r>
      <w:r w:rsidRPr="002E498E">
        <w:rPr>
          <w:rFonts w:eastAsia="Calibri" w:cs="Arial"/>
          <w:sz w:val="22"/>
          <w:lang w:val="en-GB"/>
        </w:rPr>
        <w:t xml:space="preserve"> </w:t>
      </w:r>
      <w:r w:rsidRPr="00142F4F">
        <w:rPr>
          <w:rFonts w:eastAsia="Calibri" w:cs="Arial"/>
          <w:sz w:val="22"/>
          <w:u w:val="single"/>
          <w:lang w:val="en-GB"/>
        </w:rPr>
        <w:t>Noted.</w:t>
      </w:r>
      <w:r>
        <w:rPr>
          <w:rFonts w:eastAsia="Calibri" w:cs="Arial"/>
          <w:sz w:val="22"/>
          <w:lang w:val="en-GB"/>
        </w:rPr>
        <w:t xml:space="preserve"> </w:t>
      </w:r>
      <w:r w:rsidRPr="00F72146">
        <w:rPr>
          <w:rFonts w:eastAsia="Calibri" w:cs="Arial"/>
          <w:sz w:val="22"/>
        </w:rPr>
        <w:t xml:space="preserve">The current differential excise duty payment terms for the respective alcoholic beverage product categories reflect the unique product-specific characteristics. Excise duties are collected at </w:t>
      </w:r>
      <w:r w:rsidR="00491C49">
        <w:rPr>
          <w:rFonts w:eastAsia="Calibri" w:cs="Arial"/>
          <w:sz w:val="22"/>
        </w:rPr>
        <w:t xml:space="preserve">a </w:t>
      </w:r>
      <w:r w:rsidRPr="00F72146">
        <w:rPr>
          <w:rFonts w:eastAsia="Calibri" w:cs="Arial"/>
          <w:sz w:val="22"/>
        </w:rPr>
        <w:t xml:space="preserve">manufacturing level under the duty-at-source administration, but are consumption taxes for which the tax costs are recovered by industry from consumers. The lengthy maturation periods of wine and spirits mean that these industries typically have to bear the costs of excise duties on their products for several years before it can be recovered from consumers, while the beer industry is in the favourable position to market its products and recover excise duty </w:t>
      </w:r>
      <w:r w:rsidR="008A1CE0">
        <w:rPr>
          <w:rFonts w:eastAsia="Calibri" w:cs="Arial"/>
          <w:sz w:val="22"/>
        </w:rPr>
        <w:t>paid by it</w:t>
      </w:r>
      <w:r w:rsidRPr="00F72146">
        <w:rPr>
          <w:rFonts w:eastAsia="Calibri" w:cs="Arial"/>
          <w:sz w:val="22"/>
        </w:rPr>
        <w:t xml:space="preserve"> much sooner. The impact of these factors on the cash flow of the respective industries are reflected in the differential historical payment terms. Nonetheless, SARS in its 2019 discussion document express</w:t>
      </w:r>
      <w:r w:rsidR="008A1CE0">
        <w:rPr>
          <w:rFonts w:eastAsia="Calibri" w:cs="Arial"/>
          <w:sz w:val="22"/>
        </w:rPr>
        <w:t>ed</w:t>
      </w:r>
      <w:r w:rsidRPr="00F72146">
        <w:rPr>
          <w:rFonts w:eastAsia="Calibri" w:cs="Arial"/>
          <w:sz w:val="22"/>
        </w:rPr>
        <w:t xml:space="preserve"> its intention to review and explore uniform payment terms during the process to rewrite the excise legislation.</w:t>
      </w:r>
    </w:p>
    <w:p w:rsidR="004048C0" w:rsidRDefault="004048C0" w:rsidP="00971D66">
      <w:pPr>
        <w:pStyle w:val="NoSpacing"/>
        <w:rPr>
          <w:i/>
          <w:lang w:val="en-GB"/>
        </w:rPr>
      </w:pPr>
    </w:p>
    <w:p w:rsidR="00CA4D8F" w:rsidRPr="009A1073" w:rsidRDefault="00CA4D8F" w:rsidP="00CA4D8F">
      <w:pPr>
        <w:spacing w:after="160" w:line="259" w:lineRule="auto"/>
        <w:ind w:left="360"/>
        <w:rPr>
          <w:rFonts w:eastAsia="Calibri" w:cs="Arial"/>
          <w:sz w:val="22"/>
          <w:lang w:val="en-GB"/>
        </w:rPr>
      </w:pPr>
      <w:bookmarkStart w:id="15" w:name="_Hlk114062338"/>
      <w:r w:rsidRPr="009A1073">
        <w:rPr>
          <w:rFonts w:eastAsia="Calibri" w:cs="Arial"/>
          <w:i/>
          <w:iCs/>
          <w:sz w:val="22"/>
          <w:lang w:val="en-GB"/>
        </w:rPr>
        <w:t>Comment:</w:t>
      </w:r>
      <w:r w:rsidRPr="009A1073">
        <w:rPr>
          <w:sz w:val="22"/>
        </w:rPr>
        <w:t xml:space="preserve"> A study of Part 2A of Schedule No. 1 to the Customs and Excise Act reveals that alcoholic products are divided into no less than sixteen (16) groupings with approximately ten (10) different excise duty rates applied. Within each product grouping further subdivisions exist based on factors such as packaging, feedstock material, fermentation and mixing. This has made the excise duty tax regime difficult for producers to administer and has inhibited innovation in the beer industry. </w:t>
      </w:r>
    </w:p>
    <w:p w:rsidR="00CA4D8F" w:rsidRPr="00F72146" w:rsidRDefault="00CA4D8F" w:rsidP="00CA4D8F">
      <w:pPr>
        <w:spacing w:after="160" w:line="259" w:lineRule="auto"/>
        <w:rPr>
          <w:rFonts w:eastAsia="Calibri" w:cs="Arial"/>
          <w:sz w:val="22"/>
          <w:highlight w:val="yellow"/>
        </w:rPr>
      </w:pPr>
      <w:r w:rsidRPr="002E498E">
        <w:rPr>
          <w:rFonts w:eastAsia="Calibri" w:cs="Arial"/>
          <w:i/>
          <w:iCs/>
          <w:sz w:val="22"/>
          <w:lang w:val="en-GB"/>
        </w:rPr>
        <w:lastRenderedPageBreak/>
        <w:t>Response:</w:t>
      </w:r>
      <w:r w:rsidRPr="002E498E">
        <w:rPr>
          <w:rFonts w:eastAsia="Calibri" w:cs="Arial"/>
          <w:sz w:val="22"/>
          <w:lang w:val="en-GB"/>
        </w:rPr>
        <w:t xml:space="preserve"> </w:t>
      </w:r>
      <w:bookmarkEnd w:id="15"/>
      <w:r w:rsidRPr="00CA4D8F">
        <w:rPr>
          <w:rFonts w:eastAsia="Calibri" w:cs="Arial"/>
          <w:sz w:val="22"/>
          <w:u w:val="single"/>
          <w:lang w:val="en-GB"/>
        </w:rPr>
        <w:t xml:space="preserve">Not </w:t>
      </w:r>
      <w:r w:rsidR="00B43874">
        <w:rPr>
          <w:rFonts w:eastAsia="Calibri" w:cs="Arial"/>
          <w:sz w:val="22"/>
          <w:u w:val="single"/>
          <w:lang w:val="en-GB"/>
        </w:rPr>
        <w:t>a</w:t>
      </w:r>
      <w:r w:rsidRPr="00CA4D8F">
        <w:rPr>
          <w:rFonts w:eastAsia="Calibri" w:cs="Arial"/>
          <w:sz w:val="22"/>
          <w:u w:val="single"/>
          <w:lang w:val="en-GB"/>
        </w:rPr>
        <w:t>ccepted.</w:t>
      </w:r>
      <w:r w:rsidRPr="00F72146">
        <w:rPr>
          <w:rFonts w:eastAsia="Calibri" w:cs="Arial"/>
          <w:sz w:val="22"/>
          <w:lang w:val="en-GB"/>
        </w:rPr>
        <w:t xml:space="preserve"> </w:t>
      </w:r>
      <w:r w:rsidRPr="00F72146">
        <w:rPr>
          <w:rFonts w:eastAsia="Calibri" w:cs="Arial"/>
          <w:sz w:val="22"/>
        </w:rPr>
        <w:t xml:space="preserve">The contention by the industry that the taxation of all alcoholic beverage product categories by absolute alcohol content would significantly reduce the number of tariff headings and tariff items for tariff classification purposes is </w:t>
      </w:r>
      <w:r w:rsidR="00491C49">
        <w:rPr>
          <w:rFonts w:eastAsia="Calibri" w:cs="Arial"/>
          <w:sz w:val="22"/>
        </w:rPr>
        <w:t>not accepted</w:t>
      </w:r>
      <w:r w:rsidRPr="00F72146">
        <w:rPr>
          <w:rFonts w:eastAsia="Calibri" w:cs="Arial"/>
          <w:sz w:val="22"/>
        </w:rPr>
        <w:t xml:space="preserve">. The present tariff classification of the current excise product categories </w:t>
      </w:r>
      <w:r w:rsidR="00B43874">
        <w:rPr>
          <w:rFonts w:eastAsia="Calibri" w:cs="Arial"/>
          <w:sz w:val="22"/>
        </w:rPr>
        <w:t>is</w:t>
      </w:r>
      <w:r w:rsidRPr="00F72146">
        <w:rPr>
          <w:rFonts w:eastAsia="Calibri" w:cs="Arial"/>
          <w:sz w:val="22"/>
        </w:rPr>
        <w:t xml:space="preserve"> based on the internationally Harmonised System classification of the World Customs Organisation and are also harmonised with the Liquor Products Act, 1989, of the Department of Agriculture</w:t>
      </w:r>
      <w:r w:rsidR="000F00E9">
        <w:rPr>
          <w:rFonts w:eastAsia="Calibri" w:cs="Arial"/>
          <w:sz w:val="22"/>
        </w:rPr>
        <w:t xml:space="preserve">, </w:t>
      </w:r>
      <w:r w:rsidR="000F00E9" w:rsidRPr="00AD27E7">
        <w:rPr>
          <w:rFonts w:eastAsia="Calibri" w:cs="Arial"/>
          <w:sz w:val="22"/>
        </w:rPr>
        <w:t>Land Reform and Rural Development (DALRRD)</w:t>
      </w:r>
      <w:r w:rsidRPr="00F72146">
        <w:rPr>
          <w:rFonts w:eastAsia="Calibri" w:cs="Arial"/>
          <w:sz w:val="22"/>
        </w:rPr>
        <w:t xml:space="preserve"> for the regulation of the alcoholic beverage industries. Even though taxation per absolute alcohol content would simplify the excise administration, it would not affect the need for tariff classifications of the respective product categories for such harmonisation and which forms the foundation for the customs and excise treatment of all tradeable goods. Nor would it remove the need for all the alcoholic beverage industries to obtain compulsory tariff determinations from SARS for each of their respective products as required in terms of section 47(9) of the Customs and Excise Act for the application of harmonised tariff classification principles.</w:t>
      </w:r>
    </w:p>
    <w:p w:rsidR="004048C0" w:rsidRPr="00F41424" w:rsidRDefault="004048C0" w:rsidP="00971D66">
      <w:pPr>
        <w:pStyle w:val="NoSpacing"/>
        <w:rPr>
          <w:i/>
          <w:lang w:val="en-GB"/>
        </w:rPr>
      </w:pPr>
    </w:p>
    <w:p w:rsidR="00321245" w:rsidRPr="00E00D69" w:rsidRDefault="00321245" w:rsidP="00321245">
      <w:pPr>
        <w:spacing w:after="160" w:line="240" w:lineRule="auto"/>
        <w:ind w:left="425"/>
        <w:rPr>
          <w:rFonts w:eastAsia="Calibri" w:cs="Arial"/>
          <w:sz w:val="22"/>
          <w:lang w:val="en-GB"/>
        </w:rPr>
      </w:pPr>
      <w:r w:rsidRPr="00E00D69">
        <w:rPr>
          <w:rFonts w:eastAsia="Calibri" w:cs="Arial"/>
          <w:i/>
          <w:iCs/>
          <w:sz w:val="22"/>
          <w:lang w:val="en-GB"/>
        </w:rPr>
        <w:t>Comment</w:t>
      </w:r>
      <w:r w:rsidRPr="00E00D69">
        <w:rPr>
          <w:rFonts w:eastAsia="Calibri" w:cs="Arial"/>
          <w:sz w:val="22"/>
          <w:lang w:val="en-GB"/>
        </w:rPr>
        <w:t xml:space="preserve">: </w:t>
      </w:r>
      <w:r>
        <w:rPr>
          <w:rFonts w:eastAsia="Calibri" w:cs="Arial"/>
          <w:sz w:val="22"/>
          <w:lang w:val="en-GB"/>
        </w:rPr>
        <w:t>W</w:t>
      </w:r>
      <w:r w:rsidRPr="00E00D69">
        <w:rPr>
          <w:rFonts w:eastAsia="Calibri" w:cs="Arial"/>
          <w:sz w:val="22"/>
          <w:lang w:val="en-GB"/>
        </w:rPr>
        <w:t xml:space="preserve">e would like to commend National Treasury for taking a far more balanced approach in respect of the current 2022/2023 excise increase than that which was seen in the 2021/2022 fiscal year. As was previously pointed out to National Treasury, the approach taken in the 2021/2022 fiscal year (i.e. an 8% excise increase) if continued, would be unsustainable for the legal tobacco industry. </w:t>
      </w:r>
    </w:p>
    <w:p w:rsidR="00321245" w:rsidRPr="00E00D69" w:rsidRDefault="00321245" w:rsidP="00321245">
      <w:pPr>
        <w:spacing w:after="240" w:line="259" w:lineRule="auto"/>
        <w:ind w:left="425" w:firstLine="295"/>
        <w:rPr>
          <w:rFonts w:eastAsia="Calibri" w:cs="Arial"/>
          <w:sz w:val="22"/>
          <w:lang w:val="en-GB"/>
        </w:rPr>
      </w:pPr>
      <w:r w:rsidRPr="00E00D69">
        <w:rPr>
          <w:rFonts w:eastAsia="Calibri" w:cs="Arial"/>
          <w:i/>
          <w:iCs/>
          <w:sz w:val="22"/>
          <w:lang w:val="en-GB"/>
        </w:rPr>
        <w:t>Response</w:t>
      </w:r>
      <w:r w:rsidRPr="00E00D69">
        <w:rPr>
          <w:rFonts w:eastAsia="Calibri" w:cs="Arial"/>
          <w:sz w:val="22"/>
          <w:lang w:val="en-GB"/>
        </w:rPr>
        <w:t xml:space="preserve">: </w:t>
      </w:r>
      <w:r w:rsidRPr="00E00D69">
        <w:rPr>
          <w:rFonts w:eastAsia="Calibri" w:cs="Arial"/>
          <w:sz w:val="22"/>
          <w:u w:val="single"/>
          <w:lang w:val="en-GB"/>
        </w:rPr>
        <w:t>Noted</w:t>
      </w:r>
      <w:r w:rsidRPr="00E00D69">
        <w:rPr>
          <w:rFonts w:eastAsia="Calibri" w:cs="Arial"/>
          <w:sz w:val="22"/>
          <w:lang w:val="en-GB"/>
        </w:rPr>
        <w:t>.</w:t>
      </w:r>
    </w:p>
    <w:p w:rsidR="00321245" w:rsidRDefault="00321245" w:rsidP="00B43874">
      <w:pPr>
        <w:pStyle w:val="NoSpacing"/>
        <w:rPr>
          <w:rFonts w:eastAsia="Calibri" w:cs="Arial"/>
          <w:i/>
          <w:iCs/>
          <w:lang w:val="en-GB"/>
        </w:rPr>
      </w:pPr>
    </w:p>
    <w:p w:rsidR="00321245" w:rsidRPr="00E00D69" w:rsidRDefault="00321245" w:rsidP="00321245">
      <w:pPr>
        <w:spacing w:after="160" w:line="259" w:lineRule="auto"/>
        <w:ind w:left="425"/>
        <w:rPr>
          <w:rFonts w:eastAsia="Calibri" w:cs="Arial"/>
          <w:i/>
          <w:iCs/>
          <w:sz w:val="22"/>
          <w:lang w:val="en-GB"/>
        </w:rPr>
      </w:pPr>
      <w:r w:rsidRPr="00E00D69">
        <w:rPr>
          <w:rFonts w:eastAsia="Calibri" w:cs="Arial"/>
          <w:i/>
          <w:iCs/>
          <w:sz w:val="22"/>
          <w:lang w:val="en-GB"/>
        </w:rPr>
        <w:t>Comment</w:t>
      </w:r>
      <w:r>
        <w:rPr>
          <w:rFonts w:eastAsia="Calibri" w:cs="Arial"/>
          <w:i/>
          <w:iCs/>
          <w:sz w:val="22"/>
          <w:lang w:val="en-GB"/>
        </w:rPr>
        <w:t xml:space="preserve">: </w:t>
      </w:r>
      <w:r w:rsidRPr="009D0870">
        <w:rPr>
          <w:rFonts w:eastAsia="Calibri" w:cs="Arial"/>
          <w:iCs/>
          <w:sz w:val="22"/>
          <w:lang w:val="en-GB"/>
        </w:rPr>
        <w:t>The Draft Rates Bill proposes to increase the excise rate on cigarettes by 5.5%. This excise hike has placed the excise incidence on cigarette’s Most Popular Price Category (“MPPC”) at 45% compared to a targeted incidence of 40% as per the National Treasury’s excise policy. The total tax incidence on the MPPC currently sits at 58.1% against the background of falling consumer affordability and unprecedented levels of illicit trade</w:t>
      </w:r>
      <w:r w:rsidRPr="009D0870">
        <w:rPr>
          <w:rFonts w:eastAsia="Calibri" w:cs="Arial"/>
          <w:sz w:val="22"/>
          <w:lang w:val="en-GB"/>
        </w:rPr>
        <w:t>.</w:t>
      </w:r>
      <w:r w:rsidRPr="00E00D69">
        <w:rPr>
          <w:rFonts w:eastAsia="Calibri" w:cs="Arial"/>
          <w:i/>
          <w:iCs/>
          <w:sz w:val="22"/>
          <w:lang w:val="en-GB"/>
        </w:rPr>
        <w:t xml:space="preserve">  </w:t>
      </w:r>
    </w:p>
    <w:p w:rsidR="00321245" w:rsidRPr="00E00D69" w:rsidRDefault="00321245" w:rsidP="00321245">
      <w:pPr>
        <w:spacing w:after="240" w:line="259" w:lineRule="auto"/>
        <w:rPr>
          <w:rFonts w:eastAsia="Calibri" w:cs="Arial"/>
          <w:sz w:val="22"/>
          <w:lang w:val="en-GB"/>
        </w:rPr>
      </w:pPr>
      <w:r w:rsidRPr="00E00D69">
        <w:rPr>
          <w:rFonts w:eastAsia="Calibri" w:cs="Arial"/>
          <w:i/>
          <w:iCs/>
          <w:sz w:val="22"/>
          <w:lang w:val="en-GB"/>
        </w:rPr>
        <w:t xml:space="preserve">Response: </w:t>
      </w:r>
      <w:r w:rsidRPr="00E00D69">
        <w:rPr>
          <w:rFonts w:eastAsia="Calibri" w:cs="Arial"/>
          <w:sz w:val="22"/>
          <w:u w:val="single"/>
          <w:lang w:val="en-GB"/>
        </w:rPr>
        <w:t>Noted</w:t>
      </w:r>
      <w:r w:rsidRPr="00E00D69">
        <w:rPr>
          <w:rFonts w:eastAsia="Calibri" w:cs="Arial"/>
          <w:sz w:val="22"/>
          <w:lang w:val="en-GB"/>
        </w:rPr>
        <w:t>. Though the proposed increases keep the</w:t>
      </w:r>
      <w:r w:rsidRPr="00E00D69">
        <w:rPr>
          <w:rFonts w:ascii="Calibri" w:eastAsia="Calibri" w:hAnsi="Calibri" w:cs="Times New Roman"/>
          <w:sz w:val="22"/>
          <w:lang w:val="en-GB"/>
        </w:rPr>
        <w:t xml:space="preserve"> </w:t>
      </w:r>
      <w:r w:rsidRPr="00E00D69">
        <w:rPr>
          <w:rFonts w:eastAsia="Calibri" w:cs="Arial"/>
          <w:sz w:val="22"/>
          <w:lang w:val="en-GB"/>
        </w:rPr>
        <w:t>tax incidence above the 40 per cent policy guideline, the industry has continued to absorb a portion of the excise increases as opposed to passing them through to consumers, which leads to an overestimated tax incidence. The adjustments correct for any price movements that tend to undermine Government’s policy intention to reduce consumption and improve public health. The excise increases also seek to ensure that tobacco products do not become affordable over time as this will increase consumption of tobacco products, which goes against public health policy objectives.</w:t>
      </w:r>
      <w:r w:rsidRPr="003A77CD">
        <w:rPr>
          <w:rFonts w:eastAsia="Calibri" w:cs="Arial"/>
          <w:sz w:val="22"/>
          <w:lang w:val="en-GB"/>
        </w:rPr>
        <w:t xml:space="preserve"> </w:t>
      </w:r>
      <w:r>
        <w:rPr>
          <w:rFonts w:eastAsia="Calibri" w:cs="Arial"/>
          <w:sz w:val="22"/>
          <w:lang w:val="en-GB"/>
        </w:rPr>
        <w:t>T</w:t>
      </w:r>
      <w:r w:rsidRPr="00824138">
        <w:rPr>
          <w:rFonts w:eastAsia="Calibri" w:cs="Arial"/>
          <w:sz w:val="22"/>
          <w:lang w:val="en-GB"/>
        </w:rPr>
        <w:t xml:space="preserve">he excise policy framework for tobacco products is currently under review </w:t>
      </w:r>
      <w:r w:rsidRPr="003A77CD">
        <w:rPr>
          <w:rFonts w:eastAsia="Calibri" w:cs="Arial"/>
          <w:sz w:val="22"/>
          <w:lang w:val="en-GB"/>
        </w:rPr>
        <w:t xml:space="preserve">and once completed, all the stakeholders will be informed and a consultative process initiated. </w:t>
      </w:r>
      <w:r w:rsidRPr="00E00D69">
        <w:rPr>
          <w:rFonts w:eastAsia="Calibri" w:cs="Arial"/>
          <w:sz w:val="22"/>
          <w:lang w:val="en-GB"/>
        </w:rPr>
        <w:t xml:space="preserve"> </w:t>
      </w:r>
    </w:p>
    <w:p w:rsidR="00321245" w:rsidRDefault="00321245" w:rsidP="00321245">
      <w:pPr>
        <w:spacing w:after="160" w:line="259" w:lineRule="auto"/>
        <w:ind w:left="425"/>
        <w:rPr>
          <w:rFonts w:eastAsia="Calibri" w:cs="Arial"/>
          <w:i/>
          <w:iCs/>
          <w:sz w:val="22"/>
          <w:lang w:val="en-GB"/>
        </w:rPr>
      </w:pPr>
    </w:p>
    <w:p w:rsidR="00321245" w:rsidRPr="00E00D69" w:rsidRDefault="00321245" w:rsidP="00321245">
      <w:pPr>
        <w:spacing w:after="160" w:line="259" w:lineRule="auto"/>
        <w:ind w:left="425"/>
        <w:rPr>
          <w:rFonts w:eastAsia="Calibri" w:cs="Arial"/>
          <w:sz w:val="22"/>
          <w:lang w:val="en-GB"/>
        </w:rPr>
      </w:pPr>
      <w:r w:rsidRPr="00E00D69">
        <w:rPr>
          <w:rFonts w:eastAsia="Calibri" w:cs="Arial"/>
          <w:i/>
          <w:iCs/>
          <w:sz w:val="22"/>
          <w:lang w:val="en-GB"/>
        </w:rPr>
        <w:t>Comment:</w:t>
      </w:r>
      <w:r w:rsidRPr="00E00D69">
        <w:rPr>
          <w:rFonts w:ascii="Calibri" w:eastAsia="Calibri" w:hAnsi="Calibri" w:cs="Times New Roman"/>
          <w:sz w:val="22"/>
          <w:lang w:val="en-GB"/>
        </w:rPr>
        <w:t xml:space="preserve"> </w:t>
      </w:r>
      <w:r>
        <w:rPr>
          <w:rFonts w:eastAsia="Calibri" w:cs="Arial"/>
          <w:sz w:val="22"/>
          <w:lang w:val="en-GB"/>
        </w:rPr>
        <w:t xml:space="preserve">Recommend that National Treasury </w:t>
      </w:r>
      <w:r w:rsidRPr="00277C37">
        <w:rPr>
          <w:rFonts w:eastAsia="Calibri" w:cs="Arial"/>
          <w:sz w:val="22"/>
        </w:rPr>
        <w:t>revise the base on which the current excise increase is determine</w:t>
      </w:r>
      <w:r w:rsidR="00491C49">
        <w:rPr>
          <w:rFonts w:eastAsia="Calibri" w:cs="Arial"/>
          <w:sz w:val="22"/>
        </w:rPr>
        <w:t>d</w:t>
      </w:r>
      <w:r w:rsidR="00892690">
        <w:rPr>
          <w:rFonts w:eastAsia="Calibri" w:cs="Arial"/>
          <w:sz w:val="22"/>
        </w:rPr>
        <w:t>.</w:t>
      </w:r>
      <w:r w:rsidR="00491C49">
        <w:rPr>
          <w:rFonts w:eastAsia="Calibri" w:cs="Arial"/>
          <w:sz w:val="22"/>
        </w:rPr>
        <w:t xml:space="preserve"> Using </w:t>
      </w:r>
      <w:r w:rsidR="00491C49" w:rsidRPr="00277C37">
        <w:rPr>
          <w:rFonts w:eastAsia="Calibri" w:cs="Arial"/>
          <w:sz w:val="22"/>
        </w:rPr>
        <w:t xml:space="preserve">Peter Stuyvesant </w:t>
      </w:r>
      <w:r w:rsidR="00491C49">
        <w:rPr>
          <w:rFonts w:eastAsia="Calibri" w:cs="Arial"/>
          <w:sz w:val="22"/>
        </w:rPr>
        <w:t>as</w:t>
      </w:r>
      <w:r w:rsidRPr="00277C37">
        <w:rPr>
          <w:rFonts w:eastAsia="Calibri" w:cs="Arial"/>
          <w:sz w:val="22"/>
        </w:rPr>
        <w:t xml:space="preserve"> the MPPC</w:t>
      </w:r>
      <w:r>
        <w:rPr>
          <w:rFonts w:eastAsia="Calibri" w:cs="Arial"/>
          <w:sz w:val="22"/>
        </w:rPr>
        <w:t xml:space="preserve"> </w:t>
      </w:r>
      <w:r w:rsidRPr="00277C37">
        <w:rPr>
          <w:rFonts w:eastAsia="Calibri" w:cs="Arial"/>
          <w:sz w:val="22"/>
        </w:rPr>
        <w:t>is no longer relevant in the</w:t>
      </w:r>
      <w:r>
        <w:rPr>
          <w:rFonts w:eastAsia="Calibri" w:cs="Arial"/>
          <w:sz w:val="22"/>
        </w:rPr>
        <w:t xml:space="preserve"> </w:t>
      </w:r>
      <w:r w:rsidRPr="00277C37">
        <w:rPr>
          <w:rFonts w:eastAsia="Calibri" w:cs="Arial"/>
          <w:sz w:val="22"/>
        </w:rPr>
        <w:t>current market. In line with global best practice, South African fiscal policy in</w:t>
      </w:r>
      <w:r>
        <w:rPr>
          <w:rFonts w:eastAsia="Calibri" w:cs="Arial"/>
          <w:sz w:val="22"/>
        </w:rPr>
        <w:t xml:space="preserve"> </w:t>
      </w:r>
      <w:r w:rsidRPr="00277C37">
        <w:rPr>
          <w:rFonts w:eastAsia="Calibri" w:cs="Arial"/>
          <w:sz w:val="22"/>
        </w:rPr>
        <w:t>respect of cigarettes should be determined on Weighted Average Price (“WAP”) in</w:t>
      </w:r>
      <w:r>
        <w:rPr>
          <w:rFonts w:eastAsia="Calibri" w:cs="Arial"/>
          <w:sz w:val="22"/>
        </w:rPr>
        <w:t xml:space="preserve"> </w:t>
      </w:r>
      <w:r w:rsidRPr="00277C37">
        <w:rPr>
          <w:rFonts w:eastAsia="Calibri" w:cs="Arial"/>
          <w:sz w:val="22"/>
        </w:rPr>
        <w:t>the market</w:t>
      </w:r>
      <w:r w:rsidRPr="00E00D69">
        <w:rPr>
          <w:rFonts w:eastAsia="Calibri" w:cs="Arial"/>
          <w:sz w:val="22"/>
          <w:lang w:val="en-GB"/>
        </w:rPr>
        <w:t>.</w:t>
      </w:r>
    </w:p>
    <w:p w:rsidR="00321245" w:rsidRDefault="00321245" w:rsidP="00321245">
      <w:pPr>
        <w:spacing w:after="240" w:line="259" w:lineRule="auto"/>
        <w:rPr>
          <w:rFonts w:eastAsia="Calibri" w:cs="Arial"/>
          <w:sz w:val="22"/>
          <w:lang w:val="en-GB"/>
        </w:rPr>
      </w:pPr>
      <w:r w:rsidRPr="00E00D69">
        <w:rPr>
          <w:rFonts w:eastAsia="Calibri" w:cs="Arial"/>
          <w:i/>
          <w:iCs/>
          <w:sz w:val="22"/>
          <w:lang w:val="en-GB"/>
        </w:rPr>
        <w:lastRenderedPageBreak/>
        <w:t xml:space="preserve">Response: </w:t>
      </w:r>
      <w:r w:rsidRPr="0044520A">
        <w:rPr>
          <w:rFonts w:eastAsia="Calibri" w:cs="Arial"/>
          <w:sz w:val="22"/>
          <w:u w:val="single"/>
          <w:lang w:val="en-GB"/>
        </w:rPr>
        <w:t xml:space="preserve">Not </w:t>
      </w:r>
      <w:r w:rsidR="007D6487">
        <w:rPr>
          <w:rFonts w:eastAsia="Calibri" w:cs="Arial"/>
          <w:sz w:val="22"/>
          <w:u w:val="single"/>
          <w:lang w:val="en-GB"/>
        </w:rPr>
        <w:t>a</w:t>
      </w:r>
      <w:r w:rsidRPr="0044520A">
        <w:rPr>
          <w:rFonts w:eastAsia="Calibri" w:cs="Arial"/>
          <w:sz w:val="22"/>
          <w:u w:val="single"/>
          <w:lang w:val="en-GB"/>
        </w:rPr>
        <w:t>ccepted</w:t>
      </w:r>
      <w:r w:rsidRPr="0044520A">
        <w:rPr>
          <w:rFonts w:eastAsia="Calibri" w:cs="Arial"/>
          <w:sz w:val="22"/>
          <w:lang w:val="en-GB"/>
        </w:rPr>
        <w:t>.</w:t>
      </w:r>
      <w:r w:rsidRPr="00E00D69">
        <w:rPr>
          <w:rFonts w:eastAsia="Calibri" w:cs="Arial"/>
          <w:sz w:val="22"/>
          <w:lang w:val="en-GB"/>
        </w:rPr>
        <w:t xml:space="preserve"> A revision of the </w:t>
      </w:r>
      <w:r w:rsidRPr="00277C37">
        <w:rPr>
          <w:rFonts w:eastAsia="Calibri" w:cs="Arial"/>
          <w:sz w:val="22"/>
        </w:rPr>
        <w:t>Most Popular Price Category (“MPPC”)</w:t>
      </w:r>
      <w:r>
        <w:rPr>
          <w:rFonts w:eastAsia="Calibri" w:cs="Arial"/>
          <w:sz w:val="22"/>
        </w:rPr>
        <w:t xml:space="preserve"> </w:t>
      </w:r>
      <w:r w:rsidRPr="00E00D69">
        <w:rPr>
          <w:rFonts w:eastAsia="Calibri" w:cs="Arial"/>
          <w:sz w:val="22"/>
          <w:lang w:val="en-GB"/>
        </w:rPr>
        <w:t>to the</w:t>
      </w:r>
      <w:r w:rsidRPr="00CD377E">
        <w:rPr>
          <w:rFonts w:eastAsia="Calibri" w:cs="Arial"/>
          <w:sz w:val="22"/>
        </w:rPr>
        <w:t xml:space="preserve"> Weighted Average Price (“WAP”)</w:t>
      </w:r>
      <w:r w:rsidRPr="00E00D69">
        <w:rPr>
          <w:rFonts w:eastAsia="Calibri" w:cs="Arial"/>
          <w:sz w:val="22"/>
          <w:lang w:val="en-GB"/>
        </w:rPr>
        <w:t xml:space="preserve"> will be a fundamental or substantive policy change with significant ramifications for tobacco control policy in South Africa. The current benchmarking using MPPC already has differential impacts on cigarette products in terms of excise burdens, so National Treasury does not envisage a situation where there is a reversal on the current levels of excise duty rates. However, the excise policy framework for tobacco products is currently under review and some of these issues will be considered</w:t>
      </w:r>
      <w:r w:rsidR="007D6487">
        <w:rPr>
          <w:rFonts w:eastAsia="Calibri" w:cs="Arial"/>
          <w:sz w:val="22"/>
          <w:lang w:val="en-GB"/>
        </w:rPr>
        <w:t xml:space="preserve"> and</w:t>
      </w:r>
      <w:r w:rsidRPr="00E00D69">
        <w:rPr>
          <w:rFonts w:eastAsia="Calibri" w:cs="Arial"/>
          <w:sz w:val="22"/>
          <w:lang w:val="en-GB"/>
        </w:rPr>
        <w:t xml:space="preserve"> inputs from all stakeholders will also be considered. </w:t>
      </w:r>
    </w:p>
    <w:p w:rsidR="00D70375" w:rsidRDefault="00D70375" w:rsidP="00E40B04">
      <w:pPr>
        <w:spacing w:after="160" w:line="259" w:lineRule="auto"/>
        <w:ind w:left="0"/>
        <w:rPr>
          <w:rFonts w:eastAsia="Calibri" w:cs="Arial"/>
          <w:i/>
          <w:iCs/>
          <w:sz w:val="22"/>
          <w:lang w:val="en-GB"/>
        </w:rPr>
      </w:pPr>
    </w:p>
    <w:p w:rsidR="003827B0" w:rsidRPr="001E3166" w:rsidRDefault="003827B0" w:rsidP="003827B0">
      <w:pPr>
        <w:pStyle w:val="2Topic"/>
        <w:numPr>
          <w:ilvl w:val="1"/>
          <w:numId w:val="1"/>
        </w:numPr>
        <w:spacing w:after="160" w:line="259" w:lineRule="auto"/>
        <w:rPr>
          <w:rFonts w:eastAsia="Calibri"/>
          <w:lang w:val="en-GB"/>
        </w:rPr>
      </w:pPr>
      <w:bookmarkStart w:id="16" w:name="_Toc114250895"/>
      <w:r>
        <w:t>Illicit trade of tobacco products and alcohol products</w:t>
      </w:r>
      <w:bookmarkEnd w:id="16"/>
    </w:p>
    <w:p w:rsidR="003827B0" w:rsidRDefault="003827B0" w:rsidP="003827B0">
      <w:pPr>
        <w:pStyle w:val="NoSpacing"/>
        <w:rPr>
          <w:lang w:val="en-GB"/>
        </w:rPr>
      </w:pPr>
    </w:p>
    <w:p w:rsidR="003827B0" w:rsidRDefault="003827B0" w:rsidP="003827B0">
      <w:pPr>
        <w:spacing w:after="160" w:line="240" w:lineRule="auto"/>
        <w:ind w:left="284"/>
        <w:rPr>
          <w:rFonts w:eastAsia="Calibri" w:cs="Arial"/>
          <w:sz w:val="22"/>
        </w:rPr>
      </w:pPr>
      <w:r w:rsidRPr="00850A80">
        <w:rPr>
          <w:rFonts w:eastAsia="Calibri" w:cs="Arial"/>
          <w:i/>
          <w:sz w:val="22"/>
        </w:rPr>
        <w:t>Comment:</w:t>
      </w:r>
      <w:r>
        <w:rPr>
          <w:rFonts w:eastAsia="Calibri" w:cs="Arial"/>
          <w:sz w:val="22"/>
        </w:rPr>
        <w:t xml:space="preserve"> T</w:t>
      </w:r>
      <w:r w:rsidRPr="0091433E">
        <w:rPr>
          <w:rFonts w:eastAsia="Calibri" w:cs="Arial"/>
          <w:sz w:val="22"/>
        </w:rPr>
        <w:t>he macro-economic environment in South Africa is worsening and</w:t>
      </w:r>
      <w:r>
        <w:rPr>
          <w:rFonts w:eastAsia="Calibri" w:cs="Arial"/>
          <w:sz w:val="22"/>
        </w:rPr>
        <w:t xml:space="preserve"> </w:t>
      </w:r>
      <w:r w:rsidRPr="0091433E">
        <w:rPr>
          <w:rFonts w:eastAsia="Calibri" w:cs="Arial"/>
          <w:sz w:val="22"/>
        </w:rPr>
        <w:t>consumers are being further stretched. Duty Paid (“DP”) cigarettes are becoming less</w:t>
      </w:r>
      <w:r>
        <w:rPr>
          <w:rFonts w:eastAsia="Calibri" w:cs="Arial"/>
          <w:sz w:val="22"/>
        </w:rPr>
        <w:t xml:space="preserve"> </w:t>
      </w:r>
      <w:r w:rsidRPr="0091433E">
        <w:rPr>
          <w:rFonts w:eastAsia="Calibri" w:cs="Arial"/>
          <w:sz w:val="22"/>
        </w:rPr>
        <w:t>affordable to consumers, who are moving at a rapid rate to the Duty Not Paid (“DNP”)</w:t>
      </w:r>
      <w:r>
        <w:rPr>
          <w:rFonts w:eastAsia="Calibri" w:cs="Arial"/>
          <w:sz w:val="22"/>
        </w:rPr>
        <w:t xml:space="preserve"> </w:t>
      </w:r>
      <w:r w:rsidRPr="0091433E">
        <w:rPr>
          <w:rFonts w:eastAsia="Calibri" w:cs="Arial"/>
          <w:sz w:val="22"/>
        </w:rPr>
        <w:t>cigarette market.</w:t>
      </w:r>
      <w:r>
        <w:rPr>
          <w:rFonts w:eastAsia="Calibri" w:cs="Arial"/>
          <w:sz w:val="22"/>
        </w:rPr>
        <w:t xml:space="preserve"> </w:t>
      </w:r>
      <w:r w:rsidRPr="0091433E">
        <w:rPr>
          <w:rFonts w:eastAsia="Calibri" w:cs="Arial"/>
          <w:sz w:val="22"/>
        </w:rPr>
        <w:t>A consequence of the above is that South Africa now has one of the highest illicit</w:t>
      </w:r>
      <w:r>
        <w:rPr>
          <w:rFonts w:eastAsia="Calibri" w:cs="Arial"/>
          <w:sz w:val="22"/>
        </w:rPr>
        <w:t xml:space="preserve"> </w:t>
      </w:r>
      <w:r w:rsidRPr="0091433E">
        <w:rPr>
          <w:rFonts w:eastAsia="Calibri" w:cs="Arial"/>
          <w:sz w:val="22"/>
        </w:rPr>
        <w:t>cigarette trade levels in the world at approximately 62% of consumption. The vast</w:t>
      </w:r>
      <w:r>
        <w:rPr>
          <w:rFonts w:eastAsia="Calibri" w:cs="Arial"/>
          <w:sz w:val="22"/>
        </w:rPr>
        <w:t xml:space="preserve"> </w:t>
      </w:r>
      <w:r w:rsidRPr="0091433E">
        <w:rPr>
          <w:rFonts w:eastAsia="Calibri" w:cs="Arial"/>
          <w:sz w:val="22"/>
        </w:rPr>
        <w:t>majority of all consumption (illicit and licit), approximately 80%, takes place in the</w:t>
      </w:r>
      <w:r>
        <w:rPr>
          <w:rFonts w:eastAsia="Calibri" w:cs="Arial"/>
          <w:sz w:val="22"/>
        </w:rPr>
        <w:t xml:space="preserve"> </w:t>
      </w:r>
      <w:r w:rsidRPr="0091433E">
        <w:rPr>
          <w:rFonts w:eastAsia="Calibri" w:cs="Arial"/>
          <w:sz w:val="22"/>
        </w:rPr>
        <w:t>informal trade. The informal trade is dominated by single stick sales, and given the</w:t>
      </w:r>
      <w:r>
        <w:rPr>
          <w:rFonts w:eastAsia="Calibri" w:cs="Arial"/>
          <w:sz w:val="22"/>
        </w:rPr>
        <w:t xml:space="preserve"> </w:t>
      </w:r>
      <w:r w:rsidRPr="0091433E">
        <w:rPr>
          <w:rFonts w:eastAsia="Calibri" w:cs="Arial"/>
          <w:sz w:val="22"/>
        </w:rPr>
        <w:t>DNP price points, the legal market can simply not compete</w:t>
      </w:r>
    </w:p>
    <w:p w:rsidR="003827B0" w:rsidRPr="007F6C8D" w:rsidRDefault="003827B0" w:rsidP="003827B0">
      <w:pPr>
        <w:spacing w:line="240" w:lineRule="auto"/>
        <w:ind w:left="568"/>
        <w:rPr>
          <w:rFonts w:eastAsia="Calibri" w:cs="Arial"/>
          <w:sz w:val="22"/>
        </w:rPr>
      </w:pPr>
      <w:r w:rsidRPr="002E498E">
        <w:rPr>
          <w:rFonts w:eastAsia="Calibri" w:cs="Arial"/>
          <w:i/>
          <w:iCs/>
          <w:sz w:val="22"/>
          <w:lang w:val="en-GB"/>
        </w:rPr>
        <w:t>Response:</w:t>
      </w:r>
      <w:r w:rsidRPr="002E498E">
        <w:rPr>
          <w:rFonts w:eastAsia="Calibri" w:cs="Arial"/>
          <w:sz w:val="22"/>
          <w:lang w:val="en-GB"/>
        </w:rPr>
        <w:t xml:space="preserve"> </w:t>
      </w:r>
      <w:r w:rsidRPr="002E498E">
        <w:rPr>
          <w:rFonts w:eastAsia="Calibri" w:cs="Arial"/>
          <w:sz w:val="22"/>
          <w:u w:val="single"/>
          <w:lang w:val="en-GB"/>
        </w:rPr>
        <w:t>Noted</w:t>
      </w:r>
      <w:r w:rsidRPr="002E498E">
        <w:rPr>
          <w:rFonts w:eastAsia="Calibri" w:cs="Arial"/>
          <w:sz w:val="22"/>
          <w:lang w:val="en-GB"/>
        </w:rPr>
        <w:t xml:space="preserve">. </w:t>
      </w:r>
      <w:r>
        <w:rPr>
          <w:rFonts w:eastAsia="Calibri" w:cs="Arial"/>
          <w:sz w:val="22"/>
          <w:lang w:val="en-GB"/>
        </w:rPr>
        <w:t>National Treasury acknowledges that the problem of illicit trade undermine</w:t>
      </w:r>
      <w:r w:rsidR="007D6487">
        <w:rPr>
          <w:rFonts w:eastAsia="Calibri" w:cs="Arial"/>
          <w:sz w:val="22"/>
          <w:lang w:val="en-GB"/>
        </w:rPr>
        <w:t>s</w:t>
      </w:r>
      <w:r>
        <w:rPr>
          <w:rFonts w:eastAsia="Calibri" w:cs="Arial"/>
          <w:sz w:val="22"/>
          <w:lang w:val="en-GB"/>
        </w:rPr>
        <w:t xml:space="preserve"> the health and excise policy objectives. However, t</w:t>
      </w:r>
      <w:r w:rsidRPr="002E498E">
        <w:rPr>
          <w:rFonts w:eastAsia="Calibri" w:cs="Arial"/>
          <w:sz w:val="22"/>
          <w:lang w:val="en-GB"/>
        </w:rPr>
        <w:t xml:space="preserve">he problem of illicit trade </w:t>
      </w:r>
      <w:r>
        <w:rPr>
          <w:rFonts w:eastAsia="Calibri" w:cs="Arial"/>
          <w:sz w:val="22"/>
          <w:lang w:val="en-GB"/>
        </w:rPr>
        <w:t xml:space="preserve">is also an act of criminality and </w:t>
      </w:r>
      <w:r w:rsidRPr="002E498E">
        <w:rPr>
          <w:rFonts w:eastAsia="Calibri" w:cs="Arial"/>
          <w:sz w:val="22"/>
          <w:lang w:val="en-GB"/>
        </w:rPr>
        <w:t xml:space="preserve">cannot be </w:t>
      </w:r>
      <w:r w:rsidR="007D6487">
        <w:rPr>
          <w:rFonts w:eastAsia="Calibri" w:cs="Arial"/>
          <w:sz w:val="22"/>
          <w:lang w:val="en-GB"/>
        </w:rPr>
        <w:t>dealt with</w:t>
      </w:r>
      <w:r>
        <w:rPr>
          <w:rFonts w:eastAsia="Calibri" w:cs="Arial"/>
          <w:sz w:val="22"/>
          <w:lang w:val="en-GB"/>
        </w:rPr>
        <w:t xml:space="preserve"> </w:t>
      </w:r>
      <w:r w:rsidRPr="002E498E">
        <w:rPr>
          <w:rFonts w:eastAsia="Calibri" w:cs="Arial"/>
          <w:sz w:val="22"/>
          <w:lang w:val="en-GB"/>
        </w:rPr>
        <w:t xml:space="preserve">through excise rate adjustments but needs to be effectively addressed through robust compliance and law enforcement mechanisms. </w:t>
      </w:r>
      <w:r w:rsidRPr="007F6C8D">
        <w:rPr>
          <w:rFonts w:eastAsia="Calibri" w:cs="Arial"/>
          <w:sz w:val="22"/>
        </w:rPr>
        <w:t xml:space="preserve">SARS has been investigating and clamping down on the illicit economy focusing on </w:t>
      </w:r>
      <w:r w:rsidR="0046120D">
        <w:rPr>
          <w:rFonts w:eastAsia="Calibri" w:cs="Arial"/>
          <w:sz w:val="22"/>
        </w:rPr>
        <w:t xml:space="preserve">the </w:t>
      </w:r>
      <w:r w:rsidRPr="007F6C8D">
        <w:rPr>
          <w:rFonts w:eastAsia="Calibri" w:cs="Arial"/>
          <w:sz w:val="22"/>
        </w:rPr>
        <w:t>tobacco, gold and fuel industr</w:t>
      </w:r>
      <w:r w:rsidR="0046120D">
        <w:rPr>
          <w:rFonts w:eastAsia="Calibri" w:cs="Arial"/>
          <w:sz w:val="22"/>
        </w:rPr>
        <w:t>ies</w:t>
      </w:r>
      <w:r w:rsidRPr="007F6C8D">
        <w:rPr>
          <w:rFonts w:eastAsia="Calibri" w:cs="Arial"/>
          <w:sz w:val="22"/>
        </w:rPr>
        <w:t xml:space="preserve">, and </w:t>
      </w:r>
      <w:r>
        <w:rPr>
          <w:rFonts w:eastAsia="Calibri" w:cs="Arial"/>
          <w:sz w:val="22"/>
        </w:rPr>
        <w:t xml:space="preserve">this has resulted in </w:t>
      </w:r>
      <w:r w:rsidRPr="007F6C8D">
        <w:rPr>
          <w:rFonts w:eastAsia="Calibri" w:cs="Arial"/>
          <w:sz w:val="22"/>
        </w:rPr>
        <w:t>many</w:t>
      </w:r>
      <w:r>
        <w:rPr>
          <w:rFonts w:eastAsia="Calibri" w:cs="Arial"/>
          <w:sz w:val="22"/>
        </w:rPr>
        <w:t xml:space="preserve"> </w:t>
      </w:r>
      <w:r w:rsidRPr="007F6C8D">
        <w:rPr>
          <w:rFonts w:eastAsia="Calibri" w:cs="Arial"/>
          <w:sz w:val="22"/>
        </w:rPr>
        <w:t xml:space="preserve">enforcement </w:t>
      </w:r>
      <w:r>
        <w:rPr>
          <w:rFonts w:eastAsia="Calibri" w:cs="Arial"/>
          <w:sz w:val="22"/>
        </w:rPr>
        <w:t>actions taken</w:t>
      </w:r>
      <w:r w:rsidRPr="007F6C8D">
        <w:rPr>
          <w:rFonts w:eastAsia="Calibri" w:cs="Arial"/>
          <w:sz w:val="22"/>
        </w:rPr>
        <w:t>.</w:t>
      </w:r>
      <w:r>
        <w:rPr>
          <w:rFonts w:eastAsia="Calibri" w:cs="Arial"/>
          <w:sz w:val="22"/>
        </w:rPr>
        <w:t xml:space="preserve"> </w:t>
      </w:r>
      <w:r w:rsidRPr="007F6C8D">
        <w:rPr>
          <w:rFonts w:eastAsia="Calibri" w:cs="Arial"/>
          <w:sz w:val="22"/>
        </w:rPr>
        <w:t>SARS is harnessing its capabilities to make non-compliance with legal tax obligations hard and costly to those who are engaged in this criminal pursuit</w:t>
      </w:r>
      <w:r w:rsidR="0046120D">
        <w:rPr>
          <w:rFonts w:eastAsia="Calibri" w:cs="Arial"/>
          <w:sz w:val="22"/>
        </w:rPr>
        <w:t>s</w:t>
      </w:r>
      <w:r w:rsidRPr="007F6C8D">
        <w:rPr>
          <w:rFonts w:eastAsia="Calibri" w:cs="Arial"/>
          <w:sz w:val="22"/>
        </w:rPr>
        <w:t>.</w:t>
      </w:r>
    </w:p>
    <w:p w:rsidR="003827B0" w:rsidRDefault="003827B0" w:rsidP="003827B0">
      <w:pPr>
        <w:pStyle w:val="NoSpacing"/>
      </w:pPr>
    </w:p>
    <w:p w:rsidR="003827B0" w:rsidRDefault="003827B0" w:rsidP="003827B0">
      <w:pPr>
        <w:spacing w:after="160" w:line="240" w:lineRule="auto"/>
        <w:ind w:left="284"/>
        <w:rPr>
          <w:rFonts w:eastAsia="Calibri" w:cs="Arial"/>
          <w:sz w:val="22"/>
        </w:rPr>
      </w:pPr>
      <w:r w:rsidRPr="00FE6610">
        <w:rPr>
          <w:rFonts w:eastAsia="Calibri" w:cs="Arial"/>
          <w:i/>
          <w:sz w:val="22"/>
        </w:rPr>
        <w:t>Comment:</w:t>
      </w:r>
      <w:r>
        <w:rPr>
          <w:rFonts w:eastAsia="Calibri" w:cs="Arial"/>
          <w:sz w:val="22"/>
        </w:rPr>
        <w:t xml:space="preserve"> </w:t>
      </w:r>
      <w:r w:rsidRPr="009B5D95">
        <w:rPr>
          <w:rFonts w:eastAsia="Calibri" w:cs="Arial"/>
          <w:sz w:val="22"/>
        </w:rPr>
        <w:t>The current cigarette excise increase (which took effect in February 2022) has helped</w:t>
      </w:r>
      <w:r>
        <w:rPr>
          <w:rFonts w:eastAsia="Calibri" w:cs="Arial"/>
          <w:sz w:val="22"/>
        </w:rPr>
        <w:t xml:space="preserve"> </w:t>
      </w:r>
      <w:r w:rsidRPr="009B5D95">
        <w:rPr>
          <w:rFonts w:eastAsia="Calibri" w:cs="Arial"/>
          <w:sz w:val="22"/>
        </w:rPr>
        <w:t>close the gap between the lowest priced products at the bottom of the legal market</w:t>
      </w:r>
      <w:r>
        <w:rPr>
          <w:rFonts w:eastAsia="Calibri" w:cs="Arial"/>
          <w:sz w:val="22"/>
        </w:rPr>
        <w:t xml:space="preserve"> </w:t>
      </w:r>
      <w:r w:rsidRPr="009B5D95">
        <w:rPr>
          <w:rFonts w:eastAsia="Calibri" w:cs="Arial"/>
          <w:sz w:val="22"/>
        </w:rPr>
        <w:t>(selling at R32 per 20) and illicit products being sold as low as R7 per pack of 20.</w:t>
      </w:r>
      <w:r>
        <w:rPr>
          <w:rFonts w:eastAsia="Calibri" w:cs="Arial"/>
          <w:sz w:val="22"/>
        </w:rPr>
        <w:t xml:space="preserve"> Recommend i</w:t>
      </w:r>
      <w:r w:rsidRPr="000516FC">
        <w:rPr>
          <w:rFonts w:eastAsia="Calibri" w:cs="Arial"/>
          <w:sz w:val="22"/>
        </w:rPr>
        <w:t>ntroduc</w:t>
      </w:r>
      <w:r>
        <w:rPr>
          <w:rFonts w:eastAsia="Calibri" w:cs="Arial"/>
          <w:sz w:val="22"/>
        </w:rPr>
        <w:t xml:space="preserve">ing </w:t>
      </w:r>
      <w:r w:rsidRPr="000516FC">
        <w:rPr>
          <w:rFonts w:eastAsia="Calibri" w:cs="Arial"/>
          <w:sz w:val="22"/>
        </w:rPr>
        <w:t>into the Act, through a primary legislation change, a Minimum Retail</w:t>
      </w:r>
      <w:r>
        <w:rPr>
          <w:rFonts w:eastAsia="Calibri" w:cs="Arial"/>
          <w:sz w:val="22"/>
        </w:rPr>
        <w:t xml:space="preserve"> </w:t>
      </w:r>
      <w:r w:rsidRPr="000516FC">
        <w:rPr>
          <w:rFonts w:eastAsia="Calibri" w:cs="Arial"/>
          <w:sz w:val="22"/>
        </w:rPr>
        <w:t>Price point of R32 per pack of 20 to achieve effective enforcement and to address</w:t>
      </w:r>
      <w:r>
        <w:rPr>
          <w:rFonts w:eastAsia="Calibri" w:cs="Arial"/>
          <w:sz w:val="22"/>
        </w:rPr>
        <w:t xml:space="preserve"> </w:t>
      </w:r>
      <w:r w:rsidRPr="000516FC">
        <w:rPr>
          <w:rFonts w:eastAsia="Calibri" w:cs="Arial"/>
          <w:sz w:val="22"/>
        </w:rPr>
        <w:t>retail tax compliance. A primary legislation change will allow all manufacturers to</w:t>
      </w:r>
      <w:r>
        <w:rPr>
          <w:rFonts w:eastAsia="Calibri" w:cs="Arial"/>
          <w:sz w:val="22"/>
        </w:rPr>
        <w:t xml:space="preserve"> </w:t>
      </w:r>
      <w:r w:rsidRPr="000516FC">
        <w:rPr>
          <w:rFonts w:eastAsia="Calibri" w:cs="Arial"/>
          <w:sz w:val="22"/>
        </w:rPr>
        <w:t>provide support</w:t>
      </w:r>
      <w:r>
        <w:rPr>
          <w:rFonts w:eastAsia="Calibri" w:cs="Arial"/>
          <w:sz w:val="22"/>
        </w:rPr>
        <w:t xml:space="preserve"> </w:t>
      </w:r>
      <w:r w:rsidRPr="000516FC">
        <w:rPr>
          <w:rFonts w:eastAsia="Calibri" w:cs="Arial"/>
          <w:sz w:val="22"/>
        </w:rPr>
        <w:t>(through public consultation) to National Treasury as to why the</w:t>
      </w:r>
      <w:r>
        <w:rPr>
          <w:rFonts w:eastAsia="Calibri" w:cs="Arial"/>
          <w:sz w:val="22"/>
        </w:rPr>
        <w:t xml:space="preserve"> </w:t>
      </w:r>
      <w:r w:rsidRPr="000516FC">
        <w:rPr>
          <w:rFonts w:eastAsia="Calibri" w:cs="Arial"/>
          <w:sz w:val="22"/>
        </w:rPr>
        <w:t>R32 is too high or too low.</w:t>
      </w:r>
    </w:p>
    <w:p w:rsidR="003827B0" w:rsidRPr="00604EDA" w:rsidRDefault="003827B0" w:rsidP="003827B0">
      <w:pPr>
        <w:spacing w:after="160" w:line="240" w:lineRule="auto"/>
        <w:ind w:left="568"/>
        <w:rPr>
          <w:rFonts w:eastAsia="Calibri" w:cs="Arial"/>
          <w:sz w:val="22"/>
        </w:rPr>
      </w:pPr>
      <w:r w:rsidRPr="004B33FC">
        <w:rPr>
          <w:rFonts w:eastAsia="Calibri" w:cs="Arial"/>
          <w:i/>
          <w:sz w:val="22"/>
        </w:rPr>
        <w:t xml:space="preserve">Response: </w:t>
      </w:r>
      <w:r w:rsidRPr="003827B0">
        <w:rPr>
          <w:rFonts w:eastAsia="Calibri" w:cs="Arial"/>
          <w:sz w:val="22"/>
          <w:u w:val="single"/>
        </w:rPr>
        <w:t>Noted.</w:t>
      </w:r>
      <w:r>
        <w:rPr>
          <w:rFonts w:eastAsia="Calibri" w:cs="Arial"/>
          <w:i/>
          <w:sz w:val="22"/>
        </w:rPr>
        <w:t xml:space="preserve"> </w:t>
      </w:r>
      <w:r w:rsidRPr="00604EDA">
        <w:rPr>
          <w:rFonts w:eastAsia="Calibri" w:cs="Arial"/>
          <w:sz w:val="22"/>
        </w:rPr>
        <w:t>The issue of Minimum Retail Sales Price is a new proposal in terms of the current policy regime. The excise policy framework for tobacco products is currently under review. Inputs from all stakeholders such as this will be considered.</w:t>
      </w:r>
    </w:p>
    <w:p w:rsidR="003827B0" w:rsidRDefault="003827B0" w:rsidP="003827B0">
      <w:pPr>
        <w:pStyle w:val="NoSpacing"/>
      </w:pPr>
    </w:p>
    <w:p w:rsidR="003827B0" w:rsidRDefault="003827B0" w:rsidP="003827B0">
      <w:pPr>
        <w:spacing w:after="160" w:line="240" w:lineRule="auto"/>
        <w:ind w:left="284"/>
        <w:rPr>
          <w:rFonts w:eastAsia="Calibri" w:cs="Arial"/>
          <w:sz w:val="22"/>
        </w:rPr>
      </w:pPr>
      <w:r w:rsidRPr="00FE6610">
        <w:rPr>
          <w:rFonts w:eastAsia="Calibri" w:cs="Arial"/>
          <w:i/>
          <w:sz w:val="22"/>
        </w:rPr>
        <w:t>Comment:</w:t>
      </w:r>
      <w:r>
        <w:rPr>
          <w:rFonts w:eastAsia="Calibri" w:cs="Arial"/>
          <w:sz w:val="22"/>
        </w:rPr>
        <w:t xml:space="preserve"> </w:t>
      </w:r>
      <w:r w:rsidRPr="000516FC">
        <w:rPr>
          <w:rFonts w:eastAsia="Calibri" w:cs="Arial"/>
          <w:sz w:val="22"/>
        </w:rPr>
        <w:t>Given the Southern African Customs Union (“SACU”) Agreement, and the Duty</w:t>
      </w:r>
      <w:r>
        <w:rPr>
          <w:rFonts w:eastAsia="Calibri" w:cs="Arial"/>
          <w:sz w:val="22"/>
        </w:rPr>
        <w:t xml:space="preserve"> </w:t>
      </w:r>
      <w:r w:rsidRPr="000516FC">
        <w:rPr>
          <w:rFonts w:eastAsia="Calibri" w:cs="Arial"/>
          <w:sz w:val="22"/>
        </w:rPr>
        <w:t>at</w:t>
      </w:r>
      <w:r>
        <w:rPr>
          <w:rFonts w:eastAsia="Calibri" w:cs="Arial"/>
          <w:sz w:val="22"/>
        </w:rPr>
        <w:t xml:space="preserve"> </w:t>
      </w:r>
      <w:r w:rsidRPr="000516FC">
        <w:rPr>
          <w:rFonts w:eastAsia="Calibri" w:cs="Arial"/>
          <w:sz w:val="22"/>
        </w:rPr>
        <w:t>Source (“DAS”) system, a track-and-trace system aligned to that currently being</w:t>
      </w:r>
      <w:r>
        <w:rPr>
          <w:rFonts w:eastAsia="Calibri" w:cs="Arial"/>
          <w:sz w:val="22"/>
        </w:rPr>
        <w:t xml:space="preserve"> </w:t>
      </w:r>
      <w:r w:rsidRPr="000516FC">
        <w:rPr>
          <w:rFonts w:eastAsia="Calibri" w:cs="Arial"/>
          <w:sz w:val="22"/>
        </w:rPr>
        <w:t>introduced in Botswana should also be implemented in South Africa. This will allow</w:t>
      </w:r>
      <w:r>
        <w:rPr>
          <w:rFonts w:eastAsia="Calibri" w:cs="Arial"/>
          <w:sz w:val="22"/>
        </w:rPr>
        <w:t xml:space="preserve"> </w:t>
      </w:r>
      <w:r w:rsidRPr="000516FC">
        <w:rPr>
          <w:rFonts w:eastAsia="Calibri" w:cs="Arial"/>
          <w:sz w:val="22"/>
        </w:rPr>
        <w:t>for</w:t>
      </w:r>
      <w:r>
        <w:rPr>
          <w:rFonts w:eastAsia="Calibri" w:cs="Arial"/>
          <w:sz w:val="22"/>
        </w:rPr>
        <w:t xml:space="preserve"> </w:t>
      </w:r>
      <w:r w:rsidRPr="000516FC">
        <w:rPr>
          <w:rFonts w:eastAsia="Calibri" w:cs="Arial"/>
          <w:sz w:val="22"/>
        </w:rPr>
        <w:t>interoperability within SACU, strengthening the ability of the Authorities to</w:t>
      </w:r>
      <w:r>
        <w:rPr>
          <w:rFonts w:eastAsia="Calibri" w:cs="Arial"/>
          <w:sz w:val="22"/>
        </w:rPr>
        <w:t xml:space="preserve"> </w:t>
      </w:r>
      <w:r w:rsidRPr="000516FC">
        <w:rPr>
          <w:rFonts w:eastAsia="Calibri" w:cs="Arial"/>
          <w:sz w:val="22"/>
        </w:rPr>
        <w:t>enforce and</w:t>
      </w:r>
      <w:r>
        <w:rPr>
          <w:rFonts w:eastAsia="Calibri" w:cs="Arial"/>
          <w:sz w:val="22"/>
        </w:rPr>
        <w:t xml:space="preserve"> </w:t>
      </w:r>
      <w:r w:rsidRPr="000516FC">
        <w:rPr>
          <w:rFonts w:eastAsia="Calibri" w:cs="Arial"/>
          <w:sz w:val="22"/>
        </w:rPr>
        <w:t>ultimately clamp down on illicit trade</w:t>
      </w:r>
      <w:r>
        <w:rPr>
          <w:rFonts w:eastAsia="Calibri" w:cs="Arial"/>
          <w:sz w:val="22"/>
        </w:rPr>
        <w:t xml:space="preserve">. </w:t>
      </w:r>
    </w:p>
    <w:p w:rsidR="003827B0" w:rsidRPr="001309ED" w:rsidRDefault="003827B0" w:rsidP="003827B0">
      <w:pPr>
        <w:spacing w:after="160" w:line="240" w:lineRule="auto"/>
        <w:ind w:left="568"/>
        <w:jc w:val="left"/>
        <w:rPr>
          <w:rFonts w:eastAsia="Calibri" w:cs="Arial"/>
          <w:sz w:val="22"/>
        </w:rPr>
      </w:pPr>
      <w:r w:rsidRPr="004B33FC">
        <w:rPr>
          <w:rFonts w:eastAsia="Calibri" w:cs="Arial"/>
          <w:i/>
          <w:sz w:val="22"/>
        </w:rPr>
        <w:t xml:space="preserve">Response: </w:t>
      </w:r>
      <w:r w:rsidRPr="003827B0">
        <w:rPr>
          <w:rFonts w:eastAsia="Calibri" w:cs="Arial"/>
          <w:sz w:val="22"/>
          <w:u w:val="single"/>
        </w:rPr>
        <w:t>Noted</w:t>
      </w:r>
      <w:r w:rsidRPr="001309ED">
        <w:rPr>
          <w:rFonts w:eastAsia="Calibri" w:cs="Arial"/>
          <w:sz w:val="22"/>
        </w:rPr>
        <w:t xml:space="preserve">. </w:t>
      </w:r>
      <w:r>
        <w:rPr>
          <w:rFonts w:eastAsia="Calibri" w:cs="Arial"/>
          <w:sz w:val="22"/>
        </w:rPr>
        <w:t>T</w:t>
      </w:r>
      <w:r w:rsidRPr="004C22CE">
        <w:rPr>
          <w:rFonts w:eastAsia="Calibri" w:cs="Arial"/>
          <w:sz w:val="22"/>
        </w:rPr>
        <w:t xml:space="preserve">he National Department of Health is leading Government on the matter of ratifying the World Health Organisation's Protocol to Eliminate Illicit Trade in </w:t>
      </w:r>
      <w:r w:rsidRPr="004C22CE">
        <w:rPr>
          <w:rFonts w:eastAsia="Calibri" w:cs="Arial"/>
          <w:sz w:val="22"/>
        </w:rPr>
        <w:lastRenderedPageBreak/>
        <w:t>Tobacco Products.</w:t>
      </w:r>
      <w:r w:rsidR="000F00E9">
        <w:rPr>
          <w:rFonts w:eastAsia="Calibri" w:cs="Arial"/>
          <w:sz w:val="22"/>
        </w:rPr>
        <w:t xml:space="preserve"> As part of the Protocol, South Africa would be required to </w:t>
      </w:r>
      <w:r w:rsidR="000F00E9" w:rsidRPr="00FA093E">
        <w:rPr>
          <w:rFonts w:eastAsia="Calibri" w:cs="Arial"/>
          <w:sz w:val="22"/>
        </w:rPr>
        <w:t>consider, as appropriate developing a</w:t>
      </w:r>
      <w:r w:rsidR="000F00E9">
        <w:rPr>
          <w:rFonts w:eastAsia="Calibri" w:cs="Arial"/>
          <w:sz w:val="22"/>
        </w:rPr>
        <w:t xml:space="preserve"> </w:t>
      </w:r>
      <w:r w:rsidR="000F00E9" w:rsidRPr="00FA093E">
        <w:rPr>
          <w:rFonts w:eastAsia="Calibri" w:cs="Arial"/>
          <w:sz w:val="22"/>
        </w:rPr>
        <w:t>practical tracking and</w:t>
      </w:r>
      <w:r w:rsidR="000F00E9">
        <w:rPr>
          <w:rFonts w:eastAsia="Calibri" w:cs="Arial"/>
          <w:sz w:val="22"/>
        </w:rPr>
        <w:t xml:space="preserve"> </w:t>
      </w:r>
      <w:r w:rsidR="000F00E9" w:rsidRPr="00FA093E">
        <w:rPr>
          <w:rFonts w:eastAsia="Calibri" w:cs="Arial"/>
          <w:sz w:val="22"/>
        </w:rPr>
        <w:t>tracing regime that would further secure the distribution system</w:t>
      </w:r>
      <w:r w:rsidR="000F00E9">
        <w:rPr>
          <w:rFonts w:eastAsia="Calibri" w:cs="Arial"/>
          <w:sz w:val="22"/>
        </w:rPr>
        <w:t xml:space="preserve"> </w:t>
      </w:r>
      <w:r w:rsidR="000F00E9" w:rsidRPr="00FA093E">
        <w:rPr>
          <w:rFonts w:eastAsia="Calibri" w:cs="Arial"/>
          <w:sz w:val="22"/>
        </w:rPr>
        <w:t>and assist in the investigation of illicit trade</w:t>
      </w:r>
      <w:r w:rsidR="000F00E9">
        <w:rPr>
          <w:rFonts w:eastAsia="Calibri" w:cs="Arial"/>
          <w:sz w:val="22"/>
        </w:rPr>
        <w:t>.</w:t>
      </w:r>
    </w:p>
    <w:p w:rsidR="003827B0" w:rsidRPr="00287DE7" w:rsidRDefault="003827B0" w:rsidP="003827B0">
      <w:pPr>
        <w:pStyle w:val="NoSpacing"/>
      </w:pPr>
    </w:p>
    <w:p w:rsidR="003827B0" w:rsidRDefault="003827B0" w:rsidP="003827B0">
      <w:pPr>
        <w:spacing w:after="160" w:line="240" w:lineRule="auto"/>
        <w:ind w:left="284"/>
        <w:rPr>
          <w:rFonts w:eastAsia="Calibri" w:cs="Arial"/>
          <w:sz w:val="22"/>
        </w:rPr>
      </w:pPr>
      <w:r w:rsidRPr="00466EAB">
        <w:rPr>
          <w:rFonts w:eastAsia="Calibri" w:cs="Arial"/>
          <w:i/>
          <w:sz w:val="22"/>
        </w:rPr>
        <w:t>Comment:</w:t>
      </w:r>
      <w:r>
        <w:rPr>
          <w:rFonts w:eastAsia="Calibri" w:cs="Arial"/>
          <w:sz w:val="22"/>
        </w:rPr>
        <w:t xml:space="preserve"> </w:t>
      </w:r>
      <w:r w:rsidRPr="000516FC">
        <w:rPr>
          <w:rFonts w:eastAsia="Calibri" w:cs="Arial"/>
          <w:sz w:val="22"/>
        </w:rPr>
        <w:t>Continue to increase excise in a balanced manner which fully appreciates the</w:t>
      </w:r>
      <w:r>
        <w:rPr>
          <w:rFonts w:eastAsia="Calibri" w:cs="Arial"/>
          <w:sz w:val="22"/>
        </w:rPr>
        <w:t xml:space="preserve"> </w:t>
      </w:r>
      <w:r w:rsidRPr="000516FC">
        <w:rPr>
          <w:rFonts w:eastAsia="Calibri" w:cs="Arial"/>
          <w:sz w:val="22"/>
        </w:rPr>
        <w:t>extent of the illicit trade problem in South Africa, the effect that this has had on the</w:t>
      </w:r>
      <w:r>
        <w:rPr>
          <w:rFonts w:eastAsia="Calibri" w:cs="Arial"/>
          <w:sz w:val="22"/>
        </w:rPr>
        <w:t xml:space="preserve"> </w:t>
      </w:r>
      <w:r w:rsidRPr="000516FC">
        <w:rPr>
          <w:rFonts w:eastAsia="Calibri" w:cs="Arial"/>
          <w:sz w:val="22"/>
        </w:rPr>
        <w:t>MPPC concept and the affordability issues currently being faced by the majority of</w:t>
      </w:r>
      <w:r>
        <w:rPr>
          <w:rFonts w:eastAsia="Calibri" w:cs="Arial"/>
          <w:sz w:val="22"/>
        </w:rPr>
        <w:t xml:space="preserve"> </w:t>
      </w:r>
      <w:r w:rsidRPr="000516FC">
        <w:rPr>
          <w:rFonts w:eastAsia="Calibri" w:cs="Arial"/>
          <w:sz w:val="22"/>
        </w:rPr>
        <w:t>South Africans. This will prevent further volume being lost to illicit trade and will</w:t>
      </w:r>
      <w:r>
        <w:rPr>
          <w:rFonts w:eastAsia="Calibri" w:cs="Arial"/>
          <w:sz w:val="22"/>
        </w:rPr>
        <w:t xml:space="preserve"> </w:t>
      </w:r>
      <w:r w:rsidRPr="000516FC">
        <w:rPr>
          <w:rFonts w:eastAsia="Calibri" w:cs="Arial"/>
          <w:sz w:val="22"/>
        </w:rPr>
        <w:t>ultimately translate into a</w:t>
      </w:r>
      <w:r>
        <w:rPr>
          <w:rFonts w:eastAsia="Calibri" w:cs="Arial"/>
          <w:sz w:val="22"/>
        </w:rPr>
        <w:t xml:space="preserve"> </w:t>
      </w:r>
      <w:r w:rsidRPr="000516FC">
        <w:rPr>
          <w:rFonts w:eastAsia="Calibri" w:cs="Arial"/>
          <w:sz w:val="22"/>
        </w:rPr>
        <w:t>positive net effect for the fiscus</w:t>
      </w:r>
      <w:r>
        <w:rPr>
          <w:rFonts w:eastAsia="Calibri" w:cs="Arial"/>
          <w:sz w:val="22"/>
        </w:rPr>
        <w:t xml:space="preserve">. </w:t>
      </w:r>
    </w:p>
    <w:p w:rsidR="003827B0" w:rsidRPr="002E498E" w:rsidRDefault="003827B0" w:rsidP="003827B0">
      <w:pPr>
        <w:spacing w:line="240" w:lineRule="auto"/>
        <w:ind w:left="568"/>
        <w:rPr>
          <w:rFonts w:eastAsia="Calibri" w:cs="Arial"/>
          <w:sz w:val="22"/>
          <w:lang w:val="en-GB"/>
        </w:rPr>
      </w:pPr>
      <w:r w:rsidRPr="002E498E">
        <w:rPr>
          <w:rFonts w:eastAsia="Calibri" w:cs="Arial"/>
          <w:i/>
          <w:iCs/>
          <w:sz w:val="22"/>
          <w:lang w:val="en-GB"/>
        </w:rPr>
        <w:t>Response:</w:t>
      </w:r>
      <w:r w:rsidRPr="002E498E">
        <w:rPr>
          <w:rFonts w:eastAsia="Calibri" w:cs="Arial"/>
          <w:sz w:val="22"/>
          <w:lang w:val="en-GB"/>
        </w:rPr>
        <w:t xml:space="preserve"> </w:t>
      </w:r>
      <w:r>
        <w:rPr>
          <w:rFonts w:eastAsia="Calibri" w:cs="Arial"/>
          <w:sz w:val="22"/>
          <w:u w:val="single"/>
          <w:lang w:val="en-GB"/>
        </w:rPr>
        <w:t xml:space="preserve">Noted. </w:t>
      </w:r>
    </w:p>
    <w:p w:rsidR="003827B0" w:rsidRDefault="003827B0" w:rsidP="003827B0">
      <w:pPr>
        <w:pStyle w:val="NoSpacing"/>
        <w:rPr>
          <w:lang w:val="en-GB"/>
        </w:rPr>
      </w:pPr>
    </w:p>
    <w:p w:rsidR="003827B0" w:rsidRPr="00863095" w:rsidRDefault="003827B0" w:rsidP="003827B0">
      <w:pPr>
        <w:spacing w:after="160" w:line="240" w:lineRule="auto"/>
        <w:ind w:left="284"/>
        <w:rPr>
          <w:sz w:val="22"/>
        </w:rPr>
      </w:pPr>
      <w:r w:rsidRPr="00863095">
        <w:rPr>
          <w:rFonts w:eastAsia="Calibri" w:cs="Arial"/>
          <w:i/>
          <w:sz w:val="22"/>
        </w:rPr>
        <w:t xml:space="preserve">Comment: </w:t>
      </w:r>
      <w:r w:rsidRPr="00863095">
        <w:rPr>
          <w:rFonts w:eastAsia="Calibri" w:cs="Arial"/>
          <w:sz w:val="22"/>
        </w:rPr>
        <w:t xml:space="preserve">Illicit alcohol trade is not only a problem linked to a lack of enforcement, but very much influenced by decisions made at policy level. This is not merely a challenge to be solved by SAPS and SARS but also the responsibility of National Treasury, DAFF and DTIC as policy and regulatory bodies. The Industry request that government does not </w:t>
      </w:r>
      <w:r w:rsidRPr="00863095">
        <w:rPr>
          <w:sz w:val="22"/>
        </w:rPr>
        <w:t>exacerbate an already precarious position between the licit and illicit alcohol market by increasing pricing of legal alcohol further and widening the price gap between the two</w:t>
      </w:r>
      <w:r>
        <w:rPr>
          <w:sz w:val="22"/>
        </w:rPr>
        <w:t>, e</w:t>
      </w:r>
      <w:r w:rsidRPr="00863095">
        <w:rPr>
          <w:sz w:val="22"/>
        </w:rPr>
        <w:t>specially in an economy which is increasingly under strain.</w:t>
      </w:r>
    </w:p>
    <w:p w:rsidR="003827B0" w:rsidRDefault="003827B0" w:rsidP="003827B0">
      <w:pPr>
        <w:spacing w:after="160" w:line="240" w:lineRule="auto"/>
        <w:ind w:left="568"/>
        <w:rPr>
          <w:rFonts w:eastAsia="Calibri" w:cs="Arial"/>
          <w:i/>
          <w:sz w:val="22"/>
        </w:rPr>
      </w:pPr>
      <w:r w:rsidRPr="004B33FC">
        <w:rPr>
          <w:rFonts w:eastAsia="Calibri" w:cs="Arial"/>
          <w:i/>
          <w:sz w:val="22"/>
        </w:rPr>
        <w:t xml:space="preserve">Response: </w:t>
      </w:r>
      <w:r w:rsidRPr="003827B0">
        <w:rPr>
          <w:rFonts w:eastAsia="Calibri" w:cs="Arial"/>
          <w:sz w:val="22"/>
          <w:u w:val="single"/>
        </w:rPr>
        <w:t>Noted.</w:t>
      </w:r>
      <w:r>
        <w:rPr>
          <w:rFonts w:eastAsia="Calibri" w:cs="Arial"/>
          <w:sz w:val="22"/>
        </w:rPr>
        <w:t xml:space="preserve"> The problem of illicit trade is a concern for government and requires a concerted effort from all the role-players to address effectively. All law enforcement agencies can play an important role in curbing the scourge of illicit trade and efforts are made to address this problem.     </w:t>
      </w:r>
      <w:r>
        <w:rPr>
          <w:rFonts w:eastAsia="Calibri" w:cs="Arial"/>
          <w:i/>
          <w:sz w:val="22"/>
        </w:rPr>
        <w:t xml:space="preserve"> </w:t>
      </w:r>
    </w:p>
    <w:p w:rsidR="00D70375" w:rsidRDefault="00D70375" w:rsidP="00E40B04">
      <w:pPr>
        <w:spacing w:after="160" w:line="259" w:lineRule="auto"/>
        <w:ind w:left="0"/>
        <w:rPr>
          <w:rFonts w:eastAsia="Calibri" w:cs="Arial"/>
          <w:i/>
          <w:iCs/>
          <w:sz w:val="22"/>
          <w:lang w:val="en-GB"/>
        </w:rPr>
      </w:pPr>
    </w:p>
    <w:p w:rsidR="000F7B37" w:rsidRDefault="000F7B37">
      <w:pPr>
        <w:spacing w:after="200"/>
        <w:ind w:left="0"/>
        <w:jc w:val="left"/>
        <w:rPr>
          <w:sz w:val="22"/>
        </w:rPr>
      </w:pPr>
      <w:r>
        <w:rPr>
          <w:sz w:val="22"/>
        </w:rPr>
        <w:br w:type="page"/>
      </w:r>
    </w:p>
    <w:p w:rsidR="00E40B04" w:rsidRDefault="00E40B04" w:rsidP="00E40B04">
      <w:pPr>
        <w:pStyle w:val="ListParagraph"/>
        <w:ind w:left="1080"/>
        <w:rPr>
          <w:sz w:val="22"/>
        </w:rPr>
      </w:pPr>
    </w:p>
    <w:p w:rsidR="00E40B04" w:rsidRDefault="00E40B04" w:rsidP="00117964">
      <w:pPr>
        <w:pStyle w:val="4Comment"/>
        <w:jc w:val="center"/>
        <w:rPr>
          <w:b/>
          <w:sz w:val="28"/>
          <w:szCs w:val="28"/>
        </w:rPr>
      </w:pPr>
    </w:p>
    <w:p w:rsidR="00731110" w:rsidRPr="00844521" w:rsidRDefault="000A72BC" w:rsidP="000A72BC">
      <w:pPr>
        <w:pStyle w:val="4Comment"/>
        <w:numPr>
          <w:ilvl w:val="0"/>
          <w:numId w:val="36"/>
        </w:numPr>
        <w:jc w:val="center"/>
        <w:rPr>
          <w:b/>
          <w:sz w:val="28"/>
          <w:szCs w:val="28"/>
        </w:rPr>
      </w:pPr>
      <w:r>
        <w:rPr>
          <w:b/>
          <w:sz w:val="28"/>
          <w:szCs w:val="28"/>
        </w:rPr>
        <w:t xml:space="preserve"> </w:t>
      </w:r>
      <w:r w:rsidR="007E5326" w:rsidRPr="00844521">
        <w:rPr>
          <w:b/>
          <w:sz w:val="28"/>
          <w:szCs w:val="28"/>
        </w:rPr>
        <w:t xml:space="preserve">Draft </w:t>
      </w:r>
      <w:r w:rsidR="00F15C1C">
        <w:rPr>
          <w:b/>
          <w:sz w:val="28"/>
          <w:szCs w:val="28"/>
        </w:rPr>
        <w:t xml:space="preserve">Revenue </w:t>
      </w:r>
      <w:r w:rsidR="00F47E7F">
        <w:rPr>
          <w:b/>
          <w:sz w:val="28"/>
          <w:szCs w:val="28"/>
        </w:rPr>
        <w:t xml:space="preserve">Laws </w:t>
      </w:r>
      <w:r w:rsidR="00F47E7F" w:rsidRPr="00844521">
        <w:rPr>
          <w:b/>
          <w:sz w:val="28"/>
          <w:szCs w:val="28"/>
        </w:rPr>
        <w:t>Amendment</w:t>
      </w:r>
      <w:r w:rsidR="007E5326" w:rsidRPr="00844521">
        <w:rPr>
          <w:b/>
          <w:sz w:val="28"/>
          <w:szCs w:val="28"/>
        </w:rPr>
        <w:t xml:space="preserve"> Bill</w:t>
      </w:r>
    </w:p>
    <w:p w:rsidR="00DD5B2E" w:rsidRDefault="00F15C1C" w:rsidP="000A72BC">
      <w:pPr>
        <w:pStyle w:val="1Section"/>
        <w:numPr>
          <w:ilvl w:val="0"/>
          <w:numId w:val="1"/>
        </w:numPr>
        <w:spacing w:line="276" w:lineRule="auto"/>
      </w:pPr>
      <w:bookmarkStart w:id="17" w:name="_Toc114250896"/>
      <w:bookmarkStart w:id="18" w:name="_Toc400629995"/>
      <w:r>
        <w:t>TWO POT RETIREMENT SYSTEM</w:t>
      </w:r>
      <w:bookmarkEnd w:id="17"/>
      <w:r>
        <w:t xml:space="preserve"> </w:t>
      </w:r>
      <w:bookmarkEnd w:id="18"/>
    </w:p>
    <w:p w:rsidR="00F2142F" w:rsidRDefault="00F2142F" w:rsidP="00117964">
      <w:pPr>
        <w:pStyle w:val="3Mainreference"/>
        <w:ind w:left="90"/>
      </w:pPr>
      <w:bookmarkStart w:id="19" w:name="_Toc400630003"/>
    </w:p>
    <w:p w:rsidR="00F47E7F" w:rsidRPr="00F47E7F" w:rsidRDefault="00E63094" w:rsidP="00A627C6">
      <w:pPr>
        <w:ind w:left="634"/>
        <w:contextualSpacing/>
        <w:rPr>
          <w:rFonts w:eastAsiaTheme="minorEastAsia" w:cs="Arial"/>
          <w:color w:val="000000" w:themeColor="text1"/>
          <w:sz w:val="22"/>
        </w:rPr>
      </w:pPr>
      <w:r w:rsidRPr="00E63094">
        <w:rPr>
          <w:rFonts w:eastAsiaTheme="minorEastAsia" w:cs="Arial"/>
          <w:color w:val="000000" w:themeColor="text1"/>
          <w:kern w:val="24"/>
          <w:sz w:val="22"/>
          <w:lang w:eastAsia="en-ZA"/>
        </w:rPr>
        <w:t>South Africa has different retirement fund vehicles available to individuals, including pension funds, provident funds, retirement annuity funds, pension preservation funds and provident preservation funds. Historically, each of these funds had a different tax treatment for contributions, alongside different rules for withdrawals. Since 2012, the South African retirement fund regime has been undergoing fundamental reforms</w:t>
      </w:r>
      <w:r w:rsidR="00AD0636">
        <w:rPr>
          <w:rFonts w:eastAsiaTheme="minorEastAsia" w:cs="Arial"/>
          <w:color w:val="000000" w:themeColor="text1"/>
          <w:kern w:val="24"/>
          <w:sz w:val="22"/>
          <w:lang w:eastAsia="en-ZA"/>
        </w:rPr>
        <w:t xml:space="preserve"> since the retirement reform discussion papers published in 2012</w:t>
      </w:r>
      <w:r w:rsidR="0046120D">
        <w:rPr>
          <w:rFonts w:eastAsiaTheme="minorEastAsia" w:cs="Arial"/>
          <w:color w:val="000000" w:themeColor="text1"/>
          <w:kern w:val="24"/>
          <w:sz w:val="22"/>
          <w:lang w:eastAsia="en-ZA"/>
        </w:rPr>
        <w:t>.</w:t>
      </w:r>
      <w:r w:rsidRPr="00E63094">
        <w:rPr>
          <w:rFonts w:eastAsiaTheme="minorEastAsia" w:cs="Arial"/>
          <w:color w:val="000000" w:themeColor="text1"/>
          <w:kern w:val="24"/>
          <w:sz w:val="22"/>
          <w:lang w:eastAsia="en-ZA"/>
        </w:rPr>
        <w:t xml:space="preserve"> These reforms include amendments to harmonise the tax treatment of contributions to the different types of funds, measures to increase preservation (both before retirement and at retirement), and reforms to lower charges</w:t>
      </w:r>
      <w:r w:rsidR="00AD0636">
        <w:rPr>
          <w:rFonts w:eastAsiaTheme="minorEastAsia" w:cs="Arial"/>
          <w:color w:val="000000" w:themeColor="text1"/>
          <w:kern w:val="24"/>
          <w:sz w:val="22"/>
          <w:lang w:eastAsia="en-ZA"/>
        </w:rPr>
        <w:t xml:space="preserve"> and maximise benefits for members</w:t>
      </w:r>
      <w:r w:rsidRPr="00E63094">
        <w:rPr>
          <w:rFonts w:eastAsiaTheme="minorEastAsia" w:cs="Arial"/>
          <w:color w:val="000000" w:themeColor="text1"/>
          <w:kern w:val="24"/>
          <w:sz w:val="22"/>
          <w:lang w:eastAsia="en-ZA"/>
        </w:rPr>
        <w:t xml:space="preserve"> and improve defaults, governance and market conduct</w:t>
      </w:r>
      <w:r w:rsidR="00AD0636">
        <w:rPr>
          <w:rFonts w:eastAsiaTheme="minorEastAsia" w:cs="Arial"/>
          <w:color w:val="000000" w:themeColor="text1"/>
          <w:kern w:val="24"/>
          <w:sz w:val="22"/>
          <w:lang w:eastAsia="en-ZA"/>
        </w:rPr>
        <w:t xml:space="preserve"> processes</w:t>
      </w:r>
      <w:r w:rsidRPr="00E63094">
        <w:rPr>
          <w:rFonts w:eastAsiaTheme="minorEastAsia" w:cs="Arial"/>
          <w:color w:val="000000" w:themeColor="text1"/>
          <w:kern w:val="24"/>
          <w:sz w:val="22"/>
          <w:lang w:eastAsia="en-ZA"/>
        </w:rPr>
        <w:t>. Many of these reforms have been implemented, including</w:t>
      </w:r>
      <w:r w:rsidR="00F47E7F">
        <w:rPr>
          <w:rFonts w:eastAsiaTheme="minorEastAsia" w:cs="Arial"/>
          <w:color w:val="000000" w:themeColor="text1"/>
          <w:kern w:val="24"/>
          <w:sz w:val="22"/>
          <w:lang w:eastAsia="en-ZA"/>
        </w:rPr>
        <w:t xml:space="preserve"> </w:t>
      </w:r>
      <w:r w:rsidR="00A627C6">
        <w:rPr>
          <w:rFonts w:eastAsiaTheme="minorEastAsia" w:cs="Arial"/>
          <w:color w:val="000000" w:themeColor="text1"/>
          <w:kern w:val="24"/>
          <w:sz w:val="22"/>
          <w:lang w:eastAsia="en-ZA"/>
        </w:rPr>
        <w:t xml:space="preserve">the </w:t>
      </w:r>
      <w:r w:rsidR="00A627C6" w:rsidRPr="00F47E7F">
        <w:rPr>
          <w:rFonts w:eastAsiaTheme="minorEastAsia" w:cs="Arial"/>
          <w:color w:val="000000" w:themeColor="text1"/>
          <w:kern w:val="24"/>
          <w:sz w:val="22"/>
          <w:lang w:eastAsia="en-ZA"/>
        </w:rPr>
        <w:t>harmonisation</w:t>
      </w:r>
      <w:r w:rsidRPr="00F47E7F">
        <w:rPr>
          <w:rFonts w:eastAsiaTheme="minorEastAsia" w:cs="Arial"/>
          <w:color w:val="000000" w:themeColor="text1"/>
          <w:kern w:val="24"/>
          <w:sz w:val="22"/>
          <w:lang w:eastAsia="en-ZA"/>
        </w:rPr>
        <w:t xml:space="preserve"> of the tax treatment of contributions to funds, which was implemented with effect from 1 March 2016</w:t>
      </w:r>
      <w:r w:rsidR="00A627C6">
        <w:rPr>
          <w:rFonts w:eastAsiaTheme="minorEastAsia" w:cs="Arial"/>
          <w:color w:val="000000" w:themeColor="text1"/>
          <w:kern w:val="24"/>
          <w:sz w:val="22"/>
          <w:lang w:eastAsia="en-ZA"/>
        </w:rPr>
        <w:t xml:space="preserve"> and the </w:t>
      </w:r>
      <w:r w:rsidRPr="00F47E7F">
        <w:rPr>
          <w:rFonts w:eastAsiaTheme="minorEastAsia" w:cs="Arial"/>
          <w:color w:val="000000" w:themeColor="text1"/>
          <w:kern w:val="24"/>
          <w:sz w:val="22"/>
          <w:lang w:eastAsia="en-ZA"/>
        </w:rPr>
        <w:t>preservation of provident funds at retirement through annuitisation, effective from 1 March 2021.</w:t>
      </w:r>
    </w:p>
    <w:p w:rsidR="00F47E7F" w:rsidRDefault="00F47E7F" w:rsidP="00F47E7F">
      <w:pPr>
        <w:rPr>
          <w:rFonts w:eastAsiaTheme="minorEastAsia" w:cs="Arial"/>
          <w:color w:val="000000" w:themeColor="text1"/>
          <w:sz w:val="22"/>
        </w:rPr>
      </w:pPr>
    </w:p>
    <w:p w:rsidR="009C6202" w:rsidRPr="009C6202" w:rsidRDefault="009C6202" w:rsidP="00A627C6">
      <w:pPr>
        <w:rPr>
          <w:rFonts w:eastAsiaTheme="minorEastAsia" w:cs="Arial"/>
          <w:color w:val="000000" w:themeColor="text1"/>
          <w:sz w:val="22"/>
        </w:rPr>
      </w:pPr>
      <w:r w:rsidRPr="00F47E7F">
        <w:rPr>
          <w:rFonts w:eastAsiaTheme="minorEastAsia" w:cs="Arial"/>
          <w:color w:val="000000" w:themeColor="text1"/>
          <w:sz w:val="22"/>
        </w:rPr>
        <w:t xml:space="preserve">There are two primary concerns regarding the current design of the retirement system. </w:t>
      </w:r>
      <w:r w:rsidR="00F47E7F">
        <w:rPr>
          <w:rFonts w:eastAsiaTheme="minorEastAsia" w:cs="Arial"/>
          <w:color w:val="000000" w:themeColor="text1"/>
          <w:sz w:val="22"/>
        </w:rPr>
        <w:t xml:space="preserve"> T</w:t>
      </w:r>
      <w:r w:rsidRPr="009C6202">
        <w:rPr>
          <w:rFonts w:eastAsiaTheme="minorEastAsia" w:cs="Arial"/>
          <w:color w:val="000000" w:themeColor="text1"/>
          <w:sz w:val="22"/>
        </w:rPr>
        <w:t xml:space="preserve">he </w:t>
      </w:r>
      <w:r w:rsidR="00F47E7F" w:rsidRPr="009C6202">
        <w:rPr>
          <w:rFonts w:eastAsiaTheme="minorEastAsia" w:cs="Arial"/>
          <w:color w:val="000000" w:themeColor="text1"/>
          <w:sz w:val="22"/>
        </w:rPr>
        <w:t>first concern</w:t>
      </w:r>
      <w:r w:rsidRPr="009C6202">
        <w:rPr>
          <w:rFonts w:eastAsiaTheme="minorEastAsia" w:cs="Arial"/>
          <w:color w:val="000000" w:themeColor="text1"/>
          <w:sz w:val="22"/>
        </w:rPr>
        <w:t xml:space="preserve"> is the lack of preservation before retirement. For pension funds and provident funds, this access is dependent on an employee terminating employment. Individuals can then access their funds, in full, when changing or leaving a job</w:t>
      </w:r>
      <w:r w:rsidR="00A627C6">
        <w:rPr>
          <w:rFonts w:eastAsiaTheme="minorEastAsia" w:cs="Arial"/>
          <w:color w:val="000000" w:themeColor="text1"/>
          <w:sz w:val="22"/>
        </w:rPr>
        <w:t xml:space="preserve">. </w:t>
      </w:r>
      <w:r w:rsidRPr="009C6202">
        <w:rPr>
          <w:rFonts w:eastAsiaTheme="minorEastAsia" w:cs="Arial"/>
          <w:color w:val="000000" w:themeColor="text1"/>
          <w:sz w:val="22"/>
        </w:rPr>
        <w:t xml:space="preserve">The second concern is the lack of access </w:t>
      </w:r>
      <w:r w:rsidR="009C2654">
        <w:rPr>
          <w:rFonts w:eastAsiaTheme="minorEastAsia" w:cs="Arial"/>
          <w:color w:val="000000" w:themeColor="text1"/>
          <w:sz w:val="22"/>
        </w:rPr>
        <w:t>i</w:t>
      </w:r>
      <w:r w:rsidRPr="009C6202">
        <w:rPr>
          <w:rFonts w:eastAsiaTheme="minorEastAsia" w:cs="Arial"/>
          <w:color w:val="000000" w:themeColor="text1"/>
          <w:sz w:val="22"/>
        </w:rPr>
        <w:t xml:space="preserve">n cases of emergency by some households that are in financial distress that have assets within their retirement funds. </w:t>
      </w:r>
      <w:r w:rsidR="00AD0636">
        <w:rPr>
          <w:rFonts w:eastAsiaTheme="minorEastAsia" w:cs="Arial"/>
          <w:color w:val="000000" w:themeColor="text1"/>
          <w:sz w:val="22"/>
        </w:rPr>
        <w:t xml:space="preserve">These two objectives can be contradictory, </w:t>
      </w:r>
      <w:r w:rsidR="00892690">
        <w:rPr>
          <w:rFonts w:eastAsiaTheme="minorEastAsia" w:cs="Arial"/>
          <w:color w:val="000000" w:themeColor="text1"/>
          <w:sz w:val="22"/>
        </w:rPr>
        <w:t>i</w:t>
      </w:r>
      <w:r w:rsidR="00AD0636">
        <w:rPr>
          <w:rFonts w:eastAsiaTheme="minorEastAsia" w:cs="Arial"/>
          <w:color w:val="000000" w:themeColor="text1"/>
          <w:sz w:val="22"/>
        </w:rPr>
        <w:t xml:space="preserve">f not properly designed to limit access to funds before retirement. </w:t>
      </w:r>
    </w:p>
    <w:p w:rsidR="00F47E7F" w:rsidRDefault="00F47E7F" w:rsidP="009C6202">
      <w:pPr>
        <w:kinsoku w:val="0"/>
        <w:overflowPunct w:val="0"/>
        <w:textAlignment w:val="baseline"/>
        <w:rPr>
          <w:rFonts w:eastAsiaTheme="minorEastAsia" w:cs="Arial"/>
          <w:color w:val="000000" w:themeColor="text1"/>
          <w:sz w:val="22"/>
        </w:rPr>
      </w:pPr>
    </w:p>
    <w:p w:rsidR="009C6202" w:rsidRPr="009C6202" w:rsidRDefault="009C6202" w:rsidP="009C6202">
      <w:pPr>
        <w:kinsoku w:val="0"/>
        <w:overflowPunct w:val="0"/>
        <w:textAlignment w:val="baseline"/>
        <w:rPr>
          <w:rFonts w:eastAsiaTheme="minorEastAsia" w:cs="Arial"/>
          <w:color w:val="000000" w:themeColor="text1"/>
          <w:sz w:val="22"/>
        </w:rPr>
      </w:pPr>
      <w:r w:rsidRPr="009C6202">
        <w:rPr>
          <w:rFonts w:eastAsiaTheme="minorEastAsia" w:cs="Arial"/>
          <w:color w:val="000000" w:themeColor="text1"/>
          <w:sz w:val="22"/>
        </w:rPr>
        <w:t>In order to address these concerns, during the February 2021 Budget Speech and November 2021 MTBPS Speech, the Minister made announcement</w:t>
      </w:r>
      <w:r w:rsidR="009C2654">
        <w:rPr>
          <w:rFonts w:eastAsiaTheme="minorEastAsia" w:cs="Arial"/>
          <w:color w:val="000000" w:themeColor="text1"/>
          <w:sz w:val="22"/>
        </w:rPr>
        <w:t>s</w:t>
      </w:r>
      <w:r w:rsidRPr="009C6202">
        <w:rPr>
          <w:rFonts w:eastAsiaTheme="minorEastAsia" w:cs="Arial"/>
          <w:color w:val="000000" w:themeColor="text1"/>
          <w:sz w:val="22"/>
        </w:rPr>
        <w:t xml:space="preserve"> in this regard.</w:t>
      </w:r>
    </w:p>
    <w:p w:rsidR="00E208EB" w:rsidRDefault="009C6202" w:rsidP="00F47E7F">
      <w:pPr>
        <w:kinsoku w:val="0"/>
        <w:overflowPunct w:val="0"/>
        <w:textAlignment w:val="baseline"/>
        <w:rPr>
          <w:rFonts w:eastAsiaTheme="minorEastAsia" w:cs="Arial"/>
          <w:color w:val="000000" w:themeColor="text1"/>
          <w:kern w:val="24"/>
          <w:sz w:val="22"/>
          <w:lang w:eastAsia="en-ZA"/>
        </w:rPr>
      </w:pPr>
      <w:r w:rsidRPr="009C6202">
        <w:rPr>
          <w:rFonts w:eastAsiaTheme="minorEastAsia" w:cs="Arial"/>
          <w:color w:val="000000" w:themeColor="text1"/>
          <w:sz w:val="22"/>
        </w:rPr>
        <w:t xml:space="preserve">These announcements were followed by a discussion document published by National Treasury for public comment on 15 December 2021, titled </w:t>
      </w:r>
      <w:r w:rsidR="00F47E7F" w:rsidRPr="009C6202">
        <w:rPr>
          <w:rFonts w:eastAsiaTheme="minorEastAsia" w:cs="Arial"/>
          <w:color w:val="000000" w:themeColor="text1"/>
          <w:sz w:val="22"/>
        </w:rPr>
        <w:t>“Encouraging</w:t>
      </w:r>
      <w:r w:rsidRPr="009C6202">
        <w:rPr>
          <w:rFonts w:eastAsiaTheme="minorEastAsia" w:cs="Arial"/>
          <w:i/>
          <w:iCs/>
          <w:color w:val="000000" w:themeColor="text1"/>
          <w:sz w:val="22"/>
        </w:rPr>
        <w:t xml:space="preserve"> South African Households to save more for retirement”.</w:t>
      </w:r>
      <w:r>
        <w:rPr>
          <w:rFonts w:eastAsiaTheme="minorEastAsia" w:cs="Arial"/>
          <w:i/>
          <w:iCs/>
          <w:color w:val="000000" w:themeColor="text1"/>
          <w:sz w:val="22"/>
        </w:rPr>
        <w:t xml:space="preserve"> </w:t>
      </w:r>
      <w:r w:rsidRPr="009C6202">
        <w:rPr>
          <w:rFonts w:eastAsiaTheme="minorEastAsia" w:cs="Arial"/>
          <w:color w:val="000000" w:themeColor="text1"/>
          <w:sz w:val="22"/>
        </w:rPr>
        <w:t xml:space="preserve">The discussion </w:t>
      </w:r>
      <w:r w:rsidR="00F47E7F" w:rsidRPr="009C6202">
        <w:rPr>
          <w:rFonts w:eastAsiaTheme="minorEastAsia" w:cs="Arial"/>
          <w:color w:val="000000" w:themeColor="text1"/>
          <w:sz w:val="22"/>
        </w:rPr>
        <w:t>document proposed</w:t>
      </w:r>
      <w:r w:rsidRPr="009C6202">
        <w:rPr>
          <w:rFonts w:eastAsiaTheme="minorEastAsia" w:cs="Arial"/>
          <w:color w:val="000000" w:themeColor="text1"/>
          <w:sz w:val="22"/>
        </w:rPr>
        <w:t xml:space="preserve"> a new retirement fund regime that aims to address the above-mentioned concern, </w:t>
      </w:r>
      <w:r w:rsidR="00F47E7F" w:rsidRPr="009C6202">
        <w:rPr>
          <w:rFonts w:eastAsiaTheme="minorEastAsia" w:cs="Arial"/>
          <w:color w:val="000000" w:themeColor="text1"/>
          <w:sz w:val="22"/>
        </w:rPr>
        <w:t>a “</w:t>
      </w:r>
      <w:r w:rsidRPr="009C6202">
        <w:rPr>
          <w:rFonts w:eastAsiaTheme="minorEastAsia" w:cs="Arial"/>
          <w:color w:val="000000" w:themeColor="text1"/>
          <w:sz w:val="22"/>
        </w:rPr>
        <w:t>two-pot” retirement system, namely, a “Savings Pot” and a “Retirement Pot”</w:t>
      </w:r>
      <w:r w:rsidR="00F47E7F">
        <w:rPr>
          <w:rFonts w:eastAsiaTheme="minorEastAsia" w:cs="Arial"/>
          <w:color w:val="000000" w:themeColor="text1"/>
          <w:sz w:val="22"/>
        </w:rPr>
        <w:t xml:space="preserve">. </w:t>
      </w:r>
      <w:r w:rsidR="00E208EB" w:rsidRPr="00E208EB">
        <w:rPr>
          <w:rFonts w:eastAsiaTheme="minorEastAsia" w:cs="Arial"/>
          <w:color w:val="000000" w:themeColor="text1"/>
          <w:kern w:val="24"/>
          <w:sz w:val="22"/>
          <w:lang w:eastAsia="en-ZA"/>
        </w:rPr>
        <w:t xml:space="preserve">These two pots will be housed within the current types of available funds, </w:t>
      </w:r>
      <w:r w:rsidR="00157C1A">
        <w:rPr>
          <w:rFonts w:eastAsiaTheme="minorEastAsia" w:cs="Arial"/>
          <w:color w:val="000000" w:themeColor="text1"/>
          <w:kern w:val="24"/>
          <w:sz w:val="22"/>
          <w:lang w:eastAsia="en-ZA"/>
        </w:rPr>
        <w:t>that are</w:t>
      </w:r>
      <w:r w:rsidR="00E208EB" w:rsidRPr="00E208EB">
        <w:rPr>
          <w:rFonts w:eastAsiaTheme="minorEastAsia" w:cs="Arial"/>
          <w:color w:val="000000" w:themeColor="text1"/>
          <w:kern w:val="24"/>
          <w:sz w:val="22"/>
          <w:lang w:eastAsia="en-ZA"/>
        </w:rPr>
        <w:t>, pension fund</w:t>
      </w:r>
      <w:r w:rsidR="00157C1A">
        <w:rPr>
          <w:rFonts w:eastAsiaTheme="minorEastAsia" w:cs="Arial"/>
          <w:color w:val="000000" w:themeColor="text1"/>
          <w:kern w:val="24"/>
          <w:sz w:val="22"/>
          <w:lang w:eastAsia="en-ZA"/>
        </w:rPr>
        <w:t>s</w:t>
      </w:r>
      <w:r w:rsidR="00E208EB" w:rsidRPr="00E208EB">
        <w:rPr>
          <w:rFonts w:eastAsiaTheme="minorEastAsia" w:cs="Arial"/>
          <w:color w:val="000000" w:themeColor="text1"/>
          <w:kern w:val="24"/>
          <w:sz w:val="22"/>
          <w:lang w:eastAsia="en-ZA"/>
        </w:rPr>
        <w:t>, pension preservation fund</w:t>
      </w:r>
      <w:r w:rsidR="00157C1A">
        <w:rPr>
          <w:rFonts w:eastAsiaTheme="minorEastAsia" w:cs="Arial"/>
          <w:color w:val="000000" w:themeColor="text1"/>
          <w:kern w:val="24"/>
          <w:sz w:val="22"/>
          <w:lang w:eastAsia="en-ZA"/>
        </w:rPr>
        <w:t>s</w:t>
      </w:r>
      <w:r w:rsidR="00E208EB" w:rsidRPr="00E208EB">
        <w:rPr>
          <w:rFonts w:eastAsiaTheme="minorEastAsia" w:cs="Arial"/>
          <w:color w:val="000000" w:themeColor="text1"/>
          <w:kern w:val="24"/>
          <w:sz w:val="22"/>
          <w:lang w:eastAsia="en-ZA"/>
        </w:rPr>
        <w:t>, provident fund</w:t>
      </w:r>
      <w:r w:rsidR="00157C1A">
        <w:rPr>
          <w:rFonts w:eastAsiaTheme="minorEastAsia" w:cs="Arial"/>
          <w:color w:val="000000" w:themeColor="text1"/>
          <w:kern w:val="24"/>
          <w:sz w:val="22"/>
          <w:lang w:eastAsia="en-ZA"/>
        </w:rPr>
        <w:t>s</w:t>
      </w:r>
      <w:r w:rsidR="00E208EB" w:rsidRPr="00E208EB">
        <w:rPr>
          <w:rFonts w:eastAsiaTheme="minorEastAsia" w:cs="Arial"/>
          <w:color w:val="000000" w:themeColor="text1"/>
          <w:kern w:val="24"/>
          <w:sz w:val="22"/>
          <w:lang w:eastAsia="en-ZA"/>
        </w:rPr>
        <w:t>, provident preservation fund</w:t>
      </w:r>
      <w:r w:rsidR="00157C1A">
        <w:rPr>
          <w:rFonts w:eastAsiaTheme="minorEastAsia" w:cs="Arial"/>
          <w:color w:val="000000" w:themeColor="text1"/>
          <w:kern w:val="24"/>
          <w:sz w:val="22"/>
          <w:lang w:eastAsia="en-ZA"/>
        </w:rPr>
        <w:t>s and</w:t>
      </w:r>
      <w:r w:rsidR="00E208EB" w:rsidRPr="00E208EB">
        <w:rPr>
          <w:rFonts w:eastAsiaTheme="minorEastAsia" w:cs="Arial"/>
          <w:color w:val="000000" w:themeColor="text1"/>
          <w:kern w:val="24"/>
          <w:sz w:val="22"/>
          <w:lang w:eastAsia="en-ZA"/>
        </w:rPr>
        <w:t xml:space="preserve"> retirement annuity fund</w:t>
      </w:r>
      <w:r w:rsidR="00157C1A">
        <w:rPr>
          <w:rFonts w:eastAsiaTheme="minorEastAsia" w:cs="Arial"/>
          <w:color w:val="000000" w:themeColor="text1"/>
          <w:kern w:val="24"/>
          <w:sz w:val="22"/>
          <w:lang w:eastAsia="en-ZA"/>
        </w:rPr>
        <w:t>s</w:t>
      </w:r>
      <w:r w:rsidR="00E208EB" w:rsidRPr="00E208EB">
        <w:rPr>
          <w:rFonts w:eastAsiaTheme="minorEastAsia" w:cs="Arial"/>
          <w:color w:val="000000" w:themeColor="text1"/>
          <w:kern w:val="24"/>
          <w:sz w:val="22"/>
          <w:lang w:eastAsia="en-ZA"/>
        </w:rPr>
        <w:t>.</w:t>
      </w:r>
      <w:r w:rsidR="00E208EB">
        <w:rPr>
          <w:rFonts w:eastAsiaTheme="minorEastAsia" w:cs="Arial"/>
          <w:color w:val="000000" w:themeColor="text1"/>
          <w:kern w:val="24"/>
          <w:sz w:val="22"/>
          <w:lang w:eastAsia="en-ZA"/>
        </w:rPr>
        <w:t xml:space="preserve"> </w:t>
      </w:r>
      <w:r w:rsidR="00E208EB" w:rsidRPr="00E208EB">
        <w:rPr>
          <w:rFonts w:eastAsiaTheme="minorEastAsia" w:cs="Arial"/>
          <w:color w:val="000000" w:themeColor="text1"/>
          <w:kern w:val="24"/>
          <w:sz w:val="22"/>
          <w:lang w:eastAsia="en-ZA"/>
        </w:rPr>
        <w:t xml:space="preserve">The </w:t>
      </w:r>
      <w:r w:rsidR="00F47E7F" w:rsidRPr="00E208EB">
        <w:rPr>
          <w:rFonts w:eastAsiaTheme="minorEastAsia" w:cs="Arial"/>
          <w:color w:val="000000" w:themeColor="text1"/>
          <w:kern w:val="24"/>
          <w:sz w:val="22"/>
          <w:lang w:eastAsia="en-ZA"/>
        </w:rPr>
        <w:t>two-pot</w:t>
      </w:r>
      <w:r w:rsidR="00E208EB" w:rsidRPr="00E208EB">
        <w:rPr>
          <w:rFonts w:eastAsiaTheme="minorEastAsia" w:cs="Arial"/>
          <w:color w:val="000000" w:themeColor="text1"/>
          <w:kern w:val="24"/>
          <w:sz w:val="22"/>
          <w:lang w:eastAsia="en-ZA"/>
        </w:rPr>
        <w:t xml:space="preserve"> retirement system will retain the current principle of EET </w:t>
      </w:r>
      <w:r w:rsidR="00344B37">
        <w:rPr>
          <w:rFonts w:eastAsiaTheme="minorEastAsia" w:cs="Arial"/>
          <w:color w:val="000000" w:themeColor="text1"/>
          <w:kern w:val="24"/>
          <w:sz w:val="22"/>
          <w:lang w:eastAsia="en-ZA"/>
        </w:rPr>
        <w:t>(</w:t>
      </w:r>
      <w:r w:rsidR="00E208EB" w:rsidRPr="00E208EB">
        <w:rPr>
          <w:rFonts w:eastAsiaTheme="minorEastAsia" w:cs="Arial"/>
          <w:color w:val="000000" w:themeColor="text1"/>
          <w:kern w:val="24"/>
          <w:sz w:val="22"/>
          <w:lang w:eastAsia="en-ZA"/>
        </w:rPr>
        <w:t>i</w:t>
      </w:r>
      <w:r w:rsidR="00157C1A">
        <w:rPr>
          <w:rFonts w:eastAsiaTheme="minorEastAsia" w:cs="Arial"/>
          <w:color w:val="000000" w:themeColor="text1"/>
          <w:kern w:val="24"/>
          <w:sz w:val="22"/>
          <w:lang w:eastAsia="en-ZA"/>
        </w:rPr>
        <w:t>.</w:t>
      </w:r>
      <w:r w:rsidR="00E208EB" w:rsidRPr="00E208EB">
        <w:rPr>
          <w:rFonts w:eastAsiaTheme="minorEastAsia" w:cs="Arial"/>
          <w:color w:val="000000" w:themeColor="text1"/>
          <w:kern w:val="24"/>
          <w:sz w:val="22"/>
          <w:lang w:eastAsia="en-ZA"/>
        </w:rPr>
        <w:t>e</w:t>
      </w:r>
      <w:r w:rsidR="00157C1A">
        <w:rPr>
          <w:rFonts w:eastAsiaTheme="minorEastAsia" w:cs="Arial"/>
          <w:color w:val="000000" w:themeColor="text1"/>
          <w:kern w:val="24"/>
          <w:sz w:val="22"/>
          <w:lang w:eastAsia="en-ZA"/>
        </w:rPr>
        <w:t>.</w:t>
      </w:r>
      <w:r w:rsidR="00E208EB" w:rsidRPr="00E208EB">
        <w:rPr>
          <w:rFonts w:eastAsiaTheme="minorEastAsia" w:cs="Arial"/>
          <w:color w:val="000000" w:themeColor="text1"/>
          <w:kern w:val="24"/>
          <w:sz w:val="22"/>
          <w:lang w:eastAsia="en-ZA"/>
        </w:rPr>
        <w:t xml:space="preserve"> exempting contributions, exempting growth, taxing withdrawals and benefits.</w:t>
      </w:r>
      <w:r w:rsidR="00E208EB">
        <w:rPr>
          <w:rFonts w:eastAsiaTheme="minorEastAsia" w:cs="Arial"/>
          <w:color w:val="000000" w:themeColor="text1"/>
          <w:kern w:val="24"/>
          <w:sz w:val="22"/>
          <w:lang w:eastAsia="en-ZA"/>
        </w:rPr>
        <w:t xml:space="preserve"> </w:t>
      </w:r>
      <w:r w:rsidR="00E208EB" w:rsidRPr="00E208EB">
        <w:rPr>
          <w:rFonts w:eastAsiaTheme="minorEastAsia" w:cs="Arial"/>
          <w:color w:val="000000" w:themeColor="text1"/>
          <w:kern w:val="24"/>
          <w:sz w:val="22"/>
          <w:lang w:eastAsia="en-ZA"/>
        </w:rPr>
        <w:t>Members of retirement funds will still receive a deduction on contributions up to the lower of 27.5% of gross remuneration</w:t>
      </w:r>
      <w:r w:rsidR="00771ACE">
        <w:rPr>
          <w:rFonts w:eastAsiaTheme="minorEastAsia" w:cs="Arial"/>
          <w:color w:val="000000" w:themeColor="text1"/>
          <w:kern w:val="24"/>
          <w:sz w:val="22"/>
          <w:lang w:eastAsia="en-ZA"/>
        </w:rPr>
        <w:t xml:space="preserve"> or </w:t>
      </w:r>
      <w:r w:rsidR="00157C1A">
        <w:rPr>
          <w:rFonts w:eastAsiaTheme="minorEastAsia" w:cs="Arial"/>
          <w:color w:val="000000" w:themeColor="text1"/>
          <w:kern w:val="24"/>
          <w:sz w:val="22"/>
          <w:lang w:eastAsia="en-ZA"/>
        </w:rPr>
        <w:t>taxable income</w:t>
      </w:r>
      <w:r w:rsidR="00E208EB" w:rsidRPr="00E208EB">
        <w:rPr>
          <w:rFonts w:eastAsiaTheme="minorEastAsia" w:cs="Arial"/>
          <w:color w:val="000000" w:themeColor="text1"/>
          <w:kern w:val="24"/>
          <w:sz w:val="22"/>
          <w:lang w:eastAsia="en-ZA"/>
        </w:rPr>
        <w:t xml:space="preserve"> or R350,000 per tax year</w:t>
      </w:r>
      <w:r w:rsidR="00771ACE">
        <w:rPr>
          <w:rFonts w:eastAsiaTheme="minorEastAsia" w:cs="Arial"/>
          <w:color w:val="000000" w:themeColor="text1"/>
          <w:kern w:val="24"/>
          <w:sz w:val="22"/>
          <w:lang w:eastAsia="en-ZA"/>
        </w:rPr>
        <w:t>)</w:t>
      </w:r>
      <w:r w:rsidR="00E208EB" w:rsidRPr="00E208EB">
        <w:rPr>
          <w:rFonts w:eastAsiaTheme="minorEastAsia" w:cs="Arial"/>
          <w:color w:val="000000" w:themeColor="text1"/>
          <w:kern w:val="24"/>
          <w:sz w:val="22"/>
          <w:lang w:eastAsia="en-ZA"/>
        </w:rPr>
        <w:t xml:space="preserve">. Below is the summary </w:t>
      </w:r>
      <w:r w:rsidR="00F47E7F" w:rsidRPr="00E208EB">
        <w:rPr>
          <w:rFonts w:eastAsiaTheme="minorEastAsia" w:cs="Arial"/>
          <w:color w:val="000000" w:themeColor="text1"/>
          <w:kern w:val="24"/>
          <w:sz w:val="22"/>
          <w:lang w:eastAsia="en-ZA"/>
        </w:rPr>
        <w:t>of the</w:t>
      </w:r>
      <w:r w:rsidR="00E208EB" w:rsidRPr="00E208EB">
        <w:rPr>
          <w:rFonts w:eastAsiaTheme="minorEastAsia" w:cs="Arial"/>
          <w:color w:val="000000" w:themeColor="text1"/>
          <w:kern w:val="24"/>
          <w:sz w:val="22"/>
          <w:lang w:eastAsia="en-ZA"/>
        </w:rPr>
        <w:t xml:space="preserve"> tax treatment of contributions and withdrawals </w:t>
      </w:r>
      <w:r w:rsidR="00872A2A" w:rsidRPr="00E208EB">
        <w:rPr>
          <w:rFonts w:eastAsiaTheme="minorEastAsia" w:cs="Arial"/>
          <w:color w:val="000000" w:themeColor="text1"/>
          <w:kern w:val="24"/>
          <w:sz w:val="22"/>
          <w:lang w:eastAsia="en-ZA"/>
        </w:rPr>
        <w:t>proposed by</w:t>
      </w:r>
      <w:r w:rsidR="00E208EB" w:rsidRPr="00E208EB">
        <w:rPr>
          <w:rFonts w:eastAsiaTheme="minorEastAsia" w:cs="Arial"/>
          <w:color w:val="000000" w:themeColor="text1"/>
          <w:kern w:val="24"/>
          <w:sz w:val="22"/>
          <w:lang w:eastAsia="en-ZA"/>
        </w:rPr>
        <w:t xml:space="preserve"> the two pot retirement system. It is important to note that the proposed tax changes are subject to the rules of the fund.</w:t>
      </w:r>
      <w:r w:rsidR="00E208EB">
        <w:rPr>
          <w:rFonts w:eastAsiaTheme="minorEastAsia" w:cs="Arial"/>
          <w:color w:val="000000" w:themeColor="text1"/>
          <w:kern w:val="24"/>
          <w:sz w:val="22"/>
          <w:lang w:eastAsia="en-ZA"/>
        </w:rPr>
        <w:t xml:space="preserve"> </w:t>
      </w:r>
      <w:r w:rsidR="00E208EB" w:rsidRPr="00E208EB">
        <w:rPr>
          <w:rFonts w:eastAsiaTheme="minorEastAsia" w:cs="Arial"/>
          <w:color w:val="000000" w:themeColor="text1"/>
          <w:kern w:val="24"/>
          <w:sz w:val="22"/>
          <w:lang w:eastAsia="en-ZA"/>
        </w:rPr>
        <w:t xml:space="preserve">The proposed two pot retirement system will come into effect on </w:t>
      </w:r>
      <w:r w:rsidR="00804399" w:rsidRPr="00E208EB">
        <w:rPr>
          <w:rFonts w:eastAsiaTheme="minorEastAsia" w:cs="Arial"/>
          <w:color w:val="000000" w:themeColor="text1"/>
          <w:kern w:val="24"/>
          <w:sz w:val="22"/>
          <w:lang w:eastAsia="en-ZA"/>
        </w:rPr>
        <w:t>the proposed</w:t>
      </w:r>
      <w:r w:rsidR="00E208EB" w:rsidRPr="00E208EB">
        <w:rPr>
          <w:rFonts w:eastAsiaTheme="minorEastAsia" w:cs="Arial"/>
          <w:color w:val="000000" w:themeColor="text1"/>
          <w:kern w:val="24"/>
          <w:sz w:val="22"/>
          <w:lang w:eastAsia="en-ZA"/>
        </w:rPr>
        <w:t xml:space="preserve"> </w:t>
      </w:r>
      <w:r w:rsidR="00E208EB" w:rsidRPr="00E208EB">
        <w:rPr>
          <w:rFonts w:eastAsiaTheme="minorEastAsia" w:cs="Arial"/>
          <w:color w:val="000000" w:themeColor="text1"/>
          <w:kern w:val="24"/>
          <w:sz w:val="22"/>
          <w:lang w:eastAsia="en-ZA"/>
        </w:rPr>
        <w:lastRenderedPageBreak/>
        <w:t>implementation date, which is 1 March 2023</w:t>
      </w:r>
      <w:r w:rsidR="00AD0636">
        <w:rPr>
          <w:rFonts w:eastAsiaTheme="minorEastAsia" w:cs="Arial"/>
          <w:color w:val="000000" w:themeColor="text1"/>
          <w:kern w:val="24"/>
          <w:sz w:val="22"/>
          <w:lang w:eastAsia="en-ZA"/>
        </w:rPr>
        <w:t xml:space="preserve">, </w:t>
      </w:r>
      <w:r w:rsidR="00E208EB" w:rsidRPr="00E208EB">
        <w:rPr>
          <w:rFonts w:eastAsiaTheme="minorEastAsia" w:cs="Arial"/>
          <w:color w:val="000000" w:themeColor="text1"/>
          <w:kern w:val="24"/>
          <w:sz w:val="22"/>
          <w:lang w:eastAsia="en-ZA"/>
        </w:rPr>
        <w:t xml:space="preserve">and will apply in respect of amounts contributed to retirement funds on or after that date. </w:t>
      </w:r>
    </w:p>
    <w:p w:rsidR="00AD0636" w:rsidRDefault="00AD0636" w:rsidP="00F47E7F">
      <w:pPr>
        <w:kinsoku w:val="0"/>
        <w:overflowPunct w:val="0"/>
        <w:textAlignment w:val="baseline"/>
        <w:rPr>
          <w:rFonts w:eastAsiaTheme="minorEastAsia" w:cs="Arial"/>
          <w:color w:val="000000" w:themeColor="text1"/>
          <w:kern w:val="24"/>
          <w:sz w:val="22"/>
          <w:lang w:eastAsia="en-ZA"/>
        </w:rPr>
      </w:pPr>
    </w:p>
    <w:p w:rsidR="00AD0636" w:rsidRDefault="00AD0636" w:rsidP="00F47E7F">
      <w:pPr>
        <w:kinsoku w:val="0"/>
        <w:overflowPunct w:val="0"/>
        <w:textAlignment w:val="baseline"/>
        <w:rPr>
          <w:rFonts w:eastAsiaTheme="minorEastAsia" w:cs="Arial"/>
          <w:color w:val="000000" w:themeColor="text1"/>
          <w:kern w:val="24"/>
          <w:sz w:val="22"/>
          <w:lang w:eastAsia="en-ZA"/>
        </w:rPr>
      </w:pPr>
      <w:r>
        <w:rPr>
          <w:rFonts w:eastAsiaTheme="minorEastAsia" w:cs="Arial"/>
          <w:color w:val="000000" w:themeColor="text1"/>
          <w:kern w:val="24"/>
          <w:sz w:val="22"/>
          <w:lang w:eastAsia="en-ZA"/>
        </w:rPr>
        <w:t xml:space="preserve">It should be noted that the two-pots system is a complex reform, and will require time to implement, and also require complementary measures to implement in a manner that is in the best interests of the members of retirement funds. </w:t>
      </w:r>
    </w:p>
    <w:p w:rsidR="00E208EB" w:rsidRDefault="00E208EB" w:rsidP="00E208EB">
      <w:pPr>
        <w:ind w:left="634"/>
        <w:contextualSpacing/>
        <w:rPr>
          <w:rFonts w:eastAsia="Times New Roman" w:cs="Arial"/>
          <w:sz w:val="22"/>
          <w:lang w:eastAsia="en-ZA"/>
        </w:rPr>
      </w:pPr>
    </w:p>
    <w:p w:rsidR="00E208EB" w:rsidRPr="00E208EB" w:rsidRDefault="00E208EB" w:rsidP="00E208EB">
      <w:pPr>
        <w:ind w:left="634"/>
        <w:contextualSpacing/>
        <w:rPr>
          <w:rFonts w:eastAsia="Times New Roman" w:cs="Arial"/>
          <w:sz w:val="22"/>
          <w:lang w:eastAsia="en-ZA"/>
        </w:rPr>
      </w:pPr>
    </w:p>
    <w:p w:rsidR="00F15C1C" w:rsidRPr="0093124B" w:rsidRDefault="00F15C1C" w:rsidP="00F15C1C">
      <w:pPr>
        <w:pStyle w:val="ListParagraph"/>
        <w:numPr>
          <w:ilvl w:val="0"/>
          <w:numId w:val="32"/>
        </w:numPr>
        <w:spacing w:before="150" w:line="216" w:lineRule="auto"/>
        <w:rPr>
          <w:rFonts w:eastAsia="Times New Roman" w:cs="Arial"/>
          <w:i/>
          <w:iCs/>
          <w:sz w:val="22"/>
          <w:lang w:eastAsia="en-ZA"/>
        </w:rPr>
      </w:pPr>
      <w:r w:rsidRPr="0093124B">
        <w:rPr>
          <w:rFonts w:eastAsiaTheme="minorEastAsia" w:cs="Arial"/>
          <w:i/>
          <w:iCs/>
          <w:color w:val="000000" w:themeColor="text1"/>
          <w:kern w:val="24"/>
          <w:sz w:val="22"/>
          <w:lang w:eastAsia="en-ZA"/>
        </w:rPr>
        <w:t>Savings Pot</w:t>
      </w:r>
    </w:p>
    <w:p w:rsidR="00F15C1C" w:rsidRPr="00F15C1C" w:rsidRDefault="00F15C1C" w:rsidP="00F15C1C">
      <w:pPr>
        <w:spacing w:before="150" w:line="216" w:lineRule="auto"/>
        <w:ind w:left="360"/>
        <w:rPr>
          <w:rFonts w:eastAsia="Times New Roman" w:cs="Arial"/>
          <w:sz w:val="22"/>
          <w:lang w:eastAsia="en-ZA"/>
        </w:rPr>
      </w:pPr>
    </w:p>
    <w:p w:rsidR="00F15C1C" w:rsidRPr="00F15C1C" w:rsidRDefault="00F15C1C" w:rsidP="00F15C1C">
      <w:pPr>
        <w:contextualSpacing/>
        <w:rPr>
          <w:rFonts w:eastAsia="Times New Roman" w:cs="Arial"/>
          <w:sz w:val="22"/>
          <w:lang w:eastAsia="en-ZA"/>
        </w:rPr>
      </w:pPr>
      <w:r w:rsidRPr="00F15C1C">
        <w:rPr>
          <w:rFonts w:eastAsiaTheme="minorEastAsia" w:cs="Arial"/>
          <w:color w:val="000000" w:themeColor="text1"/>
          <w:kern w:val="24"/>
          <w:sz w:val="22"/>
          <w:lang w:eastAsia="en-ZA"/>
        </w:rPr>
        <w:t xml:space="preserve">There is no seeding finance available in the “Savings Pot”. As such, any amounts available for withdrawal from the ‘Savings Pot” will be accumulated from the date of implementation of the two-pot retirement system. </w:t>
      </w:r>
      <w:r>
        <w:rPr>
          <w:rFonts w:eastAsiaTheme="minorEastAsia" w:cs="Arial"/>
          <w:color w:val="000000" w:themeColor="text1"/>
          <w:kern w:val="24"/>
          <w:sz w:val="22"/>
          <w:lang w:eastAsia="en-ZA"/>
        </w:rPr>
        <w:t xml:space="preserve"> </w:t>
      </w:r>
      <w:r w:rsidRPr="00F15C1C">
        <w:rPr>
          <w:rFonts w:eastAsiaTheme="minorEastAsia" w:cs="Arial"/>
          <w:color w:val="000000" w:themeColor="text1"/>
          <w:kern w:val="24"/>
          <w:sz w:val="22"/>
          <w:lang w:eastAsia="en-ZA"/>
        </w:rPr>
        <w:t>A maximum of 1/3 of the total contribution can go to the “Savings Pot”</w:t>
      </w:r>
      <w:r>
        <w:rPr>
          <w:rFonts w:eastAsiaTheme="minorEastAsia" w:cs="Arial"/>
          <w:color w:val="000000" w:themeColor="text1"/>
          <w:kern w:val="24"/>
          <w:sz w:val="22"/>
          <w:lang w:eastAsia="en-ZA"/>
        </w:rPr>
        <w:t xml:space="preserve">. </w:t>
      </w:r>
      <w:r w:rsidRPr="00F15C1C">
        <w:rPr>
          <w:rFonts w:eastAsiaTheme="minorEastAsia" w:cs="Arial"/>
          <w:color w:val="000000" w:themeColor="text1"/>
          <w:kern w:val="24"/>
          <w:sz w:val="22"/>
          <w:lang w:eastAsia="en-ZA"/>
        </w:rPr>
        <w:t>Contributions in excess of the allowable deduction will not be permitted into the “Savings Pot”.</w:t>
      </w:r>
      <w:r>
        <w:rPr>
          <w:rFonts w:eastAsiaTheme="minorEastAsia" w:cs="Arial"/>
          <w:color w:val="000000" w:themeColor="text1"/>
          <w:kern w:val="24"/>
          <w:sz w:val="22"/>
          <w:lang w:eastAsia="en-ZA"/>
        </w:rPr>
        <w:t xml:space="preserve"> </w:t>
      </w:r>
      <w:r w:rsidRPr="00F15C1C">
        <w:rPr>
          <w:rFonts w:eastAsiaTheme="minorEastAsia" w:cs="Arial"/>
          <w:color w:val="000000" w:themeColor="text1"/>
          <w:kern w:val="24"/>
          <w:sz w:val="22"/>
          <w:lang w:eastAsia="en-ZA"/>
        </w:rPr>
        <w:t>Amounts contributed to the “Savings Pot” can be accessed, however, individuals can only have one withdrawal during any twelve-month period from the “Savings Pot”. The minimum withdrawal amount from the “Savings Pot” is R2000</w:t>
      </w:r>
      <w:r>
        <w:rPr>
          <w:rFonts w:eastAsiaTheme="minorEastAsia" w:cs="Arial"/>
          <w:color w:val="000000" w:themeColor="text1"/>
          <w:kern w:val="24"/>
          <w:sz w:val="22"/>
          <w:lang w:eastAsia="en-ZA"/>
        </w:rPr>
        <w:t xml:space="preserve">. </w:t>
      </w:r>
      <w:r w:rsidRPr="00F15C1C">
        <w:rPr>
          <w:rFonts w:eastAsiaTheme="minorEastAsia" w:cs="Arial"/>
          <w:color w:val="000000" w:themeColor="text1"/>
          <w:kern w:val="24"/>
          <w:sz w:val="22"/>
          <w:lang w:eastAsia="en-ZA"/>
        </w:rPr>
        <w:t xml:space="preserve">Withdrawals from the “Savings Pot” will be added to taxable income in the year of withdrawal and be subject to tax in the hands of the individual </w:t>
      </w:r>
      <w:r w:rsidR="000939E2">
        <w:rPr>
          <w:rFonts w:eastAsiaTheme="minorEastAsia" w:cs="Arial"/>
          <w:color w:val="000000" w:themeColor="text1"/>
          <w:kern w:val="24"/>
          <w:sz w:val="22"/>
          <w:lang w:eastAsia="en-ZA"/>
        </w:rPr>
        <w:t>at</w:t>
      </w:r>
      <w:r w:rsidRPr="00F15C1C">
        <w:rPr>
          <w:rFonts w:eastAsiaTheme="minorEastAsia" w:cs="Arial"/>
          <w:color w:val="000000" w:themeColor="text1"/>
          <w:kern w:val="24"/>
          <w:sz w:val="22"/>
          <w:lang w:eastAsia="en-ZA"/>
        </w:rPr>
        <w:t xml:space="preserve"> the normal income tax </w:t>
      </w:r>
      <w:r w:rsidR="00B1340D">
        <w:rPr>
          <w:rFonts w:eastAsiaTheme="minorEastAsia" w:cs="Arial"/>
          <w:color w:val="000000" w:themeColor="text1"/>
          <w:kern w:val="24"/>
          <w:sz w:val="22"/>
          <w:lang w:eastAsia="en-ZA"/>
        </w:rPr>
        <w:t>tables</w:t>
      </w:r>
      <w:r w:rsidRPr="00F15C1C">
        <w:rPr>
          <w:rFonts w:eastAsiaTheme="minorEastAsia" w:cs="Arial"/>
          <w:color w:val="000000" w:themeColor="text1"/>
          <w:kern w:val="24"/>
          <w:sz w:val="22"/>
          <w:lang w:eastAsia="en-ZA"/>
        </w:rPr>
        <w:t>.</w:t>
      </w:r>
      <w:r>
        <w:rPr>
          <w:rFonts w:eastAsiaTheme="minorEastAsia" w:cs="Arial"/>
          <w:color w:val="000000" w:themeColor="text1"/>
          <w:kern w:val="24"/>
          <w:sz w:val="22"/>
          <w:lang w:eastAsia="en-ZA"/>
        </w:rPr>
        <w:t xml:space="preserve"> </w:t>
      </w:r>
      <w:r w:rsidRPr="00F15C1C">
        <w:rPr>
          <w:rFonts w:eastAsiaTheme="minorEastAsia" w:cs="Arial"/>
          <w:color w:val="000000" w:themeColor="text1"/>
          <w:kern w:val="24"/>
          <w:sz w:val="22"/>
          <w:lang w:eastAsia="en-ZA"/>
        </w:rPr>
        <w:t xml:space="preserve">Should an individual opt not to make a withdrawal within a twelve-month period, the funds available in the “Savings Pot” will be available for withdrawal </w:t>
      </w:r>
      <w:r w:rsidR="000939E2">
        <w:rPr>
          <w:rFonts w:eastAsiaTheme="minorEastAsia" w:cs="Arial"/>
          <w:color w:val="000000" w:themeColor="text1"/>
          <w:kern w:val="24"/>
          <w:sz w:val="22"/>
          <w:lang w:eastAsia="en-ZA"/>
        </w:rPr>
        <w:t>thereafter</w:t>
      </w:r>
      <w:r w:rsidRPr="00F15C1C">
        <w:rPr>
          <w:rFonts w:eastAsiaTheme="minorEastAsia" w:cs="Arial"/>
          <w:color w:val="000000" w:themeColor="text1"/>
          <w:kern w:val="24"/>
          <w:sz w:val="22"/>
          <w:lang w:eastAsia="en-ZA"/>
        </w:rPr>
        <w:t>. An individual will be allowed to transfer the available funds from the “Savings Pot” to another “Savings Pot” or “Retirement Pot” free of tax. On the death of an individual member or on retirement of an individual member, any available amount from the “Savings Pot” will be taxable as a retirement lump sum subject to the retirement lump sum tables.</w:t>
      </w:r>
      <w:r>
        <w:rPr>
          <w:rFonts w:eastAsiaTheme="minorEastAsia" w:cs="Arial"/>
          <w:color w:val="000000" w:themeColor="text1"/>
          <w:kern w:val="24"/>
          <w:sz w:val="22"/>
          <w:lang w:eastAsia="en-ZA"/>
        </w:rPr>
        <w:t xml:space="preserve"> </w:t>
      </w:r>
      <w:r w:rsidRPr="00F15C1C">
        <w:rPr>
          <w:rFonts w:eastAsiaTheme="minorEastAsia" w:cs="Arial"/>
          <w:color w:val="000000" w:themeColor="text1"/>
          <w:kern w:val="24"/>
          <w:sz w:val="22"/>
          <w:lang w:eastAsia="en-ZA"/>
        </w:rPr>
        <w:t xml:space="preserve">When an individual ceases to be a tax resident for an uninterrupted period of three years or leaves South Africa at the expiry of the visa, the individual member will be allowed to withdraw all the funds from the ‘Savings Pot” and such withdrawal will be added to taxable income and be subject to tax in the hands of the individual </w:t>
      </w:r>
      <w:r w:rsidR="00AA2EC3">
        <w:rPr>
          <w:rFonts w:eastAsiaTheme="minorEastAsia" w:cs="Arial"/>
          <w:color w:val="000000" w:themeColor="text1"/>
          <w:kern w:val="24"/>
          <w:sz w:val="22"/>
          <w:lang w:eastAsia="en-ZA"/>
        </w:rPr>
        <w:t>at</w:t>
      </w:r>
      <w:r w:rsidR="00771ACE">
        <w:rPr>
          <w:rFonts w:eastAsiaTheme="minorEastAsia" w:cs="Arial"/>
          <w:color w:val="000000" w:themeColor="text1"/>
          <w:kern w:val="24"/>
          <w:sz w:val="22"/>
          <w:lang w:eastAsia="en-ZA"/>
        </w:rPr>
        <w:t xml:space="preserve"> the </w:t>
      </w:r>
      <w:r w:rsidRPr="00F15C1C">
        <w:rPr>
          <w:rFonts w:eastAsiaTheme="minorEastAsia" w:cs="Arial"/>
          <w:color w:val="000000" w:themeColor="text1"/>
          <w:kern w:val="24"/>
          <w:sz w:val="22"/>
          <w:lang w:eastAsia="en-ZA"/>
        </w:rPr>
        <w:t xml:space="preserve">normal income tax </w:t>
      </w:r>
      <w:r w:rsidR="00AA2EC3">
        <w:rPr>
          <w:rFonts w:eastAsiaTheme="minorEastAsia" w:cs="Arial"/>
          <w:color w:val="000000" w:themeColor="text1"/>
          <w:kern w:val="24"/>
          <w:sz w:val="22"/>
          <w:lang w:eastAsia="en-ZA"/>
        </w:rPr>
        <w:t>rates</w:t>
      </w:r>
      <w:r w:rsidRPr="00F15C1C">
        <w:rPr>
          <w:rFonts w:eastAsiaTheme="minorEastAsia" w:cs="Arial"/>
          <w:color w:val="000000" w:themeColor="text1"/>
          <w:kern w:val="24"/>
          <w:sz w:val="22"/>
          <w:lang w:eastAsia="en-ZA"/>
        </w:rPr>
        <w:t>.</w:t>
      </w:r>
      <w:r>
        <w:rPr>
          <w:rFonts w:eastAsiaTheme="minorEastAsia" w:cs="Arial"/>
          <w:color w:val="000000" w:themeColor="text1"/>
          <w:kern w:val="24"/>
          <w:sz w:val="22"/>
          <w:lang w:eastAsia="en-ZA"/>
        </w:rPr>
        <w:t xml:space="preserve"> </w:t>
      </w:r>
      <w:r w:rsidRPr="00F15C1C">
        <w:rPr>
          <w:rFonts w:eastAsiaTheme="minorEastAsia" w:cs="Arial"/>
          <w:color w:val="000000" w:themeColor="text1"/>
          <w:kern w:val="24"/>
          <w:sz w:val="22"/>
          <w:lang w:eastAsia="en-ZA"/>
        </w:rPr>
        <w:t>These withdrawals will be subject to the rules of the fund.</w:t>
      </w:r>
    </w:p>
    <w:p w:rsidR="00E208EB" w:rsidRPr="00F15C1C" w:rsidRDefault="00E208EB" w:rsidP="00F15C1C">
      <w:pPr>
        <w:kinsoku w:val="0"/>
        <w:overflowPunct w:val="0"/>
        <w:ind w:left="270"/>
        <w:textAlignment w:val="baseline"/>
        <w:rPr>
          <w:rFonts w:eastAsiaTheme="minorEastAsia" w:cs="Arial"/>
          <w:color w:val="000000" w:themeColor="text1"/>
          <w:sz w:val="22"/>
          <w:lang w:val="en-US"/>
        </w:rPr>
      </w:pPr>
    </w:p>
    <w:p w:rsidR="00F15C1C" w:rsidRPr="0093124B" w:rsidRDefault="00F15C1C" w:rsidP="00804399">
      <w:pPr>
        <w:pStyle w:val="ListParagraph"/>
        <w:numPr>
          <w:ilvl w:val="0"/>
          <w:numId w:val="32"/>
        </w:numPr>
        <w:spacing w:before="150"/>
        <w:rPr>
          <w:rFonts w:eastAsia="Times New Roman" w:cs="Arial"/>
          <w:i/>
          <w:iCs/>
          <w:sz w:val="22"/>
          <w:lang w:eastAsia="en-ZA"/>
        </w:rPr>
      </w:pPr>
      <w:r w:rsidRPr="0093124B">
        <w:rPr>
          <w:rFonts w:eastAsiaTheme="minorEastAsia" w:cs="Arial"/>
          <w:i/>
          <w:iCs/>
          <w:color w:val="000000" w:themeColor="text1"/>
          <w:kern w:val="24"/>
          <w:sz w:val="22"/>
          <w:lang w:eastAsia="en-ZA"/>
        </w:rPr>
        <w:t>Retirement Pot</w:t>
      </w:r>
    </w:p>
    <w:p w:rsidR="00F15C1C" w:rsidRPr="00F15C1C" w:rsidRDefault="00F15C1C" w:rsidP="00F15C1C">
      <w:pPr>
        <w:contextualSpacing/>
        <w:rPr>
          <w:rFonts w:eastAsiaTheme="minorEastAsia" w:cs="Arial"/>
          <w:color w:val="000000" w:themeColor="text1"/>
          <w:kern w:val="24"/>
          <w:sz w:val="22"/>
          <w:lang w:eastAsia="en-ZA"/>
        </w:rPr>
      </w:pPr>
    </w:p>
    <w:p w:rsidR="00F15C1C" w:rsidRPr="00F15C1C" w:rsidRDefault="00F15C1C" w:rsidP="00F15C1C">
      <w:pPr>
        <w:contextualSpacing/>
        <w:rPr>
          <w:rFonts w:eastAsia="Times New Roman" w:cs="Arial"/>
          <w:sz w:val="22"/>
          <w:lang w:eastAsia="en-ZA"/>
        </w:rPr>
      </w:pPr>
      <w:r w:rsidRPr="00F15C1C">
        <w:rPr>
          <w:rFonts w:eastAsiaTheme="minorEastAsia" w:cs="Arial"/>
          <w:color w:val="000000" w:themeColor="text1"/>
          <w:kern w:val="24"/>
          <w:sz w:val="22"/>
          <w:lang w:eastAsia="en-ZA"/>
        </w:rPr>
        <w:t xml:space="preserve">Not less than </w:t>
      </w:r>
      <w:r w:rsidR="00AA2EC3">
        <w:rPr>
          <w:rFonts w:eastAsiaTheme="minorEastAsia" w:cs="Arial"/>
          <w:color w:val="000000" w:themeColor="text1"/>
          <w:kern w:val="24"/>
          <w:sz w:val="22"/>
          <w:lang w:eastAsia="en-ZA"/>
        </w:rPr>
        <w:t>2</w:t>
      </w:r>
      <w:r w:rsidRPr="00F15C1C">
        <w:rPr>
          <w:rFonts w:eastAsiaTheme="minorEastAsia" w:cs="Arial"/>
          <w:color w:val="000000" w:themeColor="text1"/>
          <w:kern w:val="24"/>
          <w:sz w:val="22"/>
          <w:lang w:eastAsia="en-ZA"/>
        </w:rPr>
        <w:t xml:space="preserve">/3 of the total contribution can go to the “Retirement Pot”. All contributions not allocated to the “Savings Pot” will go to the “Retirement Pot”. Amounts contributed to the “Retirement Pot” cannot be accessed before retirement date. At retirement date, the total amount from the “Retirement Pot” must be paid in the form of an annuity (including a living annuity). The current minimum amount for purchasing an annuity (de minimis of R167 500) will apply to the ‘Retirement Pot”. An individual member will be allowed to transfer the available funds from the “retirement Pot” only into another “Retirement Pot” free of tax. When an individual ceases to be a tax resident for an uninterrupted period of three years, or leaves South Africa at the expiry of the visa, the individual member will be allowed to withdraw all the funds from the ‘Retirement Pot” and such withdrawal will be taxable as a withdrawal lump </w:t>
      </w:r>
      <w:r w:rsidRPr="00F15C1C">
        <w:rPr>
          <w:rFonts w:eastAsiaTheme="minorEastAsia" w:cs="Arial"/>
          <w:color w:val="000000" w:themeColor="text1"/>
          <w:kern w:val="24"/>
          <w:sz w:val="22"/>
          <w:lang w:eastAsia="en-ZA"/>
        </w:rPr>
        <w:lastRenderedPageBreak/>
        <w:t xml:space="preserve">sum benefit in terms of the withdrawal </w:t>
      </w:r>
      <w:r w:rsidR="00804399" w:rsidRPr="00F15C1C">
        <w:rPr>
          <w:rFonts w:eastAsiaTheme="minorEastAsia" w:cs="Arial"/>
          <w:color w:val="000000" w:themeColor="text1"/>
          <w:kern w:val="24"/>
          <w:sz w:val="22"/>
          <w:lang w:eastAsia="en-ZA"/>
        </w:rPr>
        <w:t>tables. The</w:t>
      </w:r>
      <w:r w:rsidRPr="00F15C1C">
        <w:rPr>
          <w:rFonts w:eastAsiaTheme="minorEastAsia" w:cs="Arial"/>
          <w:color w:val="000000" w:themeColor="text1"/>
          <w:kern w:val="24"/>
          <w:sz w:val="22"/>
          <w:lang w:eastAsia="en-ZA"/>
        </w:rPr>
        <w:t xml:space="preserve"> proposed changes are subject to the rules of the fund.  </w:t>
      </w:r>
    </w:p>
    <w:p w:rsidR="00F47E7F" w:rsidRPr="00F15C1C" w:rsidRDefault="00F47E7F" w:rsidP="00F15C1C">
      <w:pPr>
        <w:kinsoku w:val="0"/>
        <w:overflowPunct w:val="0"/>
        <w:ind w:left="-536"/>
        <w:textAlignment w:val="baseline"/>
        <w:rPr>
          <w:rFonts w:eastAsiaTheme="minorEastAsia" w:cs="Arial"/>
          <w:color w:val="000000" w:themeColor="text1"/>
          <w:sz w:val="22"/>
          <w:lang w:val="en-US"/>
        </w:rPr>
      </w:pPr>
    </w:p>
    <w:p w:rsidR="00804399" w:rsidRPr="00722458" w:rsidRDefault="00804399" w:rsidP="00F47E7F">
      <w:pPr>
        <w:pStyle w:val="ListParagraph"/>
        <w:numPr>
          <w:ilvl w:val="0"/>
          <w:numId w:val="32"/>
        </w:numPr>
        <w:spacing w:before="150"/>
        <w:rPr>
          <w:rFonts w:eastAsia="Times New Roman" w:cs="Arial"/>
          <w:i/>
          <w:iCs/>
          <w:sz w:val="22"/>
          <w:lang w:eastAsia="en-ZA"/>
        </w:rPr>
      </w:pPr>
      <w:r w:rsidRPr="00722458">
        <w:rPr>
          <w:rFonts w:eastAsiaTheme="minorEastAsia" w:cs="Arial"/>
          <w:i/>
          <w:iCs/>
          <w:color w:val="000000" w:themeColor="text1"/>
          <w:kern w:val="24"/>
          <w:sz w:val="22"/>
          <w:lang w:eastAsia="en-ZA"/>
        </w:rPr>
        <w:t>Vested Pot</w:t>
      </w:r>
    </w:p>
    <w:p w:rsidR="00F47E7F" w:rsidRDefault="00F47E7F" w:rsidP="00F47E7F">
      <w:pPr>
        <w:contextualSpacing/>
        <w:rPr>
          <w:rFonts w:eastAsiaTheme="minorEastAsia" w:cs="Arial"/>
          <w:color w:val="000000" w:themeColor="text1"/>
          <w:kern w:val="24"/>
          <w:sz w:val="22"/>
          <w:lang w:eastAsia="en-ZA"/>
        </w:rPr>
      </w:pPr>
    </w:p>
    <w:p w:rsidR="00804399" w:rsidRPr="00804399" w:rsidRDefault="00804399" w:rsidP="00771ACE">
      <w:pPr>
        <w:contextualSpacing/>
        <w:rPr>
          <w:rFonts w:eastAsia="Times New Roman" w:cs="Arial"/>
          <w:sz w:val="22"/>
          <w:lang w:eastAsia="en-ZA"/>
        </w:rPr>
      </w:pPr>
      <w:r w:rsidRPr="00804399">
        <w:rPr>
          <w:rFonts w:eastAsiaTheme="minorEastAsia" w:cs="Arial"/>
          <w:color w:val="000000" w:themeColor="text1"/>
          <w:kern w:val="24"/>
          <w:sz w:val="22"/>
          <w:lang w:eastAsia="en-ZA"/>
        </w:rPr>
        <w:t>All contributions and growth (i.e. retirement interest) prior to the implementation date of the two pot retirement system will have to be valued at the date immediately prior to the implementation, to enable vesting of right.</w:t>
      </w:r>
      <w:r w:rsidR="00F47E7F">
        <w:rPr>
          <w:rFonts w:eastAsiaTheme="minorEastAsia" w:cs="Arial"/>
          <w:color w:val="000000" w:themeColor="text1"/>
          <w:kern w:val="24"/>
          <w:sz w:val="22"/>
          <w:lang w:eastAsia="en-ZA"/>
        </w:rPr>
        <w:t xml:space="preserve"> </w:t>
      </w:r>
      <w:r w:rsidRPr="00804399">
        <w:rPr>
          <w:rFonts w:eastAsiaTheme="minorEastAsia" w:cs="Arial"/>
          <w:color w:val="000000" w:themeColor="text1"/>
          <w:kern w:val="24"/>
          <w:sz w:val="22"/>
          <w:lang w:eastAsia="en-ZA"/>
        </w:rPr>
        <w:t xml:space="preserve">This amount will be housed in the “Vested Pot”. As such, this implies that the ‘Vested Pot” will consist of the total retirement interest in the fund that exists immediately prior to the implementation of the </w:t>
      </w:r>
      <w:r w:rsidR="00F47E7F" w:rsidRPr="00804399">
        <w:rPr>
          <w:rFonts w:eastAsiaTheme="minorEastAsia" w:cs="Arial"/>
          <w:color w:val="000000" w:themeColor="text1"/>
          <w:kern w:val="24"/>
          <w:sz w:val="22"/>
          <w:lang w:eastAsia="en-ZA"/>
        </w:rPr>
        <w:t>two-pot</w:t>
      </w:r>
      <w:r w:rsidRPr="00804399">
        <w:rPr>
          <w:rFonts w:eastAsiaTheme="minorEastAsia" w:cs="Arial"/>
          <w:color w:val="000000" w:themeColor="text1"/>
          <w:kern w:val="24"/>
          <w:sz w:val="22"/>
          <w:lang w:eastAsia="en-ZA"/>
        </w:rPr>
        <w:t xml:space="preserve"> retirement system</w:t>
      </w:r>
      <w:r w:rsidR="00D57A3D">
        <w:rPr>
          <w:rFonts w:eastAsiaTheme="minorEastAsia" w:cs="Arial"/>
          <w:color w:val="000000" w:themeColor="text1"/>
          <w:kern w:val="24"/>
          <w:sz w:val="22"/>
          <w:lang w:eastAsia="en-ZA"/>
        </w:rPr>
        <w:t xml:space="preserve"> and growth o</w:t>
      </w:r>
      <w:r w:rsidR="00771ACE">
        <w:rPr>
          <w:rFonts w:eastAsiaTheme="minorEastAsia" w:cs="Arial"/>
          <w:color w:val="000000" w:themeColor="text1"/>
          <w:kern w:val="24"/>
          <w:sz w:val="22"/>
          <w:lang w:eastAsia="en-ZA"/>
        </w:rPr>
        <w:t>n</w:t>
      </w:r>
      <w:r w:rsidR="00D57A3D">
        <w:rPr>
          <w:rFonts w:eastAsiaTheme="minorEastAsia" w:cs="Arial"/>
          <w:color w:val="000000" w:themeColor="text1"/>
          <w:kern w:val="24"/>
          <w:sz w:val="22"/>
          <w:lang w:eastAsia="en-ZA"/>
        </w:rPr>
        <w:t xml:space="preserve"> that amount</w:t>
      </w:r>
      <w:r w:rsidRPr="00804399">
        <w:rPr>
          <w:rFonts w:eastAsiaTheme="minorEastAsia" w:cs="Arial"/>
          <w:color w:val="000000" w:themeColor="text1"/>
          <w:kern w:val="24"/>
          <w:sz w:val="22"/>
          <w:lang w:eastAsia="en-ZA"/>
        </w:rPr>
        <w:t>.</w:t>
      </w:r>
      <w:r w:rsidR="00F47E7F">
        <w:rPr>
          <w:rFonts w:eastAsiaTheme="minorEastAsia" w:cs="Arial"/>
          <w:color w:val="000000" w:themeColor="text1"/>
          <w:kern w:val="24"/>
          <w:sz w:val="22"/>
          <w:lang w:eastAsia="en-ZA"/>
        </w:rPr>
        <w:t xml:space="preserve"> </w:t>
      </w:r>
      <w:r w:rsidRPr="00804399">
        <w:rPr>
          <w:rFonts w:eastAsiaTheme="minorEastAsia" w:cs="Arial"/>
          <w:color w:val="000000" w:themeColor="text1"/>
          <w:kern w:val="24"/>
          <w:sz w:val="22"/>
          <w:lang w:eastAsia="en-ZA"/>
        </w:rPr>
        <w:t xml:space="preserve">No contributions may be made to this pot after the implementation of the </w:t>
      </w:r>
      <w:r w:rsidR="00F47E7F" w:rsidRPr="00804399">
        <w:rPr>
          <w:rFonts w:eastAsiaTheme="minorEastAsia" w:cs="Arial"/>
          <w:color w:val="000000" w:themeColor="text1"/>
          <w:kern w:val="24"/>
          <w:sz w:val="22"/>
          <w:lang w:eastAsia="en-ZA"/>
        </w:rPr>
        <w:t>two-pot</w:t>
      </w:r>
      <w:r w:rsidRPr="00804399">
        <w:rPr>
          <w:rFonts w:eastAsiaTheme="minorEastAsia" w:cs="Arial"/>
          <w:color w:val="000000" w:themeColor="text1"/>
          <w:kern w:val="24"/>
          <w:sz w:val="22"/>
          <w:lang w:eastAsia="en-ZA"/>
        </w:rPr>
        <w:t xml:space="preserve"> retirement system, except in the case of a person who was a member of the provident fund and who was 55 years of age or older on 1 March 2021.</w:t>
      </w:r>
      <w:r w:rsidR="00F47E7F">
        <w:rPr>
          <w:rFonts w:eastAsiaTheme="minorEastAsia" w:cs="Arial"/>
          <w:color w:val="000000" w:themeColor="text1"/>
          <w:kern w:val="24"/>
          <w:sz w:val="22"/>
          <w:lang w:eastAsia="en-ZA"/>
        </w:rPr>
        <w:t xml:space="preserve"> </w:t>
      </w:r>
      <w:r w:rsidRPr="00804399">
        <w:rPr>
          <w:rFonts w:eastAsiaTheme="minorEastAsia" w:cs="Arial"/>
          <w:color w:val="000000" w:themeColor="text1"/>
          <w:kern w:val="24"/>
          <w:sz w:val="22"/>
          <w:lang w:eastAsia="en-ZA"/>
        </w:rPr>
        <w:t xml:space="preserve">An individual member will be allowed to transfer </w:t>
      </w:r>
      <w:r w:rsidR="00F47E7F" w:rsidRPr="00804399">
        <w:rPr>
          <w:rFonts w:eastAsiaTheme="minorEastAsia" w:cs="Arial"/>
          <w:color w:val="000000" w:themeColor="text1"/>
          <w:kern w:val="24"/>
          <w:sz w:val="22"/>
          <w:lang w:eastAsia="en-ZA"/>
        </w:rPr>
        <w:t>the available</w:t>
      </w:r>
      <w:r w:rsidRPr="00804399">
        <w:rPr>
          <w:rFonts w:eastAsiaTheme="minorEastAsia" w:cs="Arial"/>
          <w:color w:val="000000" w:themeColor="text1"/>
          <w:kern w:val="24"/>
          <w:sz w:val="22"/>
          <w:lang w:eastAsia="en-ZA"/>
        </w:rPr>
        <w:t xml:space="preserve"> </w:t>
      </w:r>
      <w:r w:rsidR="00F47E7F" w:rsidRPr="00804399">
        <w:rPr>
          <w:rFonts w:eastAsiaTheme="minorEastAsia" w:cs="Arial"/>
          <w:color w:val="000000" w:themeColor="text1"/>
          <w:kern w:val="24"/>
          <w:sz w:val="22"/>
          <w:lang w:eastAsia="en-ZA"/>
        </w:rPr>
        <w:t>funds from</w:t>
      </w:r>
      <w:r w:rsidRPr="00804399">
        <w:rPr>
          <w:rFonts w:eastAsiaTheme="minorEastAsia" w:cs="Arial"/>
          <w:color w:val="000000" w:themeColor="text1"/>
          <w:kern w:val="24"/>
          <w:sz w:val="22"/>
          <w:lang w:eastAsia="en-ZA"/>
        </w:rPr>
        <w:t xml:space="preserve"> the “</w:t>
      </w:r>
      <w:r w:rsidR="00F47E7F" w:rsidRPr="00804399">
        <w:rPr>
          <w:rFonts w:eastAsiaTheme="minorEastAsia" w:cs="Arial"/>
          <w:color w:val="000000" w:themeColor="text1"/>
          <w:kern w:val="24"/>
          <w:sz w:val="22"/>
          <w:lang w:eastAsia="en-ZA"/>
        </w:rPr>
        <w:t>Vested Pot</w:t>
      </w:r>
      <w:r w:rsidRPr="00804399">
        <w:rPr>
          <w:rFonts w:eastAsiaTheme="minorEastAsia" w:cs="Arial"/>
          <w:color w:val="000000" w:themeColor="text1"/>
          <w:kern w:val="24"/>
          <w:sz w:val="22"/>
          <w:lang w:eastAsia="en-ZA"/>
        </w:rPr>
        <w:t xml:space="preserve">” only </w:t>
      </w:r>
      <w:r w:rsidR="00F47E7F" w:rsidRPr="00804399">
        <w:rPr>
          <w:rFonts w:eastAsiaTheme="minorEastAsia" w:cs="Arial"/>
          <w:color w:val="000000" w:themeColor="text1"/>
          <w:kern w:val="24"/>
          <w:sz w:val="22"/>
          <w:lang w:eastAsia="en-ZA"/>
        </w:rPr>
        <w:t>into another</w:t>
      </w:r>
      <w:r w:rsidRPr="00804399">
        <w:rPr>
          <w:rFonts w:eastAsiaTheme="minorEastAsia" w:cs="Arial"/>
          <w:color w:val="000000" w:themeColor="text1"/>
          <w:kern w:val="24"/>
          <w:sz w:val="22"/>
          <w:lang w:eastAsia="en-ZA"/>
        </w:rPr>
        <w:t xml:space="preserve"> “</w:t>
      </w:r>
      <w:r w:rsidR="00F47E7F" w:rsidRPr="00804399">
        <w:rPr>
          <w:rFonts w:eastAsiaTheme="minorEastAsia" w:cs="Arial"/>
          <w:color w:val="000000" w:themeColor="text1"/>
          <w:kern w:val="24"/>
          <w:sz w:val="22"/>
          <w:lang w:eastAsia="en-ZA"/>
        </w:rPr>
        <w:t>Vested Pot” free</w:t>
      </w:r>
      <w:r w:rsidRPr="00804399">
        <w:rPr>
          <w:rFonts w:eastAsiaTheme="minorEastAsia" w:cs="Arial"/>
          <w:color w:val="000000" w:themeColor="text1"/>
          <w:kern w:val="24"/>
          <w:sz w:val="22"/>
          <w:lang w:eastAsia="en-ZA"/>
        </w:rPr>
        <w:t xml:space="preserve"> of tax. </w:t>
      </w:r>
      <w:r w:rsidR="00F47E7F">
        <w:rPr>
          <w:rFonts w:eastAsiaTheme="minorEastAsia" w:cs="Arial"/>
          <w:color w:val="000000" w:themeColor="text1"/>
          <w:kern w:val="24"/>
          <w:sz w:val="22"/>
          <w:lang w:eastAsia="en-ZA"/>
        </w:rPr>
        <w:t xml:space="preserve"> </w:t>
      </w:r>
      <w:r w:rsidRPr="00804399">
        <w:rPr>
          <w:rFonts w:eastAsiaTheme="minorEastAsia" w:cs="Arial"/>
          <w:color w:val="000000" w:themeColor="text1"/>
          <w:kern w:val="24"/>
          <w:sz w:val="22"/>
          <w:lang w:eastAsia="en-ZA"/>
        </w:rPr>
        <w:t xml:space="preserve">When an individual ceases to be a tax resident for an uninterrupted period of three </w:t>
      </w:r>
      <w:r w:rsidR="00F47E7F" w:rsidRPr="00804399">
        <w:rPr>
          <w:rFonts w:eastAsiaTheme="minorEastAsia" w:cs="Arial"/>
          <w:color w:val="000000" w:themeColor="text1"/>
          <w:kern w:val="24"/>
          <w:sz w:val="22"/>
          <w:lang w:eastAsia="en-ZA"/>
        </w:rPr>
        <w:t>years or</w:t>
      </w:r>
      <w:r w:rsidRPr="00804399">
        <w:rPr>
          <w:rFonts w:eastAsiaTheme="minorEastAsia" w:cs="Arial"/>
          <w:color w:val="000000" w:themeColor="text1"/>
          <w:kern w:val="24"/>
          <w:sz w:val="22"/>
          <w:lang w:eastAsia="en-ZA"/>
        </w:rPr>
        <w:t xml:space="preserve"> leaves South Africa at the expiry of the visa, the individual member will be taxed in accordance with the tax provisions that applied prior to the implementation of the </w:t>
      </w:r>
      <w:r w:rsidR="00F47E7F" w:rsidRPr="00804399">
        <w:rPr>
          <w:rFonts w:eastAsiaTheme="minorEastAsia" w:cs="Arial"/>
          <w:color w:val="000000" w:themeColor="text1"/>
          <w:kern w:val="24"/>
          <w:sz w:val="22"/>
          <w:lang w:eastAsia="en-ZA"/>
        </w:rPr>
        <w:t>two-pot</w:t>
      </w:r>
      <w:r w:rsidRPr="00804399">
        <w:rPr>
          <w:rFonts w:eastAsiaTheme="minorEastAsia" w:cs="Arial"/>
          <w:color w:val="000000" w:themeColor="text1"/>
          <w:kern w:val="24"/>
          <w:sz w:val="22"/>
          <w:lang w:eastAsia="en-ZA"/>
        </w:rPr>
        <w:t xml:space="preserve"> retirement system.</w:t>
      </w:r>
      <w:r w:rsidR="00771ACE">
        <w:rPr>
          <w:rFonts w:eastAsiaTheme="minorEastAsia" w:cs="Arial"/>
          <w:color w:val="000000" w:themeColor="text1"/>
          <w:kern w:val="24"/>
          <w:sz w:val="22"/>
          <w:lang w:eastAsia="en-ZA"/>
        </w:rPr>
        <w:t xml:space="preserve"> </w:t>
      </w:r>
      <w:r w:rsidRPr="00804399">
        <w:rPr>
          <w:rFonts w:eastAsiaTheme="minorEastAsia" w:cs="Arial"/>
          <w:color w:val="000000" w:themeColor="text1"/>
          <w:kern w:val="24"/>
          <w:sz w:val="22"/>
          <w:lang w:eastAsia="en-ZA"/>
        </w:rPr>
        <w:t xml:space="preserve">The rules of the fund applicable prior to the implementation of the </w:t>
      </w:r>
      <w:r w:rsidR="00F47E7F" w:rsidRPr="00804399">
        <w:rPr>
          <w:rFonts w:eastAsiaTheme="minorEastAsia" w:cs="Arial"/>
          <w:color w:val="000000" w:themeColor="text1"/>
          <w:kern w:val="24"/>
          <w:sz w:val="22"/>
          <w:lang w:eastAsia="en-ZA"/>
        </w:rPr>
        <w:t>two-pot</w:t>
      </w:r>
      <w:r w:rsidRPr="00804399">
        <w:rPr>
          <w:rFonts w:eastAsiaTheme="minorEastAsia" w:cs="Arial"/>
          <w:color w:val="000000" w:themeColor="text1"/>
          <w:kern w:val="24"/>
          <w:sz w:val="22"/>
          <w:lang w:eastAsia="en-ZA"/>
        </w:rPr>
        <w:t xml:space="preserve"> retirement system will apply in this regard.</w:t>
      </w:r>
    </w:p>
    <w:p w:rsidR="00F15C1C" w:rsidRPr="00F47E7F" w:rsidRDefault="00F15C1C" w:rsidP="00F47E7F">
      <w:pPr>
        <w:kinsoku w:val="0"/>
        <w:overflowPunct w:val="0"/>
        <w:ind w:left="-536"/>
        <w:textAlignment w:val="baseline"/>
        <w:rPr>
          <w:rFonts w:eastAsiaTheme="minorEastAsia" w:cs="Arial"/>
          <w:color w:val="000000" w:themeColor="text1"/>
          <w:sz w:val="22"/>
          <w:lang w:val="en-US"/>
        </w:rPr>
      </w:pPr>
    </w:p>
    <w:p w:rsidR="0093124B" w:rsidRPr="0053773D" w:rsidRDefault="00A627C6" w:rsidP="0093124B">
      <w:pPr>
        <w:pStyle w:val="4Comment"/>
        <w:rPr>
          <w:i/>
          <w:u w:val="single"/>
        </w:rPr>
      </w:pPr>
      <w:r>
        <w:rPr>
          <w:i/>
          <w:u w:val="single"/>
        </w:rPr>
        <w:t>Comments on b</w:t>
      </w:r>
      <w:r w:rsidR="0093124B" w:rsidRPr="0053773D">
        <w:rPr>
          <w:i/>
          <w:u w:val="single"/>
        </w:rPr>
        <w:t>roader retirement policy issues</w:t>
      </w:r>
    </w:p>
    <w:p w:rsidR="0093124B" w:rsidRDefault="0093124B" w:rsidP="0093124B">
      <w:pPr>
        <w:pStyle w:val="4Comment"/>
        <w:rPr>
          <w:i/>
          <w:highlight w:val="yellow"/>
        </w:rPr>
      </w:pPr>
    </w:p>
    <w:p w:rsidR="0046120D" w:rsidRPr="00D27D1F" w:rsidRDefault="0046120D" w:rsidP="0046120D">
      <w:pPr>
        <w:pStyle w:val="4Comment"/>
        <w:rPr>
          <w:i/>
        </w:rPr>
      </w:pPr>
      <w:r w:rsidRPr="00D27D1F">
        <w:rPr>
          <w:i/>
        </w:rPr>
        <w:t xml:space="preserve">Comment: </w:t>
      </w:r>
      <w:r w:rsidRPr="00D27D1F">
        <w:t xml:space="preserve">The proposed implementation date of 1 March 2023 is not feasible given </w:t>
      </w:r>
      <w:r>
        <w:t xml:space="preserve">the system </w:t>
      </w:r>
      <w:r w:rsidRPr="00D27D1F">
        <w:t>changes</w:t>
      </w:r>
      <w:r>
        <w:t>, amongst others,</w:t>
      </w:r>
      <w:r w:rsidRPr="00D27D1F">
        <w:t xml:space="preserve"> required to administer the two-pot </w:t>
      </w:r>
      <w:r>
        <w:t xml:space="preserve">retirement </w:t>
      </w:r>
      <w:r w:rsidRPr="00D27D1F">
        <w:t>system. A lea</w:t>
      </w:r>
      <w:r>
        <w:t>d</w:t>
      </w:r>
      <w:r w:rsidRPr="00D27D1F">
        <w:t xml:space="preserve"> time of 12 months </w:t>
      </w:r>
      <w:r>
        <w:t xml:space="preserve">is required </w:t>
      </w:r>
      <w:r w:rsidRPr="00D27D1F">
        <w:t>to allow retirement funds to make changes to their rules</w:t>
      </w:r>
      <w:r>
        <w:t xml:space="preserve"> and</w:t>
      </w:r>
      <w:r w:rsidRPr="00D27D1F">
        <w:t xml:space="preserve"> </w:t>
      </w:r>
      <w:r>
        <w:t xml:space="preserve">facilitate </w:t>
      </w:r>
      <w:r w:rsidRPr="00D27D1F">
        <w:t>systems and process changes. Further, the FSCA would still need time to consider, approve and register the rule amendments. Time restriction</w:t>
      </w:r>
      <w:r>
        <w:t>s</w:t>
      </w:r>
      <w:r w:rsidRPr="00D27D1F">
        <w:t xml:space="preserve"> will also impact member communication. Consideration </w:t>
      </w:r>
      <w:r>
        <w:t>of</w:t>
      </w:r>
      <w:r w:rsidRPr="00D27D1F">
        <w:t xml:space="preserve"> specific amendments to the Pension Funds Act, to provide for the two-pot system </w:t>
      </w:r>
      <w:r>
        <w:t>are</w:t>
      </w:r>
      <w:r w:rsidRPr="00D27D1F">
        <w:t xml:space="preserve"> also required.</w:t>
      </w:r>
    </w:p>
    <w:p w:rsidR="0046120D" w:rsidRPr="00D27D1F" w:rsidRDefault="0046120D" w:rsidP="0046120D">
      <w:pPr>
        <w:ind w:left="1080"/>
        <w:contextualSpacing/>
        <w:rPr>
          <w:rFonts w:cs="Arial"/>
          <w:sz w:val="22"/>
          <w:szCs w:val="18"/>
        </w:rPr>
      </w:pPr>
    </w:p>
    <w:p w:rsidR="0046120D" w:rsidRPr="0052466F" w:rsidRDefault="0046120D" w:rsidP="0046120D">
      <w:pPr>
        <w:pStyle w:val="5Response"/>
      </w:pPr>
      <w:r w:rsidRPr="00D27D1F">
        <w:rPr>
          <w:i/>
        </w:rPr>
        <w:t xml:space="preserve">Response: </w:t>
      </w:r>
      <w:r w:rsidRPr="00D27D1F">
        <w:rPr>
          <w:u w:val="single"/>
        </w:rPr>
        <w:t xml:space="preserve">Accepted. </w:t>
      </w:r>
      <w:r w:rsidRPr="0052466F">
        <w:t xml:space="preserve">The implementation date </w:t>
      </w:r>
      <w:r>
        <w:t xml:space="preserve">for the two-pot retirement system </w:t>
      </w:r>
      <w:r w:rsidRPr="0052466F">
        <w:t xml:space="preserve">will be </w:t>
      </w:r>
      <w:r>
        <w:t>postponed f</w:t>
      </w:r>
      <w:r w:rsidRPr="0052466F">
        <w:t xml:space="preserve">rom 1 March 2023 to 1 March 2024. </w:t>
      </w:r>
    </w:p>
    <w:p w:rsidR="0046120D" w:rsidRDefault="0046120D" w:rsidP="0093124B">
      <w:pPr>
        <w:pStyle w:val="4Comment"/>
        <w:rPr>
          <w:i/>
          <w:highlight w:val="yellow"/>
        </w:rPr>
      </w:pPr>
    </w:p>
    <w:p w:rsidR="0093124B" w:rsidRPr="00D27D1F" w:rsidRDefault="0093124B" w:rsidP="0093124B">
      <w:pPr>
        <w:pStyle w:val="4Comment"/>
        <w:rPr>
          <w:i/>
        </w:rPr>
      </w:pPr>
      <w:r w:rsidRPr="00D27D1F">
        <w:rPr>
          <w:i/>
        </w:rPr>
        <w:t xml:space="preserve">Comment: </w:t>
      </w:r>
      <w:r w:rsidRPr="00D27D1F">
        <w:t xml:space="preserve">The two-pot </w:t>
      </w:r>
      <w:r w:rsidR="0052466F">
        <w:t xml:space="preserve">retirement </w:t>
      </w:r>
      <w:r w:rsidRPr="00D27D1F">
        <w:t xml:space="preserve">system reform is welcome and supported, however, lack of access on implementation date will result in workers resigning. </w:t>
      </w:r>
      <w:r>
        <w:t xml:space="preserve">It is suggested </w:t>
      </w:r>
      <w:r w:rsidRPr="00D27D1F">
        <w:t xml:space="preserve">that seeding be </w:t>
      </w:r>
      <w:r>
        <w:t>catered for</w:t>
      </w:r>
      <w:r w:rsidRPr="00D27D1F">
        <w:t xml:space="preserve"> from the accumulated vested pot into the savings pot to provide for immediate relief or withdrawals.</w:t>
      </w:r>
      <w:r w:rsidRPr="00D27D1F">
        <w:rPr>
          <w:i/>
        </w:rPr>
        <w:t xml:space="preserve"> </w:t>
      </w:r>
    </w:p>
    <w:p w:rsidR="0093124B" w:rsidRPr="00D27D1F" w:rsidRDefault="0093124B" w:rsidP="0093124B">
      <w:pPr>
        <w:ind w:left="1080"/>
        <w:contextualSpacing/>
        <w:rPr>
          <w:rFonts w:cs="Arial"/>
          <w:sz w:val="22"/>
          <w:szCs w:val="18"/>
        </w:rPr>
      </w:pPr>
    </w:p>
    <w:p w:rsidR="00FB0B89" w:rsidRPr="00FB0B89" w:rsidRDefault="0093124B" w:rsidP="00FB0B89">
      <w:pPr>
        <w:pStyle w:val="5Response"/>
        <w:rPr>
          <w:lang w:val="en-US"/>
        </w:rPr>
      </w:pPr>
      <w:r w:rsidRPr="00D27D1F">
        <w:rPr>
          <w:i/>
          <w:iCs/>
        </w:rPr>
        <w:t xml:space="preserve">Response: </w:t>
      </w:r>
      <w:r w:rsidRPr="00D27D1F">
        <w:rPr>
          <w:u w:val="single"/>
        </w:rPr>
        <w:t xml:space="preserve">Accepted. </w:t>
      </w:r>
      <w:r w:rsidR="00FB0B89" w:rsidRPr="00FB0B89">
        <w:rPr>
          <w:lang w:val="en-US"/>
        </w:rPr>
        <w:t>Government is open to allowing once-off seeding capital, as long as it does not have adverse implications on liquidity, and the costs of such withdrawal is not imposed on members choosing not to withdraw. The mechanism to enable this will require consultation with commentators, to take the relevant risks and benefits into account as well as possible trade-offs on vested rights.</w:t>
      </w:r>
    </w:p>
    <w:p w:rsidR="0093124B" w:rsidRPr="00687F95" w:rsidRDefault="0093124B" w:rsidP="0093124B">
      <w:pPr>
        <w:pStyle w:val="5Response"/>
      </w:pPr>
    </w:p>
    <w:p w:rsidR="0093124B" w:rsidRPr="00687F95" w:rsidRDefault="0093124B" w:rsidP="0093124B">
      <w:pPr>
        <w:pStyle w:val="5Response"/>
      </w:pPr>
    </w:p>
    <w:p w:rsidR="0093124B" w:rsidRDefault="0093124B" w:rsidP="0093124B">
      <w:pPr>
        <w:pStyle w:val="4Comment"/>
        <w:ind w:left="0"/>
        <w:rPr>
          <w:i/>
          <w:highlight w:val="yellow"/>
        </w:rPr>
      </w:pPr>
    </w:p>
    <w:p w:rsidR="0093124B" w:rsidRPr="00D27D1F" w:rsidRDefault="0093124B" w:rsidP="0093124B">
      <w:pPr>
        <w:pStyle w:val="4Comment"/>
        <w:rPr>
          <w:i/>
          <w:iCs/>
        </w:rPr>
      </w:pPr>
      <w:r w:rsidRPr="00D27D1F">
        <w:rPr>
          <w:i/>
          <w:iCs/>
        </w:rPr>
        <w:t xml:space="preserve">Comment: </w:t>
      </w:r>
      <w:r w:rsidRPr="00D27D1F">
        <w:rPr>
          <w:iCs/>
        </w:rPr>
        <w:t xml:space="preserve">Though the proposal to include public sector funds </w:t>
      </w:r>
      <w:r w:rsidR="0052466F">
        <w:rPr>
          <w:iCs/>
        </w:rPr>
        <w:t xml:space="preserve">in the </w:t>
      </w:r>
      <w:r w:rsidR="00872A2A">
        <w:rPr>
          <w:iCs/>
        </w:rPr>
        <w:t>two-pot</w:t>
      </w:r>
      <w:r w:rsidR="0052466F">
        <w:rPr>
          <w:iCs/>
        </w:rPr>
        <w:t xml:space="preserve"> retirement </w:t>
      </w:r>
      <w:r w:rsidR="00872A2A">
        <w:rPr>
          <w:iCs/>
        </w:rPr>
        <w:t>system</w:t>
      </w:r>
      <w:r w:rsidR="0052466F">
        <w:rPr>
          <w:iCs/>
        </w:rPr>
        <w:t xml:space="preserve"> </w:t>
      </w:r>
      <w:r w:rsidRPr="00D27D1F">
        <w:rPr>
          <w:iCs/>
        </w:rPr>
        <w:t xml:space="preserve">is supported, further detail is required on how </w:t>
      </w:r>
      <w:r>
        <w:rPr>
          <w:iCs/>
        </w:rPr>
        <w:t>the regime</w:t>
      </w:r>
      <w:r w:rsidRPr="00D27D1F">
        <w:rPr>
          <w:iCs/>
        </w:rPr>
        <w:t xml:space="preserve"> will apply to defined benefit funds</w:t>
      </w:r>
      <w:r>
        <w:rPr>
          <w:iCs/>
        </w:rPr>
        <w:t xml:space="preserve">. This, </w:t>
      </w:r>
      <w:r w:rsidRPr="00D27D1F">
        <w:rPr>
          <w:iCs/>
        </w:rPr>
        <w:t xml:space="preserve">given that </w:t>
      </w:r>
      <w:r>
        <w:rPr>
          <w:iCs/>
        </w:rPr>
        <w:t xml:space="preserve">a </w:t>
      </w:r>
      <w:r w:rsidRPr="00D27D1F">
        <w:rPr>
          <w:iCs/>
        </w:rPr>
        <w:t>defined benefit fund member’s benefit is determined based on a defined formula, without reference to contributions and investment performance.</w:t>
      </w:r>
    </w:p>
    <w:p w:rsidR="0093124B" w:rsidRPr="00D27D1F" w:rsidRDefault="0093124B" w:rsidP="0093124B">
      <w:pPr>
        <w:ind w:left="1080"/>
        <w:contextualSpacing/>
        <w:rPr>
          <w:rFonts w:cs="Arial"/>
          <w:sz w:val="22"/>
          <w:szCs w:val="18"/>
        </w:rPr>
      </w:pPr>
    </w:p>
    <w:p w:rsidR="0093124B" w:rsidRDefault="0093124B" w:rsidP="0093124B">
      <w:pPr>
        <w:pStyle w:val="5Response"/>
      </w:pPr>
      <w:r w:rsidRPr="00D27D1F">
        <w:rPr>
          <w:i/>
        </w:rPr>
        <w:t xml:space="preserve">Response: </w:t>
      </w:r>
      <w:r w:rsidRPr="00D27D1F">
        <w:rPr>
          <w:u w:val="single"/>
        </w:rPr>
        <w:t xml:space="preserve">Accepted. </w:t>
      </w:r>
      <w:r>
        <w:t xml:space="preserve">A consultative process will be undertaken with relevant </w:t>
      </w:r>
      <w:r w:rsidR="00AD0636">
        <w:t xml:space="preserve">defined-benefit </w:t>
      </w:r>
      <w:r>
        <w:t xml:space="preserve">funds and stakeholders to consider the options available as relates to public sector funds. </w:t>
      </w:r>
      <w:r w:rsidR="00AD0636">
        <w:t xml:space="preserve">Protective mechanisms will be </w:t>
      </w:r>
      <w:r w:rsidR="00154C30">
        <w:t>explored,</w:t>
      </w:r>
      <w:r w:rsidR="00AD0636">
        <w:t xml:space="preserve"> including increasing future contributions when a member withdraws funds before retirement. </w:t>
      </w:r>
      <w:r>
        <w:t>The outcome of th</w:t>
      </w:r>
      <w:r w:rsidR="00AD0636">
        <w:t>e consultative</w:t>
      </w:r>
      <w:r>
        <w:t xml:space="preserve"> process will then inform any required legislative amendments. </w:t>
      </w:r>
    </w:p>
    <w:p w:rsidR="0093124B" w:rsidRDefault="0093124B" w:rsidP="0093124B">
      <w:pPr>
        <w:pStyle w:val="5Response"/>
        <w:rPr>
          <w:u w:val="single"/>
        </w:rPr>
      </w:pPr>
    </w:p>
    <w:p w:rsidR="0093124B" w:rsidRPr="000106EE" w:rsidRDefault="0093124B" w:rsidP="0093124B">
      <w:pPr>
        <w:pStyle w:val="5Response"/>
        <w:ind w:left="720"/>
        <w:rPr>
          <w:iCs/>
        </w:rPr>
      </w:pPr>
      <w:r w:rsidRPr="000106EE">
        <w:rPr>
          <w:i/>
          <w:iCs/>
        </w:rPr>
        <w:t xml:space="preserve">Comment: </w:t>
      </w:r>
      <w:r w:rsidR="00872A2A">
        <w:t xml:space="preserve">Clarification should be made </w:t>
      </w:r>
      <w:r w:rsidR="0052466F" w:rsidRPr="000106EE">
        <w:rPr>
          <w:iCs/>
        </w:rPr>
        <w:t>that</w:t>
      </w:r>
      <w:r w:rsidRPr="000106EE">
        <w:rPr>
          <w:iCs/>
        </w:rPr>
        <w:t xml:space="preserve"> all funds must provide a savings pot with one-third of contributions going into that pot. Members should not be given the ability to contribute less than a third into the savings pot. </w:t>
      </w:r>
    </w:p>
    <w:p w:rsidR="0093124B" w:rsidRPr="000106EE" w:rsidRDefault="0093124B" w:rsidP="0093124B">
      <w:pPr>
        <w:pStyle w:val="5Response"/>
        <w:ind w:left="720"/>
        <w:rPr>
          <w:iCs/>
        </w:rPr>
      </w:pPr>
    </w:p>
    <w:p w:rsidR="0093124B" w:rsidRPr="000106EE" w:rsidRDefault="0093124B" w:rsidP="0093124B">
      <w:pPr>
        <w:pStyle w:val="5Response"/>
        <w:rPr>
          <w:rFonts w:eastAsia="Arial"/>
          <w:szCs w:val="22"/>
        </w:rPr>
      </w:pPr>
      <w:r w:rsidRPr="000106EE">
        <w:rPr>
          <w:i/>
          <w:iCs/>
        </w:rPr>
        <w:t xml:space="preserve">Response: </w:t>
      </w:r>
      <w:r w:rsidRPr="000106EE">
        <w:rPr>
          <w:u w:val="single"/>
        </w:rPr>
        <w:t>Accepted</w:t>
      </w:r>
      <w:r w:rsidRPr="000106EE">
        <w:rPr>
          <w:rFonts w:eastAsia="Arial"/>
          <w:szCs w:val="22"/>
          <w:u w:val="single"/>
        </w:rPr>
        <w:t>.</w:t>
      </w:r>
      <w:r w:rsidRPr="000106EE">
        <w:rPr>
          <w:rFonts w:eastAsia="Arial"/>
          <w:szCs w:val="22"/>
        </w:rPr>
        <w:t xml:space="preserve"> </w:t>
      </w:r>
      <w:r w:rsidR="00872A2A">
        <w:rPr>
          <w:rFonts w:eastAsia="Arial"/>
          <w:szCs w:val="22"/>
        </w:rPr>
        <w:t>Clarification will be made in the 2022 draft Revenue Laws Amendment Bill</w:t>
      </w:r>
      <w:r w:rsidR="00763639">
        <w:rPr>
          <w:rFonts w:eastAsia="Arial"/>
          <w:szCs w:val="22"/>
        </w:rPr>
        <w:t xml:space="preserve"> that members would be required to contribute a third of their contributions into the savings pot.</w:t>
      </w:r>
    </w:p>
    <w:p w:rsidR="0093124B" w:rsidRDefault="0093124B" w:rsidP="0093124B">
      <w:pPr>
        <w:pStyle w:val="5Response"/>
        <w:rPr>
          <w:u w:val="single"/>
        </w:rPr>
      </w:pPr>
    </w:p>
    <w:p w:rsidR="0093124B" w:rsidRPr="000106EE" w:rsidRDefault="0093124B" w:rsidP="0093124B">
      <w:pPr>
        <w:pStyle w:val="5Response"/>
        <w:ind w:left="720"/>
        <w:rPr>
          <w:iCs/>
        </w:rPr>
      </w:pPr>
      <w:r w:rsidRPr="00D27D1F">
        <w:rPr>
          <w:i/>
          <w:iCs/>
        </w:rPr>
        <w:t xml:space="preserve">Comment: </w:t>
      </w:r>
      <w:r>
        <w:rPr>
          <w:iCs/>
        </w:rPr>
        <w:t xml:space="preserve">Clarity is sought with regards to how the proposed 12-month withdrawal period as relates to withdrawals from the savings pot is to be determined. </w:t>
      </w:r>
    </w:p>
    <w:p w:rsidR="0093124B" w:rsidRPr="00D27D1F" w:rsidRDefault="0093124B" w:rsidP="0093124B">
      <w:pPr>
        <w:pStyle w:val="5Response"/>
        <w:ind w:left="720"/>
        <w:rPr>
          <w:iCs/>
        </w:rPr>
      </w:pPr>
    </w:p>
    <w:p w:rsidR="0093124B" w:rsidRPr="000106EE" w:rsidRDefault="0093124B" w:rsidP="0093124B">
      <w:pPr>
        <w:pStyle w:val="5Response"/>
      </w:pPr>
      <w:r w:rsidRPr="00D27D1F">
        <w:rPr>
          <w:i/>
        </w:rPr>
        <w:t xml:space="preserve">Response: </w:t>
      </w:r>
      <w:r w:rsidR="00872A2A" w:rsidRPr="00872A2A">
        <w:rPr>
          <w:iCs/>
          <w:u w:val="single"/>
        </w:rPr>
        <w:t>Accepted</w:t>
      </w:r>
      <w:r w:rsidRPr="00872A2A">
        <w:rPr>
          <w:u w:val="single"/>
        </w:rPr>
        <w:t>.</w:t>
      </w:r>
      <w:r w:rsidRPr="00D27D1F">
        <w:rPr>
          <w:u w:val="single"/>
        </w:rPr>
        <w:t xml:space="preserve"> </w:t>
      </w:r>
      <w:r>
        <w:t xml:space="preserve">The 12-month period is intended to be a rolling </w:t>
      </w:r>
      <w:r w:rsidR="00872A2A">
        <w:t>12-month</w:t>
      </w:r>
      <w:r>
        <w:t xml:space="preserve"> period. The </w:t>
      </w:r>
      <w:r w:rsidR="00872A2A">
        <w:rPr>
          <w:rFonts w:eastAsia="Arial"/>
          <w:szCs w:val="22"/>
        </w:rPr>
        <w:t xml:space="preserve">2022 draft Revenue Laws Amendment Bill will </w:t>
      </w:r>
      <w:r>
        <w:t>be amended to clarify th</w:t>
      </w:r>
      <w:r w:rsidR="00872A2A">
        <w:t xml:space="preserve">is policy </w:t>
      </w:r>
      <w:r>
        <w:t xml:space="preserve">intention. </w:t>
      </w:r>
    </w:p>
    <w:p w:rsidR="0093124B" w:rsidRDefault="0093124B" w:rsidP="0093124B">
      <w:pPr>
        <w:pStyle w:val="5Response"/>
        <w:rPr>
          <w:u w:val="single"/>
        </w:rPr>
      </w:pPr>
    </w:p>
    <w:p w:rsidR="0093124B" w:rsidRPr="00D27D1F" w:rsidRDefault="0093124B" w:rsidP="0093124B">
      <w:pPr>
        <w:pStyle w:val="5Response"/>
        <w:ind w:left="720"/>
        <w:rPr>
          <w:i/>
        </w:rPr>
      </w:pPr>
      <w:r w:rsidRPr="00D27D1F">
        <w:rPr>
          <w:i/>
        </w:rPr>
        <w:t xml:space="preserve">Comment: </w:t>
      </w:r>
      <w:r>
        <w:t xml:space="preserve">Clarity is requested </w:t>
      </w:r>
      <w:r w:rsidR="002B6B1B">
        <w:t>regarding</w:t>
      </w:r>
      <w:r>
        <w:t xml:space="preserve"> whether the R2 000 minimum withdrawal amount from the savings pot is a gross or net amount. </w:t>
      </w:r>
    </w:p>
    <w:p w:rsidR="0093124B" w:rsidRPr="00D27D1F" w:rsidRDefault="0093124B" w:rsidP="0093124B">
      <w:pPr>
        <w:pStyle w:val="5Response"/>
        <w:ind w:left="720"/>
        <w:rPr>
          <w:iCs/>
        </w:rPr>
      </w:pPr>
    </w:p>
    <w:p w:rsidR="009116E4" w:rsidRPr="000106EE" w:rsidRDefault="0093124B" w:rsidP="009116E4">
      <w:pPr>
        <w:pStyle w:val="5Response"/>
      </w:pPr>
      <w:r w:rsidRPr="00D27D1F">
        <w:rPr>
          <w:i/>
          <w:iCs/>
        </w:rPr>
        <w:t xml:space="preserve">Response: </w:t>
      </w:r>
      <w:r w:rsidR="009116E4">
        <w:rPr>
          <w:szCs w:val="22"/>
          <w:u w:val="single"/>
        </w:rPr>
        <w:t>Accepted</w:t>
      </w:r>
      <w:r w:rsidRPr="00D27D1F">
        <w:rPr>
          <w:szCs w:val="22"/>
          <w:u w:val="single"/>
        </w:rPr>
        <w:t>.</w:t>
      </w:r>
      <w:r w:rsidRPr="00D27D1F">
        <w:rPr>
          <w:szCs w:val="22"/>
        </w:rPr>
        <w:t xml:space="preserve"> </w:t>
      </w:r>
      <w:r>
        <w:rPr>
          <w:rFonts w:eastAsia="Arial"/>
          <w:szCs w:val="22"/>
        </w:rPr>
        <w:t xml:space="preserve">The policy intent is for </w:t>
      </w:r>
      <w:r w:rsidR="006A1A34">
        <w:t xml:space="preserve">the R2 000 </w:t>
      </w:r>
      <w:r>
        <w:rPr>
          <w:rFonts w:eastAsia="Arial"/>
          <w:szCs w:val="22"/>
        </w:rPr>
        <w:t xml:space="preserve">to be a gross amount. The </w:t>
      </w:r>
      <w:r w:rsidR="009116E4">
        <w:rPr>
          <w:rFonts w:eastAsia="Arial"/>
          <w:szCs w:val="22"/>
        </w:rPr>
        <w:t xml:space="preserve">2022 draft Revenue Laws Amendment Bill will </w:t>
      </w:r>
      <w:r w:rsidR="009116E4">
        <w:t xml:space="preserve">be amended to clarify this policy intention. </w:t>
      </w:r>
    </w:p>
    <w:p w:rsidR="0093124B" w:rsidRDefault="0093124B" w:rsidP="0093124B">
      <w:pPr>
        <w:pStyle w:val="5Response"/>
        <w:rPr>
          <w:u w:val="single"/>
        </w:rPr>
      </w:pPr>
    </w:p>
    <w:p w:rsidR="0093124B" w:rsidRPr="00D27D1F" w:rsidRDefault="0093124B" w:rsidP="0093124B">
      <w:pPr>
        <w:pStyle w:val="5Response"/>
        <w:ind w:left="720"/>
      </w:pPr>
      <w:r w:rsidRPr="00D27D1F">
        <w:rPr>
          <w:i/>
          <w:iCs/>
        </w:rPr>
        <w:t xml:space="preserve">Comment: </w:t>
      </w:r>
      <w:r>
        <w:rPr>
          <w:iCs/>
        </w:rPr>
        <w:t xml:space="preserve">Members who exit a fund and find themselves in instances where the balance in their savings pot is less than R2 000 should be allowed to either withdraw said amounts or have the balance automatically transferred into their retirement pot. </w:t>
      </w:r>
    </w:p>
    <w:p w:rsidR="0093124B" w:rsidRPr="00D27D1F" w:rsidRDefault="0093124B" w:rsidP="0093124B">
      <w:pPr>
        <w:pStyle w:val="5Response"/>
        <w:ind w:left="720"/>
        <w:rPr>
          <w:i/>
          <w:iCs/>
        </w:rPr>
      </w:pPr>
    </w:p>
    <w:p w:rsidR="0093124B" w:rsidRPr="00D27D1F" w:rsidRDefault="0093124B" w:rsidP="0093124B">
      <w:pPr>
        <w:pStyle w:val="5Response"/>
      </w:pPr>
      <w:r w:rsidRPr="00D27D1F">
        <w:rPr>
          <w:i/>
        </w:rPr>
        <w:t xml:space="preserve">Response: </w:t>
      </w:r>
      <w:r w:rsidRPr="00D27D1F">
        <w:rPr>
          <w:u w:val="single"/>
        </w:rPr>
        <w:t>Accepted.</w:t>
      </w:r>
      <w:r w:rsidRPr="00D27D1F">
        <w:t xml:space="preserve"> </w:t>
      </w:r>
      <w:r>
        <w:t>The</w:t>
      </w:r>
      <w:r w:rsidR="006A1A34" w:rsidRPr="006A1A34">
        <w:rPr>
          <w:rFonts w:eastAsia="Arial"/>
          <w:szCs w:val="22"/>
        </w:rPr>
        <w:t xml:space="preserve"> </w:t>
      </w:r>
      <w:r w:rsidR="006A1A34">
        <w:rPr>
          <w:rFonts w:eastAsia="Arial"/>
          <w:szCs w:val="22"/>
        </w:rPr>
        <w:t xml:space="preserve">2022 draft Revenue Laws Amendment Bill will </w:t>
      </w:r>
      <w:r w:rsidR="006A1A34">
        <w:t>be amended</w:t>
      </w:r>
      <w:r>
        <w:t xml:space="preserve"> to cater for the commutation of small balances within the savings pot when a </w:t>
      </w:r>
      <w:r w:rsidR="006A1A34">
        <w:t>m</w:t>
      </w:r>
      <w:r>
        <w:t xml:space="preserve">ember exits the relevant fund. </w:t>
      </w:r>
    </w:p>
    <w:p w:rsidR="0093124B" w:rsidRDefault="0093124B" w:rsidP="0093124B">
      <w:pPr>
        <w:pStyle w:val="5Response"/>
        <w:rPr>
          <w:u w:val="single"/>
        </w:rPr>
      </w:pPr>
    </w:p>
    <w:p w:rsidR="0093124B" w:rsidRDefault="0093124B" w:rsidP="0093124B">
      <w:pPr>
        <w:pStyle w:val="5Response"/>
        <w:ind w:left="720"/>
        <w:rPr>
          <w:iCs/>
        </w:rPr>
      </w:pPr>
      <w:r w:rsidRPr="00D27D1F">
        <w:rPr>
          <w:i/>
          <w:iCs/>
        </w:rPr>
        <w:t xml:space="preserve">Comment: </w:t>
      </w:r>
      <w:r>
        <w:rPr>
          <w:iCs/>
        </w:rPr>
        <w:t>Clarity is requested with regards to how the R165 000 de-minim</w:t>
      </w:r>
      <w:r w:rsidR="005B1BDF">
        <w:rPr>
          <w:iCs/>
        </w:rPr>
        <w:t>i</w:t>
      </w:r>
      <w:r>
        <w:rPr>
          <w:iCs/>
        </w:rPr>
        <w:t xml:space="preserve">s is affected by the current regime, will it apply on a cumulative basis or on a per-pot basis. </w:t>
      </w:r>
    </w:p>
    <w:p w:rsidR="0093124B" w:rsidRDefault="0093124B" w:rsidP="0093124B">
      <w:pPr>
        <w:pStyle w:val="5Response"/>
        <w:rPr>
          <w:u w:val="single"/>
        </w:rPr>
      </w:pPr>
    </w:p>
    <w:p w:rsidR="0093124B" w:rsidRPr="00D27D1F" w:rsidRDefault="0093124B" w:rsidP="0093124B">
      <w:pPr>
        <w:pStyle w:val="5Response"/>
      </w:pPr>
      <w:r w:rsidRPr="00D27D1F">
        <w:rPr>
          <w:i/>
        </w:rPr>
        <w:t xml:space="preserve">Response: </w:t>
      </w:r>
      <w:r w:rsidR="006A1A34" w:rsidRPr="00D27D1F">
        <w:rPr>
          <w:u w:val="single"/>
        </w:rPr>
        <w:t>Accepted.</w:t>
      </w:r>
      <w:r w:rsidRPr="00D27D1F">
        <w:t xml:space="preserve"> </w:t>
      </w:r>
      <w:r>
        <w:t xml:space="preserve">The policy intent is for the </w:t>
      </w:r>
      <w:r w:rsidR="006A1A34">
        <w:rPr>
          <w:iCs/>
        </w:rPr>
        <w:t xml:space="preserve">R165 000 </w:t>
      </w:r>
      <w:r>
        <w:t>de-minim</w:t>
      </w:r>
      <w:r w:rsidR="009829C0">
        <w:t>i</w:t>
      </w:r>
      <w:r>
        <w:t xml:space="preserve">s to apply on a cumulative basis to amounts subject to annuitisation (i.e. the retirement pot and two-thirds of the vested pot). The </w:t>
      </w:r>
      <w:r w:rsidR="00CD01DA">
        <w:t xml:space="preserve">2022 </w:t>
      </w:r>
      <w:r>
        <w:t xml:space="preserve">draft </w:t>
      </w:r>
      <w:r w:rsidR="00CD01DA">
        <w:t>Revenue Laws Amendment Bill will be a</w:t>
      </w:r>
      <w:r>
        <w:t xml:space="preserve">mended to reflect this intention. </w:t>
      </w:r>
    </w:p>
    <w:p w:rsidR="0093124B" w:rsidRPr="00D27D1F" w:rsidRDefault="0093124B" w:rsidP="0093124B">
      <w:pPr>
        <w:pStyle w:val="5Response"/>
        <w:rPr>
          <w:u w:val="single"/>
        </w:rPr>
      </w:pPr>
    </w:p>
    <w:p w:rsidR="0093124B" w:rsidRPr="00D27D1F" w:rsidRDefault="0093124B" w:rsidP="0093124B">
      <w:pPr>
        <w:pStyle w:val="5Response"/>
        <w:ind w:left="720"/>
        <w:rPr>
          <w:i/>
          <w:iCs/>
        </w:rPr>
      </w:pPr>
      <w:r w:rsidRPr="00D27D1F">
        <w:rPr>
          <w:i/>
          <w:iCs/>
        </w:rPr>
        <w:t xml:space="preserve">Comment: </w:t>
      </w:r>
      <w:r>
        <w:rPr>
          <w:iCs/>
        </w:rPr>
        <w:t xml:space="preserve">Clarity is requested with regards to whether or not participation in the </w:t>
      </w:r>
      <w:r w:rsidR="00154C30">
        <w:rPr>
          <w:iCs/>
        </w:rPr>
        <w:t>two</w:t>
      </w:r>
      <w:r>
        <w:rPr>
          <w:iCs/>
        </w:rPr>
        <w:t xml:space="preserve"> pots regime is mandatory for all funds. </w:t>
      </w:r>
    </w:p>
    <w:p w:rsidR="0093124B" w:rsidRPr="00D27D1F" w:rsidRDefault="0093124B" w:rsidP="0093124B">
      <w:pPr>
        <w:pStyle w:val="5Response"/>
        <w:ind w:left="720"/>
      </w:pPr>
    </w:p>
    <w:p w:rsidR="00CD01DA" w:rsidRPr="00D27D1F" w:rsidRDefault="0093124B" w:rsidP="00B9586F">
      <w:pPr>
        <w:pStyle w:val="5Response"/>
        <w:ind w:left="1440"/>
        <w:rPr>
          <w:i/>
          <w:iCs/>
        </w:rPr>
      </w:pPr>
      <w:r w:rsidRPr="00D27D1F">
        <w:rPr>
          <w:i/>
          <w:iCs/>
        </w:rPr>
        <w:t xml:space="preserve">Response: </w:t>
      </w:r>
      <w:r w:rsidR="00CD01DA" w:rsidRPr="00D27D1F">
        <w:rPr>
          <w:u w:val="single"/>
        </w:rPr>
        <w:t>Accepted</w:t>
      </w:r>
      <w:r w:rsidRPr="00D27D1F">
        <w:rPr>
          <w:u w:val="single"/>
        </w:rPr>
        <w:t xml:space="preserve">. </w:t>
      </w:r>
      <w:r>
        <w:t>The policy intent is for participation to be mandatory</w:t>
      </w:r>
      <w:r w:rsidR="00CD01DA">
        <w:t xml:space="preserve"> for all funds.</w:t>
      </w:r>
      <w:r w:rsidR="00CD01DA" w:rsidRPr="00CD01DA">
        <w:t xml:space="preserve"> </w:t>
      </w:r>
      <w:r w:rsidR="00CD01DA">
        <w:t>The 2022 draft Revenue Laws Amendment Bill will be amended to reflect this intention.</w:t>
      </w:r>
      <w:r w:rsidR="00AD0636">
        <w:t xml:space="preserve"> </w:t>
      </w:r>
    </w:p>
    <w:p w:rsidR="0093124B" w:rsidRDefault="0093124B" w:rsidP="0093124B">
      <w:pPr>
        <w:pStyle w:val="4Comment"/>
        <w:ind w:left="0"/>
        <w:rPr>
          <w:i/>
          <w:highlight w:val="yellow"/>
        </w:rPr>
      </w:pPr>
    </w:p>
    <w:p w:rsidR="0093124B" w:rsidRPr="00D27D1F" w:rsidRDefault="0093124B" w:rsidP="0093124B">
      <w:pPr>
        <w:pStyle w:val="5Response"/>
        <w:ind w:left="720"/>
        <w:rPr>
          <w:i/>
          <w:iCs/>
        </w:rPr>
      </w:pPr>
      <w:r w:rsidRPr="00D27D1F">
        <w:rPr>
          <w:i/>
          <w:iCs/>
        </w:rPr>
        <w:t xml:space="preserve">Comment: </w:t>
      </w:r>
      <w:r w:rsidRPr="00976F43">
        <w:rPr>
          <w:iCs/>
        </w:rPr>
        <w:t xml:space="preserve">The </w:t>
      </w:r>
      <w:r>
        <w:rPr>
          <w:iCs/>
        </w:rPr>
        <w:t>draft bill appears to be</w:t>
      </w:r>
      <w:r w:rsidRPr="00976F43">
        <w:rPr>
          <w:iCs/>
        </w:rPr>
        <w:t xml:space="preserve"> explicit </w:t>
      </w:r>
      <w:r>
        <w:rPr>
          <w:iCs/>
        </w:rPr>
        <w:t xml:space="preserve">on the fact </w:t>
      </w:r>
      <w:r w:rsidRPr="00976F43">
        <w:rPr>
          <w:iCs/>
        </w:rPr>
        <w:t xml:space="preserve">that costs should be deducted from contributions, however, funds deduct costs from contributions and fund values. Consideration should be given to </w:t>
      </w:r>
      <w:r>
        <w:rPr>
          <w:iCs/>
        </w:rPr>
        <w:t xml:space="preserve">how costs are to be deducted in instances where </w:t>
      </w:r>
      <w:r w:rsidRPr="00976F43">
        <w:rPr>
          <w:iCs/>
        </w:rPr>
        <w:t xml:space="preserve">funds do not </w:t>
      </w:r>
      <w:r>
        <w:rPr>
          <w:iCs/>
        </w:rPr>
        <w:t>receive</w:t>
      </w:r>
      <w:r w:rsidRPr="00976F43">
        <w:rPr>
          <w:iCs/>
        </w:rPr>
        <w:t xml:space="preserve"> contributions</w:t>
      </w:r>
      <w:r>
        <w:rPr>
          <w:iCs/>
        </w:rPr>
        <w:t>, but rather receive transfers from other funds</w:t>
      </w:r>
      <w:r w:rsidRPr="00976F43">
        <w:rPr>
          <w:iCs/>
        </w:rPr>
        <w:t xml:space="preserve">. </w:t>
      </w:r>
      <w:r>
        <w:rPr>
          <w:iCs/>
        </w:rPr>
        <w:t xml:space="preserve">It is further requested that the scope and nature of charges </w:t>
      </w:r>
      <w:r w:rsidRPr="00976F43">
        <w:rPr>
          <w:iCs/>
        </w:rPr>
        <w:t xml:space="preserve">that are to be deducted from contributions </w:t>
      </w:r>
      <w:r>
        <w:rPr>
          <w:iCs/>
        </w:rPr>
        <w:t xml:space="preserve">or fund values is clarified </w:t>
      </w:r>
      <w:r w:rsidRPr="00976F43">
        <w:rPr>
          <w:iCs/>
        </w:rPr>
        <w:t xml:space="preserve">and </w:t>
      </w:r>
      <w:r>
        <w:rPr>
          <w:iCs/>
        </w:rPr>
        <w:t xml:space="preserve">certainty is provided </w:t>
      </w:r>
      <w:r w:rsidRPr="00976F43">
        <w:rPr>
          <w:iCs/>
        </w:rPr>
        <w:t>that such charges do not include subsequent administration and transactional fees.</w:t>
      </w:r>
    </w:p>
    <w:p w:rsidR="0093124B" w:rsidRPr="00D27D1F" w:rsidRDefault="0093124B" w:rsidP="0093124B">
      <w:pPr>
        <w:pStyle w:val="5Response"/>
        <w:ind w:left="720"/>
      </w:pPr>
    </w:p>
    <w:p w:rsidR="0093124B" w:rsidRPr="00D27D1F" w:rsidRDefault="0093124B" w:rsidP="0093124B">
      <w:pPr>
        <w:pStyle w:val="5Response"/>
      </w:pPr>
      <w:r w:rsidRPr="00D27D1F">
        <w:rPr>
          <w:i/>
        </w:rPr>
        <w:t xml:space="preserve">Response: </w:t>
      </w:r>
      <w:r w:rsidRPr="00D27D1F">
        <w:rPr>
          <w:u w:val="single"/>
        </w:rPr>
        <w:t xml:space="preserve">Accepted. </w:t>
      </w:r>
      <w:r w:rsidR="00D051DC">
        <w:t xml:space="preserve">Clarification will be made in the </w:t>
      </w:r>
      <w:r w:rsidR="00D051DC">
        <w:rPr>
          <w:rFonts w:eastAsia="Arial"/>
          <w:szCs w:val="22"/>
        </w:rPr>
        <w:t>2022 draft Revenue Laws Amendment Bill.</w:t>
      </w:r>
    </w:p>
    <w:p w:rsidR="0093124B" w:rsidRDefault="0093124B" w:rsidP="0093124B">
      <w:pPr>
        <w:pStyle w:val="4Comment"/>
        <w:ind w:left="0"/>
        <w:rPr>
          <w:i/>
          <w:highlight w:val="yellow"/>
        </w:rPr>
      </w:pPr>
    </w:p>
    <w:p w:rsidR="0093124B" w:rsidRPr="00DD2C50" w:rsidRDefault="0093124B" w:rsidP="0093124B">
      <w:pPr>
        <w:pStyle w:val="5Response"/>
        <w:ind w:left="709"/>
        <w:rPr>
          <w:iCs/>
        </w:rPr>
      </w:pPr>
      <w:r w:rsidRPr="00D27D1F">
        <w:rPr>
          <w:i/>
          <w:iCs/>
        </w:rPr>
        <w:t xml:space="preserve">Comment: </w:t>
      </w:r>
      <w:r>
        <w:rPr>
          <w:iCs/>
        </w:rPr>
        <w:t xml:space="preserve">Clarity is sought with regards to whether or not </w:t>
      </w:r>
      <w:r w:rsidRPr="00DD2C50">
        <w:rPr>
          <w:iCs/>
        </w:rPr>
        <w:t>the same investment strategy would be followed across all pots</w:t>
      </w:r>
      <w:r>
        <w:rPr>
          <w:iCs/>
        </w:rPr>
        <w:t xml:space="preserve">. It should also be clarified whether </w:t>
      </w:r>
      <w:r w:rsidRPr="00DD2C50">
        <w:rPr>
          <w:iCs/>
        </w:rPr>
        <w:t xml:space="preserve">compliance with Regulation 28 would </w:t>
      </w:r>
      <w:r>
        <w:rPr>
          <w:iCs/>
        </w:rPr>
        <w:t xml:space="preserve">apply on a </w:t>
      </w:r>
      <w:r w:rsidRPr="00DD2C50">
        <w:rPr>
          <w:iCs/>
        </w:rPr>
        <w:t>per</w:t>
      </w:r>
      <w:r>
        <w:rPr>
          <w:iCs/>
        </w:rPr>
        <w:t>-</w:t>
      </w:r>
      <w:r w:rsidRPr="00DD2C50">
        <w:rPr>
          <w:iCs/>
        </w:rPr>
        <w:t xml:space="preserve">pot </w:t>
      </w:r>
      <w:r>
        <w:rPr>
          <w:iCs/>
        </w:rPr>
        <w:t xml:space="preserve">basis </w:t>
      </w:r>
      <w:r w:rsidRPr="00DD2C50">
        <w:rPr>
          <w:iCs/>
        </w:rPr>
        <w:t xml:space="preserve">or across </w:t>
      </w:r>
      <w:r>
        <w:rPr>
          <w:iCs/>
        </w:rPr>
        <w:t xml:space="preserve">all </w:t>
      </w:r>
      <w:r w:rsidRPr="00DD2C50">
        <w:rPr>
          <w:iCs/>
        </w:rPr>
        <w:t xml:space="preserve">pots. </w:t>
      </w:r>
    </w:p>
    <w:p w:rsidR="0093124B" w:rsidRPr="00D27D1F" w:rsidRDefault="0093124B" w:rsidP="0093124B">
      <w:pPr>
        <w:pStyle w:val="5Response"/>
        <w:ind w:left="720"/>
      </w:pPr>
    </w:p>
    <w:p w:rsidR="0093124B" w:rsidRDefault="0093124B" w:rsidP="0093124B">
      <w:pPr>
        <w:pStyle w:val="5Response"/>
      </w:pPr>
      <w:r w:rsidRPr="00D27D1F">
        <w:rPr>
          <w:i/>
        </w:rPr>
        <w:t xml:space="preserve">Response: </w:t>
      </w:r>
      <w:r>
        <w:rPr>
          <w:u w:val="single"/>
        </w:rPr>
        <w:t xml:space="preserve">Comment </w:t>
      </w:r>
      <w:r w:rsidR="009829C0">
        <w:rPr>
          <w:u w:val="single"/>
        </w:rPr>
        <w:t>m</w:t>
      </w:r>
      <w:r>
        <w:rPr>
          <w:u w:val="single"/>
        </w:rPr>
        <w:t>isplaced</w:t>
      </w:r>
      <w:r w:rsidRPr="00D27D1F">
        <w:rPr>
          <w:u w:val="single"/>
        </w:rPr>
        <w:t xml:space="preserve">. </w:t>
      </w:r>
      <w:r>
        <w:t xml:space="preserve">This </w:t>
      </w:r>
      <w:r w:rsidR="00D051DC">
        <w:t>issue</w:t>
      </w:r>
      <w:r>
        <w:t xml:space="preserve"> should be raised with</w:t>
      </w:r>
      <w:r w:rsidR="00D051DC">
        <w:t xml:space="preserve"> and </w:t>
      </w:r>
      <w:r>
        <w:t xml:space="preserve">addressed by the Regulator. The tax </w:t>
      </w:r>
      <w:r w:rsidR="00D051DC">
        <w:t>legislation i</w:t>
      </w:r>
      <w:r>
        <w:t xml:space="preserve">s not the appropriate mechanism to deal with this concern. </w:t>
      </w:r>
    </w:p>
    <w:p w:rsidR="0093124B" w:rsidRDefault="0093124B" w:rsidP="0093124B">
      <w:pPr>
        <w:pStyle w:val="5Response"/>
      </w:pPr>
    </w:p>
    <w:p w:rsidR="0093124B" w:rsidRPr="00DD2C50" w:rsidRDefault="0093124B" w:rsidP="0093124B">
      <w:pPr>
        <w:pStyle w:val="5Response"/>
        <w:ind w:left="709"/>
        <w:rPr>
          <w:iCs/>
        </w:rPr>
      </w:pPr>
      <w:r w:rsidRPr="00D27D1F">
        <w:rPr>
          <w:i/>
          <w:iCs/>
        </w:rPr>
        <w:t xml:space="preserve">Comment: </w:t>
      </w:r>
      <w:r>
        <w:rPr>
          <w:iCs/>
        </w:rPr>
        <w:t>There is uncertainty with regard to whether or not provident fund members who were over the age of 55 as at 1 March 2021 are able to participate in the 2 pots regime. Clarity is requested with regard to whether participation in the regime by said members is automatic, at the discretion of the member, or simply not permissible</w:t>
      </w:r>
      <w:r w:rsidRPr="00DD2C50">
        <w:rPr>
          <w:iCs/>
        </w:rPr>
        <w:t xml:space="preserve">. </w:t>
      </w:r>
      <w:r>
        <w:rPr>
          <w:iCs/>
        </w:rPr>
        <w:t>Further to the above, the draft bill</w:t>
      </w:r>
      <w:r w:rsidRPr="00DD2C50">
        <w:rPr>
          <w:iCs/>
        </w:rPr>
        <w:t xml:space="preserve"> seems silent on </w:t>
      </w:r>
      <w:r>
        <w:rPr>
          <w:iCs/>
        </w:rPr>
        <w:t xml:space="preserve">the treatment of </w:t>
      </w:r>
      <w:r w:rsidRPr="00DD2C50">
        <w:rPr>
          <w:iCs/>
        </w:rPr>
        <w:t>T-</w:t>
      </w:r>
      <w:r>
        <w:rPr>
          <w:iCs/>
        </w:rPr>
        <w:t>D</w:t>
      </w:r>
      <w:r w:rsidRPr="00DD2C50">
        <w:rPr>
          <w:iCs/>
        </w:rPr>
        <w:t xml:space="preserve">ay vested rights. </w:t>
      </w:r>
      <w:r>
        <w:rPr>
          <w:iCs/>
        </w:rPr>
        <w:t xml:space="preserve">Clarity is requested with regard to the interaction between the T-Day vested rights and the newly defined vested pot. </w:t>
      </w:r>
    </w:p>
    <w:p w:rsidR="0093124B" w:rsidRPr="00DD2C50" w:rsidRDefault="0093124B" w:rsidP="0093124B">
      <w:pPr>
        <w:pStyle w:val="5Response"/>
        <w:ind w:left="709"/>
      </w:pPr>
    </w:p>
    <w:p w:rsidR="0093124B" w:rsidRPr="00CB79B3" w:rsidRDefault="0093124B" w:rsidP="0093124B">
      <w:pPr>
        <w:pStyle w:val="5Response"/>
      </w:pPr>
      <w:r w:rsidRPr="00D27D1F">
        <w:rPr>
          <w:i/>
          <w:iCs/>
        </w:rPr>
        <w:t xml:space="preserve">Response: </w:t>
      </w:r>
      <w:r w:rsidRPr="00D27D1F">
        <w:rPr>
          <w:u w:val="single"/>
        </w:rPr>
        <w:t xml:space="preserve">Noted. </w:t>
      </w:r>
      <w:r>
        <w:t>The policy intent is for provident fund members who were 55 years or older as at 1 March 2021 to be given the option to either continue contributi</w:t>
      </w:r>
      <w:r w:rsidR="009829C0">
        <w:t>ng</w:t>
      </w:r>
      <w:r>
        <w:t xml:space="preserve"> to their vested pot (in such cases 100% of the contribution will be allocated to the vested pot provided the member remains in the same fund they were a member of pre 1 March 2021) or participate in the new regime (with one-third of contributions allocated to the savings pot and two-thirds to the retirement pot). As relates to the interaction between the T-Day vested rights and the newly </w:t>
      </w:r>
      <w:r>
        <w:lastRenderedPageBreak/>
        <w:t xml:space="preserve">defined vested pot, the policy intent is for the vested pot to be an accumulation of all vested and non-vested rights earned prior to the 2 pots implementation date. </w:t>
      </w:r>
    </w:p>
    <w:p w:rsidR="0093124B" w:rsidRDefault="0093124B" w:rsidP="0093124B">
      <w:pPr>
        <w:pStyle w:val="5Response"/>
      </w:pPr>
    </w:p>
    <w:p w:rsidR="0093124B" w:rsidRPr="00D27D1F" w:rsidRDefault="0093124B" w:rsidP="0093124B">
      <w:pPr>
        <w:pStyle w:val="5Response"/>
        <w:ind w:left="720"/>
        <w:rPr>
          <w:i/>
          <w:iCs/>
        </w:rPr>
      </w:pPr>
      <w:r w:rsidRPr="00D27D1F">
        <w:rPr>
          <w:i/>
          <w:iCs/>
        </w:rPr>
        <w:t xml:space="preserve">Comment: </w:t>
      </w:r>
      <w:r>
        <w:rPr>
          <w:iCs/>
        </w:rPr>
        <w:t xml:space="preserve">Clarity is requested with regard to the impact of the regime on section 37D deductions as envisaged in the Pension Funds Act (namely, </w:t>
      </w:r>
      <w:r w:rsidRPr="00572D9D">
        <w:rPr>
          <w:iCs/>
        </w:rPr>
        <w:t>pension backed housing loans, divorce order settlements, maintenance orders and amounts due by a member to an employer</w:t>
      </w:r>
      <w:r>
        <w:rPr>
          <w:iCs/>
        </w:rPr>
        <w:t>)</w:t>
      </w:r>
      <w:r w:rsidRPr="00572D9D">
        <w:rPr>
          <w:iCs/>
        </w:rPr>
        <w:t xml:space="preserve">. </w:t>
      </w:r>
    </w:p>
    <w:p w:rsidR="0093124B" w:rsidRPr="00D27D1F" w:rsidRDefault="0093124B" w:rsidP="0093124B">
      <w:pPr>
        <w:pStyle w:val="5Response"/>
        <w:ind w:left="720"/>
      </w:pPr>
    </w:p>
    <w:p w:rsidR="0093124B" w:rsidRPr="00572D9D" w:rsidRDefault="0093124B" w:rsidP="0093124B">
      <w:pPr>
        <w:pStyle w:val="5Response"/>
      </w:pPr>
      <w:r w:rsidRPr="00D27D1F">
        <w:rPr>
          <w:i/>
          <w:iCs/>
        </w:rPr>
        <w:t xml:space="preserve">Response: </w:t>
      </w:r>
      <w:r w:rsidR="00D051DC">
        <w:rPr>
          <w:u w:val="single"/>
        </w:rPr>
        <w:t>Accepted</w:t>
      </w:r>
      <w:r w:rsidRPr="00D27D1F">
        <w:rPr>
          <w:u w:val="single"/>
        </w:rPr>
        <w:t xml:space="preserve">. </w:t>
      </w:r>
      <w:r>
        <w:t xml:space="preserve">Government acknowledges that </w:t>
      </w:r>
      <w:r w:rsidR="00F93DB5">
        <w:t xml:space="preserve">changes will need to be made to section 37D of </w:t>
      </w:r>
      <w:r>
        <w:t>the Pension Funds Act</w:t>
      </w:r>
      <w:r w:rsidR="00F93DB5">
        <w:t>, 1956 (Act No 24 of 1956</w:t>
      </w:r>
      <w:r w:rsidR="001F4337">
        <w:t>) to</w:t>
      </w:r>
      <w:r w:rsidR="00F93DB5">
        <w:t xml:space="preserve"> cater for the two pot retirement system and to ensure that s</w:t>
      </w:r>
      <w:r>
        <w:t>ection 37D deductions are catered for from the vested and retirement pot when membership from the fund is terminated or when divorce order settlements become due and payable</w:t>
      </w:r>
      <w:r w:rsidRPr="00572D9D">
        <w:t xml:space="preserve">. </w:t>
      </w:r>
    </w:p>
    <w:p w:rsidR="0093124B" w:rsidRDefault="0093124B" w:rsidP="0093124B">
      <w:pPr>
        <w:pStyle w:val="5Response"/>
      </w:pPr>
    </w:p>
    <w:p w:rsidR="0093124B" w:rsidRDefault="0093124B" w:rsidP="0093124B">
      <w:pPr>
        <w:pStyle w:val="5Response"/>
        <w:ind w:left="720"/>
        <w:rPr>
          <w:iCs/>
        </w:rPr>
      </w:pPr>
      <w:r w:rsidRPr="00D27D1F">
        <w:rPr>
          <w:i/>
          <w:iCs/>
        </w:rPr>
        <w:t xml:space="preserve">Comment: </w:t>
      </w:r>
      <w:r>
        <w:rPr>
          <w:iCs/>
        </w:rPr>
        <w:t xml:space="preserve">Consideration should be given to clarifying in the legislation that the various pots are components within the relevant fund. As such, when transferring from one fund to another, all pots </w:t>
      </w:r>
      <w:r w:rsidR="00EC4561">
        <w:rPr>
          <w:iCs/>
        </w:rPr>
        <w:t>need</w:t>
      </w:r>
      <w:r>
        <w:rPr>
          <w:iCs/>
        </w:rPr>
        <w:t xml:space="preserve"> to be moved from the transferor fund to the transferee fund (i.e. a ‘leave no pot behind’ principle needs to apply). Further to the above, it also needs to be clarified that transfers of any nature are only permissible when fund membership is terminated. </w:t>
      </w:r>
    </w:p>
    <w:p w:rsidR="0093124B" w:rsidRPr="00D27D1F" w:rsidRDefault="0093124B" w:rsidP="0093124B">
      <w:pPr>
        <w:pStyle w:val="5Response"/>
        <w:ind w:left="720"/>
      </w:pPr>
    </w:p>
    <w:p w:rsidR="00012474" w:rsidRPr="00D27D1F" w:rsidRDefault="0093124B" w:rsidP="00012474">
      <w:pPr>
        <w:pStyle w:val="5Response"/>
      </w:pPr>
      <w:r w:rsidRPr="00D27D1F">
        <w:rPr>
          <w:i/>
          <w:iCs/>
        </w:rPr>
        <w:t xml:space="preserve">Response: </w:t>
      </w:r>
      <w:r w:rsidR="00ED133E" w:rsidRPr="00154C30">
        <w:rPr>
          <w:iCs/>
          <w:u w:val="single"/>
        </w:rPr>
        <w:t xml:space="preserve">Partially </w:t>
      </w:r>
      <w:r w:rsidR="00ED133E" w:rsidRPr="00154C30">
        <w:rPr>
          <w:u w:val="single"/>
        </w:rPr>
        <w:t>a</w:t>
      </w:r>
      <w:r w:rsidRPr="00154C30">
        <w:rPr>
          <w:u w:val="single"/>
        </w:rPr>
        <w:t>ccepted</w:t>
      </w:r>
      <w:r w:rsidRPr="00D27D1F">
        <w:rPr>
          <w:u w:val="single"/>
        </w:rPr>
        <w:t xml:space="preserve">. </w:t>
      </w:r>
      <w:r w:rsidR="00012474">
        <w:t xml:space="preserve">Clarification will be made in the </w:t>
      </w:r>
      <w:r w:rsidR="00012474">
        <w:rPr>
          <w:rFonts w:eastAsia="Arial"/>
          <w:szCs w:val="22"/>
        </w:rPr>
        <w:t>2022 draft Revenue Laws Amendment Bill.</w:t>
      </w:r>
    </w:p>
    <w:p w:rsidR="00012474" w:rsidRDefault="00012474" w:rsidP="00012474">
      <w:pPr>
        <w:pStyle w:val="4Comment"/>
        <w:ind w:left="0"/>
        <w:rPr>
          <w:i/>
          <w:highlight w:val="yellow"/>
        </w:rPr>
      </w:pPr>
    </w:p>
    <w:p w:rsidR="0093124B" w:rsidRPr="00D27D1F" w:rsidRDefault="0093124B" w:rsidP="0093124B">
      <w:pPr>
        <w:pStyle w:val="5Response"/>
        <w:ind w:left="720"/>
        <w:rPr>
          <w:i/>
          <w:iCs/>
        </w:rPr>
      </w:pPr>
      <w:r w:rsidRPr="00D27D1F">
        <w:rPr>
          <w:i/>
          <w:iCs/>
        </w:rPr>
        <w:t xml:space="preserve">Comment: </w:t>
      </w:r>
      <w:r>
        <w:rPr>
          <w:iCs/>
        </w:rPr>
        <w:t>It is requested that</w:t>
      </w:r>
      <w:r w:rsidRPr="00B01171">
        <w:rPr>
          <w:iCs/>
        </w:rPr>
        <w:t xml:space="preserve"> ‘legacy’ retirement annuity products </w:t>
      </w:r>
      <w:r>
        <w:rPr>
          <w:iCs/>
        </w:rPr>
        <w:t xml:space="preserve">are exempted from participation in the </w:t>
      </w:r>
      <w:r w:rsidR="00EC4561">
        <w:rPr>
          <w:iCs/>
        </w:rPr>
        <w:t>two-pot</w:t>
      </w:r>
      <w:r w:rsidR="00012474">
        <w:rPr>
          <w:iCs/>
        </w:rPr>
        <w:t xml:space="preserve"> retirement system </w:t>
      </w:r>
      <w:r>
        <w:rPr>
          <w:iCs/>
        </w:rPr>
        <w:t xml:space="preserve">as participation would require a </w:t>
      </w:r>
      <w:r w:rsidRPr="00B01171">
        <w:rPr>
          <w:iCs/>
        </w:rPr>
        <w:t xml:space="preserve">redesign of </w:t>
      </w:r>
      <w:r>
        <w:rPr>
          <w:iCs/>
        </w:rPr>
        <w:t xml:space="preserve">historically acquired insurance policies together with their respective terms and conditions. </w:t>
      </w:r>
    </w:p>
    <w:p w:rsidR="0093124B" w:rsidRPr="00D27D1F" w:rsidRDefault="0093124B" w:rsidP="0093124B">
      <w:pPr>
        <w:pStyle w:val="5Response"/>
        <w:ind w:left="720"/>
      </w:pPr>
    </w:p>
    <w:p w:rsidR="0093124B" w:rsidRPr="00D27D1F" w:rsidRDefault="0093124B" w:rsidP="0093124B">
      <w:pPr>
        <w:pStyle w:val="5Response"/>
      </w:pPr>
      <w:r w:rsidRPr="00D27D1F">
        <w:rPr>
          <w:i/>
          <w:iCs/>
        </w:rPr>
        <w:t xml:space="preserve">Response: </w:t>
      </w:r>
      <w:r w:rsidRPr="00D27D1F">
        <w:rPr>
          <w:u w:val="single"/>
        </w:rPr>
        <w:t xml:space="preserve">Noted. </w:t>
      </w:r>
      <w:r>
        <w:t xml:space="preserve">A consultative process shall be undertaken with the Regulator and stakeholders to assess the merits of the above request. </w:t>
      </w:r>
    </w:p>
    <w:p w:rsidR="0093124B" w:rsidRDefault="0093124B" w:rsidP="0093124B">
      <w:pPr>
        <w:pStyle w:val="5Response"/>
      </w:pPr>
    </w:p>
    <w:p w:rsidR="0093124B" w:rsidRPr="007D5EF4" w:rsidRDefault="0093124B" w:rsidP="0093124B">
      <w:pPr>
        <w:pStyle w:val="5Response"/>
        <w:ind w:left="720"/>
        <w:rPr>
          <w:iCs/>
        </w:rPr>
      </w:pPr>
      <w:r w:rsidRPr="00D27D1F">
        <w:rPr>
          <w:i/>
          <w:iCs/>
        </w:rPr>
        <w:t xml:space="preserve">Comment: </w:t>
      </w:r>
      <w:r w:rsidRPr="007D5EF4">
        <w:rPr>
          <w:iCs/>
        </w:rPr>
        <w:t xml:space="preserve">Consideration should be given to allowing </w:t>
      </w:r>
      <w:r>
        <w:rPr>
          <w:iCs/>
        </w:rPr>
        <w:t xml:space="preserve">withdrawals from the retirement pot in instances where a member resigns or is retrenched. </w:t>
      </w:r>
    </w:p>
    <w:p w:rsidR="0093124B" w:rsidRPr="00D27D1F" w:rsidRDefault="0093124B" w:rsidP="0093124B">
      <w:pPr>
        <w:pStyle w:val="5Response"/>
        <w:rPr>
          <w:i/>
          <w:iCs/>
        </w:rPr>
      </w:pPr>
    </w:p>
    <w:p w:rsidR="0093124B" w:rsidRPr="007D5EF4" w:rsidRDefault="0093124B" w:rsidP="0093124B">
      <w:pPr>
        <w:pStyle w:val="5Response"/>
      </w:pPr>
      <w:r w:rsidRPr="007D5EF4">
        <w:rPr>
          <w:i/>
          <w:iCs/>
        </w:rPr>
        <w:t>Response:</w:t>
      </w:r>
      <w:r w:rsidRPr="007D5EF4">
        <w:rPr>
          <w:i/>
          <w:iCs/>
          <w:u w:val="single"/>
        </w:rPr>
        <w:t xml:space="preserve"> </w:t>
      </w:r>
      <w:r w:rsidRPr="007D5EF4">
        <w:rPr>
          <w:iCs/>
          <w:u w:val="single"/>
        </w:rPr>
        <w:t xml:space="preserve">Partially </w:t>
      </w:r>
      <w:r w:rsidR="00273B3D">
        <w:rPr>
          <w:u w:val="single"/>
        </w:rPr>
        <w:t>a</w:t>
      </w:r>
      <w:r w:rsidRPr="007D5EF4">
        <w:rPr>
          <w:u w:val="single"/>
        </w:rPr>
        <w:t xml:space="preserve">ccepted. </w:t>
      </w:r>
      <w:r w:rsidRPr="007D5EF4">
        <w:t xml:space="preserve">Given that retrenchment is beyond the member’s control, Government proposes that </w:t>
      </w:r>
      <w:r w:rsidR="00AD0636">
        <w:t xml:space="preserve">limited </w:t>
      </w:r>
      <w:r w:rsidRPr="007D5EF4">
        <w:t xml:space="preserve">income-based withdrawals </w:t>
      </w:r>
      <w:r w:rsidR="001F4337">
        <w:t>be</w:t>
      </w:r>
      <w:r w:rsidRPr="007D5EF4">
        <w:t xml:space="preserve"> permitted from the retirement pot. These withdrawals will be subject to certain conditions (i.e. the vested and savings pots have been fully utilised, access to UIF benefits have been exhausted – the member will therefore be required to prove that they have no other alternative income source) and will be provided for a limited period</w:t>
      </w:r>
      <w:r w:rsidR="00AD0636">
        <w:t xml:space="preserve"> and as a form of annuity (with a maximum per year)</w:t>
      </w:r>
      <w:r w:rsidRPr="007D5EF4">
        <w:t xml:space="preserve">. </w:t>
      </w:r>
    </w:p>
    <w:p w:rsidR="0093124B" w:rsidRDefault="0093124B" w:rsidP="0093124B">
      <w:pPr>
        <w:pStyle w:val="5Response"/>
      </w:pPr>
    </w:p>
    <w:p w:rsidR="0093124B" w:rsidRPr="007D5EF4" w:rsidRDefault="0093124B" w:rsidP="0093124B">
      <w:pPr>
        <w:pStyle w:val="5Response"/>
        <w:ind w:left="720"/>
        <w:rPr>
          <w:iCs/>
        </w:rPr>
      </w:pPr>
      <w:r w:rsidRPr="00D27D1F">
        <w:rPr>
          <w:i/>
          <w:iCs/>
        </w:rPr>
        <w:t xml:space="preserve">Comment: </w:t>
      </w:r>
      <w:r>
        <w:rPr>
          <w:iCs/>
        </w:rPr>
        <w:t xml:space="preserve">Clarity is requested on the treatment of arrear (i.e. late) contributions. </w:t>
      </w:r>
    </w:p>
    <w:p w:rsidR="0093124B" w:rsidRPr="00D27D1F" w:rsidRDefault="0093124B" w:rsidP="0093124B">
      <w:pPr>
        <w:pStyle w:val="5Response"/>
        <w:ind w:left="720"/>
        <w:rPr>
          <w:i/>
          <w:iCs/>
        </w:rPr>
      </w:pPr>
    </w:p>
    <w:p w:rsidR="0093124B" w:rsidRPr="00EB57C8" w:rsidRDefault="0093124B" w:rsidP="0093124B">
      <w:pPr>
        <w:pStyle w:val="5Response"/>
        <w:rPr>
          <w:i/>
          <w:iCs/>
        </w:rPr>
      </w:pPr>
      <w:r w:rsidRPr="00D27D1F">
        <w:rPr>
          <w:i/>
        </w:rPr>
        <w:t xml:space="preserve">Response: </w:t>
      </w:r>
      <w:r w:rsidR="001F4337">
        <w:rPr>
          <w:u w:val="single"/>
        </w:rPr>
        <w:t>Accepted</w:t>
      </w:r>
      <w:r w:rsidRPr="00D27D1F">
        <w:rPr>
          <w:u w:val="single"/>
        </w:rPr>
        <w:t xml:space="preserve">. </w:t>
      </w:r>
      <w:r>
        <w:t xml:space="preserve">Arrear contributions that relate to a post-implementation period will be allocated to the respective savings and retirement pots. </w:t>
      </w:r>
      <w:r w:rsidR="001F4337">
        <w:t>If</w:t>
      </w:r>
      <w:r>
        <w:t xml:space="preserve"> the arrear </w:t>
      </w:r>
      <w:r>
        <w:lastRenderedPageBreak/>
        <w:t>contribution relates to a pre-implementation period, the current pre-implementation disp</w:t>
      </w:r>
      <w:r w:rsidR="00273B3D">
        <w:t>ensation</w:t>
      </w:r>
      <w:r>
        <w:t xml:space="preserve"> will apply. </w:t>
      </w:r>
    </w:p>
    <w:p w:rsidR="0093124B" w:rsidRDefault="0093124B" w:rsidP="0093124B">
      <w:pPr>
        <w:pStyle w:val="5Response"/>
        <w:ind w:left="0"/>
        <w:rPr>
          <w:highlight w:val="yellow"/>
        </w:rPr>
      </w:pPr>
    </w:p>
    <w:p w:rsidR="00EC4561" w:rsidRPr="00DB75CE" w:rsidRDefault="00EC4561" w:rsidP="00EC4561">
      <w:pPr>
        <w:pStyle w:val="4Comment"/>
        <w:rPr>
          <w:i/>
        </w:rPr>
      </w:pPr>
      <w:r>
        <w:rPr>
          <w:i/>
          <w:u w:val="single"/>
        </w:rPr>
        <w:t>Comments on t</w:t>
      </w:r>
      <w:r w:rsidRPr="00DB75CE">
        <w:rPr>
          <w:i/>
          <w:u w:val="single"/>
        </w:rPr>
        <w:t>ax policy issues</w:t>
      </w:r>
    </w:p>
    <w:p w:rsidR="00EC4561" w:rsidRDefault="00EC4561" w:rsidP="00EC4561">
      <w:pPr>
        <w:pStyle w:val="4Comment"/>
        <w:rPr>
          <w:i/>
          <w:highlight w:val="yellow"/>
        </w:rPr>
      </w:pPr>
    </w:p>
    <w:p w:rsidR="00EC4561" w:rsidRDefault="00EC4561" w:rsidP="00EC4561">
      <w:pPr>
        <w:pStyle w:val="4Comment"/>
        <w:rPr>
          <w:rFonts w:eastAsia="Calibri"/>
          <w:iCs/>
          <w:lang w:val="en-GB"/>
        </w:rPr>
      </w:pPr>
      <w:r w:rsidRPr="00613F59">
        <w:rPr>
          <w:rFonts w:eastAsia="Calibri"/>
          <w:i/>
          <w:lang w:val="en-GB"/>
        </w:rPr>
        <w:t>Comment:</w:t>
      </w:r>
      <w:r w:rsidRPr="002E498E">
        <w:rPr>
          <w:rFonts w:eastAsia="Calibri"/>
          <w:iCs/>
          <w:lang w:val="en-GB"/>
        </w:rPr>
        <w:t xml:space="preserve"> </w:t>
      </w:r>
      <w:r>
        <w:rPr>
          <w:rFonts w:eastAsia="Calibri"/>
          <w:iCs/>
          <w:lang w:val="en-GB"/>
        </w:rPr>
        <w:t>Automatic allocation of contributions in excess of the deductible limit is not required, as members can move contributions that they believe are in excess of their requirements from the savings pot to the retirement pot. Moreover, t</w:t>
      </w:r>
      <w:r w:rsidRPr="002E498E">
        <w:rPr>
          <w:rFonts w:eastAsia="Calibri"/>
          <w:lang w:val="en-GB"/>
        </w:rPr>
        <w:t xml:space="preserve">he proposal to </w:t>
      </w:r>
      <w:r>
        <w:rPr>
          <w:rFonts w:eastAsia="Calibri"/>
          <w:lang w:val="en-GB"/>
        </w:rPr>
        <w:t xml:space="preserve">allocate contributions in excess of the tax-deductible limits (currently R350 000 per annum or 27.5% of taxable income) cannot be executed by fund administrators. This </w:t>
      </w:r>
      <w:r w:rsidR="0085083F">
        <w:rPr>
          <w:rFonts w:eastAsia="Calibri"/>
          <w:lang w:val="en-GB"/>
        </w:rPr>
        <w:t xml:space="preserve">is </w:t>
      </w:r>
      <w:r>
        <w:rPr>
          <w:rFonts w:eastAsia="Calibri"/>
          <w:lang w:val="en-GB"/>
        </w:rPr>
        <w:t>due to the fact that they do not have sufficient information to monitor the member’s position relative to the limit, this is particularly true for members who contribute to more than one fund.</w:t>
      </w:r>
      <w:r w:rsidRPr="002E498E">
        <w:rPr>
          <w:rFonts w:eastAsia="Calibri"/>
          <w:iCs/>
          <w:lang w:val="en-GB"/>
        </w:rPr>
        <w:t xml:space="preserve"> </w:t>
      </w:r>
    </w:p>
    <w:p w:rsidR="00EC4561" w:rsidRPr="002E498E" w:rsidRDefault="00EC4561" w:rsidP="00EC4561">
      <w:pPr>
        <w:pStyle w:val="4Comment"/>
        <w:rPr>
          <w:rFonts w:eastAsia="Calibri"/>
          <w:iCs/>
          <w:lang w:val="en-GB"/>
        </w:rPr>
      </w:pPr>
      <w:r w:rsidRPr="002E498E">
        <w:rPr>
          <w:rFonts w:eastAsia="Calibri"/>
          <w:iCs/>
          <w:lang w:val="en-GB"/>
        </w:rPr>
        <w:t xml:space="preserve"> </w:t>
      </w:r>
    </w:p>
    <w:p w:rsidR="00EC4561" w:rsidRPr="002E498E" w:rsidRDefault="00EC4561" w:rsidP="00EC4561">
      <w:pPr>
        <w:pStyle w:val="5Response"/>
        <w:rPr>
          <w:lang w:val="en-GB"/>
        </w:rPr>
      </w:pPr>
      <w:r w:rsidRPr="002E498E">
        <w:rPr>
          <w:i/>
          <w:iCs/>
          <w:lang w:val="en-GB"/>
        </w:rPr>
        <w:t xml:space="preserve">Response: </w:t>
      </w:r>
      <w:r w:rsidRPr="00613F59">
        <w:rPr>
          <w:i/>
          <w:iCs/>
          <w:u w:val="single"/>
          <w:lang w:val="en-GB"/>
        </w:rPr>
        <w:t>Accepted.</w:t>
      </w:r>
      <w:r>
        <w:rPr>
          <w:i/>
          <w:iCs/>
          <w:lang w:val="en-GB"/>
        </w:rPr>
        <w:t xml:space="preserve"> </w:t>
      </w:r>
      <w:r w:rsidRPr="002E498E">
        <w:rPr>
          <w:lang w:val="en-GB"/>
        </w:rPr>
        <w:t xml:space="preserve"> </w:t>
      </w:r>
      <w:r>
        <w:rPr>
          <w:lang w:val="en-GB"/>
        </w:rPr>
        <w:t xml:space="preserve">The administrative constraints are sufficiently onerous to withdraw the proposal. As a result, the proposed changes to section 11F in the 2022 draft Revenue Laws Amendment Bill will be </w:t>
      </w:r>
      <w:r w:rsidR="0085083F">
        <w:rPr>
          <w:lang w:val="en-GB"/>
        </w:rPr>
        <w:t>withdrawn</w:t>
      </w:r>
      <w:r>
        <w:rPr>
          <w:lang w:val="en-GB"/>
        </w:rPr>
        <w:t xml:space="preserve">. </w:t>
      </w:r>
    </w:p>
    <w:p w:rsidR="00EC4561" w:rsidRDefault="00EC4561" w:rsidP="00EC4561">
      <w:pPr>
        <w:pStyle w:val="4Comment"/>
        <w:rPr>
          <w:i/>
          <w:highlight w:val="yellow"/>
        </w:rPr>
      </w:pPr>
    </w:p>
    <w:p w:rsidR="00EC4561" w:rsidRDefault="00EC4561" w:rsidP="00EC4561">
      <w:pPr>
        <w:pStyle w:val="4Comment"/>
        <w:rPr>
          <w:lang w:val="en-GB"/>
        </w:rPr>
      </w:pPr>
      <w:r w:rsidRPr="002E498E">
        <w:rPr>
          <w:i/>
          <w:iCs/>
          <w:lang w:val="en-GB"/>
        </w:rPr>
        <w:t xml:space="preserve">Comments: </w:t>
      </w:r>
      <w:r>
        <w:rPr>
          <w:lang w:val="en-GB"/>
        </w:rPr>
        <w:t>One of the proposed remedies for non-deductible contributions is to apportion tax free contributions between the savings and retirement pots.</w:t>
      </w:r>
    </w:p>
    <w:p w:rsidR="00EC4561" w:rsidRPr="002E498E" w:rsidRDefault="00EC4561" w:rsidP="00EC4561">
      <w:pPr>
        <w:pStyle w:val="4Comment"/>
        <w:rPr>
          <w:lang w:val="en-GB"/>
        </w:rPr>
      </w:pPr>
    </w:p>
    <w:p w:rsidR="00EC4561" w:rsidRDefault="00EC4561" w:rsidP="00EC4561">
      <w:pPr>
        <w:pStyle w:val="5Response"/>
        <w:rPr>
          <w:lang w:val="en-GB"/>
        </w:rPr>
      </w:pPr>
      <w:r w:rsidRPr="002E498E">
        <w:rPr>
          <w:i/>
          <w:iCs/>
          <w:lang w:val="en-GB"/>
        </w:rPr>
        <w:t>Response:</w:t>
      </w:r>
      <w:r w:rsidRPr="002E498E">
        <w:rPr>
          <w:lang w:val="en-GB"/>
        </w:rPr>
        <w:t xml:space="preserve"> </w:t>
      </w:r>
      <w:r w:rsidRPr="002E498E">
        <w:rPr>
          <w:u w:val="single"/>
          <w:lang w:val="en-GB"/>
        </w:rPr>
        <w:t xml:space="preserve">Not </w:t>
      </w:r>
      <w:r w:rsidR="0085083F">
        <w:rPr>
          <w:u w:val="single"/>
          <w:lang w:val="en-GB"/>
        </w:rPr>
        <w:t>a</w:t>
      </w:r>
      <w:r w:rsidRPr="002E498E">
        <w:rPr>
          <w:u w:val="single"/>
          <w:lang w:val="en-GB"/>
        </w:rPr>
        <w:t>ccepted</w:t>
      </w:r>
      <w:r w:rsidRPr="002E498E">
        <w:rPr>
          <w:lang w:val="en-GB"/>
        </w:rPr>
        <w:t>. T</w:t>
      </w:r>
      <w:r>
        <w:rPr>
          <w:lang w:val="en-GB"/>
        </w:rPr>
        <w:t xml:space="preserve">his creates new complications due to the different tax treatments of the pots. It would result in particularly generous tax treatment of over-contributions to the savings pot, especially relative to other tax-favoured savings vehicles that have annual limits. Non-deductible contributions will only be offset against </w:t>
      </w:r>
      <w:r w:rsidR="0085083F">
        <w:rPr>
          <w:lang w:val="en-GB"/>
        </w:rPr>
        <w:t xml:space="preserve">future years’ taxable income, lump sum payments from the vested pot or </w:t>
      </w:r>
      <w:r>
        <w:rPr>
          <w:lang w:val="en-GB"/>
        </w:rPr>
        <w:t>post-retirement annuity payments</w:t>
      </w:r>
      <w:r w:rsidR="0085083F" w:rsidDel="0085083F">
        <w:rPr>
          <w:lang w:val="en-GB"/>
        </w:rPr>
        <w:t xml:space="preserve"> </w:t>
      </w:r>
      <w:r>
        <w:rPr>
          <w:lang w:val="en-GB"/>
        </w:rPr>
        <w:t xml:space="preserve">(via section 10C). </w:t>
      </w:r>
    </w:p>
    <w:p w:rsidR="00EC4561" w:rsidRDefault="00EC4561" w:rsidP="00EC4561">
      <w:pPr>
        <w:pStyle w:val="4Comment"/>
        <w:rPr>
          <w:i/>
          <w:highlight w:val="yellow"/>
        </w:rPr>
      </w:pPr>
    </w:p>
    <w:p w:rsidR="00EC4561" w:rsidRDefault="00EC4561" w:rsidP="00EC4561">
      <w:pPr>
        <w:pStyle w:val="4Comment"/>
        <w:rPr>
          <w:lang w:val="en-GB"/>
        </w:rPr>
      </w:pPr>
      <w:r w:rsidRPr="002E498E">
        <w:rPr>
          <w:i/>
          <w:iCs/>
          <w:lang w:val="en-GB"/>
        </w:rPr>
        <w:t>Comments:</w:t>
      </w:r>
      <w:r w:rsidRPr="002E498E">
        <w:rPr>
          <w:rFonts w:ascii="Calibri" w:hAnsi="Calibri" w:cs="Times New Roman"/>
          <w:lang w:val="en-GB"/>
        </w:rPr>
        <w:t xml:space="preserve"> </w:t>
      </w:r>
      <w:r>
        <w:rPr>
          <w:lang w:val="en-GB"/>
        </w:rPr>
        <w:t xml:space="preserve">The draft bill envisages that upon death or retirement the member or beneficiary of the fund will prefer a lump-sum payment from the remainder of the savings pot. The drafting should be neutral and allow choice between a lump-sum or annuity payment. </w:t>
      </w:r>
    </w:p>
    <w:p w:rsidR="00EC4561" w:rsidRPr="002E498E" w:rsidRDefault="00EC4561" w:rsidP="00EC4561">
      <w:pPr>
        <w:pStyle w:val="4Comment"/>
        <w:rPr>
          <w:lang w:val="en-GB"/>
        </w:rPr>
      </w:pPr>
    </w:p>
    <w:p w:rsidR="00EC4561" w:rsidRPr="002E498E" w:rsidRDefault="00EC4561" w:rsidP="00EC4561">
      <w:pPr>
        <w:pStyle w:val="5Response"/>
        <w:rPr>
          <w:lang w:val="en-GB"/>
        </w:rPr>
      </w:pPr>
      <w:r w:rsidRPr="002E498E">
        <w:rPr>
          <w:i/>
          <w:iCs/>
          <w:lang w:val="en-GB"/>
        </w:rPr>
        <w:t xml:space="preserve">Response: </w:t>
      </w:r>
      <w:r>
        <w:rPr>
          <w:u w:val="single"/>
          <w:lang w:val="en-GB"/>
        </w:rPr>
        <w:t>A</w:t>
      </w:r>
      <w:r w:rsidRPr="002E498E">
        <w:rPr>
          <w:u w:val="single"/>
          <w:lang w:val="en-GB"/>
        </w:rPr>
        <w:t>ccepted</w:t>
      </w:r>
      <w:r w:rsidRPr="002E498E">
        <w:rPr>
          <w:lang w:val="en-GB"/>
        </w:rPr>
        <w:t xml:space="preserve">. </w:t>
      </w:r>
      <w:r w:rsidR="00B96DF1">
        <w:rPr>
          <w:lang w:val="en-GB"/>
        </w:rPr>
        <w:t>Changes will be made in the 2022 D</w:t>
      </w:r>
      <w:r w:rsidR="00DC1CD5">
        <w:rPr>
          <w:lang w:val="en-GB"/>
        </w:rPr>
        <w:t>raft</w:t>
      </w:r>
      <w:r w:rsidR="00B96DF1">
        <w:rPr>
          <w:lang w:val="en-GB"/>
        </w:rPr>
        <w:t xml:space="preserve"> Revenue Laws Amendment Bill to </w:t>
      </w:r>
      <w:r>
        <w:rPr>
          <w:lang w:val="en-GB"/>
        </w:rPr>
        <w:t xml:space="preserve">allow </w:t>
      </w:r>
      <w:r w:rsidR="00B96DF1">
        <w:rPr>
          <w:lang w:val="en-GB"/>
        </w:rPr>
        <w:t xml:space="preserve">for </w:t>
      </w:r>
      <w:r>
        <w:rPr>
          <w:lang w:val="en-GB"/>
        </w:rPr>
        <w:t>the possibility of receiving an annuity payment from the savings pot, which will be taxed at marginal rates. Upon retirement the member will also have the option of transferring the remainder of their savings pot to the retirement pot.</w:t>
      </w:r>
    </w:p>
    <w:p w:rsidR="00EC4561" w:rsidRDefault="00EC4561" w:rsidP="00EC4561">
      <w:pPr>
        <w:pStyle w:val="5Response"/>
        <w:rPr>
          <w:highlight w:val="yellow"/>
        </w:rPr>
      </w:pPr>
    </w:p>
    <w:p w:rsidR="00EC4561" w:rsidRDefault="00EC4561" w:rsidP="00EC4561">
      <w:pPr>
        <w:pStyle w:val="4Comment"/>
        <w:rPr>
          <w:lang w:val="en-GB"/>
        </w:rPr>
      </w:pPr>
      <w:r w:rsidRPr="006A7992">
        <w:rPr>
          <w:lang w:val="en-GB"/>
        </w:rPr>
        <w:t xml:space="preserve">Comments: </w:t>
      </w:r>
      <w:r>
        <w:rPr>
          <w:lang w:val="en-GB"/>
        </w:rPr>
        <w:t>It is</w:t>
      </w:r>
      <w:r w:rsidRPr="006A7992">
        <w:rPr>
          <w:lang w:val="en-GB"/>
        </w:rPr>
        <w:t xml:space="preserve"> suggested </w:t>
      </w:r>
      <w:r>
        <w:rPr>
          <w:lang w:val="en-GB"/>
        </w:rPr>
        <w:t xml:space="preserve">by some commentators that </w:t>
      </w:r>
      <w:r w:rsidRPr="006A7992">
        <w:rPr>
          <w:lang w:val="en-GB"/>
        </w:rPr>
        <w:t xml:space="preserve">no tax </w:t>
      </w:r>
      <w:r>
        <w:rPr>
          <w:lang w:val="en-GB"/>
        </w:rPr>
        <w:t xml:space="preserve">be levied </w:t>
      </w:r>
      <w:r w:rsidRPr="006A7992">
        <w:rPr>
          <w:lang w:val="en-GB"/>
        </w:rPr>
        <w:t>on withdrawals from the savings pot</w:t>
      </w:r>
      <w:r>
        <w:rPr>
          <w:lang w:val="en-GB"/>
        </w:rPr>
        <w:t>,</w:t>
      </w:r>
      <w:r w:rsidRPr="006A7992">
        <w:rPr>
          <w:lang w:val="en-GB"/>
        </w:rPr>
        <w:t xml:space="preserve"> or for </w:t>
      </w:r>
      <w:r>
        <w:rPr>
          <w:lang w:val="en-GB"/>
        </w:rPr>
        <w:t>withdrawals from this pot to</w:t>
      </w:r>
      <w:r w:rsidRPr="006A7992">
        <w:rPr>
          <w:lang w:val="en-GB"/>
        </w:rPr>
        <w:t xml:space="preserve"> be taxed according to the pre-retirement lump sum tax tables. </w:t>
      </w:r>
    </w:p>
    <w:p w:rsidR="00EC4561" w:rsidRPr="006A7992" w:rsidRDefault="00EC4561" w:rsidP="00EC4561">
      <w:pPr>
        <w:pStyle w:val="4Comment"/>
        <w:rPr>
          <w:lang w:val="en-GB"/>
        </w:rPr>
      </w:pPr>
    </w:p>
    <w:p w:rsidR="00EC4561" w:rsidRDefault="00EC4561" w:rsidP="00EC4561">
      <w:pPr>
        <w:pStyle w:val="5Response"/>
        <w:rPr>
          <w:i/>
          <w:iCs/>
          <w:lang w:val="en-GB"/>
        </w:rPr>
      </w:pPr>
      <w:r w:rsidRPr="002E498E">
        <w:rPr>
          <w:i/>
          <w:iCs/>
          <w:lang w:val="en-GB"/>
        </w:rPr>
        <w:t xml:space="preserve">Response: </w:t>
      </w:r>
      <w:r w:rsidRPr="002E498E">
        <w:rPr>
          <w:u w:val="single"/>
          <w:lang w:val="en-GB"/>
        </w:rPr>
        <w:t xml:space="preserve">Not </w:t>
      </w:r>
      <w:r w:rsidR="002D6893">
        <w:rPr>
          <w:u w:val="single"/>
          <w:lang w:val="en-GB"/>
        </w:rPr>
        <w:t>a</w:t>
      </w:r>
      <w:r w:rsidRPr="002E498E">
        <w:rPr>
          <w:u w:val="single"/>
          <w:lang w:val="en-GB"/>
        </w:rPr>
        <w:t>ccepted</w:t>
      </w:r>
      <w:r w:rsidRPr="002E498E">
        <w:rPr>
          <w:lang w:val="en-GB"/>
        </w:rPr>
        <w:t xml:space="preserve">. </w:t>
      </w:r>
      <w:r w:rsidRPr="006A7992">
        <w:rPr>
          <w:lang w:val="en-GB"/>
        </w:rPr>
        <w:t>As explained in the discussion document, taxing at marginal rates is more appropriate</w:t>
      </w:r>
      <w:r>
        <w:rPr>
          <w:lang w:val="en-GB"/>
        </w:rPr>
        <w:t>, a</w:t>
      </w:r>
      <w:r w:rsidRPr="006A7992">
        <w:rPr>
          <w:lang w:val="en-GB"/>
        </w:rPr>
        <w:t xml:space="preserve">nd </w:t>
      </w:r>
      <w:r>
        <w:rPr>
          <w:lang w:val="en-GB"/>
        </w:rPr>
        <w:t>wa</w:t>
      </w:r>
      <w:r w:rsidRPr="006A7992">
        <w:rPr>
          <w:lang w:val="en-GB"/>
        </w:rPr>
        <w:t>s supported by a number of commentators</w:t>
      </w:r>
      <w:r>
        <w:rPr>
          <w:lang w:val="en-GB"/>
        </w:rPr>
        <w:t xml:space="preserve"> to the discussion paper.</w:t>
      </w:r>
      <w:r w:rsidRPr="006A7992">
        <w:rPr>
          <w:lang w:val="en-GB"/>
        </w:rPr>
        <w:t xml:space="preserve"> Pre-retirement lump sum tables, in particular, g</w:t>
      </w:r>
      <w:r>
        <w:rPr>
          <w:lang w:val="en-GB"/>
        </w:rPr>
        <w:t>i</w:t>
      </w:r>
      <w:r w:rsidRPr="006A7992">
        <w:rPr>
          <w:lang w:val="en-GB"/>
        </w:rPr>
        <w:t>ve the impression that pre-retirement withdrawals attract lower rates tha</w:t>
      </w:r>
      <w:r>
        <w:rPr>
          <w:lang w:val="en-GB"/>
        </w:rPr>
        <w:t>n</w:t>
      </w:r>
      <w:r w:rsidRPr="006A7992">
        <w:rPr>
          <w:lang w:val="en-GB"/>
        </w:rPr>
        <w:t xml:space="preserve"> other income sources (</w:t>
      </w:r>
      <w:r>
        <w:rPr>
          <w:lang w:val="en-GB"/>
        </w:rPr>
        <w:t xml:space="preserve">this </w:t>
      </w:r>
      <w:r w:rsidRPr="006A7992">
        <w:rPr>
          <w:lang w:val="en-GB"/>
        </w:rPr>
        <w:t xml:space="preserve">in addition to the generous contribution </w:t>
      </w:r>
      <w:r w:rsidRPr="006A7992">
        <w:rPr>
          <w:lang w:val="en-GB"/>
        </w:rPr>
        <w:lastRenderedPageBreak/>
        <w:t>deductions).</w:t>
      </w:r>
      <w:r w:rsidR="002D6893">
        <w:rPr>
          <w:lang w:val="en-GB"/>
        </w:rPr>
        <w:t xml:space="preserve"> </w:t>
      </w:r>
      <w:r>
        <w:rPr>
          <w:lang w:val="en-GB"/>
        </w:rPr>
        <w:t xml:space="preserve">The </w:t>
      </w:r>
      <w:r w:rsidRPr="006A7992">
        <w:rPr>
          <w:lang w:val="en-GB"/>
        </w:rPr>
        <w:t xml:space="preserve">main aim of retirement savings is income replacement, or income smoothing to meet basic expenditure needs. This set of reforms effectively enables some level of income replacement before retirement. This means that </w:t>
      </w:r>
      <w:r>
        <w:rPr>
          <w:lang w:val="en-GB"/>
        </w:rPr>
        <w:t xml:space="preserve">withdrawals from the savings pot are </w:t>
      </w:r>
      <w:r w:rsidRPr="006A7992">
        <w:rPr>
          <w:lang w:val="en-GB"/>
        </w:rPr>
        <w:t>tax</w:t>
      </w:r>
      <w:r>
        <w:rPr>
          <w:lang w:val="en-GB"/>
        </w:rPr>
        <w:t>ed</w:t>
      </w:r>
      <w:r w:rsidRPr="006A7992">
        <w:rPr>
          <w:lang w:val="en-GB"/>
        </w:rPr>
        <w:t xml:space="preserve"> in exactly the same way as other sources of income when </w:t>
      </w:r>
      <w:r>
        <w:rPr>
          <w:lang w:val="en-GB"/>
        </w:rPr>
        <w:t>they</w:t>
      </w:r>
      <w:r w:rsidRPr="006A7992">
        <w:rPr>
          <w:lang w:val="en-GB"/>
        </w:rPr>
        <w:t xml:space="preserve"> become disposable in the hands of the taxpayer. If the withdrawals from the savings pot come at a time when income is lost (e.g. retrenchment </w:t>
      </w:r>
      <w:r>
        <w:rPr>
          <w:lang w:val="en-GB"/>
        </w:rPr>
        <w:t>or</w:t>
      </w:r>
      <w:r w:rsidRPr="006A7992">
        <w:rPr>
          <w:lang w:val="en-GB"/>
        </w:rPr>
        <w:t xml:space="preserve"> resignation)</w:t>
      </w:r>
      <w:r>
        <w:rPr>
          <w:lang w:val="en-GB"/>
        </w:rPr>
        <w:t xml:space="preserve">, </w:t>
      </w:r>
      <w:r w:rsidRPr="006A7992">
        <w:rPr>
          <w:lang w:val="en-GB"/>
        </w:rPr>
        <w:t xml:space="preserve">then withdrawals that serve to replace that income will likely attract the same </w:t>
      </w:r>
      <w:r>
        <w:rPr>
          <w:lang w:val="en-GB"/>
        </w:rPr>
        <w:t xml:space="preserve">tax </w:t>
      </w:r>
      <w:r w:rsidRPr="006A7992">
        <w:rPr>
          <w:lang w:val="en-GB"/>
        </w:rPr>
        <w:t>rates as it would usually attract (if not lower). If the withdrawal comes at a time when income is still intact, but expenditure r</w:t>
      </w:r>
      <w:r>
        <w:rPr>
          <w:lang w:val="en-GB"/>
        </w:rPr>
        <w:t>ises</w:t>
      </w:r>
      <w:r w:rsidRPr="006A7992">
        <w:rPr>
          <w:lang w:val="en-GB"/>
        </w:rPr>
        <w:t xml:space="preserve"> unexpectedly, then </w:t>
      </w:r>
      <w:r w:rsidR="002D6893">
        <w:rPr>
          <w:lang w:val="en-GB"/>
        </w:rPr>
        <w:t xml:space="preserve">the </w:t>
      </w:r>
      <w:r w:rsidRPr="006A7992">
        <w:rPr>
          <w:lang w:val="en-GB"/>
        </w:rPr>
        <w:t xml:space="preserve">aim </w:t>
      </w:r>
      <w:r w:rsidR="002D6893">
        <w:rPr>
          <w:lang w:val="en-GB"/>
        </w:rPr>
        <w:t xml:space="preserve">is </w:t>
      </w:r>
      <w:r w:rsidRPr="006A7992">
        <w:rPr>
          <w:lang w:val="en-GB"/>
        </w:rPr>
        <w:t xml:space="preserve">to ensure that the withdrawal still attracts the appropriate level of </w:t>
      </w:r>
      <w:r w:rsidR="002D6893">
        <w:rPr>
          <w:lang w:val="en-GB"/>
        </w:rPr>
        <w:t>tax</w:t>
      </w:r>
      <w:r w:rsidRPr="006A7992">
        <w:rPr>
          <w:lang w:val="en-GB"/>
        </w:rPr>
        <w:t xml:space="preserve"> that is disposable to the taxpayer.</w:t>
      </w:r>
    </w:p>
    <w:p w:rsidR="00EC4561" w:rsidRDefault="00EC4561" w:rsidP="00EC4561">
      <w:pPr>
        <w:pStyle w:val="5Response"/>
        <w:rPr>
          <w:highlight w:val="yellow"/>
        </w:rPr>
      </w:pPr>
    </w:p>
    <w:p w:rsidR="00EC4561" w:rsidRDefault="00EC4561" w:rsidP="00EC4561">
      <w:pPr>
        <w:pStyle w:val="4Comment"/>
        <w:rPr>
          <w:rFonts w:eastAsia="Calibri"/>
          <w:lang w:val="en-GB"/>
        </w:rPr>
      </w:pPr>
      <w:r w:rsidRPr="002E498E">
        <w:rPr>
          <w:rFonts w:eastAsia="Calibri"/>
          <w:i/>
          <w:iCs/>
          <w:lang w:val="en-GB"/>
        </w:rPr>
        <w:t xml:space="preserve">Comments: </w:t>
      </w:r>
      <w:r>
        <w:rPr>
          <w:rFonts w:eastAsia="Calibri"/>
          <w:lang w:val="en-GB"/>
        </w:rPr>
        <w:t xml:space="preserve">Tax withholding by fund administrators </w:t>
      </w:r>
      <w:r w:rsidR="002D6893">
        <w:rPr>
          <w:rFonts w:eastAsia="Calibri"/>
          <w:lang w:val="en-GB"/>
        </w:rPr>
        <w:t xml:space="preserve">of withdrawals from the savings pot </w:t>
      </w:r>
      <w:r>
        <w:rPr>
          <w:rFonts w:eastAsia="Calibri"/>
          <w:lang w:val="en-GB"/>
        </w:rPr>
        <w:t>would require enablement through the Fourth Schedule. This is advisable as this is a similar rate structure.</w:t>
      </w:r>
      <w:r w:rsidRPr="002E498E">
        <w:rPr>
          <w:rFonts w:eastAsia="Calibri"/>
          <w:lang w:val="en-GB"/>
        </w:rPr>
        <w:t xml:space="preserve"> </w:t>
      </w:r>
    </w:p>
    <w:p w:rsidR="00EC4561" w:rsidRPr="002E498E" w:rsidRDefault="00EC4561" w:rsidP="00EC4561">
      <w:pPr>
        <w:pStyle w:val="4Comment"/>
        <w:rPr>
          <w:rFonts w:eastAsia="Calibri"/>
          <w:lang w:val="en-GB"/>
        </w:rPr>
      </w:pPr>
    </w:p>
    <w:p w:rsidR="00EC4561" w:rsidRDefault="00EC4561" w:rsidP="00EC4561">
      <w:pPr>
        <w:pStyle w:val="5Response"/>
        <w:rPr>
          <w:lang w:val="en-GB"/>
        </w:rPr>
      </w:pPr>
      <w:r w:rsidRPr="002E498E">
        <w:rPr>
          <w:i/>
          <w:iCs/>
          <w:lang w:val="en-GB"/>
        </w:rPr>
        <w:t xml:space="preserve">Response: </w:t>
      </w:r>
      <w:r>
        <w:rPr>
          <w:u w:val="single"/>
          <w:lang w:val="en-GB"/>
        </w:rPr>
        <w:t>A</w:t>
      </w:r>
      <w:r w:rsidRPr="002E498E">
        <w:rPr>
          <w:u w:val="single"/>
          <w:lang w:val="en-GB"/>
        </w:rPr>
        <w:t>ccepted</w:t>
      </w:r>
      <w:r w:rsidRPr="002E498E">
        <w:rPr>
          <w:lang w:val="en-GB"/>
        </w:rPr>
        <w:t xml:space="preserve">. </w:t>
      </w:r>
      <w:r w:rsidR="004B5862">
        <w:rPr>
          <w:lang w:val="en-GB"/>
        </w:rPr>
        <w:t>Changes will be made in the 2022 draft Revenue Laws Amendment Bill to allow for the</w:t>
      </w:r>
      <w:r>
        <w:rPr>
          <w:lang w:val="en-GB"/>
        </w:rPr>
        <w:t xml:space="preserve"> administrative mechanism </w:t>
      </w:r>
      <w:r w:rsidR="004B5862">
        <w:rPr>
          <w:lang w:val="en-GB"/>
        </w:rPr>
        <w:t xml:space="preserve">similar to the current </w:t>
      </w:r>
      <w:r>
        <w:rPr>
          <w:lang w:val="en-GB"/>
        </w:rPr>
        <w:t xml:space="preserve">applicable effective tax rates that is communicated by SARS to administrators in the case of taxpayers </w:t>
      </w:r>
      <w:r w:rsidR="002D6893">
        <w:rPr>
          <w:lang w:val="en-GB"/>
        </w:rPr>
        <w:t>who</w:t>
      </w:r>
      <w:r>
        <w:rPr>
          <w:lang w:val="en-GB"/>
        </w:rPr>
        <w:t xml:space="preserve"> receive more than one pension income. </w:t>
      </w:r>
    </w:p>
    <w:p w:rsidR="00EC4561" w:rsidRDefault="00EC4561" w:rsidP="00EC4561">
      <w:pPr>
        <w:pStyle w:val="5Response"/>
        <w:rPr>
          <w:highlight w:val="yellow"/>
        </w:rPr>
      </w:pPr>
    </w:p>
    <w:p w:rsidR="00EC4561" w:rsidRDefault="00EC4561" w:rsidP="00EC4561">
      <w:pPr>
        <w:pStyle w:val="4Comment"/>
        <w:rPr>
          <w:lang w:val="en-GB"/>
        </w:rPr>
      </w:pPr>
      <w:r w:rsidRPr="00BC1B14">
        <w:rPr>
          <w:i/>
          <w:iCs/>
          <w:lang w:val="en-GB"/>
        </w:rPr>
        <w:t>Comments</w:t>
      </w:r>
      <w:r>
        <w:rPr>
          <w:lang w:val="en-GB"/>
        </w:rPr>
        <w:t xml:space="preserve">: It is proposed that withdrawals from the savings pot are taxed at a flat rate, with rectification at assessment. </w:t>
      </w:r>
    </w:p>
    <w:p w:rsidR="00EC4561" w:rsidRDefault="00EC4561" w:rsidP="00EC4561">
      <w:pPr>
        <w:spacing w:after="160" w:line="259" w:lineRule="auto"/>
        <w:ind w:left="0"/>
        <w:rPr>
          <w:rFonts w:eastAsia="Calibri" w:cs="Arial"/>
          <w:i/>
          <w:iCs/>
          <w:sz w:val="22"/>
          <w:lang w:val="en-GB"/>
        </w:rPr>
      </w:pPr>
    </w:p>
    <w:p w:rsidR="00EC4561" w:rsidRDefault="00EC4561" w:rsidP="00EC4561">
      <w:pPr>
        <w:pStyle w:val="5Response"/>
        <w:rPr>
          <w:i/>
          <w:iCs/>
          <w:lang w:val="en-GB"/>
        </w:rPr>
      </w:pPr>
      <w:r w:rsidRPr="00082557">
        <w:rPr>
          <w:i/>
          <w:iCs/>
          <w:lang w:val="en-GB"/>
        </w:rPr>
        <w:t xml:space="preserve">Response: </w:t>
      </w:r>
      <w:r w:rsidRPr="00082557">
        <w:rPr>
          <w:u w:val="single"/>
          <w:lang w:val="en-GB"/>
        </w:rPr>
        <w:t>Not accepted</w:t>
      </w:r>
      <w:r w:rsidRPr="00082557">
        <w:rPr>
          <w:lang w:val="en-GB"/>
        </w:rPr>
        <w:t xml:space="preserve">. This will likely lead to </w:t>
      </w:r>
      <w:r>
        <w:rPr>
          <w:lang w:val="en-GB"/>
        </w:rPr>
        <w:t>large</w:t>
      </w:r>
      <w:r w:rsidRPr="00082557">
        <w:rPr>
          <w:lang w:val="en-GB"/>
        </w:rPr>
        <w:t xml:space="preserve"> assessment payments by members who make withdrawals.  </w:t>
      </w:r>
    </w:p>
    <w:p w:rsidR="00EC4561" w:rsidRDefault="00EC4561" w:rsidP="00EC4561">
      <w:pPr>
        <w:pStyle w:val="5Response"/>
        <w:rPr>
          <w:highlight w:val="yellow"/>
        </w:rPr>
      </w:pPr>
    </w:p>
    <w:p w:rsidR="00EC4561" w:rsidRDefault="00EC4561" w:rsidP="00EC4561">
      <w:pPr>
        <w:pStyle w:val="4Comment"/>
        <w:rPr>
          <w:lang w:val="en-GB"/>
        </w:rPr>
      </w:pPr>
      <w:r w:rsidRPr="002E498E">
        <w:rPr>
          <w:i/>
          <w:iCs/>
          <w:lang w:val="en-GB"/>
        </w:rPr>
        <w:t>Comments:</w:t>
      </w:r>
      <w:r w:rsidRPr="002E498E">
        <w:rPr>
          <w:lang w:val="en-GB"/>
        </w:rPr>
        <w:t xml:space="preserve"> </w:t>
      </w:r>
      <w:r>
        <w:rPr>
          <w:lang w:val="en-GB"/>
        </w:rPr>
        <w:t xml:space="preserve">It is not clear why the savings pot should also be subject to the 3-year waiting period when a taxpayer chooses to emigrate, as it is meant to be available at any time. </w:t>
      </w:r>
    </w:p>
    <w:p w:rsidR="00EC4561" w:rsidRPr="002E498E" w:rsidRDefault="00EC4561" w:rsidP="00EC4561">
      <w:pPr>
        <w:pStyle w:val="4Comment"/>
        <w:rPr>
          <w:lang w:val="en-GB"/>
        </w:rPr>
      </w:pPr>
    </w:p>
    <w:p w:rsidR="00EC4561" w:rsidRPr="002E498E" w:rsidRDefault="00EC4561" w:rsidP="00EC4561">
      <w:pPr>
        <w:pStyle w:val="5Response"/>
        <w:rPr>
          <w:lang w:val="en-GB"/>
        </w:rPr>
      </w:pPr>
      <w:r w:rsidRPr="002E498E">
        <w:rPr>
          <w:i/>
          <w:iCs/>
          <w:lang w:val="en-GB"/>
        </w:rPr>
        <w:t>Response:</w:t>
      </w:r>
      <w:r w:rsidRPr="002E498E">
        <w:rPr>
          <w:lang w:val="en-GB"/>
        </w:rPr>
        <w:t xml:space="preserve"> </w:t>
      </w:r>
      <w:r>
        <w:rPr>
          <w:u w:val="single"/>
          <w:lang w:val="en-GB"/>
        </w:rPr>
        <w:t>A</w:t>
      </w:r>
      <w:r w:rsidRPr="002E498E">
        <w:rPr>
          <w:u w:val="single"/>
          <w:lang w:val="en-GB"/>
        </w:rPr>
        <w:t>ccepted</w:t>
      </w:r>
      <w:r w:rsidRPr="002E498E">
        <w:rPr>
          <w:lang w:val="en-GB"/>
        </w:rPr>
        <w:t xml:space="preserve">. </w:t>
      </w:r>
      <w:r>
        <w:rPr>
          <w:lang w:val="en-GB"/>
        </w:rPr>
        <w:t>The</w:t>
      </w:r>
      <w:r w:rsidR="005C7853">
        <w:rPr>
          <w:lang w:val="en-GB"/>
        </w:rPr>
        <w:t xml:space="preserve"> 2022 draft Revenue Laws Amendment Bill </w:t>
      </w:r>
      <w:r>
        <w:rPr>
          <w:lang w:val="en-GB"/>
        </w:rPr>
        <w:t xml:space="preserve">will be amended to ensure that there is parity with domestic treatment (namely that withdrawals from the savings pot are permissible </w:t>
      </w:r>
      <w:r w:rsidR="00DD0928">
        <w:rPr>
          <w:lang w:val="en-GB"/>
        </w:rPr>
        <w:t>with a period of at least 12 months between withdrawals</w:t>
      </w:r>
      <w:r>
        <w:rPr>
          <w:lang w:val="en-GB"/>
        </w:rPr>
        <w:t xml:space="preserve"> and taxed at marginal rates).</w:t>
      </w:r>
    </w:p>
    <w:p w:rsidR="00EC4561" w:rsidRDefault="00EC4561" w:rsidP="00EC4561">
      <w:pPr>
        <w:pStyle w:val="5Response"/>
        <w:rPr>
          <w:highlight w:val="yellow"/>
        </w:rPr>
      </w:pPr>
    </w:p>
    <w:p w:rsidR="00EC4561" w:rsidRPr="002E498E" w:rsidRDefault="00EC4561" w:rsidP="00EC4561">
      <w:pPr>
        <w:pStyle w:val="4Comment"/>
        <w:rPr>
          <w:lang w:val="en-GB"/>
        </w:rPr>
      </w:pPr>
      <w:r w:rsidRPr="002E498E">
        <w:rPr>
          <w:i/>
          <w:iCs/>
          <w:lang w:val="en-GB"/>
        </w:rPr>
        <w:t>Comments:</w:t>
      </w:r>
      <w:r w:rsidRPr="002E498E">
        <w:rPr>
          <w:lang w:val="en-GB"/>
        </w:rPr>
        <w:t xml:space="preserve"> </w:t>
      </w:r>
      <w:r>
        <w:rPr>
          <w:lang w:val="en-GB"/>
        </w:rPr>
        <w:t xml:space="preserve">Members who were over 55 years of age on 1 March </w:t>
      </w:r>
      <w:r w:rsidR="009A12A6">
        <w:rPr>
          <w:lang w:val="en-GB"/>
        </w:rPr>
        <w:t>2021 may</w:t>
      </w:r>
      <w:r>
        <w:rPr>
          <w:lang w:val="en-GB"/>
        </w:rPr>
        <w:t xml:space="preserve"> well have need for a savings pot. However, the draft legislation has, given their vested rights under the annuitisation reform, restricted their contributions to the “old order” provident funds, which do</w:t>
      </w:r>
      <w:r w:rsidR="00DD0928">
        <w:rPr>
          <w:lang w:val="en-GB"/>
        </w:rPr>
        <w:t xml:space="preserve"> </w:t>
      </w:r>
      <w:r>
        <w:rPr>
          <w:lang w:val="en-GB"/>
        </w:rPr>
        <w:t>n</w:t>
      </w:r>
      <w:r w:rsidR="00DD0928">
        <w:rPr>
          <w:lang w:val="en-GB"/>
        </w:rPr>
        <w:t>o</w:t>
      </w:r>
      <w:r>
        <w:rPr>
          <w:lang w:val="en-GB"/>
        </w:rPr>
        <w:t>t have a savings pot.</w:t>
      </w:r>
    </w:p>
    <w:p w:rsidR="00EC4561" w:rsidRPr="002E498E" w:rsidRDefault="00EC4561" w:rsidP="00EC4561">
      <w:pPr>
        <w:spacing w:line="240" w:lineRule="auto"/>
        <w:ind w:left="0"/>
        <w:rPr>
          <w:rFonts w:eastAsia="Calibri" w:cs="Arial"/>
          <w:sz w:val="22"/>
          <w:lang w:val="en-GB"/>
        </w:rPr>
      </w:pPr>
    </w:p>
    <w:p w:rsidR="00EC4561" w:rsidRPr="002E498E" w:rsidRDefault="00EC4561" w:rsidP="00EC4561">
      <w:pPr>
        <w:pStyle w:val="5Response"/>
        <w:rPr>
          <w:rFonts w:ascii="Calibri" w:hAnsi="Calibri" w:cs="Times New Roman"/>
        </w:rPr>
      </w:pPr>
      <w:r w:rsidRPr="002E498E">
        <w:rPr>
          <w:i/>
          <w:iCs/>
          <w:lang w:val="en-GB"/>
        </w:rPr>
        <w:t>Response:</w:t>
      </w:r>
      <w:r w:rsidRPr="002E498E">
        <w:rPr>
          <w:lang w:val="en-GB"/>
        </w:rPr>
        <w:t xml:space="preserve"> </w:t>
      </w:r>
      <w:r w:rsidRPr="002E498E">
        <w:rPr>
          <w:u w:val="single"/>
          <w:lang w:val="en-GB"/>
        </w:rPr>
        <w:t>Noted</w:t>
      </w:r>
      <w:r w:rsidRPr="002E498E">
        <w:rPr>
          <w:lang w:val="en-GB"/>
        </w:rPr>
        <w:t xml:space="preserve">. </w:t>
      </w:r>
      <w:r>
        <w:rPr>
          <w:lang w:val="en-GB"/>
        </w:rPr>
        <w:t xml:space="preserve">The members’ preference will require a choice from the member with regard to their continued membership in the provident fund, which enjoys a 100% lump sum pay-out on retirement. If a savings pot is preferred, then the member will need to select a new product with such a feature. The </w:t>
      </w:r>
      <w:r w:rsidR="00E12F8C">
        <w:rPr>
          <w:lang w:val="en-GB"/>
        </w:rPr>
        <w:t xml:space="preserve">2022 draft Revenue Laws Amendment Bill will be amended </w:t>
      </w:r>
      <w:r w:rsidR="00DD0928">
        <w:rPr>
          <w:lang w:val="en-GB"/>
        </w:rPr>
        <w:t>to enable</w:t>
      </w:r>
      <w:r>
        <w:rPr>
          <w:lang w:val="en-GB"/>
        </w:rPr>
        <w:t xml:space="preserve"> the appropriate transfer. This enablement can however not provide for early withdrawals from a </w:t>
      </w:r>
      <w:r>
        <w:rPr>
          <w:lang w:val="en-GB"/>
        </w:rPr>
        <w:lastRenderedPageBreak/>
        <w:t xml:space="preserve">savings pot together with a full withdrawal upon retirement, in the absence of preservation. </w:t>
      </w:r>
    </w:p>
    <w:p w:rsidR="00EC4561" w:rsidRPr="00871FD3" w:rsidRDefault="00EC4561" w:rsidP="00EC4561">
      <w:pPr>
        <w:pStyle w:val="5Response"/>
        <w:rPr>
          <w:highlight w:val="yellow"/>
        </w:rPr>
      </w:pPr>
    </w:p>
    <w:p w:rsidR="00EC4561" w:rsidRPr="002D525D" w:rsidRDefault="00EC4561" w:rsidP="00EC4561">
      <w:pPr>
        <w:pStyle w:val="4Comment"/>
      </w:pPr>
      <w:r w:rsidRPr="002D525D">
        <w:rPr>
          <w:i/>
        </w:rPr>
        <w:t xml:space="preserve">Comment: </w:t>
      </w:r>
      <w:r w:rsidRPr="002D525D">
        <w:t xml:space="preserve">The naming conventions utilised for the various pots in the reform need to be reconsidered as the current names run the risk of creating confusion, which should be avoided at all costs. The addition of further new definitions may therefore be required to mitigate the risk of causing confusion.  </w:t>
      </w:r>
    </w:p>
    <w:p w:rsidR="00EC4561" w:rsidRPr="00871FD3" w:rsidRDefault="00EC4561" w:rsidP="00EC4561">
      <w:pPr>
        <w:ind w:left="1080"/>
        <w:contextualSpacing/>
        <w:rPr>
          <w:rFonts w:cs="Arial"/>
          <w:sz w:val="22"/>
          <w:szCs w:val="18"/>
          <w:highlight w:val="yellow"/>
        </w:rPr>
      </w:pPr>
    </w:p>
    <w:p w:rsidR="00EC4561" w:rsidRDefault="00EC4561" w:rsidP="00EC4561">
      <w:pPr>
        <w:pStyle w:val="5Response"/>
      </w:pPr>
      <w:bookmarkStart w:id="20" w:name="_Hlk84248404"/>
      <w:r w:rsidRPr="00BC4AB8">
        <w:rPr>
          <w:i/>
        </w:rPr>
        <w:t>Response</w:t>
      </w:r>
      <w:bookmarkStart w:id="21" w:name="_Hlk86139384"/>
      <w:r w:rsidRPr="00BC4AB8">
        <w:rPr>
          <w:i/>
        </w:rPr>
        <w:t xml:space="preserve">: </w:t>
      </w:r>
      <w:bookmarkStart w:id="22" w:name="_GoBack"/>
      <w:r w:rsidR="00F71C46">
        <w:rPr>
          <w:u w:val="single"/>
        </w:rPr>
        <w:t>Noted</w:t>
      </w:r>
      <w:r w:rsidRPr="00BC4AB8">
        <w:rPr>
          <w:u w:val="single"/>
        </w:rPr>
        <w:t>.</w:t>
      </w:r>
      <w:r w:rsidRPr="00BC4AB8">
        <w:t xml:space="preserve"> </w:t>
      </w:r>
      <w:bookmarkEnd w:id="21"/>
      <w:r w:rsidRPr="00BC4AB8">
        <w:t xml:space="preserve">Government acknowledges that what is referred to as “pots” in the </w:t>
      </w:r>
      <w:r w:rsidR="00836728">
        <w:t xml:space="preserve">2022 draft Revenue Laws Amendment Bill </w:t>
      </w:r>
      <w:r w:rsidRPr="00BC4AB8">
        <w:t xml:space="preserve">are for all intents and purposes components within the respective funds, </w:t>
      </w:r>
      <w:r w:rsidR="00F71C46">
        <w:t>and will consider an adjustment in the names</w:t>
      </w:r>
      <w:r w:rsidRPr="00BC4AB8">
        <w:t xml:space="preserve"> to reflect their component nature. Further to the above, additional definitions </w:t>
      </w:r>
      <w:r w:rsidR="00DD0928">
        <w:t>will</w:t>
      </w:r>
      <w:r w:rsidRPr="00BC4AB8">
        <w:t>, where necessary, be incorporated into the</w:t>
      </w:r>
      <w:r w:rsidR="002F2F0D">
        <w:t xml:space="preserve"> 2022 draft Revenue Laws Amendment Bill</w:t>
      </w:r>
      <w:r w:rsidRPr="00BC4AB8">
        <w:t xml:space="preserve">. </w:t>
      </w:r>
    </w:p>
    <w:bookmarkEnd w:id="22"/>
    <w:p w:rsidR="00EC4561" w:rsidRDefault="00EC4561" w:rsidP="00EC4561">
      <w:pPr>
        <w:pStyle w:val="5Response"/>
        <w:rPr>
          <w:i/>
        </w:rPr>
      </w:pPr>
    </w:p>
    <w:p w:rsidR="00EC4561" w:rsidRPr="002D525D" w:rsidRDefault="00EC4561" w:rsidP="00EC4561">
      <w:pPr>
        <w:pStyle w:val="4Comment"/>
      </w:pPr>
      <w:r w:rsidRPr="002D525D">
        <w:rPr>
          <w:i/>
        </w:rPr>
        <w:t xml:space="preserve">Comment: </w:t>
      </w:r>
      <w:r w:rsidRPr="002D525D">
        <w:t xml:space="preserve">The </w:t>
      </w:r>
      <w:r>
        <w:t xml:space="preserve">current drafting as relates to the “savings pot”, “savings withdrawal benefit” and retirement pot” definitions </w:t>
      </w:r>
      <w:r w:rsidR="009A12A6">
        <w:t>require</w:t>
      </w:r>
      <w:r>
        <w:t xml:space="preserve"> some re-working so as to ensure that the policy intent is correctly reflected in legislation. </w:t>
      </w:r>
    </w:p>
    <w:p w:rsidR="00EC4561" w:rsidRPr="00871FD3" w:rsidRDefault="00EC4561" w:rsidP="00EC4561">
      <w:pPr>
        <w:ind w:left="1080"/>
        <w:contextualSpacing/>
        <w:rPr>
          <w:rFonts w:cs="Arial"/>
          <w:sz w:val="22"/>
          <w:szCs w:val="18"/>
          <w:highlight w:val="yellow"/>
        </w:rPr>
      </w:pPr>
    </w:p>
    <w:p w:rsidR="009A12A6" w:rsidRPr="00D27D1F" w:rsidRDefault="009A12A6" w:rsidP="009A12A6">
      <w:pPr>
        <w:pStyle w:val="5Response"/>
      </w:pPr>
      <w:r w:rsidRPr="00D27D1F">
        <w:rPr>
          <w:i/>
          <w:iCs/>
        </w:rPr>
        <w:t xml:space="preserve">Response: </w:t>
      </w:r>
      <w:r w:rsidRPr="00D27D1F">
        <w:rPr>
          <w:u w:val="single"/>
        </w:rPr>
        <w:t xml:space="preserve">Accepted. </w:t>
      </w:r>
      <w:r>
        <w:t xml:space="preserve">Clarification will be made in the </w:t>
      </w:r>
      <w:r>
        <w:rPr>
          <w:rFonts w:eastAsia="Arial"/>
          <w:szCs w:val="22"/>
        </w:rPr>
        <w:t>2022 draft Revenue Laws Amendment Bill.</w:t>
      </w:r>
      <w:r w:rsidR="00AD0636">
        <w:rPr>
          <w:rFonts w:eastAsia="Arial"/>
          <w:szCs w:val="22"/>
        </w:rPr>
        <w:t xml:space="preserve"> </w:t>
      </w:r>
    </w:p>
    <w:p w:rsidR="00EC4561" w:rsidRDefault="00EC4561" w:rsidP="00EC4561">
      <w:pPr>
        <w:pStyle w:val="5Response"/>
        <w:rPr>
          <w:i/>
        </w:rPr>
      </w:pPr>
    </w:p>
    <w:p w:rsidR="00EC4561" w:rsidRPr="002D525D" w:rsidRDefault="00EC4561" w:rsidP="00EC4561">
      <w:pPr>
        <w:pStyle w:val="4Comment"/>
      </w:pPr>
      <w:r w:rsidRPr="002D525D">
        <w:rPr>
          <w:i/>
        </w:rPr>
        <w:t xml:space="preserve">Comment: </w:t>
      </w:r>
      <w:r w:rsidRPr="002D525D">
        <w:t xml:space="preserve">The </w:t>
      </w:r>
      <w:r>
        <w:t xml:space="preserve">proposed amendments to the Second Schedule to the Income Tax Act are unnecessary as the current Second Schedule provisions sufficiently cater for all envisaged transfers. </w:t>
      </w:r>
    </w:p>
    <w:p w:rsidR="00EC4561" w:rsidRPr="00871FD3" w:rsidRDefault="00EC4561" w:rsidP="00EC4561">
      <w:pPr>
        <w:ind w:left="1080"/>
        <w:contextualSpacing/>
        <w:rPr>
          <w:rFonts w:cs="Arial"/>
          <w:sz w:val="22"/>
          <w:szCs w:val="18"/>
          <w:highlight w:val="yellow"/>
        </w:rPr>
      </w:pPr>
    </w:p>
    <w:p w:rsidR="00EC4561" w:rsidRPr="00BC4AB8" w:rsidRDefault="00EC4561" w:rsidP="00EC4561">
      <w:pPr>
        <w:pStyle w:val="5Response"/>
      </w:pPr>
      <w:r w:rsidRPr="00BC4AB8">
        <w:rPr>
          <w:i/>
        </w:rPr>
        <w:t>Response</w:t>
      </w:r>
      <w:r w:rsidRPr="00DB75CE">
        <w:rPr>
          <w:i/>
          <w:u w:val="single"/>
        </w:rPr>
        <w:t xml:space="preserve">: </w:t>
      </w:r>
      <w:r w:rsidRPr="00DB75CE">
        <w:rPr>
          <w:u w:val="single"/>
        </w:rPr>
        <w:t>Not</w:t>
      </w:r>
      <w:r w:rsidRPr="00DB75CE">
        <w:rPr>
          <w:i/>
          <w:u w:val="single"/>
        </w:rPr>
        <w:t xml:space="preserve"> </w:t>
      </w:r>
      <w:r w:rsidR="00DD0928">
        <w:rPr>
          <w:u w:val="single"/>
        </w:rPr>
        <w:t>a</w:t>
      </w:r>
      <w:r w:rsidRPr="00DB75CE">
        <w:rPr>
          <w:u w:val="single"/>
        </w:rPr>
        <w:t>ccepted.</w:t>
      </w:r>
      <w:r w:rsidRPr="00BC4AB8">
        <w:t xml:space="preserve"> Government </w:t>
      </w:r>
      <w:r>
        <w:t>is of the view that under the current Second Schedule provisions, there are no limits imposed on the proportion(s) that can be transferred from one fund to another. As a result, a member has the ability to split their retirement interest into smaller balances and transfer said balances into separate funds. Under the 2 pots regime, when transferring from one pot to another, the full value in the transferor pot needs to be transferred into the transferee pot (i.e. this value cannot be split into multiple smaller balances before effecting a transfer). As such, the p</w:t>
      </w:r>
      <w:r w:rsidRPr="00BC4AB8">
        <w:t xml:space="preserve">reference is therefore to retain </w:t>
      </w:r>
      <w:r>
        <w:t xml:space="preserve">these proposed </w:t>
      </w:r>
      <w:r w:rsidRPr="00BC4AB8">
        <w:t>amendments.</w:t>
      </w:r>
    </w:p>
    <w:bookmarkEnd w:id="20"/>
    <w:p w:rsidR="00EC4561" w:rsidRDefault="00EC4561" w:rsidP="00EC4561">
      <w:pPr>
        <w:kinsoku w:val="0"/>
        <w:overflowPunct w:val="0"/>
        <w:ind w:left="0"/>
        <w:textAlignment w:val="baseline"/>
        <w:rPr>
          <w:rFonts w:eastAsiaTheme="minorEastAsia" w:cs="Arial"/>
          <w:color w:val="000000" w:themeColor="text1"/>
          <w:sz w:val="22"/>
          <w:lang w:val="en-US"/>
        </w:rPr>
      </w:pPr>
    </w:p>
    <w:p w:rsidR="00EC4561" w:rsidRDefault="00EC4561" w:rsidP="0093124B">
      <w:pPr>
        <w:pStyle w:val="5Response"/>
        <w:ind w:left="0"/>
        <w:rPr>
          <w:highlight w:val="yellow"/>
        </w:rPr>
      </w:pPr>
    </w:p>
    <w:p w:rsidR="00EC4561" w:rsidRPr="00871FD3" w:rsidRDefault="00EC4561" w:rsidP="0093124B">
      <w:pPr>
        <w:pStyle w:val="5Response"/>
        <w:ind w:left="0"/>
        <w:rPr>
          <w:highlight w:val="yellow"/>
        </w:rPr>
      </w:pPr>
    </w:p>
    <w:p w:rsidR="0093124B" w:rsidRDefault="0093124B" w:rsidP="00117964">
      <w:pPr>
        <w:kinsoku w:val="0"/>
        <w:overflowPunct w:val="0"/>
        <w:ind w:left="630"/>
        <w:textAlignment w:val="baseline"/>
        <w:rPr>
          <w:rFonts w:eastAsiaTheme="minorEastAsia" w:cs="Arial"/>
          <w:color w:val="000000" w:themeColor="text1"/>
          <w:sz w:val="22"/>
          <w:lang w:val="en-US"/>
        </w:rPr>
      </w:pPr>
    </w:p>
    <w:p w:rsidR="001F4337" w:rsidRDefault="001F4337">
      <w:pPr>
        <w:spacing w:after="200"/>
        <w:ind w:left="0"/>
        <w:jc w:val="left"/>
        <w:rPr>
          <w:rFonts w:eastAsiaTheme="minorEastAsia" w:cs="Arial"/>
          <w:color w:val="000000" w:themeColor="text1"/>
          <w:sz w:val="22"/>
          <w:lang w:val="en-US"/>
        </w:rPr>
      </w:pPr>
      <w:r>
        <w:rPr>
          <w:rFonts w:eastAsiaTheme="minorEastAsia" w:cs="Arial"/>
          <w:color w:val="000000" w:themeColor="text1"/>
          <w:sz w:val="22"/>
          <w:lang w:val="en-US"/>
        </w:rPr>
        <w:br w:type="page"/>
      </w:r>
    </w:p>
    <w:p w:rsidR="0093124B" w:rsidRDefault="0093124B" w:rsidP="00117964">
      <w:pPr>
        <w:kinsoku w:val="0"/>
        <w:overflowPunct w:val="0"/>
        <w:ind w:left="630"/>
        <w:textAlignment w:val="baseline"/>
        <w:rPr>
          <w:rFonts w:eastAsiaTheme="minorEastAsia" w:cs="Arial"/>
          <w:color w:val="000000" w:themeColor="text1"/>
          <w:sz w:val="22"/>
          <w:lang w:val="en-US"/>
        </w:rPr>
      </w:pPr>
    </w:p>
    <w:p w:rsidR="0093124B" w:rsidRDefault="0093124B" w:rsidP="00117964">
      <w:pPr>
        <w:kinsoku w:val="0"/>
        <w:overflowPunct w:val="0"/>
        <w:ind w:left="630"/>
        <w:textAlignment w:val="baseline"/>
        <w:rPr>
          <w:rFonts w:eastAsiaTheme="minorEastAsia" w:cs="Arial"/>
          <w:color w:val="000000" w:themeColor="text1"/>
          <w:sz w:val="22"/>
          <w:lang w:val="en-US"/>
        </w:rPr>
      </w:pPr>
    </w:p>
    <w:p w:rsidR="0093124B" w:rsidRDefault="0093124B" w:rsidP="00117964">
      <w:pPr>
        <w:kinsoku w:val="0"/>
        <w:overflowPunct w:val="0"/>
        <w:ind w:left="630"/>
        <w:textAlignment w:val="baseline"/>
        <w:rPr>
          <w:rFonts w:eastAsiaTheme="minorEastAsia" w:cs="Arial"/>
          <w:color w:val="000000" w:themeColor="text1"/>
          <w:sz w:val="22"/>
          <w:lang w:val="en-US"/>
        </w:rPr>
      </w:pPr>
    </w:p>
    <w:p w:rsidR="009C52A8" w:rsidRPr="009C52A8" w:rsidRDefault="009C52A8" w:rsidP="009C52A8">
      <w:pPr>
        <w:spacing w:after="200"/>
        <w:ind w:left="0"/>
        <w:jc w:val="center"/>
        <w:rPr>
          <w:rFonts w:cs="Arial"/>
          <w:b/>
          <w:bCs/>
          <w:color w:val="000000"/>
          <w:sz w:val="22"/>
          <w:u w:val="single"/>
          <w:lang w:val="en-US"/>
        </w:rPr>
      </w:pPr>
      <w:bookmarkStart w:id="23" w:name="_Toc437003695"/>
      <w:bookmarkStart w:id="24" w:name="_Toc462135606"/>
      <w:bookmarkStart w:id="25" w:name="_Toc460583569"/>
      <w:bookmarkEnd w:id="19"/>
      <w:r>
        <w:rPr>
          <w:rFonts w:cs="Arial"/>
          <w:b/>
          <w:bCs/>
          <w:color w:val="000000"/>
          <w:sz w:val="22"/>
          <w:u w:val="single"/>
          <w:lang w:val="en-US"/>
        </w:rPr>
        <w:t xml:space="preserve">ANNEXURE A: LIST OF COMMENTATORS </w:t>
      </w:r>
    </w:p>
    <w:p w:rsidR="006979A5" w:rsidRPr="009C52A8" w:rsidRDefault="006979A5" w:rsidP="006979A5">
      <w:pPr>
        <w:spacing w:line="240" w:lineRule="auto"/>
        <w:ind w:left="0"/>
        <w:jc w:val="left"/>
        <w:rPr>
          <w:rFonts w:ascii="Calibri" w:eastAsia="Times New Roman" w:hAnsi="Calibri" w:cs="Calibri"/>
          <w:sz w:val="22"/>
          <w:lang w:eastAsia="en-ZA"/>
        </w:rPr>
      </w:pPr>
    </w:p>
    <w:p w:rsidR="00B26E2E" w:rsidRDefault="00B26E2E" w:rsidP="006979A5">
      <w:pPr>
        <w:pStyle w:val="ListParagraph"/>
        <w:numPr>
          <w:ilvl w:val="0"/>
          <w:numId w:val="24"/>
        </w:numPr>
        <w:spacing w:after="200"/>
        <w:jc w:val="left"/>
        <w:rPr>
          <w:rFonts w:cs="Arial"/>
          <w:b/>
          <w:bCs/>
          <w:color w:val="000000"/>
          <w:sz w:val="22"/>
          <w:lang w:val="en-US"/>
        </w:rPr>
      </w:pPr>
      <w:r w:rsidRPr="00B26E2E">
        <w:rPr>
          <w:rFonts w:cs="Arial"/>
          <w:b/>
          <w:bCs/>
          <w:color w:val="000000"/>
          <w:sz w:val="22"/>
          <w:lang w:val="en-US"/>
        </w:rPr>
        <w:t>Actuarial Society of South Africa</w:t>
      </w:r>
    </w:p>
    <w:p w:rsidR="009C52A8" w:rsidRDefault="00B26E2E" w:rsidP="006979A5">
      <w:pPr>
        <w:pStyle w:val="ListParagraph"/>
        <w:numPr>
          <w:ilvl w:val="0"/>
          <w:numId w:val="24"/>
        </w:numPr>
        <w:spacing w:after="200"/>
        <w:jc w:val="left"/>
        <w:rPr>
          <w:rFonts w:cs="Arial"/>
          <w:b/>
          <w:bCs/>
          <w:color w:val="000000"/>
          <w:sz w:val="22"/>
          <w:lang w:val="en-US"/>
        </w:rPr>
      </w:pPr>
      <w:r w:rsidRPr="00B26E2E">
        <w:rPr>
          <w:rFonts w:cs="Arial"/>
          <w:b/>
          <w:bCs/>
          <w:color w:val="000000"/>
          <w:sz w:val="22"/>
          <w:lang w:val="en-US"/>
        </w:rPr>
        <w:t xml:space="preserve">IRFA </w:t>
      </w:r>
    </w:p>
    <w:p w:rsidR="00B26E2E" w:rsidRDefault="00B26E2E" w:rsidP="006979A5">
      <w:pPr>
        <w:pStyle w:val="ListParagraph"/>
        <w:numPr>
          <w:ilvl w:val="0"/>
          <w:numId w:val="24"/>
        </w:numPr>
        <w:spacing w:after="200"/>
        <w:jc w:val="left"/>
        <w:rPr>
          <w:rFonts w:cs="Arial"/>
          <w:b/>
          <w:bCs/>
          <w:color w:val="000000"/>
          <w:sz w:val="22"/>
          <w:lang w:val="en-US"/>
        </w:rPr>
      </w:pPr>
      <w:r w:rsidRPr="00B26E2E">
        <w:rPr>
          <w:rFonts w:cs="Arial"/>
          <w:b/>
          <w:bCs/>
          <w:color w:val="000000"/>
          <w:sz w:val="22"/>
          <w:lang w:val="en-US"/>
        </w:rPr>
        <w:t>ASISA</w:t>
      </w:r>
    </w:p>
    <w:p w:rsidR="00ED3B76" w:rsidRDefault="00ED3B76" w:rsidP="006979A5">
      <w:pPr>
        <w:pStyle w:val="ListParagraph"/>
        <w:numPr>
          <w:ilvl w:val="0"/>
          <w:numId w:val="24"/>
        </w:numPr>
        <w:spacing w:after="200"/>
        <w:jc w:val="left"/>
        <w:rPr>
          <w:rFonts w:cs="Arial"/>
          <w:b/>
          <w:bCs/>
          <w:color w:val="000000"/>
          <w:sz w:val="22"/>
          <w:lang w:val="en-US"/>
        </w:rPr>
      </w:pPr>
      <w:r w:rsidRPr="00ED3B76">
        <w:rPr>
          <w:rFonts w:cs="Arial"/>
          <w:b/>
          <w:bCs/>
          <w:color w:val="000000"/>
          <w:sz w:val="22"/>
          <w:lang w:val="en-US"/>
        </w:rPr>
        <w:t>BDO Tax Services (Pty) Ltd</w:t>
      </w:r>
    </w:p>
    <w:p w:rsidR="004D74FB" w:rsidRDefault="004D74FB" w:rsidP="006979A5">
      <w:pPr>
        <w:pStyle w:val="ListParagraph"/>
        <w:numPr>
          <w:ilvl w:val="0"/>
          <w:numId w:val="24"/>
        </w:numPr>
        <w:spacing w:after="200"/>
        <w:jc w:val="left"/>
        <w:rPr>
          <w:rFonts w:cs="Arial"/>
          <w:b/>
          <w:bCs/>
          <w:color w:val="000000"/>
          <w:sz w:val="22"/>
          <w:lang w:val="en-US"/>
        </w:rPr>
      </w:pPr>
      <w:r>
        <w:rPr>
          <w:rFonts w:cs="Arial"/>
          <w:b/>
          <w:bCs/>
          <w:color w:val="000000"/>
          <w:sz w:val="22"/>
          <w:lang w:val="en-US"/>
        </w:rPr>
        <w:t>Beer Association of South Africa</w:t>
      </w:r>
    </w:p>
    <w:p w:rsidR="008F6A5B" w:rsidRDefault="008F6A5B" w:rsidP="006979A5">
      <w:pPr>
        <w:pStyle w:val="ListParagraph"/>
        <w:numPr>
          <w:ilvl w:val="0"/>
          <w:numId w:val="24"/>
        </w:numPr>
        <w:spacing w:after="200"/>
        <w:jc w:val="left"/>
        <w:rPr>
          <w:rFonts w:cs="Arial"/>
          <w:b/>
          <w:bCs/>
          <w:color w:val="000000"/>
          <w:sz w:val="22"/>
          <w:lang w:val="en-US"/>
        </w:rPr>
      </w:pPr>
      <w:r>
        <w:rPr>
          <w:rFonts w:cs="Arial"/>
          <w:b/>
          <w:bCs/>
          <w:color w:val="000000"/>
          <w:sz w:val="22"/>
          <w:lang w:val="en-US"/>
        </w:rPr>
        <w:t>British American Tobacco</w:t>
      </w:r>
    </w:p>
    <w:p w:rsidR="00E31177" w:rsidRDefault="00E31177" w:rsidP="006979A5">
      <w:pPr>
        <w:pStyle w:val="ListParagraph"/>
        <w:numPr>
          <w:ilvl w:val="0"/>
          <w:numId w:val="24"/>
        </w:numPr>
        <w:spacing w:after="200"/>
        <w:jc w:val="left"/>
        <w:rPr>
          <w:rFonts w:cs="Arial"/>
          <w:b/>
          <w:bCs/>
          <w:color w:val="000000"/>
          <w:sz w:val="22"/>
          <w:lang w:val="en-US"/>
        </w:rPr>
      </w:pPr>
      <w:r w:rsidRPr="00E31177">
        <w:rPr>
          <w:rFonts w:cs="Arial"/>
          <w:b/>
          <w:bCs/>
          <w:color w:val="000000"/>
          <w:sz w:val="22"/>
          <w:lang w:val="en-US"/>
        </w:rPr>
        <w:t>City of Cape Town</w:t>
      </w:r>
    </w:p>
    <w:p w:rsidR="00B26E2E" w:rsidRDefault="00B26E2E" w:rsidP="006979A5">
      <w:pPr>
        <w:pStyle w:val="ListParagraph"/>
        <w:numPr>
          <w:ilvl w:val="0"/>
          <w:numId w:val="24"/>
        </w:numPr>
        <w:spacing w:after="200"/>
        <w:jc w:val="left"/>
        <w:rPr>
          <w:rFonts w:cs="Arial"/>
          <w:b/>
          <w:bCs/>
          <w:color w:val="000000"/>
          <w:sz w:val="22"/>
          <w:lang w:val="en-US"/>
        </w:rPr>
      </w:pPr>
      <w:r w:rsidRPr="00B26E2E">
        <w:rPr>
          <w:rFonts w:cs="Arial"/>
          <w:b/>
          <w:bCs/>
          <w:color w:val="000000"/>
          <w:sz w:val="22"/>
          <w:lang w:val="en-US"/>
        </w:rPr>
        <w:t>COSATU</w:t>
      </w:r>
    </w:p>
    <w:p w:rsidR="006E5A84" w:rsidRDefault="006E5A84" w:rsidP="006979A5">
      <w:pPr>
        <w:pStyle w:val="ListParagraph"/>
        <w:numPr>
          <w:ilvl w:val="0"/>
          <w:numId w:val="24"/>
        </w:numPr>
        <w:spacing w:after="200"/>
        <w:jc w:val="left"/>
        <w:rPr>
          <w:rFonts w:cs="Arial"/>
          <w:b/>
          <w:bCs/>
          <w:color w:val="000000"/>
          <w:sz w:val="22"/>
          <w:lang w:val="en-US"/>
        </w:rPr>
      </w:pPr>
      <w:r w:rsidRPr="006E5A84">
        <w:rPr>
          <w:rFonts w:cs="Arial"/>
          <w:b/>
          <w:bCs/>
          <w:color w:val="000000"/>
          <w:sz w:val="22"/>
          <w:lang w:val="en-US"/>
        </w:rPr>
        <w:t>ENSafrica</w:t>
      </w:r>
    </w:p>
    <w:p w:rsidR="00B26E2E" w:rsidRDefault="00B26E2E" w:rsidP="006979A5">
      <w:pPr>
        <w:pStyle w:val="ListParagraph"/>
        <w:numPr>
          <w:ilvl w:val="0"/>
          <w:numId w:val="24"/>
        </w:numPr>
        <w:spacing w:after="200"/>
        <w:jc w:val="left"/>
        <w:rPr>
          <w:rFonts w:cs="Arial"/>
          <w:b/>
          <w:bCs/>
          <w:color w:val="000000"/>
          <w:sz w:val="22"/>
          <w:lang w:val="en-US"/>
        </w:rPr>
      </w:pPr>
      <w:r w:rsidRPr="00B26E2E">
        <w:rPr>
          <w:rFonts w:cs="Arial"/>
          <w:b/>
          <w:bCs/>
          <w:color w:val="000000"/>
          <w:sz w:val="22"/>
          <w:lang w:val="en-US"/>
        </w:rPr>
        <w:t>Financial Intermediaries Association of Southern Africa</w:t>
      </w:r>
    </w:p>
    <w:p w:rsidR="00B26E2E" w:rsidRDefault="00B26E2E" w:rsidP="006979A5">
      <w:pPr>
        <w:pStyle w:val="ListParagraph"/>
        <w:numPr>
          <w:ilvl w:val="0"/>
          <w:numId w:val="24"/>
        </w:numPr>
        <w:spacing w:after="200"/>
        <w:jc w:val="left"/>
        <w:rPr>
          <w:rFonts w:cs="Arial"/>
          <w:b/>
          <w:bCs/>
          <w:color w:val="000000"/>
          <w:sz w:val="22"/>
          <w:lang w:val="en-US"/>
        </w:rPr>
      </w:pPr>
      <w:r w:rsidRPr="00B26E2E">
        <w:rPr>
          <w:rFonts w:cs="Arial"/>
          <w:b/>
          <w:bCs/>
          <w:color w:val="000000"/>
          <w:sz w:val="22"/>
          <w:lang w:val="en-US"/>
        </w:rPr>
        <w:t>Financial Service and Conduct Authority</w:t>
      </w:r>
    </w:p>
    <w:p w:rsidR="000952E9" w:rsidRDefault="000952E9" w:rsidP="006979A5">
      <w:pPr>
        <w:pStyle w:val="ListParagraph"/>
        <w:numPr>
          <w:ilvl w:val="0"/>
          <w:numId w:val="24"/>
        </w:numPr>
        <w:spacing w:after="200"/>
        <w:jc w:val="left"/>
        <w:rPr>
          <w:rFonts w:cs="Arial"/>
          <w:b/>
          <w:bCs/>
          <w:color w:val="000000"/>
          <w:sz w:val="22"/>
          <w:lang w:val="en-US"/>
        </w:rPr>
      </w:pPr>
      <w:r w:rsidRPr="000952E9">
        <w:rPr>
          <w:rFonts w:cs="Arial"/>
          <w:b/>
          <w:bCs/>
          <w:color w:val="000000"/>
          <w:sz w:val="22"/>
          <w:lang w:val="en-US"/>
        </w:rPr>
        <w:t>Global Investment Reporting (Pty) Ltd</w:t>
      </w:r>
    </w:p>
    <w:p w:rsidR="000952E9" w:rsidRDefault="000952E9" w:rsidP="006979A5">
      <w:pPr>
        <w:pStyle w:val="ListParagraph"/>
        <w:numPr>
          <w:ilvl w:val="0"/>
          <w:numId w:val="24"/>
        </w:numPr>
        <w:spacing w:after="200"/>
        <w:jc w:val="left"/>
        <w:rPr>
          <w:rFonts w:cs="Arial"/>
          <w:b/>
          <w:bCs/>
          <w:color w:val="000000"/>
          <w:sz w:val="22"/>
          <w:lang w:val="en-US"/>
        </w:rPr>
      </w:pPr>
      <w:r w:rsidRPr="000952E9">
        <w:rPr>
          <w:rFonts w:cs="Arial"/>
          <w:b/>
          <w:bCs/>
          <w:color w:val="000000"/>
          <w:sz w:val="22"/>
          <w:lang w:val="en-US"/>
        </w:rPr>
        <w:t>Government Employees Pension Fund</w:t>
      </w:r>
    </w:p>
    <w:p w:rsidR="005758E7" w:rsidRDefault="005758E7" w:rsidP="006979A5">
      <w:pPr>
        <w:pStyle w:val="ListParagraph"/>
        <w:numPr>
          <w:ilvl w:val="0"/>
          <w:numId w:val="24"/>
        </w:numPr>
        <w:spacing w:after="200"/>
        <w:jc w:val="left"/>
        <w:rPr>
          <w:rFonts w:cs="Arial"/>
          <w:b/>
          <w:bCs/>
          <w:color w:val="000000"/>
          <w:sz w:val="22"/>
          <w:lang w:val="en-US"/>
        </w:rPr>
      </w:pPr>
      <w:r>
        <w:rPr>
          <w:rFonts w:cs="Arial"/>
          <w:b/>
          <w:bCs/>
          <w:color w:val="000000"/>
          <w:sz w:val="22"/>
          <w:lang w:val="en-US"/>
        </w:rPr>
        <w:t>Individuals (x 80)</w:t>
      </w:r>
    </w:p>
    <w:p w:rsidR="00D243CB" w:rsidRDefault="00D243CB" w:rsidP="006979A5">
      <w:pPr>
        <w:pStyle w:val="ListParagraph"/>
        <w:numPr>
          <w:ilvl w:val="0"/>
          <w:numId w:val="24"/>
        </w:numPr>
        <w:spacing w:after="200"/>
        <w:jc w:val="left"/>
        <w:rPr>
          <w:rFonts w:cs="Arial"/>
          <w:b/>
          <w:bCs/>
          <w:color w:val="000000"/>
          <w:sz w:val="22"/>
          <w:lang w:val="en-US"/>
        </w:rPr>
      </w:pPr>
      <w:r w:rsidRPr="00D243CB">
        <w:rPr>
          <w:rFonts w:cs="Arial"/>
          <w:b/>
          <w:bCs/>
          <w:color w:val="000000"/>
          <w:sz w:val="22"/>
          <w:lang w:val="en-US"/>
        </w:rPr>
        <w:t>Keystone Actuarial Solutions</w:t>
      </w:r>
    </w:p>
    <w:p w:rsidR="00626C51" w:rsidRDefault="00626C51" w:rsidP="006979A5">
      <w:pPr>
        <w:pStyle w:val="ListParagraph"/>
        <w:numPr>
          <w:ilvl w:val="0"/>
          <w:numId w:val="24"/>
        </w:numPr>
        <w:spacing w:after="200"/>
        <w:jc w:val="left"/>
        <w:rPr>
          <w:rFonts w:cs="Arial"/>
          <w:b/>
          <w:bCs/>
          <w:color w:val="000000"/>
          <w:sz w:val="22"/>
          <w:lang w:val="en-US"/>
        </w:rPr>
      </w:pPr>
      <w:r w:rsidRPr="00626C51">
        <w:rPr>
          <w:rFonts w:cs="Arial"/>
          <w:b/>
          <w:bCs/>
          <w:color w:val="000000"/>
          <w:sz w:val="22"/>
          <w:lang w:val="en-US"/>
        </w:rPr>
        <w:t>Old Mutual</w:t>
      </w:r>
    </w:p>
    <w:p w:rsidR="00F77BBD" w:rsidRDefault="00F77BBD" w:rsidP="006979A5">
      <w:pPr>
        <w:pStyle w:val="ListParagraph"/>
        <w:numPr>
          <w:ilvl w:val="0"/>
          <w:numId w:val="24"/>
        </w:numPr>
        <w:spacing w:after="200"/>
        <w:jc w:val="left"/>
        <w:rPr>
          <w:rFonts w:cs="Arial"/>
          <w:b/>
          <w:bCs/>
          <w:color w:val="000000"/>
          <w:sz w:val="22"/>
          <w:lang w:val="en-US"/>
        </w:rPr>
      </w:pPr>
      <w:r w:rsidRPr="00F77BBD">
        <w:rPr>
          <w:rFonts w:cs="Arial"/>
          <w:b/>
          <w:bCs/>
          <w:color w:val="000000"/>
          <w:sz w:val="22"/>
          <w:lang w:val="en-US"/>
        </w:rPr>
        <w:t>OUTvest</w:t>
      </w:r>
    </w:p>
    <w:p w:rsidR="00E60043" w:rsidRPr="00E60043" w:rsidRDefault="00E60043" w:rsidP="00344B37">
      <w:pPr>
        <w:pStyle w:val="ListParagraph"/>
        <w:numPr>
          <w:ilvl w:val="0"/>
          <w:numId w:val="24"/>
        </w:numPr>
        <w:spacing w:after="200"/>
        <w:jc w:val="left"/>
        <w:rPr>
          <w:rFonts w:cs="Arial"/>
          <w:b/>
          <w:bCs/>
          <w:color w:val="000000"/>
          <w:sz w:val="22"/>
          <w:lang w:val="en-US"/>
        </w:rPr>
      </w:pPr>
      <w:r w:rsidRPr="00E60043">
        <w:rPr>
          <w:rFonts w:cs="Arial"/>
          <w:b/>
          <w:bCs/>
          <w:color w:val="000000"/>
          <w:sz w:val="22"/>
          <w:lang w:val="en-US"/>
        </w:rPr>
        <w:t>Payroll Authors Group of South Africa</w:t>
      </w:r>
    </w:p>
    <w:p w:rsidR="00D243CB" w:rsidRDefault="00D243CB" w:rsidP="006979A5">
      <w:pPr>
        <w:pStyle w:val="ListParagraph"/>
        <w:numPr>
          <w:ilvl w:val="0"/>
          <w:numId w:val="24"/>
        </w:numPr>
        <w:spacing w:after="200"/>
        <w:jc w:val="left"/>
        <w:rPr>
          <w:rFonts w:cs="Arial"/>
          <w:b/>
          <w:bCs/>
          <w:color w:val="000000"/>
          <w:sz w:val="22"/>
          <w:lang w:val="en-US"/>
        </w:rPr>
      </w:pPr>
      <w:r w:rsidRPr="00D243CB">
        <w:rPr>
          <w:rFonts w:cs="Arial"/>
          <w:b/>
          <w:bCs/>
          <w:color w:val="000000"/>
          <w:sz w:val="22"/>
          <w:lang w:val="en-US"/>
        </w:rPr>
        <w:t>Pension Funds Adjudicator</w:t>
      </w:r>
    </w:p>
    <w:p w:rsidR="009B7A02" w:rsidRDefault="009B7A02" w:rsidP="006979A5">
      <w:pPr>
        <w:pStyle w:val="ListParagraph"/>
        <w:numPr>
          <w:ilvl w:val="0"/>
          <w:numId w:val="24"/>
        </w:numPr>
        <w:spacing w:after="200"/>
        <w:jc w:val="left"/>
        <w:rPr>
          <w:rFonts w:cs="Arial"/>
          <w:b/>
          <w:bCs/>
          <w:color w:val="000000"/>
          <w:sz w:val="22"/>
          <w:lang w:val="en-US"/>
        </w:rPr>
      </w:pPr>
      <w:r w:rsidRPr="009B7A02">
        <w:rPr>
          <w:rFonts w:cs="Arial"/>
          <w:b/>
          <w:bCs/>
          <w:color w:val="000000"/>
          <w:sz w:val="22"/>
          <w:lang w:val="en-US"/>
        </w:rPr>
        <w:t>Philip Morris South Africa (Pty) Ltd</w:t>
      </w:r>
    </w:p>
    <w:p w:rsidR="009458A1" w:rsidRDefault="009458A1" w:rsidP="006979A5">
      <w:pPr>
        <w:pStyle w:val="ListParagraph"/>
        <w:numPr>
          <w:ilvl w:val="0"/>
          <w:numId w:val="24"/>
        </w:numPr>
        <w:spacing w:after="200"/>
        <w:jc w:val="left"/>
        <w:rPr>
          <w:rFonts w:cs="Arial"/>
          <w:b/>
          <w:bCs/>
          <w:color w:val="000000"/>
          <w:sz w:val="22"/>
          <w:lang w:val="en-US"/>
        </w:rPr>
      </w:pPr>
      <w:r>
        <w:rPr>
          <w:rFonts w:cs="Arial"/>
          <w:b/>
          <w:bCs/>
          <w:color w:val="000000"/>
          <w:sz w:val="22"/>
          <w:lang w:val="en-US"/>
        </w:rPr>
        <w:t>PWC</w:t>
      </w:r>
    </w:p>
    <w:p w:rsidR="009B7A02" w:rsidRDefault="009B7A02" w:rsidP="006979A5">
      <w:pPr>
        <w:pStyle w:val="ListParagraph"/>
        <w:numPr>
          <w:ilvl w:val="0"/>
          <w:numId w:val="24"/>
        </w:numPr>
        <w:spacing w:after="200"/>
        <w:jc w:val="left"/>
        <w:rPr>
          <w:rFonts w:cs="Arial"/>
          <w:b/>
          <w:bCs/>
          <w:color w:val="000000"/>
          <w:sz w:val="22"/>
          <w:lang w:val="en-US"/>
        </w:rPr>
      </w:pPr>
      <w:r>
        <w:rPr>
          <w:rFonts w:cs="Arial"/>
          <w:b/>
          <w:bCs/>
          <w:color w:val="000000"/>
          <w:sz w:val="22"/>
          <w:lang w:val="en-US"/>
        </w:rPr>
        <w:t>South African Breweries</w:t>
      </w:r>
    </w:p>
    <w:p w:rsidR="00AD549B" w:rsidRDefault="00AD549B" w:rsidP="006979A5">
      <w:pPr>
        <w:pStyle w:val="ListParagraph"/>
        <w:numPr>
          <w:ilvl w:val="0"/>
          <w:numId w:val="24"/>
        </w:numPr>
        <w:spacing w:after="200"/>
        <w:jc w:val="left"/>
        <w:rPr>
          <w:rFonts w:cs="Arial"/>
          <w:b/>
          <w:bCs/>
          <w:color w:val="000000"/>
          <w:sz w:val="22"/>
          <w:lang w:val="en-US"/>
        </w:rPr>
      </w:pPr>
      <w:r w:rsidRPr="00AD549B">
        <w:rPr>
          <w:rFonts w:cs="Arial"/>
          <w:b/>
          <w:bCs/>
          <w:color w:val="000000"/>
          <w:sz w:val="22"/>
          <w:lang w:val="en-US"/>
        </w:rPr>
        <w:t>SAICA</w:t>
      </w:r>
    </w:p>
    <w:p w:rsidR="0089369D" w:rsidRDefault="0089369D" w:rsidP="006979A5">
      <w:pPr>
        <w:pStyle w:val="ListParagraph"/>
        <w:numPr>
          <w:ilvl w:val="0"/>
          <w:numId w:val="24"/>
        </w:numPr>
        <w:spacing w:after="200"/>
        <w:jc w:val="left"/>
        <w:rPr>
          <w:rFonts w:cs="Arial"/>
          <w:b/>
          <w:bCs/>
          <w:color w:val="000000"/>
          <w:sz w:val="22"/>
          <w:lang w:val="en-US"/>
        </w:rPr>
      </w:pPr>
      <w:r w:rsidRPr="0089369D">
        <w:rPr>
          <w:rFonts w:cs="Arial"/>
          <w:b/>
          <w:bCs/>
          <w:color w:val="000000"/>
          <w:sz w:val="22"/>
          <w:lang w:val="en-US"/>
        </w:rPr>
        <w:t>South African Institute of Taxation</w:t>
      </w:r>
    </w:p>
    <w:p w:rsidR="0089369D" w:rsidRDefault="0089369D" w:rsidP="006979A5">
      <w:pPr>
        <w:pStyle w:val="ListParagraph"/>
        <w:numPr>
          <w:ilvl w:val="0"/>
          <w:numId w:val="24"/>
        </w:numPr>
        <w:spacing w:after="200"/>
        <w:jc w:val="left"/>
        <w:rPr>
          <w:rFonts w:cs="Arial"/>
          <w:b/>
          <w:bCs/>
          <w:color w:val="000000"/>
          <w:sz w:val="22"/>
          <w:lang w:val="en-US"/>
        </w:rPr>
      </w:pPr>
      <w:r w:rsidRPr="0089369D">
        <w:rPr>
          <w:rFonts w:cs="Arial"/>
          <w:b/>
          <w:bCs/>
          <w:color w:val="000000"/>
          <w:sz w:val="22"/>
          <w:lang w:val="en-US"/>
        </w:rPr>
        <w:t>Standard Bank</w:t>
      </w:r>
    </w:p>
    <w:p w:rsidR="009B7A02" w:rsidRDefault="009B7A02" w:rsidP="006979A5">
      <w:pPr>
        <w:pStyle w:val="ListParagraph"/>
        <w:numPr>
          <w:ilvl w:val="0"/>
          <w:numId w:val="24"/>
        </w:numPr>
        <w:spacing w:after="200"/>
        <w:jc w:val="left"/>
        <w:rPr>
          <w:rFonts w:cs="Arial"/>
          <w:b/>
          <w:bCs/>
          <w:color w:val="000000"/>
          <w:sz w:val="22"/>
          <w:lang w:val="en-US"/>
        </w:rPr>
      </w:pPr>
      <w:r w:rsidRPr="009B7A02">
        <w:rPr>
          <w:rFonts w:cs="Arial"/>
          <w:b/>
          <w:bCs/>
          <w:color w:val="000000"/>
          <w:sz w:val="22"/>
          <w:lang w:val="en-US"/>
        </w:rPr>
        <w:t>Tobacco, Alcohol and Gambling Advisory</w:t>
      </w:r>
    </w:p>
    <w:p w:rsidR="00890950" w:rsidRDefault="00890950" w:rsidP="006979A5">
      <w:pPr>
        <w:pStyle w:val="ListParagraph"/>
        <w:numPr>
          <w:ilvl w:val="0"/>
          <w:numId w:val="24"/>
        </w:numPr>
        <w:spacing w:after="200"/>
        <w:jc w:val="left"/>
        <w:rPr>
          <w:rFonts w:cs="Arial"/>
          <w:b/>
          <w:bCs/>
          <w:color w:val="000000"/>
          <w:sz w:val="22"/>
          <w:lang w:val="en-US"/>
        </w:rPr>
      </w:pPr>
      <w:r w:rsidRPr="00890950">
        <w:rPr>
          <w:rFonts w:cs="Arial"/>
          <w:b/>
          <w:bCs/>
          <w:color w:val="000000"/>
          <w:sz w:val="22"/>
          <w:lang w:val="en-US"/>
        </w:rPr>
        <w:t>WealthPort</w:t>
      </w:r>
    </w:p>
    <w:p w:rsidR="0008621D" w:rsidRDefault="0008621D" w:rsidP="006979A5">
      <w:pPr>
        <w:pStyle w:val="ListParagraph"/>
        <w:numPr>
          <w:ilvl w:val="0"/>
          <w:numId w:val="24"/>
        </w:numPr>
        <w:spacing w:after="200"/>
        <w:jc w:val="left"/>
        <w:rPr>
          <w:rFonts w:cs="Arial"/>
          <w:b/>
          <w:bCs/>
          <w:color w:val="000000"/>
          <w:sz w:val="22"/>
          <w:lang w:val="en-US"/>
        </w:rPr>
      </w:pPr>
      <w:r>
        <w:rPr>
          <w:rFonts w:cs="Arial"/>
          <w:b/>
          <w:bCs/>
          <w:color w:val="000000"/>
          <w:sz w:val="22"/>
          <w:lang w:val="en-US"/>
        </w:rPr>
        <w:t>WILLIS TOWERS WATSON</w:t>
      </w:r>
      <w:bookmarkEnd w:id="23"/>
      <w:bookmarkEnd w:id="24"/>
      <w:bookmarkEnd w:id="25"/>
    </w:p>
    <w:sectPr w:rsidR="0008621D" w:rsidSect="00116D61">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DEA7" w16cex:dateUtc="2022-09-20T04:39:00Z"/>
  <w16cex:commentExtensible w16cex:durableId="26D2A955" w16cex:dateUtc="2022-09-19T06:39:00Z"/>
  <w16cex:commentExtensible w16cex:durableId="26D3DF0B" w16cex:dateUtc="2022-09-20T04:41:00Z"/>
  <w16cex:commentExtensible w16cex:durableId="26D3DF2B" w16cex:dateUtc="2022-09-20T04:41:00Z"/>
  <w16cex:commentExtensible w16cex:durableId="26D3DF5C" w16cex:dateUtc="2022-09-20T0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D6F4D" w16cid:durableId="26D3DEA7"/>
  <w16cid:commentId w16cid:paraId="0EE16CA1" w16cid:durableId="26D2A955"/>
  <w16cid:commentId w16cid:paraId="55A788D1" w16cid:durableId="26D3DF0B"/>
  <w16cid:commentId w16cid:paraId="4CAA5C4B" w16cid:durableId="26D3DF2B"/>
  <w16cid:commentId w16cid:paraId="3D41688F" w16cid:durableId="26D3DF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30" w:rsidRDefault="00154C30" w:rsidP="00D463D4">
      <w:pPr>
        <w:spacing w:line="240" w:lineRule="auto"/>
      </w:pPr>
      <w:r>
        <w:separator/>
      </w:r>
    </w:p>
  </w:endnote>
  <w:endnote w:type="continuationSeparator" w:id="0">
    <w:p w:rsidR="00154C30" w:rsidRDefault="00154C30" w:rsidP="00D463D4">
      <w:pPr>
        <w:spacing w:line="240" w:lineRule="auto"/>
      </w:pPr>
      <w:r>
        <w:continuationSeparator/>
      </w:r>
    </w:p>
  </w:endnote>
  <w:endnote w:type="continuationNotice" w:id="1">
    <w:p w:rsidR="00154C30" w:rsidRDefault="00154C30">
      <w:pPr>
        <w:spacing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30343"/>
      <w:docPartObj>
        <w:docPartGallery w:val="Page Numbers (Bottom of Page)"/>
        <w:docPartUnique/>
      </w:docPartObj>
    </w:sdtPr>
    <w:sdtEndPr>
      <w:rPr>
        <w:noProof/>
      </w:rPr>
    </w:sdtEndPr>
    <w:sdtContent>
      <w:p w:rsidR="00154C30" w:rsidRDefault="00116D61">
        <w:pPr>
          <w:pStyle w:val="Footer"/>
          <w:jc w:val="right"/>
        </w:pPr>
        <w:r>
          <w:fldChar w:fldCharType="begin"/>
        </w:r>
        <w:r w:rsidR="00154C30">
          <w:instrText xml:space="preserve"> PAGE   \* MERGEFORMAT </w:instrText>
        </w:r>
        <w:r>
          <w:fldChar w:fldCharType="separate"/>
        </w:r>
        <w:r w:rsidR="008C3010">
          <w:rPr>
            <w:noProof/>
          </w:rPr>
          <w:t>20</w:t>
        </w:r>
        <w:r>
          <w:rPr>
            <w:noProof/>
          </w:rPr>
          <w:fldChar w:fldCharType="end"/>
        </w:r>
      </w:p>
    </w:sdtContent>
  </w:sdt>
  <w:p w:rsidR="00154C30" w:rsidRDefault="00154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30" w:rsidRDefault="00154C30" w:rsidP="00D463D4">
      <w:pPr>
        <w:spacing w:line="240" w:lineRule="auto"/>
      </w:pPr>
      <w:r>
        <w:separator/>
      </w:r>
    </w:p>
  </w:footnote>
  <w:footnote w:type="continuationSeparator" w:id="0">
    <w:p w:rsidR="00154C30" w:rsidRDefault="00154C30" w:rsidP="00D463D4">
      <w:pPr>
        <w:spacing w:line="240" w:lineRule="auto"/>
      </w:pPr>
      <w:r>
        <w:continuationSeparator/>
      </w:r>
    </w:p>
  </w:footnote>
  <w:footnote w:type="continuationNotice" w:id="1">
    <w:p w:rsidR="00154C30" w:rsidRDefault="00154C30">
      <w:pPr>
        <w:spacing w:line="240" w:lineRule="auto"/>
      </w:pPr>
    </w:p>
  </w:footnote>
  <w:footnote w:id="2">
    <w:p w:rsidR="00154C30" w:rsidRPr="00696E99" w:rsidRDefault="00154C30" w:rsidP="008F6D6A">
      <w:pPr>
        <w:pStyle w:val="FootnoteText"/>
        <w:rPr>
          <w:sz w:val="14"/>
          <w:szCs w:val="14"/>
        </w:rPr>
      </w:pPr>
      <w:r w:rsidRPr="00696E99">
        <w:rPr>
          <w:rStyle w:val="FootnoteReference"/>
          <w:sz w:val="14"/>
          <w:szCs w:val="14"/>
        </w:rPr>
        <w:footnoteRef/>
      </w:r>
      <w:r w:rsidRPr="00696E99">
        <w:rPr>
          <w:sz w:val="14"/>
          <w:szCs w:val="14"/>
        </w:rPr>
        <w:t xml:space="preserve"> </w:t>
      </w:r>
      <w:r>
        <w:rPr>
          <w:sz w:val="14"/>
          <w:szCs w:val="14"/>
        </w:rPr>
        <w:t xml:space="preserve">WESGRO (2021). </w:t>
      </w:r>
      <w:r w:rsidRPr="00C61AA1">
        <w:rPr>
          <w:sz w:val="14"/>
          <w:szCs w:val="14"/>
        </w:rPr>
        <w:t>South African Wine: Trends and Opportunities for Trade in Africa</w:t>
      </w:r>
      <w:r>
        <w:rPr>
          <w:sz w:val="14"/>
          <w:szCs w:val="14"/>
        </w:rPr>
        <w:t>.</w:t>
      </w:r>
      <w:r w:rsidRPr="00C61AA1">
        <w:rPr>
          <w:sz w:val="14"/>
          <w:szCs w:val="14"/>
        </w:rPr>
        <w:t xml:space="preserve"> </w:t>
      </w:r>
      <w:r w:rsidRPr="00696E99">
        <w:rPr>
          <w:sz w:val="14"/>
          <w:szCs w:val="14"/>
        </w:rPr>
        <w:t>https://www.wesgro.co.za/uploads/files/Research/South-African-Wine-Trends-and-Opportunities-in-Africa_Wesgro-IQ_20210518.pdf</w:t>
      </w:r>
    </w:p>
  </w:footnote>
  <w:footnote w:id="3">
    <w:p w:rsidR="00154C30" w:rsidRPr="00696E99" w:rsidRDefault="00154C30" w:rsidP="008F6D6A">
      <w:pPr>
        <w:pStyle w:val="FootnoteText"/>
        <w:rPr>
          <w:sz w:val="14"/>
          <w:szCs w:val="14"/>
        </w:rPr>
      </w:pPr>
      <w:r w:rsidRPr="00696E99">
        <w:rPr>
          <w:rStyle w:val="FootnoteReference"/>
          <w:sz w:val="14"/>
          <w:szCs w:val="14"/>
        </w:rPr>
        <w:footnoteRef/>
      </w:r>
      <w:r w:rsidRPr="00696E99">
        <w:rPr>
          <w:sz w:val="14"/>
          <w:szCs w:val="14"/>
        </w:rPr>
        <w:t xml:space="preserve"> SAWIS (2021). SA Wine Industry 2021 Statistics Nr 46. Accessible at https://www.sawis.co.za/info/download/Book_2021.pdf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30" w:rsidRDefault="0011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3" o:spid="_x0000_s1026" type="#_x0000_t136" alt="" style="position:absolute;left:0;text-align:left;margin-left:0;margin-top:0;width:454.5pt;height:181.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30" w:rsidRDefault="0011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4" o:spid="_x0000_s1027" type="#_x0000_t136" alt="" style="position:absolute;left:0;text-align:left;margin-left:0;margin-top:0;width:454.5pt;height:181.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30" w:rsidRDefault="0011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2" o:spid="_x0000_s1025" type="#_x0000_t136" alt="" style="position:absolute;left:0;text-align:left;margin-left:0;margin-top:0;width:454.5pt;height:181.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AC0"/>
    <w:multiLevelType w:val="hybridMultilevel"/>
    <w:tmpl w:val="55F2B290"/>
    <w:lvl w:ilvl="0" w:tplc="AE860170">
      <w:start w:val="1"/>
      <w:numFmt w:val="bullet"/>
      <w:lvlText w:val="•"/>
      <w:lvlJc w:val="left"/>
      <w:pPr>
        <w:tabs>
          <w:tab w:val="num" w:pos="720"/>
        </w:tabs>
        <w:ind w:left="720" w:hanging="360"/>
      </w:pPr>
      <w:rPr>
        <w:rFonts w:ascii="Arial" w:hAnsi="Arial" w:hint="default"/>
      </w:rPr>
    </w:lvl>
    <w:lvl w:ilvl="1" w:tplc="96828D62" w:tentative="1">
      <w:start w:val="1"/>
      <w:numFmt w:val="bullet"/>
      <w:lvlText w:val="•"/>
      <w:lvlJc w:val="left"/>
      <w:pPr>
        <w:tabs>
          <w:tab w:val="num" w:pos="1440"/>
        </w:tabs>
        <w:ind w:left="1440" w:hanging="360"/>
      </w:pPr>
      <w:rPr>
        <w:rFonts w:ascii="Arial" w:hAnsi="Arial" w:hint="default"/>
      </w:rPr>
    </w:lvl>
    <w:lvl w:ilvl="2" w:tplc="51D0FEA0" w:tentative="1">
      <w:start w:val="1"/>
      <w:numFmt w:val="bullet"/>
      <w:lvlText w:val="•"/>
      <w:lvlJc w:val="left"/>
      <w:pPr>
        <w:tabs>
          <w:tab w:val="num" w:pos="2160"/>
        </w:tabs>
        <w:ind w:left="2160" w:hanging="360"/>
      </w:pPr>
      <w:rPr>
        <w:rFonts w:ascii="Arial" w:hAnsi="Arial" w:hint="default"/>
      </w:rPr>
    </w:lvl>
    <w:lvl w:ilvl="3" w:tplc="E5441C80" w:tentative="1">
      <w:start w:val="1"/>
      <w:numFmt w:val="bullet"/>
      <w:lvlText w:val="•"/>
      <w:lvlJc w:val="left"/>
      <w:pPr>
        <w:tabs>
          <w:tab w:val="num" w:pos="2880"/>
        </w:tabs>
        <w:ind w:left="2880" w:hanging="360"/>
      </w:pPr>
      <w:rPr>
        <w:rFonts w:ascii="Arial" w:hAnsi="Arial" w:hint="default"/>
      </w:rPr>
    </w:lvl>
    <w:lvl w:ilvl="4" w:tplc="9E8E4506" w:tentative="1">
      <w:start w:val="1"/>
      <w:numFmt w:val="bullet"/>
      <w:lvlText w:val="•"/>
      <w:lvlJc w:val="left"/>
      <w:pPr>
        <w:tabs>
          <w:tab w:val="num" w:pos="3600"/>
        </w:tabs>
        <w:ind w:left="3600" w:hanging="360"/>
      </w:pPr>
      <w:rPr>
        <w:rFonts w:ascii="Arial" w:hAnsi="Arial" w:hint="default"/>
      </w:rPr>
    </w:lvl>
    <w:lvl w:ilvl="5" w:tplc="43F46E74" w:tentative="1">
      <w:start w:val="1"/>
      <w:numFmt w:val="bullet"/>
      <w:lvlText w:val="•"/>
      <w:lvlJc w:val="left"/>
      <w:pPr>
        <w:tabs>
          <w:tab w:val="num" w:pos="4320"/>
        </w:tabs>
        <w:ind w:left="4320" w:hanging="360"/>
      </w:pPr>
      <w:rPr>
        <w:rFonts w:ascii="Arial" w:hAnsi="Arial" w:hint="default"/>
      </w:rPr>
    </w:lvl>
    <w:lvl w:ilvl="6" w:tplc="EAF8B9FA" w:tentative="1">
      <w:start w:val="1"/>
      <w:numFmt w:val="bullet"/>
      <w:lvlText w:val="•"/>
      <w:lvlJc w:val="left"/>
      <w:pPr>
        <w:tabs>
          <w:tab w:val="num" w:pos="5040"/>
        </w:tabs>
        <w:ind w:left="5040" w:hanging="360"/>
      </w:pPr>
      <w:rPr>
        <w:rFonts w:ascii="Arial" w:hAnsi="Arial" w:hint="default"/>
      </w:rPr>
    </w:lvl>
    <w:lvl w:ilvl="7" w:tplc="1F4622A2" w:tentative="1">
      <w:start w:val="1"/>
      <w:numFmt w:val="bullet"/>
      <w:lvlText w:val="•"/>
      <w:lvlJc w:val="left"/>
      <w:pPr>
        <w:tabs>
          <w:tab w:val="num" w:pos="5760"/>
        </w:tabs>
        <w:ind w:left="5760" w:hanging="360"/>
      </w:pPr>
      <w:rPr>
        <w:rFonts w:ascii="Arial" w:hAnsi="Arial" w:hint="default"/>
      </w:rPr>
    </w:lvl>
    <w:lvl w:ilvl="8" w:tplc="1A6C2240" w:tentative="1">
      <w:start w:val="1"/>
      <w:numFmt w:val="bullet"/>
      <w:lvlText w:val="•"/>
      <w:lvlJc w:val="left"/>
      <w:pPr>
        <w:tabs>
          <w:tab w:val="num" w:pos="6480"/>
        </w:tabs>
        <w:ind w:left="6480" w:hanging="360"/>
      </w:pPr>
      <w:rPr>
        <w:rFonts w:ascii="Arial" w:hAnsi="Arial" w:hint="default"/>
      </w:rPr>
    </w:lvl>
  </w:abstractNum>
  <w:abstractNum w:abstractNumId="1">
    <w:nsid w:val="0D576FE8"/>
    <w:multiLevelType w:val="multilevel"/>
    <w:tmpl w:val="4588D24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F16DE8"/>
    <w:multiLevelType w:val="hybridMultilevel"/>
    <w:tmpl w:val="59CAE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687C2A"/>
    <w:multiLevelType w:val="hybridMultilevel"/>
    <w:tmpl w:val="2CA40E12"/>
    <w:lvl w:ilvl="0" w:tplc="251854CE">
      <w:start w:val="1"/>
      <w:numFmt w:val="bullet"/>
      <w:lvlText w:val="•"/>
      <w:lvlJc w:val="left"/>
      <w:pPr>
        <w:tabs>
          <w:tab w:val="num" w:pos="1426"/>
        </w:tabs>
        <w:ind w:left="1426" w:hanging="360"/>
      </w:pPr>
      <w:rPr>
        <w:rFonts w:ascii="Times New Roman" w:hAnsi="Times New Roman" w:hint="default"/>
      </w:rPr>
    </w:lvl>
    <w:lvl w:ilvl="1" w:tplc="FD00729A">
      <w:start w:val="1"/>
      <w:numFmt w:val="bullet"/>
      <w:lvlText w:val="•"/>
      <w:lvlJc w:val="left"/>
      <w:pPr>
        <w:tabs>
          <w:tab w:val="num" w:pos="2146"/>
        </w:tabs>
        <w:ind w:left="2146" w:hanging="360"/>
      </w:pPr>
      <w:rPr>
        <w:rFonts w:ascii="Times New Roman" w:hAnsi="Times New Roman" w:hint="default"/>
      </w:rPr>
    </w:lvl>
    <w:lvl w:ilvl="2" w:tplc="DF1CEE2E" w:tentative="1">
      <w:start w:val="1"/>
      <w:numFmt w:val="bullet"/>
      <w:lvlText w:val="•"/>
      <w:lvlJc w:val="left"/>
      <w:pPr>
        <w:tabs>
          <w:tab w:val="num" w:pos="2866"/>
        </w:tabs>
        <w:ind w:left="2866" w:hanging="360"/>
      </w:pPr>
      <w:rPr>
        <w:rFonts w:ascii="Times New Roman" w:hAnsi="Times New Roman" w:hint="default"/>
      </w:rPr>
    </w:lvl>
    <w:lvl w:ilvl="3" w:tplc="DC207542" w:tentative="1">
      <w:start w:val="1"/>
      <w:numFmt w:val="bullet"/>
      <w:lvlText w:val="•"/>
      <w:lvlJc w:val="left"/>
      <w:pPr>
        <w:tabs>
          <w:tab w:val="num" w:pos="3586"/>
        </w:tabs>
        <w:ind w:left="3586" w:hanging="360"/>
      </w:pPr>
      <w:rPr>
        <w:rFonts w:ascii="Times New Roman" w:hAnsi="Times New Roman" w:hint="default"/>
      </w:rPr>
    </w:lvl>
    <w:lvl w:ilvl="4" w:tplc="BF1643F0" w:tentative="1">
      <w:start w:val="1"/>
      <w:numFmt w:val="bullet"/>
      <w:lvlText w:val="•"/>
      <w:lvlJc w:val="left"/>
      <w:pPr>
        <w:tabs>
          <w:tab w:val="num" w:pos="4306"/>
        </w:tabs>
        <w:ind w:left="4306" w:hanging="360"/>
      </w:pPr>
      <w:rPr>
        <w:rFonts w:ascii="Times New Roman" w:hAnsi="Times New Roman" w:hint="default"/>
      </w:rPr>
    </w:lvl>
    <w:lvl w:ilvl="5" w:tplc="C6C89C04" w:tentative="1">
      <w:start w:val="1"/>
      <w:numFmt w:val="bullet"/>
      <w:lvlText w:val="•"/>
      <w:lvlJc w:val="left"/>
      <w:pPr>
        <w:tabs>
          <w:tab w:val="num" w:pos="5026"/>
        </w:tabs>
        <w:ind w:left="5026" w:hanging="360"/>
      </w:pPr>
      <w:rPr>
        <w:rFonts w:ascii="Times New Roman" w:hAnsi="Times New Roman" w:hint="default"/>
      </w:rPr>
    </w:lvl>
    <w:lvl w:ilvl="6" w:tplc="CC682F54" w:tentative="1">
      <w:start w:val="1"/>
      <w:numFmt w:val="bullet"/>
      <w:lvlText w:val="•"/>
      <w:lvlJc w:val="left"/>
      <w:pPr>
        <w:tabs>
          <w:tab w:val="num" w:pos="5746"/>
        </w:tabs>
        <w:ind w:left="5746" w:hanging="360"/>
      </w:pPr>
      <w:rPr>
        <w:rFonts w:ascii="Times New Roman" w:hAnsi="Times New Roman" w:hint="default"/>
      </w:rPr>
    </w:lvl>
    <w:lvl w:ilvl="7" w:tplc="13CAA2B2" w:tentative="1">
      <w:start w:val="1"/>
      <w:numFmt w:val="bullet"/>
      <w:lvlText w:val="•"/>
      <w:lvlJc w:val="left"/>
      <w:pPr>
        <w:tabs>
          <w:tab w:val="num" w:pos="6466"/>
        </w:tabs>
        <w:ind w:left="6466" w:hanging="360"/>
      </w:pPr>
      <w:rPr>
        <w:rFonts w:ascii="Times New Roman" w:hAnsi="Times New Roman" w:hint="default"/>
      </w:rPr>
    </w:lvl>
    <w:lvl w:ilvl="8" w:tplc="F41EE218" w:tentative="1">
      <w:start w:val="1"/>
      <w:numFmt w:val="bullet"/>
      <w:lvlText w:val="•"/>
      <w:lvlJc w:val="left"/>
      <w:pPr>
        <w:tabs>
          <w:tab w:val="num" w:pos="7186"/>
        </w:tabs>
        <w:ind w:left="7186" w:hanging="360"/>
      </w:pPr>
      <w:rPr>
        <w:rFonts w:ascii="Times New Roman" w:hAnsi="Times New Roman" w:hint="default"/>
      </w:rPr>
    </w:lvl>
  </w:abstractNum>
  <w:abstractNum w:abstractNumId="4">
    <w:nsid w:val="158422FD"/>
    <w:multiLevelType w:val="hybridMultilevel"/>
    <w:tmpl w:val="E7B80D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8DD143C"/>
    <w:multiLevelType w:val="hybridMultilevel"/>
    <w:tmpl w:val="6F1E7298"/>
    <w:lvl w:ilvl="0" w:tplc="B5D0652C">
      <w:start w:val="1"/>
      <w:numFmt w:val="bullet"/>
      <w:pStyle w:val="6Bullets"/>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660F4E"/>
    <w:multiLevelType w:val="multilevel"/>
    <w:tmpl w:val="065074FE"/>
    <w:lvl w:ilvl="0">
      <w:start w:val="1"/>
      <w:numFmt w:val="decimal"/>
      <w:pStyle w:val="Paranumbered"/>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1212CDF"/>
    <w:multiLevelType w:val="hybridMultilevel"/>
    <w:tmpl w:val="35FC5A8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7297BF6"/>
    <w:multiLevelType w:val="hybridMultilevel"/>
    <w:tmpl w:val="558675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7F380954">
      <w:start w:val="4"/>
      <w:numFmt w:val="bullet"/>
      <w:lvlText w:val="-"/>
      <w:lvlJc w:val="left"/>
      <w:pPr>
        <w:ind w:left="1800" w:hanging="360"/>
      </w:pPr>
      <w:rPr>
        <w:rFonts w:ascii="Calibri" w:eastAsiaTheme="minorHAnsi" w:hAnsi="Calibri" w:cs="Calibri"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B84188B"/>
    <w:multiLevelType w:val="hybridMultilevel"/>
    <w:tmpl w:val="8C008526"/>
    <w:lvl w:ilvl="0" w:tplc="88B62266">
      <w:start w:val="1"/>
      <w:numFmt w:val="bullet"/>
      <w:lvlText w:val="•"/>
      <w:lvlJc w:val="left"/>
      <w:pPr>
        <w:tabs>
          <w:tab w:val="num" w:pos="720"/>
        </w:tabs>
        <w:ind w:left="720" w:hanging="360"/>
      </w:pPr>
      <w:rPr>
        <w:rFonts w:ascii="Arial" w:hAnsi="Arial" w:hint="default"/>
      </w:rPr>
    </w:lvl>
    <w:lvl w:ilvl="1" w:tplc="164A87A8">
      <w:numFmt w:val="bullet"/>
      <w:lvlText w:val="•"/>
      <w:lvlJc w:val="left"/>
      <w:pPr>
        <w:tabs>
          <w:tab w:val="num" w:pos="1440"/>
        </w:tabs>
        <w:ind w:left="1440" w:hanging="360"/>
      </w:pPr>
      <w:rPr>
        <w:rFonts w:ascii="Arial" w:hAnsi="Arial" w:hint="default"/>
      </w:rPr>
    </w:lvl>
    <w:lvl w:ilvl="2" w:tplc="A492E92A" w:tentative="1">
      <w:start w:val="1"/>
      <w:numFmt w:val="bullet"/>
      <w:lvlText w:val="•"/>
      <w:lvlJc w:val="left"/>
      <w:pPr>
        <w:tabs>
          <w:tab w:val="num" w:pos="2160"/>
        </w:tabs>
        <w:ind w:left="2160" w:hanging="360"/>
      </w:pPr>
      <w:rPr>
        <w:rFonts w:ascii="Arial" w:hAnsi="Arial" w:hint="default"/>
      </w:rPr>
    </w:lvl>
    <w:lvl w:ilvl="3" w:tplc="A1A6FFC4" w:tentative="1">
      <w:start w:val="1"/>
      <w:numFmt w:val="bullet"/>
      <w:lvlText w:val="•"/>
      <w:lvlJc w:val="left"/>
      <w:pPr>
        <w:tabs>
          <w:tab w:val="num" w:pos="2880"/>
        </w:tabs>
        <w:ind w:left="2880" w:hanging="360"/>
      </w:pPr>
      <w:rPr>
        <w:rFonts w:ascii="Arial" w:hAnsi="Arial" w:hint="default"/>
      </w:rPr>
    </w:lvl>
    <w:lvl w:ilvl="4" w:tplc="8E1421EC" w:tentative="1">
      <w:start w:val="1"/>
      <w:numFmt w:val="bullet"/>
      <w:lvlText w:val="•"/>
      <w:lvlJc w:val="left"/>
      <w:pPr>
        <w:tabs>
          <w:tab w:val="num" w:pos="3600"/>
        </w:tabs>
        <w:ind w:left="3600" w:hanging="360"/>
      </w:pPr>
      <w:rPr>
        <w:rFonts w:ascii="Arial" w:hAnsi="Arial" w:hint="default"/>
      </w:rPr>
    </w:lvl>
    <w:lvl w:ilvl="5" w:tplc="BE007910" w:tentative="1">
      <w:start w:val="1"/>
      <w:numFmt w:val="bullet"/>
      <w:lvlText w:val="•"/>
      <w:lvlJc w:val="left"/>
      <w:pPr>
        <w:tabs>
          <w:tab w:val="num" w:pos="4320"/>
        </w:tabs>
        <w:ind w:left="4320" w:hanging="360"/>
      </w:pPr>
      <w:rPr>
        <w:rFonts w:ascii="Arial" w:hAnsi="Arial" w:hint="default"/>
      </w:rPr>
    </w:lvl>
    <w:lvl w:ilvl="6" w:tplc="FB5A56F0" w:tentative="1">
      <w:start w:val="1"/>
      <w:numFmt w:val="bullet"/>
      <w:lvlText w:val="•"/>
      <w:lvlJc w:val="left"/>
      <w:pPr>
        <w:tabs>
          <w:tab w:val="num" w:pos="5040"/>
        </w:tabs>
        <w:ind w:left="5040" w:hanging="360"/>
      </w:pPr>
      <w:rPr>
        <w:rFonts w:ascii="Arial" w:hAnsi="Arial" w:hint="default"/>
      </w:rPr>
    </w:lvl>
    <w:lvl w:ilvl="7" w:tplc="AFC001DE" w:tentative="1">
      <w:start w:val="1"/>
      <w:numFmt w:val="bullet"/>
      <w:lvlText w:val="•"/>
      <w:lvlJc w:val="left"/>
      <w:pPr>
        <w:tabs>
          <w:tab w:val="num" w:pos="5760"/>
        </w:tabs>
        <w:ind w:left="5760" w:hanging="360"/>
      </w:pPr>
      <w:rPr>
        <w:rFonts w:ascii="Arial" w:hAnsi="Arial" w:hint="default"/>
      </w:rPr>
    </w:lvl>
    <w:lvl w:ilvl="8" w:tplc="07F81564" w:tentative="1">
      <w:start w:val="1"/>
      <w:numFmt w:val="bullet"/>
      <w:lvlText w:val="•"/>
      <w:lvlJc w:val="left"/>
      <w:pPr>
        <w:tabs>
          <w:tab w:val="num" w:pos="6480"/>
        </w:tabs>
        <w:ind w:left="6480" w:hanging="360"/>
      </w:pPr>
      <w:rPr>
        <w:rFonts w:ascii="Arial" w:hAnsi="Arial" w:hint="default"/>
      </w:rPr>
    </w:lvl>
  </w:abstractNum>
  <w:abstractNum w:abstractNumId="10">
    <w:nsid w:val="2BB87A09"/>
    <w:multiLevelType w:val="hybridMultilevel"/>
    <w:tmpl w:val="FD962A98"/>
    <w:lvl w:ilvl="0" w:tplc="61D0E0F2">
      <w:start w:val="1"/>
      <w:numFmt w:val="bullet"/>
      <w:lvlText w:val="•"/>
      <w:lvlJc w:val="left"/>
      <w:pPr>
        <w:tabs>
          <w:tab w:val="num" w:pos="1267"/>
        </w:tabs>
        <w:ind w:left="1267" w:hanging="360"/>
      </w:pPr>
      <w:rPr>
        <w:rFonts w:ascii="Times New Roman" w:hAnsi="Times New Roman" w:hint="default"/>
      </w:rPr>
    </w:lvl>
    <w:lvl w:ilvl="1" w:tplc="6820FF2C">
      <w:numFmt w:val="bullet"/>
      <w:lvlText w:val="–"/>
      <w:lvlJc w:val="left"/>
      <w:pPr>
        <w:tabs>
          <w:tab w:val="num" w:pos="1987"/>
        </w:tabs>
        <w:ind w:left="1987" w:hanging="360"/>
      </w:pPr>
      <w:rPr>
        <w:rFonts w:ascii="Times New Roman" w:hAnsi="Times New Roman" w:hint="default"/>
      </w:rPr>
    </w:lvl>
    <w:lvl w:ilvl="2" w:tplc="D5466702" w:tentative="1">
      <w:start w:val="1"/>
      <w:numFmt w:val="bullet"/>
      <w:lvlText w:val="•"/>
      <w:lvlJc w:val="left"/>
      <w:pPr>
        <w:tabs>
          <w:tab w:val="num" w:pos="2707"/>
        </w:tabs>
        <w:ind w:left="2707" w:hanging="360"/>
      </w:pPr>
      <w:rPr>
        <w:rFonts w:ascii="Times New Roman" w:hAnsi="Times New Roman" w:hint="default"/>
      </w:rPr>
    </w:lvl>
    <w:lvl w:ilvl="3" w:tplc="11C63336" w:tentative="1">
      <w:start w:val="1"/>
      <w:numFmt w:val="bullet"/>
      <w:lvlText w:val="•"/>
      <w:lvlJc w:val="left"/>
      <w:pPr>
        <w:tabs>
          <w:tab w:val="num" w:pos="3427"/>
        </w:tabs>
        <w:ind w:left="3427" w:hanging="360"/>
      </w:pPr>
      <w:rPr>
        <w:rFonts w:ascii="Times New Roman" w:hAnsi="Times New Roman" w:hint="default"/>
      </w:rPr>
    </w:lvl>
    <w:lvl w:ilvl="4" w:tplc="2A9AA6A0" w:tentative="1">
      <w:start w:val="1"/>
      <w:numFmt w:val="bullet"/>
      <w:lvlText w:val="•"/>
      <w:lvlJc w:val="left"/>
      <w:pPr>
        <w:tabs>
          <w:tab w:val="num" w:pos="4147"/>
        </w:tabs>
        <w:ind w:left="4147" w:hanging="360"/>
      </w:pPr>
      <w:rPr>
        <w:rFonts w:ascii="Times New Roman" w:hAnsi="Times New Roman" w:hint="default"/>
      </w:rPr>
    </w:lvl>
    <w:lvl w:ilvl="5" w:tplc="F3164784" w:tentative="1">
      <w:start w:val="1"/>
      <w:numFmt w:val="bullet"/>
      <w:lvlText w:val="•"/>
      <w:lvlJc w:val="left"/>
      <w:pPr>
        <w:tabs>
          <w:tab w:val="num" w:pos="4867"/>
        </w:tabs>
        <w:ind w:left="4867" w:hanging="360"/>
      </w:pPr>
      <w:rPr>
        <w:rFonts w:ascii="Times New Roman" w:hAnsi="Times New Roman" w:hint="default"/>
      </w:rPr>
    </w:lvl>
    <w:lvl w:ilvl="6" w:tplc="EC087342" w:tentative="1">
      <w:start w:val="1"/>
      <w:numFmt w:val="bullet"/>
      <w:lvlText w:val="•"/>
      <w:lvlJc w:val="left"/>
      <w:pPr>
        <w:tabs>
          <w:tab w:val="num" w:pos="5587"/>
        </w:tabs>
        <w:ind w:left="5587" w:hanging="360"/>
      </w:pPr>
      <w:rPr>
        <w:rFonts w:ascii="Times New Roman" w:hAnsi="Times New Roman" w:hint="default"/>
      </w:rPr>
    </w:lvl>
    <w:lvl w:ilvl="7" w:tplc="46745D90" w:tentative="1">
      <w:start w:val="1"/>
      <w:numFmt w:val="bullet"/>
      <w:lvlText w:val="•"/>
      <w:lvlJc w:val="left"/>
      <w:pPr>
        <w:tabs>
          <w:tab w:val="num" w:pos="6307"/>
        </w:tabs>
        <w:ind w:left="6307" w:hanging="360"/>
      </w:pPr>
      <w:rPr>
        <w:rFonts w:ascii="Times New Roman" w:hAnsi="Times New Roman" w:hint="default"/>
      </w:rPr>
    </w:lvl>
    <w:lvl w:ilvl="8" w:tplc="C3FE7914" w:tentative="1">
      <w:start w:val="1"/>
      <w:numFmt w:val="bullet"/>
      <w:lvlText w:val="•"/>
      <w:lvlJc w:val="left"/>
      <w:pPr>
        <w:tabs>
          <w:tab w:val="num" w:pos="7027"/>
        </w:tabs>
        <w:ind w:left="7027" w:hanging="360"/>
      </w:pPr>
      <w:rPr>
        <w:rFonts w:ascii="Times New Roman" w:hAnsi="Times New Roman" w:hint="default"/>
      </w:rPr>
    </w:lvl>
  </w:abstractNum>
  <w:abstractNum w:abstractNumId="11">
    <w:nsid w:val="2EF34DC0"/>
    <w:multiLevelType w:val="hybridMultilevel"/>
    <w:tmpl w:val="D070E1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EF518C5"/>
    <w:multiLevelType w:val="hybridMultilevel"/>
    <w:tmpl w:val="8FE2451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0A27246"/>
    <w:multiLevelType w:val="multilevel"/>
    <w:tmpl w:val="FF36492C"/>
    <w:styleLink w:val="Style1"/>
    <w:lvl w:ilvl="0">
      <w:start w:val="1"/>
      <w:numFmt w:val="decimal"/>
      <w:lvlText w:val="%1."/>
      <w:lvlJc w:val="left"/>
      <w:pPr>
        <w:tabs>
          <w:tab w:val="num" w:pos="567"/>
        </w:tabs>
        <w:ind w:left="567" w:hanging="567"/>
      </w:pPr>
      <w:rPr>
        <w:rFonts w:ascii="Arial" w:hAnsi="Arial" w:hint="default"/>
        <w:b w:val="0"/>
        <w:i w:val="0"/>
        <w:sz w:val="24"/>
        <w:szCs w:val="24"/>
      </w:rPr>
    </w:lvl>
    <w:lvl w:ilvl="1">
      <w:start w:val="1"/>
      <w:numFmt w:val="decimal"/>
      <w:isLg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3402"/>
        </w:tabs>
        <w:ind w:left="3402" w:hanging="1134"/>
      </w:pPr>
      <w:rPr>
        <w:rFonts w:hint="default"/>
      </w:rPr>
    </w:lvl>
    <w:lvl w:ilvl="4">
      <w:start w:val="1"/>
      <w:numFmt w:val="lowerRoman"/>
      <w:lvlText w:val="%1.%2.%3.%4.%5"/>
      <w:lvlJc w:val="left"/>
      <w:pPr>
        <w:tabs>
          <w:tab w:val="num" w:pos="5499"/>
        </w:tabs>
        <w:ind w:left="4297" w:hanging="1417"/>
      </w:pPr>
      <w:rPr>
        <w:rFonts w:hint="default"/>
      </w:rPr>
    </w:lvl>
    <w:lvl w:ilvl="5">
      <w:start w:val="1"/>
      <w:numFmt w:val="decimal"/>
      <w:lvlText w:val="%1.%2.%3.%4.%5.%6"/>
      <w:lvlJc w:val="left"/>
      <w:pPr>
        <w:tabs>
          <w:tab w:val="num" w:pos="6917"/>
        </w:tabs>
        <w:ind w:left="6917" w:hanging="141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4">
    <w:nsid w:val="35DA1EB8"/>
    <w:multiLevelType w:val="hybridMultilevel"/>
    <w:tmpl w:val="9BBE2D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7F61A46"/>
    <w:multiLevelType w:val="multilevel"/>
    <w:tmpl w:val="4588D24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A201603"/>
    <w:multiLevelType w:val="hybridMultilevel"/>
    <w:tmpl w:val="2D58DE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C76FA8"/>
    <w:multiLevelType w:val="multilevel"/>
    <w:tmpl w:val="82E03B7C"/>
    <w:lvl w:ilvl="0">
      <w:start w:val="1"/>
      <w:numFmt w:val="decimal"/>
      <w:lvlText w:val="%1."/>
      <w:lvlJc w:val="left"/>
      <w:pPr>
        <w:ind w:left="450" w:hanging="360"/>
      </w:pPr>
      <w:rPr>
        <w:sz w:val="22"/>
        <w:szCs w:val="22"/>
      </w:rPr>
    </w:lvl>
    <w:lvl w:ilvl="1">
      <w:start w:val="1"/>
      <w:numFmt w:val="decimal"/>
      <w:lvlText w:val="%1.%2."/>
      <w:lvlJc w:val="left"/>
      <w:pPr>
        <w:ind w:left="857" w:hanging="432"/>
      </w:pPr>
      <w:rPr>
        <w:b/>
        <w:i w:val="0"/>
        <w:sz w:val="22"/>
        <w:szCs w:val="22"/>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8">
    <w:nsid w:val="3D4C5E49"/>
    <w:multiLevelType w:val="hybridMultilevel"/>
    <w:tmpl w:val="C84E161C"/>
    <w:lvl w:ilvl="0" w:tplc="B4B616F8">
      <w:start w:val="1"/>
      <w:numFmt w:val="bullet"/>
      <w:lvlText w:val="•"/>
      <w:lvlJc w:val="left"/>
      <w:pPr>
        <w:tabs>
          <w:tab w:val="num" w:pos="720"/>
        </w:tabs>
        <w:ind w:left="720" w:hanging="360"/>
      </w:pPr>
      <w:rPr>
        <w:rFonts w:ascii="Arial" w:hAnsi="Arial" w:hint="default"/>
      </w:rPr>
    </w:lvl>
    <w:lvl w:ilvl="1" w:tplc="859077A0">
      <w:start w:val="1"/>
      <w:numFmt w:val="bullet"/>
      <w:lvlText w:val="•"/>
      <w:lvlJc w:val="left"/>
      <w:pPr>
        <w:tabs>
          <w:tab w:val="num" w:pos="1440"/>
        </w:tabs>
        <w:ind w:left="1440" w:hanging="360"/>
      </w:pPr>
      <w:rPr>
        <w:rFonts w:ascii="Arial" w:hAnsi="Arial" w:hint="default"/>
      </w:rPr>
    </w:lvl>
    <w:lvl w:ilvl="2" w:tplc="C1603C64" w:tentative="1">
      <w:start w:val="1"/>
      <w:numFmt w:val="bullet"/>
      <w:lvlText w:val="•"/>
      <w:lvlJc w:val="left"/>
      <w:pPr>
        <w:tabs>
          <w:tab w:val="num" w:pos="2160"/>
        </w:tabs>
        <w:ind w:left="2160" w:hanging="360"/>
      </w:pPr>
      <w:rPr>
        <w:rFonts w:ascii="Arial" w:hAnsi="Arial" w:hint="default"/>
      </w:rPr>
    </w:lvl>
    <w:lvl w:ilvl="3" w:tplc="315AA3B0" w:tentative="1">
      <w:start w:val="1"/>
      <w:numFmt w:val="bullet"/>
      <w:lvlText w:val="•"/>
      <w:lvlJc w:val="left"/>
      <w:pPr>
        <w:tabs>
          <w:tab w:val="num" w:pos="2880"/>
        </w:tabs>
        <w:ind w:left="2880" w:hanging="360"/>
      </w:pPr>
      <w:rPr>
        <w:rFonts w:ascii="Arial" w:hAnsi="Arial" w:hint="default"/>
      </w:rPr>
    </w:lvl>
    <w:lvl w:ilvl="4" w:tplc="24B8235E" w:tentative="1">
      <w:start w:val="1"/>
      <w:numFmt w:val="bullet"/>
      <w:lvlText w:val="•"/>
      <w:lvlJc w:val="left"/>
      <w:pPr>
        <w:tabs>
          <w:tab w:val="num" w:pos="3600"/>
        </w:tabs>
        <w:ind w:left="3600" w:hanging="360"/>
      </w:pPr>
      <w:rPr>
        <w:rFonts w:ascii="Arial" w:hAnsi="Arial" w:hint="default"/>
      </w:rPr>
    </w:lvl>
    <w:lvl w:ilvl="5" w:tplc="1AE62FB2" w:tentative="1">
      <w:start w:val="1"/>
      <w:numFmt w:val="bullet"/>
      <w:lvlText w:val="•"/>
      <w:lvlJc w:val="left"/>
      <w:pPr>
        <w:tabs>
          <w:tab w:val="num" w:pos="4320"/>
        </w:tabs>
        <w:ind w:left="4320" w:hanging="360"/>
      </w:pPr>
      <w:rPr>
        <w:rFonts w:ascii="Arial" w:hAnsi="Arial" w:hint="default"/>
      </w:rPr>
    </w:lvl>
    <w:lvl w:ilvl="6" w:tplc="1F22A1DC" w:tentative="1">
      <w:start w:val="1"/>
      <w:numFmt w:val="bullet"/>
      <w:lvlText w:val="•"/>
      <w:lvlJc w:val="left"/>
      <w:pPr>
        <w:tabs>
          <w:tab w:val="num" w:pos="5040"/>
        </w:tabs>
        <w:ind w:left="5040" w:hanging="360"/>
      </w:pPr>
      <w:rPr>
        <w:rFonts w:ascii="Arial" w:hAnsi="Arial" w:hint="default"/>
      </w:rPr>
    </w:lvl>
    <w:lvl w:ilvl="7" w:tplc="E286D9B4" w:tentative="1">
      <w:start w:val="1"/>
      <w:numFmt w:val="bullet"/>
      <w:lvlText w:val="•"/>
      <w:lvlJc w:val="left"/>
      <w:pPr>
        <w:tabs>
          <w:tab w:val="num" w:pos="5760"/>
        </w:tabs>
        <w:ind w:left="5760" w:hanging="360"/>
      </w:pPr>
      <w:rPr>
        <w:rFonts w:ascii="Arial" w:hAnsi="Arial" w:hint="default"/>
      </w:rPr>
    </w:lvl>
    <w:lvl w:ilvl="8" w:tplc="4888D954" w:tentative="1">
      <w:start w:val="1"/>
      <w:numFmt w:val="bullet"/>
      <w:lvlText w:val="•"/>
      <w:lvlJc w:val="left"/>
      <w:pPr>
        <w:tabs>
          <w:tab w:val="num" w:pos="6480"/>
        </w:tabs>
        <w:ind w:left="6480" w:hanging="360"/>
      </w:pPr>
      <w:rPr>
        <w:rFonts w:ascii="Arial" w:hAnsi="Arial" w:hint="default"/>
      </w:rPr>
    </w:lvl>
  </w:abstractNum>
  <w:abstractNum w:abstractNumId="19">
    <w:nsid w:val="4E7B1D0A"/>
    <w:multiLevelType w:val="hybridMultilevel"/>
    <w:tmpl w:val="877894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B395BCB"/>
    <w:multiLevelType w:val="hybridMultilevel"/>
    <w:tmpl w:val="24D20692"/>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1">
    <w:nsid w:val="5BE471F1"/>
    <w:multiLevelType w:val="hybridMultilevel"/>
    <w:tmpl w:val="10029D40"/>
    <w:lvl w:ilvl="0" w:tplc="2C38B148">
      <w:start w:val="1"/>
      <w:numFmt w:val="bullet"/>
      <w:lvlText w:val="•"/>
      <w:lvlJc w:val="left"/>
      <w:pPr>
        <w:tabs>
          <w:tab w:val="num" w:pos="720"/>
        </w:tabs>
        <w:ind w:left="720" w:hanging="360"/>
      </w:pPr>
      <w:rPr>
        <w:rFonts w:ascii="Arial" w:hAnsi="Arial" w:hint="default"/>
      </w:rPr>
    </w:lvl>
    <w:lvl w:ilvl="1" w:tplc="8476186C">
      <w:start w:val="1"/>
      <w:numFmt w:val="bullet"/>
      <w:lvlText w:val="•"/>
      <w:lvlJc w:val="left"/>
      <w:pPr>
        <w:tabs>
          <w:tab w:val="num" w:pos="1440"/>
        </w:tabs>
        <w:ind w:left="1440" w:hanging="360"/>
      </w:pPr>
      <w:rPr>
        <w:rFonts w:ascii="Arial" w:hAnsi="Arial" w:hint="default"/>
      </w:rPr>
    </w:lvl>
    <w:lvl w:ilvl="2" w:tplc="2AF44402" w:tentative="1">
      <w:start w:val="1"/>
      <w:numFmt w:val="bullet"/>
      <w:lvlText w:val="•"/>
      <w:lvlJc w:val="left"/>
      <w:pPr>
        <w:tabs>
          <w:tab w:val="num" w:pos="2160"/>
        </w:tabs>
        <w:ind w:left="2160" w:hanging="360"/>
      </w:pPr>
      <w:rPr>
        <w:rFonts w:ascii="Arial" w:hAnsi="Arial" w:hint="default"/>
      </w:rPr>
    </w:lvl>
    <w:lvl w:ilvl="3" w:tplc="5CC8EFCC" w:tentative="1">
      <w:start w:val="1"/>
      <w:numFmt w:val="bullet"/>
      <w:lvlText w:val="•"/>
      <w:lvlJc w:val="left"/>
      <w:pPr>
        <w:tabs>
          <w:tab w:val="num" w:pos="2880"/>
        </w:tabs>
        <w:ind w:left="2880" w:hanging="360"/>
      </w:pPr>
      <w:rPr>
        <w:rFonts w:ascii="Arial" w:hAnsi="Arial" w:hint="default"/>
      </w:rPr>
    </w:lvl>
    <w:lvl w:ilvl="4" w:tplc="F676BDCA" w:tentative="1">
      <w:start w:val="1"/>
      <w:numFmt w:val="bullet"/>
      <w:lvlText w:val="•"/>
      <w:lvlJc w:val="left"/>
      <w:pPr>
        <w:tabs>
          <w:tab w:val="num" w:pos="3600"/>
        </w:tabs>
        <w:ind w:left="3600" w:hanging="360"/>
      </w:pPr>
      <w:rPr>
        <w:rFonts w:ascii="Arial" w:hAnsi="Arial" w:hint="default"/>
      </w:rPr>
    </w:lvl>
    <w:lvl w:ilvl="5" w:tplc="8C10BDC6" w:tentative="1">
      <w:start w:val="1"/>
      <w:numFmt w:val="bullet"/>
      <w:lvlText w:val="•"/>
      <w:lvlJc w:val="left"/>
      <w:pPr>
        <w:tabs>
          <w:tab w:val="num" w:pos="4320"/>
        </w:tabs>
        <w:ind w:left="4320" w:hanging="360"/>
      </w:pPr>
      <w:rPr>
        <w:rFonts w:ascii="Arial" w:hAnsi="Arial" w:hint="default"/>
      </w:rPr>
    </w:lvl>
    <w:lvl w:ilvl="6" w:tplc="EE6673EA" w:tentative="1">
      <w:start w:val="1"/>
      <w:numFmt w:val="bullet"/>
      <w:lvlText w:val="•"/>
      <w:lvlJc w:val="left"/>
      <w:pPr>
        <w:tabs>
          <w:tab w:val="num" w:pos="5040"/>
        </w:tabs>
        <w:ind w:left="5040" w:hanging="360"/>
      </w:pPr>
      <w:rPr>
        <w:rFonts w:ascii="Arial" w:hAnsi="Arial" w:hint="default"/>
      </w:rPr>
    </w:lvl>
    <w:lvl w:ilvl="7" w:tplc="60B810EE" w:tentative="1">
      <w:start w:val="1"/>
      <w:numFmt w:val="bullet"/>
      <w:lvlText w:val="•"/>
      <w:lvlJc w:val="left"/>
      <w:pPr>
        <w:tabs>
          <w:tab w:val="num" w:pos="5760"/>
        </w:tabs>
        <w:ind w:left="5760" w:hanging="360"/>
      </w:pPr>
      <w:rPr>
        <w:rFonts w:ascii="Arial" w:hAnsi="Arial" w:hint="default"/>
      </w:rPr>
    </w:lvl>
    <w:lvl w:ilvl="8" w:tplc="DE864D50" w:tentative="1">
      <w:start w:val="1"/>
      <w:numFmt w:val="bullet"/>
      <w:lvlText w:val="•"/>
      <w:lvlJc w:val="left"/>
      <w:pPr>
        <w:tabs>
          <w:tab w:val="num" w:pos="6480"/>
        </w:tabs>
        <w:ind w:left="6480" w:hanging="360"/>
      </w:pPr>
      <w:rPr>
        <w:rFonts w:ascii="Arial" w:hAnsi="Arial" w:hint="default"/>
      </w:rPr>
    </w:lvl>
  </w:abstractNum>
  <w:abstractNum w:abstractNumId="22">
    <w:nsid w:val="5EE96B59"/>
    <w:multiLevelType w:val="hybridMultilevel"/>
    <w:tmpl w:val="065662E8"/>
    <w:lvl w:ilvl="0" w:tplc="1C090001">
      <w:start w:val="1"/>
      <w:numFmt w:val="bullet"/>
      <w:lvlText w:val=""/>
      <w:lvlJc w:val="left"/>
      <w:pPr>
        <w:ind w:left="1713" w:hanging="360"/>
      </w:pPr>
      <w:rPr>
        <w:rFonts w:ascii="Symbol" w:hAnsi="Symbol" w:hint="default"/>
      </w:rPr>
    </w:lvl>
    <w:lvl w:ilvl="1" w:tplc="1C090003">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3">
    <w:nsid w:val="6687034D"/>
    <w:multiLevelType w:val="hybridMultilevel"/>
    <w:tmpl w:val="C17C33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7DC21C6"/>
    <w:multiLevelType w:val="hybridMultilevel"/>
    <w:tmpl w:val="CC241D5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5">
    <w:nsid w:val="6C9F6611"/>
    <w:multiLevelType w:val="hybridMultilevel"/>
    <w:tmpl w:val="D996C7F0"/>
    <w:lvl w:ilvl="0" w:tplc="DEDAE968">
      <w:start w:val="1"/>
      <w:numFmt w:val="bullet"/>
      <w:lvlText w:val="•"/>
      <w:lvlJc w:val="left"/>
      <w:pPr>
        <w:tabs>
          <w:tab w:val="num" w:pos="720"/>
        </w:tabs>
        <w:ind w:left="720" w:hanging="360"/>
      </w:pPr>
      <w:rPr>
        <w:rFonts w:ascii="Arial" w:hAnsi="Arial" w:hint="default"/>
      </w:rPr>
    </w:lvl>
    <w:lvl w:ilvl="1" w:tplc="E6F61712" w:tentative="1">
      <w:start w:val="1"/>
      <w:numFmt w:val="bullet"/>
      <w:lvlText w:val="•"/>
      <w:lvlJc w:val="left"/>
      <w:pPr>
        <w:tabs>
          <w:tab w:val="num" w:pos="1440"/>
        </w:tabs>
        <w:ind w:left="1440" w:hanging="360"/>
      </w:pPr>
      <w:rPr>
        <w:rFonts w:ascii="Arial" w:hAnsi="Arial" w:hint="default"/>
      </w:rPr>
    </w:lvl>
    <w:lvl w:ilvl="2" w:tplc="7F0C6824" w:tentative="1">
      <w:start w:val="1"/>
      <w:numFmt w:val="bullet"/>
      <w:lvlText w:val="•"/>
      <w:lvlJc w:val="left"/>
      <w:pPr>
        <w:tabs>
          <w:tab w:val="num" w:pos="2160"/>
        </w:tabs>
        <w:ind w:left="2160" w:hanging="360"/>
      </w:pPr>
      <w:rPr>
        <w:rFonts w:ascii="Arial" w:hAnsi="Arial" w:hint="default"/>
      </w:rPr>
    </w:lvl>
    <w:lvl w:ilvl="3" w:tplc="BAF85D0E" w:tentative="1">
      <w:start w:val="1"/>
      <w:numFmt w:val="bullet"/>
      <w:lvlText w:val="•"/>
      <w:lvlJc w:val="left"/>
      <w:pPr>
        <w:tabs>
          <w:tab w:val="num" w:pos="2880"/>
        </w:tabs>
        <w:ind w:left="2880" w:hanging="360"/>
      </w:pPr>
      <w:rPr>
        <w:rFonts w:ascii="Arial" w:hAnsi="Arial" w:hint="default"/>
      </w:rPr>
    </w:lvl>
    <w:lvl w:ilvl="4" w:tplc="3AAE8558" w:tentative="1">
      <w:start w:val="1"/>
      <w:numFmt w:val="bullet"/>
      <w:lvlText w:val="•"/>
      <w:lvlJc w:val="left"/>
      <w:pPr>
        <w:tabs>
          <w:tab w:val="num" w:pos="3600"/>
        </w:tabs>
        <w:ind w:left="3600" w:hanging="360"/>
      </w:pPr>
      <w:rPr>
        <w:rFonts w:ascii="Arial" w:hAnsi="Arial" w:hint="default"/>
      </w:rPr>
    </w:lvl>
    <w:lvl w:ilvl="5" w:tplc="2250D79E" w:tentative="1">
      <w:start w:val="1"/>
      <w:numFmt w:val="bullet"/>
      <w:lvlText w:val="•"/>
      <w:lvlJc w:val="left"/>
      <w:pPr>
        <w:tabs>
          <w:tab w:val="num" w:pos="4320"/>
        </w:tabs>
        <w:ind w:left="4320" w:hanging="360"/>
      </w:pPr>
      <w:rPr>
        <w:rFonts w:ascii="Arial" w:hAnsi="Arial" w:hint="default"/>
      </w:rPr>
    </w:lvl>
    <w:lvl w:ilvl="6" w:tplc="47667926" w:tentative="1">
      <w:start w:val="1"/>
      <w:numFmt w:val="bullet"/>
      <w:lvlText w:val="•"/>
      <w:lvlJc w:val="left"/>
      <w:pPr>
        <w:tabs>
          <w:tab w:val="num" w:pos="5040"/>
        </w:tabs>
        <w:ind w:left="5040" w:hanging="360"/>
      </w:pPr>
      <w:rPr>
        <w:rFonts w:ascii="Arial" w:hAnsi="Arial" w:hint="default"/>
      </w:rPr>
    </w:lvl>
    <w:lvl w:ilvl="7" w:tplc="19CCFA74" w:tentative="1">
      <w:start w:val="1"/>
      <w:numFmt w:val="bullet"/>
      <w:lvlText w:val="•"/>
      <w:lvlJc w:val="left"/>
      <w:pPr>
        <w:tabs>
          <w:tab w:val="num" w:pos="5760"/>
        </w:tabs>
        <w:ind w:left="5760" w:hanging="360"/>
      </w:pPr>
      <w:rPr>
        <w:rFonts w:ascii="Arial" w:hAnsi="Arial" w:hint="default"/>
      </w:rPr>
    </w:lvl>
    <w:lvl w:ilvl="8" w:tplc="C430E392" w:tentative="1">
      <w:start w:val="1"/>
      <w:numFmt w:val="bullet"/>
      <w:lvlText w:val="•"/>
      <w:lvlJc w:val="left"/>
      <w:pPr>
        <w:tabs>
          <w:tab w:val="num" w:pos="6480"/>
        </w:tabs>
        <w:ind w:left="6480" w:hanging="360"/>
      </w:pPr>
      <w:rPr>
        <w:rFonts w:ascii="Arial" w:hAnsi="Arial" w:hint="default"/>
      </w:rPr>
    </w:lvl>
  </w:abstractNum>
  <w:abstractNum w:abstractNumId="26">
    <w:nsid w:val="6D454607"/>
    <w:multiLevelType w:val="hybridMultilevel"/>
    <w:tmpl w:val="D4647E1C"/>
    <w:lvl w:ilvl="0" w:tplc="5EE4ACAE">
      <w:start w:val="1"/>
      <w:numFmt w:val="decimal"/>
      <w:suff w:val="space"/>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ED539C8"/>
    <w:multiLevelType w:val="hybridMultilevel"/>
    <w:tmpl w:val="E2CAE3D6"/>
    <w:lvl w:ilvl="0" w:tplc="FD00729A">
      <w:start w:val="1"/>
      <w:numFmt w:val="bullet"/>
      <w:lvlText w:val="•"/>
      <w:lvlJc w:val="left"/>
      <w:pPr>
        <w:tabs>
          <w:tab w:val="num" w:pos="3564"/>
        </w:tabs>
        <w:ind w:left="3564" w:hanging="360"/>
      </w:pPr>
      <w:rPr>
        <w:rFonts w:ascii="Times New Roman" w:hAnsi="Times New Roman" w:hint="default"/>
      </w:rPr>
    </w:lvl>
    <w:lvl w:ilvl="1" w:tplc="1C090003">
      <w:start w:val="1"/>
      <w:numFmt w:val="bullet"/>
      <w:lvlText w:val="o"/>
      <w:lvlJc w:val="left"/>
      <w:pPr>
        <w:ind w:left="2858" w:hanging="360"/>
      </w:pPr>
      <w:rPr>
        <w:rFonts w:ascii="Courier New" w:hAnsi="Courier New" w:cs="Courier New" w:hint="default"/>
      </w:rPr>
    </w:lvl>
    <w:lvl w:ilvl="2" w:tplc="3032621C">
      <w:numFmt w:val="bullet"/>
      <w:lvlText w:val="-"/>
      <w:lvlJc w:val="left"/>
      <w:pPr>
        <w:ind w:left="3578" w:hanging="360"/>
      </w:pPr>
      <w:rPr>
        <w:rFonts w:ascii="Arial" w:eastAsiaTheme="minorHAnsi" w:hAnsi="Arial" w:cs="Arial"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28">
    <w:nsid w:val="6EDD569A"/>
    <w:multiLevelType w:val="hybridMultilevel"/>
    <w:tmpl w:val="0870FD56"/>
    <w:lvl w:ilvl="0" w:tplc="09EA8F8A">
      <w:start w:val="2022"/>
      <w:numFmt w:val="decimal"/>
      <w:lvlText w:val="%1"/>
      <w:lvlJc w:val="left"/>
      <w:pPr>
        <w:ind w:left="1360" w:hanging="6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0935DF"/>
    <w:multiLevelType w:val="hybridMultilevel"/>
    <w:tmpl w:val="4E14A372"/>
    <w:lvl w:ilvl="0" w:tplc="FD00729A">
      <w:start w:val="1"/>
      <w:numFmt w:val="bullet"/>
      <w:lvlText w:val="•"/>
      <w:lvlJc w:val="left"/>
      <w:pPr>
        <w:tabs>
          <w:tab w:val="num" w:pos="1800"/>
        </w:tabs>
        <w:ind w:left="1800" w:hanging="360"/>
      </w:pPr>
      <w:rPr>
        <w:rFonts w:ascii="Times New Roman" w:hAnsi="Times New Roman" w:hint="default"/>
      </w:rPr>
    </w:lvl>
    <w:lvl w:ilvl="1" w:tplc="1C090003">
      <w:start w:val="1"/>
      <w:numFmt w:val="bullet"/>
      <w:lvlText w:val="o"/>
      <w:lvlJc w:val="left"/>
      <w:pPr>
        <w:ind w:left="1094" w:hanging="360"/>
      </w:pPr>
      <w:rPr>
        <w:rFonts w:ascii="Courier New" w:hAnsi="Courier New" w:cs="Courier New" w:hint="default"/>
      </w:rPr>
    </w:lvl>
    <w:lvl w:ilvl="2" w:tplc="1C090005">
      <w:start w:val="1"/>
      <w:numFmt w:val="bullet"/>
      <w:lvlText w:val=""/>
      <w:lvlJc w:val="left"/>
      <w:pPr>
        <w:ind w:left="1814" w:hanging="360"/>
      </w:pPr>
      <w:rPr>
        <w:rFonts w:ascii="Wingdings" w:hAnsi="Wingdings" w:hint="default"/>
      </w:rPr>
    </w:lvl>
    <w:lvl w:ilvl="3" w:tplc="1C090001">
      <w:start w:val="1"/>
      <w:numFmt w:val="bullet"/>
      <w:lvlText w:val=""/>
      <w:lvlJc w:val="left"/>
      <w:pPr>
        <w:ind w:left="2534" w:hanging="360"/>
      </w:pPr>
      <w:rPr>
        <w:rFonts w:ascii="Symbol" w:hAnsi="Symbol" w:hint="default"/>
      </w:rPr>
    </w:lvl>
    <w:lvl w:ilvl="4" w:tplc="1C090003">
      <w:start w:val="1"/>
      <w:numFmt w:val="bullet"/>
      <w:lvlText w:val="o"/>
      <w:lvlJc w:val="left"/>
      <w:pPr>
        <w:ind w:left="3254" w:hanging="360"/>
      </w:pPr>
      <w:rPr>
        <w:rFonts w:ascii="Courier New" w:hAnsi="Courier New" w:cs="Courier New" w:hint="default"/>
      </w:rPr>
    </w:lvl>
    <w:lvl w:ilvl="5" w:tplc="1C090005" w:tentative="1">
      <w:start w:val="1"/>
      <w:numFmt w:val="bullet"/>
      <w:lvlText w:val=""/>
      <w:lvlJc w:val="left"/>
      <w:pPr>
        <w:ind w:left="3974" w:hanging="360"/>
      </w:pPr>
      <w:rPr>
        <w:rFonts w:ascii="Wingdings" w:hAnsi="Wingdings" w:hint="default"/>
      </w:rPr>
    </w:lvl>
    <w:lvl w:ilvl="6" w:tplc="1C090001" w:tentative="1">
      <w:start w:val="1"/>
      <w:numFmt w:val="bullet"/>
      <w:lvlText w:val=""/>
      <w:lvlJc w:val="left"/>
      <w:pPr>
        <w:ind w:left="4694" w:hanging="360"/>
      </w:pPr>
      <w:rPr>
        <w:rFonts w:ascii="Symbol" w:hAnsi="Symbol" w:hint="default"/>
      </w:rPr>
    </w:lvl>
    <w:lvl w:ilvl="7" w:tplc="1C090003" w:tentative="1">
      <w:start w:val="1"/>
      <w:numFmt w:val="bullet"/>
      <w:lvlText w:val="o"/>
      <w:lvlJc w:val="left"/>
      <w:pPr>
        <w:ind w:left="5414" w:hanging="360"/>
      </w:pPr>
      <w:rPr>
        <w:rFonts w:ascii="Courier New" w:hAnsi="Courier New" w:cs="Courier New" w:hint="default"/>
      </w:rPr>
    </w:lvl>
    <w:lvl w:ilvl="8" w:tplc="1C090005" w:tentative="1">
      <w:start w:val="1"/>
      <w:numFmt w:val="bullet"/>
      <w:lvlText w:val=""/>
      <w:lvlJc w:val="left"/>
      <w:pPr>
        <w:ind w:left="6134" w:hanging="360"/>
      </w:pPr>
      <w:rPr>
        <w:rFonts w:ascii="Wingdings" w:hAnsi="Wingdings" w:hint="default"/>
      </w:rPr>
    </w:lvl>
  </w:abstractNum>
  <w:abstractNum w:abstractNumId="30">
    <w:nsid w:val="79EB026D"/>
    <w:multiLevelType w:val="hybridMultilevel"/>
    <w:tmpl w:val="2C34125E"/>
    <w:lvl w:ilvl="0" w:tplc="F12020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FE4638"/>
    <w:multiLevelType w:val="hybridMultilevel"/>
    <w:tmpl w:val="2418329E"/>
    <w:lvl w:ilvl="0" w:tplc="4B289CA6">
      <w:start w:val="1"/>
      <w:numFmt w:val="bullet"/>
      <w:lvlText w:val="•"/>
      <w:lvlJc w:val="left"/>
      <w:pPr>
        <w:tabs>
          <w:tab w:val="num" w:pos="720"/>
        </w:tabs>
        <w:ind w:left="720" w:hanging="360"/>
      </w:pPr>
      <w:rPr>
        <w:rFonts w:ascii="Arial" w:hAnsi="Arial" w:hint="default"/>
      </w:rPr>
    </w:lvl>
    <w:lvl w:ilvl="1" w:tplc="064E6000">
      <w:numFmt w:val="bullet"/>
      <w:lvlText w:val="•"/>
      <w:lvlJc w:val="left"/>
      <w:pPr>
        <w:tabs>
          <w:tab w:val="num" w:pos="1440"/>
        </w:tabs>
        <w:ind w:left="1440" w:hanging="360"/>
      </w:pPr>
      <w:rPr>
        <w:rFonts w:ascii="Arial" w:hAnsi="Arial" w:hint="default"/>
      </w:rPr>
    </w:lvl>
    <w:lvl w:ilvl="2" w:tplc="52888BD4">
      <w:numFmt w:val="bullet"/>
      <w:lvlText w:val="•"/>
      <w:lvlJc w:val="left"/>
      <w:pPr>
        <w:tabs>
          <w:tab w:val="num" w:pos="2160"/>
        </w:tabs>
        <w:ind w:left="2160" w:hanging="360"/>
      </w:pPr>
      <w:rPr>
        <w:rFonts w:ascii="Arial" w:hAnsi="Arial" w:hint="default"/>
      </w:rPr>
    </w:lvl>
    <w:lvl w:ilvl="3" w:tplc="E7949680" w:tentative="1">
      <w:start w:val="1"/>
      <w:numFmt w:val="bullet"/>
      <w:lvlText w:val="•"/>
      <w:lvlJc w:val="left"/>
      <w:pPr>
        <w:tabs>
          <w:tab w:val="num" w:pos="2880"/>
        </w:tabs>
        <w:ind w:left="2880" w:hanging="360"/>
      </w:pPr>
      <w:rPr>
        <w:rFonts w:ascii="Arial" w:hAnsi="Arial" w:hint="default"/>
      </w:rPr>
    </w:lvl>
    <w:lvl w:ilvl="4" w:tplc="3F1EEEC0" w:tentative="1">
      <w:start w:val="1"/>
      <w:numFmt w:val="bullet"/>
      <w:lvlText w:val="•"/>
      <w:lvlJc w:val="left"/>
      <w:pPr>
        <w:tabs>
          <w:tab w:val="num" w:pos="3600"/>
        </w:tabs>
        <w:ind w:left="3600" w:hanging="360"/>
      </w:pPr>
      <w:rPr>
        <w:rFonts w:ascii="Arial" w:hAnsi="Arial" w:hint="default"/>
      </w:rPr>
    </w:lvl>
    <w:lvl w:ilvl="5" w:tplc="CBF892EC" w:tentative="1">
      <w:start w:val="1"/>
      <w:numFmt w:val="bullet"/>
      <w:lvlText w:val="•"/>
      <w:lvlJc w:val="left"/>
      <w:pPr>
        <w:tabs>
          <w:tab w:val="num" w:pos="4320"/>
        </w:tabs>
        <w:ind w:left="4320" w:hanging="360"/>
      </w:pPr>
      <w:rPr>
        <w:rFonts w:ascii="Arial" w:hAnsi="Arial" w:hint="default"/>
      </w:rPr>
    </w:lvl>
    <w:lvl w:ilvl="6" w:tplc="F658338C" w:tentative="1">
      <w:start w:val="1"/>
      <w:numFmt w:val="bullet"/>
      <w:lvlText w:val="•"/>
      <w:lvlJc w:val="left"/>
      <w:pPr>
        <w:tabs>
          <w:tab w:val="num" w:pos="5040"/>
        </w:tabs>
        <w:ind w:left="5040" w:hanging="360"/>
      </w:pPr>
      <w:rPr>
        <w:rFonts w:ascii="Arial" w:hAnsi="Arial" w:hint="default"/>
      </w:rPr>
    </w:lvl>
    <w:lvl w:ilvl="7" w:tplc="FF3C4C78" w:tentative="1">
      <w:start w:val="1"/>
      <w:numFmt w:val="bullet"/>
      <w:lvlText w:val="•"/>
      <w:lvlJc w:val="left"/>
      <w:pPr>
        <w:tabs>
          <w:tab w:val="num" w:pos="5760"/>
        </w:tabs>
        <w:ind w:left="5760" w:hanging="360"/>
      </w:pPr>
      <w:rPr>
        <w:rFonts w:ascii="Arial" w:hAnsi="Arial" w:hint="default"/>
      </w:rPr>
    </w:lvl>
    <w:lvl w:ilvl="8" w:tplc="178EF172" w:tentative="1">
      <w:start w:val="1"/>
      <w:numFmt w:val="bullet"/>
      <w:lvlText w:val="•"/>
      <w:lvlJc w:val="left"/>
      <w:pPr>
        <w:tabs>
          <w:tab w:val="num" w:pos="6480"/>
        </w:tabs>
        <w:ind w:left="6480" w:hanging="360"/>
      </w:pPr>
      <w:rPr>
        <w:rFonts w:ascii="Arial" w:hAnsi="Arial" w:hint="default"/>
      </w:rPr>
    </w:lvl>
  </w:abstractNum>
  <w:abstractNum w:abstractNumId="32">
    <w:nsid w:val="7D115521"/>
    <w:multiLevelType w:val="hybridMultilevel"/>
    <w:tmpl w:val="492C88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DCA00AF"/>
    <w:multiLevelType w:val="hybridMultilevel"/>
    <w:tmpl w:val="E2567E40"/>
    <w:lvl w:ilvl="0" w:tplc="E632BB2E">
      <w:start w:val="1"/>
      <w:numFmt w:val="bullet"/>
      <w:lvlText w:val="•"/>
      <w:lvlJc w:val="left"/>
      <w:pPr>
        <w:tabs>
          <w:tab w:val="num" w:pos="720"/>
        </w:tabs>
        <w:ind w:left="720" w:hanging="360"/>
      </w:pPr>
      <w:rPr>
        <w:rFonts w:ascii="Arial" w:hAnsi="Arial" w:hint="default"/>
      </w:rPr>
    </w:lvl>
    <w:lvl w:ilvl="1" w:tplc="51CEC62A">
      <w:start w:val="1"/>
      <w:numFmt w:val="bullet"/>
      <w:lvlText w:val="•"/>
      <w:lvlJc w:val="left"/>
      <w:pPr>
        <w:tabs>
          <w:tab w:val="num" w:pos="1440"/>
        </w:tabs>
        <w:ind w:left="1440" w:hanging="360"/>
      </w:pPr>
      <w:rPr>
        <w:rFonts w:ascii="Arial" w:hAnsi="Arial" w:hint="default"/>
      </w:rPr>
    </w:lvl>
    <w:lvl w:ilvl="2" w:tplc="BE7651DE" w:tentative="1">
      <w:start w:val="1"/>
      <w:numFmt w:val="bullet"/>
      <w:lvlText w:val="•"/>
      <w:lvlJc w:val="left"/>
      <w:pPr>
        <w:tabs>
          <w:tab w:val="num" w:pos="2160"/>
        </w:tabs>
        <w:ind w:left="2160" w:hanging="360"/>
      </w:pPr>
      <w:rPr>
        <w:rFonts w:ascii="Arial" w:hAnsi="Arial" w:hint="default"/>
      </w:rPr>
    </w:lvl>
    <w:lvl w:ilvl="3" w:tplc="0242EBA4" w:tentative="1">
      <w:start w:val="1"/>
      <w:numFmt w:val="bullet"/>
      <w:lvlText w:val="•"/>
      <w:lvlJc w:val="left"/>
      <w:pPr>
        <w:tabs>
          <w:tab w:val="num" w:pos="2880"/>
        </w:tabs>
        <w:ind w:left="2880" w:hanging="360"/>
      </w:pPr>
      <w:rPr>
        <w:rFonts w:ascii="Arial" w:hAnsi="Arial" w:hint="default"/>
      </w:rPr>
    </w:lvl>
    <w:lvl w:ilvl="4" w:tplc="8AECFCDC" w:tentative="1">
      <w:start w:val="1"/>
      <w:numFmt w:val="bullet"/>
      <w:lvlText w:val="•"/>
      <w:lvlJc w:val="left"/>
      <w:pPr>
        <w:tabs>
          <w:tab w:val="num" w:pos="3600"/>
        </w:tabs>
        <w:ind w:left="3600" w:hanging="360"/>
      </w:pPr>
      <w:rPr>
        <w:rFonts w:ascii="Arial" w:hAnsi="Arial" w:hint="default"/>
      </w:rPr>
    </w:lvl>
    <w:lvl w:ilvl="5" w:tplc="4D449B6A" w:tentative="1">
      <w:start w:val="1"/>
      <w:numFmt w:val="bullet"/>
      <w:lvlText w:val="•"/>
      <w:lvlJc w:val="left"/>
      <w:pPr>
        <w:tabs>
          <w:tab w:val="num" w:pos="4320"/>
        </w:tabs>
        <w:ind w:left="4320" w:hanging="360"/>
      </w:pPr>
      <w:rPr>
        <w:rFonts w:ascii="Arial" w:hAnsi="Arial" w:hint="default"/>
      </w:rPr>
    </w:lvl>
    <w:lvl w:ilvl="6" w:tplc="DF9045DE" w:tentative="1">
      <w:start w:val="1"/>
      <w:numFmt w:val="bullet"/>
      <w:lvlText w:val="•"/>
      <w:lvlJc w:val="left"/>
      <w:pPr>
        <w:tabs>
          <w:tab w:val="num" w:pos="5040"/>
        </w:tabs>
        <w:ind w:left="5040" w:hanging="360"/>
      </w:pPr>
      <w:rPr>
        <w:rFonts w:ascii="Arial" w:hAnsi="Arial" w:hint="default"/>
      </w:rPr>
    </w:lvl>
    <w:lvl w:ilvl="7" w:tplc="B97AFB6E" w:tentative="1">
      <w:start w:val="1"/>
      <w:numFmt w:val="bullet"/>
      <w:lvlText w:val="•"/>
      <w:lvlJc w:val="left"/>
      <w:pPr>
        <w:tabs>
          <w:tab w:val="num" w:pos="5760"/>
        </w:tabs>
        <w:ind w:left="5760" w:hanging="360"/>
      </w:pPr>
      <w:rPr>
        <w:rFonts w:ascii="Arial" w:hAnsi="Arial" w:hint="default"/>
      </w:rPr>
    </w:lvl>
    <w:lvl w:ilvl="8" w:tplc="2D322278" w:tentative="1">
      <w:start w:val="1"/>
      <w:numFmt w:val="bullet"/>
      <w:lvlText w:val="•"/>
      <w:lvlJc w:val="left"/>
      <w:pPr>
        <w:tabs>
          <w:tab w:val="num" w:pos="6480"/>
        </w:tabs>
        <w:ind w:left="6480" w:hanging="360"/>
      </w:pPr>
      <w:rPr>
        <w:rFonts w:ascii="Arial" w:hAnsi="Arial" w:hint="default"/>
      </w:rPr>
    </w:lvl>
  </w:abstractNum>
  <w:abstractNum w:abstractNumId="34">
    <w:nsid w:val="7F5420B2"/>
    <w:multiLevelType w:val="hybridMultilevel"/>
    <w:tmpl w:val="9D80C860"/>
    <w:lvl w:ilvl="0" w:tplc="1C090001">
      <w:start w:val="1"/>
      <w:numFmt w:val="bullet"/>
      <w:lvlText w:val=""/>
      <w:lvlJc w:val="left"/>
      <w:pPr>
        <w:ind w:left="1426" w:hanging="360"/>
      </w:pPr>
      <w:rPr>
        <w:rFonts w:ascii="Symbol" w:hAnsi="Symbol" w:hint="default"/>
      </w:rPr>
    </w:lvl>
    <w:lvl w:ilvl="1" w:tplc="1C090003">
      <w:start w:val="1"/>
      <w:numFmt w:val="bullet"/>
      <w:lvlText w:val="o"/>
      <w:lvlJc w:val="left"/>
      <w:pPr>
        <w:ind w:left="2146" w:hanging="360"/>
      </w:pPr>
      <w:rPr>
        <w:rFonts w:ascii="Courier New" w:hAnsi="Courier New" w:cs="Courier New" w:hint="default"/>
      </w:rPr>
    </w:lvl>
    <w:lvl w:ilvl="2" w:tplc="1C090005" w:tentative="1">
      <w:start w:val="1"/>
      <w:numFmt w:val="bullet"/>
      <w:lvlText w:val=""/>
      <w:lvlJc w:val="left"/>
      <w:pPr>
        <w:ind w:left="2866" w:hanging="360"/>
      </w:pPr>
      <w:rPr>
        <w:rFonts w:ascii="Wingdings" w:hAnsi="Wingdings" w:hint="default"/>
      </w:rPr>
    </w:lvl>
    <w:lvl w:ilvl="3" w:tplc="1C090001" w:tentative="1">
      <w:start w:val="1"/>
      <w:numFmt w:val="bullet"/>
      <w:lvlText w:val=""/>
      <w:lvlJc w:val="left"/>
      <w:pPr>
        <w:ind w:left="3586" w:hanging="360"/>
      </w:pPr>
      <w:rPr>
        <w:rFonts w:ascii="Symbol" w:hAnsi="Symbol" w:hint="default"/>
      </w:rPr>
    </w:lvl>
    <w:lvl w:ilvl="4" w:tplc="1C090003" w:tentative="1">
      <w:start w:val="1"/>
      <w:numFmt w:val="bullet"/>
      <w:lvlText w:val="o"/>
      <w:lvlJc w:val="left"/>
      <w:pPr>
        <w:ind w:left="4306" w:hanging="360"/>
      </w:pPr>
      <w:rPr>
        <w:rFonts w:ascii="Courier New" w:hAnsi="Courier New" w:cs="Courier New" w:hint="default"/>
      </w:rPr>
    </w:lvl>
    <w:lvl w:ilvl="5" w:tplc="1C090005" w:tentative="1">
      <w:start w:val="1"/>
      <w:numFmt w:val="bullet"/>
      <w:lvlText w:val=""/>
      <w:lvlJc w:val="left"/>
      <w:pPr>
        <w:ind w:left="5026" w:hanging="360"/>
      </w:pPr>
      <w:rPr>
        <w:rFonts w:ascii="Wingdings" w:hAnsi="Wingdings" w:hint="default"/>
      </w:rPr>
    </w:lvl>
    <w:lvl w:ilvl="6" w:tplc="1C090001" w:tentative="1">
      <w:start w:val="1"/>
      <w:numFmt w:val="bullet"/>
      <w:lvlText w:val=""/>
      <w:lvlJc w:val="left"/>
      <w:pPr>
        <w:ind w:left="5746" w:hanging="360"/>
      </w:pPr>
      <w:rPr>
        <w:rFonts w:ascii="Symbol" w:hAnsi="Symbol" w:hint="default"/>
      </w:rPr>
    </w:lvl>
    <w:lvl w:ilvl="7" w:tplc="1C090003" w:tentative="1">
      <w:start w:val="1"/>
      <w:numFmt w:val="bullet"/>
      <w:lvlText w:val="o"/>
      <w:lvlJc w:val="left"/>
      <w:pPr>
        <w:ind w:left="6466" w:hanging="360"/>
      </w:pPr>
      <w:rPr>
        <w:rFonts w:ascii="Courier New" w:hAnsi="Courier New" w:cs="Courier New" w:hint="default"/>
      </w:rPr>
    </w:lvl>
    <w:lvl w:ilvl="8" w:tplc="1C090005" w:tentative="1">
      <w:start w:val="1"/>
      <w:numFmt w:val="bullet"/>
      <w:lvlText w:val=""/>
      <w:lvlJc w:val="left"/>
      <w:pPr>
        <w:ind w:left="7186" w:hanging="360"/>
      </w:pPr>
      <w:rPr>
        <w:rFonts w:ascii="Wingdings" w:hAnsi="Wingdings" w:hint="default"/>
      </w:rPr>
    </w:lvl>
  </w:abstractNum>
  <w:num w:numId="1">
    <w:abstractNumId w:val="17"/>
  </w:num>
  <w:num w:numId="2">
    <w:abstractNumId w:val="5"/>
  </w:num>
  <w:num w:numId="3">
    <w:abstractNumId w:val="6"/>
  </w:num>
  <w:num w:numId="4">
    <w:abstractNumId w:val="13"/>
  </w:num>
  <w:num w:numId="5">
    <w:abstractNumId w:val="22"/>
  </w:num>
  <w:num w:numId="6">
    <w:abstractNumId w:val="10"/>
  </w:num>
  <w:num w:numId="7">
    <w:abstractNumId w:val="3"/>
  </w:num>
  <w:num w:numId="8">
    <w:abstractNumId w:val="3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9"/>
  </w:num>
  <w:num w:numId="12">
    <w:abstractNumId w:val="26"/>
  </w:num>
  <w:num w:numId="13">
    <w:abstractNumId w:val="2"/>
  </w:num>
  <w:num w:numId="14">
    <w:abstractNumId w:val="15"/>
  </w:num>
  <w:num w:numId="15">
    <w:abstractNumId w:val="1"/>
  </w:num>
  <w:num w:numId="16">
    <w:abstractNumId w:val="14"/>
  </w:num>
  <w:num w:numId="17">
    <w:abstractNumId w:val="8"/>
  </w:num>
  <w:num w:numId="18">
    <w:abstractNumId w:val="12"/>
  </w:num>
  <w:num w:numId="19">
    <w:abstractNumId w:val="2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4"/>
  </w:num>
  <w:num w:numId="24">
    <w:abstractNumId w:val="16"/>
  </w:num>
  <w:num w:numId="25">
    <w:abstractNumId w:val="9"/>
  </w:num>
  <w:num w:numId="26">
    <w:abstractNumId w:val="7"/>
  </w:num>
  <w:num w:numId="27">
    <w:abstractNumId w:val="31"/>
  </w:num>
  <w:num w:numId="28">
    <w:abstractNumId w:val="19"/>
  </w:num>
  <w:num w:numId="29">
    <w:abstractNumId w:val="25"/>
  </w:num>
  <w:num w:numId="30">
    <w:abstractNumId w:val="21"/>
  </w:num>
  <w:num w:numId="31">
    <w:abstractNumId w:val="32"/>
  </w:num>
  <w:num w:numId="32">
    <w:abstractNumId w:val="4"/>
  </w:num>
  <w:num w:numId="33">
    <w:abstractNumId w:val="18"/>
  </w:num>
  <w:num w:numId="34">
    <w:abstractNumId w:val="33"/>
  </w:num>
  <w:num w:numId="35">
    <w:abstractNumId w:val="11"/>
  </w:num>
  <w:num w:numId="36">
    <w:abstractNumId w:val="28"/>
  </w:num>
  <w:num w:numId="3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stylePaneSortMethod w:val="0000"/>
  <w:mailMerge>
    <w:mainDocumentType w:val="formLetters"/>
    <w:dataType w:val="textFile"/>
    <w:query w:val="SELECT * FROM `Contacts` "/>
    <w:activeRecord w:val="-1"/>
  </w:mailMerge>
  <w:trackRevisions/>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CD1AFB"/>
    <w:rsid w:val="0000024C"/>
    <w:rsid w:val="00000A24"/>
    <w:rsid w:val="00001AF9"/>
    <w:rsid w:val="00001BFB"/>
    <w:rsid w:val="00001CBF"/>
    <w:rsid w:val="000033CB"/>
    <w:rsid w:val="00003786"/>
    <w:rsid w:val="00004B97"/>
    <w:rsid w:val="0000555B"/>
    <w:rsid w:val="00005644"/>
    <w:rsid w:val="00006808"/>
    <w:rsid w:val="00007078"/>
    <w:rsid w:val="000077F4"/>
    <w:rsid w:val="0001005F"/>
    <w:rsid w:val="00010461"/>
    <w:rsid w:val="0001153A"/>
    <w:rsid w:val="00011A17"/>
    <w:rsid w:val="00011F42"/>
    <w:rsid w:val="00012416"/>
    <w:rsid w:val="00012474"/>
    <w:rsid w:val="0001249F"/>
    <w:rsid w:val="0001270F"/>
    <w:rsid w:val="0001283E"/>
    <w:rsid w:val="00013EC5"/>
    <w:rsid w:val="00014094"/>
    <w:rsid w:val="00015BB0"/>
    <w:rsid w:val="00016460"/>
    <w:rsid w:val="0001654D"/>
    <w:rsid w:val="0001659E"/>
    <w:rsid w:val="000167D2"/>
    <w:rsid w:val="00016DDA"/>
    <w:rsid w:val="00017317"/>
    <w:rsid w:val="00017521"/>
    <w:rsid w:val="0002012C"/>
    <w:rsid w:val="0002055A"/>
    <w:rsid w:val="00022268"/>
    <w:rsid w:val="000227C4"/>
    <w:rsid w:val="00022C4C"/>
    <w:rsid w:val="000236E9"/>
    <w:rsid w:val="00023B67"/>
    <w:rsid w:val="00024317"/>
    <w:rsid w:val="00025170"/>
    <w:rsid w:val="0002709B"/>
    <w:rsid w:val="00027826"/>
    <w:rsid w:val="00027C77"/>
    <w:rsid w:val="00027FE8"/>
    <w:rsid w:val="000302E5"/>
    <w:rsid w:val="00030C11"/>
    <w:rsid w:val="00030CEE"/>
    <w:rsid w:val="00030E3A"/>
    <w:rsid w:val="00031C5B"/>
    <w:rsid w:val="00031F4C"/>
    <w:rsid w:val="00033955"/>
    <w:rsid w:val="00034A9F"/>
    <w:rsid w:val="0003556C"/>
    <w:rsid w:val="000377FC"/>
    <w:rsid w:val="00040AAF"/>
    <w:rsid w:val="0004109B"/>
    <w:rsid w:val="00042579"/>
    <w:rsid w:val="000437B7"/>
    <w:rsid w:val="00043D8C"/>
    <w:rsid w:val="000440F4"/>
    <w:rsid w:val="000446A8"/>
    <w:rsid w:val="00045304"/>
    <w:rsid w:val="00045B25"/>
    <w:rsid w:val="000462D9"/>
    <w:rsid w:val="00046740"/>
    <w:rsid w:val="00046C52"/>
    <w:rsid w:val="00046CE8"/>
    <w:rsid w:val="00046E90"/>
    <w:rsid w:val="00046F35"/>
    <w:rsid w:val="0004737A"/>
    <w:rsid w:val="000474D1"/>
    <w:rsid w:val="00052F37"/>
    <w:rsid w:val="0005366C"/>
    <w:rsid w:val="00053DB7"/>
    <w:rsid w:val="000546DC"/>
    <w:rsid w:val="00054859"/>
    <w:rsid w:val="00054DA5"/>
    <w:rsid w:val="00056009"/>
    <w:rsid w:val="000564F4"/>
    <w:rsid w:val="00056593"/>
    <w:rsid w:val="0005678E"/>
    <w:rsid w:val="00056CFD"/>
    <w:rsid w:val="000572C1"/>
    <w:rsid w:val="000575B9"/>
    <w:rsid w:val="00060482"/>
    <w:rsid w:val="00060FB4"/>
    <w:rsid w:val="00061417"/>
    <w:rsid w:val="00061D0D"/>
    <w:rsid w:val="000635C0"/>
    <w:rsid w:val="00063AB5"/>
    <w:rsid w:val="00063FCF"/>
    <w:rsid w:val="00064177"/>
    <w:rsid w:val="000641B2"/>
    <w:rsid w:val="000641DE"/>
    <w:rsid w:val="00064D70"/>
    <w:rsid w:val="000651FA"/>
    <w:rsid w:val="000653E9"/>
    <w:rsid w:val="00066F01"/>
    <w:rsid w:val="00067873"/>
    <w:rsid w:val="00067B50"/>
    <w:rsid w:val="00067D9A"/>
    <w:rsid w:val="00070147"/>
    <w:rsid w:val="00070369"/>
    <w:rsid w:val="00072CFA"/>
    <w:rsid w:val="0007320F"/>
    <w:rsid w:val="0007362F"/>
    <w:rsid w:val="00074271"/>
    <w:rsid w:val="00074575"/>
    <w:rsid w:val="000761DD"/>
    <w:rsid w:val="0007731C"/>
    <w:rsid w:val="00077A24"/>
    <w:rsid w:val="00077AE0"/>
    <w:rsid w:val="00080227"/>
    <w:rsid w:val="00080643"/>
    <w:rsid w:val="000808B5"/>
    <w:rsid w:val="0008207B"/>
    <w:rsid w:val="0008218C"/>
    <w:rsid w:val="00082C03"/>
    <w:rsid w:val="0008334A"/>
    <w:rsid w:val="0008375D"/>
    <w:rsid w:val="00083EE2"/>
    <w:rsid w:val="00084A16"/>
    <w:rsid w:val="00085310"/>
    <w:rsid w:val="00086217"/>
    <w:rsid w:val="0008621D"/>
    <w:rsid w:val="000870AF"/>
    <w:rsid w:val="000872E7"/>
    <w:rsid w:val="00090DDA"/>
    <w:rsid w:val="0009193E"/>
    <w:rsid w:val="000922DA"/>
    <w:rsid w:val="000923AF"/>
    <w:rsid w:val="00092494"/>
    <w:rsid w:val="00092FBB"/>
    <w:rsid w:val="0009315B"/>
    <w:rsid w:val="000939E2"/>
    <w:rsid w:val="00093CFD"/>
    <w:rsid w:val="00094809"/>
    <w:rsid w:val="00094844"/>
    <w:rsid w:val="00094C45"/>
    <w:rsid w:val="000952E9"/>
    <w:rsid w:val="00097249"/>
    <w:rsid w:val="00097974"/>
    <w:rsid w:val="000A008C"/>
    <w:rsid w:val="000A0767"/>
    <w:rsid w:val="000A180F"/>
    <w:rsid w:val="000A500C"/>
    <w:rsid w:val="000A61AB"/>
    <w:rsid w:val="000A6BC3"/>
    <w:rsid w:val="000A72BC"/>
    <w:rsid w:val="000B044A"/>
    <w:rsid w:val="000B10C1"/>
    <w:rsid w:val="000B1CDA"/>
    <w:rsid w:val="000B201F"/>
    <w:rsid w:val="000B25D5"/>
    <w:rsid w:val="000B25EB"/>
    <w:rsid w:val="000B2C76"/>
    <w:rsid w:val="000B2E5D"/>
    <w:rsid w:val="000B37C4"/>
    <w:rsid w:val="000B3D32"/>
    <w:rsid w:val="000B61B1"/>
    <w:rsid w:val="000B6732"/>
    <w:rsid w:val="000B6901"/>
    <w:rsid w:val="000B7B83"/>
    <w:rsid w:val="000C0461"/>
    <w:rsid w:val="000C17B2"/>
    <w:rsid w:val="000C326A"/>
    <w:rsid w:val="000C367B"/>
    <w:rsid w:val="000C4067"/>
    <w:rsid w:val="000C6243"/>
    <w:rsid w:val="000C6ADE"/>
    <w:rsid w:val="000C73E9"/>
    <w:rsid w:val="000C79DE"/>
    <w:rsid w:val="000C7AD3"/>
    <w:rsid w:val="000C7E8E"/>
    <w:rsid w:val="000D0E9A"/>
    <w:rsid w:val="000D0F40"/>
    <w:rsid w:val="000D216B"/>
    <w:rsid w:val="000D2175"/>
    <w:rsid w:val="000D2351"/>
    <w:rsid w:val="000D2D2F"/>
    <w:rsid w:val="000D3951"/>
    <w:rsid w:val="000D396E"/>
    <w:rsid w:val="000D3B79"/>
    <w:rsid w:val="000D3C6E"/>
    <w:rsid w:val="000D3EA2"/>
    <w:rsid w:val="000D3FBF"/>
    <w:rsid w:val="000D4BD7"/>
    <w:rsid w:val="000D4E35"/>
    <w:rsid w:val="000D50A2"/>
    <w:rsid w:val="000D56AD"/>
    <w:rsid w:val="000D5C80"/>
    <w:rsid w:val="000D61BD"/>
    <w:rsid w:val="000D72EC"/>
    <w:rsid w:val="000E16A8"/>
    <w:rsid w:val="000E1932"/>
    <w:rsid w:val="000E218A"/>
    <w:rsid w:val="000E2B6C"/>
    <w:rsid w:val="000E3687"/>
    <w:rsid w:val="000E38AC"/>
    <w:rsid w:val="000E4648"/>
    <w:rsid w:val="000E51A5"/>
    <w:rsid w:val="000E54A6"/>
    <w:rsid w:val="000E5905"/>
    <w:rsid w:val="000E5925"/>
    <w:rsid w:val="000E61EF"/>
    <w:rsid w:val="000E67A0"/>
    <w:rsid w:val="000E6E20"/>
    <w:rsid w:val="000E73AA"/>
    <w:rsid w:val="000E7CF0"/>
    <w:rsid w:val="000F00E9"/>
    <w:rsid w:val="000F0480"/>
    <w:rsid w:val="000F0781"/>
    <w:rsid w:val="000F0FBD"/>
    <w:rsid w:val="000F1191"/>
    <w:rsid w:val="000F1B40"/>
    <w:rsid w:val="000F39C7"/>
    <w:rsid w:val="000F3B5B"/>
    <w:rsid w:val="000F4423"/>
    <w:rsid w:val="000F56E4"/>
    <w:rsid w:val="000F5BA7"/>
    <w:rsid w:val="000F6DF2"/>
    <w:rsid w:val="000F6EF3"/>
    <w:rsid w:val="000F6F75"/>
    <w:rsid w:val="000F7B37"/>
    <w:rsid w:val="000F7B3B"/>
    <w:rsid w:val="0010087A"/>
    <w:rsid w:val="00101752"/>
    <w:rsid w:val="001017C1"/>
    <w:rsid w:val="001018AA"/>
    <w:rsid w:val="00101C2B"/>
    <w:rsid w:val="00102FEA"/>
    <w:rsid w:val="001034A5"/>
    <w:rsid w:val="00104D65"/>
    <w:rsid w:val="00106153"/>
    <w:rsid w:val="0010665B"/>
    <w:rsid w:val="001073BD"/>
    <w:rsid w:val="0011021E"/>
    <w:rsid w:val="00110C3A"/>
    <w:rsid w:val="0011184A"/>
    <w:rsid w:val="00112317"/>
    <w:rsid w:val="00112701"/>
    <w:rsid w:val="001132BC"/>
    <w:rsid w:val="00113668"/>
    <w:rsid w:val="001139EF"/>
    <w:rsid w:val="00113D59"/>
    <w:rsid w:val="00114ABC"/>
    <w:rsid w:val="00114BAF"/>
    <w:rsid w:val="00115633"/>
    <w:rsid w:val="001168F5"/>
    <w:rsid w:val="00116D61"/>
    <w:rsid w:val="00116DEA"/>
    <w:rsid w:val="00117964"/>
    <w:rsid w:val="001204A7"/>
    <w:rsid w:val="00120FCA"/>
    <w:rsid w:val="001215B4"/>
    <w:rsid w:val="001215BC"/>
    <w:rsid w:val="00121A83"/>
    <w:rsid w:val="00121E4C"/>
    <w:rsid w:val="00122D61"/>
    <w:rsid w:val="001241D8"/>
    <w:rsid w:val="00124BD0"/>
    <w:rsid w:val="00125EDB"/>
    <w:rsid w:val="0012777C"/>
    <w:rsid w:val="00127A71"/>
    <w:rsid w:val="00131C4C"/>
    <w:rsid w:val="0013248D"/>
    <w:rsid w:val="00133864"/>
    <w:rsid w:val="0013402F"/>
    <w:rsid w:val="0013484B"/>
    <w:rsid w:val="00134A13"/>
    <w:rsid w:val="00134A9D"/>
    <w:rsid w:val="00134BAD"/>
    <w:rsid w:val="00134CAC"/>
    <w:rsid w:val="00135219"/>
    <w:rsid w:val="00135A63"/>
    <w:rsid w:val="0013644D"/>
    <w:rsid w:val="00136A80"/>
    <w:rsid w:val="00136B30"/>
    <w:rsid w:val="001377B0"/>
    <w:rsid w:val="001400C6"/>
    <w:rsid w:val="001427B9"/>
    <w:rsid w:val="00142B75"/>
    <w:rsid w:val="00142F4F"/>
    <w:rsid w:val="0014349C"/>
    <w:rsid w:val="0014424C"/>
    <w:rsid w:val="001447EC"/>
    <w:rsid w:val="00144AC0"/>
    <w:rsid w:val="00145930"/>
    <w:rsid w:val="00147056"/>
    <w:rsid w:val="00147955"/>
    <w:rsid w:val="00150204"/>
    <w:rsid w:val="001516BD"/>
    <w:rsid w:val="00151CA6"/>
    <w:rsid w:val="00152766"/>
    <w:rsid w:val="00153566"/>
    <w:rsid w:val="00154107"/>
    <w:rsid w:val="0015450F"/>
    <w:rsid w:val="00154C30"/>
    <w:rsid w:val="00155ADD"/>
    <w:rsid w:val="0015724F"/>
    <w:rsid w:val="0015738A"/>
    <w:rsid w:val="00157C1A"/>
    <w:rsid w:val="00157C2A"/>
    <w:rsid w:val="0016005A"/>
    <w:rsid w:val="00160890"/>
    <w:rsid w:val="00161DAC"/>
    <w:rsid w:val="00161EBB"/>
    <w:rsid w:val="00162482"/>
    <w:rsid w:val="0016308B"/>
    <w:rsid w:val="001659C3"/>
    <w:rsid w:val="00167571"/>
    <w:rsid w:val="00167D43"/>
    <w:rsid w:val="00170771"/>
    <w:rsid w:val="00170F01"/>
    <w:rsid w:val="00171003"/>
    <w:rsid w:val="00171964"/>
    <w:rsid w:val="00172C28"/>
    <w:rsid w:val="00172E15"/>
    <w:rsid w:val="00173781"/>
    <w:rsid w:val="0017426C"/>
    <w:rsid w:val="00174665"/>
    <w:rsid w:val="001758B6"/>
    <w:rsid w:val="001759D8"/>
    <w:rsid w:val="00175A64"/>
    <w:rsid w:val="0017731F"/>
    <w:rsid w:val="00177A94"/>
    <w:rsid w:val="001813F1"/>
    <w:rsid w:val="00181C64"/>
    <w:rsid w:val="00181CA3"/>
    <w:rsid w:val="00182468"/>
    <w:rsid w:val="0018259E"/>
    <w:rsid w:val="00182736"/>
    <w:rsid w:val="00182BA1"/>
    <w:rsid w:val="001830C0"/>
    <w:rsid w:val="00184B8C"/>
    <w:rsid w:val="00184C0A"/>
    <w:rsid w:val="00185EA9"/>
    <w:rsid w:val="00186519"/>
    <w:rsid w:val="001866E2"/>
    <w:rsid w:val="00186C9B"/>
    <w:rsid w:val="00186F6D"/>
    <w:rsid w:val="0018750D"/>
    <w:rsid w:val="00187E1C"/>
    <w:rsid w:val="001900BD"/>
    <w:rsid w:val="00190297"/>
    <w:rsid w:val="0019096A"/>
    <w:rsid w:val="001914AF"/>
    <w:rsid w:val="00192AA9"/>
    <w:rsid w:val="001935D8"/>
    <w:rsid w:val="0019399B"/>
    <w:rsid w:val="00193FF8"/>
    <w:rsid w:val="001943C0"/>
    <w:rsid w:val="0019447F"/>
    <w:rsid w:val="00194D09"/>
    <w:rsid w:val="001962E4"/>
    <w:rsid w:val="00197933"/>
    <w:rsid w:val="001A00C2"/>
    <w:rsid w:val="001A04B5"/>
    <w:rsid w:val="001A1153"/>
    <w:rsid w:val="001A123B"/>
    <w:rsid w:val="001A206D"/>
    <w:rsid w:val="001A263F"/>
    <w:rsid w:val="001A38A0"/>
    <w:rsid w:val="001A5028"/>
    <w:rsid w:val="001A530F"/>
    <w:rsid w:val="001A6EAE"/>
    <w:rsid w:val="001B0252"/>
    <w:rsid w:val="001B02DF"/>
    <w:rsid w:val="001B201C"/>
    <w:rsid w:val="001B2581"/>
    <w:rsid w:val="001B27D1"/>
    <w:rsid w:val="001B2A70"/>
    <w:rsid w:val="001B3500"/>
    <w:rsid w:val="001B4484"/>
    <w:rsid w:val="001B4769"/>
    <w:rsid w:val="001B7775"/>
    <w:rsid w:val="001B7A6C"/>
    <w:rsid w:val="001C0193"/>
    <w:rsid w:val="001C0589"/>
    <w:rsid w:val="001C0CE6"/>
    <w:rsid w:val="001C2841"/>
    <w:rsid w:val="001C2FBD"/>
    <w:rsid w:val="001C31B0"/>
    <w:rsid w:val="001C3AE2"/>
    <w:rsid w:val="001C42D8"/>
    <w:rsid w:val="001C483C"/>
    <w:rsid w:val="001C555D"/>
    <w:rsid w:val="001C5BD2"/>
    <w:rsid w:val="001C66BB"/>
    <w:rsid w:val="001C6EF1"/>
    <w:rsid w:val="001C789C"/>
    <w:rsid w:val="001D0104"/>
    <w:rsid w:val="001D0C17"/>
    <w:rsid w:val="001D1400"/>
    <w:rsid w:val="001D297C"/>
    <w:rsid w:val="001D3135"/>
    <w:rsid w:val="001D3E66"/>
    <w:rsid w:val="001D4D26"/>
    <w:rsid w:val="001D4E89"/>
    <w:rsid w:val="001D4F57"/>
    <w:rsid w:val="001D598A"/>
    <w:rsid w:val="001D5E98"/>
    <w:rsid w:val="001D6B88"/>
    <w:rsid w:val="001D75DD"/>
    <w:rsid w:val="001D7E0D"/>
    <w:rsid w:val="001E13BD"/>
    <w:rsid w:val="001E1B0F"/>
    <w:rsid w:val="001E2069"/>
    <w:rsid w:val="001E2FDD"/>
    <w:rsid w:val="001E305A"/>
    <w:rsid w:val="001E30BA"/>
    <w:rsid w:val="001E3286"/>
    <w:rsid w:val="001E329A"/>
    <w:rsid w:val="001E35F1"/>
    <w:rsid w:val="001E3C63"/>
    <w:rsid w:val="001E569C"/>
    <w:rsid w:val="001E60FC"/>
    <w:rsid w:val="001E6BCB"/>
    <w:rsid w:val="001E7230"/>
    <w:rsid w:val="001E75C0"/>
    <w:rsid w:val="001E7B24"/>
    <w:rsid w:val="001F11F1"/>
    <w:rsid w:val="001F1A21"/>
    <w:rsid w:val="001F1D9A"/>
    <w:rsid w:val="001F236D"/>
    <w:rsid w:val="001F4337"/>
    <w:rsid w:val="001F5222"/>
    <w:rsid w:val="001F6390"/>
    <w:rsid w:val="001F6E7A"/>
    <w:rsid w:val="001F718B"/>
    <w:rsid w:val="001F7A7F"/>
    <w:rsid w:val="001F7F27"/>
    <w:rsid w:val="00200008"/>
    <w:rsid w:val="002001BB"/>
    <w:rsid w:val="00201078"/>
    <w:rsid w:val="00201AF3"/>
    <w:rsid w:val="00202375"/>
    <w:rsid w:val="00202EF6"/>
    <w:rsid w:val="0020418D"/>
    <w:rsid w:val="002056B2"/>
    <w:rsid w:val="002070C2"/>
    <w:rsid w:val="002074E6"/>
    <w:rsid w:val="002076B2"/>
    <w:rsid w:val="002077CA"/>
    <w:rsid w:val="0021080D"/>
    <w:rsid w:val="002108A9"/>
    <w:rsid w:val="002109F6"/>
    <w:rsid w:val="002111CE"/>
    <w:rsid w:val="002119E5"/>
    <w:rsid w:val="002122CB"/>
    <w:rsid w:val="00212C21"/>
    <w:rsid w:val="00212F8F"/>
    <w:rsid w:val="002133C7"/>
    <w:rsid w:val="0021346A"/>
    <w:rsid w:val="002138FE"/>
    <w:rsid w:val="00214092"/>
    <w:rsid w:val="002153EF"/>
    <w:rsid w:val="00215725"/>
    <w:rsid w:val="002157C7"/>
    <w:rsid w:val="00215A48"/>
    <w:rsid w:val="0021606B"/>
    <w:rsid w:val="00217006"/>
    <w:rsid w:val="002202F8"/>
    <w:rsid w:val="00220535"/>
    <w:rsid w:val="002209AF"/>
    <w:rsid w:val="00220DB5"/>
    <w:rsid w:val="002212E8"/>
    <w:rsid w:val="00222318"/>
    <w:rsid w:val="00222640"/>
    <w:rsid w:val="00222B1B"/>
    <w:rsid w:val="00223299"/>
    <w:rsid w:val="00223ECE"/>
    <w:rsid w:val="0022416B"/>
    <w:rsid w:val="00224262"/>
    <w:rsid w:val="002244E1"/>
    <w:rsid w:val="00224B19"/>
    <w:rsid w:val="00224F3F"/>
    <w:rsid w:val="002250D2"/>
    <w:rsid w:val="002255EA"/>
    <w:rsid w:val="00225BC9"/>
    <w:rsid w:val="00225D48"/>
    <w:rsid w:val="0022645C"/>
    <w:rsid w:val="00226F5D"/>
    <w:rsid w:val="00227903"/>
    <w:rsid w:val="00227961"/>
    <w:rsid w:val="00227C28"/>
    <w:rsid w:val="00227C46"/>
    <w:rsid w:val="00227DAC"/>
    <w:rsid w:val="00227DC1"/>
    <w:rsid w:val="002306EA"/>
    <w:rsid w:val="00231DB5"/>
    <w:rsid w:val="002321E5"/>
    <w:rsid w:val="00232A94"/>
    <w:rsid w:val="00233114"/>
    <w:rsid w:val="002336F1"/>
    <w:rsid w:val="00233AFA"/>
    <w:rsid w:val="00233B26"/>
    <w:rsid w:val="00236475"/>
    <w:rsid w:val="00236513"/>
    <w:rsid w:val="00236539"/>
    <w:rsid w:val="00237D77"/>
    <w:rsid w:val="00240099"/>
    <w:rsid w:val="00240982"/>
    <w:rsid w:val="00241031"/>
    <w:rsid w:val="00241C1E"/>
    <w:rsid w:val="00242EAF"/>
    <w:rsid w:val="0024398A"/>
    <w:rsid w:val="00245990"/>
    <w:rsid w:val="00246DFE"/>
    <w:rsid w:val="00246F07"/>
    <w:rsid w:val="00246FE9"/>
    <w:rsid w:val="0024736A"/>
    <w:rsid w:val="0025131E"/>
    <w:rsid w:val="00251408"/>
    <w:rsid w:val="00251582"/>
    <w:rsid w:val="002515D8"/>
    <w:rsid w:val="00251BFF"/>
    <w:rsid w:val="00251E8E"/>
    <w:rsid w:val="00252857"/>
    <w:rsid w:val="00252A19"/>
    <w:rsid w:val="00252B26"/>
    <w:rsid w:val="00253BAD"/>
    <w:rsid w:val="00254429"/>
    <w:rsid w:val="002545DC"/>
    <w:rsid w:val="002546AC"/>
    <w:rsid w:val="00255F87"/>
    <w:rsid w:val="00256B3A"/>
    <w:rsid w:val="00256C52"/>
    <w:rsid w:val="00257BEE"/>
    <w:rsid w:val="00257C56"/>
    <w:rsid w:val="00257ED5"/>
    <w:rsid w:val="002606BE"/>
    <w:rsid w:val="00260EDE"/>
    <w:rsid w:val="00261455"/>
    <w:rsid w:val="002625F9"/>
    <w:rsid w:val="00262CDF"/>
    <w:rsid w:val="00262E65"/>
    <w:rsid w:val="002631B5"/>
    <w:rsid w:val="0026358D"/>
    <w:rsid w:val="00263901"/>
    <w:rsid w:val="00263FB0"/>
    <w:rsid w:val="0026484C"/>
    <w:rsid w:val="002657AE"/>
    <w:rsid w:val="00266505"/>
    <w:rsid w:val="00266C2D"/>
    <w:rsid w:val="00266E52"/>
    <w:rsid w:val="002671F0"/>
    <w:rsid w:val="00270160"/>
    <w:rsid w:val="00271222"/>
    <w:rsid w:val="00271A3F"/>
    <w:rsid w:val="00271CED"/>
    <w:rsid w:val="00272D4B"/>
    <w:rsid w:val="00273039"/>
    <w:rsid w:val="00273A45"/>
    <w:rsid w:val="00273B3D"/>
    <w:rsid w:val="00274036"/>
    <w:rsid w:val="002742A5"/>
    <w:rsid w:val="00275790"/>
    <w:rsid w:val="002758C2"/>
    <w:rsid w:val="00276B8B"/>
    <w:rsid w:val="00277348"/>
    <w:rsid w:val="0027745F"/>
    <w:rsid w:val="0028010C"/>
    <w:rsid w:val="00280864"/>
    <w:rsid w:val="00280CD4"/>
    <w:rsid w:val="00280E0F"/>
    <w:rsid w:val="0028103A"/>
    <w:rsid w:val="00281766"/>
    <w:rsid w:val="0028214C"/>
    <w:rsid w:val="00282558"/>
    <w:rsid w:val="0028371E"/>
    <w:rsid w:val="00283EC9"/>
    <w:rsid w:val="00284632"/>
    <w:rsid w:val="00284870"/>
    <w:rsid w:val="002869D5"/>
    <w:rsid w:val="00286CF1"/>
    <w:rsid w:val="002873E4"/>
    <w:rsid w:val="00287E4E"/>
    <w:rsid w:val="00290E9F"/>
    <w:rsid w:val="002922CB"/>
    <w:rsid w:val="00292999"/>
    <w:rsid w:val="00293F12"/>
    <w:rsid w:val="00294718"/>
    <w:rsid w:val="0029499E"/>
    <w:rsid w:val="00294CFD"/>
    <w:rsid w:val="00295282"/>
    <w:rsid w:val="002952E5"/>
    <w:rsid w:val="0029535A"/>
    <w:rsid w:val="0029535B"/>
    <w:rsid w:val="00296313"/>
    <w:rsid w:val="00296342"/>
    <w:rsid w:val="002964CB"/>
    <w:rsid w:val="00296625"/>
    <w:rsid w:val="00297B93"/>
    <w:rsid w:val="002A054B"/>
    <w:rsid w:val="002A0729"/>
    <w:rsid w:val="002A145F"/>
    <w:rsid w:val="002A16AF"/>
    <w:rsid w:val="002A22F9"/>
    <w:rsid w:val="002A324D"/>
    <w:rsid w:val="002A3BAC"/>
    <w:rsid w:val="002A3F94"/>
    <w:rsid w:val="002A5592"/>
    <w:rsid w:val="002A5CB5"/>
    <w:rsid w:val="002A6A9A"/>
    <w:rsid w:val="002A6EAC"/>
    <w:rsid w:val="002A7A74"/>
    <w:rsid w:val="002B0195"/>
    <w:rsid w:val="002B02FE"/>
    <w:rsid w:val="002B122A"/>
    <w:rsid w:val="002B1ECE"/>
    <w:rsid w:val="002B2993"/>
    <w:rsid w:val="002B2CC0"/>
    <w:rsid w:val="002B5721"/>
    <w:rsid w:val="002B6B1B"/>
    <w:rsid w:val="002B6B58"/>
    <w:rsid w:val="002B6DF5"/>
    <w:rsid w:val="002B7FA6"/>
    <w:rsid w:val="002C0BBC"/>
    <w:rsid w:val="002C138F"/>
    <w:rsid w:val="002C1C5F"/>
    <w:rsid w:val="002C1F7B"/>
    <w:rsid w:val="002C29F7"/>
    <w:rsid w:val="002C2A78"/>
    <w:rsid w:val="002C2A7E"/>
    <w:rsid w:val="002C39BD"/>
    <w:rsid w:val="002C3C47"/>
    <w:rsid w:val="002C4792"/>
    <w:rsid w:val="002C47B3"/>
    <w:rsid w:val="002C4FA5"/>
    <w:rsid w:val="002C51BB"/>
    <w:rsid w:val="002C52B6"/>
    <w:rsid w:val="002C53D0"/>
    <w:rsid w:val="002C5BF8"/>
    <w:rsid w:val="002C5C3E"/>
    <w:rsid w:val="002C770D"/>
    <w:rsid w:val="002C7D70"/>
    <w:rsid w:val="002D0361"/>
    <w:rsid w:val="002D03D7"/>
    <w:rsid w:val="002D044C"/>
    <w:rsid w:val="002D19C1"/>
    <w:rsid w:val="002D1A2F"/>
    <w:rsid w:val="002D22CD"/>
    <w:rsid w:val="002D409D"/>
    <w:rsid w:val="002D43E2"/>
    <w:rsid w:val="002D4E15"/>
    <w:rsid w:val="002D5ED6"/>
    <w:rsid w:val="002D66F2"/>
    <w:rsid w:val="002D6893"/>
    <w:rsid w:val="002D7B40"/>
    <w:rsid w:val="002D7C78"/>
    <w:rsid w:val="002E0F94"/>
    <w:rsid w:val="002E1C7D"/>
    <w:rsid w:val="002E27DE"/>
    <w:rsid w:val="002E30C4"/>
    <w:rsid w:val="002E31B7"/>
    <w:rsid w:val="002E3A79"/>
    <w:rsid w:val="002E3AD1"/>
    <w:rsid w:val="002E3CDA"/>
    <w:rsid w:val="002E4524"/>
    <w:rsid w:val="002E56C5"/>
    <w:rsid w:val="002E5BA9"/>
    <w:rsid w:val="002E7CB1"/>
    <w:rsid w:val="002E7F4D"/>
    <w:rsid w:val="002F05A5"/>
    <w:rsid w:val="002F12A0"/>
    <w:rsid w:val="002F1E42"/>
    <w:rsid w:val="002F2F0D"/>
    <w:rsid w:val="002F36A1"/>
    <w:rsid w:val="002F4921"/>
    <w:rsid w:val="002F4A41"/>
    <w:rsid w:val="002F5A84"/>
    <w:rsid w:val="002F5C93"/>
    <w:rsid w:val="002F64FD"/>
    <w:rsid w:val="002F686F"/>
    <w:rsid w:val="002F6C5A"/>
    <w:rsid w:val="002F7326"/>
    <w:rsid w:val="003005AC"/>
    <w:rsid w:val="0030151D"/>
    <w:rsid w:val="00301D0F"/>
    <w:rsid w:val="00302A25"/>
    <w:rsid w:val="00302C77"/>
    <w:rsid w:val="00303175"/>
    <w:rsid w:val="0030335C"/>
    <w:rsid w:val="0030354E"/>
    <w:rsid w:val="00303592"/>
    <w:rsid w:val="00304307"/>
    <w:rsid w:val="00304CAC"/>
    <w:rsid w:val="00305053"/>
    <w:rsid w:val="0030517C"/>
    <w:rsid w:val="00305A23"/>
    <w:rsid w:val="00305B6D"/>
    <w:rsid w:val="00305E4A"/>
    <w:rsid w:val="00307390"/>
    <w:rsid w:val="0030755C"/>
    <w:rsid w:val="0031002A"/>
    <w:rsid w:val="0031052D"/>
    <w:rsid w:val="00310B19"/>
    <w:rsid w:val="00311424"/>
    <w:rsid w:val="003124C8"/>
    <w:rsid w:val="0031257B"/>
    <w:rsid w:val="00312B97"/>
    <w:rsid w:val="00312D42"/>
    <w:rsid w:val="00312E59"/>
    <w:rsid w:val="00312EA7"/>
    <w:rsid w:val="0031425F"/>
    <w:rsid w:val="0031429F"/>
    <w:rsid w:val="00314583"/>
    <w:rsid w:val="00314C74"/>
    <w:rsid w:val="00316C86"/>
    <w:rsid w:val="003176E6"/>
    <w:rsid w:val="00317D2C"/>
    <w:rsid w:val="00320E19"/>
    <w:rsid w:val="00321245"/>
    <w:rsid w:val="003219C3"/>
    <w:rsid w:val="00321C32"/>
    <w:rsid w:val="00322139"/>
    <w:rsid w:val="003227E3"/>
    <w:rsid w:val="00322871"/>
    <w:rsid w:val="00323736"/>
    <w:rsid w:val="00323C75"/>
    <w:rsid w:val="00323E24"/>
    <w:rsid w:val="00324AA3"/>
    <w:rsid w:val="00324B85"/>
    <w:rsid w:val="0032551B"/>
    <w:rsid w:val="00325941"/>
    <w:rsid w:val="003264C5"/>
    <w:rsid w:val="00326B7B"/>
    <w:rsid w:val="00327552"/>
    <w:rsid w:val="00327FB4"/>
    <w:rsid w:val="00331266"/>
    <w:rsid w:val="00334394"/>
    <w:rsid w:val="00334911"/>
    <w:rsid w:val="00335D5E"/>
    <w:rsid w:val="00337183"/>
    <w:rsid w:val="003373DD"/>
    <w:rsid w:val="0033781C"/>
    <w:rsid w:val="003378FA"/>
    <w:rsid w:val="00341142"/>
    <w:rsid w:val="00341782"/>
    <w:rsid w:val="0034179E"/>
    <w:rsid w:val="00343017"/>
    <w:rsid w:val="00343184"/>
    <w:rsid w:val="003439A1"/>
    <w:rsid w:val="003449CE"/>
    <w:rsid w:val="00344B37"/>
    <w:rsid w:val="00344C95"/>
    <w:rsid w:val="00345183"/>
    <w:rsid w:val="00346975"/>
    <w:rsid w:val="00346A48"/>
    <w:rsid w:val="00346C23"/>
    <w:rsid w:val="00346CEF"/>
    <w:rsid w:val="0034729D"/>
    <w:rsid w:val="003510DB"/>
    <w:rsid w:val="003512F7"/>
    <w:rsid w:val="003516AE"/>
    <w:rsid w:val="0035242A"/>
    <w:rsid w:val="00352BA9"/>
    <w:rsid w:val="00352F52"/>
    <w:rsid w:val="00353DEF"/>
    <w:rsid w:val="0035482E"/>
    <w:rsid w:val="003549CD"/>
    <w:rsid w:val="00354A6B"/>
    <w:rsid w:val="0035532F"/>
    <w:rsid w:val="003556BE"/>
    <w:rsid w:val="00355E1A"/>
    <w:rsid w:val="00355E7C"/>
    <w:rsid w:val="0035628E"/>
    <w:rsid w:val="00356AC5"/>
    <w:rsid w:val="00356ED0"/>
    <w:rsid w:val="003573B1"/>
    <w:rsid w:val="00357B42"/>
    <w:rsid w:val="0036089F"/>
    <w:rsid w:val="00361262"/>
    <w:rsid w:val="0036145B"/>
    <w:rsid w:val="00361767"/>
    <w:rsid w:val="00361F40"/>
    <w:rsid w:val="003621C2"/>
    <w:rsid w:val="00362F22"/>
    <w:rsid w:val="00363D3D"/>
    <w:rsid w:val="00363FCF"/>
    <w:rsid w:val="00364812"/>
    <w:rsid w:val="003653CE"/>
    <w:rsid w:val="0036566F"/>
    <w:rsid w:val="003656D7"/>
    <w:rsid w:val="0036598D"/>
    <w:rsid w:val="00366706"/>
    <w:rsid w:val="003668EB"/>
    <w:rsid w:val="00367620"/>
    <w:rsid w:val="00367941"/>
    <w:rsid w:val="00367AEB"/>
    <w:rsid w:val="00370E59"/>
    <w:rsid w:val="00370F69"/>
    <w:rsid w:val="00371274"/>
    <w:rsid w:val="00371891"/>
    <w:rsid w:val="0037283B"/>
    <w:rsid w:val="00372B1F"/>
    <w:rsid w:val="003736F3"/>
    <w:rsid w:val="00373768"/>
    <w:rsid w:val="003739E6"/>
    <w:rsid w:val="00373B5F"/>
    <w:rsid w:val="00374A6A"/>
    <w:rsid w:val="003752B7"/>
    <w:rsid w:val="00375A91"/>
    <w:rsid w:val="00375FBC"/>
    <w:rsid w:val="003770F7"/>
    <w:rsid w:val="003806A3"/>
    <w:rsid w:val="003812CA"/>
    <w:rsid w:val="00381F06"/>
    <w:rsid w:val="003821C0"/>
    <w:rsid w:val="003827B0"/>
    <w:rsid w:val="00382C60"/>
    <w:rsid w:val="00383989"/>
    <w:rsid w:val="00384513"/>
    <w:rsid w:val="00384CAB"/>
    <w:rsid w:val="00384F39"/>
    <w:rsid w:val="00385F35"/>
    <w:rsid w:val="00386814"/>
    <w:rsid w:val="00386933"/>
    <w:rsid w:val="00386A8E"/>
    <w:rsid w:val="00386D99"/>
    <w:rsid w:val="00387705"/>
    <w:rsid w:val="00390002"/>
    <w:rsid w:val="0039046E"/>
    <w:rsid w:val="00390992"/>
    <w:rsid w:val="00390E6E"/>
    <w:rsid w:val="00390F55"/>
    <w:rsid w:val="003917F0"/>
    <w:rsid w:val="003929F7"/>
    <w:rsid w:val="00392A13"/>
    <w:rsid w:val="00393504"/>
    <w:rsid w:val="00393D2B"/>
    <w:rsid w:val="00393DEE"/>
    <w:rsid w:val="00394653"/>
    <w:rsid w:val="00394B7E"/>
    <w:rsid w:val="00394BB4"/>
    <w:rsid w:val="00395931"/>
    <w:rsid w:val="00397C24"/>
    <w:rsid w:val="003A0F45"/>
    <w:rsid w:val="003A1C5A"/>
    <w:rsid w:val="003A24AD"/>
    <w:rsid w:val="003A3734"/>
    <w:rsid w:val="003A3FCB"/>
    <w:rsid w:val="003A49B1"/>
    <w:rsid w:val="003A4B57"/>
    <w:rsid w:val="003A5354"/>
    <w:rsid w:val="003A5C59"/>
    <w:rsid w:val="003A5CB1"/>
    <w:rsid w:val="003A5D3D"/>
    <w:rsid w:val="003A6FF6"/>
    <w:rsid w:val="003A749C"/>
    <w:rsid w:val="003A7524"/>
    <w:rsid w:val="003A7767"/>
    <w:rsid w:val="003A7BEC"/>
    <w:rsid w:val="003A7D00"/>
    <w:rsid w:val="003B08F9"/>
    <w:rsid w:val="003B13D3"/>
    <w:rsid w:val="003B162C"/>
    <w:rsid w:val="003B28FE"/>
    <w:rsid w:val="003B3557"/>
    <w:rsid w:val="003B3764"/>
    <w:rsid w:val="003B40D1"/>
    <w:rsid w:val="003B4CB4"/>
    <w:rsid w:val="003B5041"/>
    <w:rsid w:val="003B6038"/>
    <w:rsid w:val="003B653E"/>
    <w:rsid w:val="003B68CE"/>
    <w:rsid w:val="003B6D2B"/>
    <w:rsid w:val="003B7299"/>
    <w:rsid w:val="003B72F7"/>
    <w:rsid w:val="003B796E"/>
    <w:rsid w:val="003C0630"/>
    <w:rsid w:val="003C18DE"/>
    <w:rsid w:val="003C194D"/>
    <w:rsid w:val="003C2009"/>
    <w:rsid w:val="003C387A"/>
    <w:rsid w:val="003C3A65"/>
    <w:rsid w:val="003C4471"/>
    <w:rsid w:val="003C47CA"/>
    <w:rsid w:val="003C51EA"/>
    <w:rsid w:val="003C5C7D"/>
    <w:rsid w:val="003C5CE0"/>
    <w:rsid w:val="003C5FE6"/>
    <w:rsid w:val="003C6062"/>
    <w:rsid w:val="003C6944"/>
    <w:rsid w:val="003C6E8A"/>
    <w:rsid w:val="003C7376"/>
    <w:rsid w:val="003D0033"/>
    <w:rsid w:val="003D092C"/>
    <w:rsid w:val="003D0CF0"/>
    <w:rsid w:val="003D1167"/>
    <w:rsid w:val="003D1A87"/>
    <w:rsid w:val="003D1AA2"/>
    <w:rsid w:val="003D1E5D"/>
    <w:rsid w:val="003D20BB"/>
    <w:rsid w:val="003D2596"/>
    <w:rsid w:val="003D2F59"/>
    <w:rsid w:val="003D4153"/>
    <w:rsid w:val="003D71A6"/>
    <w:rsid w:val="003D7333"/>
    <w:rsid w:val="003D7382"/>
    <w:rsid w:val="003D75FD"/>
    <w:rsid w:val="003D7E18"/>
    <w:rsid w:val="003D7F78"/>
    <w:rsid w:val="003E1008"/>
    <w:rsid w:val="003E2D0C"/>
    <w:rsid w:val="003E2DE0"/>
    <w:rsid w:val="003E2F53"/>
    <w:rsid w:val="003E3190"/>
    <w:rsid w:val="003E4513"/>
    <w:rsid w:val="003E58D6"/>
    <w:rsid w:val="003E5A0A"/>
    <w:rsid w:val="003E6853"/>
    <w:rsid w:val="003E7453"/>
    <w:rsid w:val="003E7B7D"/>
    <w:rsid w:val="003F037E"/>
    <w:rsid w:val="003F0AE7"/>
    <w:rsid w:val="003F0C85"/>
    <w:rsid w:val="003F2068"/>
    <w:rsid w:val="003F2D27"/>
    <w:rsid w:val="003F300A"/>
    <w:rsid w:val="003F3AF9"/>
    <w:rsid w:val="003F3DF7"/>
    <w:rsid w:val="003F41A6"/>
    <w:rsid w:val="003F5169"/>
    <w:rsid w:val="003F58BF"/>
    <w:rsid w:val="003F6612"/>
    <w:rsid w:val="003F6BA0"/>
    <w:rsid w:val="003F7468"/>
    <w:rsid w:val="003F788B"/>
    <w:rsid w:val="0040113E"/>
    <w:rsid w:val="004011DC"/>
    <w:rsid w:val="00401E6E"/>
    <w:rsid w:val="00402663"/>
    <w:rsid w:val="00403773"/>
    <w:rsid w:val="00403F79"/>
    <w:rsid w:val="004048C0"/>
    <w:rsid w:val="00404A3F"/>
    <w:rsid w:val="00404D21"/>
    <w:rsid w:val="004056C9"/>
    <w:rsid w:val="00405ACA"/>
    <w:rsid w:val="00405B9F"/>
    <w:rsid w:val="00406137"/>
    <w:rsid w:val="00406C86"/>
    <w:rsid w:val="00410806"/>
    <w:rsid w:val="00410DDA"/>
    <w:rsid w:val="00411579"/>
    <w:rsid w:val="0041194B"/>
    <w:rsid w:val="004124B6"/>
    <w:rsid w:val="00412842"/>
    <w:rsid w:val="00412BCD"/>
    <w:rsid w:val="00413E47"/>
    <w:rsid w:val="00414548"/>
    <w:rsid w:val="00414667"/>
    <w:rsid w:val="00414836"/>
    <w:rsid w:val="00414B13"/>
    <w:rsid w:val="0041561E"/>
    <w:rsid w:val="00415B76"/>
    <w:rsid w:val="00415FC0"/>
    <w:rsid w:val="00416EBC"/>
    <w:rsid w:val="0041798A"/>
    <w:rsid w:val="0042009F"/>
    <w:rsid w:val="00420D7B"/>
    <w:rsid w:val="00421AE2"/>
    <w:rsid w:val="00421FF2"/>
    <w:rsid w:val="00423CDC"/>
    <w:rsid w:val="00424C7F"/>
    <w:rsid w:val="00424E78"/>
    <w:rsid w:val="00426453"/>
    <w:rsid w:val="00426AE6"/>
    <w:rsid w:val="0042764A"/>
    <w:rsid w:val="00427684"/>
    <w:rsid w:val="004301B3"/>
    <w:rsid w:val="00430621"/>
    <w:rsid w:val="00430909"/>
    <w:rsid w:val="00430F93"/>
    <w:rsid w:val="0043272F"/>
    <w:rsid w:val="00432A2E"/>
    <w:rsid w:val="004334DC"/>
    <w:rsid w:val="00436316"/>
    <w:rsid w:val="00436BE0"/>
    <w:rsid w:val="00436DBF"/>
    <w:rsid w:val="004379AB"/>
    <w:rsid w:val="00437BBA"/>
    <w:rsid w:val="0044012B"/>
    <w:rsid w:val="004417BE"/>
    <w:rsid w:val="00441DF8"/>
    <w:rsid w:val="004420D7"/>
    <w:rsid w:val="004428DA"/>
    <w:rsid w:val="00442A5F"/>
    <w:rsid w:val="00442BA6"/>
    <w:rsid w:val="00443E5C"/>
    <w:rsid w:val="00444483"/>
    <w:rsid w:val="004444D4"/>
    <w:rsid w:val="00444573"/>
    <w:rsid w:val="004446B5"/>
    <w:rsid w:val="0044492E"/>
    <w:rsid w:val="00447C7A"/>
    <w:rsid w:val="00450991"/>
    <w:rsid w:val="004516BB"/>
    <w:rsid w:val="0045185A"/>
    <w:rsid w:val="00453169"/>
    <w:rsid w:val="004537D2"/>
    <w:rsid w:val="00453DA5"/>
    <w:rsid w:val="00453F6D"/>
    <w:rsid w:val="0045455A"/>
    <w:rsid w:val="00455024"/>
    <w:rsid w:val="0045519A"/>
    <w:rsid w:val="004552E6"/>
    <w:rsid w:val="0045690D"/>
    <w:rsid w:val="004572FB"/>
    <w:rsid w:val="00457577"/>
    <w:rsid w:val="004576CA"/>
    <w:rsid w:val="00457A54"/>
    <w:rsid w:val="00460F29"/>
    <w:rsid w:val="0046120D"/>
    <w:rsid w:val="0046217A"/>
    <w:rsid w:val="00462F06"/>
    <w:rsid w:val="0046388A"/>
    <w:rsid w:val="004638D2"/>
    <w:rsid w:val="00465252"/>
    <w:rsid w:val="004655D5"/>
    <w:rsid w:val="004661A6"/>
    <w:rsid w:val="00466375"/>
    <w:rsid w:val="004670C1"/>
    <w:rsid w:val="00467252"/>
    <w:rsid w:val="00467759"/>
    <w:rsid w:val="00467CA6"/>
    <w:rsid w:val="00471059"/>
    <w:rsid w:val="0047123F"/>
    <w:rsid w:val="00471AEB"/>
    <w:rsid w:val="00472A8B"/>
    <w:rsid w:val="00472E1D"/>
    <w:rsid w:val="004734E8"/>
    <w:rsid w:val="00474340"/>
    <w:rsid w:val="00474D94"/>
    <w:rsid w:val="00474F2C"/>
    <w:rsid w:val="00475C18"/>
    <w:rsid w:val="00476B73"/>
    <w:rsid w:val="00476E46"/>
    <w:rsid w:val="004775B6"/>
    <w:rsid w:val="00480185"/>
    <w:rsid w:val="0048071B"/>
    <w:rsid w:val="00480AB9"/>
    <w:rsid w:val="00482BE1"/>
    <w:rsid w:val="004830AD"/>
    <w:rsid w:val="00483625"/>
    <w:rsid w:val="00483AB4"/>
    <w:rsid w:val="00483B41"/>
    <w:rsid w:val="00484F74"/>
    <w:rsid w:val="004852A9"/>
    <w:rsid w:val="0048682F"/>
    <w:rsid w:val="00486884"/>
    <w:rsid w:val="004872B4"/>
    <w:rsid w:val="00487584"/>
    <w:rsid w:val="00487B33"/>
    <w:rsid w:val="00490D6A"/>
    <w:rsid w:val="00490F8A"/>
    <w:rsid w:val="004916D4"/>
    <w:rsid w:val="00491AC6"/>
    <w:rsid w:val="00491C49"/>
    <w:rsid w:val="004927BB"/>
    <w:rsid w:val="0049384C"/>
    <w:rsid w:val="00494181"/>
    <w:rsid w:val="004947DF"/>
    <w:rsid w:val="004948BD"/>
    <w:rsid w:val="00495748"/>
    <w:rsid w:val="004957ED"/>
    <w:rsid w:val="00495CCE"/>
    <w:rsid w:val="00495DC6"/>
    <w:rsid w:val="00497C0B"/>
    <w:rsid w:val="004A06CA"/>
    <w:rsid w:val="004A0BA7"/>
    <w:rsid w:val="004A16FF"/>
    <w:rsid w:val="004A1C0E"/>
    <w:rsid w:val="004A27B3"/>
    <w:rsid w:val="004A2C21"/>
    <w:rsid w:val="004A3107"/>
    <w:rsid w:val="004A383E"/>
    <w:rsid w:val="004A3AB3"/>
    <w:rsid w:val="004A3F3D"/>
    <w:rsid w:val="004A403B"/>
    <w:rsid w:val="004A4B68"/>
    <w:rsid w:val="004A595D"/>
    <w:rsid w:val="004A5BE8"/>
    <w:rsid w:val="004A60EB"/>
    <w:rsid w:val="004A65E8"/>
    <w:rsid w:val="004A6D81"/>
    <w:rsid w:val="004A702A"/>
    <w:rsid w:val="004A77E2"/>
    <w:rsid w:val="004A786E"/>
    <w:rsid w:val="004B0718"/>
    <w:rsid w:val="004B1D3B"/>
    <w:rsid w:val="004B1FC1"/>
    <w:rsid w:val="004B2119"/>
    <w:rsid w:val="004B234D"/>
    <w:rsid w:val="004B2B2F"/>
    <w:rsid w:val="004B3D83"/>
    <w:rsid w:val="004B3E12"/>
    <w:rsid w:val="004B5404"/>
    <w:rsid w:val="004B56E0"/>
    <w:rsid w:val="004B5862"/>
    <w:rsid w:val="004B61D1"/>
    <w:rsid w:val="004B6487"/>
    <w:rsid w:val="004B6C2B"/>
    <w:rsid w:val="004B78E1"/>
    <w:rsid w:val="004B7CA6"/>
    <w:rsid w:val="004C0328"/>
    <w:rsid w:val="004C044C"/>
    <w:rsid w:val="004C0B96"/>
    <w:rsid w:val="004C0C5A"/>
    <w:rsid w:val="004C2664"/>
    <w:rsid w:val="004C276D"/>
    <w:rsid w:val="004C2DD8"/>
    <w:rsid w:val="004C3864"/>
    <w:rsid w:val="004C3D70"/>
    <w:rsid w:val="004C3F05"/>
    <w:rsid w:val="004C4052"/>
    <w:rsid w:val="004C4B75"/>
    <w:rsid w:val="004C5258"/>
    <w:rsid w:val="004C6BC7"/>
    <w:rsid w:val="004C6C3C"/>
    <w:rsid w:val="004C7801"/>
    <w:rsid w:val="004C7851"/>
    <w:rsid w:val="004D001E"/>
    <w:rsid w:val="004D01B3"/>
    <w:rsid w:val="004D07E4"/>
    <w:rsid w:val="004D09A3"/>
    <w:rsid w:val="004D18CC"/>
    <w:rsid w:val="004D31FC"/>
    <w:rsid w:val="004D369D"/>
    <w:rsid w:val="004D5997"/>
    <w:rsid w:val="004D5A16"/>
    <w:rsid w:val="004D5DEE"/>
    <w:rsid w:val="004D5E04"/>
    <w:rsid w:val="004D61E8"/>
    <w:rsid w:val="004D628D"/>
    <w:rsid w:val="004D6D2B"/>
    <w:rsid w:val="004D74FB"/>
    <w:rsid w:val="004D77F0"/>
    <w:rsid w:val="004E1D47"/>
    <w:rsid w:val="004E38A5"/>
    <w:rsid w:val="004E38E9"/>
    <w:rsid w:val="004E3CA5"/>
    <w:rsid w:val="004E4C09"/>
    <w:rsid w:val="004E4D8D"/>
    <w:rsid w:val="004E502A"/>
    <w:rsid w:val="004E5216"/>
    <w:rsid w:val="004E5B52"/>
    <w:rsid w:val="004E7A51"/>
    <w:rsid w:val="004F0605"/>
    <w:rsid w:val="004F0918"/>
    <w:rsid w:val="004F21B3"/>
    <w:rsid w:val="004F3A8A"/>
    <w:rsid w:val="004F5186"/>
    <w:rsid w:val="004F52B5"/>
    <w:rsid w:val="004F5FE6"/>
    <w:rsid w:val="004F6C7E"/>
    <w:rsid w:val="004F6F20"/>
    <w:rsid w:val="004F6FDE"/>
    <w:rsid w:val="004F7637"/>
    <w:rsid w:val="004F7750"/>
    <w:rsid w:val="004F7D5D"/>
    <w:rsid w:val="005002BA"/>
    <w:rsid w:val="005003ED"/>
    <w:rsid w:val="00500772"/>
    <w:rsid w:val="00500BE9"/>
    <w:rsid w:val="00501366"/>
    <w:rsid w:val="00501414"/>
    <w:rsid w:val="0050152F"/>
    <w:rsid w:val="005017CF"/>
    <w:rsid w:val="005028B3"/>
    <w:rsid w:val="00503554"/>
    <w:rsid w:val="0050383B"/>
    <w:rsid w:val="00503CB0"/>
    <w:rsid w:val="0050409B"/>
    <w:rsid w:val="005045C9"/>
    <w:rsid w:val="00504B29"/>
    <w:rsid w:val="005052FC"/>
    <w:rsid w:val="00505E21"/>
    <w:rsid w:val="00506143"/>
    <w:rsid w:val="00506936"/>
    <w:rsid w:val="005070D6"/>
    <w:rsid w:val="005114E9"/>
    <w:rsid w:val="00511903"/>
    <w:rsid w:val="00511C68"/>
    <w:rsid w:val="005124C2"/>
    <w:rsid w:val="005125F7"/>
    <w:rsid w:val="00512D10"/>
    <w:rsid w:val="005142DD"/>
    <w:rsid w:val="0051785D"/>
    <w:rsid w:val="00520505"/>
    <w:rsid w:val="00520C7A"/>
    <w:rsid w:val="00520DAA"/>
    <w:rsid w:val="00521050"/>
    <w:rsid w:val="00521987"/>
    <w:rsid w:val="005219B3"/>
    <w:rsid w:val="00521EAF"/>
    <w:rsid w:val="005222B1"/>
    <w:rsid w:val="00522CE7"/>
    <w:rsid w:val="00523EED"/>
    <w:rsid w:val="00523F88"/>
    <w:rsid w:val="0052466F"/>
    <w:rsid w:val="00525389"/>
    <w:rsid w:val="005259EC"/>
    <w:rsid w:val="0052620A"/>
    <w:rsid w:val="00526E0D"/>
    <w:rsid w:val="00526FA9"/>
    <w:rsid w:val="00527BF1"/>
    <w:rsid w:val="005305C3"/>
    <w:rsid w:val="005310FF"/>
    <w:rsid w:val="005316FF"/>
    <w:rsid w:val="00531A71"/>
    <w:rsid w:val="005330A4"/>
    <w:rsid w:val="005343E9"/>
    <w:rsid w:val="00534903"/>
    <w:rsid w:val="0053637B"/>
    <w:rsid w:val="00536A28"/>
    <w:rsid w:val="00537418"/>
    <w:rsid w:val="005375C1"/>
    <w:rsid w:val="00537D20"/>
    <w:rsid w:val="00540FCD"/>
    <w:rsid w:val="005415C4"/>
    <w:rsid w:val="005432F7"/>
    <w:rsid w:val="00543452"/>
    <w:rsid w:val="005435E0"/>
    <w:rsid w:val="00544893"/>
    <w:rsid w:val="0054536C"/>
    <w:rsid w:val="00545493"/>
    <w:rsid w:val="005459DE"/>
    <w:rsid w:val="00546682"/>
    <w:rsid w:val="00546B25"/>
    <w:rsid w:val="00546C38"/>
    <w:rsid w:val="00547949"/>
    <w:rsid w:val="005504E1"/>
    <w:rsid w:val="00550C5F"/>
    <w:rsid w:val="005511D6"/>
    <w:rsid w:val="00551268"/>
    <w:rsid w:val="0055131A"/>
    <w:rsid w:val="00552AD5"/>
    <w:rsid w:val="00552C7C"/>
    <w:rsid w:val="005532FF"/>
    <w:rsid w:val="00553D03"/>
    <w:rsid w:val="00554190"/>
    <w:rsid w:val="005544FB"/>
    <w:rsid w:val="00554CD2"/>
    <w:rsid w:val="00555467"/>
    <w:rsid w:val="00555B9F"/>
    <w:rsid w:val="00555CEA"/>
    <w:rsid w:val="0055664E"/>
    <w:rsid w:val="00557E83"/>
    <w:rsid w:val="00560601"/>
    <w:rsid w:val="005607DD"/>
    <w:rsid w:val="00560B42"/>
    <w:rsid w:val="00560F97"/>
    <w:rsid w:val="00561759"/>
    <w:rsid w:val="00561910"/>
    <w:rsid w:val="005624C4"/>
    <w:rsid w:val="00562F98"/>
    <w:rsid w:val="00563611"/>
    <w:rsid w:val="0056377A"/>
    <w:rsid w:val="00563C40"/>
    <w:rsid w:val="00564B44"/>
    <w:rsid w:val="00566178"/>
    <w:rsid w:val="0056659E"/>
    <w:rsid w:val="00566706"/>
    <w:rsid w:val="00566A4A"/>
    <w:rsid w:val="0056715D"/>
    <w:rsid w:val="00567459"/>
    <w:rsid w:val="00567A34"/>
    <w:rsid w:val="00567C62"/>
    <w:rsid w:val="00567D68"/>
    <w:rsid w:val="00567E2C"/>
    <w:rsid w:val="00571156"/>
    <w:rsid w:val="0057154B"/>
    <w:rsid w:val="00571580"/>
    <w:rsid w:val="0057158E"/>
    <w:rsid w:val="005716C7"/>
    <w:rsid w:val="005717AE"/>
    <w:rsid w:val="00571B4B"/>
    <w:rsid w:val="00571C30"/>
    <w:rsid w:val="00571CB0"/>
    <w:rsid w:val="005720B1"/>
    <w:rsid w:val="0057212E"/>
    <w:rsid w:val="0057245D"/>
    <w:rsid w:val="00572D2B"/>
    <w:rsid w:val="0057375C"/>
    <w:rsid w:val="00574B5B"/>
    <w:rsid w:val="00574CFD"/>
    <w:rsid w:val="00574D73"/>
    <w:rsid w:val="005758E7"/>
    <w:rsid w:val="00575AE0"/>
    <w:rsid w:val="005761BB"/>
    <w:rsid w:val="00576C69"/>
    <w:rsid w:val="00576FE2"/>
    <w:rsid w:val="005771A5"/>
    <w:rsid w:val="005774E2"/>
    <w:rsid w:val="00577793"/>
    <w:rsid w:val="0057783C"/>
    <w:rsid w:val="00577F0D"/>
    <w:rsid w:val="00582169"/>
    <w:rsid w:val="005827EF"/>
    <w:rsid w:val="00582F12"/>
    <w:rsid w:val="00582F64"/>
    <w:rsid w:val="00583114"/>
    <w:rsid w:val="00583308"/>
    <w:rsid w:val="00583984"/>
    <w:rsid w:val="0058595D"/>
    <w:rsid w:val="005862B3"/>
    <w:rsid w:val="00586433"/>
    <w:rsid w:val="005878F6"/>
    <w:rsid w:val="00587CCA"/>
    <w:rsid w:val="0059027C"/>
    <w:rsid w:val="00591BAC"/>
    <w:rsid w:val="005921FD"/>
    <w:rsid w:val="00592AC0"/>
    <w:rsid w:val="00593B84"/>
    <w:rsid w:val="00594472"/>
    <w:rsid w:val="00594491"/>
    <w:rsid w:val="00595480"/>
    <w:rsid w:val="00595672"/>
    <w:rsid w:val="00595E04"/>
    <w:rsid w:val="005961D2"/>
    <w:rsid w:val="00596752"/>
    <w:rsid w:val="00597037"/>
    <w:rsid w:val="00597155"/>
    <w:rsid w:val="00597585"/>
    <w:rsid w:val="00597CA2"/>
    <w:rsid w:val="005A2126"/>
    <w:rsid w:val="005A24F0"/>
    <w:rsid w:val="005A253F"/>
    <w:rsid w:val="005A292F"/>
    <w:rsid w:val="005A2EB0"/>
    <w:rsid w:val="005A35A5"/>
    <w:rsid w:val="005A3A5E"/>
    <w:rsid w:val="005A49C4"/>
    <w:rsid w:val="005A519B"/>
    <w:rsid w:val="005A573F"/>
    <w:rsid w:val="005A5CF0"/>
    <w:rsid w:val="005A5E17"/>
    <w:rsid w:val="005A677B"/>
    <w:rsid w:val="005A688A"/>
    <w:rsid w:val="005B0F91"/>
    <w:rsid w:val="005B1835"/>
    <w:rsid w:val="005B1BDF"/>
    <w:rsid w:val="005B27CF"/>
    <w:rsid w:val="005B30CB"/>
    <w:rsid w:val="005B39B0"/>
    <w:rsid w:val="005B5C40"/>
    <w:rsid w:val="005B61AD"/>
    <w:rsid w:val="005B6C30"/>
    <w:rsid w:val="005B6F1C"/>
    <w:rsid w:val="005B7051"/>
    <w:rsid w:val="005B7102"/>
    <w:rsid w:val="005C06B8"/>
    <w:rsid w:val="005C090E"/>
    <w:rsid w:val="005C0FBE"/>
    <w:rsid w:val="005C14A3"/>
    <w:rsid w:val="005C17A5"/>
    <w:rsid w:val="005C187E"/>
    <w:rsid w:val="005C192D"/>
    <w:rsid w:val="005C1C17"/>
    <w:rsid w:val="005C276B"/>
    <w:rsid w:val="005C2BC2"/>
    <w:rsid w:val="005C3006"/>
    <w:rsid w:val="005C3EC5"/>
    <w:rsid w:val="005C4C9F"/>
    <w:rsid w:val="005C5413"/>
    <w:rsid w:val="005C576E"/>
    <w:rsid w:val="005C5D87"/>
    <w:rsid w:val="005C66B5"/>
    <w:rsid w:val="005C7169"/>
    <w:rsid w:val="005C7653"/>
    <w:rsid w:val="005C7853"/>
    <w:rsid w:val="005C7B98"/>
    <w:rsid w:val="005D130A"/>
    <w:rsid w:val="005D18D5"/>
    <w:rsid w:val="005D337A"/>
    <w:rsid w:val="005D3939"/>
    <w:rsid w:val="005D3CDE"/>
    <w:rsid w:val="005D40C8"/>
    <w:rsid w:val="005D4297"/>
    <w:rsid w:val="005D4838"/>
    <w:rsid w:val="005D4A30"/>
    <w:rsid w:val="005D4B1B"/>
    <w:rsid w:val="005D6471"/>
    <w:rsid w:val="005D70FD"/>
    <w:rsid w:val="005D7D93"/>
    <w:rsid w:val="005E0763"/>
    <w:rsid w:val="005E0785"/>
    <w:rsid w:val="005E0F3C"/>
    <w:rsid w:val="005E112A"/>
    <w:rsid w:val="005E2754"/>
    <w:rsid w:val="005E3BD4"/>
    <w:rsid w:val="005E47E5"/>
    <w:rsid w:val="005E5374"/>
    <w:rsid w:val="005E6649"/>
    <w:rsid w:val="005E69D5"/>
    <w:rsid w:val="005E716D"/>
    <w:rsid w:val="005E734C"/>
    <w:rsid w:val="005F0ED1"/>
    <w:rsid w:val="005F0F81"/>
    <w:rsid w:val="005F11E9"/>
    <w:rsid w:val="005F4842"/>
    <w:rsid w:val="005F4E1E"/>
    <w:rsid w:val="005F4FC1"/>
    <w:rsid w:val="005F5ED2"/>
    <w:rsid w:val="005F66E8"/>
    <w:rsid w:val="005F6BF3"/>
    <w:rsid w:val="005F721F"/>
    <w:rsid w:val="005F74D8"/>
    <w:rsid w:val="005F7EDF"/>
    <w:rsid w:val="005F7F4B"/>
    <w:rsid w:val="00600403"/>
    <w:rsid w:val="00600BEF"/>
    <w:rsid w:val="00600D55"/>
    <w:rsid w:val="00601C3E"/>
    <w:rsid w:val="0060204D"/>
    <w:rsid w:val="00603505"/>
    <w:rsid w:val="00603825"/>
    <w:rsid w:val="006042AF"/>
    <w:rsid w:val="00604B1D"/>
    <w:rsid w:val="0060545F"/>
    <w:rsid w:val="0060551F"/>
    <w:rsid w:val="00605662"/>
    <w:rsid w:val="00605DEC"/>
    <w:rsid w:val="00607035"/>
    <w:rsid w:val="00607E36"/>
    <w:rsid w:val="00610393"/>
    <w:rsid w:val="0061055D"/>
    <w:rsid w:val="00610C36"/>
    <w:rsid w:val="00611BDE"/>
    <w:rsid w:val="00612C6E"/>
    <w:rsid w:val="006133D2"/>
    <w:rsid w:val="00613A46"/>
    <w:rsid w:val="00613A8B"/>
    <w:rsid w:val="0061457B"/>
    <w:rsid w:val="006148E3"/>
    <w:rsid w:val="00615A14"/>
    <w:rsid w:val="00615DCD"/>
    <w:rsid w:val="00616093"/>
    <w:rsid w:val="00616214"/>
    <w:rsid w:val="006178B9"/>
    <w:rsid w:val="00617C4A"/>
    <w:rsid w:val="00617DA4"/>
    <w:rsid w:val="006200D4"/>
    <w:rsid w:val="00622BC0"/>
    <w:rsid w:val="0062370E"/>
    <w:rsid w:val="00623B12"/>
    <w:rsid w:val="00623E62"/>
    <w:rsid w:val="00624952"/>
    <w:rsid w:val="00624E1E"/>
    <w:rsid w:val="00625536"/>
    <w:rsid w:val="00625AE0"/>
    <w:rsid w:val="006265A2"/>
    <w:rsid w:val="00626C51"/>
    <w:rsid w:val="00626D3F"/>
    <w:rsid w:val="00626E77"/>
    <w:rsid w:val="00630559"/>
    <w:rsid w:val="00631267"/>
    <w:rsid w:val="006313BE"/>
    <w:rsid w:val="006316BA"/>
    <w:rsid w:val="00631B3B"/>
    <w:rsid w:val="00632360"/>
    <w:rsid w:val="00632680"/>
    <w:rsid w:val="00632B14"/>
    <w:rsid w:val="006332DD"/>
    <w:rsid w:val="00633C91"/>
    <w:rsid w:val="006351E8"/>
    <w:rsid w:val="00635428"/>
    <w:rsid w:val="00636B6A"/>
    <w:rsid w:val="00636BF5"/>
    <w:rsid w:val="00637618"/>
    <w:rsid w:val="00637BA0"/>
    <w:rsid w:val="006406C9"/>
    <w:rsid w:val="0064088A"/>
    <w:rsid w:val="0064127E"/>
    <w:rsid w:val="00641583"/>
    <w:rsid w:val="00641CE3"/>
    <w:rsid w:val="0064298F"/>
    <w:rsid w:val="0064429B"/>
    <w:rsid w:val="006449E4"/>
    <w:rsid w:val="00644D1D"/>
    <w:rsid w:val="00645BE0"/>
    <w:rsid w:val="00645CA3"/>
    <w:rsid w:val="006466C3"/>
    <w:rsid w:val="006471FC"/>
    <w:rsid w:val="00647627"/>
    <w:rsid w:val="00647B69"/>
    <w:rsid w:val="00650259"/>
    <w:rsid w:val="00650635"/>
    <w:rsid w:val="00650CC5"/>
    <w:rsid w:val="00651099"/>
    <w:rsid w:val="0065117D"/>
    <w:rsid w:val="00651F26"/>
    <w:rsid w:val="00652166"/>
    <w:rsid w:val="006521AE"/>
    <w:rsid w:val="00652712"/>
    <w:rsid w:val="00652907"/>
    <w:rsid w:val="006533F2"/>
    <w:rsid w:val="00653896"/>
    <w:rsid w:val="00653F96"/>
    <w:rsid w:val="00654ED3"/>
    <w:rsid w:val="006550F3"/>
    <w:rsid w:val="00655E3D"/>
    <w:rsid w:val="0065630F"/>
    <w:rsid w:val="00657818"/>
    <w:rsid w:val="00657D78"/>
    <w:rsid w:val="00660845"/>
    <w:rsid w:val="006613A4"/>
    <w:rsid w:val="006619DE"/>
    <w:rsid w:val="00662887"/>
    <w:rsid w:val="00663440"/>
    <w:rsid w:val="00663CB5"/>
    <w:rsid w:val="00664546"/>
    <w:rsid w:val="00664E88"/>
    <w:rsid w:val="00665613"/>
    <w:rsid w:val="00666306"/>
    <w:rsid w:val="00666710"/>
    <w:rsid w:val="0067188B"/>
    <w:rsid w:val="00671948"/>
    <w:rsid w:val="00671D72"/>
    <w:rsid w:val="006733EB"/>
    <w:rsid w:val="0067376F"/>
    <w:rsid w:val="00673D92"/>
    <w:rsid w:val="00673DBA"/>
    <w:rsid w:val="006740CE"/>
    <w:rsid w:val="0067424B"/>
    <w:rsid w:val="006751FC"/>
    <w:rsid w:val="00676B6F"/>
    <w:rsid w:val="00677D9C"/>
    <w:rsid w:val="00677FD0"/>
    <w:rsid w:val="00680351"/>
    <w:rsid w:val="006803E5"/>
    <w:rsid w:val="00680886"/>
    <w:rsid w:val="006808F6"/>
    <w:rsid w:val="00681C1B"/>
    <w:rsid w:val="00682361"/>
    <w:rsid w:val="00682A45"/>
    <w:rsid w:val="00682F5C"/>
    <w:rsid w:val="0068332B"/>
    <w:rsid w:val="00683EF7"/>
    <w:rsid w:val="00685166"/>
    <w:rsid w:val="006855D6"/>
    <w:rsid w:val="0068564C"/>
    <w:rsid w:val="0068663C"/>
    <w:rsid w:val="006867EB"/>
    <w:rsid w:val="00686FF1"/>
    <w:rsid w:val="0068717C"/>
    <w:rsid w:val="00687F95"/>
    <w:rsid w:val="00691096"/>
    <w:rsid w:val="00691B2C"/>
    <w:rsid w:val="00693495"/>
    <w:rsid w:val="00693867"/>
    <w:rsid w:val="00695B0B"/>
    <w:rsid w:val="00695D28"/>
    <w:rsid w:val="00696B6E"/>
    <w:rsid w:val="00696FEB"/>
    <w:rsid w:val="006979A5"/>
    <w:rsid w:val="00697A14"/>
    <w:rsid w:val="00697A88"/>
    <w:rsid w:val="006A0DDF"/>
    <w:rsid w:val="006A1A34"/>
    <w:rsid w:val="006A1E35"/>
    <w:rsid w:val="006A2637"/>
    <w:rsid w:val="006A38B3"/>
    <w:rsid w:val="006A3E63"/>
    <w:rsid w:val="006A444C"/>
    <w:rsid w:val="006A449C"/>
    <w:rsid w:val="006A4C62"/>
    <w:rsid w:val="006A58A0"/>
    <w:rsid w:val="006A5A1C"/>
    <w:rsid w:val="006A5D3D"/>
    <w:rsid w:val="006A6763"/>
    <w:rsid w:val="006A78F8"/>
    <w:rsid w:val="006A7C40"/>
    <w:rsid w:val="006B013A"/>
    <w:rsid w:val="006B0794"/>
    <w:rsid w:val="006B1568"/>
    <w:rsid w:val="006B4127"/>
    <w:rsid w:val="006B45F8"/>
    <w:rsid w:val="006B50AF"/>
    <w:rsid w:val="006B5A19"/>
    <w:rsid w:val="006B765B"/>
    <w:rsid w:val="006B7F29"/>
    <w:rsid w:val="006C0B0D"/>
    <w:rsid w:val="006C1FE3"/>
    <w:rsid w:val="006C222A"/>
    <w:rsid w:val="006C2965"/>
    <w:rsid w:val="006C2C0B"/>
    <w:rsid w:val="006C2D05"/>
    <w:rsid w:val="006C2DDC"/>
    <w:rsid w:val="006C555D"/>
    <w:rsid w:val="006C5C23"/>
    <w:rsid w:val="006C5C27"/>
    <w:rsid w:val="006C7226"/>
    <w:rsid w:val="006D0AA4"/>
    <w:rsid w:val="006D0F3B"/>
    <w:rsid w:val="006D1409"/>
    <w:rsid w:val="006D26CE"/>
    <w:rsid w:val="006D374D"/>
    <w:rsid w:val="006D380E"/>
    <w:rsid w:val="006D3FBD"/>
    <w:rsid w:val="006D47C4"/>
    <w:rsid w:val="006D48ED"/>
    <w:rsid w:val="006D6820"/>
    <w:rsid w:val="006D6D3A"/>
    <w:rsid w:val="006D72D4"/>
    <w:rsid w:val="006D753A"/>
    <w:rsid w:val="006D7A38"/>
    <w:rsid w:val="006D7B49"/>
    <w:rsid w:val="006E2918"/>
    <w:rsid w:val="006E30B9"/>
    <w:rsid w:val="006E3401"/>
    <w:rsid w:val="006E3E8A"/>
    <w:rsid w:val="006E4C6E"/>
    <w:rsid w:val="006E508D"/>
    <w:rsid w:val="006E5A84"/>
    <w:rsid w:val="006E5A87"/>
    <w:rsid w:val="006E5F24"/>
    <w:rsid w:val="006E6445"/>
    <w:rsid w:val="006E67CA"/>
    <w:rsid w:val="006E6BB1"/>
    <w:rsid w:val="006E6DB7"/>
    <w:rsid w:val="006E707E"/>
    <w:rsid w:val="006E70D7"/>
    <w:rsid w:val="006E79F2"/>
    <w:rsid w:val="006E7BAD"/>
    <w:rsid w:val="006F04DD"/>
    <w:rsid w:val="006F09D4"/>
    <w:rsid w:val="006F0F41"/>
    <w:rsid w:val="006F1D99"/>
    <w:rsid w:val="006F2D16"/>
    <w:rsid w:val="006F2F73"/>
    <w:rsid w:val="006F359A"/>
    <w:rsid w:val="006F362B"/>
    <w:rsid w:val="006F4ACD"/>
    <w:rsid w:val="006F6574"/>
    <w:rsid w:val="006F6BF5"/>
    <w:rsid w:val="006F77BC"/>
    <w:rsid w:val="0070005D"/>
    <w:rsid w:val="007002F5"/>
    <w:rsid w:val="0070032F"/>
    <w:rsid w:val="00700AB1"/>
    <w:rsid w:val="0070180C"/>
    <w:rsid w:val="00701855"/>
    <w:rsid w:val="00702D24"/>
    <w:rsid w:val="00702FC2"/>
    <w:rsid w:val="0070388E"/>
    <w:rsid w:val="00703C6F"/>
    <w:rsid w:val="00703E40"/>
    <w:rsid w:val="00704139"/>
    <w:rsid w:val="007051C9"/>
    <w:rsid w:val="0070641D"/>
    <w:rsid w:val="0070680D"/>
    <w:rsid w:val="00706968"/>
    <w:rsid w:val="00706A7D"/>
    <w:rsid w:val="00707559"/>
    <w:rsid w:val="00707657"/>
    <w:rsid w:val="0071012E"/>
    <w:rsid w:val="00710AD0"/>
    <w:rsid w:val="00710E9C"/>
    <w:rsid w:val="00711344"/>
    <w:rsid w:val="00711BF0"/>
    <w:rsid w:val="0071230F"/>
    <w:rsid w:val="00712EBF"/>
    <w:rsid w:val="0071364A"/>
    <w:rsid w:val="00713CA9"/>
    <w:rsid w:val="00714068"/>
    <w:rsid w:val="007152D5"/>
    <w:rsid w:val="0071560C"/>
    <w:rsid w:val="007159E2"/>
    <w:rsid w:val="00715A53"/>
    <w:rsid w:val="00715F26"/>
    <w:rsid w:val="00716859"/>
    <w:rsid w:val="0072055E"/>
    <w:rsid w:val="00721244"/>
    <w:rsid w:val="00721A1E"/>
    <w:rsid w:val="00721FF0"/>
    <w:rsid w:val="0072210B"/>
    <w:rsid w:val="00722458"/>
    <w:rsid w:val="00722A6A"/>
    <w:rsid w:val="00722E93"/>
    <w:rsid w:val="00723D48"/>
    <w:rsid w:val="00725A3D"/>
    <w:rsid w:val="00725D8C"/>
    <w:rsid w:val="007303DB"/>
    <w:rsid w:val="007304C8"/>
    <w:rsid w:val="00730C64"/>
    <w:rsid w:val="00730F4F"/>
    <w:rsid w:val="00731110"/>
    <w:rsid w:val="0073317D"/>
    <w:rsid w:val="00733244"/>
    <w:rsid w:val="0073412E"/>
    <w:rsid w:val="00734451"/>
    <w:rsid w:val="00736685"/>
    <w:rsid w:val="00736DB8"/>
    <w:rsid w:val="00737110"/>
    <w:rsid w:val="0073716A"/>
    <w:rsid w:val="00737300"/>
    <w:rsid w:val="00737407"/>
    <w:rsid w:val="007377D2"/>
    <w:rsid w:val="007379F1"/>
    <w:rsid w:val="00737ADB"/>
    <w:rsid w:val="0074126A"/>
    <w:rsid w:val="007412F3"/>
    <w:rsid w:val="00741A0B"/>
    <w:rsid w:val="00741EBC"/>
    <w:rsid w:val="0074239A"/>
    <w:rsid w:val="00742BBD"/>
    <w:rsid w:val="00743185"/>
    <w:rsid w:val="0074394E"/>
    <w:rsid w:val="007449DE"/>
    <w:rsid w:val="0074515A"/>
    <w:rsid w:val="00745484"/>
    <w:rsid w:val="007471A4"/>
    <w:rsid w:val="00747D22"/>
    <w:rsid w:val="00747F24"/>
    <w:rsid w:val="00751FDF"/>
    <w:rsid w:val="007523F2"/>
    <w:rsid w:val="007531FC"/>
    <w:rsid w:val="00754160"/>
    <w:rsid w:val="00755761"/>
    <w:rsid w:val="00755E55"/>
    <w:rsid w:val="00756439"/>
    <w:rsid w:val="0075689E"/>
    <w:rsid w:val="00756E42"/>
    <w:rsid w:val="00757913"/>
    <w:rsid w:val="00757E2E"/>
    <w:rsid w:val="00757F18"/>
    <w:rsid w:val="0076027B"/>
    <w:rsid w:val="00761629"/>
    <w:rsid w:val="007617C8"/>
    <w:rsid w:val="007628CC"/>
    <w:rsid w:val="00763639"/>
    <w:rsid w:val="0076375F"/>
    <w:rsid w:val="007637BB"/>
    <w:rsid w:val="00764FCC"/>
    <w:rsid w:val="0076534A"/>
    <w:rsid w:val="00765B16"/>
    <w:rsid w:val="00766141"/>
    <w:rsid w:val="00766A50"/>
    <w:rsid w:val="00767058"/>
    <w:rsid w:val="00767117"/>
    <w:rsid w:val="00770FBE"/>
    <w:rsid w:val="0077149D"/>
    <w:rsid w:val="00771ACE"/>
    <w:rsid w:val="00771C8C"/>
    <w:rsid w:val="00772A13"/>
    <w:rsid w:val="00772A54"/>
    <w:rsid w:val="00772B67"/>
    <w:rsid w:val="0077313F"/>
    <w:rsid w:val="007732BA"/>
    <w:rsid w:val="007758A1"/>
    <w:rsid w:val="00775BEB"/>
    <w:rsid w:val="007762AF"/>
    <w:rsid w:val="00776FD4"/>
    <w:rsid w:val="0077705F"/>
    <w:rsid w:val="0077728C"/>
    <w:rsid w:val="00777EF5"/>
    <w:rsid w:val="00777F6F"/>
    <w:rsid w:val="00780125"/>
    <w:rsid w:val="00780E1D"/>
    <w:rsid w:val="00780F4F"/>
    <w:rsid w:val="00781125"/>
    <w:rsid w:val="007814F2"/>
    <w:rsid w:val="00781D1B"/>
    <w:rsid w:val="00781DC3"/>
    <w:rsid w:val="00782382"/>
    <w:rsid w:val="007831C9"/>
    <w:rsid w:val="007848F7"/>
    <w:rsid w:val="00790497"/>
    <w:rsid w:val="00790B6F"/>
    <w:rsid w:val="00790FF5"/>
    <w:rsid w:val="00791199"/>
    <w:rsid w:val="00791426"/>
    <w:rsid w:val="00791B43"/>
    <w:rsid w:val="00792350"/>
    <w:rsid w:val="007927CB"/>
    <w:rsid w:val="00792AED"/>
    <w:rsid w:val="007933BB"/>
    <w:rsid w:val="007936C3"/>
    <w:rsid w:val="00793A4B"/>
    <w:rsid w:val="007953BD"/>
    <w:rsid w:val="007963DE"/>
    <w:rsid w:val="007977D5"/>
    <w:rsid w:val="007A0708"/>
    <w:rsid w:val="007A0D32"/>
    <w:rsid w:val="007A0D87"/>
    <w:rsid w:val="007A102F"/>
    <w:rsid w:val="007A1191"/>
    <w:rsid w:val="007A20B1"/>
    <w:rsid w:val="007A20FF"/>
    <w:rsid w:val="007A390B"/>
    <w:rsid w:val="007A3EFC"/>
    <w:rsid w:val="007A4147"/>
    <w:rsid w:val="007A65DB"/>
    <w:rsid w:val="007A669F"/>
    <w:rsid w:val="007A738A"/>
    <w:rsid w:val="007A7F5C"/>
    <w:rsid w:val="007B0040"/>
    <w:rsid w:val="007B1072"/>
    <w:rsid w:val="007B1266"/>
    <w:rsid w:val="007B1ACE"/>
    <w:rsid w:val="007B3246"/>
    <w:rsid w:val="007B3D86"/>
    <w:rsid w:val="007B4704"/>
    <w:rsid w:val="007B477F"/>
    <w:rsid w:val="007B488E"/>
    <w:rsid w:val="007B5819"/>
    <w:rsid w:val="007B584D"/>
    <w:rsid w:val="007B68D8"/>
    <w:rsid w:val="007B6A8F"/>
    <w:rsid w:val="007B6F58"/>
    <w:rsid w:val="007B76D5"/>
    <w:rsid w:val="007C07D2"/>
    <w:rsid w:val="007C0935"/>
    <w:rsid w:val="007C0944"/>
    <w:rsid w:val="007C1ACF"/>
    <w:rsid w:val="007C1DCE"/>
    <w:rsid w:val="007C3E84"/>
    <w:rsid w:val="007C436E"/>
    <w:rsid w:val="007C4A4A"/>
    <w:rsid w:val="007C6317"/>
    <w:rsid w:val="007C7A85"/>
    <w:rsid w:val="007D0B34"/>
    <w:rsid w:val="007D0CA6"/>
    <w:rsid w:val="007D0D8C"/>
    <w:rsid w:val="007D0E2A"/>
    <w:rsid w:val="007D2CDE"/>
    <w:rsid w:val="007D2DDC"/>
    <w:rsid w:val="007D3283"/>
    <w:rsid w:val="007D394E"/>
    <w:rsid w:val="007D3D96"/>
    <w:rsid w:val="007D4CA9"/>
    <w:rsid w:val="007D4D8A"/>
    <w:rsid w:val="007D55E9"/>
    <w:rsid w:val="007D58DD"/>
    <w:rsid w:val="007D6487"/>
    <w:rsid w:val="007D64A4"/>
    <w:rsid w:val="007D6733"/>
    <w:rsid w:val="007D6D84"/>
    <w:rsid w:val="007D768F"/>
    <w:rsid w:val="007D7FA6"/>
    <w:rsid w:val="007E0750"/>
    <w:rsid w:val="007E5326"/>
    <w:rsid w:val="007E532F"/>
    <w:rsid w:val="007E7259"/>
    <w:rsid w:val="007E7730"/>
    <w:rsid w:val="007E7F51"/>
    <w:rsid w:val="007F0FAD"/>
    <w:rsid w:val="007F1061"/>
    <w:rsid w:val="007F19C7"/>
    <w:rsid w:val="007F29C4"/>
    <w:rsid w:val="007F34D4"/>
    <w:rsid w:val="007F42C4"/>
    <w:rsid w:val="007F4D52"/>
    <w:rsid w:val="007F5004"/>
    <w:rsid w:val="007F501B"/>
    <w:rsid w:val="007F5219"/>
    <w:rsid w:val="007F5D91"/>
    <w:rsid w:val="007F61C1"/>
    <w:rsid w:val="007F6764"/>
    <w:rsid w:val="007F7170"/>
    <w:rsid w:val="007F78C6"/>
    <w:rsid w:val="008005C0"/>
    <w:rsid w:val="0080131E"/>
    <w:rsid w:val="008019C3"/>
    <w:rsid w:val="00802B15"/>
    <w:rsid w:val="00802BB5"/>
    <w:rsid w:val="00803B6A"/>
    <w:rsid w:val="00803E9C"/>
    <w:rsid w:val="00803F8B"/>
    <w:rsid w:val="00804149"/>
    <w:rsid w:val="00804399"/>
    <w:rsid w:val="00805AC8"/>
    <w:rsid w:val="00805CD8"/>
    <w:rsid w:val="008062B3"/>
    <w:rsid w:val="00806302"/>
    <w:rsid w:val="00806D84"/>
    <w:rsid w:val="0080783A"/>
    <w:rsid w:val="008111E2"/>
    <w:rsid w:val="00811AE7"/>
    <w:rsid w:val="00812B07"/>
    <w:rsid w:val="0081334F"/>
    <w:rsid w:val="008145E1"/>
    <w:rsid w:val="0081466F"/>
    <w:rsid w:val="00815272"/>
    <w:rsid w:val="008158B7"/>
    <w:rsid w:val="00815E94"/>
    <w:rsid w:val="008162FB"/>
    <w:rsid w:val="00820664"/>
    <w:rsid w:val="00820AF8"/>
    <w:rsid w:val="00820FC8"/>
    <w:rsid w:val="00821455"/>
    <w:rsid w:val="008216E1"/>
    <w:rsid w:val="008224A9"/>
    <w:rsid w:val="00822AD7"/>
    <w:rsid w:val="008231A1"/>
    <w:rsid w:val="008249A1"/>
    <w:rsid w:val="008265B0"/>
    <w:rsid w:val="008269C4"/>
    <w:rsid w:val="008269F5"/>
    <w:rsid w:val="00827063"/>
    <w:rsid w:val="00827333"/>
    <w:rsid w:val="00827593"/>
    <w:rsid w:val="0082761B"/>
    <w:rsid w:val="00827A58"/>
    <w:rsid w:val="008301BA"/>
    <w:rsid w:val="00830481"/>
    <w:rsid w:val="00830F25"/>
    <w:rsid w:val="00832B17"/>
    <w:rsid w:val="0083319A"/>
    <w:rsid w:val="0083338D"/>
    <w:rsid w:val="008348A1"/>
    <w:rsid w:val="00834974"/>
    <w:rsid w:val="008350CD"/>
    <w:rsid w:val="0083546D"/>
    <w:rsid w:val="00836728"/>
    <w:rsid w:val="00836820"/>
    <w:rsid w:val="00837357"/>
    <w:rsid w:val="008373D0"/>
    <w:rsid w:val="0083789D"/>
    <w:rsid w:val="00840772"/>
    <w:rsid w:val="00840F49"/>
    <w:rsid w:val="00840F7B"/>
    <w:rsid w:val="00841F48"/>
    <w:rsid w:val="008420DB"/>
    <w:rsid w:val="008429A7"/>
    <w:rsid w:val="008436C0"/>
    <w:rsid w:val="00844494"/>
    <w:rsid w:val="00844521"/>
    <w:rsid w:val="008467B2"/>
    <w:rsid w:val="00846A41"/>
    <w:rsid w:val="00847C22"/>
    <w:rsid w:val="00850727"/>
    <w:rsid w:val="0085083F"/>
    <w:rsid w:val="00851340"/>
    <w:rsid w:val="00851569"/>
    <w:rsid w:val="00852206"/>
    <w:rsid w:val="0085233D"/>
    <w:rsid w:val="0085307B"/>
    <w:rsid w:val="0085367D"/>
    <w:rsid w:val="0085368F"/>
    <w:rsid w:val="008544CE"/>
    <w:rsid w:val="008545D4"/>
    <w:rsid w:val="00854BF6"/>
    <w:rsid w:val="00855CC2"/>
    <w:rsid w:val="008562BC"/>
    <w:rsid w:val="008562DE"/>
    <w:rsid w:val="00856404"/>
    <w:rsid w:val="00856D38"/>
    <w:rsid w:val="008573B3"/>
    <w:rsid w:val="008602FB"/>
    <w:rsid w:val="0086191C"/>
    <w:rsid w:val="008626B1"/>
    <w:rsid w:val="0086281F"/>
    <w:rsid w:val="00862F1A"/>
    <w:rsid w:val="00863186"/>
    <w:rsid w:val="00864209"/>
    <w:rsid w:val="00865FAD"/>
    <w:rsid w:val="00870333"/>
    <w:rsid w:val="008713D9"/>
    <w:rsid w:val="0087197E"/>
    <w:rsid w:val="00871BB9"/>
    <w:rsid w:val="00871FD6"/>
    <w:rsid w:val="00872A2A"/>
    <w:rsid w:val="00873244"/>
    <w:rsid w:val="0087393A"/>
    <w:rsid w:val="00874A3F"/>
    <w:rsid w:val="00874AE3"/>
    <w:rsid w:val="008767F5"/>
    <w:rsid w:val="00880032"/>
    <w:rsid w:val="00880DB3"/>
    <w:rsid w:val="00880EF5"/>
    <w:rsid w:val="0088137C"/>
    <w:rsid w:val="008818BD"/>
    <w:rsid w:val="008818E1"/>
    <w:rsid w:val="0088204B"/>
    <w:rsid w:val="008832F7"/>
    <w:rsid w:val="00883DE1"/>
    <w:rsid w:val="0088413A"/>
    <w:rsid w:val="008851D2"/>
    <w:rsid w:val="008857DE"/>
    <w:rsid w:val="00885802"/>
    <w:rsid w:val="00885F13"/>
    <w:rsid w:val="00885F31"/>
    <w:rsid w:val="00886D3C"/>
    <w:rsid w:val="00887F94"/>
    <w:rsid w:val="00890130"/>
    <w:rsid w:val="00890950"/>
    <w:rsid w:val="00890E47"/>
    <w:rsid w:val="00891533"/>
    <w:rsid w:val="00891AC9"/>
    <w:rsid w:val="00892690"/>
    <w:rsid w:val="00892FB3"/>
    <w:rsid w:val="0089332A"/>
    <w:rsid w:val="008934FC"/>
    <w:rsid w:val="0089369D"/>
    <w:rsid w:val="00894432"/>
    <w:rsid w:val="008947F5"/>
    <w:rsid w:val="00895979"/>
    <w:rsid w:val="00897543"/>
    <w:rsid w:val="008977DF"/>
    <w:rsid w:val="00897A9D"/>
    <w:rsid w:val="00897AF2"/>
    <w:rsid w:val="008A005F"/>
    <w:rsid w:val="008A00D8"/>
    <w:rsid w:val="008A074A"/>
    <w:rsid w:val="008A0C31"/>
    <w:rsid w:val="008A16AB"/>
    <w:rsid w:val="008A17E9"/>
    <w:rsid w:val="008A18CB"/>
    <w:rsid w:val="008A1CE0"/>
    <w:rsid w:val="008A21BF"/>
    <w:rsid w:val="008A247D"/>
    <w:rsid w:val="008A249E"/>
    <w:rsid w:val="008A27F4"/>
    <w:rsid w:val="008A3847"/>
    <w:rsid w:val="008A4255"/>
    <w:rsid w:val="008A46BD"/>
    <w:rsid w:val="008A478F"/>
    <w:rsid w:val="008A48A3"/>
    <w:rsid w:val="008A4CBF"/>
    <w:rsid w:val="008A546F"/>
    <w:rsid w:val="008A68AE"/>
    <w:rsid w:val="008A692E"/>
    <w:rsid w:val="008A6A44"/>
    <w:rsid w:val="008A714D"/>
    <w:rsid w:val="008A7B2D"/>
    <w:rsid w:val="008A7E7C"/>
    <w:rsid w:val="008B0B95"/>
    <w:rsid w:val="008B0D06"/>
    <w:rsid w:val="008B1573"/>
    <w:rsid w:val="008B2270"/>
    <w:rsid w:val="008B2699"/>
    <w:rsid w:val="008B2ECC"/>
    <w:rsid w:val="008B3364"/>
    <w:rsid w:val="008B3A55"/>
    <w:rsid w:val="008B3C96"/>
    <w:rsid w:val="008B556A"/>
    <w:rsid w:val="008B5978"/>
    <w:rsid w:val="008B60C0"/>
    <w:rsid w:val="008B6FA2"/>
    <w:rsid w:val="008B725D"/>
    <w:rsid w:val="008C04EB"/>
    <w:rsid w:val="008C0863"/>
    <w:rsid w:val="008C1766"/>
    <w:rsid w:val="008C1A61"/>
    <w:rsid w:val="008C209E"/>
    <w:rsid w:val="008C2347"/>
    <w:rsid w:val="008C240C"/>
    <w:rsid w:val="008C2AF1"/>
    <w:rsid w:val="008C2F27"/>
    <w:rsid w:val="008C3010"/>
    <w:rsid w:val="008C358D"/>
    <w:rsid w:val="008C399E"/>
    <w:rsid w:val="008C3EF0"/>
    <w:rsid w:val="008C42EC"/>
    <w:rsid w:val="008C5FA0"/>
    <w:rsid w:val="008C7151"/>
    <w:rsid w:val="008C767F"/>
    <w:rsid w:val="008D13C0"/>
    <w:rsid w:val="008D1588"/>
    <w:rsid w:val="008D2BBA"/>
    <w:rsid w:val="008D35AC"/>
    <w:rsid w:val="008D3D08"/>
    <w:rsid w:val="008D44CA"/>
    <w:rsid w:val="008D562F"/>
    <w:rsid w:val="008E0285"/>
    <w:rsid w:val="008E06D2"/>
    <w:rsid w:val="008E0EEB"/>
    <w:rsid w:val="008E10A6"/>
    <w:rsid w:val="008E10E6"/>
    <w:rsid w:val="008E2A8F"/>
    <w:rsid w:val="008E2C01"/>
    <w:rsid w:val="008E33B7"/>
    <w:rsid w:val="008E38B2"/>
    <w:rsid w:val="008E3AB5"/>
    <w:rsid w:val="008E603D"/>
    <w:rsid w:val="008E68E6"/>
    <w:rsid w:val="008E6D07"/>
    <w:rsid w:val="008E77A2"/>
    <w:rsid w:val="008E7D57"/>
    <w:rsid w:val="008F0D97"/>
    <w:rsid w:val="008F0FF6"/>
    <w:rsid w:val="008F17B4"/>
    <w:rsid w:val="008F1C02"/>
    <w:rsid w:val="008F25E9"/>
    <w:rsid w:val="008F2770"/>
    <w:rsid w:val="008F2909"/>
    <w:rsid w:val="008F2FB7"/>
    <w:rsid w:val="008F33BF"/>
    <w:rsid w:val="008F370D"/>
    <w:rsid w:val="008F3BA4"/>
    <w:rsid w:val="008F4AF1"/>
    <w:rsid w:val="008F4E34"/>
    <w:rsid w:val="008F4EC9"/>
    <w:rsid w:val="008F56F7"/>
    <w:rsid w:val="008F56F8"/>
    <w:rsid w:val="008F664E"/>
    <w:rsid w:val="008F6A5B"/>
    <w:rsid w:val="008F6D6A"/>
    <w:rsid w:val="008F7108"/>
    <w:rsid w:val="00901502"/>
    <w:rsid w:val="0090216D"/>
    <w:rsid w:val="009025D9"/>
    <w:rsid w:val="009029F9"/>
    <w:rsid w:val="00902A0E"/>
    <w:rsid w:val="00902B7A"/>
    <w:rsid w:val="00903E90"/>
    <w:rsid w:val="009041F7"/>
    <w:rsid w:val="00905491"/>
    <w:rsid w:val="0090584C"/>
    <w:rsid w:val="00906783"/>
    <w:rsid w:val="0090709C"/>
    <w:rsid w:val="009078A4"/>
    <w:rsid w:val="0090798F"/>
    <w:rsid w:val="009111C3"/>
    <w:rsid w:val="00911410"/>
    <w:rsid w:val="009116E0"/>
    <w:rsid w:val="009116E4"/>
    <w:rsid w:val="00911976"/>
    <w:rsid w:val="00913232"/>
    <w:rsid w:val="00913579"/>
    <w:rsid w:val="00913932"/>
    <w:rsid w:val="009139BA"/>
    <w:rsid w:val="00914963"/>
    <w:rsid w:val="00915D92"/>
    <w:rsid w:val="009168C3"/>
    <w:rsid w:val="00916D55"/>
    <w:rsid w:val="00920DD0"/>
    <w:rsid w:val="009211BE"/>
    <w:rsid w:val="009224A6"/>
    <w:rsid w:val="009235C5"/>
    <w:rsid w:val="0092473D"/>
    <w:rsid w:val="009248A8"/>
    <w:rsid w:val="00924CE0"/>
    <w:rsid w:val="009253C4"/>
    <w:rsid w:val="00925A37"/>
    <w:rsid w:val="00925CAB"/>
    <w:rsid w:val="00925FE2"/>
    <w:rsid w:val="009305AE"/>
    <w:rsid w:val="009306AC"/>
    <w:rsid w:val="0093124B"/>
    <w:rsid w:val="0093486A"/>
    <w:rsid w:val="00935D3F"/>
    <w:rsid w:val="00936125"/>
    <w:rsid w:val="00937978"/>
    <w:rsid w:val="00937CAE"/>
    <w:rsid w:val="00941C0F"/>
    <w:rsid w:val="00941C14"/>
    <w:rsid w:val="00941C18"/>
    <w:rsid w:val="00941D38"/>
    <w:rsid w:val="0094221F"/>
    <w:rsid w:val="009425E1"/>
    <w:rsid w:val="00942B26"/>
    <w:rsid w:val="00943938"/>
    <w:rsid w:val="0094436B"/>
    <w:rsid w:val="0094481B"/>
    <w:rsid w:val="00944A72"/>
    <w:rsid w:val="0094578B"/>
    <w:rsid w:val="009458A1"/>
    <w:rsid w:val="00946DB9"/>
    <w:rsid w:val="00947745"/>
    <w:rsid w:val="009479DF"/>
    <w:rsid w:val="00947AC2"/>
    <w:rsid w:val="00947D0D"/>
    <w:rsid w:val="00950337"/>
    <w:rsid w:val="0095099C"/>
    <w:rsid w:val="00951358"/>
    <w:rsid w:val="00951982"/>
    <w:rsid w:val="009521CC"/>
    <w:rsid w:val="0095387D"/>
    <w:rsid w:val="0095401C"/>
    <w:rsid w:val="0095427F"/>
    <w:rsid w:val="00954410"/>
    <w:rsid w:val="00954640"/>
    <w:rsid w:val="00954B66"/>
    <w:rsid w:val="00954DFA"/>
    <w:rsid w:val="00954FBD"/>
    <w:rsid w:val="009551D9"/>
    <w:rsid w:val="009554A8"/>
    <w:rsid w:val="00955510"/>
    <w:rsid w:val="009557BE"/>
    <w:rsid w:val="0095632B"/>
    <w:rsid w:val="00956790"/>
    <w:rsid w:val="009621C8"/>
    <w:rsid w:val="00962788"/>
    <w:rsid w:val="00962F86"/>
    <w:rsid w:val="0096302E"/>
    <w:rsid w:val="0096342F"/>
    <w:rsid w:val="009635CD"/>
    <w:rsid w:val="009648B6"/>
    <w:rsid w:val="00965866"/>
    <w:rsid w:val="00966531"/>
    <w:rsid w:val="00966775"/>
    <w:rsid w:val="009679AB"/>
    <w:rsid w:val="00970437"/>
    <w:rsid w:val="00970E13"/>
    <w:rsid w:val="00971128"/>
    <w:rsid w:val="00971D66"/>
    <w:rsid w:val="009727A9"/>
    <w:rsid w:val="009729EC"/>
    <w:rsid w:val="00974D0D"/>
    <w:rsid w:val="0097518D"/>
    <w:rsid w:val="00975704"/>
    <w:rsid w:val="009758D8"/>
    <w:rsid w:val="009760F5"/>
    <w:rsid w:val="009773CC"/>
    <w:rsid w:val="00977A70"/>
    <w:rsid w:val="00980B3F"/>
    <w:rsid w:val="0098169D"/>
    <w:rsid w:val="00981C8F"/>
    <w:rsid w:val="00981F9A"/>
    <w:rsid w:val="00982808"/>
    <w:rsid w:val="009829C0"/>
    <w:rsid w:val="009835E1"/>
    <w:rsid w:val="009839D0"/>
    <w:rsid w:val="0098447E"/>
    <w:rsid w:val="00985293"/>
    <w:rsid w:val="00985658"/>
    <w:rsid w:val="00985BB8"/>
    <w:rsid w:val="00986095"/>
    <w:rsid w:val="00986234"/>
    <w:rsid w:val="00986751"/>
    <w:rsid w:val="00986831"/>
    <w:rsid w:val="00987E1B"/>
    <w:rsid w:val="00990607"/>
    <w:rsid w:val="0099069B"/>
    <w:rsid w:val="0099198D"/>
    <w:rsid w:val="00991B25"/>
    <w:rsid w:val="00991C6C"/>
    <w:rsid w:val="00993B25"/>
    <w:rsid w:val="00995B81"/>
    <w:rsid w:val="00995E22"/>
    <w:rsid w:val="00997FD4"/>
    <w:rsid w:val="009A0374"/>
    <w:rsid w:val="009A0418"/>
    <w:rsid w:val="009A088E"/>
    <w:rsid w:val="009A0EE7"/>
    <w:rsid w:val="009A12A6"/>
    <w:rsid w:val="009A337E"/>
    <w:rsid w:val="009A373B"/>
    <w:rsid w:val="009A3938"/>
    <w:rsid w:val="009A3F4F"/>
    <w:rsid w:val="009A3FFE"/>
    <w:rsid w:val="009A42D0"/>
    <w:rsid w:val="009A4540"/>
    <w:rsid w:val="009A48D3"/>
    <w:rsid w:val="009A4EAA"/>
    <w:rsid w:val="009A4F2C"/>
    <w:rsid w:val="009A4F74"/>
    <w:rsid w:val="009A5155"/>
    <w:rsid w:val="009A523B"/>
    <w:rsid w:val="009A63F4"/>
    <w:rsid w:val="009A694C"/>
    <w:rsid w:val="009A727B"/>
    <w:rsid w:val="009A78FC"/>
    <w:rsid w:val="009A7C56"/>
    <w:rsid w:val="009B07DE"/>
    <w:rsid w:val="009B170E"/>
    <w:rsid w:val="009B1939"/>
    <w:rsid w:val="009B1FA6"/>
    <w:rsid w:val="009B1FD6"/>
    <w:rsid w:val="009B23A6"/>
    <w:rsid w:val="009B2F4C"/>
    <w:rsid w:val="009B32A5"/>
    <w:rsid w:val="009B36C2"/>
    <w:rsid w:val="009B4FEA"/>
    <w:rsid w:val="009B698E"/>
    <w:rsid w:val="009B7849"/>
    <w:rsid w:val="009B79C1"/>
    <w:rsid w:val="009B7A02"/>
    <w:rsid w:val="009B7B56"/>
    <w:rsid w:val="009B7D43"/>
    <w:rsid w:val="009C063F"/>
    <w:rsid w:val="009C0C34"/>
    <w:rsid w:val="009C0E9D"/>
    <w:rsid w:val="009C1691"/>
    <w:rsid w:val="009C1A91"/>
    <w:rsid w:val="009C1CBC"/>
    <w:rsid w:val="009C20FD"/>
    <w:rsid w:val="009C264A"/>
    <w:rsid w:val="009C2654"/>
    <w:rsid w:val="009C2F6E"/>
    <w:rsid w:val="009C3234"/>
    <w:rsid w:val="009C33E2"/>
    <w:rsid w:val="009C37EB"/>
    <w:rsid w:val="009C49B2"/>
    <w:rsid w:val="009C52A8"/>
    <w:rsid w:val="009C5600"/>
    <w:rsid w:val="009C6202"/>
    <w:rsid w:val="009C64CA"/>
    <w:rsid w:val="009C796F"/>
    <w:rsid w:val="009D0195"/>
    <w:rsid w:val="009D0A16"/>
    <w:rsid w:val="009D0BA5"/>
    <w:rsid w:val="009D1E6B"/>
    <w:rsid w:val="009D214D"/>
    <w:rsid w:val="009D32C2"/>
    <w:rsid w:val="009D32FF"/>
    <w:rsid w:val="009D4B07"/>
    <w:rsid w:val="009D4C77"/>
    <w:rsid w:val="009D591C"/>
    <w:rsid w:val="009D6B73"/>
    <w:rsid w:val="009D75A0"/>
    <w:rsid w:val="009D7D2C"/>
    <w:rsid w:val="009D7F3B"/>
    <w:rsid w:val="009E062B"/>
    <w:rsid w:val="009E10B8"/>
    <w:rsid w:val="009E15A6"/>
    <w:rsid w:val="009E2924"/>
    <w:rsid w:val="009E2F82"/>
    <w:rsid w:val="009E32F4"/>
    <w:rsid w:val="009E391A"/>
    <w:rsid w:val="009E49E5"/>
    <w:rsid w:val="009E4DC8"/>
    <w:rsid w:val="009E5542"/>
    <w:rsid w:val="009E5A3A"/>
    <w:rsid w:val="009E6846"/>
    <w:rsid w:val="009E6D3A"/>
    <w:rsid w:val="009E75EF"/>
    <w:rsid w:val="009E769F"/>
    <w:rsid w:val="009F1390"/>
    <w:rsid w:val="009F17D8"/>
    <w:rsid w:val="009F2861"/>
    <w:rsid w:val="009F2E45"/>
    <w:rsid w:val="009F375F"/>
    <w:rsid w:val="009F461D"/>
    <w:rsid w:val="009F54D7"/>
    <w:rsid w:val="009F696B"/>
    <w:rsid w:val="009F7282"/>
    <w:rsid w:val="009F7ABF"/>
    <w:rsid w:val="009F7CB7"/>
    <w:rsid w:val="009F7DA6"/>
    <w:rsid w:val="009F7EAB"/>
    <w:rsid w:val="00A01ECB"/>
    <w:rsid w:val="00A02072"/>
    <w:rsid w:val="00A02328"/>
    <w:rsid w:val="00A02791"/>
    <w:rsid w:val="00A02DB8"/>
    <w:rsid w:val="00A034A3"/>
    <w:rsid w:val="00A0557E"/>
    <w:rsid w:val="00A05A35"/>
    <w:rsid w:val="00A062D7"/>
    <w:rsid w:val="00A065D5"/>
    <w:rsid w:val="00A0674E"/>
    <w:rsid w:val="00A07AD8"/>
    <w:rsid w:val="00A07EA8"/>
    <w:rsid w:val="00A1030A"/>
    <w:rsid w:val="00A10F3E"/>
    <w:rsid w:val="00A110E4"/>
    <w:rsid w:val="00A11DC2"/>
    <w:rsid w:val="00A125BE"/>
    <w:rsid w:val="00A14DA3"/>
    <w:rsid w:val="00A163EA"/>
    <w:rsid w:val="00A1695B"/>
    <w:rsid w:val="00A16D20"/>
    <w:rsid w:val="00A17231"/>
    <w:rsid w:val="00A177C7"/>
    <w:rsid w:val="00A2041A"/>
    <w:rsid w:val="00A204A9"/>
    <w:rsid w:val="00A20631"/>
    <w:rsid w:val="00A2268E"/>
    <w:rsid w:val="00A22988"/>
    <w:rsid w:val="00A22A00"/>
    <w:rsid w:val="00A23BE9"/>
    <w:rsid w:val="00A240C6"/>
    <w:rsid w:val="00A24385"/>
    <w:rsid w:val="00A24879"/>
    <w:rsid w:val="00A2549E"/>
    <w:rsid w:val="00A2599C"/>
    <w:rsid w:val="00A25D12"/>
    <w:rsid w:val="00A261E1"/>
    <w:rsid w:val="00A274DC"/>
    <w:rsid w:val="00A2794A"/>
    <w:rsid w:val="00A30531"/>
    <w:rsid w:val="00A30A36"/>
    <w:rsid w:val="00A311A6"/>
    <w:rsid w:val="00A314B4"/>
    <w:rsid w:val="00A31CEC"/>
    <w:rsid w:val="00A33430"/>
    <w:rsid w:val="00A33BD0"/>
    <w:rsid w:val="00A351D5"/>
    <w:rsid w:val="00A35945"/>
    <w:rsid w:val="00A35B0E"/>
    <w:rsid w:val="00A36721"/>
    <w:rsid w:val="00A3686B"/>
    <w:rsid w:val="00A36C17"/>
    <w:rsid w:val="00A36EC3"/>
    <w:rsid w:val="00A37104"/>
    <w:rsid w:val="00A372F6"/>
    <w:rsid w:val="00A37574"/>
    <w:rsid w:val="00A37CC7"/>
    <w:rsid w:val="00A421E1"/>
    <w:rsid w:val="00A4381C"/>
    <w:rsid w:val="00A46E8A"/>
    <w:rsid w:val="00A46FF0"/>
    <w:rsid w:val="00A47922"/>
    <w:rsid w:val="00A502AE"/>
    <w:rsid w:val="00A502F9"/>
    <w:rsid w:val="00A50606"/>
    <w:rsid w:val="00A507E7"/>
    <w:rsid w:val="00A516A9"/>
    <w:rsid w:val="00A5228A"/>
    <w:rsid w:val="00A525C4"/>
    <w:rsid w:val="00A529DE"/>
    <w:rsid w:val="00A52DDC"/>
    <w:rsid w:val="00A53BB9"/>
    <w:rsid w:val="00A54C8E"/>
    <w:rsid w:val="00A5507C"/>
    <w:rsid w:val="00A55881"/>
    <w:rsid w:val="00A5607C"/>
    <w:rsid w:val="00A56BB7"/>
    <w:rsid w:val="00A56C4C"/>
    <w:rsid w:val="00A56FCF"/>
    <w:rsid w:val="00A57C25"/>
    <w:rsid w:val="00A57CA4"/>
    <w:rsid w:val="00A6011E"/>
    <w:rsid w:val="00A60F19"/>
    <w:rsid w:val="00A616BD"/>
    <w:rsid w:val="00A61AC4"/>
    <w:rsid w:val="00A61C7E"/>
    <w:rsid w:val="00A627C6"/>
    <w:rsid w:val="00A62F09"/>
    <w:rsid w:val="00A6386C"/>
    <w:rsid w:val="00A6437F"/>
    <w:rsid w:val="00A64BED"/>
    <w:rsid w:val="00A64CE7"/>
    <w:rsid w:val="00A65F68"/>
    <w:rsid w:val="00A6697F"/>
    <w:rsid w:val="00A670D3"/>
    <w:rsid w:val="00A67B7D"/>
    <w:rsid w:val="00A67DFC"/>
    <w:rsid w:val="00A713AF"/>
    <w:rsid w:val="00A738BF"/>
    <w:rsid w:val="00A739F4"/>
    <w:rsid w:val="00A743E5"/>
    <w:rsid w:val="00A745F0"/>
    <w:rsid w:val="00A749D9"/>
    <w:rsid w:val="00A74DD4"/>
    <w:rsid w:val="00A76F57"/>
    <w:rsid w:val="00A77F65"/>
    <w:rsid w:val="00A800FE"/>
    <w:rsid w:val="00A8316D"/>
    <w:rsid w:val="00A832BE"/>
    <w:rsid w:val="00A836CE"/>
    <w:rsid w:val="00A849D9"/>
    <w:rsid w:val="00A850BB"/>
    <w:rsid w:val="00A85183"/>
    <w:rsid w:val="00A85419"/>
    <w:rsid w:val="00A85742"/>
    <w:rsid w:val="00A85C82"/>
    <w:rsid w:val="00A86701"/>
    <w:rsid w:val="00A86AAF"/>
    <w:rsid w:val="00A900B5"/>
    <w:rsid w:val="00A91009"/>
    <w:rsid w:val="00A9271F"/>
    <w:rsid w:val="00A96051"/>
    <w:rsid w:val="00A97577"/>
    <w:rsid w:val="00AA0FD1"/>
    <w:rsid w:val="00AA2450"/>
    <w:rsid w:val="00AA25D4"/>
    <w:rsid w:val="00AA2EC3"/>
    <w:rsid w:val="00AA31D1"/>
    <w:rsid w:val="00AA3252"/>
    <w:rsid w:val="00AA3790"/>
    <w:rsid w:val="00AA3CAD"/>
    <w:rsid w:val="00AA4BB8"/>
    <w:rsid w:val="00AA4DAD"/>
    <w:rsid w:val="00AA5048"/>
    <w:rsid w:val="00AA5072"/>
    <w:rsid w:val="00AA609A"/>
    <w:rsid w:val="00AA6150"/>
    <w:rsid w:val="00AA7234"/>
    <w:rsid w:val="00AA789B"/>
    <w:rsid w:val="00AA78B9"/>
    <w:rsid w:val="00AB06BD"/>
    <w:rsid w:val="00AB0E8A"/>
    <w:rsid w:val="00AB10C0"/>
    <w:rsid w:val="00AB13EA"/>
    <w:rsid w:val="00AB1CFB"/>
    <w:rsid w:val="00AB2E8E"/>
    <w:rsid w:val="00AB3386"/>
    <w:rsid w:val="00AB3BA0"/>
    <w:rsid w:val="00AB3D69"/>
    <w:rsid w:val="00AB4236"/>
    <w:rsid w:val="00AB4A58"/>
    <w:rsid w:val="00AB5EAC"/>
    <w:rsid w:val="00AB5F96"/>
    <w:rsid w:val="00AB5FB5"/>
    <w:rsid w:val="00AB65C3"/>
    <w:rsid w:val="00AB6E01"/>
    <w:rsid w:val="00AB6EF9"/>
    <w:rsid w:val="00AB704E"/>
    <w:rsid w:val="00AC0F8A"/>
    <w:rsid w:val="00AC1B46"/>
    <w:rsid w:val="00AC1B94"/>
    <w:rsid w:val="00AC5742"/>
    <w:rsid w:val="00AC5970"/>
    <w:rsid w:val="00AC5B97"/>
    <w:rsid w:val="00AC67D0"/>
    <w:rsid w:val="00AC73AE"/>
    <w:rsid w:val="00AC7A2C"/>
    <w:rsid w:val="00AC7CB0"/>
    <w:rsid w:val="00AD055A"/>
    <w:rsid w:val="00AD05BA"/>
    <w:rsid w:val="00AD0636"/>
    <w:rsid w:val="00AD2067"/>
    <w:rsid w:val="00AD23ED"/>
    <w:rsid w:val="00AD29D0"/>
    <w:rsid w:val="00AD323F"/>
    <w:rsid w:val="00AD549B"/>
    <w:rsid w:val="00AD57C7"/>
    <w:rsid w:val="00AD6746"/>
    <w:rsid w:val="00AD7370"/>
    <w:rsid w:val="00AE02F2"/>
    <w:rsid w:val="00AE05DF"/>
    <w:rsid w:val="00AE15BD"/>
    <w:rsid w:val="00AE2457"/>
    <w:rsid w:val="00AE27ED"/>
    <w:rsid w:val="00AE280B"/>
    <w:rsid w:val="00AE446D"/>
    <w:rsid w:val="00AE4AF1"/>
    <w:rsid w:val="00AE5382"/>
    <w:rsid w:val="00AE538E"/>
    <w:rsid w:val="00AE5BDF"/>
    <w:rsid w:val="00AE79B5"/>
    <w:rsid w:val="00AF1AEC"/>
    <w:rsid w:val="00AF1FBC"/>
    <w:rsid w:val="00AF3E30"/>
    <w:rsid w:val="00AF4B0A"/>
    <w:rsid w:val="00AF4F02"/>
    <w:rsid w:val="00AF5459"/>
    <w:rsid w:val="00AF60A8"/>
    <w:rsid w:val="00AF63EB"/>
    <w:rsid w:val="00AF67D8"/>
    <w:rsid w:val="00AF6EEA"/>
    <w:rsid w:val="00AF718C"/>
    <w:rsid w:val="00AF740E"/>
    <w:rsid w:val="00AF7C85"/>
    <w:rsid w:val="00B016FB"/>
    <w:rsid w:val="00B01AE4"/>
    <w:rsid w:val="00B01B43"/>
    <w:rsid w:val="00B01E5A"/>
    <w:rsid w:val="00B03D8D"/>
    <w:rsid w:val="00B041A0"/>
    <w:rsid w:val="00B04B7B"/>
    <w:rsid w:val="00B0565D"/>
    <w:rsid w:val="00B0631E"/>
    <w:rsid w:val="00B0718B"/>
    <w:rsid w:val="00B07970"/>
    <w:rsid w:val="00B1200D"/>
    <w:rsid w:val="00B1299F"/>
    <w:rsid w:val="00B1340D"/>
    <w:rsid w:val="00B13716"/>
    <w:rsid w:val="00B139A1"/>
    <w:rsid w:val="00B140A3"/>
    <w:rsid w:val="00B148AE"/>
    <w:rsid w:val="00B158F6"/>
    <w:rsid w:val="00B1684C"/>
    <w:rsid w:val="00B17552"/>
    <w:rsid w:val="00B17D1D"/>
    <w:rsid w:val="00B20473"/>
    <w:rsid w:val="00B2097D"/>
    <w:rsid w:val="00B20A14"/>
    <w:rsid w:val="00B20F01"/>
    <w:rsid w:val="00B2147D"/>
    <w:rsid w:val="00B214A2"/>
    <w:rsid w:val="00B22BFB"/>
    <w:rsid w:val="00B233AE"/>
    <w:rsid w:val="00B233DC"/>
    <w:rsid w:val="00B2362D"/>
    <w:rsid w:val="00B23A6C"/>
    <w:rsid w:val="00B24570"/>
    <w:rsid w:val="00B25AF7"/>
    <w:rsid w:val="00B26038"/>
    <w:rsid w:val="00B267F3"/>
    <w:rsid w:val="00B26E2E"/>
    <w:rsid w:val="00B303BD"/>
    <w:rsid w:val="00B3069D"/>
    <w:rsid w:val="00B30862"/>
    <w:rsid w:val="00B3198A"/>
    <w:rsid w:val="00B32C54"/>
    <w:rsid w:val="00B341AD"/>
    <w:rsid w:val="00B34391"/>
    <w:rsid w:val="00B347F9"/>
    <w:rsid w:val="00B3506B"/>
    <w:rsid w:val="00B35916"/>
    <w:rsid w:val="00B370F9"/>
    <w:rsid w:val="00B37FE1"/>
    <w:rsid w:val="00B40F99"/>
    <w:rsid w:val="00B4121A"/>
    <w:rsid w:val="00B41805"/>
    <w:rsid w:val="00B42001"/>
    <w:rsid w:val="00B42D11"/>
    <w:rsid w:val="00B42F67"/>
    <w:rsid w:val="00B43874"/>
    <w:rsid w:val="00B43DE2"/>
    <w:rsid w:val="00B4444E"/>
    <w:rsid w:val="00B44BCC"/>
    <w:rsid w:val="00B45B38"/>
    <w:rsid w:val="00B46E04"/>
    <w:rsid w:val="00B47206"/>
    <w:rsid w:val="00B518E0"/>
    <w:rsid w:val="00B53691"/>
    <w:rsid w:val="00B5409A"/>
    <w:rsid w:val="00B5444B"/>
    <w:rsid w:val="00B55DD8"/>
    <w:rsid w:val="00B55F1D"/>
    <w:rsid w:val="00B561E2"/>
    <w:rsid w:val="00B5664C"/>
    <w:rsid w:val="00B568CD"/>
    <w:rsid w:val="00B56DED"/>
    <w:rsid w:val="00B63AE0"/>
    <w:rsid w:val="00B64409"/>
    <w:rsid w:val="00B655FE"/>
    <w:rsid w:val="00B65C46"/>
    <w:rsid w:val="00B65F49"/>
    <w:rsid w:val="00B66CFA"/>
    <w:rsid w:val="00B66D16"/>
    <w:rsid w:val="00B67333"/>
    <w:rsid w:val="00B67600"/>
    <w:rsid w:val="00B67608"/>
    <w:rsid w:val="00B67916"/>
    <w:rsid w:val="00B67BB3"/>
    <w:rsid w:val="00B67C89"/>
    <w:rsid w:val="00B67E04"/>
    <w:rsid w:val="00B67E10"/>
    <w:rsid w:val="00B70109"/>
    <w:rsid w:val="00B71253"/>
    <w:rsid w:val="00B71AE6"/>
    <w:rsid w:val="00B72603"/>
    <w:rsid w:val="00B7290F"/>
    <w:rsid w:val="00B72A46"/>
    <w:rsid w:val="00B73964"/>
    <w:rsid w:val="00B73A0A"/>
    <w:rsid w:val="00B73AF1"/>
    <w:rsid w:val="00B7500E"/>
    <w:rsid w:val="00B7565F"/>
    <w:rsid w:val="00B77395"/>
    <w:rsid w:val="00B81C68"/>
    <w:rsid w:val="00B83917"/>
    <w:rsid w:val="00B83A48"/>
    <w:rsid w:val="00B845F8"/>
    <w:rsid w:val="00B847C8"/>
    <w:rsid w:val="00B84F33"/>
    <w:rsid w:val="00B850D0"/>
    <w:rsid w:val="00B86741"/>
    <w:rsid w:val="00B86F4B"/>
    <w:rsid w:val="00B8769B"/>
    <w:rsid w:val="00B90AE3"/>
    <w:rsid w:val="00B90E75"/>
    <w:rsid w:val="00B90E7F"/>
    <w:rsid w:val="00B91003"/>
    <w:rsid w:val="00B93D4C"/>
    <w:rsid w:val="00B945C1"/>
    <w:rsid w:val="00B94CF7"/>
    <w:rsid w:val="00B95542"/>
    <w:rsid w:val="00B95850"/>
    <w:rsid w:val="00B9586F"/>
    <w:rsid w:val="00B962D5"/>
    <w:rsid w:val="00B96CDA"/>
    <w:rsid w:val="00B96DF1"/>
    <w:rsid w:val="00B9715B"/>
    <w:rsid w:val="00B978AA"/>
    <w:rsid w:val="00B97ABE"/>
    <w:rsid w:val="00B97E45"/>
    <w:rsid w:val="00BA00FA"/>
    <w:rsid w:val="00BA013D"/>
    <w:rsid w:val="00BA0B13"/>
    <w:rsid w:val="00BA1916"/>
    <w:rsid w:val="00BA196E"/>
    <w:rsid w:val="00BA1EA3"/>
    <w:rsid w:val="00BA2857"/>
    <w:rsid w:val="00BA2F04"/>
    <w:rsid w:val="00BA3455"/>
    <w:rsid w:val="00BA386D"/>
    <w:rsid w:val="00BA4F38"/>
    <w:rsid w:val="00BA52AC"/>
    <w:rsid w:val="00BA5C3F"/>
    <w:rsid w:val="00BA5CC8"/>
    <w:rsid w:val="00BB03D0"/>
    <w:rsid w:val="00BB185E"/>
    <w:rsid w:val="00BB1A87"/>
    <w:rsid w:val="00BB1D1D"/>
    <w:rsid w:val="00BB224A"/>
    <w:rsid w:val="00BB3899"/>
    <w:rsid w:val="00BB3B3E"/>
    <w:rsid w:val="00BB47A7"/>
    <w:rsid w:val="00BB48B3"/>
    <w:rsid w:val="00BB6253"/>
    <w:rsid w:val="00BB67B3"/>
    <w:rsid w:val="00BC01D9"/>
    <w:rsid w:val="00BC03A9"/>
    <w:rsid w:val="00BC06B8"/>
    <w:rsid w:val="00BC0E45"/>
    <w:rsid w:val="00BC0F77"/>
    <w:rsid w:val="00BC1650"/>
    <w:rsid w:val="00BC1BE4"/>
    <w:rsid w:val="00BC2809"/>
    <w:rsid w:val="00BC2CF2"/>
    <w:rsid w:val="00BC2DDD"/>
    <w:rsid w:val="00BC2E17"/>
    <w:rsid w:val="00BC456C"/>
    <w:rsid w:val="00BC4ECF"/>
    <w:rsid w:val="00BC5858"/>
    <w:rsid w:val="00BC6B79"/>
    <w:rsid w:val="00BC6DF4"/>
    <w:rsid w:val="00BC7442"/>
    <w:rsid w:val="00BD000A"/>
    <w:rsid w:val="00BD01BA"/>
    <w:rsid w:val="00BD03B6"/>
    <w:rsid w:val="00BD0438"/>
    <w:rsid w:val="00BD0C1B"/>
    <w:rsid w:val="00BD1100"/>
    <w:rsid w:val="00BD2F93"/>
    <w:rsid w:val="00BD2FA7"/>
    <w:rsid w:val="00BD3892"/>
    <w:rsid w:val="00BD4001"/>
    <w:rsid w:val="00BD4456"/>
    <w:rsid w:val="00BD4774"/>
    <w:rsid w:val="00BD4AE5"/>
    <w:rsid w:val="00BD508E"/>
    <w:rsid w:val="00BD6096"/>
    <w:rsid w:val="00BD6508"/>
    <w:rsid w:val="00BD66E7"/>
    <w:rsid w:val="00BD674C"/>
    <w:rsid w:val="00BD6B6B"/>
    <w:rsid w:val="00BD6DE1"/>
    <w:rsid w:val="00BD72C4"/>
    <w:rsid w:val="00BD7413"/>
    <w:rsid w:val="00BD746B"/>
    <w:rsid w:val="00BD7648"/>
    <w:rsid w:val="00BE0399"/>
    <w:rsid w:val="00BE0D5C"/>
    <w:rsid w:val="00BE1730"/>
    <w:rsid w:val="00BE1A53"/>
    <w:rsid w:val="00BE22F8"/>
    <w:rsid w:val="00BE2DB0"/>
    <w:rsid w:val="00BE2F9D"/>
    <w:rsid w:val="00BE30B4"/>
    <w:rsid w:val="00BE3101"/>
    <w:rsid w:val="00BE315E"/>
    <w:rsid w:val="00BE31B7"/>
    <w:rsid w:val="00BE3350"/>
    <w:rsid w:val="00BE4B18"/>
    <w:rsid w:val="00BE4F1E"/>
    <w:rsid w:val="00BE5C66"/>
    <w:rsid w:val="00BE6848"/>
    <w:rsid w:val="00BE7A20"/>
    <w:rsid w:val="00BE7ECB"/>
    <w:rsid w:val="00BE7FB0"/>
    <w:rsid w:val="00BF10C3"/>
    <w:rsid w:val="00BF1423"/>
    <w:rsid w:val="00BF18CC"/>
    <w:rsid w:val="00BF1950"/>
    <w:rsid w:val="00BF2080"/>
    <w:rsid w:val="00BF2BB5"/>
    <w:rsid w:val="00BF2E8B"/>
    <w:rsid w:val="00BF4057"/>
    <w:rsid w:val="00BF5AE2"/>
    <w:rsid w:val="00BF633D"/>
    <w:rsid w:val="00BF65AE"/>
    <w:rsid w:val="00BF6664"/>
    <w:rsid w:val="00BF706C"/>
    <w:rsid w:val="00BF7B11"/>
    <w:rsid w:val="00BF7C96"/>
    <w:rsid w:val="00C00882"/>
    <w:rsid w:val="00C00A23"/>
    <w:rsid w:val="00C00C02"/>
    <w:rsid w:val="00C013B9"/>
    <w:rsid w:val="00C01819"/>
    <w:rsid w:val="00C0285B"/>
    <w:rsid w:val="00C03402"/>
    <w:rsid w:val="00C0623A"/>
    <w:rsid w:val="00C06280"/>
    <w:rsid w:val="00C06517"/>
    <w:rsid w:val="00C0696D"/>
    <w:rsid w:val="00C06BD2"/>
    <w:rsid w:val="00C07188"/>
    <w:rsid w:val="00C110D1"/>
    <w:rsid w:val="00C11575"/>
    <w:rsid w:val="00C11E01"/>
    <w:rsid w:val="00C1306C"/>
    <w:rsid w:val="00C1585A"/>
    <w:rsid w:val="00C1656A"/>
    <w:rsid w:val="00C17361"/>
    <w:rsid w:val="00C20079"/>
    <w:rsid w:val="00C21195"/>
    <w:rsid w:val="00C22105"/>
    <w:rsid w:val="00C222DA"/>
    <w:rsid w:val="00C22665"/>
    <w:rsid w:val="00C23553"/>
    <w:rsid w:val="00C24133"/>
    <w:rsid w:val="00C24920"/>
    <w:rsid w:val="00C24DF2"/>
    <w:rsid w:val="00C250E7"/>
    <w:rsid w:val="00C25AFF"/>
    <w:rsid w:val="00C25DED"/>
    <w:rsid w:val="00C25F1A"/>
    <w:rsid w:val="00C26004"/>
    <w:rsid w:val="00C264C9"/>
    <w:rsid w:val="00C2684C"/>
    <w:rsid w:val="00C306D3"/>
    <w:rsid w:val="00C307FA"/>
    <w:rsid w:val="00C30C90"/>
    <w:rsid w:val="00C3109C"/>
    <w:rsid w:val="00C32043"/>
    <w:rsid w:val="00C32881"/>
    <w:rsid w:val="00C33793"/>
    <w:rsid w:val="00C339C3"/>
    <w:rsid w:val="00C353CF"/>
    <w:rsid w:val="00C36B58"/>
    <w:rsid w:val="00C36F2E"/>
    <w:rsid w:val="00C377B9"/>
    <w:rsid w:val="00C37A2A"/>
    <w:rsid w:val="00C37C6B"/>
    <w:rsid w:val="00C400B9"/>
    <w:rsid w:val="00C40809"/>
    <w:rsid w:val="00C40CE8"/>
    <w:rsid w:val="00C42360"/>
    <w:rsid w:val="00C426B6"/>
    <w:rsid w:val="00C42E99"/>
    <w:rsid w:val="00C4305C"/>
    <w:rsid w:val="00C43639"/>
    <w:rsid w:val="00C44F47"/>
    <w:rsid w:val="00C45021"/>
    <w:rsid w:val="00C45793"/>
    <w:rsid w:val="00C46880"/>
    <w:rsid w:val="00C470D8"/>
    <w:rsid w:val="00C506EC"/>
    <w:rsid w:val="00C50E70"/>
    <w:rsid w:val="00C51401"/>
    <w:rsid w:val="00C51F06"/>
    <w:rsid w:val="00C52765"/>
    <w:rsid w:val="00C5409C"/>
    <w:rsid w:val="00C5544A"/>
    <w:rsid w:val="00C558D2"/>
    <w:rsid w:val="00C55ACC"/>
    <w:rsid w:val="00C562C7"/>
    <w:rsid w:val="00C5768F"/>
    <w:rsid w:val="00C577A9"/>
    <w:rsid w:val="00C577CA"/>
    <w:rsid w:val="00C60597"/>
    <w:rsid w:val="00C60F3F"/>
    <w:rsid w:val="00C61031"/>
    <w:rsid w:val="00C612E3"/>
    <w:rsid w:val="00C61329"/>
    <w:rsid w:val="00C61730"/>
    <w:rsid w:val="00C62F09"/>
    <w:rsid w:val="00C63E3D"/>
    <w:rsid w:val="00C64D2D"/>
    <w:rsid w:val="00C64F88"/>
    <w:rsid w:val="00C65425"/>
    <w:rsid w:val="00C65767"/>
    <w:rsid w:val="00C67279"/>
    <w:rsid w:val="00C679A2"/>
    <w:rsid w:val="00C67A16"/>
    <w:rsid w:val="00C67D34"/>
    <w:rsid w:val="00C7050E"/>
    <w:rsid w:val="00C70A16"/>
    <w:rsid w:val="00C7160D"/>
    <w:rsid w:val="00C71DE6"/>
    <w:rsid w:val="00C71E79"/>
    <w:rsid w:val="00C72C60"/>
    <w:rsid w:val="00C73CC8"/>
    <w:rsid w:val="00C73DFB"/>
    <w:rsid w:val="00C7401A"/>
    <w:rsid w:val="00C74C8A"/>
    <w:rsid w:val="00C74D04"/>
    <w:rsid w:val="00C74E81"/>
    <w:rsid w:val="00C779A2"/>
    <w:rsid w:val="00C802FD"/>
    <w:rsid w:val="00C8075A"/>
    <w:rsid w:val="00C80F53"/>
    <w:rsid w:val="00C81013"/>
    <w:rsid w:val="00C8127C"/>
    <w:rsid w:val="00C81462"/>
    <w:rsid w:val="00C8212E"/>
    <w:rsid w:val="00C821E0"/>
    <w:rsid w:val="00C824C7"/>
    <w:rsid w:val="00C82763"/>
    <w:rsid w:val="00C832A0"/>
    <w:rsid w:val="00C839CC"/>
    <w:rsid w:val="00C84B99"/>
    <w:rsid w:val="00C851F7"/>
    <w:rsid w:val="00C85F2B"/>
    <w:rsid w:val="00C869A4"/>
    <w:rsid w:val="00C87BF6"/>
    <w:rsid w:val="00C90416"/>
    <w:rsid w:val="00C911B0"/>
    <w:rsid w:val="00C92B43"/>
    <w:rsid w:val="00C934D1"/>
    <w:rsid w:val="00C936C0"/>
    <w:rsid w:val="00C9437F"/>
    <w:rsid w:val="00C94DD8"/>
    <w:rsid w:val="00C952CF"/>
    <w:rsid w:val="00C95A40"/>
    <w:rsid w:val="00C9770B"/>
    <w:rsid w:val="00CA0776"/>
    <w:rsid w:val="00CA0E99"/>
    <w:rsid w:val="00CA17BC"/>
    <w:rsid w:val="00CA1EC6"/>
    <w:rsid w:val="00CA36F1"/>
    <w:rsid w:val="00CA38BA"/>
    <w:rsid w:val="00CA486F"/>
    <w:rsid w:val="00CA4D8F"/>
    <w:rsid w:val="00CA4DF1"/>
    <w:rsid w:val="00CA5D62"/>
    <w:rsid w:val="00CA64DA"/>
    <w:rsid w:val="00CA6A49"/>
    <w:rsid w:val="00CA6DB0"/>
    <w:rsid w:val="00CA77F3"/>
    <w:rsid w:val="00CB020A"/>
    <w:rsid w:val="00CB18B1"/>
    <w:rsid w:val="00CB332A"/>
    <w:rsid w:val="00CB5435"/>
    <w:rsid w:val="00CB5AA4"/>
    <w:rsid w:val="00CB5BEA"/>
    <w:rsid w:val="00CB6236"/>
    <w:rsid w:val="00CB68B5"/>
    <w:rsid w:val="00CB692A"/>
    <w:rsid w:val="00CB6F3D"/>
    <w:rsid w:val="00CB71C6"/>
    <w:rsid w:val="00CB777B"/>
    <w:rsid w:val="00CB7985"/>
    <w:rsid w:val="00CC037D"/>
    <w:rsid w:val="00CC063F"/>
    <w:rsid w:val="00CC0867"/>
    <w:rsid w:val="00CC1457"/>
    <w:rsid w:val="00CC257A"/>
    <w:rsid w:val="00CC2B8D"/>
    <w:rsid w:val="00CC2E56"/>
    <w:rsid w:val="00CC305D"/>
    <w:rsid w:val="00CC36D5"/>
    <w:rsid w:val="00CC3705"/>
    <w:rsid w:val="00CC4039"/>
    <w:rsid w:val="00CC4835"/>
    <w:rsid w:val="00CC557B"/>
    <w:rsid w:val="00CC5FF7"/>
    <w:rsid w:val="00CC7369"/>
    <w:rsid w:val="00CC7698"/>
    <w:rsid w:val="00CD01DA"/>
    <w:rsid w:val="00CD040C"/>
    <w:rsid w:val="00CD1095"/>
    <w:rsid w:val="00CD1AFB"/>
    <w:rsid w:val="00CD242E"/>
    <w:rsid w:val="00CD2D66"/>
    <w:rsid w:val="00CD2DBD"/>
    <w:rsid w:val="00CD3404"/>
    <w:rsid w:val="00CD40D7"/>
    <w:rsid w:val="00CD44DA"/>
    <w:rsid w:val="00CD4943"/>
    <w:rsid w:val="00CD4A85"/>
    <w:rsid w:val="00CD5A1C"/>
    <w:rsid w:val="00CD6B1B"/>
    <w:rsid w:val="00CD70F6"/>
    <w:rsid w:val="00CD7C7C"/>
    <w:rsid w:val="00CD7EFA"/>
    <w:rsid w:val="00CD7FF6"/>
    <w:rsid w:val="00CE0740"/>
    <w:rsid w:val="00CE14EE"/>
    <w:rsid w:val="00CE1E0F"/>
    <w:rsid w:val="00CE22CB"/>
    <w:rsid w:val="00CE2927"/>
    <w:rsid w:val="00CE2A05"/>
    <w:rsid w:val="00CE40F0"/>
    <w:rsid w:val="00CE49DC"/>
    <w:rsid w:val="00CE6CFE"/>
    <w:rsid w:val="00CE6F93"/>
    <w:rsid w:val="00CE76CC"/>
    <w:rsid w:val="00CE7B66"/>
    <w:rsid w:val="00CF0C65"/>
    <w:rsid w:val="00CF113B"/>
    <w:rsid w:val="00CF1208"/>
    <w:rsid w:val="00CF1623"/>
    <w:rsid w:val="00CF1A48"/>
    <w:rsid w:val="00CF1BF8"/>
    <w:rsid w:val="00CF1D03"/>
    <w:rsid w:val="00CF1E2E"/>
    <w:rsid w:val="00CF3CEE"/>
    <w:rsid w:val="00CF4CA5"/>
    <w:rsid w:val="00CF61D8"/>
    <w:rsid w:val="00CF6220"/>
    <w:rsid w:val="00CF66AB"/>
    <w:rsid w:val="00CF700B"/>
    <w:rsid w:val="00CF7435"/>
    <w:rsid w:val="00D0041C"/>
    <w:rsid w:val="00D0053D"/>
    <w:rsid w:val="00D01BFF"/>
    <w:rsid w:val="00D01F1F"/>
    <w:rsid w:val="00D03B5F"/>
    <w:rsid w:val="00D03C84"/>
    <w:rsid w:val="00D03F41"/>
    <w:rsid w:val="00D046C4"/>
    <w:rsid w:val="00D050DB"/>
    <w:rsid w:val="00D051DC"/>
    <w:rsid w:val="00D05309"/>
    <w:rsid w:val="00D05A56"/>
    <w:rsid w:val="00D0638A"/>
    <w:rsid w:val="00D10CD1"/>
    <w:rsid w:val="00D114A3"/>
    <w:rsid w:val="00D114B8"/>
    <w:rsid w:val="00D11C69"/>
    <w:rsid w:val="00D1356F"/>
    <w:rsid w:val="00D13F3F"/>
    <w:rsid w:val="00D14126"/>
    <w:rsid w:val="00D141B8"/>
    <w:rsid w:val="00D147E8"/>
    <w:rsid w:val="00D1495A"/>
    <w:rsid w:val="00D14AB6"/>
    <w:rsid w:val="00D1504A"/>
    <w:rsid w:val="00D15DC8"/>
    <w:rsid w:val="00D16880"/>
    <w:rsid w:val="00D16C64"/>
    <w:rsid w:val="00D16DAC"/>
    <w:rsid w:val="00D178FB"/>
    <w:rsid w:val="00D17CFD"/>
    <w:rsid w:val="00D206E8"/>
    <w:rsid w:val="00D20703"/>
    <w:rsid w:val="00D21461"/>
    <w:rsid w:val="00D218B6"/>
    <w:rsid w:val="00D21C56"/>
    <w:rsid w:val="00D21DF4"/>
    <w:rsid w:val="00D21F9C"/>
    <w:rsid w:val="00D228C0"/>
    <w:rsid w:val="00D23645"/>
    <w:rsid w:val="00D24029"/>
    <w:rsid w:val="00D24052"/>
    <w:rsid w:val="00D243CB"/>
    <w:rsid w:val="00D24C1A"/>
    <w:rsid w:val="00D24CD5"/>
    <w:rsid w:val="00D25200"/>
    <w:rsid w:val="00D267E1"/>
    <w:rsid w:val="00D26A65"/>
    <w:rsid w:val="00D27CD6"/>
    <w:rsid w:val="00D27F8C"/>
    <w:rsid w:val="00D3003C"/>
    <w:rsid w:val="00D30E24"/>
    <w:rsid w:val="00D31F8B"/>
    <w:rsid w:val="00D324CE"/>
    <w:rsid w:val="00D325D4"/>
    <w:rsid w:val="00D326CC"/>
    <w:rsid w:val="00D33723"/>
    <w:rsid w:val="00D33FF5"/>
    <w:rsid w:val="00D34472"/>
    <w:rsid w:val="00D35EA8"/>
    <w:rsid w:val="00D3601E"/>
    <w:rsid w:val="00D360F8"/>
    <w:rsid w:val="00D36907"/>
    <w:rsid w:val="00D36C1E"/>
    <w:rsid w:val="00D36EE2"/>
    <w:rsid w:val="00D37C62"/>
    <w:rsid w:val="00D4077C"/>
    <w:rsid w:val="00D411C5"/>
    <w:rsid w:val="00D41A62"/>
    <w:rsid w:val="00D42AF1"/>
    <w:rsid w:val="00D43296"/>
    <w:rsid w:val="00D43338"/>
    <w:rsid w:val="00D44090"/>
    <w:rsid w:val="00D45526"/>
    <w:rsid w:val="00D45DA4"/>
    <w:rsid w:val="00D463D4"/>
    <w:rsid w:val="00D4660C"/>
    <w:rsid w:val="00D4733E"/>
    <w:rsid w:val="00D47AFC"/>
    <w:rsid w:val="00D51B93"/>
    <w:rsid w:val="00D51C6D"/>
    <w:rsid w:val="00D52E08"/>
    <w:rsid w:val="00D53425"/>
    <w:rsid w:val="00D53456"/>
    <w:rsid w:val="00D53768"/>
    <w:rsid w:val="00D53B34"/>
    <w:rsid w:val="00D53F5F"/>
    <w:rsid w:val="00D5425F"/>
    <w:rsid w:val="00D5499B"/>
    <w:rsid w:val="00D54DC1"/>
    <w:rsid w:val="00D54E03"/>
    <w:rsid w:val="00D55325"/>
    <w:rsid w:val="00D5544D"/>
    <w:rsid w:val="00D569FE"/>
    <w:rsid w:val="00D5764F"/>
    <w:rsid w:val="00D5773C"/>
    <w:rsid w:val="00D57A3D"/>
    <w:rsid w:val="00D57B17"/>
    <w:rsid w:val="00D6009E"/>
    <w:rsid w:val="00D6060E"/>
    <w:rsid w:val="00D60B59"/>
    <w:rsid w:val="00D60C14"/>
    <w:rsid w:val="00D611F8"/>
    <w:rsid w:val="00D61201"/>
    <w:rsid w:val="00D61BF0"/>
    <w:rsid w:val="00D62647"/>
    <w:rsid w:val="00D62BAF"/>
    <w:rsid w:val="00D62C2C"/>
    <w:rsid w:val="00D6375C"/>
    <w:rsid w:val="00D63CEB"/>
    <w:rsid w:val="00D65715"/>
    <w:rsid w:val="00D66F54"/>
    <w:rsid w:val="00D70375"/>
    <w:rsid w:val="00D71292"/>
    <w:rsid w:val="00D7271D"/>
    <w:rsid w:val="00D72918"/>
    <w:rsid w:val="00D733CA"/>
    <w:rsid w:val="00D733F1"/>
    <w:rsid w:val="00D74E97"/>
    <w:rsid w:val="00D74F29"/>
    <w:rsid w:val="00D75D3A"/>
    <w:rsid w:val="00D77567"/>
    <w:rsid w:val="00D77C78"/>
    <w:rsid w:val="00D8039C"/>
    <w:rsid w:val="00D80516"/>
    <w:rsid w:val="00D80D7C"/>
    <w:rsid w:val="00D80E97"/>
    <w:rsid w:val="00D81BE0"/>
    <w:rsid w:val="00D82553"/>
    <w:rsid w:val="00D83791"/>
    <w:rsid w:val="00D83E70"/>
    <w:rsid w:val="00D84D84"/>
    <w:rsid w:val="00D861CC"/>
    <w:rsid w:val="00D865F9"/>
    <w:rsid w:val="00D87316"/>
    <w:rsid w:val="00D877FC"/>
    <w:rsid w:val="00D879E4"/>
    <w:rsid w:val="00D9097F"/>
    <w:rsid w:val="00D91986"/>
    <w:rsid w:val="00D91CAF"/>
    <w:rsid w:val="00D92B59"/>
    <w:rsid w:val="00D93143"/>
    <w:rsid w:val="00D935E2"/>
    <w:rsid w:val="00D9392B"/>
    <w:rsid w:val="00D93CAC"/>
    <w:rsid w:val="00D93FBF"/>
    <w:rsid w:val="00D943A8"/>
    <w:rsid w:val="00D94E32"/>
    <w:rsid w:val="00D97E0D"/>
    <w:rsid w:val="00DA03FD"/>
    <w:rsid w:val="00DA0940"/>
    <w:rsid w:val="00DA19E4"/>
    <w:rsid w:val="00DA25D2"/>
    <w:rsid w:val="00DA2FC7"/>
    <w:rsid w:val="00DA3BCA"/>
    <w:rsid w:val="00DA4C39"/>
    <w:rsid w:val="00DA5A66"/>
    <w:rsid w:val="00DA6573"/>
    <w:rsid w:val="00DA69CA"/>
    <w:rsid w:val="00DA6AE1"/>
    <w:rsid w:val="00DA7732"/>
    <w:rsid w:val="00DB0137"/>
    <w:rsid w:val="00DB02B8"/>
    <w:rsid w:val="00DB0D9B"/>
    <w:rsid w:val="00DB0EE4"/>
    <w:rsid w:val="00DB1F49"/>
    <w:rsid w:val="00DB209F"/>
    <w:rsid w:val="00DB25D5"/>
    <w:rsid w:val="00DB2D56"/>
    <w:rsid w:val="00DB2F5B"/>
    <w:rsid w:val="00DB3448"/>
    <w:rsid w:val="00DB3492"/>
    <w:rsid w:val="00DB38AB"/>
    <w:rsid w:val="00DB4924"/>
    <w:rsid w:val="00DB4F49"/>
    <w:rsid w:val="00DB5227"/>
    <w:rsid w:val="00DB5732"/>
    <w:rsid w:val="00DB57FA"/>
    <w:rsid w:val="00DB6A9F"/>
    <w:rsid w:val="00DB6EEE"/>
    <w:rsid w:val="00DB7C5A"/>
    <w:rsid w:val="00DB7E20"/>
    <w:rsid w:val="00DB7E64"/>
    <w:rsid w:val="00DC0440"/>
    <w:rsid w:val="00DC0AFD"/>
    <w:rsid w:val="00DC1117"/>
    <w:rsid w:val="00DC1CD5"/>
    <w:rsid w:val="00DC3D31"/>
    <w:rsid w:val="00DC3DFA"/>
    <w:rsid w:val="00DC4275"/>
    <w:rsid w:val="00DC4FF6"/>
    <w:rsid w:val="00DC52E0"/>
    <w:rsid w:val="00DC5629"/>
    <w:rsid w:val="00DC5642"/>
    <w:rsid w:val="00DC5C2D"/>
    <w:rsid w:val="00DC738C"/>
    <w:rsid w:val="00DC75F7"/>
    <w:rsid w:val="00DC7BF8"/>
    <w:rsid w:val="00DD045B"/>
    <w:rsid w:val="00DD06C9"/>
    <w:rsid w:val="00DD0928"/>
    <w:rsid w:val="00DD0D8D"/>
    <w:rsid w:val="00DD1874"/>
    <w:rsid w:val="00DD1878"/>
    <w:rsid w:val="00DD1C8B"/>
    <w:rsid w:val="00DD348F"/>
    <w:rsid w:val="00DD35FE"/>
    <w:rsid w:val="00DD38EE"/>
    <w:rsid w:val="00DD3964"/>
    <w:rsid w:val="00DD39C7"/>
    <w:rsid w:val="00DD48D5"/>
    <w:rsid w:val="00DD517F"/>
    <w:rsid w:val="00DD5B2E"/>
    <w:rsid w:val="00DD6B65"/>
    <w:rsid w:val="00DD71DC"/>
    <w:rsid w:val="00DD7693"/>
    <w:rsid w:val="00DE02A9"/>
    <w:rsid w:val="00DE10F3"/>
    <w:rsid w:val="00DE14AD"/>
    <w:rsid w:val="00DE1F7F"/>
    <w:rsid w:val="00DE23F5"/>
    <w:rsid w:val="00DE255B"/>
    <w:rsid w:val="00DE28AC"/>
    <w:rsid w:val="00DE3021"/>
    <w:rsid w:val="00DE41AA"/>
    <w:rsid w:val="00DE41CA"/>
    <w:rsid w:val="00DE4C63"/>
    <w:rsid w:val="00DE65AA"/>
    <w:rsid w:val="00DE7A1E"/>
    <w:rsid w:val="00DE7B80"/>
    <w:rsid w:val="00DE7BFD"/>
    <w:rsid w:val="00DF05F0"/>
    <w:rsid w:val="00DF1112"/>
    <w:rsid w:val="00DF113F"/>
    <w:rsid w:val="00DF1B1A"/>
    <w:rsid w:val="00DF217F"/>
    <w:rsid w:val="00DF2180"/>
    <w:rsid w:val="00DF39E1"/>
    <w:rsid w:val="00DF49D0"/>
    <w:rsid w:val="00DF4A42"/>
    <w:rsid w:val="00DF4C21"/>
    <w:rsid w:val="00DF56C3"/>
    <w:rsid w:val="00DF631B"/>
    <w:rsid w:val="00DF6C0F"/>
    <w:rsid w:val="00E001D8"/>
    <w:rsid w:val="00E0092E"/>
    <w:rsid w:val="00E00A5E"/>
    <w:rsid w:val="00E01059"/>
    <w:rsid w:val="00E01738"/>
    <w:rsid w:val="00E03F85"/>
    <w:rsid w:val="00E043C2"/>
    <w:rsid w:val="00E04403"/>
    <w:rsid w:val="00E04F22"/>
    <w:rsid w:val="00E104D3"/>
    <w:rsid w:val="00E106DC"/>
    <w:rsid w:val="00E108F2"/>
    <w:rsid w:val="00E10B1C"/>
    <w:rsid w:val="00E11CC1"/>
    <w:rsid w:val="00E11E4F"/>
    <w:rsid w:val="00E12436"/>
    <w:rsid w:val="00E124C5"/>
    <w:rsid w:val="00E128E3"/>
    <w:rsid w:val="00E12F8C"/>
    <w:rsid w:val="00E13860"/>
    <w:rsid w:val="00E149F7"/>
    <w:rsid w:val="00E14BB7"/>
    <w:rsid w:val="00E152A9"/>
    <w:rsid w:val="00E162F1"/>
    <w:rsid w:val="00E165AB"/>
    <w:rsid w:val="00E17CA9"/>
    <w:rsid w:val="00E200F6"/>
    <w:rsid w:val="00E203F4"/>
    <w:rsid w:val="00E2040D"/>
    <w:rsid w:val="00E208EB"/>
    <w:rsid w:val="00E20ABF"/>
    <w:rsid w:val="00E21A8A"/>
    <w:rsid w:val="00E21CD4"/>
    <w:rsid w:val="00E23243"/>
    <w:rsid w:val="00E23344"/>
    <w:rsid w:val="00E23915"/>
    <w:rsid w:val="00E23F8E"/>
    <w:rsid w:val="00E24159"/>
    <w:rsid w:val="00E24C44"/>
    <w:rsid w:val="00E250EB"/>
    <w:rsid w:val="00E25400"/>
    <w:rsid w:val="00E25649"/>
    <w:rsid w:val="00E25DD2"/>
    <w:rsid w:val="00E26642"/>
    <w:rsid w:val="00E26660"/>
    <w:rsid w:val="00E26F54"/>
    <w:rsid w:val="00E27670"/>
    <w:rsid w:val="00E276C4"/>
    <w:rsid w:val="00E27760"/>
    <w:rsid w:val="00E27EE2"/>
    <w:rsid w:val="00E30DCC"/>
    <w:rsid w:val="00E30FB2"/>
    <w:rsid w:val="00E31177"/>
    <w:rsid w:val="00E3117F"/>
    <w:rsid w:val="00E31705"/>
    <w:rsid w:val="00E335D9"/>
    <w:rsid w:val="00E336B0"/>
    <w:rsid w:val="00E3398A"/>
    <w:rsid w:val="00E339DF"/>
    <w:rsid w:val="00E33CD3"/>
    <w:rsid w:val="00E34936"/>
    <w:rsid w:val="00E34AAD"/>
    <w:rsid w:val="00E34AB3"/>
    <w:rsid w:val="00E35DE2"/>
    <w:rsid w:val="00E371DE"/>
    <w:rsid w:val="00E373C9"/>
    <w:rsid w:val="00E37940"/>
    <w:rsid w:val="00E37A3D"/>
    <w:rsid w:val="00E403A6"/>
    <w:rsid w:val="00E40B04"/>
    <w:rsid w:val="00E42069"/>
    <w:rsid w:val="00E42AF1"/>
    <w:rsid w:val="00E434A7"/>
    <w:rsid w:val="00E4353E"/>
    <w:rsid w:val="00E43BEF"/>
    <w:rsid w:val="00E43CC6"/>
    <w:rsid w:val="00E44840"/>
    <w:rsid w:val="00E45089"/>
    <w:rsid w:val="00E450E4"/>
    <w:rsid w:val="00E456E1"/>
    <w:rsid w:val="00E46339"/>
    <w:rsid w:val="00E47414"/>
    <w:rsid w:val="00E47A51"/>
    <w:rsid w:val="00E51E73"/>
    <w:rsid w:val="00E52093"/>
    <w:rsid w:val="00E52118"/>
    <w:rsid w:val="00E53683"/>
    <w:rsid w:val="00E54248"/>
    <w:rsid w:val="00E5454A"/>
    <w:rsid w:val="00E55FB3"/>
    <w:rsid w:val="00E56379"/>
    <w:rsid w:val="00E60043"/>
    <w:rsid w:val="00E60871"/>
    <w:rsid w:val="00E60FCC"/>
    <w:rsid w:val="00E63094"/>
    <w:rsid w:val="00E63828"/>
    <w:rsid w:val="00E63F73"/>
    <w:rsid w:val="00E64582"/>
    <w:rsid w:val="00E64B6E"/>
    <w:rsid w:val="00E64D07"/>
    <w:rsid w:val="00E65894"/>
    <w:rsid w:val="00E66E79"/>
    <w:rsid w:val="00E678C4"/>
    <w:rsid w:val="00E70C99"/>
    <w:rsid w:val="00E71766"/>
    <w:rsid w:val="00E71D1A"/>
    <w:rsid w:val="00E71F83"/>
    <w:rsid w:val="00E7223D"/>
    <w:rsid w:val="00E733D8"/>
    <w:rsid w:val="00E747F0"/>
    <w:rsid w:val="00E7708B"/>
    <w:rsid w:val="00E77297"/>
    <w:rsid w:val="00E77BF6"/>
    <w:rsid w:val="00E81A3F"/>
    <w:rsid w:val="00E8224C"/>
    <w:rsid w:val="00E82258"/>
    <w:rsid w:val="00E82530"/>
    <w:rsid w:val="00E82874"/>
    <w:rsid w:val="00E82DF3"/>
    <w:rsid w:val="00E843C9"/>
    <w:rsid w:val="00E845D4"/>
    <w:rsid w:val="00E846DC"/>
    <w:rsid w:val="00E84F50"/>
    <w:rsid w:val="00E8526B"/>
    <w:rsid w:val="00E85B83"/>
    <w:rsid w:val="00E85BD2"/>
    <w:rsid w:val="00E86A32"/>
    <w:rsid w:val="00E90663"/>
    <w:rsid w:val="00E90849"/>
    <w:rsid w:val="00E90D1B"/>
    <w:rsid w:val="00E90D51"/>
    <w:rsid w:val="00E917D1"/>
    <w:rsid w:val="00E924AA"/>
    <w:rsid w:val="00E9250E"/>
    <w:rsid w:val="00E93F8B"/>
    <w:rsid w:val="00E9412D"/>
    <w:rsid w:val="00E94D0D"/>
    <w:rsid w:val="00E95695"/>
    <w:rsid w:val="00E961A9"/>
    <w:rsid w:val="00E96519"/>
    <w:rsid w:val="00E968C8"/>
    <w:rsid w:val="00EA0AA2"/>
    <w:rsid w:val="00EA0CCA"/>
    <w:rsid w:val="00EA136F"/>
    <w:rsid w:val="00EA14CE"/>
    <w:rsid w:val="00EA1BBF"/>
    <w:rsid w:val="00EA2C64"/>
    <w:rsid w:val="00EA48B7"/>
    <w:rsid w:val="00EA6609"/>
    <w:rsid w:val="00EA73CB"/>
    <w:rsid w:val="00EA7F92"/>
    <w:rsid w:val="00EB07E7"/>
    <w:rsid w:val="00EB0850"/>
    <w:rsid w:val="00EB177D"/>
    <w:rsid w:val="00EB1DE2"/>
    <w:rsid w:val="00EB2679"/>
    <w:rsid w:val="00EB2999"/>
    <w:rsid w:val="00EB352C"/>
    <w:rsid w:val="00EB3748"/>
    <w:rsid w:val="00EB3D8D"/>
    <w:rsid w:val="00EB4BC1"/>
    <w:rsid w:val="00EB51C1"/>
    <w:rsid w:val="00EB6847"/>
    <w:rsid w:val="00EB698D"/>
    <w:rsid w:val="00EB740A"/>
    <w:rsid w:val="00EC0008"/>
    <w:rsid w:val="00EC03FD"/>
    <w:rsid w:val="00EC124A"/>
    <w:rsid w:val="00EC22C4"/>
    <w:rsid w:val="00EC230E"/>
    <w:rsid w:val="00EC25D6"/>
    <w:rsid w:val="00EC26E4"/>
    <w:rsid w:val="00EC2A63"/>
    <w:rsid w:val="00EC2FE3"/>
    <w:rsid w:val="00EC31A6"/>
    <w:rsid w:val="00EC3942"/>
    <w:rsid w:val="00EC3BC8"/>
    <w:rsid w:val="00EC413D"/>
    <w:rsid w:val="00EC42BB"/>
    <w:rsid w:val="00EC4561"/>
    <w:rsid w:val="00EC4D3B"/>
    <w:rsid w:val="00EC7980"/>
    <w:rsid w:val="00ED1317"/>
    <w:rsid w:val="00ED133E"/>
    <w:rsid w:val="00ED2421"/>
    <w:rsid w:val="00ED2E93"/>
    <w:rsid w:val="00ED2ED5"/>
    <w:rsid w:val="00ED3B76"/>
    <w:rsid w:val="00ED4052"/>
    <w:rsid w:val="00ED4352"/>
    <w:rsid w:val="00ED4598"/>
    <w:rsid w:val="00ED4FBD"/>
    <w:rsid w:val="00ED538A"/>
    <w:rsid w:val="00ED5708"/>
    <w:rsid w:val="00ED5E32"/>
    <w:rsid w:val="00ED5F91"/>
    <w:rsid w:val="00ED7CF1"/>
    <w:rsid w:val="00EE0F18"/>
    <w:rsid w:val="00EE130C"/>
    <w:rsid w:val="00EE201C"/>
    <w:rsid w:val="00EE2846"/>
    <w:rsid w:val="00EE35ED"/>
    <w:rsid w:val="00EE3CFF"/>
    <w:rsid w:val="00EE4694"/>
    <w:rsid w:val="00EE59D1"/>
    <w:rsid w:val="00EE5E55"/>
    <w:rsid w:val="00EE63BB"/>
    <w:rsid w:val="00EE6633"/>
    <w:rsid w:val="00EE68FA"/>
    <w:rsid w:val="00EE772A"/>
    <w:rsid w:val="00EE7B40"/>
    <w:rsid w:val="00EE7C9B"/>
    <w:rsid w:val="00EF0927"/>
    <w:rsid w:val="00EF1177"/>
    <w:rsid w:val="00EF17F4"/>
    <w:rsid w:val="00EF198E"/>
    <w:rsid w:val="00EF235B"/>
    <w:rsid w:val="00EF2C61"/>
    <w:rsid w:val="00EF4D09"/>
    <w:rsid w:val="00EF4F55"/>
    <w:rsid w:val="00EF518A"/>
    <w:rsid w:val="00EF52B2"/>
    <w:rsid w:val="00EF58A5"/>
    <w:rsid w:val="00EF5DE9"/>
    <w:rsid w:val="00EF5ECE"/>
    <w:rsid w:val="00EF61F6"/>
    <w:rsid w:val="00EF6754"/>
    <w:rsid w:val="00EF6791"/>
    <w:rsid w:val="00EF6C81"/>
    <w:rsid w:val="00EF6D4F"/>
    <w:rsid w:val="00EF7013"/>
    <w:rsid w:val="00EF7426"/>
    <w:rsid w:val="00EF74A6"/>
    <w:rsid w:val="00EF77FD"/>
    <w:rsid w:val="00EF7AFF"/>
    <w:rsid w:val="00EF7BAC"/>
    <w:rsid w:val="00F00660"/>
    <w:rsid w:val="00F01607"/>
    <w:rsid w:val="00F03729"/>
    <w:rsid w:val="00F039E2"/>
    <w:rsid w:val="00F05617"/>
    <w:rsid w:val="00F062AE"/>
    <w:rsid w:val="00F063CE"/>
    <w:rsid w:val="00F06CE2"/>
    <w:rsid w:val="00F07751"/>
    <w:rsid w:val="00F10544"/>
    <w:rsid w:val="00F12358"/>
    <w:rsid w:val="00F1278F"/>
    <w:rsid w:val="00F12C08"/>
    <w:rsid w:val="00F13BD8"/>
    <w:rsid w:val="00F13CAD"/>
    <w:rsid w:val="00F14CA3"/>
    <w:rsid w:val="00F1516F"/>
    <w:rsid w:val="00F15801"/>
    <w:rsid w:val="00F15C1C"/>
    <w:rsid w:val="00F164E1"/>
    <w:rsid w:val="00F16A8F"/>
    <w:rsid w:val="00F17EFE"/>
    <w:rsid w:val="00F2142F"/>
    <w:rsid w:val="00F21FC3"/>
    <w:rsid w:val="00F22132"/>
    <w:rsid w:val="00F22BD7"/>
    <w:rsid w:val="00F22C6D"/>
    <w:rsid w:val="00F243D8"/>
    <w:rsid w:val="00F24590"/>
    <w:rsid w:val="00F2604A"/>
    <w:rsid w:val="00F2625A"/>
    <w:rsid w:val="00F26D3D"/>
    <w:rsid w:val="00F31875"/>
    <w:rsid w:val="00F323F8"/>
    <w:rsid w:val="00F32F7E"/>
    <w:rsid w:val="00F34DCE"/>
    <w:rsid w:val="00F350A7"/>
    <w:rsid w:val="00F36737"/>
    <w:rsid w:val="00F3742B"/>
    <w:rsid w:val="00F41424"/>
    <w:rsid w:val="00F4175B"/>
    <w:rsid w:val="00F423B5"/>
    <w:rsid w:val="00F42477"/>
    <w:rsid w:val="00F424FE"/>
    <w:rsid w:val="00F42602"/>
    <w:rsid w:val="00F42A4A"/>
    <w:rsid w:val="00F42F14"/>
    <w:rsid w:val="00F44618"/>
    <w:rsid w:val="00F4462E"/>
    <w:rsid w:val="00F45090"/>
    <w:rsid w:val="00F4559F"/>
    <w:rsid w:val="00F455CC"/>
    <w:rsid w:val="00F4585C"/>
    <w:rsid w:val="00F45EE6"/>
    <w:rsid w:val="00F464AF"/>
    <w:rsid w:val="00F464F3"/>
    <w:rsid w:val="00F47E7F"/>
    <w:rsid w:val="00F47EE9"/>
    <w:rsid w:val="00F50049"/>
    <w:rsid w:val="00F524DC"/>
    <w:rsid w:val="00F52A91"/>
    <w:rsid w:val="00F52D8F"/>
    <w:rsid w:val="00F53166"/>
    <w:rsid w:val="00F535D8"/>
    <w:rsid w:val="00F538E6"/>
    <w:rsid w:val="00F54526"/>
    <w:rsid w:val="00F54633"/>
    <w:rsid w:val="00F54A26"/>
    <w:rsid w:val="00F5619C"/>
    <w:rsid w:val="00F610B0"/>
    <w:rsid w:val="00F614F0"/>
    <w:rsid w:val="00F614FB"/>
    <w:rsid w:val="00F6191F"/>
    <w:rsid w:val="00F61A87"/>
    <w:rsid w:val="00F62447"/>
    <w:rsid w:val="00F62AC4"/>
    <w:rsid w:val="00F62EE6"/>
    <w:rsid w:val="00F63272"/>
    <w:rsid w:val="00F6342F"/>
    <w:rsid w:val="00F657AF"/>
    <w:rsid w:val="00F659D1"/>
    <w:rsid w:val="00F65DDC"/>
    <w:rsid w:val="00F66C8B"/>
    <w:rsid w:val="00F70FE3"/>
    <w:rsid w:val="00F71265"/>
    <w:rsid w:val="00F71C46"/>
    <w:rsid w:val="00F71EC2"/>
    <w:rsid w:val="00F722FF"/>
    <w:rsid w:val="00F72666"/>
    <w:rsid w:val="00F72849"/>
    <w:rsid w:val="00F73574"/>
    <w:rsid w:val="00F749BF"/>
    <w:rsid w:val="00F74AD8"/>
    <w:rsid w:val="00F75F06"/>
    <w:rsid w:val="00F764FD"/>
    <w:rsid w:val="00F7689F"/>
    <w:rsid w:val="00F76D95"/>
    <w:rsid w:val="00F77BBD"/>
    <w:rsid w:val="00F80AFC"/>
    <w:rsid w:val="00F814CE"/>
    <w:rsid w:val="00F8157E"/>
    <w:rsid w:val="00F81693"/>
    <w:rsid w:val="00F81F64"/>
    <w:rsid w:val="00F8226D"/>
    <w:rsid w:val="00F82685"/>
    <w:rsid w:val="00F836C5"/>
    <w:rsid w:val="00F83DAA"/>
    <w:rsid w:val="00F84998"/>
    <w:rsid w:val="00F85009"/>
    <w:rsid w:val="00F85518"/>
    <w:rsid w:val="00F85E8D"/>
    <w:rsid w:val="00F86179"/>
    <w:rsid w:val="00F86C1C"/>
    <w:rsid w:val="00F87600"/>
    <w:rsid w:val="00F8761D"/>
    <w:rsid w:val="00F90563"/>
    <w:rsid w:val="00F90CD2"/>
    <w:rsid w:val="00F90D21"/>
    <w:rsid w:val="00F90F4A"/>
    <w:rsid w:val="00F913C5"/>
    <w:rsid w:val="00F91880"/>
    <w:rsid w:val="00F936F5"/>
    <w:rsid w:val="00F93B10"/>
    <w:rsid w:val="00F93B7D"/>
    <w:rsid w:val="00F93B97"/>
    <w:rsid w:val="00F93DB5"/>
    <w:rsid w:val="00F9428E"/>
    <w:rsid w:val="00F94D3F"/>
    <w:rsid w:val="00F95B28"/>
    <w:rsid w:val="00F95BCD"/>
    <w:rsid w:val="00F95D69"/>
    <w:rsid w:val="00F95FC4"/>
    <w:rsid w:val="00F9772B"/>
    <w:rsid w:val="00F978C8"/>
    <w:rsid w:val="00F97EC5"/>
    <w:rsid w:val="00FA0C2A"/>
    <w:rsid w:val="00FA0DED"/>
    <w:rsid w:val="00FA1114"/>
    <w:rsid w:val="00FA1707"/>
    <w:rsid w:val="00FA2B3E"/>
    <w:rsid w:val="00FA2F6F"/>
    <w:rsid w:val="00FA4109"/>
    <w:rsid w:val="00FA49C6"/>
    <w:rsid w:val="00FA5C8A"/>
    <w:rsid w:val="00FA663B"/>
    <w:rsid w:val="00FA72FC"/>
    <w:rsid w:val="00FA7907"/>
    <w:rsid w:val="00FB045B"/>
    <w:rsid w:val="00FB0B89"/>
    <w:rsid w:val="00FB1120"/>
    <w:rsid w:val="00FB2300"/>
    <w:rsid w:val="00FB3E4A"/>
    <w:rsid w:val="00FB4277"/>
    <w:rsid w:val="00FB43FC"/>
    <w:rsid w:val="00FB449A"/>
    <w:rsid w:val="00FB47B0"/>
    <w:rsid w:val="00FB4EAB"/>
    <w:rsid w:val="00FB60E1"/>
    <w:rsid w:val="00FB6D1B"/>
    <w:rsid w:val="00FB7573"/>
    <w:rsid w:val="00FB7B9B"/>
    <w:rsid w:val="00FC01FB"/>
    <w:rsid w:val="00FC0383"/>
    <w:rsid w:val="00FC107A"/>
    <w:rsid w:val="00FC21BC"/>
    <w:rsid w:val="00FC3171"/>
    <w:rsid w:val="00FC35FE"/>
    <w:rsid w:val="00FC4B5A"/>
    <w:rsid w:val="00FC4E56"/>
    <w:rsid w:val="00FC52AE"/>
    <w:rsid w:val="00FC5553"/>
    <w:rsid w:val="00FC651F"/>
    <w:rsid w:val="00FC6F10"/>
    <w:rsid w:val="00FC7A04"/>
    <w:rsid w:val="00FC7F71"/>
    <w:rsid w:val="00FD0668"/>
    <w:rsid w:val="00FD0F75"/>
    <w:rsid w:val="00FD12D5"/>
    <w:rsid w:val="00FD1868"/>
    <w:rsid w:val="00FD1A5E"/>
    <w:rsid w:val="00FD2C01"/>
    <w:rsid w:val="00FD35FD"/>
    <w:rsid w:val="00FD3C28"/>
    <w:rsid w:val="00FD3C3C"/>
    <w:rsid w:val="00FD44F7"/>
    <w:rsid w:val="00FD47BF"/>
    <w:rsid w:val="00FD4D92"/>
    <w:rsid w:val="00FD4FB2"/>
    <w:rsid w:val="00FD55D6"/>
    <w:rsid w:val="00FD6090"/>
    <w:rsid w:val="00FD6355"/>
    <w:rsid w:val="00FD667D"/>
    <w:rsid w:val="00FD68D6"/>
    <w:rsid w:val="00FD7712"/>
    <w:rsid w:val="00FD7EB8"/>
    <w:rsid w:val="00FE0F7E"/>
    <w:rsid w:val="00FE1C77"/>
    <w:rsid w:val="00FE1FE7"/>
    <w:rsid w:val="00FE28C1"/>
    <w:rsid w:val="00FE3014"/>
    <w:rsid w:val="00FE39B4"/>
    <w:rsid w:val="00FE3D58"/>
    <w:rsid w:val="00FE412A"/>
    <w:rsid w:val="00FE53A0"/>
    <w:rsid w:val="00FE53FF"/>
    <w:rsid w:val="00FE65E8"/>
    <w:rsid w:val="00FE6676"/>
    <w:rsid w:val="00FE6C46"/>
    <w:rsid w:val="00FE6F29"/>
    <w:rsid w:val="00FE7A6D"/>
    <w:rsid w:val="00FF0033"/>
    <w:rsid w:val="00FF0320"/>
    <w:rsid w:val="00FF2758"/>
    <w:rsid w:val="00FF2899"/>
    <w:rsid w:val="00FF3E42"/>
    <w:rsid w:val="00FF4A02"/>
    <w:rsid w:val="00FF5087"/>
    <w:rsid w:val="00FF542A"/>
    <w:rsid w:val="00FF6D11"/>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1A62"/>
    <w:pPr>
      <w:spacing w:after="0"/>
      <w:ind w:left="720"/>
      <w:jc w:val="both"/>
    </w:pPr>
    <w:rPr>
      <w:rFonts w:ascii="Arial" w:hAnsi="Arial"/>
      <w:sz w:val="20"/>
    </w:rPr>
  </w:style>
  <w:style w:type="paragraph" w:styleId="Heading1">
    <w:name w:val="heading 1"/>
    <w:basedOn w:val="Normal"/>
    <w:next w:val="Normal"/>
    <w:link w:val="Heading1Char"/>
    <w:uiPriority w:val="99"/>
    <w:qFormat/>
    <w:rsid w:val="00080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 Directorate"/>
    <w:basedOn w:val="Normal"/>
    <w:next w:val="Normal"/>
    <w:link w:val="Heading2Char"/>
    <w:uiPriority w:val="9"/>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rsid w:val="001204A7"/>
    <w:pPr>
      <w:keepNext/>
      <w:tabs>
        <w:tab w:val="num" w:pos="1000"/>
      </w:tabs>
      <w:autoSpaceDE w:val="0"/>
      <w:autoSpaceDN w:val="0"/>
      <w:adjustRightInd w:val="0"/>
      <w:spacing w:after="240" w:line="240" w:lineRule="auto"/>
      <w:ind w:left="1000" w:hanging="1000"/>
      <w:outlineLvl w:val="2"/>
    </w:pPr>
    <w:rPr>
      <w:rFonts w:eastAsia="Times New Roman" w:cs="Times New Roman"/>
      <w:b/>
      <w:bCs/>
      <w:sz w:val="24"/>
      <w:szCs w:val="24"/>
    </w:rPr>
  </w:style>
  <w:style w:type="paragraph" w:styleId="Heading4">
    <w:name w:val="heading 4"/>
    <w:basedOn w:val="Normal"/>
    <w:next w:val="Normal"/>
    <w:link w:val="Heading4Char"/>
    <w:uiPriority w:val="9"/>
    <w:unhideWhenUsed/>
    <w:qFormat/>
    <w:rsid w:val="0031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AFB"/>
    <w:pPr>
      <w:contextualSpacing/>
    </w:pPr>
  </w:style>
  <w:style w:type="character" w:styleId="CommentReference">
    <w:name w:val="annotation reference"/>
    <w:basedOn w:val="DefaultParagraphFont"/>
    <w:uiPriority w:val="99"/>
    <w:semiHidden/>
    <w:unhideWhenUsed/>
    <w:rsid w:val="00317D2C"/>
    <w:rPr>
      <w:sz w:val="16"/>
      <w:szCs w:val="16"/>
    </w:rPr>
  </w:style>
  <w:style w:type="paragraph" w:styleId="CommentText">
    <w:name w:val="annotation text"/>
    <w:basedOn w:val="Normal"/>
    <w:link w:val="CommentTextChar"/>
    <w:uiPriority w:val="99"/>
    <w:unhideWhenUsed/>
    <w:rsid w:val="00317D2C"/>
    <w:pPr>
      <w:spacing w:line="240" w:lineRule="auto"/>
    </w:pPr>
    <w:rPr>
      <w:szCs w:val="20"/>
    </w:rPr>
  </w:style>
  <w:style w:type="character" w:customStyle="1" w:styleId="CommentTextChar">
    <w:name w:val="Comment Text Char"/>
    <w:basedOn w:val="DefaultParagraphFont"/>
    <w:link w:val="CommentText"/>
    <w:uiPriority w:val="99"/>
    <w:rsid w:val="00317D2C"/>
    <w:rPr>
      <w:sz w:val="20"/>
      <w:szCs w:val="20"/>
    </w:rPr>
  </w:style>
  <w:style w:type="paragraph" w:styleId="CommentSubject">
    <w:name w:val="annotation subject"/>
    <w:basedOn w:val="CommentText"/>
    <w:next w:val="CommentText"/>
    <w:link w:val="CommentSubjectChar"/>
    <w:uiPriority w:val="99"/>
    <w:semiHidden/>
    <w:unhideWhenUsed/>
    <w:rsid w:val="00317D2C"/>
    <w:rPr>
      <w:b/>
      <w:bCs/>
    </w:rPr>
  </w:style>
  <w:style w:type="character" w:customStyle="1" w:styleId="CommentSubjectChar">
    <w:name w:val="Comment Subject Char"/>
    <w:basedOn w:val="CommentTextChar"/>
    <w:link w:val="CommentSubject"/>
    <w:uiPriority w:val="99"/>
    <w:semiHidden/>
    <w:rsid w:val="00317D2C"/>
    <w:rPr>
      <w:b/>
      <w:bCs/>
      <w:sz w:val="20"/>
      <w:szCs w:val="20"/>
    </w:rPr>
  </w:style>
  <w:style w:type="paragraph" w:styleId="BalloonText">
    <w:name w:val="Balloon Text"/>
    <w:basedOn w:val="Normal"/>
    <w:link w:val="BalloonTextChar"/>
    <w:uiPriority w:val="99"/>
    <w:semiHidden/>
    <w:unhideWhenUsed/>
    <w:rsid w:val="00317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2C"/>
    <w:rPr>
      <w:rFonts w:ascii="Tahoma" w:hAnsi="Tahoma" w:cs="Tahoma"/>
      <w:sz w:val="16"/>
      <w:szCs w:val="16"/>
    </w:rPr>
  </w:style>
  <w:style w:type="paragraph" w:customStyle="1" w:styleId="4Comment">
    <w:name w:val="4.Comment"/>
    <w:basedOn w:val="ListParagraph"/>
    <w:link w:val="4CommentChar"/>
    <w:qFormat/>
    <w:rsid w:val="00500772"/>
    <w:rPr>
      <w:rFonts w:cs="Arial"/>
      <w:sz w:val="22"/>
      <w:szCs w:val="18"/>
    </w:rPr>
  </w:style>
  <w:style w:type="paragraph" w:customStyle="1" w:styleId="5Response">
    <w:name w:val="5.Response"/>
    <w:basedOn w:val="ListParagraph"/>
    <w:link w:val="5ResponseChar"/>
    <w:qFormat/>
    <w:rsid w:val="00500772"/>
    <w:pPr>
      <w:ind w:left="1080"/>
    </w:pPr>
    <w:rPr>
      <w:rFonts w:cs="Arial"/>
      <w:sz w:val="22"/>
      <w:szCs w:val="18"/>
    </w:rPr>
  </w:style>
  <w:style w:type="character" w:customStyle="1" w:styleId="ListParagraphChar">
    <w:name w:val="List Paragraph Char"/>
    <w:basedOn w:val="DefaultParagraphFont"/>
    <w:link w:val="ListParagraph"/>
    <w:uiPriority w:val="34"/>
    <w:rsid w:val="00074271"/>
  </w:style>
  <w:style w:type="character" w:customStyle="1" w:styleId="4CommentChar">
    <w:name w:val="4.Comment Char"/>
    <w:basedOn w:val="ListParagraphChar"/>
    <w:link w:val="4Comment"/>
    <w:rsid w:val="00500772"/>
    <w:rPr>
      <w:rFonts w:ascii="Arial" w:hAnsi="Arial" w:cs="Arial"/>
      <w:szCs w:val="18"/>
    </w:rPr>
  </w:style>
  <w:style w:type="paragraph" w:customStyle="1" w:styleId="3Mainreference">
    <w:name w:val="3.Main reference"/>
    <w:basedOn w:val="ListParagraph"/>
    <w:link w:val="3MainreferenceChar"/>
    <w:qFormat/>
    <w:rsid w:val="00500772"/>
    <w:pPr>
      <w:ind w:left="993"/>
    </w:pPr>
    <w:rPr>
      <w:rFonts w:cs="Arial"/>
      <w:sz w:val="22"/>
    </w:rPr>
  </w:style>
  <w:style w:type="character" w:customStyle="1" w:styleId="5ResponseChar">
    <w:name w:val="5.Response Char"/>
    <w:basedOn w:val="ListParagraphChar"/>
    <w:link w:val="5Response"/>
    <w:rsid w:val="00500772"/>
    <w:rPr>
      <w:rFonts w:ascii="Arial" w:hAnsi="Arial" w:cs="Arial"/>
      <w:szCs w:val="18"/>
    </w:rPr>
  </w:style>
  <w:style w:type="paragraph" w:customStyle="1" w:styleId="MainH">
    <w:name w:val="MainH"/>
    <w:basedOn w:val="ListParagraph"/>
    <w:link w:val="MainHChar"/>
    <w:rsid w:val="00D30E24"/>
    <w:pPr>
      <w:ind w:hanging="720"/>
    </w:pPr>
    <w:rPr>
      <w:rFonts w:cs="Arial"/>
      <w:b/>
      <w:sz w:val="22"/>
    </w:rPr>
  </w:style>
  <w:style w:type="character" w:customStyle="1" w:styleId="3MainreferenceChar">
    <w:name w:val="3.Main reference Char"/>
    <w:basedOn w:val="ListParagraphChar"/>
    <w:link w:val="3Mainreference"/>
    <w:rsid w:val="00500772"/>
    <w:rPr>
      <w:rFonts w:ascii="Arial" w:hAnsi="Arial" w:cs="Arial"/>
    </w:rPr>
  </w:style>
  <w:style w:type="character" w:customStyle="1" w:styleId="MainHChar">
    <w:name w:val="MainH Char"/>
    <w:basedOn w:val="ListParagraphChar"/>
    <w:link w:val="MainH"/>
    <w:rsid w:val="00D30E24"/>
    <w:rPr>
      <w:rFonts w:ascii="Arial" w:hAnsi="Arial" w:cs="Arial"/>
      <w:b/>
    </w:rPr>
  </w:style>
  <w:style w:type="paragraph" w:customStyle="1" w:styleId="1Section">
    <w:name w:val="1.Section"/>
    <w:basedOn w:val="Heading1"/>
    <w:link w:val="1SectionChar"/>
    <w:qFormat/>
    <w:rsid w:val="005504E1"/>
    <w:pPr>
      <w:spacing w:line="240" w:lineRule="auto"/>
      <w:ind w:left="0"/>
    </w:pPr>
    <w:rPr>
      <w:rFonts w:ascii="Arial" w:hAnsi="Arial" w:cs="Arial"/>
      <w:color w:val="auto"/>
      <w:sz w:val="24"/>
    </w:rPr>
  </w:style>
  <w:style w:type="paragraph" w:customStyle="1" w:styleId="2Topic">
    <w:name w:val="2.Topic"/>
    <w:basedOn w:val="Heading2"/>
    <w:link w:val="2TopicChar"/>
    <w:qFormat/>
    <w:rsid w:val="005504E1"/>
    <w:pPr>
      <w:tabs>
        <w:tab w:val="left" w:pos="0"/>
      </w:tabs>
      <w:spacing w:after="60" w:line="240" w:lineRule="auto"/>
      <w:ind w:left="0"/>
    </w:pPr>
    <w:rPr>
      <w:rFonts w:ascii="Arial" w:hAnsi="Arial" w:cs="Arial"/>
      <w:color w:val="auto"/>
      <w:sz w:val="22"/>
    </w:rPr>
  </w:style>
  <w:style w:type="character" w:customStyle="1" w:styleId="1SectionChar">
    <w:name w:val="1.Section Char"/>
    <w:basedOn w:val="ListParagraphChar"/>
    <w:link w:val="1Section"/>
    <w:rsid w:val="005504E1"/>
    <w:rPr>
      <w:rFonts w:ascii="Arial" w:eastAsiaTheme="majorEastAsia" w:hAnsi="Arial" w:cs="Arial"/>
      <w:b/>
      <w:bCs/>
      <w:sz w:val="24"/>
      <w:szCs w:val="28"/>
    </w:rPr>
  </w:style>
  <w:style w:type="paragraph" w:customStyle="1" w:styleId="Default">
    <w:name w:val="Default"/>
    <w:rsid w:val="005C4C9F"/>
    <w:pPr>
      <w:autoSpaceDE w:val="0"/>
      <w:autoSpaceDN w:val="0"/>
      <w:adjustRightInd w:val="0"/>
      <w:spacing w:after="0" w:line="240" w:lineRule="auto"/>
    </w:pPr>
    <w:rPr>
      <w:rFonts w:ascii="Arial" w:hAnsi="Arial" w:cs="Arial"/>
      <w:color w:val="000000"/>
      <w:sz w:val="24"/>
      <w:szCs w:val="24"/>
      <w:lang w:val="en-US"/>
    </w:rPr>
  </w:style>
  <w:style w:type="character" w:customStyle="1" w:styleId="2TopicChar">
    <w:name w:val="2.Topic Char"/>
    <w:basedOn w:val="ListParagraphChar"/>
    <w:link w:val="2Topic"/>
    <w:rsid w:val="005504E1"/>
    <w:rPr>
      <w:rFonts w:ascii="Arial" w:eastAsiaTheme="majorEastAsia" w:hAnsi="Arial" w:cs="Arial"/>
      <w:b/>
      <w:bCs/>
      <w:szCs w:val="26"/>
    </w:rPr>
  </w:style>
  <w:style w:type="paragraph" w:styleId="Header">
    <w:name w:val="header"/>
    <w:basedOn w:val="Normal"/>
    <w:link w:val="HeaderChar"/>
    <w:uiPriority w:val="99"/>
    <w:unhideWhenUsed/>
    <w:rsid w:val="00D463D4"/>
    <w:pPr>
      <w:tabs>
        <w:tab w:val="center" w:pos="4680"/>
        <w:tab w:val="right" w:pos="9360"/>
      </w:tabs>
      <w:spacing w:line="240" w:lineRule="auto"/>
    </w:pPr>
  </w:style>
  <w:style w:type="character" w:customStyle="1" w:styleId="HeaderChar">
    <w:name w:val="Header Char"/>
    <w:basedOn w:val="DefaultParagraphFont"/>
    <w:link w:val="Header"/>
    <w:uiPriority w:val="99"/>
    <w:rsid w:val="00D463D4"/>
  </w:style>
  <w:style w:type="paragraph" w:styleId="Footer">
    <w:name w:val="footer"/>
    <w:basedOn w:val="Normal"/>
    <w:link w:val="FooterChar"/>
    <w:uiPriority w:val="99"/>
    <w:unhideWhenUsed/>
    <w:rsid w:val="00D463D4"/>
    <w:pPr>
      <w:tabs>
        <w:tab w:val="center" w:pos="4680"/>
        <w:tab w:val="right" w:pos="9360"/>
      </w:tabs>
      <w:spacing w:line="240" w:lineRule="auto"/>
    </w:pPr>
  </w:style>
  <w:style w:type="character" w:customStyle="1" w:styleId="FooterChar">
    <w:name w:val="Footer Char"/>
    <w:basedOn w:val="DefaultParagraphFont"/>
    <w:link w:val="Footer"/>
    <w:uiPriority w:val="99"/>
    <w:rsid w:val="00D463D4"/>
  </w:style>
  <w:style w:type="character" w:customStyle="1" w:styleId="apple-converted-space">
    <w:name w:val="apple-converted-space"/>
    <w:basedOn w:val="DefaultParagraphFont"/>
    <w:rsid w:val="001962E4"/>
  </w:style>
  <w:style w:type="paragraph" w:customStyle="1" w:styleId="0Title">
    <w:name w:val="0.Title"/>
    <w:basedOn w:val="Normal"/>
    <w:link w:val="0TitleChar"/>
    <w:qFormat/>
    <w:rsid w:val="009B698E"/>
    <w:pPr>
      <w:jc w:val="center"/>
    </w:pPr>
    <w:rPr>
      <w:rFonts w:cs="Arial"/>
      <w:b/>
      <w:sz w:val="24"/>
    </w:rPr>
  </w:style>
  <w:style w:type="paragraph" w:customStyle="1" w:styleId="41Commentheader">
    <w:name w:val="4.1 Comment header"/>
    <w:basedOn w:val="4Comment"/>
    <w:link w:val="41CommentheaderChar"/>
    <w:rsid w:val="00A713AF"/>
    <w:rPr>
      <w:i/>
    </w:rPr>
  </w:style>
  <w:style w:type="character" w:customStyle="1" w:styleId="0TitleChar">
    <w:name w:val="0.Title Char"/>
    <w:basedOn w:val="DefaultParagraphFont"/>
    <w:link w:val="0Title"/>
    <w:rsid w:val="009B698E"/>
    <w:rPr>
      <w:rFonts w:ascii="Arial" w:hAnsi="Arial" w:cs="Arial"/>
      <w:b/>
      <w:sz w:val="24"/>
    </w:rPr>
  </w:style>
  <w:style w:type="paragraph" w:customStyle="1" w:styleId="51Accepted">
    <w:name w:val="5.1 Accepted"/>
    <w:basedOn w:val="5Response"/>
    <w:link w:val="51AcceptedChar"/>
    <w:rsid w:val="00A713AF"/>
    <w:rPr>
      <w:u w:val="single"/>
    </w:rPr>
  </w:style>
  <w:style w:type="character" w:customStyle="1" w:styleId="41CommentheaderChar">
    <w:name w:val="4.1 Comment header Char"/>
    <w:basedOn w:val="4CommentChar"/>
    <w:link w:val="41Commentheader"/>
    <w:rsid w:val="00A713AF"/>
    <w:rPr>
      <w:rFonts w:ascii="Arial" w:hAnsi="Arial" w:cs="Arial"/>
      <w:i/>
      <w:sz w:val="20"/>
      <w:szCs w:val="18"/>
    </w:rPr>
  </w:style>
  <w:style w:type="character" w:customStyle="1" w:styleId="51AcceptedChar">
    <w:name w:val="5.1 Accepted Char"/>
    <w:basedOn w:val="5ResponseChar"/>
    <w:link w:val="51Accepted"/>
    <w:rsid w:val="00A713AF"/>
    <w:rPr>
      <w:rFonts w:ascii="Arial" w:hAnsi="Arial" w:cs="Arial"/>
      <w:sz w:val="20"/>
      <w:szCs w:val="18"/>
      <w:u w:val="single"/>
    </w:rPr>
  </w:style>
  <w:style w:type="character" w:customStyle="1" w:styleId="Heading1Char">
    <w:name w:val="Heading 1 Char"/>
    <w:basedOn w:val="DefaultParagraphFont"/>
    <w:link w:val="Heading1"/>
    <w:uiPriority w:val="99"/>
    <w:rsid w:val="0008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 Directorate Char"/>
    <w:basedOn w:val="DefaultParagraphFont"/>
    <w:link w:val="Heading2"/>
    <w:uiPriority w:val="9"/>
    <w:rsid w:val="00080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74340"/>
    <w:pPr>
      <w:spacing w:after="0" w:line="240" w:lineRule="auto"/>
    </w:pPr>
    <w:rPr>
      <w:rFonts w:eastAsiaTheme="minorEastAsia"/>
      <w:lang w:val="en-GB"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204A7"/>
    <w:rPr>
      <w:rFonts w:ascii="Arial" w:eastAsia="Times New Roman" w:hAnsi="Arial" w:cs="Times New Roman"/>
      <w:b/>
      <w:bCs/>
      <w:sz w:val="24"/>
      <w:szCs w:val="24"/>
    </w:rPr>
  </w:style>
  <w:style w:type="paragraph" w:styleId="Caption">
    <w:name w:val="caption"/>
    <w:basedOn w:val="Normal"/>
    <w:next w:val="Normal"/>
    <w:uiPriority w:val="35"/>
    <w:semiHidden/>
    <w:unhideWhenUsed/>
    <w:qFormat/>
    <w:rsid w:val="00BE0399"/>
    <w:pPr>
      <w:spacing w:after="200" w:line="240" w:lineRule="auto"/>
    </w:pPr>
    <w:rPr>
      <w:b/>
      <w:bCs/>
      <w:color w:val="4F81BD" w:themeColor="accent1"/>
      <w:sz w:val="18"/>
      <w:szCs w:val="18"/>
    </w:rPr>
  </w:style>
  <w:style w:type="paragraph" w:styleId="NoSpacing">
    <w:name w:val="No Spacing"/>
    <w:link w:val="NoSpacingChar"/>
    <w:uiPriority w:val="1"/>
    <w:qFormat/>
    <w:rsid w:val="00A6386C"/>
    <w:pPr>
      <w:spacing w:after="0" w:line="240" w:lineRule="auto"/>
    </w:pPr>
  </w:style>
  <w:style w:type="character" w:customStyle="1" w:styleId="Heading4Char">
    <w:name w:val="Heading 4 Char"/>
    <w:basedOn w:val="DefaultParagraphFont"/>
    <w:link w:val="Heading4"/>
    <w:uiPriority w:val="9"/>
    <w:rsid w:val="0031429F"/>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9E32F4"/>
    <w:pPr>
      <w:spacing w:after="0" w:line="240" w:lineRule="auto"/>
    </w:pPr>
    <w:rPr>
      <w:rFonts w:ascii="Arial" w:hAnsi="Arial"/>
      <w:sz w:val="20"/>
    </w:rPr>
  </w:style>
  <w:style w:type="paragraph" w:customStyle="1" w:styleId="6Bullets">
    <w:name w:val="6. Bullets"/>
    <w:basedOn w:val="5Response"/>
    <w:link w:val="6BulletsChar"/>
    <w:qFormat/>
    <w:rsid w:val="00A07AD8"/>
    <w:pPr>
      <w:numPr>
        <w:numId w:val="2"/>
      </w:numPr>
    </w:pPr>
  </w:style>
  <w:style w:type="paragraph" w:styleId="TOCHeading">
    <w:name w:val="TOC Heading"/>
    <w:basedOn w:val="Heading1"/>
    <w:next w:val="Normal"/>
    <w:uiPriority w:val="39"/>
    <w:unhideWhenUsed/>
    <w:qFormat/>
    <w:rsid w:val="002133C7"/>
    <w:pPr>
      <w:ind w:left="0"/>
      <w:jc w:val="left"/>
      <w:outlineLvl w:val="9"/>
    </w:pPr>
    <w:rPr>
      <w:lang w:val="en-US" w:eastAsia="ja-JP"/>
    </w:rPr>
  </w:style>
  <w:style w:type="character" w:customStyle="1" w:styleId="6BulletsChar">
    <w:name w:val="6. Bullets Char"/>
    <w:basedOn w:val="5ResponseChar"/>
    <w:link w:val="6Bullets"/>
    <w:rsid w:val="00A07AD8"/>
    <w:rPr>
      <w:rFonts w:ascii="Arial" w:hAnsi="Arial" w:cs="Arial"/>
      <w:szCs w:val="18"/>
    </w:rPr>
  </w:style>
  <w:style w:type="paragraph" w:styleId="TOC1">
    <w:name w:val="toc 1"/>
    <w:basedOn w:val="Normal"/>
    <w:next w:val="Normal"/>
    <w:autoRedefine/>
    <w:uiPriority w:val="39"/>
    <w:unhideWhenUsed/>
    <w:qFormat/>
    <w:rsid w:val="002133C7"/>
    <w:pPr>
      <w:spacing w:before="120" w:after="120"/>
      <w:ind w:left="0"/>
      <w:jc w:val="left"/>
    </w:pPr>
    <w:rPr>
      <w:rFonts w:asciiTheme="minorHAnsi" w:hAnsiTheme="minorHAnsi"/>
      <w:b/>
      <w:bCs/>
      <w:caps/>
      <w:szCs w:val="20"/>
    </w:rPr>
  </w:style>
  <w:style w:type="paragraph" w:styleId="TOC2">
    <w:name w:val="toc 2"/>
    <w:basedOn w:val="Normal"/>
    <w:next w:val="Normal"/>
    <w:autoRedefine/>
    <w:uiPriority w:val="39"/>
    <w:unhideWhenUsed/>
    <w:qFormat/>
    <w:rsid w:val="002133C7"/>
    <w:pPr>
      <w:ind w:left="200"/>
      <w:jc w:val="left"/>
    </w:pPr>
    <w:rPr>
      <w:rFonts w:asciiTheme="minorHAnsi" w:hAnsiTheme="minorHAnsi"/>
      <w:smallCaps/>
      <w:szCs w:val="20"/>
    </w:rPr>
  </w:style>
  <w:style w:type="character" w:styleId="Hyperlink">
    <w:name w:val="Hyperlink"/>
    <w:basedOn w:val="DefaultParagraphFont"/>
    <w:uiPriority w:val="99"/>
    <w:unhideWhenUsed/>
    <w:rsid w:val="002133C7"/>
    <w:rPr>
      <w:color w:val="0000FF" w:themeColor="hyperlink"/>
      <w:u w:val="single"/>
    </w:rPr>
  </w:style>
  <w:style w:type="paragraph" w:styleId="TOC3">
    <w:name w:val="toc 3"/>
    <w:basedOn w:val="Normal"/>
    <w:next w:val="Normal"/>
    <w:autoRedefine/>
    <w:uiPriority w:val="39"/>
    <w:unhideWhenUsed/>
    <w:qFormat/>
    <w:rsid w:val="002133C7"/>
    <w:pPr>
      <w:ind w:left="400"/>
      <w:jc w:val="left"/>
    </w:pPr>
    <w:rPr>
      <w:rFonts w:asciiTheme="minorHAnsi" w:hAnsiTheme="minorHAnsi"/>
      <w:i/>
      <w:iCs/>
      <w:szCs w:val="20"/>
    </w:rPr>
  </w:style>
  <w:style w:type="paragraph" w:styleId="TOC4">
    <w:name w:val="toc 4"/>
    <w:basedOn w:val="Normal"/>
    <w:next w:val="Normal"/>
    <w:autoRedefine/>
    <w:uiPriority w:val="39"/>
    <w:unhideWhenUsed/>
    <w:rsid w:val="00534903"/>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53490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53490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53490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53490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534903"/>
    <w:pPr>
      <w:ind w:left="1600"/>
      <w:jc w:val="left"/>
    </w:pPr>
    <w:rPr>
      <w:rFonts w:asciiTheme="minorHAnsi" w:hAnsiTheme="minorHAnsi"/>
      <w:sz w:val="18"/>
      <w:szCs w:val="18"/>
    </w:rPr>
  </w:style>
  <w:style w:type="paragraph" w:customStyle="1" w:styleId="Head1">
    <w:name w:val="Head1"/>
    <w:basedOn w:val="Normal"/>
    <w:rsid w:val="00DB209F"/>
    <w:pPr>
      <w:keepNext/>
      <w:keepLines/>
      <w:spacing w:before="360" w:after="240" w:line="312" w:lineRule="atLeast"/>
      <w:ind w:left="0"/>
      <w:jc w:val="left"/>
      <w:outlineLvl w:val="0"/>
    </w:pPr>
    <w:rPr>
      <w:rFonts w:eastAsia="Times New Roman" w:cs="Times New Roman"/>
      <w:b/>
      <w:sz w:val="24"/>
      <w:szCs w:val="20"/>
    </w:rPr>
  </w:style>
  <w:style w:type="paragraph" w:customStyle="1" w:styleId="Paranumbered">
    <w:name w:val="Para numbered"/>
    <w:qFormat/>
    <w:rsid w:val="00DB209F"/>
    <w:pPr>
      <w:numPr>
        <w:numId w:val="3"/>
      </w:numPr>
      <w:spacing w:after="240" w:line="312" w:lineRule="exact"/>
    </w:pPr>
    <w:rPr>
      <w:rFonts w:ascii="Arial" w:eastAsia="Times New Roman" w:hAnsi="Arial" w:cs="Times New Roman"/>
      <w:szCs w:val="20"/>
      <w:lang w:val="en-GB"/>
    </w:rPr>
  </w:style>
  <w:style w:type="paragraph" w:customStyle="1" w:styleId="Quote1">
    <w:name w:val="Quote1"/>
    <w:basedOn w:val="Normal"/>
    <w:qFormat/>
    <w:rsid w:val="00DB209F"/>
    <w:pPr>
      <w:spacing w:before="180" w:line="240" w:lineRule="auto"/>
      <w:ind w:left="567"/>
    </w:pPr>
    <w:rPr>
      <w:rFonts w:ascii="Verdana" w:eastAsia="Times New Roman" w:hAnsi="Verdana" w:cs="Times New Roman"/>
      <w:color w:val="000000"/>
      <w:sz w:val="16"/>
      <w:szCs w:val="16"/>
      <w:lang w:eastAsia="en-ZA"/>
    </w:rPr>
  </w:style>
  <w:style w:type="paragraph" w:customStyle="1" w:styleId="BodyText1">
    <w:name w:val="Body Text1"/>
    <w:basedOn w:val="Normal"/>
    <w:rsid w:val="00DB209F"/>
    <w:pPr>
      <w:spacing w:after="240" w:line="312" w:lineRule="exact"/>
      <w:ind w:left="0"/>
      <w:jc w:val="left"/>
    </w:pPr>
    <w:rPr>
      <w:rFonts w:eastAsia="Times New Roman" w:cs="Times New Roman"/>
      <w:sz w:val="22"/>
      <w:szCs w:val="20"/>
    </w:rPr>
  </w:style>
  <w:style w:type="paragraph" w:customStyle="1" w:styleId="WWBodyText1">
    <w:name w:val="WW_BodyText1"/>
    <w:basedOn w:val="Normal"/>
    <w:rsid w:val="00DB209F"/>
    <w:pPr>
      <w:suppressAutoHyphens/>
      <w:spacing w:after="240" w:line="360" w:lineRule="auto"/>
      <w:ind w:left="510"/>
    </w:pPr>
    <w:rPr>
      <w:rFonts w:eastAsia="Times New Roman" w:cs="Times New Roman"/>
      <w:sz w:val="22"/>
      <w:szCs w:val="24"/>
      <w:lang w:eastAsia="en-GB"/>
    </w:rPr>
  </w:style>
  <w:style w:type="paragraph" w:customStyle="1" w:styleId="WWHeading1">
    <w:name w:val="WW_Heading1"/>
    <w:basedOn w:val="Normal"/>
    <w:next w:val="WWBodyText1"/>
    <w:rsid w:val="00DB209F"/>
    <w:pPr>
      <w:keepNext/>
      <w:suppressAutoHyphens/>
      <w:spacing w:after="240" w:line="360" w:lineRule="auto"/>
      <w:ind w:left="0"/>
      <w:outlineLvl w:val="0"/>
    </w:pPr>
    <w:rPr>
      <w:rFonts w:eastAsia="Times New Roman" w:cs="Times New Roman"/>
      <w:b/>
      <w:sz w:val="22"/>
      <w:szCs w:val="24"/>
      <w:lang w:eastAsia="en-GB"/>
    </w:rPr>
  </w:style>
  <w:style w:type="paragraph" w:styleId="BodyText">
    <w:name w:val="Body Text"/>
    <w:basedOn w:val="Normal"/>
    <w:link w:val="BodyTextChar"/>
    <w:uiPriority w:val="99"/>
    <w:unhideWhenUsed/>
    <w:rsid w:val="00DB209F"/>
    <w:pPr>
      <w:spacing w:after="120"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209F"/>
    <w:rPr>
      <w:rFonts w:ascii="Times New Roman" w:eastAsia="Times New Roman" w:hAnsi="Times New Roman" w:cs="Times New Roman"/>
      <w:sz w:val="24"/>
      <w:szCs w:val="24"/>
      <w:lang w:val="en-GB"/>
    </w:rPr>
  </w:style>
  <w:style w:type="paragraph" w:customStyle="1" w:styleId="WWHeading4">
    <w:name w:val="WW_Heading4"/>
    <w:basedOn w:val="Normal"/>
    <w:next w:val="Normal"/>
    <w:rsid w:val="00DB209F"/>
    <w:pPr>
      <w:keepNext/>
      <w:tabs>
        <w:tab w:val="num" w:pos="862"/>
        <w:tab w:val="num" w:pos="2041"/>
        <w:tab w:val="left" w:pos="4593"/>
        <w:tab w:val="left" w:pos="5103"/>
      </w:tabs>
      <w:suppressAutoHyphens/>
      <w:spacing w:after="240" w:line="360" w:lineRule="auto"/>
      <w:ind w:left="2041" w:hanging="2041"/>
      <w:outlineLvl w:val="3"/>
    </w:pPr>
    <w:rPr>
      <w:rFonts w:eastAsia="Times New Roman" w:cs="Times New Roman"/>
      <w:b/>
      <w:sz w:val="22"/>
      <w:szCs w:val="24"/>
      <w:lang w:eastAsia="en-GB"/>
    </w:rPr>
  </w:style>
  <w:style w:type="paragraph" w:customStyle="1" w:styleId="WWBodyText4">
    <w:name w:val="WW_BodyText4"/>
    <w:basedOn w:val="Normal"/>
    <w:rsid w:val="00DB209F"/>
    <w:pPr>
      <w:tabs>
        <w:tab w:val="left" w:pos="4593"/>
        <w:tab w:val="left" w:pos="5103"/>
      </w:tabs>
      <w:suppressAutoHyphens/>
      <w:spacing w:after="240" w:line="240" w:lineRule="auto"/>
      <w:ind w:left="2041"/>
    </w:pPr>
    <w:rPr>
      <w:rFonts w:eastAsia="Times New Roman" w:cs="Times New Roman"/>
      <w:sz w:val="22"/>
      <w:szCs w:val="24"/>
      <w:lang w:val="en-GB" w:eastAsia="en-GB"/>
    </w:rPr>
  </w:style>
  <w:style w:type="paragraph" w:customStyle="1" w:styleId="WWList4">
    <w:name w:val="WW_List4"/>
    <w:basedOn w:val="Normal"/>
    <w:next w:val="WWBodyText4"/>
    <w:rsid w:val="00DB209F"/>
    <w:pPr>
      <w:tabs>
        <w:tab w:val="num" w:pos="2041"/>
        <w:tab w:val="left" w:pos="4593"/>
        <w:tab w:val="left" w:pos="5103"/>
      </w:tabs>
      <w:suppressAutoHyphens/>
      <w:spacing w:after="240" w:line="240" w:lineRule="auto"/>
      <w:ind w:left="2041" w:hanging="2041"/>
      <w:outlineLvl w:val="3"/>
    </w:pPr>
    <w:rPr>
      <w:rFonts w:eastAsia="Times New Roman" w:cs="Times New Roman"/>
      <w:sz w:val="22"/>
      <w:szCs w:val="24"/>
      <w:lang w:val="en-GB" w:eastAsia="en-GB"/>
    </w:rPr>
  </w:style>
  <w:style w:type="paragraph" w:customStyle="1" w:styleId="WWBodyText3">
    <w:name w:val="WW_BodyText3"/>
    <w:basedOn w:val="Normal"/>
    <w:rsid w:val="00DB209F"/>
    <w:pPr>
      <w:tabs>
        <w:tab w:val="left" w:pos="4082"/>
        <w:tab w:val="left" w:pos="4593"/>
      </w:tabs>
      <w:suppressAutoHyphens/>
      <w:spacing w:after="240" w:line="240" w:lineRule="auto"/>
      <w:ind w:left="1531"/>
    </w:pPr>
    <w:rPr>
      <w:rFonts w:eastAsia="Times New Roman" w:cs="Times New Roman"/>
      <w:sz w:val="22"/>
      <w:szCs w:val="24"/>
      <w:lang w:val="en-GB" w:eastAsia="en-GB"/>
    </w:rPr>
  </w:style>
  <w:style w:type="paragraph" w:customStyle="1" w:styleId="WWList5">
    <w:name w:val="WW_List5"/>
    <w:basedOn w:val="Normal"/>
    <w:next w:val="Normal"/>
    <w:rsid w:val="00DB209F"/>
    <w:pPr>
      <w:tabs>
        <w:tab w:val="num" w:pos="2552"/>
      </w:tabs>
      <w:suppressAutoHyphens/>
      <w:spacing w:after="240" w:line="240" w:lineRule="auto"/>
      <w:ind w:left="2552" w:hanging="2552"/>
      <w:outlineLvl w:val="4"/>
    </w:pPr>
    <w:rPr>
      <w:rFonts w:eastAsia="Times New Roman" w:cs="Times New Roman"/>
      <w:sz w:val="22"/>
      <w:szCs w:val="24"/>
      <w:lang w:val="en-GB" w:eastAsia="en-GB"/>
    </w:rPr>
  </w:style>
  <w:style w:type="paragraph" w:styleId="NormalWeb">
    <w:name w:val="Normal (Web)"/>
    <w:basedOn w:val="Normal"/>
    <w:uiPriority w:val="99"/>
    <w:rsid w:val="00DB209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209F"/>
    <w:rPr>
      <w:b/>
      <w:bCs/>
    </w:rPr>
  </w:style>
  <w:style w:type="paragraph" w:customStyle="1" w:styleId="WWHeading3">
    <w:name w:val="WW_Heading3"/>
    <w:basedOn w:val="Normal"/>
    <w:next w:val="Normal"/>
    <w:rsid w:val="00DB209F"/>
    <w:pPr>
      <w:keepNext/>
      <w:tabs>
        <w:tab w:val="left" w:pos="4082"/>
        <w:tab w:val="left" w:pos="4593"/>
      </w:tabs>
      <w:suppressAutoHyphens/>
      <w:spacing w:after="240" w:line="360" w:lineRule="auto"/>
      <w:ind w:left="0"/>
      <w:outlineLvl w:val="2"/>
    </w:pPr>
    <w:rPr>
      <w:rFonts w:eastAsia="Times New Roman" w:cs="Times New Roman"/>
      <w:b/>
      <w:sz w:val="22"/>
      <w:szCs w:val="24"/>
      <w:lang w:eastAsia="en-GB"/>
    </w:rPr>
  </w:style>
  <w:style w:type="paragraph" w:styleId="PlainText">
    <w:name w:val="Plain Text"/>
    <w:basedOn w:val="Normal"/>
    <w:link w:val="PlainTextChar"/>
    <w:uiPriority w:val="99"/>
    <w:unhideWhenUsed/>
    <w:rsid w:val="00DB209F"/>
    <w:pPr>
      <w:spacing w:line="240" w:lineRule="auto"/>
      <w:ind w:left="0"/>
      <w:jc w:val="left"/>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DB209F"/>
    <w:rPr>
      <w:rFonts w:ascii="Consolas" w:hAnsi="Consolas" w:cs="Times New Roman"/>
      <w:sz w:val="21"/>
      <w:szCs w:val="21"/>
      <w:lang w:eastAsia="en-ZA"/>
    </w:rPr>
  </w:style>
  <w:style w:type="paragraph" w:styleId="FootnoteText">
    <w:name w:val="footnote text"/>
    <w:basedOn w:val="Normal"/>
    <w:link w:val="FootnoteTextChar"/>
    <w:uiPriority w:val="99"/>
    <w:unhideWhenUsed/>
    <w:rsid w:val="00DB209F"/>
    <w:pPr>
      <w:spacing w:line="240" w:lineRule="auto"/>
      <w:ind w:left="0"/>
    </w:pPr>
    <w:rPr>
      <w:szCs w:val="20"/>
    </w:rPr>
  </w:style>
  <w:style w:type="character" w:customStyle="1" w:styleId="FootnoteTextChar">
    <w:name w:val="Footnote Text Char"/>
    <w:basedOn w:val="DefaultParagraphFont"/>
    <w:link w:val="FootnoteText"/>
    <w:uiPriority w:val="99"/>
    <w:rsid w:val="00DB209F"/>
    <w:rPr>
      <w:rFonts w:ascii="Arial" w:hAnsi="Arial"/>
      <w:sz w:val="20"/>
      <w:szCs w:val="20"/>
    </w:rPr>
  </w:style>
  <w:style w:type="character" w:styleId="FootnoteReference">
    <w:name w:val="footnote reference"/>
    <w:basedOn w:val="DefaultParagraphFont"/>
    <w:uiPriority w:val="99"/>
    <w:unhideWhenUsed/>
    <w:rsid w:val="00DB209F"/>
    <w:rPr>
      <w:vertAlign w:val="superscript"/>
    </w:rPr>
  </w:style>
  <w:style w:type="paragraph" w:customStyle="1" w:styleId="paranumbered0">
    <w:name w:val="paranumbered"/>
    <w:basedOn w:val="Normal"/>
    <w:rsid w:val="00DB209F"/>
    <w:pPr>
      <w:spacing w:line="240" w:lineRule="auto"/>
      <w:ind w:left="0"/>
      <w:jc w:val="left"/>
    </w:pPr>
    <w:rPr>
      <w:rFonts w:ascii="Times New Roman" w:hAnsi="Times New Roman" w:cs="Times New Roman"/>
      <w:sz w:val="24"/>
      <w:szCs w:val="24"/>
      <w:lang w:val="en-US"/>
    </w:rPr>
  </w:style>
  <w:style w:type="paragraph" w:customStyle="1" w:styleId="wwbodytext30">
    <w:name w:val="wwbodytext3"/>
    <w:basedOn w:val="Normal"/>
    <w:rsid w:val="00DB209F"/>
    <w:pPr>
      <w:spacing w:line="240" w:lineRule="auto"/>
      <w:ind w:left="0"/>
      <w:jc w:val="left"/>
    </w:pPr>
    <w:rPr>
      <w:rFonts w:ascii="Times New Roman" w:hAnsi="Times New Roman" w:cs="Times New Roman"/>
      <w:sz w:val="24"/>
      <w:szCs w:val="24"/>
      <w:lang w:val="en-US"/>
    </w:rPr>
  </w:style>
  <w:style w:type="paragraph" w:styleId="Quote">
    <w:name w:val="Quote"/>
    <w:link w:val="QuoteChar"/>
    <w:uiPriority w:val="29"/>
    <w:qFormat/>
    <w:rsid w:val="00DB209F"/>
    <w:pPr>
      <w:spacing w:before="120" w:after="0" w:line="240" w:lineRule="auto"/>
      <w:ind w:left="1701"/>
      <w:jc w:val="both"/>
    </w:pPr>
    <w:rPr>
      <w:rFonts w:ascii="Arial" w:eastAsia="Calibri" w:hAnsi="Arial" w:cs="Times New Roman"/>
      <w:b/>
      <w:iCs/>
      <w:color w:val="000000"/>
      <w:sz w:val="24"/>
      <w:lang w:val="en-GB"/>
    </w:rPr>
  </w:style>
  <w:style w:type="character" w:customStyle="1" w:styleId="QuoteChar">
    <w:name w:val="Quote Char"/>
    <w:basedOn w:val="DefaultParagraphFont"/>
    <w:link w:val="Quote"/>
    <w:uiPriority w:val="29"/>
    <w:rsid w:val="00DB209F"/>
    <w:rPr>
      <w:rFonts w:ascii="Arial" w:eastAsia="Calibri" w:hAnsi="Arial" w:cs="Times New Roman"/>
      <w:b/>
      <w:iCs/>
      <w:color w:val="000000"/>
      <w:sz w:val="24"/>
      <w:lang w:val="en-GB"/>
    </w:rPr>
  </w:style>
  <w:style w:type="numbering" w:customStyle="1" w:styleId="Style1">
    <w:name w:val="Style1"/>
    <w:rsid w:val="00DB209F"/>
    <w:pPr>
      <w:numPr>
        <w:numId w:val="4"/>
      </w:numPr>
    </w:pPr>
  </w:style>
  <w:style w:type="paragraph" w:styleId="EndnoteText">
    <w:name w:val="endnote text"/>
    <w:basedOn w:val="Normal"/>
    <w:link w:val="EndnoteTextChar"/>
    <w:uiPriority w:val="99"/>
    <w:semiHidden/>
    <w:unhideWhenUsed/>
    <w:rsid w:val="00DB209F"/>
    <w:pPr>
      <w:spacing w:line="240" w:lineRule="auto"/>
      <w:ind w:left="0"/>
    </w:pPr>
    <w:rPr>
      <w:rFonts w:asciiTheme="minorHAnsi" w:hAnsiTheme="minorHAnsi"/>
      <w:szCs w:val="20"/>
    </w:rPr>
  </w:style>
  <w:style w:type="character" w:customStyle="1" w:styleId="EndnoteTextChar">
    <w:name w:val="Endnote Text Char"/>
    <w:basedOn w:val="DefaultParagraphFont"/>
    <w:link w:val="EndnoteText"/>
    <w:uiPriority w:val="99"/>
    <w:semiHidden/>
    <w:rsid w:val="00DB209F"/>
    <w:rPr>
      <w:sz w:val="20"/>
      <w:szCs w:val="20"/>
    </w:rPr>
  </w:style>
  <w:style w:type="character" w:styleId="EndnoteReference">
    <w:name w:val="endnote reference"/>
    <w:basedOn w:val="DefaultParagraphFont"/>
    <w:uiPriority w:val="99"/>
    <w:semiHidden/>
    <w:unhideWhenUsed/>
    <w:rsid w:val="00DB209F"/>
    <w:rPr>
      <w:vertAlign w:val="superscript"/>
    </w:rPr>
  </w:style>
  <w:style w:type="character" w:styleId="FollowedHyperlink">
    <w:name w:val="FollowedHyperlink"/>
    <w:basedOn w:val="DefaultParagraphFont"/>
    <w:uiPriority w:val="99"/>
    <w:semiHidden/>
    <w:unhideWhenUsed/>
    <w:rsid w:val="00DB209F"/>
    <w:rPr>
      <w:color w:val="800080" w:themeColor="followedHyperlink"/>
      <w:u w:val="single"/>
    </w:rPr>
  </w:style>
  <w:style w:type="paragraph" w:customStyle="1" w:styleId="LG-a-">
    <w:name w:val="LG-a-"/>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character" w:customStyle="1" w:styleId="NoSpacingChar">
    <w:name w:val="No Spacing Char"/>
    <w:link w:val="NoSpacing"/>
    <w:uiPriority w:val="1"/>
    <w:locked/>
    <w:rsid w:val="00DB209F"/>
  </w:style>
  <w:style w:type="paragraph" w:customStyle="1" w:styleId="LG-para3">
    <w:name w:val="LG-para3"/>
    <w:basedOn w:val="Normal"/>
    <w:link w:val="LG-para3Char"/>
    <w:rsid w:val="00DB209F"/>
    <w:pPr>
      <w:spacing w:before="120" w:line="240" w:lineRule="auto"/>
      <w:ind w:left="0" w:firstLine="601"/>
    </w:pPr>
    <w:rPr>
      <w:rFonts w:ascii="Times New Roman" w:eastAsia="Times New Roman" w:hAnsi="Times New Roman" w:cs="Times New Roman"/>
      <w:sz w:val="22"/>
      <w:lang w:val="en-GB"/>
    </w:rPr>
  </w:style>
  <w:style w:type="paragraph" w:customStyle="1" w:styleId="LG-section">
    <w:name w:val="LG-section"/>
    <w:basedOn w:val="Normal"/>
    <w:rsid w:val="00DB209F"/>
    <w:pPr>
      <w:spacing w:before="300" w:line="240" w:lineRule="auto"/>
      <w:ind w:left="0" w:firstLine="403"/>
    </w:pPr>
    <w:rPr>
      <w:rFonts w:ascii="Times New Roman" w:eastAsia="Times New Roman" w:hAnsi="Times New Roman" w:cs="Times New Roman"/>
      <w:sz w:val="22"/>
      <w:lang w:val="en-GB"/>
    </w:rPr>
  </w:style>
  <w:style w:type="paragraph" w:customStyle="1" w:styleId="Body1">
    <w:name w:val="Body 1"/>
    <w:rsid w:val="00DB209F"/>
    <w:pPr>
      <w:spacing w:after="0" w:line="240" w:lineRule="auto"/>
    </w:pPr>
    <w:rPr>
      <w:rFonts w:ascii="Helvetica" w:eastAsia="Arial Unicode MS" w:hAnsi="Helvetica" w:cs="Times New Roman"/>
      <w:color w:val="000000"/>
      <w:sz w:val="24"/>
      <w:szCs w:val="20"/>
      <w:lang w:eastAsia="en-ZA"/>
    </w:rPr>
  </w:style>
  <w:style w:type="character" w:customStyle="1" w:styleId="LG-para3Char">
    <w:name w:val="LG-para3 Char"/>
    <w:link w:val="LG-para3"/>
    <w:rsid w:val="00DB209F"/>
    <w:rPr>
      <w:rFonts w:ascii="Times New Roman" w:eastAsia="Times New Roman" w:hAnsi="Times New Roman" w:cs="Times New Roman"/>
      <w:lang w:val="en-GB"/>
    </w:rPr>
  </w:style>
  <w:style w:type="paragraph" w:customStyle="1" w:styleId="lg-para30">
    <w:name w:val="lg-para3"/>
    <w:basedOn w:val="Normal"/>
    <w:rsid w:val="00DB209F"/>
    <w:pPr>
      <w:spacing w:before="120" w:line="240" w:lineRule="auto"/>
      <w:ind w:left="0" w:firstLine="601"/>
    </w:pPr>
    <w:rPr>
      <w:rFonts w:ascii="Verdana" w:eastAsia="Times New Roman" w:hAnsi="Verdana" w:cs="Times New Roman"/>
      <w:color w:val="000000"/>
      <w:sz w:val="18"/>
      <w:szCs w:val="18"/>
      <w:lang w:eastAsia="en-ZA"/>
    </w:rPr>
  </w:style>
  <w:style w:type="paragraph" w:customStyle="1" w:styleId="lg-section0">
    <w:name w:val="lg-section"/>
    <w:basedOn w:val="Normal"/>
    <w:rsid w:val="00DB209F"/>
    <w:pPr>
      <w:spacing w:before="300" w:line="240" w:lineRule="auto"/>
      <w:ind w:left="0" w:firstLine="403"/>
    </w:pPr>
    <w:rPr>
      <w:rFonts w:ascii="Verdana" w:eastAsia="Times New Roman" w:hAnsi="Verdana" w:cs="Times New Roman"/>
      <w:color w:val="000000"/>
      <w:sz w:val="18"/>
      <w:szCs w:val="18"/>
      <w:lang w:eastAsia="en-ZA"/>
    </w:rPr>
  </w:style>
  <w:style w:type="paragraph" w:customStyle="1" w:styleId="LG-sched-a-1">
    <w:name w:val="LG-sched-a-1"/>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paragraph" w:customStyle="1" w:styleId="LG-schedparafullout">
    <w:name w:val="LG-schedparafullout"/>
    <w:basedOn w:val="Normal"/>
    <w:rsid w:val="00DB209F"/>
    <w:pPr>
      <w:spacing w:before="120" w:line="240" w:lineRule="auto"/>
      <w:ind w:left="0"/>
    </w:pPr>
    <w:rPr>
      <w:rFonts w:ascii="Times New Roman" w:eastAsia="Times New Roman" w:hAnsi="Times New Roman" w:cs="Times New Roman"/>
      <w:sz w:val="22"/>
      <w:lang w:val="en-GB"/>
    </w:rPr>
  </w:style>
  <w:style w:type="paragraph" w:customStyle="1" w:styleId="NormalText">
    <w:name w:val="Normal Text"/>
    <w:link w:val="NormalTextChar"/>
    <w:rsid w:val="00DB209F"/>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DB209F"/>
    <w:rPr>
      <w:rFonts w:ascii="Times New Roman" w:eastAsia="Times New Roman" w:hAnsi="Times New Roman" w:cs="Times New Roman"/>
      <w:lang w:val="en-US"/>
    </w:rPr>
  </w:style>
  <w:style w:type="paragraph" w:customStyle="1" w:styleId="LG-definition">
    <w:name w:val="LG-definition"/>
    <w:basedOn w:val="Normal"/>
    <w:rsid w:val="00DB209F"/>
    <w:pPr>
      <w:tabs>
        <w:tab w:val="left" w:pos="2977"/>
      </w:tabs>
      <w:spacing w:before="180" w:line="240" w:lineRule="auto"/>
      <w:ind w:left="198" w:firstLine="198"/>
    </w:pPr>
    <w:rPr>
      <w:rFonts w:ascii="Times New Roman" w:eastAsia="Times New Roman" w:hAnsi="Times New Roman" w:cs="Times New Roman"/>
      <w:sz w:val="22"/>
      <w:lang w:val="en-GB"/>
    </w:rPr>
  </w:style>
  <w:style w:type="paragraph" w:customStyle="1" w:styleId="WWHeading2">
    <w:name w:val="WW_Heading2"/>
    <w:basedOn w:val="Normal"/>
    <w:next w:val="WWList3"/>
    <w:rsid w:val="00DB209F"/>
    <w:pPr>
      <w:keepNext/>
      <w:tabs>
        <w:tab w:val="num" w:pos="1134"/>
        <w:tab w:val="left" w:pos="3402"/>
        <w:tab w:val="left" w:pos="3969"/>
      </w:tabs>
      <w:suppressAutoHyphens/>
      <w:spacing w:after="240" w:line="360" w:lineRule="auto"/>
      <w:ind w:left="1134" w:hanging="1134"/>
      <w:outlineLvl w:val="1"/>
    </w:pPr>
    <w:rPr>
      <w:rFonts w:eastAsia="Times New Roman" w:cs="Times New Roman"/>
      <w:b/>
      <w:sz w:val="22"/>
      <w:szCs w:val="24"/>
      <w:lang w:val="en-GB" w:eastAsia="en-GB"/>
    </w:rPr>
  </w:style>
  <w:style w:type="paragraph" w:customStyle="1" w:styleId="WWHeading5">
    <w:name w:val="WW_Heading5"/>
    <w:basedOn w:val="Normal"/>
    <w:next w:val="Normal"/>
    <w:rsid w:val="00DB209F"/>
    <w:pPr>
      <w:keepNext/>
      <w:tabs>
        <w:tab w:val="num" w:pos="2835"/>
      </w:tabs>
      <w:suppressAutoHyphens/>
      <w:spacing w:after="240" w:line="360" w:lineRule="auto"/>
      <w:ind w:left="2835" w:hanging="2835"/>
      <w:outlineLvl w:val="4"/>
    </w:pPr>
    <w:rPr>
      <w:rFonts w:eastAsia="Times New Roman" w:cs="Times New Roman"/>
      <w:b/>
      <w:sz w:val="22"/>
      <w:szCs w:val="24"/>
      <w:lang w:val="en-GB" w:eastAsia="en-GB"/>
    </w:rPr>
  </w:style>
  <w:style w:type="paragraph" w:customStyle="1" w:styleId="WWHeading6">
    <w:name w:val="WW_Heading6"/>
    <w:basedOn w:val="Normal"/>
    <w:next w:val="Normal"/>
    <w:rsid w:val="00DB209F"/>
    <w:pPr>
      <w:keepNext/>
      <w:tabs>
        <w:tab w:val="num" w:pos="3402"/>
      </w:tabs>
      <w:suppressAutoHyphens/>
      <w:spacing w:after="240" w:line="360" w:lineRule="auto"/>
      <w:ind w:left="3402" w:hanging="3402"/>
      <w:outlineLvl w:val="5"/>
    </w:pPr>
    <w:rPr>
      <w:rFonts w:eastAsia="Times New Roman" w:cs="Times New Roman"/>
      <w:b/>
      <w:sz w:val="22"/>
      <w:szCs w:val="24"/>
      <w:lang w:val="en-GB" w:eastAsia="en-GB"/>
    </w:rPr>
  </w:style>
  <w:style w:type="paragraph" w:customStyle="1" w:styleId="WWList2">
    <w:name w:val="WW_List2"/>
    <w:basedOn w:val="WWHeading2"/>
    <w:rsid w:val="00DB209F"/>
    <w:pPr>
      <w:keepNext w:val="0"/>
      <w:numPr>
        <w:ilvl w:val="1"/>
      </w:numPr>
      <w:tabs>
        <w:tab w:val="num" w:pos="1134"/>
      </w:tabs>
      <w:ind w:left="1134" w:hanging="1134"/>
    </w:pPr>
    <w:rPr>
      <w:b w:val="0"/>
    </w:rPr>
  </w:style>
  <w:style w:type="paragraph" w:customStyle="1" w:styleId="WWList3">
    <w:name w:val="WW_List3"/>
    <w:basedOn w:val="WWHeading3"/>
    <w:rsid w:val="00DB209F"/>
    <w:pPr>
      <w:keepNext w:val="0"/>
      <w:numPr>
        <w:ilvl w:val="2"/>
      </w:numPr>
      <w:tabs>
        <w:tab w:val="clear" w:pos="4082"/>
        <w:tab w:val="clear" w:pos="4593"/>
        <w:tab w:val="num" w:pos="1701"/>
        <w:tab w:val="left" w:pos="3969"/>
        <w:tab w:val="left" w:pos="4536"/>
      </w:tabs>
      <w:ind w:left="1701" w:hanging="1701"/>
    </w:pPr>
    <w:rPr>
      <w:b w:val="0"/>
      <w:lang w:val="en-GB"/>
    </w:rPr>
  </w:style>
  <w:style w:type="table" w:customStyle="1" w:styleId="TableGrid1">
    <w:name w:val="Table Grid1"/>
    <w:basedOn w:val="TableNormal"/>
    <w:next w:val="TableGrid"/>
    <w:uiPriority w:val="59"/>
    <w:rsid w:val="00F90C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571156"/>
    <w:pPr>
      <w:tabs>
        <w:tab w:val="left" w:pos="284"/>
        <w:tab w:val="left" w:pos="567"/>
        <w:tab w:val="left" w:pos="851"/>
      </w:tabs>
      <w:spacing w:after="160" w:line="260" w:lineRule="atLeast"/>
      <w:ind w:left="0"/>
    </w:pPr>
    <w:rPr>
      <w:rFonts w:ascii="Times New Roman" w:eastAsia="Times New Roman" w:hAnsi="Times New Roman" w:cs="Times New Roman"/>
      <w:sz w:val="21"/>
      <w:szCs w:val="20"/>
    </w:rPr>
  </w:style>
  <w:style w:type="character" w:customStyle="1" w:styleId="ParagraphChar">
    <w:name w:val="Paragraph Char"/>
    <w:link w:val="Paragraph"/>
    <w:rsid w:val="00571156"/>
    <w:rPr>
      <w:rFonts w:ascii="Times New Roman" w:eastAsia="Times New Roman" w:hAnsi="Times New Roman" w:cs="Times New Roman"/>
      <w:sz w:val="21"/>
      <w:szCs w:val="20"/>
    </w:rPr>
  </w:style>
  <w:style w:type="table" w:customStyle="1" w:styleId="GridTable6Colorful">
    <w:name w:val="Grid Table 6 Colorful"/>
    <w:basedOn w:val="TableNormal"/>
    <w:uiPriority w:val="51"/>
    <w:rsid w:val="006D72D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9C52A8"/>
    <w:pPr>
      <w:spacing w:before="100" w:beforeAutospacing="1" w:after="100" w:afterAutospacing="1" w:line="240" w:lineRule="auto"/>
      <w:ind w:left="0"/>
      <w:jc w:val="left"/>
    </w:pPr>
    <w:rPr>
      <w:rFonts w:ascii="Times New Roman" w:eastAsia="Times New Roman" w:hAnsi="Times New Roman" w:cs="Times New Roman"/>
      <w:sz w:val="24"/>
      <w:szCs w:val="24"/>
      <w:lang w:eastAsia="en-ZA"/>
    </w:rPr>
  </w:style>
  <w:style w:type="paragraph" w:customStyle="1" w:styleId="xl65">
    <w:name w:val="xl65"/>
    <w:basedOn w:val="Normal"/>
    <w:rsid w:val="009C52A8"/>
    <w:pPr>
      <w:spacing w:before="100" w:beforeAutospacing="1" w:after="100" w:afterAutospacing="1" w:line="240" w:lineRule="auto"/>
      <w:ind w:left="0"/>
      <w:jc w:val="left"/>
    </w:pPr>
    <w:rPr>
      <w:rFonts w:ascii="Times New Roman" w:eastAsia="Times New Roman" w:hAnsi="Times New Roman" w:cs="Times New Roman"/>
      <w:sz w:val="24"/>
      <w:szCs w:val="24"/>
      <w:lang w:eastAsia="en-ZA"/>
    </w:rPr>
  </w:style>
  <w:style w:type="paragraph" w:customStyle="1" w:styleId="xl66">
    <w:name w:val="xl66"/>
    <w:basedOn w:val="Normal"/>
    <w:rsid w:val="009C52A8"/>
    <w:pPr>
      <w:spacing w:before="100" w:beforeAutospacing="1" w:after="100" w:afterAutospacing="1" w:line="240" w:lineRule="auto"/>
      <w:ind w:left="0"/>
      <w:jc w:val="left"/>
    </w:pPr>
    <w:rPr>
      <w:rFonts w:ascii="Times New Roman" w:eastAsia="Times New Roman" w:hAnsi="Times New Roman" w:cs="Times New Roman"/>
      <w:sz w:val="24"/>
      <w:szCs w:val="24"/>
      <w:u w:val="single"/>
      <w:lang w:eastAsia="en-ZA"/>
    </w:rPr>
  </w:style>
  <w:style w:type="paragraph" w:customStyle="1" w:styleId="xl67">
    <w:name w:val="xl67"/>
    <w:basedOn w:val="Normal"/>
    <w:rsid w:val="009C52A8"/>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u w:val="single"/>
      <w:lang w:eastAsia="en-ZA"/>
    </w:rPr>
  </w:style>
  <w:style w:type="paragraph" w:customStyle="1" w:styleId="xl68">
    <w:name w:val="xl68"/>
    <w:basedOn w:val="Normal"/>
    <w:rsid w:val="009C52A8"/>
    <w:pPr>
      <w:spacing w:before="100" w:beforeAutospacing="1" w:after="100" w:afterAutospacing="1" w:line="240" w:lineRule="auto"/>
      <w:ind w:left="0"/>
      <w:jc w:val="left"/>
    </w:pPr>
    <w:rPr>
      <w:rFonts w:ascii="Times New Roman" w:eastAsia="Times New Roman" w:hAnsi="Times New Roman" w:cs="Times New Roman"/>
      <w:sz w:val="24"/>
      <w:szCs w:val="24"/>
      <w:lang w:eastAsia="en-ZA"/>
    </w:rPr>
  </w:style>
  <w:style w:type="paragraph" w:customStyle="1" w:styleId="xl69">
    <w:name w:val="xl69"/>
    <w:basedOn w:val="Normal"/>
    <w:rsid w:val="009C52A8"/>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eastAsia="en-ZA"/>
    </w:rPr>
  </w:style>
  <w:style w:type="paragraph" w:customStyle="1" w:styleId="xl70">
    <w:name w:val="xl70"/>
    <w:basedOn w:val="Normal"/>
    <w:rsid w:val="009C52A8"/>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eastAsia="en-ZA"/>
    </w:rPr>
  </w:style>
  <w:style w:type="paragraph" w:customStyle="1" w:styleId="xl71">
    <w:name w:val="xl71"/>
    <w:basedOn w:val="Normal"/>
    <w:rsid w:val="009C52A8"/>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u w:val="single"/>
      <w:lang w:eastAsia="en-ZA"/>
    </w:rPr>
  </w:style>
  <w:style w:type="paragraph" w:customStyle="1" w:styleId="xl72">
    <w:name w:val="xl72"/>
    <w:basedOn w:val="Normal"/>
    <w:rsid w:val="009C52A8"/>
    <w:pPr>
      <w:spacing w:before="100" w:beforeAutospacing="1" w:after="100" w:afterAutospacing="1" w:line="240" w:lineRule="auto"/>
      <w:ind w:left="0"/>
      <w:jc w:val="left"/>
    </w:pPr>
    <w:rPr>
      <w:rFonts w:ascii="Times New Roman" w:eastAsia="Times New Roman" w:hAnsi="Times New Roman" w:cs="Times New Roman"/>
      <w:sz w:val="24"/>
      <w:szCs w:val="24"/>
      <w:u w:val="single"/>
      <w:lang w:eastAsia="en-ZA"/>
    </w:rPr>
  </w:style>
  <w:style w:type="paragraph" w:customStyle="1" w:styleId="xl73">
    <w:name w:val="xl73"/>
    <w:basedOn w:val="Normal"/>
    <w:rsid w:val="009C52A8"/>
    <w:pPr>
      <w:pBdr>
        <w:bottom w:val="single" w:sz="4" w:space="0" w:color="auto"/>
      </w:pBdr>
      <w:shd w:val="clear" w:color="000000" w:fill="E7E6E6"/>
      <w:spacing w:before="100" w:beforeAutospacing="1" w:after="100" w:afterAutospacing="1" w:line="240" w:lineRule="auto"/>
      <w:ind w:left="0"/>
      <w:jc w:val="left"/>
    </w:pPr>
    <w:rPr>
      <w:rFonts w:ascii="Times New Roman" w:eastAsia="Times New Roman" w:hAnsi="Times New Roman" w:cs="Times New Roman"/>
      <w:sz w:val="24"/>
      <w:szCs w:val="24"/>
      <w:lang w:eastAsia="en-ZA"/>
    </w:rPr>
  </w:style>
  <w:style w:type="paragraph" w:customStyle="1" w:styleId="xl74">
    <w:name w:val="xl74"/>
    <w:basedOn w:val="Normal"/>
    <w:rsid w:val="009C52A8"/>
    <w:pP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en-ZA"/>
    </w:rPr>
  </w:style>
  <w:style w:type="paragraph" w:customStyle="1" w:styleId="xl75">
    <w:name w:val="xl75"/>
    <w:basedOn w:val="Normal"/>
    <w:rsid w:val="009C52A8"/>
    <w:pPr>
      <w:spacing w:before="100" w:beforeAutospacing="1" w:after="100" w:afterAutospacing="1" w:line="240" w:lineRule="auto"/>
      <w:ind w:left="0"/>
      <w:jc w:val="left"/>
      <w:textAlignment w:val="top"/>
    </w:pPr>
    <w:rPr>
      <w:rFonts w:ascii="Times New Roman" w:eastAsia="Times New Roman" w:hAnsi="Times New Roman" w:cs="Times New Roman"/>
      <w:sz w:val="24"/>
      <w:szCs w:val="24"/>
      <w:lang w:eastAsia="en-ZA"/>
    </w:rPr>
  </w:style>
  <w:style w:type="paragraph" w:customStyle="1" w:styleId="xl76">
    <w:name w:val="xl76"/>
    <w:basedOn w:val="Normal"/>
    <w:rsid w:val="009C52A8"/>
    <w:pPr>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ZA"/>
    </w:rPr>
  </w:style>
</w:styles>
</file>

<file path=word/webSettings.xml><?xml version="1.0" encoding="utf-8"?>
<w:webSettings xmlns:r="http://schemas.openxmlformats.org/officeDocument/2006/relationships" xmlns:w="http://schemas.openxmlformats.org/wordprocessingml/2006/main">
  <w:divs>
    <w:div w:id="19858970">
      <w:bodyDiv w:val="1"/>
      <w:marLeft w:val="0"/>
      <w:marRight w:val="0"/>
      <w:marTop w:val="0"/>
      <w:marBottom w:val="0"/>
      <w:divBdr>
        <w:top w:val="none" w:sz="0" w:space="0" w:color="auto"/>
        <w:left w:val="none" w:sz="0" w:space="0" w:color="auto"/>
        <w:bottom w:val="none" w:sz="0" w:space="0" w:color="auto"/>
        <w:right w:val="none" w:sz="0" w:space="0" w:color="auto"/>
      </w:divBdr>
      <w:divsChild>
        <w:div w:id="1596329014">
          <w:marLeft w:val="547"/>
          <w:marRight w:val="0"/>
          <w:marTop w:val="86"/>
          <w:marBottom w:val="0"/>
          <w:divBdr>
            <w:top w:val="none" w:sz="0" w:space="0" w:color="auto"/>
            <w:left w:val="none" w:sz="0" w:space="0" w:color="auto"/>
            <w:bottom w:val="none" w:sz="0" w:space="0" w:color="auto"/>
            <w:right w:val="none" w:sz="0" w:space="0" w:color="auto"/>
          </w:divBdr>
        </w:div>
        <w:div w:id="1215848846">
          <w:marLeft w:val="547"/>
          <w:marRight w:val="0"/>
          <w:marTop w:val="86"/>
          <w:marBottom w:val="0"/>
          <w:divBdr>
            <w:top w:val="none" w:sz="0" w:space="0" w:color="auto"/>
            <w:left w:val="none" w:sz="0" w:space="0" w:color="auto"/>
            <w:bottom w:val="none" w:sz="0" w:space="0" w:color="auto"/>
            <w:right w:val="none" w:sz="0" w:space="0" w:color="auto"/>
          </w:divBdr>
        </w:div>
        <w:div w:id="1418407748">
          <w:marLeft w:val="547"/>
          <w:marRight w:val="0"/>
          <w:marTop w:val="86"/>
          <w:marBottom w:val="0"/>
          <w:divBdr>
            <w:top w:val="none" w:sz="0" w:space="0" w:color="auto"/>
            <w:left w:val="none" w:sz="0" w:space="0" w:color="auto"/>
            <w:bottom w:val="none" w:sz="0" w:space="0" w:color="auto"/>
            <w:right w:val="none" w:sz="0" w:space="0" w:color="auto"/>
          </w:divBdr>
        </w:div>
        <w:div w:id="1016618247">
          <w:marLeft w:val="547"/>
          <w:marRight w:val="0"/>
          <w:marTop w:val="86"/>
          <w:marBottom w:val="0"/>
          <w:divBdr>
            <w:top w:val="none" w:sz="0" w:space="0" w:color="auto"/>
            <w:left w:val="none" w:sz="0" w:space="0" w:color="auto"/>
            <w:bottom w:val="none" w:sz="0" w:space="0" w:color="auto"/>
            <w:right w:val="none" w:sz="0" w:space="0" w:color="auto"/>
          </w:divBdr>
        </w:div>
      </w:divsChild>
    </w:div>
    <w:div w:id="20595012">
      <w:bodyDiv w:val="1"/>
      <w:marLeft w:val="0"/>
      <w:marRight w:val="0"/>
      <w:marTop w:val="0"/>
      <w:marBottom w:val="0"/>
      <w:divBdr>
        <w:top w:val="none" w:sz="0" w:space="0" w:color="auto"/>
        <w:left w:val="none" w:sz="0" w:space="0" w:color="auto"/>
        <w:bottom w:val="none" w:sz="0" w:space="0" w:color="auto"/>
        <w:right w:val="none" w:sz="0" w:space="0" w:color="auto"/>
      </w:divBdr>
    </w:div>
    <w:div w:id="32004126">
      <w:bodyDiv w:val="1"/>
      <w:marLeft w:val="0"/>
      <w:marRight w:val="0"/>
      <w:marTop w:val="0"/>
      <w:marBottom w:val="0"/>
      <w:divBdr>
        <w:top w:val="none" w:sz="0" w:space="0" w:color="auto"/>
        <w:left w:val="none" w:sz="0" w:space="0" w:color="auto"/>
        <w:bottom w:val="none" w:sz="0" w:space="0" w:color="auto"/>
        <w:right w:val="none" w:sz="0" w:space="0" w:color="auto"/>
      </w:divBdr>
    </w:div>
    <w:div w:id="36977990">
      <w:bodyDiv w:val="1"/>
      <w:marLeft w:val="0"/>
      <w:marRight w:val="0"/>
      <w:marTop w:val="0"/>
      <w:marBottom w:val="0"/>
      <w:divBdr>
        <w:top w:val="none" w:sz="0" w:space="0" w:color="auto"/>
        <w:left w:val="none" w:sz="0" w:space="0" w:color="auto"/>
        <w:bottom w:val="none" w:sz="0" w:space="0" w:color="auto"/>
        <w:right w:val="none" w:sz="0" w:space="0" w:color="auto"/>
      </w:divBdr>
      <w:divsChild>
        <w:div w:id="1284993766">
          <w:marLeft w:val="547"/>
          <w:marRight w:val="0"/>
          <w:marTop w:val="86"/>
          <w:marBottom w:val="0"/>
          <w:divBdr>
            <w:top w:val="none" w:sz="0" w:space="0" w:color="auto"/>
            <w:left w:val="none" w:sz="0" w:space="0" w:color="auto"/>
            <w:bottom w:val="none" w:sz="0" w:space="0" w:color="auto"/>
            <w:right w:val="none" w:sz="0" w:space="0" w:color="auto"/>
          </w:divBdr>
        </w:div>
        <w:div w:id="1837188662">
          <w:marLeft w:val="547"/>
          <w:marRight w:val="0"/>
          <w:marTop w:val="86"/>
          <w:marBottom w:val="0"/>
          <w:divBdr>
            <w:top w:val="none" w:sz="0" w:space="0" w:color="auto"/>
            <w:left w:val="none" w:sz="0" w:space="0" w:color="auto"/>
            <w:bottom w:val="none" w:sz="0" w:space="0" w:color="auto"/>
            <w:right w:val="none" w:sz="0" w:space="0" w:color="auto"/>
          </w:divBdr>
        </w:div>
        <w:div w:id="155460267">
          <w:marLeft w:val="547"/>
          <w:marRight w:val="0"/>
          <w:marTop w:val="86"/>
          <w:marBottom w:val="0"/>
          <w:divBdr>
            <w:top w:val="none" w:sz="0" w:space="0" w:color="auto"/>
            <w:left w:val="none" w:sz="0" w:space="0" w:color="auto"/>
            <w:bottom w:val="none" w:sz="0" w:space="0" w:color="auto"/>
            <w:right w:val="none" w:sz="0" w:space="0" w:color="auto"/>
          </w:divBdr>
        </w:div>
        <w:div w:id="1110395819">
          <w:marLeft w:val="547"/>
          <w:marRight w:val="0"/>
          <w:marTop w:val="86"/>
          <w:marBottom w:val="0"/>
          <w:divBdr>
            <w:top w:val="none" w:sz="0" w:space="0" w:color="auto"/>
            <w:left w:val="none" w:sz="0" w:space="0" w:color="auto"/>
            <w:bottom w:val="none" w:sz="0" w:space="0" w:color="auto"/>
            <w:right w:val="none" w:sz="0" w:space="0" w:color="auto"/>
          </w:divBdr>
        </w:div>
        <w:div w:id="1775906296">
          <w:marLeft w:val="1166"/>
          <w:marRight w:val="0"/>
          <w:marTop w:val="86"/>
          <w:marBottom w:val="0"/>
          <w:divBdr>
            <w:top w:val="none" w:sz="0" w:space="0" w:color="auto"/>
            <w:left w:val="none" w:sz="0" w:space="0" w:color="auto"/>
            <w:bottom w:val="none" w:sz="0" w:space="0" w:color="auto"/>
            <w:right w:val="none" w:sz="0" w:space="0" w:color="auto"/>
          </w:divBdr>
        </w:div>
        <w:div w:id="1796173411">
          <w:marLeft w:val="1166"/>
          <w:marRight w:val="0"/>
          <w:marTop w:val="86"/>
          <w:marBottom w:val="0"/>
          <w:divBdr>
            <w:top w:val="none" w:sz="0" w:space="0" w:color="auto"/>
            <w:left w:val="none" w:sz="0" w:space="0" w:color="auto"/>
            <w:bottom w:val="none" w:sz="0" w:space="0" w:color="auto"/>
            <w:right w:val="none" w:sz="0" w:space="0" w:color="auto"/>
          </w:divBdr>
        </w:div>
      </w:divsChild>
    </w:div>
    <w:div w:id="44260724">
      <w:bodyDiv w:val="1"/>
      <w:marLeft w:val="0"/>
      <w:marRight w:val="0"/>
      <w:marTop w:val="0"/>
      <w:marBottom w:val="0"/>
      <w:divBdr>
        <w:top w:val="none" w:sz="0" w:space="0" w:color="auto"/>
        <w:left w:val="none" w:sz="0" w:space="0" w:color="auto"/>
        <w:bottom w:val="none" w:sz="0" w:space="0" w:color="auto"/>
        <w:right w:val="none" w:sz="0" w:space="0" w:color="auto"/>
      </w:divBdr>
      <w:divsChild>
        <w:div w:id="1716002591">
          <w:marLeft w:val="547"/>
          <w:marRight w:val="0"/>
          <w:marTop w:val="86"/>
          <w:marBottom w:val="0"/>
          <w:divBdr>
            <w:top w:val="none" w:sz="0" w:space="0" w:color="auto"/>
            <w:left w:val="none" w:sz="0" w:space="0" w:color="auto"/>
            <w:bottom w:val="none" w:sz="0" w:space="0" w:color="auto"/>
            <w:right w:val="none" w:sz="0" w:space="0" w:color="auto"/>
          </w:divBdr>
        </w:div>
        <w:div w:id="793135172">
          <w:marLeft w:val="547"/>
          <w:marRight w:val="0"/>
          <w:marTop w:val="86"/>
          <w:marBottom w:val="0"/>
          <w:divBdr>
            <w:top w:val="none" w:sz="0" w:space="0" w:color="auto"/>
            <w:left w:val="none" w:sz="0" w:space="0" w:color="auto"/>
            <w:bottom w:val="none" w:sz="0" w:space="0" w:color="auto"/>
            <w:right w:val="none" w:sz="0" w:space="0" w:color="auto"/>
          </w:divBdr>
        </w:div>
      </w:divsChild>
    </w:div>
    <w:div w:id="63574971">
      <w:bodyDiv w:val="1"/>
      <w:marLeft w:val="0"/>
      <w:marRight w:val="0"/>
      <w:marTop w:val="0"/>
      <w:marBottom w:val="0"/>
      <w:divBdr>
        <w:top w:val="none" w:sz="0" w:space="0" w:color="auto"/>
        <w:left w:val="none" w:sz="0" w:space="0" w:color="auto"/>
        <w:bottom w:val="none" w:sz="0" w:space="0" w:color="auto"/>
        <w:right w:val="none" w:sz="0" w:space="0" w:color="auto"/>
      </w:divBdr>
    </w:div>
    <w:div w:id="66388829">
      <w:bodyDiv w:val="1"/>
      <w:marLeft w:val="0"/>
      <w:marRight w:val="0"/>
      <w:marTop w:val="0"/>
      <w:marBottom w:val="0"/>
      <w:divBdr>
        <w:top w:val="none" w:sz="0" w:space="0" w:color="auto"/>
        <w:left w:val="none" w:sz="0" w:space="0" w:color="auto"/>
        <w:bottom w:val="none" w:sz="0" w:space="0" w:color="auto"/>
        <w:right w:val="none" w:sz="0" w:space="0" w:color="auto"/>
      </w:divBdr>
      <w:divsChild>
        <w:div w:id="476995071">
          <w:marLeft w:val="547"/>
          <w:marRight w:val="0"/>
          <w:marTop w:val="86"/>
          <w:marBottom w:val="0"/>
          <w:divBdr>
            <w:top w:val="none" w:sz="0" w:space="0" w:color="auto"/>
            <w:left w:val="none" w:sz="0" w:space="0" w:color="auto"/>
            <w:bottom w:val="none" w:sz="0" w:space="0" w:color="auto"/>
            <w:right w:val="none" w:sz="0" w:space="0" w:color="auto"/>
          </w:divBdr>
        </w:div>
        <w:div w:id="1069618416">
          <w:marLeft w:val="547"/>
          <w:marRight w:val="0"/>
          <w:marTop w:val="86"/>
          <w:marBottom w:val="0"/>
          <w:divBdr>
            <w:top w:val="none" w:sz="0" w:space="0" w:color="auto"/>
            <w:left w:val="none" w:sz="0" w:space="0" w:color="auto"/>
            <w:bottom w:val="none" w:sz="0" w:space="0" w:color="auto"/>
            <w:right w:val="none" w:sz="0" w:space="0" w:color="auto"/>
          </w:divBdr>
        </w:div>
        <w:div w:id="13383597">
          <w:marLeft w:val="547"/>
          <w:marRight w:val="0"/>
          <w:marTop w:val="86"/>
          <w:marBottom w:val="0"/>
          <w:divBdr>
            <w:top w:val="none" w:sz="0" w:space="0" w:color="auto"/>
            <w:left w:val="none" w:sz="0" w:space="0" w:color="auto"/>
            <w:bottom w:val="none" w:sz="0" w:space="0" w:color="auto"/>
            <w:right w:val="none" w:sz="0" w:space="0" w:color="auto"/>
          </w:divBdr>
        </w:div>
      </w:divsChild>
    </w:div>
    <w:div w:id="91249532">
      <w:bodyDiv w:val="1"/>
      <w:marLeft w:val="0"/>
      <w:marRight w:val="0"/>
      <w:marTop w:val="0"/>
      <w:marBottom w:val="0"/>
      <w:divBdr>
        <w:top w:val="none" w:sz="0" w:space="0" w:color="auto"/>
        <w:left w:val="none" w:sz="0" w:space="0" w:color="auto"/>
        <w:bottom w:val="none" w:sz="0" w:space="0" w:color="auto"/>
        <w:right w:val="none" w:sz="0" w:space="0" w:color="auto"/>
      </w:divBdr>
      <w:divsChild>
        <w:div w:id="1782455925">
          <w:marLeft w:val="547"/>
          <w:marRight w:val="0"/>
          <w:marTop w:val="86"/>
          <w:marBottom w:val="0"/>
          <w:divBdr>
            <w:top w:val="none" w:sz="0" w:space="0" w:color="auto"/>
            <w:left w:val="none" w:sz="0" w:space="0" w:color="auto"/>
            <w:bottom w:val="none" w:sz="0" w:space="0" w:color="auto"/>
            <w:right w:val="none" w:sz="0" w:space="0" w:color="auto"/>
          </w:divBdr>
        </w:div>
        <w:div w:id="136842685">
          <w:marLeft w:val="547"/>
          <w:marRight w:val="0"/>
          <w:marTop w:val="86"/>
          <w:marBottom w:val="0"/>
          <w:divBdr>
            <w:top w:val="none" w:sz="0" w:space="0" w:color="auto"/>
            <w:left w:val="none" w:sz="0" w:space="0" w:color="auto"/>
            <w:bottom w:val="none" w:sz="0" w:space="0" w:color="auto"/>
            <w:right w:val="none" w:sz="0" w:space="0" w:color="auto"/>
          </w:divBdr>
        </w:div>
        <w:div w:id="607658116">
          <w:marLeft w:val="547"/>
          <w:marRight w:val="0"/>
          <w:marTop w:val="86"/>
          <w:marBottom w:val="0"/>
          <w:divBdr>
            <w:top w:val="none" w:sz="0" w:space="0" w:color="auto"/>
            <w:left w:val="none" w:sz="0" w:space="0" w:color="auto"/>
            <w:bottom w:val="none" w:sz="0" w:space="0" w:color="auto"/>
            <w:right w:val="none" w:sz="0" w:space="0" w:color="auto"/>
          </w:divBdr>
        </w:div>
      </w:divsChild>
    </w:div>
    <w:div w:id="97334281">
      <w:bodyDiv w:val="1"/>
      <w:marLeft w:val="0"/>
      <w:marRight w:val="0"/>
      <w:marTop w:val="0"/>
      <w:marBottom w:val="0"/>
      <w:divBdr>
        <w:top w:val="none" w:sz="0" w:space="0" w:color="auto"/>
        <w:left w:val="none" w:sz="0" w:space="0" w:color="auto"/>
        <w:bottom w:val="none" w:sz="0" w:space="0" w:color="auto"/>
        <w:right w:val="none" w:sz="0" w:space="0" w:color="auto"/>
      </w:divBdr>
      <w:divsChild>
        <w:div w:id="501744130">
          <w:marLeft w:val="547"/>
          <w:marRight w:val="0"/>
          <w:marTop w:val="67"/>
          <w:marBottom w:val="0"/>
          <w:divBdr>
            <w:top w:val="none" w:sz="0" w:space="0" w:color="auto"/>
            <w:left w:val="none" w:sz="0" w:space="0" w:color="auto"/>
            <w:bottom w:val="none" w:sz="0" w:space="0" w:color="auto"/>
            <w:right w:val="none" w:sz="0" w:space="0" w:color="auto"/>
          </w:divBdr>
        </w:div>
      </w:divsChild>
    </w:div>
    <w:div w:id="148375956">
      <w:bodyDiv w:val="1"/>
      <w:marLeft w:val="0"/>
      <w:marRight w:val="0"/>
      <w:marTop w:val="0"/>
      <w:marBottom w:val="0"/>
      <w:divBdr>
        <w:top w:val="none" w:sz="0" w:space="0" w:color="auto"/>
        <w:left w:val="none" w:sz="0" w:space="0" w:color="auto"/>
        <w:bottom w:val="none" w:sz="0" w:space="0" w:color="auto"/>
        <w:right w:val="none" w:sz="0" w:space="0" w:color="auto"/>
      </w:divBdr>
    </w:div>
    <w:div w:id="149254842">
      <w:bodyDiv w:val="1"/>
      <w:marLeft w:val="0"/>
      <w:marRight w:val="0"/>
      <w:marTop w:val="0"/>
      <w:marBottom w:val="0"/>
      <w:divBdr>
        <w:top w:val="none" w:sz="0" w:space="0" w:color="auto"/>
        <w:left w:val="none" w:sz="0" w:space="0" w:color="auto"/>
        <w:bottom w:val="none" w:sz="0" w:space="0" w:color="auto"/>
        <w:right w:val="none" w:sz="0" w:space="0" w:color="auto"/>
      </w:divBdr>
    </w:div>
    <w:div w:id="150021016">
      <w:bodyDiv w:val="1"/>
      <w:marLeft w:val="0"/>
      <w:marRight w:val="0"/>
      <w:marTop w:val="0"/>
      <w:marBottom w:val="0"/>
      <w:divBdr>
        <w:top w:val="none" w:sz="0" w:space="0" w:color="auto"/>
        <w:left w:val="none" w:sz="0" w:space="0" w:color="auto"/>
        <w:bottom w:val="none" w:sz="0" w:space="0" w:color="auto"/>
        <w:right w:val="none" w:sz="0" w:space="0" w:color="auto"/>
      </w:divBdr>
      <w:divsChild>
        <w:div w:id="1390030267">
          <w:marLeft w:val="547"/>
          <w:marRight w:val="0"/>
          <w:marTop w:val="86"/>
          <w:marBottom w:val="0"/>
          <w:divBdr>
            <w:top w:val="none" w:sz="0" w:space="0" w:color="auto"/>
            <w:left w:val="none" w:sz="0" w:space="0" w:color="auto"/>
            <w:bottom w:val="none" w:sz="0" w:space="0" w:color="auto"/>
            <w:right w:val="none" w:sz="0" w:space="0" w:color="auto"/>
          </w:divBdr>
        </w:div>
        <w:div w:id="1064528458">
          <w:marLeft w:val="274"/>
          <w:marRight w:val="0"/>
          <w:marTop w:val="86"/>
          <w:marBottom w:val="0"/>
          <w:divBdr>
            <w:top w:val="none" w:sz="0" w:space="0" w:color="auto"/>
            <w:left w:val="none" w:sz="0" w:space="0" w:color="auto"/>
            <w:bottom w:val="none" w:sz="0" w:space="0" w:color="auto"/>
            <w:right w:val="none" w:sz="0" w:space="0" w:color="auto"/>
          </w:divBdr>
        </w:div>
        <w:div w:id="333730999">
          <w:marLeft w:val="274"/>
          <w:marRight w:val="0"/>
          <w:marTop w:val="86"/>
          <w:marBottom w:val="0"/>
          <w:divBdr>
            <w:top w:val="none" w:sz="0" w:space="0" w:color="auto"/>
            <w:left w:val="none" w:sz="0" w:space="0" w:color="auto"/>
            <w:bottom w:val="none" w:sz="0" w:space="0" w:color="auto"/>
            <w:right w:val="none" w:sz="0" w:space="0" w:color="auto"/>
          </w:divBdr>
        </w:div>
        <w:div w:id="1701126800">
          <w:marLeft w:val="274"/>
          <w:marRight w:val="0"/>
          <w:marTop w:val="86"/>
          <w:marBottom w:val="0"/>
          <w:divBdr>
            <w:top w:val="none" w:sz="0" w:space="0" w:color="auto"/>
            <w:left w:val="none" w:sz="0" w:space="0" w:color="auto"/>
            <w:bottom w:val="none" w:sz="0" w:space="0" w:color="auto"/>
            <w:right w:val="none" w:sz="0" w:space="0" w:color="auto"/>
          </w:divBdr>
        </w:div>
      </w:divsChild>
    </w:div>
    <w:div w:id="151994249">
      <w:bodyDiv w:val="1"/>
      <w:marLeft w:val="0"/>
      <w:marRight w:val="0"/>
      <w:marTop w:val="0"/>
      <w:marBottom w:val="0"/>
      <w:divBdr>
        <w:top w:val="none" w:sz="0" w:space="0" w:color="auto"/>
        <w:left w:val="none" w:sz="0" w:space="0" w:color="auto"/>
        <w:bottom w:val="none" w:sz="0" w:space="0" w:color="auto"/>
        <w:right w:val="none" w:sz="0" w:space="0" w:color="auto"/>
      </w:divBdr>
      <w:divsChild>
        <w:div w:id="1257252213">
          <w:marLeft w:val="547"/>
          <w:marRight w:val="0"/>
          <w:marTop w:val="86"/>
          <w:marBottom w:val="0"/>
          <w:divBdr>
            <w:top w:val="none" w:sz="0" w:space="0" w:color="auto"/>
            <w:left w:val="none" w:sz="0" w:space="0" w:color="auto"/>
            <w:bottom w:val="none" w:sz="0" w:space="0" w:color="auto"/>
            <w:right w:val="none" w:sz="0" w:space="0" w:color="auto"/>
          </w:divBdr>
        </w:div>
        <w:div w:id="1693534708">
          <w:marLeft w:val="547"/>
          <w:marRight w:val="0"/>
          <w:marTop w:val="86"/>
          <w:marBottom w:val="0"/>
          <w:divBdr>
            <w:top w:val="none" w:sz="0" w:space="0" w:color="auto"/>
            <w:left w:val="none" w:sz="0" w:space="0" w:color="auto"/>
            <w:bottom w:val="none" w:sz="0" w:space="0" w:color="auto"/>
            <w:right w:val="none" w:sz="0" w:space="0" w:color="auto"/>
          </w:divBdr>
        </w:div>
        <w:div w:id="78411618">
          <w:marLeft w:val="547"/>
          <w:marRight w:val="0"/>
          <w:marTop w:val="86"/>
          <w:marBottom w:val="0"/>
          <w:divBdr>
            <w:top w:val="none" w:sz="0" w:space="0" w:color="auto"/>
            <w:left w:val="none" w:sz="0" w:space="0" w:color="auto"/>
            <w:bottom w:val="none" w:sz="0" w:space="0" w:color="auto"/>
            <w:right w:val="none" w:sz="0" w:space="0" w:color="auto"/>
          </w:divBdr>
        </w:div>
      </w:divsChild>
    </w:div>
    <w:div w:id="158233718">
      <w:bodyDiv w:val="1"/>
      <w:marLeft w:val="0"/>
      <w:marRight w:val="0"/>
      <w:marTop w:val="0"/>
      <w:marBottom w:val="0"/>
      <w:divBdr>
        <w:top w:val="none" w:sz="0" w:space="0" w:color="auto"/>
        <w:left w:val="none" w:sz="0" w:space="0" w:color="auto"/>
        <w:bottom w:val="none" w:sz="0" w:space="0" w:color="auto"/>
        <w:right w:val="none" w:sz="0" w:space="0" w:color="auto"/>
      </w:divBdr>
      <w:divsChild>
        <w:div w:id="1320693603">
          <w:marLeft w:val="547"/>
          <w:marRight w:val="0"/>
          <w:marTop w:val="86"/>
          <w:marBottom w:val="0"/>
          <w:divBdr>
            <w:top w:val="none" w:sz="0" w:space="0" w:color="auto"/>
            <w:left w:val="none" w:sz="0" w:space="0" w:color="auto"/>
            <w:bottom w:val="none" w:sz="0" w:space="0" w:color="auto"/>
            <w:right w:val="none" w:sz="0" w:space="0" w:color="auto"/>
          </w:divBdr>
        </w:div>
      </w:divsChild>
    </w:div>
    <w:div w:id="165947684">
      <w:bodyDiv w:val="1"/>
      <w:marLeft w:val="0"/>
      <w:marRight w:val="0"/>
      <w:marTop w:val="0"/>
      <w:marBottom w:val="0"/>
      <w:divBdr>
        <w:top w:val="none" w:sz="0" w:space="0" w:color="auto"/>
        <w:left w:val="none" w:sz="0" w:space="0" w:color="auto"/>
        <w:bottom w:val="none" w:sz="0" w:space="0" w:color="auto"/>
        <w:right w:val="none" w:sz="0" w:space="0" w:color="auto"/>
      </w:divBdr>
      <w:divsChild>
        <w:div w:id="387457790">
          <w:marLeft w:val="547"/>
          <w:marRight w:val="0"/>
          <w:marTop w:val="77"/>
          <w:marBottom w:val="0"/>
          <w:divBdr>
            <w:top w:val="none" w:sz="0" w:space="0" w:color="auto"/>
            <w:left w:val="none" w:sz="0" w:space="0" w:color="auto"/>
            <w:bottom w:val="none" w:sz="0" w:space="0" w:color="auto"/>
            <w:right w:val="none" w:sz="0" w:space="0" w:color="auto"/>
          </w:divBdr>
        </w:div>
        <w:div w:id="1963729392">
          <w:marLeft w:val="547"/>
          <w:marRight w:val="0"/>
          <w:marTop w:val="77"/>
          <w:marBottom w:val="0"/>
          <w:divBdr>
            <w:top w:val="none" w:sz="0" w:space="0" w:color="auto"/>
            <w:left w:val="none" w:sz="0" w:space="0" w:color="auto"/>
            <w:bottom w:val="none" w:sz="0" w:space="0" w:color="auto"/>
            <w:right w:val="none" w:sz="0" w:space="0" w:color="auto"/>
          </w:divBdr>
        </w:div>
        <w:div w:id="1558667083">
          <w:marLeft w:val="547"/>
          <w:marRight w:val="0"/>
          <w:marTop w:val="77"/>
          <w:marBottom w:val="0"/>
          <w:divBdr>
            <w:top w:val="none" w:sz="0" w:space="0" w:color="auto"/>
            <w:left w:val="none" w:sz="0" w:space="0" w:color="auto"/>
            <w:bottom w:val="none" w:sz="0" w:space="0" w:color="auto"/>
            <w:right w:val="none" w:sz="0" w:space="0" w:color="auto"/>
          </w:divBdr>
        </w:div>
        <w:div w:id="1828591421">
          <w:marLeft w:val="547"/>
          <w:marRight w:val="0"/>
          <w:marTop w:val="77"/>
          <w:marBottom w:val="0"/>
          <w:divBdr>
            <w:top w:val="none" w:sz="0" w:space="0" w:color="auto"/>
            <w:left w:val="none" w:sz="0" w:space="0" w:color="auto"/>
            <w:bottom w:val="none" w:sz="0" w:space="0" w:color="auto"/>
            <w:right w:val="none" w:sz="0" w:space="0" w:color="auto"/>
          </w:divBdr>
        </w:div>
      </w:divsChild>
    </w:div>
    <w:div w:id="170220071">
      <w:bodyDiv w:val="1"/>
      <w:marLeft w:val="0"/>
      <w:marRight w:val="0"/>
      <w:marTop w:val="0"/>
      <w:marBottom w:val="0"/>
      <w:divBdr>
        <w:top w:val="none" w:sz="0" w:space="0" w:color="auto"/>
        <w:left w:val="none" w:sz="0" w:space="0" w:color="auto"/>
        <w:bottom w:val="none" w:sz="0" w:space="0" w:color="auto"/>
        <w:right w:val="none" w:sz="0" w:space="0" w:color="auto"/>
      </w:divBdr>
    </w:div>
    <w:div w:id="194150279">
      <w:bodyDiv w:val="1"/>
      <w:marLeft w:val="0"/>
      <w:marRight w:val="0"/>
      <w:marTop w:val="0"/>
      <w:marBottom w:val="0"/>
      <w:divBdr>
        <w:top w:val="none" w:sz="0" w:space="0" w:color="auto"/>
        <w:left w:val="none" w:sz="0" w:space="0" w:color="auto"/>
        <w:bottom w:val="none" w:sz="0" w:space="0" w:color="auto"/>
        <w:right w:val="none" w:sz="0" w:space="0" w:color="auto"/>
      </w:divBdr>
    </w:div>
    <w:div w:id="196162413">
      <w:bodyDiv w:val="1"/>
      <w:marLeft w:val="0"/>
      <w:marRight w:val="0"/>
      <w:marTop w:val="0"/>
      <w:marBottom w:val="0"/>
      <w:divBdr>
        <w:top w:val="none" w:sz="0" w:space="0" w:color="auto"/>
        <w:left w:val="none" w:sz="0" w:space="0" w:color="auto"/>
        <w:bottom w:val="none" w:sz="0" w:space="0" w:color="auto"/>
        <w:right w:val="none" w:sz="0" w:space="0" w:color="auto"/>
      </w:divBdr>
      <w:divsChild>
        <w:div w:id="2017925604">
          <w:marLeft w:val="547"/>
          <w:marRight w:val="0"/>
          <w:marTop w:val="86"/>
          <w:marBottom w:val="0"/>
          <w:divBdr>
            <w:top w:val="none" w:sz="0" w:space="0" w:color="auto"/>
            <w:left w:val="none" w:sz="0" w:space="0" w:color="auto"/>
            <w:bottom w:val="none" w:sz="0" w:space="0" w:color="auto"/>
            <w:right w:val="none" w:sz="0" w:space="0" w:color="auto"/>
          </w:divBdr>
        </w:div>
        <w:div w:id="79715088">
          <w:marLeft w:val="547"/>
          <w:marRight w:val="0"/>
          <w:marTop w:val="86"/>
          <w:marBottom w:val="0"/>
          <w:divBdr>
            <w:top w:val="none" w:sz="0" w:space="0" w:color="auto"/>
            <w:left w:val="none" w:sz="0" w:space="0" w:color="auto"/>
            <w:bottom w:val="none" w:sz="0" w:space="0" w:color="auto"/>
            <w:right w:val="none" w:sz="0" w:space="0" w:color="auto"/>
          </w:divBdr>
        </w:div>
        <w:div w:id="868832516">
          <w:marLeft w:val="547"/>
          <w:marRight w:val="0"/>
          <w:marTop w:val="86"/>
          <w:marBottom w:val="0"/>
          <w:divBdr>
            <w:top w:val="none" w:sz="0" w:space="0" w:color="auto"/>
            <w:left w:val="none" w:sz="0" w:space="0" w:color="auto"/>
            <w:bottom w:val="none" w:sz="0" w:space="0" w:color="auto"/>
            <w:right w:val="none" w:sz="0" w:space="0" w:color="auto"/>
          </w:divBdr>
        </w:div>
      </w:divsChild>
    </w:div>
    <w:div w:id="219444085">
      <w:bodyDiv w:val="1"/>
      <w:marLeft w:val="0"/>
      <w:marRight w:val="0"/>
      <w:marTop w:val="0"/>
      <w:marBottom w:val="0"/>
      <w:divBdr>
        <w:top w:val="none" w:sz="0" w:space="0" w:color="auto"/>
        <w:left w:val="none" w:sz="0" w:space="0" w:color="auto"/>
        <w:bottom w:val="none" w:sz="0" w:space="0" w:color="auto"/>
        <w:right w:val="none" w:sz="0" w:space="0" w:color="auto"/>
      </w:divBdr>
    </w:div>
    <w:div w:id="238443825">
      <w:bodyDiv w:val="1"/>
      <w:marLeft w:val="0"/>
      <w:marRight w:val="0"/>
      <w:marTop w:val="0"/>
      <w:marBottom w:val="0"/>
      <w:divBdr>
        <w:top w:val="none" w:sz="0" w:space="0" w:color="auto"/>
        <w:left w:val="none" w:sz="0" w:space="0" w:color="auto"/>
        <w:bottom w:val="none" w:sz="0" w:space="0" w:color="auto"/>
        <w:right w:val="none" w:sz="0" w:space="0" w:color="auto"/>
      </w:divBdr>
      <w:divsChild>
        <w:div w:id="707871853">
          <w:marLeft w:val="720"/>
          <w:marRight w:val="0"/>
          <w:marTop w:val="86"/>
          <w:marBottom w:val="0"/>
          <w:divBdr>
            <w:top w:val="none" w:sz="0" w:space="0" w:color="auto"/>
            <w:left w:val="none" w:sz="0" w:space="0" w:color="auto"/>
            <w:bottom w:val="none" w:sz="0" w:space="0" w:color="auto"/>
            <w:right w:val="none" w:sz="0" w:space="0" w:color="auto"/>
          </w:divBdr>
        </w:div>
        <w:div w:id="262344217">
          <w:marLeft w:val="720"/>
          <w:marRight w:val="0"/>
          <w:marTop w:val="86"/>
          <w:marBottom w:val="0"/>
          <w:divBdr>
            <w:top w:val="none" w:sz="0" w:space="0" w:color="auto"/>
            <w:left w:val="none" w:sz="0" w:space="0" w:color="auto"/>
            <w:bottom w:val="none" w:sz="0" w:space="0" w:color="auto"/>
            <w:right w:val="none" w:sz="0" w:space="0" w:color="auto"/>
          </w:divBdr>
        </w:div>
        <w:div w:id="195044147">
          <w:marLeft w:val="720"/>
          <w:marRight w:val="0"/>
          <w:marTop w:val="86"/>
          <w:marBottom w:val="0"/>
          <w:divBdr>
            <w:top w:val="none" w:sz="0" w:space="0" w:color="auto"/>
            <w:left w:val="none" w:sz="0" w:space="0" w:color="auto"/>
            <w:bottom w:val="none" w:sz="0" w:space="0" w:color="auto"/>
            <w:right w:val="none" w:sz="0" w:space="0" w:color="auto"/>
          </w:divBdr>
        </w:div>
        <w:div w:id="1987972957">
          <w:marLeft w:val="720"/>
          <w:marRight w:val="0"/>
          <w:marTop w:val="86"/>
          <w:marBottom w:val="0"/>
          <w:divBdr>
            <w:top w:val="none" w:sz="0" w:space="0" w:color="auto"/>
            <w:left w:val="none" w:sz="0" w:space="0" w:color="auto"/>
            <w:bottom w:val="none" w:sz="0" w:space="0" w:color="auto"/>
            <w:right w:val="none" w:sz="0" w:space="0" w:color="auto"/>
          </w:divBdr>
        </w:div>
        <w:div w:id="1060443688">
          <w:marLeft w:val="720"/>
          <w:marRight w:val="0"/>
          <w:marTop w:val="86"/>
          <w:marBottom w:val="0"/>
          <w:divBdr>
            <w:top w:val="none" w:sz="0" w:space="0" w:color="auto"/>
            <w:left w:val="none" w:sz="0" w:space="0" w:color="auto"/>
            <w:bottom w:val="none" w:sz="0" w:space="0" w:color="auto"/>
            <w:right w:val="none" w:sz="0" w:space="0" w:color="auto"/>
          </w:divBdr>
        </w:div>
      </w:divsChild>
    </w:div>
    <w:div w:id="238560405">
      <w:bodyDiv w:val="1"/>
      <w:marLeft w:val="0"/>
      <w:marRight w:val="0"/>
      <w:marTop w:val="0"/>
      <w:marBottom w:val="0"/>
      <w:divBdr>
        <w:top w:val="none" w:sz="0" w:space="0" w:color="auto"/>
        <w:left w:val="none" w:sz="0" w:space="0" w:color="auto"/>
        <w:bottom w:val="none" w:sz="0" w:space="0" w:color="auto"/>
        <w:right w:val="none" w:sz="0" w:space="0" w:color="auto"/>
      </w:divBdr>
    </w:div>
    <w:div w:id="263926040">
      <w:bodyDiv w:val="1"/>
      <w:marLeft w:val="0"/>
      <w:marRight w:val="0"/>
      <w:marTop w:val="0"/>
      <w:marBottom w:val="0"/>
      <w:divBdr>
        <w:top w:val="none" w:sz="0" w:space="0" w:color="auto"/>
        <w:left w:val="none" w:sz="0" w:space="0" w:color="auto"/>
        <w:bottom w:val="none" w:sz="0" w:space="0" w:color="auto"/>
        <w:right w:val="none" w:sz="0" w:space="0" w:color="auto"/>
      </w:divBdr>
    </w:div>
    <w:div w:id="288972725">
      <w:bodyDiv w:val="1"/>
      <w:marLeft w:val="0"/>
      <w:marRight w:val="0"/>
      <w:marTop w:val="0"/>
      <w:marBottom w:val="0"/>
      <w:divBdr>
        <w:top w:val="none" w:sz="0" w:space="0" w:color="auto"/>
        <w:left w:val="none" w:sz="0" w:space="0" w:color="auto"/>
        <w:bottom w:val="none" w:sz="0" w:space="0" w:color="auto"/>
        <w:right w:val="none" w:sz="0" w:space="0" w:color="auto"/>
      </w:divBdr>
      <w:divsChild>
        <w:div w:id="1648627830">
          <w:marLeft w:val="547"/>
          <w:marRight w:val="0"/>
          <w:marTop w:val="86"/>
          <w:marBottom w:val="0"/>
          <w:divBdr>
            <w:top w:val="none" w:sz="0" w:space="0" w:color="auto"/>
            <w:left w:val="none" w:sz="0" w:space="0" w:color="auto"/>
            <w:bottom w:val="none" w:sz="0" w:space="0" w:color="auto"/>
            <w:right w:val="none" w:sz="0" w:space="0" w:color="auto"/>
          </w:divBdr>
        </w:div>
        <w:div w:id="981277170">
          <w:marLeft w:val="547"/>
          <w:marRight w:val="0"/>
          <w:marTop w:val="86"/>
          <w:marBottom w:val="0"/>
          <w:divBdr>
            <w:top w:val="none" w:sz="0" w:space="0" w:color="auto"/>
            <w:left w:val="none" w:sz="0" w:space="0" w:color="auto"/>
            <w:bottom w:val="none" w:sz="0" w:space="0" w:color="auto"/>
            <w:right w:val="none" w:sz="0" w:space="0" w:color="auto"/>
          </w:divBdr>
        </w:div>
        <w:div w:id="1211499507">
          <w:marLeft w:val="547"/>
          <w:marRight w:val="0"/>
          <w:marTop w:val="86"/>
          <w:marBottom w:val="0"/>
          <w:divBdr>
            <w:top w:val="none" w:sz="0" w:space="0" w:color="auto"/>
            <w:left w:val="none" w:sz="0" w:space="0" w:color="auto"/>
            <w:bottom w:val="none" w:sz="0" w:space="0" w:color="auto"/>
            <w:right w:val="none" w:sz="0" w:space="0" w:color="auto"/>
          </w:divBdr>
        </w:div>
        <w:div w:id="809133534">
          <w:marLeft w:val="1166"/>
          <w:marRight w:val="0"/>
          <w:marTop w:val="77"/>
          <w:marBottom w:val="0"/>
          <w:divBdr>
            <w:top w:val="none" w:sz="0" w:space="0" w:color="auto"/>
            <w:left w:val="none" w:sz="0" w:space="0" w:color="auto"/>
            <w:bottom w:val="none" w:sz="0" w:space="0" w:color="auto"/>
            <w:right w:val="none" w:sz="0" w:space="0" w:color="auto"/>
          </w:divBdr>
        </w:div>
        <w:div w:id="2010861219">
          <w:marLeft w:val="1166"/>
          <w:marRight w:val="0"/>
          <w:marTop w:val="77"/>
          <w:marBottom w:val="0"/>
          <w:divBdr>
            <w:top w:val="none" w:sz="0" w:space="0" w:color="auto"/>
            <w:left w:val="none" w:sz="0" w:space="0" w:color="auto"/>
            <w:bottom w:val="none" w:sz="0" w:space="0" w:color="auto"/>
            <w:right w:val="none" w:sz="0" w:space="0" w:color="auto"/>
          </w:divBdr>
        </w:div>
        <w:div w:id="286162117">
          <w:marLeft w:val="1166"/>
          <w:marRight w:val="0"/>
          <w:marTop w:val="77"/>
          <w:marBottom w:val="0"/>
          <w:divBdr>
            <w:top w:val="none" w:sz="0" w:space="0" w:color="auto"/>
            <w:left w:val="none" w:sz="0" w:space="0" w:color="auto"/>
            <w:bottom w:val="none" w:sz="0" w:space="0" w:color="auto"/>
            <w:right w:val="none" w:sz="0" w:space="0" w:color="auto"/>
          </w:divBdr>
        </w:div>
        <w:div w:id="989822391">
          <w:marLeft w:val="1166"/>
          <w:marRight w:val="0"/>
          <w:marTop w:val="77"/>
          <w:marBottom w:val="0"/>
          <w:divBdr>
            <w:top w:val="none" w:sz="0" w:space="0" w:color="auto"/>
            <w:left w:val="none" w:sz="0" w:space="0" w:color="auto"/>
            <w:bottom w:val="none" w:sz="0" w:space="0" w:color="auto"/>
            <w:right w:val="none" w:sz="0" w:space="0" w:color="auto"/>
          </w:divBdr>
        </w:div>
        <w:div w:id="1847401708">
          <w:marLeft w:val="1166"/>
          <w:marRight w:val="0"/>
          <w:marTop w:val="77"/>
          <w:marBottom w:val="0"/>
          <w:divBdr>
            <w:top w:val="none" w:sz="0" w:space="0" w:color="auto"/>
            <w:left w:val="none" w:sz="0" w:space="0" w:color="auto"/>
            <w:bottom w:val="none" w:sz="0" w:space="0" w:color="auto"/>
            <w:right w:val="none" w:sz="0" w:space="0" w:color="auto"/>
          </w:divBdr>
        </w:div>
      </w:divsChild>
    </w:div>
    <w:div w:id="320743539">
      <w:bodyDiv w:val="1"/>
      <w:marLeft w:val="0"/>
      <w:marRight w:val="0"/>
      <w:marTop w:val="0"/>
      <w:marBottom w:val="0"/>
      <w:divBdr>
        <w:top w:val="none" w:sz="0" w:space="0" w:color="auto"/>
        <w:left w:val="none" w:sz="0" w:space="0" w:color="auto"/>
        <w:bottom w:val="none" w:sz="0" w:space="0" w:color="auto"/>
        <w:right w:val="none" w:sz="0" w:space="0" w:color="auto"/>
      </w:divBdr>
    </w:div>
    <w:div w:id="329217816">
      <w:bodyDiv w:val="1"/>
      <w:marLeft w:val="0"/>
      <w:marRight w:val="0"/>
      <w:marTop w:val="0"/>
      <w:marBottom w:val="0"/>
      <w:divBdr>
        <w:top w:val="none" w:sz="0" w:space="0" w:color="auto"/>
        <w:left w:val="none" w:sz="0" w:space="0" w:color="auto"/>
        <w:bottom w:val="none" w:sz="0" w:space="0" w:color="auto"/>
        <w:right w:val="none" w:sz="0" w:space="0" w:color="auto"/>
      </w:divBdr>
    </w:div>
    <w:div w:id="332074323">
      <w:bodyDiv w:val="1"/>
      <w:marLeft w:val="0"/>
      <w:marRight w:val="0"/>
      <w:marTop w:val="0"/>
      <w:marBottom w:val="0"/>
      <w:divBdr>
        <w:top w:val="none" w:sz="0" w:space="0" w:color="auto"/>
        <w:left w:val="none" w:sz="0" w:space="0" w:color="auto"/>
        <w:bottom w:val="none" w:sz="0" w:space="0" w:color="auto"/>
        <w:right w:val="none" w:sz="0" w:space="0" w:color="auto"/>
      </w:divBdr>
      <w:divsChild>
        <w:div w:id="2060129504">
          <w:marLeft w:val="547"/>
          <w:marRight w:val="0"/>
          <w:marTop w:val="86"/>
          <w:marBottom w:val="0"/>
          <w:divBdr>
            <w:top w:val="none" w:sz="0" w:space="0" w:color="auto"/>
            <w:left w:val="none" w:sz="0" w:space="0" w:color="auto"/>
            <w:bottom w:val="none" w:sz="0" w:space="0" w:color="auto"/>
            <w:right w:val="none" w:sz="0" w:space="0" w:color="auto"/>
          </w:divBdr>
        </w:div>
        <w:div w:id="1346594458">
          <w:marLeft w:val="547"/>
          <w:marRight w:val="0"/>
          <w:marTop w:val="86"/>
          <w:marBottom w:val="0"/>
          <w:divBdr>
            <w:top w:val="none" w:sz="0" w:space="0" w:color="auto"/>
            <w:left w:val="none" w:sz="0" w:space="0" w:color="auto"/>
            <w:bottom w:val="none" w:sz="0" w:space="0" w:color="auto"/>
            <w:right w:val="none" w:sz="0" w:space="0" w:color="auto"/>
          </w:divBdr>
        </w:div>
        <w:div w:id="1021202713">
          <w:marLeft w:val="547"/>
          <w:marRight w:val="0"/>
          <w:marTop w:val="86"/>
          <w:marBottom w:val="0"/>
          <w:divBdr>
            <w:top w:val="none" w:sz="0" w:space="0" w:color="auto"/>
            <w:left w:val="none" w:sz="0" w:space="0" w:color="auto"/>
            <w:bottom w:val="none" w:sz="0" w:space="0" w:color="auto"/>
            <w:right w:val="none" w:sz="0" w:space="0" w:color="auto"/>
          </w:divBdr>
        </w:div>
        <w:div w:id="2012441288">
          <w:marLeft w:val="547"/>
          <w:marRight w:val="0"/>
          <w:marTop w:val="86"/>
          <w:marBottom w:val="0"/>
          <w:divBdr>
            <w:top w:val="none" w:sz="0" w:space="0" w:color="auto"/>
            <w:left w:val="none" w:sz="0" w:space="0" w:color="auto"/>
            <w:bottom w:val="none" w:sz="0" w:space="0" w:color="auto"/>
            <w:right w:val="none" w:sz="0" w:space="0" w:color="auto"/>
          </w:divBdr>
        </w:div>
        <w:div w:id="653333419">
          <w:marLeft w:val="547"/>
          <w:marRight w:val="0"/>
          <w:marTop w:val="86"/>
          <w:marBottom w:val="0"/>
          <w:divBdr>
            <w:top w:val="none" w:sz="0" w:space="0" w:color="auto"/>
            <w:left w:val="none" w:sz="0" w:space="0" w:color="auto"/>
            <w:bottom w:val="none" w:sz="0" w:space="0" w:color="auto"/>
            <w:right w:val="none" w:sz="0" w:space="0" w:color="auto"/>
          </w:divBdr>
        </w:div>
        <w:div w:id="1353343797">
          <w:marLeft w:val="547"/>
          <w:marRight w:val="0"/>
          <w:marTop w:val="86"/>
          <w:marBottom w:val="0"/>
          <w:divBdr>
            <w:top w:val="none" w:sz="0" w:space="0" w:color="auto"/>
            <w:left w:val="none" w:sz="0" w:space="0" w:color="auto"/>
            <w:bottom w:val="none" w:sz="0" w:space="0" w:color="auto"/>
            <w:right w:val="none" w:sz="0" w:space="0" w:color="auto"/>
          </w:divBdr>
        </w:div>
      </w:divsChild>
    </w:div>
    <w:div w:id="340350652">
      <w:bodyDiv w:val="1"/>
      <w:marLeft w:val="0"/>
      <w:marRight w:val="0"/>
      <w:marTop w:val="0"/>
      <w:marBottom w:val="0"/>
      <w:divBdr>
        <w:top w:val="none" w:sz="0" w:space="0" w:color="auto"/>
        <w:left w:val="none" w:sz="0" w:space="0" w:color="auto"/>
        <w:bottom w:val="none" w:sz="0" w:space="0" w:color="auto"/>
        <w:right w:val="none" w:sz="0" w:space="0" w:color="auto"/>
      </w:divBdr>
      <w:divsChild>
        <w:div w:id="1535118768">
          <w:marLeft w:val="547"/>
          <w:marRight w:val="0"/>
          <w:marTop w:val="77"/>
          <w:marBottom w:val="0"/>
          <w:divBdr>
            <w:top w:val="none" w:sz="0" w:space="0" w:color="auto"/>
            <w:left w:val="none" w:sz="0" w:space="0" w:color="auto"/>
            <w:bottom w:val="none" w:sz="0" w:space="0" w:color="auto"/>
            <w:right w:val="none" w:sz="0" w:space="0" w:color="auto"/>
          </w:divBdr>
        </w:div>
        <w:div w:id="1075589232">
          <w:marLeft w:val="547"/>
          <w:marRight w:val="0"/>
          <w:marTop w:val="77"/>
          <w:marBottom w:val="0"/>
          <w:divBdr>
            <w:top w:val="none" w:sz="0" w:space="0" w:color="auto"/>
            <w:left w:val="none" w:sz="0" w:space="0" w:color="auto"/>
            <w:bottom w:val="none" w:sz="0" w:space="0" w:color="auto"/>
            <w:right w:val="none" w:sz="0" w:space="0" w:color="auto"/>
          </w:divBdr>
        </w:div>
        <w:div w:id="1849557985">
          <w:marLeft w:val="547"/>
          <w:marRight w:val="0"/>
          <w:marTop w:val="77"/>
          <w:marBottom w:val="0"/>
          <w:divBdr>
            <w:top w:val="none" w:sz="0" w:space="0" w:color="auto"/>
            <w:left w:val="none" w:sz="0" w:space="0" w:color="auto"/>
            <w:bottom w:val="none" w:sz="0" w:space="0" w:color="auto"/>
            <w:right w:val="none" w:sz="0" w:space="0" w:color="auto"/>
          </w:divBdr>
        </w:div>
        <w:div w:id="172037836">
          <w:marLeft w:val="547"/>
          <w:marRight w:val="0"/>
          <w:marTop w:val="77"/>
          <w:marBottom w:val="0"/>
          <w:divBdr>
            <w:top w:val="none" w:sz="0" w:space="0" w:color="auto"/>
            <w:left w:val="none" w:sz="0" w:space="0" w:color="auto"/>
            <w:bottom w:val="none" w:sz="0" w:space="0" w:color="auto"/>
            <w:right w:val="none" w:sz="0" w:space="0" w:color="auto"/>
          </w:divBdr>
        </w:div>
        <w:div w:id="61955853">
          <w:marLeft w:val="547"/>
          <w:marRight w:val="0"/>
          <w:marTop w:val="77"/>
          <w:marBottom w:val="0"/>
          <w:divBdr>
            <w:top w:val="none" w:sz="0" w:space="0" w:color="auto"/>
            <w:left w:val="none" w:sz="0" w:space="0" w:color="auto"/>
            <w:bottom w:val="none" w:sz="0" w:space="0" w:color="auto"/>
            <w:right w:val="none" w:sz="0" w:space="0" w:color="auto"/>
          </w:divBdr>
        </w:div>
        <w:div w:id="3630801">
          <w:marLeft w:val="547"/>
          <w:marRight w:val="0"/>
          <w:marTop w:val="77"/>
          <w:marBottom w:val="0"/>
          <w:divBdr>
            <w:top w:val="none" w:sz="0" w:space="0" w:color="auto"/>
            <w:left w:val="none" w:sz="0" w:space="0" w:color="auto"/>
            <w:bottom w:val="none" w:sz="0" w:space="0" w:color="auto"/>
            <w:right w:val="none" w:sz="0" w:space="0" w:color="auto"/>
          </w:divBdr>
        </w:div>
      </w:divsChild>
    </w:div>
    <w:div w:id="358245745">
      <w:bodyDiv w:val="1"/>
      <w:marLeft w:val="0"/>
      <w:marRight w:val="0"/>
      <w:marTop w:val="0"/>
      <w:marBottom w:val="0"/>
      <w:divBdr>
        <w:top w:val="none" w:sz="0" w:space="0" w:color="auto"/>
        <w:left w:val="none" w:sz="0" w:space="0" w:color="auto"/>
        <w:bottom w:val="none" w:sz="0" w:space="0" w:color="auto"/>
        <w:right w:val="none" w:sz="0" w:space="0" w:color="auto"/>
      </w:divBdr>
      <w:divsChild>
        <w:div w:id="1191992361">
          <w:marLeft w:val="547"/>
          <w:marRight w:val="0"/>
          <w:marTop w:val="86"/>
          <w:marBottom w:val="0"/>
          <w:divBdr>
            <w:top w:val="none" w:sz="0" w:space="0" w:color="auto"/>
            <w:left w:val="none" w:sz="0" w:space="0" w:color="auto"/>
            <w:bottom w:val="none" w:sz="0" w:space="0" w:color="auto"/>
            <w:right w:val="none" w:sz="0" w:space="0" w:color="auto"/>
          </w:divBdr>
        </w:div>
        <w:div w:id="1403942212">
          <w:marLeft w:val="547"/>
          <w:marRight w:val="0"/>
          <w:marTop w:val="86"/>
          <w:marBottom w:val="0"/>
          <w:divBdr>
            <w:top w:val="none" w:sz="0" w:space="0" w:color="auto"/>
            <w:left w:val="none" w:sz="0" w:space="0" w:color="auto"/>
            <w:bottom w:val="none" w:sz="0" w:space="0" w:color="auto"/>
            <w:right w:val="none" w:sz="0" w:space="0" w:color="auto"/>
          </w:divBdr>
        </w:div>
        <w:div w:id="109782418">
          <w:marLeft w:val="547"/>
          <w:marRight w:val="0"/>
          <w:marTop w:val="86"/>
          <w:marBottom w:val="0"/>
          <w:divBdr>
            <w:top w:val="none" w:sz="0" w:space="0" w:color="auto"/>
            <w:left w:val="none" w:sz="0" w:space="0" w:color="auto"/>
            <w:bottom w:val="none" w:sz="0" w:space="0" w:color="auto"/>
            <w:right w:val="none" w:sz="0" w:space="0" w:color="auto"/>
          </w:divBdr>
        </w:div>
        <w:div w:id="891575460">
          <w:marLeft w:val="547"/>
          <w:marRight w:val="0"/>
          <w:marTop w:val="86"/>
          <w:marBottom w:val="0"/>
          <w:divBdr>
            <w:top w:val="none" w:sz="0" w:space="0" w:color="auto"/>
            <w:left w:val="none" w:sz="0" w:space="0" w:color="auto"/>
            <w:bottom w:val="none" w:sz="0" w:space="0" w:color="auto"/>
            <w:right w:val="none" w:sz="0" w:space="0" w:color="auto"/>
          </w:divBdr>
        </w:div>
      </w:divsChild>
    </w:div>
    <w:div w:id="375395994">
      <w:bodyDiv w:val="1"/>
      <w:marLeft w:val="0"/>
      <w:marRight w:val="0"/>
      <w:marTop w:val="0"/>
      <w:marBottom w:val="0"/>
      <w:divBdr>
        <w:top w:val="none" w:sz="0" w:space="0" w:color="auto"/>
        <w:left w:val="none" w:sz="0" w:space="0" w:color="auto"/>
        <w:bottom w:val="none" w:sz="0" w:space="0" w:color="auto"/>
        <w:right w:val="none" w:sz="0" w:space="0" w:color="auto"/>
      </w:divBdr>
    </w:div>
    <w:div w:id="377554378">
      <w:bodyDiv w:val="1"/>
      <w:marLeft w:val="0"/>
      <w:marRight w:val="0"/>
      <w:marTop w:val="0"/>
      <w:marBottom w:val="0"/>
      <w:divBdr>
        <w:top w:val="none" w:sz="0" w:space="0" w:color="auto"/>
        <w:left w:val="none" w:sz="0" w:space="0" w:color="auto"/>
        <w:bottom w:val="none" w:sz="0" w:space="0" w:color="auto"/>
        <w:right w:val="none" w:sz="0" w:space="0" w:color="auto"/>
      </w:divBdr>
    </w:div>
    <w:div w:id="405229385">
      <w:bodyDiv w:val="1"/>
      <w:marLeft w:val="0"/>
      <w:marRight w:val="0"/>
      <w:marTop w:val="0"/>
      <w:marBottom w:val="0"/>
      <w:divBdr>
        <w:top w:val="none" w:sz="0" w:space="0" w:color="auto"/>
        <w:left w:val="none" w:sz="0" w:space="0" w:color="auto"/>
        <w:bottom w:val="none" w:sz="0" w:space="0" w:color="auto"/>
        <w:right w:val="none" w:sz="0" w:space="0" w:color="auto"/>
      </w:divBdr>
      <w:divsChild>
        <w:div w:id="755597192">
          <w:marLeft w:val="547"/>
          <w:marRight w:val="0"/>
          <w:marTop w:val="86"/>
          <w:marBottom w:val="0"/>
          <w:divBdr>
            <w:top w:val="none" w:sz="0" w:space="0" w:color="auto"/>
            <w:left w:val="none" w:sz="0" w:space="0" w:color="auto"/>
            <w:bottom w:val="none" w:sz="0" w:space="0" w:color="auto"/>
            <w:right w:val="none" w:sz="0" w:space="0" w:color="auto"/>
          </w:divBdr>
        </w:div>
        <w:div w:id="783498910">
          <w:marLeft w:val="547"/>
          <w:marRight w:val="0"/>
          <w:marTop w:val="86"/>
          <w:marBottom w:val="0"/>
          <w:divBdr>
            <w:top w:val="none" w:sz="0" w:space="0" w:color="auto"/>
            <w:left w:val="none" w:sz="0" w:space="0" w:color="auto"/>
            <w:bottom w:val="none" w:sz="0" w:space="0" w:color="auto"/>
            <w:right w:val="none" w:sz="0" w:space="0" w:color="auto"/>
          </w:divBdr>
        </w:div>
        <w:div w:id="1680346647">
          <w:marLeft w:val="1166"/>
          <w:marRight w:val="0"/>
          <w:marTop w:val="86"/>
          <w:marBottom w:val="0"/>
          <w:divBdr>
            <w:top w:val="none" w:sz="0" w:space="0" w:color="auto"/>
            <w:left w:val="none" w:sz="0" w:space="0" w:color="auto"/>
            <w:bottom w:val="none" w:sz="0" w:space="0" w:color="auto"/>
            <w:right w:val="none" w:sz="0" w:space="0" w:color="auto"/>
          </w:divBdr>
        </w:div>
        <w:div w:id="726956422">
          <w:marLeft w:val="1166"/>
          <w:marRight w:val="0"/>
          <w:marTop w:val="86"/>
          <w:marBottom w:val="0"/>
          <w:divBdr>
            <w:top w:val="none" w:sz="0" w:space="0" w:color="auto"/>
            <w:left w:val="none" w:sz="0" w:space="0" w:color="auto"/>
            <w:bottom w:val="none" w:sz="0" w:space="0" w:color="auto"/>
            <w:right w:val="none" w:sz="0" w:space="0" w:color="auto"/>
          </w:divBdr>
        </w:div>
        <w:div w:id="141239913">
          <w:marLeft w:val="1166"/>
          <w:marRight w:val="0"/>
          <w:marTop w:val="86"/>
          <w:marBottom w:val="0"/>
          <w:divBdr>
            <w:top w:val="none" w:sz="0" w:space="0" w:color="auto"/>
            <w:left w:val="none" w:sz="0" w:space="0" w:color="auto"/>
            <w:bottom w:val="none" w:sz="0" w:space="0" w:color="auto"/>
            <w:right w:val="none" w:sz="0" w:space="0" w:color="auto"/>
          </w:divBdr>
        </w:div>
      </w:divsChild>
    </w:div>
    <w:div w:id="443379658">
      <w:bodyDiv w:val="1"/>
      <w:marLeft w:val="0"/>
      <w:marRight w:val="0"/>
      <w:marTop w:val="0"/>
      <w:marBottom w:val="0"/>
      <w:divBdr>
        <w:top w:val="none" w:sz="0" w:space="0" w:color="auto"/>
        <w:left w:val="none" w:sz="0" w:space="0" w:color="auto"/>
        <w:bottom w:val="none" w:sz="0" w:space="0" w:color="auto"/>
        <w:right w:val="none" w:sz="0" w:space="0" w:color="auto"/>
      </w:divBdr>
    </w:div>
    <w:div w:id="449865362">
      <w:bodyDiv w:val="1"/>
      <w:marLeft w:val="0"/>
      <w:marRight w:val="0"/>
      <w:marTop w:val="0"/>
      <w:marBottom w:val="0"/>
      <w:divBdr>
        <w:top w:val="none" w:sz="0" w:space="0" w:color="auto"/>
        <w:left w:val="none" w:sz="0" w:space="0" w:color="auto"/>
        <w:bottom w:val="none" w:sz="0" w:space="0" w:color="auto"/>
        <w:right w:val="none" w:sz="0" w:space="0" w:color="auto"/>
      </w:divBdr>
    </w:div>
    <w:div w:id="455757365">
      <w:bodyDiv w:val="1"/>
      <w:marLeft w:val="0"/>
      <w:marRight w:val="0"/>
      <w:marTop w:val="0"/>
      <w:marBottom w:val="0"/>
      <w:divBdr>
        <w:top w:val="none" w:sz="0" w:space="0" w:color="auto"/>
        <w:left w:val="none" w:sz="0" w:space="0" w:color="auto"/>
        <w:bottom w:val="none" w:sz="0" w:space="0" w:color="auto"/>
        <w:right w:val="none" w:sz="0" w:space="0" w:color="auto"/>
      </w:divBdr>
    </w:div>
    <w:div w:id="456029591">
      <w:bodyDiv w:val="1"/>
      <w:marLeft w:val="0"/>
      <w:marRight w:val="0"/>
      <w:marTop w:val="0"/>
      <w:marBottom w:val="0"/>
      <w:divBdr>
        <w:top w:val="none" w:sz="0" w:space="0" w:color="auto"/>
        <w:left w:val="none" w:sz="0" w:space="0" w:color="auto"/>
        <w:bottom w:val="none" w:sz="0" w:space="0" w:color="auto"/>
        <w:right w:val="none" w:sz="0" w:space="0" w:color="auto"/>
      </w:divBdr>
    </w:div>
    <w:div w:id="462772876">
      <w:bodyDiv w:val="1"/>
      <w:marLeft w:val="0"/>
      <w:marRight w:val="0"/>
      <w:marTop w:val="0"/>
      <w:marBottom w:val="0"/>
      <w:divBdr>
        <w:top w:val="none" w:sz="0" w:space="0" w:color="auto"/>
        <w:left w:val="none" w:sz="0" w:space="0" w:color="auto"/>
        <w:bottom w:val="none" w:sz="0" w:space="0" w:color="auto"/>
        <w:right w:val="none" w:sz="0" w:space="0" w:color="auto"/>
      </w:divBdr>
      <w:divsChild>
        <w:div w:id="391004355">
          <w:marLeft w:val="547"/>
          <w:marRight w:val="0"/>
          <w:marTop w:val="86"/>
          <w:marBottom w:val="0"/>
          <w:divBdr>
            <w:top w:val="none" w:sz="0" w:space="0" w:color="auto"/>
            <w:left w:val="none" w:sz="0" w:space="0" w:color="auto"/>
            <w:bottom w:val="none" w:sz="0" w:space="0" w:color="auto"/>
            <w:right w:val="none" w:sz="0" w:space="0" w:color="auto"/>
          </w:divBdr>
        </w:div>
        <w:div w:id="991371512">
          <w:marLeft w:val="547"/>
          <w:marRight w:val="0"/>
          <w:marTop w:val="86"/>
          <w:marBottom w:val="0"/>
          <w:divBdr>
            <w:top w:val="none" w:sz="0" w:space="0" w:color="auto"/>
            <w:left w:val="none" w:sz="0" w:space="0" w:color="auto"/>
            <w:bottom w:val="none" w:sz="0" w:space="0" w:color="auto"/>
            <w:right w:val="none" w:sz="0" w:space="0" w:color="auto"/>
          </w:divBdr>
        </w:div>
        <w:div w:id="78910445">
          <w:marLeft w:val="1166"/>
          <w:marRight w:val="0"/>
          <w:marTop w:val="77"/>
          <w:marBottom w:val="0"/>
          <w:divBdr>
            <w:top w:val="none" w:sz="0" w:space="0" w:color="auto"/>
            <w:left w:val="none" w:sz="0" w:space="0" w:color="auto"/>
            <w:bottom w:val="none" w:sz="0" w:space="0" w:color="auto"/>
            <w:right w:val="none" w:sz="0" w:space="0" w:color="auto"/>
          </w:divBdr>
        </w:div>
        <w:div w:id="1793861585">
          <w:marLeft w:val="1166"/>
          <w:marRight w:val="0"/>
          <w:marTop w:val="77"/>
          <w:marBottom w:val="0"/>
          <w:divBdr>
            <w:top w:val="none" w:sz="0" w:space="0" w:color="auto"/>
            <w:left w:val="none" w:sz="0" w:space="0" w:color="auto"/>
            <w:bottom w:val="none" w:sz="0" w:space="0" w:color="auto"/>
            <w:right w:val="none" w:sz="0" w:space="0" w:color="auto"/>
          </w:divBdr>
        </w:div>
      </w:divsChild>
    </w:div>
    <w:div w:id="471948437">
      <w:bodyDiv w:val="1"/>
      <w:marLeft w:val="0"/>
      <w:marRight w:val="0"/>
      <w:marTop w:val="0"/>
      <w:marBottom w:val="0"/>
      <w:divBdr>
        <w:top w:val="none" w:sz="0" w:space="0" w:color="auto"/>
        <w:left w:val="none" w:sz="0" w:space="0" w:color="auto"/>
        <w:bottom w:val="none" w:sz="0" w:space="0" w:color="auto"/>
        <w:right w:val="none" w:sz="0" w:space="0" w:color="auto"/>
      </w:divBdr>
    </w:div>
    <w:div w:id="474640317">
      <w:bodyDiv w:val="1"/>
      <w:marLeft w:val="0"/>
      <w:marRight w:val="0"/>
      <w:marTop w:val="0"/>
      <w:marBottom w:val="0"/>
      <w:divBdr>
        <w:top w:val="none" w:sz="0" w:space="0" w:color="auto"/>
        <w:left w:val="none" w:sz="0" w:space="0" w:color="auto"/>
        <w:bottom w:val="none" w:sz="0" w:space="0" w:color="auto"/>
        <w:right w:val="none" w:sz="0" w:space="0" w:color="auto"/>
      </w:divBdr>
    </w:div>
    <w:div w:id="485054424">
      <w:bodyDiv w:val="1"/>
      <w:marLeft w:val="0"/>
      <w:marRight w:val="0"/>
      <w:marTop w:val="0"/>
      <w:marBottom w:val="0"/>
      <w:divBdr>
        <w:top w:val="none" w:sz="0" w:space="0" w:color="auto"/>
        <w:left w:val="none" w:sz="0" w:space="0" w:color="auto"/>
        <w:bottom w:val="none" w:sz="0" w:space="0" w:color="auto"/>
        <w:right w:val="none" w:sz="0" w:space="0" w:color="auto"/>
      </w:divBdr>
      <w:divsChild>
        <w:div w:id="253826125">
          <w:marLeft w:val="547"/>
          <w:marRight w:val="0"/>
          <w:marTop w:val="86"/>
          <w:marBottom w:val="0"/>
          <w:divBdr>
            <w:top w:val="none" w:sz="0" w:space="0" w:color="auto"/>
            <w:left w:val="none" w:sz="0" w:space="0" w:color="auto"/>
            <w:bottom w:val="none" w:sz="0" w:space="0" w:color="auto"/>
            <w:right w:val="none" w:sz="0" w:space="0" w:color="auto"/>
          </w:divBdr>
        </w:div>
        <w:div w:id="833764253">
          <w:marLeft w:val="547"/>
          <w:marRight w:val="0"/>
          <w:marTop w:val="86"/>
          <w:marBottom w:val="0"/>
          <w:divBdr>
            <w:top w:val="none" w:sz="0" w:space="0" w:color="auto"/>
            <w:left w:val="none" w:sz="0" w:space="0" w:color="auto"/>
            <w:bottom w:val="none" w:sz="0" w:space="0" w:color="auto"/>
            <w:right w:val="none" w:sz="0" w:space="0" w:color="auto"/>
          </w:divBdr>
        </w:div>
      </w:divsChild>
    </w:div>
    <w:div w:id="486215316">
      <w:bodyDiv w:val="1"/>
      <w:marLeft w:val="0"/>
      <w:marRight w:val="0"/>
      <w:marTop w:val="0"/>
      <w:marBottom w:val="0"/>
      <w:divBdr>
        <w:top w:val="none" w:sz="0" w:space="0" w:color="auto"/>
        <w:left w:val="none" w:sz="0" w:space="0" w:color="auto"/>
        <w:bottom w:val="none" w:sz="0" w:space="0" w:color="auto"/>
        <w:right w:val="none" w:sz="0" w:space="0" w:color="auto"/>
      </w:divBdr>
    </w:div>
    <w:div w:id="486676671">
      <w:bodyDiv w:val="1"/>
      <w:marLeft w:val="0"/>
      <w:marRight w:val="0"/>
      <w:marTop w:val="0"/>
      <w:marBottom w:val="0"/>
      <w:divBdr>
        <w:top w:val="none" w:sz="0" w:space="0" w:color="auto"/>
        <w:left w:val="none" w:sz="0" w:space="0" w:color="auto"/>
        <w:bottom w:val="none" w:sz="0" w:space="0" w:color="auto"/>
        <w:right w:val="none" w:sz="0" w:space="0" w:color="auto"/>
      </w:divBdr>
    </w:div>
    <w:div w:id="490489235">
      <w:bodyDiv w:val="1"/>
      <w:marLeft w:val="0"/>
      <w:marRight w:val="0"/>
      <w:marTop w:val="0"/>
      <w:marBottom w:val="0"/>
      <w:divBdr>
        <w:top w:val="none" w:sz="0" w:space="0" w:color="auto"/>
        <w:left w:val="none" w:sz="0" w:space="0" w:color="auto"/>
        <w:bottom w:val="none" w:sz="0" w:space="0" w:color="auto"/>
        <w:right w:val="none" w:sz="0" w:space="0" w:color="auto"/>
      </w:divBdr>
    </w:div>
    <w:div w:id="490759223">
      <w:bodyDiv w:val="1"/>
      <w:marLeft w:val="0"/>
      <w:marRight w:val="0"/>
      <w:marTop w:val="0"/>
      <w:marBottom w:val="0"/>
      <w:divBdr>
        <w:top w:val="none" w:sz="0" w:space="0" w:color="auto"/>
        <w:left w:val="none" w:sz="0" w:space="0" w:color="auto"/>
        <w:bottom w:val="none" w:sz="0" w:space="0" w:color="auto"/>
        <w:right w:val="none" w:sz="0" w:space="0" w:color="auto"/>
      </w:divBdr>
    </w:div>
    <w:div w:id="492456004">
      <w:bodyDiv w:val="1"/>
      <w:marLeft w:val="0"/>
      <w:marRight w:val="0"/>
      <w:marTop w:val="0"/>
      <w:marBottom w:val="0"/>
      <w:divBdr>
        <w:top w:val="none" w:sz="0" w:space="0" w:color="auto"/>
        <w:left w:val="none" w:sz="0" w:space="0" w:color="auto"/>
        <w:bottom w:val="none" w:sz="0" w:space="0" w:color="auto"/>
        <w:right w:val="none" w:sz="0" w:space="0" w:color="auto"/>
      </w:divBdr>
    </w:div>
    <w:div w:id="513960598">
      <w:bodyDiv w:val="1"/>
      <w:marLeft w:val="0"/>
      <w:marRight w:val="0"/>
      <w:marTop w:val="0"/>
      <w:marBottom w:val="0"/>
      <w:divBdr>
        <w:top w:val="none" w:sz="0" w:space="0" w:color="auto"/>
        <w:left w:val="none" w:sz="0" w:space="0" w:color="auto"/>
        <w:bottom w:val="none" w:sz="0" w:space="0" w:color="auto"/>
        <w:right w:val="none" w:sz="0" w:space="0" w:color="auto"/>
      </w:divBdr>
    </w:div>
    <w:div w:id="548955305">
      <w:bodyDiv w:val="1"/>
      <w:marLeft w:val="0"/>
      <w:marRight w:val="0"/>
      <w:marTop w:val="0"/>
      <w:marBottom w:val="0"/>
      <w:divBdr>
        <w:top w:val="none" w:sz="0" w:space="0" w:color="auto"/>
        <w:left w:val="none" w:sz="0" w:space="0" w:color="auto"/>
        <w:bottom w:val="none" w:sz="0" w:space="0" w:color="auto"/>
        <w:right w:val="none" w:sz="0" w:space="0" w:color="auto"/>
      </w:divBdr>
    </w:div>
    <w:div w:id="549071183">
      <w:bodyDiv w:val="1"/>
      <w:marLeft w:val="0"/>
      <w:marRight w:val="0"/>
      <w:marTop w:val="0"/>
      <w:marBottom w:val="0"/>
      <w:divBdr>
        <w:top w:val="none" w:sz="0" w:space="0" w:color="auto"/>
        <w:left w:val="none" w:sz="0" w:space="0" w:color="auto"/>
        <w:bottom w:val="none" w:sz="0" w:space="0" w:color="auto"/>
        <w:right w:val="none" w:sz="0" w:space="0" w:color="auto"/>
      </w:divBdr>
    </w:div>
    <w:div w:id="590505497">
      <w:bodyDiv w:val="1"/>
      <w:marLeft w:val="0"/>
      <w:marRight w:val="0"/>
      <w:marTop w:val="0"/>
      <w:marBottom w:val="0"/>
      <w:divBdr>
        <w:top w:val="none" w:sz="0" w:space="0" w:color="auto"/>
        <w:left w:val="none" w:sz="0" w:space="0" w:color="auto"/>
        <w:bottom w:val="none" w:sz="0" w:space="0" w:color="auto"/>
        <w:right w:val="none" w:sz="0" w:space="0" w:color="auto"/>
      </w:divBdr>
      <w:divsChild>
        <w:div w:id="441851195">
          <w:marLeft w:val="274"/>
          <w:marRight w:val="0"/>
          <w:marTop w:val="150"/>
          <w:marBottom w:val="0"/>
          <w:divBdr>
            <w:top w:val="none" w:sz="0" w:space="0" w:color="auto"/>
            <w:left w:val="none" w:sz="0" w:space="0" w:color="auto"/>
            <w:bottom w:val="none" w:sz="0" w:space="0" w:color="auto"/>
            <w:right w:val="none" w:sz="0" w:space="0" w:color="auto"/>
          </w:divBdr>
        </w:div>
        <w:div w:id="525484863">
          <w:marLeft w:val="274"/>
          <w:marRight w:val="0"/>
          <w:marTop w:val="150"/>
          <w:marBottom w:val="0"/>
          <w:divBdr>
            <w:top w:val="none" w:sz="0" w:space="0" w:color="auto"/>
            <w:left w:val="none" w:sz="0" w:space="0" w:color="auto"/>
            <w:bottom w:val="none" w:sz="0" w:space="0" w:color="auto"/>
            <w:right w:val="none" w:sz="0" w:space="0" w:color="auto"/>
          </w:divBdr>
        </w:div>
        <w:div w:id="976495666">
          <w:marLeft w:val="274"/>
          <w:marRight w:val="0"/>
          <w:marTop w:val="150"/>
          <w:marBottom w:val="0"/>
          <w:divBdr>
            <w:top w:val="none" w:sz="0" w:space="0" w:color="auto"/>
            <w:left w:val="none" w:sz="0" w:space="0" w:color="auto"/>
            <w:bottom w:val="none" w:sz="0" w:space="0" w:color="auto"/>
            <w:right w:val="none" w:sz="0" w:space="0" w:color="auto"/>
          </w:divBdr>
        </w:div>
        <w:div w:id="1714188704">
          <w:marLeft w:val="274"/>
          <w:marRight w:val="0"/>
          <w:marTop w:val="150"/>
          <w:marBottom w:val="0"/>
          <w:divBdr>
            <w:top w:val="none" w:sz="0" w:space="0" w:color="auto"/>
            <w:left w:val="none" w:sz="0" w:space="0" w:color="auto"/>
            <w:bottom w:val="none" w:sz="0" w:space="0" w:color="auto"/>
            <w:right w:val="none" w:sz="0" w:space="0" w:color="auto"/>
          </w:divBdr>
        </w:div>
        <w:div w:id="1476868941">
          <w:marLeft w:val="274"/>
          <w:marRight w:val="0"/>
          <w:marTop w:val="150"/>
          <w:marBottom w:val="0"/>
          <w:divBdr>
            <w:top w:val="none" w:sz="0" w:space="0" w:color="auto"/>
            <w:left w:val="none" w:sz="0" w:space="0" w:color="auto"/>
            <w:bottom w:val="none" w:sz="0" w:space="0" w:color="auto"/>
            <w:right w:val="none" w:sz="0" w:space="0" w:color="auto"/>
          </w:divBdr>
        </w:div>
      </w:divsChild>
    </w:div>
    <w:div w:id="601914014">
      <w:bodyDiv w:val="1"/>
      <w:marLeft w:val="0"/>
      <w:marRight w:val="0"/>
      <w:marTop w:val="0"/>
      <w:marBottom w:val="0"/>
      <w:divBdr>
        <w:top w:val="none" w:sz="0" w:space="0" w:color="auto"/>
        <w:left w:val="none" w:sz="0" w:space="0" w:color="auto"/>
        <w:bottom w:val="none" w:sz="0" w:space="0" w:color="auto"/>
        <w:right w:val="none" w:sz="0" w:space="0" w:color="auto"/>
      </w:divBdr>
      <w:divsChild>
        <w:div w:id="1784958123">
          <w:marLeft w:val="547"/>
          <w:marRight w:val="0"/>
          <w:marTop w:val="67"/>
          <w:marBottom w:val="0"/>
          <w:divBdr>
            <w:top w:val="none" w:sz="0" w:space="0" w:color="auto"/>
            <w:left w:val="none" w:sz="0" w:space="0" w:color="auto"/>
            <w:bottom w:val="none" w:sz="0" w:space="0" w:color="auto"/>
            <w:right w:val="none" w:sz="0" w:space="0" w:color="auto"/>
          </w:divBdr>
        </w:div>
        <w:div w:id="1866669686">
          <w:marLeft w:val="1166"/>
          <w:marRight w:val="0"/>
          <w:marTop w:val="67"/>
          <w:marBottom w:val="0"/>
          <w:divBdr>
            <w:top w:val="none" w:sz="0" w:space="0" w:color="auto"/>
            <w:left w:val="none" w:sz="0" w:space="0" w:color="auto"/>
            <w:bottom w:val="none" w:sz="0" w:space="0" w:color="auto"/>
            <w:right w:val="none" w:sz="0" w:space="0" w:color="auto"/>
          </w:divBdr>
        </w:div>
      </w:divsChild>
    </w:div>
    <w:div w:id="609968499">
      <w:bodyDiv w:val="1"/>
      <w:marLeft w:val="0"/>
      <w:marRight w:val="0"/>
      <w:marTop w:val="0"/>
      <w:marBottom w:val="0"/>
      <w:divBdr>
        <w:top w:val="none" w:sz="0" w:space="0" w:color="auto"/>
        <w:left w:val="none" w:sz="0" w:space="0" w:color="auto"/>
        <w:bottom w:val="none" w:sz="0" w:space="0" w:color="auto"/>
        <w:right w:val="none" w:sz="0" w:space="0" w:color="auto"/>
      </w:divBdr>
      <w:divsChild>
        <w:div w:id="622926274">
          <w:marLeft w:val="547"/>
          <w:marRight w:val="0"/>
          <w:marTop w:val="77"/>
          <w:marBottom w:val="0"/>
          <w:divBdr>
            <w:top w:val="none" w:sz="0" w:space="0" w:color="auto"/>
            <w:left w:val="none" w:sz="0" w:space="0" w:color="auto"/>
            <w:bottom w:val="none" w:sz="0" w:space="0" w:color="auto"/>
            <w:right w:val="none" w:sz="0" w:space="0" w:color="auto"/>
          </w:divBdr>
        </w:div>
        <w:div w:id="92286318">
          <w:marLeft w:val="547"/>
          <w:marRight w:val="0"/>
          <w:marTop w:val="77"/>
          <w:marBottom w:val="0"/>
          <w:divBdr>
            <w:top w:val="none" w:sz="0" w:space="0" w:color="auto"/>
            <w:left w:val="none" w:sz="0" w:space="0" w:color="auto"/>
            <w:bottom w:val="none" w:sz="0" w:space="0" w:color="auto"/>
            <w:right w:val="none" w:sz="0" w:space="0" w:color="auto"/>
          </w:divBdr>
        </w:div>
        <w:div w:id="1219125956">
          <w:marLeft w:val="547"/>
          <w:marRight w:val="0"/>
          <w:marTop w:val="77"/>
          <w:marBottom w:val="0"/>
          <w:divBdr>
            <w:top w:val="none" w:sz="0" w:space="0" w:color="auto"/>
            <w:left w:val="none" w:sz="0" w:space="0" w:color="auto"/>
            <w:bottom w:val="none" w:sz="0" w:space="0" w:color="auto"/>
            <w:right w:val="none" w:sz="0" w:space="0" w:color="auto"/>
          </w:divBdr>
        </w:div>
        <w:div w:id="264963954">
          <w:marLeft w:val="547"/>
          <w:marRight w:val="0"/>
          <w:marTop w:val="77"/>
          <w:marBottom w:val="0"/>
          <w:divBdr>
            <w:top w:val="none" w:sz="0" w:space="0" w:color="auto"/>
            <w:left w:val="none" w:sz="0" w:space="0" w:color="auto"/>
            <w:bottom w:val="none" w:sz="0" w:space="0" w:color="auto"/>
            <w:right w:val="none" w:sz="0" w:space="0" w:color="auto"/>
          </w:divBdr>
        </w:div>
      </w:divsChild>
    </w:div>
    <w:div w:id="613513313">
      <w:bodyDiv w:val="1"/>
      <w:marLeft w:val="0"/>
      <w:marRight w:val="0"/>
      <w:marTop w:val="0"/>
      <w:marBottom w:val="0"/>
      <w:divBdr>
        <w:top w:val="none" w:sz="0" w:space="0" w:color="auto"/>
        <w:left w:val="none" w:sz="0" w:space="0" w:color="auto"/>
        <w:bottom w:val="none" w:sz="0" w:space="0" w:color="auto"/>
        <w:right w:val="none" w:sz="0" w:space="0" w:color="auto"/>
      </w:divBdr>
      <w:divsChild>
        <w:div w:id="711268626">
          <w:marLeft w:val="720"/>
          <w:marRight w:val="0"/>
          <w:marTop w:val="86"/>
          <w:marBottom w:val="0"/>
          <w:divBdr>
            <w:top w:val="none" w:sz="0" w:space="0" w:color="auto"/>
            <w:left w:val="none" w:sz="0" w:space="0" w:color="auto"/>
            <w:bottom w:val="none" w:sz="0" w:space="0" w:color="auto"/>
            <w:right w:val="none" w:sz="0" w:space="0" w:color="auto"/>
          </w:divBdr>
        </w:div>
        <w:div w:id="348723417">
          <w:marLeft w:val="720"/>
          <w:marRight w:val="0"/>
          <w:marTop w:val="86"/>
          <w:marBottom w:val="0"/>
          <w:divBdr>
            <w:top w:val="none" w:sz="0" w:space="0" w:color="auto"/>
            <w:left w:val="none" w:sz="0" w:space="0" w:color="auto"/>
            <w:bottom w:val="none" w:sz="0" w:space="0" w:color="auto"/>
            <w:right w:val="none" w:sz="0" w:space="0" w:color="auto"/>
          </w:divBdr>
        </w:div>
        <w:div w:id="214586388">
          <w:marLeft w:val="720"/>
          <w:marRight w:val="0"/>
          <w:marTop w:val="86"/>
          <w:marBottom w:val="0"/>
          <w:divBdr>
            <w:top w:val="none" w:sz="0" w:space="0" w:color="auto"/>
            <w:left w:val="none" w:sz="0" w:space="0" w:color="auto"/>
            <w:bottom w:val="none" w:sz="0" w:space="0" w:color="auto"/>
            <w:right w:val="none" w:sz="0" w:space="0" w:color="auto"/>
          </w:divBdr>
        </w:div>
      </w:divsChild>
    </w:div>
    <w:div w:id="625235361">
      <w:bodyDiv w:val="1"/>
      <w:marLeft w:val="0"/>
      <w:marRight w:val="0"/>
      <w:marTop w:val="0"/>
      <w:marBottom w:val="0"/>
      <w:divBdr>
        <w:top w:val="none" w:sz="0" w:space="0" w:color="auto"/>
        <w:left w:val="none" w:sz="0" w:space="0" w:color="auto"/>
        <w:bottom w:val="none" w:sz="0" w:space="0" w:color="auto"/>
        <w:right w:val="none" w:sz="0" w:space="0" w:color="auto"/>
      </w:divBdr>
      <w:divsChild>
        <w:div w:id="1209953471">
          <w:marLeft w:val="547"/>
          <w:marRight w:val="0"/>
          <w:marTop w:val="86"/>
          <w:marBottom w:val="0"/>
          <w:divBdr>
            <w:top w:val="none" w:sz="0" w:space="0" w:color="auto"/>
            <w:left w:val="none" w:sz="0" w:space="0" w:color="auto"/>
            <w:bottom w:val="none" w:sz="0" w:space="0" w:color="auto"/>
            <w:right w:val="none" w:sz="0" w:space="0" w:color="auto"/>
          </w:divBdr>
        </w:div>
        <w:div w:id="61298861">
          <w:marLeft w:val="1166"/>
          <w:marRight w:val="0"/>
          <w:marTop w:val="77"/>
          <w:marBottom w:val="0"/>
          <w:divBdr>
            <w:top w:val="none" w:sz="0" w:space="0" w:color="auto"/>
            <w:left w:val="none" w:sz="0" w:space="0" w:color="auto"/>
            <w:bottom w:val="none" w:sz="0" w:space="0" w:color="auto"/>
            <w:right w:val="none" w:sz="0" w:space="0" w:color="auto"/>
          </w:divBdr>
        </w:div>
        <w:div w:id="1804419194">
          <w:marLeft w:val="1166"/>
          <w:marRight w:val="0"/>
          <w:marTop w:val="86"/>
          <w:marBottom w:val="0"/>
          <w:divBdr>
            <w:top w:val="none" w:sz="0" w:space="0" w:color="auto"/>
            <w:left w:val="none" w:sz="0" w:space="0" w:color="auto"/>
            <w:bottom w:val="none" w:sz="0" w:space="0" w:color="auto"/>
            <w:right w:val="none" w:sz="0" w:space="0" w:color="auto"/>
          </w:divBdr>
        </w:div>
      </w:divsChild>
    </w:div>
    <w:div w:id="632641297">
      <w:bodyDiv w:val="1"/>
      <w:marLeft w:val="0"/>
      <w:marRight w:val="0"/>
      <w:marTop w:val="0"/>
      <w:marBottom w:val="0"/>
      <w:divBdr>
        <w:top w:val="none" w:sz="0" w:space="0" w:color="auto"/>
        <w:left w:val="none" w:sz="0" w:space="0" w:color="auto"/>
        <w:bottom w:val="none" w:sz="0" w:space="0" w:color="auto"/>
        <w:right w:val="none" w:sz="0" w:space="0" w:color="auto"/>
      </w:divBdr>
    </w:div>
    <w:div w:id="644285091">
      <w:bodyDiv w:val="1"/>
      <w:marLeft w:val="0"/>
      <w:marRight w:val="0"/>
      <w:marTop w:val="0"/>
      <w:marBottom w:val="0"/>
      <w:divBdr>
        <w:top w:val="none" w:sz="0" w:space="0" w:color="auto"/>
        <w:left w:val="none" w:sz="0" w:space="0" w:color="auto"/>
        <w:bottom w:val="none" w:sz="0" w:space="0" w:color="auto"/>
        <w:right w:val="none" w:sz="0" w:space="0" w:color="auto"/>
      </w:divBdr>
    </w:div>
    <w:div w:id="649678693">
      <w:bodyDiv w:val="1"/>
      <w:marLeft w:val="0"/>
      <w:marRight w:val="0"/>
      <w:marTop w:val="0"/>
      <w:marBottom w:val="0"/>
      <w:divBdr>
        <w:top w:val="none" w:sz="0" w:space="0" w:color="auto"/>
        <w:left w:val="none" w:sz="0" w:space="0" w:color="auto"/>
        <w:bottom w:val="none" w:sz="0" w:space="0" w:color="auto"/>
        <w:right w:val="none" w:sz="0" w:space="0" w:color="auto"/>
      </w:divBdr>
      <w:divsChild>
        <w:div w:id="553854359">
          <w:marLeft w:val="547"/>
          <w:marRight w:val="0"/>
          <w:marTop w:val="77"/>
          <w:marBottom w:val="0"/>
          <w:divBdr>
            <w:top w:val="none" w:sz="0" w:space="0" w:color="auto"/>
            <w:left w:val="none" w:sz="0" w:space="0" w:color="auto"/>
            <w:bottom w:val="none" w:sz="0" w:space="0" w:color="auto"/>
            <w:right w:val="none" w:sz="0" w:space="0" w:color="auto"/>
          </w:divBdr>
        </w:div>
      </w:divsChild>
    </w:div>
    <w:div w:id="688145163">
      <w:bodyDiv w:val="1"/>
      <w:marLeft w:val="0"/>
      <w:marRight w:val="0"/>
      <w:marTop w:val="0"/>
      <w:marBottom w:val="0"/>
      <w:divBdr>
        <w:top w:val="none" w:sz="0" w:space="0" w:color="auto"/>
        <w:left w:val="none" w:sz="0" w:space="0" w:color="auto"/>
        <w:bottom w:val="none" w:sz="0" w:space="0" w:color="auto"/>
        <w:right w:val="none" w:sz="0" w:space="0" w:color="auto"/>
      </w:divBdr>
    </w:div>
    <w:div w:id="708845096">
      <w:bodyDiv w:val="1"/>
      <w:marLeft w:val="0"/>
      <w:marRight w:val="0"/>
      <w:marTop w:val="0"/>
      <w:marBottom w:val="0"/>
      <w:divBdr>
        <w:top w:val="none" w:sz="0" w:space="0" w:color="auto"/>
        <w:left w:val="none" w:sz="0" w:space="0" w:color="auto"/>
        <w:bottom w:val="none" w:sz="0" w:space="0" w:color="auto"/>
        <w:right w:val="none" w:sz="0" w:space="0" w:color="auto"/>
      </w:divBdr>
      <w:divsChild>
        <w:div w:id="2064720031">
          <w:marLeft w:val="446"/>
          <w:marRight w:val="0"/>
          <w:marTop w:val="86"/>
          <w:marBottom w:val="0"/>
          <w:divBdr>
            <w:top w:val="none" w:sz="0" w:space="0" w:color="auto"/>
            <w:left w:val="none" w:sz="0" w:space="0" w:color="auto"/>
            <w:bottom w:val="none" w:sz="0" w:space="0" w:color="auto"/>
            <w:right w:val="none" w:sz="0" w:space="0" w:color="auto"/>
          </w:divBdr>
        </w:div>
        <w:div w:id="254553385">
          <w:marLeft w:val="446"/>
          <w:marRight w:val="0"/>
          <w:marTop w:val="86"/>
          <w:marBottom w:val="0"/>
          <w:divBdr>
            <w:top w:val="none" w:sz="0" w:space="0" w:color="auto"/>
            <w:left w:val="none" w:sz="0" w:space="0" w:color="auto"/>
            <w:bottom w:val="none" w:sz="0" w:space="0" w:color="auto"/>
            <w:right w:val="none" w:sz="0" w:space="0" w:color="auto"/>
          </w:divBdr>
        </w:div>
        <w:div w:id="2062170057">
          <w:marLeft w:val="446"/>
          <w:marRight w:val="0"/>
          <w:marTop w:val="86"/>
          <w:marBottom w:val="0"/>
          <w:divBdr>
            <w:top w:val="none" w:sz="0" w:space="0" w:color="auto"/>
            <w:left w:val="none" w:sz="0" w:space="0" w:color="auto"/>
            <w:bottom w:val="none" w:sz="0" w:space="0" w:color="auto"/>
            <w:right w:val="none" w:sz="0" w:space="0" w:color="auto"/>
          </w:divBdr>
        </w:div>
      </w:divsChild>
    </w:div>
    <w:div w:id="728651062">
      <w:bodyDiv w:val="1"/>
      <w:marLeft w:val="0"/>
      <w:marRight w:val="0"/>
      <w:marTop w:val="0"/>
      <w:marBottom w:val="0"/>
      <w:divBdr>
        <w:top w:val="none" w:sz="0" w:space="0" w:color="auto"/>
        <w:left w:val="none" w:sz="0" w:space="0" w:color="auto"/>
        <w:bottom w:val="none" w:sz="0" w:space="0" w:color="auto"/>
        <w:right w:val="none" w:sz="0" w:space="0" w:color="auto"/>
      </w:divBdr>
    </w:div>
    <w:div w:id="730664307">
      <w:bodyDiv w:val="1"/>
      <w:marLeft w:val="0"/>
      <w:marRight w:val="0"/>
      <w:marTop w:val="0"/>
      <w:marBottom w:val="0"/>
      <w:divBdr>
        <w:top w:val="none" w:sz="0" w:space="0" w:color="auto"/>
        <w:left w:val="none" w:sz="0" w:space="0" w:color="auto"/>
        <w:bottom w:val="none" w:sz="0" w:space="0" w:color="auto"/>
        <w:right w:val="none" w:sz="0" w:space="0" w:color="auto"/>
      </w:divBdr>
      <w:divsChild>
        <w:div w:id="1787305856">
          <w:marLeft w:val="547"/>
          <w:marRight w:val="0"/>
          <w:marTop w:val="77"/>
          <w:marBottom w:val="0"/>
          <w:divBdr>
            <w:top w:val="none" w:sz="0" w:space="0" w:color="auto"/>
            <w:left w:val="none" w:sz="0" w:space="0" w:color="auto"/>
            <w:bottom w:val="none" w:sz="0" w:space="0" w:color="auto"/>
            <w:right w:val="none" w:sz="0" w:space="0" w:color="auto"/>
          </w:divBdr>
        </w:div>
        <w:div w:id="113914468">
          <w:marLeft w:val="547"/>
          <w:marRight w:val="0"/>
          <w:marTop w:val="77"/>
          <w:marBottom w:val="0"/>
          <w:divBdr>
            <w:top w:val="none" w:sz="0" w:space="0" w:color="auto"/>
            <w:left w:val="none" w:sz="0" w:space="0" w:color="auto"/>
            <w:bottom w:val="none" w:sz="0" w:space="0" w:color="auto"/>
            <w:right w:val="none" w:sz="0" w:space="0" w:color="auto"/>
          </w:divBdr>
        </w:div>
      </w:divsChild>
    </w:div>
    <w:div w:id="742726388">
      <w:bodyDiv w:val="1"/>
      <w:marLeft w:val="0"/>
      <w:marRight w:val="0"/>
      <w:marTop w:val="0"/>
      <w:marBottom w:val="0"/>
      <w:divBdr>
        <w:top w:val="none" w:sz="0" w:space="0" w:color="auto"/>
        <w:left w:val="none" w:sz="0" w:space="0" w:color="auto"/>
        <w:bottom w:val="none" w:sz="0" w:space="0" w:color="auto"/>
        <w:right w:val="none" w:sz="0" w:space="0" w:color="auto"/>
      </w:divBdr>
    </w:div>
    <w:div w:id="747073342">
      <w:bodyDiv w:val="1"/>
      <w:marLeft w:val="0"/>
      <w:marRight w:val="0"/>
      <w:marTop w:val="0"/>
      <w:marBottom w:val="0"/>
      <w:divBdr>
        <w:top w:val="none" w:sz="0" w:space="0" w:color="auto"/>
        <w:left w:val="none" w:sz="0" w:space="0" w:color="auto"/>
        <w:bottom w:val="none" w:sz="0" w:space="0" w:color="auto"/>
        <w:right w:val="none" w:sz="0" w:space="0" w:color="auto"/>
      </w:divBdr>
    </w:div>
    <w:div w:id="754594482">
      <w:bodyDiv w:val="1"/>
      <w:marLeft w:val="0"/>
      <w:marRight w:val="0"/>
      <w:marTop w:val="0"/>
      <w:marBottom w:val="0"/>
      <w:divBdr>
        <w:top w:val="none" w:sz="0" w:space="0" w:color="auto"/>
        <w:left w:val="none" w:sz="0" w:space="0" w:color="auto"/>
        <w:bottom w:val="none" w:sz="0" w:space="0" w:color="auto"/>
        <w:right w:val="none" w:sz="0" w:space="0" w:color="auto"/>
      </w:divBdr>
    </w:div>
    <w:div w:id="760637572">
      <w:bodyDiv w:val="1"/>
      <w:marLeft w:val="0"/>
      <w:marRight w:val="0"/>
      <w:marTop w:val="0"/>
      <w:marBottom w:val="0"/>
      <w:divBdr>
        <w:top w:val="none" w:sz="0" w:space="0" w:color="auto"/>
        <w:left w:val="none" w:sz="0" w:space="0" w:color="auto"/>
        <w:bottom w:val="none" w:sz="0" w:space="0" w:color="auto"/>
        <w:right w:val="none" w:sz="0" w:space="0" w:color="auto"/>
      </w:divBdr>
    </w:div>
    <w:div w:id="768352547">
      <w:bodyDiv w:val="1"/>
      <w:marLeft w:val="0"/>
      <w:marRight w:val="0"/>
      <w:marTop w:val="0"/>
      <w:marBottom w:val="0"/>
      <w:divBdr>
        <w:top w:val="none" w:sz="0" w:space="0" w:color="auto"/>
        <w:left w:val="none" w:sz="0" w:space="0" w:color="auto"/>
        <w:bottom w:val="none" w:sz="0" w:space="0" w:color="auto"/>
        <w:right w:val="none" w:sz="0" w:space="0" w:color="auto"/>
      </w:divBdr>
      <w:divsChild>
        <w:div w:id="1176652366">
          <w:marLeft w:val="274"/>
          <w:marRight w:val="0"/>
          <w:marTop w:val="77"/>
          <w:marBottom w:val="0"/>
          <w:divBdr>
            <w:top w:val="none" w:sz="0" w:space="0" w:color="auto"/>
            <w:left w:val="none" w:sz="0" w:space="0" w:color="auto"/>
            <w:bottom w:val="none" w:sz="0" w:space="0" w:color="auto"/>
            <w:right w:val="none" w:sz="0" w:space="0" w:color="auto"/>
          </w:divBdr>
        </w:div>
        <w:div w:id="969675420">
          <w:marLeft w:val="274"/>
          <w:marRight w:val="0"/>
          <w:marTop w:val="77"/>
          <w:marBottom w:val="0"/>
          <w:divBdr>
            <w:top w:val="none" w:sz="0" w:space="0" w:color="auto"/>
            <w:left w:val="none" w:sz="0" w:space="0" w:color="auto"/>
            <w:bottom w:val="none" w:sz="0" w:space="0" w:color="auto"/>
            <w:right w:val="none" w:sz="0" w:space="0" w:color="auto"/>
          </w:divBdr>
        </w:div>
        <w:div w:id="1603801078">
          <w:marLeft w:val="274"/>
          <w:marRight w:val="0"/>
          <w:marTop w:val="77"/>
          <w:marBottom w:val="0"/>
          <w:divBdr>
            <w:top w:val="none" w:sz="0" w:space="0" w:color="auto"/>
            <w:left w:val="none" w:sz="0" w:space="0" w:color="auto"/>
            <w:bottom w:val="none" w:sz="0" w:space="0" w:color="auto"/>
            <w:right w:val="none" w:sz="0" w:space="0" w:color="auto"/>
          </w:divBdr>
        </w:div>
        <w:div w:id="850682045">
          <w:marLeft w:val="274"/>
          <w:marRight w:val="0"/>
          <w:marTop w:val="77"/>
          <w:marBottom w:val="0"/>
          <w:divBdr>
            <w:top w:val="none" w:sz="0" w:space="0" w:color="auto"/>
            <w:left w:val="none" w:sz="0" w:space="0" w:color="auto"/>
            <w:bottom w:val="none" w:sz="0" w:space="0" w:color="auto"/>
            <w:right w:val="none" w:sz="0" w:space="0" w:color="auto"/>
          </w:divBdr>
        </w:div>
        <w:div w:id="2091191955">
          <w:marLeft w:val="274"/>
          <w:marRight w:val="0"/>
          <w:marTop w:val="77"/>
          <w:marBottom w:val="0"/>
          <w:divBdr>
            <w:top w:val="none" w:sz="0" w:space="0" w:color="auto"/>
            <w:left w:val="none" w:sz="0" w:space="0" w:color="auto"/>
            <w:bottom w:val="none" w:sz="0" w:space="0" w:color="auto"/>
            <w:right w:val="none" w:sz="0" w:space="0" w:color="auto"/>
          </w:divBdr>
        </w:div>
      </w:divsChild>
    </w:div>
    <w:div w:id="776293781">
      <w:bodyDiv w:val="1"/>
      <w:marLeft w:val="0"/>
      <w:marRight w:val="0"/>
      <w:marTop w:val="0"/>
      <w:marBottom w:val="0"/>
      <w:divBdr>
        <w:top w:val="none" w:sz="0" w:space="0" w:color="auto"/>
        <w:left w:val="none" w:sz="0" w:space="0" w:color="auto"/>
        <w:bottom w:val="none" w:sz="0" w:space="0" w:color="auto"/>
        <w:right w:val="none" w:sz="0" w:space="0" w:color="auto"/>
      </w:divBdr>
    </w:div>
    <w:div w:id="780147018">
      <w:bodyDiv w:val="1"/>
      <w:marLeft w:val="0"/>
      <w:marRight w:val="0"/>
      <w:marTop w:val="0"/>
      <w:marBottom w:val="0"/>
      <w:divBdr>
        <w:top w:val="none" w:sz="0" w:space="0" w:color="auto"/>
        <w:left w:val="none" w:sz="0" w:space="0" w:color="auto"/>
        <w:bottom w:val="none" w:sz="0" w:space="0" w:color="auto"/>
        <w:right w:val="none" w:sz="0" w:space="0" w:color="auto"/>
      </w:divBdr>
      <w:divsChild>
        <w:div w:id="1129741442">
          <w:marLeft w:val="274"/>
          <w:marRight w:val="0"/>
          <w:marTop w:val="150"/>
          <w:marBottom w:val="0"/>
          <w:divBdr>
            <w:top w:val="none" w:sz="0" w:space="0" w:color="auto"/>
            <w:left w:val="none" w:sz="0" w:space="0" w:color="auto"/>
            <w:bottom w:val="none" w:sz="0" w:space="0" w:color="auto"/>
            <w:right w:val="none" w:sz="0" w:space="0" w:color="auto"/>
          </w:divBdr>
        </w:div>
      </w:divsChild>
    </w:div>
    <w:div w:id="791365765">
      <w:bodyDiv w:val="1"/>
      <w:marLeft w:val="0"/>
      <w:marRight w:val="0"/>
      <w:marTop w:val="0"/>
      <w:marBottom w:val="0"/>
      <w:divBdr>
        <w:top w:val="none" w:sz="0" w:space="0" w:color="auto"/>
        <w:left w:val="none" w:sz="0" w:space="0" w:color="auto"/>
        <w:bottom w:val="none" w:sz="0" w:space="0" w:color="auto"/>
        <w:right w:val="none" w:sz="0" w:space="0" w:color="auto"/>
      </w:divBdr>
      <w:divsChild>
        <w:div w:id="125439535">
          <w:marLeft w:val="547"/>
          <w:marRight w:val="0"/>
          <w:marTop w:val="86"/>
          <w:marBottom w:val="0"/>
          <w:divBdr>
            <w:top w:val="none" w:sz="0" w:space="0" w:color="auto"/>
            <w:left w:val="none" w:sz="0" w:space="0" w:color="auto"/>
            <w:bottom w:val="none" w:sz="0" w:space="0" w:color="auto"/>
            <w:right w:val="none" w:sz="0" w:space="0" w:color="auto"/>
          </w:divBdr>
        </w:div>
      </w:divsChild>
    </w:div>
    <w:div w:id="797146698">
      <w:bodyDiv w:val="1"/>
      <w:marLeft w:val="0"/>
      <w:marRight w:val="0"/>
      <w:marTop w:val="0"/>
      <w:marBottom w:val="0"/>
      <w:divBdr>
        <w:top w:val="none" w:sz="0" w:space="0" w:color="auto"/>
        <w:left w:val="none" w:sz="0" w:space="0" w:color="auto"/>
        <w:bottom w:val="none" w:sz="0" w:space="0" w:color="auto"/>
        <w:right w:val="none" w:sz="0" w:space="0" w:color="auto"/>
      </w:divBdr>
      <w:divsChild>
        <w:div w:id="835877356">
          <w:marLeft w:val="806"/>
          <w:marRight w:val="0"/>
          <w:marTop w:val="75"/>
          <w:marBottom w:val="0"/>
          <w:divBdr>
            <w:top w:val="none" w:sz="0" w:space="0" w:color="auto"/>
            <w:left w:val="none" w:sz="0" w:space="0" w:color="auto"/>
            <w:bottom w:val="none" w:sz="0" w:space="0" w:color="auto"/>
            <w:right w:val="none" w:sz="0" w:space="0" w:color="auto"/>
          </w:divBdr>
        </w:div>
        <w:div w:id="1967154577">
          <w:marLeft w:val="806"/>
          <w:marRight w:val="0"/>
          <w:marTop w:val="75"/>
          <w:marBottom w:val="0"/>
          <w:divBdr>
            <w:top w:val="none" w:sz="0" w:space="0" w:color="auto"/>
            <w:left w:val="none" w:sz="0" w:space="0" w:color="auto"/>
            <w:bottom w:val="none" w:sz="0" w:space="0" w:color="auto"/>
            <w:right w:val="none" w:sz="0" w:space="0" w:color="auto"/>
          </w:divBdr>
        </w:div>
        <w:div w:id="1729109054">
          <w:marLeft w:val="806"/>
          <w:marRight w:val="0"/>
          <w:marTop w:val="75"/>
          <w:marBottom w:val="0"/>
          <w:divBdr>
            <w:top w:val="none" w:sz="0" w:space="0" w:color="auto"/>
            <w:left w:val="none" w:sz="0" w:space="0" w:color="auto"/>
            <w:bottom w:val="none" w:sz="0" w:space="0" w:color="auto"/>
            <w:right w:val="none" w:sz="0" w:space="0" w:color="auto"/>
          </w:divBdr>
        </w:div>
        <w:div w:id="682051476">
          <w:marLeft w:val="806"/>
          <w:marRight w:val="0"/>
          <w:marTop w:val="75"/>
          <w:marBottom w:val="0"/>
          <w:divBdr>
            <w:top w:val="none" w:sz="0" w:space="0" w:color="auto"/>
            <w:left w:val="none" w:sz="0" w:space="0" w:color="auto"/>
            <w:bottom w:val="none" w:sz="0" w:space="0" w:color="auto"/>
            <w:right w:val="none" w:sz="0" w:space="0" w:color="auto"/>
          </w:divBdr>
        </w:div>
        <w:div w:id="156581376">
          <w:marLeft w:val="806"/>
          <w:marRight w:val="0"/>
          <w:marTop w:val="75"/>
          <w:marBottom w:val="0"/>
          <w:divBdr>
            <w:top w:val="none" w:sz="0" w:space="0" w:color="auto"/>
            <w:left w:val="none" w:sz="0" w:space="0" w:color="auto"/>
            <w:bottom w:val="none" w:sz="0" w:space="0" w:color="auto"/>
            <w:right w:val="none" w:sz="0" w:space="0" w:color="auto"/>
          </w:divBdr>
        </w:div>
        <w:div w:id="443773519">
          <w:marLeft w:val="806"/>
          <w:marRight w:val="0"/>
          <w:marTop w:val="75"/>
          <w:marBottom w:val="0"/>
          <w:divBdr>
            <w:top w:val="none" w:sz="0" w:space="0" w:color="auto"/>
            <w:left w:val="none" w:sz="0" w:space="0" w:color="auto"/>
            <w:bottom w:val="none" w:sz="0" w:space="0" w:color="auto"/>
            <w:right w:val="none" w:sz="0" w:space="0" w:color="auto"/>
          </w:divBdr>
        </w:div>
        <w:div w:id="2134906658">
          <w:marLeft w:val="806"/>
          <w:marRight w:val="0"/>
          <w:marTop w:val="75"/>
          <w:marBottom w:val="0"/>
          <w:divBdr>
            <w:top w:val="none" w:sz="0" w:space="0" w:color="auto"/>
            <w:left w:val="none" w:sz="0" w:space="0" w:color="auto"/>
            <w:bottom w:val="none" w:sz="0" w:space="0" w:color="auto"/>
            <w:right w:val="none" w:sz="0" w:space="0" w:color="auto"/>
          </w:divBdr>
        </w:div>
        <w:div w:id="1338922935">
          <w:marLeft w:val="806"/>
          <w:marRight w:val="0"/>
          <w:marTop w:val="75"/>
          <w:marBottom w:val="0"/>
          <w:divBdr>
            <w:top w:val="none" w:sz="0" w:space="0" w:color="auto"/>
            <w:left w:val="none" w:sz="0" w:space="0" w:color="auto"/>
            <w:bottom w:val="none" w:sz="0" w:space="0" w:color="auto"/>
            <w:right w:val="none" w:sz="0" w:space="0" w:color="auto"/>
          </w:divBdr>
        </w:div>
      </w:divsChild>
    </w:div>
    <w:div w:id="802885471">
      <w:bodyDiv w:val="1"/>
      <w:marLeft w:val="0"/>
      <w:marRight w:val="0"/>
      <w:marTop w:val="0"/>
      <w:marBottom w:val="0"/>
      <w:divBdr>
        <w:top w:val="none" w:sz="0" w:space="0" w:color="auto"/>
        <w:left w:val="none" w:sz="0" w:space="0" w:color="auto"/>
        <w:bottom w:val="none" w:sz="0" w:space="0" w:color="auto"/>
        <w:right w:val="none" w:sz="0" w:space="0" w:color="auto"/>
      </w:divBdr>
      <w:divsChild>
        <w:div w:id="1317419910">
          <w:marLeft w:val="547"/>
          <w:marRight w:val="0"/>
          <w:marTop w:val="67"/>
          <w:marBottom w:val="0"/>
          <w:divBdr>
            <w:top w:val="none" w:sz="0" w:space="0" w:color="auto"/>
            <w:left w:val="none" w:sz="0" w:space="0" w:color="auto"/>
            <w:bottom w:val="none" w:sz="0" w:space="0" w:color="auto"/>
            <w:right w:val="none" w:sz="0" w:space="0" w:color="auto"/>
          </w:divBdr>
        </w:div>
      </w:divsChild>
    </w:div>
    <w:div w:id="805124403">
      <w:bodyDiv w:val="1"/>
      <w:marLeft w:val="0"/>
      <w:marRight w:val="0"/>
      <w:marTop w:val="0"/>
      <w:marBottom w:val="0"/>
      <w:divBdr>
        <w:top w:val="none" w:sz="0" w:space="0" w:color="auto"/>
        <w:left w:val="none" w:sz="0" w:space="0" w:color="auto"/>
        <w:bottom w:val="none" w:sz="0" w:space="0" w:color="auto"/>
        <w:right w:val="none" w:sz="0" w:space="0" w:color="auto"/>
      </w:divBdr>
    </w:div>
    <w:div w:id="807632447">
      <w:bodyDiv w:val="1"/>
      <w:marLeft w:val="0"/>
      <w:marRight w:val="0"/>
      <w:marTop w:val="0"/>
      <w:marBottom w:val="0"/>
      <w:divBdr>
        <w:top w:val="none" w:sz="0" w:space="0" w:color="auto"/>
        <w:left w:val="none" w:sz="0" w:space="0" w:color="auto"/>
        <w:bottom w:val="none" w:sz="0" w:space="0" w:color="auto"/>
        <w:right w:val="none" w:sz="0" w:space="0" w:color="auto"/>
      </w:divBdr>
    </w:div>
    <w:div w:id="814219721">
      <w:bodyDiv w:val="1"/>
      <w:marLeft w:val="0"/>
      <w:marRight w:val="0"/>
      <w:marTop w:val="0"/>
      <w:marBottom w:val="0"/>
      <w:divBdr>
        <w:top w:val="none" w:sz="0" w:space="0" w:color="auto"/>
        <w:left w:val="none" w:sz="0" w:space="0" w:color="auto"/>
        <w:bottom w:val="none" w:sz="0" w:space="0" w:color="auto"/>
        <w:right w:val="none" w:sz="0" w:space="0" w:color="auto"/>
      </w:divBdr>
      <w:divsChild>
        <w:div w:id="1623807424">
          <w:marLeft w:val="720"/>
          <w:marRight w:val="0"/>
          <w:marTop w:val="77"/>
          <w:marBottom w:val="0"/>
          <w:divBdr>
            <w:top w:val="none" w:sz="0" w:space="0" w:color="auto"/>
            <w:left w:val="none" w:sz="0" w:space="0" w:color="auto"/>
            <w:bottom w:val="none" w:sz="0" w:space="0" w:color="auto"/>
            <w:right w:val="none" w:sz="0" w:space="0" w:color="auto"/>
          </w:divBdr>
        </w:div>
        <w:div w:id="732586654">
          <w:marLeft w:val="720"/>
          <w:marRight w:val="0"/>
          <w:marTop w:val="77"/>
          <w:marBottom w:val="0"/>
          <w:divBdr>
            <w:top w:val="none" w:sz="0" w:space="0" w:color="auto"/>
            <w:left w:val="none" w:sz="0" w:space="0" w:color="auto"/>
            <w:bottom w:val="none" w:sz="0" w:space="0" w:color="auto"/>
            <w:right w:val="none" w:sz="0" w:space="0" w:color="auto"/>
          </w:divBdr>
        </w:div>
        <w:div w:id="530651561">
          <w:marLeft w:val="720"/>
          <w:marRight w:val="0"/>
          <w:marTop w:val="77"/>
          <w:marBottom w:val="0"/>
          <w:divBdr>
            <w:top w:val="none" w:sz="0" w:space="0" w:color="auto"/>
            <w:left w:val="none" w:sz="0" w:space="0" w:color="auto"/>
            <w:bottom w:val="none" w:sz="0" w:space="0" w:color="auto"/>
            <w:right w:val="none" w:sz="0" w:space="0" w:color="auto"/>
          </w:divBdr>
        </w:div>
        <w:div w:id="1132289228">
          <w:marLeft w:val="720"/>
          <w:marRight w:val="0"/>
          <w:marTop w:val="77"/>
          <w:marBottom w:val="0"/>
          <w:divBdr>
            <w:top w:val="none" w:sz="0" w:space="0" w:color="auto"/>
            <w:left w:val="none" w:sz="0" w:space="0" w:color="auto"/>
            <w:bottom w:val="none" w:sz="0" w:space="0" w:color="auto"/>
            <w:right w:val="none" w:sz="0" w:space="0" w:color="auto"/>
          </w:divBdr>
        </w:div>
        <w:div w:id="1456756356">
          <w:marLeft w:val="720"/>
          <w:marRight w:val="0"/>
          <w:marTop w:val="77"/>
          <w:marBottom w:val="0"/>
          <w:divBdr>
            <w:top w:val="none" w:sz="0" w:space="0" w:color="auto"/>
            <w:left w:val="none" w:sz="0" w:space="0" w:color="auto"/>
            <w:bottom w:val="none" w:sz="0" w:space="0" w:color="auto"/>
            <w:right w:val="none" w:sz="0" w:space="0" w:color="auto"/>
          </w:divBdr>
        </w:div>
      </w:divsChild>
    </w:div>
    <w:div w:id="847252795">
      <w:bodyDiv w:val="1"/>
      <w:marLeft w:val="0"/>
      <w:marRight w:val="0"/>
      <w:marTop w:val="0"/>
      <w:marBottom w:val="0"/>
      <w:divBdr>
        <w:top w:val="none" w:sz="0" w:space="0" w:color="auto"/>
        <w:left w:val="none" w:sz="0" w:space="0" w:color="auto"/>
        <w:bottom w:val="none" w:sz="0" w:space="0" w:color="auto"/>
        <w:right w:val="none" w:sz="0" w:space="0" w:color="auto"/>
      </w:divBdr>
    </w:div>
    <w:div w:id="863326871">
      <w:bodyDiv w:val="1"/>
      <w:marLeft w:val="0"/>
      <w:marRight w:val="0"/>
      <w:marTop w:val="0"/>
      <w:marBottom w:val="0"/>
      <w:divBdr>
        <w:top w:val="none" w:sz="0" w:space="0" w:color="auto"/>
        <w:left w:val="none" w:sz="0" w:space="0" w:color="auto"/>
        <w:bottom w:val="none" w:sz="0" w:space="0" w:color="auto"/>
        <w:right w:val="none" w:sz="0" w:space="0" w:color="auto"/>
      </w:divBdr>
    </w:div>
    <w:div w:id="877087315">
      <w:bodyDiv w:val="1"/>
      <w:marLeft w:val="0"/>
      <w:marRight w:val="0"/>
      <w:marTop w:val="0"/>
      <w:marBottom w:val="0"/>
      <w:divBdr>
        <w:top w:val="none" w:sz="0" w:space="0" w:color="auto"/>
        <w:left w:val="none" w:sz="0" w:space="0" w:color="auto"/>
        <w:bottom w:val="none" w:sz="0" w:space="0" w:color="auto"/>
        <w:right w:val="none" w:sz="0" w:space="0" w:color="auto"/>
      </w:divBdr>
    </w:div>
    <w:div w:id="878322546">
      <w:bodyDiv w:val="1"/>
      <w:marLeft w:val="0"/>
      <w:marRight w:val="0"/>
      <w:marTop w:val="0"/>
      <w:marBottom w:val="0"/>
      <w:divBdr>
        <w:top w:val="none" w:sz="0" w:space="0" w:color="auto"/>
        <w:left w:val="none" w:sz="0" w:space="0" w:color="auto"/>
        <w:bottom w:val="none" w:sz="0" w:space="0" w:color="auto"/>
        <w:right w:val="none" w:sz="0" w:space="0" w:color="auto"/>
      </w:divBdr>
      <w:divsChild>
        <w:div w:id="438986568">
          <w:marLeft w:val="547"/>
          <w:marRight w:val="0"/>
          <w:marTop w:val="86"/>
          <w:marBottom w:val="0"/>
          <w:divBdr>
            <w:top w:val="none" w:sz="0" w:space="0" w:color="auto"/>
            <w:left w:val="none" w:sz="0" w:space="0" w:color="auto"/>
            <w:bottom w:val="none" w:sz="0" w:space="0" w:color="auto"/>
            <w:right w:val="none" w:sz="0" w:space="0" w:color="auto"/>
          </w:divBdr>
        </w:div>
        <w:div w:id="443966332">
          <w:marLeft w:val="547"/>
          <w:marRight w:val="0"/>
          <w:marTop w:val="86"/>
          <w:marBottom w:val="0"/>
          <w:divBdr>
            <w:top w:val="none" w:sz="0" w:space="0" w:color="auto"/>
            <w:left w:val="none" w:sz="0" w:space="0" w:color="auto"/>
            <w:bottom w:val="none" w:sz="0" w:space="0" w:color="auto"/>
            <w:right w:val="none" w:sz="0" w:space="0" w:color="auto"/>
          </w:divBdr>
        </w:div>
      </w:divsChild>
    </w:div>
    <w:div w:id="880442067">
      <w:bodyDiv w:val="1"/>
      <w:marLeft w:val="0"/>
      <w:marRight w:val="0"/>
      <w:marTop w:val="0"/>
      <w:marBottom w:val="0"/>
      <w:divBdr>
        <w:top w:val="none" w:sz="0" w:space="0" w:color="auto"/>
        <w:left w:val="none" w:sz="0" w:space="0" w:color="auto"/>
        <w:bottom w:val="none" w:sz="0" w:space="0" w:color="auto"/>
        <w:right w:val="none" w:sz="0" w:space="0" w:color="auto"/>
      </w:divBdr>
    </w:div>
    <w:div w:id="892696804">
      <w:bodyDiv w:val="1"/>
      <w:marLeft w:val="0"/>
      <w:marRight w:val="0"/>
      <w:marTop w:val="0"/>
      <w:marBottom w:val="0"/>
      <w:divBdr>
        <w:top w:val="none" w:sz="0" w:space="0" w:color="auto"/>
        <w:left w:val="none" w:sz="0" w:space="0" w:color="auto"/>
        <w:bottom w:val="none" w:sz="0" w:space="0" w:color="auto"/>
        <w:right w:val="none" w:sz="0" w:space="0" w:color="auto"/>
      </w:divBdr>
      <w:divsChild>
        <w:div w:id="201290743">
          <w:marLeft w:val="274"/>
          <w:marRight w:val="0"/>
          <w:marTop w:val="86"/>
          <w:marBottom w:val="0"/>
          <w:divBdr>
            <w:top w:val="none" w:sz="0" w:space="0" w:color="auto"/>
            <w:left w:val="none" w:sz="0" w:space="0" w:color="auto"/>
            <w:bottom w:val="none" w:sz="0" w:space="0" w:color="auto"/>
            <w:right w:val="none" w:sz="0" w:space="0" w:color="auto"/>
          </w:divBdr>
        </w:div>
        <w:div w:id="1122843509">
          <w:marLeft w:val="274"/>
          <w:marRight w:val="0"/>
          <w:marTop w:val="86"/>
          <w:marBottom w:val="0"/>
          <w:divBdr>
            <w:top w:val="none" w:sz="0" w:space="0" w:color="auto"/>
            <w:left w:val="none" w:sz="0" w:space="0" w:color="auto"/>
            <w:bottom w:val="none" w:sz="0" w:space="0" w:color="auto"/>
            <w:right w:val="none" w:sz="0" w:space="0" w:color="auto"/>
          </w:divBdr>
        </w:div>
        <w:div w:id="483856692">
          <w:marLeft w:val="274"/>
          <w:marRight w:val="0"/>
          <w:marTop w:val="86"/>
          <w:marBottom w:val="0"/>
          <w:divBdr>
            <w:top w:val="none" w:sz="0" w:space="0" w:color="auto"/>
            <w:left w:val="none" w:sz="0" w:space="0" w:color="auto"/>
            <w:bottom w:val="none" w:sz="0" w:space="0" w:color="auto"/>
            <w:right w:val="none" w:sz="0" w:space="0" w:color="auto"/>
          </w:divBdr>
        </w:div>
        <w:div w:id="840120582">
          <w:marLeft w:val="274"/>
          <w:marRight w:val="0"/>
          <w:marTop w:val="86"/>
          <w:marBottom w:val="0"/>
          <w:divBdr>
            <w:top w:val="none" w:sz="0" w:space="0" w:color="auto"/>
            <w:left w:val="none" w:sz="0" w:space="0" w:color="auto"/>
            <w:bottom w:val="none" w:sz="0" w:space="0" w:color="auto"/>
            <w:right w:val="none" w:sz="0" w:space="0" w:color="auto"/>
          </w:divBdr>
        </w:div>
      </w:divsChild>
    </w:div>
    <w:div w:id="895580286">
      <w:bodyDiv w:val="1"/>
      <w:marLeft w:val="0"/>
      <w:marRight w:val="0"/>
      <w:marTop w:val="0"/>
      <w:marBottom w:val="0"/>
      <w:divBdr>
        <w:top w:val="none" w:sz="0" w:space="0" w:color="auto"/>
        <w:left w:val="none" w:sz="0" w:space="0" w:color="auto"/>
        <w:bottom w:val="none" w:sz="0" w:space="0" w:color="auto"/>
        <w:right w:val="none" w:sz="0" w:space="0" w:color="auto"/>
      </w:divBdr>
    </w:div>
    <w:div w:id="897009609">
      <w:bodyDiv w:val="1"/>
      <w:marLeft w:val="0"/>
      <w:marRight w:val="0"/>
      <w:marTop w:val="0"/>
      <w:marBottom w:val="0"/>
      <w:divBdr>
        <w:top w:val="none" w:sz="0" w:space="0" w:color="auto"/>
        <w:left w:val="none" w:sz="0" w:space="0" w:color="auto"/>
        <w:bottom w:val="none" w:sz="0" w:space="0" w:color="auto"/>
        <w:right w:val="none" w:sz="0" w:space="0" w:color="auto"/>
      </w:divBdr>
      <w:divsChild>
        <w:div w:id="1607616912">
          <w:marLeft w:val="547"/>
          <w:marRight w:val="0"/>
          <w:marTop w:val="67"/>
          <w:marBottom w:val="0"/>
          <w:divBdr>
            <w:top w:val="none" w:sz="0" w:space="0" w:color="auto"/>
            <w:left w:val="none" w:sz="0" w:space="0" w:color="auto"/>
            <w:bottom w:val="none" w:sz="0" w:space="0" w:color="auto"/>
            <w:right w:val="none" w:sz="0" w:space="0" w:color="auto"/>
          </w:divBdr>
        </w:div>
      </w:divsChild>
    </w:div>
    <w:div w:id="923343541">
      <w:bodyDiv w:val="1"/>
      <w:marLeft w:val="0"/>
      <w:marRight w:val="0"/>
      <w:marTop w:val="0"/>
      <w:marBottom w:val="0"/>
      <w:divBdr>
        <w:top w:val="none" w:sz="0" w:space="0" w:color="auto"/>
        <w:left w:val="none" w:sz="0" w:space="0" w:color="auto"/>
        <w:bottom w:val="none" w:sz="0" w:space="0" w:color="auto"/>
        <w:right w:val="none" w:sz="0" w:space="0" w:color="auto"/>
      </w:divBdr>
    </w:div>
    <w:div w:id="926306502">
      <w:bodyDiv w:val="1"/>
      <w:marLeft w:val="0"/>
      <w:marRight w:val="0"/>
      <w:marTop w:val="0"/>
      <w:marBottom w:val="0"/>
      <w:divBdr>
        <w:top w:val="none" w:sz="0" w:space="0" w:color="auto"/>
        <w:left w:val="none" w:sz="0" w:space="0" w:color="auto"/>
        <w:bottom w:val="none" w:sz="0" w:space="0" w:color="auto"/>
        <w:right w:val="none" w:sz="0" w:space="0" w:color="auto"/>
      </w:divBdr>
    </w:div>
    <w:div w:id="969474293">
      <w:bodyDiv w:val="1"/>
      <w:marLeft w:val="0"/>
      <w:marRight w:val="0"/>
      <w:marTop w:val="0"/>
      <w:marBottom w:val="0"/>
      <w:divBdr>
        <w:top w:val="none" w:sz="0" w:space="0" w:color="auto"/>
        <w:left w:val="none" w:sz="0" w:space="0" w:color="auto"/>
        <w:bottom w:val="none" w:sz="0" w:space="0" w:color="auto"/>
        <w:right w:val="none" w:sz="0" w:space="0" w:color="auto"/>
      </w:divBdr>
    </w:div>
    <w:div w:id="977880229">
      <w:bodyDiv w:val="1"/>
      <w:marLeft w:val="0"/>
      <w:marRight w:val="0"/>
      <w:marTop w:val="0"/>
      <w:marBottom w:val="0"/>
      <w:divBdr>
        <w:top w:val="none" w:sz="0" w:space="0" w:color="auto"/>
        <w:left w:val="none" w:sz="0" w:space="0" w:color="auto"/>
        <w:bottom w:val="none" w:sz="0" w:space="0" w:color="auto"/>
        <w:right w:val="none" w:sz="0" w:space="0" w:color="auto"/>
      </w:divBdr>
      <w:divsChild>
        <w:div w:id="1604680195">
          <w:marLeft w:val="806"/>
          <w:marRight w:val="0"/>
          <w:marTop w:val="86"/>
          <w:marBottom w:val="0"/>
          <w:divBdr>
            <w:top w:val="none" w:sz="0" w:space="0" w:color="auto"/>
            <w:left w:val="none" w:sz="0" w:space="0" w:color="auto"/>
            <w:bottom w:val="none" w:sz="0" w:space="0" w:color="auto"/>
            <w:right w:val="none" w:sz="0" w:space="0" w:color="auto"/>
          </w:divBdr>
        </w:div>
        <w:div w:id="1935434430">
          <w:marLeft w:val="806"/>
          <w:marRight w:val="0"/>
          <w:marTop w:val="86"/>
          <w:marBottom w:val="0"/>
          <w:divBdr>
            <w:top w:val="none" w:sz="0" w:space="0" w:color="auto"/>
            <w:left w:val="none" w:sz="0" w:space="0" w:color="auto"/>
            <w:bottom w:val="none" w:sz="0" w:space="0" w:color="auto"/>
            <w:right w:val="none" w:sz="0" w:space="0" w:color="auto"/>
          </w:divBdr>
        </w:div>
      </w:divsChild>
    </w:div>
    <w:div w:id="978923141">
      <w:bodyDiv w:val="1"/>
      <w:marLeft w:val="0"/>
      <w:marRight w:val="0"/>
      <w:marTop w:val="0"/>
      <w:marBottom w:val="0"/>
      <w:divBdr>
        <w:top w:val="none" w:sz="0" w:space="0" w:color="auto"/>
        <w:left w:val="none" w:sz="0" w:space="0" w:color="auto"/>
        <w:bottom w:val="none" w:sz="0" w:space="0" w:color="auto"/>
        <w:right w:val="none" w:sz="0" w:space="0" w:color="auto"/>
      </w:divBdr>
    </w:div>
    <w:div w:id="988098472">
      <w:bodyDiv w:val="1"/>
      <w:marLeft w:val="0"/>
      <w:marRight w:val="0"/>
      <w:marTop w:val="0"/>
      <w:marBottom w:val="0"/>
      <w:divBdr>
        <w:top w:val="none" w:sz="0" w:space="0" w:color="auto"/>
        <w:left w:val="none" w:sz="0" w:space="0" w:color="auto"/>
        <w:bottom w:val="none" w:sz="0" w:space="0" w:color="auto"/>
        <w:right w:val="none" w:sz="0" w:space="0" w:color="auto"/>
      </w:divBdr>
    </w:div>
    <w:div w:id="993067560">
      <w:bodyDiv w:val="1"/>
      <w:marLeft w:val="0"/>
      <w:marRight w:val="0"/>
      <w:marTop w:val="0"/>
      <w:marBottom w:val="0"/>
      <w:divBdr>
        <w:top w:val="none" w:sz="0" w:space="0" w:color="auto"/>
        <w:left w:val="none" w:sz="0" w:space="0" w:color="auto"/>
        <w:bottom w:val="none" w:sz="0" w:space="0" w:color="auto"/>
        <w:right w:val="none" w:sz="0" w:space="0" w:color="auto"/>
      </w:divBdr>
      <w:divsChild>
        <w:div w:id="838926367">
          <w:marLeft w:val="547"/>
          <w:marRight w:val="0"/>
          <w:marTop w:val="86"/>
          <w:marBottom w:val="0"/>
          <w:divBdr>
            <w:top w:val="none" w:sz="0" w:space="0" w:color="auto"/>
            <w:left w:val="none" w:sz="0" w:space="0" w:color="auto"/>
            <w:bottom w:val="none" w:sz="0" w:space="0" w:color="auto"/>
            <w:right w:val="none" w:sz="0" w:space="0" w:color="auto"/>
          </w:divBdr>
        </w:div>
      </w:divsChild>
    </w:div>
    <w:div w:id="1013730687">
      <w:bodyDiv w:val="1"/>
      <w:marLeft w:val="0"/>
      <w:marRight w:val="0"/>
      <w:marTop w:val="0"/>
      <w:marBottom w:val="0"/>
      <w:divBdr>
        <w:top w:val="none" w:sz="0" w:space="0" w:color="auto"/>
        <w:left w:val="none" w:sz="0" w:space="0" w:color="auto"/>
        <w:bottom w:val="none" w:sz="0" w:space="0" w:color="auto"/>
        <w:right w:val="none" w:sz="0" w:space="0" w:color="auto"/>
      </w:divBdr>
    </w:div>
    <w:div w:id="1013923342">
      <w:bodyDiv w:val="1"/>
      <w:marLeft w:val="0"/>
      <w:marRight w:val="0"/>
      <w:marTop w:val="0"/>
      <w:marBottom w:val="0"/>
      <w:divBdr>
        <w:top w:val="none" w:sz="0" w:space="0" w:color="auto"/>
        <w:left w:val="none" w:sz="0" w:space="0" w:color="auto"/>
        <w:bottom w:val="none" w:sz="0" w:space="0" w:color="auto"/>
        <w:right w:val="none" w:sz="0" w:space="0" w:color="auto"/>
      </w:divBdr>
    </w:div>
    <w:div w:id="1019626316">
      <w:bodyDiv w:val="1"/>
      <w:marLeft w:val="0"/>
      <w:marRight w:val="0"/>
      <w:marTop w:val="0"/>
      <w:marBottom w:val="0"/>
      <w:divBdr>
        <w:top w:val="none" w:sz="0" w:space="0" w:color="auto"/>
        <w:left w:val="none" w:sz="0" w:space="0" w:color="auto"/>
        <w:bottom w:val="none" w:sz="0" w:space="0" w:color="auto"/>
        <w:right w:val="none" w:sz="0" w:space="0" w:color="auto"/>
      </w:divBdr>
      <w:divsChild>
        <w:div w:id="463544711">
          <w:marLeft w:val="547"/>
          <w:marRight w:val="0"/>
          <w:marTop w:val="86"/>
          <w:marBottom w:val="0"/>
          <w:divBdr>
            <w:top w:val="none" w:sz="0" w:space="0" w:color="auto"/>
            <w:left w:val="none" w:sz="0" w:space="0" w:color="auto"/>
            <w:bottom w:val="none" w:sz="0" w:space="0" w:color="auto"/>
            <w:right w:val="none" w:sz="0" w:space="0" w:color="auto"/>
          </w:divBdr>
        </w:div>
      </w:divsChild>
    </w:div>
    <w:div w:id="1033000077">
      <w:bodyDiv w:val="1"/>
      <w:marLeft w:val="0"/>
      <w:marRight w:val="0"/>
      <w:marTop w:val="0"/>
      <w:marBottom w:val="0"/>
      <w:divBdr>
        <w:top w:val="none" w:sz="0" w:space="0" w:color="auto"/>
        <w:left w:val="none" w:sz="0" w:space="0" w:color="auto"/>
        <w:bottom w:val="none" w:sz="0" w:space="0" w:color="auto"/>
        <w:right w:val="none" w:sz="0" w:space="0" w:color="auto"/>
      </w:divBdr>
      <w:divsChild>
        <w:div w:id="1656101222">
          <w:marLeft w:val="547"/>
          <w:marRight w:val="0"/>
          <w:marTop w:val="77"/>
          <w:marBottom w:val="0"/>
          <w:divBdr>
            <w:top w:val="none" w:sz="0" w:space="0" w:color="auto"/>
            <w:left w:val="none" w:sz="0" w:space="0" w:color="auto"/>
            <w:bottom w:val="none" w:sz="0" w:space="0" w:color="auto"/>
            <w:right w:val="none" w:sz="0" w:space="0" w:color="auto"/>
          </w:divBdr>
        </w:div>
        <w:div w:id="1390499486">
          <w:marLeft w:val="1166"/>
          <w:marRight w:val="0"/>
          <w:marTop w:val="77"/>
          <w:marBottom w:val="0"/>
          <w:divBdr>
            <w:top w:val="none" w:sz="0" w:space="0" w:color="auto"/>
            <w:left w:val="none" w:sz="0" w:space="0" w:color="auto"/>
            <w:bottom w:val="none" w:sz="0" w:space="0" w:color="auto"/>
            <w:right w:val="none" w:sz="0" w:space="0" w:color="auto"/>
          </w:divBdr>
        </w:div>
        <w:div w:id="646662817">
          <w:marLeft w:val="1166"/>
          <w:marRight w:val="0"/>
          <w:marTop w:val="77"/>
          <w:marBottom w:val="0"/>
          <w:divBdr>
            <w:top w:val="none" w:sz="0" w:space="0" w:color="auto"/>
            <w:left w:val="none" w:sz="0" w:space="0" w:color="auto"/>
            <w:bottom w:val="none" w:sz="0" w:space="0" w:color="auto"/>
            <w:right w:val="none" w:sz="0" w:space="0" w:color="auto"/>
          </w:divBdr>
        </w:div>
        <w:div w:id="1522089942">
          <w:marLeft w:val="1166"/>
          <w:marRight w:val="0"/>
          <w:marTop w:val="77"/>
          <w:marBottom w:val="0"/>
          <w:divBdr>
            <w:top w:val="none" w:sz="0" w:space="0" w:color="auto"/>
            <w:left w:val="none" w:sz="0" w:space="0" w:color="auto"/>
            <w:bottom w:val="none" w:sz="0" w:space="0" w:color="auto"/>
            <w:right w:val="none" w:sz="0" w:space="0" w:color="auto"/>
          </w:divBdr>
        </w:div>
        <w:div w:id="245236327">
          <w:marLeft w:val="1166"/>
          <w:marRight w:val="0"/>
          <w:marTop w:val="77"/>
          <w:marBottom w:val="0"/>
          <w:divBdr>
            <w:top w:val="none" w:sz="0" w:space="0" w:color="auto"/>
            <w:left w:val="none" w:sz="0" w:space="0" w:color="auto"/>
            <w:bottom w:val="none" w:sz="0" w:space="0" w:color="auto"/>
            <w:right w:val="none" w:sz="0" w:space="0" w:color="auto"/>
          </w:divBdr>
        </w:div>
      </w:divsChild>
    </w:div>
    <w:div w:id="1035353007">
      <w:bodyDiv w:val="1"/>
      <w:marLeft w:val="0"/>
      <w:marRight w:val="0"/>
      <w:marTop w:val="0"/>
      <w:marBottom w:val="0"/>
      <w:divBdr>
        <w:top w:val="none" w:sz="0" w:space="0" w:color="auto"/>
        <w:left w:val="none" w:sz="0" w:space="0" w:color="auto"/>
        <w:bottom w:val="none" w:sz="0" w:space="0" w:color="auto"/>
        <w:right w:val="none" w:sz="0" w:space="0" w:color="auto"/>
      </w:divBdr>
      <w:divsChild>
        <w:div w:id="820390756">
          <w:marLeft w:val="547"/>
          <w:marRight w:val="0"/>
          <w:marTop w:val="77"/>
          <w:marBottom w:val="0"/>
          <w:divBdr>
            <w:top w:val="none" w:sz="0" w:space="0" w:color="auto"/>
            <w:left w:val="none" w:sz="0" w:space="0" w:color="auto"/>
            <w:bottom w:val="none" w:sz="0" w:space="0" w:color="auto"/>
            <w:right w:val="none" w:sz="0" w:space="0" w:color="auto"/>
          </w:divBdr>
        </w:div>
      </w:divsChild>
    </w:div>
    <w:div w:id="1039554414">
      <w:bodyDiv w:val="1"/>
      <w:marLeft w:val="0"/>
      <w:marRight w:val="0"/>
      <w:marTop w:val="0"/>
      <w:marBottom w:val="0"/>
      <w:divBdr>
        <w:top w:val="none" w:sz="0" w:space="0" w:color="auto"/>
        <w:left w:val="none" w:sz="0" w:space="0" w:color="auto"/>
        <w:bottom w:val="none" w:sz="0" w:space="0" w:color="auto"/>
        <w:right w:val="none" w:sz="0" w:space="0" w:color="auto"/>
      </w:divBdr>
    </w:div>
    <w:div w:id="1069033346">
      <w:bodyDiv w:val="1"/>
      <w:marLeft w:val="0"/>
      <w:marRight w:val="0"/>
      <w:marTop w:val="0"/>
      <w:marBottom w:val="0"/>
      <w:divBdr>
        <w:top w:val="none" w:sz="0" w:space="0" w:color="auto"/>
        <w:left w:val="none" w:sz="0" w:space="0" w:color="auto"/>
        <w:bottom w:val="none" w:sz="0" w:space="0" w:color="auto"/>
        <w:right w:val="none" w:sz="0" w:space="0" w:color="auto"/>
      </w:divBdr>
    </w:div>
    <w:div w:id="1080785794">
      <w:bodyDiv w:val="1"/>
      <w:marLeft w:val="0"/>
      <w:marRight w:val="0"/>
      <w:marTop w:val="0"/>
      <w:marBottom w:val="0"/>
      <w:divBdr>
        <w:top w:val="none" w:sz="0" w:space="0" w:color="auto"/>
        <w:left w:val="none" w:sz="0" w:space="0" w:color="auto"/>
        <w:bottom w:val="none" w:sz="0" w:space="0" w:color="auto"/>
        <w:right w:val="none" w:sz="0" w:space="0" w:color="auto"/>
      </w:divBdr>
      <w:divsChild>
        <w:div w:id="1037894164">
          <w:marLeft w:val="547"/>
          <w:marRight w:val="0"/>
          <w:marTop w:val="86"/>
          <w:marBottom w:val="0"/>
          <w:divBdr>
            <w:top w:val="none" w:sz="0" w:space="0" w:color="auto"/>
            <w:left w:val="none" w:sz="0" w:space="0" w:color="auto"/>
            <w:bottom w:val="none" w:sz="0" w:space="0" w:color="auto"/>
            <w:right w:val="none" w:sz="0" w:space="0" w:color="auto"/>
          </w:divBdr>
        </w:div>
        <w:div w:id="1044251232">
          <w:marLeft w:val="1166"/>
          <w:marRight w:val="0"/>
          <w:marTop w:val="86"/>
          <w:marBottom w:val="0"/>
          <w:divBdr>
            <w:top w:val="none" w:sz="0" w:space="0" w:color="auto"/>
            <w:left w:val="none" w:sz="0" w:space="0" w:color="auto"/>
            <w:bottom w:val="none" w:sz="0" w:space="0" w:color="auto"/>
            <w:right w:val="none" w:sz="0" w:space="0" w:color="auto"/>
          </w:divBdr>
        </w:div>
        <w:div w:id="1281033399">
          <w:marLeft w:val="1166"/>
          <w:marRight w:val="0"/>
          <w:marTop w:val="86"/>
          <w:marBottom w:val="0"/>
          <w:divBdr>
            <w:top w:val="none" w:sz="0" w:space="0" w:color="auto"/>
            <w:left w:val="none" w:sz="0" w:space="0" w:color="auto"/>
            <w:bottom w:val="none" w:sz="0" w:space="0" w:color="auto"/>
            <w:right w:val="none" w:sz="0" w:space="0" w:color="auto"/>
          </w:divBdr>
        </w:div>
        <w:div w:id="1082339743">
          <w:marLeft w:val="1166"/>
          <w:marRight w:val="0"/>
          <w:marTop w:val="86"/>
          <w:marBottom w:val="0"/>
          <w:divBdr>
            <w:top w:val="none" w:sz="0" w:space="0" w:color="auto"/>
            <w:left w:val="none" w:sz="0" w:space="0" w:color="auto"/>
            <w:bottom w:val="none" w:sz="0" w:space="0" w:color="auto"/>
            <w:right w:val="none" w:sz="0" w:space="0" w:color="auto"/>
          </w:divBdr>
        </w:div>
        <w:div w:id="1261135167">
          <w:marLeft w:val="1166"/>
          <w:marRight w:val="0"/>
          <w:marTop w:val="86"/>
          <w:marBottom w:val="0"/>
          <w:divBdr>
            <w:top w:val="none" w:sz="0" w:space="0" w:color="auto"/>
            <w:left w:val="none" w:sz="0" w:space="0" w:color="auto"/>
            <w:bottom w:val="none" w:sz="0" w:space="0" w:color="auto"/>
            <w:right w:val="none" w:sz="0" w:space="0" w:color="auto"/>
          </w:divBdr>
        </w:div>
      </w:divsChild>
    </w:div>
    <w:div w:id="1092512741">
      <w:bodyDiv w:val="1"/>
      <w:marLeft w:val="0"/>
      <w:marRight w:val="0"/>
      <w:marTop w:val="0"/>
      <w:marBottom w:val="0"/>
      <w:divBdr>
        <w:top w:val="none" w:sz="0" w:space="0" w:color="auto"/>
        <w:left w:val="none" w:sz="0" w:space="0" w:color="auto"/>
        <w:bottom w:val="none" w:sz="0" w:space="0" w:color="auto"/>
        <w:right w:val="none" w:sz="0" w:space="0" w:color="auto"/>
      </w:divBdr>
    </w:div>
    <w:div w:id="1108307772">
      <w:bodyDiv w:val="1"/>
      <w:marLeft w:val="0"/>
      <w:marRight w:val="0"/>
      <w:marTop w:val="0"/>
      <w:marBottom w:val="0"/>
      <w:divBdr>
        <w:top w:val="none" w:sz="0" w:space="0" w:color="auto"/>
        <w:left w:val="none" w:sz="0" w:space="0" w:color="auto"/>
        <w:bottom w:val="none" w:sz="0" w:space="0" w:color="auto"/>
        <w:right w:val="none" w:sz="0" w:space="0" w:color="auto"/>
      </w:divBdr>
    </w:div>
    <w:div w:id="1123960084">
      <w:bodyDiv w:val="1"/>
      <w:marLeft w:val="0"/>
      <w:marRight w:val="0"/>
      <w:marTop w:val="0"/>
      <w:marBottom w:val="0"/>
      <w:divBdr>
        <w:top w:val="none" w:sz="0" w:space="0" w:color="auto"/>
        <w:left w:val="none" w:sz="0" w:space="0" w:color="auto"/>
        <w:bottom w:val="none" w:sz="0" w:space="0" w:color="auto"/>
        <w:right w:val="none" w:sz="0" w:space="0" w:color="auto"/>
      </w:divBdr>
    </w:div>
    <w:div w:id="1126125630">
      <w:bodyDiv w:val="1"/>
      <w:marLeft w:val="0"/>
      <w:marRight w:val="0"/>
      <w:marTop w:val="0"/>
      <w:marBottom w:val="0"/>
      <w:divBdr>
        <w:top w:val="none" w:sz="0" w:space="0" w:color="auto"/>
        <w:left w:val="none" w:sz="0" w:space="0" w:color="auto"/>
        <w:bottom w:val="none" w:sz="0" w:space="0" w:color="auto"/>
        <w:right w:val="none" w:sz="0" w:space="0" w:color="auto"/>
      </w:divBdr>
      <w:divsChild>
        <w:div w:id="138426544">
          <w:marLeft w:val="274"/>
          <w:marRight w:val="0"/>
          <w:marTop w:val="77"/>
          <w:marBottom w:val="0"/>
          <w:divBdr>
            <w:top w:val="none" w:sz="0" w:space="0" w:color="auto"/>
            <w:left w:val="none" w:sz="0" w:space="0" w:color="auto"/>
            <w:bottom w:val="none" w:sz="0" w:space="0" w:color="auto"/>
            <w:right w:val="none" w:sz="0" w:space="0" w:color="auto"/>
          </w:divBdr>
        </w:div>
        <w:div w:id="182667894">
          <w:marLeft w:val="274"/>
          <w:marRight w:val="0"/>
          <w:marTop w:val="77"/>
          <w:marBottom w:val="0"/>
          <w:divBdr>
            <w:top w:val="none" w:sz="0" w:space="0" w:color="auto"/>
            <w:left w:val="none" w:sz="0" w:space="0" w:color="auto"/>
            <w:bottom w:val="none" w:sz="0" w:space="0" w:color="auto"/>
            <w:right w:val="none" w:sz="0" w:space="0" w:color="auto"/>
          </w:divBdr>
        </w:div>
        <w:div w:id="771360621">
          <w:marLeft w:val="274"/>
          <w:marRight w:val="0"/>
          <w:marTop w:val="77"/>
          <w:marBottom w:val="0"/>
          <w:divBdr>
            <w:top w:val="none" w:sz="0" w:space="0" w:color="auto"/>
            <w:left w:val="none" w:sz="0" w:space="0" w:color="auto"/>
            <w:bottom w:val="none" w:sz="0" w:space="0" w:color="auto"/>
            <w:right w:val="none" w:sz="0" w:space="0" w:color="auto"/>
          </w:divBdr>
        </w:div>
        <w:div w:id="779032128">
          <w:marLeft w:val="274"/>
          <w:marRight w:val="0"/>
          <w:marTop w:val="77"/>
          <w:marBottom w:val="0"/>
          <w:divBdr>
            <w:top w:val="none" w:sz="0" w:space="0" w:color="auto"/>
            <w:left w:val="none" w:sz="0" w:space="0" w:color="auto"/>
            <w:bottom w:val="none" w:sz="0" w:space="0" w:color="auto"/>
            <w:right w:val="none" w:sz="0" w:space="0" w:color="auto"/>
          </w:divBdr>
        </w:div>
        <w:div w:id="1471970731">
          <w:marLeft w:val="274"/>
          <w:marRight w:val="0"/>
          <w:marTop w:val="77"/>
          <w:marBottom w:val="0"/>
          <w:divBdr>
            <w:top w:val="none" w:sz="0" w:space="0" w:color="auto"/>
            <w:left w:val="none" w:sz="0" w:space="0" w:color="auto"/>
            <w:bottom w:val="none" w:sz="0" w:space="0" w:color="auto"/>
            <w:right w:val="none" w:sz="0" w:space="0" w:color="auto"/>
          </w:divBdr>
        </w:div>
      </w:divsChild>
    </w:div>
    <w:div w:id="1139038102">
      <w:bodyDiv w:val="1"/>
      <w:marLeft w:val="0"/>
      <w:marRight w:val="0"/>
      <w:marTop w:val="0"/>
      <w:marBottom w:val="0"/>
      <w:divBdr>
        <w:top w:val="none" w:sz="0" w:space="0" w:color="auto"/>
        <w:left w:val="none" w:sz="0" w:space="0" w:color="auto"/>
        <w:bottom w:val="none" w:sz="0" w:space="0" w:color="auto"/>
        <w:right w:val="none" w:sz="0" w:space="0" w:color="auto"/>
      </w:divBdr>
      <w:divsChild>
        <w:div w:id="1481842678">
          <w:marLeft w:val="634"/>
          <w:marRight w:val="0"/>
          <w:marTop w:val="86"/>
          <w:marBottom w:val="0"/>
          <w:divBdr>
            <w:top w:val="none" w:sz="0" w:space="0" w:color="auto"/>
            <w:left w:val="none" w:sz="0" w:space="0" w:color="auto"/>
            <w:bottom w:val="none" w:sz="0" w:space="0" w:color="auto"/>
            <w:right w:val="none" w:sz="0" w:space="0" w:color="auto"/>
          </w:divBdr>
        </w:div>
        <w:div w:id="278418330">
          <w:marLeft w:val="634"/>
          <w:marRight w:val="0"/>
          <w:marTop w:val="86"/>
          <w:marBottom w:val="0"/>
          <w:divBdr>
            <w:top w:val="none" w:sz="0" w:space="0" w:color="auto"/>
            <w:left w:val="none" w:sz="0" w:space="0" w:color="auto"/>
            <w:bottom w:val="none" w:sz="0" w:space="0" w:color="auto"/>
            <w:right w:val="none" w:sz="0" w:space="0" w:color="auto"/>
          </w:divBdr>
        </w:div>
        <w:div w:id="695424609">
          <w:marLeft w:val="634"/>
          <w:marRight w:val="0"/>
          <w:marTop w:val="86"/>
          <w:marBottom w:val="0"/>
          <w:divBdr>
            <w:top w:val="none" w:sz="0" w:space="0" w:color="auto"/>
            <w:left w:val="none" w:sz="0" w:space="0" w:color="auto"/>
            <w:bottom w:val="none" w:sz="0" w:space="0" w:color="auto"/>
            <w:right w:val="none" w:sz="0" w:space="0" w:color="auto"/>
          </w:divBdr>
        </w:div>
        <w:div w:id="1742747845">
          <w:marLeft w:val="634"/>
          <w:marRight w:val="0"/>
          <w:marTop w:val="86"/>
          <w:marBottom w:val="0"/>
          <w:divBdr>
            <w:top w:val="none" w:sz="0" w:space="0" w:color="auto"/>
            <w:left w:val="none" w:sz="0" w:space="0" w:color="auto"/>
            <w:bottom w:val="none" w:sz="0" w:space="0" w:color="auto"/>
            <w:right w:val="none" w:sz="0" w:space="0" w:color="auto"/>
          </w:divBdr>
        </w:div>
        <w:div w:id="1684936317">
          <w:marLeft w:val="634"/>
          <w:marRight w:val="0"/>
          <w:marTop w:val="86"/>
          <w:marBottom w:val="0"/>
          <w:divBdr>
            <w:top w:val="none" w:sz="0" w:space="0" w:color="auto"/>
            <w:left w:val="none" w:sz="0" w:space="0" w:color="auto"/>
            <w:bottom w:val="none" w:sz="0" w:space="0" w:color="auto"/>
            <w:right w:val="none" w:sz="0" w:space="0" w:color="auto"/>
          </w:divBdr>
        </w:div>
      </w:divsChild>
    </w:div>
    <w:div w:id="1169062236">
      <w:bodyDiv w:val="1"/>
      <w:marLeft w:val="0"/>
      <w:marRight w:val="0"/>
      <w:marTop w:val="0"/>
      <w:marBottom w:val="0"/>
      <w:divBdr>
        <w:top w:val="none" w:sz="0" w:space="0" w:color="auto"/>
        <w:left w:val="none" w:sz="0" w:space="0" w:color="auto"/>
        <w:bottom w:val="none" w:sz="0" w:space="0" w:color="auto"/>
        <w:right w:val="none" w:sz="0" w:space="0" w:color="auto"/>
      </w:divBdr>
      <w:divsChild>
        <w:div w:id="1110786040">
          <w:marLeft w:val="1166"/>
          <w:marRight w:val="0"/>
          <w:marTop w:val="77"/>
          <w:marBottom w:val="0"/>
          <w:divBdr>
            <w:top w:val="none" w:sz="0" w:space="0" w:color="auto"/>
            <w:left w:val="none" w:sz="0" w:space="0" w:color="auto"/>
            <w:bottom w:val="none" w:sz="0" w:space="0" w:color="auto"/>
            <w:right w:val="none" w:sz="0" w:space="0" w:color="auto"/>
          </w:divBdr>
        </w:div>
        <w:div w:id="1321497402">
          <w:marLeft w:val="1166"/>
          <w:marRight w:val="0"/>
          <w:marTop w:val="77"/>
          <w:marBottom w:val="0"/>
          <w:divBdr>
            <w:top w:val="none" w:sz="0" w:space="0" w:color="auto"/>
            <w:left w:val="none" w:sz="0" w:space="0" w:color="auto"/>
            <w:bottom w:val="none" w:sz="0" w:space="0" w:color="auto"/>
            <w:right w:val="none" w:sz="0" w:space="0" w:color="auto"/>
          </w:divBdr>
        </w:div>
        <w:div w:id="689797784">
          <w:marLeft w:val="1166"/>
          <w:marRight w:val="0"/>
          <w:marTop w:val="77"/>
          <w:marBottom w:val="0"/>
          <w:divBdr>
            <w:top w:val="none" w:sz="0" w:space="0" w:color="auto"/>
            <w:left w:val="none" w:sz="0" w:space="0" w:color="auto"/>
            <w:bottom w:val="none" w:sz="0" w:space="0" w:color="auto"/>
            <w:right w:val="none" w:sz="0" w:space="0" w:color="auto"/>
          </w:divBdr>
        </w:div>
        <w:div w:id="479224891">
          <w:marLeft w:val="1166"/>
          <w:marRight w:val="0"/>
          <w:marTop w:val="77"/>
          <w:marBottom w:val="0"/>
          <w:divBdr>
            <w:top w:val="none" w:sz="0" w:space="0" w:color="auto"/>
            <w:left w:val="none" w:sz="0" w:space="0" w:color="auto"/>
            <w:bottom w:val="none" w:sz="0" w:space="0" w:color="auto"/>
            <w:right w:val="none" w:sz="0" w:space="0" w:color="auto"/>
          </w:divBdr>
        </w:div>
      </w:divsChild>
    </w:div>
    <w:div w:id="1171064522">
      <w:bodyDiv w:val="1"/>
      <w:marLeft w:val="0"/>
      <w:marRight w:val="0"/>
      <w:marTop w:val="0"/>
      <w:marBottom w:val="0"/>
      <w:divBdr>
        <w:top w:val="none" w:sz="0" w:space="0" w:color="auto"/>
        <w:left w:val="none" w:sz="0" w:space="0" w:color="auto"/>
        <w:bottom w:val="none" w:sz="0" w:space="0" w:color="auto"/>
        <w:right w:val="none" w:sz="0" w:space="0" w:color="auto"/>
      </w:divBdr>
    </w:div>
    <w:div w:id="1179269894">
      <w:bodyDiv w:val="1"/>
      <w:marLeft w:val="0"/>
      <w:marRight w:val="0"/>
      <w:marTop w:val="0"/>
      <w:marBottom w:val="0"/>
      <w:divBdr>
        <w:top w:val="none" w:sz="0" w:space="0" w:color="auto"/>
        <w:left w:val="none" w:sz="0" w:space="0" w:color="auto"/>
        <w:bottom w:val="none" w:sz="0" w:space="0" w:color="auto"/>
        <w:right w:val="none" w:sz="0" w:space="0" w:color="auto"/>
      </w:divBdr>
    </w:div>
    <w:div w:id="1205211968">
      <w:bodyDiv w:val="1"/>
      <w:marLeft w:val="0"/>
      <w:marRight w:val="0"/>
      <w:marTop w:val="0"/>
      <w:marBottom w:val="0"/>
      <w:divBdr>
        <w:top w:val="none" w:sz="0" w:space="0" w:color="auto"/>
        <w:left w:val="none" w:sz="0" w:space="0" w:color="auto"/>
        <w:bottom w:val="none" w:sz="0" w:space="0" w:color="auto"/>
        <w:right w:val="none" w:sz="0" w:space="0" w:color="auto"/>
      </w:divBdr>
      <w:divsChild>
        <w:div w:id="1703825005">
          <w:marLeft w:val="547"/>
          <w:marRight w:val="0"/>
          <w:marTop w:val="86"/>
          <w:marBottom w:val="0"/>
          <w:divBdr>
            <w:top w:val="none" w:sz="0" w:space="0" w:color="auto"/>
            <w:left w:val="none" w:sz="0" w:space="0" w:color="auto"/>
            <w:bottom w:val="none" w:sz="0" w:space="0" w:color="auto"/>
            <w:right w:val="none" w:sz="0" w:space="0" w:color="auto"/>
          </w:divBdr>
        </w:div>
        <w:div w:id="143982596">
          <w:marLeft w:val="547"/>
          <w:marRight w:val="0"/>
          <w:marTop w:val="86"/>
          <w:marBottom w:val="0"/>
          <w:divBdr>
            <w:top w:val="none" w:sz="0" w:space="0" w:color="auto"/>
            <w:left w:val="none" w:sz="0" w:space="0" w:color="auto"/>
            <w:bottom w:val="none" w:sz="0" w:space="0" w:color="auto"/>
            <w:right w:val="none" w:sz="0" w:space="0" w:color="auto"/>
          </w:divBdr>
        </w:div>
        <w:div w:id="1595671531">
          <w:marLeft w:val="547"/>
          <w:marRight w:val="0"/>
          <w:marTop w:val="86"/>
          <w:marBottom w:val="0"/>
          <w:divBdr>
            <w:top w:val="none" w:sz="0" w:space="0" w:color="auto"/>
            <w:left w:val="none" w:sz="0" w:space="0" w:color="auto"/>
            <w:bottom w:val="none" w:sz="0" w:space="0" w:color="auto"/>
            <w:right w:val="none" w:sz="0" w:space="0" w:color="auto"/>
          </w:divBdr>
        </w:div>
        <w:div w:id="541065327">
          <w:marLeft w:val="547"/>
          <w:marRight w:val="0"/>
          <w:marTop w:val="86"/>
          <w:marBottom w:val="0"/>
          <w:divBdr>
            <w:top w:val="none" w:sz="0" w:space="0" w:color="auto"/>
            <w:left w:val="none" w:sz="0" w:space="0" w:color="auto"/>
            <w:bottom w:val="none" w:sz="0" w:space="0" w:color="auto"/>
            <w:right w:val="none" w:sz="0" w:space="0" w:color="auto"/>
          </w:divBdr>
        </w:div>
        <w:div w:id="65961971">
          <w:marLeft w:val="1166"/>
          <w:marRight w:val="0"/>
          <w:marTop w:val="86"/>
          <w:marBottom w:val="0"/>
          <w:divBdr>
            <w:top w:val="none" w:sz="0" w:space="0" w:color="auto"/>
            <w:left w:val="none" w:sz="0" w:space="0" w:color="auto"/>
            <w:bottom w:val="none" w:sz="0" w:space="0" w:color="auto"/>
            <w:right w:val="none" w:sz="0" w:space="0" w:color="auto"/>
          </w:divBdr>
        </w:div>
      </w:divsChild>
    </w:div>
    <w:div w:id="1212694124">
      <w:bodyDiv w:val="1"/>
      <w:marLeft w:val="0"/>
      <w:marRight w:val="0"/>
      <w:marTop w:val="0"/>
      <w:marBottom w:val="0"/>
      <w:divBdr>
        <w:top w:val="none" w:sz="0" w:space="0" w:color="auto"/>
        <w:left w:val="none" w:sz="0" w:space="0" w:color="auto"/>
        <w:bottom w:val="none" w:sz="0" w:space="0" w:color="auto"/>
        <w:right w:val="none" w:sz="0" w:space="0" w:color="auto"/>
      </w:divBdr>
      <w:divsChild>
        <w:div w:id="1900821779">
          <w:marLeft w:val="720"/>
          <w:marRight w:val="0"/>
          <w:marTop w:val="86"/>
          <w:marBottom w:val="0"/>
          <w:divBdr>
            <w:top w:val="none" w:sz="0" w:space="0" w:color="auto"/>
            <w:left w:val="none" w:sz="0" w:space="0" w:color="auto"/>
            <w:bottom w:val="none" w:sz="0" w:space="0" w:color="auto"/>
            <w:right w:val="none" w:sz="0" w:space="0" w:color="auto"/>
          </w:divBdr>
        </w:div>
        <w:div w:id="1472792241">
          <w:marLeft w:val="720"/>
          <w:marRight w:val="0"/>
          <w:marTop w:val="86"/>
          <w:marBottom w:val="0"/>
          <w:divBdr>
            <w:top w:val="none" w:sz="0" w:space="0" w:color="auto"/>
            <w:left w:val="none" w:sz="0" w:space="0" w:color="auto"/>
            <w:bottom w:val="none" w:sz="0" w:space="0" w:color="auto"/>
            <w:right w:val="none" w:sz="0" w:space="0" w:color="auto"/>
          </w:divBdr>
        </w:div>
        <w:div w:id="1795178222">
          <w:marLeft w:val="720"/>
          <w:marRight w:val="0"/>
          <w:marTop w:val="86"/>
          <w:marBottom w:val="0"/>
          <w:divBdr>
            <w:top w:val="none" w:sz="0" w:space="0" w:color="auto"/>
            <w:left w:val="none" w:sz="0" w:space="0" w:color="auto"/>
            <w:bottom w:val="none" w:sz="0" w:space="0" w:color="auto"/>
            <w:right w:val="none" w:sz="0" w:space="0" w:color="auto"/>
          </w:divBdr>
        </w:div>
      </w:divsChild>
    </w:div>
    <w:div w:id="1215854825">
      <w:bodyDiv w:val="1"/>
      <w:marLeft w:val="0"/>
      <w:marRight w:val="0"/>
      <w:marTop w:val="0"/>
      <w:marBottom w:val="0"/>
      <w:divBdr>
        <w:top w:val="none" w:sz="0" w:space="0" w:color="auto"/>
        <w:left w:val="none" w:sz="0" w:space="0" w:color="auto"/>
        <w:bottom w:val="none" w:sz="0" w:space="0" w:color="auto"/>
        <w:right w:val="none" w:sz="0" w:space="0" w:color="auto"/>
      </w:divBdr>
    </w:div>
    <w:div w:id="1223835529">
      <w:bodyDiv w:val="1"/>
      <w:marLeft w:val="0"/>
      <w:marRight w:val="0"/>
      <w:marTop w:val="0"/>
      <w:marBottom w:val="0"/>
      <w:divBdr>
        <w:top w:val="none" w:sz="0" w:space="0" w:color="auto"/>
        <w:left w:val="none" w:sz="0" w:space="0" w:color="auto"/>
        <w:bottom w:val="none" w:sz="0" w:space="0" w:color="auto"/>
        <w:right w:val="none" w:sz="0" w:space="0" w:color="auto"/>
      </w:divBdr>
    </w:div>
    <w:div w:id="1226524646">
      <w:bodyDiv w:val="1"/>
      <w:marLeft w:val="0"/>
      <w:marRight w:val="0"/>
      <w:marTop w:val="0"/>
      <w:marBottom w:val="0"/>
      <w:divBdr>
        <w:top w:val="none" w:sz="0" w:space="0" w:color="auto"/>
        <w:left w:val="none" w:sz="0" w:space="0" w:color="auto"/>
        <w:bottom w:val="none" w:sz="0" w:space="0" w:color="auto"/>
        <w:right w:val="none" w:sz="0" w:space="0" w:color="auto"/>
      </w:divBdr>
    </w:div>
    <w:div w:id="1262714811">
      <w:bodyDiv w:val="1"/>
      <w:marLeft w:val="0"/>
      <w:marRight w:val="0"/>
      <w:marTop w:val="0"/>
      <w:marBottom w:val="0"/>
      <w:divBdr>
        <w:top w:val="none" w:sz="0" w:space="0" w:color="auto"/>
        <w:left w:val="none" w:sz="0" w:space="0" w:color="auto"/>
        <w:bottom w:val="none" w:sz="0" w:space="0" w:color="auto"/>
        <w:right w:val="none" w:sz="0" w:space="0" w:color="auto"/>
      </w:divBdr>
    </w:div>
    <w:div w:id="1280066466">
      <w:bodyDiv w:val="1"/>
      <w:marLeft w:val="0"/>
      <w:marRight w:val="0"/>
      <w:marTop w:val="0"/>
      <w:marBottom w:val="0"/>
      <w:divBdr>
        <w:top w:val="none" w:sz="0" w:space="0" w:color="auto"/>
        <w:left w:val="none" w:sz="0" w:space="0" w:color="auto"/>
        <w:bottom w:val="none" w:sz="0" w:space="0" w:color="auto"/>
        <w:right w:val="none" w:sz="0" w:space="0" w:color="auto"/>
      </w:divBdr>
    </w:div>
    <w:div w:id="1311061269">
      <w:bodyDiv w:val="1"/>
      <w:marLeft w:val="0"/>
      <w:marRight w:val="0"/>
      <w:marTop w:val="0"/>
      <w:marBottom w:val="0"/>
      <w:divBdr>
        <w:top w:val="none" w:sz="0" w:space="0" w:color="auto"/>
        <w:left w:val="none" w:sz="0" w:space="0" w:color="auto"/>
        <w:bottom w:val="none" w:sz="0" w:space="0" w:color="auto"/>
        <w:right w:val="none" w:sz="0" w:space="0" w:color="auto"/>
      </w:divBdr>
      <w:divsChild>
        <w:div w:id="340664557">
          <w:marLeft w:val="446"/>
          <w:marRight w:val="0"/>
          <w:marTop w:val="86"/>
          <w:marBottom w:val="0"/>
          <w:divBdr>
            <w:top w:val="none" w:sz="0" w:space="0" w:color="auto"/>
            <w:left w:val="none" w:sz="0" w:space="0" w:color="auto"/>
            <w:bottom w:val="none" w:sz="0" w:space="0" w:color="auto"/>
            <w:right w:val="none" w:sz="0" w:space="0" w:color="auto"/>
          </w:divBdr>
        </w:div>
        <w:div w:id="973950095">
          <w:marLeft w:val="446"/>
          <w:marRight w:val="0"/>
          <w:marTop w:val="86"/>
          <w:marBottom w:val="0"/>
          <w:divBdr>
            <w:top w:val="none" w:sz="0" w:space="0" w:color="auto"/>
            <w:left w:val="none" w:sz="0" w:space="0" w:color="auto"/>
            <w:bottom w:val="none" w:sz="0" w:space="0" w:color="auto"/>
            <w:right w:val="none" w:sz="0" w:space="0" w:color="auto"/>
          </w:divBdr>
        </w:div>
        <w:div w:id="1238133314">
          <w:marLeft w:val="446"/>
          <w:marRight w:val="0"/>
          <w:marTop w:val="86"/>
          <w:marBottom w:val="0"/>
          <w:divBdr>
            <w:top w:val="none" w:sz="0" w:space="0" w:color="auto"/>
            <w:left w:val="none" w:sz="0" w:space="0" w:color="auto"/>
            <w:bottom w:val="none" w:sz="0" w:space="0" w:color="auto"/>
            <w:right w:val="none" w:sz="0" w:space="0" w:color="auto"/>
          </w:divBdr>
        </w:div>
        <w:div w:id="824400217">
          <w:marLeft w:val="446"/>
          <w:marRight w:val="0"/>
          <w:marTop w:val="86"/>
          <w:marBottom w:val="0"/>
          <w:divBdr>
            <w:top w:val="none" w:sz="0" w:space="0" w:color="auto"/>
            <w:left w:val="none" w:sz="0" w:space="0" w:color="auto"/>
            <w:bottom w:val="none" w:sz="0" w:space="0" w:color="auto"/>
            <w:right w:val="none" w:sz="0" w:space="0" w:color="auto"/>
          </w:divBdr>
        </w:div>
      </w:divsChild>
    </w:div>
    <w:div w:id="1313287359">
      <w:bodyDiv w:val="1"/>
      <w:marLeft w:val="0"/>
      <w:marRight w:val="0"/>
      <w:marTop w:val="0"/>
      <w:marBottom w:val="0"/>
      <w:divBdr>
        <w:top w:val="none" w:sz="0" w:space="0" w:color="auto"/>
        <w:left w:val="none" w:sz="0" w:space="0" w:color="auto"/>
        <w:bottom w:val="none" w:sz="0" w:space="0" w:color="auto"/>
        <w:right w:val="none" w:sz="0" w:space="0" w:color="auto"/>
      </w:divBdr>
      <w:divsChild>
        <w:div w:id="908659511">
          <w:marLeft w:val="547"/>
          <w:marRight w:val="0"/>
          <w:marTop w:val="86"/>
          <w:marBottom w:val="0"/>
          <w:divBdr>
            <w:top w:val="none" w:sz="0" w:space="0" w:color="auto"/>
            <w:left w:val="none" w:sz="0" w:space="0" w:color="auto"/>
            <w:bottom w:val="none" w:sz="0" w:space="0" w:color="auto"/>
            <w:right w:val="none" w:sz="0" w:space="0" w:color="auto"/>
          </w:divBdr>
        </w:div>
        <w:div w:id="600649513">
          <w:marLeft w:val="547"/>
          <w:marRight w:val="0"/>
          <w:marTop w:val="86"/>
          <w:marBottom w:val="0"/>
          <w:divBdr>
            <w:top w:val="none" w:sz="0" w:space="0" w:color="auto"/>
            <w:left w:val="none" w:sz="0" w:space="0" w:color="auto"/>
            <w:bottom w:val="none" w:sz="0" w:space="0" w:color="auto"/>
            <w:right w:val="none" w:sz="0" w:space="0" w:color="auto"/>
          </w:divBdr>
        </w:div>
        <w:div w:id="230775980">
          <w:marLeft w:val="1166"/>
          <w:marRight w:val="0"/>
          <w:marTop w:val="86"/>
          <w:marBottom w:val="0"/>
          <w:divBdr>
            <w:top w:val="none" w:sz="0" w:space="0" w:color="auto"/>
            <w:left w:val="none" w:sz="0" w:space="0" w:color="auto"/>
            <w:bottom w:val="none" w:sz="0" w:space="0" w:color="auto"/>
            <w:right w:val="none" w:sz="0" w:space="0" w:color="auto"/>
          </w:divBdr>
        </w:div>
        <w:div w:id="189417182">
          <w:marLeft w:val="1166"/>
          <w:marRight w:val="0"/>
          <w:marTop w:val="86"/>
          <w:marBottom w:val="0"/>
          <w:divBdr>
            <w:top w:val="none" w:sz="0" w:space="0" w:color="auto"/>
            <w:left w:val="none" w:sz="0" w:space="0" w:color="auto"/>
            <w:bottom w:val="none" w:sz="0" w:space="0" w:color="auto"/>
            <w:right w:val="none" w:sz="0" w:space="0" w:color="auto"/>
          </w:divBdr>
        </w:div>
      </w:divsChild>
    </w:div>
    <w:div w:id="1317995675">
      <w:bodyDiv w:val="1"/>
      <w:marLeft w:val="0"/>
      <w:marRight w:val="0"/>
      <w:marTop w:val="0"/>
      <w:marBottom w:val="0"/>
      <w:divBdr>
        <w:top w:val="none" w:sz="0" w:space="0" w:color="auto"/>
        <w:left w:val="none" w:sz="0" w:space="0" w:color="auto"/>
        <w:bottom w:val="none" w:sz="0" w:space="0" w:color="auto"/>
        <w:right w:val="none" w:sz="0" w:space="0" w:color="auto"/>
      </w:divBdr>
    </w:div>
    <w:div w:id="1359088083">
      <w:bodyDiv w:val="1"/>
      <w:marLeft w:val="0"/>
      <w:marRight w:val="0"/>
      <w:marTop w:val="0"/>
      <w:marBottom w:val="0"/>
      <w:divBdr>
        <w:top w:val="none" w:sz="0" w:space="0" w:color="auto"/>
        <w:left w:val="none" w:sz="0" w:space="0" w:color="auto"/>
        <w:bottom w:val="none" w:sz="0" w:space="0" w:color="auto"/>
        <w:right w:val="none" w:sz="0" w:space="0" w:color="auto"/>
      </w:divBdr>
    </w:div>
    <w:div w:id="1360082434">
      <w:bodyDiv w:val="1"/>
      <w:marLeft w:val="0"/>
      <w:marRight w:val="0"/>
      <w:marTop w:val="0"/>
      <w:marBottom w:val="0"/>
      <w:divBdr>
        <w:top w:val="none" w:sz="0" w:space="0" w:color="auto"/>
        <w:left w:val="none" w:sz="0" w:space="0" w:color="auto"/>
        <w:bottom w:val="none" w:sz="0" w:space="0" w:color="auto"/>
        <w:right w:val="none" w:sz="0" w:space="0" w:color="auto"/>
      </w:divBdr>
      <w:divsChild>
        <w:div w:id="1447041745">
          <w:marLeft w:val="547"/>
          <w:marRight w:val="0"/>
          <w:marTop w:val="86"/>
          <w:marBottom w:val="0"/>
          <w:divBdr>
            <w:top w:val="none" w:sz="0" w:space="0" w:color="auto"/>
            <w:left w:val="none" w:sz="0" w:space="0" w:color="auto"/>
            <w:bottom w:val="none" w:sz="0" w:space="0" w:color="auto"/>
            <w:right w:val="none" w:sz="0" w:space="0" w:color="auto"/>
          </w:divBdr>
        </w:div>
      </w:divsChild>
    </w:div>
    <w:div w:id="1360399287">
      <w:bodyDiv w:val="1"/>
      <w:marLeft w:val="0"/>
      <w:marRight w:val="0"/>
      <w:marTop w:val="0"/>
      <w:marBottom w:val="0"/>
      <w:divBdr>
        <w:top w:val="none" w:sz="0" w:space="0" w:color="auto"/>
        <w:left w:val="none" w:sz="0" w:space="0" w:color="auto"/>
        <w:bottom w:val="none" w:sz="0" w:space="0" w:color="auto"/>
        <w:right w:val="none" w:sz="0" w:space="0" w:color="auto"/>
      </w:divBdr>
    </w:div>
    <w:div w:id="1362975479">
      <w:bodyDiv w:val="1"/>
      <w:marLeft w:val="0"/>
      <w:marRight w:val="0"/>
      <w:marTop w:val="0"/>
      <w:marBottom w:val="0"/>
      <w:divBdr>
        <w:top w:val="none" w:sz="0" w:space="0" w:color="auto"/>
        <w:left w:val="none" w:sz="0" w:space="0" w:color="auto"/>
        <w:bottom w:val="none" w:sz="0" w:space="0" w:color="auto"/>
        <w:right w:val="none" w:sz="0" w:space="0" w:color="auto"/>
      </w:divBdr>
    </w:div>
    <w:div w:id="1398091940">
      <w:bodyDiv w:val="1"/>
      <w:marLeft w:val="0"/>
      <w:marRight w:val="0"/>
      <w:marTop w:val="0"/>
      <w:marBottom w:val="0"/>
      <w:divBdr>
        <w:top w:val="none" w:sz="0" w:space="0" w:color="auto"/>
        <w:left w:val="none" w:sz="0" w:space="0" w:color="auto"/>
        <w:bottom w:val="none" w:sz="0" w:space="0" w:color="auto"/>
        <w:right w:val="none" w:sz="0" w:space="0" w:color="auto"/>
      </w:divBdr>
      <w:divsChild>
        <w:div w:id="1187983492">
          <w:marLeft w:val="547"/>
          <w:marRight w:val="0"/>
          <w:marTop w:val="77"/>
          <w:marBottom w:val="0"/>
          <w:divBdr>
            <w:top w:val="none" w:sz="0" w:space="0" w:color="auto"/>
            <w:left w:val="none" w:sz="0" w:space="0" w:color="auto"/>
            <w:bottom w:val="none" w:sz="0" w:space="0" w:color="auto"/>
            <w:right w:val="none" w:sz="0" w:space="0" w:color="auto"/>
          </w:divBdr>
        </w:div>
        <w:div w:id="2092773727">
          <w:marLeft w:val="1166"/>
          <w:marRight w:val="0"/>
          <w:marTop w:val="77"/>
          <w:marBottom w:val="0"/>
          <w:divBdr>
            <w:top w:val="none" w:sz="0" w:space="0" w:color="auto"/>
            <w:left w:val="none" w:sz="0" w:space="0" w:color="auto"/>
            <w:bottom w:val="none" w:sz="0" w:space="0" w:color="auto"/>
            <w:right w:val="none" w:sz="0" w:space="0" w:color="auto"/>
          </w:divBdr>
        </w:div>
        <w:div w:id="491525272">
          <w:marLeft w:val="1166"/>
          <w:marRight w:val="0"/>
          <w:marTop w:val="77"/>
          <w:marBottom w:val="0"/>
          <w:divBdr>
            <w:top w:val="none" w:sz="0" w:space="0" w:color="auto"/>
            <w:left w:val="none" w:sz="0" w:space="0" w:color="auto"/>
            <w:bottom w:val="none" w:sz="0" w:space="0" w:color="auto"/>
            <w:right w:val="none" w:sz="0" w:space="0" w:color="auto"/>
          </w:divBdr>
        </w:div>
        <w:div w:id="842864577">
          <w:marLeft w:val="1166"/>
          <w:marRight w:val="0"/>
          <w:marTop w:val="77"/>
          <w:marBottom w:val="0"/>
          <w:divBdr>
            <w:top w:val="none" w:sz="0" w:space="0" w:color="auto"/>
            <w:left w:val="none" w:sz="0" w:space="0" w:color="auto"/>
            <w:bottom w:val="none" w:sz="0" w:space="0" w:color="auto"/>
            <w:right w:val="none" w:sz="0" w:space="0" w:color="auto"/>
          </w:divBdr>
        </w:div>
      </w:divsChild>
    </w:div>
    <w:div w:id="1414430388">
      <w:bodyDiv w:val="1"/>
      <w:marLeft w:val="0"/>
      <w:marRight w:val="0"/>
      <w:marTop w:val="0"/>
      <w:marBottom w:val="0"/>
      <w:divBdr>
        <w:top w:val="none" w:sz="0" w:space="0" w:color="auto"/>
        <w:left w:val="none" w:sz="0" w:space="0" w:color="auto"/>
        <w:bottom w:val="none" w:sz="0" w:space="0" w:color="auto"/>
        <w:right w:val="none" w:sz="0" w:space="0" w:color="auto"/>
      </w:divBdr>
      <w:divsChild>
        <w:div w:id="95055812">
          <w:marLeft w:val="547"/>
          <w:marRight w:val="0"/>
          <w:marTop w:val="86"/>
          <w:marBottom w:val="0"/>
          <w:divBdr>
            <w:top w:val="none" w:sz="0" w:space="0" w:color="auto"/>
            <w:left w:val="none" w:sz="0" w:space="0" w:color="auto"/>
            <w:bottom w:val="none" w:sz="0" w:space="0" w:color="auto"/>
            <w:right w:val="none" w:sz="0" w:space="0" w:color="auto"/>
          </w:divBdr>
        </w:div>
      </w:divsChild>
    </w:div>
    <w:div w:id="1416243378">
      <w:bodyDiv w:val="1"/>
      <w:marLeft w:val="0"/>
      <w:marRight w:val="0"/>
      <w:marTop w:val="0"/>
      <w:marBottom w:val="0"/>
      <w:divBdr>
        <w:top w:val="none" w:sz="0" w:space="0" w:color="auto"/>
        <w:left w:val="none" w:sz="0" w:space="0" w:color="auto"/>
        <w:bottom w:val="none" w:sz="0" w:space="0" w:color="auto"/>
        <w:right w:val="none" w:sz="0" w:space="0" w:color="auto"/>
      </w:divBdr>
    </w:div>
    <w:div w:id="1461261858">
      <w:bodyDiv w:val="1"/>
      <w:marLeft w:val="0"/>
      <w:marRight w:val="0"/>
      <w:marTop w:val="0"/>
      <w:marBottom w:val="0"/>
      <w:divBdr>
        <w:top w:val="none" w:sz="0" w:space="0" w:color="auto"/>
        <w:left w:val="none" w:sz="0" w:space="0" w:color="auto"/>
        <w:bottom w:val="none" w:sz="0" w:space="0" w:color="auto"/>
        <w:right w:val="none" w:sz="0" w:space="0" w:color="auto"/>
      </w:divBdr>
    </w:div>
    <w:div w:id="1482887546">
      <w:bodyDiv w:val="1"/>
      <w:marLeft w:val="0"/>
      <w:marRight w:val="0"/>
      <w:marTop w:val="0"/>
      <w:marBottom w:val="0"/>
      <w:divBdr>
        <w:top w:val="none" w:sz="0" w:space="0" w:color="auto"/>
        <w:left w:val="none" w:sz="0" w:space="0" w:color="auto"/>
        <w:bottom w:val="none" w:sz="0" w:space="0" w:color="auto"/>
        <w:right w:val="none" w:sz="0" w:space="0" w:color="auto"/>
      </w:divBdr>
    </w:div>
    <w:div w:id="1486242662">
      <w:bodyDiv w:val="1"/>
      <w:marLeft w:val="0"/>
      <w:marRight w:val="0"/>
      <w:marTop w:val="0"/>
      <w:marBottom w:val="0"/>
      <w:divBdr>
        <w:top w:val="none" w:sz="0" w:space="0" w:color="auto"/>
        <w:left w:val="none" w:sz="0" w:space="0" w:color="auto"/>
        <w:bottom w:val="none" w:sz="0" w:space="0" w:color="auto"/>
        <w:right w:val="none" w:sz="0" w:space="0" w:color="auto"/>
      </w:divBdr>
      <w:divsChild>
        <w:div w:id="2068721798">
          <w:marLeft w:val="446"/>
          <w:marRight w:val="0"/>
          <w:marTop w:val="77"/>
          <w:marBottom w:val="0"/>
          <w:divBdr>
            <w:top w:val="none" w:sz="0" w:space="0" w:color="auto"/>
            <w:left w:val="none" w:sz="0" w:space="0" w:color="auto"/>
            <w:bottom w:val="none" w:sz="0" w:space="0" w:color="auto"/>
            <w:right w:val="none" w:sz="0" w:space="0" w:color="auto"/>
          </w:divBdr>
        </w:div>
        <w:div w:id="1631670327">
          <w:marLeft w:val="446"/>
          <w:marRight w:val="0"/>
          <w:marTop w:val="77"/>
          <w:marBottom w:val="0"/>
          <w:divBdr>
            <w:top w:val="none" w:sz="0" w:space="0" w:color="auto"/>
            <w:left w:val="none" w:sz="0" w:space="0" w:color="auto"/>
            <w:bottom w:val="none" w:sz="0" w:space="0" w:color="auto"/>
            <w:right w:val="none" w:sz="0" w:space="0" w:color="auto"/>
          </w:divBdr>
        </w:div>
        <w:div w:id="1038550083">
          <w:marLeft w:val="446"/>
          <w:marRight w:val="0"/>
          <w:marTop w:val="77"/>
          <w:marBottom w:val="0"/>
          <w:divBdr>
            <w:top w:val="none" w:sz="0" w:space="0" w:color="auto"/>
            <w:left w:val="none" w:sz="0" w:space="0" w:color="auto"/>
            <w:bottom w:val="none" w:sz="0" w:space="0" w:color="auto"/>
            <w:right w:val="none" w:sz="0" w:space="0" w:color="auto"/>
          </w:divBdr>
        </w:div>
        <w:div w:id="2044204770">
          <w:marLeft w:val="446"/>
          <w:marRight w:val="0"/>
          <w:marTop w:val="77"/>
          <w:marBottom w:val="0"/>
          <w:divBdr>
            <w:top w:val="none" w:sz="0" w:space="0" w:color="auto"/>
            <w:left w:val="none" w:sz="0" w:space="0" w:color="auto"/>
            <w:bottom w:val="none" w:sz="0" w:space="0" w:color="auto"/>
            <w:right w:val="none" w:sz="0" w:space="0" w:color="auto"/>
          </w:divBdr>
        </w:div>
      </w:divsChild>
    </w:div>
    <w:div w:id="1490098661">
      <w:bodyDiv w:val="1"/>
      <w:marLeft w:val="0"/>
      <w:marRight w:val="0"/>
      <w:marTop w:val="0"/>
      <w:marBottom w:val="0"/>
      <w:divBdr>
        <w:top w:val="none" w:sz="0" w:space="0" w:color="auto"/>
        <w:left w:val="none" w:sz="0" w:space="0" w:color="auto"/>
        <w:bottom w:val="none" w:sz="0" w:space="0" w:color="auto"/>
        <w:right w:val="none" w:sz="0" w:space="0" w:color="auto"/>
      </w:divBdr>
      <w:divsChild>
        <w:div w:id="535889227">
          <w:marLeft w:val="806"/>
          <w:marRight w:val="0"/>
          <w:marTop w:val="75"/>
          <w:marBottom w:val="0"/>
          <w:divBdr>
            <w:top w:val="none" w:sz="0" w:space="0" w:color="auto"/>
            <w:left w:val="none" w:sz="0" w:space="0" w:color="auto"/>
            <w:bottom w:val="none" w:sz="0" w:space="0" w:color="auto"/>
            <w:right w:val="none" w:sz="0" w:space="0" w:color="auto"/>
          </w:divBdr>
        </w:div>
        <w:div w:id="300119279">
          <w:marLeft w:val="806"/>
          <w:marRight w:val="0"/>
          <w:marTop w:val="75"/>
          <w:marBottom w:val="0"/>
          <w:divBdr>
            <w:top w:val="none" w:sz="0" w:space="0" w:color="auto"/>
            <w:left w:val="none" w:sz="0" w:space="0" w:color="auto"/>
            <w:bottom w:val="none" w:sz="0" w:space="0" w:color="auto"/>
            <w:right w:val="none" w:sz="0" w:space="0" w:color="auto"/>
          </w:divBdr>
        </w:div>
        <w:div w:id="248272678">
          <w:marLeft w:val="806"/>
          <w:marRight w:val="0"/>
          <w:marTop w:val="75"/>
          <w:marBottom w:val="0"/>
          <w:divBdr>
            <w:top w:val="none" w:sz="0" w:space="0" w:color="auto"/>
            <w:left w:val="none" w:sz="0" w:space="0" w:color="auto"/>
            <w:bottom w:val="none" w:sz="0" w:space="0" w:color="auto"/>
            <w:right w:val="none" w:sz="0" w:space="0" w:color="auto"/>
          </w:divBdr>
        </w:div>
        <w:div w:id="722409620">
          <w:marLeft w:val="806"/>
          <w:marRight w:val="0"/>
          <w:marTop w:val="75"/>
          <w:marBottom w:val="0"/>
          <w:divBdr>
            <w:top w:val="none" w:sz="0" w:space="0" w:color="auto"/>
            <w:left w:val="none" w:sz="0" w:space="0" w:color="auto"/>
            <w:bottom w:val="none" w:sz="0" w:space="0" w:color="auto"/>
            <w:right w:val="none" w:sz="0" w:space="0" w:color="auto"/>
          </w:divBdr>
        </w:div>
        <w:div w:id="140315488">
          <w:marLeft w:val="806"/>
          <w:marRight w:val="0"/>
          <w:marTop w:val="75"/>
          <w:marBottom w:val="0"/>
          <w:divBdr>
            <w:top w:val="none" w:sz="0" w:space="0" w:color="auto"/>
            <w:left w:val="none" w:sz="0" w:space="0" w:color="auto"/>
            <w:bottom w:val="none" w:sz="0" w:space="0" w:color="auto"/>
            <w:right w:val="none" w:sz="0" w:space="0" w:color="auto"/>
          </w:divBdr>
        </w:div>
        <w:div w:id="1106730255">
          <w:marLeft w:val="806"/>
          <w:marRight w:val="0"/>
          <w:marTop w:val="75"/>
          <w:marBottom w:val="0"/>
          <w:divBdr>
            <w:top w:val="none" w:sz="0" w:space="0" w:color="auto"/>
            <w:left w:val="none" w:sz="0" w:space="0" w:color="auto"/>
            <w:bottom w:val="none" w:sz="0" w:space="0" w:color="auto"/>
            <w:right w:val="none" w:sz="0" w:space="0" w:color="auto"/>
          </w:divBdr>
        </w:div>
        <w:div w:id="1061177829">
          <w:marLeft w:val="806"/>
          <w:marRight w:val="0"/>
          <w:marTop w:val="75"/>
          <w:marBottom w:val="0"/>
          <w:divBdr>
            <w:top w:val="none" w:sz="0" w:space="0" w:color="auto"/>
            <w:left w:val="none" w:sz="0" w:space="0" w:color="auto"/>
            <w:bottom w:val="none" w:sz="0" w:space="0" w:color="auto"/>
            <w:right w:val="none" w:sz="0" w:space="0" w:color="auto"/>
          </w:divBdr>
        </w:div>
        <w:div w:id="675228199">
          <w:marLeft w:val="806"/>
          <w:marRight w:val="0"/>
          <w:marTop w:val="75"/>
          <w:marBottom w:val="0"/>
          <w:divBdr>
            <w:top w:val="none" w:sz="0" w:space="0" w:color="auto"/>
            <w:left w:val="none" w:sz="0" w:space="0" w:color="auto"/>
            <w:bottom w:val="none" w:sz="0" w:space="0" w:color="auto"/>
            <w:right w:val="none" w:sz="0" w:space="0" w:color="auto"/>
          </w:divBdr>
        </w:div>
        <w:div w:id="863786875">
          <w:marLeft w:val="806"/>
          <w:marRight w:val="0"/>
          <w:marTop w:val="75"/>
          <w:marBottom w:val="0"/>
          <w:divBdr>
            <w:top w:val="none" w:sz="0" w:space="0" w:color="auto"/>
            <w:left w:val="none" w:sz="0" w:space="0" w:color="auto"/>
            <w:bottom w:val="none" w:sz="0" w:space="0" w:color="auto"/>
            <w:right w:val="none" w:sz="0" w:space="0" w:color="auto"/>
          </w:divBdr>
        </w:div>
        <w:div w:id="1491680589">
          <w:marLeft w:val="806"/>
          <w:marRight w:val="0"/>
          <w:marTop w:val="75"/>
          <w:marBottom w:val="0"/>
          <w:divBdr>
            <w:top w:val="none" w:sz="0" w:space="0" w:color="auto"/>
            <w:left w:val="none" w:sz="0" w:space="0" w:color="auto"/>
            <w:bottom w:val="none" w:sz="0" w:space="0" w:color="auto"/>
            <w:right w:val="none" w:sz="0" w:space="0" w:color="auto"/>
          </w:divBdr>
        </w:div>
        <w:div w:id="1750731555">
          <w:marLeft w:val="806"/>
          <w:marRight w:val="0"/>
          <w:marTop w:val="75"/>
          <w:marBottom w:val="0"/>
          <w:divBdr>
            <w:top w:val="none" w:sz="0" w:space="0" w:color="auto"/>
            <w:left w:val="none" w:sz="0" w:space="0" w:color="auto"/>
            <w:bottom w:val="none" w:sz="0" w:space="0" w:color="auto"/>
            <w:right w:val="none" w:sz="0" w:space="0" w:color="auto"/>
          </w:divBdr>
        </w:div>
      </w:divsChild>
    </w:div>
    <w:div w:id="1502968597">
      <w:bodyDiv w:val="1"/>
      <w:marLeft w:val="0"/>
      <w:marRight w:val="0"/>
      <w:marTop w:val="0"/>
      <w:marBottom w:val="0"/>
      <w:divBdr>
        <w:top w:val="none" w:sz="0" w:space="0" w:color="auto"/>
        <w:left w:val="none" w:sz="0" w:space="0" w:color="auto"/>
        <w:bottom w:val="none" w:sz="0" w:space="0" w:color="auto"/>
        <w:right w:val="none" w:sz="0" w:space="0" w:color="auto"/>
      </w:divBdr>
    </w:div>
    <w:div w:id="1508448116">
      <w:bodyDiv w:val="1"/>
      <w:marLeft w:val="0"/>
      <w:marRight w:val="0"/>
      <w:marTop w:val="0"/>
      <w:marBottom w:val="0"/>
      <w:divBdr>
        <w:top w:val="none" w:sz="0" w:space="0" w:color="auto"/>
        <w:left w:val="none" w:sz="0" w:space="0" w:color="auto"/>
        <w:bottom w:val="none" w:sz="0" w:space="0" w:color="auto"/>
        <w:right w:val="none" w:sz="0" w:space="0" w:color="auto"/>
      </w:divBdr>
    </w:div>
    <w:div w:id="1521700717">
      <w:bodyDiv w:val="1"/>
      <w:marLeft w:val="0"/>
      <w:marRight w:val="0"/>
      <w:marTop w:val="0"/>
      <w:marBottom w:val="0"/>
      <w:divBdr>
        <w:top w:val="none" w:sz="0" w:space="0" w:color="auto"/>
        <w:left w:val="none" w:sz="0" w:space="0" w:color="auto"/>
        <w:bottom w:val="none" w:sz="0" w:space="0" w:color="auto"/>
        <w:right w:val="none" w:sz="0" w:space="0" w:color="auto"/>
      </w:divBdr>
    </w:div>
    <w:div w:id="1529677229">
      <w:bodyDiv w:val="1"/>
      <w:marLeft w:val="0"/>
      <w:marRight w:val="0"/>
      <w:marTop w:val="0"/>
      <w:marBottom w:val="0"/>
      <w:divBdr>
        <w:top w:val="none" w:sz="0" w:space="0" w:color="auto"/>
        <w:left w:val="none" w:sz="0" w:space="0" w:color="auto"/>
        <w:bottom w:val="none" w:sz="0" w:space="0" w:color="auto"/>
        <w:right w:val="none" w:sz="0" w:space="0" w:color="auto"/>
      </w:divBdr>
    </w:div>
    <w:div w:id="1552813155">
      <w:bodyDiv w:val="1"/>
      <w:marLeft w:val="0"/>
      <w:marRight w:val="0"/>
      <w:marTop w:val="0"/>
      <w:marBottom w:val="0"/>
      <w:divBdr>
        <w:top w:val="none" w:sz="0" w:space="0" w:color="auto"/>
        <w:left w:val="none" w:sz="0" w:space="0" w:color="auto"/>
        <w:bottom w:val="none" w:sz="0" w:space="0" w:color="auto"/>
        <w:right w:val="none" w:sz="0" w:space="0" w:color="auto"/>
      </w:divBdr>
      <w:divsChild>
        <w:div w:id="2143306105">
          <w:marLeft w:val="547"/>
          <w:marRight w:val="0"/>
          <w:marTop w:val="86"/>
          <w:marBottom w:val="0"/>
          <w:divBdr>
            <w:top w:val="none" w:sz="0" w:space="0" w:color="auto"/>
            <w:left w:val="none" w:sz="0" w:space="0" w:color="auto"/>
            <w:bottom w:val="none" w:sz="0" w:space="0" w:color="auto"/>
            <w:right w:val="none" w:sz="0" w:space="0" w:color="auto"/>
          </w:divBdr>
        </w:div>
      </w:divsChild>
    </w:div>
    <w:div w:id="1553231368">
      <w:bodyDiv w:val="1"/>
      <w:marLeft w:val="0"/>
      <w:marRight w:val="0"/>
      <w:marTop w:val="0"/>
      <w:marBottom w:val="0"/>
      <w:divBdr>
        <w:top w:val="none" w:sz="0" w:space="0" w:color="auto"/>
        <w:left w:val="none" w:sz="0" w:space="0" w:color="auto"/>
        <w:bottom w:val="none" w:sz="0" w:space="0" w:color="auto"/>
        <w:right w:val="none" w:sz="0" w:space="0" w:color="auto"/>
      </w:divBdr>
    </w:div>
    <w:div w:id="1554776818">
      <w:bodyDiv w:val="1"/>
      <w:marLeft w:val="0"/>
      <w:marRight w:val="0"/>
      <w:marTop w:val="0"/>
      <w:marBottom w:val="0"/>
      <w:divBdr>
        <w:top w:val="none" w:sz="0" w:space="0" w:color="auto"/>
        <w:left w:val="none" w:sz="0" w:space="0" w:color="auto"/>
        <w:bottom w:val="none" w:sz="0" w:space="0" w:color="auto"/>
        <w:right w:val="none" w:sz="0" w:space="0" w:color="auto"/>
      </w:divBdr>
    </w:div>
    <w:div w:id="1563639511">
      <w:bodyDiv w:val="1"/>
      <w:marLeft w:val="0"/>
      <w:marRight w:val="0"/>
      <w:marTop w:val="0"/>
      <w:marBottom w:val="0"/>
      <w:divBdr>
        <w:top w:val="none" w:sz="0" w:space="0" w:color="auto"/>
        <w:left w:val="none" w:sz="0" w:space="0" w:color="auto"/>
        <w:bottom w:val="none" w:sz="0" w:space="0" w:color="auto"/>
        <w:right w:val="none" w:sz="0" w:space="0" w:color="auto"/>
      </w:divBdr>
      <w:divsChild>
        <w:div w:id="278076251">
          <w:marLeft w:val="720"/>
          <w:marRight w:val="0"/>
          <w:marTop w:val="86"/>
          <w:marBottom w:val="0"/>
          <w:divBdr>
            <w:top w:val="none" w:sz="0" w:space="0" w:color="auto"/>
            <w:left w:val="none" w:sz="0" w:space="0" w:color="auto"/>
            <w:bottom w:val="none" w:sz="0" w:space="0" w:color="auto"/>
            <w:right w:val="none" w:sz="0" w:space="0" w:color="auto"/>
          </w:divBdr>
        </w:div>
        <w:div w:id="858204291">
          <w:marLeft w:val="720"/>
          <w:marRight w:val="0"/>
          <w:marTop w:val="86"/>
          <w:marBottom w:val="0"/>
          <w:divBdr>
            <w:top w:val="none" w:sz="0" w:space="0" w:color="auto"/>
            <w:left w:val="none" w:sz="0" w:space="0" w:color="auto"/>
            <w:bottom w:val="none" w:sz="0" w:space="0" w:color="auto"/>
            <w:right w:val="none" w:sz="0" w:space="0" w:color="auto"/>
          </w:divBdr>
        </w:div>
        <w:div w:id="395393898">
          <w:marLeft w:val="547"/>
          <w:marRight w:val="0"/>
          <w:marTop w:val="86"/>
          <w:marBottom w:val="0"/>
          <w:divBdr>
            <w:top w:val="none" w:sz="0" w:space="0" w:color="auto"/>
            <w:left w:val="none" w:sz="0" w:space="0" w:color="auto"/>
            <w:bottom w:val="none" w:sz="0" w:space="0" w:color="auto"/>
            <w:right w:val="none" w:sz="0" w:space="0" w:color="auto"/>
          </w:divBdr>
        </w:div>
        <w:div w:id="98336185">
          <w:marLeft w:val="547"/>
          <w:marRight w:val="0"/>
          <w:marTop w:val="86"/>
          <w:marBottom w:val="0"/>
          <w:divBdr>
            <w:top w:val="none" w:sz="0" w:space="0" w:color="auto"/>
            <w:left w:val="none" w:sz="0" w:space="0" w:color="auto"/>
            <w:bottom w:val="none" w:sz="0" w:space="0" w:color="auto"/>
            <w:right w:val="none" w:sz="0" w:space="0" w:color="auto"/>
          </w:divBdr>
        </w:div>
      </w:divsChild>
    </w:div>
    <w:div w:id="1573007652">
      <w:bodyDiv w:val="1"/>
      <w:marLeft w:val="0"/>
      <w:marRight w:val="0"/>
      <w:marTop w:val="0"/>
      <w:marBottom w:val="0"/>
      <w:divBdr>
        <w:top w:val="none" w:sz="0" w:space="0" w:color="auto"/>
        <w:left w:val="none" w:sz="0" w:space="0" w:color="auto"/>
        <w:bottom w:val="none" w:sz="0" w:space="0" w:color="auto"/>
        <w:right w:val="none" w:sz="0" w:space="0" w:color="auto"/>
      </w:divBdr>
      <w:divsChild>
        <w:div w:id="2125028535">
          <w:marLeft w:val="274"/>
          <w:marRight w:val="0"/>
          <w:marTop w:val="150"/>
          <w:marBottom w:val="0"/>
          <w:divBdr>
            <w:top w:val="none" w:sz="0" w:space="0" w:color="auto"/>
            <w:left w:val="none" w:sz="0" w:space="0" w:color="auto"/>
            <w:bottom w:val="none" w:sz="0" w:space="0" w:color="auto"/>
            <w:right w:val="none" w:sz="0" w:space="0" w:color="auto"/>
          </w:divBdr>
        </w:div>
        <w:div w:id="1967353550">
          <w:marLeft w:val="806"/>
          <w:marRight w:val="0"/>
          <w:marTop w:val="75"/>
          <w:marBottom w:val="0"/>
          <w:divBdr>
            <w:top w:val="none" w:sz="0" w:space="0" w:color="auto"/>
            <w:left w:val="none" w:sz="0" w:space="0" w:color="auto"/>
            <w:bottom w:val="none" w:sz="0" w:space="0" w:color="auto"/>
            <w:right w:val="none" w:sz="0" w:space="0" w:color="auto"/>
          </w:divBdr>
        </w:div>
        <w:div w:id="1323242107">
          <w:marLeft w:val="1354"/>
          <w:marRight w:val="0"/>
          <w:marTop w:val="75"/>
          <w:marBottom w:val="0"/>
          <w:divBdr>
            <w:top w:val="none" w:sz="0" w:space="0" w:color="auto"/>
            <w:left w:val="none" w:sz="0" w:space="0" w:color="auto"/>
            <w:bottom w:val="none" w:sz="0" w:space="0" w:color="auto"/>
            <w:right w:val="none" w:sz="0" w:space="0" w:color="auto"/>
          </w:divBdr>
        </w:div>
        <w:div w:id="582688449">
          <w:marLeft w:val="1354"/>
          <w:marRight w:val="0"/>
          <w:marTop w:val="75"/>
          <w:marBottom w:val="0"/>
          <w:divBdr>
            <w:top w:val="none" w:sz="0" w:space="0" w:color="auto"/>
            <w:left w:val="none" w:sz="0" w:space="0" w:color="auto"/>
            <w:bottom w:val="none" w:sz="0" w:space="0" w:color="auto"/>
            <w:right w:val="none" w:sz="0" w:space="0" w:color="auto"/>
          </w:divBdr>
        </w:div>
        <w:div w:id="1233740391">
          <w:marLeft w:val="806"/>
          <w:marRight w:val="0"/>
          <w:marTop w:val="75"/>
          <w:marBottom w:val="0"/>
          <w:divBdr>
            <w:top w:val="none" w:sz="0" w:space="0" w:color="auto"/>
            <w:left w:val="none" w:sz="0" w:space="0" w:color="auto"/>
            <w:bottom w:val="none" w:sz="0" w:space="0" w:color="auto"/>
            <w:right w:val="none" w:sz="0" w:space="0" w:color="auto"/>
          </w:divBdr>
        </w:div>
        <w:div w:id="553275790">
          <w:marLeft w:val="274"/>
          <w:marRight w:val="0"/>
          <w:marTop w:val="150"/>
          <w:marBottom w:val="0"/>
          <w:divBdr>
            <w:top w:val="none" w:sz="0" w:space="0" w:color="auto"/>
            <w:left w:val="none" w:sz="0" w:space="0" w:color="auto"/>
            <w:bottom w:val="none" w:sz="0" w:space="0" w:color="auto"/>
            <w:right w:val="none" w:sz="0" w:space="0" w:color="auto"/>
          </w:divBdr>
        </w:div>
        <w:div w:id="725765446">
          <w:marLeft w:val="274"/>
          <w:marRight w:val="0"/>
          <w:marTop w:val="150"/>
          <w:marBottom w:val="0"/>
          <w:divBdr>
            <w:top w:val="none" w:sz="0" w:space="0" w:color="auto"/>
            <w:left w:val="none" w:sz="0" w:space="0" w:color="auto"/>
            <w:bottom w:val="none" w:sz="0" w:space="0" w:color="auto"/>
            <w:right w:val="none" w:sz="0" w:space="0" w:color="auto"/>
          </w:divBdr>
        </w:div>
        <w:div w:id="2134249692">
          <w:marLeft w:val="274"/>
          <w:marRight w:val="0"/>
          <w:marTop w:val="150"/>
          <w:marBottom w:val="0"/>
          <w:divBdr>
            <w:top w:val="none" w:sz="0" w:space="0" w:color="auto"/>
            <w:left w:val="none" w:sz="0" w:space="0" w:color="auto"/>
            <w:bottom w:val="none" w:sz="0" w:space="0" w:color="auto"/>
            <w:right w:val="none" w:sz="0" w:space="0" w:color="auto"/>
          </w:divBdr>
        </w:div>
      </w:divsChild>
    </w:div>
    <w:div w:id="1584533058">
      <w:bodyDiv w:val="1"/>
      <w:marLeft w:val="0"/>
      <w:marRight w:val="0"/>
      <w:marTop w:val="0"/>
      <w:marBottom w:val="0"/>
      <w:divBdr>
        <w:top w:val="none" w:sz="0" w:space="0" w:color="auto"/>
        <w:left w:val="none" w:sz="0" w:space="0" w:color="auto"/>
        <w:bottom w:val="none" w:sz="0" w:space="0" w:color="auto"/>
        <w:right w:val="none" w:sz="0" w:space="0" w:color="auto"/>
      </w:divBdr>
    </w:div>
    <w:div w:id="1585450076">
      <w:bodyDiv w:val="1"/>
      <w:marLeft w:val="0"/>
      <w:marRight w:val="0"/>
      <w:marTop w:val="0"/>
      <w:marBottom w:val="0"/>
      <w:divBdr>
        <w:top w:val="none" w:sz="0" w:space="0" w:color="auto"/>
        <w:left w:val="none" w:sz="0" w:space="0" w:color="auto"/>
        <w:bottom w:val="none" w:sz="0" w:space="0" w:color="auto"/>
        <w:right w:val="none" w:sz="0" w:space="0" w:color="auto"/>
      </w:divBdr>
      <w:divsChild>
        <w:div w:id="215316656">
          <w:marLeft w:val="806"/>
          <w:marRight w:val="0"/>
          <w:marTop w:val="75"/>
          <w:marBottom w:val="0"/>
          <w:divBdr>
            <w:top w:val="none" w:sz="0" w:space="0" w:color="auto"/>
            <w:left w:val="none" w:sz="0" w:space="0" w:color="auto"/>
            <w:bottom w:val="none" w:sz="0" w:space="0" w:color="auto"/>
            <w:right w:val="none" w:sz="0" w:space="0" w:color="auto"/>
          </w:divBdr>
        </w:div>
        <w:div w:id="1528058455">
          <w:marLeft w:val="806"/>
          <w:marRight w:val="0"/>
          <w:marTop w:val="75"/>
          <w:marBottom w:val="0"/>
          <w:divBdr>
            <w:top w:val="none" w:sz="0" w:space="0" w:color="auto"/>
            <w:left w:val="none" w:sz="0" w:space="0" w:color="auto"/>
            <w:bottom w:val="none" w:sz="0" w:space="0" w:color="auto"/>
            <w:right w:val="none" w:sz="0" w:space="0" w:color="auto"/>
          </w:divBdr>
        </w:div>
        <w:div w:id="2024242470">
          <w:marLeft w:val="806"/>
          <w:marRight w:val="0"/>
          <w:marTop w:val="75"/>
          <w:marBottom w:val="0"/>
          <w:divBdr>
            <w:top w:val="none" w:sz="0" w:space="0" w:color="auto"/>
            <w:left w:val="none" w:sz="0" w:space="0" w:color="auto"/>
            <w:bottom w:val="none" w:sz="0" w:space="0" w:color="auto"/>
            <w:right w:val="none" w:sz="0" w:space="0" w:color="auto"/>
          </w:divBdr>
        </w:div>
        <w:div w:id="2142527109">
          <w:marLeft w:val="806"/>
          <w:marRight w:val="0"/>
          <w:marTop w:val="75"/>
          <w:marBottom w:val="0"/>
          <w:divBdr>
            <w:top w:val="none" w:sz="0" w:space="0" w:color="auto"/>
            <w:left w:val="none" w:sz="0" w:space="0" w:color="auto"/>
            <w:bottom w:val="none" w:sz="0" w:space="0" w:color="auto"/>
            <w:right w:val="none" w:sz="0" w:space="0" w:color="auto"/>
          </w:divBdr>
        </w:div>
        <w:div w:id="993726336">
          <w:marLeft w:val="806"/>
          <w:marRight w:val="0"/>
          <w:marTop w:val="75"/>
          <w:marBottom w:val="0"/>
          <w:divBdr>
            <w:top w:val="none" w:sz="0" w:space="0" w:color="auto"/>
            <w:left w:val="none" w:sz="0" w:space="0" w:color="auto"/>
            <w:bottom w:val="none" w:sz="0" w:space="0" w:color="auto"/>
            <w:right w:val="none" w:sz="0" w:space="0" w:color="auto"/>
          </w:divBdr>
        </w:div>
        <w:div w:id="716005929">
          <w:marLeft w:val="806"/>
          <w:marRight w:val="0"/>
          <w:marTop w:val="75"/>
          <w:marBottom w:val="0"/>
          <w:divBdr>
            <w:top w:val="none" w:sz="0" w:space="0" w:color="auto"/>
            <w:left w:val="none" w:sz="0" w:space="0" w:color="auto"/>
            <w:bottom w:val="none" w:sz="0" w:space="0" w:color="auto"/>
            <w:right w:val="none" w:sz="0" w:space="0" w:color="auto"/>
          </w:divBdr>
        </w:div>
      </w:divsChild>
    </w:div>
    <w:div w:id="1586257284">
      <w:bodyDiv w:val="1"/>
      <w:marLeft w:val="0"/>
      <w:marRight w:val="0"/>
      <w:marTop w:val="0"/>
      <w:marBottom w:val="0"/>
      <w:divBdr>
        <w:top w:val="none" w:sz="0" w:space="0" w:color="auto"/>
        <w:left w:val="none" w:sz="0" w:space="0" w:color="auto"/>
        <w:bottom w:val="none" w:sz="0" w:space="0" w:color="auto"/>
        <w:right w:val="none" w:sz="0" w:space="0" w:color="auto"/>
      </w:divBdr>
    </w:div>
    <w:div w:id="1632594617">
      <w:bodyDiv w:val="1"/>
      <w:marLeft w:val="0"/>
      <w:marRight w:val="0"/>
      <w:marTop w:val="0"/>
      <w:marBottom w:val="0"/>
      <w:divBdr>
        <w:top w:val="none" w:sz="0" w:space="0" w:color="auto"/>
        <w:left w:val="none" w:sz="0" w:space="0" w:color="auto"/>
        <w:bottom w:val="none" w:sz="0" w:space="0" w:color="auto"/>
        <w:right w:val="none" w:sz="0" w:space="0" w:color="auto"/>
      </w:divBdr>
    </w:div>
    <w:div w:id="1638342823">
      <w:bodyDiv w:val="1"/>
      <w:marLeft w:val="0"/>
      <w:marRight w:val="0"/>
      <w:marTop w:val="0"/>
      <w:marBottom w:val="0"/>
      <w:divBdr>
        <w:top w:val="none" w:sz="0" w:space="0" w:color="auto"/>
        <w:left w:val="none" w:sz="0" w:space="0" w:color="auto"/>
        <w:bottom w:val="none" w:sz="0" w:space="0" w:color="auto"/>
        <w:right w:val="none" w:sz="0" w:space="0" w:color="auto"/>
      </w:divBdr>
    </w:div>
    <w:div w:id="1665619616">
      <w:bodyDiv w:val="1"/>
      <w:marLeft w:val="0"/>
      <w:marRight w:val="0"/>
      <w:marTop w:val="0"/>
      <w:marBottom w:val="0"/>
      <w:divBdr>
        <w:top w:val="none" w:sz="0" w:space="0" w:color="auto"/>
        <w:left w:val="none" w:sz="0" w:space="0" w:color="auto"/>
        <w:bottom w:val="none" w:sz="0" w:space="0" w:color="auto"/>
        <w:right w:val="none" w:sz="0" w:space="0" w:color="auto"/>
      </w:divBdr>
    </w:div>
    <w:div w:id="1671366703">
      <w:bodyDiv w:val="1"/>
      <w:marLeft w:val="0"/>
      <w:marRight w:val="0"/>
      <w:marTop w:val="0"/>
      <w:marBottom w:val="0"/>
      <w:divBdr>
        <w:top w:val="none" w:sz="0" w:space="0" w:color="auto"/>
        <w:left w:val="none" w:sz="0" w:space="0" w:color="auto"/>
        <w:bottom w:val="none" w:sz="0" w:space="0" w:color="auto"/>
        <w:right w:val="none" w:sz="0" w:space="0" w:color="auto"/>
      </w:divBdr>
      <w:divsChild>
        <w:div w:id="163709121">
          <w:marLeft w:val="274"/>
          <w:marRight w:val="0"/>
          <w:marTop w:val="150"/>
          <w:marBottom w:val="0"/>
          <w:divBdr>
            <w:top w:val="none" w:sz="0" w:space="0" w:color="auto"/>
            <w:left w:val="none" w:sz="0" w:space="0" w:color="auto"/>
            <w:bottom w:val="none" w:sz="0" w:space="0" w:color="auto"/>
            <w:right w:val="none" w:sz="0" w:space="0" w:color="auto"/>
          </w:divBdr>
        </w:div>
        <w:div w:id="1591739169">
          <w:marLeft w:val="274"/>
          <w:marRight w:val="0"/>
          <w:marTop w:val="150"/>
          <w:marBottom w:val="0"/>
          <w:divBdr>
            <w:top w:val="none" w:sz="0" w:space="0" w:color="auto"/>
            <w:left w:val="none" w:sz="0" w:space="0" w:color="auto"/>
            <w:bottom w:val="none" w:sz="0" w:space="0" w:color="auto"/>
            <w:right w:val="none" w:sz="0" w:space="0" w:color="auto"/>
          </w:divBdr>
        </w:div>
        <w:div w:id="2017925520">
          <w:marLeft w:val="274"/>
          <w:marRight w:val="0"/>
          <w:marTop w:val="150"/>
          <w:marBottom w:val="0"/>
          <w:divBdr>
            <w:top w:val="none" w:sz="0" w:space="0" w:color="auto"/>
            <w:left w:val="none" w:sz="0" w:space="0" w:color="auto"/>
            <w:bottom w:val="none" w:sz="0" w:space="0" w:color="auto"/>
            <w:right w:val="none" w:sz="0" w:space="0" w:color="auto"/>
          </w:divBdr>
        </w:div>
        <w:div w:id="280772679">
          <w:marLeft w:val="274"/>
          <w:marRight w:val="0"/>
          <w:marTop w:val="150"/>
          <w:marBottom w:val="0"/>
          <w:divBdr>
            <w:top w:val="none" w:sz="0" w:space="0" w:color="auto"/>
            <w:left w:val="none" w:sz="0" w:space="0" w:color="auto"/>
            <w:bottom w:val="none" w:sz="0" w:space="0" w:color="auto"/>
            <w:right w:val="none" w:sz="0" w:space="0" w:color="auto"/>
          </w:divBdr>
        </w:div>
        <w:div w:id="334455958">
          <w:marLeft w:val="274"/>
          <w:marRight w:val="0"/>
          <w:marTop w:val="150"/>
          <w:marBottom w:val="0"/>
          <w:divBdr>
            <w:top w:val="none" w:sz="0" w:space="0" w:color="auto"/>
            <w:left w:val="none" w:sz="0" w:space="0" w:color="auto"/>
            <w:bottom w:val="none" w:sz="0" w:space="0" w:color="auto"/>
            <w:right w:val="none" w:sz="0" w:space="0" w:color="auto"/>
          </w:divBdr>
        </w:div>
        <w:div w:id="895777782">
          <w:marLeft w:val="806"/>
          <w:marRight w:val="0"/>
          <w:marTop w:val="75"/>
          <w:marBottom w:val="0"/>
          <w:divBdr>
            <w:top w:val="none" w:sz="0" w:space="0" w:color="auto"/>
            <w:left w:val="none" w:sz="0" w:space="0" w:color="auto"/>
            <w:bottom w:val="none" w:sz="0" w:space="0" w:color="auto"/>
            <w:right w:val="none" w:sz="0" w:space="0" w:color="auto"/>
          </w:divBdr>
        </w:div>
        <w:div w:id="446631049">
          <w:marLeft w:val="806"/>
          <w:marRight w:val="0"/>
          <w:marTop w:val="75"/>
          <w:marBottom w:val="0"/>
          <w:divBdr>
            <w:top w:val="none" w:sz="0" w:space="0" w:color="auto"/>
            <w:left w:val="none" w:sz="0" w:space="0" w:color="auto"/>
            <w:bottom w:val="none" w:sz="0" w:space="0" w:color="auto"/>
            <w:right w:val="none" w:sz="0" w:space="0" w:color="auto"/>
          </w:divBdr>
        </w:div>
      </w:divsChild>
    </w:div>
    <w:div w:id="1676423140">
      <w:bodyDiv w:val="1"/>
      <w:marLeft w:val="0"/>
      <w:marRight w:val="0"/>
      <w:marTop w:val="0"/>
      <w:marBottom w:val="0"/>
      <w:divBdr>
        <w:top w:val="none" w:sz="0" w:space="0" w:color="auto"/>
        <w:left w:val="none" w:sz="0" w:space="0" w:color="auto"/>
        <w:bottom w:val="none" w:sz="0" w:space="0" w:color="auto"/>
        <w:right w:val="none" w:sz="0" w:space="0" w:color="auto"/>
      </w:divBdr>
    </w:div>
    <w:div w:id="1684820614">
      <w:bodyDiv w:val="1"/>
      <w:marLeft w:val="0"/>
      <w:marRight w:val="0"/>
      <w:marTop w:val="0"/>
      <w:marBottom w:val="0"/>
      <w:divBdr>
        <w:top w:val="none" w:sz="0" w:space="0" w:color="auto"/>
        <w:left w:val="none" w:sz="0" w:space="0" w:color="auto"/>
        <w:bottom w:val="none" w:sz="0" w:space="0" w:color="auto"/>
        <w:right w:val="none" w:sz="0" w:space="0" w:color="auto"/>
      </w:divBdr>
    </w:div>
    <w:div w:id="1689259382">
      <w:bodyDiv w:val="1"/>
      <w:marLeft w:val="0"/>
      <w:marRight w:val="0"/>
      <w:marTop w:val="0"/>
      <w:marBottom w:val="0"/>
      <w:divBdr>
        <w:top w:val="none" w:sz="0" w:space="0" w:color="auto"/>
        <w:left w:val="none" w:sz="0" w:space="0" w:color="auto"/>
        <w:bottom w:val="none" w:sz="0" w:space="0" w:color="auto"/>
        <w:right w:val="none" w:sz="0" w:space="0" w:color="auto"/>
      </w:divBdr>
    </w:div>
    <w:div w:id="1694842574">
      <w:bodyDiv w:val="1"/>
      <w:marLeft w:val="0"/>
      <w:marRight w:val="0"/>
      <w:marTop w:val="0"/>
      <w:marBottom w:val="0"/>
      <w:divBdr>
        <w:top w:val="none" w:sz="0" w:space="0" w:color="auto"/>
        <w:left w:val="none" w:sz="0" w:space="0" w:color="auto"/>
        <w:bottom w:val="none" w:sz="0" w:space="0" w:color="auto"/>
        <w:right w:val="none" w:sz="0" w:space="0" w:color="auto"/>
      </w:divBdr>
    </w:div>
    <w:div w:id="1713842086">
      <w:bodyDiv w:val="1"/>
      <w:marLeft w:val="0"/>
      <w:marRight w:val="0"/>
      <w:marTop w:val="0"/>
      <w:marBottom w:val="0"/>
      <w:divBdr>
        <w:top w:val="none" w:sz="0" w:space="0" w:color="auto"/>
        <w:left w:val="none" w:sz="0" w:space="0" w:color="auto"/>
        <w:bottom w:val="none" w:sz="0" w:space="0" w:color="auto"/>
        <w:right w:val="none" w:sz="0" w:space="0" w:color="auto"/>
      </w:divBdr>
    </w:div>
    <w:div w:id="1720517023">
      <w:bodyDiv w:val="1"/>
      <w:marLeft w:val="0"/>
      <w:marRight w:val="0"/>
      <w:marTop w:val="0"/>
      <w:marBottom w:val="0"/>
      <w:divBdr>
        <w:top w:val="none" w:sz="0" w:space="0" w:color="auto"/>
        <w:left w:val="none" w:sz="0" w:space="0" w:color="auto"/>
        <w:bottom w:val="none" w:sz="0" w:space="0" w:color="auto"/>
        <w:right w:val="none" w:sz="0" w:space="0" w:color="auto"/>
      </w:divBdr>
    </w:div>
    <w:div w:id="1723670506">
      <w:bodyDiv w:val="1"/>
      <w:marLeft w:val="0"/>
      <w:marRight w:val="0"/>
      <w:marTop w:val="0"/>
      <w:marBottom w:val="0"/>
      <w:divBdr>
        <w:top w:val="none" w:sz="0" w:space="0" w:color="auto"/>
        <w:left w:val="none" w:sz="0" w:space="0" w:color="auto"/>
        <w:bottom w:val="none" w:sz="0" w:space="0" w:color="auto"/>
        <w:right w:val="none" w:sz="0" w:space="0" w:color="auto"/>
      </w:divBdr>
      <w:divsChild>
        <w:div w:id="834801801">
          <w:marLeft w:val="547"/>
          <w:marRight w:val="0"/>
          <w:marTop w:val="67"/>
          <w:marBottom w:val="0"/>
          <w:divBdr>
            <w:top w:val="none" w:sz="0" w:space="0" w:color="auto"/>
            <w:left w:val="none" w:sz="0" w:space="0" w:color="auto"/>
            <w:bottom w:val="none" w:sz="0" w:space="0" w:color="auto"/>
            <w:right w:val="none" w:sz="0" w:space="0" w:color="auto"/>
          </w:divBdr>
        </w:div>
      </w:divsChild>
    </w:div>
    <w:div w:id="1735617205">
      <w:bodyDiv w:val="1"/>
      <w:marLeft w:val="0"/>
      <w:marRight w:val="0"/>
      <w:marTop w:val="0"/>
      <w:marBottom w:val="0"/>
      <w:divBdr>
        <w:top w:val="none" w:sz="0" w:space="0" w:color="auto"/>
        <w:left w:val="none" w:sz="0" w:space="0" w:color="auto"/>
        <w:bottom w:val="none" w:sz="0" w:space="0" w:color="auto"/>
        <w:right w:val="none" w:sz="0" w:space="0" w:color="auto"/>
      </w:divBdr>
      <w:divsChild>
        <w:div w:id="1274249146">
          <w:marLeft w:val="547"/>
          <w:marRight w:val="0"/>
          <w:marTop w:val="86"/>
          <w:marBottom w:val="0"/>
          <w:divBdr>
            <w:top w:val="none" w:sz="0" w:space="0" w:color="auto"/>
            <w:left w:val="none" w:sz="0" w:space="0" w:color="auto"/>
            <w:bottom w:val="none" w:sz="0" w:space="0" w:color="auto"/>
            <w:right w:val="none" w:sz="0" w:space="0" w:color="auto"/>
          </w:divBdr>
        </w:div>
        <w:div w:id="1003438484">
          <w:marLeft w:val="547"/>
          <w:marRight w:val="0"/>
          <w:marTop w:val="86"/>
          <w:marBottom w:val="0"/>
          <w:divBdr>
            <w:top w:val="none" w:sz="0" w:space="0" w:color="auto"/>
            <w:left w:val="none" w:sz="0" w:space="0" w:color="auto"/>
            <w:bottom w:val="none" w:sz="0" w:space="0" w:color="auto"/>
            <w:right w:val="none" w:sz="0" w:space="0" w:color="auto"/>
          </w:divBdr>
        </w:div>
      </w:divsChild>
    </w:div>
    <w:div w:id="1738868072">
      <w:bodyDiv w:val="1"/>
      <w:marLeft w:val="0"/>
      <w:marRight w:val="0"/>
      <w:marTop w:val="0"/>
      <w:marBottom w:val="0"/>
      <w:divBdr>
        <w:top w:val="none" w:sz="0" w:space="0" w:color="auto"/>
        <w:left w:val="none" w:sz="0" w:space="0" w:color="auto"/>
        <w:bottom w:val="none" w:sz="0" w:space="0" w:color="auto"/>
        <w:right w:val="none" w:sz="0" w:space="0" w:color="auto"/>
      </w:divBdr>
    </w:div>
    <w:div w:id="1749842956">
      <w:bodyDiv w:val="1"/>
      <w:marLeft w:val="0"/>
      <w:marRight w:val="0"/>
      <w:marTop w:val="0"/>
      <w:marBottom w:val="0"/>
      <w:divBdr>
        <w:top w:val="none" w:sz="0" w:space="0" w:color="auto"/>
        <w:left w:val="none" w:sz="0" w:space="0" w:color="auto"/>
        <w:bottom w:val="none" w:sz="0" w:space="0" w:color="auto"/>
        <w:right w:val="none" w:sz="0" w:space="0" w:color="auto"/>
      </w:divBdr>
      <w:divsChild>
        <w:div w:id="2068797814">
          <w:marLeft w:val="446"/>
          <w:marRight w:val="0"/>
          <w:marTop w:val="86"/>
          <w:marBottom w:val="0"/>
          <w:divBdr>
            <w:top w:val="none" w:sz="0" w:space="0" w:color="auto"/>
            <w:left w:val="none" w:sz="0" w:space="0" w:color="auto"/>
            <w:bottom w:val="none" w:sz="0" w:space="0" w:color="auto"/>
            <w:right w:val="none" w:sz="0" w:space="0" w:color="auto"/>
          </w:divBdr>
        </w:div>
        <w:div w:id="968239697">
          <w:marLeft w:val="446"/>
          <w:marRight w:val="0"/>
          <w:marTop w:val="86"/>
          <w:marBottom w:val="0"/>
          <w:divBdr>
            <w:top w:val="none" w:sz="0" w:space="0" w:color="auto"/>
            <w:left w:val="none" w:sz="0" w:space="0" w:color="auto"/>
            <w:bottom w:val="none" w:sz="0" w:space="0" w:color="auto"/>
            <w:right w:val="none" w:sz="0" w:space="0" w:color="auto"/>
          </w:divBdr>
        </w:div>
      </w:divsChild>
    </w:div>
    <w:div w:id="1759862695">
      <w:bodyDiv w:val="1"/>
      <w:marLeft w:val="0"/>
      <w:marRight w:val="0"/>
      <w:marTop w:val="0"/>
      <w:marBottom w:val="0"/>
      <w:divBdr>
        <w:top w:val="none" w:sz="0" w:space="0" w:color="auto"/>
        <w:left w:val="none" w:sz="0" w:space="0" w:color="auto"/>
        <w:bottom w:val="none" w:sz="0" w:space="0" w:color="auto"/>
        <w:right w:val="none" w:sz="0" w:space="0" w:color="auto"/>
      </w:divBdr>
      <w:divsChild>
        <w:div w:id="1603104991">
          <w:marLeft w:val="547"/>
          <w:marRight w:val="0"/>
          <w:marTop w:val="86"/>
          <w:marBottom w:val="0"/>
          <w:divBdr>
            <w:top w:val="none" w:sz="0" w:space="0" w:color="auto"/>
            <w:left w:val="none" w:sz="0" w:space="0" w:color="auto"/>
            <w:bottom w:val="none" w:sz="0" w:space="0" w:color="auto"/>
            <w:right w:val="none" w:sz="0" w:space="0" w:color="auto"/>
          </w:divBdr>
        </w:div>
        <w:div w:id="1694115256">
          <w:marLeft w:val="706"/>
          <w:marRight w:val="0"/>
          <w:marTop w:val="86"/>
          <w:marBottom w:val="0"/>
          <w:divBdr>
            <w:top w:val="none" w:sz="0" w:space="0" w:color="auto"/>
            <w:left w:val="none" w:sz="0" w:space="0" w:color="auto"/>
            <w:bottom w:val="none" w:sz="0" w:space="0" w:color="auto"/>
            <w:right w:val="none" w:sz="0" w:space="0" w:color="auto"/>
          </w:divBdr>
        </w:div>
        <w:div w:id="126121555">
          <w:marLeft w:val="706"/>
          <w:marRight w:val="0"/>
          <w:marTop w:val="86"/>
          <w:marBottom w:val="0"/>
          <w:divBdr>
            <w:top w:val="none" w:sz="0" w:space="0" w:color="auto"/>
            <w:left w:val="none" w:sz="0" w:space="0" w:color="auto"/>
            <w:bottom w:val="none" w:sz="0" w:space="0" w:color="auto"/>
            <w:right w:val="none" w:sz="0" w:space="0" w:color="auto"/>
          </w:divBdr>
        </w:div>
      </w:divsChild>
    </w:div>
    <w:div w:id="1765688028">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 w:id="1788700635">
      <w:bodyDiv w:val="1"/>
      <w:marLeft w:val="0"/>
      <w:marRight w:val="0"/>
      <w:marTop w:val="0"/>
      <w:marBottom w:val="0"/>
      <w:divBdr>
        <w:top w:val="none" w:sz="0" w:space="0" w:color="auto"/>
        <w:left w:val="none" w:sz="0" w:space="0" w:color="auto"/>
        <w:bottom w:val="none" w:sz="0" w:space="0" w:color="auto"/>
        <w:right w:val="none" w:sz="0" w:space="0" w:color="auto"/>
      </w:divBdr>
    </w:div>
    <w:div w:id="1826778012">
      <w:bodyDiv w:val="1"/>
      <w:marLeft w:val="0"/>
      <w:marRight w:val="0"/>
      <w:marTop w:val="0"/>
      <w:marBottom w:val="0"/>
      <w:divBdr>
        <w:top w:val="none" w:sz="0" w:space="0" w:color="auto"/>
        <w:left w:val="none" w:sz="0" w:space="0" w:color="auto"/>
        <w:bottom w:val="none" w:sz="0" w:space="0" w:color="auto"/>
        <w:right w:val="none" w:sz="0" w:space="0" w:color="auto"/>
      </w:divBdr>
    </w:div>
    <w:div w:id="1851483882">
      <w:bodyDiv w:val="1"/>
      <w:marLeft w:val="0"/>
      <w:marRight w:val="0"/>
      <w:marTop w:val="0"/>
      <w:marBottom w:val="0"/>
      <w:divBdr>
        <w:top w:val="none" w:sz="0" w:space="0" w:color="auto"/>
        <w:left w:val="none" w:sz="0" w:space="0" w:color="auto"/>
        <w:bottom w:val="none" w:sz="0" w:space="0" w:color="auto"/>
        <w:right w:val="none" w:sz="0" w:space="0" w:color="auto"/>
      </w:divBdr>
    </w:div>
    <w:div w:id="1855613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2970">
          <w:marLeft w:val="706"/>
          <w:marRight w:val="0"/>
          <w:marTop w:val="86"/>
          <w:marBottom w:val="160"/>
          <w:divBdr>
            <w:top w:val="none" w:sz="0" w:space="0" w:color="auto"/>
            <w:left w:val="none" w:sz="0" w:space="0" w:color="auto"/>
            <w:bottom w:val="none" w:sz="0" w:space="0" w:color="auto"/>
            <w:right w:val="none" w:sz="0" w:space="0" w:color="auto"/>
          </w:divBdr>
        </w:div>
        <w:div w:id="506555843">
          <w:marLeft w:val="706"/>
          <w:marRight w:val="0"/>
          <w:marTop w:val="86"/>
          <w:marBottom w:val="160"/>
          <w:divBdr>
            <w:top w:val="none" w:sz="0" w:space="0" w:color="auto"/>
            <w:left w:val="none" w:sz="0" w:space="0" w:color="auto"/>
            <w:bottom w:val="none" w:sz="0" w:space="0" w:color="auto"/>
            <w:right w:val="none" w:sz="0" w:space="0" w:color="auto"/>
          </w:divBdr>
        </w:div>
      </w:divsChild>
    </w:div>
    <w:div w:id="1857764388">
      <w:bodyDiv w:val="1"/>
      <w:marLeft w:val="0"/>
      <w:marRight w:val="0"/>
      <w:marTop w:val="0"/>
      <w:marBottom w:val="0"/>
      <w:divBdr>
        <w:top w:val="none" w:sz="0" w:space="0" w:color="auto"/>
        <w:left w:val="none" w:sz="0" w:space="0" w:color="auto"/>
        <w:bottom w:val="none" w:sz="0" w:space="0" w:color="auto"/>
        <w:right w:val="none" w:sz="0" w:space="0" w:color="auto"/>
      </w:divBdr>
    </w:div>
    <w:div w:id="1884488372">
      <w:bodyDiv w:val="1"/>
      <w:marLeft w:val="0"/>
      <w:marRight w:val="0"/>
      <w:marTop w:val="0"/>
      <w:marBottom w:val="0"/>
      <w:divBdr>
        <w:top w:val="none" w:sz="0" w:space="0" w:color="auto"/>
        <w:left w:val="none" w:sz="0" w:space="0" w:color="auto"/>
        <w:bottom w:val="none" w:sz="0" w:space="0" w:color="auto"/>
        <w:right w:val="none" w:sz="0" w:space="0" w:color="auto"/>
      </w:divBdr>
      <w:divsChild>
        <w:div w:id="787814295">
          <w:marLeft w:val="547"/>
          <w:marRight w:val="0"/>
          <w:marTop w:val="86"/>
          <w:marBottom w:val="0"/>
          <w:divBdr>
            <w:top w:val="none" w:sz="0" w:space="0" w:color="auto"/>
            <w:left w:val="none" w:sz="0" w:space="0" w:color="auto"/>
            <w:bottom w:val="none" w:sz="0" w:space="0" w:color="auto"/>
            <w:right w:val="none" w:sz="0" w:space="0" w:color="auto"/>
          </w:divBdr>
        </w:div>
        <w:div w:id="1723939075">
          <w:marLeft w:val="547"/>
          <w:marRight w:val="0"/>
          <w:marTop w:val="86"/>
          <w:marBottom w:val="0"/>
          <w:divBdr>
            <w:top w:val="none" w:sz="0" w:space="0" w:color="auto"/>
            <w:left w:val="none" w:sz="0" w:space="0" w:color="auto"/>
            <w:bottom w:val="none" w:sz="0" w:space="0" w:color="auto"/>
            <w:right w:val="none" w:sz="0" w:space="0" w:color="auto"/>
          </w:divBdr>
        </w:div>
        <w:div w:id="2046710103">
          <w:marLeft w:val="547"/>
          <w:marRight w:val="0"/>
          <w:marTop w:val="86"/>
          <w:marBottom w:val="0"/>
          <w:divBdr>
            <w:top w:val="none" w:sz="0" w:space="0" w:color="auto"/>
            <w:left w:val="none" w:sz="0" w:space="0" w:color="auto"/>
            <w:bottom w:val="none" w:sz="0" w:space="0" w:color="auto"/>
            <w:right w:val="none" w:sz="0" w:space="0" w:color="auto"/>
          </w:divBdr>
        </w:div>
        <w:div w:id="621153577">
          <w:marLeft w:val="547"/>
          <w:marRight w:val="0"/>
          <w:marTop w:val="86"/>
          <w:marBottom w:val="0"/>
          <w:divBdr>
            <w:top w:val="none" w:sz="0" w:space="0" w:color="auto"/>
            <w:left w:val="none" w:sz="0" w:space="0" w:color="auto"/>
            <w:bottom w:val="none" w:sz="0" w:space="0" w:color="auto"/>
            <w:right w:val="none" w:sz="0" w:space="0" w:color="auto"/>
          </w:divBdr>
        </w:div>
      </w:divsChild>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1902405911">
      <w:bodyDiv w:val="1"/>
      <w:marLeft w:val="0"/>
      <w:marRight w:val="0"/>
      <w:marTop w:val="0"/>
      <w:marBottom w:val="0"/>
      <w:divBdr>
        <w:top w:val="none" w:sz="0" w:space="0" w:color="auto"/>
        <w:left w:val="none" w:sz="0" w:space="0" w:color="auto"/>
        <w:bottom w:val="none" w:sz="0" w:space="0" w:color="auto"/>
        <w:right w:val="none" w:sz="0" w:space="0" w:color="auto"/>
      </w:divBdr>
      <w:divsChild>
        <w:div w:id="384722669">
          <w:marLeft w:val="547"/>
          <w:marRight w:val="0"/>
          <w:marTop w:val="82"/>
          <w:marBottom w:val="0"/>
          <w:divBdr>
            <w:top w:val="none" w:sz="0" w:space="0" w:color="auto"/>
            <w:left w:val="none" w:sz="0" w:space="0" w:color="auto"/>
            <w:bottom w:val="none" w:sz="0" w:space="0" w:color="auto"/>
            <w:right w:val="none" w:sz="0" w:space="0" w:color="auto"/>
          </w:divBdr>
        </w:div>
        <w:div w:id="152722222">
          <w:marLeft w:val="547"/>
          <w:marRight w:val="0"/>
          <w:marTop w:val="82"/>
          <w:marBottom w:val="0"/>
          <w:divBdr>
            <w:top w:val="none" w:sz="0" w:space="0" w:color="auto"/>
            <w:left w:val="none" w:sz="0" w:space="0" w:color="auto"/>
            <w:bottom w:val="none" w:sz="0" w:space="0" w:color="auto"/>
            <w:right w:val="none" w:sz="0" w:space="0" w:color="auto"/>
          </w:divBdr>
        </w:div>
        <w:div w:id="1615399629">
          <w:marLeft w:val="547"/>
          <w:marRight w:val="0"/>
          <w:marTop w:val="82"/>
          <w:marBottom w:val="0"/>
          <w:divBdr>
            <w:top w:val="none" w:sz="0" w:space="0" w:color="auto"/>
            <w:left w:val="none" w:sz="0" w:space="0" w:color="auto"/>
            <w:bottom w:val="none" w:sz="0" w:space="0" w:color="auto"/>
            <w:right w:val="none" w:sz="0" w:space="0" w:color="auto"/>
          </w:divBdr>
        </w:div>
        <w:div w:id="1126122716">
          <w:marLeft w:val="547"/>
          <w:marRight w:val="0"/>
          <w:marTop w:val="82"/>
          <w:marBottom w:val="0"/>
          <w:divBdr>
            <w:top w:val="none" w:sz="0" w:space="0" w:color="auto"/>
            <w:left w:val="none" w:sz="0" w:space="0" w:color="auto"/>
            <w:bottom w:val="none" w:sz="0" w:space="0" w:color="auto"/>
            <w:right w:val="none" w:sz="0" w:space="0" w:color="auto"/>
          </w:divBdr>
        </w:div>
        <w:div w:id="670450728">
          <w:marLeft w:val="547"/>
          <w:marRight w:val="0"/>
          <w:marTop w:val="82"/>
          <w:marBottom w:val="0"/>
          <w:divBdr>
            <w:top w:val="none" w:sz="0" w:space="0" w:color="auto"/>
            <w:left w:val="none" w:sz="0" w:space="0" w:color="auto"/>
            <w:bottom w:val="none" w:sz="0" w:space="0" w:color="auto"/>
            <w:right w:val="none" w:sz="0" w:space="0" w:color="auto"/>
          </w:divBdr>
        </w:div>
        <w:div w:id="997728524">
          <w:marLeft w:val="1166"/>
          <w:marRight w:val="0"/>
          <w:marTop w:val="77"/>
          <w:marBottom w:val="0"/>
          <w:divBdr>
            <w:top w:val="none" w:sz="0" w:space="0" w:color="auto"/>
            <w:left w:val="none" w:sz="0" w:space="0" w:color="auto"/>
            <w:bottom w:val="none" w:sz="0" w:space="0" w:color="auto"/>
            <w:right w:val="none" w:sz="0" w:space="0" w:color="auto"/>
          </w:divBdr>
        </w:div>
        <w:div w:id="404378913">
          <w:marLeft w:val="1166"/>
          <w:marRight w:val="0"/>
          <w:marTop w:val="77"/>
          <w:marBottom w:val="0"/>
          <w:divBdr>
            <w:top w:val="none" w:sz="0" w:space="0" w:color="auto"/>
            <w:left w:val="none" w:sz="0" w:space="0" w:color="auto"/>
            <w:bottom w:val="none" w:sz="0" w:space="0" w:color="auto"/>
            <w:right w:val="none" w:sz="0" w:space="0" w:color="auto"/>
          </w:divBdr>
        </w:div>
      </w:divsChild>
    </w:div>
    <w:div w:id="1906912208">
      <w:bodyDiv w:val="1"/>
      <w:marLeft w:val="0"/>
      <w:marRight w:val="0"/>
      <w:marTop w:val="0"/>
      <w:marBottom w:val="0"/>
      <w:divBdr>
        <w:top w:val="none" w:sz="0" w:space="0" w:color="auto"/>
        <w:left w:val="none" w:sz="0" w:space="0" w:color="auto"/>
        <w:bottom w:val="none" w:sz="0" w:space="0" w:color="auto"/>
        <w:right w:val="none" w:sz="0" w:space="0" w:color="auto"/>
      </w:divBdr>
      <w:divsChild>
        <w:div w:id="1051735311">
          <w:marLeft w:val="274"/>
          <w:marRight w:val="0"/>
          <w:marTop w:val="77"/>
          <w:marBottom w:val="0"/>
          <w:divBdr>
            <w:top w:val="none" w:sz="0" w:space="0" w:color="auto"/>
            <w:left w:val="none" w:sz="0" w:space="0" w:color="auto"/>
            <w:bottom w:val="none" w:sz="0" w:space="0" w:color="auto"/>
            <w:right w:val="none" w:sz="0" w:space="0" w:color="auto"/>
          </w:divBdr>
        </w:div>
        <w:div w:id="1750884222">
          <w:marLeft w:val="547"/>
          <w:marRight w:val="0"/>
          <w:marTop w:val="77"/>
          <w:marBottom w:val="0"/>
          <w:divBdr>
            <w:top w:val="none" w:sz="0" w:space="0" w:color="auto"/>
            <w:left w:val="none" w:sz="0" w:space="0" w:color="auto"/>
            <w:bottom w:val="none" w:sz="0" w:space="0" w:color="auto"/>
            <w:right w:val="none" w:sz="0" w:space="0" w:color="auto"/>
          </w:divBdr>
        </w:div>
        <w:div w:id="537662436">
          <w:marLeft w:val="547"/>
          <w:marRight w:val="0"/>
          <w:marTop w:val="77"/>
          <w:marBottom w:val="0"/>
          <w:divBdr>
            <w:top w:val="none" w:sz="0" w:space="0" w:color="auto"/>
            <w:left w:val="none" w:sz="0" w:space="0" w:color="auto"/>
            <w:bottom w:val="none" w:sz="0" w:space="0" w:color="auto"/>
            <w:right w:val="none" w:sz="0" w:space="0" w:color="auto"/>
          </w:divBdr>
        </w:div>
        <w:div w:id="495458419">
          <w:marLeft w:val="547"/>
          <w:marRight w:val="0"/>
          <w:marTop w:val="77"/>
          <w:marBottom w:val="0"/>
          <w:divBdr>
            <w:top w:val="none" w:sz="0" w:space="0" w:color="auto"/>
            <w:left w:val="none" w:sz="0" w:space="0" w:color="auto"/>
            <w:bottom w:val="none" w:sz="0" w:space="0" w:color="auto"/>
            <w:right w:val="none" w:sz="0" w:space="0" w:color="auto"/>
          </w:divBdr>
        </w:div>
      </w:divsChild>
    </w:div>
    <w:div w:id="1910724514">
      <w:bodyDiv w:val="1"/>
      <w:marLeft w:val="0"/>
      <w:marRight w:val="0"/>
      <w:marTop w:val="0"/>
      <w:marBottom w:val="0"/>
      <w:divBdr>
        <w:top w:val="none" w:sz="0" w:space="0" w:color="auto"/>
        <w:left w:val="none" w:sz="0" w:space="0" w:color="auto"/>
        <w:bottom w:val="none" w:sz="0" w:space="0" w:color="auto"/>
        <w:right w:val="none" w:sz="0" w:space="0" w:color="auto"/>
      </w:divBdr>
    </w:div>
    <w:div w:id="1916355927">
      <w:bodyDiv w:val="1"/>
      <w:marLeft w:val="0"/>
      <w:marRight w:val="0"/>
      <w:marTop w:val="0"/>
      <w:marBottom w:val="0"/>
      <w:divBdr>
        <w:top w:val="none" w:sz="0" w:space="0" w:color="auto"/>
        <w:left w:val="none" w:sz="0" w:space="0" w:color="auto"/>
        <w:bottom w:val="none" w:sz="0" w:space="0" w:color="auto"/>
        <w:right w:val="none" w:sz="0" w:space="0" w:color="auto"/>
      </w:divBdr>
    </w:div>
    <w:div w:id="1918126974">
      <w:bodyDiv w:val="1"/>
      <w:marLeft w:val="0"/>
      <w:marRight w:val="0"/>
      <w:marTop w:val="0"/>
      <w:marBottom w:val="0"/>
      <w:divBdr>
        <w:top w:val="none" w:sz="0" w:space="0" w:color="auto"/>
        <w:left w:val="none" w:sz="0" w:space="0" w:color="auto"/>
        <w:bottom w:val="none" w:sz="0" w:space="0" w:color="auto"/>
        <w:right w:val="none" w:sz="0" w:space="0" w:color="auto"/>
      </w:divBdr>
      <w:divsChild>
        <w:div w:id="179315896">
          <w:marLeft w:val="547"/>
          <w:marRight w:val="0"/>
          <w:marTop w:val="86"/>
          <w:marBottom w:val="0"/>
          <w:divBdr>
            <w:top w:val="none" w:sz="0" w:space="0" w:color="auto"/>
            <w:left w:val="none" w:sz="0" w:space="0" w:color="auto"/>
            <w:bottom w:val="none" w:sz="0" w:space="0" w:color="auto"/>
            <w:right w:val="none" w:sz="0" w:space="0" w:color="auto"/>
          </w:divBdr>
        </w:div>
        <w:div w:id="122624407">
          <w:marLeft w:val="547"/>
          <w:marRight w:val="0"/>
          <w:marTop w:val="86"/>
          <w:marBottom w:val="0"/>
          <w:divBdr>
            <w:top w:val="none" w:sz="0" w:space="0" w:color="auto"/>
            <w:left w:val="none" w:sz="0" w:space="0" w:color="auto"/>
            <w:bottom w:val="none" w:sz="0" w:space="0" w:color="auto"/>
            <w:right w:val="none" w:sz="0" w:space="0" w:color="auto"/>
          </w:divBdr>
        </w:div>
        <w:div w:id="402417191">
          <w:marLeft w:val="547"/>
          <w:marRight w:val="0"/>
          <w:marTop w:val="86"/>
          <w:marBottom w:val="0"/>
          <w:divBdr>
            <w:top w:val="none" w:sz="0" w:space="0" w:color="auto"/>
            <w:left w:val="none" w:sz="0" w:space="0" w:color="auto"/>
            <w:bottom w:val="none" w:sz="0" w:space="0" w:color="auto"/>
            <w:right w:val="none" w:sz="0" w:space="0" w:color="auto"/>
          </w:divBdr>
        </w:div>
        <w:div w:id="566495476">
          <w:marLeft w:val="547"/>
          <w:marRight w:val="0"/>
          <w:marTop w:val="86"/>
          <w:marBottom w:val="0"/>
          <w:divBdr>
            <w:top w:val="none" w:sz="0" w:space="0" w:color="auto"/>
            <w:left w:val="none" w:sz="0" w:space="0" w:color="auto"/>
            <w:bottom w:val="none" w:sz="0" w:space="0" w:color="auto"/>
            <w:right w:val="none" w:sz="0" w:space="0" w:color="auto"/>
          </w:divBdr>
        </w:div>
        <w:div w:id="60714131">
          <w:marLeft w:val="547"/>
          <w:marRight w:val="0"/>
          <w:marTop w:val="86"/>
          <w:marBottom w:val="0"/>
          <w:divBdr>
            <w:top w:val="none" w:sz="0" w:space="0" w:color="auto"/>
            <w:left w:val="none" w:sz="0" w:space="0" w:color="auto"/>
            <w:bottom w:val="none" w:sz="0" w:space="0" w:color="auto"/>
            <w:right w:val="none" w:sz="0" w:space="0" w:color="auto"/>
          </w:divBdr>
        </w:div>
      </w:divsChild>
    </w:div>
    <w:div w:id="1919050996">
      <w:bodyDiv w:val="1"/>
      <w:marLeft w:val="0"/>
      <w:marRight w:val="0"/>
      <w:marTop w:val="0"/>
      <w:marBottom w:val="0"/>
      <w:divBdr>
        <w:top w:val="none" w:sz="0" w:space="0" w:color="auto"/>
        <w:left w:val="none" w:sz="0" w:space="0" w:color="auto"/>
        <w:bottom w:val="none" w:sz="0" w:space="0" w:color="auto"/>
        <w:right w:val="none" w:sz="0" w:space="0" w:color="auto"/>
      </w:divBdr>
      <w:divsChild>
        <w:div w:id="288124185">
          <w:marLeft w:val="547"/>
          <w:marRight w:val="0"/>
          <w:marTop w:val="86"/>
          <w:marBottom w:val="0"/>
          <w:divBdr>
            <w:top w:val="none" w:sz="0" w:space="0" w:color="auto"/>
            <w:left w:val="none" w:sz="0" w:space="0" w:color="auto"/>
            <w:bottom w:val="none" w:sz="0" w:space="0" w:color="auto"/>
            <w:right w:val="none" w:sz="0" w:space="0" w:color="auto"/>
          </w:divBdr>
        </w:div>
        <w:div w:id="525364046">
          <w:marLeft w:val="547"/>
          <w:marRight w:val="0"/>
          <w:marTop w:val="86"/>
          <w:marBottom w:val="0"/>
          <w:divBdr>
            <w:top w:val="none" w:sz="0" w:space="0" w:color="auto"/>
            <w:left w:val="none" w:sz="0" w:space="0" w:color="auto"/>
            <w:bottom w:val="none" w:sz="0" w:space="0" w:color="auto"/>
            <w:right w:val="none" w:sz="0" w:space="0" w:color="auto"/>
          </w:divBdr>
        </w:div>
        <w:div w:id="840657824">
          <w:marLeft w:val="547"/>
          <w:marRight w:val="0"/>
          <w:marTop w:val="86"/>
          <w:marBottom w:val="0"/>
          <w:divBdr>
            <w:top w:val="none" w:sz="0" w:space="0" w:color="auto"/>
            <w:left w:val="none" w:sz="0" w:space="0" w:color="auto"/>
            <w:bottom w:val="none" w:sz="0" w:space="0" w:color="auto"/>
            <w:right w:val="none" w:sz="0" w:space="0" w:color="auto"/>
          </w:divBdr>
        </w:div>
        <w:div w:id="638849548">
          <w:marLeft w:val="1166"/>
          <w:marRight w:val="0"/>
          <w:marTop w:val="86"/>
          <w:marBottom w:val="0"/>
          <w:divBdr>
            <w:top w:val="none" w:sz="0" w:space="0" w:color="auto"/>
            <w:left w:val="none" w:sz="0" w:space="0" w:color="auto"/>
            <w:bottom w:val="none" w:sz="0" w:space="0" w:color="auto"/>
            <w:right w:val="none" w:sz="0" w:space="0" w:color="auto"/>
          </w:divBdr>
        </w:div>
        <w:div w:id="2035614459">
          <w:marLeft w:val="1166"/>
          <w:marRight w:val="0"/>
          <w:marTop w:val="86"/>
          <w:marBottom w:val="0"/>
          <w:divBdr>
            <w:top w:val="none" w:sz="0" w:space="0" w:color="auto"/>
            <w:left w:val="none" w:sz="0" w:space="0" w:color="auto"/>
            <w:bottom w:val="none" w:sz="0" w:space="0" w:color="auto"/>
            <w:right w:val="none" w:sz="0" w:space="0" w:color="auto"/>
          </w:divBdr>
        </w:div>
      </w:divsChild>
    </w:div>
    <w:div w:id="1943685315">
      <w:bodyDiv w:val="1"/>
      <w:marLeft w:val="0"/>
      <w:marRight w:val="0"/>
      <w:marTop w:val="0"/>
      <w:marBottom w:val="0"/>
      <w:divBdr>
        <w:top w:val="none" w:sz="0" w:space="0" w:color="auto"/>
        <w:left w:val="none" w:sz="0" w:space="0" w:color="auto"/>
        <w:bottom w:val="none" w:sz="0" w:space="0" w:color="auto"/>
        <w:right w:val="none" w:sz="0" w:space="0" w:color="auto"/>
      </w:divBdr>
    </w:div>
    <w:div w:id="1947535668">
      <w:bodyDiv w:val="1"/>
      <w:marLeft w:val="0"/>
      <w:marRight w:val="0"/>
      <w:marTop w:val="0"/>
      <w:marBottom w:val="0"/>
      <w:divBdr>
        <w:top w:val="none" w:sz="0" w:space="0" w:color="auto"/>
        <w:left w:val="none" w:sz="0" w:space="0" w:color="auto"/>
        <w:bottom w:val="none" w:sz="0" w:space="0" w:color="auto"/>
        <w:right w:val="none" w:sz="0" w:space="0" w:color="auto"/>
      </w:divBdr>
      <w:divsChild>
        <w:div w:id="1163742748">
          <w:marLeft w:val="0"/>
          <w:marRight w:val="0"/>
          <w:marTop w:val="0"/>
          <w:marBottom w:val="0"/>
          <w:divBdr>
            <w:top w:val="none" w:sz="0" w:space="0" w:color="auto"/>
            <w:left w:val="none" w:sz="0" w:space="0" w:color="auto"/>
            <w:bottom w:val="none" w:sz="0" w:space="0" w:color="auto"/>
            <w:right w:val="none" w:sz="0" w:space="0" w:color="auto"/>
          </w:divBdr>
        </w:div>
        <w:div w:id="340396072">
          <w:marLeft w:val="0"/>
          <w:marRight w:val="0"/>
          <w:marTop w:val="0"/>
          <w:marBottom w:val="0"/>
          <w:divBdr>
            <w:top w:val="none" w:sz="0" w:space="0" w:color="auto"/>
            <w:left w:val="none" w:sz="0" w:space="0" w:color="auto"/>
            <w:bottom w:val="none" w:sz="0" w:space="0" w:color="auto"/>
            <w:right w:val="none" w:sz="0" w:space="0" w:color="auto"/>
          </w:divBdr>
        </w:div>
      </w:divsChild>
    </w:div>
    <w:div w:id="1959334715">
      <w:bodyDiv w:val="1"/>
      <w:marLeft w:val="0"/>
      <w:marRight w:val="0"/>
      <w:marTop w:val="0"/>
      <w:marBottom w:val="0"/>
      <w:divBdr>
        <w:top w:val="none" w:sz="0" w:space="0" w:color="auto"/>
        <w:left w:val="none" w:sz="0" w:space="0" w:color="auto"/>
        <w:bottom w:val="none" w:sz="0" w:space="0" w:color="auto"/>
        <w:right w:val="none" w:sz="0" w:space="0" w:color="auto"/>
      </w:divBdr>
      <w:divsChild>
        <w:div w:id="1822497597">
          <w:marLeft w:val="547"/>
          <w:marRight w:val="0"/>
          <w:marTop w:val="67"/>
          <w:marBottom w:val="0"/>
          <w:divBdr>
            <w:top w:val="none" w:sz="0" w:space="0" w:color="auto"/>
            <w:left w:val="none" w:sz="0" w:space="0" w:color="auto"/>
            <w:bottom w:val="none" w:sz="0" w:space="0" w:color="auto"/>
            <w:right w:val="none" w:sz="0" w:space="0" w:color="auto"/>
          </w:divBdr>
        </w:div>
      </w:divsChild>
    </w:div>
    <w:div w:id="2007124714">
      <w:bodyDiv w:val="1"/>
      <w:marLeft w:val="0"/>
      <w:marRight w:val="0"/>
      <w:marTop w:val="0"/>
      <w:marBottom w:val="0"/>
      <w:divBdr>
        <w:top w:val="none" w:sz="0" w:space="0" w:color="auto"/>
        <w:left w:val="none" w:sz="0" w:space="0" w:color="auto"/>
        <w:bottom w:val="none" w:sz="0" w:space="0" w:color="auto"/>
        <w:right w:val="none" w:sz="0" w:space="0" w:color="auto"/>
      </w:divBdr>
      <w:divsChild>
        <w:div w:id="1612198513">
          <w:marLeft w:val="274"/>
          <w:marRight w:val="0"/>
          <w:marTop w:val="150"/>
          <w:marBottom w:val="0"/>
          <w:divBdr>
            <w:top w:val="none" w:sz="0" w:space="0" w:color="auto"/>
            <w:left w:val="none" w:sz="0" w:space="0" w:color="auto"/>
            <w:bottom w:val="none" w:sz="0" w:space="0" w:color="auto"/>
            <w:right w:val="none" w:sz="0" w:space="0" w:color="auto"/>
          </w:divBdr>
        </w:div>
        <w:div w:id="592709809">
          <w:marLeft w:val="274"/>
          <w:marRight w:val="0"/>
          <w:marTop w:val="150"/>
          <w:marBottom w:val="0"/>
          <w:divBdr>
            <w:top w:val="none" w:sz="0" w:space="0" w:color="auto"/>
            <w:left w:val="none" w:sz="0" w:space="0" w:color="auto"/>
            <w:bottom w:val="none" w:sz="0" w:space="0" w:color="auto"/>
            <w:right w:val="none" w:sz="0" w:space="0" w:color="auto"/>
          </w:divBdr>
        </w:div>
      </w:divsChild>
    </w:div>
    <w:div w:id="2020816620">
      <w:bodyDiv w:val="1"/>
      <w:marLeft w:val="0"/>
      <w:marRight w:val="0"/>
      <w:marTop w:val="0"/>
      <w:marBottom w:val="0"/>
      <w:divBdr>
        <w:top w:val="none" w:sz="0" w:space="0" w:color="auto"/>
        <w:left w:val="none" w:sz="0" w:space="0" w:color="auto"/>
        <w:bottom w:val="none" w:sz="0" w:space="0" w:color="auto"/>
        <w:right w:val="none" w:sz="0" w:space="0" w:color="auto"/>
      </w:divBdr>
    </w:div>
    <w:div w:id="2021076324">
      <w:bodyDiv w:val="1"/>
      <w:marLeft w:val="0"/>
      <w:marRight w:val="0"/>
      <w:marTop w:val="0"/>
      <w:marBottom w:val="0"/>
      <w:divBdr>
        <w:top w:val="none" w:sz="0" w:space="0" w:color="auto"/>
        <w:left w:val="none" w:sz="0" w:space="0" w:color="auto"/>
        <w:bottom w:val="none" w:sz="0" w:space="0" w:color="auto"/>
        <w:right w:val="none" w:sz="0" w:space="0" w:color="auto"/>
      </w:divBdr>
      <w:divsChild>
        <w:div w:id="155003522">
          <w:marLeft w:val="547"/>
          <w:marRight w:val="0"/>
          <w:marTop w:val="86"/>
          <w:marBottom w:val="0"/>
          <w:divBdr>
            <w:top w:val="none" w:sz="0" w:space="0" w:color="auto"/>
            <w:left w:val="none" w:sz="0" w:space="0" w:color="auto"/>
            <w:bottom w:val="none" w:sz="0" w:space="0" w:color="auto"/>
            <w:right w:val="none" w:sz="0" w:space="0" w:color="auto"/>
          </w:divBdr>
        </w:div>
        <w:div w:id="1131634481">
          <w:marLeft w:val="706"/>
          <w:marRight w:val="0"/>
          <w:marTop w:val="86"/>
          <w:marBottom w:val="160"/>
          <w:divBdr>
            <w:top w:val="none" w:sz="0" w:space="0" w:color="auto"/>
            <w:left w:val="none" w:sz="0" w:space="0" w:color="auto"/>
            <w:bottom w:val="none" w:sz="0" w:space="0" w:color="auto"/>
            <w:right w:val="none" w:sz="0" w:space="0" w:color="auto"/>
          </w:divBdr>
        </w:div>
      </w:divsChild>
    </w:div>
    <w:div w:id="2026202537">
      <w:bodyDiv w:val="1"/>
      <w:marLeft w:val="0"/>
      <w:marRight w:val="0"/>
      <w:marTop w:val="0"/>
      <w:marBottom w:val="0"/>
      <w:divBdr>
        <w:top w:val="none" w:sz="0" w:space="0" w:color="auto"/>
        <w:left w:val="none" w:sz="0" w:space="0" w:color="auto"/>
        <w:bottom w:val="none" w:sz="0" w:space="0" w:color="auto"/>
        <w:right w:val="none" w:sz="0" w:space="0" w:color="auto"/>
      </w:divBdr>
      <w:divsChild>
        <w:div w:id="906106417">
          <w:marLeft w:val="547"/>
          <w:marRight w:val="0"/>
          <w:marTop w:val="96"/>
          <w:marBottom w:val="0"/>
          <w:divBdr>
            <w:top w:val="none" w:sz="0" w:space="0" w:color="auto"/>
            <w:left w:val="none" w:sz="0" w:space="0" w:color="auto"/>
            <w:bottom w:val="none" w:sz="0" w:space="0" w:color="auto"/>
            <w:right w:val="none" w:sz="0" w:space="0" w:color="auto"/>
          </w:divBdr>
        </w:div>
        <w:div w:id="2047174457">
          <w:marLeft w:val="720"/>
          <w:marRight w:val="0"/>
          <w:marTop w:val="96"/>
          <w:marBottom w:val="0"/>
          <w:divBdr>
            <w:top w:val="none" w:sz="0" w:space="0" w:color="auto"/>
            <w:left w:val="none" w:sz="0" w:space="0" w:color="auto"/>
            <w:bottom w:val="none" w:sz="0" w:space="0" w:color="auto"/>
            <w:right w:val="none" w:sz="0" w:space="0" w:color="auto"/>
          </w:divBdr>
        </w:div>
        <w:div w:id="1377192541">
          <w:marLeft w:val="720"/>
          <w:marRight w:val="0"/>
          <w:marTop w:val="96"/>
          <w:marBottom w:val="0"/>
          <w:divBdr>
            <w:top w:val="none" w:sz="0" w:space="0" w:color="auto"/>
            <w:left w:val="none" w:sz="0" w:space="0" w:color="auto"/>
            <w:bottom w:val="none" w:sz="0" w:space="0" w:color="auto"/>
            <w:right w:val="none" w:sz="0" w:space="0" w:color="auto"/>
          </w:divBdr>
        </w:div>
      </w:divsChild>
    </w:div>
    <w:div w:id="2026327383">
      <w:bodyDiv w:val="1"/>
      <w:marLeft w:val="0"/>
      <w:marRight w:val="0"/>
      <w:marTop w:val="0"/>
      <w:marBottom w:val="0"/>
      <w:divBdr>
        <w:top w:val="none" w:sz="0" w:space="0" w:color="auto"/>
        <w:left w:val="none" w:sz="0" w:space="0" w:color="auto"/>
        <w:bottom w:val="none" w:sz="0" w:space="0" w:color="auto"/>
        <w:right w:val="none" w:sz="0" w:space="0" w:color="auto"/>
      </w:divBdr>
    </w:div>
    <w:div w:id="2031567836">
      <w:bodyDiv w:val="1"/>
      <w:marLeft w:val="0"/>
      <w:marRight w:val="0"/>
      <w:marTop w:val="0"/>
      <w:marBottom w:val="0"/>
      <w:divBdr>
        <w:top w:val="none" w:sz="0" w:space="0" w:color="auto"/>
        <w:left w:val="none" w:sz="0" w:space="0" w:color="auto"/>
        <w:bottom w:val="none" w:sz="0" w:space="0" w:color="auto"/>
        <w:right w:val="none" w:sz="0" w:space="0" w:color="auto"/>
      </w:divBdr>
    </w:div>
    <w:div w:id="2038460260">
      <w:bodyDiv w:val="1"/>
      <w:marLeft w:val="0"/>
      <w:marRight w:val="0"/>
      <w:marTop w:val="0"/>
      <w:marBottom w:val="0"/>
      <w:divBdr>
        <w:top w:val="none" w:sz="0" w:space="0" w:color="auto"/>
        <w:left w:val="none" w:sz="0" w:space="0" w:color="auto"/>
        <w:bottom w:val="none" w:sz="0" w:space="0" w:color="auto"/>
        <w:right w:val="none" w:sz="0" w:space="0" w:color="auto"/>
      </w:divBdr>
    </w:div>
    <w:div w:id="2049836576">
      <w:bodyDiv w:val="1"/>
      <w:marLeft w:val="0"/>
      <w:marRight w:val="0"/>
      <w:marTop w:val="0"/>
      <w:marBottom w:val="0"/>
      <w:divBdr>
        <w:top w:val="none" w:sz="0" w:space="0" w:color="auto"/>
        <w:left w:val="none" w:sz="0" w:space="0" w:color="auto"/>
        <w:bottom w:val="none" w:sz="0" w:space="0" w:color="auto"/>
        <w:right w:val="none" w:sz="0" w:space="0" w:color="auto"/>
      </w:divBdr>
    </w:div>
    <w:div w:id="2062049878">
      <w:bodyDiv w:val="1"/>
      <w:marLeft w:val="0"/>
      <w:marRight w:val="0"/>
      <w:marTop w:val="0"/>
      <w:marBottom w:val="0"/>
      <w:divBdr>
        <w:top w:val="none" w:sz="0" w:space="0" w:color="auto"/>
        <w:left w:val="none" w:sz="0" w:space="0" w:color="auto"/>
        <w:bottom w:val="none" w:sz="0" w:space="0" w:color="auto"/>
        <w:right w:val="none" w:sz="0" w:space="0" w:color="auto"/>
      </w:divBdr>
      <w:divsChild>
        <w:div w:id="1289898379">
          <w:marLeft w:val="547"/>
          <w:marRight w:val="0"/>
          <w:marTop w:val="67"/>
          <w:marBottom w:val="0"/>
          <w:divBdr>
            <w:top w:val="none" w:sz="0" w:space="0" w:color="auto"/>
            <w:left w:val="none" w:sz="0" w:space="0" w:color="auto"/>
            <w:bottom w:val="none" w:sz="0" w:space="0" w:color="auto"/>
            <w:right w:val="none" w:sz="0" w:space="0" w:color="auto"/>
          </w:divBdr>
        </w:div>
      </w:divsChild>
    </w:div>
    <w:div w:id="2065566088">
      <w:bodyDiv w:val="1"/>
      <w:marLeft w:val="0"/>
      <w:marRight w:val="0"/>
      <w:marTop w:val="0"/>
      <w:marBottom w:val="0"/>
      <w:divBdr>
        <w:top w:val="none" w:sz="0" w:space="0" w:color="auto"/>
        <w:left w:val="none" w:sz="0" w:space="0" w:color="auto"/>
        <w:bottom w:val="none" w:sz="0" w:space="0" w:color="auto"/>
        <w:right w:val="none" w:sz="0" w:space="0" w:color="auto"/>
      </w:divBdr>
    </w:div>
    <w:div w:id="2066180709">
      <w:bodyDiv w:val="1"/>
      <w:marLeft w:val="0"/>
      <w:marRight w:val="0"/>
      <w:marTop w:val="0"/>
      <w:marBottom w:val="0"/>
      <w:divBdr>
        <w:top w:val="none" w:sz="0" w:space="0" w:color="auto"/>
        <w:left w:val="none" w:sz="0" w:space="0" w:color="auto"/>
        <w:bottom w:val="none" w:sz="0" w:space="0" w:color="auto"/>
        <w:right w:val="none" w:sz="0" w:space="0" w:color="auto"/>
      </w:divBdr>
      <w:divsChild>
        <w:div w:id="2131242871">
          <w:marLeft w:val="274"/>
          <w:marRight w:val="0"/>
          <w:marTop w:val="86"/>
          <w:marBottom w:val="0"/>
          <w:divBdr>
            <w:top w:val="none" w:sz="0" w:space="0" w:color="auto"/>
            <w:left w:val="none" w:sz="0" w:space="0" w:color="auto"/>
            <w:bottom w:val="none" w:sz="0" w:space="0" w:color="auto"/>
            <w:right w:val="none" w:sz="0" w:space="0" w:color="auto"/>
          </w:divBdr>
        </w:div>
        <w:div w:id="1882354306">
          <w:marLeft w:val="274"/>
          <w:marRight w:val="0"/>
          <w:marTop w:val="86"/>
          <w:marBottom w:val="0"/>
          <w:divBdr>
            <w:top w:val="none" w:sz="0" w:space="0" w:color="auto"/>
            <w:left w:val="none" w:sz="0" w:space="0" w:color="auto"/>
            <w:bottom w:val="none" w:sz="0" w:space="0" w:color="auto"/>
            <w:right w:val="none" w:sz="0" w:space="0" w:color="auto"/>
          </w:divBdr>
        </w:div>
        <w:div w:id="1741320473">
          <w:marLeft w:val="274"/>
          <w:marRight w:val="0"/>
          <w:marTop w:val="86"/>
          <w:marBottom w:val="0"/>
          <w:divBdr>
            <w:top w:val="none" w:sz="0" w:space="0" w:color="auto"/>
            <w:left w:val="none" w:sz="0" w:space="0" w:color="auto"/>
            <w:bottom w:val="none" w:sz="0" w:space="0" w:color="auto"/>
            <w:right w:val="none" w:sz="0" w:space="0" w:color="auto"/>
          </w:divBdr>
        </w:div>
        <w:div w:id="179316465">
          <w:marLeft w:val="274"/>
          <w:marRight w:val="0"/>
          <w:marTop w:val="86"/>
          <w:marBottom w:val="0"/>
          <w:divBdr>
            <w:top w:val="none" w:sz="0" w:space="0" w:color="auto"/>
            <w:left w:val="none" w:sz="0" w:space="0" w:color="auto"/>
            <w:bottom w:val="none" w:sz="0" w:space="0" w:color="auto"/>
            <w:right w:val="none" w:sz="0" w:space="0" w:color="auto"/>
          </w:divBdr>
        </w:div>
      </w:divsChild>
    </w:div>
    <w:div w:id="2086953803">
      <w:bodyDiv w:val="1"/>
      <w:marLeft w:val="0"/>
      <w:marRight w:val="0"/>
      <w:marTop w:val="0"/>
      <w:marBottom w:val="0"/>
      <w:divBdr>
        <w:top w:val="none" w:sz="0" w:space="0" w:color="auto"/>
        <w:left w:val="none" w:sz="0" w:space="0" w:color="auto"/>
        <w:bottom w:val="none" w:sz="0" w:space="0" w:color="auto"/>
        <w:right w:val="none" w:sz="0" w:space="0" w:color="auto"/>
      </w:divBdr>
    </w:div>
    <w:div w:id="2097708772">
      <w:bodyDiv w:val="1"/>
      <w:marLeft w:val="0"/>
      <w:marRight w:val="0"/>
      <w:marTop w:val="0"/>
      <w:marBottom w:val="0"/>
      <w:divBdr>
        <w:top w:val="none" w:sz="0" w:space="0" w:color="auto"/>
        <w:left w:val="none" w:sz="0" w:space="0" w:color="auto"/>
        <w:bottom w:val="none" w:sz="0" w:space="0" w:color="auto"/>
        <w:right w:val="none" w:sz="0" w:space="0" w:color="auto"/>
      </w:divBdr>
      <w:divsChild>
        <w:div w:id="1837527359">
          <w:marLeft w:val="547"/>
          <w:marRight w:val="0"/>
          <w:marTop w:val="86"/>
          <w:marBottom w:val="0"/>
          <w:divBdr>
            <w:top w:val="none" w:sz="0" w:space="0" w:color="auto"/>
            <w:left w:val="none" w:sz="0" w:space="0" w:color="auto"/>
            <w:bottom w:val="none" w:sz="0" w:space="0" w:color="auto"/>
            <w:right w:val="none" w:sz="0" w:space="0" w:color="auto"/>
          </w:divBdr>
        </w:div>
        <w:div w:id="289941282">
          <w:marLeft w:val="547"/>
          <w:marRight w:val="0"/>
          <w:marTop w:val="86"/>
          <w:marBottom w:val="0"/>
          <w:divBdr>
            <w:top w:val="none" w:sz="0" w:space="0" w:color="auto"/>
            <w:left w:val="none" w:sz="0" w:space="0" w:color="auto"/>
            <w:bottom w:val="none" w:sz="0" w:space="0" w:color="auto"/>
            <w:right w:val="none" w:sz="0" w:space="0" w:color="auto"/>
          </w:divBdr>
        </w:div>
        <w:div w:id="858930318">
          <w:marLeft w:val="547"/>
          <w:marRight w:val="0"/>
          <w:marTop w:val="86"/>
          <w:marBottom w:val="0"/>
          <w:divBdr>
            <w:top w:val="none" w:sz="0" w:space="0" w:color="auto"/>
            <w:left w:val="none" w:sz="0" w:space="0" w:color="auto"/>
            <w:bottom w:val="none" w:sz="0" w:space="0" w:color="auto"/>
            <w:right w:val="none" w:sz="0" w:space="0" w:color="auto"/>
          </w:divBdr>
        </w:div>
        <w:div w:id="972708758">
          <w:marLeft w:val="547"/>
          <w:marRight w:val="0"/>
          <w:marTop w:val="86"/>
          <w:marBottom w:val="0"/>
          <w:divBdr>
            <w:top w:val="none" w:sz="0" w:space="0" w:color="auto"/>
            <w:left w:val="none" w:sz="0" w:space="0" w:color="auto"/>
            <w:bottom w:val="none" w:sz="0" w:space="0" w:color="auto"/>
            <w:right w:val="none" w:sz="0" w:space="0" w:color="auto"/>
          </w:divBdr>
        </w:div>
        <w:div w:id="148985472">
          <w:marLeft w:val="547"/>
          <w:marRight w:val="0"/>
          <w:marTop w:val="86"/>
          <w:marBottom w:val="0"/>
          <w:divBdr>
            <w:top w:val="none" w:sz="0" w:space="0" w:color="auto"/>
            <w:left w:val="none" w:sz="0" w:space="0" w:color="auto"/>
            <w:bottom w:val="none" w:sz="0" w:space="0" w:color="auto"/>
            <w:right w:val="none" w:sz="0" w:space="0" w:color="auto"/>
          </w:divBdr>
        </w:div>
      </w:divsChild>
    </w:div>
    <w:div w:id="2102336722">
      <w:bodyDiv w:val="1"/>
      <w:marLeft w:val="0"/>
      <w:marRight w:val="0"/>
      <w:marTop w:val="0"/>
      <w:marBottom w:val="0"/>
      <w:divBdr>
        <w:top w:val="none" w:sz="0" w:space="0" w:color="auto"/>
        <w:left w:val="none" w:sz="0" w:space="0" w:color="auto"/>
        <w:bottom w:val="none" w:sz="0" w:space="0" w:color="auto"/>
        <w:right w:val="none" w:sz="0" w:space="0" w:color="auto"/>
      </w:divBdr>
      <w:divsChild>
        <w:div w:id="922570092">
          <w:marLeft w:val="547"/>
          <w:marRight w:val="0"/>
          <w:marTop w:val="86"/>
          <w:marBottom w:val="0"/>
          <w:divBdr>
            <w:top w:val="none" w:sz="0" w:space="0" w:color="auto"/>
            <w:left w:val="none" w:sz="0" w:space="0" w:color="auto"/>
            <w:bottom w:val="none" w:sz="0" w:space="0" w:color="auto"/>
            <w:right w:val="none" w:sz="0" w:space="0" w:color="auto"/>
          </w:divBdr>
        </w:div>
        <w:div w:id="1105923910">
          <w:marLeft w:val="547"/>
          <w:marRight w:val="0"/>
          <w:marTop w:val="86"/>
          <w:marBottom w:val="0"/>
          <w:divBdr>
            <w:top w:val="none" w:sz="0" w:space="0" w:color="auto"/>
            <w:left w:val="none" w:sz="0" w:space="0" w:color="auto"/>
            <w:bottom w:val="none" w:sz="0" w:space="0" w:color="auto"/>
            <w:right w:val="none" w:sz="0" w:space="0" w:color="auto"/>
          </w:divBdr>
        </w:div>
        <w:div w:id="469203634">
          <w:marLeft w:val="547"/>
          <w:marRight w:val="0"/>
          <w:marTop w:val="86"/>
          <w:marBottom w:val="0"/>
          <w:divBdr>
            <w:top w:val="none" w:sz="0" w:space="0" w:color="auto"/>
            <w:left w:val="none" w:sz="0" w:space="0" w:color="auto"/>
            <w:bottom w:val="none" w:sz="0" w:space="0" w:color="auto"/>
            <w:right w:val="none" w:sz="0" w:space="0" w:color="auto"/>
          </w:divBdr>
        </w:div>
        <w:div w:id="566111062">
          <w:marLeft w:val="547"/>
          <w:marRight w:val="0"/>
          <w:marTop w:val="86"/>
          <w:marBottom w:val="0"/>
          <w:divBdr>
            <w:top w:val="none" w:sz="0" w:space="0" w:color="auto"/>
            <w:left w:val="none" w:sz="0" w:space="0" w:color="auto"/>
            <w:bottom w:val="none" w:sz="0" w:space="0" w:color="auto"/>
            <w:right w:val="none" w:sz="0" w:space="0" w:color="auto"/>
          </w:divBdr>
        </w:div>
        <w:div w:id="304241940">
          <w:marLeft w:val="547"/>
          <w:marRight w:val="0"/>
          <w:marTop w:val="86"/>
          <w:marBottom w:val="0"/>
          <w:divBdr>
            <w:top w:val="none" w:sz="0" w:space="0" w:color="auto"/>
            <w:left w:val="none" w:sz="0" w:space="0" w:color="auto"/>
            <w:bottom w:val="none" w:sz="0" w:space="0" w:color="auto"/>
            <w:right w:val="none" w:sz="0" w:space="0" w:color="auto"/>
          </w:divBdr>
        </w:div>
      </w:divsChild>
    </w:div>
    <w:div w:id="2112893718">
      <w:bodyDiv w:val="1"/>
      <w:marLeft w:val="0"/>
      <w:marRight w:val="0"/>
      <w:marTop w:val="0"/>
      <w:marBottom w:val="0"/>
      <w:divBdr>
        <w:top w:val="none" w:sz="0" w:space="0" w:color="auto"/>
        <w:left w:val="none" w:sz="0" w:space="0" w:color="auto"/>
        <w:bottom w:val="none" w:sz="0" w:space="0" w:color="auto"/>
        <w:right w:val="none" w:sz="0" w:space="0" w:color="auto"/>
      </w:divBdr>
    </w:div>
    <w:div w:id="2127263099">
      <w:bodyDiv w:val="1"/>
      <w:marLeft w:val="0"/>
      <w:marRight w:val="0"/>
      <w:marTop w:val="0"/>
      <w:marBottom w:val="0"/>
      <w:divBdr>
        <w:top w:val="none" w:sz="0" w:space="0" w:color="auto"/>
        <w:left w:val="none" w:sz="0" w:space="0" w:color="auto"/>
        <w:bottom w:val="none" w:sz="0" w:space="0" w:color="auto"/>
        <w:right w:val="none" w:sz="0" w:space="0" w:color="auto"/>
      </w:divBdr>
      <w:divsChild>
        <w:div w:id="1886604790">
          <w:marLeft w:val="547"/>
          <w:marRight w:val="0"/>
          <w:marTop w:val="77"/>
          <w:marBottom w:val="0"/>
          <w:divBdr>
            <w:top w:val="none" w:sz="0" w:space="0" w:color="auto"/>
            <w:left w:val="none" w:sz="0" w:space="0" w:color="auto"/>
            <w:bottom w:val="none" w:sz="0" w:space="0" w:color="auto"/>
            <w:right w:val="none" w:sz="0" w:space="0" w:color="auto"/>
          </w:divBdr>
        </w:div>
        <w:div w:id="2037585457">
          <w:marLeft w:val="1166"/>
          <w:marRight w:val="0"/>
          <w:marTop w:val="77"/>
          <w:marBottom w:val="0"/>
          <w:divBdr>
            <w:top w:val="none" w:sz="0" w:space="0" w:color="auto"/>
            <w:left w:val="none" w:sz="0" w:space="0" w:color="auto"/>
            <w:bottom w:val="none" w:sz="0" w:space="0" w:color="auto"/>
            <w:right w:val="none" w:sz="0" w:space="0" w:color="auto"/>
          </w:divBdr>
        </w:div>
        <w:div w:id="884173577">
          <w:marLeft w:val="1166"/>
          <w:marRight w:val="0"/>
          <w:marTop w:val="77"/>
          <w:marBottom w:val="0"/>
          <w:divBdr>
            <w:top w:val="none" w:sz="0" w:space="0" w:color="auto"/>
            <w:left w:val="none" w:sz="0" w:space="0" w:color="auto"/>
            <w:bottom w:val="none" w:sz="0" w:space="0" w:color="auto"/>
            <w:right w:val="none" w:sz="0" w:space="0" w:color="auto"/>
          </w:divBdr>
        </w:div>
        <w:div w:id="110638919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eader" Target="header2.xml"/><Relationship Id="rId36"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header" Target="header3.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4" ma:contentTypeDescription="Create a new document." ma:contentTypeScope="" ma:versionID="c654e6f1f82d4dc4156f0dbd7911b87d">
  <xsd:schema xmlns:xsd="http://www.w3.org/2001/XMLSchema" xmlns:xs="http://www.w3.org/2001/XMLSchema" xmlns:p="http://schemas.microsoft.com/office/2006/metadata/properties" xmlns:ns3="f083da49-451a-4629-8875-846b923e2ce9" targetNamespace="http://schemas.microsoft.com/office/2006/metadata/properties" ma:root="true" ma:fieldsID="8b8453f4c07ded3a33dce2fb923b5137" ns3:_="">
    <xsd:import namespace="f083da49-451a-4629-8875-846b923e2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9CCB0-BAD6-4361-A4B6-19581070DD89}">
  <ds:schemaRefs>
    <ds:schemaRef ds:uri="http://schemas.openxmlformats.org/officeDocument/2006/bibliography"/>
  </ds:schemaRefs>
</ds:datastoreItem>
</file>

<file path=customXml/itemProps10.xml><?xml version="1.0" encoding="utf-8"?>
<ds:datastoreItem xmlns:ds="http://schemas.openxmlformats.org/officeDocument/2006/customXml" ds:itemID="{63B931E5-5795-4722-94EE-C836C08981B0}">
  <ds:schemaRefs>
    <ds:schemaRef ds:uri="http://schemas.openxmlformats.org/officeDocument/2006/bibliography"/>
  </ds:schemaRefs>
</ds:datastoreItem>
</file>

<file path=customXml/itemProps11.xml><?xml version="1.0" encoding="utf-8"?>
<ds:datastoreItem xmlns:ds="http://schemas.openxmlformats.org/officeDocument/2006/customXml" ds:itemID="{18EB0266-1156-4A3F-A96E-B7B50A437EB3}">
  <ds:schemaRefs>
    <ds:schemaRef ds:uri="http://schemas.openxmlformats.org/officeDocument/2006/bibliography"/>
  </ds:schemaRefs>
</ds:datastoreItem>
</file>

<file path=customXml/itemProps12.xml><?xml version="1.0" encoding="utf-8"?>
<ds:datastoreItem xmlns:ds="http://schemas.openxmlformats.org/officeDocument/2006/customXml" ds:itemID="{C6ADA43D-C76F-4543-B39F-405641CD8D67}">
  <ds:schemaRefs>
    <ds:schemaRef ds:uri="http://schemas.openxmlformats.org/officeDocument/2006/bibliography"/>
  </ds:schemaRefs>
</ds:datastoreItem>
</file>

<file path=customXml/itemProps13.xml><?xml version="1.0" encoding="utf-8"?>
<ds:datastoreItem xmlns:ds="http://schemas.openxmlformats.org/officeDocument/2006/customXml" ds:itemID="{F649C376-A46C-4A8F-A382-140F06C7556E}">
  <ds:schemaRefs>
    <ds:schemaRef ds:uri="http://schemas.openxmlformats.org/officeDocument/2006/bibliography"/>
  </ds:schemaRefs>
</ds:datastoreItem>
</file>

<file path=customXml/itemProps14.xml><?xml version="1.0" encoding="utf-8"?>
<ds:datastoreItem xmlns:ds="http://schemas.openxmlformats.org/officeDocument/2006/customXml" ds:itemID="{F762EDB2-68A0-4816-8F7A-50E03284D677}">
  <ds:schemaRefs>
    <ds:schemaRef ds:uri="http://schemas.openxmlformats.org/officeDocument/2006/bibliography"/>
  </ds:schemaRefs>
</ds:datastoreItem>
</file>

<file path=customXml/itemProps15.xml><?xml version="1.0" encoding="utf-8"?>
<ds:datastoreItem xmlns:ds="http://schemas.openxmlformats.org/officeDocument/2006/customXml" ds:itemID="{AEFE94B7-8EE6-48C6-9E9B-CB5698A34BB6}">
  <ds:schemaRefs>
    <ds:schemaRef ds:uri="http://schemas.openxmlformats.org/officeDocument/2006/bibliography"/>
  </ds:schemaRefs>
</ds:datastoreItem>
</file>

<file path=customXml/itemProps16.xml><?xml version="1.0" encoding="utf-8"?>
<ds:datastoreItem xmlns:ds="http://schemas.openxmlformats.org/officeDocument/2006/customXml" ds:itemID="{82BA9272-7661-4E0F-A5D3-3AD752846C99}">
  <ds:schemaRefs>
    <ds:schemaRef ds:uri="http://schemas.openxmlformats.org/officeDocument/2006/bibliography"/>
  </ds:schemaRefs>
</ds:datastoreItem>
</file>

<file path=customXml/itemProps17.xml><?xml version="1.0" encoding="utf-8"?>
<ds:datastoreItem xmlns:ds="http://schemas.openxmlformats.org/officeDocument/2006/customXml" ds:itemID="{60ABD215-1C74-40EC-AC63-2E109AB8464B}">
  <ds:schemaRefs>
    <ds:schemaRef ds:uri="http://schemas.openxmlformats.org/officeDocument/2006/bibliography"/>
  </ds:schemaRefs>
</ds:datastoreItem>
</file>

<file path=customXml/itemProps18.xml><?xml version="1.0" encoding="utf-8"?>
<ds:datastoreItem xmlns:ds="http://schemas.openxmlformats.org/officeDocument/2006/customXml" ds:itemID="{30D30A61-6C33-47C8-AD9B-ABE67F0DFA32}">
  <ds:schemaRefs>
    <ds:schemaRef ds:uri="http://schemas.openxmlformats.org/officeDocument/2006/bibliography"/>
  </ds:schemaRefs>
</ds:datastoreItem>
</file>

<file path=customXml/itemProps2.xml><?xml version="1.0" encoding="utf-8"?>
<ds:datastoreItem xmlns:ds="http://schemas.openxmlformats.org/officeDocument/2006/customXml" ds:itemID="{810BE296-6BF7-48FC-A04B-9A02922617FF}">
  <ds:schemaRefs>
    <ds:schemaRef ds:uri="http://schemas.openxmlformats.org/officeDocument/2006/bibliography"/>
  </ds:schemaRefs>
</ds:datastoreItem>
</file>

<file path=customXml/itemProps3.xml><?xml version="1.0" encoding="utf-8"?>
<ds:datastoreItem xmlns:ds="http://schemas.openxmlformats.org/officeDocument/2006/customXml" ds:itemID="{58A86357-CA37-44D1-93CB-835556030E59}">
  <ds:schemaRefs>
    <ds:schemaRef ds:uri="http://schemas.microsoft.com/sharepoint/v3/contenttype/forms"/>
  </ds:schemaRefs>
</ds:datastoreItem>
</file>

<file path=customXml/itemProps4.xml><?xml version="1.0" encoding="utf-8"?>
<ds:datastoreItem xmlns:ds="http://schemas.openxmlformats.org/officeDocument/2006/customXml" ds:itemID="{05AEA4F5-9707-4084-B858-68F8DD5B92C2}">
  <ds:schemaRefs>
    <ds:schemaRef ds:uri="http://schemas.openxmlformats.org/officeDocument/2006/bibliography"/>
  </ds:schemaRefs>
</ds:datastoreItem>
</file>

<file path=customXml/itemProps5.xml><?xml version="1.0" encoding="utf-8"?>
<ds:datastoreItem xmlns:ds="http://schemas.openxmlformats.org/officeDocument/2006/customXml" ds:itemID="{74AE7D37-4C6D-4DAA-8297-847CBE21D861}">
  <ds:schemaRefs>
    <ds:schemaRef ds:uri="http://schemas.openxmlformats.org/officeDocument/2006/bibliography"/>
  </ds:schemaRefs>
</ds:datastoreItem>
</file>

<file path=customXml/itemProps6.xml><?xml version="1.0" encoding="utf-8"?>
<ds:datastoreItem xmlns:ds="http://schemas.openxmlformats.org/officeDocument/2006/customXml" ds:itemID="{15436D04-9C3A-4233-8066-6E29C15095EF}">
  <ds:schemaRefs>
    <ds:schemaRef ds:uri="http://schemas.openxmlformats.org/officeDocument/2006/bibliography"/>
  </ds:schemaRefs>
</ds:datastoreItem>
</file>

<file path=customXml/itemProps7.xml><?xml version="1.0" encoding="utf-8"?>
<ds:datastoreItem xmlns:ds="http://schemas.openxmlformats.org/officeDocument/2006/customXml" ds:itemID="{87AD9F5A-8215-4E48-A31E-246882C78F4D}">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elements/1.1/"/>
    <ds:schemaRef ds:uri="f083da49-451a-4629-8875-846b923e2ce9"/>
    <ds:schemaRef ds:uri="http://schemas.microsoft.com/office/2006/documentManagement/types"/>
    <ds:schemaRef ds:uri="http://www.w3.org/XML/1998/namespace"/>
    <ds:schemaRef ds:uri="http://purl.org/dc/dcmitype/"/>
  </ds:schemaRefs>
</ds:datastoreItem>
</file>

<file path=customXml/itemProps8.xml><?xml version="1.0" encoding="utf-8"?>
<ds:datastoreItem xmlns:ds="http://schemas.openxmlformats.org/officeDocument/2006/customXml" ds:itemID="{2D523C41-4666-4494-9E40-7AA2EFE429BE}">
  <ds:schemaRefs>
    <ds:schemaRef ds:uri="http://schemas.openxmlformats.org/officeDocument/2006/bibliography"/>
  </ds:schemaRefs>
</ds:datastoreItem>
</file>

<file path=customXml/itemProps9.xml><?xml version="1.0" encoding="utf-8"?>
<ds:datastoreItem xmlns:ds="http://schemas.openxmlformats.org/officeDocument/2006/customXml" ds:itemID="{402892FD-EF93-4689-B72B-8CA24B16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da49-451a-4629-8875-846b923e2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7261</Words>
  <Characters>41393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treasury.gov.za</Company>
  <LinksUpToDate>false</LinksUpToDate>
  <CharactersWithSpaces>48557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Yanga Mputa</dc:creator>
  <cp:lastModifiedBy>USER</cp:lastModifiedBy>
  <cp:revision>2</cp:revision>
  <cp:lastPrinted>2022-09-16T17:03:00Z</cp:lastPrinted>
  <dcterms:created xsi:type="dcterms:W3CDTF">2022-09-20T07:17:00Z</dcterms:created>
  <dcterms:modified xsi:type="dcterms:W3CDTF">2022-09-20T07:17:00Z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Nhlanhla.Radebe@Treasury.gov.za</vt:lpwstr>
  </property>
  <property fmtid="{D5CDD505-2E9C-101B-9397-08002B2CF9AE}" pid="5" name="MSIP_Label_93c4247e-447d-4732-af29-2e529a4288f1_SetDate">
    <vt:lpwstr>2020-10-02T09:17:53.1480911Z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y fmtid="{D5CDD505-2E9C-101B-9397-08002B2CF9AE}" pid="10" name="ContentTypeId">
    <vt:lpwstr>0x010100C08FFC00AA84044D9133115AB46DEBFA</vt:lpwstr>
  </property>
</Properties>
</file>