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0A" w:rsidRDefault="00564A6A">
      <w:pPr>
        <w:spacing w:after="0"/>
      </w:pPr>
      <w:r>
        <w:rPr>
          <w:rFonts w:ascii="Arial" w:eastAsia="Arial" w:hAnsi="Arial" w:cs="Arial"/>
          <w:b/>
          <w:color w:val="001F00"/>
          <w:sz w:val="24"/>
        </w:rPr>
        <w:t xml:space="preserve"> </w:t>
      </w:r>
    </w:p>
    <w:p w:rsidR="007D390A" w:rsidRDefault="00564A6A" w:rsidP="00F53073">
      <w:pPr>
        <w:spacing w:after="0"/>
        <w:ind w:left="3780"/>
        <w:rPr>
          <w:rFonts w:ascii="Arial" w:eastAsia="Arial" w:hAnsi="Arial" w:cs="Arial"/>
          <w:b/>
          <w:color w:val="001F00"/>
          <w:sz w:val="24"/>
        </w:rPr>
      </w:pPr>
      <w:r>
        <w:rPr>
          <w:noProof/>
        </w:rPr>
        <w:drawing>
          <wp:inline distT="0" distB="0" distL="0" distR="0">
            <wp:extent cx="2534412" cy="824484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12" cy="8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1F00"/>
          <w:sz w:val="24"/>
        </w:rPr>
        <w:t xml:space="preserve"> </w:t>
      </w:r>
    </w:p>
    <w:p w:rsidR="00F53073" w:rsidRDefault="00F53073" w:rsidP="00F53073">
      <w:pPr>
        <w:spacing w:after="0"/>
        <w:ind w:left="3780"/>
      </w:pPr>
    </w:p>
    <w:p w:rsidR="00E1052E" w:rsidRDefault="00E1052E" w:rsidP="00E1052E">
      <w:pPr>
        <w:spacing w:after="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PORTFOLIO COMMITTEE ON SOCIAL DEVELOPMENT</w:t>
      </w:r>
    </w:p>
    <w:p w:rsidR="00E1052E" w:rsidRDefault="00E1052E" w:rsidP="00B73F44">
      <w:pPr>
        <w:spacing w:after="1"/>
        <w:jc w:val="center"/>
        <w:rPr>
          <w:rFonts w:ascii="Arial" w:eastAsia="Arial" w:hAnsi="Arial" w:cs="Arial"/>
          <w:b/>
          <w:sz w:val="24"/>
        </w:rPr>
      </w:pPr>
    </w:p>
    <w:p w:rsidR="00E1052E" w:rsidRDefault="00564A6A" w:rsidP="00E1052E">
      <w:pPr>
        <w:spacing w:after="1"/>
        <w:jc w:val="center"/>
      </w:pPr>
      <w:r>
        <w:rPr>
          <w:rFonts w:ascii="Arial" w:eastAsia="Arial" w:hAnsi="Arial" w:cs="Arial"/>
          <w:b/>
          <w:sz w:val="24"/>
        </w:rPr>
        <w:t>DRAFT</w:t>
      </w:r>
      <w:r w:rsidR="00A80A07">
        <w:rPr>
          <w:rFonts w:ascii="Arial" w:eastAsia="Arial" w:hAnsi="Arial" w:cs="Arial"/>
          <w:b/>
          <w:sz w:val="24"/>
        </w:rPr>
        <w:t xml:space="preserve"> </w:t>
      </w:r>
      <w:r w:rsidR="00F61EC4">
        <w:rPr>
          <w:rFonts w:ascii="Arial" w:eastAsia="Arial" w:hAnsi="Arial" w:cs="Arial"/>
          <w:b/>
          <w:sz w:val="24"/>
        </w:rPr>
        <w:t>THIRD</w:t>
      </w:r>
      <w:r w:rsidR="00E1052E">
        <w:rPr>
          <w:rFonts w:ascii="Arial" w:eastAsia="Arial" w:hAnsi="Arial" w:cs="Arial"/>
          <w:b/>
          <w:sz w:val="24"/>
        </w:rPr>
        <w:t xml:space="preserve"> TERM </w:t>
      </w:r>
      <w:r w:rsidR="00A80A07">
        <w:rPr>
          <w:rFonts w:ascii="Arial" w:eastAsia="Arial" w:hAnsi="Arial" w:cs="Arial"/>
          <w:b/>
          <w:sz w:val="24"/>
        </w:rPr>
        <w:t>COMMITTEE</w:t>
      </w:r>
      <w:r w:rsidR="0037536A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PROGRAMME</w:t>
      </w:r>
      <w:r w:rsidR="00E1052E">
        <w:rPr>
          <w:rFonts w:ascii="Arial" w:eastAsia="Arial" w:hAnsi="Arial" w:cs="Arial"/>
          <w:b/>
          <w:sz w:val="24"/>
        </w:rPr>
        <w:t xml:space="preserve">: </w:t>
      </w:r>
      <w:r w:rsidR="00467B93">
        <w:rPr>
          <w:rFonts w:ascii="Arial" w:eastAsia="Arial" w:hAnsi="Arial" w:cs="Arial"/>
          <w:b/>
          <w:sz w:val="24"/>
        </w:rPr>
        <w:t>AUGUST</w:t>
      </w:r>
      <w:r w:rsidR="00E1052E">
        <w:rPr>
          <w:rFonts w:ascii="Arial" w:eastAsia="Arial" w:hAnsi="Arial" w:cs="Arial"/>
          <w:b/>
          <w:sz w:val="24"/>
        </w:rPr>
        <w:t xml:space="preserve"> – </w:t>
      </w:r>
      <w:r w:rsidR="001C7C2E">
        <w:rPr>
          <w:rFonts w:ascii="Arial" w:eastAsia="Arial" w:hAnsi="Arial" w:cs="Arial"/>
          <w:b/>
          <w:sz w:val="24"/>
        </w:rPr>
        <w:t>SEPTEMBER</w:t>
      </w:r>
      <w:r w:rsidR="00E1052E">
        <w:rPr>
          <w:rFonts w:ascii="Arial" w:eastAsia="Arial" w:hAnsi="Arial" w:cs="Arial"/>
          <w:b/>
          <w:sz w:val="24"/>
        </w:rPr>
        <w:t xml:space="preserve"> 2022</w:t>
      </w:r>
    </w:p>
    <w:p w:rsidR="007D390A" w:rsidRDefault="00564A6A">
      <w:pPr>
        <w:spacing w:after="0"/>
      </w:pPr>
      <w:r>
        <w:rPr>
          <w:rFonts w:ascii="Arial" w:eastAsia="Arial" w:hAnsi="Arial" w:cs="Arial"/>
          <w:b/>
          <w:color w:val="001F00"/>
          <w:sz w:val="24"/>
        </w:rPr>
        <w:t xml:space="preserve"> </w:t>
      </w:r>
    </w:p>
    <w:tbl>
      <w:tblPr>
        <w:tblStyle w:val="TableGrid"/>
        <w:tblW w:w="14778" w:type="dxa"/>
        <w:tblInd w:w="-466" w:type="dxa"/>
        <w:tblCellMar>
          <w:top w:w="8" w:type="dxa"/>
          <w:left w:w="108" w:type="dxa"/>
          <w:right w:w="41" w:type="dxa"/>
        </w:tblCellMar>
        <w:tblLook w:val="04A0"/>
      </w:tblPr>
      <w:tblGrid>
        <w:gridCol w:w="2871"/>
        <w:gridCol w:w="2835"/>
        <w:gridCol w:w="9072"/>
      </w:tblGrid>
      <w:tr w:rsidR="007D390A" w:rsidTr="006A6A29">
        <w:trPr>
          <w:trHeight w:val="83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90A" w:rsidRDefault="00564A6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D390A" w:rsidRDefault="00564A6A" w:rsidP="0027611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DATE</w:t>
            </w:r>
          </w:p>
          <w:p w:rsidR="007D390A" w:rsidRDefault="00564A6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90A" w:rsidRDefault="00564A6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D390A" w:rsidRDefault="00564A6A" w:rsidP="0027611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90A" w:rsidRDefault="00564A6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D390A" w:rsidRDefault="00564A6A" w:rsidP="0027611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AGENDA</w:t>
            </w:r>
          </w:p>
        </w:tc>
      </w:tr>
      <w:tr w:rsidR="00220CD8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D8" w:rsidRDefault="00F61EC4" w:rsidP="00F6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16 - </w:t>
            </w:r>
            <w:r w:rsidR="001C7C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C7C2E">
              <w:rPr>
                <w:rFonts w:ascii="Arial" w:hAnsi="Arial" w:cs="Arial"/>
                <w:b/>
                <w:sz w:val="24"/>
                <w:szCs w:val="24"/>
              </w:rPr>
              <w:t xml:space="preserve"> August</w:t>
            </w:r>
            <w:r w:rsidR="00220CD8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D8" w:rsidRDefault="00220CD8" w:rsidP="00691FE2">
            <w:pPr>
              <w:rPr>
                <w:rFonts w:ascii="Arial" w:eastAsia="Arial" w:hAnsi="Arial" w:cs="Arial"/>
                <w:color w:val="001F00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D8" w:rsidRDefault="001C7C2E" w:rsidP="001C7C2E">
            <w:pPr>
              <w:spacing w:line="243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Member’s Training</w:t>
            </w:r>
          </w:p>
        </w:tc>
      </w:tr>
      <w:tr w:rsidR="00220CD8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D8" w:rsidRDefault="00220CD8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Wednesday,</w:t>
            </w:r>
          </w:p>
          <w:p w:rsidR="00220CD8" w:rsidRDefault="001C7C2E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August </w:t>
            </w:r>
            <w:r w:rsidR="00220CD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220CD8" w:rsidRDefault="00220CD8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D8" w:rsidRDefault="00220CD8" w:rsidP="00691FE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2E" w:rsidRPr="009F799C" w:rsidRDefault="001C7C2E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 w:rsidRPr="009F799C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Consideration and adoption of the Motion of Desirability on the Fund Raising Amendment Bill </w:t>
            </w:r>
            <w:r w:rsidRPr="009F799C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  <w:t>[B29 – 2020]</w:t>
            </w:r>
          </w:p>
          <w:p w:rsidR="001C7C2E" w:rsidRDefault="001C7C2E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</w:p>
          <w:p w:rsidR="001C7C2E" w:rsidRPr="00BB6F63" w:rsidRDefault="001C7C2E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 w:rsidRPr="00BB6F63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  <w:t>Committee Deliberations and consideration of inputs on the Fund-raising Amendment Bill [B29 – 2020]</w:t>
            </w:r>
          </w:p>
          <w:p w:rsidR="001C7C2E" w:rsidRDefault="001C7C2E" w:rsidP="001C7C2E">
            <w:pPr>
              <w:jc w:val="both"/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</w:pPr>
          </w:p>
          <w:p w:rsidR="001C7C2E" w:rsidRDefault="001C7C2E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>Briefing by the Department of Social Development on the difference(s) between the Child Support G</w:t>
            </w:r>
            <w:r w:rsidRPr="00282107"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 xml:space="preserve">rant top-up and the 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>Foster C</w:t>
            </w:r>
            <w:r w:rsidRPr="00282107"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 xml:space="preserve">are 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>G</w:t>
            </w:r>
            <w:r w:rsidRPr="00282107">
              <w:rPr>
                <w:rFonts w:ascii="Arial" w:eastAsia="Times New Roman" w:hAnsi="Arial" w:cs="Arial"/>
                <w:spacing w:val="6"/>
                <w:sz w:val="24"/>
                <w:szCs w:val="24"/>
                <w:lang w:val="en-GB" w:eastAsia="en-GB"/>
              </w:rPr>
              <w:t>ant</w:t>
            </w:r>
          </w:p>
          <w:p w:rsidR="00220CD8" w:rsidRPr="00DA0BA3" w:rsidRDefault="00220CD8" w:rsidP="001C7C2E">
            <w:pPr>
              <w:spacing w:line="246" w:lineRule="auto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</w:p>
        </w:tc>
      </w:tr>
      <w:tr w:rsidR="00B33282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82" w:rsidRDefault="00B33282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</w:t>
            </w:r>
          </w:p>
          <w:p w:rsidR="00B33282" w:rsidRDefault="00B33282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August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82" w:rsidRDefault="00B33282" w:rsidP="00691FE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09:30 – 12:30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82" w:rsidRDefault="00B33282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</w:pPr>
            <w:r w:rsidRPr="00B33282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Joint Committee meeting with the PC on Basic Education to receive a briefing by the Department of Basic Education and Department of Social Development on an updated Status Report on Early Childhood Development (ECD) Function Shift</w:t>
            </w:r>
          </w:p>
          <w:p w:rsidR="00B33282" w:rsidRPr="009F799C" w:rsidRDefault="00B33282" w:rsidP="001C7C2E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</w:pPr>
          </w:p>
        </w:tc>
      </w:tr>
      <w:tr w:rsidR="00A557BF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2A3" w:rsidRDefault="001C7C2E" w:rsidP="00220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="002942A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557BF" w:rsidRDefault="001C7C2E" w:rsidP="001C7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August</w:t>
            </w:r>
            <w:r w:rsidR="00A557BF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BF" w:rsidRDefault="00EC7E98" w:rsidP="00691FE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C0" w:rsidRPr="002A6B0F" w:rsidRDefault="008639C0" w:rsidP="008639C0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 w:rsidRPr="002A6B0F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  <w:t>Consideration of A list (clause by clause) of the Fund Raising Amendment Bill [B29 – 2020]</w:t>
            </w:r>
          </w:p>
          <w:p w:rsidR="008639C0" w:rsidRDefault="008639C0" w:rsidP="00EC7E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E98" w:rsidRDefault="00EC7E98" w:rsidP="00E41C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Briefing by the Department of Social Development and its entities on the action plans responding to Auditor General of South Africa’s (AGSA) audit findings and recommendations</w:t>
            </w:r>
            <w:r w:rsidR="00AE2A95">
              <w:rPr>
                <w:rFonts w:ascii="Arial" w:hAnsi="Arial" w:cs="Arial"/>
                <w:sz w:val="24"/>
                <w:szCs w:val="24"/>
              </w:rPr>
              <w:t>. The briefing to</w:t>
            </w:r>
            <w:r w:rsidR="00CF1E14">
              <w:rPr>
                <w:rFonts w:ascii="Arial" w:hAnsi="Arial" w:cs="Arial"/>
                <w:sz w:val="24"/>
                <w:szCs w:val="24"/>
              </w:rPr>
              <w:t xml:space="preserve"> also</w:t>
            </w:r>
            <w:r w:rsidR="00AE2A95">
              <w:rPr>
                <w:rFonts w:ascii="Arial" w:hAnsi="Arial" w:cs="Arial"/>
                <w:sz w:val="24"/>
                <w:szCs w:val="24"/>
              </w:rPr>
              <w:t xml:space="preserve"> include a detailed report on the cases referred to National Treasury for condonation – nature of the cases, the number of cases, when they were submitted, progress made and any other related matters.</w:t>
            </w:r>
          </w:p>
          <w:p w:rsidR="00A557BF" w:rsidRPr="002A6B0F" w:rsidRDefault="00A557BF" w:rsidP="00A557BF">
            <w:pPr>
              <w:spacing w:line="243" w:lineRule="auto"/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</w:p>
        </w:tc>
      </w:tr>
      <w:tr w:rsidR="006E64B3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AC" w:rsidRDefault="001751AC" w:rsidP="00507B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Wednesday,</w:t>
            </w:r>
          </w:p>
          <w:p w:rsidR="00624646" w:rsidRDefault="00F31F2D" w:rsidP="001C7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C7C2E">
              <w:rPr>
                <w:rFonts w:ascii="Arial" w:hAnsi="Arial" w:cs="Arial"/>
                <w:b/>
                <w:sz w:val="24"/>
                <w:szCs w:val="24"/>
              </w:rPr>
              <w:t>7 September</w:t>
            </w:r>
            <w:r w:rsidR="001751AC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B3" w:rsidRDefault="00624646" w:rsidP="00691FE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C4" w:rsidRPr="006C3E4F" w:rsidRDefault="00E732C4" w:rsidP="00E732C4">
            <w:pPr>
              <w:rPr>
                <w:rFonts w:ascii="Arial" w:hAnsi="Arial" w:cs="Arial"/>
                <w:sz w:val="24"/>
                <w:szCs w:val="24"/>
              </w:rPr>
            </w:pPr>
            <w:r w:rsidRPr="006C3E4F">
              <w:rPr>
                <w:rFonts w:ascii="Arial" w:hAnsi="Arial" w:cs="Arial"/>
                <w:sz w:val="24"/>
                <w:szCs w:val="24"/>
              </w:rPr>
              <w:t xml:space="preserve">Consideration and adoption of the B-list (clause by clause) of the </w:t>
            </w:r>
            <w:r w:rsidR="007269D7">
              <w:rPr>
                <w:rFonts w:ascii="Arial" w:hAnsi="Arial" w:cs="Arial"/>
                <w:sz w:val="24"/>
                <w:szCs w:val="24"/>
              </w:rPr>
              <w:t>Fund-raising</w:t>
            </w:r>
            <w:r w:rsidRPr="006C3E4F">
              <w:rPr>
                <w:rFonts w:ascii="Arial" w:hAnsi="Arial" w:cs="Arial"/>
                <w:sz w:val="24"/>
                <w:szCs w:val="24"/>
              </w:rPr>
              <w:t xml:space="preserve"> Amendment Bill [B</w:t>
            </w:r>
            <w:r w:rsidR="007269D7">
              <w:rPr>
                <w:rFonts w:ascii="Arial" w:hAnsi="Arial" w:cs="Arial"/>
                <w:sz w:val="24"/>
                <w:szCs w:val="24"/>
              </w:rPr>
              <w:t>20</w:t>
            </w:r>
            <w:r w:rsidRPr="006C3E4F">
              <w:rPr>
                <w:rFonts w:ascii="Arial" w:hAnsi="Arial" w:cs="Arial"/>
                <w:sz w:val="24"/>
                <w:szCs w:val="24"/>
              </w:rPr>
              <w:t xml:space="preserve"> – 2020]</w:t>
            </w:r>
          </w:p>
          <w:p w:rsidR="00E732C4" w:rsidRDefault="00E732C4" w:rsidP="00E732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732C4" w:rsidRDefault="00E732C4" w:rsidP="00E732C4">
            <w:pPr>
              <w:rPr>
                <w:rFonts w:ascii="Arial" w:hAnsi="Arial" w:cs="Arial"/>
                <w:sz w:val="24"/>
                <w:szCs w:val="24"/>
              </w:rPr>
            </w:pPr>
            <w:r w:rsidRPr="0084467A">
              <w:rPr>
                <w:rFonts w:ascii="Arial" w:hAnsi="Arial" w:cs="Arial"/>
                <w:sz w:val="24"/>
                <w:szCs w:val="24"/>
              </w:rPr>
              <w:t xml:space="preserve">Adoption of the Bill as amended and report of the committee on the Bill </w:t>
            </w:r>
          </w:p>
          <w:p w:rsidR="00EC7E98" w:rsidRDefault="00EC7E98" w:rsidP="00EC7E98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Briefing by the Department of Social Development on the 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fourth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term quarterly report on the financial and non-financial performance for 2021/22 financial year (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January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March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2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)</w:t>
            </w:r>
          </w:p>
          <w:p w:rsidR="00F53073" w:rsidRDefault="00F53073" w:rsidP="001C7C2E">
            <w:pPr>
              <w:jc w:val="both"/>
              <w:rPr>
                <w:rFonts w:ascii="Arial" w:eastAsia="Arial" w:hAnsi="Arial" w:cs="Arial"/>
                <w:color w:val="001F00"/>
                <w:sz w:val="24"/>
              </w:rPr>
            </w:pPr>
          </w:p>
        </w:tc>
      </w:tr>
      <w:tr w:rsidR="009C53A2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2" w:rsidRDefault="0062301E" w:rsidP="009C5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Wednesday,</w:t>
            </w:r>
          </w:p>
          <w:p w:rsidR="0062301E" w:rsidRDefault="00BB6F63" w:rsidP="001C7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7C2E">
              <w:rPr>
                <w:rFonts w:ascii="Arial" w:hAnsi="Arial" w:cs="Arial"/>
                <w:b/>
                <w:sz w:val="24"/>
                <w:szCs w:val="24"/>
              </w:rPr>
              <w:t>4 September</w:t>
            </w:r>
            <w:r w:rsidR="0062301E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A2" w:rsidRDefault="00285490" w:rsidP="009C53A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69" w:rsidRPr="00BA0969" w:rsidRDefault="009D21C0" w:rsidP="00E41C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Briefing on a </w:t>
            </w:r>
            <w:r w:rsidR="00BA0969" w:rsidRPr="00BA0969">
              <w:rPr>
                <w:rFonts w:ascii="Arial" w:hAnsi="Arial" w:cs="Arial"/>
              </w:rPr>
              <w:t xml:space="preserve">petition from residents of </w:t>
            </w:r>
            <w:proofErr w:type="spellStart"/>
            <w:r w:rsidR="00BA0969" w:rsidRPr="00BA0969">
              <w:rPr>
                <w:rFonts w:ascii="Arial" w:hAnsi="Arial" w:cs="Arial"/>
                <w:color w:val="1F1F1E"/>
              </w:rPr>
              <w:t>Tembisa</w:t>
            </w:r>
            <w:proofErr w:type="spellEnd"/>
            <w:r w:rsidR="00BA0969" w:rsidRPr="00BA0969">
              <w:rPr>
                <w:rFonts w:ascii="Arial" w:hAnsi="Arial" w:cs="Arial"/>
                <w:color w:val="1F1F1E"/>
              </w:rPr>
              <w:t xml:space="preserve">, Gauteng province, </w:t>
            </w:r>
            <w:r w:rsidR="00BA0969" w:rsidRPr="00BA0969">
              <w:rPr>
                <w:rFonts w:ascii="Arial" w:hAnsi="Arial" w:cs="Arial"/>
              </w:rPr>
              <w:t xml:space="preserve">calling on the Assembly </w:t>
            </w:r>
            <w:r w:rsidR="00BA0969" w:rsidRPr="00BA0969">
              <w:rPr>
                <w:rFonts w:ascii="Arial" w:hAnsi="Arial" w:cs="Arial"/>
                <w:color w:val="1F1F1E"/>
              </w:rPr>
              <w:t xml:space="preserve">to investigate the provision of proper and safe offices for the South African Social Security Agency in their area. (Ms B S Masango) </w:t>
            </w:r>
          </w:p>
          <w:p w:rsidR="00E732C4" w:rsidRDefault="00E732C4" w:rsidP="00E41CF1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CF1E14" w:rsidRPr="00E41CF1" w:rsidRDefault="00CF1E14" w:rsidP="00E41CF1">
            <w:pPr>
              <w:pStyle w:val="Default"/>
              <w:jc w:val="both"/>
              <w:rPr>
                <w:rFonts w:ascii="Arial" w:hAnsi="Arial" w:cs="Arial"/>
              </w:rPr>
            </w:pPr>
            <w:r w:rsidRPr="00E41CF1">
              <w:rPr>
                <w:rFonts w:ascii="Arial" w:hAnsi="Arial" w:cs="Arial"/>
              </w:rPr>
              <w:t xml:space="preserve">Briefing </w:t>
            </w:r>
            <w:r>
              <w:rPr>
                <w:rFonts w:ascii="Arial" w:hAnsi="Arial" w:cs="Arial"/>
              </w:rPr>
              <w:t>by the National Development Agency (NDA</w:t>
            </w:r>
            <w:r w:rsidRPr="00CF1E14">
              <w:rPr>
                <w:rFonts w:ascii="Arial" w:hAnsi="Arial" w:cs="Arial"/>
              </w:rPr>
              <w:t>) on its i</w:t>
            </w:r>
            <w:r w:rsidRPr="00E41CF1">
              <w:rPr>
                <w:rFonts w:ascii="Arial" w:hAnsi="Arial" w:cs="Arial"/>
              </w:rPr>
              <w:t>mplementation, outcome and impact of th</w:t>
            </w:r>
            <w:r w:rsidRPr="00CF1E14">
              <w:rPr>
                <w:rFonts w:ascii="Arial" w:hAnsi="Arial" w:cs="Arial"/>
              </w:rPr>
              <w:t xml:space="preserve">e turnaround strategy. </w:t>
            </w:r>
            <w:r w:rsidRPr="00E41CF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briefing to also include </w:t>
            </w:r>
            <w:r w:rsidRPr="00E41CF1">
              <w:rPr>
                <w:rFonts w:ascii="Arial" w:hAnsi="Arial" w:cs="Arial"/>
              </w:rPr>
              <w:t>budget allocation structure at the NDA, as per the provisions of the National Development Agency Act</w:t>
            </w:r>
            <w:r>
              <w:rPr>
                <w:rFonts w:ascii="Arial" w:hAnsi="Arial" w:cs="Arial"/>
              </w:rPr>
              <w:t xml:space="preserve"> and how </w:t>
            </w:r>
            <w:r w:rsidRPr="00E41CF1">
              <w:rPr>
                <w:rFonts w:ascii="Arial" w:hAnsi="Arial" w:cs="Arial"/>
              </w:rPr>
              <w:t>the new service delivery model and turnaround strategy address this challenge.</w:t>
            </w:r>
          </w:p>
          <w:p w:rsidR="00813433" w:rsidRDefault="00813433" w:rsidP="00E41CF1">
            <w:pPr>
              <w:pStyle w:val="Default"/>
              <w:rPr>
                <w:rFonts w:ascii="Arial" w:eastAsia="Times New Roman" w:hAnsi="Arial" w:cs="Arial"/>
                <w:color w:val="001F00"/>
                <w:spacing w:val="6"/>
                <w:lang w:val="en-GB" w:eastAsia="en-GB"/>
              </w:rPr>
            </w:pPr>
            <w:bookmarkStart w:id="0" w:name="_GoBack"/>
            <w:bookmarkEnd w:id="0"/>
          </w:p>
        </w:tc>
      </w:tr>
      <w:tr w:rsidR="001C7C2E" w:rsidTr="006A6A29">
        <w:trPr>
          <w:trHeight w:val="97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2E" w:rsidRDefault="001C7C2E" w:rsidP="009C5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Wednesday,</w:t>
            </w:r>
          </w:p>
          <w:p w:rsidR="001C7C2E" w:rsidRDefault="001C7C2E" w:rsidP="009C5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September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2E" w:rsidRDefault="00AE294F" w:rsidP="009C53A2">
            <w:pPr>
              <w:rPr>
                <w:rFonts w:ascii="Arial" w:eastAsia="Arial" w:hAnsi="Arial" w:cs="Arial"/>
                <w:color w:val="001F00"/>
                <w:sz w:val="24"/>
              </w:rPr>
            </w:pPr>
            <w:r>
              <w:rPr>
                <w:rFonts w:ascii="Arial" w:eastAsia="Arial" w:hAnsi="Arial" w:cs="Arial"/>
                <w:color w:val="001F00"/>
                <w:sz w:val="24"/>
              </w:rPr>
              <w:t>09:00 – 13:00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2E" w:rsidRDefault="00BA0969" w:rsidP="009F799C">
            <w:pPr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Briefing by the Department of Social Development on the </w:t>
            </w:r>
            <w:r w:rsidR="00AE294F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Fourth National Plan of Action fo</w:t>
            </w:r>
            <w:r w:rsidR="007269D7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r Children (NPAC) for 2019 – 24</w:t>
            </w:r>
          </w:p>
          <w:p w:rsidR="007269D7" w:rsidRDefault="007269D7" w:rsidP="009F799C">
            <w:pPr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</w:p>
          <w:p w:rsidR="007269D7" w:rsidRDefault="007269D7" w:rsidP="007269D7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val="en-GB" w:eastAsia="en-GB"/>
              </w:rPr>
            </w:pP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Briefing by the Department of Social Development on the 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first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term quarterly report on the financial and non-financial performance for 2021/22 financial year (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April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June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2</w:t>
            </w:r>
            <w:r w:rsidRPr="00642576"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  <w:t>)</w:t>
            </w:r>
          </w:p>
          <w:p w:rsidR="007269D7" w:rsidRDefault="007269D7" w:rsidP="009F799C">
            <w:pPr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</w:p>
          <w:p w:rsidR="007269D7" w:rsidRPr="009F799C" w:rsidRDefault="007269D7" w:rsidP="009F799C">
            <w:pPr>
              <w:jc w:val="both"/>
              <w:rPr>
                <w:rFonts w:ascii="Arial" w:eastAsia="Times New Roman" w:hAnsi="Arial" w:cs="Arial"/>
                <w:color w:val="001F00"/>
                <w:spacing w:val="6"/>
                <w:sz w:val="24"/>
                <w:szCs w:val="24"/>
                <w:lang w:eastAsia="en-GB"/>
              </w:rPr>
            </w:pPr>
          </w:p>
        </w:tc>
      </w:tr>
    </w:tbl>
    <w:p w:rsidR="00E12C4F" w:rsidRDefault="00E12C4F" w:rsidP="00E74A8B">
      <w:pPr>
        <w:tabs>
          <w:tab w:val="right" w:pos="12951"/>
        </w:tabs>
        <w:spacing w:after="0"/>
        <w:rPr>
          <w:rFonts w:ascii="Arial" w:eastAsia="Arial" w:hAnsi="Arial" w:cs="Arial"/>
          <w:sz w:val="24"/>
          <w:szCs w:val="24"/>
        </w:rPr>
      </w:pPr>
    </w:p>
    <w:sectPr w:rsidR="00E12C4F" w:rsidSect="005C617B">
      <w:pgSz w:w="16838" w:h="11906" w:orient="landscape"/>
      <w:pgMar w:top="545" w:right="2697" w:bottom="197" w:left="11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10FD"/>
    <w:multiLevelType w:val="hybridMultilevel"/>
    <w:tmpl w:val="F15A9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390A"/>
    <w:rsid w:val="0002395A"/>
    <w:rsid w:val="000304F1"/>
    <w:rsid w:val="00031D1C"/>
    <w:rsid w:val="00072A04"/>
    <w:rsid w:val="000C5A89"/>
    <w:rsid w:val="000D5F52"/>
    <w:rsid w:val="000E69D3"/>
    <w:rsid w:val="000F4355"/>
    <w:rsid w:val="00121491"/>
    <w:rsid w:val="00142F31"/>
    <w:rsid w:val="001540BB"/>
    <w:rsid w:val="00160623"/>
    <w:rsid w:val="0017084C"/>
    <w:rsid w:val="00172C46"/>
    <w:rsid w:val="001751AC"/>
    <w:rsid w:val="001862D1"/>
    <w:rsid w:val="001904F5"/>
    <w:rsid w:val="001C1569"/>
    <w:rsid w:val="001C7C2E"/>
    <w:rsid w:val="002011B5"/>
    <w:rsid w:val="00220CD8"/>
    <w:rsid w:val="002330B6"/>
    <w:rsid w:val="00257BAD"/>
    <w:rsid w:val="00276112"/>
    <w:rsid w:val="00276C58"/>
    <w:rsid w:val="00282107"/>
    <w:rsid w:val="00285490"/>
    <w:rsid w:val="002942A3"/>
    <w:rsid w:val="002A6B0F"/>
    <w:rsid w:val="002B32FC"/>
    <w:rsid w:val="002F061B"/>
    <w:rsid w:val="002F1805"/>
    <w:rsid w:val="002F4F94"/>
    <w:rsid w:val="00301B8B"/>
    <w:rsid w:val="00303ABF"/>
    <w:rsid w:val="00372D2C"/>
    <w:rsid w:val="0037536A"/>
    <w:rsid w:val="003C2C55"/>
    <w:rsid w:val="003E7C6A"/>
    <w:rsid w:val="003F0B96"/>
    <w:rsid w:val="004405B6"/>
    <w:rsid w:val="00467B93"/>
    <w:rsid w:val="00473297"/>
    <w:rsid w:val="004958F9"/>
    <w:rsid w:val="004A1C08"/>
    <w:rsid w:val="004C43E1"/>
    <w:rsid w:val="00507B3F"/>
    <w:rsid w:val="005326B9"/>
    <w:rsid w:val="00564A6A"/>
    <w:rsid w:val="00565205"/>
    <w:rsid w:val="0057420A"/>
    <w:rsid w:val="005B6467"/>
    <w:rsid w:val="005C617B"/>
    <w:rsid w:val="005D0F2A"/>
    <w:rsid w:val="005E57C5"/>
    <w:rsid w:val="006110C1"/>
    <w:rsid w:val="00621F06"/>
    <w:rsid w:val="0062301E"/>
    <w:rsid w:val="00624646"/>
    <w:rsid w:val="0062799D"/>
    <w:rsid w:val="006351D1"/>
    <w:rsid w:val="00642576"/>
    <w:rsid w:val="006771C4"/>
    <w:rsid w:val="00691FE2"/>
    <w:rsid w:val="00695237"/>
    <w:rsid w:val="006A6A29"/>
    <w:rsid w:val="006C3E4F"/>
    <w:rsid w:val="006E0064"/>
    <w:rsid w:val="006E566E"/>
    <w:rsid w:val="006E64B3"/>
    <w:rsid w:val="006F5988"/>
    <w:rsid w:val="0072386E"/>
    <w:rsid w:val="007269D7"/>
    <w:rsid w:val="007453E4"/>
    <w:rsid w:val="007A3805"/>
    <w:rsid w:val="007D390A"/>
    <w:rsid w:val="00800DFC"/>
    <w:rsid w:val="00813433"/>
    <w:rsid w:val="00834D31"/>
    <w:rsid w:val="008401CB"/>
    <w:rsid w:val="0084467A"/>
    <w:rsid w:val="008639C0"/>
    <w:rsid w:val="00882383"/>
    <w:rsid w:val="00914C09"/>
    <w:rsid w:val="009217B0"/>
    <w:rsid w:val="009735F3"/>
    <w:rsid w:val="009C0EE4"/>
    <w:rsid w:val="009C53A2"/>
    <w:rsid w:val="009D21C0"/>
    <w:rsid w:val="009F799C"/>
    <w:rsid w:val="00A22190"/>
    <w:rsid w:val="00A25C40"/>
    <w:rsid w:val="00A420EB"/>
    <w:rsid w:val="00A52A88"/>
    <w:rsid w:val="00A557BF"/>
    <w:rsid w:val="00A659B9"/>
    <w:rsid w:val="00A67890"/>
    <w:rsid w:val="00A77EAB"/>
    <w:rsid w:val="00A80A07"/>
    <w:rsid w:val="00A87A17"/>
    <w:rsid w:val="00AC6D36"/>
    <w:rsid w:val="00AE294F"/>
    <w:rsid w:val="00AE2A95"/>
    <w:rsid w:val="00AE40E7"/>
    <w:rsid w:val="00B16CE2"/>
    <w:rsid w:val="00B220C2"/>
    <w:rsid w:val="00B2502A"/>
    <w:rsid w:val="00B33282"/>
    <w:rsid w:val="00B73F44"/>
    <w:rsid w:val="00B84C53"/>
    <w:rsid w:val="00BA0969"/>
    <w:rsid w:val="00BA2475"/>
    <w:rsid w:val="00BB6F63"/>
    <w:rsid w:val="00BC4F52"/>
    <w:rsid w:val="00BD6770"/>
    <w:rsid w:val="00BD7166"/>
    <w:rsid w:val="00BE3501"/>
    <w:rsid w:val="00C40485"/>
    <w:rsid w:val="00C441E2"/>
    <w:rsid w:val="00C56D61"/>
    <w:rsid w:val="00C91315"/>
    <w:rsid w:val="00C9160F"/>
    <w:rsid w:val="00CE1417"/>
    <w:rsid w:val="00CF1E14"/>
    <w:rsid w:val="00D649CA"/>
    <w:rsid w:val="00D708F2"/>
    <w:rsid w:val="00D90413"/>
    <w:rsid w:val="00DA2DAD"/>
    <w:rsid w:val="00DA67DF"/>
    <w:rsid w:val="00DB0F11"/>
    <w:rsid w:val="00DF6579"/>
    <w:rsid w:val="00E01FD2"/>
    <w:rsid w:val="00E1052E"/>
    <w:rsid w:val="00E12C4F"/>
    <w:rsid w:val="00E2047C"/>
    <w:rsid w:val="00E249B5"/>
    <w:rsid w:val="00E330F1"/>
    <w:rsid w:val="00E41CF1"/>
    <w:rsid w:val="00E50E19"/>
    <w:rsid w:val="00E732C4"/>
    <w:rsid w:val="00E74A8B"/>
    <w:rsid w:val="00EC7E98"/>
    <w:rsid w:val="00EE3CAA"/>
    <w:rsid w:val="00F31F2D"/>
    <w:rsid w:val="00F42DB5"/>
    <w:rsid w:val="00F53073"/>
    <w:rsid w:val="00F61EC4"/>
    <w:rsid w:val="00F83251"/>
    <w:rsid w:val="00FA11E4"/>
    <w:rsid w:val="00FB1893"/>
    <w:rsid w:val="00FC400A"/>
    <w:rsid w:val="00FC6766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61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09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0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BA0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Parliament of the Republic  of South Africa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USER</cp:lastModifiedBy>
  <cp:revision>2</cp:revision>
  <dcterms:created xsi:type="dcterms:W3CDTF">2022-08-26T10:07:00Z</dcterms:created>
  <dcterms:modified xsi:type="dcterms:W3CDTF">2022-08-26T10:07:00Z</dcterms:modified>
</cp:coreProperties>
</file>