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EB8F" w14:textId="77777777" w:rsidR="00945532" w:rsidRPr="00710E49" w:rsidRDefault="00945532" w:rsidP="009B0EF4">
      <w:pPr>
        <w:spacing w:after="0" w:line="276" w:lineRule="auto"/>
        <w:ind w:firstLine="720"/>
        <w:jc w:val="both"/>
        <w:rPr>
          <w:rFonts w:ascii="Arial" w:hAnsi="Arial" w:cs="Arial"/>
        </w:rPr>
      </w:pPr>
    </w:p>
    <w:p w14:paraId="6126B10D" w14:textId="77777777" w:rsidR="00C17565" w:rsidRPr="00C642AF" w:rsidRDefault="00570585" w:rsidP="009B0EF4">
      <w:pPr>
        <w:spacing w:after="0" w:line="276" w:lineRule="auto"/>
        <w:jc w:val="both"/>
        <w:rPr>
          <w:rFonts w:ascii="Arial" w:hAnsi="Arial" w:cs="Arial"/>
          <w:b/>
          <w:u w:val="single"/>
        </w:rPr>
      </w:pPr>
      <w:r w:rsidRPr="00C642AF">
        <w:rPr>
          <w:rFonts w:ascii="Arial" w:hAnsi="Arial" w:cs="Arial"/>
          <w:b/>
          <w:u w:val="single"/>
        </w:rPr>
        <w:t>ELECTORAL AMENDMENT BILL DELIBERATION DECISIONS</w:t>
      </w:r>
      <w:r w:rsidR="00C642AF" w:rsidRPr="00C642AF">
        <w:rPr>
          <w:rFonts w:ascii="Arial" w:hAnsi="Arial" w:cs="Arial"/>
          <w:b/>
          <w:u w:val="single"/>
        </w:rPr>
        <w:t xml:space="preserve"> &amp; OUTSTANDING ISSUES</w:t>
      </w:r>
    </w:p>
    <w:p w14:paraId="24633357" w14:textId="77777777" w:rsidR="00710E49" w:rsidRPr="00710E49" w:rsidRDefault="00710E49" w:rsidP="009B0EF4">
      <w:pPr>
        <w:spacing w:after="0" w:line="276" w:lineRule="auto"/>
        <w:jc w:val="both"/>
        <w:rPr>
          <w:rFonts w:ascii="Arial" w:hAnsi="Arial" w:cs="Arial"/>
          <w:b/>
        </w:rPr>
      </w:pPr>
    </w:p>
    <w:p w14:paraId="0CB54E80" w14:textId="77E8EEAD" w:rsidR="00270D6A" w:rsidRDefault="00E71500" w:rsidP="009B0EF4">
      <w:pPr>
        <w:spacing w:after="0" w:line="276" w:lineRule="auto"/>
        <w:jc w:val="both"/>
        <w:rPr>
          <w:rFonts w:ascii="Arial" w:hAnsi="Arial" w:cs="Arial"/>
        </w:rPr>
      </w:pPr>
      <w:r>
        <w:rPr>
          <w:rFonts w:ascii="Arial" w:hAnsi="Arial" w:cs="Arial"/>
        </w:rPr>
        <w:t>12 July 2022</w:t>
      </w:r>
    </w:p>
    <w:p w14:paraId="22913954" w14:textId="77777777" w:rsidR="00570585" w:rsidRPr="00710E49" w:rsidRDefault="00570585" w:rsidP="009B0EF4">
      <w:pPr>
        <w:spacing w:after="0" w:line="276" w:lineRule="auto"/>
        <w:jc w:val="both"/>
        <w:rPr>
          <w:rFonts w:ascii="Arial" w:hAnsi="Arial" w:cs="Arial"/>
        </w:rPr>
      </w:pPr>
    </w:p>
    <w:p w14:paraId="3851012A" w14:textId="77777777" w:rsidR="00270D6A" w:rsidRPr="00710E49" w:rsidRDefault="00270D6A" w:rsidP="009B0EF4">
      <w:pPr>
        <w:tabs>
          <w:tab w:val="left" w:pos="1276"/>
        </w:tabs>
        <w:spacing w:after="0" w:line="276" w:lineRule="auto"/>
        <w:ind w:left="426" w:hanging="426"/>
        <w:jc w:val="both"/>
        <w:rPr>
          <w:rFonts w:ascii="Arial" w:hAnsi="Arial" w:cs="Arial"/>
          <w:b/>
        </w:rPr>
      </w:pPr>
      <w:r w:rsidRPr="00710E49">
        <w:rPr>
          <w:rFonts w:ascii="Arial" w:hAnsi="Arial" w:cs="Arial"/>
          <w:b/>
        </w:rPr>
        <w:t>Clause 1</w:t>
      </w:r>
      <w:r w:rsidR="009B0EF4">
        <w:rPr>
          <w:rFonts w:ascii="Arial" w:hAnsi="Arial" w:cs="Arial"/>
          <w:b/>
        </w:rPr>
        <w:t xml:space="preserve">: </w:t>
      </w:r>
      <w:r w:rsidR="00EB19CD">
        <w:rPr>
          <w:rFonts w:ascii="Arial" w:hAnsi="Arial" w:cs="Arial"/>
          <w:b/>
        </w:rPr>
        <w:t>Definitions</w:t>
      </w:r>
    </w:p>
    <w:p w14:paraId="200513C5" w14:textId="77777777" w:rsidR="00EB19CD" w:rsidRPr="00710E49" w:rsidRDefault="00EB19CD" w:rsidP="009B0EF4">
      <w:pPr>
        <w:spacing w:after="0" w:line="276" w:lineRule="auto"/>
        <w:ind w:firstLine="426"/>
        <w:jc w:val="both"/>
        <w:rPr>
          <w:rFonts w:ascii="Arial" w:hAnsi="Arial" w:cs="Arial"/>
        </w:rPr>
      </w:pPr>
    </w:p>
    <w:p w14:paraId="6F6903FC" w14:textId="44AA6A75" w:rsidR="006E38DE" w:rsidRPr="00110577" w:rsidRDefault="00C3183E" w:rsidP="006E38DE">
      <w:pPr>
        <w:pStyle w:val="ListParagraph"/>
        <w:numPr>
          <w:ilvl w:val="0"/>
          <w:numId w:val="1"/>
        </w:numPr>
        <w:spacing w:after="0" w:line="276" w:lineRule="auto"/>
        <w:ind w:left="426" w:hanging="426"/>
        <w:jc w:val="both"/>
        <w:rPr>
          <w:rFonts w:ascii="Arial" w:hAnsi="Arial" w:cs="Arial"/>
          <w:color w:val="0070C0"/>
          <w:u w:val="single"/>
        </w:rPr>
      </w:pPr>
      <w:r>
        <w:rPr>
          <w:rFonts w:ascii="Arial" w:hAnsi="Arial" w:cs="Arial"/>
          <w:color w:val="0070C0"/>
          <w:u w:val="single"/>
        </w:rPr>
        <w:t>Consensus was reached regarding the retention of these terms in the Bill:</w:t>
      </w:r>
    </w:p>
    <w:p w14:paraId="2ACAE038" w14:textId="77777777" w:rsidR="006E38DE" w:rsidRPr="006E38DE" w:rsidRDefault="006E38DE" w:rsidP="006E38DE">
      <w:pPr>
        <w:autoSpaceDE w:val="0"/>
        <w:autoSpaceDN w:val="0"/>
        <w:adjustRightInd w:val="0"/>
        <w:spacing w:after="0" w:line="276" w:lineRule="auto"/>
        <w:ind w:firstLine="426"/>
        <w:jc w:val="both"/>
        <w:rPr>
          <w:rFonts w:ascii="Arial" w:hAnsi="Arial" w:cs="Arial"/>
          <w:color w:val="0070C0"/>
        </w:rPr>
      </w:pPr>
      <w:r w:rsidRPr="006E38DE">
        <w:rPr>
          <w:rFonts w:ascii="Arial" w:hAnsi="Arial" w:cs="Arial"/>
          <w:b/>
          <w:bCs/>
          <w:color w:val="0070C0"/>
        </w:rPr>
        <w:t xml:space="preserve">‘province’ </w:t>
      </w:r>
      <w:r w:rsidRPr="006E38DE">
        <w:rPr>
          <w:rFonts w:ascii="Arial" w:hAnsi="Arial" w:cs="Arial"/>
          <w:color w:val="0070C0"/>
        </w:rPr>
        <w:t>means a province referred to in section 103 of the Constitution;</w:t>
      </w:r>
    </w:p>
    <w:p w14:paraId="44089FFB" w14:textId="21CC05FF" w:rsidR="006E38DE" w:rsidRDefault="006E38DE" w:rsidP="006E38DE">
      <w:pPr>
        <w:spacing w:after="0" w:line="276" w:lineRule="auto"/>
        <w:ind w:firstLine="426"/>
        <w:jc w:val="both"/>
        <w:rPr>
          <w:rFonts w:ascii="Arial" w:hAnsi="Arial" w:cs="Arial"/>
          <w:color w:val="0070C0"/>
        </w:rPr>
      </w:pPr>
      <w:r w:rsidRPr="006E38DE">
        <w:rPr>
          <w:rFonts w:ascii="Arial" w:hAnsi="Arial" w:cs="Arial"/>
          <w:b/>
          <w:bCs/>
          <w:color w:val="0070C0"/>
        </w:rPr>
        <w:t xml:space="preserve">‘region’ </w:t>
      </w:r>
      <w:r w:rsidRPr="006E38DE">
        <w:rPr>
          <w:rFonts w:ascii="Arial" w:hAnsi="Arial" w:cs="Arial"/>
          <w:color w:val="0070C0"/>
        </w:rPr>
        <w:t>means the territorial area of a province;’’.</w:t>
      </w:r>
    </w:p>
    <w:p w14:paraId="2B0EDDE1" w14:textId="26B4C5F5" w:rsidR="00C3183E" w:rsidRDefault="00C3183E" w:rsidP="006E38DE">
      <w:pPr>
        <w:spacing w:after="0" w:line="276" w:lineRule="auto"/>
        <w:ind w:firstLine="426"/>
        <w:jc w:val="both"/>
        <w:rPr>
          <w:rFonts w:ascii="Arial" w:hAnsi="Arial" w:cs="Arial"/>
          <w:color w:val="0070C0"/>
        </w:rPr>
      </w:pPr>
    </w:p>
    <w:p w14:paraId="7DD42270" w14:textId="00915CD2" w:rsidR="009B0EF4" w:rsidRDefault="006378EA" w:rsidP="009B0EF4">
      <w:pPr>
        <w:pStyle w:val="ListParagraph"/>
        <w:numPr>
          <w:ilvl w:val="0"/>
          <w:numId w:val="1"/>
        </w:numPr>
        <w:spacing w:after="0" w:line="276" w:lineRule="auto"/>
        <w:ind w:left="426" w:hanging="426"/>
        <w:jc w:val="both"/>
        <w:rPr>
          <w:rFonts w:ascii="Arial" w:hAnsi="Arial" w:cs="Arial"/>
        </w:rPr>
      </w:pPr>
      <w:r w:rsidRPr="00710E49">
        <w:rPr>
          <w:rFonts w:ascii="Arial" w:hAnsi="Arial" w:cs="Arial"/>
        </w:rPr>
        <w:t xml:space="preserve">Members </w:t>
      </w:r>
      <w:r w:rsidR="00EB19CD">
        <w:rPr>
          <w:rFonts w:ascii="Arial" w:hAnsi="Arial" w:cs="Arial"/>
        </w:rPr>
        <w:t>agreed in principle that independents candidates should be included in the concept of “party liaison committees”. Consensus was also reached that the terms “party liaison committee” should accordingly be amended.</w:t>
      </w:r>
      <w:r w:rsidR="009B0EF4">
        <w:rPr>
          <w:rFonts w:ascii="Arial" w:hAnsi="Arial" w:cs="Arial"/>
        </w:rPr>
        <w:t xml:space="preserve"> The IEC proposed the term “political liaison committee”.</w:t>
      </w:r>
    </w:p>
    <w:p w14:paraId="4E3A1387" w14:textId="458F851C" w:rsidR="006378EA" w:rsidRDefault="009B0EF4" w:rsidP="009B0EF4">
      <w:pPr>
        <w:pStyle w:val="ListParagraph"/>
        <w:spacing w:after="0" w:line="276" w:lineRule="auto"/>
        <w:ind w:left="426"/>
        <w:jc w:val="both"/>
        <w:rPr>
          <w:rFonts w:ascii="Arial" w:hAnsi="Arial" w:cs="Arial"/>
          <w:color w:val="FF0000"/>
        </w:rPr>
      </w:pPr>
      <w:r w:rsidRPr="000277DA">
        <w:rPr>
          <w:rFonts w:ascii="Arial" w:hAnsi="Arial" w:cs="Arial"/>
          <w:color w:val="FF0000"/>
          <w:u w:val="single"/>
        </w:rPr>
        <w:t>The Committee is yet to decide on the proposal</w:t>
      </w:r>
      <w:r>
        <w:rPr>
          <w:rFonts w:ascii="Arial" w:hAnsi="Arial" w:cs="Arial"/>
          <w:color w:val="FF0000"/>
        </w:rPr>
        <w:t xml:space="preserve"> by the IEC or consider an alternate name.</w:t>
      </w:r>
    </w:p>
    <w:p w14:paraId="2DF25166" w14:textId="77777777" w:rsidR="00E71500" w:rsidRPr="009B0EF4" w:rsidRDefault="00E71500" w:rsidP="009B0EF4">
      <w:pPr>
        <w:pStyle w:val="ListParagraph"/>
        <w:spacing w:after="0" w:line="276" w:lineRule="auto"/>
        <w:ind w:left="426"/>
        <w:jc w:val="both"/>
        <w:rPr>
          <w:rFonts w:ascii="Arial" w:hAnsi="Arial" w:cs="Arial"/>
          <w:color w:val="FF0000"/>
        </w:rPr>
      </w:pPr>
    </w:p>
    <w:p w14:paraId="250C112A" w14:textId="1163BD90" w:rsidR="009B0EF4" w:rsidRPr="00E71500" w:rsidRDefault="00E71500" w:rsidP="009B0EF4">
      <w:pPr>
        <w:pStyle w:val="ListParagraph"/>
        <w:spacing w:after="0" w:line="276" w:lineRule="auto"/>
        <w:ind w:left="426"/>
        <w:jc w:val="both"/>
        <w:rPr>
          <w:rFonts w:ascii="Arial" w:hAnsi="Arial" w:cs="Arial"/>
          <w:color w:val="0070C0"/>
          <w:u w:val="single"/>
        </w:rPr>
      </w:pPr>
      <w:r>
        <w:rPr>
          <w:rFonts w:ascii="Arial" w:hAnsi="Arial" w:cs="Arial"/>
          <w:color w:val="0070C0"/>
          <w:u w:val="single"/>
        </w:rPr>
        <w:t>Th</w:t>
      </w:r>
      <w:r w:rsidRPr="00E71500">
        <w:rPr>
          <w:rFonts w:ascii="Arial" w:hAnsi="Arial" w:cs="Arial"/>
          <w:color w:val="0070C0"/>
          <w:u w:val="single"/>
        </w:rPr>
        <w:t>ree proposals:</w:t>
      </w:r>
    </w:p>
    <w:p w14:paraId="03C17ED5" w14:textId="6BE5462C" w:rsidR="00E71500" w:rsidRPr="00E71500" w:rsidRDefault="00E71500" w:rsidP="00E71500">
      <w:pPr>
        <w:pStyle w:val="ListParagraph"/>
        <w:numPr>
          <w:ilvl w:val="0"/>
          <w:numId w:val="18"/>
        </w:numPr>
        <w:spacing w:after="0" w:line="276" w:lineRule="auto"/>
        <w:jc w:val="both"/>
        <w:rPr>
          <w:rFonts w:ascii="Arial" w:hAnsi="Arial" w:cs="Arial"/>
          <w:color w:val="0070C0"/>
        </w:rPr>
      </w:pPr>
      <w:r w:rsidRPr="00E71500">
        <w:rPr>
          <w:rFonts w:ascii="Arial" w:hAnsi="Arial" w:cs="Arial"/>
          <w:color w:val="0070C0"/>
        </w:rPr>
        <w:t>“Liaison committee”</w:t>
      </w:r>
      <w:r>
        <w:rPr>
          <w:rFonts w:ascii="Arial" w:hAnsi="Arial" w:cs="Arial"/>
          <w:color w:val="0070C0"/>
        </w:rPr>
        <w:t xml:space="preserve"> </w:t>
      </w:r>
    </w:p>
    <w:p w14:paraId="4BC9CE6F" w14:textId="7FEC9F34" w:rsidR="00E71500" w:rsidRPr="00E71500" w:rsidRDefault="00E71500" w:rsidP="00E71500">
      <w:pPr>
        <w:pStyle w:val="ListParagraph"/>
        <w:numPr>
          <w:ilvl w:val="0"/>
          <w:numId w:val="18"/>
        </w:numPr>
        <w:spacing w:after="0" w:line="276" w:lineRule="auto"/>
        <w:jc w:val="both"/>
        <w:rPr>
          <w:rFonts w:ascii="Arial" w:hAnsi="Arial" w:cs="Arial"/>
          <w:color w:val="0070C0"/>
        </w:rPr>
      </w:pPr>
      <w:r w:rsidRPr="00E71500">
        <w:rPr>
          <w:rFonts w:ascii="Arial" w:hAnsi="Arial" w:cs="Arial"/>
          <w:color w:val="0070C0"/>
        </w:rPr>
        <w:t xml:space="preserve">“Political liaison committee” </w:t>
      </w:r>
    </w:p>
    <w:p w14:paraId="33A47CA3" w14:textId="54376882" w:rsidR="00E71500" w:rsidRPr="00E71500" w:rsidRDefault="00E71500" w:rsidP="00E71500">
      <w:pPr>
        <w:pStyle w:val="ListParagraph"/>
        <w:numPr>
          <w:ilvl w:val="0"/>
          <w:numId w:val="18"/>
        </w:numPr>
        <w:spacing w:after="0" w:line="276" w:lineRule="auto"/>
        <w:jc w:val="both"/>
        <w:rPr>
          <w:rFonts w:ascii="Arial" w:hAnsi="Arial" w:cs="Arial"/>
          <w:color w:val="0070C0"/>
        </w:rPr>
      </w:pPr>
      <w:r w:rsidRPr="00E71500">
        <w:rPr>
          <w:rFonts w:ascii="Arial" w:hAnsi="Arial" w:cs="Arial"/>
          <w:color w:val="0070C0"/>
        </w:rPr>
        <w:t>Retain “party liaison committee” and re-define to indicate “party” is not “political party” but rather parties participating in the election.</w:t>
      </w:r>
    </w:p>
    <w:p w14:paraId="6CB1289A" w14:textId="77777777" w:rsidR="00E71500" w:rsidRDefault="00E71500" w:rsidP="00E71500">
      <w:pPr>
        <w:pStyle w:val="ListParagraph"/>
        <w:spacing w:after="0" w:line="276" w:lineRule="auto"/>
        <w:ind w:left="786"/>
        <w:jc w:val="both"/>
        <w:rPr>
          <w:rFonts w:ascii="Arial" w:hAnsi="Arial" w:cs="Arial"/>
        </w:rPr>
      </w:pPr>
    </w:p>
    <w:p w14:paraId="72EEA444" w14:textId="77777777" w:rsidR="009B0EF4" w:rsidRDefault="005106D7" w:rsidP="009B0EF4">
      <w:pPr>
        <w:spacing w:after="0" w:line="276" w:lineRule="auto"/>
        <w:jc w:val="both"/>
        <w:rPr>
          <w:rFonts w:ascii="Arial" w:hAnsi="Arial" w:cs="Arial"/>
          <w:b/>
        </w:rPr>
      </w:pPr>
      <w:r w:rsidRPr="00710E49">
        <w:rPr>
          <w:rFonts w:ascii="Arial" w:hAnsi="Arial" w:cs="Arial"/>
          <w:b/>
        </w:rPr>
        <w:t>Clause 2</w:t>
      </w:r>
      <w:r w:rsidR="008306C6">
        <w:rPr>
          <w:rFonts w:ascii="Arial" w:hAnsi="Arial" w:cs="Arial"/>
          <w:b/>
        </w:rPr>
        <w:t xml:space="preserve">: </w:t>
      </w:r>
      <w:r w:rsidR="009B0EF4">
        <w:rPr>
          <w:rFonts w:ascii="Arial" w:hAnsi="Arial" w:cs="Arial"/>
          <w:b/>
        </w:rPr>
        <w:t>Party candidates registered to vote in the region – s27</w:t>
      </w:r>
      <w:r w:rsidR="00003759">
        <w:rPr>
          <w:rFonts w:ascii="Arial" w:hAnsi="Arial" w:cs="Arial"/>
          <w:b/>
        </w:rPr>
        <w:t>(2)</w:t>
      </w:r>
      <w:r w:rsidR="009B0EF4">
        <w:rPr>
          <w:rFonts w:ascii="Arial" w:hAnsi="Arial" w:cs="Arial"/>
          <w:b/>
        </w:rPr>
        <w:t>(cA) [new section]</w:t>
      </w:r>
    </w:p>
    <w:p w14:paraId="4820B09A" w14:textId="77777777" w:rsidR="005106D7" w:rsidRDefault="00003759" w:rsidP="009B0EF4">
      <w:pPr>
        <w:spacing w:after="0" w:line="276" w:lineRule="auto"/>
        <w:jc w:val="both"/>
        <w:rPr>
          <w:rFonts w:ascii="Arial" w:hAnsi="Arial" w:cs="Arial"/>
        </w:rPr>
      </w:pPr>
      <w:r>
        <w:rPr>
          <w:rFonts w:ascii="Arial" w:hAnsi="Arial" w:cs="Arial"/>
        </w:rPr>
        <w:t xml:space="preserve">This is a new requirement placed on </w:t>
      </w:r>
      <w:r w:rsidRPr="00003759">
        <w:rPr>
          <w:rFonts w:ascii="Arial" w:hAnsi="Arial" w:cs="Arial"/>
          <w:u w:val="single"/>
        </w:rPr>
        <w:t>party candidates</w:t>
      </w:r>
      <w:r>
        <w:rPr>
          <w:rFonts w:ascii="Arial" w:hAnsi="Arial" w:cs="Arial"/>
        </w:rPr>
        <w:t xml:space="preserve"> appearing on the party’s regional list or provincial list to confirm that he or she is registered to vote within the region or province in which the election will take place. </w:t>
      </w:r>
    </w:p>
    <w:p w14:paraId="2923CD01" w14:textId="77777777" w:rsidR="009B0EF4" w:rsidRPr="009B0EF4" w:rsidRDefault="009B0EF4" w:rsidP="009B0EF4">
      <w:pPr>
        <w:spacing w:after="0" w:line="276" w:lineRule="auto"/>
        <w:jc w:val="both"/>
        <w:rPr>
          <w:rFonts w:ascii="Arial" w:hAnsi="Arial" w:cs="Arial"/>
          <w:color w:val="FF0000"/>
        </w:rPr>
      </w:pPr>
      <w:r w:rsidRPr="009B0EF4">
        <w:rPr>
          <w:rFonts w:ascii="Arial" w:hAnsi="Arial" w:cs="Arial"/>
          <w:color w:val="FF0000"/>
        </w:rPr>
        <w:t>Refer to discussion under clause 4</w:t>
      </w:r>
      <w:r>
        <w:rPr>
          <w:rFonts w:ascii="Arial" w:hAnsi="Arial" w:cs="Arial"/>
          <w:color w:val="FF0000"/>
        </w:rPr>
        <w:t xml:space="preserve"> relating to the requirements for independent candidate’s vs party candidate.</w:t>
      </w:r>
      <w:r w:rsidR="00003759">
        <w:rPr>
          <w:rFonts w:ascii="Arial" w:hAnsi="Arial" w:cs="Arial"/>
          <w:color w:val="FF0000"/>
        </w:rPr>
        <w:t xml:space="preserve"> </w:t>
      </w:r>
    </w:p>
    <w:p w14:paraId="5D7C56A9" w14:textId="77777777" w:rsidR="009B0EF4" w:rsidRPr="008306C6" w:rsidRDefault="009B0EF4" w:rsidP="009B0EF4">
      <w:pPr>
        <w:spacing w:after="0" w:line="276" w:lineRule="auto"/>
        <w:jc w:val="both"/>
        <w:rPr>
          <w:rFonts w:ascii="Arial" w:hAnsi="Arial" w:cs="Arial"/>
          <w:b/>
        </w:rPr>
      </w:pPr>
    </w:p>
    <w:p w14:paraId="06156D30" w14:textId="77777777" w:rsidR="00003759" w:rsidRDefault="005106D7" w:rsidP="009B0EF4">
      <w:pPr>
        <w:spacing w:after="0" w:line="276" w:lineRule="auto"/>
        <w:jc w:val="both"/>
        <w:rPr>
          <w:rFonts w:ascii="Arial" w:hAnsi="Arial" w:cs="Arial"/>
          <w:b/>
        </w:rPr>
      </w:pPr>
      <w:r w:rsidRPr="00710E49">
        <w:rPr>
          <w:rFonts w:ascii="Arial" w:hAnsi="Arial" w:cs="Arial"/>
          <w:b/>
        </w:rPr>
        <w:t xml:space="preserve">Clause 3: </w:t>
      </w:r>
      <w:r w:rsidR="00003759">
        <w:rPr>
          <w:rFonts w:ascii="Arial" w:hAnsi="Arial" w:cs="Arial"/>
          <w:b/>
        </w:rPr>
        <w:t>Technical amendment to newly inserted section 27(2)(cA)</w:t>
      </w:r>
    </w:p>
    <w:p w14:paraId="7F0A6B1A" w14:textId="77777777" w:rsidR="005106D7" w:rsidRPr="00710E49" w:rsidRDefault="005106D7" w:rsidP="009B0EF4">
      <w:pPr>
        <w:spacing w:after="0" w:line="276" w:lineRule="auto"/>
        <w:jc w:val="both"/>
        <w:rPr>
          <w:rFonts w:ascii="Arial" w:hAnsi="Arial" w:cs="Arial"/>
        </w:rPr>
      </w:pPr>
      <w:r w:rsidRPr="00710E49">
        <w:rPr>
          <w:rFonts w:ascii="Arial" w:hAnsi="Arial" w:cs="Arial"/>
        </w:rPr>
        <w:t>Clause 3 amends section 28 of the Act, which provides for non-compliance concerning submission of lists of candidates, to provide for technical amendments by including reference to the newly inserted paragraph 27(2)(cA) in section 28 of the Act.</w:t>
      </w:r>
    </w:p>
    <w:p w14:paraId="4DBBCC24" w14:textId="77777777" w:rsidR="00D333AD" w:rsidRPr="00710E49" w:rsidRDefault="00D333AD" w:rsidP="009B0EF4">
      <w:pPr>
        <w:spacing w:after="0" w:line="276" w:lineRule="auto"/>
        <w:ind w:left="426" w:hanging="426"/>
        <w:jc w:val="both"/>
        <w:rPr>
          <w:rFonts w:ascii="Arial" w:hAnsi="Arial" w:cs="Arial"/>
          <w:b/>
        </w:rPr>
      </w:pPr>
    </w:p>
    <w:p w14:paraId="3893591F" w14:textId="77777777" w:rsidR="00003759" w:rsidRDefault="00270D6A" w:rsidP="00003759">
      <w:pPr>
        <w:spacing w:after="0" w:line="276" w:lineRule="auto"/>
        <w:ind w:left="426" w:hanging="426"/>
        <w:jc w:val="both"/>
        <w:rPr>
          <w:rFonts w:ascii="Arial" w:hAnsi="Arial" w:cs="Arial"/>
          <w:b/>
        </w:rPr>
      </w:pPr>
      <w:r w:rsidRPr="00710E49">
        <w:rPr>
          <w:rFonts w:ascii="Arial" w:hAnsi="Arial" w:cs="Arial"/>
          <w:b/>
        </w:rPr>
        <w:t>Clause 4</w:t>
      </w:r>
      <w:r w:rsidR="00003759">
        <w:rPr>
          <w:rFonts w:ascii="Arial" w:hAnsi="Arial" w:cs="Arial"/>
          <w:b/>
        </w:rPr>
        <w:t xml:space="preserve">: Nomination of independent candidates </w:t>
      </w:r>
    </w:p>
    <w:p w14:paraId="07CEBE27" w14:textId="6133990A" w:rsidR="00003759" w:rsidRDefault="00003759" w:rsidP="00D90108">
      <w:pPr>
        <w:spacing w:after="0" w:line="276" w:lineRule="auto"/>
        <w:jc w:val="both"/>
        <w:rPr>
          <w:rFonts w:ascii="Arial" w:hAnsi="Arial" w:cs="Arial"/>
          <w:b/>
        </w:rPr>
      </w:pPr>
      <w:r>
        <w:rPr>
          <w:rFonts w:ascii="Arial" w:hAnsi="Arial" w:cs="Arial"/>
          <w:b/>
        </w:rPr>
        <w:t>Residency</w:t>
      </w:r>
      <w:r w:rsidR="00D90108">
        <w:rPr>
          <w:rFonts w:ascii="Arial" w:hAnsi="Arial" w:cs="Arial"/>
          <w:b/>
        </w:rPr>
        <w:t xml:space="preserve"> and registration requirements for independent candidates</w:t>
      </w:r>
      <w:r>
        <w:rPr>
          <w:rFonts w:ascii="Arial" w:hAnsi="Arial" w:cs="Arial"/>
          <w:b/>
        </w:rPr>
        <w:t xml:space="preserve"> – s31A(1)(a) and (b) and 31B(3)(e)</w:t>
      </w:r>
      <w:r w:rsidR="0062098E">
        <w:rPr>
          <w:rFonts w:ascii="Arial" w:hAnsi="Arial" w:cs="Arial"/>
          <w:b/>
        </w:rPr>
        <w:t xml:space="preserve"> / multiple regions</w:t>
      </w:r>
    </w:p>
    <w:p w14:paraId="21618103" w14:textId="77777777" w:rsidR="00003759" w:rsidRDefault="00905893" w:rsidP="00905893">
      <w:pPr>
        <w:spacing w:after="0" w:line="276" w:lineRule="auto"/>
        <w:jc w:val="both"/>
        <w:rPr>
          <w:rFonts w:ascii="Arial" w:hAnsi="Arial" w:cs="Arial"/>
        </w:rPr>
      </w:pPr>
      <w:r>
        <w:rPr>
          <w:rFonts w:ascii="Arial" w:hAnsi="Arial" w:cs="Arial"/>
        </w:rPr>
        <w:t xml:space="preserve">This provision states that in order for an independent candidate to be nominated to contest an election, they must be an ordinary resident within the region they are contesting, registered as a voter for that region or province concerned, and must sign a declaration confirming that his or her residential address is situated within the region or province in which the election will take place. </w:t>
      </w:r>
    </w:p>
    <w:p w14:paraId="349F1553" w14:textId="7A8153FC" w:rsidR="00D90108" w:rsidRDefault="00D90108" w:rsidP="00D90108">
      <w:pPr>
        <w:pStyle w:val="1"/>
        <w:numPr>
          <w:ilvl w:val="0"/>
          <w:numId w:val="0"/>
        </w:numPr>
        <w:spacing w:line="276" w:lineRule="auto"/>
        <w:rPr>
          <w:color w:val="FF0000"/>
          <w:u w:val="single"/>
        </w:rPr>
      </w:pPr>
      <w:r>
        <w:rPr>
          <w:iCs w:val="0"/>
          <w:color w:val="FF0000"/>
        </w:rPr>
        <w:t>It is noted that</w:t>
      </w:r>
      <w:r>
        <w:rPr>
          <w:color w:val="FF0000"/>
        </w:rPr>
        <w:t xml:space="preserve"> p</w:t>
      </w:r>
      <w:r w:rsidRPr="00D90108">
        <w:rPr>
          <w:color w:val="FF0000"/>
        </w:rPr>
        <w:t xml:space="preserve">arty </w:t>
      </w:r>
      <w:r>
        <w:rPr>
          <w:color w:val="FF0000"/>
        </w:rPr>
        <w:t>c</w:t>
      </w:r>
      <w:r w:rsidRPr="00D90108">
        <w:rPr>
          <w:color w:val="FF0000"/>
        </w:rPr>
        <w:t xml:space="preserve">andidates have a different requirement, as 27(2)(cA) provides that </w:t>
      </w:r>
      <w:r>
        <w:rPr>
          <w:color w:val="FF0000"/>
        </w:rPr>
        <w:t>p</w:t>
      </w:r>
      <w:r w:rsidRPr="00D90108">
        <w:rPr>
          <w:color w:val="FF0000"/>
        </w:rPr>
        <w:t xml:space="preserve">olitical </w:t>
      </w:r>
      <w:r>
        <w:rPr>
          <w:color w:val="FF0000"/>
        </w:rPr>
        <w:t>p</w:t>
      </w:r>
      <w:r w:rsidRPr="00D90108">
        <w:rPr>
          <w:color w:val="FF0000"/>
        </w:rPr>
        <w:t>arty candidates must be only registered to vote within the region or province, which is a different requirement to tha</w:t>
      </w:r>
      <w:r>
        <w:rPr>
          <w:iCs w:val="0"/>
          <w:color w:val="FF0000"/>
        </w:rPr>
        <w:t>t of the independent candidate.</w:t>
      </w:r>
      <w:r w:rsidRPr="00D90108">
        <w:rPr>
          <w:iCs w:val="0"/>
          <w:color w:val="FF0000"/>
        </w:rPr>
        <w:t xml:space="preserve"> </w:t>
      </w:r>
      <w:r w:rsidRPr="00D90108">
        <w:rPr>
          <w:color w:val="FF0000"/>
        </w:rPr>
        <w:t>We would like to emphasise, that if the intention is for the same requirements (i.e. residency and registered to vote)</w:t>
      </w:r>
      <w:r>
        <w:rPr>
          <w:color w:val="FF0000"/>
        </w:rPr>
        <w:t xml:space="preserve"> to apply to both i</w:t>
      </w:r>
      <w:r w:rsidRPr="00D90108">
        <w:rPr>
          <w:color w:val="FF0000"/>
        </w:rPr>
        <w:t xml:space="preserve">ndependent </w:t>
      </w:r>
      <w:r>
        <w:rPr>
          <w:color w:val="FF0000"/>
        </w:rPr>
        <w:t>c</w:t>
      </w:r>
      <w:r w:rsidRPr="00D90108">
        <w:rPr>
          <w:color w:val="FF0000"/>
        </w:rPr>
        <w:t xml:space="preserve">andidates and Party Candidates, then these clauses should be redrafted. We further wish to remind the Committee that there is </w:t>
      </w:r>
      <w:r w:rsidRPr="00D90108">
        <w:rPr>
          <w:color w:val="FF0000"/>
        </w:rPr>
        <w:lastRenderedPageBreak/>
        <w:t xml:space="preserve">no residency requirement for Independent Candidates intending to contest a ward in local government elections.  Section 16(1)(b) of the Local Government: Municipal Electoral Act, 2000 requires </w:t>
      </w:r>
      <w:r w:rsidRPr="00D90108">
        <w:rPr>
          <w:color w:val="FF0000"/>
          <w:u w:val="single"/>
        </w:rPr>
        <w:t>a nominator</w:t>
      </w:r>
      <w:r w:rsidRPr="00D90108">
        <w:rPr>
          <w:color w:val="FF0000"/>
        </w:rPr>
        <w:t xml:space="preserve"> of the independent candidate to be resident and registered to vote in the ward.  </w:t>
      </w:r>
      <w:r>
        <w:rPr>
          <w:color w:val="FF0000"/>
        </w:rPr>
        <w:t xml:space="preserve"> The IEC raised the similar concern</w:t>
      </w:r>
      <w:r w:rsidR="000277DA">
        <w:rPr>
          <w:color w:val="FF0000"/>
        </w:rPr>
        <w:t xml:space="preserve"> and made certain proposals in this regard.  </w:t>
      </w:r>
      <w:r w:rsidR="000277DA" w:rsidRPr="000277DA">
        <w:rPr>
          <w:color w:val="FF0000"/>
          <w:u w:val="single"/>
        </w:rPr>
        <w:t>The Committee is yet to reach consensus on this issue.</w:t>
      </w:r>
    </w:p>
    <w:p w14:paraId="4E7FEEB8" w14:textId="35E4CD25" w:rsidR="00367345" w:rsidRPr="00367345" w:rsidRDefault="00367345" w:rsidP="00D90108">
      <w:pPr>
        <w:pStyle w:val="1"/>
        <w:numPr>
          <w:ilvl w:val="0"/>
          <w:numId w:val="0"/>
        </w:numPr>
        <w:spacing w:line="276" w:lineRule="auto"/>
        <w:rPr>
          <w:color w:val="0070C0"/>
          <w:u w:val="single"/>
        </w:rPr>
      </w:pPr>
      <w:r w:rsidRPr="00367345">
        <w:rPr>
          <w:color w:val="0070C0"/>
          <w:u w:val="single"/>
        </w:rPr>
        <w:t xml:space="preserve">Two proposals: </w:t>
      </w:r>
    </w:p>
    <w:p w14:paraId="37688C72" w14:textId="146FC450" w:rsidR="00EC769C" w:rsidRPr="001D6469" w:rsidRDefault="00367345" w:rsidP="00EC769C">
      <w:pPr>
        <w:pStyle w:val="1"/>
        <w:numPr>
          <w:ilvl w:val="0"/>
          <w:numId w:val="19"/>
        </w:numPr>
        <w:spacing w:line="276" w:lineRule="auto"/>
        <w:rPr>
          <w:color w:val="0070C0"/>
        </w:rPr>
      </w:pPr>
      <w:r w:rsidRPr="001D6469">
        <w:rPr>
          <w:color w:val="0070C0"/>
        </w:rPr>
        <w:t xml:space="preserve">Independent candidates should only contest one region and be required to be resident in that region for the regional seat in the NA and resident in the province for the provincial legislature. </w:t>
      </w:r>
    </w:p>
    <w:p w14:paraId="0BBBD556" w14:textId="5B42528A" w:rsidR="00EC769C" w:rsidRPr="001D6469" w:rsidRDefault="00EC769C" w:rsidP="00EC769C">
      <w:pPr>
        <w:pStyle w:val="1"/>
        <w:numPr>
          <w:ilvl w:val="0"/>
          <w:numId w:val="19"/>
        </w:numPr>
        <w:spacing w:line="276" w:lineRule="auto"/>
        <w:rPr>
          <w:color w:val="0070C0"/>
        </w:rPr>
      </w:pPr>
      <w:r w:rsidRPr="001D6469">
        <w:rPr>
          <w:color w:val="0070C0"/>
        </w:rPr>
        <w:t>No residency requirement and independent candidates should contest multiple regions</w:t>
      </w:r>
      <w:r w:rsidR="00367345" w:rsidRPr="001D6469">
        <w:rPr>
          <w:color w:val="0070C0"/>
        </w:rPr>
        <w:t xml:space="preserve"> for the regional seat in the NA. If there is no residency requirement for independent candidates, this should be the same for party candidates.</w:t>
      </w:r>
    </w:p>
    <w:p w14:paraId="623AD57C" w14:textId="77777777" w:rsidR="00003759" w:rsidRDefault="00003759" w:rsidP="00003759">
      <w:pPr>
        <w:spacing w:after="0" w:line="276" w:lineRule="auto"/>
        <w:ind w:left="426" w:hanging="426"/>
        <w:jc w:val="both"/>
        <w:rPr>
          <w:rFonts w:ascii="Arial" w:hAnsi="Arial" w:cs="Arial"/>
          <w:b/>
        </w:rPr>
      </w:pPr>
      <w:r>
        <w:rPr>
          <w:rFonts w:ascii="Arial" w:hAnsi="Arial" w:cs="Arial"/>
          <w:b/>
        </w:rPr>
        <w:t>Signature requirement</w:t>
      </w:r>
      <w:r w:rsidR="000277DA">
        <w:rPr>
          <w:rFonts w:ascii="Arial" w:hAnsi="Arial" w:cs="Arial"/>
          <w:b/>
        </w:rPr>
        <w:t xml:space="preserve"> – s31B(3)(a)</w:t>
      </w:r>
    </w:p>
    <w:p w14:paraId="061CF188" w14:textId="77777777" w:rsidR="000277DA" w:rsidRPr="000277DA" w:rsidRDefault="000277DA" w:rsidP="000277DA">
      <w:pPr>
        <w:spacing w:after="0" w:line="276" w:lineRule="auto"/>
        <w:jc w:val="both"/>
        <w:rPr>
          <w:rFonts w:ascii="Arial" w:hAnsi="Arial" w:cs="Arial"/>
        </w:rPr>
      </w:pPr>
      <w:r>
        <w:rPr>
          <w:rFonts w:ascii="Arial" w:hAnsi="Arial" w:cs="Arial"/>
        </w:rPr>
        <w:t xml:space="preserve">This provision provides that the nomination form of an independent candidate must contain the prescribed minimum number of signatures of voters whose names appear on the segment of the voters’ roll for the </w:t>
      </w:r>
      <w:r w:rsidRPr="000277DA">
        <w:rPr>
          <w:rFonts w:ascii="Arial" w:hAnsi="Arial" w:cs="Arial"/>
        </w:rPr>
        <w:t>region or province in which the candidate is standing for election.</w:t>
      </w:r>
    </w:p>
    <w:p w14:paraId="1F6AAF12" w14:textId="77777777" w:rsidR="000277DA" w:rsidRPr="000277DA" w:rsidRDefault="000277DA" w:rsidP="000277DA">
      <w:pPr>
        <w:jc w:val="both"/>
        <w:rPr>
          <w:rFonts w:ascii="Arial" w:hAnsi="Arial" w:cs="Arial"/>
        </w:rPr>
      </w:pPr>
      <w:r w:rsidRPr="000277DA">
        <w:rPr>
          <w:rFonts w:ascii="Arial" w:hAnsi="Arial" w:cs="Arial"/>
        </w:rPr>
        <w:t xml:space="preserve">There is consensus among members </w:t>
      </w:r>
      <w:r>
        <w:rPr>
          <w:rFonts w:ascii="Arial" w:hAnsi="Arial" w:cs="Arial"/>
        </w:rPr>
        <w:t xml:space="preserve">that </w:t>
      </w:r>
      <w:r w:rsidR="00CA0E2E">
        <w:rPr>
          <w:rFonts w:ascii="Arial" w:hAnsi="Arial" w:cs="Arial"/>
        </w:rPr>
        <w:t xml:space="preserve">a nomination for independent candidates should be accompanied by a prescribed number of signatures of voters in support of their nomination. </w:t>
      </w:r>
    </w:p>
    <w:p w14:paraId="5ACB1603" w14:textId="77777777" w:rsidR="00CA0E2E" w:rsidRDefault="00CA0E2E" w:rsidP="000277DA">
      <w:pPr>
        <w:jc w:val="both"/>
        <w:rPr>
          <w:rFonts w:ascii="Arial" w:hAnsi="Arial" w:cs="Arial"/>
          <w:color w:val="FF0000"/>
        </w:rPr>
      </w:pPr>
      <w:r w:rsidRPr="007A5206">
        <w:rPr>
          <w:rFonts w:ascii="Arial" w:hAnsi="Arial" w:cs="Arial"/>
          <w:color w:val="FF0000"/>
          <w:u w:val="single"/>
        </w:rPr>
        <w:t xml:space="preserve">However, an outstanding issue is the </w:t>
      </w:r>
      <w:r w:rsidR="00161C4F" w:rsidRPr="007A5206">
        <w:rPr>
          <w:rFonts w:ascii="Arial" w:hAnsi="Arial" w:cs="Arial"/>
          <w:color w:val="FF0000"/>
          <w:u w:val="single"/>
        </w:rPr>
        <w:t xml:space="preserve">actual </w:t>
      </w:r>
      <w:r w:rsidRPr="007A5206">
        <w:rPr>
          <w:rFonts w:ascii="Arial" w:hAnsi="Arial" w:cs="Arial"/>
          <w:color w:val="FF0000"/>
          <w:u w:val="single"/>
        </w:rPr>
        <w:t xml:space="preserve">number of signatures </w:t>
      </w:r>
      <w:r w:rsidR="00161C4F" w:rsidRPr="007A5206">
        <w:rPr>
          <w:rFonts w:ascii="Arial" w:hAnsi="Arial" w:cs="Arial"/>
          <w:color w:val="FF0000"/>
          <w:u w:val="single"/>
        </w:rPr>
        <w:t>required or the formula to be contained in the Bill</w:t>
      </w:r>
      <w:r w:rsidR="00161C4F">
        <w:rPr>
          <w:rFonts w:ascii="Arial" w:hAnsi="Arial" w:cs="Arial"/>
          <w:color w:val="FF0000"/>
        </w:rPr>
        <w:t xml:space="preserve">. </w:t>
      </w:r>
    </w:p>
    <w:p w14:paraId="3C184E14" w14:textId="7331AE91" w:rsidR="000277DA" w:rsidRDefault="00CA0E2E" w:rsidP="000277DA">
      <w:pPr>
        <w:jc w:val="both"/>
        <w:rPr>
          <w:rFonts w:ascii="Arial" w:hAnsi="Arial" w:cs="Arial"/>
          <w:color w:val="FF0000"/>
        </w:rPr>
      </w:pPr>
      <w:r>
        <w:rPr>
          <w:rFonts w:ascii="Arial" w:hAnsi="Arial" w:cs="Arial"/>
          <w:color w:val="FF0000"/>
        </w:rPr>
        <w:t>T</w:t>
      </w:r>
      <w:r w:rsidR="000277DA" w:rsidRPr="002E27BC">
        <w:rPr>
          <w:rFonts w:ascii="Arial" w:hAnsi="Arial" w:cs="Arial"/>
          <w:color w:val="FF0000"/>
        </w:rPr>
        <w:t>he Committee is referred to section 17(2)(a)</w:t>
      </w:r>
      <w:r>
        <w:rPr>
          <w:rFonts w:ascii="Arial" w:hAnsi="Arial" w:cs="Arial"/>
          <w:color w:val="FF0000"/>
        </w:rPr>
        <w:t xml:space="preserve"> </w:t>
      </w:r>
      <w:r w:rsidR="000277DA" w:rsidRPr="002E27BC">
        <w:rPr>
          <w:rFonts w:ascii="Arial" w:hAnsi="Arial" w:cs="Arial"/>
          <w:color w:val="FF0000"/>
        </w:rPr>
        <w:t xml:space="preserve">of the Local Government: Municipal Electoral Act, 2000, which </w:t>
      </w:r>
      <w:r w:rsidR="000277DA" w:rsidRPr="002E27BC">
        <w:rPr>
          <w:rFonts w:ascii="Arial" w:hAnsi="Arial" w:cs="Arial"/>
          <w:b/>
          <w:color w:val="FF0000"/>
          <w:u w:val="single"/>
        </w:rPr>
        <w:t>expressly</w:t>
      </w:r>
      <w:r w:rsidR="000277DA" w:rsidRPr="002E27BC">
        <w:rPr>
          <w:rFonts w:ascii="Arial" w:hAnsi="Arial" w:cs="Arial"/>
          <w:color w:val="FF0000"/>
        </w:rPr>
        <w:t xml:space="preserve"> stipulates that an</w:t>
      </w:r>
      <w:r w:rsidR="007A5206">
        <w:rPr>
          <w:rFonts w:ascii="Arial" w:hAnsi="Arial" w:cs="Arial"/>
          <w:color w:val="FF0000"/>
        </w:rPr>
        <w:t xml:space="preserve"> </w:t>
      </w:r>
      <w:r w:rsidR="000277DA" w:rsidRPr="002E27BC">
        <w:rPr>
          <w:rFonts w:ascii="Arial" w:hAnsi="Arial" w:cs="Arial"/>
          <w:color w:val="FF0000"/>
        </w:rPr>
        <w:t xml:space="preserve">independent ward candidate’s nomination must be accompanied </w:t>
      </w:r>
      <w:r w:rsidR="00FE189A">
        <w:rPr>
          <w:rFonts w:ascii="Arial" w:hAnsi="Arial" w:cs="Arial"/>
          <w:color w:val="FF0000"/>
        </w:rPr>
        <w:t xml:space="preserve">by the prescribed form with the </w:t>
      </w:r>
      <w:r w:rsidR="000277DA" w:rsidRPr="002E27BC">
        <w:rPr>
          <w:rFonts w:ascii="Arial" w:hAnsi="Arial" w:cs="Arial"/>
          <w:color w:val="FF0000"/>
        </w:rPr>
        <w:t xml:space="preserve">signatures </w:t>
      </w:r>
      <w:r w:rsidR="000277DA" w:rsidRPr="002E27BC">
        <w:rPr>
          <w:rFonts w:ascii="Arial" w:hAnsi="Arial" w:cs="Arial"/>
          <w:b/>
          <w:color w:val="FF0000"/>
          <w:u w:val="single"/>
        </w:rPr>
        <w:t>of at least 50 voters</w:t>
      </w:r>
      <w:r w:rsidR="000277DA" w:rsidRPr="002E27BC">
        <w:rPr>
          <w:rFonts w:ascii="Arial" w:hAnsi="Arial" w:cs="Arial"/>
          <w:color w:val="FF0000"/>
        </w:rPr>
        <w:t xml:space="preserve"> whose names appear on the municipality’s segment of the voter’s roll for any voting district in the contested ward.</w:t>
      </w:r>
      <w:r w:rsidR="000277DA">
        <w:rPr>
          <w:rFonts w:ascii="Arial" w:hAnsi="Arial" w:cs="Arial"/>
          <w:color w:val="FF0000"/>
        </w:rPr>
        <w:t xml:space="preserve">  It is suggested th</w:t>
      </w:r>
      <w:r>
        <w:rPr>
          <w:rFonts w:ascii="Arial" w:hAnsi="Arial" w:cs="Arial"/>
          <w:color w:val="FF0000"/>
        </w:rPr>
        <w:t xml:space="preserve">at guidance be sought from the </w:t>
      </w:r>
      <w:r w:rsidR="000277DA">
        <w:rPr>
          <w:rFonts w:ascii="Arial" w:hAnsi="Arial" w:cs="Arial"/>
          <w:color w:val="FF0000"/>
        </w:rPr>
        <w:t>IEC and the Department on how this number of 50 was determined in</w:t>
      </w:r>
      <w:r>
        <w:rPr>
          <w:rFonts w:ascii="Arial" w:hAnsi="Arial" w:cs="Arial"/>
          <w:color w:val="FF0000"/>
        </w:rPr>
        <w:t xml:space="preserve"> order to assist the Committee </w:t>
      </w:r>
      <w:r w:rsidR="000277DA">
        <w:rPr>
          <w:rFonts w:ascii="Arial" w:hAnsi="Arial" w:cs="Arial"/>
          <w:color w:val="FF0000"/>
        </w:rPr>
        <w:t>in deciding how many such signatures a candidate would requ</w:t>
      </w:r>
      <w:r>
        <w:rPr>
          <w:rFonts w:ascii="Arial" w:hAnsi="Arial" w:cs="Arial"/>
          <w:color w:val="FF0000"/>
        </w:rPr>
        <w:t xml:space="preserve">ire for purposes of contesting </w:t>
      </w:r>
      <w:r w:rsidR="000277DA">
        <w:rPr>
          <w:rFonts w:ascii="Arial" w:hAnsi="Arial" w:cs="Arial"/>
          <w:color w:val="FF0000"/>
        </w:rPr>
        <w:t>national and provincial elections.</w:t>
      </w:r>
      <w:r w:rsidR="007A5206">
        <w:rPr>
          <w:rFonts w:ascii="Arial" w:hAnsi="Arial" w:cs="Arial"/>
          <w:color w:val="FF0000"/>
        </w:rPr>
        <w:t xml:space="preserve">  The IEC had agreed to provide suggested formulas for determining the number of signatures.</w:t>
      </w:r>
    </w:p>
    <w:p w14:paraId="0B7818B4" w14:textId="12E6C0DB" w:rsidR="000277DA" w:rsidRDefault="000277DA" w:rsidP="000277DA">
      <w:pPr>
        <w:jc w:val="both"/>
        <w:rPr>
          <w:rFonts w:ascii="Arial" w:hAnsi="Arial" w:cs="Arial"/>
          <w:color w:val="FF0000"/>
        </w:rPr>
      </w:pPr>
      <w:r w:rsidRPr="002E27BC">
        <w:rPr>
          <w:rFonts w:ascii="Arial" w:hAnsi="Arial" w:cs="Arial"/>
          <w:color w:val="FF0000"/>
        </w:rPr>
        <w:t>This requirement of signatures in the Local Government: Municipal Electoral Act, 2000, is only in respect of the independent ward candidate</w:t>
      </w:r>
      <w:r w:rsidR="00161C4F">
        <w:rPr>
          <w:rFonts w:ascii="Arial" w:hAnsi="Arial" w:cs="Arial"/>
          <w:color w:val="FF0000"/>
        </w:rPr>
        <w:t>.</w:t>
      </w:r>
      <w:r w:rsidRPr="002E27BC">
        <w:rPr>
          <w:rFonts w:ascii="Arial" w:hAnsi="Arial" w:cs="Arial"/>
          <w:color w:val="FF0000"/>
        </w:rPr>
        <w:t xml:space="preserve">  </w:t>
      </w:r>
    </w:p>
    <w:p w14:paraId="398140FD" w14:textId="3D01687D" w:rsidR="001D2061" w:rsidRPr="001D2061" w:rsidRDefault="001D2061" w:rsidP="000277DA">
      <w:pPr>
        <w:jc w:val="both"/>
        <w:rPr>
          <w:rFonts w:ascii="Arial" w:hAnsi="Arial" w:cs="Arial"/>
          <w:color w:val="0070C0"/>
          <w:u w:val="single"/>
        </w:rPr>
      </w:pPr>
      <w:r w:rsidRPr="001D2061">
        <w:rPr>
          <w:rFonts w:ascii="Arial" w:hAnsi="Arial" w:cs="Arial"/>
          <w:color w:val="0070C0"/>
          <w:u w:val="single"/>
        </w:rPr>
        <w:t xml:space="preserve">Two proposals: </w:t>
      </w:r>
    </w:p>
    <w:p w14:paraId="49CCE006" w14:textId="093ED6EC" w:rsidR="00367345" w:rsidRDefault="0062098E" w:rsidP="00367345">
      <w:pPr>
        <w:pStyle w:val="ListParagraph"/>
        <w:numPr>
          <w:ilvl w:val="0"/>
          <w:numId w:val="21"/>
        </w:numPr>
        <w:jc w:val="both"/>
        <w:rPr>
          <w:rFonts w:ascii="Arial" w:hAnsi="Arial" w:cs="Arial"/>
          <w:color w:val="0070C0"/>
        </w:rPr>
      </w:pPr>
      <w:r>
        <w:rPr>
          <w:rFonts w:ascii="Arial" w:hAnsi="Arial" w:cs="Arial"/>
          <w:color w:val="0070C0"/>
        </w:rPr>
        <w:t>The Bill must state that s</w:t>
      </w:r>
      <w:r w:rsidR="00367345" w:rsidRPr="00367345">
        <w:rPr>
          <w:rFonts w:ascii="Arial" w:hAnsi="Arial" w:cs="Arial"/>
          <w:color w:val="0070C0"/>
        </w:rPr>
        <w:t>ignatures are required</w:t>
      </w:r>
      <w:r w:rsidR="001D6469">
        <w:rPr>
          <w:rFonts w:ascii="Arial" w:hAnsi="Arial" w:cs="Arial"/>
          <w:color w:val="0070C0"/>
        </w:rPr>
        <w:t xml:space="preserve"> (including a means of verification)</w:t>
      </w:r>
      <w:r w:rsidR="00367345" w:rsidRPr="00367345">
        <w:rPr>
          <w:rFonts w:ascii="Arial" w:hAnsi="Arial" w:cs="Arial"/>
          <w:color w:val="0070C0"/>
        </w:rPr>
        <w:t xml:space="preserve"> and </w:t>
      </w:r>
      <w:r>
        <w:rPr>
          <w:rFonts w:ascii="Arial" w:hAnsi="Arial" w:cs="Arial"/>
          <w:color w:val="0070C0"/>
        </w:rPr>
        <w:t xml:space="preserve">that it be </w:t>
      </w:r>
      <w:r w:rsidR="00367345" w:rsidRPr="00367345">
        <w:rPr>
          <w:rFonts w:ascii="Arial" w:hAnsi="Arial" w:cs="Arial"/>
          <w:color w:val="0070C0"/>
        </w:rPr>
        <w:t>50% of the quota for a seat in the previous election</w:t>
      </w:r>
      <w:r>
        <w:rPr>
          <w:rFonts w:ascii="Arial" w:hAnsi="Arial" w:cs="Arial"/>
          <w:color w:val="0070C0"/>
        </w:rPr>
        <w:t>.</w:t>
      </w:r>
    </w:p>
    <w:p w14:paraId="4AC7D97A" w14:textId="77777777" w:rsidR="00FE5DE1" w:rsidRDefault="00FE5DE1" w:rsidP="00FE5DE1">
      <w:pPr>
        <w:pStyle w:val="ListParagraph"/>
        <w:jc w:val="both"/>
        <w:rPr>
          <w:rFonts w:ascii="Arial" w:hAnsi="Arial" w:cs="Arial"/>
          <w:color w:val="0070C0"/>
        </w:rPr>
      </w:pPr>
    </w:p>
    <w:p w14:paraId="6A56DE45" w14:textId="7D11E064" w:rsidR="001D2061" w:rsidRPr="00367345" w:rsidRDefault="001D2061" w:rsidP="00367345">
      <w:pPr>
        <w:pStyle w:val="ListParagraph"/>
        <w:numPr>
          <w:ilvl w:val="0"/>
          <w:numId w:val="21"/>
        </w:numPr>
        <w:jc w:val="both"/>
        <w:rPr>
          <w:rFonts w:ascii="Arial" w:hAnsi="Arial" w:cs="Arial"/>
          <w:color w:val="0070C0"/>
        </w:rPr>
      </w:pPr>
      <w:r>
        <w:rPr>
          <w:rFonts w:ascii="Arial" w:hAnsi="Arial" w:cs="Arial"/>
          <w:color w:val="0070C0"/>
        </w:rPr>
        <w:t xml:space="preserve">The Bill should state the exact number of signatures required, after being informed by the IEC. </w:t>
      </w:r>
    </w:p>
    <w:p w14:paraId="1E13106C" w14:textId="77777777" w:rsidR="00762ADD" w:rsidRPr="00762ADD" w:rsidRDefault="00762ADD" w:rsidP="00762ADD">
      <w:pPr>
        <w:spacing w:after="0" w:line="276" w:lineRule="auto"/>
        <w:jc w:val="both"/>
        <w:rPr>
          <w:rFonts w:ascii="Arial" w:hAnsi="Arial" w:cs="Arial"/>
          <w:b/>
        </w:rPr>
      </w:pPr>
    </w:p>
    <w:p w14:paraId="71DFCAC3" w14:textId="77777777" w:rsidR="00003759" w:rsidRDefault="00161C4F" w:rsidP="00003759">
      <w:pPr>
        <w:spacing w:after="0" w:line="276" w:lineRule="auto"/>
        <w:ind w:left="426" w:hanging="426"/>
        <w:jc w:val="both"/>
        <w:rPr>
          <w:rFonts w:ascii="Arial" w:hAnsi="Arial" w:cs="Arial"/>
          <w:b/>
        </w:rPr>
      </w:pPr>
      <w:r>
        <w:rPr>
          <w:rFonts w:ascii="Arial" w:hAnsi="Arial" w:cs="Arial"/>
          <w:b/>
        </w:rPr>
        <w:t>Deposit requirement – s31B(3)(b)</w:t>
      </w:r>
    </w:p>
    <w:p w14:paraId="31729280" w14:textId="77777777" w:rsidR="00003759" w:rsidRPr="00161C4F" w:rsidRDefault="00161C4F" w:rsidP="00161C4F">
      <w:pPr>
        <w:spacing w:after="0" w:line="276" w:lineRule="auto"/>
        <w:jc w:val="both"/>
        <w:rPr>
          <w:rFonts w:ascii="Arial" w:hAnsi="Arial" w:cs="Arial"/>
        </w:rPr>
      </w:pPr>
      <w:r>
        <w:rPr>
          <w:rFonts w:ascii="Arial" w:hAnsi="Arial" w:cs="Arial"/>
        </w:rPr>
        <w:t>This provides that a deposit equal to a prescribed amount (if any), should be attached to a nomination submitted for an independent candidate.</w:t>
      </w:r>
    </w:p>
    <w:p w14:paraId="136B157D" w14:textId="77777777" w:rsidR="00161C4F" w:rsidRPr="007A5206" w:rsidRDefault="007A5206" w:rsidP="007A5206">
      <w:pPr>
        <w:spacing w:after="0" w:line="276" w:lineRule="auto"/>
        <w:jc w:val="both"/>
        <w:rPr>
          <w:rFonts w:ascii="Arial" w:hAnsi="Arial" w:cs="Arial"/>
        </w:rPr>
      </w:pPr>
      <w:r>
        <w:rPr>
          <w:rFonts w:ascii="Arial" w:hAnsi="Arial" w:cs="Arial"/>
        </w:rPr>
        <w:t>There was consensus reached that independent candidates should pay deposits</w:t>
      </w:r>
      <w:r w:rsidR="006761B4">
        <w:rPr>
          <w:rFonts w:ascii="Arial" w:hAnsi="Arial" w:cs="Arial"/>
        </w:rPr>
        <w:t>.</w:t>
      </w:r>
    </w:p>
    <w:p w14:paraId="0E241FD9" w14:textId="636D6C98" w:rsidR="007A5206" w:rsidRDefault="007A5206" w:rsidP="007A5206">
      <w:pPr>
        <w:pStyle w:val="1"/>
        <w:numPr>
          <w:ilvl w:val="0"/>
          <w:numId w:val="0"/>
        </w:numPr>
        <w:spacing w:line="276" w:lineRule="auto"/>
        <w:rPr>
          <w:color w:val="FF0000"/>
        </w:rPr>
      </w:pPr>
      <w:r w:rsidRPr="007A5206">
        <w:rPr>
          <w:color w:val="FF0000"/>
        </w:rPr>
        <w:t xml:space="preserve">However, </w:t>
      </w:r>
      <w:r w:rsidRPr="006761B4">
        <w:rPr>
          <w:color w:val="FF0000"/>
          <w:u w:val="single"/>
        </w:rPr>
        <w:t>the</w:t>
      </w:r>
      <w:r w:rsidR="006761B4" w:rsidRPr="006761B4">
        <w:rPr>
          <w:color w:val="FF0000"/>
          <w:u w:val="single"/>
        </w:rPr>
        <w:t xml:space="preserve"> Committee is yet to decide whether independent candidates should pay the same deposit</w:t>
      </w:r>
      <w:r w:rsidR="006761B4">
        <w:rPr>
          <w:color w:val="FF0000"/>
        </w:rPr>
        <w:t xml:space="preserve"> as parties. </w:t>
      </w:r>
      <w:r>
        <w:rPr>
          <w:color w:val="FF0000"/>
        </w:rPr>
        <w:t xml:space="preserve"> T</w:t>
      </w:r>
      <w:r w:rsidRPr="007A5206">
        <w:rPr>
          <w:color w:val="FF0000"/>
        </w:rPr>
        <w:t>he Committee is referred to section 27(3)(a) of the Electoral Act,</w:t>
      </w:r>
      <w:r>
        <w:rPr>
          <w:color w:val="FF0000"/>
        </w:rPr>
        <w:t xml:space="preserve"> 1998, which </w:t>
      </w:r>
      <w:r w:rsidRPr="00210411">
        <w:rPr>
          <w:color w:val="FF0000"/>
        </w:rPr>
        <w:t xml:space="preserve">provides that the Commission may prescribe the amount of the deposit that must be paid by a registered party.  </w:t>
      </w:r>
      <w:r>
        <w:rPr>
          <w:color w:val="FF0000"/>
        </w:rPr>
        <w:t xml:space="preserve">In addition, </w:t>
      </w:r>
      <w:r w:rsidRPr="00210411">
        <w:rPr>
          <w:color w:val="FF0000"/>
        </w:rPr>
        <w:lastRenderedPageBreak/>
        <w:t>section 27(3)(b) then states that the amount to be deposited by a registered party contesting an election of a provincial legislature, must be less than the amount for</w:t>
      </w:r>
      <w:r>
        <w:rPr>
          <w:color w:val="FF0000"/>
        </w:rPr>
        <w:t xml:space="preserve"> </w:t>
      </w:r>
      <w:r w:rsidRPr="00210411">
        <w:rPr>
          <w:color w:val="FF0000"/>
        </w:rPr>
        <w:t>contesting an election of the NA.</w:t>
      </w:r>
      <w:r>
        <w:rPr>
          <w:color w:val="FF0000"/>
        </w:rPr>
        <w:t xml:space="preserve">  Should the Committee decide that a lower deposit be paid by an independent candidate, then the Bill could possibly contain a provision similarly to section 27(3)(b) above. </w:t>
      </w:r>
    </w:p>
    <w:p w14:paraId="178FB53F" w14:textId="423FB6B2" w:rsidR="006E38DE" w:rsidRPr="006E38DE" w:rsidRDefault="00357CC6" w:rsidP="006E38DE">
      <w:pPr>
        <w:pStyle w:val="1"/>
        <w:numPr>
          <w:ilvl w:val="0"/>
          <w:numId w:val="0"/>
        </w:numPr>
        <w:spacing w:line="276" w:lineRule="auto"/>
        <w:ind w:left="567" w:hanging="567"/>
        <w:rPr>
          <w:color w:val="0070C0"/>
          <w:u w:val="single"/>
        </w:rPr>
      </w:pPr>
      <w:r>
        <w:rPr>
          <w:color w:val="0070C0"/>
          <w:u w:val="single"/>
        </w:rPr>
        <w:t xml:space="preserve">Consensus was reached regarding: </w:t>
      </w:r>
    </w:p>
    <w:p w14:paraId="77EBE512" w14:textId="28C18BBC" w:rsidR="001D2061" w:rsidRPr="006E38DE" w:rsidRDefault="001D2061" w:rsidP="001D2061">
      <w:pPr>
        <w:pStyle w:val="1"/>
        <w:numPr>
          <w:ilvl w:val="0"/>
          <w:numId w:val="22"/>
        </w:numPr>
        <w:spacing w:line="276" w:lineRule="auto"/>
        <w:rPr>
          <w:color w:val="0070C0"/>
        </w:rPr>
      </w:pPr>
      <w:r w:rsidRPr="006E38DE">
        <w:rPr>
          <w:color w:val="0070C0"/>
        </w:rPr>
        <w:t>The B</w:t>
      </w:r>
      <w:r w:rsidR="006E38DE" w:rsidRPr="006E38DE">
        <w:rPr>
          <w:color w:val="0070C0"/>
        </w:rPr>
        <w:t xml:space="preserve">ill should indicate that the IEC can determine that independent candidates and parties pay different amounts and that these should be stated in </w:t>
      </w:r>
      <w:r w:rsidR="006E38DE">
        <w:rPr>
          <w:color w:val="0070C0"/>
        </w:rPr>
        <w:t>the regulations in consultation with the PLC.</w:t>
      </w:r>
    </w:p>
    <w:p w14:paraId="041F9118" w14:textId="4F7FC97F" w:rsidR="001427FD" w:rsidRDefault="00357CC6" w:rsidP="001427FD">
      <w:pPr>
        <w:spacing w:after="0" w:line="276" w:lineRule="auto"/>
        <w:jc w:val="both"/>
        <w:rPr>
          <w:rFonts w:ascii="Arial" w:hAnsi="Arial" w:cs="Arial"/>
          <w:color w:val="0070C0"/>
        </w:rPr>
      </w:pPr>
      <w:r>
        <w:rPr>
          <w:rFonts w:ascii="Arial" w:hAnsi="Arial" w:cs="Arial"/>
          <w:color w:val="0070C0"/>
        </w:rPr>
        <w:t>A committee resolution is required.</w:t>
      </w:r>
    </w:p>
    <w:p w14:paraId="7461FEBA" w14:textId="77777777" w:rsidR="00357CC6" w:rsidRDefault="00357CC6" w:rsidP="001427FD">
      <w:pPr>
        <w:spacing w:after="0" w:line="276" w:lineRule="auto"/>
        <w:jc w:val="both"/>
        <w:rPr>
          <w:rFonts w:ascii="Arial" w:hAnsi="Arial" w:cs="Arial"/>
          <w:color w:val="0070C0"/>
        </w:rPr>
      </w:pPr>
    </w:p>
    <w:p w14:paraId="19D2B7D1" w14:textId="5EF6851F" w:rsidR="00003759" w:rsidRDefault="00003759" w:rsidP="006E38DE">
      <w:pPr>
        <w:spacing w:after="0" w:line="276" w:lineRule="auto"/>
        <w:jc w:val="both"/>
        <w:rPr>
          <w:rFonts w:ascii="Arial" w:hAnsi="Arial" w:cs="Arial"/>
          <w:b/>
        </w:rPr>
      </w:pPr>
      <w:r>
        <w:rPr>
          <w:rFonts w:ascii="Arial" w:hAnsi="Arial" w:cs="Arial"/>
          <w:b/>
        </w:rPr>
        <w:t xml:space="preserve">“Cooling-off Period” </w:t>
      </w:r>
      <w:r w:rsidR="006761B4">
        <w:rPr>
          <w:rFonts w:ascii="Arial" w:hAnsi="Arial" w:cs="Arial"/>
          <w:b/>
        </w:rPr>
        <w:t>– 31(B)(3)(f)</w:t>
      </w:r>
    </w:p>
    <w:p w14:paraId="43E29E39" w14:textId="77777777" w:rsidR="00003759" w:rsidRPr="006B238E" w:rsidRDefault="006761B4" w:rsidP="006761B4">
      <w:pPr>
        <w:spacing w:after="0" w:line="276" w:lineRule="auto"/>
        <w:jc w:val="both"/>
        <w:rPr>
          <w:rFonts w:ascii="Arial" w:hAnsi="Arial" w:cs="Arial"/>
        </w:rPr>
      </w:pPr>
      <w:r w:rsidRPr="006761B4">
        <w:rPr>
          <w:rFonts w:ascii="Arial" w:hAnsi="Arial" w:cs="Arial"/>
        </w:rPr>
        <w:t xml:space="preserve">This provision requires a prescribed declaration from the independent candidate, confirming that he or </w:t>
      </w:r>
      <w:r w:rsidRPr="006B238E">
        <w:rPr>
          <w:rFonts w:ascii="Arial" w:hAnsi="Arial" w:cs="Arial"/>
        </w:rPr>
        <w:t xml:space="preserve">she has not been a member of any political party for at least three months preceding the date of nomination. </w:t>
      </w:r>
    </w:p>
    <w:p w14:paraId="67DCCD9E" w14:textId="77777777" w:rsidR="00236777" w:rsidRPr="006B238E" w:rsidRDefault="00236777" w:rsidP="006761B4">
      <w:pPr>
        <w:spacing w:after="0" w:line="276" w:lineRule="auto"/>
        <w:jc w:val="both"/>
        <w:rPr>
          <w:rFonts w:ascii="Arial" w:hAnsi="Arial" w:cs="Arial"/>
        </w:rPr>
      </w:pPr>
    </w:p>
    <w:p w14:paraId="1CC9093B" w14:textId="22797D1D" w:rsidR="00236777" w:rsidRDefault="00236777" w:rsidP="00236777">
      <w:pPr>
        <w:spacing w:after="0" w:line="276" w:lineRule="auto"/>
        <w:jc w:val="both"/>
        <w:rPr>
          <w:rFonts w:ascii="Arial" w:hAnsi="Arial" w:cs="Arial"/>
          <w:color w:val="FF0000"/>
        </w:rPr>
      </w:pPr>
      <w:r w:rsidRPr="006B238E">
        <w:rPr>
          <w:rFonts w:ascii="Arial" w:hAnsi="Arial" w:cs="Arial"/>
          <w:color w:val="FF0000"/>
        </w:rPr>
        <w:t xml:space="preserve">Consensus </w:t>
      </w:r>
      <w:r w:rsidR="00E625A1">
        <w:rPr>
          <w:rFonts w:ascii="Arial" w:hAnsi="Arial" w:cs="Arial"/>
          <w:color w:val="FF0000"/>
        </w:rPr>
        <w:t>was</w:t>
      </w:r>
      <w:r w:rsidRPr="006B238E">
        <w:rPr>
          <w:rFonts w:ascii="Arial" w:hAnsi="Arial" w:cs="Arial"/>
          <w:color w:val="FF0000"/>
        </w:rPr>
        <w:t xml:space="preserve"> reached on this matter </w:t>
      </w:r>
      <w:r w:rsidR="00E625A1">
        <w:rPr>
          <w:rFonts w:ascii="Arial" w:hAnsi="Arial" w:cs="Arial"/>
          <w:color w:val="FF0000"/>
        </w:rPr>
        <w:t>but c</w:t>
      </w:r>
      <w:r w:rsidR="00E625A1" w:rsidRPr="006B238E">
        <w:rPr>
          <w:rFonts w:ascii="Arial" w:hAnsi="Arial" w:cs="Arial"/>
          <w:color w:val="FF0000"/>
        </w:rPr>
        <w:t>lari</w:t>
      </w:r>
      <w:r w:rsidR="00E625A1">
        <w:rPr>
          <w:rFonts w:ascii="Arial" w:hAnsi="Arial" w:cs="Arial"/>
          <w:color w:val="FF0000"/>
        </w:rPr>
        <w:t xml:space="preserve">ty is sought regarding whether </w:t>
      </w:r>
      <w:r w:rsidRPr="006B238E">
        <w:rPr>
          <w:rFonts w:ascii="Arial" w:hAnsi="Arial" w:cs="Arial"/>
          <w:color w:val="FF0000"/>
        </w:rPr>
        <w:t xml:space="preserve">the IEC would have enough time to verify and process signatures. </w:t>
      </w:r>
    </w:p>
    <w:p w14:paraId="29C18A71" w14:textId="6C1248A8" w:rsidR="006E38DE" w:rsidRDefault="006E38DE" w:rsidP="00236777">
      <w:pPr>
        <w:spacing w:after="0" w:line="276" w:lineRule="auto"/>
        <w:jc w:val="both"/>
        <w:rPr>
          <w:rFonts w:ascii="Arial" w:hAnsi="Arial" w:cs="Arial"/>
          <w:color w:val="FF0000"/>
        </w:rPr>
      </w:pPr>
    </w:p>
    <w:p w14:paraId="147A3850" w14:textId="11065CAC" w:rsidR="006E38DE" w:rsidRPr="00110577" w:rsidRDefault="00357CC6" w:rsidP="00236777">
      <w:pPr>
        <w:spacing w:after="0" w:line="276" w:lineRule="auto"/>
        <w:jc w:val="both"/>
        <w:rPr>
          <w:rFonts w:ascii="Arial" w:hAnsi="Arial" w:cs="Arial"/>
          <w:color w:val="0070C0"/>
          <w:u w:val="single"/>
        </w:rPr>
      </w:pPr>
      <w:r>
        <w:rPr>
          <w:rFonts w:ascii="Arial" w:hAnsi="Arial" w:cs="Arial"/>
          <w:color w:val="0070C0"/>
          <w:u w:val="single"/>
        </w:rPr>
        <w:t>Consensus was reached regarding:</w:t>
      </w:r>
    </w:p>
    <w:p w14:paraId="1EC0C978" w14:textId="69537A82" w:rsidR="006E38DE" w:rsidRPr="00110577" w:rsidRDefault="00110577" w:rsidP="00110577">
      <w:pPr>
        <w:pStyle w:val="ListParagraph"/>
        <w:numPr>
          <w:ilvl w:val="0"/>
          <w:numId w:val="23"/>
        </w:numPr>
        <w:spacing w:after="0" w:line="276" w:lineRule="auto"/>
        <w:jc w:val="both"/>
        <w:rPr>
          <w:rFonts w:ascii="Arial" w:hAnsi="Arial" w:cs="Arial"/>
          <w:color w:val="0070C0"/>
        </w:rPr>
      </w:pPr>
      <w:r w:rsidRPr="00110577">
        <w:rPr>
          <w:rFonts w:ascii="Arial" w:hAnsi="Arial" w:cs="Arial"/>
          <w:color w:val="0070C0"/>
        </w:rPr>
        <w:t>The current 3 month co</w:t>
      </w:r>
      <w:r>
        <w:rPr>
          <w:rFonts w:ascii="Arial" w:hAnsi="Arial" w:cs="Arial"/>
          <w:color w:val="0070C0"/>
        </w:rPr>
        <w:t xml:space="preserve">oling off period should remain. </w:t>
      </w:r>
    </w:p>
    <w:p w14:paraId="2D020B6D" w14:textId="77777777" w:rsidR="00762ADD" w:rsidRPr="00762ADD" w:rsidRDefault="00762ADD" w:rsidP="00236777">
      <w:pPr>
        <w:spacing w:after="0" w:line="276" w:lineRule="auto"/>
        <w:jc w:val="both"/>
        <w:rPr>
          <w:rFonts w:ascii="Arial" w:hAnsi="Arial" w:cs="Arial"/>
          <w:color w:val="0070C0"/>
        </w:rPr>
      </w:pPr>
    </w:p>
    <w:p w14:paraId="4B38EBAD" w14:textId="5E72140C" w:rsidR="00243988" w:rsidRDefault="001D5955" w:rsidP="00243988">
      <w:pPr>
        <w:spacing w:after="0" w:line="276" w:lineRule="auto"/>
        <w:jc w:val="both"/>
        <w:rPr>
          <w:rFonts w:ascii="Arial" w:hAnsi="Arial" w:cs="Arial"/>
          <w:color w:val="0070C0"/>
        </w:rPr>
      </w:pPr>
      <w:r>
        <w:rPr>
          <w:rFonts w:ascii="Arial" w:hAnsi="Arial" w:cs="Arial"/>
          <w:color w:val="0070C0"/>
        </w:rPr>
        <w:t>A committee resolution is required.</w:t>
      </w:r>
    </w:p>
    <w:p w14:paraId="5977F476" w14:textId="77777777" w:rsidR="001D5955" w:rsidRPr="00243988" w:rsidRDefault="001D5955" w:rsidP="00243988">
      <w:pPr>
        <w:spacing w:after="0" w:line="276" w:lineRule="auto"/>
        <w:jc w:val="both"/>
        <w:rPr>
          <w:rFonts w:ascii="Arial" w:hAnsi="Arial" w:cs="Arial"/>
          <w:color w:val="0070C0"/>
        </w:rPr>
      </w:pPr>
    </w:p>
    <w:p w14:paraId="3910B0E3" w14:textId="77777777" w:rsidR="00F73EAB" w:rsidRDefault="005106D7" w:rsidP="009B0EF4">
      <w:pPr>
        <w:spacing w:after="0" w:line="276" w:lineRule="auto"/>
        <w:jc w:val="both"/>
        <w:rPr>
          <w:rFonts w:ascii="Arial" w:hAnsi="Arial" w:cs="Arial"/>
        </w:rPr>
      </w:pPr>
      <w:r w:rsidRPr="00710E49">
        <w:rPr>
          <w:rFonts w:ascii="Arial" w:hAnsi="Arial" w:cs="Arial"/>
          <w:b/>
        </w:rPr>
        <w:t>Clause 5</w:t>
      </w:r>
      <w:r w:rsidRPr="00710E49">
        <w:rPr>
          <w:rFonts w:ascii="Arial" w:hAnsi="Arial" w:cs="Arial"/>
        </w:rPr>
        <w:t xml:space="preserve">: </w:t>
      </w:r>
      <w:r w:rsidR="00F73EAB" w:rsidRPr="00F73EAB">
        <w:rPr>
          <w:rFonts w:ascii="Arial" w:hAnsi="Arial" w:cs="Arial"/>
          <w:b/>
        </w:rPr>
        <w:t>Lists of independent candidate</w:t>
      </w:r>
    </w:p>
    <w:p w14:paraId="505ED3EC" w14:textId="77777777" w:rsidR="005106D7"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 xml:space="preserve">amends section 57A of the Act, which provides for the system of representation in the National Assembly and the provincial legislatures, by expanding the application of Schedule 1A to the Act to include candidate lists and lists of independent candidates.  </w:t>
      </w:r>
    </w:p>
    <w:p w14:paraId="60F4EE4F" w14:textId="77777777" w:rsidR="00F73EAB" w:rsidRPr="00710E49" w:rsidRDefault="00F73EAB" w:rsidP="009B0EF4">
      <w:pPr>
        <w:spacing w:after="0" w:line="276" w:lineRule="auto"/>
        <w:jc w:val="both"/>
        <w:rPr>
          <w:rFonts w:ascii="Arial" w:hAnsi="Arial" w:cs="Arial"/>
        </w:rPr>
      </w:pPr>
    </w:p>
    <w:p w14:paraId="2F6723EB" w14:textId="77777777" w:rsidR="00F73EAB" w:rsidRDefault="005106D7" w:rsidP="009B0EF4">
      <w:pPr>
        <w:spacing w:after="0" w:line="276" w:lineRule="auto"/>
        <w:jc w:val="both"/>
        <w:rPr>
          <w:rFonts w:ascii="Arial" w:hAnsi="Arial" w:cs="Arial"/>
        </w:rPr>
      </w:pPr>
      <w:r w:rsidRPr="00710E49">
        <w:rPr>
          <w:rFonts w:ascii="Arial" w:hAnsi="Arial" w:cs="Arial"/>
          <w:b/>
        </w:rPr>
        <w:t>Clause 6</w:t>
      </w:r>
      <w:r w:rsidR="008306C6">
        <w:rPr>
          <w:rFonts w:ascii="Arial" w:hAnsi="Arial" w:cs="Arial"/>
          <w:b/>
        </w:rPr>
        <w:t>:</w:t>
      </w:r>
      <w:r w:rsidRPr="00710E49">
        <w:rPr>
          <w:rFonts w:ascii="Arial" w:hAnsi="Arial" w:cs="Arial"/>
        </w:rPr>
        <w:t xml:space="preserve"> </w:t>
      </w:r>
      <w:r w:rsidR="00F73EAB" w:rsidRPr="00F73EAB">
        <w:rPr>
          <w:rFonts w:ascii="Arial" w:hAnsi="Arial" w:cs="Arial"/>
          <w:b/>
        </w:rPr>
        <w:t>Contravention of Code</w:t>
      </w:r>
    </w:p>
    <w:p w14:paraId="22D9B255" w14:textId="77777777" w:rsidR="005106D7" w:rsidRPr="00710E49"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 xml:space="preserve">substitutes section 94 of the Act, which provides for the contravention of the Electoral Code of Conduct, to expand the application of the section to independent candidates.  </w:t>
      </w:r>
    </w:p>
    <w:p w14:paraId="149B370E" w14:textId="77777777" w:rsidR="00F73EAB" w:rsidRDefault="00F73EAB" w:rsidP="009B0EF4">
      <w:pPr>
        <w:spacing w:after="0" w:line="276" w:lineRule="auto"/>
        <w:jc w:val="both"/>
        <w:rPr>
          <w:rFonts w:ascii="Arial" w:hAnsi="Arial" w:cs="Arial"/>
          <w:b/>
        </w:rPr>
      </w:pPr>
    </w:p>
    <w:p w14:paraId="219BD533" w14:textId="77777777" w:rsidR="00F73EAB" w:rsidRDefault="005106D7" w:rsidP="009B0EF4">
      <w:pPr>
        <w:spacing w:after="0" w:line="276" w:lineRule="auto"/>
        <w:jc w:val="both"/>
        <w:rPr>
          <w:rFonts w:ascii="Arial" w:hAnsi="Arial" w:cs="Arial"/>
        </w:rPr>
      </w:pPr>
      <w:r w:rsidRPr="00710E49">
        <w:rPr>
          <w:rFonts w:ascii="Arial" w:hAnsi="Arial" w:cs="Arial"/>
          <w:b/>
        </w:rPr>
        <w:t xml:space="preserve">Clause </w:t>
      </w:r>
      <w:r w:rsidRPr="00F73EAB">
        <w:rPr>
          <w:rFonts w:ascii="Arial" w:hAnsi="Arial" w:cs="Arial"/>
          <w:b/>
        </w:rPr>
        <w:t>7</w:t>
      </w:r>
      <w:r w:rsidR="008306C6" w:rsidRPr="00F73EAB">
        <w:rPr>
          <w:rFonts w:ascii="Arial" w:hAnsi="Arial" w:cs="Arial"/>
          <w:b/>
        </w:rPr>
        <w:t>:</w:t>
      </w:r>
      <w:r w:rsidRPr="00F73EAB">
        <w:rPr>
          <w:rFonts w:ascii="Arial" w:hAnsi="Arial" w:cs="Arial"/>
          <w:b/>
        </w:rPr>
        <w:t xml:space="preserve"> </w:t>
      </w:r>
      <w:r w:rsidR="00F73EAB" w:rsidRPr="00F73EAB">
        <w:rPr>
          <w:rFonts w:ascii="Arial" w:hAnsi="Arial" w:cs="Arial"/>
          <w:b/>
        </w:rPr>
        <w:t>Electoral Code of Conduct</w:t>
      </w:r>
    </w:p>
    <w:p w14:paraId="724ED972" w14:textId="77777777" w:rsidR="005106D7"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 xml:space="preserve">amends section 99 of the Act which provides for the Electoral Code of Conduct and other codes, by providing that every independent candidate, before that independent candidate may be placed on a list of independent candidates in terms of section 31F, must subscribe to the Electoral Code of Conduct. </w:t>
      </w:r>
    </w:p>
    <w:p w14:paraId="55F8D509" w14:textId="77777777" w:rsidR="00F73EAB" w:rsidRPr="00710E49" w:rsidRDefault="00F73EAB" w:rsidP="009B0EF4">
      <w:pPr>
        <w:spacing w:after="0" w:line="276" w:lineRule="auto"/>
        <w:jc w:val="both"/>
        <w:rPr>
          <w:rFonts w:ascii="Arial" w:hAnsi="Arial" w:cs="Arial"/>
        </w:rPr>
      </w:pPr>
    </w:p>
    <w:p w14:paraId="4611A664" w14:textId="77777777" w:rsidR="00F73EAB" w:rsidRDefault="001B3867" w:rsidP="009B0EF4">
      <w:pPr>
        <w:spacing w:after="0" w:line="276" w:lineRule="auto"/>
        <w:jc w:val="both"/>
        <w:rPr>
          <w:rFonts w:ascii="Arial" w:hAnsi="Arial" w:cs="Arial"/>
          <w:b/>
        </w:rPr>
      </w:pPr>
      <w:r w:rsidRPr="00710E49">
        <w:rPr>
          <w:rFonts w:ascii="Arial" w:hAnsi="Arial" w:cs="Arial"/>
          <w:b/>
        </w:rPr>
        <w:t>Clause 8</w:t>
      </w:r>
      <w:r w:rsidR="008306C6">
        <w:rPr>
          <w:rFonts w:ascii="Arial" w:hAnsi="Arial" w:cs="Arial"/>
          <w:b/>
        </w:rPr>
        <w:t>:</w:t>
      </w:r>
      <w:r w:rsidR="00332DB0" w:rsidRPr="00710E49">
        <w:rPr>
          <w:rFonts w:ascii="Arial" w:hAnsi="Arial" w:cs="Arial"/>
          <w:b/>
        </w:rPr>
        <w:t xml:space="preserve"> </w:t>
      </w:r>
      <w:r w:rsidR="00F73EAB">
        <w:rPr>
          <w:rFonts w:ascii="Arial" w:hAnsi="Arial" w:cs="Arial"/>
          <w:b/>
        </w:rPr>
        <w:t xml:space="preserve">Forfeiture of Deposits </w:t>
      </w:r>
    </w:p>
    <w:p w14:paraId="2E29284A" w14:textId="77777777" w:rsidR="005106D7" w:rsidRDefault="00F73EAB" w:rsidP="009B0EF4">
      <w:pPr>
        <w:spacing w:after="0" w:line="276" w:lineRule="auto"/>
        <w:jc w:val="both"/>
        <w:rPr>
          <w:rFonts w:ascii="Arial" w:hAnsi="Arial" w:cs="Arial"/>
        </w:rPr>
      </w:pPr>
      <w:r w:rsidRPr="00F73EAB">
        <w:rPr>
          <w:rFonts w:ascii="Arial" w:hAnsi="Arial" w:cs="Arial"/>
        </w:rPr>
        <w:t xml:space="preserve">This clause </w:t>
      </w:r>
      <w:r w:rsidR="00332DB0" w:rsidRPr="00F73EAB">
        <w:rPr>
          <w:rFonts w:ascii="Arial" w:hAnsi="Arial" w:cs="Arial"/>
        </w:rPr>
        <w:t>provides</w:t>
      </w:r>
      <w:r w:rsidR="00332DB0" w:rsidRPr="00710E49">
        <w:rPr>
          <w:rFonts w:ascii="Arial" w:hAnsi="Arial" w:cs="Arial"/>
        </w:rPr>
        <w:t xml:space="preserve"> for the return and forfeiture of a deposit, to provide for the Commission to refund to an independent candidate any deposit paid by such candidate in terms of section 31B(3)(b) if the candidate is allocated a seat in the legislature whose election the independent candidate contested.</w:t>
      </w:r>
    </w:p>
    <w:p w14:paraId="7BFB702D" w14:textId="0059F7E9" w:rsidR="00F73EAB" w:rsidRDefault="00F73EAB" w:rsidP="009B0EF4">
      <w:pPr>
        <w:spacing w:after="0" w:line="276" w:lineRule="auto"/>
        <w:jc w:val="both"/>
        <w:rPr>
          <w:rFonts w:ascii="Arial" w:hAnsi="Arial" w:cs="Arial"/>
        </w:rPr>
      </w:pPr>
    </w:p>
    <w:p w14:paraId="780B719E" w14:textId="77777777" w:rsidR="00F73EAB" w:rsidRDefault="005106D7" w:rsidP="009B0EF4">
      <w:pPr>
        <w:spacing w:after="0" w:line="276" w:lineRule="auto"/>
        <w:jc w:val="both"/>
        <w:rPr>
          <w:rFonts w:ascii="Arial" w:hAnsi="Arial" w:cs="Arial"/>
        </w:rPr>
      </w:pPr>
      <w:r w:rsidRPr="00710E49">
        <w:rPr>
          <w:rFonts w:ascii="Arial" w:hAnsi="Arial" w:cs="Arial"/>
          <w:b/>
        </w:rPr>
        <w:t>Clause 9</w:t>
      </w:r>
      <w:r w:rsidR="008306C6">
        <w:rPr>
          <w:rFonts w:ascii="Arial" w:hAnsi="Arial" w:cs="Arial"/>
          <w:b/>
        </w:rPr>
        <w:t>:</w:t>
      </w:r>
      <w:r w:rsidRPr="00710E49">
        <w:rPr>
          <w:rFonts w:ascii="Arial" w:hAnsi="Arial" w:cs="Arial"/>
        </w:rPr>
        <w:t xml:space="preserve"> </w:t>
      </w:r>
      <w:r w:rsidR="00F73EAB" w:rsidRPr="00F73EAB">
        <w:rPr>
          <w:rFonts w:ascii="Arial" w:hAnsi="Arial" w:cs="Arial"/>
          <w:b/>
        </w:rPr>
        <w:t>Effect of certain irregularities</w:t>
      </w:r>
      <w:r w:rsidR="00F73EAB">
        <w:rPr>
          <w:rFonts w:ascii="Arial" w:hAnsi="Arial" w:cs="Arial"/>
        </w:rPr>
        <w:t xml:space="preserve"> </w:t>
      </w:r>
    </w:p>
    <w:p w14:paraId="6A12C397" w14:textId="46B11F32" w:rsidR="005106D7"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amends section 110 of the Act, which provides for the effect of certain irregularities by including reference to independent candidates.</w:t>
      </w:r>
    </w:p>
    <w:p w14:paraId="1406A4F9" w14:textId="24DF0F6F" w:rsidR="0062098E" w:rsidRDefault="0062098E" w:rsidP="009B0EF4">
      <w:pPr>
        <w:spacing w:after="0" w:line="276" w:lineRule="auto"/>
        <w:jc w:val="both"/>
        <w:rPr>
          <w:rFonts w:ascii="Arial" w:hAnsi="Arial" w:cs="Arial"/>
        </w:rPr>
      </w:pPr>
    </w:p>
    <w:p w14:paraId="1C5FC941" w14:textId="77777777" w:rsidR="00BF734A" w:rsidRDefault="00BF734A" w:rsidP="009B0EF4">
      <w:pPr>
        <w:spacing w:after="0" w:line="276" w:lineRule="auto"/>
        <w:jc w:val="both"/>
        <w:rPr>
          <w:rFonts w:ascii="Arial" w:hAnsi="Arial" w:cs="Arial"/>
        </w:rPr>
      </w:pPr>
    </w:p>
    <w:p w14:paraId="5E374489" w14:textId="77777777" w:rsidR="00F73EAB" w:rsidRPr="00F73EAB" w:rsidRDefault="005106D7" w:rsidP="009B0EF4">
      <w:pPr>
        <w:spacing w:after="0" w:line="276" w:lineRule="auto"/>
        <w:jc w:val="both"/>
        <w:rPr>
          <w:rFonts w:ascii="Arial" w:hAnsi="Arial" w:cs="Arial"/>
          <w:b/>
        </w:rPr>
      </w:pPr>
      <w:r w:rsidRPr="00F73EAB">
        <w:rPr>
          <w:rFonts w:ascii="Arial" w:hAnsi="Arial" w:cs="Arial"/>
          <w:b/>
        </w:rPr>
        <w:lastRenderedPageBreak/>
        <w:t>Clause 10</w:t>
      </w:r>
      <w:r w:rsidR="008306C6" w:rsidRPr="00F73EAB">
        <w:rPr>
          <w:rFonts w:ascii="Arial" w:hAnsi="Arial" w:cs="Arial"/>
          <w:b/>
        </w:rPr>
        <w:t>:</w:t>
      </w:r>
      <w:r w:rsidRPr="00F73EAB">
        <w:rPr>
          <w:rFonts w:ascii="Arial" w:hAnsi="Arial" w:cs="Arial"/>
          <w:b/>
        </w:rPr>
        <w:t xml:space="preserve"> </w:t>
      </w:r>
      <w:r w:rsidR="00F73EAB">
        <w:rPr>
          <w:rFonts w:ascii="Arial" w:hAnsi="Arial" w:cs="Arial"/>
          <w:b/>
        </w:rPr>
        <w:t xml:space="preserve">Schedule 1 - </w:t>
      </w:r>
      <w:r w:rsidR="00F73EAB" w:rsidRPr="00F73EAB">
        <w:rPr>
          <w:rFonts w:ascii="Arial" w:hAnsi="Arial" w:cs="Arial"/>
          <w:b/>
        </w:rPr>
        <w:t>Election Time Table</w:t>
      </w:r>
    </w:p>
    <w:p w14:paraId="094D32FC" w14:textId="77777777" w:rsidR="005106D7" w:rsidRPr="00710E49"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amends Schedule 1 to the Act, which provides for the election timetable, to include independent candidates in the election timetable.</w:t>
      </w:r>
    </w:p>
    <w:p w14:paraId="71A9A0A5" w14:textId="77777777" w:rsidR="00710E49" w:rsidRPr="00710E49" w:rsidRDefault="00710E49" w:rsidP="009B0EF4">
      <w:pPr>
        <w:spacing w:after="0" w:line="276" w:lineRule="auto"/>
        <w:jc w:val="both"/>
        <w:rPr>
          <w:rFonts w:ascii="Arial" w:hAnsi="Arial" w:cs="Arial"/>
        </w:rPr>
      </w:pPr>
    </w:p>
    <w:p w14:paraId="1384D580" w14:textId="77777777" w:rsidR="00C421C4" w:rsidRDefault="00C421C4" w:rsidP="00F73EAB">
      <w:pPr>
        <w:spacing w:after="0" w:line="276" w:lineRule="auto"/>
        <w:jc w:val="both"/>
        <w:rPr>
          <w:rFonts w:ascii="Arial" w:hAnsi="Arial" w:cs="Arial"/>
          <w:b/>
        </w:rPr>
      </w:pPr>
      <w:r w:rsidRPr="00710E49">
        <w:rPr>
          <w:rFonts w:ascii="Arial" w:hAnsi="Arial" w:cs="Arial"/>
          <w:b/>
        </w:rPr>
        <w:t>Clause 11</w:t>
      </w:r>
      <w:r w:rsidR="00F73EAB">
        <w:rPr>
          <w:rFonts w:ascii="Arial" w:hAnsi="Arial" w:cs="Arial"/>
          <w:b/>
        </w:rPr>
        <w:t>: Schedule 1A System of Representation in National Assembly and Provincial Legislature</w:t>
      </w:r>
    </w:p>
    <w:p w14:paraId="69FF5734" w14:textId="77777777" w:rsidR="00826AFF" w:rsidRDefault="00826AFF" w:rsidP="00F73EAB">
      <w:pPr>
        <w:spacing w:after="0" w:line="276" w:lineRule="auto"/>
        <w:jc w:val="both"/>
        <w:rPr>
          <w:rFonts w:ascii="Arial" w:hAnsi="Arial" w:cs="Arial"/>
          <w:b/>
        </w:rPr>
      </w:pPr>
    </w:p>
    <w:p w14:paraId="03C15F94" w14:textId="77777777" w:rsidR="00826AFF" w:rsidRPr="00710E49" w:rsidRDefault="00826AFF" w:rsidP="00F73EAB">
      <w:pPr>
        <w:spacing w:after="0" w:line="276" w:lineRule="auto"/>
        <w:jc w:val="both"/>
        <w:rPr>
          <w:rFonts w:ascii="Arial" w:hAnsi="Arial" w:cs="Arial"/>
          <w:b/>
        </w:rPr>
      </w:pPr>
      <w:r>
        <w:rPr>
          <w:rFonts w:ascii="Arial" w:hAnsi="Arial" w:cs="Arial"/>
          <w:b/>
        </w:rPr>
        <w:t>National Assembly: allocation (item 1)</w:t>
      </w:r>
    </w:p>
    <w:p w14:paraId="2C7C63A5" w14:textId="77777777" w:rsidR="00826AFF" w:rsidRDefault="00826AFF" w:rsidP="00826AFF">
      <w:pPr>
        <w:spacing w:after="0" w:line="276" w:lineRule="auto"/>
        <w:jc w:val="both"/>
        <w:rPr>
          <w:rFonts w:ascii="Arial" w:hAnsi="Arial" w:cs="Arial"/>
        </w:rPr>
      </w:pPr>
      <w:r>
        <w:rPr>
          <w:rFonts w:ascii="Arial" w:hAnsi="Arial" w:cs="Arial"/>
        </w:rPr>
        <w:t xml:space="preserve">This item provides that half the seats (200) in the National Assembly are filled by independent candidates and party candidates contesting the 9 regions (regional seats), and half (200) of the seats filled by party candidates (compensatory seats). </w:t>
      </w:r>
    </w:p>
    <w:p w14:paraId="3B07713B" w14:textId="686B3223" w:rsidR="00826AFF" w:rsidRDefault="00826AFF" w:rsidP="00826AFF">
      <w:pPr>
        <w:spacing w:after="0" w:line="276" w:lineRule="auto"/>
        <w:jc w:val="both"/>
        <w:rPr>
          <w:rFonts w:ascii="Arial" w:hAnsi="Arial" w:cs="Arial"/>
          <w:color w:val="FF0000"/>
        </w:rPr>
      </w:pPr>
      <w:r w:rsidRPr="00826AFF">
        <w:rPr>
          <w:rFonts w:ascii="Arial" w:hAnsi="Arial" w:cs="Arial"/>
          <w:color w:val="FF0000"/>
        </w:rPr>
        <w:t>Consensus is required on whether this ratio should remain or should change to 300 (regional</w:t>
      </w:r>
      <w:r>
        <w:rPr>
          <w:rFonts w:ascii="Arial" w:hAnsi="Arial" w:cs="Arial"/>
          <w:color w:val="FF0000"/>
        </w:rPr>
        <w:t xml:space="preserve"> seats</w:t>
      </w:r>
      <w:r w:rsidRPr="00826AFF">
        <w:rPr>
          <w:rFonts w:ascii="Arial" w:hAnsi="Arial" w:cs="Arial"/>
          <w:color w:val="FF0000"/>
        </w:rPr>
        <w:t>) and 100 (compensatory</w:t>
      </w:r>
      <w:r>
        <w:rPr>
          <w:rFonts w:ascii="Arial" w:hAnsi="Arial" w:cs="Arial"/>
          <w:color w:val="FF0000"/>
        </w:rPr>
        <w:t xml:space="preserve"> seats</w:t>
      </w:r>
      <w:r w:rsidRPr="00826AFF">
        <w:rPr>
          <w:rFonts w:ascii="Arial" w:hAnsi="Arial" w:cs="Arial"/>
          <w:color w:val="FF0000"/>
        </w:rPr>
        <w:t xml:space="preserve">). </w:t>
      </w:r>
    </w:p>
    <w:p w14:paraId="736F5CED" w14:textId="7B594945" w:rsidR="0062098E" w:rsidRPr="0062098E" w:rsidRDefault="0062098E" w:rsidP="00826AFF">
      <w:pPr>
        <w:spacing w:after="0" w:line="276" w:lineRule="auto"/>
        <w:jc w:val="both"/>
        <w:rPr>
          <w:rFonts w:ascii="Arial" w:hAnsi="Arial" w:cs="Arial"/>
          <w:color w:val="0070C0"/>
          <w:u w:val="single"/>
        </w:rPr>
      </w:pPr>
      <w:r>
        <w:rPr>
          <w:rFonts w:ascii="Arial" w:hAnsi="Arial" w:cs="Arial"/>
          <w:color w:val="FF0000"/>
        </w:rPr>
        <w:br/>
      </w:r>
      <w:r w:rsidRPr="0062098E">
        <w:rPr>
          <w:rFonts w:ascii="Arial" w:hAnsi="Arial" w:cs="Arial"/>
          <w:color w:val="0070C0"/>
          <w:u w:val="single"/>
        </w:rPr>
        <w:t>Two proposals:</w:t>
      </w:r>
    </w:p>
    <w:p w14:paraId="2B5CDE85" w14:textId="37453C66" w:rsidR="0062098E" w:rsidRDefault="0062098E" w:rsidP="0062098E">
      <w:pPr>
        <w:pStyle w:val="ListParagraph"/>
        <w:numPr>
          <w:ilvl w:val="0"/>
          <w:numId w:val="24"/>
        </w:numPr>
        <w:spacing w:after="0" w:line="276" w:lineRule="auto"/>
        <w:jc w:val="both"/>
        <w:rPr>
          <w:rFonts w:ascii="Arial" w:hAnsi="Arial" w:cs="Arial"/>
          <w:color w:val="0070C0"/>
        </w:rPr>
      </w:pPr>
      <w:r>
        <w:rPr>
          <w:rFonts w:ascii="Arial" w:hAnsi="Arial" w:cs="Arial"/>
          <w:color w:val="0070C0"/>
        </w:rPr>
        <w:t>200 Regional Seats and 200 Compensatory Seats</w:t>
      </w:r>
    </w:p>
    <w:p w14:paraId="762AE5C0" w14:textId="77777777" w:rsidR="00FE5DE1" w:rsidRPr="0062098E" w:rsidRDefault="00FE5DE1" w:rsidP="00FE5DE1">
      <w:pPr>
        <w:pStyle w:val="ListParagraph"/>
        <w:spacing w:after="0" w:line="276" w:lineRule="auto"/>
        <w:jc w:val="both"/>
        <w:rPr>
          <w:rFonts w:ascii="Arial" w:hAnsi="Arial" w:cs="Arial"/>
          <w:color w:val="0070C0"/>
        </w:rPr>
      </w:pPr>
    </w:p>
    <w:p w14:paraId="1A137EF4" w14:textId="06008752" w:rsidR="0062098E" w:rsidRPr="0062098E" w:rsidRDefault="0062098E" w:rsidP="0062098E">
      <w:pPr>
        <w:pStyle w:val="ListParagraph"/>
        <w:numPr>
          <w:ilvl w:val="0"/>
          <w:numId w:val="24"/>
        </w:numPr>
        <w:spacing w:after="0" w:line="276" w:lineRule="auto"/>
        <w:jc w:val="both"/>
        <w:rPr>
          <w:rFonts w:ascii="Arial" w:hAnsi="Arial" w:cs="Arial"/>
          <w:color w:val="0070C0"/>
        </w:rPr>
      </w:pPr>
      <w:r>
        <w:rPr>
          <w:rFonts w:ascii="Arial" w:hAnsi="Arial" w:cs="Arial"/>
          <w:color w:val="0070C0"/>
        </w:rPr>
        <w:t>300 Regional Seats and 100 Compensatory Seats</w:t>
      </w:r>
    </w:p>
    <w:p w14:paraId="79A35A61" w14:textId="706D0FA0" w:rsidR="001427FD" w:rsidRPr="001427FD" w:rsidRDefault="001427FD" w:rsidP="001427FD">
      <w:pPr>
        <w:pStyle w:val="ListParagraph"/>
        <w:spacing w:after="0" w:line="276" w:lineRule="auto"/>
        <w:jc w:val="both"/>
        <w:rPr>
          <w:rFonts w:ascii="Arial" w:hAnsi="Arial" w:cs="Arial"/>
          <w:color w:val="0070C0"/>
        </w:rPr>
      </w:pPr>
      <w:bookmarkStart w:id="0" w:name="_GoBack"/>
      <w:bookmarkEnd w:id="0"/>
    </w:p>
    <w:p w14:paraId="146545CD" w14:textId="77777777" w:rsidR="00C2000B" w:rsidRDefault="00C2000B" w:rsidP="00C2000B">
      <w:pPr>
        <w:pStyle w:val="ListParagraph"/>
        <w:spacing w:after="0" w:line="276" w:lineRule="auto"/>
        <w:jc w:val="both"/>
        <w:rPr>
          <w:rFonts w:ascii="Arial" w:hAnsi="Arial" w:cs="Arial"/>
          <w:color w:val="0070C0"/>
        </w:rPr>
      </w:pPr>
    </w:p>
    <w:p w14:paraId="4FA31F30" w14:textId="77777777" w:rsidR="00826AFF" w:rsidRPr="001761B8" w:rsidRDefault="00826AFF" w:rsidP="00826AFF">
      <w:pPr>
        <w:spacing w:after="0" w:line="276" w:lineRule="auto"/>
        <w:jc w:val="both"/>
        <w:rPr>
          <w:rFonts w:ascii="Arial" w:hAnsi="Arial" w:cs="Arial"/>
          <w:b/>
          <w:i/>
        </w:rPr>
      </w:pPr>
      <w:r w:rsidRPr="00826AFF">
        <w:rPr>
          <w:rFonts w:ascii="Arial" w:hAnsi="Arial" w:cs="Arial"/>
          <w:b/>
        </w:rPr>
        <w:t xml:space="preserve">Regional Seats: </w:t>
      </w:r>
      <w:r>
        <w:rPr>
          <w:rFonts w:ascii="Arial" w:hAnsi="Arial" w:cs="Arial"/>
          <w:b/>
        </w:rPr>
        <w:t xml:space="preserve">Droop Quota (item 4 – </w:t>
      </w:r>
      <w:r w:rsidR="00ED2644">
        <w:rPr>
          <w:rFonts w:ascii="Arial" w:hAnsi="Arial" w:cs="Arial"/>
          <w:b/>
        </w:rPr>
        <w:t>8</w:t>
      </w:r>
      <w:r>
        <w:rPr>
          <w:rFonts w:ascii="Arial" w:hAnsi="Arial" w:cs="Arial"/>
          <w:b/>
        </w:rPr>
        <w:t>)</w:t>
      </w:r>
      <w:r w:rsidR="001761B8">
        <w:rPr>
          <w:rFonts w:ascii="Arial" w:hAnsi="Arial" w:cs="Arial"/>
          <w:b/>
        </w:rPr>
        <w:t xml:space="preserve"> </w:t>
      </w:r>
      <w:r w:rsidR="001761B8">
        <w:rPr>
          <w:rFonts w:ascii="Arial" w:hAnsi="Arial" w:cs="Arial"/>
          <w:b/>
          <w:i/>
        </w:rPr>
        <w:t>See Also item 17: Provincial Legislature contains 3 the same three round system of seat allocation.</w:t>
      </w:r>
    </w:p>
    <w:p w14:paraId="3FF05C5D" w14:textId="77777777" w:rsidR="00332DB0" w:rsidRPr="00ED2644" w:rsidRDefault="00ED2644" w:rsidP="001761B8">
      <w:pPr>
        <w:spacing w:after="0" w:line="276" w:lineRule="auto"/>
        <w:jc w:val="both"/>
        <w:rPr>
          <w:lang w:val="en-GB"/>
        </w:rPr>
      </w:pPr>
      <w:r>
        <w:rPr>
          <w:rFonts w:ascii="Arial" w:hAnsi="Arial" w:cs="Arial"/>
        </w:rPr>
        <w:t>These items in the Bill proposes a three round system when allocating regional seats. A Hare quota is used in the first two rounds is used to allocate independent candidate seats, and in the 3</w:t>
      </w:r>
      <w:r w:rsidRPr="00ED2644">
        <w:rPr>
          <w:rFonts w:ascii="Arial" w:hAnsi="Arial" w:cs="Arial"/>
          <w:vertAlign w:val="superscript"/>
        </w:rPr>
        <w:t>rd</w:t>
      </w:r>
      <w:r>
        <w:rPr>
          <w:rFonts w:ascii="Arial" w:hAnsi="Arial" w:cs="Arial"/>
        </w:rPr>
        <w:t xml:space="preserve"> round is the Droop Quota used to determine party candidates’ seats. </w:t>
      </w:r>
    </w:p>
    <w:p w14:paraId="03143328" w14:textId="77777777" w:rsidR="00ED2644" w:rsidRDefault="00ED2644" w:rsidP="00ED2644">
      <w:pPr>
        <w:pStyle w:val="1"/>
        <w:numPr>
          <w:ilvl w:val="0"/>
          <w:numId w:val="0"/>
        </w:numPr>
        <w:spacing w:before="0" w:after="0" w:line="276" w:lineRule="auto"/>
        <w:ind w:left="567" w:hanging="567"/>
        <w:rPr>
          <w:color w:val="auto"/>
          <w:lang w:val="en-US"/>
        </w:rPr>
      </w:pPr>
    </w:p>
    <w:p w14:paraId="1F36FAF4" w14:textId="54C7AB0F" w:rsidR="00C2000B" w:rsidRDefault="001761B8" w:rsidP="001761B8">
      <w:pPr>
        <w:pStyle w:val="2"/>
        <w:numPr>
          <w:ilvl w:val="0"/>
          <w:numId w:val="0"/>
        </w:numPr>
        <w:spacing w:before="0" w:after="0" w:line="276" w:lineRule="auto"/>
        <w:rPr>
          <w:color w:val="FF0000"/>
        </w:rPr>
      </w:pPr>
      <w:r>
        <w:rPr>
          <w:color w:val="FF0000"/>
        </w:rPr>
        <w:t xml:space="preserve">The </w:t>
      </w:r>
      <w:r w:rsidR="00ED2644" w:rsidRPr="000F44D7">
        <w:rPr>
          <w:color w:val="FF0000"/>
        </w:rPr>
        <w:t>IEC</w:t>
      </w:r>
      <w:r>
        <w:rPr>
          <w:color w:val="FF0000"/>
        </w:rPr>
        <w:t xml:space="preserve"> recommended</w:t>
      </w:r>
      <w:r w:rsidR="00ED2644" w:rsidRPr="000F44D7">
        <w:rPr>
          <w:color w:val="FF0000"/>
        </w:rPr>
        <w:t xml:space="preserve"> </w:t>
      </w:r>
      <w:r>
        <w:rPr>
          <w:color w:val="FF0000"/>
        </w:rPr>
        <w:t xml:space="preserve">a simplification of the 3 round allocation system by </w:t>
      </w:r>
      <w:r w:rsidR="00ED2644">
        <w:rPr>
          <w:color w:val="FF0000"/>
        </w:rPr>
        <w:t xml:space="preserve">adopting a single round allocation using a Droop quota and the highest remainder method.  </w:t>
      </w:r>
      <w:r w:rsidR="00ED2644" w:rsidRPr="000F44D7">
        <w:rPr>
          <w:color w:val="FF0000"/>
        </w:rPr>
        <w:t>The Department indicated in their submission to the Committee of 21 June</w:t>
      </w:r>
      <w:r w:rsidR="00ED2644">
        <w:rPr>
          <w:color w:val="FF0000"/>
        </w:rPr>
        <w:t xml:space="preserve"> 2022</w:t>
      </w:r>
      <w:r w:rsidR="00ED2644" w:rsidRPr="000F44D7">
        <w:rPr>
          <w:color w:val="FF0000"/>
        </w:rPr>
        <w:t>, that this was a policy question and that Counsel was working on a memorandum to discuss the IEC’s proposal.</w:t>
      </w:r>
      <w:r>
        <w:rPr>
          <w:color w:val="FF0000"/>
        </w:rPr>
        <w:t xml:space="preserve">  The Committee will need to deliberate further once they have received the Department’s memorandum.</w:t>
      </w:r>
    </w:p>
    <w:p w14:paraId="0AFA31EC" w14:textId="6C662CB4" w:rsidR="0062098E" w:rsidRDefault="0062098E" w:rsidP="001761B8">
      <w:pPr>
        <w:pStyle w:val="2"/>
        <w:numPr>
          <w:ilvl w:val="0"/>
          <w:numId w:val="0"/>
        </w:numPr>
        <w:spacing w:before="0" w:after="0" w:line="276" w:lineRule="auto"/>
        <w:rPr>
          <w:color w:val="FF0000"/>
        </w:rPr>
      </w:pPr>
    </w:p>
    <w:p w14:paraId="79C13E06" w14:textId="77777777" w:rsidR="00771025" w:rsidRDefault="0062098E" w:rsidP="001761B8">
      <w:pPr>
        <w:pStyle w:val="2"/>
        <w:numPr>
          <w:ilvl w:val="0"/>
          <w:numId w:val="0"/>
        </w:numPr>
        <w:spacing w:before="0" w:after="0" w:line="276" w:lineRule="auto"/>
        <w:rPr>
          <w:color w:val="0070C0"/>
          <w:u w:val="single"/>
        </w:rPr>
      </w:pPr>
      <w:r w:rsidRPr="0062098E">
        <w:rPr>
          <w:color w:val="0070C0"/>
          <w:u w:val="single"/>
        </w:rPr>
        <w:t>Two proposals</w:t>
      </w:r>
      <w:r>
        <w:rPr>
          <w:color w:val="0070C0"/>
          <w:u w:val="single"/>
        </w:rPr>
        <w:t>:</w:t>
      </w:r>
    </w:p>
    <w:p w14:paraId="7BD0DB3A" w14:textId="523F83EB" w:rsidR="00FE5DE1" w:rsidRDefault="00FE5DE1" w:rsidP="00FE5DE1">
      <w:pPr>
        <w:pStyle w:val="2"/>
        <w:numPr>
          <w:ilvl w:val="0"/>
          <w:numId w:val="25"/>
        </w:numPr>
        <w:spacing w:before="0" w:after="0" w:line="276" w:lineRule="auto"/>
        <w:rPr>
          <w:color w:val="0070C0"/>
        </w:rPr>
      </w:pPr>
      <w:r>
        <w:rPr>
          <w:color w:val="0070C0"/>
        </w:rPr>
        <w:t>Thre</w:t>
      </w:r>
      <w:r w:rsidR="00762ADD" w:rsidRPr="00C2000B">
        <w:rPr>
          <w:color w:val="0070C0"/>
        </w:rPr>
        <w:t>e round</w:t>
      </w:r>
      <w:r>
        <w:rPr>
          <w:color w:val="0070C0"/>
        </w:rPr>
        <w:t xml:space="preserve"> seat allocation system as contained in the Bill (three rounds where the first two rounds allocating independent candidates seats and the third round allocating party seats).</w:t>
      </w:r>
    </w:p>
    <w:p w14:paraId="69B4AB94" w14:textId="77777777" w:rsidR="001D5955" w:rsidRDefault="001D5955" w:rsidP="001D5955">
      <w:pPr>
        <w:pStyle w:val="2"/>
        <w:numPr>
          <w:ilvl w:val="0"/>
          <w:numId w:val="0"/>
        </w:numPr>
        <w:spacing w:before="0" w:after="0" w:line="276" w:lineRule="auto"/>
        <w:ind w:left="720"/>
        <w:rPr>
          <w:color w:val="0070C0"/>
        </w:rPr>
      </w:pPr>
    </w:p>
    <w:p w14:paraId="53120E1A" w14:textId="5EDED071" w:rsidR="00C2000B" w:rsidRPr="00FE5DE1" w:rsidRDefault="00FE5DE1" w:rsidP="00FE5DE1">
      <w:pPr>
        <w:pStyle w:val="2"/>
        <w:numPr>
          <w:ilvl w:val="0"/>
          <w:numId w:val="25"/>
        </w:numPr>
        <w:spacing w:before="0" w:after="0" w:line="276" w:lineRule="auto"/>
        <w:rPr>
          <w:color w:val="0070C0"/>
        </w:rPr>
      </w:pPr>
      <w:r w:rsidRPr="00FE5DE1">
        <w:rPr>
          <w:color w:val="0070C0"/>
        </w:rPr>
        <w:t>Retain the e</w:t>
      </w:r>
      <w:r w:rsidR="00771025" w:rsidRPr="00FE5DE1">
        <w:rPr>
          <w:color w:val="0070C0"/>
        </w:rPr>
        <w:t>xisting</w:t>
      </w:r>
      <w:r w:rsidR="00C2000B" w:rsidRPr="00FE5DE1">
        <w:rPr>
          <w:color w:val="0070C0"/>
        </w:rPr>
        <w:t xml:space="preserve"> seat allocation system</w:t>
      </w:r>
      <w:r w:rsidR="00CE13C9" w:rsidRPr="00FE5DE1">
        <w:rPr>
          <w:color w:val="0070C0"/>
        </w:rPr>
        <w:t xml:space="preserve"> </w:t>
      </w:r>
      <w:r>
        <w:rPr>
          <w:color w:val="0070C0"/>
        </w:rPr>
        <w:t xml:space="preserve">as </w:t>
      </w:r>
      <w:r w:rsidR="00CE13C9" w:rsidRPr="00FE5DE1">
        <w:rPr>
          <w:color w:val="0070C0"/>
        </w:rPr>
        <w:t>contained in the Electoral Act and expanded t</w:t>
      </w:r>
      <w:r>
        <w:rPr>
          <w:color w:val="0070C0"/>
        </w:rPr>
        <w:t>o include independent candidate, using highest remainder.</w:t>
      </w:r>
    </w:p>
    <w:p w14:paraId="75810809" w14:textId="77777777" w:rsidR="00372D0E" w:rsidRDefault="00372D0E" w:rsidP="001761B8">
      <w:pPr>
        <w:pStyle w:val="2"/>
        <w:numPr>
          <w:ilvl w:val="0"/>
          <w:numId w:val="0"/>
        </w:numPr>
        <w:spacing w:before="0" w:after="0" w:line="276" w:lineRule="auto"/>
        <w:rPr>
          <w:color w:val="FF0000"/>
        </w:rPr>
      </w:pPr>
    </w:p>
    <w:p w14:paraId="721E2B71" w14:textId="77777777" w:rsidR="00D830AF" w:rsidRDefault="00D830AF" w:rsidP="001761B8">
      <w:pPr>
        <w:pStyle w:val="2"/>
        <w:numPr>
          <w:ilvl w:val="0"/>
          <w:numId w:val="0"/>
        </w:numPr>
        <w:spacing w:before="0" w:after="0" w:line="276" w:lineRule="auto"/>
        <w:rPr>
          <w:b/>
          <w:color w:val="auto"/>
        </w:rPr>
      </w:pPr>
      <w:r w:rsidRPr="00D830AF">
        <w:rPr>
          <w:b/>
          <w:color w:val="auto"/>
        </w:rPr>
        <w:t>Ballot Papers</w:t>
      </w:r>
      <w:r>
        <w:rPr>
          <w:b/>
          <w:color w:val="auto"/>
        </w:rPr>
        <w:t xml:space="preserve"> (item 25)</w:t>
      </w:r>
    </w:p>
    <w:p w14:paraId="0A7576BB" w14:textId="77777777" w:rsidR="00D830AF" w:rsidRPr="00D830AF" w:rsidRDefault="00D830AF" w:rsidP="001761B8">
      <w:pPr>
        <w:pStyle w:val="2"/>
        <w:numPr>
          <w:ilvl w:val="0"/>
          <w:numId w:val="0"/>
        </w:numPr>
        <w:spacing w:before="0" w:after="0" w:line="276" w:lineRule="auto"/>
        <w:rPr>
          <w:color w:val="auto"/>
        </w:rPr>
      </w:pPr>
      <w:r w:rsidRPr="00D830AF">
        <w:rPr>
          <w:color w:val="auto"/>
        </w:rPr>
        <w:t xml:space="preserve">This item provides that the IEC must produce separate ballot papers for the election of members of the National Assembly and of members of the provincial legislature. </w:t>
      </w:r>
    </w:p>
    <w:p w14:paraId="57588DF8" w14:textId="378735C3" w:rsidR="00D830AF" w:rsidRDefault="00D830AF" w:rsidP="001761B8">
      <w:pPr>
        <w:pStyle w:val="2"/>
        <w:numPr>
          <w:ilvl w:val="0"/>
          <w:numId w:val="0"/>
        </w:numPr>
        <w:spacing w:before="0" w:after="0" w:line="276" w:lineRule="auto"/>
        <w:rPr>
          <w:color w:val="FF0000"/>
          <w:lang w:val="en-US"/>
        </w:rPr>
      </w:pPr>
      <w:r w:rsidRPr="00EB5E54">
        <w:rPr>
          <w:color w:val="FF0000"/>
        </w:rPr>
        <w:t>The IEC’s draft proposal include</w:t>
      </w:r>
      <w:r>
        <w:rPr>
          <w:color w:val="FF0000"/>
        </w:rPr>
        <w:t>s</w:t>
      </w:r>
      <w:r w:rsidRPr="00EB5E54">
        <w:rPr>
          <w:color w:val="FF0000"/>
        </w:rPr>
        <w:t xml:space="preserve"> a 3 ballot system for </w:t>
      </w:r>
      <w:r>
        <w:rPr>
          <w:color w:val="FF0000"/>
        </w:rPr>
        <w:t xml:space="preserve">the </w:t>
      </w:r>
      <w:r w:rsidRPr="00EB5E54">
        <w:rPr>
          <w:color w:val="FF0000"/>
        </w:rPr>
        <w:t xml:space="preserve">National </w:t>
      </w:r>
      <w:r>
        <w:rPr>
          <w:color w:val="FF0000"/>
        </w:rPr>
        <w:t>and provincial elections (ie. First ballot for the election of the compensatory seats in the NA; the second for the regional seats in the NA; and the third ballot for the provincial legislature)</w:t>
      </w:r>
      <w:r w:rsidRPr="00EB5E54">
        <w:rPr>
          <w:color w:val="FF0000"/>
        </w:rPr>
        <w:t>.</w:t>
      </w:r>
      <w:r w:rsidRPr="00EB5E54">
        <w:rPr>
          <w:b/>
          <w:color w:val="FF0000"/>
        </w:rPr>
        <w:t xml:space="preserve">  </w:t>
      </w:r>
      <w:r w:rsidRPr="00EB5E54">
        <w:rPr>
          <w:color w:val="FF0000"/>
          <w:lang w:val="en-US"/>
        </w:rPr>
        <w:t xml:space="preserve">The Department in their submission of 21 June 2022, indicated that Counsel was working on a Memorandum discussing the IECs proposal.  </w:t>
      </w:r>
      <w:r>
        <w:rPr>
          <w:color w:val="FF0000"/>
          <w:lang w:val="en-US"/>
        </w:rPr>
        <w:t>T</w:t>
      </w:r>
      <w:r w:rsidRPr="00EB5E54">
        <w:rPr>
          <w:color w:val="FF0000"/>
          <w:lang w:val="en-US"/>
        </w:rPr>
        <w:t xml:space="preserve">he Committee </w:t>
      </w:r>
      <w:r>
        <w:rPr>
          <w:color w:val="FF0000"/>
          <w:lang w:val="en-US"/>
        </w:rPr>
        <w:t xml:space="preserve">to </w:t>
      </w:r>
      <w:r w:rsidRPr="00EB5E54">
        <w:rPr>
          <w:color w:val="FF0000"/>
          <w:lang w:val="en-US"/>
        </w:rPr>
        <w:t>consider this Memorandum prior to resolving this issue.</w:t>
      </w:r>
      <w:r>
        <w:rPr>
          <w:color w:val="FF0000"/>
          <w:lang w:val="en-US"/>
        </w:rPr>
        <w:t xml:space="preserve"> </w:t>
      </w:r>
    </w:p>
    <w:p w14:paraId="59265387" w14:textId="5650F28C" w:rsidR="00762ADD" w:rsidRDefault="00762ADD" w:rsidP="001761B8">
      <w:pPr>
        <w:pStyle w:val="2"/>
        <w:numPr>
          <w:ilvl w:val="0"/>
          <w:numId w:val="0"/>
        </w:numPr>
        <w:spacing w:before="0" w:after="0" w:line="276" w:lineRule="auto"/>
        <w:rPr>
          <w:color w:val="FF0000"/>
          <w:lang w:val="en-US"/>
        </w:rPr>
      </w:pPr>
    </w:p>
    <w:p w14:paraId="064D7B7D" w14:textId="4B871A70" w:rsidR="00CE13C9" w:rsidRPr="00CE13C9" w:rsidRDefault="005A0BE3" w:rsidP="00CE13C9">
      <w:pPr>
        <w:pStyle w:val="2"/>
        <w:numPr>
          <w:ilvl w:val="0"/>
          <w:numId w:val="0"/>
        </w:numPr>
        <w:spacing w:before="0" w:after="0" w:line="276" w:lineRule="auto"/>
        <w:ind w:left="851" w:hanging="851"/>
        <w:rPr>
          <w:color w:val="0070C0"/>
          <w:u w:val="single"/>
          <w:lang w:val="en-US"/>
        </w:rPr>
      </w:pPr>
      <w:r>
        <w:rPr>
          <w:color w:val="0070C0"/>
          <w:u w:val="single"/>
          <w:lang w:val="en-US"/>
        </w:rPr>
        <w:lastRenderedPageBreak/>
        <w:t>Consensus was reached regarding:</w:t>
      </w:r>
    </w:p>
    <w:p w14:paraId="35A89632" w14:textId="13A9EA2A" w:rsidR="005A0BE3" w:rsidRDefault="001121FE" w:rsidP="005A0BE3">
      <w:pPr>
        <w:pStyle w:val="2"/>
        <w:numPr>
          <w:ilvl w:val="0"/>
          <w:numId w:val="26"/>
        </w:numPr>
        <w:spacing w:before="0" w:after="0" w:line="276" w:lineRule="auto"/>
        <w:rPr>
          <w:b/>
          <w:color w:val="0070C0"/>
        </w:rPr>
      </w:pPr>
      <w:r>
        <w:rPr>
          <w:color w:val="0070C0"/>
          <w:lang w:val="en-US"/>
        </w:rPr>
        <w:t>3 ballot papers</w:t>
      </w:r>
      <w:r w:rsidR="00CE13C9">
        <w:rPr>
          <w:color w:val="0070C0"/>
          <w:lang w:val="en-US"/>
        </w:rPr>
        <w:t xml:space="preserve"> be used</w:t>
      </w:r>
      <w:r>
        <w:rPr>
          <w:color w:val="0070C0"/>
          <w:lang w:val="en-US"/>
        </w:rPr>
        <w:t>.</w:t>
      </w:r>
    </w:p>
    <w:p w14:paraId="78891376" w14:textId="3A7F6515" w:rsidR="005A0BE3" w:rsidRDefault="005A0BE3" w:rsidP="005A0BE3">
      <w:pPr>
        <w:pStyle w:val="2"/>
        <w:numPr>
          <w:ilvl w:val="0"/>
          <w:numId w:val="0"/>
        </w:numPr>
        <w:spacing w:before="0" w:after="0" w:line="276" w:lineRule="auto"/>
        <w:ind w:left="851" w:hanging="851"/>
        <w:rPr>
          <w:b/>
          <w:color w:val="0070C0"/>
        </w:rPr>
      </w:pPr>
    </w:p>
    <w:p w14:paraId="4455AE25" w14:textId="1272366A" w:rsidR="005A0BE3" w:rsidRPr="005A0BE3" w:rsidRDefault="005A0BE3" w:rsidP="005A0BE3">
      <w:pPr>
        <w:pStyle w:val="2"/>
        <w:numPr>
          <w:ilvl w:val="0"/>
          <w:numId w:val="0"/>
        </w:numPr>
        <w:spacing w:before="0" w:after="0" w:line="276" w:lineRule="auto"/>
        <w:ind w:left="851" w:hanging="851"/>
        <w:rPr>
          <w:color w:val="0070C0"/>
        </w:rPr>
      </w:pPr>
      <w:r w:rsidRPr="005A0BE3">
        <w:rPr>
          <w:color w:val="0070C0"/>
        </w:rPr>
        <w:t>A committee resolution is required</w:t>
      </w:r>
    </w:p>
    <w:p w14:paraId="27CB275D" w14:textId="43A9D51E" w:rsidR="005A0BE3" w:rsidRPr="005A0BE3" w:rsidRDefault="005A0BE3" w:rsidP="005A0BE3">
      <w:pPr>
        <w:pStyle w:val="2"/>
        <w:numPr>
          <w:ilvl w:val="0"/>
          <w:numId w:val="0"/>
        </w:numPr>
        <w:spacing w:before="0" w:after="0" w:line="276" w:lineRule="auto"/>
        <w:ind w:left="851" w:hanging="851"/>
        <w:rPr>
          <w:color w:val="0070C0"/>
        </w:rPr>
      </w:pPr>
    </w:p>
    <w:p w14:paraId="0FDAD518" w14:textId="77777777" w:rsidR="00D830AF" w:rsidRPr="00D830AF" w:rsidRDefault="00D830AF" w:rsidP="00D830AF">
      <w:pPr>
        <w:spacing w:after="0" w:line="276" w:lineRule="auto"/>
        <w:jc w:val="both"/>
        <w:rPr>
          <w:rFonts w:ascii="Arial" w:hAnsi="Arial" w:cs="Arial"/>
          <w:b/>
        </w:rPr>
      </w:pPr>
      <w:r w:rsidRPr="00D830AF">
        <w:rPr>
          <w:rFonts w:ascii="Arial" w:hAnsi="Arial" w:cs="Arial"/>
          <w:b/>
        </w:rPr>
        <w:t>Vacancies (item 34)</w:t>
      </w:r>
    </w:p>
    <w:p w14:paraId="592DBF2D" w14:textId="0FACBB9F" w:rsidR="00AB489A" w:rsidRDefault="00D830AF" w:rsidP="00D830AF">
      <w:pPr>
        <w:spacing w:after="0" w:line="276" w:lineRule="auto"/>
        <w:jc w:val="both"/>
        <w:rPr>
          <w:rFonts w:ascii="Arial" w:hAnsi="Arial" w:cs="Arial"/>
        </w:rPr>
      </w:pPr>
      <w:r>
        <w:rPr>
          <w:rFonts w:ascii="Arial" w:hAnsi="Arial" w:cs="Arial"/>
        </w:rPr>
        <w:t xml:space="preserve">This item provides that in the event of a vacancy in a legislature in a seat allocated to an independent candidate, the seat in question will not be filled until the next election. </w:t>
      </w:r>
    </w:p>
    <w:p w14:paraId="70A66CCB" w14:textId="2691AE52" w:rsidR="001427FD" w:rsidRDefault="001427FD" w:rsidP="00D830AF">
      <w:pPr>
        <w:spacing w:after="0" w:line="276" w:lineRule="auto"/>
        <w:jc w:val="both"/>
        <w:rPr>
          <w:rFonts w:ascii="Arial" w:hAnsi="Arial" w:cs="Arial"/>
        </w:rPr>
      </w:pPr>
    </w:p>
    <w:p w14:paraId="3E4A7A15" w14:textId="77777777" w:rsidR="009B67C8" w:rsidRDefault="00D830AF" w:rsidP="00D830AF">
      <w:pPr>
        <w:spacing w:after="0" w:line="276" w:lineRule="auto"/>
        <w:jc w:val="both"/>
        <w:rPr>
          <w:rFonts w:ascii="Arial" w:hAnsi="Arial" w:cs="Arial"/>
          <w:color w:val="FF0000"/>
        </w:rPr>
      </w:pPr>
      <w:r>
        <w:rPr>
          <w:rFonts w:ascii="Arial" w:hAnsi="Arial" w:cs="Arial"/>
          <w:color w:val="FF0000"/>
        </w:rPr>
        <w:t>T</w:t>
      </w:r>
      <w:r w:rsidRPr="00D830AF">
        <w:rPr>
          <w:rFonts w:ascii="Arial" w:hAnsi="Arial" w:cs="Arial"/>
          <w:color w:val="FF0000"/>
        </w:rPr>
        <w:t xml:space="preserve">he Committee agreed in principle that the vacancies should be filled and members suggested that the next highest available Independent Candidate or Party Candidate should be used to fill the vacancy, some members felt that there should be a recalculation. The IEC had suggested a possible amendment to item 34, and the Department indicated that Counsel was presently working on a Memorandum discussing alternatives to filling vacant seats in both the National Assembly and Provincial Legislature. The Committee </w:t>
      </w:r>
      <w:r>
        <w:rPr>
          <w:rFonts w:ascii="Arial" w:hAnsi="Arial" w:cs="Arial"/>
          <w:color w:val="FF0000"/>
        </w:rPr>
        <w:t>is yet to reach consensus on how these vacancies should be filled.</w:t>
      </w:r>
    </w:p>
    <w:p w14:paraId="6AD38410" w14:textId="77777777" w:rsidR="009B67C8" w:rsidRDefault="009B67C8" w:rsidP="00D830AF">
      <w:pPr>
        <w:spacing w:after="0" w:line="276" w:lineRule="auto"/>
        <w:jc w:val="both"/>
        <w:rPr>
          <w:rFonts w:ascii="Arial" w:hAnsi="Arial" w:cs="Arial"/>
          <w:color w:val="FF0000"/>
        </w:rPr>
      </w:pPr>
    </w:p>
    <w:p w14:paraId="6DC46DFC" w14:textId="75639CFE" w:rsidR="009B67C8" w:rsidRPr="009B67C8" w:rsidRDefault="005A0BE3" w:rsidP="00D830AF">
      <w:pPr>
        <w:spacing w:after="0" w:line="276" w:lineRule="auto"/>
        <w:jc w:val="both"/>
        <w:rPr>
          <w:rFonts w:ascii="Arial" w:hAnsi="Arial" w:cs="Arial"/>
          <w:color w:val="0070C0"/>
          <w:u w:val="single"/>
        </w:rPr>
      </w:pPr>
      <w:r>
        <w:rPr>
          <w:rFonts w:ascii="Arial" w:hAnsi="Arial" w:cs="Arial"/>
          <w:color w:val="0070C0"/>
          <w:u w:val="single"/>
        </w:rPr>
        <w:t>Consensus was reached regarding:</w:t>
      </w:r>
    </w:p>
    <w:p w14:paraId="3DBFA25C" w14:textId="45BE10D2" w:rsidR="001427FD" w:rsidRPr="009B67C8" w:rsidRDefault="009B67C8" w:rsidP="009B67C8">
      <w:pPr>
        <w:pStyle w:val="ListParagraph"/>
        <w:numPr>
          <w:ilvl w:val="0"/>
          <w:numId w:val="28"/>
        </w:numPr>
        <w:spacing w:after="0" w:line="276" w:lineRule="auto"/>
        <w:ind w:left="284" w:hanging="284"/>
        <w:jc w:val="both"/>
        <w:rPr>
          <w:rFonts w:ascii="Arial" w:hAnsi="Arial" w:cs="Arial"/>
          <w:color w:val="0070C0"/>
        </w:rPr>
      </w:pPr>
      <w:r>
        <w:rPr>
          <w:rFonts w:ascii="Arial" w:hAnsi="Arial" w:cs="Arial"/>
          <w:color w:val="0070C0"/>
        </w:rPr>
        <w:t>An independent candidate’s v</w:t>
      </w:r>
      <w:r w:rsidR="00243988" w:rsidRPr="009B67C8">
        <w:rPr>
          <w:rFonts w:ascii="Arial" w:hAnsi="Arial" w:cs="Arial"/>
          <w:color w:val="0070C0"/>
        </w:rPr>
        <w:t>acanc</w:t>
      </w:r>
      <w:r>
        <w:rPr>
          <w:rFonts w:ascii="Arial" w:hAnsi="Arial" w:cs="Arial"/>
          <w:color w:val="0070C0"/>
        </w:rPr>
        <w:t>y</w:t>
      </w:r>
      <w:r w:rsidR="00243988" w:rsidRPr="009B67C8">
        <w:rPr>
          <w:rFonts w:ascii="Arial" w:hAnsi="Arial" w:cs="Arial"/>
          <w:color w:val="0070C0"/>
        </w:rPr>
        <w:t xml:space="preserve"> should be filled by the n</w:t>
      </w:r>
      <w:r w:rsidR="00762ADD" w:rsidRPr="009B67C8">
        <w:rPr>
          <w:rFonts w:ascii="Arial" w:hAnsi="Arial" w:cs="Arial"/>
          <w:color w:val="0070C0"/>
        </w:rPr>
        <w:t xml:space="preserve">ext </w:t>
      </w:r>
      <w:r>
        <w:rPr>
          <w:rFonts w:ascii="Arial" w:hAnsi="Arial" w:cs="Arial"/>
          <w:color w:val="0070C0"/>
        </w:rPr>
        <w:t xml:space="preserve">highest </w:t>
      </w:r>
      <w:r w:rsidR="00762ADD" w:rsidRPr="009B67C8">
        <w:rPr>
          <w:rFonts w:ascii="Arial" w:hAnsi="Arial" w:cs="Arial"/>
          <w:color w:val="0070C0"/>
        </w:rPr>
        <w:t>available candidate or political party</w:t>
      </w:r>
      <w:r w:rsidR="00EB49E5" w:rsidRPr="009B67C8">
        <w:rPr>
          <w:rFonts w:ascii="Arial" w:hAnsi="Arial" w:cs="Arial"/>
          <w:color w:val="0070C0"/>
        </w:rPr>
        <w:t>.</w:t>
      </w:r>
      <w:r w:rsidR="00762ADD" w:rsidRPr="009B67C8">
        <w:rPr>
          <w:rFonts w:ascii="Arial" w:hAnsi="Arial" w:cs="Arial"/>
          <w:color w:val="0070C0"/>
        </w:rPr>
        <w:t xml:space="preserve"> </w:t>
      </w:r>
    </w:p>
    <w:p w14:paraId="05CB19E1" w14:textId="67B046A4" w:rsidR="00C2000B" w:rsidRDefault="00C2000B" w:rsidP="00F73EAB">
      <w:pPr>
        <w:spacing w:after="0" w:line="276" w:lineRule="auto"/>
        <w:jc w:val="both"/>
        <w:rPr>
          <w:rFonts w:ascii="Arial" w:hAnsi="Arial" w:cs="Arial"/>
          <w:b/>
        </w:rPr>
      </w:pPr>
    </w:p>
    <w:p w14:paraId="7092FD6F" w14:textId="37CB63BA" w:rsidR="005A0BE3" w:rsidRPr="005A0BE3" w:rsidRDefault="005A0BE3" w:rsidP="00F73EAB">
      <w:pPr>
        <w:spacing w:after="0" w:line="276" w:lineRule="auto"/>
        <w:jc w:val="both"/>
        <w:rPr>
          <w:rFonts w:ascii="Arial" w:hAnsi="Arial" w:cs="Arial"/>
          <w:color w:val="0070C0"/>
        </w:rPr>
      </w:pPr>
      <w:r w:rsidRPr="005A0BE3">
        <w:rPr>
          <w:rFonts w:ascii="Arial" w:hAnsi="Arial" w:cs="Arial"/>
          <w:color w:val="0070C0"/>
        </w:rPr>
        <w:t>A committee resolution is required.</w:t>
      </w:r>
    </w:p>
    <w:p w14:paraId="10BD9A76" w14:textId="77777777" w:rsidR="005A0BE3" w:rsidRDefault="005A0BE3" w:rsidP="00F73EAB">
      <w:pPr>
        <w:spacing w:after="0" w:line="276" w:lineRule="auto"/>
        <w:jc w:val="both"/>
        <w:rPr>
          <w:rFonts w:ascii="Arial" w:hAnsi="Arial" w:cs="Arial"/>
          <w:b/>
        </w:rPr>
      </w:pPr>
    </w:p>
    <w:p w14:paraId="7557BB13" w14:textId="5E51DE54" w:rsidR="00F73EAB" w:rsidRPr="00F73EAB" w:rsidRDefault="00B82FCC" w:rsidP="00F73EAB">
      <w:pPr>
        <w:spacing w:after="0" w:line="276" w:lineRule="auto"/>
        <w:jc w:val="both"/>
        <w:rPr>
          <w:rFonts w:ascii="Arial" w:hAnsi="Arial" w:cs="Arial"/>
        </w:rPr>
      </w:pPr>
      <w:r>
        <w:rPr>
          <w:rFonts w:ascii="Arial" w:hAnsi="Arial" w:cs="Arial"/>
          <w:b/>
        </w:rPr>
        <w:t>Agents: Section 58 and 59 of the Electoral Act to be amended in the Bill</w:t>
      </w:r>
    </w:p>
    <w:p w14:paraId="41B0BDEA" w14:textId="77777777" w:rsidR="00C642AF" w:rsidRDefault="00C642AF" w:rsidP="00B82FCC">
      <w:pPr>
        <w:spacing w:after="0" w:line="276" w:lineRule="auto"/>
        <w:jc w:val="both"/>
        <w:rPr>
          <w:rFonts w:ascii="Arial" w:hAnsi="Arial" w:cs="Arial"/>
          <w:lang w:val="en-US"/>
        </w:rPr>
      </w:pPr>
      <w:r>
        <w:rPr>
          <w:rFonts w:ascii="Arial" w:hAnsi="Arial" w:cs="Arial"/>
          <w:lang w:val="en-US"/>
        </w:rPr>
        <w:t>The</w:t>
      </w:r>
      <w:r w:rsidR="00F73EAB" w:rsidRPr="00C642AF">
        <w:rPr>
          <w:rFonts w:ascii="Arial" w:hAnsi="Arial" w:cs="Arial"/>
          <w:lang w:val="en-US"/>
        </w:rPr>
        <w:t xml:space="preserve"> Committee agreed and supported that Independent Candidates should also be allowed to appoint agents on their behalf to observe election proceedings (i</w:t>
      </w:r>
      <w:r w:rsidRPr="00C642AF">
        <w:rPr>
          <w:rFonts w:ascii="Arial" w:hAnsi="Arial" w:cs="Arial"/>
          <w:lang w:val="en-US"/>
        </w:rPr>
        <w:t>.</w:t>
      </w:r>
      <w:r w:rsidR="00F73EAB" w:rsidRPr="00C642AF">
        <w:rPr>
          <w:rFonts w:ascii="Arial" w:hAnsi="Arial" w:cs="Arial"/>
          <w:lang w:val="en-US"/>
        </w:rPr>
        <w:t xml:space="preserve">e. voting; counting of votes; determination and declaration of the result of an election).  </w:t>
      </w:r>
    </w:p>
    <w:p w14:paraId="34729725" w14:textId="77777777" w:rsidR="00F73EAB" w:rsidRDefault="00F73EAB" w:rsidP="00B82FCC">
      <w:pPr>
        <w:spacing w:after="0" w:line="276" w:lineRule="auto"/>
        <w:jc w:val="both"/>
        <w:rPr>
          <w:rFonts w:ascii="Arial" w:hAnsi="Arial" w:cs="Arial"/>
          <w:color w:val="FF0000"/>
          <w:lang w:val="en-US"/>
        </w:rPr>
      </w:pPr>
      <w:r w:rsidRPr="00C642AF">
        <w:rPr>
          <w:rFonts w:ascii="Arial" w:hAnsi="Arial" w:cs="Arial"/>
          <w:color w:val="FF0000"/>
          <w:lang w:val="en-US"/>
        </w:rPr>
        <w:t xml:space="preserve">However, the Committee questioned how this should be done and is yet to resolve this question.  </w:t>
      </w:r>
    </w:p>
    <w:p w14:paraId="2B1D37D1" w14:textId="77777777" w:rsidR="00F73EAB" w:rsidRPr="00C642AF" w:rsidRDefault="00C642AF" w:rsidP="00C642AF">
      <w:pPr>
        <w:spacing w:line="276" w:lineRule="auto"/>
        <w:jc w:val="both"/>
        <w:rPr>
          <w:rFonts w:ascii="Arial" w:hAnsi="Arial" w:cs="Arial"/>
          <w:color w:val="FF0000"/>
          <w:lang w:val="en-US"/>
        </w:rPr>
      </w:pPr>
      <w:r>
        <w:rPr>
          <w:rFonts w:ascii="Arial" w:hAnsi="Arial" w:cs="Arial"/>
          <w:color w:val="FF0000"/>
          <w:lang w:val="en-US"/>
        </w:rPr>
        <w:t>S</w:t>
      </w:r>
      <w:r w:rsidR="00F73EAB" w:rsidRPr="00C642AF">
        <w:rPr>
          <w:rFonts w:ascii="Arial" w:hAnsi="Arial" w:cs="Arial"/>
          <w:color w:val="FF0000"/>
          <w:lang w:val="en-US"/>
        </w:rPr>
        <w:t>ome guidance on this question can be sought from the current provisions relating to the appointment of agents, namely:</w:t>
      </w:r>
    </w:p>
    <w:p w14:paraId="1AF30A72" w14:textId="77777777" w:rsidR="00F73EAB" w:rsidRDefault="00F73EAB" w:rsidP="00F73EAB">
      <w:pPr>
        <w:pStyle w:val="ListParagraph"/>
        <w:spacing w:line="276" w:lineRule="auto"/>
        <w:ind w:left="142"/>
        <w:jc w:val="both"/>
        <w:rPr>
          <w:rFonts w:ascii="Arial" w:hAnsi="Arial" w:cs="Arial"/>
          <w:color w:val="FF0000"/>
          <w:lang w:val="en-US"/>
        </w:rPr>
      </w:pPr>
    </w:p>
    <w:p w14:paraId="78E46FC2" w14:textId="77777777" w:rsidR="00F73EAB" w:rsidRDefault="00F73EAB" w:rsidP="00F73EAB">
      <w:pPr>
        <w:pStyle w:val="ListParagraph"/>
        <w:numPr>
          <w:ilvl w:val="0"/>
          <w:numId w:val="11"/>
        </w:numPr>
        <w:spacing w:line="276" w:lineRule="auto"/>
        <w:jc w:val="both"/>
        <w:rPr>
          <w:rFonts w:ascii="Arial" w:hAnsi="Arial" w:cs="Arial"/>
          <w:color w:val="FF0000"/>
          <w:lang w:val="en-US"/>
        </w:rPr>
      </w:pPr>
      <w:r w:rsidRPr="004C36A4">
        <w:rPr>
          <w:rFonts w:ascii="Arial" w:hAnsi="Arial" w:cs="Arial"/>
          <w:color w:val="FF0000"/>
          <w:lang w:val="en-US"/>
        </w:rPr>
        <w:t xml:space="preserve">Section 58 of the Electoral Act, 1998, </w:t>
      </w:r>
      <w:r>
        <w:rPr>
          <w:rFonts w:ascii="Arial" w:hAnsi="Arial" w:cs="Arial"/>
          <w:color w:val="FF0000"/>
          <w:lang w:val="en-US"/>
        </w:rPr>
        <w:t xml:space="preserve">which deals with the appointment of party agents </w:t>
      </w:r>
      <w:r w:rsidRPr="004C36A4">
        <w:rPr>
          <w:rFonts w:ascii="Arial" w:hAnsi="Arial" w:cs="Arial"/>
          <w:color w:val="FF0000"/>
          <w:lang w:val="en-US"/>
        </w:rPr>
        <w:t xml:space="preserve">provides the following: </w:t>
      </w:r>
    </w:p>
    <w:p w14:paraId="6EA05617" w14:textId="77777777" w:rsidR="00F73EAB" w:rsidRPr="004C36A4" w:rsidRDefault="00F73EAB" w:rsidP="00F73EAB">
      <w:pPr>
        <w:pStyle w:val="ListParagraph"/>
        <w:spacing w:line="276" w:lineRule="auto"/>
        <w:ind w:left="502"/>
        <w:jc w:val="both"/>
        <w:rPr>
          <w:rFonts w:ascii="Arial" w:hAnsi="Arial" w:cs="Arial"/>
          <w:color w:val="FF0000"/>
          <w:lang w:val="en-US"/>
        </w:rPr>
      </w:pPr>
    </w:p>
    <w:p w14:paraId="1813B0DC" w14:textId="77777777" w:rsidR="00F73EAB" w:rsidRPr="00AF0DC5" w:rsidRDefault="00F73EAB" w:rsidP="00F73EAB">
      <w:pPr>
        <w:pStyle w:val="ListParagraph"/>
        <w:spacing w:line="276" w:lineRule="auto"/>
        <w:ind w:firstLine="360"/>
        <w:jc w:val="both"/>
        <w:rPr>
          <w:rFonts w:ascii="Arial" w:hAnsi="Arial" w:cs="Arial"/>
          <w:i/>
          <w:color w:val="FF0000"/>
          <w:lang w:val="en-US"/>
        </w:rPr>
      </w:pPr>
      <w:r w:rsidRPr="00AF0DC5">
        <w:rPr>
          <w:rFonts w:ascii="Arial" w:hAnsi="Arial" w:cs="Arial"/>
          <w:i/>
          <w:color w:val="FF0000"/>
          <w:lang w:val="en-US"/>
        </w:rPr>
        <w:t>“ 58(1) Every registered party contesting an election may appoint—</w:t>
      </w:r>
    </w:p>
    <w:p w14:paraId="4674AF2E" w14:textId="77777777" w:rsidR="00F73EAB" w:rsidRPr="00AF0DC5" w:rsidRDefault="00F73EAB" w:rsidP="00F73EAB">
      <w:pPr>
        <w:pStyle w:val="ListParagraph"/>
        <w:numPr>
          <w:ilvl w:val="0"/>
          <w:numId w:val="10"/>
        </w:numPr>
        <w:spacing w:line="276" w:lineRule="auto"/>
        <w:ind w:left="2376"/>
        <w:jc w:val="both"/>
        <w:rPr>
          <w:rFonts w:ascii="Arial" w:hAnsi="Arial" w:cs="Arial"/>
          <w:i/>
          <w:color w:val="FF0000"/>
          <w:lang w:val="en-US"/>
        </w:rPr>
      </w:pPr>
      <w:r w:rsidRPr="00AF0DC5">
        <w:rPr>
          <w:rFonts w:ascii="Arial" w:hAnsi="Arial" w:cs="Arial"/>
          <w:i/>
          <w:color w:val="FF0000"/>
          <w:lang w:val="en-US"/>
        </w:rPr>
        <w:t>two party agents for each voting station or, if voting or counting at a voting station takes place in more than one room or separately enclosed area, two party agents in respect of each room or area; and</w:t>
      </w:r>
    </w:p>
    <w:p w14:paraId="05714797" w14:textId="77777777" w:rsidR="00F73EAB" w:rsidRDefault="00F73EAB" w:rsidP="00F73EAB">
      <w:pPr>
        <w:pStyle w:val="ListParagraph"/>
        <w:numPr>
          <w:ilvl w:val="0"/>
          <w:numId w:val="10"/>
        </w:numPr>
        <w:spacing w:line="276" w:lineRule="auto"/>
        <w:ind w:left="2376"/>
        <w:jc w:val="both"/>
        <w:rPr>
          <w:rFonts w:ascii="Arial" w:hAnsi="Arial" w:cs="Arial"/>
          <w:i/>
          <w:color w:val="FF0000"/>
          <w:lang w:val="en-US"/>
        </w:rPr>
      </w:pPr>
      <w:r w:rsidRPr="00AF0DC5">
        <w:rPr>
          <w:rFonts w:ascii="Arial" w:hAnsi="Arial" w:cs="Arial"/>
          <w:i/>
          <w:color w:val="FF0000"/>
          <w:lang w:val="en-US"/>
        </w:rPr>
        <w:t xml:space="preserve">four party agents for each venue where the proceedings provided for in Part 3 or 5 of Chapter 4 take place.” </w:t>
      </w:r>
    </w:p>
    <w:p w14:paraId="65D41118" w14:textId="77777777" w:rsidR="00F73EAB" w:rsidRPr="00AF0DC5" w:rsidRDefault="00F73EAB" w:rsidP="00F73EAB">
      <w:pPr>
        <w:pStyle w:val="ListParagraph"/>
        <w:spacing w:line="276" w:lineRule="auto"/>
        <w:ind w:left="2376"/>
        <w:jc w:val="both"/>
        <w:rPr>
          <w:rFonts w:ascii="Arial" w:hAnsi="Arial" w:cs="Arial"/>
          <w:i/>
          <w:color w:val="FF0000"/>
          <w:lang w:val="en-US"/>
        </w:rPr>
      </w:pPr>
    </w:p>
    <w:p w14:paraId="13A0AA20" w14:textId="77777777" w:rsidR="00F73EAB" w:rsidRDefault="00F73EAB" w:rsidP="00F73EAB">
      <w:pPr>
        <w:pStyle w:val="ListParagraph"/>
        <w:numPr>
          <w:ilvl w:val="0"/>
          <w:numId w:val="11"/>
        </w:numPr>
        <w:spacing w:line="276" w:lineRule="auto"/>
        <w:jc w:val="both"/>
        <w:rPr>
          <w:rFonts w:ascii="Arial" w:hAnsi="Arial" w:cs="Arial"/>
          <w:color w:val="FF0000"/>
          <w:lang w:val="en-US"/>
        </w:rPr>
      </w:pPr>
      <w:r w:rsidRPr="004C36A4">
        <w:rPr>
          <w:rFonts w:ascii="Arial" w:hAnsi="Arial" w:cs="Arial"/>
          <w:color w:val="FF0000"/>
          <w:lang w:val="en-US"/>
        </w:rPr>
        <w:t xml:space="preserve">Part 3 proceedings refer to the counting of votes at a place other than a voting station, and Part 5 proceedings refer to the determination and declaration of the final result of the election. </w:t>
      </w:r>
    </w:p>
    <w:p w14:paraId="15AB5064" w14:textId="77777777" w:rsidR="00F73EAB" w:rsidRPr="004C36A4" w:rsidRDefault="00F73EAB" w:rsidP="00F73EAB">
      <w:pPr>
        <w:pStyle w:val="ListParagraph"/>
        <w:spacing w:line="276" w:lineRule="auto"/>
        <w:ind w:left="502"/>
        <w:jc w:val="both"/>
        <w:rPr>
          <w:rFonts w:ascii="Arial" w:hAnsi="Arial" w:cs="Arial"/>
          <w:color w:val="FF0000"/>
          <w:lang w:val="en-US"/>
        </w:rPr>
      </w:pPr>
    </w:p>
    <w:p w14:paraId="6837B9BC" w14:textId="77777777" w:rsidR="00F73EAB" w:rsidRDefault="00F73EAB" w:rsidP="00F73EAB">
      <w:pPr>
        <w:pStyle w:val="ListParagraph"/>
        <w:numPr>
          <w:ilvl w:val="0"/>
          <w:numId w:val="11"/>
        </w:numPr>
        <w:spacing w:line="276" w:lineRule="auto"/>
        <w:jc w:val="both"/>
        <w:rPr>
          <w:rFonts w:ascii="Arial" w:hAnsi="Arial" w:cs="Arial"/>
          <w:color w:val="FF0000"/>
          <w:lang w:val="en-US"/>
        </w:rPr>
      </w:pPr>
      <w:r>
        <w:rPr>
          <w:rFonts w:ascii="Arial" w:hAnsi="Arial" w:cs="Arial"/>
          <w:color w:val="FF0000"/>
          <w:lang w:val="en-US"/>
        </w:rPr>
        <w:t xml:space="preserve">In addition, section 39 of the Local Government: Municipal Electoral Act, 2000, which deals with the appointment of party agents and independent ward candidate agents provides the following: </w:t>
      </w:r>
    </w:p>
    <w:p w14:paraId="3CDD3DFC" w14:textId="77777777" w:rsidR="00F73EAB" w:rsidRPr="00F045EA" w:rsidRDefault="00F73EAB" w:rsidP="00F73EAB">
      <w:pPr>
        <w:pStyle w:val="ListParagraph"/>
        <w:rPr>
          <w:rFonts w:ascii="Arial" w:hAnsi="Arial" w:cs="Arial"/>
          <w:color w:val="FF0000"/>
          <w:lang w:val="en-US"/>
        </w:rPr>
      </w:pPr>
    </w:p>
    <w:p w14:paraId="0E9FBA7A" w14:textId="77777777" w:rsidR="00F73EAB" w:rsidRPr="00AF0DC5" w:rsidRDefault="00F73EAB" w:rsidP="00F73EAB">
      <w:pPr>
        <w:pStyle w:val="ListParagraph"/>
        <w:spacing w:line="240" w:lineRule="auto"/>
        <w:ind w:left="1985" w:hanging="284"/>
        <w:jc w:val="both"/>
        <w:rPr>
          <w:rFonts w:ascii="Arial" w:hAnsi="Arial" w:cs="Arial"/>
          <w:i/>
          <w:color w:val="FF0000"/>
          <w:lang w:val="en-US"/>
        </w:rPr>
      </w:pPr>
      <w:r w:rsidRPr="00AF0DC5">
        <w:rPr>
          <w:rFonts w:ascii="Arial" w:hAnsi="Arial" w:cs="Arial"/>
          <w:i/>
          <w:color w:val="FF0000"/>
          <w:lang w:val="en-US"/>
        </w:rPr>
        <w:lastRenderedPageBreak/>
        <w:t>“39 (1) A party contesting an election may appoint a number of agents for the election equal to—</w:t>
      </w:r>
    </w:p>
    <w:p w14:paraId="20C18A34" w14:textId="77777777" w:rsidR="00F73EAB" w:rsidRPr="00AF0DC5" w:rsidRDefault="00F73EAB" w:rsidP="00F73EAB">
      <w:pPr>
        <w:pStyle w:val="ListParagraph"/>
        <w:numPr>
          <w:ilvl w:val="0"/>
          <w:numId w:val="12"/>
        </w:numPr>
        <w:spacing w:line="240" w:lineRule="auto"/>
        <w:ind w:left="2736"/>
        <w:jc w:val="both"/>
        <w:rPr>
          <w:rFonts w:ascii="Arial" w:hAnsi="Arial" w:cs="Arial"/>
          <w:i/>
          <w:color w:val="FF0000"/>
          <w:lang w:val="en-US"/>
        </w:rPr>
      </w:pPr>
      <w:r w:rsidRPr="00AF0DC5">
        <w:rPr>
          <w:rFonts w:ascii="Arial" w:hAnsi="Arial" w:cs="Arial"/>
          <w:i/>
          <w:color w:val="FF0000"/>
          <w:lang w:val="en-US"/>
        </w:rPr>
        <w:t>two or more agents per voting station as may be indicated by the Commission, if voting at the voting station takes place in more than one room or separately enclosed area; and</w:t>
      </w:r>
    </w:p>
    <w:p w14:paraId="3BDFA2FD" w14:textId="77777777" w:rsidR="00F73EAB" w:rsidRPr="00AF0DC5" w:rsidRDefault="00F73EAB" w:rsidP="00F73EAB">
      <w:pPr>
        <w:pStyle w:val="ListParagraph"/>
        <w:numPr>
          <w:ilvl w:val="0"/>
          <w:numId w:val="12"/>
        </w:numPr>
        <w:spacing w:line="240" w:lineRule="auto"/>
        <w:ind w:left="2736"/>
        <w:jc w:val="both"/>
        <w:rPr>
          <w:rFonts w:ascii="Arial" w:hAnsi="Arial" w:cs="Arial"/>
          <w:i/>
          <w:color w:val="FF0000"/>
          <w:lang w:val="en-US"/>
        </w:rPr>
      </w:pPr>
      <w:r w:rsidRPr="00AF0DC5">
        <w:rPr>
          <w:rFonts w:ascii="Arial" w:hAnsi="Arial" w:cs="Arial"/>
          <w:i/>
          <w:color w:val="FF0000"/>
          <w:lang w:val="en-US"/>
        </w:rPr>
        <w:t>four agents per venue where the counting procedure is performed at a venue other than the voting station.</w:t>
      </w:r>
    </w:p>
    <w:p w14:paraId="0D7CA34C" w14:textId="77777777" w:rsidR="00F73EAB" w:rsidRPr="00AF0DC5" w:rsidRDefault="00F73EAB" w:rsidP="00F73EAB">
      <w:pPr>
        <w:spacing w:line="240" w:lineRule="auto"/>
        <w:ind w:left="2127" w:hanging="284"/>
        <w:jc w:val="both"/>
        <w:rPr>
          <w:rFonts w:ascii="Arial" w:hAnsi="Arial" w:cs="Arial"/>
          <w:i/>
          <w:color w:val="FF0000"/>
          <w:lang w:val="en-US"/>
        </w:rPr>
      </w:pPr>
      <w:r w:rsidRPr="00AF0DC5">
        <w:rPr>
          <w:rFonts w:ascii="Arial" w:hAnsi="Arial" w:cs="Arial"/>
          <w:i/>
          <w:color w:val="FF0000"/>
          <w:lang w:val="en-US"/>
        </w:rPr>
        <w:t xml:space="preserve">  (2)  An independent ward candidate may appoint a number of agents for the election equal to—</w:t>
      </w:r>
    </w:p>
    <w:p w14:paraId="019156DB" w14:textId="77777777" w:rsidR="00F73EAB" w:rsidRPr="00AF0DC5" w:rsidRDefault="00F73EAB" w:rsidP="00F73EAB">
      <w:pPr>
        <w:pStyle w:val="ListParagraph"/>
        <w:numPr>
          <w:ilvl w:val="0"/>
          <w:numId w:val="13"/>
        </w:numPr>
        <w:spacing w:line="240" w:lineRule="auto"/>
        <w:ind w:left="2736"/>
        <w:jc w:val="both"/>
        <w:rPr>
          <w:rFonts w:ascii="Arial" w:hAnsi="Arial" w:cs="Arial"/>
          <w:i/>
          <w:color w:val="FF0000"/>
          <w:lang w:val="en-US"/>
        </w:rPr>
      </w:pPr>
      <w:r w:rsidRPr="00AF0DC5">
        <w:rPr>
          <w:rFonts w:ascii="Arial" w:hAnsi="Arial" w:cs="Arial"/>
          <w:i/>
          <w:color w:val="FF0000"/>
          <w:lang w:val="en-US"/>
        </w:rPr>
        <w:t>one or more agents per voting station in the ward, if voting at the voting station takes place in more than one room or separately enclosed area; and</w:t>
      </w:r>
    </w:p>
    <w:p w14:paraId="3FBDC489" w14:textId="0BE70854" w:rsidR="00F73EAB" w:rsidRDefault="00F73EAB" w:rsidP="00F73EAB">
      <w:pPr>
        <w:pStyle w:val="ListParagraph"/>
        <w:numPr>
          <w:ilvl w:val="0"/>
          <w:numId w:val="13"/>
        </w:numPr>
        <w:spacing w:line="240" w:lineRule="auto"/>
        <w:ind w:left="2736"/>
        <w:jc w:val="both"/>
        <w:rPr>
          <w:rFonts w:ascii="Arial" w:hAnsi="Arial" w:cs="Arial"/>
          <w:i/>
          <w:color w:val="FF0000"/>
          <w:lang w:val="en-US"/>
        </w:rPr>
      </w:pPr>
      <w:r w:rsidRPr="00AF0DC5">
        <w:rPr>
          <w:rFonts w:ascii="Arial" w:hAnsi="Arial" w:cs="Arial"/>
          <w:i/>
          <w:color w:val="FF0000"/>
          <w:lang w:val="en-US"/>
        </w:rPr>
        <w:t>two agents per venue where the counting procedure is performed at a venue other than the voting station.”</w:t>
      </w:r>
    </w:p>
    <w:p w14:paraId="7EA2A702" w14:textId="77777777" w:rsidR="009B67C8" w:rsidRDefault="009B67C8" w:rsidP="009B67C8">
      <w:pPr>
        <w:spacing w:line="240" w:lineRule="auto"/>
        <w:jc w:val="both"/>
        <w:rPr>
          <w:rFonts w:ascii="Arial" w:hAnsi="Arial" w:cs="Arial"/>
          <w:i/>
          <w:color w:val="FF0000"/>
          <w:lang w:val="en-US"/>
        </w:rPr>
      </w:pPr>
    </w:p>
    <w:p w14:paraId="184AB5C8" w14:textId="4F7580E0" w:rsidR="009B67C8" w:rsidRPr="009B67C8" w:rsidRDefault="005A0BE3" w:rsidP="009B67C8">
      <w:pPr>
        <w:spacing w:line="240" w:lineRule="auto"/>
        <w:jc w:val="both"/>
        <w:rPr>
          <w:rFonts w:ascii="Arial" w:hAnsi="Arial" w:cs="Arial"/>
          <w:color w:val="0070C0"/>
          <w:u w:val="single"/>
          <w:lang w:val="en-US"/>
        </w:rPr>
      </w:pPr>
      <w:r>
        <w:rPr>
          <w:rFonts w:ascii="Arial" w:hAnsi="Arial" w:cs="Arial"/>
          <w:color w:val="0070C0"/>
          <w:u w:val="single"/>
          <w:lang w:val="en-US"/>
        </w:rPr>
        <w:t>Consensus was reached regarding:</w:t>
      </w:r>
    </w:p>
    <w:p w14:paraId="39373763" w14:textId="5DA43FA5" w:rsidR="009B67C8" w:rsidRPr="009B67C8" w:rsidRDefault="009B67C8" w:rsidP="009B67C8">
      <w:pPr>
        <w:spacing w:line="240" w:lineRule="auto"/>
        <w:jc w:val="both"/>
        <w:rPr>
          <w:rFonts w:ascii="Arial" w:hAnsi="Arial" w:cs="Arial"/>
          <w:color w:val="0070C0"/>
          <w:lang w:val="en-US"/>
        </w:rPr>
      </w:pPr>
      <w:r>
        <w:rPr>
          <w:rFonts w:ascii="Arial" w:hAnsi="Arial" w:cs="Arial"/>
          <w:color w:val="0070C0"/>
          <w:lang w:val="en-US"/>
        </w:rPr>
        <w:t>A</w:t>
      </w:r>
      <w:r w:rsidRPr="009B67C8">
        <w:rPr>
          <w:rFonts w:ascii="Arial" w:hAnsi="Arial" w:cs="Arial"/>
          <w:color w:val="0070C0"/>
          <w:lang w:val="en-US"/>
        </w:rPr>
        <w:t>gents should be allowed for independent candidates</w:t>
      </w:r>
    </w:p>
    <w:p w14:paraId="7BA9782A" w14:textId="5693660B" w:rsidR="00762ADD" w:rsidRPr="009B67C8" w:rsidRDefault="009B67C8" w:rsidP="00762ADD">
      <w:pPr>
        <w:spacing w:line="240" w:lineRule="auto"/>
        <w:jc w:val="both"/>
        <w:rPr>
          <w:rFonts w:ascii="Arial" w:hAnsi="Arial" w:cs="Arial"/>
          <w:color w:val="0070C0"/>
          <w:u w:val="single"/>
          <w:lang w:val="en-US"/>
        </w:rPr>
      </w:pPr>
      <w:r w:rsidRPr="009B67C8">
        <w:rPr>
          <w:rFonts w:ascii="Arial" w:hAnsi="Arial" w:cs="Arial"/>
          <w:color w:val="0070C0"/>
          <w:u w:val="single"/>
          <w:lang w:val="en-US"/>
        </w:rPr>
        <w:t>Two Options:</w:t>
      </w:r>
    </w:p>
    <w:p w14:paraId="2428B4FD" w14:textId="3B805A26" w:rsidR="009B67C8" w:rsidRDefault="00DC73D7" w:rsidP="009B67C8">
      <w:pPr>
        <w:pStyle w:val="ListParagraph"/>
        <w:numPr>
          <w:ilvl w:val="0"/>
          <w:numId w:val="29"/>
        </w:numPr>
        <w:spacing w:line="240" w:lineRule="auto"/>
        <w:jc w:val="both"/>
        <w:rPr>
          <w:rFonts w:ascii="Arial" w:hAnsi="Arial" w:cs="Arial"/>
          <w:color w:val="0070C0"/>
          <w:lang w:val="en-US"/>
        </w:rPr>
      </w:pPr>
      <w:r>
        <w:rPr>
          <w:rFonts w:ascii="Arial" w:hAnsi="Arial" w:cs="Arial"/>
          <w:color w:val="0070C0"/>
          <w:lang w:val="en-US"/>
        </w:rPr>
        <w:t>An independent candidate to appoint o</w:t>
      </w:r>
      <w:r w:rsidR="009B67C8">
        <w:rPr>
          <w:rFonts w:ascii="Arial" w:hAnsi="Arial" w:cs="Arial"/>
          <w:color w:val="0070C0"/>
          <w:lang w:val="en-US"/>
        </w:rPr>
        <w:t xml:space="preserve">ne </w:t>
      </w:r>
      <w:r>
        <w:rPr>
          <w:rFonts w:ascii="Arial" w:hAnsi="Arial" w:cs="Arial"/>
          <w:color w:val="0070C0"/>
          <w:lang w:val="en-US"/>
        </w:rPr>
        <w:t>a</w:t>
      </w:r>
      <w:r w:rsidR="009B67C8">
        <w:rPr>
          <w:rFonts w:ascii="Arial" w:hAnsi="Arial" w:cs="Arial"/>
          <w:color w:val="0070C0"/>
          <w:lang w:val="en-US"/>
        </w:rPr>
        <w:t>gent per venue where elections/counting/determination or declaration of the final results takes place.</w:t>
      </w:r>
    </w:p>
    <w:p w14:paraId="460F346D" w14:textId="77777777" w:rsidR="00FE5DE1" w:rsidRDefault="00FE5DE1" w:rsidP="00FE5DE1">
      <w:pPr>
        <w:pStyle w:val="ListParagraph"/>
        <w:spacing w:line="240" w:lineRule="auto"/>
        <w:jc w:val="both"/>
        <w:rPr>
          <w:rFonts w:ascii="Arial" w:hAnsi="Arial" w:cs="Arial"/>
          <w:color w:val="0070C0"/>
          <w:lang w:val="en-US"/>
        </w:rPr>
      </w:pPr>
    </w:p>
    <w:p w14:paraId="5D242430" w14:textId="29B9596B" w:rsidR="00DC73D7" w:rsidRDefault="009B67C8" w:rsidP="009B67C8">
      <w:pPr>
        <w:pStyle w:val="ListParagraph"/>
        <w:numPr>
          <w:ilvl w:val="0"/>
          <w:numId w:val="29"/>
        </w:numPr>
        <w:spacing w:line="240" w:lineRule="auto"/>
        <w:jc w:val="both"/>
        <w:rPr>
          <w:rFonts w:ascii="Arial" w:hAnsi="Arial" w:cs="Arial"/>
          <w:color w:val="0070C0"/>
          <w:lang w:val="en-US"/>
        </w:rPr>
      </w:pPr>
      <w:r w:rsidRPr="009B67C8">
        <w:rPr>
          <w:rFonts w:ascii="Arial" w:hAnsi="Arial" w:cs="Arial"/>
          <w:color w:val="0070C0"/>
          <w:lang w:val="en-US"/>
        </w:rPr>
        <w:t>A</w:t>
      </w:r>
      <w:r>
        <w:rPr>
          <w:rFonts w:ascii="Arial" w:hAnsi="Arial" w:cs="Arial"/>
          <w:color w:val="0070C0"/>
          <w:lang w:val="en-US"/>
        </w:rPr>
        <w:t>s per the Local Government: M</w:t>
      </w:r>
      <w:r w:rsidR="00DC73D7">
        <w:rPr>
          <w:rFonts w:ascii="Arial" w:hAnsi="Arial" w:cs="Arial"/>
          <w:color w:val="0070C0"/>
          <w:lang w:val="en-US"/>
        </w:rPr>
        <w:t xml:space="preserve">unicipal Electoral </w:t>
      </w:r>
      <w:r>
        <w:rPr>
          <w:rFonts w:ascii="Arial" w:hAnsi="Arial" w:cs="Arial"/>
          <w:color w:val="0070C0"/>
          <w:lang w:val="en-US"/>
        </w:rPr>
        <w:t>Act</w:t>
      </w:r>
      <w:r w:rsidR="00DC73D7">
        <w:rPr>
          <w:rFonts w:ascii="Arial" w:hAnsi="Arial" w:cs="Arial"/>
          <w:color w:val="0070C0"/>
          <w:lang w:val="en-US"/>
        </w:rPr>
        <w:t>:</w:t>
      </w:r>
    </w:p>
    <w:p w14:paraId="0700CF5C" w14:textId="35F66B31" w:rsidR="009B67C8" w:rsidRPr="009B67C8" w:rsidRDefault="00DC73D7" w:rsidP="00DC73D7">
      <w:pPr>
        <w:pStyle w:val="ListParagraph"/>
        <w:spacing w:line="240" w:lineRule="auto"/>
        <w:jc w:val="both"/>
        <w:rPr>
          <w:rFonts w:ascii="Arial" w:hAnsi="Arial" w:cs="Arial"/>
          <w:color w:val="0070C0"/>
          <w:lang w:val="en-US"/>
        </w:rPr>
      </w:pPr>
      <w:r>
        <w:rPr>
          <w:rFonts w:ascii="Arial" w:hAnsi="Arial" w:cs="Arial"/>
          <w:color w:val="0070C0"/>
          <w:lang w:val="en-US"/>
        </w:rPr>
        <w:t>I</w:t>
      </w:r>
      <w:r w:rsidR="009B67C8" w:rsidRPr="009B67C8">
        <w:rPr>
          <w:rFonts w:ascii="Arial" w:hAnsi="Arial" w:cs="Arial"/>
          <w:color w:val="0070C0"/>
          <w:lang w:val="en-US"/>
        </w:rPr>
        <w:t>ndependent candidate may appoint a number of agents for the election equal to—</w:t>
      </w:r>
    </w:p>
    <w:p w14:paraId="4981E1DF" w14:textId="277C1E31" w:rsidR="00DC73D7" w:rsidRPr="00DC73D7" w:rsidRDefault="009B67C8" w:rsidP="00DC73D7">
      <w:pPr>
        <w:pStyle w:val="ListParagraph"/>
        <w:numPr>
          <w:ilvl w:val="0"/>
          <w:numId w:val="30"/>
        </w:numPr>
        <w:spacing w:line="240" w:lineRule="auto"/>
        <w:jc w:val="both"/>
        <w:rPr>
          <w:rFonts w:ascii="Arial" w:hAnsi="Arial" w:cs="Arial"/>
          <w:color w:val="0070C0"/>
          <w:lang w:val="en-US"/>
        </w:rPr>
      </w:pPr>
      <w:r w:rsidRPr="00DC73D7">
        <w:rPr>
          <w:rFonts w:ascii="Arial" w:hAnsi="Arial" w:cs="Arial"/>
          <w:color w:val="0070C0"/>
          <w:lang w:val="en-US"/>
        </w:rPr>
        <w:t>one o</w:t>
      </w:r>
      <w:r w:rsidR="00DC73D7">
        <w:rPr>
          <w:rFonts w:ascii="Arial" w:hAnsi="Arial" w:cs="Arial"/>
          <w:color w:val="0070C0"/>
          <w:lang w:val="en-US"/>
        </w:rPr>
        <w:t>r more agents per voting station</w:t>
      </w:r>
      <w:r w:rsidRPr="00DC73D7">
        <w:rPr>
          <w:rFonts w:ascii="Arial" w:hAnsi="Arial" w:cs="Arial"/>
          <w:color w:val="0070C0"/>
          <w:lang w:val="en-US"/>
        </w:rPr>
        <w:t>, if voting at the voting station takes place in more than one room or separately enclosed area; and</w:t>
      </w:r>
    </w:p>
    <w:p w14:paraId="68F43B85" w14:textId="2CF16046" w:rsidR="009B67C8" w:rsidRPr="00DC73D7" w:rsidRDefault="009B67C8" w:rsidP="00DC73D7">
      <w:pPr>
        <w:pStyle w:val="ListParagraph"/>
        <w:numPr>
          <w:ilvl w:val="0"/>
          <w:numId w:val="30"/>
        </w:numPr>
        <w:spacing w:line="240" w:lineRule="auto"/>
        <w:jc w:val="both"/>
        <w:rPr>
          <w:rFonts w:ascii="Arial" w:hAnsi="Arial" w:cs="Arial"/>
          <w:color w:val="0070C0"/>
          <w:lang w:val="en-US"/>
        </w:rPr>
      </w:pPr>
      <w:r w:rsidRPr="00DC73D7">
        <w:rPr>
          <w:rFonts w:ascii="Arial" w:hAnsi="Arial" w:cs="Arial"/>
          <w:color w:val="0070C0"/>
          <w:lang w:val="en-US"/>
        </w:rPr>
        <w:t>two agents per venue where the counting procedure is performed at a venue</w:t>
      </w:r>
      <w:r w:rsidR="00DC73D7">
        <w:rPr>
          <w:rFonts w:ascii="Arial" w:hAnsi="Arial" w:cs="Arial"/>
          <w:color w:val="0070C0"/>
          <w:lang w:val="en-US"/>
        </w:rPr>
        <w:t xml:space="preserve"> other than the voting station.</w:t>
      </w:r>
    </w:p>
    <w:p w14:paraId="42B21638" w14:textId="77777777" w:rsidR="009B67C8" w:rsidRPr="009B67C8" w:rsidRDefault="009B67C8" w:rsidP="009B67C8">
      <w:pPr>
        <w:pStyle w:val="ListParagraph"/>
        <w:spacing w:line="240" w:lineRule="auto"/>
        <w:jc w:val="both"/>
        <w:rPr>
          <w:rFonts w:ascii="Arial" w:hAnsi="Arial" w:cs="Arial"/>
          <w:color w:val="0070C0"/>
          <w:lang w:val="en-US"/>
        </w:rPr>
      </w:pPr>
    </w:p>
    <w:p w14:paraId="24B50E76" w14:textId="33880FE6" w:rsidR="007424B0" w:rsidRDefault="007424B0" w:rsidP="007424B0">
      <w:pPr>
        <w:spacing w:line="240" w:lineRule="auto"/>
        <w:jc w:val="both"/>
        <w:rPr>
          <w:rFonts w:ascii="Arial" w:hAnsi="Arial" w:cs="Arial"/>
          <w:i/>
          <w:color w:val="FF0000"/>
          <w:lang w:val="en-US"/>
        </w:rPr>
      </w:pPr>
    </w:p>
    <w:p w14:paraId="05D6C572" w14:textId="451741DA" w:rsidR="007424B0" w:rsidRDefault="007424B0" w:rsidP="007424B0">
      <w:pPr>
        <w:spacing w:line="240" w:lineRule="auto"/>
        <w:jc w:val="both"/>
        <w:rPr>
          <w:rFonts w:ascii="Arial" w:hAnsi="Arial" w:cs="Arial"/>
          <w:i/>
          <w:color w:val="FF0000"/>
          <w:lang w:val="en-US"/>
        </w:rPr>
      </w:pPr>
    </w:p>
    <w:p w14:paraId="28461646" w14:textId="6AD57A7C" w:rsidR="007424B0" w:rsidRDefault="007424B0" w:rsidP="007424B0">
      <w:pPr>
        <w:spacing w:line="240" w:lineRule="auto"/>
        <w:jc w:val="both"/>
        <w:rPr>
          <w:rFonts w:ascii="Arial" w:hAnsi="Arial" w:cs="Arial"/>
          <w:i/>
          <w:color w:val="FF0000"/>
          <w:lang w:val="en-US"/>
        </w:rPr>
      </w:pPr>
    </w:p>
    <w:p w14:paraId="1AC8D5CB" w14:textId="7347E5C9" w:rsidR="007424B0" w:rsidRDefault="007424B0" w:rsidP="007424B0">
      <w:pPr>
        <w:spacing w:line="240" w:lineRule="auto"/>
        <w:jc w:val="both"/>
        <w:rPr>
          <w:rFonts w:ascii="Arial" w:hAnsi="Arial" w:cs="Arial"/>
          <w:i/>
          <w:color w:val="FF0000"/>
          <w:lang w:val="en-US"/>
        </w:rPr>
      </w:pPr>
    </w:p>
    <w:p w14:paraId="6E297F5B" w14:textId="77777777" w:rsidR="00C83C79" w:rsidRPr="00710E49" w:rsidRDefault="00C83C79" w:rsidP="009B0EF4">
      <w:pPr>
        <w:spacing w:after="0" w:line="276" w:lineRule="auto"/>
        <w:jc w:val="both"/>
        <w:rPr>
          <w:rFonts w:ascii="Arial" w:hAnsi="Arial" w:cs="Arial"/>
          <w:b/>
        </w:rPr>
      </w:pPr>
    </w:p>
    <w:sectPr w:rsidR="00C83C79" w:rsidRPr="00710E49" w:rsidSect="007424B0">
      <w:headerReference w:type="default" r:id="rId7"/>
      <w:footerReference w:type="default" r:id="rId8"/>
      <w:pgSz w:w="11906" w:h="16838"/>
      <w:pgMar w:top="1135" w:right="56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A657" w14:textId="77777777" w:rsidR="00F501FA" w:rsidRDefault="00F501FA" w:rsidP="00C642AF">
      <w:pPr>
        <w:spacing w:after="0" w:line="240" w:lineRule="auto"/>
      </w:pPr>
      <w:r>
        <w:separator/>
      </w:r>
    </w:p>
  </w:endnote>
  <w:endnote w:type="continuationSeparator" w:id="0">
    <w:p w14:paraId="2EC53587" w14:textId="77777777" w:rsidR="00F501FA" w:rsidRDefault="00F501FA" w:rsidP="00C642AF">
      <w:pPr>
        <w:spacing w:after="0" w:line="240" w:lineRule="auto"/>
      </w:pPr>
      <w:r>
        <w:continuationSeparator/>
      </w:r>
    </w:p>
  </w:endnote>
  <w:endnote w:type="continuationNotice" w:id="1">
    <w:p w14:paraId="375CBC3A" w14:textId="77777777" w:rsidR="00F501FA" w:rsidRDefault="00F50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47465"/>
      <w:docPartObj>
        <w:docPartGallery w:val="Page Numbers (Bottom of Page)"/>
        <w:docPartUnique/>
      </w:docPartObj>
    </w:sdtPr>
    <w:sdtEndPr>
      <w:rPr>
        <w:noProof/>
      </w:rPr>
    </w:sdtEndPr>
    <w:sdtContent>
      <w:p w14:paraId="0244AFAC" w14:textId="32461B8C" w:rsidR="001F2F7D" w:rsidRDefault="001F2F7D">
        <w:pPr>
          <w:pStyle w:val="Footer"/>
          <w:jc w:val="center"/>
        </w:pPr>
        <w:r>
          <w:fldChar w:fldCharType="begin"/>
        </w:r>
        <w:r>
          <w:instrText xml:space="preserve"> PAGE   \* MERGEFORMAT </w:instrText>
        </w:r>
        <w:r>
          <w:fldChar w:fldCharType="separate"/>
        </w:r>
        <w:r w:rsidR="0076075E">
          <w:rPr>
            <w:noProof/>
          </w:rPr>
          <w:t>5</w:t>
        </w:r>
        <w:r>
          <w:rPr>
            <w:noProof/>
          </w:rPr>
          <w:fldChar w:fldCharType="end"/>
        </w:r>
      </w:p>
    </w:sdtContent>
  </w:sdt>
  <w:p w14:paraId="6ADBD461" w14:textId="77777777" w:rsidR="001F2F7D" w:rsidRDefault="001F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26AB" w14:textId="77777777" w:rsidR="00F501FA" w:rsidRDefault="00F501FA" w:rsidP="00C642AF">
      <w:pPr>
        <w:spacing w:after="0" w:line="240" w:lineRule="auto"/>
      </w:pPr>
      <w:r>
        <w:separator/>
      </w:r>
    </w:p>
  </w:footnote>
  <w:footnote w:type="continuationSeparator" w:id="0">
    <w:p w14:paraId="15412767" w14:textId="77777777" w:rsidR="00F501FA" w:rsidRDefault="00F501FA" w:rsidP="00C642AF">
      <w:pPr>
        <w:spacing w:after="0" w:line="240" w:lineRule="auto"/>
      </w:pPr>
      <w:r>
        <w:continuationSeparator/>
      </w:r>
    </w:p>
  </w:footnote>
  <w:footnote w:type="continuationNotice" w:id="1">
    <w:p w14:paraId="0554C823" w14:textId="77777777" w:rsidR="00F501FA" w:rsidRDefault="00F50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22717"/>
      <w:docPartObj>
        <w:docPartGallery w:val="Page Numbers (Top of Page)"/>
        <w:docPartUnique/>
      </w:docPartObj>
    </w:sdtPr>
    <w:sdtEndPr>
      <w:rPr>
        <w:noProof/>
      </w:rPr>
    </w:sdtEndPr>
    <w:sdtContent>
      <w:p w14:paraId="41A451E8" w14:textId="7C1F4ADF" w:rsidR="00C642AF" w:rsidRDefault="001F2F7D" w:rsidP="001F2F7D">
        <w:pPr>
          <w:pStyle w:val="Header"/>
          <w:tabs>
            <w:tab w:val="left" w:pos="2410"/>
          </w:tabs>
        </w:pPr>
        <w:r>
          <w:rPr>
            <w:noProof/>
            <w:lang w:eastAsia="en-ZA"/>
          </w:rPr>
          <w:drawing>
            <wp:inline distT="0" distB="0" distL="0" distR="0" wp14:anchorId="306DD7B1" wp14:editId="0E363F7C">
              <wp:extent cx="1623060" cy="525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liament small.jpg"/>
                      <pic:cNvPicPr/>
                    </pic:nvPicPr>
                    <pic:blipFill>
                      <a:blip r:embed="rId1">
                        <a:extLst>
                          <a:ext uri="{28A0092B-C50C-407E-A947-70E740481C1C}">
                            <a14:useLocalDpi xmlns:a14="http://schemas.microsoft.com/office/drawing/2010/main" val="0"/>
                          </a:ext>
                        </a:extLst>
                      </a:blip>
                      <a:stretch>
                        <a:fillRect/>
                      </a:stretch>
                    </pic:blipFill>
                    <pic:spPr>
                      <a:xfrm>
                        <a:off x="0" y="0"/>
                        <a:ext cx="1623060" cy="525780"/>
                      </a:xfrm>
                      <a:prstGeom prst="rect">
                        <a:avLst/>
                      </a:prstGeom>
                    </pic:spPr>
                  </pic:pic>
                </a:graphicData>
              </a:graphic>
            </wp:inline>
          </w:drawing>
        </w:r>
      </w:p>
    </w:sdtContent>
  </w:sdt>
  <w:p w14:paraId="57E71622" w14:textId="77777777" w:rsidR="00C642AF" w:rsidRDefault="00C64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E5"/>
    <w:multiLevelType w:val="hybridMultilevel"/>
    <w:tmpl w:val="387AF782"/>
    <w:lvl w:ilvl="0" w:tplc="3ADA18D6">
      <w:start w:val="1"/>
      <w:numFmt w:val="lowerLetter"/>
      <w:lvlText w:val="(%1)"/>
      <w:lvlJc w:val="left"/>
      <w:pPr>
        <w:ind w:left="1798" w:hanging="360"/>
      </w:pPr>
      <w:rPr>
        <w:rFonts w:hint="default"/>
      </w:rPr>
    </w:lvl>
    <w:lvl w:ilvl="1" w:tplc="1C090019" w:tentative="1">
      <w:start w:val="1"/>
      <w:numFmt w:val="lowerLetter"/>
      <w:lvlText w:val="%2."/>
      <w:lvlJc w:val="left"/>
      <w:pPr>
        <w:ind w:left="2518" w:hanging="360"/>
      </w:pPr>
    </w:lvl>
    <w:lvl w:ilvl="2" w:tplc="1C09001B" w:tentative="1">
      <w:start w:val="1"/>
      <w:numFmt w:val="lowerRoman"/>
      <w:lvlText w:val="%3."/>
      <w:lvlJc w:val="right"/>
      <w:pPr>
        <w:ind w:left="3238" w:hanging="180"/>
      </w:pPr>
    </w:lvl>
    <w:lvl w:ilvl="3" w:tplc="1C09000F" w:tentative="1">
      <w:start w:val="1"/>
      <w:numFmt w:val="decimal"/>
      <w:lvlText w:val="%4."/>
      <w:lvlJc w:val="left"/>
      <w:pPr>
        <w:ind w:left="3958" w:hanging="360"/>
      </w:pPr>
    </w:lvl>
    <w:lvl w:ilvl="4" w:tplc="1C090019" w:tentative="1">
      <w:start w:val="1"/>
      <w:numFmt w:val="lowerLetter"/>
      <w:lvlText w:val="%5."/>
      <w:lvlJc w:val="left"/>
      <w:pPr>
        <w:ind w:left="4678" w:hanging="360"/>
      </w:pPr>
    </w:lvl>
    <w:lvl w:ilvl="5" w:tplc="1C09001B" w:tentative="1">
      <w:start w:val="1"/>
      <w:numFmt w:val="lowerRoman"/>
      <w:lvlText w:val="%6."/>
      <w:lvlJc w:val="right"/>
      <w:pPr>
        <w:ind w:left="5398" w:hanging="180"/>
      </w:pPr>
    </w:lvl>
    <w:lvl w:ilvl="6" w:tplc="1C09000F" w:tentative="1">
      <w:start w:val="1"/>
      <w:numFmt w:val="decimal"/>
      <w:lvlText w:val="%7."/>
      <w:lvlJc w:val="left"/>
      <w:pPr>
        <w:ind w:left="6118" w:hanging="360"/>
      </w:pPr>
    </w:lvl>
    <w:lvl w:ilvl="7" w:tplc="1C090019" w:tentative="1">
      <w:start w:val="1"/>
      <w:numFmt w:val="lowerLetter"/>
      <w:lvlText w:val="%8."/>
      <w:lvlJc w:val="left"/>
      <w:pPr>
        <w:ind w:left="6838" w:hanging="360"/>
      </w:pPr>
    </w:lvl>
    <w:lvl w:ilvl="8" w:tplc="1C09001B" w:tentative="1">
      <w:start w:val="1"/>
      <w:numFmt w:val="lowerRoman"/>
      <w:lvlText w:val="%9."/>
      <w:lvlJc w:val="right"/>
      <w:pPr>
        <w:ind w:left="7558" w:hanging="180"/>
      </w:pPr>
    </w:lvl>
  </w:abstractNum>
  <w:abstractNum w:abstractNumId="1" w15:restartNumberingAfterBreak="0">
    <w:nsid w:val="07933715"/>
    <w:multiLevelType w:val="hybridMultilevel"/>
    <w:tmpl w:val="95CC204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A608AB"/>
    <w:multiLevelType w:val="hybridMultilevel"/>
    <w:tmpl w:val="5908E048"/>
    <w:lvl w:ilvl="0" w:tplc="BB321664">
      <w:start w:val="1"/>
      <w:numFmt w:val="lowerRoman"/>
      <w:lvlText w:val="%1."/>
      <w:lvlJc w:val="righ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5E3B4B"/>
    <w:multiLevelType w:val="hybridMultilevel"/>
    <w:tmpl w:val="D3C4AA20"/>
    <w:lvl w:ilvl="0" w:tplc="45622E0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12B861AF"/>
    <w:multiLevelType w:val="hybridMultilevel"/>
    <w:tmpl w:val="C39242A8"/>
    <w:lvl w:ilvl="0" w:tplc="568CBC5C">
      <w:numFmt w:val="bullet"/>
      <w:lvlText w:val="-"/>
      <w:lvlJc w:val="left"/>
      <w:pPr>
        <w:ind w:left="786" w:hanging="360"/>
      </w:pPr>
      <w:rPr>
        <w:rFonts w:ascii="Arial" w:eastAsiaTheme="minorHAns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15:restartNumberingAfterBreak="0">
    <w:nsid w:val="15AA5E89"/>
    <w:multiLevelType w:val="hybridMultilevel"/>
    <w:tmpl w:val="A64C4E74"/>
    <w:lvl w:ilvl="0" w:tplc="635AF488">
      <w:start w:val="1"/>
      <w:numFmt w:val="lowerLetter"/>
      <w:lvlText w:val="(%1)"/>
      <w:lvlJc w:val="left"/>
      <w:pPr>
        <w:ind w:left="1798" w:hanging="360"/>
      </w:pPr>
      <w:rPr>
        <w:rFonts w:hint="default"/>
      </w:rPr>
    </w:lvl>
    <w:lvl w:ilvl="1" w:tplc="1C090019" w:tentative="1">
      <w:start w:val="1"/>
      <w:numFmt w:val="lowerLetter"/>
      <w:lvlText w:val="%2."/>
      <w:lvlJc w:val="left"/>
      <w:pPr>
        <w:ind w:left="2518" w:hanging="360"/>
      </w:pPr>
    </w:lvl>
    <w:lvl w:ilvl="2" w:tplc="1C09001B" w:tentative="1">
      <w:start w:val="1"/>
      <w:numFmt w:val="lowerRoman"/>
      <w:lvlText w:val="%3."/>
      <w:lvlJc w:val="right"/>
      <w:pPr>
        <w:ind w:left="3238" w:hanging="180"/>
      </w:pPr>
    </w:lvl>
    <w:lvl w:ilvl="3" w:tplc="1C09000F" w:tentative="1">
      <w:start w:val="1"/>
      <w:numFmt w:val="decimal"/>
      <w:lvlText w:val="%4."/>
      <w:lvlJc w:val="left"/>
      <w:pPr>
        <w:ind w:left="3958" w:hanging="360"/>
      </w:pPr>
    </w:lvl>
    <w:lvl w:ilvl="4" w:tplc="1C090019" w:tentative="1">
      <w:start w:val="1"/>
      <w:numFmt w:val="lowerLetter"/>
      <w:lvlText w:val="%5."/>
      <w:lvlJc w:val="left"/>
      <w:pPr>
        <w:ind w:left="4678" w:hanging="360"/>
      </w:pPr>
    </w:lvl>
    <w:lvl w:ilvl="5" w:tplc="1C09001B" w:tentative="1">
      <w:start w:val="1"/>
      <w:numFmt w:val="lowerRoman"/>
      <w:lvlText w:val="%6."/>
      <w:lvlJc w:val="right"/>
      <w:pPr>
        <w:ind w:left="5398" w:hanging="180"/>
      </w:pPr>
    </w:lvl>
    <w:lvl w:ilvl="6" w:tplc="1C09000F" w:tentative="1">
      <w:start w:val="1"/>
      <w:numFmt w:val="decimal"/>
      <w:lvlText w:val="%7."/>
      <w:lvlJc w:val="left"/>
      <w:pPr>
        <w:ind w:left="6118" w:hanging="360"/>
      </w:pPr>
    </w:lvl>
    <w:lvl w:ilvl="7" w:tplc="1C090019" w:tentative="1">
      <w:start w:val="1"/>
      <w:numFmt w:val="lowerLetter"/>
      <w:lvlText w:val="%8."/>
      <w:lvlJc w:val="left"/>
      <w:pPr>
        <w:ind w:left="6838" w:hanging="360"/>
      </w:pPr>
    </w:lvl>
    <w:lvl w:ilvl="8" w:tplc="1C09001B" w:tentative="1">
      <w:start w:val="1"/>
      <w:numFmt w:val="lowerRoman"/>
      <w:lvlText w:val="%9."/>
      <w:lvlJc w:val="right"/>
      <w:pPr>
        <w:ind w:left="7558" w:hanging="180"/>
      </w:pPr>
    </w:lvl>
  </w:abstractNum>
  <w:abstractNum w:abstractNumId="6" w15:restartNumberingAfterBreak="0">
    <w:nsid w:val="174F5AD3"/>
    <w:multiLevelType w:val="hybridMultilevel"/>
    <w:tmpl w:val="8D5C66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927B57"/>
    <w:multiLevelType w:val="hybridMultilevel"/>
    <w:tmpl w:val="DD0A50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C72FDC"/>
    <w:multiLevelType w:val="hybridMultilevel"/>
    <w:tmpl w:val="7E7A7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7F14C4"/>
    <w:multiLevelType w:val="hybridMultilevel"/>
    <w:tmpl w:val="825CA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6737E8"/>
    <w:multiLevelType w:val="hybridMultilevel"/>
    <w:tmpl w:val="AC0618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EC32EAB"/>
    <w:multiLevelType w:val="multilevel"/>
    <w:tmpl w:val="2C4A8FD2"/>
    <w:lvl w:ilvl="0">
      <w:start w:val="1"/>
      <w:numFmt w:val="decimal"/>
      <w:pStyle w:val="1"/>
      <w:lvlText w:val="%1"/>
      <w:lvlJc w:val="left"/>
      <w:pPr>
        <w:tabs>
          <w:tab w:val="num" w:pos="567"/>
        </w:tabs>
        <w:ind w:left="567" w:hanging="567"/>
      </w:pPr>
      <w:rPr>
        <w:rFonts w:ascii="Arial" w:hAnsi="Arial" w:cs="Arial" w:hint="default"/>
        <w:b w:val="0"/>
        <w:i w:val="0"/>
        <w:color w:val="auto"/>
      </w:rPr>
    </w:lvl>
    <w:lvl w:ilvl="1">
      <w:start w:val="1"/>
      <w:numFmt w:val="decimal"/>
      <w:pStyle w:val="2"/>
      <w:lvlText w:val="%1.%2"/>
      <w:lvlJc w:val="left"/>
      <w:pPr>
        <w:tabs>
          <w:tab w:val="num" w:pos="851"/>
        </w:tabs>
        <w:ind w:left="851" w:hanging="851"/>
      </w:pPr>
      <w:rPr>
        <w:b w:val="0"/>
        <w:i w:val="0"/>
        <w:color w:val="auto"/>
      </w:rPr>
    </w:lvl>
    <w:lvl w:ilvl="2">
      <w:start w:val="1"/>
      <w:numFmt w:val="decimal"/>
      <w:pStyle w:val="3"/>
      <w:lvlText w:val="%1.%2.%3"/>
      <w:lvlJc w:val="left"/>
      <w:pPr>
        <w:tabs>
          <w:tab w:val="num" w:pos="1134"/>
        </w:tabs>
        <w:ind w:left="1134" w:hanging="1134"/>
      </w:pPr>
      <w:rPr>
        <w:b w:val="0"/>
        <w:i w:val="0"/>
      </w:rPr>
    </w:lvl>
    <w:lvl w:ilvl="3">
      <w:start w:val="1"/>
      <w:numFmt w:val="decimal"/>
      <w:pStyle w:val="4"/>
      <w:lvlText w:val="%1.%2.%3.%4"/>
      <w:lvlJc w:val="left"/>
      <w:pPr>
        <w:tabs>
          <w:tab w:val="num" w:pos="1701"/>
        </w:tabs>
        <w:ind w:left="1701" w:hanging="1701"/>
      </w:pPr>
    </w:lvl>
    <w:lvl w:ilvl="4">
      <w:start w:val="1"/>
      <w:numFmt w:val="decimal"/>
      <w:pStyle w:val="5"/>
      <w:lvlText w:val="%1.%2.%3.%5"/>
      <w:lvlJc w:val="left"/>
      <w:pPr>
        <w:tabs>
          <w:tab w:val="num" w:pos="2268"/>
        </w:tabs>
        <w:ind w:left="2268" w:hanging="2268"/>
      </w:pPr>
      <w:rPr>
        <w:b w:val="0"/>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3BF584A"/>
    <w:multiLevelType w:val="hybridMultilevel"/>
    <w:tmpl w:val="DBE0C1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706EED"/>
    <w:multiLevelType w:val="hybridMultilevel"/>
    <w:tmpl w:val="76C607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367B70"/>
    <w:multiLevelType w:val="hybridMultilevel"/>
    <w:tmpl w:val="A64C4E74"/>
    <w:lvl w:ilvl="0" w:tplc="635AF488">
      <w:start w:val="1"/>
      <w:numFmt w:val="lowerLetter"/>
      <w:lvlText w:val="(%1)"/>
      <w:lvlJc w:val="left"/>
      <w:pPr>
        <w:ind w:left="1798" w:hanging="360"/>
      </w:pPr>
      <w:rPr>
        <w:rFonts w:hint="default"/>
      </w:rPr>
    </w:lvl>
    <w:lvl w:ilvl="1" w:tplc="1C090019" w:tentative="1">
      <w:start w:val="1"/>
      <w:numFmt w:val="lowerLetter"/>
      <w:lvlText w:val="%2."/>
      <w:lvlJc w:val="left"/>
      <w:pPr>
        <w:ind w:left="2518" w:hanging="360"/>
      </w:pPr>
    </w:lvl>
    <w:lvl w:ilvl="2" w:tplc="1C09001B" w:tentative="1">
      <w:start w:val="1"/>
      <w:numFmt w:val="lowerRoman"/>
      <w:lvlText w:val="%3."/>
      <w:lvlJc w:val="right"/>
      <w:pPr>
        <w:ind w:left="3238" w:hanging="180"/>
      </w:pPr>
    </w:lvl>
    <w:lvl w:ilvl="3" w:tplc="1C09000F" w:tentative="1">
      <w:start w:val="1"/>
      <w:numFmt w:val="decimal"/>
      <w:lvlText w:val="%4."/>
      <w:lvlJc w:val="left"/>
      <w:pPr>
        <w:ind w:left="3958" w:hanging="360"/>
      </w:pPr>
    </w:lvl>
    <w:lvl w:ilvl="4" w:tplc="1C090019" w:tentative="1">
      <w:start w:val="1"/>
      <w:numFmt w:val="lowerLetter"/>
      <w:lvlText w:val="%5."/>
      <w:lvlJc w:val="left"/>
      <w:pPr>
        <w:ind w:left="4678" w:hanging="360"/>
      </w:pPr>
    </w:lvl>
    <w:lvl w:ilvl="5" w:tplc="1C09001B" w:tentative="1">
      <w:start w:val="1"/>
      <w:numFmt w:val="lowerRoman"/>
      <w:lvlText w:val="%6."/>
      <w:lvlJc w:val="right"/>
      <w:pPr>
        <w:ind w:left="5398" w:hanging="180"/>
      </w:pPr>
    </w:lvl>
    <w:lvl w:ilvl="6" w:tplc="1C09000F" w:tentative="1">
      <w:start w:val="1"/>
      <w:numFmt w:val="decimal"/>
      <w:lvlText w:val="%7."/>
      <w:lvlJc w:val="left"/>
      <w:pPr>
        <w:ind w:left="6118" w:hanging="360"/>
      </w:pPr>
    </w:lvl>
    <w:lvl w:ilvl="7" w:tplc="1C090019" w:tentative="1">
      <w:start w:val="1"/>
      <w:numFmt w:val="lowerLetter"/>
      <w:lvlText w:val="%8."/>
      <w:lvlJc w:val="left"/>
      <w:pPr>
        <w:ind w:left="6838" w:hanging="360"/>
      </w:pPr>
    </w:lvl>
    <w:lvl w:ilvl="8" w:tplc="1C09001B" w:tentative="1">
      <w:start w:val="1"/>
      <w:numFmt w:val="lowerRoman"/>
      <w:lvlText w:val="%9."/>
      <w:lvlJc w:val="right"/>
      <w:pPr>
        <w:ind w:left="7558" w:hanging="180"/>
      </w:pPr>
    </w:lvl>
  </w:abstractNum>
  <w:abstractNum w:abstractNumId="15" w15:restartNumberingAfterBreak="0">
    <w:nsid w:val="458C3D32"/>
    <w:multiLevelType w:val="hybridMultilevel"/>
    <w:tmpl w:val="E7A089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071A94"/>
    <w:multiLevelType w:val="hybridMultilevel"/>
    <w:tmpl w:val="0ADCEF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1362D4"/>
    <w:multiLevelType w:val="hybridMultilevel"/>
    <w:tmpl w:val="AE5227BE"/>
    <w:lvl w:ilvl="0" w:tplc="195A15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993427"/>
    <w:multiLevelType w:val="hybridMultilevel"/>
    <w:tmpl w:val="8F52DA44"/>
    <w:lvl w:ilvl="0" w:tplc="0C6E2C1E">
      <w:start w:val="1"/>
      <w:numFmt w:val="decimal"/>
      <w:lvlText w:val="%1."/>
      <w:lvlJc w:val="left"/>
      <w:pPr>
        <w:ind w:left="1080" w:hanging="360"/>
      </w:pPr>
      <w:rPr>
        <w:rFonts w:hint="default"/>
        <w:color w:val="0070C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12A49C2"/>
    <w:multiLevelType w:val="hybridMultilevel"/>
    <w:tmpl w:val="9F68FAAA"/>
    <w:lvl w:ilvl="0" w:tplc="E4C26DA4">
      <w:start w:val="1"/>
      <w:numFmt w:val="decimal"/>
      <w:lvlText w:val="%1."/>
      <w:lvlJc w:val="left"/>
      <w:pPr>
        <w:ind w:left="36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167776"/>
    <w:multiLevelType w:val="hybridMultilevel"/>
    <w:tmpl w:val="44C22AFE"/>
    <w:lvl w:ilvl="0" w:tplc="3F3C50B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15:restartNumberingAfterBreak="0">
    <w:nsid w:val="65D8596E"/>
    <w:multiLevelType w:val="hybridMultilevel"/>
    <w:tmpl w:val="23D4FE04"/>
    <w:lvl w:ilvl="0" w:tplc="9724C9DA">
      <w:start w:val="1"/>
      <w:numFmt w:val="decimal"/>
      <w:lvlText w:val="%1."/>
      <w:lvlJc w:val="left"/>
      <w:pPr>
        <w:ind w:left="720" w:hanging="360"/>
      </w:pPr>
      <w:rPr>
        <w:rFonts w:hint="default"/>
        <w:color w:val="0070C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6D3068F"/>
    <w:multiLevelType w:val="hybridMultilevel"/>
    <w:tmpl w:val="A5B47378"/>
    <w:lvl w:ilvl="0" w:tplc="43EE6770">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B5E3D25"/>
    <w:multiLevelType w:val="hybridMultilevel"/>
    <w:tmpl w:val="38EC135A"/>
    <w:lvl w:ilvl="0" w:tplc="C59A47D6">
      <w:numFmt w:val="bullet"/>
      <w:lvlText w:val="-"/>
      <w:lvlJc w:val="left"/>
      <w:pPr>
        <w:ind w:left="720" w:hanging="360"/>
      </w:pPr>
      <w:rPr>
        <w:rFonts w:ascii="Arial" w:eastAsia="Times New Roman" w:hAnsi="Arial" w:cs="Arial" w:hint="default"/>
        <w:color w:val="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B8639B0"/>
    <w:multiLevelType w:val="hybridMultilevel"/>
    <w:tmpl w:val="DBB6966A"/>
    <w:lvl w:ilvl="0" w:tplc="5DCA98F0">
      <w:numFmt w:val="bullet"/>
      <w:lvlText w:val="-"/>
      <w:lvlJc w:val="left"/>
      <w:pPr>
        <w:ind w:left="1398" w:hanging="360"/>
      </w:pPr>
      <w:rPr>
        <w:rFonts w:ascii="Arial" w:eastAsiaTheme="minorHAnsi" w:hAnsi="Arial" w:cs="Arial" w:hint="default"/>
      </w:rPr>
    </w:lvl>
    <w:lvl w:ilvl="1" w:tplc="1C090003" w:tentative="1">
      <w:start w:val="1"/>
      <w:numFmt w:val="bullet"/>
      <w:lvlText w:val="o"/>
      <w:lvlJc w:val="left"/>
      <w:pPr>
        <w:ind w:left="2118" w:hanging="360"/>
      </w:pPr>
      <w:rPr>
        <w:rFonts w:ascii="Courier New" w:hAnsi="Courier New" w:cs="Courier New" w:hint="default"/>
      </w:rPr>
    </w:lvl>
    <w:lvl w:ilvl="2" w:tplc="1C090005" w:tentative="1">
      <w:start w:val="1"/>
      <w:numFmt w:val="bullet"/>
      <w:lvlText w:val=""/>
      <w:lvlJc w:val="left"/>
      <w:pPr>
        <w:ind w:left="2838" w:hanging="360"/>
      </w:pPr>
      <w:rPr>
        <w:rFonts w:ascii="Wingdings" w:hAnsi="Wingdings" w:hint="default"/>
      </w:rPr>
    </w:lvl>
    <w:lvl w:ilvl="3" w:tplc="1C090001" w:tentative="1">
      <w:start w:val="1"/>
      <w:numFmt w:val="bullet"/>
      <w:lvlText w:val=""/>
      <w:lvlJc w:val="left"/>
      <w:pPr>
        <w:ind w:left="3558" w:hanging="360"/>
      </w:pPr>
      <w:rPr>
        <w:rFonts w:ascii="Symbol" w:hAnsi="Symbol" w:hint="default"/>
      </w:rPr>
    </w:lvl>
    <w:lvl w:ilvl="4" w:tplc="1C090003" w:tentative="1">
      <w:start w:val="1"/>
      <w:numFmt w:val="bullet"/>
      <w:lvlText w:val="o"/>
      <w:lvlJc w:val="left"/>
      <w:pPr>
        <w:ind w:left="4278" w:hanging="360"/>
      </w:pPr>
      <w:rPr>
        <w:rFonts w:ascii="Courier New" w:hAnsi="Courier New" w:cs="Courier New" w:hint="default"/>
      </w:rPr>
    </w:lvl>
    <w:lvl w:ilvl="5" w:tplc="1C090005" w:tentative="1">
      <w:start w:val="1"/>
      <w:numFmt w:val="bullet"/>
      <w:lvlText w:val=""/>
      <w:lvlJc w:val="left"/>
      <w:pPr>
        <w:ind w:left="4998" w:hanging="360"/>
      </w:pPr>
      <w:rPr>
        <w:rFonts w:ascii="Wingdings" w:hAnsi="Wingdings" w:hint="default"/>
      </w:rPr>
    </w:lvl>
    <w:lvl w:ilvl="6" w:tplc="1C090001" w:tentative="1">
      <w:start w:val="1"/>
      <w:numFmt w:val="bullet"/>
      <w:lvlText w:val=""/>
      <w:lvlJc w:val="left"/>
      <w:pPr>
        <w:ind w:left="5718" w:hanging="360"/>
      </w:pPr>
      <w:rPr>
        <w:rFonts w:ascii="Symbol" w:hAnsi="Symbol" w:hint="default"/>
      </w:rPr>
    </w:lvl>
    <w:lvl w:ilvl="7" w:tplc="1C090003" w:tentative="1">
      <w:start w:val="1"/>
      <w:numFmt w:val="bullet"/>
      <w:lvlText w:val="o"/>
      <w:lvlJc w:val="left"/>
      <w:pPr>
        <w:ind w:left="6438" w:hanging="360"/>
      </w:pPr>
      <w:rPr>
        <w:rFonts w:ascii="Courier New" w:hAnsi="Courier New" w:cs="Courier New" w:hint="default"/>
      </w:rPr>
    </w:lvl>
    <w:lvl w:ilvl="8" w:tplc="1C090005" w:tentative="1">
      <w:start w:val="1"/>
      <w:numFmt w:val="bullet"/>
      <w:lvlText w:val=""/>
      <w:lvlJc w:val="left"/>
      <w:pPr>
        <w:ind w:left="7158" w:hanging="360"/>
      </w:pPr>
      <w:rPr>
        <w:rFonts w:ascii="Wingdings" w:hAnsi="Wingdings" w:hint="default"/>
      </w:rPr>
    </w:lvl>
  </w:abstractNum>
  <w:abstractNum w:abstractNumId="25" w15:restartNumberingAfterBreak="0">
    <w:nsid w:val="6BF97116"/>
    <w:multiLevelType w:val="hybridMultilevel"/>
    <w:tmpl w:val="6D4C78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D7E40BF"/>
    <w:multiLevelType w:val="hybridMultilevel"/>
    <w:tmpl w:val="F02A1E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F4218D"/>
    <w:multiLevelType w:val="hybridMultilevel"/>
    <w:tmpl w:val="16C61642"/>
    <w:lvl w:ilvl="0" w:tplc="ACDC2912">
      <w:numFmt w:val="bullet"/>
      <w:lvlText w:val="-"/>
      <w:lvlJc w:val="left"/>
      <w:pPr>
        <w:ind w:left="786" w:hanging="360"/>
      </w:pPr>
      <w:rPr>
        <w:rFonts w:ascii="Arial" w:eastAsiaTheme="minorHAns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8" w15:restartNumberingAfterBreak="0">
    <w:nsid w:val="75701029"/>
    <w:multiLevelType w:val="hybridMultilevel"/>
    <w:tmpl w:val="6BCAC35A"/>
    <w:lvl w:ilvl="0" w:tplc="EAC8AFB2">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10"/>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1"/>
  </w:num>
  <w:num w:numId="9">
    <w:abstractNumId w:val="2"/>
  </w:num>
  <w:num w:numId="10">
    <w:abstractNumId w:val="0"/>
  </w:num>
  <w:num w:numId="11">
    <w:abstractNumId w:val="3"/>
  </w:num>
  <w:num w:numId="12">
    <w:abstractNumId w:val="5"/>
  </w:num>
  <w:num w:numId="13">
    <w:abstractNumId w:val="14"/>
  </w:num>
  <w:num w:numId="14">
    <w:abstractNumId w:val="24"/>
  </w:num>
  <w:num w:numId="15">
    <w:abstractNumId w:val="27"/>
  </w:num>
  <w:num w:numId="16">
    <w:abstractNumId w:val="23"/>
  </w:num>
  <w:num w:numId="17">
    <w:abstractNumId w:val="4"/>
  </w:num>
  <w:num w:numId="18">
    <w:abstractNumId w:val="20"/>
  </w:num>
  <w:num w:numId="19">
    <w:abstractNumId w:val="21"/>
  </w:num>
  <w:num w:numId="20">
    <w:abstractNumId w:val="16"/>
  </w:num>
  <w:num w:numId="21">
    <w:abstractNumId w:val="7"/>
  </w:num>
  <w:num w:numId="22">
    <w:abstractNumId w:val="8"/>
  </w:num>
  <w:num w:numId="23">
    <w:abstractNumId w:val="12"/>
  </w:num>
  <w:num w:numId="24">
    <w:abstractNumId w:val="6"/>
  </w:num>
  <w:num w:numId="25">
    <w:abstractNumId w:val="26"/>
  </w:num>
  <w:num w:numId="26">
    <w:abstractNumId w:val="1"/>
  </w:num>
  <w:num w:numId="27">
    <w:abstractNumId w:val="13"/>
  </w:num>
  <w:num w:numId="28">
    <w:abstractNumId w:val="18"/>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7EwMTe2BJIGZko6SsGpxcWZ+XkgBYa1AOHc2aAsAAAA"/>
  </w:docVars>
  <w:rsids>
    <w:rsidRoot w:val="00945532"/>
    <w:rsid w:val="00003759"/>
    <w:rsid w:val="00012435"/>
    <w:rsid w:val="000277DA"/>
    <w:rsid w:val="00062550"/>
    <w:rsid w:val="00097CC1"/>
    <w:rsid w:val="000A3BC2"/>
    <w:rsid w:val="000B77AE"/>
    <w:rsid w:val="00110577"/>
    <w:rsid w:val="001121FE"/>
    <w:rsid w:val="001256E2"/>
    <w:rsid w:val="00137EB6"/>
    <w:rsid w:val="001427FD"/>
    <w:rsid w:val="001556CF"/>
    <w:rsid w:val="00161C4F"/>
    <w:rsid w:val="001761B8"/>
    <w:rsid w:val="00183F2A"/>
    <w:rsid w:val="001878A9"/>
    <w:rsid w:val="001B3867"/>
    <w:rsid w:val="001D2061"/>
    <w:rsid w:val="001D5955"/>
    <w:rsid w:val="001D5E01"/>
    <w:rsid w:val="001D6469"/>
    <w:rsid w:val="001F2F7D"/>
    <w:rsid w:val="00220F70"/>
    <w:rsid w:val="00236777"/>
    <w:rsid w:val="00240B63"/>
    <w:rsid w:val="00241263"/>
    <w:rsid w:val="00243988"/>
    <w:rsid w:val="00265ACA"/>
    <w:rsid w:val="00270D6A"/>
    <w:rsid w:val="002E2059"/>
    <w:rsid w:val="00332DB0"/>
    <w:rsid w:val="00343493"/>
    <w:rsid w:val="00357CC6"/>
    <w:rsid w:val="00367345"/>
    <w:rsid w:val="00372D0E"/>
    <w:rsid w:val="00387CAA"/>
    <w:rsid w:val="003910D8"/>
    <w:rsid w:val="003B0D25"/>
    <w:rsid w:val="003D7E69"/>
    <w:rsid w:val="003E2373"/>
    <w:rsid w:val="003E35BC"/>
    <w:rsid w:val="003E6C5B"/>
    <w:rsid w:val="003F189E"/>
    <w:rsid w:val="004749D1"/>
    <w:rsid w:val="00485C52"/>
    <w:rsid w:val="004D3946"/>
    <w:rsid w:val="005106D7"/>
    <w:rsid w:val="00570585"/>
    <w:rsid w:val="005A0BE3"/>
    <w:rsid w:val="005B6125"/>
    <w:rsid w:val="005C057D"/>
    <w:rsid w:val="005F5F61"/>
    <w:rsid w:val="0062098E"/>
    <w:rsid w:val="006378EA"/>
    <w:rsid w:val="006522AB"/>
    <w:rsid w:val="00667B94"/>
    <w:rsid w:val="0067417B"/>
    <w:rsid w:val="006761B4"/>
    <w:rsid w:val="006B238E"/>
    <w:rsid w:val="006B2CCE"/>
    <w:rsid w:val="006D7376"/>
    <w:rsid w:val="006E38DE"/>
    <w:rsid w:val="00710E49"/>
    <w:rsid w:val="007424B0"/>
    <w:rsid w:val="007468E5"/>
    <w:rsid w:val="0076075E"/>
    <w:rsid w:val="00762ADD"/>
    <w:rsid w:val="00771025"/>
    <w:rsid w:val="007A5206"/>
    <w:rsid w:val="00826A8E"/>
    <w:rsid w:val="00826AFF"/>
    <w:rsid w:val="008306C6"/>
    <w:rsid w:val="00905893"/>
    <w:rsid w:val="00945532"/>
    <w:rsid w:val="00961BAF"/>
    <w:rsid w:val="00970DD2"/>
    <w:rsid w:val="009734E6"/>
    <w:rsid w:val="0099658C"/>
    <w:rsid w:val="009970F7"/>
    <w:rsid w:val="009B0EF4"/>
    <w:rsid w:val="009B67C8"/>
    <w:rsid w:val="009B7844"/>
    <w:rsid w:val="009C3AE7"/>
    <w:rsid w:val="009E13A1"/>
    <w:rsid w:val="009F0AE5"/>
    <w:rsid w:val="00A140C3"/>
    <w:rsid w:val="00A36723"/>
    <w:rsid w:val="00A73761"/>
    <w:rsid w:val="00AB489A"/>
    <w:rsid w:val="00AF3637"/>
    <w:rsid w:val="00B47F03"/>
    <w:rsid w:val="00B51360"/>
    <w:rsid w:val="00B60736"/>
    <w:rsid w:val="00B6715F"/>
    <w:rsid w:val="00B82FCC"/>
    <w:rsid w:val="00B84E56"/>
    <w:rsid w:val="00B85AA5"/>
    <w:rsid w:val="00BA275B"/>
    <w:rsid w:val="00BF734A"/>
    <w:rsid w:val="00C16F18"/>
    <w:rsid w:val="00C17565"/>
    <w:rsid w:val="00C2000B"/>
    <w:rsid w:val="00C3183E"/>
    <w:rsid w:val="00C421C4"/>
    <w:rsid w:val="00C47BC1"/>
    <w:rsid w:val="00C642AF"/>
    <w:rsid w:val="00C83C79"/>
    <w:rsid w:val="00CA0E2E"/>
    <w:rsid w:val="00CA13DF"/>
    <w:rsid w:val="00CD4BAB"/>
    <w:rsid w:val="00CE13C9"/>
    <w:rsid w:val="00D05C56"/>
    <w:rsid w:val="00D23E97"/>
    <w:rsid w:val="00D27A17"/>
    <w:rsid w:val="00D333AD"/>
    <w:rsid w:val="00D33B29"/>
    <w:rsid w:val="00D67955"/>
    <w:rsid w:val="00D71527"/>
    <w:rsid w:val="00D830AF"/>
    <w:rsid w:val="00D851D0"/>
    <w:rsid w:val="00D90108"/>
    <w:rsid w:val="00D974F8"/>
    <w:rsid w:val="00DC73D7"/>
    <w:rsid w:val="00DF10CF"/>
    <w:rsid w:val="00E00294"/>
    <w:rsid w:val="00E06512"/>
    <w:rsid w:val="00E12943"/>
    <w:rsid w:val="00E330B5"/>
    <w:rsid w:val="00E60320"/>
    <w:rsid w:val="00E625A1"/>
    <w:rsid w:val="00E71500"/>
    <w:rsid w:val="00E76F90"/>
    <w:rsid w:val="00EA17E6"/>
    <w:rsid w:val="00EB19CD"/>
    <w:rsid w:val="00EB49E5"/>
    <w:rsid w:val="00EC769C"/>
    <w:rsid w:val="00ED2644"/>
    <w:rsid w:val="00F27F6E"/>
    <w:rsid w:val="00F501FA"/>
    <w:rsid w:val="00F73EAB"/>
    <w:rsid w:val="00F74EFD"/>
    <w:rsid w:val="00FD6CD0"/>
    <w:rsid w:val="00FD7211"/>
    <w:rsid w:val="00FE189A"/>
    <w:rsid w:val="00FE5D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98741"/>
  <w15:chartTrackingRefBased/>
  <w15:docId w15:val="{4D8046DA-7750-4A9A-800C-FC59589D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65"/>
    <w:pPr>
      <w:ind w:left="720"/>
      <w:contextualSpacing/>
    </w:pPr>
  </w:style>
  <w:style w:type="paragraph" w:styleId="BalloonText">
    <w:name w:val="Balloon Text"/>
    <w:basedOn w:val="Normal"/>
    <w:link w:val="BalloonTextChar"/>
    <w:uiPriority w:val="99"/>
    <w:semiHidden/>
    <w:unhideWhenUsed/>
    <w:rsid w:val="009B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44"/>
    <w:rPr>
      <w:rFonts w:ascii="Segoe UI" w:hAnsi="Segoe UI" w:cs="Segoe UI"/>
      <w:sz w:val="18"/>
      <w:szCs w:val="18"/>
    </w:rPr>
  </w:style>
  <w:style w:type="paragraph" w:customStyle="1" w:styleId="1">
    <w:name w:val="1"/>
    <w:basedOn w:val="Normal"/>
    <w:link w:val="1Char"/>
    <w:qFormat/>
    <w:rsid w:val="006378EA"/>
    <w:pPr>
      <w:numPr>
        <w:numId w:val="6"/>
      </w:numPr>
      <w:spacing w:before="240" w:after="240" w:line="240" w:lineRule="auto"/>
      <w:jc w:val="both"/>
    </w:pPr>
    <w:rPr>
      <w:rFonts w:ascii="Arial" w:eastAsia="Times New Roman" w:hAnsi="Arial" w:cs="Arial"/>
      <w:iCs/>
      <w:color w:val="000000"/>
      <w:lang w:val="en-GB"/>
    </w:rPr>
  </w:style>
  <w:style w:type="paragraph" w:customStyle="1" w:styleId="2">
    <w:name w:val="2"/>
    <w:basedOn w:val="1"/>
    <w:qFormat/>
    <w:rsid w:val="006378EA"/>
    <w:pPr>
      <w:numPr>
        <w:ilvl w:val="1"/>
      </w:numPr>
    </w:pPr>
  </w:style>
  <w:style w:type="paragraph" w:customStyle="1" w:styleId="3">
    <w:name w:val="3"/>
    <w:basedOn w:val="2"/>
    <w:qFormat/>
    <w:rsid w:val="006378EA"/>
    <w:pPr>
      <w:numPr>
        <w:ilvl w:val="2"/>
      </w:numPr>
    </w:pPr>
  </w:style>
  <w:style w:type="paragraph" w:customStyle="1" w:styleId="4">
    <w:name w:val="4"/>
    <w:basedOn w:val="2"/>
    <w:qFormat/>
    <w:rsid w:val="006378EA"/>
    <w:pPr>
      <w:numPr>
        <w:ilvl w:val="3"/>
      </w:numPr>
    </w:pPr>
    <w:rPr>
      <w:iCs w:val="0"/>
    </w:rPr>
  </w:style>
  <w:style w:type="paragraph" w:customStyle="1" w:styleId="5">
    <w:name w:val="5"/>
    <w:basedOn w:val="4"/>
    <w:qFormat/>
    <w:rsid w:val="006378EA"/>
    <w:pPr>
      <w:numPr>
        <w:ilvl w:val="4"/>
      </w:numPr>
    </w:pPr>
    <w:rPr>
      <w:iCs/>
      <w:szCs w:val="16"/>
      <w:lang w:eastAsia="en-ZA"/>
    </w:rPr>
  </w:style>
  <w:style w:type="character" w:customStyle="1" w:styleId="1Char">
    <w:name w:val="1 Char"/>
    <w:link w:val="1"/>
    <w:rsid w:val="001D5E01"/>
    <w:rPr>
      <w:rFonts w:ascii="Arial" w:eastAsia="Times New Roman" w:hAnsi="Arial" w:cs="Arial"/>
      <w:iCs/>
      <w:color w:val="000000"/>
      <w:lang w:val="en-GB"/>
    </w:rPr>
  </w:style>
  <w:style w:type="character" w:styleId="CommentReference">
    <w:name w:val="annotation reference"/>
    <w:basedOn w:val="DefaultParagraphFont"/>
    <w:uiPriority w:val="99"/>
    <w:semiHidden/>
    <w:unhideWhenUsed/>
    <w:rsid w:val="006B238E"/>
    <w:rPr>
      <w:sz w:val="16"/>
      <w:szCs w:val="16"/>
    </w:rPr>
  </w:style>
  <w:style w:type="paragraph" w:styleId="CommentText">
    <w:name w:val="annotation text"/>
    <w:basedOn w:val="Normal"/>
    <w:link w:val="CommentTextChar"/>
    <w:uiPriority w:val="99"/>
    <w:semiHidden/>
    <w:unhideWhenUsed/>
    <w:rsid w:val="006B238E"/>
    <w:pPr>
      <w:spacing w:line="240" w:lineRule="auto"/>
    </w:pPr>
    <w:rPr>
      <w:sz w:val="20"/>
      <w:szCs w:val="20"/>
    </w:rPr>
  </w:style>
  <w:style w:type="character" w:customStyle="1" w:styleId="CommentTextChar">
    <w:name w:val="Comment Text Char"/>
    <w:basedOn w:val="DefaultParagraphFont"/>
    <w:link w:val="CommentText"/>
    <w:uiPriority w:val="99"/>
    <w:semiHidden/>
    <w:rsid w:val="006B238E"/>
    <w:rPr>
      <w:sz w:val="20"/>
      <w:szCs w:val="20"/>
    </w:rPr>
  </w:style>
  <w:style w:type="paragraph" w:styleId="CommentSubject">
    <w:name w:val="annotation subject"/>
    <w:basedOn w:val="CommentText"/>
    <w:next w:val="CommentText"/>
    <w:link w:val="CommentSubjectChar"/>
    <w:uiPriority w:val="99"/>
    <w:semiHidden/>
    <w:unhideWhenUsed/>
    <w:rsid w:val="006B238E"/>
    <w:rPr>
      <w:b/>
      <w:bCs/>
    </w:rPr>
  </w:style>
  <w:style w:type="character" w:customStyle="1" w:styleId="CommentSubjectChar">
    <w:name w:val="Comment Subject Char"/>
    <w:basedOn w:val="CommentTextChar"/>
    <w:link w:val="CommentSubject"/>
    <w:uiPriority w:val="99"/>
    <w:semiHidden/>
    <w:rsid w:val="006B238E"/>
    <w:rPr>
      <w:b/>
      <w:bCs/>
      <w:sz w:val="20"/>
      <w:szCs w:val="20"/>
    </w:rPr>
  </w:style>
  <w:style w:type="paragraph" w:styleId="Header">
    <w:name w:val="header"/>
    <w:basedOn w:val="Normal"/>
    <w:link w:val="HeaderChar"/>
    <w:uiPriority w:val="99"/>
    <w:unhideWhenUsed/>
    <w:rsid w:val="00C6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2AF"/>
  </w:style>
  <w:style w:type="paragraph" w:styleId="Footer">
    <w:name w:val="footer"/>
    <w:basedOn w:val="Normal"/>
    <w:link w:val="FooterChar"/>
    <w:uiPriority w:val="99"/>
    <w:unhideWhenUsed/>
    <w:rsid w:val="00C6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8739">
      <w:bodyDiv w:val="1"/>
      <w:marLeft w:val="0"/>
      <w:marRight w:val="0"/>
      <w:marTop w:val="0"/>
      <w:marBottom w:val="0"/>
      <w:divBdr>
        <w:top w:val="none" w:sz="0" w:space="0" w:color="auto"/>
        <w:left w:val="none" w:sz="0" w:space="0" w:color="auto"/>
        <w:bottom w:val="none" w:sz="0" w:space="0" w:color="auto"/>
        <w:right w:val="none" w:sz="0" w:space="0" w:color="auto"/>
      </w:divBdr>
    </w:div>
    <w:div w:id="20598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Salmon</dc:creator>
  <cp:keywords/>
  <dc:description/>
  <cp:lastModifiedBy>Eddy Mathonsi</cp:lastModifiedBy>
  <cp:revision>2</cp:revision>
  <dcterms:created xsi:type="dcterms:W3CDTF">2022-07-12T02:02:00Z</dcterms:created>
  <dcterms:modified xsi:type="dcterms:W3CDTF">2022-07-12T02:02:00Z</dcterms:modified>
</cp:coreProperties>
</file>