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D51C" w14:textId="3B192F50" w:rsidR="00FA1222" w:rsidRPr="00802971" w:rsidRDefault="00D655E5" w:rsidP="00FF6E3A">
      <w:pPr>
        <w:spacing w:line="240" w:lineRule="auto"/>
        <w:rPr>
          <w:rFonts w:ascii="Arial" w:hAnsi="Arial" w:cs="Arial"/>
          <w:b/>
          <w:color w:val="244061" w:themeColor="accent1" w:themeShade="80"/>
          <w:sz w:val="28"/>
          <w:szCs w:val="28"/>
          <w:u w:val="single"/>
        </w:rPr>
      </w:pPr>
      <w:r w:rsidRPr="00802971">
        <w:rPr>
          <w:rFonts w:ascii="Arial" w:hAnsi="Arial" w:cs="Arial"/>
          <w:b/>
          <w:color w:val="244061" w:themeColor="accent1" w:themeShade="80"/>
          <w:sz w:val="28"/>
          <w:szCs w:val="28"/>
          <w:u w:val="single"/>
        </w:rPr>
        <w:t xml:space="preserve">THE </w:t>
      </w:r>
      <w:r w:rsidR="004A6736" w:rsidRPr="00802971">
        <w:rPr>
          <w:rFonts w:ascii="Arial" w:hAnsi="Arial" w:cs="Arial"/>
          <w:b/>
          <w:color w:val="244061" w:themeColor="accent1" w:themeShade="80"/>
          <w:sz w:val="28"/>
          <w:szCs w:val="28"/>
          <w:u w:val="single"/>
        </w:rPr>
        <w:t>LEGAL FRAMEWORK GOVERNING THE PUBLIC PROTECTOR</w:t>
      </w:r>
    </w:p>
    <w:p w14:paraId="5038DE96" w14:textId="7298332A" w:rsidR="00802971" w:rsidRDefault="00802971" w:rsidP="00FF6E3A">
      <w:pPr>
        <w:spacing w:line="240" w:lineRule="auto"/>
        <w:rPr>
          <w:rFonts w:ascii="Arial" w:hAnsi="Arial" w:cs="Arial"/>
          <w:b/>
          <w:color w:val="244061" w:themeColor="accent1" w:themeShade="80"/>
          <w:sz w:val="28"/>
          <w:szCs w:val="28"/>
        </w:rPr>
      </w:pPr>
      <w:r>
        <w:rPr>
          <w:rFonts w:ascii="Arial" w:hAnsi="Arial" w:cs="Arial"/>
          <w:b/>
          <w:color w:val="244061" w:themeColor="accent1" w:themeShade="80"/>
          <w:sz w:val="28"/>
          <w:szCs w:val="28"/>
        </w:rPr>
        <w:t xml:space="preserve">H EBRAHIM </w:t>
      </w:r>
    </w:p>
    <w:sdt>
      <w:sdtPr>
        <w:rPr>
          <w:rFonts w:ascii="Times New Roman" w:eastAsia="Times New Roman" w:hAnsi="Times New Roman" w:cs="Times New Roman"/>
          <w:color w:val="000000" w:themeColor="text1"/>
          <w:sz w:val="24"/>
          <w:szCs w:val="24"/>
          <w:lang w:val="en-ZA" w:eastAsia="en-GB"/>
        </w:rPr>
        <w:id w:val="-779338343"/>
        <w:docPartObj>
          <w:docPartGallery w:val="Table of Contents"/>
          <w:docPartUnique/>
        </w:docPartObj>
      </w:sdtPr>
      <w:sdtEndPr>
        <w:rPr>
          <w:b/>
          <w:bCs/>
          <w:noProof/>
        </w:rPr>
      </w:sdtEndPr>
      <w:sdtContent>
        <w:p w14:paraId="5DEE7F66" w14:textId="0F87D36B" w:rsidR="00A61F93" w:rsidRDefault="00A61F93" w:rsidP="00A800E9">
          <w:pPr>
            <w:pStyle w:val="TOCHeading"/>
          </w:pPr>
          <w:r>
            <w:t>Table of Contents</w:t>
          </w:r>
        </w:p>
        <w:p w14:paraId="11EA6A72" w14:textId="286AC39D" w:rsidR="002D1AEA" w:rsidRDefault="00A61F93">
          <w:pPr>
            <w:pStyle w:val="TOC1"/>
            <w:tabs>
              <w:tab w:val="left" w:pos="567"/>
            </w:tabs>
            <w:rPr>
              <w:rFonts w:asciiTheme="minorHAnsi" w:eastAsiaTheme="minorEastAsia" w:hAnsiTheme="minorHAnsi" w:cstheme="minorBidi"/>
              <w:noProof/>
              <w:color w:val="auto"/>
              <w:sz w:val="22"/>
              <w:szCs w:val="22"/>
              <w:lang w:eastAsia="en-ZA"/>
            </w:rPr>
          </w:pPr>
          <w:r w:rsidRPr="00C2566C">
            <w:rPr>
              <w:rFonts w:asciiTheme="minorBidi" w:hAnsiTheme="minorBidi" w:cstheme="minorBidi"/>
            </w:rPr>
            <w:fldChar w:fldCharType="begin"/>
          </w:r>
          <w:r w:rsidRPr="00C2566C">
            <w:rPr>
              <w:rFonts w:asciiTheme="minorBidi" w:hAnsiTheme="minorBidi" w:cstheme="minorBidi"/>
            </w:rPr>
            <w:instrText xml:space="preserve"> TOC \o "1-3" \h \z \u </w:instrText>
          </w:r>
          <w:r w:rsidRPr="00C2566C">
            <w:rPr>
              <w:rFonts w:asciiTheme="minorBidi" w:hAnsiTheme="minorBidi" w:cstheme="minorBidi"/>
            </w:rPr>
            <w:fldChar w:fldCharType="separate"/>
          </w:r>
          <w:hyperlink w:anchor="_Toc107769347"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FOUNDING VALUES AND CONSTITUTIONAL PRINCIPLES</w:t>
            </w:r>
            <w:r w:rsidR="002D1AEA">
              <w:rPr>
                <w:noProof/>
                <w:webHidden/>
              </w:rPr>
              <w:tab/>
            </w:r>
            <w:r w:rsidR="002D1AEA">
              <w:rPr>
                <w:noProof/>
                <w:webHidden/>
              </w:rPr>
              <w:fldChar w:fldCharType="begin"/>
            </w:r>
            <w:r w:rsidR="002D1AEA">
              <w:rPr>
                <w:noProof/>
                <w:webHidden/>
              </w:rPr>
              <w:instrText xml:space="preserve"> PAGEREF _Toc107769347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690247BE" w14:textId="0BE06D4D" w:rsidR="002D1AEA" w:rsidRDefault="00000000">
          <w:pPr>
            <w:pStyle w:val="TOC2"/>
            <w:rPr>
              <w:rFonts w:asciiTheme="minorHAnsi" w:eastAsiaTheme="minorEastAsia" w:hAnsiTheme="minorHAnsi" w:cstheme="minorBidi"/>
              <w:noProof/>
              <w:color w:val="auto"/>
              <w:sz w:val="22"/>
              <w:szCs w:val="22"/>
              <w:lang w:eastAsia="en-ZA"/>
            </w:rPr>
          </w:pPr>
          <w:hyperlink w:anchor="_Toc107769348"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Founding Values</w:t>
            </w:r>
            <w:r w:rsidR="002D1AEA">
              <w:rPr>
                <w:noProof/>
                <w:webHidden/>
              </w:rPr>
              <w:tab/>
            </w:r>
            <w:r w:rsidR="002D1AEA">
              <w:rPr>
                <w:noProof/>
                <w:webHidden/>
              </w:rPr>
              <w:fldChar w:fldCharType="begin"/>
            </w:r>
            <w:r w:rsidR="002D1AEA">
              <w:rPr>
                <w:noProof/>
                <w:webHidden/>
              </w:rPr>
              <w:instrText xml:space="preserve"> PAGEREF _Toc107769348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178723EF" w14:textId="59C2AC11" w:rsidR="002D1AEA" w:rsidRDefault="00000000">
          <w:pPr>
            <w:pStyle w:val="TOC2"/>
            <w:rPr>
              <w:rFonts w:asciiTheme="minorHAnsi" w:eastAsiaTheme="minorEastAsia" w:hAnsiTheme="minorHAnsi" w:cstheme="minorBidi"/>
              <w:noProof/>
              <w:color w:val="auto"/>
              <w:sz w:val="22"/>
              <w:szCs w:val="22"/>
              <w:lang w:eastAsia="en-ZA"/>
            </w:rPr>
          </w:pPr>
          <w:hyperlink w:anchor="_Toc107769349"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Organ of State</w:t>
            </w:r>
            <w:r w:rsidR="002D1AEA">
              <w:rPr>
                <w:noProof/>
                <w:webHidden/>
              </w:rPr>
              <w:tab/>
            </w:r>
            <w:r w:rsidR="002D1AEA">
              <w:rPr>
                <w:noProof/>
                <w:webHidden/>
              </w:rPr>
              <w:fldChar w:fldCharType="begin"/>
            </w:r>
            <w:r w:rsidR="002D1AEA">
              <w:rPr>
                <w:noProof/>
                <w:webHidden/>
              </w:rPr>
              <w:instrText xml:space="preserve"> PAGEREF _Toc107769349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367A4E7C" w14:textId="3E03C9B3" w:rsidR="002D1AEA" w:rsidRDefault="00000000">
          <w:pPr>
            <w:pStyle w:val="TOC2"/>
            <w:rPr>
              <w:rFonts w:asciiTheme="minorHAnsi" w:eastAsiaTheme="minorEastAsia" w:hAnsiTheme="minorHAnsi" w:cstheme="minorBidi"/>
              <w:noProof/>
              <w:color w:val="auto"/>
              <w:sz w:val="22"/>
              <w:szCs w:val="22"/>
              <w:lang w:eastAsia="en-ZA"/>
            </w:rPr>
          </w:pPr>
          <w:hyperlink w:anchor="_Toc107769350"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Basic Values and Principles</w:t>
            </w:r>
            <w:r w:rsidR="002D1AEA">
              <w:rPr>
                <w:noProof/>
                <w:webHidden/>
              </w:rPr>
              <w:tab/>
            </w:r>
            <w:r w:rsidR="002D1AEA">
              <w:rPr>
                <w:noProof/>
                <w:webHidden/>
              </w:rPr>
              <w:fldChar w:fldCharType="begin"/>
            </w:r>
            <w:r w:rsidR="002D1AEA">
              <w:rPr>
                <w:noProof/>
                <w:webHidden/>
              </w:rPr>
              <w:instrText xml:space="preserve"> PAGEREF _Toc107769350 \h </w:instrText>
            </w:r>
            <w:r w:rsidR="002D1AEA">
              <w:rPr>
                <w:noProof/>
                <w:webHidden/>
              </w:rPr>
            </w:r>
            <w:r w:rsidR="002D1AEA">
              <w:rPr>
                <w:noProof/>
                <w:webHidden/>
              </w:rPr>
              <w:fldChar w:fldCharType="separate"/>
            </w:r>
            <w:r w:rsidR="002D1AEA">
              <w:rPr>
                <w:noProof/>
                <w:webHidden/>
              </w:rPr>
              <w:t>4</w:t>
            </w:r>
            <w:r w:rsidR="002D1AEA">
              <w:rPr>
                <w:noProof/>
                <w:webHidden/>
              </w:rPr>
              <w:fldChar w:fldCharType="end"/>
            </w:r>
          </w:hyperlink>
        </w:p>
        <w:p w14:paraId="0D21A98A" w14:textId="1854C184" w:rsidR="002D1AEA" w:rsidRDefault="00000000">
          <w:pPr>
            <w:pStyle w:val="TOC2"/>
            <w:rPr>
              <w:rFonts w:asciiTheme="minorHAnsi" w:eastAsiaTheme="minorEastAsia" w:hAnsiTheme="minorHAnsi" w:cstheme="minorBidi"/>
              <w:noProof/>
              <w:color w:val="auto"/>
              <w:sz w:val="22"/>
              <w:szCs w:val="22"/>
              <w:lang w:eastAsia="en-ZA"/>
            </w:rPr>
          </w:pPr>
          <w:hyperlink w:anchor="_Toc107769351"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Constitutional Principles</w:t>
            </w:r>
            <w:r w:rsidR="002D1AEA">
              <w:rPr>
                <w:noProof/>
                <w:webHidden/>
              </w:rPr>
              <w:tab/>
            </w:r>
            <w:r w:rsidR="002D1AEA">
              <w:rPr>
                <w:noProof/>
                <w:webHidden/>
              </w:rPr>
              <w:fldChar w:fldCharType="begin"/>
            </w:r>
            <w:r w:rsidR="002D1AEA">
              <w:rPr>
                <w:noProof/>
                <w:webHidden/>
              </w:rPr>
              <w:instrText xml:space="preserve"> PAGEREF _Toc107769351 \h </w:instrText>
            </w:r>
            <w:r w:rsidR="002D1AEA">
              <w:rPr>
                <w:noProof/>
                <w:webHidden/>
              </w:rPr>
            </w:r>
            <w:r w:rsidR="002D1AEA">
              <w:rPr>
                <w:noProof/>
                <w:webHidden/>
              </w:rPr>
              <w:fldChar w:fldCharType="separate"/>
            </w:r>
            <w:r w:rsidR="002D1AEA">
              <w:rPr>
                <w:noProof/>
                <w:webHidden/>
              </w:rPr>
              <w:t>5</w:t>
            </w:r>
            <w:r w:rsidR="002D1AEA">
              <w:rPr>
                <w:noProof/>
                <w:webHidden/>
              </w:rPr>
              <w:fldChar w:fldCharType="end"/>
            </w:r>
          </w:hyperlink>
        </w:p>
        <w:p w14:paraId="5F71D957" w14:textId="3C8BD367"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2"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CONTEXT: CHAPTER-9 INSTITUTIONS</w:t>
            </w:r>
            <w:r w:rsidR="002D1AEA">
              <w:rPr>
                <w:noProof/>
                <w:webHidden/>
              </w:rPr>
              <w:tab/>
            </w:r>
            <w:r w:rsidR="002D1AEA">
              <w:rPr>
                <w:noProof/>
                <w:webHidden/>
              </w:rPr>
              <w:fldChar w:fldCharType="begin"/>
            </w:r>
            <w:r w:rsidR="002D1AEA">
              <w:rPr>
                <w:noProof/>
                <w:webHidden/>
              </w:rPr>
              <w:instrText xml:space="preserve"> PAGEREF _Toc107769352 \h </w:instrText>
            </w:r>
            <w:r w:rsidR="002D1AEA">
              <w:rPr>
                <w:noProof/>
                <w:webHidden/>
              </w:rPr>
            </w:r>
            <w:r w:rsidR="002D1AEA">
              <w:rPr>
                <w:noProof/>
                <w:webHidden/>
              </w:rPr>
              <w:fldChar w:fldCharType="separate"/>
            </w:r>
            <w:r w:rsidR="002D1AEA">
              <w:rPr>
                <w:noProof/>
                <w:webHidden/>
              </w:rPr>
              <w:t>6</w:t>
            </w:r>
            <w:r w:rsidR="002D1AEA">
              <w:rPr>
                <w:noProof/>
                <w:webHidden/>
              </w:rPr>
              <w:fldChar w:fldCharType="end"/>
            </w:r>
          </w:hyperlink>
        </w:p>
        <w:p w14:paraId="2DABC004" w14:textId="0726CE7B"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3"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OFFICE OF THE PUBLIC PROTECTOR</w:t>
            </w:r>
            <w:r w:rsidR="002D1AEA">
              <w:rPr>
                <w:noProof/>
                <w:webHidden/>
              </w:rPr>
              <w:tab/>
            </w:r>
            <w:r w:rsidR="002D1AEA">
              <w:rPr>
                <w:noProof/>
                <w:webHidden/>
              </w:rPr>
              <w:fldChar w:fldCharType="begin"/>
            </w:r>
            <w:r w:rsidR="002D1AEA">
              <w:rPr>
                <w:noProof/>
                <w:webHidden/>
              </w:rPr>
              <w:instrText xml:space="preserve"> PAGEREF _Toc107769353 \h </w:instrText>
            </w:r>
            <w:r w:rsidR="002D1AEA">
              <w:rPr>
                <w:noProof/>
                <w:webHidden/>
              </w:rPr>
            </w:r>
            <w:r w:rsidR="002D1AEA">
              <w:rPr>
                <w:noProof/>
                <w:webHidden/>
              </w:rPr>
              <w:fldChar w:fldCharType="separate"/>
            </w:r>
            <w:r w:rsidR="002D1AEA">
              <w:rPr>
                <w:noProof/>
                <w:webHidden/>
              </w:rPr>
              <w:t>8</w:t>
            </w:r>
            <w:r w:rsidR="002D1AEA">
              <w:rPr>
                <w:noProof/>
                <w:webHidden/>
              </w:rPr>
              <w:fldChar w:fldCharType="end"/>
            </w:r>
          </w:hyperlink>
        </w:p>
        <w:p w14:paraId="30F21206" w14:textId="0AA73646" w:rsidR="002D1AEA" w:rsidRDefault="00000000">
          <w:pPr>
            <w:pStyle w:val="TOC2"/>
            <w:rPr>
              <w:rFonts w:asciiTheme="minorHAnsi" w:eastAsiaTheme="minorEastAsia" w:hAnsiTheme="minorHAnsi" w:cstheme="minorBidi"/>
              <w:noProof/>
              <w:color w:val="auto"/>
              <w:sz w:val="22"/>
              <w:szCs w:val="22"/>
              <w:lang w:eastAsia="en-ZA"/>
            </w:rPr>
          </w:pPr>
          <w:hyperlink w:anchor="_Toc107769354" w:history="1">
            <w:r w:rsidR="002D1AEA" w:rsidRPr="002F3911">
              <w:rPr>
                <w:rStyle w:val="Hyperlink"/>
                <w:rFonts w:ascii="Arial" w:hAnsi="Arial" w:cs="Arial"/>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rFonts w:ascii="Arial" w:hAnsi="Arial" w:cs="Arial"/>
                <w:noProof/>
              </w:rPr>
              <w:t>Historical Background</w:t>
            </w:r>
            <w:r w:rsidR="002D1AEA">
              <w:rPr>
                <w:noProof/>
                <w:webHidden/>
              </w:rPr>
              <w:tab/>
            </w:r>
            <w:r w:rsidR="002D1AEA">
              <w:rPr>
                <w:noProof/>
                <w:webHidden/>
              </w:rPr>
              <w:fldChar w:fldCharType="begin"/>
            </w:r>
            <w:r w:rsidR="002D1AEA">
              <w:rPr>
                <w:noProof/>
                <w:webHidden/>
              </w:rPr>
              <w:instrText xml:space="preserve"> PAGEREF _Toc107769354 \h </w:instrText>
            </w:r>
            <w:r w:rsidR="002D1AEA">
              <w:rPr>
                <w:noProof/>
                <w:webHidden/>
              </w:rPr>
            </w:r>
            <w:r w:rsidR="002D1AEA">
              <w:rPr>
                <w:noProof/>
                <w:webHidden/>
              </w:rPr>
              <w:fldChar w:fldCharType="separate"/>
            </w:r>
            <w:r w:rsidR="002D1AEA">
              <w:rPr>
                <w:noProof/>
                <w:webHidden/>
              </w:rPr>
              <w:t>8</w:t>
            </w:r>
            <w:r w:rsidR="002D1AEA">
              <w:rPr>
                <w:noProof/>
                <w:webHidden/>
              </w:rPr>
              <w:fldChar w:fldCharType="end"/>
            </w:r>
          </w:hyperlink>
        </w:p>
        <w:p w14:paraId="51AA4F56" w14:textId="69590B80" w:rsidR="002D1AEA" w:rsidRDefault="00000000">
          <w:pPr>
            <w:pStyle w:val="TOC2"/>
            <w:rPr>
              <w:rFonts w:asciiTheme="minorHAnsi" w:eastAsiaTheme="minorEastAsia" w:hAnsiTheme="minorHAnsi" w:cstheme="minorBidi"/>
              <w:noProof/>
              <w:color w:val="auto"/>
              <w:sz w:val="22"/>
              <w:szCs w:val="22"/>
              <w:lang w:eastAsia="en-ZA"/>
            </w:rPr>
          </w:pPr>
          <w:hyperlink w:anchor="_Toc107769355"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Establishment of the Office</w:t>
            </w:r>
            <w:r w:rsidR="002D1AEA">
              <w:rPr>
                <w:noProof/>
                <w:webHidden/>
              </w:rPr>
              <w:tab/>
            </w:r>
            <w:r w:rsidR="002D1AEA">
              <w:rPr>
                <w:noProof/>
                <w:webHidden/>
              </w:rPr>
              <w:fldChar w:fldCharType="begin"/>
            </w:r>
            <w:r w:rsidR="002D1AEA">
              <w:rPr>
                <w:noProof/>
                <w:webHidden/>
              </w:rPr>
              <w:instrText xml:space="preserve"> PAGEREF _Toc107769355 \h </w:instrText>
            </w:r>
            <w:r w:rsidR="002D1AEA">
              <w:rPr>
                <w:noProof/>
                <w:webHidden/>
              </w:rPr>
            </w:r>
            <w:r w:rsidR="002D1AEA">
              <w:rPr>
                <w:noProof/>
                <w:webHidden/>
              </w:rPr>
              <w:fldChar w:fldCharType="separate"/>
            </w:r>
            <w:r w:rsidR="002D1AEA">
              <w:rPr>
                <w:noProof/>
                <w:webHidden/>
              </w:rPr>
              <w:t>9</w:t>
            </w:r>
            <w:r w:rsidR="002D1AEA">
              <w:rPr>
                <w:noProof/>
                <w:webHidden/>
              </w:rPr>
              <w:fldChar w:fldCharType="end"/>
            </w:r>
          </w:hyperlink>
        </w:p>
        <w:p w14:paraId="0DB28A4F" w14:textId="328812A1" w:rsidR="002D1AEA" w:rsidRDefault="00000000">
          <w:pPr>
            <w:pStyle w:val="TOC2"/>
            <w:rPr>
              <w:rFonts w:asciiTheme="minorHAnsi" w:eastAsiaTheme="minorEastAsia" w:hAnsiTheme="minorHAnsi" w:cstheme="minorBidi"/>
              <w:noProof/>
              <w:color w:val="auto"/>
              <w:sz w:val="22"/>
              <w:szCs w:val="22"/>
              <w:lang w:eastAsia="en-ZA"/>
            </w:rPr>
          </w:pPr>
          <w:hyperlink w:anchor="_Toc107769356"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Functions of the Office</w:t>
            </w:r>
            <w:r w:rsidR="002D1AEA">
              <w:rPr>
                <w:noProof/>
                <w:webHidden/>
              </w:rPr>
              <w:tab/>
            </w:r>
            <w:r w:rsidR="002D1AEA">
              <w:rPr>
                <w:noProof/>
                <w:webHidden/>
              </w:rPr>
              <w:fldChar w:fldCharType="begin"/>
            </w:r>
            <w:r w:rsidR="002D1AEA">
              <w:rPr>
                <w:noProof/>
                <w:webHidden/>
              </w:rPr>
              <w:instrText xml:space="preserve"> PAGEREF _Toc107769356 \h </w:instrText>
            </w:r>
            <w:r w:rsidR="002D1AEA">
              <w:rPr>
                <w:noProof/>
                <w:webHidden/>
              </w:rPr>
            </w:r>
            <w:r w:rsidR="002D1AEA">
              <w:rPr>
                <w:noProof/>
                <w:webHidden/>
              </w:rPr>
              <w:fldChar w:fldCharType="separate"/>
            </w:r>
            <w:r w:rsidR="002D1AEA">
              <w:rPr>
                <w:noProof/>
                <w:webHidden/>
              </w:rPr>
              <w:t>9</w:t>
            </w:r>
            <w:r w:rsidR="002D1AEA">
              <w:rPr>
                <w:noProof/>
                <w:webHidden/>
              </w:rPr>
              <w:fldChar w:fldCharType="end"/>
            </w:r>
          </w:hyperlink>
        </w:p>
        <w:p w14:paraId="1570BA0A" w14:textId="15A22B81" w:rsidR="002D1AEA" w:rsidRDefault="00000000">
          <w:pPr>
            <w:pStyle w:val="TOC2"/>
            <w:rPr>
              <w:rFonts w:asciiTheme="minorHAnsi" w:eastAsiaTheme="minorEastAsia" w:hAnsiTheme="minorHAnsi" w:cstheme="minorBidi"/>
              <w:noProof/>
              <w:color w:val="auto"/>
              <w:sz w:val="22"/>
              <w:szCs w:val="22"/>
              <w:lang w:eastAsia="en-ZA"/>
            </w:rPr>
          </w:pPr>
          <w:hyperlink w:anchor="_Toc107769357"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Competencies of the Office</w:t>
            </w:r>
            <w:r w:rsidR="002D1AEA">
              <w:rPr>
                <w:noProof/>
                <w:webHidden/>
              </w:rPr>
              <w:tab/>
            </w:r>
            <w:r w:rsidR="002D1AEA">
              <w:rPr>
                <w:noProof/>
                <w:webHidden/>
              </w:rPr>
              <w:fldChar w:fldCharType="begin"/>
            </w:r>
            <w:r w:rsidR="002D1AEA">
              <w:rPr>
                <w:noProof/>
                <w:webHidden/>
              </w:rPr>
              <w:instrText xml:space="preserve"> PAGEREF _Toc107769357 \h </w:instrText>
            </w:r>
            <w:r w:rsidR="002D1AEA">
              <w:rPr>
                <w:noProof/>
                <w:webHidden/>
              </w:rPr>
            </w:r>
            <w:r w:rsidR="002D1AEA">
              <w:rPr>
                <w:noProof/>
                <w:webHidden/>
              </w:rPr>
              <w:fldChar w:fldCharType="separate"/>
            </w:r>
            <w:r w:rsidR="002D1AEA">
              <w:rPr>
                <w:noProof/>
                <w:webHidden/>
              </w:rPr>
              <w:t>11</w:t>
            </w:r>
            <w:r w:rsidR="002D1AEA">
              <w:rPr>
                <w:noProof/>
                <w:webHidden/>
              </w:rPr>
              <w:fldChar w:fldCharType="end"/>
            </w:r>
          </w:hyperlink>
        </w:p>
        <w:p w14:paraId="209DD419" w14:textId="2BC6E095" w:rsidR="002D1AEA" w:rsidRDefault="00000000">
          <w:pPr>
            <w:pStyle w:val="TOC2"/>
            <w:rPr>
              <w:rFonts w:asciiTheme="minorHAnsi" w:eastAsiaTheme="minorEastAsia" w:hAnsiTheme="minorHAnsi" w:cstheme="minorBidi"/>
              <w:noProof/>
              <w:color w:val="auto"/>
              <w:sz w:val="22"/>
              <w:szCs w:val="22"/>
              <w:lang w:eastAsia="en-ZA"/>
            </w:rPr>
          </w:pPr>
          <w:hyperlink w:anchor="_Toc107769358"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Core Principles</w:t>
            </w:r>
            <w:r w:rsidR="002D1AEA">
              <w:rPr>
                <w:noProof/>
                <w:webHidden/>
              </w:rPr>
              <w:tab/>
            </w:r>
            <w:r w:rsidR="002D1AEA">
              <w:rPr>
                <w:noProof/>
                <w:webHidden/>
              </w:rPr>
              <w:fldChar w:fldCharType="begin"/>
            </w:r>
            <w:r w:rsidR="002D1AEA">
              <w:rPr>
                <w:noProof/>
                <w:webHidden/>
              </w:rPr>
              <w:instrText xml:space="preserve"> PAGEREF _Toc107769358 \h </w:instrText>
            </w:r>
            <w:r w:rsidR="002D1AEA">
              <w:rPr>
                <w:noProof/>
                <w:webHidden/>
              </w:rPr>
            </w:r>
            <w:r w:rsidR="002D1AEA">
              <w:rPr>
                <w:noProof/>
                <w:webHidden/>
              </w:rPr>
              <w:fldChar w:fldCharType="separate"/>
            </w:r>
            <w:r w:rsidR="002D1AEA">
              <w:rPr>
                <w:noProof/>
                <w:webHidden/>
              </w:rPr>
              <w:t>16</w:t>
            </w:r>
            <w:r w:rsidR="002D1AEA">
              <w:rPr>
                <w:noProof/>
                <w:webHidden/>
              </w:rPr>
              <w:fldChar w:fldCharType="end"/>
            </w:r>
          </w:hyperlink>
        </w:p>
        <w:p w14:paraId="61DE7AFA" w14:textId="376711A6"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9"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APPOINTMENT OF THE PUBLIC PROTECTOR</w:t>
            </w:r>
            <w:r w:rsidR="002D1AEA">
              <w:rPr>
                <w:noProof/>
                <w:webHidden/>
              </w:rPr>
              <w:tab/>
            </w:r>
            <w:r w:rsidR="002D1AEA">
              <w:rPr>
                <w:noProof/>
                <w:webHidden/>
              </w:rPr>
              <w:fldChar w:fldCharType="begin"/>
            </w:r>
            <w:r w:rsidR="002D1AEA">
              <w:rPr>
                <w:noProof/>
                <w:webHidden/>
              </w:rPr>
              <w:instrText xml:space="preserve"> PAGEREF _Toc107769359 \h </w:instrText>
            </w:r>
            <w:r w:rsidR="002D1AEA">
              <w:rPr>
                <w:noProof/>
                <w:webHidden/>
              </w:rPr>
            </w:r>
            <w:r w:rsidR="002D1AEA">
              <w:rPr>
                <w:noProof/>
                <w:webHidden/>
              </w:rPr>
              <w:fldChar w:fldCharType="separate"/>
            </w:r>
            <w:r w:rsidR="002D1AEA">
              <w:rPr>
                <w:noProof/>
                <w:webHidden/>
              </w:rPr>
              <w:t>20</w:t>
            </w:r>
            <w:r w:rsidR="002D1AEA">
              <w:rPr>
                <w:noProof/>
                <w:webHidden/>
              </w:rPr>
              <w:fldChar w:fldCharType="end"/>
            </w:r>
          </w:hyperlink>
        </w:p>
        <w:p w14:paraId="2F20B5FE" w14:textId="475C0BB2" w:rsidR="002D1AEA" w:rsidRDefault="00000000">
          <w:pPr>
            <w:pStyle w:val="TOC2"/>
            <w:rPr>
              <w:rFonts w:asciiTheme="minorHAnsi" w:eastAsiaTheme="minorEastAsia" w:hAnsiTheme="minorHAnsi" w:cstheme="minorBidi"/>
              <w:noProof/>
              <w:color w:val="auto"/>
              <w:sz w:val="22"/>
              <w:szCs w:val="22"/>
              <w:lang w:eastAsia="en-ZA"/>
            </w:rPr>
          </w:pPr>
          <w:hyperlink w:anchor="_Toc107769360"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Higher Threshold</w:t>
            </w:r>
            <w:r w:rsidR="002D1AEA">
              <w:rPr>
                <w:noProof/>
                <w:webHidden/>
              </w:rPr>
              <w:tab/>
            </w:r>
            <w:r w:rsidR="002D1AEA">
              <w:rPr>
                <w:noProof/>
                <w:webHidden/>
              </w:rPr>
              <w:fldChar w:fldCharType="begin"/>
            </w:r>
            <w:r w:rsidR="002D1AEA">
              <w:rPr>
                <w:noProof/>
                <w:webHidden/>
              </w:rPr>
              <w:instrText xml:space="preserve"> PAGEREF _Toc107769360 \h </w:instrText>
            </w:r>
            <w:r w:rsidR="002D1AEA">
              <w:rPr>
                <w:noProof/>
                <w:webHidden/>
              </w:rPr>
            </w:r>
            <w:r w:rsidR="002D1AEA">
              <w:rPr>
                <w:noProof/>
                <w:webHidden/>
              </w:rPr>
              <w:fldChar w:fldCharType="separate"/>
            </w:r>
            <w:r w:rsidR="002D1AEA">
              <w:rPr>
                <w:noProof/>
                <w:webHidden/>
              </w:rPr>
              <w:t>20</w:t>
            </w:r>
            <w:r w:rsidR="002D1AEA">
              <w:rPr>
                <w:noProof/>
                <w:webHidden/>
              </w:rPr>
              <w:fldChar w:fldCharType="end"/>
            </w:r>
          </w:hyperlink>
        </w:p>
        <w:p w14:paraId="14F29DB4" w14:textId="6B11101C" w:rsidR="002D1AEA" w:rsidRDefault="00000000">
          <w:pPr>
            <w:pStyle w:val="TOC2"/>
            <w:rPr>
              <w:rFonts w:asciiTheme="minorHAnsi" w:eastAsiaTheme="minorEastAsia" w:hAnsiTheme="minorHAnsi" w:cstheme="minorBidi"/>
              <w:noProof/>
              <w:color w:val="auto"/>
              <w:sz w:val="22"/>
              <w:szCs w:val="22"/>
              <w:lang w:eastAsia="en-ZA"/>
            </w:rPr>
          </w:pPr>
          <w:hyperlink w:anchor="_Toc107769361"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Requirements for Appointment</w:t>
            </w:r>
            <w:r w:rsidR="002D1AEA">
              <w:rPr>
                <w:noProof/>
                <w:webHidden/>
              </w:rPr>
              <w:tab/>
            </w:r>
            <w:r w:rsidR="002D1AEA">
              <w:rPr>
                <w:noProof/>
                <w:webHidden/>
              </w:rPr>
              <w:fldChar w:fldCharType="begin"/>
            </w:r>
            <w:r w:rsidR="002D1AEA">
              <w:rPr>
                <w:noProof/>
                <w:webHidden/>
              </w:rPr>
              <w:instrText xml:space="preserve"> PAGEREF _Toc107769361 \h </w:instrText>
            </w:r>
            <w:r w:rsidR="002D1AEA">
              <w:rPr>
                <w:noProof/>
                <w:webHidden/>
              </w:rPr>
            </w:r>
            <w:r w:rsidR="002D1AEA">
              <w:rPr>
                <w:noProof/>
                <w:webHidden/>
              </w:rPr>
              <w:fldChar w:fldCharType="separate"/>
            </w:r>
            <w:r w:rsidR="002D1AEA">
              <w:rPr>
                <w:noProof/>
                <w:webHidden/>
              </w:rPr>
              <w:t>21</w:t>
            </w:r>
            <w:r w:rsidR="002D1AEA">
              <w:rPr>
                <w:noProof/>
                <w:webHidden/>
              </w:rPr>
              <w:fldChar w:fldCharType="end"/>
            </w:r>
          </w:hyperlink>
        </w:p>
        <w:p w14:paraId="3A98C05B" w14:textId="6BE20229" w:rsidR="002D1AEA" w:rsidRDefault="00000000">
          <w:pPr>
            <w:pStyle w:val="TOC2"/>
            <w:rPr>
              <w:rFonts w:asciiTheme="minorHAnsi" w:eastAsiaTheme="minorEastAsia" w:hAnsiTheme="minorHAnsi" w:cstheme="minorBidi"/>
              <w:noProof/>
              <w:color w:val="auto"/>
              <w:sz w:val="22"/>
              <w:szCs w:val="22"/>
              <w:lang w:eastAsia="en-ZA"/>
            </w:rPr>
          </w:pPr>
          <w:hyperlink w:anchor="_Toc107769362"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Objectively Fit and Proper</w:t>
            </w:r>
            <w:r w:rsidR="002D1AEA">
              <w:rPr>
                <w:noProof/>
                <w:webHidden/>
              </w:rPr>
              <w:tab/>
            </w:r>
            <w:r w:rsidR="002D1AEA">
              <w:rPr>
                <w:noProof/>
                <w:webHidden/>
              </w:rPr>
              <w:fldChar w:fldCharType="begin"/>
            </w:r>
            <w:r w:rsidR="002D1AEA">
              <w:rPr>
                <w:noProof/>
                <w:webHidden/>
              </w:rPr>
              <w:instrText xml:space="preserve"> PAGEREF _Toc107769362 \h </w:instrText>
            </w:r>
            <w:r w:rsidR="002D1AEA">
              <w:rPr>
                <w:noProof/>
                <w:webHidden/>
              </w:rPr>
            </w:r>
            <w:r w:rsidR="002D1AEA">
              <w:rPr>
                <w:noProof/>
                <w:webHidden/>
              </w:rPr>
              <w:fldChar w:fldCharType="separate"/>
            </w:r>
            <w:r w:rsidR="002D1AEA">
              <w:rPr>
                <w:noProof/>
                <w:webHidden/>
              </w:rPr>
              <w:t>23</w:t>
            </w:r>
            <w:r w:rsidR="002D1AEA">
              <w:rPr>
                <w:noProof/>
                <w:webHidden/>
              </w:rPr>
              <w:fldChar w:fldCharType="end"/>
            </w:r>
          </w:hyperlink>
        </w:p>
        <w:p w14:paraId="11184538" w14:textId="4C630928" w:rsidR="002D1AEA" w:rsidRDefault="00000000">
          <w:pPr>
            <w:pStyle w:val="TOC2"/>
            <w:rPr>
              <w:rFonts w:asciiTheme="minorHAnsi" w:eastAsiaTheme="minorEastAsia" w:hAnsiTheme="minorHAnsi" w:cstheme="minorBidi"/>
              <w:noProof/>
              <w:color w:val="auto"/>
              <w:sz w:val="22"/>
              <w:szCs w:val="22"/>
              <w:lang w:eastAsia="en-ZA"/>
            </w:rPr>
          </w:pPr>
          <w:hyperlink w:anchor="_Toc107769363"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Characteristics of Fitness and Propriety</w:t>
            </w:r>
            <w:r w:rsidR="002D1AEA">
              <w:rPr>
                <w:noProof/>
                <w:webHidden/>
              </w:rPr>
              <w:tab/>
            </w:r>
            <w:r w:rsidR="002D1AEA">
              <w:rPr>
                <w:noProof/>
                <w:webHidden/>
              </w:rPr>
              <w:fldChar w:fldCharType="begin"/>
            </w:r>
            <w:r w:rsidR="002D1AEA">
              <w:rPr>
                <w:noProof/>
                <w:webHidden/>
              </w:rPr>
              <w:instrText xml:space="preserve"> PAGEREF _Toc107769363 \h </w:instrText>
            </w:r>
            <w:r w:rsidR="002D1AEA">
              <w:rPr>
                <w:noProof/>
                <w:webHidden/>
              </w:rPr>
            </w:r>
            <w:r w:rsidR="002D1AEA">
              <w:rPr>
                <w:noProof/>
                <w:webHidden/>
              </w:rPr>
              <w:fldChar w:fldCharType="separate"/>
            </w:r>
            <w:r w:rsidR="002D1AEA">
              <w:rPr>
                <w:noProof/>
                <w:webHidden/>
              </w:rPr>
              <w:t>25</w:t>
            </w:r>
            <w:r w:rsidR="002D1AEA">
              <w:rPr>
                <w:noProof/>
                <w:webHidden/>
              </w:rPr>
              <w:fldChar w:fldCharType="end"/>
            </w:r>
          </w:hyperlink>
        </w:p>
        <w:p w14:paraId="6B2426DE" w14:textId="0DE48B3A"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64"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STANDARDS OF CONDUCT</w:t>
            </w:r>
            <w:r w:rsidR="002D1AEA">
              <w:rPr>
                <w:noProof/>
                <w:webHidden/>
              </w:rPr>
              <w:tab/>
            </w:r>
            <w:r w:rsidR="002D1AEA">
              <w:rPr>
                <w:noProof/>
                <w:webHidden/>
              </w:rPr>
              <w:fldChar w:fldCharType="begin"/>
            </w:r>
            <w:r w:rsidR="002D1AEA">
              <w:rPr>
                <w:noProof/>
                <w:webHidden/>
              </w:rPr>
              <w:instrText xml:space="preserve"> PAGEREF _Toc107769364 \h </w:instrText>
            </w:r>
            <w:r w:rsidR="002D1AEA">
              <w:rPr>
                <w:noProof/>
                <w:webHidden/>
              </w:rPr>
            </w:r>
            <w:r w:rsidR="002D1AEA">
              <w:rPr>
                <w:noProof/>
                <w:webHidden/>
              </w:rPr>
              <w:fldChar w:fldCharType="separate"/>
            </w:r>
            <w:r w:rsidR="002D1AEA">
              <w:rPr>
                <w:noProof/>
                <w:webHidden/>
              </w:rPr>
              <w:t>30</w:t>
            </w:r>
            <w:r w:rsidR="002D1AEA">
              <w:rPr>
                <w:noProof/>
                <w:webHidden/>
              </w:rPr>
              <w:fldChar w:fldCharType="end"/>
            </w:r>
          </w:hyperlink>
        </w:p>
        <w:p w14:paraId="64F41552" w14:textId="7FA9B909" w:rsidR="002D1AEA" w:rsidRDefault="00000000">
          <w:pPr>
            <w:pStyle w:val="TOC2"/>
            <w:rPr>
              <w:rFonts w:asciiTheme="minorHAnsi" w:eastAsiaTheme="minorEastAsia" w:hAnsiTheme="minorHAnsi" w:cstheme="minorBidi"/>
              <w:noProof/>
              <w:color w:val="auto"/>
              <w:sz w:val="22"/>
              <w:szCs w:val="22"/>
              <w:lang w:eastAsia="en-ZA"/>
            </w:rPr>
          </w:pPr>
          <w:hyperlink w:anchor="_Toc107769365"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Investigations</w:t>
            </w:r>
            <w:r w:rsidR="002D1AEA">
              <w:rPr>
                <w:noProof/>
                <w:webHidden/>
              </w:rPr>
              <w:tab/>
            </w:r>
            <w:r w:rsidR="002D1AEA">
              <w:rPr>
                <w:noProof/>
                <w:webHidden/>
              </w:rPr>
              <w:fldChar w:fldCharType="begin"/>
            </w:r>
            <w:r w:rsidR="002D1AEA">
              <w:rPr>
                <w:noProof/>
                <w:webHidden/>
              </w:rPr>
              <w:instrText xml:space="preserve"> PAGEREF _Toc107769365 \h </w:instrText>
            </w:r>
            <w:r w:rsidR="002D1AEA">
              <w:rPr>
                <w:noProof/>
                <w:webHidden/>
              </w:rPr>
            </w:r>
            <w:r w:rsidR="002D1AEA">
              <w:rPr>
                <w:noProof/>
                <w:webHidden/>
              </w:rPr>
              <w:fldChar w:fldCharType="separate"/>
            </w:r>
            <w:r w:rsidR="002D1AEA">
              <w:rPr>
                <w:noProof/>
                <w:webHidden/>
              </w:rPr>
              <w:t>30</w:t>
            </w:r>
            <w:r w:rsidR="002D1AEA">
              <w:rPr>
                <w:noProof/>
                <w:webHidden/>
              </w:rPr>
              <w:fldChar w:fldCharType="end"/>
            </w:r>
          </w:hyperlink>
        </w:p>
        <w:p w14:paraId="02E2E29A" w14:textId="191D9F2F" w:rsidR="002D1AEA" w:rsidRDefault="00000000">
          <w:pPr>
            <w:pStyle w:val="TOC2"/>
            <w:rPr>
              <w:rFonts w:asciiTheme="minorHAnsi" w:eastAsiaTheme="minorEastAsia" w:hAnsiTheme="minorHAnsi" w:cstheme="minorBidi"/>
              <w:noProof/>
              <w:color w:val="auto"/>
              <w:sz w:val="22"/>
              <w:szCs w:val="22"/>
              <w:lang w:eastAsia="en-ZA"/>
            </w:rPr>
          </w:pPr>
          <w:hyperlink w:anchor="_Toc107769366"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Procedural Fairness</w:t>
            </w:r>
            <w:r w:rsidR="002D1AEA">
              <w:rPr>
                <w:noProof/>
                <w:webHidden/>
              </w:rPr>
              <w:tab/>
            </w:r>
            <w:r w:rsidR="002D1AEA">
              <w:rPr>
                <w:noProof/>
                <w:webHidden/>
              </w:rPr>
              <w:fldChar w:fldCharType="begin"/>
            </w:r>
            <w:r w:rsidR="002D1AEA">
              <w:rPr>
                <w:noProof/>
                <w:webHidden/>
              </w:rPr>
              <w:instrText xml:space="preserve"> PAGEREF _Toc107769366 \h </w:instrText>
            </w:r>
            <w:r w:rsidR="002D1AEA">
              <w:rPr>
                <w:noProof/>
                <w:webHidden/>
              </w:rPr>
            </w:r>
            <w:r w:rsidR="002D1AEA">
              <w:rPr>
                <w:noProof/>
                <w:webHidden/>
              </w:rPr>
              <w:fldChar w:fldCharType="separate"/>
            </w:r>
            <w:r w:rsidR="002D1AEA">
              <w:rPr>
                <w:noProof/>
                <w:webHidden/>
              </w:rPr>
              <w:t>31</w:t>
            </w:r>
            <w:r w:rsidR="002D1AEA">
              <w:rPr>
                <w:noProof/>
                <w:webHidden/>
              </w:rPr>
              <w:fldChar w:fldCharType="end"/>
            </w:r>
          </w:hyperlink>
        </w:p>
        <w:p w14:paraId="551BF26E" w14:textId="5AF64775" w:rsidR="002D1AEA" w:rsidRDefault="00000000">
          <w:pPr>
            <w:pStyle w:val="TOC2"/>
            <w:rPr>
              <w:rFonts w:asciiTheme="minorHAnsi" w:eastAsiaTheme="minorEastAsia" w:hAnsiTheme="minorHAnsi" w:cstheme="minorBidi"/>
              <w:noProof/>
              <w:color w:val="auto"/>
              <w:sz w:val="22"/>
              <w:szCs w:val="22"/>
              <w:lang w:eastAsia="en-ZA"/>
            </w:rPr>
          </w:pPr>
          <w:hyperlink w:anchor="_Toc107769367"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Compulsion</w:t>
            </w:r>
            <w:r w:rsidR="002D1AEA">
              <w:rPr>
                <w:noProof/>
                <w:webHidden/>
              </w:rPr>
              <w:tab/>
            </w:r>
            <w:r w:rsidR="002D1AEA">
              <w:rPr>
                <w:noProof/>
                <w:webHidden/>
              </w:rPr>
              <w:fldChar w:fldCharType="begin"/>
            </w:r>
            <w:r w:rsidR="002D1AEA">
              <w:rPr>
                <w:noProof/>
                <w:webHidden/>
              </w:rPr>
              <w:instrText xml:space="preserve"> PAGEREF _Toc107769367 \h </w:instrText>
            </w:r>
            <w:r w:rsidR="002D1AEA">
              <w:rPr>
                <w:noProof/>
                <w:webHidden/>
              </w:rPr>
            </w:r>
            <w:r w:rsidR="002D1AEA">
              <w:rPr>
                <w:noProof/>
                <w:webHidden/>
              </w:rPr>
              <w:fldChar w:fldCharType="separate"/>
            </w:r>
            <w:r w:rsidR="002D1AEA">
              <w:rPr>
                <w:noProof/>
                <w:webHidden/>
              </w:rPr>
              <w:t>35</w:t>
            </w:r>
            <w:r w:rsidR="002D1AEA">
              <w:rPr>
                <w:noProof/>
                <w:webHidden/>
              </w:rPr>
              <w:fldChar w:fldCharType="end"/>
            </w:r>
          </w:hyperlink>
        </w:p>
        <w:p w14:paraId="2C30408E" w14:textId="331D9726" w:rsidR="002D1AEA" w:rsidRDefault="00000000">
          <w:pPr>
            <w:pStyle w:val="TOC2"/>
            <w:rPr>
              <w:rFonts w:asciiTheme="minorHAnsi" w:eastAsiaTheme="minorEastAsia" w:hAnsiTheme="minorHAnsi" w:cstheme="minorBidi"/>
              <w:noProof/>
              <w:color w:val="auto"/>
              <w:sz w:val="22"/>
              <w:szCs w:val="22"/>
              <w:lang w:eastAsia="en-ZA"/>
            </w:rPr>
          </w:pPr>
          <w:hyperlink w:anchor="_Toc107769368"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Conflict of Interest</w:t>
            </w:r>
            <w:r w:rsidR="002D1AEA">
              <w:rPr>
                <w:noProof/>
                <w:webHidden/>
              </w:rPr>
              <w:tab/>
            </w:r>
            <w:r w:rsidR="002D1AEA">
              <w:rPr>
                <w:noProof/>
                <w:webHidden/>
              </w:rPr>
              <w:fldChar w:fldCharType="begin"/>
            </w:r>
            <w:r w:rsidR="002D1AEA">
              <w:rPr>
                <w:noProof/>
                <w:webHidden/>
              </w:rPr>
              <w:instrText xml:space="preserve"> PAGEREF _Toc107769368 \h </w:instrText>
            </w:r>
            <w:r w:rsidR="002D1AEA">
              <w:rPr>
                <w:noProof/>
                <w:webHidden/>
              </w:rPr>
            </w:r>
            <w:r w:rsidR="002D1AEA">
              <w:rPr>
                <w:noProof/>
                <w:webHidden/>
              </w:rPr>
              <w:fldChar w:fldCharType="separate"/>
            </w:r>
            <w:r w:rsidR="002D1AEA">
              <w:rPr>
                <w:noProof/>
                <w:webHidden/>
              </w:rPr>
              <w:t>35</w:t>
            </w:r>
            <w:r w:rsidR="002D1AEA">
              <w:rPr>
                <w:noProof/>
                <w:webHidden/>
              </w:rPr>
              <w:fldChar w:fldCharType="end"/>
            </w:r>
          </w:hyperlink>
        </w:p>
        <w:p w14:paraId="522942DA" w14:textId="142BAA0B" w:rsidR="002D1AEA" w:rsidRDefault="00000000">
          <w:pPr>
            <w:pStyle w:val="TOC2"/>
            <w:rPr>
              <w:rFonts w:asciiTheme="minorHAnsi" w:eastAsiaTheme="minorEastAsia" w:hAnsiTheme="minorHAnsi" w:cstheme="minorBidi"/>
              <w:noProof/>
              <w:color w:val="auto"/>
              <w:sz w:val="22"/>
              <w:szCs w:val="22"/>
              <w:lang w:eastAsia="en-ZA"/>
            </w:rPr>
          </w:pPr>
          <w:hyperlink w:anchor="_Toc107769369"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Maintaining an open mind</w:t>
            </w:r>
            <w:r w:rsidR="002D1AEA">
              <w:rPr>
                <w:noProof/>
                <w:webHidden/>
              </w:rPr>
              <w:tab/>
            </w:r>
            <w:r w:rsidR="002D1AEA">
              <w:rPr>
                <w:noProof/>
                <w:webHidden/>
              </w:rPr>
              <w:fldChar w:fldCharType="begin"/>
            </w:r>
            <w:r w:rsidR="002D1AEA">
              <w:rPr>
                <w:noProof/>
                <w:webHidden/>
              </w:rPr>
              <w:instrText xml:space="preserve"> PAGEREF _Toc107769369 \h </w:instrText>
            </w:r>
            <w:r w:rsidR="002D1AEA">
              <w:rPr>
                <w:noProof/>
                <w:webHidden/>
              </w:rPr>
            </w:r>
            <w:r w:rsidR="002D1AEA">
              <w:rPr>
                <w:noProof/>
                <w:webHidden/>
              </w:rPr>
              <w:fldChar w:fldCharType="separate"/>
            </w:r>
            <w:r w:rsidR="002D1AEA">
              <w:rPr>
                <w:noProof/>
                <w:webHidden/>
              </w:rPr>
              <w:t>36</w:t>
            </w:r>
            <w:r w:rsidR="002D1AEA">
              <w:rPr>
                <w:noProof/>
                <w:webHidden/>
              </w:rPr>
              <w:fldChar w:fldCharType="end"/>
            </w:r>
          </w:hyperlink>
        </w:p>
        <w:p w14:paraId="13F6990A" w14:textId="7DDC29ED" w:rsidR="002D1AEA" w:rsidRDefault="00000000">
          <w:pPr>
            <w:pStyle w:val="TOC2"/>
            <w:rPr>
              <w:rFonts w:asciiTheme="minorHAnsi" w:eastAsiaTheme="minorEastAsia" w:hAnsiTheme="minorHAnsi" w:cstheme="minorBidi"/>
              <w:noProof/>
              <w:color w:val="auto"/>
              <w:sz w:val="22"/>
              <w:szCs w:val="22"/>
              <w:lang w:eastAsia="en-ZA"/>
            </w:rPr>
          </w:pPr>
          <w:hyperlink w:anchor="_Toc107769370" w:history="1">
            <w:r w:rsidR="002D1AEA" w:rsidRPr="002F3911">
              <w:rPr>
                <w:rStyle w:val="Hyperlink"/>
                <w:noProof/>
              </w:rPr>
              <w:t>(f)</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Ethical Standards</w:t>
            </w:r>
            <w:r w:rsidR="002D1AEA">
              <w:rPr>
                <w:noProof/>
                <w:webHidden/>
              </w:rPr>
              <w:tab/>
            </w:r>
            <w:r w:rsidR="002D1AEA">
              <w:rPr>
                <w:noProof/>
                <w:webHidden/>
              </w:rPr>
              <w:fldChar w:fldCharType="begin"/>
            </w:r>
            <w:r w:rsidR="002D1AEA">
              <w:rPr>
                <w:noProof/>
                <w:webHidden/>
              </w:rPr>
              <w:instrText xml:space="preserve"> PAGEREF _Toc107769370 \h </w:instrText>
            </w:r>
            <w:r w:rsidR="002D1AEA">
              <w:rPr>
                <w:noProof/>
                <w:webHidden/>
              </w:rPr>
            </w:r>
            <w:r w:rsidR="002D1AEA">
              <w:rPr>
                <w:noProof/>
                <w:webHidden/>
              </w:rPr>
              <w:fldChar w:fldCharType="separate"/>
            </w:r>
            <w:r w:rsidR="002D1AEA">
              <w:rPr>
                <w:noProof/>
                <w:webHidden/>
              </w:rPr>
              <w:t>37</w:t>
            </w:r>
            <w:r w:rsidR="002D1AEA">
              <w:rPr>
                <w:noProof/>
                <w:webHidden/>
              </w:rPr>
              <w:fldChar w:fldCharType="end"/>
            </w:r>
          </w:hyperlink>
        </w:p>
        <w:p w14:paraId="7659C110" w14:textId="3CCFD02C" w:rsidR="002D1AEA" w:rsidRDefault="00000000">
          <w:pPr>
            <w:pStyle w:val="TOC2"/>
            <w:rPr>
              <w:rFonts w:asciiTheme="minorHAnsi" w:eastAsiaTheme="minorEastAsia" w:hAnsiTheme="minorHAnsi" w:cstheme="minorBidi"/>
              <w:noProof/>
              <w:color w:val="auto"/>
              <w:sz w:val="22"/>
              <w:szCs w:val="22"/>
              <w:lang w:eastAsia="en-ZA"/>
            </w:rPr>
          </w:pPr>
          <w:hyperlink w:anchor="_Toc107769371" w:history="1">
            <w:r w:rsidR="002D1AEA" w:rsidRPr="002F3911">
              <w:rPr>
                <w:rStyle w:val="Hyperlink"/>
                <w:noProof/>
              </w:rPr>
              <w:t>(g)</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Conduct of Litigation</w:t>
            </w:r>
            <w:r w:rsidR="002D1AEA">
              <w:rPr>
                <w:noProof/>
                <w:webHidden/>
              </w:rPr>
              <w:tab/>
            </w:r>
            <w:r w:rsidR="002D1AEA">
              <w:rPr>
                <w:noProof/>
                <w:webHidden/>
              </w:rPr>
              <w:fldChar w:fldCharType="begin"/>
            </w:r>
            <w:r w:rsidR="002D1AEA">
              <w:rPr>
                <w:noProof/>
                <w:webHidden/>
              </w:rPr>
              <w:instrText xml:space="preserve"> PAGEREF _Toc107769371 \h </w:instrText>
            </w:r>
            <w:r w:rsidR="002D1AEA">
              <w:rPr>
                <w:noProof/>
                <w:webHidden/>
              </w:rPr>
            </w:r>
            <w:r w:rsidR="002D1AEA">
              <w:rPr>
                <w:noProof/>
                <w:webHidden/>
              </w:rPr>
              <w:fldChar w:fldCharType="separate"/>
            </w:r>
            <w:r w:rsidR="002D1AEA">
              <w:rPr>
                <w:noProof/>
                <w:webHidden/>
              </w:rPr>
              <w:t>39</w:t>
            </w:r>
            <w:r w:rsidR="002D1AEA">
              <w:rPr>
                <w:noProof/>
                <w:webHidden/>
              </w:rPr>
              <w:fldChar w:fldCharType="end"/>
            </w:r>
          </w:hyperlink>
        </w:p>
        <w:p w14:paraId="6C5077FF" w14:textId="0CCE88D3" w:rsidR="002D1AEA" w:rsidRDefault="00000000">
          <w:pPr>
            <w:pStyle w:val="TOC2"/>
            <w:rPr>
              <w:rFonts w:asciiTheme="minorHAnsi" w:eastAsiaTheme="minorEastAsia" w:hAnsiTheme="minorHAnsi" w:cstheme="minorBidi"/>
              <w:noProof/>
              <w:color w:val="auto"/>
              <w:sz w:val="22"/>
              <w:szCs w:val="22"/>
              <w:lang w:eastAsia="en-ZA"/>
            </w:rPr>
          </w:pPr>
          <w:hyperlink w:anchor="_Toc107769372" w:history="1">
            <w:r w:rsidR="002D1AEA" w:rsidRPr="002F3911">
              <w:rPr>
                <w:rStyle w:val="Hyperlink"/>
                <w:noProof/>
              </w:rPr>
              <w:t>(h)</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General higher standard than ordinary functionaries</w:t>
            </w:r>
            <w:r w:rsidR="002D1AEA">
              <w:rPr>
                <w:noProof/>
                <w:webHidden/>
              </w:rPr>
              <w:tab/>
            </w:r>
            <w:r w:rsidR="002D1AEA">
              <w:rPr>
                <w:noProof/>
                <w:webHidden/>
              </w:rPr>
              <w:fldChar w:fldCharType="begin"/>
            </w:r>
            <w:r w:rsidR="002D1AEA">
              <w:rPr>
                <w:noProof/>
                <w:webHidden/>
              </w:rPr>
              <w:instrText xml:space="preserve"> PAGEREF _Toc107769372 \h </w:instrText>
            </w:r>
            <w:r w:rsidR="002D1AEA">
              <w:rPr>
                <w:noProof/>
                <w:webHidden/>
              </w:rPr>
            </w:r>
            <w:r w:rsidR="002D1AEA">
              <w:rPr>
                <w:noProof/>
                <w:webHidden/>
              </w:rPr>
              <w:fldChar w:fldCharType="separate"/>
            </w:r>
            <w:r w:rsidR="002D1AEA">
              <w:rPr>
                <w:noProof/>
                <w:webHidden/>
              </w:rPr>
              <w:t>41</w:t>
            </w:r>
            <w:r w:rsidR="002D1AEA">
              <w:rPr>
                <w:noProof/>
                <w:webHidden/>
              </w:rPr>
              <w:fldChar w:fldCharType="end"/>
            </w:r>
          </w:hyperlink>
        </w:p>
        <w:p w14:paraId="66187522" w14:textId="2D39F115" w:rsidR="002D1AEA" w:rsidRDefault="00000000">
          <w:pPr>
            <w:pStyle w:val="TOC2"/>
            <w:rPr>
              <w:rFonts w:asciiTheme="minorHAnsi" w:eastAsiaTheme="minorEastAsia" w:hAnsiTheme="minorHAnsi" w:cstheme="minorBidi"/>
              <w:noProof/>
              <w:color w:val="auto"/>
              <w:sz w:val="22"/>
              <w:szCs w:val="22"/>
              <w:lang w:eastAsia="en-ZA"/>
            </w:rPr>
          </w:pPr>
          <w:hyperlink w:anchor="_Toc107769373" w:history="1">
            <w:r w:rsidR="002D1AEA" w:rsidRPr="002F3911">
              <w:rPr>
                <w:rStyle w:val="Hyperlink"/>
                <w:noProof/>
              </w:rPr>
              <w:t>(i)</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Contempt</w:t>
            </w:r>
            <w:r w:rsidR="002D1AEA">
              <w:rPr>
                <w:noProof/>
                <w:webHidden/>
              </w:rPr>
              <w:tab/>
            </w:r>
            <w:r w:rsidR="002D1AEA">
              <w:rPr>
                <w:noProof/>
                <w:webHidden/>
              </w:rPr>
              <w:fldChar w:fldCharType="begin"/>
            </w:r>
            <w:r w:rsidR="002D1AEA">
              <w:rPr>
                <w:noProof/>
                <w:webHidden/>
              </w:rPr>
              <w:instrText xml:space="preserve"> PAGEREF _Toc107769373 \h </w:instrText>
            </w:r>
            <w:r w:rsidR="002D1AEA">
              <w:rPr>
                <w:noProof/>
                <w:webHidden/>
              </w:rPr>
            </w:r>
            <w:r w:rsidR="002D1AEA">
              <w:rPr>
                <w:noProof/>
                <w:webHidden/>
              </w:rPr>
              <w:fldChar w:fldCharType="separate"/>
            </w:r>
            <w:r w:rsidR="002D1AEA">
              <w:rPr>
                <w:noProof/>
                <w:webHidden/>
              </w:rPr>
              <w:t>41</w:t>
            </w:r>
            <w:r w:rsidR="002D1AEA">
              <w:rPr>
                <w:noProof/>
                <w:webHidden/>
              </w:rPr>
              <w:fldChar w:fldCharType="end"/>
            </w:r>
          </w:hyperlink>
        </w:p>
        <w:p w14:paraId="53529129" w14:textId="51AAEE6E"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74" w:history="1">
            <w:r w:rsidR="002D1AEA" w:rsidRPr="002F3911">
              <w:rPr>
                <w:rStyle w:val="Hyperlink"/>
                <w:noProof/>
              </w:rPr>
              <w:t>F.</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PERSONNEL IN THE OFFICE OF THE PUBLIC PROTECTOR</w:t>
            </w:r>
            <w:r w:rsidR="002D1AEA">
              <w:rPr>
                <w:noProof/>
                <w:webHidden/>
              </w:rPr>
              <w:tab/>
            </w:r>
            <w:r w:rsidR="002D1AEA">
              <w:rPr>
                <w:noProof/>
                <w:webHidden/>
              </w:rPr>
              <w:fldChar w:fldCharType="begin"/>
            </w:r>
            <w:r w:rsidR="002D1AEA">
              <w:rPr>
                <w:noProof/>
                <w:webHidden/>
              </w:rPr>
              <w:instrText xml:space="preserve"> PAGEREF _Toc107769374 \h </w:instrText>
            </w:r>
            <w:r w:rsidR="002D1AEA">
              <w:rPr>
                <w:noProof/>
                <w:webHidden/>
              </w:rPr>
            </w:r>
            <w:r w:rsidR="002D1AEA">
              <w:rPr>
                <w:noProof/>
                <w:webHidden/>
              </w:rPr>
              <w:fldChar w:fldCharType="separate"/>
            </w:r>
            <w:r w:rsidR="002D1AEA">
              <w:rPr>
                <w:noProof/>
                <w:webHidden/>
              </w:rPr>
              <w:t>42</w:t>
            </w:r>
            <w:r w:rsidR="002D1AEA">
              <w:rPr>
                <w:noProof/>
                <w:webHidden/>
              </w:rPr>
              <w:fldChar w:fldCharType="end"/>
            </w:r>
          </w:hyperlink>
        </w:p>
        <w:p w14:paraId="2197BCBF" w14:textId="79F6A972"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75" w:history="1">
            <w:r w:rsidR="002D1AEA" w:rsidRPr="002F3911">
              <w:rPr>
                <w:rStyle w:val="Hyperlink"/>
                <w:noProof/>
              </w:rPr>
              <w:t>G.</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THE REMOVAL OF THE PUBLIC PROTECTOR</w:t>
            </w:r>
            <w:r w:rsidR="002D1AEA">
              <w:rPr>
                <w:noProof/>
                <w:webHidden/>
              </w:rPr>
              <w:tab/>
            </w:r>
            <w:r w:rsidR="002D1AEA">
              <w:rPr>
                <w:noProof/>
                <w:webHidden/>
              </w:rPr>
              <w:fldChar w:fldCharType="begin"/>
            </w:r>
            <w:r w:rsidR="002D1AEA">
              <w:rPr>
                <w:noProof/>
                <w:webHidden/>
              </w:rPr>
              <w:instrText xml:space="preserve"> PAGEREF _Toc107769375 \h </w:instrText>
            </w:r>
            <w:r w:rsidR="002D1AEA">
              <w:rPr>
                <w:noProof/>
                <w:webHidden/>
              </w:rPr>
            </w:r>
            <w:r w:rsidR="002D1AEA">
              <w:rPr>
                <w:noProof/>
                <w:webHidden/>
              </w:rPr>
              <w:fldChar w:fldCharType="separate"/>
            </w:r>
            <w:r w:rsidR="002D1AEA">
              <w:rPr>
                <w:noProof/>
                <w:webHidden/>
              </w:rPr>
              <w:t>44</w:t>
            </w:r>
            <w:r w:rsidR="002D1AEA">
              <w:rPr>
                <w:noProof/>
                <w:webHidden/>
              </w:rPr>
              <w:fldChar w:fldCharType="end"/>
            </w:r>
          </w:hyperlink>
        </w:p>
        <w:p w14:paraId="55309F9C" w14:textId="5F7DF9D1" w:rsidR="002D1AEA" w:rsidRDefault="00000000">
          <w:pPr>
            <w:pStyle w:val="TOC2"/>
            <w:rPr>
              <w:rFonts w:asciiTheme="minorHAnsi" w:eastAsiaTheme="minorEastAsia" w:hAnsiTheme="minorHAnsi" w:cstheme="minorBidi"/>
              <w:noProof/>
              <w:color w:val="auto"/>
              <w:sz w:val="22"/>
              <w:szCs w:val="22"/>
              <w:lang w:eastAsia="en-ZA"/>
            </w:rPr>
          </w:pPr>
          <w:hyperlink w:anchor="_Toc107769376"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Legal Requirements</w:t>
            </w:r>
            <w:r w:rsidR="002D1AEA">
              <w:rPr>
                <w:noProof/>
                <w:webHidden/>
              </w:rPr>
              <w:tab/>
            </w:r>
            <w:r w:rsidR="002D1AEA">
              <w:rPr>
                <w:noProof/>
                <w:webHidden/>
              </w:rPr>
              <w:fldChar w:fldCharType="begin"/>
            </w:r>
            <w:r w:rsidR="002D1AEA">
              <w:rPr>
                <w:noProof/>
                <w:webHidden/>
              </w:rPr>
              <w:instrText xml:space="preserve"> PAGEREF _Toc107769376 \h </w:instrText>
            </w:r>
            <w:r w:rsidR="002D1AEA">
              <w:rPr>
                <w:noProof/>
                <w:webHidden/>
              </w:rPr>
            </w:r>
            <w:r w:rsidR="002D1AEA">
              <w:rPr>
                <w:noProof/>
                <w:webHidden/>
              </w:rPr>
              <w:fldChar w:fldCharType="separate"/>
            </w:r>
            <w:r w:rsidR="002D1AEA">
              <w:rPr>
                <w:noProof/>
                <w:webHidden/>
              </w:rPr>
              <w:t>44</w:t>
            </w:r>
            <w:r w:rsidR="002D1AEA">
              <w:rPr>
                <w:noProof/>
                <w:webHidden/>
              </w:rPr>
              <w:fldChar w:fldCharType="end"/>
            </w:r>
          </w:hyperlink>
        </w:p>
        <w:p w14:paraId="456814AA" w14:textId="0B52270F" w:rsidR="002D1AEA" w:rsidRDefault="00000000">
          <w:pPr>
            <w:pStyle w:val="TOC2"/>
            <w:rPr>
              <w:rFonts w:asciiTheme="minorHAnsi" w:eastAsiaTheme="minorEastAsia" w:hAnsiTheme="minorHAnsi" w:cstheme="minorBidi"/>
              <w:noProof/>
              <w:color w:val="auto"/>
              <w:sz w:val="22"/>
              <w:szCs w:val="22"/>
              <w:lang w:eastAsia="en-ZA"/>
            </w:rPr>
          </w:pPr>
          <w:hyperlink w:anchor="_Toc107769377"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Jurisprudence</w:t>
            </w:r>
            <w:r w:rsidR="002D1AEA">
              <w:rPr>
                <w:noProof/>
                <w:webHidden/>
              </w:rPr>
              <w:tab/>
            </w:r>
            <w:r w:rsidR="002D1AEA">
              <w:rPr>
                <w:noProof/>
                <w:webHidden/>
              </w:rPr>
              <w:fldChar w:fldCharType="begin"/>
            </w:r>
            <w:r w:rsidR="002D1AEA">
              <w:rPr>
                <w:noProof/>
                <w:webHidden/>
              </w:rPr>
              <w:instrText xml:space="preserve"> PAGEREF _Toc107769377 \h </w:instrText>
            </w:r>
            <w:r w:rsidR="002D1AEA">
              <w:rPr>
                <w:noProof/>
                <w:webHidden/>
              </w:rPr>
            </w:r>
            <w:r w:rsidR="002D1AEA">
              <w:rPr>
                <w:noProof/>
                <w:webHidden/>
              </w:rPr>
              <w:fldChar w:fldCharType="separate"/>
            </w:r>
            <w:r w:rsidR="002D1AEA">
              <w:rPr>
                <w:noProof/>
                <w:webHidden/>
              </w:rPr>
              <w:t>47</w:t>
            </w:r>
            <w:r w:rsidR="002D1AEA">
              <w:rPr>
                <w:noProof/>
                <w:webHidden/>
              </w:rPr>
              <w:fldChar w:fldCharType="end"/>
            </w:r>
          </w:hyperlink>
        </w:p>
        <w:p w14:paraId="44ED944D" w14:textId="55EE17B1" w:rsidR="002D1AEA" w:rsidRDefault="00000000">
          <w:pPr>
            <w:pStyle w:val="TOC2"/>
            <w:rPr>
              <w:rFonts w:asciiTheme="minorHAnsi" w:eastAsiaTheme="minorEastAsia" w:hAnsiTheme="minorHAnsi" w:cstheme="minorBidi"/>
              <w:noProof/>
              <w:color w:val="auto"/>
              <w:sz w:val="22"/>
              <w:szCs w:val="22"/>
              <w:lang w:eastAsia="en-ZA"/>
            </w:rPr>
          </w:pPr>
          <w:hyperlink w:anchor="_Toc107769378"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Definition of Misconduct</w:t>
            </w:r>
            <w:r w:rsidR="002D1AEA">
              <w:rPr>
                <w:noProof/>
                <w:webHidden/>
              </w:rPr>
              <w:tab/>
            </w:r>
            <w:r w:rsidR="002D1AEA">
              <w:rPr>
                <w:noProof/>
                <w:webHidden/>
              </w:rPr>
              <w:fldChar w:fldCharType="begin"/>
            </w:r>
            <w:r w:rsidR="002D1AEA">
              <w:rPr>
                <w:noProof/>
                <w:webHidden/>
              </w:rPr>
              <w:instrText xml:space="preserve"> PAGEREF _Toc107769378 \h </w:instrText>
            </w:r>
            <w:r w:rsidR="002D1AEA">
              <w:rPr>
                <w:noProof/>
                <w:webHidden/>
              </w:rPr>
            </w:r>
            <w:r w:rsidR="002D1AEA">
              <w:rPr>
                <w:noProof/>
                <w:webHidden/>
              </w:rPr>
              <w:fldChar w:fldCharType="separate"/>
            </w:r>
            <w:r w:rsidR="002D1AEA">
              <w:rPr>
                <w:noProof/>
                <w:webHidden/>
              </w:rPr>
              <w:t>48</w:t>
            </w:r>
            <w:r w:rsidR="002D1AEA">
              <w:rPr>
                <w:noProof/>
                <w:webHidden/>
              </w:rPr>
              <w:fldChar w:fldCharType="end"/>
            </w:r>
          </w:hyperlink>
        </w:p>
        <w:p w14:paraId="695F1FF1" w14:textId="53BFDCDD" w:rsidR="002D1AEA" w:rsidRDefault="00000000">
          <w:pPr>
            <w:pStyle w:val="TOC2"/>
            <w:rPr>
              <w:rFonts w:asciiTheme="minorHAnsi" w:eastAsiaTheme="minorEastAsia" w:hAnsiTheme="minorHAnsi" w:cstheme="minorBidi"/>
              <w:noProof/>
              <w:color w:val="auto"/>
              <w:sz w:val="22"/>
              <w:szCs w:val="22"/>
              <w:lang w:eastAsia="en-ZA"/>
            </w:rPr>
          </w:pPr>
          <w:hyperlink w:anchor="_Toc107769379"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Definition of Incompetence</w:t>
            </w:r>
            <w:r w:rsidR="002D1AEA">
              <w:rPr>
                <w:noProof/>
                <w:webHidden/>
              </w:rPr>
              <w:tab/>
            </w:r>
            <w:r w:rsidR="002D1AEA">
              <w:rPr>
                <w:noProof/>
                <w:webHidden/>
              </w:rPr>
              <w:fldChar w:fldCharType="begin"/>
            </w:r>
            <w:r w:rsidR="002D1AEA">
              <w:rPr>
                <w:noProof/>
                <w:webHidden/>
              </w:rPr>
              <w:instrText xml:space="preserve"> PAGEREF _Toc107769379 \h </w:instrText>
            </w:r>
            <w:r w:rsidR="002D1AEA">
              <w:rPr>
                <w:noProof/>
                <w:webHidden/>
              </w:rPr>
            </w:r>
            <w:r w:rsidR="002D1AEA">
              <w:rPr>
                <w:noProof/>
                <w:webHidden/>
              </w:rPr>
              <w:fldChar w:fldCharType="separate"/>
            </w:r>
            <w:r w:rsidR="002D1AEA">
              <w:rPr>
                <w:noProof/>
                <w:webHidden/>
              </w:rPr>
              <w:t>51</w:t>
            </w:r>
            <w:r w:rsidR="002D1AEA">
              <w:rPr>
                <w:noProof/>
                <w:webHidden/>
              </w:rPr>
              <w:fldChar w:fldCharType="end"/>
            </w:r>
          </w:hyperlink>
        </w:p>
        <w:p w14:paraId="015955D1" w14:textId="33A0CA03"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0" w:history="1">
            <w:r w:rsidR="002D1AEA" w:rsidRPr="002F3911">
              <w:rPr>
                <w:rStyle w:val="Hyperlink"/>
                <w:noProof/>
              </w:rPr>
              <w:t>H.</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Conclusion on removal</w:t>
            </w:r>
            <w:r w:rsidR="002D1AEA">
              <w:rPr>
                <w:noProof/>
                <w:webHidden/>
              </w:rPr>
              <w:tab/>
            </w:r>
            <w:r w:rsidR="002D1AEA">
              <w:rPr>
                <w:noProof/>
                <w:webHidden/>
              </w:rPr>
              <w:fldChar w:fldCharType="begin"/>
            </w:r>
            <w:r w:rsidR="002D1AEA">
              <w:rPr>
                <w:noProof/>
                <w:webHidden/>
              </w:rPr>
              <w:instrText xml:space="preserve"> PAGEREF _Toc107769380 \h </w:instrText>
            </w:r>
            <w:r w:rsidR="002D1AEA">
              <w:rPr>
                <w:noProof/>
                <w:webHidden/>
              </w:rPr>
            </w:r>
            <w:r w:rsidR="002D1AEA">
              <w:rPr>
                <w:noProof/>
                <w:webHidden/>
              </w:rPr>
              <w:fldChar w:fldCharType="separate"/>
            </w:r>
            <w:r w:rsidR="002D1AEA">
              <w:rPr>
                <w:noProof/>
                <w:webHidden/>
              </w:rPr>
              <w:t>53</w:t>
            </w:r>
            <w:r w:rsidR="002D1AEA">
              <w:rPr>
                <w:noProof/>
                <w:webHidden/>
              </w:rPr>
              <w:fldChar w:fldCharType="end"/>
            </w:r>
          </w:hyperlink>
        </w:p>
        <w:p w14:paraId="5B3DF0AA" w14:textId="25EDE7C8"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1" w:history="1">
            <w:r w:rsidR="002D1AEA" w:rsidRPr="002F3911">
              <w:rPr>
                <w:rStyle w:val="Hyperlink"/>
                <w:noProof/>
              </w:rPr>
              <w:t>I.</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CONCLUSION</w:t>
            </w:r>
            <w:r w:rsidR="002D1AEA">
              <w:rPr>
                <w:noProof/>
                <w:webHidden/>
              </w:rPr>
              <w:tab/>
            </w:r>
            <w:r w:rsidR="002D1AEA">
              <w:rPr>
                <w:noProof/>
                <w:webHidden/>
              </w:rPr>
              <w:fldChar w:fldCharType="begin"/>
            </w:r>
            <w:r w:rsidR="002D1AEA">
              <w:rPr>
                <w:noProof/>
                <w:webHidden/>
              </w:rPr>
              <w:instrText xml:space="preserve"> PAGEREF _Toc107769381 \h </w:instrText>
            </w:r>
            <w:r w:rsidR="002D1AEA">
              <w:rPr>
                <w:noProof/>
                <w:webHidden/>
              </w:rPr>
            </w:r>
            <w:r w:rsidR="002D1AEA">
              <w:rPr>
                <w:noProof/>
                <w:webHidden/>
              </w:rPr>
              <w:fldChar w:fldCharType="separate"/>
            </w:r>
            <w:r w:rsidR="002D1AEA">
              <w:rPr>
                <w:noProof/>
                <w:webHidden/>
              </w:rPr>
              <w:t>55</w:t>
            </w:r>
            <w:r w:rsidR="002D1AEA">
              <w:rPr>
                <w:noProof/>
                <w:webHidden/>
              </w:rPr>
              <w:fldChar w:fldCharType="end"/>
            </w:r>
          </w:hyperlink>
        </w:p>
        <w:p w14:paraId="72469D5F" w14:textId="51B7C12B"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2" w:history="1">
            <w:r w:rsidR="002D1AEA" w:rsidRPr="002F3911">
              <w:rPr>
                <w:rStyle w:val="Hyperlink"/>
                <w:noProof/>
                <w:lang w:val="en-GB"/>
              </w:rPr>
              <w:t>J.</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lang w:val="en-GB"/>
              </w:rPr>
              <w:t>LIST OF AUTHORITIES</w:t>
            </w:r>
            <w:r w:rsidR="002D1AEA">
              <w:rPr>
                <w:noProof/>
                <w:webHidden/>
              </w:rPr>
              <w:tab/>
            </w:r>
            <w:r w:rsidR="002D1AEA">
              <w:rPr>
                <w:noProof/>
                <w:webHidden/>
              </w:rPr>
              <w:fldChar w:fldCharType="begin"/>
            </w:r>
            <w:r w:rsidR="002D1AEA">
              <w:rPr>
                <w:noProof/>
                <w:webHidden/>
              </w:rPr>
              <w:instrText xml:space="preserve"> PAGEREF _Toc107769382 \h </w:instrText>
            </w:r>
            <w:r w:rsidR="002D1AEA">
              <w:rPr>
                <w:noProof/>
                <w:webHidden/>
              </w:rPr>
            </w:r>
            <w:r w:rsidR="002D1AEA">
              <w:rPr>
                <w:noProof/>
                <w:webHidden/>
              </w:rPr>
              <w:fldChar w:fldCharType="separate"/>
            </w:r>
            <w:r w:rsidR="002D1AEA">
              <w:rPr>
                <w:noProof/>
                <w:webHidden/>
              </w:rPr>
              <w:t>60</w:t>
            </w:r>
            <w:r w:rsidR="002D1AEA">
              <w:rPr>
                <w:noProof/>
                <w:webHidden/>
              </w:rPr>
              <w:fldChar w:fldCharType="end"/>
            </w:r>
          </w:hyperlink>
        </w:p>
        <w:p w14:paraId="219A4F43" w14:textId="1A10353C" w:rsidR="00A61F93" w:rsidRDefault="00A61F93">
          <w:r w:rsidRPr="00C2566C">
            <w:rPr>
              <w:rFonts w:asciiTheme="minorBidi" w:hAnsiTheme="minorBidi" w:cstheme="minorBidi"/>
              <w:b/>
              <w:bCs/>
              <w:noProof/>
            </w:rPr>
            <w:fldChar w:fldCharType="end"/>
          </w:r>
        </w:p>
      </w:sdtContent>
    </w:sdt>
    <w:p w14:paraId="15BF97ED" w14:textId="77777777" w:rsidR="00A378CB" w:rsidRDefault="00A378CB" w:rsidP="00FF6E3A">
      <w:pPr>
        <w:spacing w:line="240" w:lineRule="auto"/>
        <w:rPr>
          <w:rFonts w:ascii="Arial" w:hAnsi="Arial" w:cs="Arial"/>
          <w:b/>
          <w:color w:val="244061" w:themeColor="accent1" w:themeShade="80"/>
          <w:sz w:val="28"/>
          <w:szCs w:val="28"/>
        </w:rPr>
        <w:sectPr w:rsidR="00A378CB" w:rsidSect="00A06F0E">
          <w:headerReference w:type="even" r:id="rId8"/>
          <w:headerReference w:type="default" r:id="rId9"/>
          <w:footerReference w:type="first" r:id="rId10"/>
          <w:endnotePr>
            <w:numFmt w:val="decimal"/>
          </w:endnotePr>
          <w:pgSz w:w="11906" w:h="16838"/>
          <w:pgMar w:top="1440" w:right="1106" w:bottom="1440" w:left="1440" w:header="706" w:footer="706" w:gutter="0"/>
          <w:cols w:space="708"/>
          <w:titlePg/>
          <w:docGrid w:linePitch="360"/>
        </w:sectPr>
      </w:pPr>
    </w:p>
    <w:p w14:paraId="4CDCBCC3" w14:textId="01983347" w:rsidR="004F6240" w:rsidRPr="00F15908" w:rsidRDefault="000C24F5" w:rsidP="00A800E9">
      <w:pPr>
        <w:pStyle w:val="Heading1"/>
      </w:pPr>
      <w:bookmarkStart w:id="0" w:name="_Toc106814960"/>
      <w:bookmarkStart w:id="1" w:name="_Toc106829244"/>
      <w:bookmarkStart w:id="2" w:name="_Toc106832639"/>
      <w:bookmarkStart w:id="3" w:name="_Toc106834558"/>
      <w:bookmarkStart w:id="4" w:name="_Toc106834836"/>
      <w:bookmarkStart w:id="5" w:name="_Toc106855251"/>
      <w:bookmarkStart w:id="6" w:name="_Toc107769347"/>
      <w:bookmarkStart w:id="7" w:name="_Toc271724665"/>
      <w:bookmarkStart w:id="8" w:name="_Ref503538039"/>
      <w:bookmarkEnd w:id="0"/>
      <w:bookmarkEnd w:id="1"/>
      <w:bookmarkEnd w:id="2"/>
      <w:bookmarkEnd w:id="3"/>
      <w:bookmarkEnd w:id="4"/>
      <w:bookmarkEnd w:id="5"/>
      <w:r>
        <w:lastRenderedPageBreak/>
        <w:t xml:space="preserve">FOUNDING VALUES AND </w:t>
      </w:r>
      <w:r w:rsidR="00C24A43" w:rsidRPr="00F15908">
        <w:t>CONSTITUTION</w:t>
      </w:r>
      <w:r w:rsidR="00C24A43">
        <w:t xml:space="preserve">AL </w:t>
      </w:r>
      <w:r>
        <w:t>PRINCIPLES</w:t>
      </w:r>
      <w:bookmarkEnd w:id="6"/>
      <w:r>
        <w:t xml:space="preserve"> </w:t>
      </w:r>
    </w:p>
    <w:p w14:paraId="4009AF4E" w14:textId="63D0786A" w:rsidR="00D370EA" w:rsidRDefault="00D370EA" w:rsidP="003A5BA2">
      <w:pPr>
        <w:pStyle w:val="Heading2"/>
      </w:pPr>
      <w:bookmarkStart w:id="9" w:name="_Toc107769348"/>
      <w:bookmarkStart w:id="10" w:name="_Ref106014358"/>
      <w:r>
        <w:t>Founding Values</w:t>
      </w:r>
      <w:bookmarkEnd w:id="9"/>
    </w:p>
    <w:p w14:paraId="4B1BAEE0" w14:textId="52FF74A8" w:rsidR="00BA7846" w:rsidRPr="00990A2C" w:rsidRDefault="00BA7846" w:rsidP="00BA7846">
      <w:pPr>
        <w:numPr>
          <w:ilvl w:val="0"/>
          <w:numId w:val="1"/>
        </w:numPr>
        <w:tabs>
          <w:tab w:val="clear" w:pos="720"/>
        </w:tabs>
        <w:rPr>
          <w:rFonts w:ascii="Arial" w:hAnsi="Arial" w:cs="Arial"/>
        </w:rPr>
      </w:pPr>
      <w:r w:rsidRPr="00990A2C">
        <w:rPr>
          <w:rFonts w:ascii="Arial" w:hAnsi="Arial" w:cs="Arial"/>
        </w:rPr>
        <w:t>The Republic’s founding values include</w:t>
      </w:r>
      <w:r w:rsidR="00BD083C">
        <w:rPr>
          <w:rFonts w:ascii="Arial" w:hAnsi="Arial" w:cs="Arial"/>
        </w:rPr>
        <w:t>, inter alia</w:t>
      </w:r>
      <w:r w:rsidRPr="00990A2C">
        <w:rPr>
          <w:rFonts w:ascii="Arial" w:hAnsi="Arial" w:cs="Arial"/>
        </w:rPr>
        <w:t>:</w:t>
      </w:r>
      <w:bookmarkEnd w:id="10"/>
    </w:p>
    <w:p w14:paraId="62A914C1" w14:textId="42F4274E" w:rsidR="00BA7846" w:rsidRPr="00990A2C" w:rsidRDefault="00BA7846" w:rsidP="00BA7846">
      <w:pPr>
        <w:numPr>
          <w:ilvl w:val="1"/>
          <w:numId w:val="1"/>
        </w:numPr>
        <w:rPr>
          <w:rFonts w:ascii="Arial" w:hAnsi="Arial" w:cs="Arial"/>
        </w:rPr>
      </w:pPr>
      <w:r w:rsidRPr="00990A2C">
        <w:rPr>
          <w:rFonts w:ascii="Arial" w:hAnsi="Arial" w:cs="Arial"/>
        </w:rPr>
        <w:t>the supremacy of the Constitution;</w:t>
      </w:r>
      <w:r w:rsidRPr="00990A2C">
        <w:rPr>
          <w:rStyle w:val="FootnoteReference"/>
          <w:rFonts w:ascii="Arial" w:hAnsi="Arial" w:cs="Arial"/>
        </w:rPr>
        <w:footnoteReference w:id="1"/>
      </w:r>
    </w:p>
    <w:p w14:paraId="118429B1" w14:textId="56218AC6" w:rsidR="009F793E" w:rsidRDefault="00BA7846" w:rsidP="00BA7846">
      <w:pPr>
        <w:numPr>
          <w:ilvl w:val="1"/>
          <w:numId w:val="1"/>
        </w:numPr>
        <w:rPr>
          <w:rFonts w:ascii="Arial" w:hAnsi="Arial" w:cs="Arial"/>
        </w:rPr>
      </w:pPr>
      <w:r w:rsidRPr="00990A2C">
        <w:rPr>
          <w:rFonts w:ascii="Arial" w:hAnsi="Arial" w:cs="Arial"/>
        </w:rPr>
        <w:t>the rule of law;</w:t>
      </w:r>
      <w:r w:rsidR="00E8441A" w:rsidRPr="00990A2C">
        <w:rPr>
          <w:rStyle w:val="FootnoteReference"/>
          <w:rFonts w:ascii="Arial" w:hAnsi="Arial" w:cs="Arial"/>
        </w:rPr>
        <w:footnoteReference w:id="2"/>
      </w:r>
      <w:r w:rsidR="00BD083C">
        <w:rPr>
          <w:rFonts w:ascii="Arial" w:hAnsi="Arial" w:cs="Arial"/>
        </w:rPr>
        <w:t xml:space="preserve"> and </w:t>
      </w:r>
    </w:p>
    <w:p w14:paraId="2865126B" w14:textId="7320B6C5" w:rsidR="00BA7846" w:rsidRPr="00990A2C" w:rsidRDefault="00BD083C" w:rsidP="00BA7846">
      <w:pPr>
        <w:numPr>
          <w:ilvl w:val="1"/>
          <w:numId w:val="1"/>
        </w:numPr>
        <w:rPr>
          <w:rFonts w:ascii="Arial" w:hAnsi="Arial" w:cs="Arial"/>
        </w:rPr>
      </w:pPr>
      <w:r>
        <w:rPr>
          <w:rFonts w:ascii="Arial" w:hAnsi="Arial" w:cs="Arial"/>
        </w:rPr>
        <w:t xml:space="preserve">a </w:t>
      </w:r>
      <w:r w:rsidR="009F793E">
        <w:rPr>
          <w:rFonts w:ascii="Arial" w:hAnsi="Arial" w:cs="Arial"/>
        </w:rPr>
        <w:t>democratic government that is focused on ensuring ‘</w:t>
      </w:r>
      <w:r w:rsidR="009F793E">
        <w:rPr>
          <w:rFonts w:ascii="Arial" w:hAnsi="Arial" w:cs="Arial"/>
          <w:i/>
          <w:iCs/>
        </w:rPr>
        <w:t>accountability, responsiveness and openness</w:t>
      </w:r>
      <w:r w:rsidR="009F793E">
        <w:rPr>
          <w:rFonts w:ascii="Arial" w:hAnsi="Arial" w:cs="Arial"/>
        </w:rPr>
        <w:t>’</w:t>
      </w:r>
      <w:r>
        <w:rPr>
          <w:rFonts w:ascii="Arial" w:hAnsi="Arial" w:cs="Arial"/>
        </w:rPr>
        <w:t>.</w:t>
      </w:r>
      <w:r w:rsidR="009F793E">
        <w:rPr>
          <w:rStyle w:val="FootnoteReference"/>
          <w:rFonts w:ascii="Arial" w:hAnsi="Arial"/>
        </w:rPr>
        <w:footnoteReference w:id="3"/>
      </w:r>
      <w:r w:rsidR="009F793E">
        <w:rPr>
          <w:rFonts w:ascii="Arial" w:hAnsi="Arial" w:cs="Arial"/>
        </w:rPr>
        <w:t xml:space="preserve"> </w:t>
      </w:r>
    </w:p>
    <w:p w14:paraId="5F48CCED" w14:textId="159A9500" w:rsidR="00BA7846" w:rsidRPr="00990A2C" w:rsidRDefault="00BD083C" w:rsidP="00BD083C">
      <w:pPr>
        <w:numPr>
          <w:ilvl w:val="0"/>
          <w:numId w:val="1"/>
        </w:numPr>
        <w:rPr>
          <w:rFonts w:ascii="Arial" w:hAnsi="Arial" w:cs="Arial"/>
        </w:rPr>
      </w:pPr>
      <w:r>
        <w:rPr>
          <w:rFonts w:ascii="Arial" w:hAnsi="Arial" w:cs="Arial"/>
        </w:rPr>
        <w:t xml:space="preserve">Foundational is the </w:t>
      </w:r>
      <w:r w:rsidR="00A9525E">
        <w:rPr>
          <w:rFonts w:ascii="Arial" w:hAnsi="Arial" w:cs="Arial"/>
        </w:rPr>
        <w:t>separation of powers</w:t>
      </w:r>
      <w:r w:rsidR="00BA7846" w:rsidRPr="00990A2C">
        <w:rPr>
          <w:rFonts w:ascii="Arial" w:hAnsi="Arial" w:cs="Arial"/>
        </w:rPr>
        <w:t>.</w:t>
      </w:r>
      <w:r w:rsidR="00D965A9">
        <w:rPr>
          <w:rStyle w:val="FootnoteReference"/>
          <w:rFonts w:ascii="Arial" w:hAnsi="Arial"/>
        </w:rPr>
        <w:footnoteReference w:id="4"/>
      </w:r>
    </w:p>
    <w:p w14:paraId="16487605" w14:textId="6C096D84" w:rsidR="00797D07" w:rsidRDefault="00797D07" w:rsidP="003A5BA2">
      <w:pPr>
        <w:pStyle w:val="Heading2"/>
      </w:pPr>
      <w:bookmarkStart w:id="11" w:name="_Toc107769349"/>
      <w:r>
        <w:t>Organ of State</w:t>
      </w:r>
      <w:bookmarkEnd w:id="11"/>
    </w:p>
    <w:p w14:paraId="050E551C" w14:textId="5C673032" w:rsidR="00951E80" w:rsidRPr="00990A2C" w:rsidRDefault="00951E80" w:rsidP="00BA7846">
      <w:pPr>
        <w:numPr>
          <w:ilvl w:val="0"/>
          <w:numId w:val="1"/>
        </w:numPr>
        <w:tabs>
          <w:tab w:val="clear" w:pos="720"/>
        </w:tabs>
        <w:rPr>
          <w:rFonts w:ascii="Arial" w:hAnsi="Arial" w:cs="Arial"/>
        </w:rPr>
      </w:pPr>
      <w:r w:rsidRPr="00990A2C">
        <w:rPr>
          <w:rFonts w:ascii="Arial" w:hAnsi="Arial" w:cs="Arial"/>
        </w:rPr>
        <w:t>The Public Protector is an ‘</w:t>
      </w:r>
      <w:r w:rsidRPr="00990A2C">
        <w:rPr>
          <w:rFonts w:ascii="Arial" w:hAnsi="Arial" w:cs="Arial"/>
          <w:i/>
          <w:iCs/>
        </w:rPr>
        <w:t>organ of state</w:t>
      </w:r>
      <w:r w:rsidRPr="00990A2C">
        <w:rPr>
          <w:rFonts w:ascii="Arial" w:hAnsi="Arial" w:cs="Arial"/>
        </w:rPr>
        <w:t>’ as contemplated by section 239 of the Constitution.</w:t>
      </w:r>
      <w:r w:rsidRPr="00990A2C">
        <w:rPr>
          <w:rStyle w:val="FootnoteReference"/>
          <w:rFonts w:ascii="Arial" w:hAnsi="Arial" w:cs="Arial"/>
        </w:rPr>
        <w:footnoteReference w:id="5"/>
      </w:r>
    </w:p>
    <w:p w14:paraId="37375FA7" w14:textId="4C9EE1D1" w:rsidR="00A8295D" w:rsidRPr="0026538F" w:rsidRDefault="00D74639" w:rsidP="00BE0F74">
      <w:pPr>
        <w:numPr>
          <w:ilvl w:val="0"/>
          <w:numId w:val="1"/>
        </w:numPr>
        <w:tabs>
          <w:tab w:val="clear" w:pos="720"/>
        </w:tabs>
        <w:rPr>
          <w:rFonts w:ascii="Arial" w:hAnsi="Arial" w:cs="Arial"/>
        </w:rPr>
      </w:pPr>
      <w:r w:rsidRPr="009C40AA">
        <w:rPr>
          <w:rFonts w:ascii="Arial" w:hAnsi="Arial" w:cs="Arial"/>
        </w:rPr>
        <w:t xml:space="preserve">According to </w:t>
      </w:r>
      <w:r w:rsidR="0051452A">
        <w:rPr>
          <w:rFonts w:ascii="Arial" w:hAnsi="Arial" w:cs="Arial"/>
        </w:rPr>
        <w:t>s</w:t>
      </w:r>
      <w:r w:rsidR="0051452A" w:rsidRPr="009C40AA">
        <w:rPr>
          <w:rFonts w:ascii="Arial" w:hAnsi="Arial" w:cs="Arial"/>
        </w:rPr>
        <w:t xml:space="preserve">ection </w:t>
      </w:r>
      <w:r w:rsidR="00A8295D" w:rsidRPr="0026538F">
        <w:rPr>
          <w:rFonts w:ascii="Arial" w:hAnsi="Arial" w:cs="Arial"/>
        </w:rPr>
        <w:t>41</w:t>
      </w:r>
      <w:r w:rsidR="0026538F" w:rsidRPr="0026538F">
        <w:rPr>
          <w:rFonts w:ascii="Arial" w:hAnsi="Arial" w:cs="Arial"/>
        </w:rPr>
        <w:t xml:space="preserve">(1) </w:t>
      </w:r>
      <w:r w:rsidR="00A8295D" w:rsidRPr="0026538F">
        <w:rPr>
          <w:rFonts w:ascii="Arial" w:hAnsi="Arial" w:cs="Arial"/>
        </w:rPr>
        <w:t>of the Constitution</w:t>
      </w:r>
      <w:r w:rsidR="0026538F" w:rsidRPr="0026538F">
        <w:rPr>
          <w:rFonts w:ascii="Arial" w:hAnsi="Arial" w:cs="Arial"/>
        </w:rPr>
        <w:t xml:space="preserve">, </w:t>
      </w:r>
      <w:r w:rsidR="0026538F">
        <w:rPr>
          <w:rFonts w:ascii="Arial" w:hAnsi="Arial" w:cs="Arial"/>
        </w:rPr>
        <w:t>a</w:t>
      </w:r>
      <w:r w:rsidR="00A8295D" w:rsidRPr="0026538F">
        <w:rPr>
          <w:rFonts w:ascii="Arial" w:hAnsi="Arial" w:cs="Arial"/>
        </w:rPr>
        <w:t>ll spheres of government and all organs of state must</w:t>
      </w:r>
      <w:r w:rsidR="0026538F">
        <w:rPr>
          <w:rFonts w:ascii="Arial" w:hAnsi="Arial" w:cs="Arial"/>
        </w:rPr>
        <w:t xml:space="preserve"> </w:t>
      </w:r>
      <w:r w:rsidR="0051452A">
        <w:rPr>
          <w:rFonts w:ascii="Arial" w:hAnsi="Arial" w:cs="Arial"/>
        </w:rPr>
        <w:t xml:space="preserve">– </w:t>
      </w:r>
    </w:p>
    <w:p w14:paraId="6557F763" w14:textId="3CFD4188" w:rsidR="00A8295D" w:rsidRPr="00A8295D" w:rsidRDefault="00A8295D" w:rsidP="00A0133D">
      <w:pPr>
        <w:numPr>
          <w:ilvl w:val="1"/>
          <w:numId w:val="1"/>
        </w:numPr>
        <w:rPr>
          <w:rFonts w:ascii="Arial" w:hAnsi="Arial" w:cs="Arial"/>
        </w:rPr>
      </w:pPr>
      <w:r w:rsidRPr="00A8295D">
        <w:rPr>
          <w:rFonts w:ascii="Arial" w:hAnsi="Arial" w:cs="Arial"/>
        </w:rPr>
        <w:t>be loyal to the Constitution, the Republic and its people;</w:t>
      </w:r>
      <w:r w:rsidR="004471DB">
        <w:rPr>
          <w:rStyle w:val="FootnoteReference"/>
          <w:rFonts w:ascii="Arial" w:hAnsi="Arial"/>
        </w:rPr>
        <w:footnoteReference w:id="6"/>
      </w:r>
    </w:p>
    <w:p w14:paraId="7ABA72E5" w14:textId="114D984E" w:rsidR="00A8295D" w:rsidRPr="00A8295D" w:rsidRDefault="00A8295D" w:rsidP="009C6EA1">
      <w:pPr>
        <w:numPr>
          <w:ilvl w:val="1"/>
          <w:numId w:val="1"/>
        </w:numPr>
        <w:rPr>
          <w:rFonts w:ascii="Arial" w:hAnsi="Arial" w:cs="Arial"/>
        </w:rPr>
      </w:pPr>
      <w:r w:rsidRPr="00A8295D">
        <w:rPr>
          <w:rFonts w:ascii="Arial" w:hAnsi="Arial" w:cs="Arial"/>
        </w:rPr>
        <w:lastRenderedPageBreak/>
        <w:t>respect the constitutional status, institutions, powers and functions of government in the other spheres;</w:t>
      </w:r>
      <w:r w:rsidR="00976D6C">
        <w:rPr>
          <w:rStyle w:val="FootnoteReference"/>
          <w:rFonts w:ascii="Arial" w:hAnsi="Arial"/>
        </w:rPr>
        <w:footnoteReference w:id="7"/>
      </w:r>
    </w:p>
    <w:p w14:paraId="5DD6A48A" w14:textId="4DCA80E4" w:rsidR="00A8295D" w:rsidRPr="00A8295D" w:rsidRDefault="00A8295D" w:rsidP="0097709A">
      <w:pPr>
        <w:numPr>
          <w:ilvl w:val="1"/>
          <w:numId w:val="1"/>
        </w:numPr>
        <w:rPr>
          <w:rFonts w:ascii="Arial" w:hAnsi="Arial" w:cs="Arial"/>
        </w:rPr>
      </w:pPr>
      <w:r w:rsidRPr="00A8295D">
        <w:rPr>
          <w:rFonts w:ascii="Arial" w:hAnsi="Arial" w:cs="Arial"/>
        </w:rPr>
        <w:t>not assume any power or function except those conferred on them in terms of the Constitution;</w:t>
      </w:r>
      <w:r w:rsidR="0097709A">
        <w:rPr>
          <w:rStyle w:val="FootnoteReference"/>
          <w:rFonts w:ascii="Arial" w:hAnsi="Arial"/>
        </w:rPr>
        <w:footnoteReference w:id="8"/>
      </w:r>
      <w:r w:rsidR="00823FC9">
        <w:rPr>
          <w:rFonts w:ascii="Arial" w:hAnsi="Arial" w:cs="Arial"/>
        </w:rPr>
        <w:t xml:space="preserve"> and</w:t>
      </w:r>
    </w:p>
    <w:p w14:paraId="0E732AF6" w14:textId="0E41BE7D" w:rsidR="00A8295D" w:rsidRPr="00A8295D" w:rsidRDefault="00A8295D" w:rsidP="000858FD">
      <w:pPr>
        <w:numPr>
          <w:ilvl w:val="1"/>
          <w:numId w:val="1"/>
        </w:numPr>
        <w:rPr>
          <w:rFonts w:ascii="Arial" w:hAnsi="Arial" w:cs="Arial"/>
        </w:rPr>
      </w:pPr>
      <w:r w:rsidRPr="00A8295D">
        <w:rPr>
          <w:rFonts w:ascii="Arial" w:hAnsi="Arial" w:cs="Arial"/>
        </w:rPr>
        <w:t>exercise their powers and perform their functions in a manner that does not encroach on the geographical, functional or institutional integrity of government in another sphere</w:t>
      </w:r>
      <w:r w:rsidR="000858FD">
        <w:rPr>
          <w:rFonts w:ascii="Arial" w:hAnsi="Arial" w:cs="Arial"/>
        </w:rPr>
        <w:t>.</w:t>
      </w:r>
      <w:r w:rsidR="000858FD">
        <w:rPr>
          <w:rStyle w:val="FootnoteReference"/>
          <w:rFonts w:ascii="Arial" w:hAnsi="Arial"/>
        </w:rPr>
        <w:footnoteReference w:id="9"/>
      </w:r>
    </w:p>
    <w:p w14:paraId="6BE326B2" w14:textId="0649FE93" w:rsidR="000B76F8" w:rsidRDefault="000B76F8" w:rsidP="003A5BA2">
      <w:pPr>
        <w:pStyle w:val="Heading2"/>
      </w:pPr>
      <w:bookmarkStart w:id="12" w:name="_Toc107769350"/>
      <w:r w:rsidRPr="007F19E1">
        <w:t>Basic</w:t>
      </w:r>
      <w:r>
        <w:t xml:space="preserve"> Values and Principles</w:t>
      </w:r>
      <w:bookmarkEnd w:id="12"/>
    </w:p>
    <w:p w14:paraId="2C9289C0" w14:textId="1190EE5B" w:rsidR="008919CA" w:rsidRPr="00990A2C" w:rsidRDefault="009E29B2" w:rsidP="00BA7846">
      <w:pPr>
        <w:numPr>
          <w:ilvl w:val="0"/>
          <w:numId w:val="1"/>
        </w:numPr>
        <w:tabs>
          <w:tab w:val="clear" w:pos="720"/>
        </w:tabs>
        <w:rPr>
          <w:rFonts w:ascii="Arial" w:hAnsi="Arial" w:cs="Arial"/>
        </w:rPr>
      </w:pPr>
      <w:r w:rsidRPr="00990A2C">
        <w:rPr>
          <w:rFonts w:ascii="Arial" w:hAnsi="Arial" w:cs="Arial"/>
        </w:rPr>
        <w:t>Section 195(1) of the Constitution sets out the ‘</w:t>
      </w:r>
      <w:r w:rsidRPr="00990A2C">
        <w:rPr>
          <w:rFonts w:ascii="Arial" w:hAnsi="Arial" w:cs="Arial"/>
          <w:i/>
          <w:iCs/>
        </w:rPr>
        <w:t>basic values and principles governing public administration</w:t>
      </w:r>
      <w:r w:rsidRPr="00990A2C">
        <w:rPr>
          <w:rFonts w:ascii="Arial" w:hAnsi="Arial" w:cs="Arial"/>
        </w:rPr>
        <w:t>’, which are applicable to all organs of state, including the Public Protector.</w:t>
      </w:r>
      <w:r w:rsidRPr="00990A2C">
        <w:rPr>
          <w:rStyle w:val="FootnoteReference"/>
          <w:rFonts w:ascii="Arial" w:hAnsi="Arial" w:cs="Arial"/>
        </w:rPr>
        <w:footnoteReference w:id="10"/>
      </w:r>
      <w:r w:rsidR="00FE7567" w:rsidRPr="00990A2C">
        <w:rPr>
          <w:rFonts w:ascii="Arial" w:hAnsi="Arial" w:cs="Arial"/>
        </w:rPr>
        <w:t xml:space="preserve"> </w:t>
      </w:r>
      <w:r w:rsidR="00BD083C">
        <w:rPr>
          <w:rFonts w:ascii="Arial" w:hAnsi="Arial" w:cs="Arial"/>
        </w:rPr>
        <w:t xml:space="preserve"> </w:t>
      </w:r>
      <w:r w:rsidR="00FE7567" w:rsidRPr="00990A2C">
        <w:rPr>
          <w:rFonts w:ascii="Arial" w:hAnsi="Arial" w:cs="Arial"/>
        </w:rPr>
        <w:t>These values and principles include</w:t>
      </w:r>
      <w:r w:rsidR="00BD083C">
        <w:rPr>
          <w:rFonts w:ascii="Arial" w:hAnsi="Arial" w:cs="Arial"/>
        </w:rPr>
        <w:t>, inter alia, that</w:t>
      </w:r>
      <w:r w:rsidR="00FE7567" w:rsidRPr="00990A2C">
        <w:rPr>
          <w:rFonts w:ascii="Arial" w:hAnsi="Arial" w:cs="Arial"/>
        </w:rPr>
        <w:t>:</w:t>
      </w:r>
    </w:p>
    <w:p w14:paraId="6D450A14" w14:textId="6250A6D3" w:rsidR="00FE7567" w:rsidRPr="00990A2C" w:rsidRDefault="003B79BC" w:rsidP="00FE7567">
      <w:pPr>
        <w:numPr>
          <w:ilvl w:val="1"/>
          <w:numId w:val="1"/>
        </w:numPr>
        <w:rPr>
          <w:rFonts w:ascii="Arial" w:hAnsi="Arial" w:cs="Arial"/>
        </w:rPr>
      </w:pPr>
      <w:r w:rsidRPr="00990A2C">
        <w:rPr>
          <w:rFonts w:ascii="Arial" w:hAnsi="Arial" w:cs="Arial"/>
        </w:rPr>
        <w:t>A high standard of professional ethics must be promoted and maintained.</w:t>
      </w:r>
    </w:p>
    <w:p w14:paraId="4E68E7E4" w14:textId="250ADB0F" w:rsidR="003B79BC" w:rsidRPr="00990A2C" w:rsidRDefault="003B79BC" w:rsidP="00FE7567">
      <w:pPr>
        <w:numPr>
          <w:ilvl w:val="1"/>
          <w:numId w:val="1"/>
        </w:numPr>
        <w:rPr>
          <w:rFonts w:ascii="Arial" w:hAnsi="Arial" w:cs="Arial"/>
        </w:rPr>
      </w:pPr>
      <w:r w:rsidRPr="00990A2C">
        <w:rPr>
          <w:rFonts w:ascii="Arial" w:hAnsi="Arial" w:cs="Arial"/>
        </w:rPr>
        <w:t>Efficient, economic and effective use of resources must be promoted.</w:t>
      </w:r>
    </w:p>
    <w:p w14:paraId="2C82A36B" w14:textId="40538DED" w:rsidR="003B79BC" w:rsidRPr="00990A2C" w:rsidRDefault="003B79BC" w:rsidP="00FE7567">
      <w:pPr>
        <w:numPr>
          <w:ilvl w:val="1"/>
          <w:numId w:val="1"/>
        </w:numPr>
        <w:rPr>
          <w:rFonts w:ascii="Arial" w:hAnsi="Arial" w:cs="Arial"/>
        </w:rPr>
      </w:pPr>
      <w:r w:rsidRPr="00990A2C">
        <w:rPr>
          <w:rFonts w:ascii="Arial" w:hAnsi="Arial" w:cs="Arial"/>
        </w:rPr>
        <w:t>Services must be provided impartially, fairly, equitably and without bias.</w:t>
      </w:r>
    </w:p>
    <w:p w14:paraId="60788D6B" w14:textId="3AC79305" w:rsidR="003B79BC" w:rsidRPr="00990A2C" w:rsidRDefault="003B79BC" w:rsidP="00FE7567">
      <w:pPr>
        <w:numPr>
          <w:ilvl w:val="1"/>
          <w:numId w:val="1"/>
        </w:numPr>
        <w:rPr>
          <w:rFonts w:ascii="Arial" w:hAnsi="Arial" w:cs="Arial"/>
        </w:rPr>
      </w:pPr>
      <w:r w:rsidRPr="00990A2C">
        <w:rPr>
          <w:rFonts w:ascii="Arial" w:hAnsi="Arial" w:cs="Arial"/>
        </w:rPr>
        <w:t>People</w:t>
      </w:r>
      <w:r w:rsidR="009C0327" w:rsidRPr="00990A2C">
        <w:rPr>
          <w:rFonts w:ascii="Arial" w:hAnsi="Arial" w:cs="Arial"/>
        </w:rPr>
        <w:t>’</w:t>
      </w:r>
      <w:r w:rsidRPr="00990A2C">
        <w:rPr>
          <w:rFonts w:ascii="Arial" w:hAnsi="Arial" w:cs="Arial"/>
        </w:rPr>
        <w:t>s needs must be responded to.</w:t>
      </w:r>
    </w:p>
    <w:p w14:paraId="2806B2DD" w14:textId="6E492584" w:rsidR="003B79BC" w:rsidRPr="00990A2C" w:rsidRDefault="003B79BC" w:rsidP="00FE7567">
      <w:pPr>
        <w:numPr>
          <w:ilvl w:val="1"/>
          <w:numId w:val="1"/>
        </w:numPr>
        <w:rPr>
          <w:rFonts w:ascii="Arial" w:hAnsi="Arial" w:cs="Arial"/>
        </w:rPr>
      </w:pPr>
      <w:r w:rsidRPr="00990A2C">
        <w:rPr>
          <w:rFonts w:ascii="Arial" w:hAnsi="Arial" w:cs="Arial"/>
        </w:rPr>
        <w:t>Public administration must be accountable.</w:t>
      </w:r>
    </w:p>
    <w:p w14:paraId="0731218F" w14:textId="58FC9FBB" w:rsidR="003B79BC" w:rsidRPr="00990A2C" w:rsidRDefault="003B79BC" w:rsidP="00FE7567">
      <w:pPr>
        <w:numPr>
          <w:ilvl w:val="1"/>
          <w:numId w:val="1"/>
        </w:numPr>
        <w:rPr>
          <w:rFonts w:ascii="Arial" w:hAnsi="Arial" w:cs="Arial"/>
        </w:rPr>
      </w:pPr>
      <w:r w:rsidRPr="00990A2C">
        <w:rPr>
          <w:rFonts w:ascii="Arial" w:hAnsi="Arial" w:cs="Arial"/>
        </w:rPr>
        <w:t>Transparency must be fostered by providing the public with timely, accessible and accurate information.</w:t>
      </w:r>
    </w:p>
    <w:p w14:paraId="6E889EB9" w14:textId="2BDA0A12" w:rsidR="003B79BC" w:rsidRPr="00990A2C" w:rsidRDefault="003B79BC" w:rsidP="00FE7567">
      <w:pPr>
        <w:numPr>
          <w:ilvl w:val="1"/>
          <w:numId w:val="1"/>
        </w:numPr>
        <w:rPr>
          <w:rFonts w:ascii="Arial" w:hAnsi="Arial" w:cs="Arial"/>
        </w:rPr>
      </w:pPr>
      <w:r w:rsidRPr="00990A2C">
        <w:rPr>
          <w:rFonts w:ascii="Arial" w:hAnsi="Arial" w:cs="Arial"/>
        </w:rPr>
        <w:lastRenderedPageBreak/>
        <w:t>Good human-resource management and career-development practices, to maximise human potential, must be cultivated.</w:t>
      </w:r>
    </w:p>
    <w:p w14:paraId="65CD2853" w14:textId="5FB7F33D" w:rsidR="00B3666D" w:rsidRDefault="00B3666D" w:rsidP="003A5BA2">
      <w:pPr>
        <w:pStyle w:val="Heading2"/>
      </w:pPr>
      <w:bookmarkStart w:id="13" w:name="_Toc107769351"/>
      <w:r>
        <w:t>Constitutional Principles</w:t>
      </w:r>
      <w:bookmarkEnd w:id="13"/>
    </w:p>
    <w:p w14:paraId="566E61CA" w14:textId="3859BDA5" w:rsidR="00D93E7D" w:rsidRPr="00990A2C" w:rsidRDefault="00D93E7D" w:rsidP="00D93E7D">
      <w:pPr>
        <w:numPr>
          <w:ilvl w:val="0"/>
          <w:numId w:val="1"/>
        </w:numPr>
        <w:tabs>
          <w:tab w:val="clear" w:pos="720"/>
        </w:tabs>
        <w:rPr>
          <w:rFonts w:ascii="Arial" w:hAnsi="Arial" w:cs="Arial"/>
        </w:rPr>
      </w:pPr>
      <w:r w:rsidRPr="00990A2C">
        <w:rPr>
          <w:rFonts w:ascii="Arial" w:hAnsi="Arial" w:cs="Arial"/>
        </w:rPr>
        <w:t xml:space="preserve">In the </w:t>
      </w:r>
      <w:r w:rsidRPr="00990A2C">
        <w:rPr>
          <w:rFonts w:ascii="Arial" w:hAnsi="Arial" w:cs="Arial"/>
          <w:i/>
          <w:iCs/>
        </w:rPr>
        <w:t>First Certification</w:t>
      </w:r>
      <w:r w:rsidRPr="00990A2C">
        <w:rPr>
          <w:rFonts w:ascii="Arial" w:hAnsi="Arial" w:cs="Arial"/>
        </w:rPr>
        <w:t xml:space="preserve"> judgment, the Constitutional Court had to determine whether the proposed text of the new Constitution complied with various ‘</w:t>
      </w:r>
      <w:r w:rsidRPr="00990A2C">
        <w:rPr>
          <w:rFonts w:ascii="Arial" w:hAnsi="Arial" w:cs="Arial"/>
          <w:i/>
          <w:iCs/>
        </w:rPr>
        <w:t>Constitutional Principles</w:t>
      </w:r>
      <w:r w:rsidRPr="00990A2C">
        <w:rPr>
          <w:rFonts w:ascii="Arial" w:hAnsi="Arial" w:cs="Arial"/>
        </w:rPr>
        <w:t>’. Principle XXIX read:</w:t>
      </w:r>
      <w:r w:rsidRPr="00990A2C">
        <w:rPr>
          <w:rStyle w:val="FootnoteReference"/>
          <w:rFonts w:ascii="Arial" w:hAnsi="Arial" w:cs="Arial"/>
        </w:rPr>
        <w:footnoteReference w:id="11"/>
      </w:r>
    </w:p>
    <w:p w14:paraId="63AA7432" w14:textId="132598A7" w:rsidR="00D93E7D" w:rsidRDefault="00AE47FC" w:rsidP="00D93E7D">
      <w:pPr>
        <w:spacing w:line="276" w:lineRule="auto"/>
        <w:ind w:left="1276" w:right="571"/>
        <w:rPr>
          <w:rFonts w:ascii="Arial" w:hAnsi="Arial" w:cs="Arial"/>
        </w:rPr>
      </w:pPr>
      <w:r>
        <w:rPr>
          <w:rFonts w:ascii="Arial" w:hAnsi="Arial" w:cs="Arial"/>
          <w:i/>
          <w:iCs/>
        </w:rPr>
        <w:t>‘</w:t>
      </w:r>
      <w:r w:rsidR="00D93E7D" w:rsidRPr="00990A2C">
        <w:rPr>
          <w:rFonts w:ascii="Arial" w:hAnsi="Arial" w:cs="Arial"/>
          <w:i/>
          <w:iCs/>
        </w:rPr>
        <w:t>The independence and impartiality of a … Public Protector shall be provided for and safeguarded by the Constitution in the interests of the maintenance of effective public finance and administration and a high standard of professional ethics in the public service.</w:t>
      </w:r>
      <w:r>
        <w:rPr>
          <w:rFonts w:ascii="Arial" w:hAnsi="Arial" w:cs="Arial"/>
          <w:i/>
          <w:iCs/>
        </w:rPr>
        <w:t>’</w:t>
      </w:r>
    </w:p>
    <w:p w14:paraId="1D389EFF" w14:textId="77777777" w:rsidR="00D93E7D" w:rsidRPr="00990A2C" w:rsidRDefault="00D93E7D" w:rsidP="00D93E7D">
      <w:pPr>
        <w:numPr>
          <w:ilvl w:val="0"/>
          <w:numId w:val="1"/>
        </w:numPr>
        <w:tabs>
          <w:tab w:val="clear" w:pos="720"/>
        </w:tabs>
        <w:rPr>
          <w:rFonts w:ascii="Arial" w:hAnsi="Arial" w:cs="Arial"/>
        </w:rPr>
      </w:pPr>
      <w:r w:rsidRPr="00990A2C">
        <w:rPr>
          <w:rFonts w:ascii="Arial" w:hAnsi="Arial" w:cs="Arial"/>
        </w:rPr>
        <w:t>The Constitutional Court noted that the ‘</w:t>
      </w:r>
      <w:r w:rsidRPr="00990A2C">
        <w:rPr>
          <w:rFonts w:ascii="Arial" w:hAnsi="Arial" w:cs="Arial"/>
          <w:i/>
          <w:iCs/>
        </w:rPr>
        <w:t>independence and impartiality of the Public Protector will be vital to ensuring effective, accountable and responsible government</w:t>
      </w:r>
      <w:r w:rsidRPr="00990A2C">
        <w:rPr>
          <w:rFonts w:ascii="Arial" w:hAnsi="Arial" w:cs="Arial"/>
        </w:rPr>
        <w:t>’ and that the ‘</w:t>
      </w:r>
      <w:r w:rsidRPr="00990A2C">
        <w:rPr>
          <w:rFonts w:ascii="Arial" w:hAnsi="Arial" w:cs="Arial"/>
          <w:i/>
          <w:iCs/>
        </w:rPr>
        <w:t>office inherently entails investigation of sensitive and potentially embarrassing affairs of government</w:t>
      </w:r>
      <w:r w:rsidRPr="00990A2C">
        <w:rPr>
          <w:rFonts w:ascii="Arial" w:hAnsi="Arial" w:cs="Arial"/>
        </w:rPr>
        <w:t>’.</w:t>
      </w:r>
      <w:r w:rsidRPr="00990A2C">
        <w:rPr>
          <w:rStyle w:val="FootnoteReference"/>
          <w:rFonts w:ascii="Arial" w:hAnsi="Arial" w:cs="Arial"/>
        </w:rPr>
        <w:footnoteReference w:id="12"/>
      </w:r>
      <w:r w:rsidRPr="00990A2C">
        <w:rPr>
          <w:rFonts w:ascii="Arial" w:hAnsi="Arial" w:cs="Arial"/>
        </w:rPr>
        <w:t xml:space="preserve"> It concluded that, in order to meet this standard, the Public Protector could not be removed from office based on a resolution by a simple majority of the National Assembly, and that more was required in order to safeguard the independence and impartiality of the Public Protector.</w:t>
      </w:r>
      <w:r w:rsidRPr="00990A2C">
        <w:rPr>
          <w:rStyle w:val="FootnoteReference"/>
          <w:rFonts w:ascii="Arial" w:hAnsi="Arial" w:cs="Arial"/>
        </w:rPr>
        <w:footnoteReference w:id="13"/>
      </w:r>
      <w:r w:rsidRPr="00990A2C">
        <w:rPr>
          <w:rFonts w:ascii="Arial" w:hAnsi="Arial" w:cs="Arial"/>
        </w:rPr>
        <w:t xml:space="preserve"> The Constitutional Court therefore refused to certify the draft of section 194 of the Constitution.</w:t>
      </w:r>
    </w:p>
    <w:p w14:paraId="43ACFCF8" w14:textId="7CC3126E" w:rsidR="00CC68FF" w:rsidRDefault="00DD0DA8" w:rsidP="00D93E7D">
      <w:pPr>
        <w:numPr>
          <w:ilvl w:val="0"/>
          <w:numId w:val="1"/>
        </w:numPr>
        <w:tabs>
          <w:tab w:val="clear" w:pos="720"/>
        </w:tabs>
        <w:rPr>
          <w:rFonts w:ascii="Arial" w:hAnsi="Arial" w:cs="Arial"/>
        </w:rPr>
      </w:pPr>
      <w:r>
        <w:rPr>
          <w:rFonts w:ascii="Arial" w:hAnsi="Arial" w:cs="Arial"/>
        </w:rPr>
        <w:t xml:space="preserve">The draft therefore had to be amended. </w:t>
      </w:r>
      <w:r w:rsidR="00D93E7D" w:rsidRPr="00990A2C">
        <w:rPr>
          <w:rFonts w:ascii="Arial" w:hAnsi="Arial" w:cs="Arial"/>
        </w:rPr>
        <w:t xml:space="preserve">In the </w:t>
      </w:r>
      <w:r w:rsidR="00D93E7D" w:rsidRPr="00990A2C">
        <w:rPr>
          <w:rFonts w:ascii="Arial" w:hAnsi="Arial" w:cs="Arial"/>
          <w:i/>
          <w:iCs/>
        </w:rPr>
        <w:t>Second Certification</w:t>
      </w:r>
      <w:r w:rsidR="00D93E7D" w:rsidRPr="00990A2C">
        <w:rPr>
          <w:rFonts w:ascii="Arial" w:hAnsi="Arial" w:cs="Arial"/>
        </w:rPr>
        <w:t xml:space="preserve"> judgment, the Constitutional Court</w:t>
      </w:r>
      <w:r>
        <w:rPr>
          <w:rFonts w:ascii="Arial" w:hAnsi="Arial" w:cs="Arial"/>
        </w:rPr>
        <w:t xml:space="preserve"> considered the amended text and</w:t>
      </w:r>
      <w:r w:rsidR="00D93E7D" w:rsidRPr="00990A2C">
        <w:rPr>
          <w:rFonts w:ascii="Arial" w:hAnsi="Arial" w:cs="Arial"/>
        </w:rPr>
        <w:t xml:space="preserve"> was satisfied that the requirements of Constitutional Principle XXIX had been met, </w:t>
      </w:r>
      <w:r w:rsidR="00D93E7D">
        <w:rPr>
          <w:rFonts w:ascii="Arial" w:hAnsi="Arial" w:cs="Arial"/>
        </w:rPr>
        <w:t xml:space="preserve">with </w:t>
      </w:r>
      <w:r w:rsidR="00D93E7D" w:rsidRPr="00990A2C">
        <w:rPr>
          <w:rFonts w:ascii="Arial" w:hAnsi="Arial" w:cs="Arial"/>
        </w:rPr>
        <w:t>the independence and impartiality of the Public Protector’s office appropriately guaranteed, by requiring the Public Protector to be</w:t>
      </w:r>
      <w:r w:rsidR="00CC68FF">
        <w:rPr>
          <w:rFonts w:ascii="Arial" w:hAnsi="Arial" w:cs="Arial"/>
        </w:rPr>
        <w:t xml:space="preserve"> – </w:t>
      </w:r>
    </w:p>
    <w:p w14:paraId="7A41A1F1" w14:textId="62A70317" w:rsidR="00CC68FF" w:rsidRDefault="00D93E7D" w:rsidP="00CC68FF">
      <w:pPr>
        <w:numPr>
          <w:ilvl w:val="1"/>
          <w:numId w:val="1"/>
        </w:numPr>
        <w:rPr>
          <w:rFonts w:ascii="Arial" w:hAnsi="Arial" w:cs="Arial"/>
        </w:rPr>
      </w:pPr>
      <w:r w:rsidRPr="00990A2C">
        <w:rPr>
          <w:rFonts w:ascii="Arial" w:hAnsi="Arial" w:cs="Arial"/>
        </w:rPr>
        <w:lastRenderedPageBreak/>
        <w:t>appointed with the support of at least 60% of the National Assembly, and</w:t>
      </w:r>
    </w:p>
    <w:p w14:paraId="203867A4" w14:textId="3C2E7062" w:rsidR="00D93E7D" w:rsidRPr="00990A2C" w:rsidRDefault="00D93E7D" w:rsidP="00137F02">
      <w:pPr>
        <w:numPr>
          <w:ilvl w:val="1"/>
          <w:numId w:val="1"/>
        </w:numPr>
        <w:rPr>
          <w:rFonts w:ascii="Arial" w:hAnsi="Arial" w:cs="Arial"/>
        </w:rPr>
      </w:pPr>
      <w:r w:rsidRPr="00990A2C">
        <w:rPr>
          <w:rFonts w:ascii="Arial" w:hAnsi="Arial" w:cs="Arial"/>
        </w:rPr>
        <w:t>removed only with the supporting vote of at least two thirds of the National Assembly.</w:t>
      </w:r>
      <w:r w:rsidRPr="00990A2C">
        <w:rPr>
          <w:rStyle w:val="FootnoteReference"/>
          <w:rFonts w:ascii="Arial" w:hAnsi="Arial" w:cs="Arial"/>
        </w:rPr>
        <w:footnoteReference w:id="14"/>
      </w:r>
    </w:p>
    <w:p w14:paraId="4C2F426E" w14:textId="4B1CEA9B" w:rsidR="0072093F" w:rsidRPr="00990A2C" w:rsidRDefault="004B080F" w:rsidP="00BA7846">
      <w:pPr>
        <w:numPr>
          <w:ilvl w:val="0"/>
          <w:numId w:val="1"/>
        </w:numPr>
        <w:tabs>
          <w:tab w:val="clear" w:pos="720"/>
        </w:tabs>
        <w:rPr>
          <w:rFonts w:ascii="Arial" w:hAnsi="Arial" w:cs="Arial"/>
        </w:rPr>
      </w:pPr>
      <w:r>
        <w:rPr>
          <w:rFonts w:ascii="Arial" w:hAnsi="Arial" w:cs="Arial"/>
        </w:rPr>
        <w:t xml:space="preserve">This is the broad </w:t>
      </w:r>
      <w:r w:rsidR="00670868" w:rsidRPr="00990A2C">
        <w:rPr>
          <w:rFonts w:ascii="Arial" w:hAnsi="Arial" w:cs="Arial"/>
        </w:rPr>
        <w:t xml:space="preserve">constitutional framework within which the office of the Public Protector </w:t>
      </w:r>
      <w:r>
        <w:rPr>
          <w:rFonts w:ascii="Arial" w:hAnsi="Arial" w:cs="Arial"/>
        </w:rPr>
        <w:t xml:space="preserve">is to be </w:t>
      </w:r>
      <w:r w:rsidR="00670868" w:rsidRPr="00990A2C">
        <w:rPr>
          <w:rFonts w:ascii="Arial" w:hAnsi="Arial" w:cs="Arial"/>
        </w:rPr>
        <w:t>understood.</w:t>
      </w:r>
    </w:p>
    <w:p w14:paraId="7216D115" w14:textId="223325E4" w:rsidR="00F20BA1" w:rsidRPr="00990A2C" w:rsidRDefault="00C64F0E" w:rsidP="00A800E9">
      <w:pPr>
        <w:pStyle w:val="Heading1"/>
      </w:pPr>
      <w:bookmarkStart w:id="14" w:name="_Toc107769352"/>
      <w:r>
        <w:t xml:space="preserve">CONTEXT: </w:t>
      </w:r>
      <w:r w:rsidR="00FF6E3A" w:rsidRPr="00990A2C">
        <w:t>CHAPTER-9 INSTITUTIONS</w:t>
      </w:r>
      <w:bookmarkEnd w:id="14"/>
    </w:p>
    <w:p w14:paraId="7594B37A" w14:textId="25DCD86E" w:rsidR="00530D7C" w:rsidRPr="00990A2C" w:rsidRDefault="0024398F" w:rsidP="00D61CD1">
      <w:pPr>
        <w:numPr>
          <w:ilvl w:val="0"/>
          <w:numId w:val="1"/>
        </w:numPr>
        <w:tabs>
          <w:tab w:val="clear" w:pos="720"/>
        </w:tabs>
        <w:rPr>
          <w:rFonts w:ascii="Arial" w:hAnsi="Arial" w:cs="Arial"/>
        </w:rPr>
      </w:pPr>
      <w:r w:rsidRPr="00990A2C">
        <w:rPr>
          <w:rFonts w:ascii="Arial" w:hAnsi="Arial" w:cs="Arial"/>
        </w:rPr>
        <w:t>Chapter 9 of the Constitution establishes six institutions to ‘</w:t>
      </w:r>
      <w:r w:rsidRPr="00AE47FC">
        <w:rPr>
          <w:rFonts w:ascii="Arial" w:hAnsi="Arial" w:cs="Arial"/>
          <w:b/>
          <w:bCs/>
          <w:i/>
          <w:iCs/>
        </w:rPr>
        <w:t>strengthen</w:t>
      </w:r>
      <w:r w:rsidRPr="00AE47FC">
        <w:rPr>
          <w:rFonts w:ascii="Arial" w:hAnsi="Arial" w:cs="Arial"/>
          <w:i/>
          <w:iCs/>
        </w:rPr>
        <w:t xml:space="preserve"> </w:t>
      </w:r>
      <w:r w:rsidRPr="00990A2C">
        <w:rPr>
          <w:rFonts w:ascii="Arial" w:hAnsi="Arial" w:cs="Arial"/>
          <w:i/>
          <w:iCs/>
        </w:rPr>
        <w:t>constitutional democracy in the Republic</w:t>
      </w:r>
      <w:r w:rsidRPr="00990A2C">
        <w:rPr>
          <w:rFonts w:ascii="Arial" w:hAnsi="Arial" w:cs="Arial"/>
        </w:rPr>
        <w:t>’, one of which is the Public Protector.</w:t>
      </w:r>
      <w:r w:rsidR="00194464" w:rsidRPr="00990A2C">
        <w:rPr>
          <w:rStyle w:val="FootnoteReference"/>
          <w:rFonts w:ascii="Arial" w:hAnsi="Arial" w:cs="Arial"/>
        </w:rPr>
        <w:footnoteReference w:id="15"/>
      </w:r>
      <w:r w:rsidR="007F0AB3" w:rsidRPr="00990A2C">
        <w:rPr>
          <w:rFonts w:ascii="Arial" w:hAnsi="Arial" w:cs="Arial"/>
        </w:rPr>
        <w:t xml:space="preserve"> These institutions ‘</w:t>
      </w:r>
      <w:r w:rsidR="007F0AB3" w:rsidRPr="00990A2C">
        <w:rPr>
          <w:rFonts w:ascii="Arial" w:hAnsi="Arial" w:cs="Arial"/>
          <w:i/>
          <w:iCs/>
        </w:rPr>
        <w:t>play an oversight role over the government to enhance accountability and contribute to the constitutional project of transformation.</w:t>
      </w:r>
      <w:r w:rsidR="007F0AB3" w:rsidRPr="00990A2C">
        <w:rPr>
          <w:rFonts w:ascii="Arial" w:hAnsi="Arial" w:cs="Arial"/>
        </w:rPr>
        <w:t>’</w:t>
      </w:r>
      <w:bookmarkStart w:id="15" w:name="_Ref105947253"/>
      <w:r w:rsidR="007F0AB3" w:rsidRPr="00990A2C">
        <w:rPr>
          <w:rStyle w:val="FootnoteReference"/>
          <w:rFonts w:ascii="Arial" w:hAnsi="Arial" w:cs="Arial"/>
        </w:rPr>
        <w:footnoteReference w:id="16"/>
      </w:r>
      <w:bookmarkEnd w:id="15"/>
    </w:p>
    <w:p w14:paraId="34C889A7" w14:textId="381A4660" w:rsidR="00CA1A05" w:rsidRPr="00990A2C" w:rsidRDefault="00CA1A05" w:rsidP="00271B6F">
      <w:pPr>
        <w:numPr>
          <w:ilvl w:val="0"/>
          <w:numId w:val="1"/>
        </w:numPr>
        <w:tabs>
          <w:tab w:val="clear" w:pos="720"/>
        </w:tabs>
        <w:rPr>
          <w:rFonts w:ascii="Arial" w:hAnsi="Arial" w:cs="Arial"/>
        </w:rPr>
      </w:pPr>
      <w:r w:rsidRPr="00990A2C">
        <w:rPr>
          <w:rFonts w:ascii="Arial" w:hAnsi="Arial" w:cs="Arial"/>
        </w:rPr>
        <w:t xml:space="preserve">Each of these institutions – </w:t>
      </w:r>
    </w:p>
    <w:p w14:paraId="630A9C53" w14:textId="332C5ECC" w:rsidR="00CA1A05" w:rsidRPr="00990A2C" w:rsidRDefault="00CA1A05" w:rsidP="00CA1A05">
      <w:pPr>
        <w:numPr>
          <w:ilvl w:val="1"/>
          <w:numId w:val="1"/>
        </w:numPr>
        <w:rPr>
          <w:rFonts w:ascii="Arial" w:hAnsi="Arial" w:cs="Arial"/>
        </w:rPr>
      </w:pPr>
      <w:r w:rsidRPr="00990A2C">
        <w:rPr>
          <w:rFonts w:ascii="Arial" w:hAnsi="Arial" w:cs="Arial"/>
        </w:rPr>
        <w:t>is independent and subject only to the Constitution and the law;</w:t>
      </w:r>
      <w:r w:rsidRPr="00990A2C">
        <w:rPr>
          <w:rStyle w:val="FootnoteReference"/>
          <w:rFonts w:ascii="Arial" w:hAnsi="Arial" w:cs="Arial"/>
        </w:rPr>
        <w:footnoteReference w:id="17"/>
      </w:r>
    </w:p>
    <w:p w14:paraId="483D75C6" w14:textId="7F09FFF9" w:rsidR="00CA1A05" w:rsidRPr="00990A2C" w:rsidRDefault="00CA1A05" w:rsidP="00CA1A05">
      <w:pPr>
        <w:numPr>
          <w:ilvl w:val="1"/>
          <w:numId w:val="1"/>
        </w:numPr>
        <w:rPr>
          <w:rFonts w:ascii="Arial" w:hAnsi="Arial" w:cs="Arial"/>
        </w:rPr>
      </w:pPr>
      <w:r w:rsidRPr="00990A2C">
        <w:rPr>
          <w:rFonts w:ascii="Arial" w:hAnsi="Arial" w:cs="Arial"/>
        </w:rPr>
        <w:t>must be impartial and perform its functions without fear, favour or prejudice;</w:t>
      </w:r>
      <w:r w:rsidRPr="00990A2C">
        <w:rPr>
          <w:rStyle w:val="FootnoteReference"/>
          <w:rFonts w:ascii="Arial" w:hAnsi="Arial" w:cs="Arial"/>
        </w:rPr>
        <w:footnoteReference w:id="18"/>
      </w:r>
    </w:p>
    <w:p w14:paraId="3DADDD08" w14:textId="6B2CE6B6" w:rsidR="00D81655" w:rsidRPr="00990A2C" w:rsidRDefault="00D81655" w:rsidP="00CA1A05">
      <w:pPr>
        <w:numPr>
          <w:ilvl w:val="1"/>
          <w:numId w:val="1"/>
        </w:numPr>
        <w:rPr>
          <w:rFonts w:ascii="Arial" w:hAnsi="Arial" w:cs="Arial"/>
        </w:rPr>
      </w:pPr>
      <w:r w:rsidRPr="00990A2C">
        <w:rPr>
          <w:rFonts w:ascii="Arial" w:hAnsi="Arial" w:cs="Arial"/>
        </w:rPr>
        <w:t>must be assisted and protected by other organs of state (through legislative and other measures)</w:t>
      </w:r>
      <w:r w:rsidR="00E81D6F" w:rsidRPr="00990A2C">
        <w:rPr>
          <w:rFonts w:ascii="Arial" w:hAnsi="Arial" w:cs="Arial"/>
        </w:rPr>
        <w:t xml:space="preserve"> to ensure their ‘</w:t>
      </w:r>
      <w:r w:rsidR="00E81D6F" w:rsidRPr="00990A2C">
        <w:rPr>
          <w:rFonts w:ascii="Arial" w:hAnsi="Arial" w:cs="Arial"/>
          <w:i/>
          <w:iCs/>
        </w:rPr>
        <w:t>independence, impartiality, dignity and effectiveness</w:t>
      </w:r>
      <w:r w:rsidR="00E81D6F" w:rsidRPr="00990A2C">
        <w:rPr>
          <w:rFonts w:ascii="Arial" w:hAnsi="Arial" w:cs="Arial"/>
        </w:rPr>
        <w:t>’;</w:t>
      </w:r>
      <w:r w:rsidR="00AD62CD" w:rsidRPr="00990A2C">
        <w:rPr>
          <w:rStyle w:val="FootnoteReference"/>
          <w:rFonts w:ascii="Arial" w:hAnsi="Arial" w:cs="Arial"/>
        </w:rPr>
        <w:footnoteReference w:id="19"/>
      </w:r>
    </w:p>
    <w:p w14:paraId="349BD119" w14:textId="0637CE9C" w:rsidR="00AD62CD" w:rsidRPr="00990A2C" w:rsidRDefault="00AD62CD" w:rsidP="00CA1A05">
      <w:pPr>
        <w:numPr>
          <w:ilvl w:val="1"/>
          <w:numId w:val="1"/>
        </w:numPr>
        <w:rPr>
          <w:rFonts w:ascii="Arial" w:hAnsi="Arial" w:cs="Arial"/>
        </w:rPr>
      </w:pPr>
      <w:r w:rsidRPr="00990A2C">
        <w:rPr>
          <w:rFonts w:ascii="Arial" w:hAnsi="Arial" w:cs="Arial"/>
        </w:rPr>
        <w:lastRenderedPageBreak/>
        <w:t>may not have their functioning interfered with by any person or organ of state;</w:t>
      </w:r>
      <w:r w:rsidRPr="00990A2C">
        <w:rPr>
          <w:rStyle w:val="FootnoteReference"/>
          <w:rFonts w:ascii="Arial" w:hAnsi="Arial" w:cs="Arial"/>
        </w:rPr>
        <w:footnoteReference w:id="20"/>
      </w:r>
      <w:r w:rsidR="00CA43AF" w:rsidRPr="00990A2C">
        <w:rPr>
          <w:rFonts w:ascii="Arial" w:hAnsi="Arial" w:cs="Arial"/>
        </w:rPr>
        <w:t xml:space="preserve"> and</w:t>
      </w:r>
    </w:p>
    <w:p w14:paraId="25FDFD42" w14:textId="4ADC7EA3" w:rsidR="00CA43AF" w:rsidRPr="00990A2C" w:rsidRDefault="00CA43AF" w:rsidP="00CA1A05">
      <w:pPr>
        <w:numPr>
          <w:ilvl w:val="1"/>
          <w:numId w:val="1"/>
        </w:numPr>
        <w:rPr>
          <w:rFonts w:ascii="Arial" w:hAnsi="Arial" w:cs="Arial"/>
        </w:rPr>
      </w:pPr>
      <w:r w:rsidRPr="00990A2C">
        <w:rPr>
          <w:rFonts w:ascii="Arial" w:hAnsi="Arial" w:cs="Arial"/>
        </w:rPr>
        <w:t>is accountable to the National Assembly.</w:t>
      </w:r>
      <w:r w:rsidRPr="00990A2C">
        <w:rPr>
          <w:rStyle w:val="FootnoteReference"/>
          <w:rFonts w:ascii="Arial" w:hAnsi="Arial" w:cs="Arial"/>
        </w:rPr>
        <w:footnoteReference w:id="21"/>
      </w:r>
    </w:p>
    <w:p w14:paraId="326E4E7B" w14:textId="1626E6D0" w:rsidR="00CA1A05" w:rsidRPr="00990A2C" w:rsidRDefault="004562EA" w:rsidP="00FF6E3A">
      <w:pPr>
        <w:numPr>
          <w:ilvl w:val="0"/>
          <w:numId w:val="1"/>
        </w:numPr>
        <w:tabs>
          <w:tab w:val="clear" w:pos="720"/>
        </w:tabs>
        <w:rPr>
          <w:rFonts w:ascii="Arial" w:hAnsi="Arial" w:cs="Arial"/>
        </w:rPr>
      </w:pPr>
      <w:r w:rsidRPr="00990A2C">
        <w:rPr>
          <w:rFonts w:ascii="Arial" w:hAnsi="Arial" w:cs="Arial"/>
        </w:rPr>
        <w:t>The critical values that the Constitution establishes in respect of all Chapter-9 institutions are therefore independence, impartiality, dignity and effectiveness.</w:t>
      </w:r>
      <w:r w:rsidR="00952C8C" w:rsidRPr="00990A2C">
        <w:rPr>
          <w:rFonts w:ascii="Arial" w:hAnsi="Arial" w:cs="Arial"/>
        </w:rPr>
        <w:t xml:space="preserve"> As the Constitutional Court explained in </w:t>
      </w:r>
      <w:r w:rsidR="00FF6E3A">
        <w:rPr>
          <w:rFonts w:ascii="Arial" w:hAnsi="Arial" w:cs="Arial"/>
        </w:rPr>
        <w:t xml:space="preserve">the </w:t>
      </w:r>
      <w:r w:rsidR="00952C8C" w:rsidRPr="00990A2C">
        <w:rPr>
          <w:rFonts w:ascii="Arial" w:hAnsi="Arial" w:cs="Arial"/>
          <w:i/>
          <w:iCs/>
        </w:rPr>
        <w:t>Second Certification</w:t>
      </w:r>
      <w:r w:rsidR="00952C8C" w:rsidRPr="00990A2C">
        <w:rPr>
          <w:rFonts w:ascii="Arial" w:hAnsi="Arial" w:cs="Arial"/>
        </w:rPr>
        <w:t>, these institutions ‘</w:t>
      </w:r>
      <w:r w:rsidR="00952C8C" w:rsidRPr="00990A2C">
        <w:rPr>
          <w:rFonts w:ascii="Arial" w:hAnsi="Arial" w:cs="Arial"/>
          <w:i/>
          <w:iCs/>
        </w:rPr>
        <w:t>perform sensitive functions which require their independence and impartiality to be beyond question, and to be protected by stringent provisions in the Constitution.</w:t>
      </w:r>
      <w:r w:rsidR="00952C8C" w:rsidRPr="00990A2C">
        <w:rPr>
          <w:rFonts w:ascii="Arial" w:hAnsi="Arial" w:cs="Arial"/>
        </w:rPr>
        <w:t>’</w:t>
      </w:r>
      <w:bookmarkStart w:id="16" w:name="_Ref105876599"/>
      <w:r w:rsidR="00952C8C" w:rsidRPr="00990A2C">
        <w:rPr>
          <w:rStyle w:val="FootnoteReference"/>
          <w:rFonts w:ascii="Arial" w:hAnsi="Arial" w:cs="Arial"/>
        </w:rPr>
        <w:footnoteReference w:id="22"/>
      </w:r>
      <w:bookmarkEnd w:id="16"/>
    </w:p>
    <w:p w14:paraId="6D716B63" w14:textId="1F415F44" w:rsidR="00FF6E3A" w:rsidRDefault="00FF6E3A" w:rsidP="00FF6E3A">
      <w:pPr>
        <w:numPr>
          <w:ilvl w:val="0"/>
          <w:numId w:val="1"/>
        </w:numPr>
        <w:tabs>
          <w:tab w:val="clear" w:pos="720"/>
        </w:tabs>
        <w:rPr>
          <w:rFonts w:ascii="Arial" w:hAnsi="Arial" w:cs="Arial"/>
        </w:rPr>
      </w:pPr>
      <w:bookmarkStart w:id="17" w:name="_Ref106014380"/>
      <w:r>
        <w:rPr>
          <w:rFonts w:ascii="Arial" w:hAnsi="Arial" w:cs="Arial"/>
        </w:rPr>
        <w:t xml:space="preserve">In </w:t>
      </w:r>
      <w:r w:rsidRPr="00990A2C">
        <w:rPr>
          <w:rFonts w:ascii="Arial" w:hAnsi="Arial" w:cs="Arial"/>
        </w:rPr>
        <w:t>March 2019 the Venice Commission adopted a set of ‘</w:t>
      </w:r>
      <w:r w:rsidRPr="00990A2C">
        <w:rPr>
          <w:rFonts w:ascii="Arial" w:hAnsi="Arial" w:cs="Arial"/>
          <w:i/>
          <w:iCs/>
        </w:rPr>
        <w:t>Principles on the protection and promotion of the Ombudsman Institution</w:t>
      </w:r>
      <w:r w:rsidRPr="00990A2C">
        <w:rPr>
          <w:rFonts w:ascii="Arial" w:hAnsi="Arial" w:cs="Arial"/>
        </w:rPr>
        <w:t>’ (‘</w:t>
      </w:r>
      <w:r w:rsidRPr="00990A2C">
        <w:rPr>
          <w:rFonts w:ascii="Arial" w:hAnsi="Arial" w:cs="Arial"/>
          <w:b/>
          <w:bCs/>
        </w:rPr>
        <w:t>the Venice Principles</w:t>
      </w:r>
      <w:r w:rsidRPr="00990A2C">
        <w:rPr>
          <w:rFonts w:ascii="Arial" w:hAnsi="Arial" w:cs="Arial"/>
        </w:rPr>
        <w:t>’). They note that ‘</w:t>
      </w:r>
      <w:r w:rsidRPr="00990A2C">
        <w:rPr>
          <w:rFonts w:ascii="Arial" w:hAnsi="Arial" w:cs="Arial"/>
          <w:i/>
          <w:iCs/>
        </w:rPr>
        <w:t>Ombudsman Institutions have an important role to play in strengthening democracy, the rule of law, good administration and the protection and promotion of human rights and fundamental freedoms.</w:t>
      </w:r>
      <w:r w:rsidRPr="00990A2C">
        <w:rPr>
          <w:rFonts w:ascii="Arial" w:hAnsi="Arial" w:cs="Arial"/>
        </w:rPr>
        <w:t>’</w:t>
      </w:r>
      <w:r w:rsidRPr="00990A2C">
        <w:rPr>
          <w:rStyle w:val="FootnoteReference"/>
          <w:rFonts w:ascii="Arial" w:hAnsi="Arial" w:cs="Arial"/>
        </w:rPr>
        <w:footnoteReference w:id="23"/>
      </w:r>
    </w:p>
    <w:p w14:paraId="7D3D20E6" w14:textId="4778C1B6" w:rsidR="005A7D8C" w:rsidRPr="00FF6E3A" w:rsidRDefault="00FF6E3A" w:rsidP="001642C9">
      <w:pPr>
        <w:numPr>
          <w:ilvl w:val="0"/>
          <w:numId w:val="1"/>
        </w:numPr>
        <w:tabs>
          <w:tab w:val="clear" w:pos="720"/>
        </w:tabs>
        <w:rPr>
          <w:rFonts w:ascii="Arial" w:hAnsi="Arial" w:cs="Arial"/>
        </w:rPr>
      </w:pPr>
      <w:r w:rsidRPr="00FF6E3A">
        <w:rPr>
          <w:rFonts w:ascii="Arial" w:hAnsi="Arial" w:cs="Arial"/>
        </w:rPr>
        <w:t>These principles align with the role that the Constitution requires of the Public Protector and the constitu</w:t>
      </w:r>
      <w:r>
        <w:rPr>
          <w:rFonts w:ascii="Arial" w:hAnsi="Arial" w:cs="Arial"/>
        </w:rPr>
        <w:t>tio</w:t>
      </w:r>
      <w:r w:rsidRPr="00FF6E3A">
        <w:rPr>
          <w:rFonts w:ascii="Arial" w:hAnsi="Arial" w:cs="Arial"/>
        </w:rPr>
        <w:t xml:space="preserve">nal values echo the </w:t>
      </w:r>
      <w:r w:rsidR="005A7D8C" w:rsidRPr="00FF6E3A">
        <w:rPr>
          <w:rFonts w:ascii="Arial" w:hAnsi="Arial" w:cs="Arial"/>
        </w:rPr>
        <w:t>Venice Principles, which provide that an ombud should be appointed ‘</w:t>
      </w:r>
      <w:r w:rsidR="005A7D8C" w:rsidRPr="00FF6E3A">
        <w:rPr>
          <w:rFonts w:ascii="Arial" w:hAnsi="Arial" w:cs="Arial"/>
          <w:i/>
          <w:iCs/>
        </w:rPr>
        <w:t xml:space="preserve">according to procedures strengthening to the </w:t>
      </w:r>
      <w:r w:rsidR="005A7D8C" w:rsidRPr="00FF6E3A">
        <w:rPr>
          <w:rFonts w:ascii="Arial" w:hAnsi="Arial" w:cs="Arial"/>
          <w:i/>
          <w:iCs/>
        </w:rPr>
        <w:lastRenderedPageBreak/>
        <w:t>highest possible extent the authority, impartiality, independence and legitimacy of the Institution.</w:t>
      </w:r>
      <w:r w:rsidR="005A7D8C" w:rsidRPr="00FF6E3A">
        <w:rPr>
          <w:rFonts w:ascii="Arial" w:hAnsi="Arial" w:cs="Arial"/>
        </w:rPr>
        <w:t>’</w:t>
      </w:r>
      <w:r w:rsidR="005A7D8C" w:rsidRPr="00990A2C">
        <w:rPr>
          <w:rStyle w:val="FootnoteReference"/>
          <w:rFonts w:ascii="Arial" w:hAnsi="Arial" w:cs="Arial"/>
        </w:rPr>
        <w:footnoteReference w:id="24"/>
      </w:r>
      <w:bookmarkEnd w:id="17"/>
    </w:p>
    <w:p w14:paraId="491C6C02" w14:textId="71DE8989" w:rsidR="0060600B" w:rsidRDefault="0060600B" w:rsidP="00A800E9">
      <w:pPr>
        <w:pStyle w:val="Heading1"/>
      </w:pPr>
      <w:bookmarkStart w:id="18" w:name="_Toc107769353"/>
      <w:r>
        <w:t>OFFICE OF THE PUBLIC PROTECTOR</w:t>
      </w:r>
      <w:bookmarkEnd w:id="18"/>
    </w:p>
    <w:p w14:paraId="393404C6" w14:textId="51622C4C" w:rsidR="005008B2" w:rsidRPr="00D34875" w:rsidRDefault="005008B2" w:rsidP="00C00987">
      <w:pPr>
        <w:pStyle w:val="Heading2"/>
        <w:numPr>
          <w:ilvl w:val="0"/>
          <w:numId w:val="5"/>
        </w:numPr>
        <w:rPr>
          <w:rFonts w:ascii="Arial" w:hAnsi="Arial" w:cs="Arial"/>
        </w:rPr>
      </w:pPr>
      <w:bookmarkStart w:id="19" w:name="_Toc107769354"/>
      <w:r w:rsidRPr="00D34875">
        <w:rPr>
          <w:rFonts w:ascii="Arial" w:hAnsi="Arial" w:cs="Arial"/>
        </w:rPr>
        <w:t>Historical</w:t>
      </w:r>
      <w:r w:rsidR="000F07B5" w:rsidRPr="00D34875">
        <w:rPr>
          <w:rFonts w:ascii="Arial" w:hAnsi="Arial" w:cs="Arial"/>
        </w:rPr>
        <w:t xml:space="preserve"> Background</w:t>
      </w:r>
      <w:bookmarkEnd w:id="19"/>
    </w:p>
    <w:p w14:paraId="1BA7EA1C" w14:textId="5766282B" w:rsidR="005008B2" w:rsidRPr="00990A2C" w:rsidRDefault="005008B2" w:rsidP="005008B2">
      <w:pPr>
        <w:numPr>
          <w:ilvl w:val="0"/>
          <w:numId w:val="1"/>
        </w:numPr>
        <w:tabs>
          <w:tab w:val="clear" w:pos="720"/>
        </w:tabs>
        <w:rPr>
          <w:rFonts w:ascii="Arial" w:hAnsi="Arial" w:cs="Arial"/>
        </w:rPr>
      </w:pPr>
      <w:r w:rsidRPr="00D34875">
        <w:rPr>
          <w:rFonts w:ascii="Arial" w:hAnsi="Arial" w:cs="Arial"/>
        </w:rPr>
        <w:t xml:space="preserve">The office of the Public Protector in South Africa has its roots in the Swedish </w:t>
      </w:r>
      <w:r w:rsidRPr="00990A2C">
        <w:rPr>
          <w:rFonts w:ascii="Arial" w:hAnsi="Arial" w:cs="Arial"/>
        </w:rPr>
        <w:t>Parliamentary Ombud, established in 1809 to ensure that public officials acted in accordance with the law and discharged their duties in a satisfactory manner. The purpose of ombud-type offices is to ‘</w:t>
      </w:r>
      <w:r w:rsidRPr="00990A2C">
        <w:rPr>
          <w:rFonts w:ascii="Arial" w:hAnsi="Arial" w:cs="Arial"/>
          <w:i/>
          <w:iCs/>
        </w:rPr>
        <w:t>ensure that there is an effective public service which maintains a high standard of professional ethics, and that government officials carry out their tasks effectively, fairly and without corruption or prejudice</w:t>
      </w:r>
      <w:r w:rsidRPr="00990A2C">
        <w:rPr>
          <w:rFonts w:ascii="Arial" w:hAnsi="Arial" w:cs="Arial"/>
        </w:rPr>
        <w:t>.’</w:t>
      </w:r>
      <w:bookmarkStart w:id="20" w:name="_Ref105879688"/>
      <w:r w:rsidRPr="00990A2C">
        <w:rPr>
          <w:rStyle w:val="FootnoteReference"/>
          <w:rFonts w:ascii="Arial" w:hAnsi="Arial" w:cs="Arial"/>
        </w:rPr>
        <w:footnoteReference w:id="25"/>
      </w:r>
      <w:bookmarkEnd w:id="20"/>
      <w:r>
        <w:rPr>
          <w:rFonts w:ascii="Arial" w:hAnsi="Arial" w:cs="Arial"/>
        </w:rPr>
        <w:t xml:space="preserve"> Those same ethics should hence at a higher standard be applied </w:t>
      </w:r>
      <w:r w:rsidR="000B2A1F">
        <w:rPr>
          <w:rFonts w:ascii="Arial" w:hAnsi="Arial" w:cs="Arial"/>
        </w:rPr>
        <w:t xml:space="preserve">to </w:t>
      </w:r>
      <w:r>
        <w:rPr>
          <w:rFonts w:ascii="Arial" w:hAnsi="Arial" w:cs="Arial"/>
        </w:rPr>
        <w:t>the Public Protector.</w:t>
      </w:r>
    </w:p>
    <w:p w14:paraId="04B715E0" w14:textId="77777777" w:rsidR="00D34875" w:rsidRPr="00D34875" w:rsidRDefault="00D34875" w:rsidP="005008B2">
      <w:pPr>
        <w:numPr>
          <w:ilvl w:val="0"/>
          <w:numId w:val="1"/>
        </w:numPr>
        <w:tabs>
          <w:tab w:val="clear" w:pos="720"/>
        </w:tabs>
        <w:rPr>
          <w:rFonts w:ascii="Arial" w:hAnsi="Arial" w:cs="Arial"/>
        </w:rPr>
      </w:pPr>
      <w:r w:rsidRPr="00D34875">
        <w:rPr>
          <w:rFonts w:ascii="Arial" w:hAnsi="Arial" w:cs="Arial"/>
          <w:lang w:val="en-GB"/>
        </w:rPr>
        <w:t xml:space="preserve">As structured in South Africa, the Public Protector, though an ombud, is not styled in the same way as an ombud exists in other countries and as such foreign jurisprudence are not helpful in the consideration of the legal principles governing  the Public Protector in South Africa. </w:t>
      </w:r>
    </w:p>
    <w:p w14:paraId="13CD0745" w14:textId="1AAC0BEA" w:rsidR="005008B2" w:rsidRPr="00630A06" w:rsidRDefault="005008B2" w:rsidP="005008B2">
      <w:pPr>
        <w:numPr>
          <w:ilvl w:val="0"/>
          <w:numId w:val="1"/>
        </w:numPr>
        <w:tabs>
          <w:tab w:val="clear" w:pos="720"/>
        </w:tabs>
        <w:rPr>
          <w:rFonts w:ascii="Arial" w:hAnsi="Arial" w:cs="Arial"/>
        </w:rPr>
      </w:pPr>
      <w:r w:rsidRPr="00630A06">
        <w:rPr>
          <w:rFonts w:ascii="Arial" w:hAnsi="Arial" w:cs="Arial"/>
        </w:rPr>
        <w:t xml:space="preserve">The precursor </w:t>
      </w:r>
      <w:r w:rsidR="00D34875">
        <w:rPr>
          <w:rFonts w:ascii="Arial" w:hAnsi="Arial" w:cs="Arial"/>
        </w:rPr>
        <w:t xml:space="preserve">in South Africa </w:t>
      </w:r>
      <w:r w:rsidRPr="00630A06">
        <w:rPr>
          <w:rFonts w:ascii="Arial" w:hAnsi="Arial" w:cs="Arial"/>
        </w:rPr>
        <w:t xml:space="preserve">to the Public Protector, the Advocate-General was created in 1979. This office was </w:t>
      </w:r>
      <w:r>
        <w:rPr>
          <w:rFonts w:ascii="Arial" w:hAnsi="Arial" w:cs="Arial"/>
        </w:rPr>
        <w:t xml:space="preserve">limited to </w:t>
      </w:r>
      <w:r w:rsidRPr="00630A06">
        <w:rPr>
          <w:rFonts w:ascii="Arial" w:hAnsi="Arial" w:cs="Arial"/>
        </w:rPr>
        <w:t>financial misconduct: dealing with public money in a dishonest manner, or unlawful or improper enrichment or advantage as a result of conduct by a public body.</w:t>
      </w:r>
      <w:r>
        <w:rPr>
          <w:rFonts w:ascii="Arial" w:hAnsi="Arial" w:cs="Arial"/>
        </w:rPr>
        <w:t xml:space="preserve"> It did not </w:t>
      </w:r>
      <w:r w:rsidRPr="00630A06">
        <w:rPr>
          <w:rFonts w:ascii="Arial" w:hAnsi="Arial" w:cs="Arial"/>
        </w:rPr>
        <w:t>protect citizens from</w:t>
      </w:r>
      <w:r w:rsidR="001307C6">
        <w:rPr>
          <w:rFonts w:ascii="Arial" w:hAnsi="Arial" w:cs="Arial"/>
        </w:rPr>
        <w:t xml:space="preserve"> general</w:t>
      </w:r>
      <w:r w:rsidRPr="00630A06">
        <w:rPr>
          <w:rFonts w:ascii="Arial" w:hAnsi="Arial" w:cs="Arial"/>
        </w:rPr>
        <w:t xml:space="preserve"> maladministration.</w:t>
      </w:r>
      <w:bookmarkStart w:id="21" w:name="_Ref105960085"/>
      <w:r w:rsidRPr="00990A2C">
        <w:rPr>
          <w:rStyle w:val="FootnoteReference"/>
          <w:rFonts w:ascii="Arial" w:hAnsi="Arial" w:cs="Arial"/>
        </w:rPr>
        <w:footnoteReference w:id="26"/>
      </w:r>
      <w:bookmarkEnd w:id="21"/>
    </w:p>
    <w:p w14:paraId="3B9CA667"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lastRenderedPageBreak/>
        <w:t xml:space="preserve">In 1991, the Advocate-General was replaced with the office of the Ombudsman, </w:t>
      </w:r>
      <w:r>
        <w:rPr>
          <w:rFonts w:ascii="Arial" w:hAnsi="Arial" w:cs="Arial"/>
        </w:rPr>
        <w:t xml:space="preserve">with </w:t>
      </w:r>
      <w:r w:rsidRPr="00990A2C">
        <w:rPr>
          <w:rFonts w:ascii="Arial" w:hAnsi="Arial" w:cs="Arial"/>
        </w:rPr>
        <w:t>expanded jurisdiction to deal with allegations that the State or the general public were being prejudiced by maladministration.</w:t>
      </w:r>
      <w:bookmarkStart w:id="22" w:name="_Ref105874156"/>
      <w:r w:rsidRPr="00990A2C">
        <w:rPr>
          <w:rStyle w:val="FootnoteReference"/>
          <w:rFonts w:ascii="Arial" w:hAnsi="Arial" w:cs="Arial"/>
        </w:rPr>
        <w:footnoteReference w:id="27"/>
      </w:r>
      <w:bookmarkEnd w:id="22"/>
    </w:p>
    <w:p w14:paraId="0069DDDF" w14:textId="056ED11C" w:rsidR="005008B2" w:rsidRDefault="000F07B5" w:rsidP="003A5BA2">
      <w:pPr>
        <w:pStyle w:val="Heading2"/>
      </w:pPr>
      <w:bookmarkStart w:id="23" w:name="_Toc107769355"/>
      <w:r>
        <w:t>Establishment</w:t>
      </w:r>
      <w:r w:rsidR="00BE217A">
        <w:t xml:space="preserve"> of the Office</w:t>
      </w:r>
      <w:bookmarkEnd w:id="23"/>
    </w:p>
    <w:p w14:paraId="7871647D" w14:textId="5021A0F9" w:rsidR="005008B2" w:rsidRPr="00990A2C" w:rsidRDefault="005008B2" w:rsidP="005008B2">
      <w:pPr>
        <w:numPr>
          <w:ilvl w:val="0"/>
          <w:numId w:val="1"/>
        </w:numPr>
        <w:tabs>
          <w:tab w:val="clear" w:pos="720"/>
        </w:tabs>
        <w:rPr>
          <w:rFonts w:ascii="Arial" w:hAnsi="Arial" w:cs="Arial"/>
        </w:rPr>
      </w:pPr>
      <w:r w:rsidRPr="00990A2C">
        <w:rPr>
          <w:rFonts w:ascii="Arial" w:hAnsi="Arial" w:cs="Arial"/>
        </w:rPr>
        <w:t xml:space="preserve">The </w:t>
      </w:r>
      <w:r>
        <w:rPr>
          <w:rFonts w:ascii="Arial" w:hAnsi="Arial" w:cs="Arial"/>
        </w:rPr>
        <w:t xml:space="preserve">advent of </w:t>
      </w:r>
      <w:r w:rsidRPr="00990A2C">
        <w:rPr>
          <w:rFonts w:ascii="Arial" w:hAnsi="Arial" w:cs="Arial"/>
        </w:rPr>
        <w:t>democracy in South Africa saw the office of the Ombudsman replaced by the Public Protector.</w:t>
      </w:r>
      <w:r w:rsidRPr="00990A2C">
        <w:rPr>
          <w:rStyle w:val="FootnoteReference"/>
          <w:rFonts w:ascii="Arial" w:hAnsi="Arial" w:cs="Arial"/>
        </w:rPr>
        <w:footnoteReference w:id="28"/>
      </w:r>
      <w:r w:rsidRPr="00990A2C">
        <w:rPr>
          <w:rFonts w:ascii="Arial" w:hAnsi="Arial" w:cs="Arial"/>
        </w:rPr>
        <w:t xml:space="preserve"> In the </w:t>
      </w:r>
      <w:r w:rsidRPr="00990A2C">
        <w:rPr>
          <w:rFonts w:ascii="Arial" w:hAnsi="Arial" w:cs="Arial"/>
          <w:i/>
          <w:iCs/>
        </w:rPr>
        <w:t>First Certification</w:t>
      </w:r>
      <w:r w:rsidRPr="00990A2C">
        <w:rPr>
          <w:rFonts w:ascii="Arial" w:hAnsi="Arial" w:cs="Arial"/>
        </w:rPr>
        <w:t xml:space="preserve"> judgment, the Constitutional Court explained the ‘</w:t>
      </w:r>
      <w:r w:rsidRPr="00990A2C">
        <w:rPr>
          <w:rFonts w:ascii="Arial" w:hAnsi="Arial" w:cs="Arial"/>
          <w:i/>
          <w:iCs/>
        </w:rPr>
        <w:t xml:space="preserve">purpose of the office of Public Protector is to </w:t>
      </w:r>
      <w:r w:rsidRPr="000B2A1F">
        <w:rPr>
          <w:rFonts w:ascii="Arial" w:hAnsi="Arial" w:cs="Arial"/>
          <w:b/>
          <w:bCs/>
          <w:i/>
          <w:iCs/>
        </w:rPr>
        <w:t>ensure that there is an effective public service which maintains a high standard of professional ethics.</w:t>
      </w:r>
      <w:r w:rsidRPr="00990A2C">
        <w:rPr>
          <w:rFonts w:ascii="Arial" w:hAnsi="Arial" w:cs="Arial"/>
        </w:rPr>
        <w:t>’ The office was</w:t>
      </w:r>
      <w:r w:rsidR="00E83E9C">
        <w:rPr>
          <w:rFonts w:ascii="Arial" w:hAnsi="Arial" w:cs="Arial"/>
        </w:rPr>
        <w:t xml:space="preserve"> established to allow</w:t>
      </w:r>
      <w:r w:rsidRPr="00990A2C">
        <w:rPr>
          <w:rFonts w:ascii="Arial" w:hAnsi="Arial" w:cs="Arial"/>
        </w:rPr>
        <w:t xml:space="preserve"> ‘</w:t>
      </w:r>
      <w:r w:rsidRPr="00990A2C">
        <w:rPr>
          <w:rFonts w:ascii="Arial" w:hAnsi="Arial" w:cs="Arial"/>
          <w:i/>
          <w:iCs/>
        </w:rPr>
        <w:t>members of the public aggrieved by the conduct of government officials should be able to lodge their complaints with the Public Protector, who will investigate them and take appropriate remedial action.</w:t>
      </w:r>
      <w:r w:rsidRPr="00990A2C">
        <w:rPr>
          <w:rFonts w:ascii="Arial" w:hAnsi="Arial" w:cs="Arial"/>
        </w:rPr>
        <w:t>’</w:t>
      </w:r>
      <w:bookmarkStart w:id="24" w:name="_Ref105874774"/>
      <w:r w:rsidRPr="00990A2C">
        <w:rPr>
          <w:rStyle w:val="FootnoteReference"/>
          <w:rFonts w:ascii="Arial" w:hAnsi="Arial" w:cs="Arial"/>
        </w:rPr>
        <w:footnoteReference w:id="29"/>
      </w:r>
      <w:bookmarkEnd w:id="24"/>
    </w:p>
    <w:p w14:paraId="0756C843" w14:textId="0A1CFCEB" w:rsidR="004B6F87" w:rsidRDefault="004B6F87" w:rsidP="003A5BA2">
      <w:pPr>
        <w:pStyle w:val="Heading2"/>
      </w:pPr>
      <w:bookmarkStart w:id="25" w:name="_Toc107769356"/>
      <w:r>
        <w:t>Functions</w:t>
      </w:r>
      <w:r w:rsidR="000C6662">
        <w:t xml:space="preserve"> of the Office</w:t>
      </w:r>
      <w:bookmarkEnd w:id="25"/>
    </w:p>
    <w:p w14:paraId="40EEFC6F" w14:textId="378CAD04" w:rsidR="000B2A1F" w:rsidRDefault="005008B2" w:rsidP="000B2A1F">
      <w:pPr>
        <w:numPr>
          <w:ilvl w:val="0"/>
          <w:numId w:val="1"/>
        </w:numPr>
        <w:tabs>
          <w:tab w:val="clear" w:pos="720"/>
        </w:tabs>
        <w:rPr>
          <w:rFonts w:ascii="Arial" w:hAnsi="Arial" w:cs="Arial"/>
        </w:rPr>
      </w:pPr>
      <w:r w:rsidRPr="00990A2C">
        <w:rPr>
          <w:rFonts w:ascii="Arial" w:hAnsi="Arial" w:cs="Arial"/>
        </w:rPr>
        <w:t xml:space="preserve">The Public Protector’s </w:t>
      </w:r>
      <w:r w:rsidR="000B2A1F">
        <w:rPr>
          <w:rFonts w:ascii="Arial" w:hAnsi="Arial" w:cs="Arial"/>
        </w:rPr>
        <w:t xml:space="preserve">core </w:t>
      </w:r>
      <w:r w:rsidRPr="00990A2C">
        <w:rPr>
          <w:rFonts w:ascii="Arial" w:hAnsi="Arial" w:cs="Arial"/>
        </w:rPr>
        <w:t>function</w:t>
      </w:r>
      <w:r w:rsidR="000B2A1F">
        <w:rPr>
          <w:rFonts w:ascii="Arial" w:hAnsi="Arial" w:cs="Arial"/>
        </w:rPr>
        <w:t xml:space="preserve"> as s</w:t>
      </w:r>
      <w:r>
        <w:rPr>
          <w:rFonts w:ascii="Arial" w:hAnsi="Arial" w:cs="Arial"/>
        </w:rPr>
        <w:t xml:space="preserve">et out in </w:t>
      </w:r>
      <w:r w:rsidRPr="00990A2C">
        <w:rPr>
          <w:rFonts w:ascii="Arial" w:hAnsi="Arial" w:cs="Arial"/>
        </w:rPr>
        <w:t>section 18</w:t>
      </w:r>
      <w:r>
        <w:rPr>
          <w:rFonts w:ascii="Arial" w:hAnsi="Arial" w:cs="Arial"/>
        </w:rPr>
        <w:t>2</w:t>
      </w:r>
      <w:r w:rsidR="000B2A1F">
        <w:rPr>
          <w:rFonts w:ascii="Arial" w:hAnsi="Arial" w:cs="Arial"/>
        </w:rPr>
        <w:t xml:space="preserve">(1) </w:t>
      </w:r>
      <w:r w:rsidRPr="00990A2C">
        <w:rPr>
          <w:rFonts w:ascii="Arial" w:hAnsi="Arial" w:cs="Arial"/>
        </w:rPr>
        <w:t xml:space="preserve"> of the Constitution</w:t>
      </w:r>
      <w:r>
        <w:rPr>
          <w:rFonts w:ascii="Arial" w:hAnsi="Arial" w:cs="Arial"/>
        </w:rPr>
        <w:t xml:space="preserve"> as follows</w:t>
      </w:r>
      <w:r w:rsidR="000B2A1F">
        <w:rPr>
          <w:rFonts w:ascii="Arial" w:hAnsi="Arial" w:cs="Arial"/>
        </w:rPr>
        <w:t xml:space="preserve"> and these powers include (as regulated by national legislation</w:t>
      </w:r>
      <w:r w:rsidR="003236C4">
        <w:rPr>
          <w:rFonts w:ascii="Arial" w:hAnsi="Arial" w:cs="Arial"/>
        </w:rPr>
        <w:t>)</w:t>
      </w:r>
      <w:r w:rsidRPr="00990A2C">
        <w:rPr>
          <w:rFonts w:ascii="Arial" w:hAnsi="Arial" w:cs="Arial"/>
        </w:rPr>
        <w:t>:</w:t>
      </w:r>
    </w:p>
    <w:p w14:paraId="30F6D496" w14:textId="77777777" w:rsidR="000B2A1F" w:rsidRDefault="005008B2" w:rsidP="000B2A1F">
      <w:pPr>
        <w:numPr>
          <w:ilvl w:val="1"/>
          <w:numId w:val="1"/>
        </w:numPr>
        <w:rPr>
          <w:rFonts w:ascii="Arial" w:hAnsi="Arial" w:cs="Arial"/>
        </w:rPr>
      </w:pPr>
      <w:r w:rsidRPr="000B2A1F">
        <w:rPr>
          <w:rFonts w:ascii="Arial" w:hAnsi="Arial" w:cs="Arial"/>
        </w:rPr>
        <w:t>to investigate any conduct in state affairs, or in the public administration in any sphere of government, that is alleged or suspected to be improper or to result in any impropriety or prejudice;</w:t>
      </w:r>
    </w:p>
    <w:p w14:paraId="0D774401" w14:textId="77777777" w:rsidR="000B2A1F" w:rsidRDefault="005008B2" w:rsidP="000B2A1F">
      <w:pPr>
        <w:numPr>
          <w:ilvl w:val="1"/>
          <w:numId w:val="1"/>
        </w:numPr>
        <w:rPr>
          <w:rFonts w:ascii="Arial" w:hAnsi="Arial" w:cs="Arial"/>
        </w:rPr>
      </w:pPr>
      <w:r w:rsidRPr="000B2A1F">
        <w:rPr>
          <w:rFonts w:ascii="Arial" w:hAnsi="Arial" w:cs="Arial"/>
        </w:rPr>
        <w:t>to report on that conduct; and</w:t>
      </w:r>
    </w:p>
    <w:p w14:paraId="5179A220" w14:textId="424D9771" w:rsidR="000B2A1F" w:rsidRDefault="000B2A1F" w:rsidP="000B2A1F">
      <w:pPr>
        <w:numPr>
          <w:ilvl w:val="1"/>
          <w:numId w:val="1"/>
        </w:numPr>
        <w:rPr>
          <w:rFonts w:ascii="Arial" w:hAnsi="Arial" w:cs="Arial"/>
        </w:rPr>
      </w:pPr>
      <w:r>
        <w:rPr>
          <w:rFonts w:ascii="Arial" w:hAnsi="Arial" w:cs="Arial"/>
        </w:rPr>
        <w:t>t</w:t>
      </w:r>
      <w:r w:rsidR="005008B2" w:rsidRPr="000B2A1F">
        <w:rPr>
          <w:rFonts w:ascii="Arial" w:hAnsi="Arial" w:cs="Arial"/>
        </w:rPr>
        <w:t>o take appropriate remedial action.</w:t>
      </w:r>
    </w:p>
    <w:p w14:paraId="5BEF2D0F" w14:textId="66ADC678" w:rsidR="000B2A1F" w:rsidRDefault="000B2A1F" w:rsidP="000B2A1F">
      <w:pPr>
        <w:numPr>
          <w:ilvl w:val="0"/>
          <w:numId w:val="1"/>
        </w:numPr>
        <w:rPr>
          <w:rFonts w:ascii="Arial" w:hAnsi="Arial" w:cs="Arial"/>
        </w:rPr>
      </w:pPr>
      <w:r w:rsidRPr="000B2A1F">
        <w:rPr>
          <w:rFonts w:ascii="Arial" w:hAnsi="Arial" w:cs="Arial"/>
        </w:rPr>
        <w:lastRenderedPageBreak/>
        <w:t xml:space="preserve">Additionally, </w:t>
      </w:r>
      <w:r w:rsidR="003236C4">
        <w:rPr>
          <w:rFonts w:ascii="Arial" w:hAnsi="Arial" w:cs="Arial"/>
        </w:rPr>
        <w:t xml:space="preserve">although </w:t>
      </w:r>
      <w:r w:rsidRPr="000B2A1F">
        <w:rPr>
          <w:rFonts w:ascii="Arial" w:hAnsi="Arial" w:cs="Arial"/>
        </w:rPr>
        <w:t xml:space="preserve">the </w:t>
      </w:r>
      <w:r w:rsidR="005008B2" w:rsidRPr="000B2A1F">
        <w:rPr>
          <w:rFonts w:ascii="Arial" w:hAnsi="Arial" w:cs="Arial"/>
        </w:rPr>
        <w:t>Public Protector has the additional powers and functions prescribed by national legislation</w:t>
      </w:r>
      <w:r w:rsidRPr="000B2A1F">
        <w:rPr>
          <w:rFonts w:ascii="Arial" w:hAnsi="Arial" w:cs="Arial"/>
        </w:rPr>
        <w:t xml:space="preserve">, </w:t>
      </w:r>
      <w:r w:rsidR="003236C4">
        <w:rPr>
          <w:rFonts w:ascii="Arial" w:hAnsi="Arial" w:cs="Arial"/>
        </w:rPr>
        <w:t xml:space="preserve">it is precluded from </w:t>
      </w:r>
      <w:r w:rsidRPr="000B2A1F">
        <w:rPr>
          <w:rFonts w:ascii="Arial" w:hAnsi="Arial" w:cs="Arial"/>
        </w:rPr>
        <w:t>investigat</w:t>
      </w:r>
      <w:r w:rsidR="003236C4">
        <w:rPr>
          <w:rFonts w:ascii="Arial" w:hAnsi="Arial" w:cs="Arial"/>
        </w:rPr>
        <w:t>ing</w:t>
      </w:r>
      <w:r w:rsidRPr="000B2A1F">
        <w:rPr>
          <w:rFonts w:ascii="Arial" w:hAnsi="Arial" w:cs="Arial"/>
        </w:rPr>
        <w:t xml:space="preserve"> </w:t>
      </w:r>
      <w:r w:rsidR="005008B2" w:rsidRPr="000B2A1F">
        <w:rPr>
          <w:rFonts w:ascii="Arial" w:hAnsi="Arial" w:cs="Arial"/>
        </w:rPr>
        <w:t>court decisions.</w:t>
      </w:r>
      <w:r w:rsidR="003236C4">
        <w:rPr>
          <w:rStyle w:val="FootnoteReference"/>
          <w:rFonts w:ascii="Arial" w:hAnsi="Arial"/>
        </w:rPr>
        <w:footnoteReference w:id="30"/>
      </w:r>
    </w:p>
    <w:p w14:paraId="7019AA4C" w14:textId="45F08DDB" w:rsidR="005008B2" w:rsidRPr="000B2A1F" w:rsidRDefault="005008B2" w:rsidP="000B2A1F">
      <w:pPr>
        <w:numPr>
          <w:ilvl w:val="0"/>
          <w:numId w:val="1"/>
        </w:numPr>
        <w:rPr>
          <w:rFonts w:ascii="Arial" w:hAnsi="Arial" w:cs="Arial"/>
        </w:rPr>
      </w:pPr>
      <w:r w:rsidRPr="000B2A1F">
        <w:rPr>
          <w:rFonts w:ascii="Arial" w:hAnsi="Arial" w:cs="Arial"/>
        </w:rPr>
        <w:t>The Public Protector must be accessible to all persons and communities</w:t>
      </w:r>
      <w:r w:rsidR="000B2A1F">
        <w:rPr>
          <w:rFonts w:ascii="Arial" w:hAnsi="Arial" w:cs="Arial"/>
        </w:rPr>
        <w:t xml:space="preserve"> and a</w:t>
      </w:r>
      <w:r w:rsidRPr="000B2A1F">
        <w:rPr>
          <w:rFonts w:ascii="Arial" w:hAnsi="Arial" w:cs="Arial"/>
        </w:rPr>
        <w:t>ny report issued by the Public Protector must be open to the public unless exceptional circumstances, to be determined in terms of national legislation, require that a report be kept confidential</w:t>
      </w:r>
      <w:r w:rsidRPr="000B2A1F">
        <w:rPr>
          <w:rFonts w:ascii="Arial" w:hAnsi="Arial" w:cs="Arial"/>
          <w:i/>
          <w:iCs/>
        </w:rPr>
        <w:t>.</w:t>
      </w:r>
      <w:r w:rsidR="00126F08">
        <w:rPr>
          <w:rStyle w:val="FootnoteReference"/>
          <w:rFonts w:ascii="Arial" w:hAnsi="Arial"/>
          <w:i/>
          <w:iCs/>
        </w:rPr>
        <w:footnoteReference w:id="31"/>
      </w:r>
    </w:p>
    <w:p w14:paraId="23A71807" w14:textId="77777777" w:rsidR="005008B2" w:rsidRPr="00990A2C" w:rsidRDefault="005008B2" w:rsidP="005008B2">
      <w:pPr>
        <w:numPr>
          <w:ilvl w:val="0"/>
          <w:numId w:val="1"/>
        </w:numPr>
        <w:tabs>
          <w:tab w:val="clear" w:pos="720"/>
        </w:tabs>
        <w:rPr>
          <w:rFonts w:ascii="Arial" w:hAnsi="Arial" w:cs="Arial"/>
        </w:rPr>
      </w:pPr>
      <w:r>
        <w:rPr>
          <w:rFonts w:ascii="Arial" w:hAnsi="Arial" w:cs="Arial"/>
        </w:rPr>
        <w:t>Like all other public bodies, t</w:t>
      </w:r>
      <w:r w:rsidRPr="00990A2C">
        <w:rPr>
          <w:rFonts w:ascii="Arial" w:hAnsi="Arial" w:cs="Arial"/>
        </w:rPr>
        <w:t>he Public Protector is required to perform these functions ‘</w:t>
      </w:r>
      <w:r w:rsidRPr="00990A2C">
        <w:rPr>
          <w:rFonts w:ascii="Arial" w:hAnsi="Arial" w:cs="Arial"/>
          <w:i/>
          <w:iCs/>
        </w:rPr>
        <w:t>diligently and without delay</w:t>
      </w:r>
      <w:r w:rsidRPr="00990A2C">
        <w:rPr>
          <w:rFonts w:ascii="Arial" w:hAnsi="Arial" w:cs="Arial"/>
        </w:rPr>
        <w:t>’.</w:t>
      </w:r>
      <w:r w:rsidRPr="00990A2C">
        <w:rPr>
          <w:rStyle w:val="FootnoteReference"/>
          <w:rFonts w:ascii="Arial" w:hAnsi="Arial" w:cs="Arial"/>
        </w:rPr>
        <w:footnoteReference w:id="32"/>
      </w:r>
    </w:p>
    <w:p w14:paraId="5C51861B"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t>Bishop and Woolman describe the Public Protector’s office in the following terms:</w:t>
      </w:r>
      <w:r w:rsidRPr="00990A2C">
        <w:rPr>
          <w:rStyle w:val="FootnoteReference"/>
          <w:rFonts w:ascii="Arial" w:hAnsi="Arial" w:cs="Arial"/>
        </w:rPr>
        <w:footnoteReference w:id="33"/>
      </w:r>
    </w:p>
    <w:p w14:paraId="3E92912D" w14:textId="7D0EA346" w:rsidR="005008B2" w:rsidRPr="00990A2C" w:rsidRDefault="00D34875" w:rsidP="005008B2">
      <w:pPr>
        <w:spacing w:line="276" w:lineRule="auto"/>
        <w:ind w:left="1276" w:right="571"/>
        <w:rPr>
          <w:rFonts w:ascii="Arial" w:hAnsi="Arial" w:cs="Arial"/>
          <w:i/>
          <w:iCs/>
        </w:rPr>
      </w:pPr>
      <w:r>
        <w:rPr>
          <w:rFonts w:ascii="Arial" w:hAnsi="Arial" w:cs="Arial"/>
          <w:i/>
          <w:iCs/>
        </w:rPr>
        <w:t>‘</w:t>
      </w:r>
      <w:r w:rsidR="005008B2" w:rsidRPr="00990A2C">
        <w:rPr>
          <w:rFonts w:ascii="Arial" w:hAnsi="Arial" w:cs="Arial"/>
          <w:i/>
          <w:iCs/>
        </w:rPr>
        <w:t>The Public Protector’s purpose is profitably compared with the role of the judiciary. Courts handle discrete disputes about law and conduct. They rely on correct procedure and solid, sometimes intricate, legal argument. Courts are simply not designed to handle the large number of complaints that arise from simple misunderstandings or bureaucratic red-tape, nor do they lend themselves to the resolution of injustices that turn more on unfairness than illegality.</w:t>
      </w:r>
    </w:p>
    <w:p w14:paraId="17D83D3F" w14:textId="16AA0196" w:rsidR="005008B2" w:rsidRPr="00990A2C" w:rsidRDefault="005008B2" w:rsidP="005008B2">
      <w:pPr>
        <w:spacing w:line="276" w:lineRule="auto"/>
        <w:ind w:left="1276" w:right="571"/>
        <w:rPr>
          <w:rFonts w:ascii="Arial" w:hAnsi="Arial" w:cs="Arial"/>
          <w:i/>
          <w:iCs/>
        </w:rPr>
      </w:pPr>
      <w:r w:rsidRPr="00990A2C">
        <w:rPr>
          <w:rFonts w:ascii="Arial" w:hAnsi="Arial" w:cs="Arial"/>
          <w:i/>
          <w:iCs/>
        </w:rPr>
        <w:t>The Public Protector occupies a middle space in the politico-constitutional landscape. It serves the public and assists the courts and the legislature. It assists the courts by addressing those complaints about the administration of justice that fall beyond the court’s purview. It assists the legislature by monitoring the performance of the executive and answering those complaints that elected representatives are unable to address.</w:t>
      </w:r>
      <w:r w:rsidR="00D34875">
        <w:rPr>
          <w:rFonts w:ascii="Arial" w:hAnsi="Arial" w:cs="Arial"/>
          <w:i/>
          <w:iCs/>
        </w:rPr>
        <w:t>’</w:t>
      </w:r>
    </w:p>
    <w:p w14:paraId="0C09866F" w14:textId="01EB1B63" w:rsidR="00533DA0" w:rsidRDefault="00533DA0" w:rsidP="003A5BA2">
      <w:pPr>
        <w:pStyle w:val="Heading2"/>
      </w:pPr>
      <w:bookmarkStart w:id="26" w:name="_Toc107769357"/>
      <w:r>
        <w:lastRenderedPageBreak/>
        <w:t>Competencies of the Office</w:t>
      </w:r>
      <w:bookmarkEnd w:id="26"/>
    </w:p>
    <w:p w14:paraId="769D614A" w14:textId="77777777" w:rsidR="00525B94" w:rsidRDefault="005008B2" w:rsidP="005008B2">
      <w:pPr>
        <w:numPr>
          <w:ilvl w:val="0"/>
          <w:numId w:val="1"/>
        </w:numPr>
        <w:tabs>
          <w:tab w:val="clear" w:pos="720"/>
        </w:tabs>
        <w:rPr>
          <w:rFonts w:ascii="Arial" w:hAnsi="Arial" w:cs="Arial"/>
        </w:rPr>
      </w:pPr>
      <w:r w:rsidRPr="00990A2C">
        <w:rPr>
          <w:rFonts w:ascii="Arial" w:hAnsi="Arial" w:cs="Arial"/>
        </w:rPr>
        <w:t xml:space="preserve">The legislation </w:t>
      </w:r>
      <w:r>
        <w:rPr>
          <w:rFonts w:ascii="Arial" w:hAnsi="Arial" w:cs="Arial"/>
        </w:rPr>
        <w:t>promulgated pursuant to se</w:t>
      </w:r>
      <w:r w:rsidRPr="00990A2C">
        <w:rPr>
          <w:rFonts w:ascii="Arial" w:hAnsi="Arial" w:cs="Arial"/>
        </w:rPr>
        <w:t>ction 182(1) is the Public Protector Act</w:t>
      </w:r>
      <w:r>
        <w:rPr>
          <w:rFonts w:ascii="Arial" w:hAnsi="Arial" w:cs="Arial"/>
        </w:rPr>
        <w:t xml:space="preserve"> </w:t>
      </w:r>
      <w:r w:rsidRPr="00990A2C">
        <w:rPr>
          <w:rFonts w:ascii="Arial" w:hAnsi="Arial" w:cs="Arial"/>
        </w:rPr>
        <w:t>23 of 1994 (‘</w:t>
      </w:r>
      <w:r w:rsidRPr="00990A2C">
        <w:rPr>
          <w:rFonts w:ascii="Arial" w:hAnsi="Arial" w:cs="Arial"/>
          <w:b/>
          <w:bCs/>
        </w:rPr>
        <w:t>the PP Act</w:t>
      </w:r>
      <w:r w:rsidRPr="00990A2C">
        <w:rPr>
          <w:rFonts w:ascii="Arial" w:hAnsi="Arial" w:cs="Arial"/>
        </w:rPr>
        <w:t>’). Section 6 thereof sets out certain ‘</w:t>
      </w:r>
      <w:r w:rsidRPr="00990A2C">
        <w:rPr>
          <w:rFonts w:ascii="Arial" w:hAnsi="Arial" w:cs="Arial"/>
          <w:i/>
          <w:iCs/>
        </w:rPr>
        <w:t>additional powers of [the] Public Protector</w:t>
      </w:r>
      <w:r w:rsidRPr="00990A2C">
        <w:rPr>
          <w:rFonts w:ascii="Arial" w:hAnsi="Arial" w:cs="Arial"/>
        </w:rPr>
        <w:t xml:space="preserve">’. </w:t>
      </w:r>
    </w:p>
    <w:p w14:paraId="2F838157" w14:textId="77777777" w:rsidR="00525B94" w:rsidRDefault="00525B94" w:rsidP="00525B94">
      <w:pPr>
        <w:numPr>
          <w:ilvl w:val="0"/>
          <w:numId w:val="1"/>
        </w:numPr>
        <w:tabs>
          <w:tab w:val="clear" w:pos="720"/>
        </w:tabs>
        <w:rPr>
          <w:rFonts w:ascii="Arial" w:hAnsi="Arial" w:cs="Arial"/>
        </w:rPr>
      </w:pPr>
      <w:r>
        <w:rPr>
          <w:rFonts w:ascii="Arial" w:hAnsi="Arial" w:cs="Arial"/>
        </w:rPr>
        <w:t xml:space="preserve">Under </w:t>
      </w:r>
      <w:r w:rsidR="005008B2" w:rsidRPr="00990A2C">
        <w:rPr>
          <w:rFonts w:ascii="Arial" w:hAnsi="Arial" w:cs="Arial"/>
        </w:rPr>
        <w:t xml:space="preserve">subsection (4) </w:t>
      </w:r>
      <w:r>
        <w:rPr>
          <w:rFonts w:ascii="Arial" w:hAnsi="Arial" w:cs="Arial"/>
        </w:rPr>
        <w:t xml:space="preserve">the Public Protector </w:t>
      </w:r>
    </w:p>
    <w:p w14:paraId="1F5F7727" w14:textId="73954244" w:rsidR="005008B2" w:rsidRPr="00525B94" w:rsidRDefault="00D34875" w:rsidP="00525B94">
      <w:pPr>
        <w:numPr>
          <w:ilvl w:val="1"/>
          <w:numId w:val="1"/>
        </w:numPr>
        <w:rPr>
          <w:rFonts w:ascii="Arial" w:hAnsi="Arial" w:cs="Arial"/>
        </w:rPr>
      </w:pPr>
      <w:r>
        <w:rPr>
          <w:rFonts w:ascii="Arial" w:hAnsi="Arial" w:cs="Arial"/>
          <w:i/>
          <w:iCs/>
        </w:rPr>
        <w:t>“</w:t>
      </w:r>
      <w:r w:rsidR="005008B2" w:rsidRPr="00525B94">
        <w:rPr>
          <w:rFonts w:ascii="Arial" w:hAnsi="Arial" w:cs="Arial"/>
          <w:i/>
          <w:iCs/>
        </w:rPr>
        <w:t xml:space="preserve">shall, be competent – </w:t>
      </w:r>
    </w:p>
    <w:p w14:paraId="2C6AE00C" w14:textId="75C7556E" w:rsidR="005008B2" w:rsidRPr="00990A2C" w:rsidRDefault="00D34875" w:rsidP="00525B94">
      <w:pPr>
        <w:spacing w:line="276" w:lineRule="auto"/>
        <w:ind w:left="1843" w:right="571" w:hanging="142"/>
        <w:rPr>
          <w:rFonts w:ascii="Arial" w:hAnsi="Arial" w:cs="Arial"/>
          <w:i/>
          <w:iCs/>
        </w:rPr>
      </w:pPr>
      <w:r>
        <w:rPr>
          <w:rFonts w:ascii="Arial" w:hAnsi="Arial" w:cs="Arial"/>
          <w:i/>
          <w:iCs/>
        </w:rPr>
        <w:t>‘</w:t>
      </w:r>
      <w:r w:rsidR="005008B2" w:rsidRPr="00990A2C">
        <w:rPr>
          <w:rFonts w:ascii="Arial" w:hAnsi="Arial" w:cs="Arial"/>
          <w:i/>
          <w:iCs/>
        </w:rPr>
        <w:t>(a)</w:t>
      </w:r>
      <w:r w:rsidR="005008B2" w:rsidRPr="00990A2C">
        <w:rPr>
          <w:rFonts w:ascii="Arial" w:hAnsi="Arial" w:cs="Arial"/>
          <w:i/>
          <w:iCs/>
        </w:rPr>
        <w:tab/>
        <w:t xml:space="preserve">to investigate, </w:t>
      </w:r>
      <w:r w:rsidR="005008B2" w:rsidRPr="00525B94">
        <w:rPr>
          <w:rFonts w:ascii="Arial" w:hAnsi="Arial" w:cs="Arial"/>
          <w:b/>
          <w:bCs/>
        </w:rPr>
        <w:t>on his or her own initiative or on receipt of a complaint</w:t>
      </w:r>
      <w:r w:rsidR="005008B2" w:rsidRPr="00990A2C">
        <w:rPr>
          <w:rFonts w:ascii="Arial" w:hAnsi="Arial" w:cs="Arial"/>
          <w:i/>
          <w:iCs/>
        </w:rPr>
        <w:t xml:space="preserve">, any alleged – </w:t>
      </w:r>
    </w:p>
    <w:p w14:paraId="1B21EDC6"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r>
      <w:r w:rsidRPr="00525B94">
        <w:rPr>
          <w:rFonts w:ascii="Arial" w:hAnsi="Arial" w:cs="Arial"/>
          <w:i/>
          <w:iCs/>
          <w:u w:val="single"/>
        </w:rPr>
        <w:t>maladministration</w:t>
      </w:r>
      <w:r w:rsidRPr="00990A2C">
        <w:rPr>
          <w:rFonts w:ascii="Arial" w:hAnsi="Arial" w:cs="Arial"/>
          <w:i/>
          <w:iCs/>
        </w:rPr>
        <w:t xml:space="preserve"> in connection with the affairs of government at any level;</w:t>
      </w:r>
    </w:p>
    <w:p w14:paraId="7FAB8E5B" w14:textId="77777777" w:rsidR="005008B2" w:rsidRPr="00525B94" w:rsidRDefault="005008B2" w:rsidP="005008B2">
      <w:pPr>
        <w:spacing w:line="276" w:lineRule="auto"/>
        <w:ind w:left="2410" w:right="571" w:hanging="567"/>
        <w:rPr>
          <w:rFonts w:ascii="Arial" w:hAnsi="Arial" w:cs="Arial"/>
          <w:i/>
          <w:iCs/>
          <w:u w:val="single"/>
        </w:rPr>
      </w:pPr>
      <w:r w:rsidRPr="00990A2C">
        <w:rPr>
          <w:rFonts w:ascii="Arial" w:hAnsi="Arial" w:cs="Arial"/>
          <w:i/>
          <w:iCs/>
        </w:rPr>
        <w:t>(ii)</w:t>
      </w:r>
      <w:r w:rsidRPr="00990A2C">
        <w:rPr>
          <w:rFonts w:ascii="Arial" w:hAnsi="Arial" w:cs="Arial"/>
          <w:i/>
          <w:iCs/>
        </w:rPr>
        <w:tab/>
      </w:r>
      <w:r w:rsidRPr="00525B94">
        <w:rPr>
          <w:rFonts w:ascii="Arial" w:hAnsi="Arial" w:cs="Arial"/>
          <w:i/>
          <w:iCs/>
          <w:u w:val="single"/>
        </w:rPr>
        <w:t>abuse or unjustifiable exercise of power or unfair, capricious, discourteous or other improper conduct or undue delay by a person performing a public function;</w:t>
      </w:r>
    </w:p>
    <w:p w14:paraId="7381398F" w14:textId="77777777" w:rsidR="005008B2" w:rsidRPr="00990A2C" w:rsidRDefault="005008B2" w:rsidP="005008B2">
      <w:pPr>
        <w:spacing w:line="276" w:lineRule="auto"/>
        <w:ind w:left="2410" w:right="571" w:hanging="567"/>
        <w:rPr>
          <w:rFonts w:ascii="Arial" w:hAnsi="Arial" w:cs="Arial"/>
          <w:i/>
          <w:iCs/>
        </w:rPr>
      </w:pPr>
      <w:r w:rsidRPr="00525B94">
        <w:rPr>
          <w:rFonts w:ascii="Arial" w:hAnsi="Arial" w:cs="Arial"/>
          <w:i/>
          <w:iCs/>
          <w:u w:val="single"/>
        </w:rPr>
        <w:t>(</w:t>
      </w:r>
      <w:r w:rsidRPr="00990A2C">
        <w:rPr>
          <w:rFonts w:ascii="Arial" w:hAnsi="Arial" w:cs="Arial"/>
          <w:i/>
          <w:iCs/>
        </w:rPr>
        <w:t>iii)</w:t>
      </w:r>
      <w:r w:rsidRPr="00990A2C">
        <w:rPr>
          <w:rFonts w:ascii="Arial" w:hAnsi="Arial" w:cs="Arial"/>
          <w:i/>
          <w:iCs/>
        </w:rPr>
        <w:tab/>
        <w:t>improper or dishonest act, or omission or offences referred to in Part 1 to 4, or section 17, 20 or 21 (in so far as it relates to the aforementioned offences) of Chapter 2 of the Prevention and Combating of Corrupt Activities Act, 2004, with respect to public money;</w:t>
      </w:r>
    </w:p>
    <w:p w14:paraId="3F8A1092"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(iv)</w:t>
      </w:r>
      <w:r w:rsidRPr="00990A2C">
        <w:rPr>
          <w:rFonts w:ascii="Arial" w:hAnsi="Arial" w:cs="Arial"/>
          <w:i/>
          <w:iCs/>
        </w:rPr>
        <w:tab/>
        <w:t>improper or unlawful enrichment, or receipt of any improper advantage, or promise of such enrichment or advantage, by a person as a result of an act or omission in the public administration or in connection with the affairs of government at any level or of a person performing a public function; or</w:t>
      </w:r>
    </w:p>
    <w:p w14:paraId="2EAA80FD"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(v)</w:t>
      </w:r>
      <w:r w:rsidRPr="00990A2C">
        <w:rPr>
          <w:rFonts w:ascii="Arial" w:hAnsi="Arial" w:cs="Arial"/>
          <w:i/>
          <w:iCs/>
        </w:rPr>
        <w:tab/>
        <w:t>act or omission by a person in the employ of government at any level, or a person performing a public function, which results in unlawful or improper prejudice to any other person;</w:t>
      </w:r>
    </w:p>
    <w:p w14:paraId="5E233C7B"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(b)</w:t>
      </w:r>
      <w:r w:rsidRPr="00990A2C">
        <w:rPr>
          <w:rFonts w:ascii="Arial" w:hAnsi="Arial" w:cs="Arial"/>
          <w:i/>
          <w:iCs/>
        </w:rPr>
        <w:tab/>
        <w:t xml:space="preserve">to endeavour, </w:t>
      </w:r>
      <w:r w:rsidRPr="0054634B">
        <w:rPr>
          <w:rFonts w:ascii="Arial" w:hAnsi="Arial" w:cs="Arial"/>
          <w:i/>
          <w:iCs/>
          <w:u w:val="single"/>
        </w:rPr>
        <w:t>in his or her sole discretion</w:t>
      </w:r>
      <w:r w:rsidRPr="00990A2C">
        <w:rPr>
          <w:rFonts w:ascii="Arial" w:hAnsi="Arial" w:cs="Arial"/>
          <w:i/>
          <w:iCs/>
        </w:rPr>
        <w:t xml:space="preserve">, to resolve any dispute or rectify any act or omission by – </w:t>
      </w:r>
    </w:p>
    <w:p w14:paraId="08D41AF8"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t>mediation, conciliation or negotiation;</w:t>
      </w:r>
    </w:p>
    <w:p w14:paraId="4C1B5F3B"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(ii)</w:t>
      </w:r>
      <w:r w:rsidRPr="00990A2C">
        <w:rPr>
          <w:rFonts w:ascii="Arial" w:hAnsi="Arial" w:cs="Arial"/>
          <w:i/>
          <w:iCs/>
        </w:rPr>
        <w:tab/>
        <w:t>advising, where necessary, any complainant regarding appropriate remedies; or</w:t>
      </w:r>
    </w:p>
    <w:p w14:paraId="51212AAE"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lastRenderedPageBreak/>
        <w:t>(iii)</w:t>
      </w:r>
      <w:r w:rsidRPr="00990A2C">
        <w:rPr>
          <w:rFonts w:ascii="Arial" w:hAnsi="Arial" w:cs="Arial"/>
          <w:i/>
          <w:iCs/>
        </w:rPr>
        <w:tab/>
        <w:t>any other means that may be expedient in the circumstances; and</w:t>
      </w:r>
    </w:p>
    <w:p w14:paraId="006F43A9"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(c)</w:t>
      </w:r>
      <w:r w:rsidRPr="00990A2C">
        <w:rPr>
          <w:rFonts w:ascii="Arial" w:hAnsi="Arial" w:cs="Arial"/>
          <w:i/>
          <w:iCs/>
        </w:rPr>
        <w:tab/>
        <w:t xml:space="preserve">at a time prior to, during or after an investigation – </w:t>
      </w:r>
    </w:p>
    <w:p w14:paraId="478353D4"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t>if he or she is of the opinion that the facts disclose the commission of an offence by any person, to bring the matter to the notice of the relevant authority; and charged with prosecutions; or</w:t>
      </w:r>
    </w:p>
    <w:p w14:paraId="1433D704" w14:textId="6F5A7853"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(ii)</w:t>
      </w:r>
      <w:r w:rsidRPr="00990A2C">
        <w:rPr>
          <w:rFonts w:ascii="Arial" w:hAnsi="Arial" w:cs="Arial"/>
          <w:i/>
          <w:iCs/>
        </w:rPr>
        <w:tab/>
        <w:t>if he or she deems it advisable, to refer any matter which has a bearing on an investigation, to the appropriate public body or authority; and affected by it or to make an appropriate recommendation regarding the redress of the prejudice resulting therefrom or make any other appropriate recommendation he or she deems expedient to the affected public body or authority.</w:t>
      </w:r>
      <w:r w:rsidR="00D34875">
        <w:rPr>
          <w:rFonts w:ascii="Arial" w:hAnsi="Arial" w:cs="Arial"/>
          <w:i/>
          <w:iCs/>
        </w:rPr>
        <w:t>’</w:t>
      </w:r>
    </w:p>
    <w:p w14:paraId="317E7A35" w14:textId="77777777" w:rsidR="0054634B" w:rsidRDefault="002D2206" w:rsidP="005008B2">
      <w:pPr>
        <w:numPr>
          <w:ilvl w:val="0"/>
          <w:numId w:val="1"/>
        </w:numPr>
        <w:tabs>
          <w:tab w:val="clear" w:pos="720"/>
        </w:tabs>
        <w:rPr>
          <w:rFonts w:ascii="Arial" w:hAnsi="Arial" w:cs="Arial"/>
        </w:rPr>
      </w:pPr>
      <w:r>
        <w:rPr>
          <w:rFonts w:ascii="Arial" w:hAnsi="Arial" w:cs="Arial"/>
        </w:rPr>
        <w:t xml:space="preserve">The Public Protector therefore has wide powers to investigate complaints in respect of government affairs, including </w:t>
      </w:r>
    </w:p>
    <w:p w14:paraId="466889B3" w14:textId="77777777" w:rsidR="0054634B" w:rsidRDefault="002D2206" w:rsidP="0054634B">
      <w:pPr>
        <w:numPr>
          <w:ilvl w:val="1"/>
          <w:numId w:val="1"/>
        </w:numPr>
        <w:rPr>
          <w:rFonts w:ascii="Arial" w:hAnsi="Arial" w:cs="Arial"/>
        </w:rPr>
      </w:pPr>
      <w:r>
        <w:rPr>
          <w:rFonts w:ascii="Arial" w:hAnsi="Arial" w:cs="Arial"/>
        </w:rPr>
        <w:t xml:space="preserve">allegations of maladministration; </w:t>
      </w:r>
    </w:p>
    <w:p w14:paraId="07EDC81C" w14:textId="77777777" w:rsidR="0054634B" w:rsidRDefault="002D2206" w:rsidP="0054634B">
      <w:pPr>
        <w:numPr>
          <w:ilvl w:val="1"/>
          <w:numId w:val="1"/>
        </w:numPr>
        <w:rPr>
          <w:rFonts w:ascii="Arial" w:hAnsi="Arial" w:cs="Arial"/>
        </w:rPr>
      </w:pPr>
      <w:r>
        <w:rPr>
          <w:rFonts w:ascii="Arial" w:hAnsi="Arial" w:cs="Arial"/>
        </w:rPr>
        <w:t xml:space="preserve">abuse or unjustifiable exercise of power; </w:t>
      </w:r>
    </w:p>
    <w:p w14:paraId="706A4D6E" w14:textId="77777777" w:rsidR="0054634B" w:rsidRDefault="002D2206" w:rsidP="0054634B">
      <w:pPr>
        <w:numPr>
          <w:ilvl w:val="1"/>
          <w:numId w:val="1"/>
        </w:numPr>
        <w:rPr>
          <w:rFonts w:ascii="Arial" w:hAnsi="Arial" w:cs="Arial"/>
        </w:rPr>
      </w:pPr>
      <w:r>
        <w:rPr>
          <w:rFonts w:ascii="Arial" w:hAnsi="Arial" w:cs="Arial"/>
        </w:rPr>
        <w:t xml:space="preserve">discourtesy; </w:t>
      </w:r>
    </w:p>
    <w:p w14:paraId="06ABBC25" w14:textId="77777777" w:rsidR="0054634B" w:rsidRDefault="002D2206" w:rsidP="0054634B">
      <w:pPr>
        <w:numPr>
          <w:ilvl w:val="1"/>
          <w:numId w:val="1"/>
        </w:numPr>
        <w:rPr>
          <w:rFonts w:ascii="Arial" w:hAnsi="Arial" w:cs="Arial"/>
        </w:rPr>
      </w:pPr>
      <w:r>
        <w:rPr>
          <w:rFonts w:ascii="Arial" w:hAnsi="Arial" w:cs="Arial"/>
        </w:rPr>
        <w:t xml:space="preserve">undue delay; </w:t>
      </w:r>
    </w:p>
    <w:p w14:paraId="6F28DC3E" w14:textId="77777777" w:rsidR="0054634B" w:rsidRDefault="002D2206" w:rsidP="0054634B">
      <w:pPr>
        <w:numPr>
          <w:ilvl w:val="1"/>
          <w:numId w:val="1"/>
        </w:numPr>
        <w:rPr>
          <w:rFonts w:ascii="Arial" w:hAnsi="Arial" w:cs="Arial"/>
        </w:rPr>
      </w:pPr>
      <w:r>
        <w:rPr>
          <w:rFonts w:ascii="Arial" w:hAnsi="Arial" w:cs="Arial"/>
        </w:rPr>
        <w:t xml:space="preserve">improper or dishonest conduct in respect of public money; </w:t>
      </w:r>
    </w:p>
    <w:p w14:paraId="5293DF39" w14:textId="77777777" w:rsidR="0054634B" w:rsidRDefault="002D2206" w:rsidP="0054634B">
      <w:pPr>
        <w:numPr>
          <w:ilvl w:val="1"/>
          <w:numId w:val="1"/>
        </w:numPr>
        <w:rPr>
          <w:rFonts w:ascii="Arial" w:hAnsi="Arial" w:cs="Arial"/>
        </w:rPr>
      </w:pPr>
      <w:r>
        <w:rPr>
          <w:rFonts w:ascii="Arial" w:hAnsi="Arial" w:cs="Arial"/>
        </w:rPr>
        <w:t xml:space="preserve">improper enrichment or the promise of improper enrichment; </w:t>
      </w:r>
    </w:p>
    <w:p w14:paraId="00936203" w14:textId="77777777" w:rsidR="0054634B" w:rsidRDefault="002D2206" w:rsidP="0054634B">
      <w:pPr>
        <w:numPr>
          <w:ilvl w:val="1"/>
          <w:numId w:val="1"/>
        </w:numPr>
        <w:rPr>
          <w:rFonts w:ascii="Arial" w:hAnsi="Arial" w:cs="Arial"/>
        </w:rPr>
      </w:pPr>
      <w:r>
        <w:rPr>
          <w:rFonts w:ascii="Arial" w:hAnsi="Arial" w:cs="Arial"/>
        </w:rPr>
        <w:t xml:space="preserve">any conduct that confers an improper advantage or promises to confer such an advantage; and </w:t>
      </w:r>
    </w:p>
    <w:p w14:paraId="686EE8D3" w14:textId="0DE7617B" w:rsidR="002D2206" w:rsidRDefault="002D2206" w:rsidP="0054634B">
      <w:pPr>
        <w:numPr>
          <w:ilvl w:val="1"/>
          <w:numId w:val="1"/>
        </w:numPr>
        <w:rPr>
          <w:rFonts w:ascii="Arial" w:hAnsi="Arial" w:cs="Arial"/>
        </w:rPr>
      </w:pPr>
      <w:r>
        <w:rPr>
          <w:rFonts w:ascii="Arial" w:hAnsi="Arial" w:cs="Arial"/>
        </w:rPr>
        <w:t>conduct that results in unlawful or improper prejudice.</w:t>
      </w:r>
    </w:p>
    <w:p w14:paraId="331003FB" w14:textId="77777777" w:rsidR="00EF5C08" w:rsidRDefault="00E80107" w:rsidP="005008B2">
      <w:pPr>
        <w:numPr>
          <w:ilvl w:val="0"/>
          <w:numId w:val="1"/>
        </w:numPr>
        <w:tabs>
          <w:tab w:val="clear" w:pos="720"/>
        </w:tabs>
        <w:rPr>
          <w:rFonts w:ascii="Arial" w:hAnsi="Arial" w:cs="Arial"/>
        </w:rPr>
      </w:pPr>
      <w:r>
        <w:rPr>
          <w:rFonts w:ascii="Arial" w:hAnsi="Arial" w:cs="Arial"/>
        </w:rPr>
        <w:t xml:space="preserve">The Public Protector must also consider a range of options in addressing a particular complaint, including: </w:t>
      </w:r>
    </w:p>
    <w:p w14:paraId="21BC4382" w14:textId="77777777" w:rsidR="00EF5C08" w:rsidRDefault="00E80107" w:rsidP="00EF5C08">
      <w:pPr>
        <w:numPr>
          <w:ilvl w:val="1"/>
          <w:numId w:val="1"/>
        </w:numPr>
        <w:rPr>
          <w:rFonts w:ascii="Arial" w:hAnsi="Arial" w:cs="Arial"/>
        </w:rPr>
      </w:pPr>
      <w:r>
        <w:rPr>
          <w:rFonts w:ascii="Arial" w:hAnsi="Arial" w:cs="Arial"/>
        </w:rPr>
        <w:lastRenderedPageBreak/>
        <w:t xml:space="preserve">pursuing mediation or negotiation; </w:t>
      </w:r>
    </w:p>
    <w:p w14:paraId="3638C1F1" w14:textId="77777777" w:rsidR="00EF5C08" w:rsidRDefault="00E80107" w:rsidP="00EF5C08">
      <w:pPr>
        <w:numPr>
          <w:ilvl w:val="1"/>
          <w:numId w:val="1"/>
        </w:numPr>
        <w:rPr>
          <w:rFonts w:ascii="Arial" w:hAnsi="Arial" w:cs="Arial"/>
        </w:rPr>
      </w:pPr>
      <w:r>
        <w:rPr>
          <w:rFonts w:ascii="Arial" w:hAnsi="Arial" w:cs="Arial"/>
        </w:rPr>
        <w:t xml:space="preserve">advising the complainant of any further remedies that may be available; </w:t>
      </w:r>
    </w:p>
    <w:p w14:paraId="3485C113" w14:textId="77777777" w:rsidR="00EF5C08" w:rsidRDefault="00E80107" w:rsidP="00EF5C08">
      <w:pPr>
        <w:numPr>
          <w:ilvl w:val="1"/>
          <w:numId w:val="1"/>
        </w:numPr>
        <w:rPr>
          <w:rFonts w:ascii="Arial" w:hAnsi="Arial" w:cs="Arial"/>
        </w:rPr>
      </w:pPr>
      <w:r>
        <w:rPr>
          <w:rFonts w:ascii="Arial" w:hAnsi="Arial" w:cs="Arial"/>
        </w:rPr>
        <w:t>reporting a</w:t>
      </w:r>
      <w:r w:rsidR="00F04E1A">
        <w:rPr>
          <w:rFonts w:ascii="Arial" w:hAnsi="Arial" w:cs="Arial"/>
        </w:rPr>
        <w:t xml:space="preserve"> criminal </w:t>
      </w:r>
      <w:r>
        <w:rPr>
          <w:rFonts w:ascii="Arial" w:hAnsi="Arial" w:cs="Arial"/>
        </w:rPr>
        <w:t xml:space="preserve">offence to the authorities; </w:t>
      </w:r>
    </w:p>
    <w:p w14:paraId="404EB7BF" w14:textId="77777777" w:rsidR="00EF5C08" w:rsidRDefault="00F04E1A" w:rsidP="00EF5C08">
      <w:pPr>
        <w:numPr>
          <w:ilvl w:val="1"/>
          <w:numId w:val="1"/>
        </w:numPr>
        <w:rPr>
          <w:rFonts w:ascii="Arial" w:hAnsi="Arial" w:cs="Arial"/>
        </w:rPr>
      </w:pPr>
      <w:r>
        <w:rPr>
          <w:rFonts w:ascii="Arial" w:hAnsi="Arial" w:cs="Arial"/>
        </w:rPr>
        <w:t xml:space="preserve">reporting the matter to another public authority; </w:t>
      </w:r>
    </w:p>
    <w:p w14:paraId="15CAD3A8" w14:textId="0A4CD331" w:rsidR="00E80107" w:rsidRDefault="00F04E1A" w:rsidP="00EF5C08">
      <w:pPr>
        <w:numPr>
          <w:ilvl w:val="1"/>
          <w:numId w:val="1"/>
        </w:numPr>
        <w:rPr>
          <w:rFonts w:ascii="Arial" w:hAnsi="Arial" w:cs="Arial"/>
        </w:rPr>
      </w:pPr>
      <w:r>
        <w:rPr>
          <w:rFonts w:ascii="Arial" w:hAnsi="Arial" w:cs="Arial"/>
        </w:rPr>
        <w:t>resolving the issue through ‘</w:t>
      </w:r>
      <w:r>
        <w:rPr>
          <w:rFonts w:ascii="Arial" w:hAnsi="Arial" w:cs="Arial"/>
          <w:i/>
          <w:iCs/>
        </w:rPr>
        <w:t>any other means that may be expedient in the circumstances</w:t>
      </w:r>
      <w:r>
        <w:rPr>
          <w:rFonts w:ascii="Arial" w:hAnsi="Arial" w:cs="Arial"/>
        </w:rPr>
        <w:t>’.</w:t>
      </w:r>
    </w:p>
    <w:p w14:paraId="23CC8215" w14:textId="00055A89" w:rsidR="005008B2" w:rsidRPr="00990A2C" w:rsidRDefault="005008B2" w:rsidP="005008B2">
      <w:pPr>
        <w:numPr>
          <w:ilvl w:val="0"/>
          <w:numId w:val="1"/>
        </w:numPr>
        <w:tabs>
          <w:tab w:val="clear" w:pos="720"/>
        </w:tabs>
        <w:rPr>
          <w:rFonts w:ascii="Arial" w:hAnsi="Arial" w:cs="Arial"/>
        </w:rPr>
      </w:pPr>
      <w:r w:rsidRPr="00990A2C">
        <w:rPr>
          <w:rFonts w:ascii="Arial" w:hAnsi="Arial" w:cs="Arial"/>
        </w:rPr>
        <w:t>Subsections (5) – (7) set out additional competences and constraints:</w:t>
      </w:r>
    </w:p>
    <w:p w14:paraId="77A719FF" w14:textId="4CECBFF7" w:rsidR="005008B2" w:rsidRPr="00990A2C" w:rsidRDefault="00D34875" w:rsidP="005008B2">
      <w:pPr>
        <w:spacing w:line="276" w:lineRule="auto"/>
        <w:ind w:left="1843" w:right="571" w:hanging="567"/>
        <w:rPr>
          <w:rFonts w:ascii="Arial" w:hAnsi="Arial" w:cs="Arial"/>
          <w:i/>
          <w:iCs/>
        </w:rPr>
      </w:pPr>
      <w:r>
        <w:rPr>
          <w:rFonts w:ascii="Arial" w:hAnsi="Arial" w:cs="Arial"/>
          <w:i/>
          <w:iCs/>
        </w:rPr>
        <w:t>‘</w:t>
      </w:r>
      <w:r w:rsidR="005008B2" w:rsidRPr="00990A2C">
        <w:rPr>
          <w:rFonts w:ascii="Arial" w:hAnsi="Arial" w:cs="Arial"/>
          <w:i/>
          <w:iCs/>
        </w:rPr>
        <w:t>(5)</w:t>
      </w:r>
      <w:r w:rsidR="005008B2" w:rsidRPr="00990A2C">
        <w:rPr>
          <w:rFonts w:ascii="Arial" w:hAnsi="Arial" w:cs="Arial"/>
          <w:i/>
          <w:iCs/>
        </w:rPr>
        <w:tab/>
        <w:t xml:space="preserve">In addition to the powers referred to in subsection (4), the Public Protector shall on his or her own initiative or on receipt of a complaint be competent to investigate any alleged – </w:t>
      </w:r>
    </w:p>
    <w:p w14:paraId="609D3895"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maladministration in connection with the affairs of any institution in which the State is the majority or controlling shareholder or of any public entity as defined in section 1 of the Public Finance Management Act, 1999 (Act 1 of 1999);</w:t>
      </w:r>
    </w:p>
    <w:p w14:paraId="0A908A2B"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abuse or unjustifiable exercise of power or unfair, capricious, discourteous or other improper conduct or undue delay by a person performing a function connected with his or her employment by an institution or entity contemplated in paragraph (a);</w:t>
      </w:r>
    </w:p>
    <w:p w14:paraId="66114585"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(c)</w:t>
      </w:r>
      <w:r w:rsidRPr="00990A2C">
        <w:rPr>
          <w:rFonts w:ascii="Arial" w:hAnsi="Arial" w:cs="Arial"/>
          <w:i/>
          <w:iCs/>
        </w:rPr>
        <w:tab/>
        <w:t>improper or unlawful enrichment or receipt of any improper advantage, or promise of such enrichment or advantage, by a person as a result of an act or omission in connection with the affairs of an institution or entity contemplated in paragraph (a); or</w:t>
      </w:r>
    </w:p>
    <w:p w14:paraId="3FA4FE78"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(d)</w:t>
      </w:r>
      <w:r w:rsidRPr="00990A2C">
        <w:rPr>
          <w:rFonts w:ascii="Arial" w:hAnsi="Arial" w:cs="Arial"/>
          <w:i/>
          <w:iCs/>
        </w:rPr>
        <w:tab/>
        <w:t>act or omission by a person in the employ of an institution or entity contemplated in paragraph (a), which results in unlawful or improper prejudice to any other person.</w:t>
      </w:r>
    </w:p>
    <w:p w14:paraId="37C324CD"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(6)</w:t>
      </w:r>
      <w:r w:rsidRPr="00990A2C">
        <w:rPr>
          <w:rFonts w:ascii="Arial" w:hAnsi="Arial" w:cs="Arial"/>
          <w:i/>
          <w:iCs/>
        </w:rPr>
        <w:tab/>
        <w:t>Nothing in subsections (4) and (5) shall be construed as empowering the Public Protector to investigate the performance of judicial functions by any court of law.</w:t>
      </w:r>
    </w:p>
    <w:p w14:paraId="546792D4" w14:textId="0CB50B06"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lastRenderedPageBreak/>
        <w:t>(7)</w:t>
      </w:r>
      <w:r w:rsidRPr="00990A2C">
        <w:rPr>
          <w:rFonts w:ascii="Arial" w:hAnsi="Arial" w:cs="Arial"/>
          <w:i/>
          <w:iCs/>
        </w:rPr>
        <w:tab/>
        <w:t>The Public Protector shall be competent to investigate, on his or her own initiative or on receipt of a complaint, any alleged attempt to do anything which he or she may investigate under subsections (4) or (5).</w:t>
      </w:r>
      <w:r w:rsidR="00D34875">
        <w:rPr>
          <w:rFonts w:ascii="Arial" w:hAnsi="Arial" w:cs="Arial"/>
          <w:i/>
          <w:iCs/>
        </w:rPr>
        <w:t>’</w:t>
      </w:r>
    </w:p>
    <w:p w14:paraId="32A37282" w14:textId="13767B11" w:rsidR="000F308B" w:rsidRDefault="000F308B" w:rsidP="005008B2">
      <w:pPr>
        <w:numPr>
          <w:ilvl w:val="0"/>
          <w:numId w:val="1"/>
        </w:numPr>
        <w:tabs>
          <w:tab w:val="clear" w:pos="720"/>
        </w:tabs>
        <w:rPr>
          <w:rFonts w:ascii="Arial" w:hAnsi="Arial" w:cs="Arial"/>
        </w:rPr>
      </w:pPr>
      <w:r>
        <w:rPr>
          <w:rFonts w:ascii="Arial" w:hAnsi="Arial" w:cs="Arial"/>
        </w:rPr>
        <w:t>These provisions extend the Public Protector’s wide powers to include the affairs of public entities and State-owned corporations.</w:t>
      </w:r>
      <w:r w:rsidR="00EF5C08">
        <w:rPr>
          <w:rFonts w:ascii="Arial" w:hAnsi="Arial" w:cs="Arial"/>
        </w:rPr>
        <w:t xml:space="preserve">  It also makes it clear that the Public Protector should not only be reliant on complaints lodged but also </w:t>
      </w:r>
      <w:r w:rsidR="00700915">
        <w:rPr>
          <w:rFonts w:ascii="Arial" w:hAnsi="Arial" w:cs="Arial"/>
        </w:rPr>
        <w:t xml:space="preserve">conduct investigations at </w:t>
      </w:r>
      <w:r w:rsidR="00EF5C08" w:rsidRPr="00EF5C08">
        <w:rPr>
          <w:rFonts w:ascii="Arial" w:hAnsi="Arial" w:cs="Arial"/>
        </w:rPr>
        <w:t>his or her own initiative</w:t>
      </w:r>
      <w:r w:rsidR="00700915">
        <w:rPr>
          <w:rFonts w:ascii="Arial" w:hAnsi="Arial" w:cs="Arial"/>
        </w:rPr>
        <w:t xml:space="preserve">.  As such the Public Protector is bestowed with extensive powers of oversight. </w:t>
      </w:r>
    </w:p>
    <w:p w14:paraId="2478BE5C" w14:textId="01C04253" w:rsidR="005008B2" w:rsidRDefault="005008B2" w:rsidP="005008B2">
      <w:pPr>
        <w:numPr>
          <w:ilvl w:val="0"/>
          <w:numId w:val="1"/>
        </w:numPr>
        <w:tabs>
          <w:tab w:val="clear" w:pos="720"/>
        </w:tabs>
        <w:rPr>
          <w:rFonts w:ascii="Arial" w:hAnsi="Arial" w:cs="Arial"/>
        </w:rPr>
      </w:pPr>
      <w:r w:rsidRPr="00990A2C">
        <w:rPr>
          <w:rFonts w:ascii="Arial" w:hAnsi="Arial" w:cs="Arial"/>
        </w:rPr>
        <w:t>Unless there are special circumstances as determined by the Public Protector, a matter will not be investigated ‘</w:t>
      </w:r>
      <w:r w:rsidRPr="00990A2C">
        <w:rPr>
          <w:rFonts w:ascii="Arial" w:hAnsi="Arial" w:cs="Arial"/>
          <w:i/>
          <w:iCs/>
        </w:rPr>
        <w:t>unless it is reported to the Public Protector within two years from the occurrence of the incident or matter concerned</w:t>
      </w:r>
      <w:r w:rsidRPr="00990A2C">
        <w:rPr>
          <w:rFonts w:ascii="Arial" w:hAnsi="Arial" w:cs="Arial"/>
        </w:rPr>
        <w:t>’.</w:t>
      </w:r>
      <w:r w:rsidRPr="00990A2C">
        <w:rPr>
          <w:rStyle w:val="FootnoteReference"/>
          <w:rFonts w:ascii="Arial" w:hAnsi="Arial" w:cs="Arial"/>
        </w:rPr>
        <w:footnoteReference w:id="34"/>
      </w:r>
    </w:p>
    <w:p w14:paraId="47BD2CC3" w14:textId="435BF10D" w:rsidR="001517F3" w:rsidRDefault="001517F3" w:rsidP="005008B2">
      <w:pPr>
        <w:numPr>
          <w:ilvl w:val="0"/>
          <w:numId w:val="1"/>
        </w:numPr>
        <w:tabs>
          <w:tab w:val="clear" w:pos="720"/>
        </w:tabs>
        <w:rPr>
          <w:rFonts w:ascii="Arial" w:hAnsi="Arial" w:cs="Arial"/>
        </w:rPr>
      </w:pPr>
      <w:r>
        <w:rPr>
          <w:rFonts w:ascii="Arial" w:hAnsi="Arial" w:cs="Arial"/>
        </w:rPr>
        <w:t>The High Court has found that, if a matter is to be accepted outside of the two-year period, the Public Protector must identif</w:t>
      </w:r>
      <w:r w:rsidR="00F77A74">
        <w:rPr>
          <w:rFonts w:ascii="Arial" w:hAnsi="Arial" w:cs="Arial"/>
        </w:rPr>
        <w:t xml:space="preserve">y the special circumstances justifying the consideration of matters that are more than two years old. Those circumstances must be specified in the Public Protector’s report and must be relevant to the decision and circumstances in question. Furthermore, the circumstances must </w:t>
      </w:r>
      <w:r w:rsidR="00AA3B3E">
        <w:rPr>
          <w:rFonts w:ascii="Arial" w:hAnsi="Arial" w:cs="Arial"/>
        </w:rPr>
        <w:t xml:space="preserve">actually and subjectively </w:t>
      </w:r>
      <w:r w:rsidR="00F77A74">
        <w:rPr>
          <w:rFonts w:ascii="Arial" w:hAnsi="Arial" w:cs="Arial"/>
        </w:rPr>
        <w:t xml:space="preserve">have been considered by the Public Protector </w:t>
      </w:r>
      <w:r w:rsidR="00B94F34">
        <w:rPr>
          <w:rFonts w:ascii="Arial" w:hAnsi="Arial" w:cs="Arial"/>
        </w:rPr>
        <w:t>at the time the office decides to take on the matter</w:t>
      </w:r>
      <w:r w:rsidR="00F77A74">
        <w:rPr>
          <w:rFonts w:ascii="Arial" w:hAnsi="Arial" w:cs="Arial"/>
        </w:rPr>
        <w:t xml:space="preserve"> – they cannot be introduced </w:t>
      </w:r>
      <w:r w:rsidR="00F77A74">
        <w:rPr>
          <w:rFonts w:ascii="Arial" w:hAnsi="Arial" w:cs="Arial"/>
          <w:i/>
          <w:iCs/>
        </w:rPr>
        <w:t>ex post facto</w:t>
      </w:r>
      <w:r w:rsidR="00F77A74">
        <w:rPr>
          <w:rFonts w:ascii="Arial" w:hAnsi="Arial" w:cs="Arial"/>
        </w:rPr>
        <w:t xml:space="preserve"> by third parties.</w:t>
      </w:r>
      <w:r w:rsidR="00F77A74">
        <w:rPr>
          <w:rStyle w:val="FootnoteReference"/>
          <w:rFonts w:ascii="Arial" w:hAnsi="Arial"/>
        </w:rPr>
        <w:footnoteReference w:id="35"/>
      </w:r>
    </w:p>
    <w:p w14:paraId="273FAA44" w14:textId="4FE5C1D8" w:rsidR="00724D0B" w:rsidRDefault="00724D0B" w:rsidP="005008B2">
      <w:pPr>
        <w:numPr>
          <w:ilvl w:val="0"/>
          <w:numId w:val="1"/>
        </w:numPr>
        <w:tabs>
          <w:tab w:val="clear" w:pos="720"/>
        </w:tabs>
        <w:rPr>
          <w:rFonts w:ascii="Arial" w:hAnsi="Arial" w:cs="Arial"/>
        </w:rPr>
      </w:pPr>
      <w:r>
        <w:rPr>
          <w:rFonts w:ascii="Arial" w:hAnsi="Arial" w:cs="Arial"/>
        </w:rPr>
        <w:lastRenderedPageBreak/>
        <w:t>The Supreme Court of Appeal approved this interpretation of section 6(9) of the PP Act.</w:t>
      </w:r>
      <w:r>
        <w:rPr>
          <w:rStyle w:val="FootnoteReference"/>
          <w:rFonts w:ascii="Arial" w:hAnsi="Arial"/>
        </w:rPr>
        <w:footnoteReference w:id="36"/>
      </w:r>
      <w:r w:rsidR="009D6BDA">
        <w:rPr>
          <w:rFonts w:ascii="Arial" w:hAnsi="Arial" w:cs="Arial"/>
        </w:rPr>
        <w:t xml:space="preserve"> A Full Court of the High </w:t>
      </w:r>
      <w:r w:rsidR="00506412">
        <w:rPr>
          <w:rFonts w:ascii="Arial" w:hAnsi="Arial" w:cs="Arial"/>
        </w:rPr>
        <w:t xml:space="preserve">Court </w:t>
      </w:r>
      <w:r w:rsidR="009D6BDA">
        <w:rPr>
          <w:rFonts w:ascii="Arial" w:hAnsi="Arial" w:cs="Arial"/>
        </w:rPr>
        <w:t xml:space="preserve">has </w:t>
      </w:r>
      <w:r w:rsidR="000516ED">
        <w:rPr>
          <w:rFonts w:ascii="Arial" w:hAnsi="Arial" w:cs="Arial"/>
        </w:rPr>
        <w:t xml:space="preserve">subsequently expanded hereon in relation to </w:t>
      </w:r>
      <w:r w:rsidR="009D6BDA">
        <w:rPr>
          <w:rFonts w:ascii="Arial" w:hAnsi="Arial" w:cs="Arial"/>
        </w:rPr>
        <w:t>section 6(9):</w:t>
      </w:r>
    </w:p>
    <w:p w14:paraId="5F8027EB" w14:textId="7D28B544" w:rsidR="00CF7BED" w:rsidRDefault="00CF7BED" w:rsidP="009D6BDA">
      <w:pPr>
        <w:numPr>
          <w:ilvl w:val="1"/>
          <w:numId w:val="1"/>
        </w:numPr>
        <w:rPr>
          <w:rFonts w:ascii="Arial" w:hAnsi="Arial" w:cs="Arial"/>
        </w:rPr>
      </w:pPr>
      <w:r>
        <w:rPr>
          <w:rFonts w:ascii="Arial" w:hAnsi="Arial" w:cs="Arial"/>
        </w:rPr>
        <w:t>The Public Protector is not at liberty to investigate any complaint, irrespective of its vintage.</w:t>
      </w:r>
      <w:r>
        <w:rPr>
          <w:rStyle w:val="FootnoteReference"/>
          <w:rFonts w:ascii="Arial" w:hAnsi="Arial"/>
        </w:rPr>
        <w:footnoteReference w:id="37"/>
      </w:r>
    </w:p>
    <w:p w14:paraId="3A5EE836" w14:textId="77777777" w:rsidR="00A71930" w:rsidRPr="00990A2C" w:rsidRDefault="00A71930" w:rsidP="00A71930">
      <w:pPr>
        <w:numPr>
          <w:ilvl w:val="1"/>
          <w:numId w:val="1"/>
        </w:numPr>
        <w:rPr>
          <w:rFonts w:ascii="Arial" w:hAnsi="Arial" w:cs="Arial"/>
        </w:rPr>
      </w:pPr>
      <w:r>
        <w:rPr>
          <w:rFonts w:ascii="Arial" w:hAnsi="Arial" w:cs="Arial"/>
        </w:rPr>
        <w:t>The PP Act is clear: generally, the Public Protector should only investigate complaints regarding conduct that occurred within the two-year period.</w:t>
      </w:r>
      <w:r>
        <w:rPr>
          <w:rStyle w:val="FootnoteReference"/>
          <w:rFonts w:ascii="Arial" w:hAnsi="Arial"/>
        </w:rPr>
        <w:footnoteReference w:id="38"/>
      </w:r>
    </w:p>
    <w:p w14:paraId="533D02C4" w14:textId="52D56AEF" w:rsidR="009D6BDA" w:rsidRDefault="00D13148" w:rsidP="009D6BDA">
      <w:pPr>
        <w:numPr>
          <w:ilvl w:val="1"/>
          <w:numId w:val="1"/>
        </w:numPr>
        <w:rPr>
          <w:rFonts w:ascii="Arial" w:hAnsi="Arial" w:cs="Arial"/>
        </w:rPr>
      </w:pPr>
      <w:r>
        <w:rPr>
          <w:rFonts w:ascii="Arial" w:hAnsi="Arial" w:cs="Arial"/>
        </w:rPr>
        <w:t>Factors that apply to all complaints investigated by the Public Protector cannot constitute ‘</w:t>
      </w:r>
      <w:r>
        <w:rPr>
          <w:rFonts w:ascii="Arial" w:hAnsi="Arial" w:cs="Arial"/>
          <w:i/>
          <w:iCs/>
        </w:rPr>
        <w:t>special circumstances</w:t>
      </w:r>
      <w:r>
        <w:rPr>
          <w:rFonts w:ascii="Arial" w:hAnsi="Arial" w:cs="Arial"/>
        </w:rPr>
        <w:t>’ within the meaning of section 6(9). Thus, for example, the Public Protector cannot cite persistent prejudice to a complainant or section 195 of the Constitution to justify investigating conduct that occurred more than two years earlier.</w:t>
      </w:r>
      <w:r w:rsidR="00167B51">
        <w:rPr>
          <w:rStyle w:val="FootnoteReference"/>
          <w:rFonts w:ascii="Arial" w:hAnsi="Arial"/>
        </w:rPr>
        <w:footnoteReference w:id="39"/>
      </w:r>
    </w:p>
    <w:p w14:paraId="472BA61D" w14:textId="55F4285E" w:rsidR="005008B2" w:rsidRDefault="00B12F0E" w:rsidP="005008B2">
      <w:pPr>
        <w:numPr>
          <w:ilvl w:val="0"/>
          <w:numId w:val="1"/>
        </w:numPr>
        <w:tabs>
          <w:tab w:val="clear" w:pos="720"/>
        </w:tabs>
        <w:rPr>
          <w:rFonts w:ascii="Arial" w:hAnsi="Arial" w:cs="Arial"/>
        </w:rPr>
      </w:pPr>
      <w:r w:rsidRPr="00734A0C">
        <w:rPr>
          <w:rFonts w:ascii="Arial" w:hAnsi="Arial" w:cs="Arial"/>
        </w:rPr>
        <w:t>The office of the Public Protector offers aggrieved members of the public a mechanism through which to address their complaints about the exercise of public power.</w:t>
      </w:r>
      <w:r>
        <w:rPr>
          <w:rFonts w:ascii="Arial" w:hAnsi="Arial" w:cs="Arial"/>
        </w:rPr>
        <w:t xml:space="preserve"> </w:t>
      </w:r>
      <w:r w:rsidR="005008B2">
        <w:rPr>
          <w:rFonts w:ascii="Arial" w:hAnsi="Arial" w:cs="Arial"/>
        </w:rPr>
        <w:t>T</w:t>
      </w:r>
      <w:r w:rsidR="005008B2" w:rsidRPr="00734A0C">
        <w:rPr>
          <w:rFonts w:ascii="Arial" w:hAnsi="Arial" w:cs="Arial"/>
        </w:rPr>
        <w:t xml:space="preserve">he requirements for reporting a complaint to the Public Protector </w:t>
      </w:r>
      <w:r w:rsidR="005008B2">
        <w:rPr>
          <w:rFonts w:ascii="Arial" w:hAnsi="Arial" w:cs="Arial"/>
        </w:rPr>
        <w:t xml:space="preserve">in terms of the </w:t>
      </w:r>
      <w:r w:rsidR="005008B2" w:rsidRPr="00734A0C">
        <w:rPr>
          <w:rFonts w:ascii="Arial" w:hAnsi="Arial" w:cs="Arial"/>
        </w:rPr>
        <w:t>PP Act prescri</w:t>
      </w:r>
      <w:r w:rsidR="00446858">
        <w:rPr>
          <w:rFonts w:ascii="Arial" w:hAnsi="Arial" w:cs="Arial"/>
        </w:rPr>
        <w:t>pts</w:t>
      </w:r>
      <w:r w:rsidR="005008B2" w:rsidRPr="00734A0C">
        <w:rPr>
          <w:rFonts w:ascii="Arial" w:hAnsi="Arial" w:cs="Arial"/>
        </w:rPr>
        <w:t xml:space="preserve"> are fairly undemanding. The Public Protector’s personnel are obliged to ‘</w:t>
      </w:r>
      <w:r w:rsidR="005008B2" w:rsidRPr="00734A0C">
        <w:rPr>
          <w:rFonts w:ascii="Arial" w:hAnsi="Arial" w:cs="Arial"/>
          <w:i/>
          <w:iCs/>
        </w:rPr>
        <w:t>render the necessary assistance, free of charge, to enable any person to comply with</w:t>
      </w:r>
      <w:r w:rsidR="005008B2" w:rsidRPr="00734A0C">
        <w:rPr>
          <w:rFonts w:ascii="Arial" w:hAnsi="Arial" w:cs="Arial"/>
        </w:rPr>
        <w:t>’ the reporting requirements.</w:t>
      </w:r>
      <w:r w:rsidR="005008B2" w:rsidRPr="00990A2C">
        <w:rPr>
          <w:rStyle w:val="FootnoteReference"/>
          <w:rFonts w:ascii="Arial" w:hAnsi="Arial" w:cs="Arial"/>
        </w:rPr>
        <w:footnoteReference w:id="40"/>
      </w:r>
    </w:p>
    <w:p w14:paraId="70908671" w14:textId="63E0324D" w:rsidR="005008B2" w:rsidRPr="00734A0C" w:rsidRDefault="005008B2" w:rsidP="005008B2">
      <w:pPr>
        <w:numPr>
          <w:ilvl w:val="0"/>
          <w:numId w:val="1"/>
        </w:numPr>
        <w:tabs>
          <w:tab w:val="clear" w:pos="720"/>
        </w:tabs>
        <w:rPr>
          <w:rFonts w:ascii="Arial" w:hAnsi="Arial" w:cs="Arial"/>
        </w:rPr>
      </w:pPr>
      <w:r>
        <w:rPr>
          <w:rFonts w:ascii="Arial" w:hAnsi="Arial" w:cs="Arial"/>
        </w:rPr>
        <w:lastRenderedPageBreak/>
        <w:t>On the one hand</w:t>
      </w:r>
      <w:r w:rsidR="00B12F0E">
        <w:rPr>
          <w:rFonts w:ascii="Arial" w:hAnsi="Arial" w:cs="Arial"/>
        </w:rPr>
        <w:t xml:space="preserve">, the office of the Public Protector </w:t>
      </w:r>
      <w:r w:rsidRPr="00990A2C">
        <w:rPr>
          <w:rFonts w:ascii="Arial" w:hAnsi="Arial" w:cs="Arial"/>
        </w:rPr>
        <w:t>fulfils a similar function to the courts, particularly in their exercise of their judicial-review powers</w:t>
      </w:r>
      <w:r w:rsidR="006761DC">
        <w:rPr>
          <w:rFonts w:ascii="Arial" w:hAnsi="Arial" w:cs="Arial"/>
        </w:rPr>
        <w:t>. On</w:t>
      </w:r>
      <w:r>
        <w:rPr>
          <w:rFonts w:ascii="Arial" w:hAnsi="Arial" w:cs="Arial"/>
        </w:rPr>
        <w:t xml:space="preserve"> the other</w:t>
      </w:r>
      <w:r w:rsidR="006761DC">
        <w:rPr>
          <w:rFonts w:ascii="Arial" w:hAnsi="Arial" w:cs="Arial"/>
        </w:rPr>
        <w:t xml:space="preserve">, the office </w:t>
      </w:r>
      <w:r w:rsidRPr="00734A0C">
        <w:rPr>
          <w:rFonts w:ascii="Arial" w:hAnsi="Arial" w:cs="Arial"/>
        </w:rPr>
        <w:t>is also markedly different from the courts: it does not follow formal procedures, and its personnel are obliged to assisted aggrieved persons to report their complaints; it is concerned with impropriety and prejudice rather than limited to questions of lawfulness; and it is aimed at being far more accessible to ordinary South Africans.</w:t>
      </w:r>
    </w:p>
    <w:p w14:paraId="7D382E96" w14:textId="6EE7383F" w:rsidR="00191496" w:rsidRDefault="006A497B" w:rsidP="003A5BA2">
      <w:pPr>
        <w:pStyle w:val="Heading2"/>
      </w:pPr>
      <w:bookmarkStart w:id="27" w:name="_Toc107769358"/>
      <w:r>
        <w:t xml:space="preserve">Core </w:t>
      </w:r>
      <w:r w:rsidR="00191496">
        <w:t>Principles</w:t>
      </w:r>
      <w:bookmarkEnd w:id="27"/>
      <w:r w:rsidR="00191496">
        <w:t xml:space="preserve"> </w:t>
      </w:r>
    </w:p>
    <w:p w14:paraId="73828A12" w14:textId="53516C34" w:rsidR="005008B2" w:rsidRPr="00990A2C" w:rsidRDefault="005008B2" w:rsidP="005008B2">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SABC</w:t>
      </w:r>
      <w:r w:rsidRPr="00990A2C">
        <w:rPr>
          <w:rFonts w:ascii="Arial" w:hAnsi="Arial" w:cs="Arial"/>
        </w:rPr>
        <w:t xml:space="preserve"> </w:t>
      </w:r>
      <w:r>
        <w:rPr>
          <w:rFonts w:ascii="Arial" w:hAnsi="Arial" w:cs="Arial"/>
        </w:rPr>
        <w:t xml:space="preserve">– one of the </w:t>
      </w:r>
      <w:r w:rsidR="007079AE">
        <w:rPr>
          <w:rFonts w:ascii="Arial" w:hAnsi="Arial" w:cs="Arial"/>
        </w:rPr>
        <w:t xml:space="preserve">earlier </w:t>
      </w:r>
      <w:r>
        <w:rPr>
          <w:rFonts w:ascii="Arial" w:hAnsi="Arial" w:cs="Arial"/>
        </w:rPr>
        <w:t xml:space="preserve">cases dealing with the </w:t>
      </w:r>
      <w:r w:rsidRPr="00990A2C">
        <w:rPr>
          <w:rFonts w:ascii="Arial" w:hAnsi="Arial" w:cs="Arial"/>
        </w:rPr>
        <w:t>Public Protector</w:t>
      </w:r>
      <w:r>
        <w:rPr>
          <w:rFonts w:ascii="Arial" w:hAnsi="Arial" w:cs="Arial"/>
        </w:rPr>
        <w:t xml:space="preserve"> </w:t>
      </w:r>
      <w:r w:rsidR="007079AE">
        <w:rPr>
          <w:rFonts w:ascii="Arial" w:hAnsi="Arial" w:cs="Arial"/>
        </w:rPr>
        <w:t>–</w:t>
      </w:r>
      <w:r>
        <w:rPr>
          <w:rFonts w:ascii="Arial" w:hAnsi="Arial" w:cs="Arial"/>
        </w:rPr>
        <w:t xml:space="preserve"> the</w:t>
      </w:r>
      <w:r w:rsidRPr="00990A2C">
        <w:rPr>
          <w:rFonts w:ascii="Arial" w:hAnsi="Arial" w:cs="Arial"/>
        </w:rPr>
        <w:t xml:space="preserve"> Supreme Court of Appeal set out the following principles</w:t>
      </w:r>
      <w:r>
        <w:rPr>
          <w:rFonts w:ascii="Arial" w:hAnsi="Arial" w:cs="Arial"/>
        </w:rPr>
        <w:t xml:space="preserve"> with reference to the </w:t>
      </w:r>
      <w:r w:rsidRPr="00990A2C">
        <w:rPr>
          <w:rFonts w:ascii="Arial" w:hAnsi="Arial" w:cs="Arial"/>
        </w:rPr>
        <w:t>Public Protector:</w:t>
      </w:r>
    </w:p>
    <w:p w14:paraId="71F7B977" w14:textId="77777777" w:rsidR="005008B2" w:rsidRPr="00990A2C" w:rsidRDefault="005008B2" w:rsidP="005008B2">
      <w:pPr>
        <w:numPr>
          <w:ilvl w:val="1"/>
          <w:numId w:val="1"/>
        </w:numPr>
        <w:rPr>
          <w:rFonts w:ascii="Arial" w:hAnsi="Arial" w:cs="Arial"/>
        </w:rPr>
      </w:pPr>
      <w:r w:rsidRPr="00990A2C">
        <w:rPr>
          <w:rFonts w:ascii="Arial" w:hAnsi="Arial" w:cs="Arial"/>
        </w:rPr>
        <w:t xml:space="preserve">The Public Protector is like the ombud in comparable jurisdictions and </w:t>
      </w:r>
      <w:r>
        <w:rPr>
          <w:rFonts w:ascii="Arial" w:hAnsi="Arial" w:cs="Arial"/>
        </w:rPr>
        <w:t>s</w:t>
      </w:r>
      <w:r w:rsidRPr="00990A2C">
        <w:rPr>
          <w:rFonts w:ascii="Arial" w:hAnsi="Arial" w:cs="Arial"/>
        </w:rPr>
        <w:t>erves as an ‘</w:t>
      </w:r>
      <w:r w:rsidRPr="00990A2C">
        <w:rPr>
          <w:rFonts w:ascii="Arial" w:hAnsi="Arial" w:cs="Arial"/>
          <w:i/>
          <w:iCs/>
        </w:rPr>
        <w:t>important defence against maladministration and corruption.</w:t>
      </w:r>
      <w:r w:rsidRPr="00990A2C">
        <w:rPr>
          <w:rFonts w:ascii="Arial" w:hAnsi="Arial" w:cs="Arial"/>
        </w:rPr>
        <w:t>’. The office serves to ‘</w:t>
      </w:r>
      <w:r w:rsidRPr="00191496">
        <w:rPr>
          <w:rFonts w:ascii="Arial" w:hAnsi="Arial" w:cs="Arial"/>
          <w:b/>
          <w:bCs/>
          <w:i/>
          <w:iCs/>
        </w:rPr>
        <w:t>watch the watchers and to guarantee that the government discharges its responsibilities without fear, favour or prejudice</w:t>
      </w:r>
      <w:r w:rsidRPr="00990A2C">
        <w:rPr>
          <w:rFonts w:ascii="Arial" w:hAnsi="Arial" w:cs="Arial"/>
          <w:i/>
          <w:iCs/>
        </w:rPr>
        <w:t>.</w:t>
      </w:r>
      <w:r w:rsidRPr="00990A2C">
        <w:rPr>
          <w:rFonts w:ascii="Arial" w:hAnsi="Arial" w:cs="Arial"/>
        </w:rPr>
        <w:t>’</w:t>
      </w:r>
      <w:r w:rsidRPr="00990A2C">
        <w:rPr>
          <w:rStyle w:val="FootnoteReference"/>
          <w:rFonts w:ascii="Arial" w:hAnsi="Arial" w:cs="Arial"/>
        </w:rPr>
        <w:footnoteReference w:id="41"/>
      </w:r>
      <w:r w:rsidRPr="00990A2C">
        <w:rPr>
          <w:rFonts w:ascii="Arial" w:hAnsi="Arial" w:cs="Arial"/>
        </w:rPr>
        <w:t xml:space="preserve"> It will often be a last defence against bureaucratic oppression, corruption and malfeasance in public office.</w:t>
      </w:r>
      <w:r w:rsidRPr="00990A2C">
        <w:rPr>
          <w:rStyle w:val="FootnoteReference"/>
          <w:rFonts w:ascii="Arial" w:hAnsi="Arial" w:cs="Arial"/>
        </w:rPr>
        <w:footnoteReference w:id="42"/>
      </w:r>
      <w:r w:rsidRPr="00990A2C">
        <w:rPr>
          <w:rFonts w:ascii="Arial" w:hAnsi="Arial" w:cs="Arial"/>
        </w:rPr>
        <w:t xml:space="preserve"> Its ‘</w:t>
      </w:r>
      <w:r w:rsidRPr="00990A2C">
        <w:rPr>
          <w:rFonts w:ascii="Arial" w:hAnsi="Arial" w:cs="Arial"/>
          <w:i/>
          <w:iCs/>
        </w:rPr>
        <w:t>objective of policing state officials to guard against corruption and malfeasance in public office forms part of the constitutional imperative to combat corruption.</w:t>
      </w:r>
      <w:r w:rsidRPr="00990A2C">
        <w:rPr>
          <w:rFonts w:ascii="Arial" w:hAnsi="Arial" w:cs="Arial"/>
        </w:rPr>
        <w:t>’</w:t>
      </w:r>
      <w:r w:rsidRPr="00990A2C">
        <w:rPr>
          <w:rStyle w:val="FootnoteReference"/>
          <w:rFonts w:ascii="Arial" w:hAnsi="Arial" w:cs="Arial"/>
        </w:rPr>
        <w:footnoteReference w:id="43"/>
      </w:r>
    </w:p>
    <w:p w14:paraId="4792FDD8" w14:textId="77777777" w:rsidR="005008B2" w:rsidRPr="00990A2C" w:rsidRDefault="005008B2" w:rsidP="005008B2">
      <w:pPr>
        <w:numPr>
          <w:ilvl w:val="1"/>
          <w:numId w:val="1"/>
        </w:numPr>
        <w:rPr>
          <w:rFonts w:ascii="Arial" w:hAnsi="Arial" w:cs="Arial"/>
        </w:rPr>
      </w:pPr>
      <w:r w:rsidRPr="00990A2C">
        <w:rPr>
          <w:rFonts w:ascii="Arial" w:hAnsi="Arial" w:cs="Arial"/>
        </w:rPr>
        <w:t>The Public Protector is not subject to national executive control and is independent from the national sphere of government. The office is ‘</w:t>
      </w:r>
      <w:r w:rsidRPr="00191496">
        <w:rPr>
          <w:rFonts w:ascii="Arial" w:hAnsi="Arial" w:cs="Arial"/>
          <w:b/>
          <w:bCs/>
          <w:i/>
          <w:iCs/>
        </w:rPr>
        <w:t>outside government</w:t>
      </w:r>
      <w:r w:rsidRPr="00137F02">
        <w:rPr>
          <w:rFonts w:ascii="Arial" w:hAnsi="Arial" w:cs="Arial"/>
        </w:rPr>
        <w:t>’</w:t>
      </w:r>
      <w:r w:rsidRPr="00990A2C">
        <w:rPr>
          <w:rFonts w:ascii="Arial" w:hAnsi="Arial" w:cs="Arial"/>
        </w:rPr>
        <w:t>.</w:t>
      </w:r>
      <w:r w:rsidRPr="00990A2C">
        <w:rPr>
          <w:rStyle w:val="FootnoteReference"/>
          <w:rFonts w:ascii="Arial" w:hAnsi="Arial" w:cs="Arial"/>
        </w:rPr>
        <w:footnoteReference w:id="44"/>
      </w:r>
    </w:p>
    <w:p w14:paraId="6D212BCC" w14:textId="717E42B3" w:rsidR="005008B2" w:rsidRPr="00990A2C" w:rsidRDefault="005008B2" w:rsidP="005008B2">
      <w:pPr>
        <w:numPr>
          <w:ilvl w:val="1"/>
          <w:numId w:val="1"/>
        </w:numPr>
        <w:rPr>
          <w:rFonts w:ascii="Arial" w:hAnsi="Arial" w:cs="Arial"/>
        </w:rPr>
      </w:pPr>
      <w:r w:rsidRPr="00990A2C">
        <w:rPr>
          <w:rFonts w:ascii="Arial" w:hAnsi="Arial" w:cs="Arial"/>
        </w:rPr>
        <w:lastRenderedPageBreak/>
        <w:t>The PP Act establishes that the Public Protector’s powers go ‘</w:t>
      </w:r>
      <w:r w:rsidRPr="00B0428B">
        <w:rPr>
          <w:rFonts w:ascii="Arial" w:hAnsi="Arial" w:cs="Arial"/>
          <w:b/>
          <w:bCs/>
          <w:i/>
          <w:iCs/>
        </w:rPr>
        <w:t>much beyond</w:t>
      </w:r>
      <w:r w:rsidRPr="00B0428B">
        <w:rPr>
          <w:rFonts w:ascii="Arial" w:hAnsi="Arial" w:cs="Arial"/>
          <w:b/>
          <w:bCs/>
        </w:rPr>
        <w:t>’ the functions ordinarily associated with an ombudsman</w:t>
      </w:r>
      <w:r w:rsidRPr="00990A2C">
        <w:rPr>
          <w:rFonts w:ascii="Arial" w:hAnsi="Arial" w:cs="Arial"/>
        </w:rPr>
        <w:t>.</w:t>
      </w:r>
      <w:r w:rsidRPr="00990A2C">
        <w:rPr>
          <w:rStyle w:val="FootnoteReference"/>
          <w:rFonts w:ascii="Arial" w:hAnsi="Arial" w:cs="Arial"/>
        </w:rPr>
        <w:footnoteReference w:id="45"/>
      </w:r>
      <w:r w:rsidRPr="00990A2C">
        <w:rPr>
          <w:rFonts w:ascii="Arial" w:hAnsi="Arial" w:cs="Arial"/>
        </w:rPr>
        <w:t xml:space="preserve"> </w:t>
      </w:r>
      <w:r>
        <w:rPr>
          <w:rFonts w:ascii="Arial" w:hAnsi="Arial" w:cs="Arial"/>
        </w:rPr>
        <w:t xml:space="preserve">Unlike </w:t>
      </w:r>
      <w:r w:rsidRPr="00990A2C">
        <w:rPr>
          <w:rFonts w:ascii="Arial" w:hAnsi="Arial" w:cs="Arial"/>
        </w:rPr>
        <w:t xml:space="preserve">the South African Advocate-General and Ombudsman </w:t>
      </w:r>
      <w:r>
        <w:rPr>
          <w:rFonts w:ascii="Arial" w:hAnsi="Arial" w:cs="Arial"/>
        </w:rPr>
        <w:t xml:space="preserve">which </w:t>
      </w:r>
      <w:r w:rsidRPr="00990A2C">
        <w:rPr>
          <w:rFonts w:ascii="Arial" w:hAnsi="Arial" w:cs="Arial"/>
        </w:rPr>
        <w:t>did not have the power to take remedial action directly, the Public Protector has a ‘</w:t>
      </w:r>
      <w:r w:rsidRPr="00990A2C">
        <w:rPr>
          <w:rFonts w:ascii="Arial" w:hAnsi="Arial" w:cs="Arial"/>
          <w:i/>
          <w:iCs/>
        </w:rPr>
        <w:t>vast array of measures available</w:t>
      </w:r>
      <w:r w:rsidR="00543488">
        <w:rPr>
          <w:rFonts w:ascii="Arial" w:hAnsi="Arial" w:cs="Arial"/>
          <w:i/>
          <w:iCs/>
        </w:rPr>
        <w:t>’</w:t>
      </w:r>
      <w:r w:rsidRPr="00990A2C">
        <w:rPr>
          <w:rFonts w:ascii="Arial" w:hAnsi="Arial" w:cs="Arial"/>
          <w:i/>
          <w:iCs/>
        </w:rPr>
        <w:t xml:space="preserve"> </w:t>
      </w:r>
      <w:r w:rsidRPr="00990A2C">
        <w:rPr>
          <w:rFonts w:ascii="Arial" w:hAnsi="Arial" w:cs="Arial"/>
        </w:rPr>
        <w:t>to take remedial steps in response to maladministration or corruption.</w:t>
      </w:r>
      <w:r w:rsidRPr="00990A2C">
        <w:rPr>
          <w:rStyle w:val="FootnoteReference"/>
          <w:rFonts w:ascii="Arial" w:hAnsi="Arial" w:cs="Arial"/>
        </w:rPr>
        <w:footnoteReference w:id="46"/>
      </w:r>
    </w:p>
    <w:p w14:paraId="2C9A1344" w14:textId="32EF5EA2" w:rsidR="005008B2" w:rsidRPr="00990A2C" w:rsidRDefault="005008B2" w:rsidP="005008B2">
      <w:pPr>
        <w:numPr>
          <w:ilvl w:val="1"/>
          <w:numId w:val="1"/>
        </w:numPr>
        <w:rPr>
          <w:rFonts w:ascii="Arial" w:hAnsi="Arial" w:cs="Arial"/>
        </w:rPr>
      </w:pPr>
      <w:r w:rsidRPr="00990A2C">
        <w:rPr>
          <w:rFonts w:ascii="Arial" w:hAnsi="Arial" w:cs="Arial"/>
        </w:rPr>
        <w:t>The Public Protector occupies a ‘</w:t>
      </w:r>
      <w:r w:rsidRPr="00B0428B">
        <w:rPr>
          <w:rFonts w:ascii="Arial" w:hAnsi="Arial" w:cs="Arial"/>
          <w:b/>
          <w:bCs/>
          <w:i/>
          <w:iCs/>
        </w:rPr>
        <w:t>unique position in our constitutional order</w:t>
      </w:r>
      <w:r w:rsidRPr="00990A2C">
        <w:rPr>
          <w:rFonts w:ascii="Arial" w:hAnsi="Arial" w:cs="Arial"/>
        </w:rPr>
        <w:t>’ – the office is neither a court nor an administrative decision-maker.</w:t>
      </w:r>
      <w:r w:rsidRPr="00990A2C">
        <w:rPr>
          <w:rStyle w:val="FootnoteReference"/>
          <w:rFonts w:ascii="Arial" w:hAnsi="Arial" w:cs="Arial"/>
        </w:rPr>
        <w:footnoteReference w:id="47"/>
      </w:r>
      <w:r>
        <w:rPr>
          <w:rFonts w:ascii="Arial" w:hAnsi="Arial" w:cs="Arial"/>
        </w:rPr>
        <w:t xml:space="preserve"> </w:t>
      </w:r>
      <w:r w:rsidRPr="00990A2C">
        <w:rPr>
          <w:rFonts w:ascii="Arial" w:hAnsi="Arial" w:cs="Arial"/>
        </w:rPr>
        <w:t>The Public Protector ‘</w:t>
      </w:r>
      <w:r w:rsidRPr="00990A2C">
        <w:rPr>
          <w:rFonts w:ascii="Arial" w:hAnsi="Arial" w:cs="Arial"/>
          <w:i/>
          <w:iCs/>
        </w:rPr>
        <w:t>cannot realise the constitutional purpose of her office if other organs of state may second-guess her findings and ignore her recommendations</w:t>
      </w:r>
      <w:r w:rsidRPr="00990A2C">
        <w:rPr>
          <w:rFonts w:ascii="Arial" w:hAnsi="Arial" w:cs="Arial"/>
        </w:rPr>
        <w:t xml:space="preserve">’; accordingly, </w:t>
      </w:r>
      <w:r w:rsidR="006C2069">
        <w:rPr>
          <w:rFonts w:ascii="Arial" w:hAnsi="Arial" w:cs="Arial"/>
        </w:rPr>
        <w:t xml:space="preserve">the Public Protector </w:t>
      </w:r>
      <w:r w:rsidRPr="00990A2C">
        <w:rPr>
          <w:rFonts w:ascii="Arial" w:hAnsi="Arial" w:cs="Arial"/>
        </w:rPr>
        <w:t>may determine an effective remedy for State misconduct, and direct its implementation; the findings, decisions and remedial action of the Public Protector may not be ignored and must, if they are disputed, be challenged through judicial-review proceedings.</w:t>
      </w:r>
      <w:r w:rsidRPr="00990A2C">
        <w:rPr>
          <w:rStyle w:val="FootnoteReference"/>
          <w:rFonts w:ascii="Arial" w:hAnsi="Arial" w:cs="Arial"/>
        </w:rPr>
        <w:footnoteReference w:id="48"/>
      </w:r>
    </w:p>
    <w:p w14:paraId="2DE1EFBF"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t>In</w:t>
      </w:r>
      <w:r>
        <w:rPr>
          <w:rFonts w:ascii="Arial" w:hAnsi="Arial" w:cs="Arial"/>
        </w:rPr>
        <w:t xml:space="preserve"> </w:t>
      </w:r>
      <w:r w:rsidRPr="00137F02">
        <w:rPr>
          <w:rFonts w:ascii="Arial" w:hAnsi="Arial" w:cs="Arial"/>
          <w:i/>
          <w:iCs/>
        </w:rPr>
        <w:t>the 2016 case</w:t>
      </w:r>
      <w:bookmarkStart w:id="28" w:name="_Ref105911482"/>
      <w:bookmarkStart w:id="29" w:name="_Ref106016054"/>
      <w:r>
        <w:rPr>
          <w:rFonts w:ascii="Arial" w:hAnsi="Arial" w:cs="Arial"/>
        </w:rPr>
        <w:t>,</w:t>
      </w:r>
      <w:r w:rsidRPr="00990A2C">
        <w:rPr>
          <w:rStyle w:val="FootnoteReference"/>
          <w:rFonts w:ascii="Arial" w:hAnsi="Arial" w:cs="Arial"/>
        </w:rPr>
        <w:footnoteReference w:id="49"/>
      </w:r>
      <w:bookmarkEnd w:id="28"/>
      <w:bookmarkEnd w:id="29"/>
      <w:r w:rsidRPr="00990A2C">
        <w:rPr>
          <w:rFonts w:ascii="Arial" w:hAnsi="Arial" w:cs="Arial"/>
        </w:rPr>
        <w:t xml:space="preserve"> the Constitutional Court reached similar conclusions:</w:t>
      </w:r>
    </w:p>
    <w:p w14:paraId="4FB73645" w14:textId="77777777" w:rsidR="005008B2" w:rsidRPr="00990A2C" w:rsidRDefault="005008B2" w:rsidP="005008B2">
      <w:pPr>
        <w:numPr>
          <w:ilvl w:val="1"/>
          <w:numId w:val="1"/>
        </w:numPr>
        <w:rPr>
          <w:rFonts w:ascii="Arial" w:hAnsi="Arial" w:cs="Arial"/>
        </w:rPr>
      </w:pPr>
      <w:r w:rsidRPr="00990A2C">
        <w:rPr>
          <w:rFonts w:ascii="Arial" w:hAnsi="Arial" w:cs="Arial"/>
        </w:rPr>
        <w:t>The Public Protector is ‘</w:t>
      </w:r>
      <w:r w:rsidRPr="00CC1888">
        <w:rPr>
          <w:rFonts w:ascii="Arial" w:hAnsi="Arial" w:cs="Arial"/>
          <w:b/>
          <w:bCs/>
          <w:i/>
          <w:iCs/>
        </w:rPr>
        <w:t>pivotal to the facilitation of good governance in our constitutional dispensation</w:t>
      </w:r>
      <w:r w:rsidRPr="00990A2C">
        <w:rPr>
          <w:rFonts w:ascii="Arial" w:hAnsi="Arial" w:cs="Arial"/>
        </w:rPr>
        <w:t>’, such that ‘</w:t>
      </w:r>
      <w:r w:rsidRPr="00990A2C">
        <w:rPr>
          <w:rFonts w:ascii="Arial" w:hAnsi="Arial" w:cs="Arial"/>
          <w:i/>
          <w:iCs/>
        </w:rPr>
        <w:t>the Constitution guarantees the independence, impartiality, dignity and effectiveness of this institution as indispensable requirements for the proper execution of its mandate. The obligation to keep alive these essential requirements for functionality and the necessary impact is placed on organs of state.</w:t>
      </w:r>
      <w:r w:rsidRPr="00990A2C">
        <w:rPr>
          <w:rFonts w:ascii="Arial" w:hAnsi="Arial" w:cs="Arial"/>
        </w:rPr>
        <w:t>’</w:t>
      </w:r>
      <w:r w:rsidRPr="00990A2C">
        <w:rPr>
          <w:rStyle w:val="FootnoteReference"/>
          <w:rFonts w:ascii="Arial" w:hAnsi="Arial" w:cs="Arial"/>
        </w:rPr>
        <w:footnoteReference w:id="50"/>
      </w:r>
    </w:p>
    <w:p w14:paraId="42A9E4A3" w14:textId="77777777" w:rsidR="005008B2" w:rsidRPr="00990A2C" w:rsidRDefault="005008B2" w:rsidP="005008B2">
      <w:pPr>
        <w:numPr>
          <w:ilvl w:val="1"/>
          <w:numId w:val="1"/>
        </w:numPr>
        <w:rPr>
          <w:rFonts w:ascii="Arial" w:hAnsi="Arial" w:cs="Arial"/>
        </w:rPr>
      </w:pPr>
      <w:r w:rsidRPr="006E4142">
        <w:rPr>
          <w:rFonts w:ascii="Arial" w:hAnsi="Arial" w:cs="Arial"/>
          <w:b/>
          <w:bCs/>
        </w:rPr>
        <w:lastRenderedPageBreak/>
        <w:t>The name of the office was carefully selected</w:t>
      </w:r>
      <w:r w:rsidRPr="00990A2C">
        <w:rPr>
          <w:rFonts w:ascii="Arial" w:hAnsi="Arial" w:cs="Arial"/>
        </w:rPr>
        <w:t>: the incumbent is not an Advocate-General or an Ombudsman, but someone who ‘</w:t>
      </w:r>
      <w:r w:rsidRPr="00990A2C">
        <w:rPr>
          <w:rFonts w:ascii="Arial" w:hAnsi="Arial" w:cs="Arial"/>
          <w:i/>
          <w:iCs/>
        </w:rPr>
        <w:t>is supposed to protect the public from any conduct in state affairs or in any sphere of government that could result in any impropriety or prejudice</w:t>
      </w:r>
      <w:r w:rsidRPr="00990A2C">
        <w:rPr>
          <w:rFonts w:ascii="Arial" w:hAnsi="Arial" w:cs="Arial"/>
        </w:rPr>
        <w:t>’.</w:t>
      </w:r>
      <w:r w:rsidRPr="00990A2C">
        <w:rPr>
          <w:rStyle w:val="FootnoteReference"/>
          <w:rFonts w:ascii="Arial" w:hAnsi="Arial" w:cs="Arial"/>
        </w:rPr>
        <w:footnoteReference w:id="51"/>
      </w:r>
    </w:p>
    <w:p w14:paraId="0AB50674" w14:textId="77777777" w:rsidR="005008B2" w:rsidRPr="00990A2C" w:rsidRDefault="005008B2" w:rsidP="005008B2">
      <w:pPr>
        <w:numPr>
          <w:ilvl w:val="1"/>
          <w:numId w:val="1"/>
        </w:numPr>
        <w:rPr>
          <w:rFonts w:ascii="Arial" w:hAnsi="Arial" w:cs="Arial"/>
        </w:rPr>
      </w:pPr>
      <w:r w:rsidRPr="00990A2C">
        <w:rPr>
          <w:rFonts w:ascii="Arial" w:hAnsi="Arial" w:cs="Arial"/>
        </w:rPr>
        <w:t>The office of Public Protector has wide and constitutionally crucial powers:</w:t>
      </w:r>
      <w:r w:rsidRPr="00990A2C">
        <w:rPr>
          <w:rStyle w:val="FootnoteReference"/>
          <w:rFonts w:ascii="Arial" w:hAnsi="Arial" w:cs="Arial"/>
        </w:rPr>
        <w:footnoteReference w:id="52"/>
      </w:r>
    </w:p>
    <w:p w14:paraId="5DC53D52" w14:textId="77A8F177" w:rsidR="005008B2" w:rsidRPr="00990A2C" w:rsidRDefault="00543488" w:rsidP="005008B2">
      <w:pPr>
        <w:ind w:left="2268" w:right="571"/>
        <w:rPr>
          <w:rFonts w:ascii="Arial" w:hAnsi="Arial" w:cs="Arial"/>
          <w:i/>
          <w:iCs/>
        </w:rPr>
      </w:pPr>
      <w:r>
        <w:rPr>
          <w:rFonts w:ascii="Arial" w:hAnsi="Arial" w:cs="Arial"/>
          <w:b/>
          <w:bCs/>
          <w:i/>
          <w:iCs/>
        </w:rPr>
        <w:t>‘</w:t>
      </w:r>
      <w:r w:rsidR="005008B2" w:rsidRPr="006E4142">
        <w:rPr>
          <w:rFonts w:ascii="Arial" w:hAnsi="Arial" w:cs="Arial"/>
          <w:b/>
          <w:bCs/>
          <w:i/>
          <w:iCs/>
        </w:rPr>
        <w:t>The Public Protector is thus one of the most invaluable constitutional gifts to our nation in the fight against corruption, unlawful enrichment, prejudice and impropriety in state affairs, and for the betterment of good governance</w:t>
      </w:r>
      <w:r w:rsidR="005008B2" w:rsidRPr="00990A2C">
        <w:rPr>
          <w:rFonts w:ascii="Arial" w:hAnsi="Arial" w:cs="Arial"/>
          <w:i/>
          <w:iCs/>
        </w:rPr>
        <w:t xml:space="preserve">. The tentacles of poverty run far, wide and deep in our nation. Litigation is prohibitively expensive and therefore not an easily exercisable constitutional option for an average citizen. For this reason the fathers and mothers of our Constitution conceived of </w:t>
      </w:r>
      <w:r w:rsidR="005008B2" w:rsidRPr="00446858">
        <w:rPr>
          <w:rFonts w:ascii="Arial" w:hAnsi="Arial" w:cs="Arial"/>
          <w:i/>
          <w:iCs/>
          <w:u w:val="single"/>
        </w:rPr>
        <w:t>a way to give even to the poor and marginalised a voice, and teeth that would bite corruption and abuse excruciatingly</w:t>
      </w:r>
      <w:r w:rsidR="005008B2" w:rsidRPr="00990A2C">
        <w:rPr>
          <w:rFonts w:ascii="Arial" w:hAnsi="Arial" w:cs="Arial"/>
          <w:i/>
          <w:iCs/>
        </w:rPr>
        <w:t xml:space="preserve">. And that is the Public Protector… Hers are indeed very wide powers that leave no lever of government power above scrutiny, coincidental embarrassment' and censure. This is a necessary service because state resources belong to the public, as does state power. The repositories of these resources and power are to use them on behalf and for the benefit of the public. When this is suspected or known not to be so, then the public deserves protection and that protection has been constitutionally entrusted to the Public Protector… Our constitutional democracy can only be truly strengthened when: there is zero tolerance for the culture of </w:t>
      </w:r>
      <w:r w:rsidR="005008B2" w:rsidRPr="00990A2C">
        <w:rPr>
          <w:rFonts w:ascii="Arial" w:hAnsi="Arial" w:cs="Arial"/>
          <w:i/>
          <w:iCs/>
        </w:rPr>
        <w:lastRenderedPageBreak/>
        <w:t>impunity; the prospects of good governance are duly enhanced by enforced accountability; there is observance of the rule of law and respect for every aspect of our Constitution as the supreme law of the Republic is real. Within the context of breathing life into the remedial powers of the Public Protector, she must have the resources and capacities necessary to effectively execute her mandate so that she can indeed strengthen our constitutional democracy.</w:t>
      </w:r>
      <w:r>
        <w:rPr>
          <w:rFonts w:ascii="Arial" w:hAnsi="Arial" w:cs="Arial"/>
          <w:i/>
          <w:iCs/>
        </w:rPr>
        <w:t>’</w:t>
      </w:r>
    </w:p>
    <w:p w14:paraId="72CE60EE" w14:textId="77777777" w:rsidR="005008B2" w:rsidRDefault="005008B2" w:rsidP="005008B2">
      <w:pPr>
        <w:numPr>
          <w:ilvl w:val="1"/>
          <w:numId w:val="1"/>
        </w:numPr>
        <w:rPr>
          <w:rFonts w:ascii="Arial" w:hAnsi="Arial" w:cs="Arial"/>
        </w:rPr>
      </w:pPr>
      <w:r w:rsidRPr="00990A2C">
        <w:rPr>
          <w:rFonts w:ascii="Arial" w:hAnsi="Arial" w:cs="Arial"/>
        </w:rPr>
        <w:t xml:space="preserve">In order for the Public Protector to be effective, </w:t>
      </w:r>
      <w:r w:rsidRPr="00E60357">
        <w:rPr>
          <w:rFonts w:ascii="Arial" w:hAnsi="Arial" w:cs="Arial"/>
          <w:b/>
          <w:bCs/>
        </w:rPr>
        <w:t>complying with the remedial action ordered cannot be optional</w:t>
      </w:r>
      <w:r w:rsidRPr="00990A2C">
        <w:rPr>
          <w:rFonts w:ascii="Arial" w:hAnsi="Arial" w:cs="Arial"/>
        </w:rPr>
        <w:t>.</w:t>
      </w:r>
      <w:r w:rsidRPr="00990A2C">
        <w:rPr>
          <w:rStyle w:val="FootnoteReference"/>
          <w:rFonts w:ascii="Arial" w:hAnsi="Arial" w:cs="Arial"/>
        </w:rPr>
        <w:footnoteReference w:id="53"/>
      </w:r>
      <w:r w:rsidRPr="00990A2C">
        <w:rPr>
          <w:rFonts w:ascii="Arial" w:hAnsi="Arial" w:cs="Arial"/>
        </w:rPr>
        <w:t xml:space="preserve"> It would be at odds with the rule of law for the subject of an investigation to determine whether to comply with the Public Protector’s report.</w:t>
      </w:r>
      <w:r w:rsidRPr="00990A2C">
        <w:rPr>
          <w:rStyle w:val="FootnoteReference"/>
          <w:rFonts w:ascii="Arial" w:hAnsi="Arial" w:cs="Arial"/>
        </w:rPr>
        <w:footnoteReference w:id="54"/>
      </w:r>
    </w:p>
    <w:p w14:paraId="72698B1C" w14:textId="77777777" w:rsidR="005008B2" w:rsidRPr="00990A2C" w:rsidRDefault="005008B2" w:rsidP="005008B2">
      <w:pPr>
        <w:numPr>
          <w:ilvl w:val="0"/>
          <w:numId w:val="1"/>
        </w:numPr>
        <w:tabs>
          <w:tab w:val="clear" w:pos="720"/>
        </w:tabs>
        <w:rPr>
          <w:rFonts w:ascii="Arial" w:hAnsi="Arial" w:cs="Arial"/>
        </w:rPr>
      </w:pPr>
      <w:bookmarkStart w:id="30" w:name="_Ref106014039"/>
      <w:r>
        <w:rPr>
          <w:rFonts w:ascii="Arial" w:hAnsi="Arial" w:cs="Arial"/>
        </w:rPr>
        <w:t>As it is</w:t>
      </w:r>
      <w:r w:rsidRPr="00990A2C">
        <w:rPr>
          <w:rFonts w:ascii="Arial" w:hAnsi="Arial" w:cs="Arial"/>
        </w:rPr>
        <w:t>:</w:t>
      </w:r>
      <w:bookmarkEnd w:id="30"/>
    </w:p>
    <w:p w14:paraId="560AACBA" w14:textId="65943C03" w:rsidR="005008B2" w:rsidRDefault="005008B2" w:rsidP="005008B2">
      <w:pPr>
        <w:numPr>
          <w:ilvl w:val="1"/>
          <w:numId w:val="1"/>
        </w:numPr>
        <w:rPr>
          <w:rFonts w:ascii="Arial" w:hAnsi="Arial" w:cs="Arial"/>
        </w:rPr>
      </w:pPr>
      <w:r w:rsidRPr="00990A2C">
        <w:rPr>
          <w:rFonts w:ascii="Arial" w:hAnsi="Arial" w:cs="Arial"/>
        </w:rPr>
        <w:t xml:space="preserve">The Public Protector has distinct and original powers, conferred directly by the Constitution, to </w:t>
      </w:r>
      <w:r w:rsidR="00AE70DC">
        <w:rPr>
          <w:rFonts w:ascii="Arial" w:hAnsi="Arial" w:cs="Arial"/>
        </w:rPr>
        <w:t xml:space="preserve">– </w:t>
      </w:r>
    </w:p>
    <w:p w14:paraId="729149A3" w14:textId="1E1A5290" w:rsidR="005008B2" w:rsidRDefault="005008B2" w:rsidP="005008B2">
      <w:pPr>
        <w:numPr>
          <w:ilvl w:val="2"/>
          <w:numId w:val="1"/>
        </w:numPr>
        <w:rPr>
          <w:rFonts w:ascii="Arial" w:hAnsi="Arial" w:cs="Arial"/>
        </w:rPr>
      </w:pPr>
      <w:r w:rsidRPr="00990A2C">
        <w:rPr>
          <w:rFonts w:ascii="Arial" w:hAnsi="Arial" w:cs="Arial"/>
        </w:rPr>
        <w:t>conduct investigations into State affairs or the public administration</w:t>
      </w:r>
      <w:r>
        <w:rPr>
          <w:rFonts w:ascii="Arial" w:hAnsi="Arial" w:cs="Arial"/>
        </w:rPr>
        <w:t>;</w:t>
      </w:r>
    </w:p>
    <w:p w14:paraId="4AC2EBE6" w14:textId="19FE22A0" w:rsidR="005008B2" w:rsidRDefault="005008B2" w:rsidP="005008B2">
      <w:pPr>
        <w:numPr>
          <w:ilvl w:val="2"/>
          <w:numId w:val="1"/>
        </w:numPr>
        <w:rPr>
          <w:rFonts w:ascii="Arial" w:hAnsi="Arial" w:cs="Arial"/>
        </w:rPr>
      </w:pPr>
      <w:r>
        <w:rPr>
          <w:rFonts w:ascii="Arial" w:hAnsi="Arial" w:cs="Arial"/>
        </w:rPr>
        <w:t>p</w:t>
      </w:r>
      <w:r w:rsidRPr="00990A2C">
        <w:rPr>
          <w:rFonts w:ascii="Arial" w:hAnsi="Arial" w:cs="Arial"/>
        </w:rPr>
        <w:t xml:space="preserve">repare reports flowing from investigations, and </w:t>
      </w:r>
    </w:p>
    <w:p w14:paraId="32E0AFCC" w14:textId="50F7CF08" w:rsidR="005008B2" w:rsidRPr="00990A2C" w:rsidRDefault="005008B2" w:rsidP="005008B2">
      <w:pPr>
        <w:numPr>
          <w:ilvl w:val="2"/>
          <w:numId w:val="1"/>
        </w:numPr>
        <w:rPr>
          <w:rFonts w:ascii="Arial" w:hAnsi="Arial" w:cs="Arial"/>
        </w:rPr>
      </w:pPr>
      <w:r w:rsidRPr="00990A2C">
        <w:rPr>
          <w:rFonts w:ascii="Arial" w:hAnsi="Arial" w:cs="Arial"/>
        </w:rPr>
        <w:t>direct that appropriate remedial action be taken. In a departure from conventional regimes, the Public Protector’s remedial action cannot be ignored and, if framed in a peremptory manner, must be implemented as directed –</w:t>
      </w:r>
      <w:r w:rsidR="0059573E">
        <w:rPr>
          <w:rFonts w:ascii="Arial" w:hAnsi="Arial" w:cs="Arial"/>
        </w:rPr>
        <w:t xml:space="preserve"> </w:t>
      </w:r>
      <w:r w:rsidRPr="008B3338">
        <w:rPr>
          <w:rFonts w:ascii="Arial" w:hAnsi="Arial" w:cs="Arial"/>
          <w:b/>
          <w:bCs/>
          <w:u w:val="single"/>
        </w:rPr>
        <w:t>it is binding</w:t>
      </w:r>
      <w:r w:rsidRPr="00990A2C">
        <w:rPr>
          <w:rFonts w:ascii="Arial" w:hAnsi="Arial" w:cs="Arial"/>
        </w:rPr>
        <w:t>.</w:t>
      </w:r>
    </w:p>
    <w:p w14:paraId="70C4E565" w14:textId="77777777" w:rsidR="005008B2" w:rsidRDefault="005008B2" w:rsidP="005008B2">
      <w:pPr>
        <w:numPr>
          <w:ilvl w:val="1"/>
          <w:numId w:val="1"/>
        </w:numPr>
        <w:rPr>
          <w:rFonts w:ascii="Arial" w:hAnsi="Arial" w:cs="Arial"/>
        </w:rPr>
      </w:pPr>
      <w:r w:rsidRPr="00764414">
        <w:rPr>
          <w:rFonts w:ascii="Arial" w:hAnsi="Arial" w:cs="Arial"/>
          <w:b/>
          <w:bCs/>
        </w:rPr>
        <w:t>The Public Protector’s powers are essential components of the constitutional architecture</w:t>
      </w:r>
      <w:r w:rsidRPr="00990A2C">
        <w:rPr>
          <w:rFonts w:ascii="Arial" w:hAnsi="Arial" w:cs="Arial"/>
        </w:rPr>
        <w:t xml:space="preserve"> designed to give effect to </w:t>
      </w:r>
      <w:r>
        <w:rPr>
          <w:rFonts w:ascii="Arial" w:hAnsi="Arial" w:cs="Arial"/>
        </w:rPr>
        <w:t xml:space="preserve">the Constitution’s </w:t>
      </w:r>
      <w:r w:rsidRPr="00990A2C">
        <w:rPr>
          <w:rFonts w:ascii="Arial" w:hAnsi="Arial" w:cs="Arial"/>
        </w:rPr>
        <w:lastRenderedPageBreak/>
        <w:t>founding values: the supremacy of the Constitution and accountable governance.</w:t>
      </w:r>
    </w:p>
    <w:p w14:paraId="4CA14E0D" w14:textId="216B28C6" w:rsidR="005008B2" w:rsidRPr="00990A2C" w:rsidRDefault="005008B2" w:rsidP="005008B2">
      <w:pPr>
        <w:numPr>
          <w:ilvl w:val="1"/>
          <w:numId w:val="1"/>
        </w:numPr>
        <w:rPr>
          <w:rFonts w:ascii="Arial" w:hAnsi="Arial" w:cs="Arial"/>
        </w:rPr>
      </w:pPr>
      <w:r>
        <w:rPr>
          <w:rFonts w:ascii="Arial" w:hAnsi="Arial" w:cs="Arial"/>
        </w:rPr>
        <w:t xml:space="preserve">Moreover, </w:t>
      </w:r>
      <w:r w:rsidRPr="00BF73A9">
        <w:rPr>
          <w:rFonts w:ascii="Arial" w:hAnsi="Arial" w:cs="Arial"/>
          <w:b/>
          <w:bCs/>
        </w:rPr>
        <w:t>it is essential that the very public whom the office is meant to serve respects the office</w:t>
      </w:r>
      <w:r>
        <w:rPr>
          <w:rFonts w:ascii="Arial" w:hAnsi="Arial" w:cs="Arial"/>
        </w:rPr>
        <w:t xml:space="preserve"> of the Public Protector and that </w:t>
      </w:r>
      <w:r w:rsidR="003F291F">
        <w:rPr>
          <w:rFonts w:ascii="Arial" w:hAnsi="Arial" w:cs="Arial"/>
        </w:rPr>
        <w:t xml:space="preserve">the Public Protector </w:t>
      </w:r>
      <w:r w:rsidRPr="00BF73A9">
        <w:rPr>
          <w:rFonts w:ascii="Arial" w:hAnsi="Arial" w:cs="Arial"/>
          <w:b/>
          <w:bCs/>
        </w:rPr>
        <w:t>is in every way above reproach</w:t>
      </w:r>
      <w:r>
        <w:rPr>
          <w:rFonts w:ascii="Arial" w:hAnsi="Arial" w:cs="Arial"/>
        </w:rPr>
        <w:t>.</w:t>
      </w:r>
    </w:p>
    <w:p w14:paraId="72383094" w14:textId="29E81FE5" w:rsidR="00C3135D" w:rsidRPr="00990A2C" w:rsidRDefault="00C3135D" w:rsidP="00A800E9">
      <w:pPr>
        <w:pStyle w:val="Heading1"/>
      </w:pPr>
      <w:bookmarkStart w:id="31" w:name="_Toc107769359"/>
      <w:r w:rsidRPr="00990A2C">
        <w:t>APPOINTMENT OF THE PUBLIC PROTECTOR</w:t>
      </w:r>
      <w:bookmarkEnd w:id="31"/>
    </w:p>
    <w:p w14:paraId="1CE532D6" w14:textId="2DC3ED29" w:rsidR="00E8479F" w:rsidRDefault="00E8479F" w:rsidP="00C00987">
      <w:pPr>
        <w:pStyle w:val="Heading2"/>
        <w:numPr>
          <w:ilvl w:val="0"/>
          <w:numId w:val="6"/>
        </w:numPr>
      </w:pPr>
      <w:bookmarkStart w:id="32" w:name="_Toc107769360"/>
      <w:r>
        <w:t>Higher Threshold</w:t>
      </w:r>
      <w:bookmarkEnd w:id="32"/>
      <w:r w:rsidR="00481A42">
        <w:t xml:space="preserve"> </w:t>
      </w:r>
    </w:p>
    <w:p w14:paraId="0E35A422" w14:textId="77777777" w:rsidR="00791908" w:rsidRDefault="00C3135D" w:rsidP="00C3135D">
      <w:pPr>
        <w:numPr>
          <w:ilvl w:val="0"/>
          <w:numId w:val="1"/>
        </w:numPr>
        <w:tabs>
          <w:tab w:val="clear" w:pos="720"/>
        </w:tabs>
        <w:rPr>
          <w:rFonts w:ascii="Arial" w:hAnsi="Arial" w:cs="Arial"/>
        </w:rPr>
      </w:pPr>
      <w:r w:rsidRPr="00990A2C">
        <w:rPr>
          <w:rFonts w:ascii="Arial" w:hAnsi="Arial" w:cs="Arial"/>
        </w:rPr>
        <w:t>The Public Protector is appointed by the President, on the recommendation of the National Assembly,</w:t>
      </w:r>
      <w:r w:rsidRPr="00990A2C">
        <w:rPr>
          <w:rStyle w:val="FootnoteReference"/>
          <w:rFonts w:ascii="Arial" w:hAnsi="Arial" w:cs="Arial"/>
        </w:rPr>
        <w:footnoteReference w:id="55"/>
      </w:r>
      <w:r w:rsidRPr="00990A2C">
        <w:rPr>
          <w:rFonts w:ascii="Arial" w:hAnsi="Arial" w:cs="Arial"/>
        </w:rPr>
        <w:t xml:space="preserve"> for one non-renewable term of seven years.</w:t>
      </w:r>
      <w:r w:rsidRPr="00990A2C">
        <w:rPr>
          <w:rStyle w:val="FootnoteReference"/>
          <w:rFonts w:ascii="Arial" w:hAnsi="Arial" w:cs="Arial"/>
        </w:rPr>
        <w:footnoteReference w:id="56"/>
      </w:r>
      <w:r w:rsidRPr="00990A2C">
        <w:rPr>
          <w:rFonts w:ascii="Arial" w:hAnsi="Arial" w:cs="Arial"/>
        </w:rPr>
        <w:t xml:space="preserve"> The National Assembly’s recommendation must be supported by at least 60% of the members,</w:t>
      </w:r>
      <w:r w:rsidRPr="00990A2C">
        <w:rPr>
          <w:rStyle w:val="FootnoteReference"/>
          <w:rFonts w:ascii="Arial" w:hAnsi="Arial" w:cs="Arial"/>
        </w:rPr>
        <w:footnoteReference w:id="57"/>
      </w:r>
      <w:r w:rsidRPr="00990A2C">
        <w:rPr>
          <w:rFonts w:ascii="Arial" w:hAnsi="Arial" w:cs="Arial"/>
        </w:rPr>
        <w:t xml:space="preserve"> which is higher than the threshold required for some other Chapter-9 institutions, such as the members of the Electoral Commission or the South African Human Rights Commission.</w:t>
      </w:r>
      <w:r w:rsidRPr="00990A2C">
        <w:rPr>
          <w:rStyle w:val="FootnoteReference"/>
          <w:rFonts w:ascii="Arial" w:hAnsi="Arial" w:cs="Arial"/>
        </w:rPr>
        <w:footnoteReference w:id="58"/>
      </w:r>
    </w:p>
    <w:p w14:paraId="70AC9161" w14:textId="7C1FD7AD" w:rsidR="00C3135D" w:rsidRPr="00990A2C" w:rsidRDefault="00791908" w:rsidP="00C3135D">
      <w:pPr>
        <w:numPr>
          <w:ilvl w:val="0"/>
          <w:numId w:val="1"/>
        </w:numPr>
        <w:tabs>
          <w:tab w:val="clear" w:pos="720"/>
        </w:tabs>
        <w:rPr>
          <w:rFonts w:ascii="Arial" w:hAnsi="Arial" w:cs="Arial"/>
        </w:rPr>
      </w:pPr>
      <w:r>
        <w:rPr>
          <w:rFonts w:ascii="Arial" w:hAnsi="Arial" w:cs="Arial"/>
        </w:rPr>
        <w:t xml:space="preserve">The appointment of the Public Protector </w:t>
      </w:r>
      <w:r w:rsidR="00C3135D">
        <w:rPr>
          <w:rFonts w:ascii="Arial" w:hAnsi="Arial" w:cs="Arial"/>
        </w:rPr>
        <w:t>is also materially different from the appointment of judicial officers.</w:t>
      </w:r>
    </w:p>
    <w:p w14:paraId="27521A92" w14:textId="701515D7" w:rsidR="00C3135D" w:rsidRPr="00990A2C" w:rsidRDefault="00C3135D" w:rsidP="00C3135D">
      <w:pPr>
        <w:numPr>
          <w:ilvl w:val="0"/>
          <w:numId w:val="1"/>
        </w:numPr>
        <w:tabs>
          <w:tab w:val="clear" w:pos="720"/>
        </w:tabs>
        <w:rPr>
          <w:rFonts w:ascii="Arial" w:hAnsi="Arial" w:cs="Arial"/>
        </w:rPr>
      </w:pPr>
      <w:r w:rsidRPr="00990A2C">
        <w:rPr>
          <w:rFonts w:ascii="Arial" w:hAnsi="Arial" w:cs="Arial"/>
        </w:rPr>
        <w:t>The Constitution requires that the nominee for the office of Public Protector must have the support of a substantial majority of the National Assembly</w:t>
      </w:r>
      <w:r w:rsidR="003F291F">
        <w:rPr>
          <w:rFonts w:ascii="Arial" w:hAnsi="Arial" w:cs="Arial"/>
        </w:rPr>
        <w:t xml:space="preserve"> and it is hence a political appointment. </w:t>
      </w:r>
    </w:p>
    <w:p w14:paraId="030A7DF3" w14:textId="16E7DB5C" w:rsidR="004C4C38" w:rsidRDefault="00ED3B60" w:rsidP="003A5BA2">
      <w:pPr>
        <w:pStyle w:val="Heading2"/>
      </w:pPr>
      <w:bookmarkStart w:id="33" w:name="_Toc107769361"/>
      <w:r>
        <w:lastRenderedPageBreak/>
        <w:t>Requirements for Appointment</w:t>
      </w:r>
      <w:bookmarkEnd w:id="33"/>
    </w:p>
    <w:p w14:paraId="63A69A1B" w14:textId="77777777" w:rsidR="00455B42" w:rsidRDefault="00C3135D" w:rsidP="00C3135D">
      <w:pPr>
        <w:numPr>
          <w:ilvl w:val="0"/>
          <w:numId w:val="1"/>
        </w:numPr>
        <w:tabs>
          <w:tab w:val="clear" w:pos="720"/>
        </w:tabs>
        <w:rPr>
          <w:rFonts w:ascii="Arial" w:hAnsi="Arial" w:cs="Arial"/>
        </w:rPr>
      </w:pPr>
      <w:r w:rsidRPr="00990A2C">
        <w:rPr>
          <w:rFonts w:ascii="Arial" w:hAnsi="Arial" w:cs="Arial"/>
        </w:rPr>
        <w:t>The Public Protector must be a South African citizen, a ‘</w:t>
      </w:r>
      <w:r w:rsidRPr="00990A2C">
        <w:rPr>
          <w:rFonts w:ascii="Arial" w:hAnsi="Arial" w:cs="Arial"/>
          <w:i/>
          <w:iCs/>
        </w:rPr>
        <w:t>fit and proper [person] to hold the particular office</w:t>
      </w:r>
      <w:r w:rsidRPr="00990A2C">
        <w:rPr>
          <w:rFonts w:ascii="Arial" w:hAnsi="Arial" w:cs="Arial"/>
        </w:rPr>
        <w:t>’ and must comply with any other prescribed requirements.</w:t>
      </w:r>
      <w:r w:rsidRPr="00990A2C">
        <w:rPr>
          <w:rStyle w:val="FootnoteReference"/>
          <w:rFonts w:ascii="Arial" w:hAnsi="Arial" w:cs="Arial"/>
        </w:rPr>
        <w:footnoteReference w:id="59"/>
      </w:r>
    </w:p>
    <w:p w14:paraId="389B5D61" w14:textId="6CA207E6" w:rsidR="00455B42" w:rsidRDefault="00C3135D" w:rsidP="00455B42">
      <w:pPr>
        <w:numPr>
          <w:ilvl w:val="1"/>
          <w:numId w:val="1"/>
        </w:numPr>
        <w:rPr>
          <w:rFonts w:ascii="Arial" w:hAnsi="Arial" w:cs="Arial"/>
        </w:rPr>
      </w:pPr>
      <w:r w:rsidRPr="00990A2C">
        <w:rPr>
          <w:rFonts w:ascii="Arial" w:hAnsi="Arial" w:cs="Arial"/>
        </w:rPr>
        <w:t>The Constitution does not define the term ‘</w:t>
      </w:r>
      <w:r w:rsidRPr="00990A2C">
        <w:rPr>
          <w:rFonts w:ascii="Arial" w:hAnsi="Arial" w:cs="Arial"/>
          <w:i/>
          <w:iCs/>
        </w:rPr>
        <w:t>fit and proper</w:t>
      </w:r>
      <w:r w:rsidRPr="00990A2C">
        <w:rPr>
          <w:rFonts w:ascii="Arial" w:hAnsi="Arial" w:cs="Arial"/>
        </w:rPr>
        <w:t>’, but the office does require ‘</w:t>
      </w:r>
      <w:r w:rsidRPr="00990A2C">
        <w:rPr>
          <w:rFonts w:ascii="Arial" w:hAnsi="Arial" w:cs="Arial"/>
          <w:i/>
          <w:iCs/>
        </w:rPr>
        <w:t>high standards</w:t>
      </w:r>
      <w:r w:rsidRPr="00990A2C">
        <w:rPr>
          <w:rFonts w:ascii="Arial" w:hAnsi="Arial" w:cs="Arial"/>
        </w:rPr>
        <w:t>’.</w:t>
      </w:r>
      <w:r w:rsidRPr="00990A2C">
        <w:rPr>
          <w:rStyle w:val="FootnoteReference"/>
          <w:rFonts w:ascii="Arial" w:hAnsi="Arial" w:cs="Arial"/>
        </w:rPr>
        <w:footnoteReference w:id="60"/>
      </w:r>
    </w:p>
    <w:p w14:paraId="13D20EE9" w14:textId="14C8852A" w:rsidR="00C3135D" w:rsidRPr="00990A2C" w:rsidRDefault="0041355A" w:rsidP="00137F02">
      <w:pPr>
        <w:numPr>
          <w:ilvl w:val="1"/>
          <w:numId w:val="1"/>
        </w:numPr>
        <w:rPr>
          <w:rFonts w:ascii="Arial" w:hAnsi="Arial" w:cs="Arial"/>
        </w:rPr>
      </w:pPr>
      <w:r>
        <w:rPr>
          <w:rFonts w:ascii="Arial" w:hAnsi="Arial" w:cs="Arial"/>
        </w:rPr>
        <w:t xml:space="preserve">The Constitution </w:t>
      </w:r>
      <w:r w:rsidR="00C3135D">
        <w:rPr>
          <w:rFonts w:ascii="Arial" w:hAnsi="Arial" w:cs="Arial"/>
        </w:rPr>
        <w:t xml:space="preserve">sets no bar to the length of time </w:t>
      </w:r>
      <w:r w:rsidR="00455B42">
        <w:rPr>
          <w:rFonts w:ascii="Arial" w:hAnsi="Arial" w:cs="Arial"/>
        </w:rPr>
        <w:t>an individual</w:t>
      </w:r>
      <w:r w:rsidR="00C3135D">
        <w:rPr>
          <w:rFonts w:ascii="Arial" w:hAnsi="Arial" w:cs="Arial"/>
        </w:rPr>
        <w:t xml:space="preserve"> has been a citizen</w:t>
      </w:r>
      <w:r w:rsidR="00455B42">
        <w:rPr>
          <w:rFonts w:ascii="Arial" w:hAnsi="Arial" w:cs="Arial"/>
        </w:rPr>
        <w:t xml:space="preserve"> in order to be appointed Public Protector. T</w:t>
      </w:r>
      <w:r w:rsidR="00C3135D">
        <w:rPr>
          <w:rFonts w:ascii="Arial" w:hAnsi="Arial" w:cs="Arial"/>
        </w:rPr>
        <w:t>here is no</w:t>
      </w:r>
      <w:r w:rsidR="00455B42">
        <w:rPr>
          <w:rFonts w:ascii="Arial" w:hAnsi="Arial" w:cs="Arial"/>
        </w:rPr>
        <w:t xml:space="preserve"> constitutional</w:t>
      </w:r>
      <w:r w:rsidR="00C3135D">
        <w:rPr>
          <w:rFonts w:ascii="Arial" w:hAnsi="Arial" w:cs="Arial"/>
        </w:rPr>
        <w:t xml:space="preserve"> obstacle to a naturalised citizen person becoming a Public Protector</w:t>
      </w:r>
      <w:r w:rsidR="003F291F">
        <w:rPr>
          <w:rFonts w:ascii="Arial" w:hAnsi="Arial" w:cs="Arial"/>
        </w:rPr>
        <w:t xml:space="preserve"> (and for that matter a Deputy Public Protector).</w:t>
      </w:r>
    </w:p>
    <w:p w14:paraId="7C92B923" w14:textId="77777777" w:rsidR="00C3135D" w:rsidRPr="00990A2C" w:rsidRDefault="00C3135D" w:rsidP="00C3135D">
      <w:pPr>
        <w:numPr>
          <w:ilvl w:val="0"/>
          <w:numId w:val="1"/>
        </w:numPr>
        <w:tabs>
          <w:tab w:val="clear" w:pos="720"/>
        </w:tabs>
        <w:rPr>
          <w:rFonts w:ascii="Arial" w:hAnsi="Arial" w:cs="Arial"/>
        </w:rPr>
      </w:pPr>
      <w:bookmarkStart w:id="34" w:name="_Ref106014130"/>
      <w:r w:rsidRPr="00990A2C">
        <w:rPr>
          <w:rFonts w:ascii="Arial" w:hAnsi="Arial" w:cs="Arial"/>
        </w:rPr>
        <w:t>Section 1A of the PP Act stipulates more detailed requirements that an individual must meet in order to be eligible for office:</w:t>
      </w:r>
      <w:bookmarkEnd w:id="34"/>
    </w:p>
    <w:p w14:paraId="23D57245" w14:textId="2EF120A5" w:rsidR="00C3135D" w:rsidRPr="00990A2C" w:rsidRDefault="00543488" w:rsidP="00C3135D">
      <w:pPr>
        <w:spacing w:line="276" w:lineRule="auto"/>
        <w:ind w:left="1276" w:right="571"/>
        <w:rPr>
          <w:rFonts w:ascii="Arial" w:hAnsi="Arial" w:cs="Arial"/>
          <w:i/>
          <w:iCs/>
        </w:rPr>
      </w:pPr>
      <w:r>
        <w:rPr>
          <w:rFonts w:ascii="Arial" w:hAnsi="Arial" w:cs="Arial"/>
          <w:i/>
          <w:iCs/>
        </w:rPr>
        <w:t>‘</w:t>
      </w:r>
      <w:r w:rsidR="00C3135D" w:rsidRPr="00990A2C">
        <w:rPr>
          <w:rFonts w:ascii="Arial" w:hAnsi="Arial" w:cs="Arial"/>
          <w:i/>
          <w:iCs/>
        </w:rPr>
        <w:t xml:space="preserve">The Public Protector shall be a South African citizen who is a fit and proper person to hold such office, and who – </w:t>
      </w:r>
    </w:p>
    <w:p w14:paraId="4E8D92F6"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(a)</w:t>
      </w:r>
      <w:r w:rsidRPr="00990A2C">
        <w:rPr>
          <w:rFonts w:ascii="Arial" w:hAnsi="Arial" w:cs="Arial"/>
          <w:i/>
          <w:iCs/>
        </w:rPr>
        <w:tab/>
        <w:t>is a Judge of a High Court; or</w:t>
      </w:r>
    </w:p>
    <w:p w14:paraId="284BD5AA"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(b)</w:t>
      </w:r>
      <w:r w:rsidRPr="00990A2C">
        <w:rPr>
          <w:rFonts w:ascii="Arial" w:hAnsi="Arial" w:cs="Arial"/>
          <w:i/>
          <w:iCs/>
        </w:rPr>
        <w:tab/>
        <w:t>is admitted as an advocate or an attorney and has, for a cumulative period of at least 10 years after having been so admitted, practised as an advocate or an attorney; or</w:t>
      </w:r>
    </w:p>
    <w:p w14:paraId="00509CA0"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(c)</w:t>
      </w:r>
      <w:r w:rsidRPr="00990A2C">
        <w:rPr>
          <w:rFonts w:ascii="Arial" w:hAnsi="Arial" w:cs="Arial"/>
          <w:i/>
          <w:iCs/>
        </w:rPr>
        <w:tab/>
        <w:t>is qualified to be admitted as an advocate or an attorney and has, for a cumulative period of at least 10 years after having so qualified, lectured in law at a university; or</w:t>
      </w:r>
    </w:p>
    <w:p w14:paraId="2F954CA4"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(d)</w:t>
      </w:r>
      <w:r w:rsidRPr="00990A2C">
        <w:rPr>
          <w:rFonts w:ascii="Arial" w:hAnsi="Arial" w:cs="Arial"/>
          <w:i/>
          <w:iCs/>
        </w:rPr>
        <w:tab/>
        <w:t>has specialised knowledge of or experience, for a cumulative period of at least 10 years, in the administration of justice, public administration or public finance; or</w:t>
      </w:r>
    </w:p>
    <w:p w14:paraId="0DA9F0FF"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lastRenderedPageBreak/>
        <w:t>(e)</w:t>
      </w:r>
      <w:r w:rsidRPr="00990A2C">
        <w:rPr>
          <w:rFonts w:ascii="Arial" w:hAnsi="Arial" w:cs="Arial"/>
          <w:i/>
          <w:iCs/>
        </w:rPr>
        <w:tab/>
        <w:t>has, for a cumulative period of at least 10 years, been a member of Parliament; or</w:t>
      </w:r>
    </w:p>
    <w:p w14:paraId="4B8F1817" w14:textId="780E8BD3" w:rsidR="00C3135D" w:rsidRPr="00990A2C" w:rsidRDefault="00C3135D" w:rsidP="00C3135D">
      <w:pPr>
        <w:spacing w:line="276" w:lineRule="auto"/>
        <w:ind w:left="1843" w:right="571" w:hanging="567"/>
        <w:rPr>
          <w:rFonts w:ascii="Arial" w:hAnsi="Arial" w:cs="Arial"/>
        </w:rPr>
      </w:pPr>
      <w:r w:rsidRPr="00990A2C">
        <w:rPr>
          <w:rFonts w:ascii="Arial" w:hAnsi="Arial" w:cs="Arial"/>
          <w:i/>
          <w:iCs/>
        </w:rPr>
        <w:t>(f)</w:t>
      </w:r>
      <w:r w:rsidRPr="00990A2C">
        <w:rPr>
          <w:rFonts w:ascii="Arial" w:hAnsi="Arial" w:cs="Arial"/>
          <w:i/>
          <w:iCs/>
        </w:rPr>
        <w:tab/>
        <w:t>has acquired any combination of experience mentioned in paragraphs (b) to (e), for a cumulative period of at least 10 years.</w:t>
      </w:r>
      <w:r w:rsidR="00543488">
        <w:rPr>
          <w:rFonts w:ascii="Arial" w:hAnsi="Arial" w:cs="Arial"/>
          <w:i/>
          <w:iCs/>
        </w:rPr>
        <w:t>’</w:t>
      </w:r>
    </w:p>
    <w:p w14:paraId="4B9BFFB3" w14:textId="2C6597E8" w:rsidR="00C3135D" w:rsidRPr="00990A2C" w:rsidRDefault="00C3135D" w:rsidP="00C3135D">
      <w:pPr>
        <w:numPr>
          <w:ilvl w:val="0"/>
          <w:numId w:val="1"/>
        </w:numPr>
        <w:tabs>
          <w:tab w:val="clear" w:pos="720"/>
        </w:tabs>
        <w:rPr>
          <w:rFonts w:ascii="Arial" w:hAnsi="Arial" w:cs="Arial"/>
        </w:rPr>
      </w:pPr>
      <w:bookmarkStart w:id="35" w:name="_Ref106014141"/>
      <w:r w:rsidRPr="00990A2C">
        <w:rPr>
          <w:rFonts w:ascii="Arial" w:hAnsi="Arial" w:cs="Arial"/>
        </w:rPr>
        <w:t>The PP Act therefore stipulates that an individual must be ‘</w:t>
      </w:r>
      <w:r w:rsidRPr="00990A2C">
        <w:rPr>
          <w:rFonts w:ascii="Arial" w:hAnsi="Arial" w:cs="Arial"/>
          <w:i/>
          <w:iCs/>
        </w:rPr>
        <w:t>fit and proper</w:t>
      </w:r>
      <w:r w:rsidRPr="00990A2C">
        <w:rPr>
          <w:rFonts w:ascii="Arial" w:hAnsi="Arial" w:cs="Arial"/>
        </w:rPr>
        <w:t xml:space="preserve">’, and separately must meet one of the experience requirements set out in section 1A(3). That section requires significant experience – at least a decade – in legal practice, legal education, the administration of justice, public administration, public finance or as a member of Parliament. The PP Act therefore </w:t>
      </w:r>
      <w:r w:rsidR="003F291F">
        <w:rPr>
          <w:rFonts w:ascii="Arial" w:hAnsi="Arial" w:cs="Arial"/>
        </w:rPr>
        <w:t xml:space="preserve">requires that the </w:t>
      </w:r>
      <w:r w:rsidRPr="00990A2C">
        <w:rPr>
          <w:rFonts w:ascii="Arial" w:hAnsi="Arial" w:cs="Arial"/>
        </w:rPr>
        <w:t>Public Protector has the necessary experience in the law, administration and/or accountability</w:t>
      </w:r>
      <w:r w:rsidR="003F291F">
        <w:rPr>
          <w:rFonts w:ascii="Arial" w:hAnsi="Arial" w:cs="Arial"/>
        </w:rPr>
        <w:t xml:space="preserve"> to head and guide the office of the Public Protector for which such appointee would ultimately bear responsibility for</w:t>
      </w:r>
      <w:r w:rsidRPr="00990A2C">
        <w:rPr>
          <w:rFonts w:ascii="Arial" w:hAnsi="Arial" w:cs="Arial"/>
        </w:rPr>
        <w:t>.</w:t>
      </w:r>
      <w:bookmarkEnd w:id="35"/>
    </w:p>
    <w:p w14:paraId="3AAD4B99" w14:textId="4EA28511" w:rsidR="00C3135D" w:rsidRDefault="00C3135D" w:rsidP="00C3135D">
      <w:pPr>
        <w:numPr>
          <w:ilvl w:val="0"/>
          <w:numId w:val="1"/>
        </w:numPr>
        <w:tabs>
          <w:tab w:val="clear" w:pos="720"/>
        </w:tabs>
        <w:rPr>
          <w:rFonts w:ascii="Arial" w:hAnsi="Arial" w:cs="Arial"/>
        </w:rPr>
      </w:pPr>
      <w:r w:rsidRPr="00990A2C">
        <w:rPr>
          <w:rFonts w:ascii="Arial" w:hAnsi="Arial" w:cs="Arial"/>
        </w:rPr>
        <w:t>The constitutional and statutory requirements ‘</w:t>
      </w:r>
      <w:r w:rsidRPr="00990A2C">
        <w:rPr>
          <w:rFonts w:ascii="Arial" w:hAnsi="Arial" w:cs="Arial"/>
          <w:i/>
          <w:iCs/>
        </w:rPr>
        <w:t xml:space="preserve">obviously suggests that the incumbent must be someone </w:t>
      </w:r>
      <w:r w:rsidRPr="00ED3B60">
        <w:rPr>
          <w:rFonts w:ascii="Arial" w:hAnsi="Arial" w:cs="Arial"/>
          <w:b/>
          <w:bCs/>
          <w:i/>
          <w:iCs/>
        </w:rPr>
        <w:t>who is beyond reproach, a person of stature and suitably qualified</w:t>
      </w:r>
      <w:r w:rsidRPr="00990A2C">
        <w:rPr>
          <w:rFonts w:ascii="Arial" w:hAnsi="Arial" w:cs="Arial"/>
        </w:rPr>
        <w:t>’.</w:t>
      </w:r>
      <w:r w:rsidRPr="00990A2C">
        <w:rPr>
          <w:rStyle w:val="FootnoteReference"/>
          <w:rFonts w:ascii="Arial" w:hAnsi="Arial" w:cs="Arial"/>
        </w:rPr>
        <w:footnoteReference w:id="61"/>
      </w:r>
    </w:p>
    <w:p w14:paraId="2DC2E40F" w14:textId="1CDAAF2B" w:rsidR="00A00A82" w:rsidRPr="00990A2C" w:rsidRDefault="00A00A82" w:rsidP="00A00A82">
      <w:pPr>
        <w:numPr>
          <w:ilvl w:val="0"/>
          <w:numId w:val="1"/>
        </w:numPr>
        <w:rPr>
          <w:rFonts w:ascii="Arial" w:hAnsi="Arial" w:cs="Arial"/>
        </w:rPr>
      </w:pPr>
      <w:r w:rsidRPr="00990A2C">
        <w:rPr>
          <w:rFonts w:ascii="Arial" w:hAnsi="Arial" w:cs="Arial"/>
        </w:rPr>
        <w:t>Both the National Assembly and the President must make decisions in respect of the Public Protector’s appointment and must be satisfied that the individual in question meets the standard</w:t>
      </w:r>
      <w:r>
        <w:rPr>
          <w:rFonts w:ascii="Arial" w:hAnsi="Arial" w:cs="Arial"/>
        </w:rPr>
        <w:t xml:space="preserve"> of fit and proper</w:t>
      </w:r>
      <w:r w:rsidRPr="00990A2C">
        <w:rPr>
          <w:rFonts w:ascii="Arial" w:hAnsi="Arial" w:cs="Arial"/>
        </w:rPr>
        <w:t>.</w:t>
      </w:r>
    </w:p>
    <w:p w14:paraId="465B2EC4" w14:textId="77777777" w:rsidR="006C5BC2" w:rsidRDefault="00A00A82" w:rsidP="00A00A82">
      <w:pPr>
        <w:numPr>
          <w:ilvl w:val="0"/>
          <w:numId w:val="1"/>
        </w:numPr>
        <w:tabs>
          <w:tab w:val="clear" w:pos="720"/>
        </w:tabs>
        <w:rPr>
          <w:rFonts w:ascii="Arial" w:hAnsi="Arial" w:cs="Arial"/>
        </w:rPr>
      </w:pPr>
      <w:r w:rsidRPr="00990A2C">
        <w:rPr>
          <w:rFonts w:ascii="Arial" w:hAnsi="Arial" w:cs="Arial"/>
        </w:rPr>
        <w:t>The Venice Principles record that the selection of an ombud should be ‘</w:t>
      </w:r>
      <w:r w:rsidRPr="00990A2C">
        <w:rPr>
          <w:rFonts w:ascii="Arial" w:hAnsi="Arial" w:cs="Arial"/>
          <w:i/>
          <w:iCs/>
        </w:rPr>
        <w:t>transparent, merit based, objective, and provided for by the law.</w:t>
      </w:r>
      <w:r w:rsidRPr="00990A2C">
        <w:rPr>
          <w:rFonts w:ascii="Arial" w:hAnsi="Arial" w:cs="Arial"/>
        </w:rPr>
        <w:t>’</w:t>
      </w:r>
      <w:r w:rsidRPr="00990A2C">
        <w:rPr>
          <w:rStyle w:val="FootnoteReference"/>
          <w:rFonts w:ascii="Arial" w:hAnsi="Arial" w:cs="Arial"/>
        </w:rPr>
        <w:footnoteReference w:id="62"/>
      </w:r>
      <w:r w:rsidR="006C5BC2">
        <w:rPr>
          <w:rFonts w:ascii="Arial" w:hAnsi="Arial" w:cs="Arial"/>
        </w:rPr>
        <w:t xml:space="preserve">  As recently reminded </w:t>
      </w:r>
    </w:p>
    <w:p w14:paraId="4BD7B837" w14:textId="6C38EE96" w:rsidR="00A00A82" w:rsidRPr="006C5BC2" w:rsidRDefault="00543488" w:rsidP="006C5BC2">
      <w:pPr>
        <w:ind w:left="1440"/>
        <w:rPr>
          <w:rFonts w:ascii="Arial" w:hAnsi="Arial" w:cs="Arial"/>
        </w:rPr>
      </w:pPr>
      <w:r w:rsidRPr="00543488">
        <w:rPr>
          <w:rFonts w:ascii="Arial" w:hAnsi="Arial" w:cs="Arial"/>
          <w:i/>
          <w:iCs/>
          <w:color w:val="242121"/>
          <w:shd w:val="clear" w:color="auto" w:fill="FFFFFF"/>
        </w:rPr>
        <w:t>‘</w:t>
      </w:r>
      <w:r w:rsidR="006C5BC2" w:rsidRPr="00543488">
        <w:rPr>
          <w:rFonts w:ascii="Arial" w:hAnsi="Arial" w:cs="Arial"/>
          <w:i/>
          <w:iCs/>
          <w:color w:val="242121"/>
          <w:shd w:val="clear" w:color="auto" w:fill="FFFFFF"/>
        </w:rPr>
        <w:t>The Public Protector holds a</w:t>
      </w:r>
      <w:r w:rsidR="00AE47FC" w:rsidRPr="00543488">
        <w:rPr>
          <w:rFonts w:ascii="Arial" w:hAnsi="Arial" w:cs="Arial"/>
          <w:i/>
          <w:iCs/>
          <w:color w:val="242121"/>
          <w:shd w:val="clear" w:color="auto" w:fill="FFFFFF"/>
        </w:rPr>
        <w:t>n</w:t>
      </w:r>
      <w:r w:rsidR="006C5BC2" w:rsidRPr="00543488">
        <w:rPr>
          <w:rFonts w:ascii="Arial" w:hAnsi="Arial" w:cs="Arial"/>
          <w:i/>
          <w:iCs/>
          <w:color w:val="242121"/>
          <w:shd w:val="clear" w:color="auto" w:fill="FFFFFF"/>
        </w:rPr>
        <w:t xml:space="preserve"> onerous responsibility in serving the public. As part of her duties she is required to demonstrate that justice is being </w:t>
      </w:r>
      <w:r w:rsidR="006C5BC2" w:rsidRPr="00543488">
        <w:rPr>
          <w:rFonts w:ascii="Arial" w:hAnsi="Arial" w:cs="Arial"/>
          <w:i/>
          <w:iCs/>
          <w:color w:val="242121"/>
          <w:shd w:val="clear" w:color="auto" w:fill="FFFFFF"/>
        </w:rPr>
        <w:lastRenderedPageBreak/>
        <w:t>served. Such outward act of transparency exudes confidence in not only the public but in the administration of justice.</w:t>
      </w:r>
      <w:r w:rsidRPr="00543488">
        <w:rPr>
          <w:rFonts w:ascii="Arial" w:hAnsi="Arial" w:cs="Arial"/>
          <w:i/>
          <w:iCs/>
          <w:color w:val="242121"/>
          <w:shd w:val="clear" w:color="auto" w:fill="FFFFFF"/>
        </w:rPr>
        <w:t>’</w:t>
      </w:r>
      <w:r w:rsidR="006C5BC2">
        <w:rPr>
          <w:rStyle w:val="FootnoteReference"/>
          <w:rFonts w:ascii="Arial" w:hAnsi="Arial"/>
          <w:color w:val="242121"/>
          <w:shd w:val="clear" w:color="auto" w:fill="FFFFFF"/>
        </w:rPr>
        <w:footnoteReference w:id="63"/>
      </w:r>
    </w:p>
    <w:p w14:paraId="217EE846" w14:textId="436D79BC" w:rsidR="00906023" w:rsidRDefault="00050EEC" w:rsidP="003A5BA2">
      <w:pPr>
        <w:pStyle w:val="Heading2"/>
      </w:pPr>
      <w:bookmarkStart w:id="36" w:name="_Toc107769362"/>
      <w:r>
        <w:t xml:space="preserve">Objectively </w:t>
      </w:r>
      <w:r w:rsidR="00906023">
        <w:t>Fit and Proper</w:t>
      </w:r>
      <w:bookmarkEnd w:id="36"/>
    </w:p>
    <w:p w14:paraId="61F15F60" w14:textId="270581ED" w:rsidR="00C3135D" w:rsidRPr="00990A2C" w:rsidRDefault="00C3135D" w:rsidP="00C3135D">
      <w:pPr>
        <w:numPr>
          <w:ilvl w:val="0"/>
          <w:numId w:val="1"/>
        </w:numPr>
        <w:tabs>
          <w:tab w:val="clear" w:pos="720"/>
        </w:tabs>
        <w:rPr>
          <w:rFonts w:ascii="Arial" w:hAnsi="Arial" w:cs="Arial"/>
        </w:rPr>
      </w:pPr>
      <w:r w:rsidRPr="00990A2C">
        <w:rPr>
          <w:rFonts w:ascii="Arial" w:hAnsi="Arial" w:cs="Arial"/>
        </w:rPr>
        <w:t xml:space="preserve">In </w:t>
      </w:r>
      <w:r w:rsidR="00AC735E">
        <w:rPr>
          <w:rFonts w:ascii="Arial" w:hAnsi="Arial" w:cs="Arial"/>
          <w:i/>
          <w:iCs/>
        </w:rPr>
        <w:t>the NDPP case</w:t>
      </w:r>
      <w:r w:rsidRPr="00990A2C">
        <w:rPr>
          <w:rFonts w:ascii="Arial" w:hAnsi="Arial" w:cs="Arial"/>
        </w:rPr>
        <w:t>,</w:t>
      </w:r>
      <w:bookmarkStart w:id="37" w:name="_Ref106016358"/>
      <w:r w:rsidR="007A5BE1" w:rsidRPr="00990A2C">
        <w:rPr>
          <w:rStyle w:val="FootnoteReference"/>
          <w:rFonts w:ascii="Arial" w:hAnsi="Arial" w:cs="Arial"/>
        </w:rPr>
        <w:footnoteReference w:id="64"/>
      </w:r>
      <w:bookmarkEnd w:id="37"/>
      <w:r w:rsidRPr="00990A2C">
        <w:rPr>
          <w:rFonts w:ascii="Arial" w:hAnsi="Arial" w:cs="Arial"/>
        </w:rPr>
        <w:t xml:space="preserve"> the Constitutional Court was concerned with whether a particular individual was appropriately qualified for the office of the National Director of Public Prosecutions (‘</w:t>
      </w:r>
      <w:r w:rsidRPr="00990A2C">
        <w:rPr>
          <w:rFonts w:ascii="Arial" w:hAnsi="Arial" w:cs="Arial"/>
          <w:b/>
          <w:bCs/>
        </w:rPr>
        <w:t>NDPP</w:t>
      </w:r>
      <w:r w:rsidRPr="00990A2C">
        <w:rPr>
          <w:rFonts w:ascii="Arial" w:hAnsi="Arial" w:cs="Arial"/>
        </w:rPr>
        <w:t>’) and, in particular, whether he was ‘</w:t>
      </w:r>
      <w:r w:rsidRPr="00990A2C">
        <w:rPr>
          <w:rFonts w:ascii="Arial" w:hAnsi="Arial" w:cs="Arial"/>
          <w:i/>
          <w:iCs/>
        </w:rPr>
        <w:t>fit and proper</w:t>
      </w:r>
      <w:r w:rsidRPr="00990A2C">
        <w:rPr>
          <w:rFonts w:ascii="Arial" w:hAnsi="Arial" w:cs="Arial"/>
        </w:rPr>
        <w:t>’ as required by national legislation.</w:t>
      </w:r>
    </w:p>
    <w:p w14:paraId="03E4E0E9" w14:textId="191A6B05" w:rsidR="00C3135D" w:rsidRPr="00990A2C" w:rsidRDefault="00C3135D" w:rsidP="00C3135D">
      <w:pPr>
        <w:numPr>
          <w:ilvl w:val="1"/>
          <w:numId w:val="1"/>
        </w:numPr>
        <w:rPr>
          <w:rFonts w:ascii="Arial" w:hAnsi="Arial" w:cs="Arial"/>
        </w:rPr>
      </w:pPr>
      <w:r w:rsidRPr="00990A2C">
        <w:rPr>
          <w:rFonts w:ascii="Arial" w:hAnsi="Arial" w:cs="Arial"/>
        </w:rPr>
        <w:t>Whether an individual is ‘</w:t>
      </w:r>
      <w:r w:rsidRPr="00990A2C">
        <w:rPr>
          <w:rFonts w:ascii="Arial" w:hAnsi="Arial" w:cs="Arial"/>
          <w:i/>
          <w:iCs/>
        </w:rPr>
        <w:t>fit and proper</w:t>
      </w:r>
      <w:r w:rsidRPr="00990A2C">
        <w:rPr>
          <w:rFonts w:ascii="Arial" w:hAnsi="Arial" w:cs="Arial"/>
        </w:rPr>
        <w:t>’ to be NDPP is not dependent on whether the President, as the appointing authority, is of the subjective opinion that he is fit and proper, but whether his fitness and propriety are objectively evident:</w:t>
      </w:r>
    </w:p>
    <w:p w14:paraId="7E9507DC" w14:textId="77777777" w:rsidR="00C3135D" w:rsidRPr="00990A2C" w:rsidRDefault="00C3135D" w:rsidP="00C3135D">
      <w:pPr>
        <w:numPr>
          <w:ilvl w:val="2"/>
          <w:numId w:val="1"/>
        </w:numPr>
        <w:rPr>
          <w:rFonts w:ascii="Arial" w:hAnsi="Arial" w:cs="Arial"/>
        </w:rPr>
      </w:pPr>
      <w:r w:rsidRPr="00990A2C">
        <w:rPr>
          <w:rFonts w:ascii="Arial" w:hAnsi="Arial" w:cs="Arial"/>
        </w:rPr>
        <w:t>Although the President appoints the NDPP, the Constitution requires Parliament to determine the details of the NDPP’s qualifications.</w:t>
      </w:r>
      <w:r w:rsidRPr="00990A2C">
        <w:rPr>
          <w:rStyle w:val="FootnoteReference"/>
          <w:rFonts w:ascii="Arial" w:hAnsi="Arial" w:cs="Arial"/>
        </w:rPr>
        <w:footnoteReference w:id="65"/>
      </w:r>
      <w:r w:rsidRPr="00990A2C">
        <w:rPr>
          <w:rFonts w:ascii="Arial" w:hAnsi="Arial" w:cs="Arial"/>
        </w:rPr>
        <w:t xml:space="preserve"> In order for both to discharge their respective functions, the prescribed qualifications must be objective.</w:t>
      </w:r>
    </w:p>
    <w:p w14:paraId="365B6C1F" w14:textId="77777777" w:rsidR="00C3135D" w:rsidRPr="00990A2C" w:rsidRDefault="00C3135D" w:rsidP="00C3135D">
      <w:pPr>
        <w:numPr>
          <w:ilvl w:val="2"/>
          <w:numId w:val="1"/>
        </w:numPr>
        <w:rPr>
          <w:rFonts w:ascii="Arial" w:hAnsi="Arial" w:cs="Arial"/>
        </w:rPr>
      </w:pPr>
      <w:r w:rsidRPr="00990A2C">
        <w:rPr>
          <w:rFonts w:ascii="Arial" w:hAnsi="Arial" w:cs="Arial"/>
        </w:rPr>
        <w:t>The legislation does not provide that the NDPP must be fit and proper ‘</w:t>
      </w:r>
      <w:r w:rsidRPr="00990A2C">
        <w:rPr>
          <w:rFonts w:ascii="Arial" w:hAnsi="Arial" w:cs="Arial"/>
          <w:i/>
          <w:iCs/>
        </w:rPr>
        <w:t>in the President’s view</w:t>
      </w:r>
      <w:r w:rsidRPr="00990A2C">
        <w:rPr>
          <w:rFonts w:ascii="Arial" w:hAnsi="Arial" w:cs="Arial"/>
        </w:rPr>
        <w:t xml:space="preserve">’, thereby granting the President a discretion. Instead, it stipulates that the NDPP </w:t>
      </w:r>
      <w:r w:rsidRPr="00990A2C">
        <w:rPr>
          <w:rFonts w:ascii="Arial" w:hAnsi="Arial" w:cs="Arial"/>
          <w:u w:val="single"/>
        </w:rPr>
        <w:t>must</w:t>
      </w:r>
      <w:r w:rsidRPr="00990A2C">
        <w:rPr>
          <w:rFonts w:ascii="Arial" w:hAnsi="Arial" w:cs="Arial"/>
        </w:rPr>
        <w:t xml:space="preserve"> be fit and proper.</w:t>
      </w:r>
      <w:r w:rsidRPr="00990A2C">
        <w:rPr>
          <w:rStyle w:val="FootnoteReference"/>
          <w:rFonts w:ascii="Arial" w:hAnsi="Arial" w:cs="Arial"/>
        </w:rPr>
        <w:footnoteReference w:id="66"/>
      </w:r>
    </w:p>
    <w:p w14:paraId="6C4FBBFF" w14:textId="77777777" w:rsidR="00C3135D" w:rsidRPr="00990A2C" w:rsidRDefault="00C3135D" w:rsidP="00C3135D">
      <w:pPr>
        <w:numPr>
          <w:ilvl w:val="2"/>
          <w:numId w:val="1"/>
        </w:numPr>
        <w:rPr>
          <w:rFonts w:ascii="Arial" w:hAnsi="Arial" w:cs="Arial"/>
        </w:rPr>
      </w:pPr>
      <w:r w:rsidRPr="00990A2C">
        <w:rPr>
          <w:rFonts w:ascii="Arial" w:hAnsi="Arial" w:cs="Arial"/>
        </w:rPr>
        <w:lastRenderedPageBreak/>
        <w:t>The fact that determining fitness and propriety entails a value judgment does not mean that the decision is subjective.</w:t>
      </w:r>
      <w:r w:rsidRPr="00990A2C">
        <w:rPr>
          <w:rStyle w:val="FootnoteReference"/>
          <w:rFonts w:ascii="Arial" w:hAnsi="Arial" w:cs="Arial"/>
        </w:rPr>
        <w:footnoteReference w:id="67"/>
      </w:r>
    </w:p>
    <w:p w14:paraId="49EC2491" w14:textId="77777777" w:rsidR="00C3135D" w:rsidRPr="00990A2C" w:rsidRDefault="00C3135D" w:rsidP="00C3135D">
      <w:pPr>
        <w:numPr>
          <w:ilvl w:val="2"/>
          <w:numId w:val="1"/>
        </w:numPr>
        <w:rPr>
          <w:rFonts w:ascii="Arial" w:hAnsi="Arial" w:cs="Arial"/>
        </w:rPr>
      </w:pPr>
      <w:r w:rsidRPr="00990A2C">
        <w:rPr>
          <w:rFonts w:ascii="Arial" w:hAnsi="Arial" w:cs="Arial"/>
        </w:rPr>
        <w:t>The Constitution guarantees the independence of the NDPP; a subjective determination of fitness and propriety would be inconsistent with that guarantee.</w:t>
      </w:r>
      <w:r w:rsidRPr="00990A2C">
        <w:rPr>
          <w:rStyle w:val="FootnoteReference"/>
          <w:rFonts w:ascii="Arial" w:hAnsi="Arial" w:cs="Arial"/>
        </w:rPr>
        <w:footnoteReference w:id="68"/>
      </w:r>
    </w:p>
    <w:p w14:paraId="03439D21" w14:textId="0B89CE6A" w:rsidR="00C3135D" w:rsidRPr="00990A2C" w:rsidRDefault="00C3135D" w:rsidP="00C3135D">
      <w:pPr>
        <w:numPr>
          <w:ilvl w:val="2"/>
          <w:numId w:val="1"/>
        </w:numPr>
        <w:rPr>
          <w:rFonts w:ascii="Arial" w:hAnsi="Arial" w:cs="Arial"/>
        </w:rPr>
      </w:pPr>
      <w:r w:rsidRPr="00990A2C">
        <w:rPr>
          <w:rFonts w:ascii="Arial" w:hAnsi="Arial" w:cs="Arial"/>
        </w:rPr>
        <w:t>Neither the Constitution nor the national legislation can have intended that an NDPP would be vulnerable to differing opinions as to his fitness and propriety (if, for example, a new president w</w:t>
      </w:r>
      <w:r w:rsidR="00802971">
        <w:rPr>
          <w:rFonts w:ascii="Arial" w:hAnsi="Arial" w:cs="Arial"/>
        </w:rPr>
        <w:t>as</w:t>
      </w:r>
      <w:r w:rsidRPr="00990A2C">
        <w:rPr>
          <w:rFonts w:ascii="Arial" w:hAnsi="Arial" w:cs="Arial"/>
        </w:rPr>
        <w:t xml:space="preserve"> to assume office).</w:t>
      </w:r>
      <w:r w:rsidRPr="00990A2C">
        <w:rPr>
          <w:rStyle w:val="FootnoteReference"/>
          <w:rFonts w:ascii="Arial" w:hAnsi="Arial" w:cs="Arial"/>
        </w:rPr>
        <w:footnoteReference w:id="69"/>
      </w:r>
    </w:p>
    <w:p w14:paraId="53EFB548" w14:textId="1108DD68" w:rsidR="00C3135D" w:rsidRPr="00990A2C" w:rsidRDefault="00C3135D" w:rsidP="00C3135D">
      <w:pPr>
        <w:numPr>
          <w:ilvl w:val="1"/>
          <w:numId w:val="1"/>
        </w:numPr>
        <w:rPr>
          <w:rFonts w:ascii="Arial" w:hAnsi="Arial" w:cs="Arial"/>
        </w:rPr>
      </w:pPr>
      <w:r w:rsidRPr="00990A2C">
        <w:rPr>
          <w:rFonts w:ascii="Arial" w:hAnsi="Arial" w:cs="Arial"/>
        </w:rPr>
        <w:t>As evident from the applicable legislation, the purpose of the President’s power to appoint an NDPP is to ensure that the incumbent ‘</w:t>
      </w:r>
      <w:r w:rsidRPr="00B46DBF">
        <w:rPr>
          <w:rFonts w:ascii="Arial" w:hAnsi="Arial" w:cs="Arial"/>
          <w:b/>
          <w:bCs/>
          <w:i/>
          <w:iCs/>
        </w:rPr>
        <w:t xml:space="preserve">is sufficiently conscientious and has the integrity required to be entrusted </w:t>
      </w:r>
      <w:r w:rsidRPr="00990A2C">
        <w:rPr>
          <w:rFonts w:ascii="Arial" w:hAnsi="Arial" w:cs="Arial"/>
          <w:i/>
          <w:iCs/>
        </w:rPr>
        <w:t>with the responsibilities of the office</w:t>
      </w:r>
      <w:r w:rsidRPr="00990A2C">
        <w:rPr>
          <w:rFonts w:ascii="Arial" w:hAnsi="Arial" w:cs="Arial"/>
        </w:rPr>
        <w:t>’, and to discharge those responsibilities honestly, independently and to ensure the fair administration of criminal prosecutions.</w:t>
      </w:r>
      <w:r w:rsidRPr="00990A2C">
        <w:rPr>
          <w:rStyle w:val="FootnoteReference"/>
          <w:rFonts w:ascii="Arial" w:hAnsi="Arial" w:cs="Arial"/>
        </w:rPr>
        <w:footnoteReference w:id="70"/>
      </w:r>
    </w:p>
    <w:p w14:paraId="2E0A7123" w14:textId="19563312" w:rsidR="00C3135D" w:rsidRDefault="00C3135D" w:rsidP="00C3135D">
      <w:pPr>
        <w:numPr>
          <w:ilvl w:val="1"/>
          <w:numId w:val="1"/>
        </w:numPr>
        <w:rPr>
          <w:rFonts w:ascii="Arial" w:hAnsi="Arial" w:cs="Arial"/>
        </w:rPr>
      </w:pPr>
      <w:r w:rsidRPr="00990A2C">
        <w:rPr>
          <w:rFonts w:ascii="Arial" w:hAnsi="Arial" w:cs="Arial"/>
        </w:rPr>
        <w:t>Any evidence regarding the incumbent’s ‘</w:t>
      </w:r>
      <w:r w:rsidRPr="00990A2C">
        <w:rPr>
          <w:rFonts w:ascii="Arial" w:hAnsi="Arial" w:cs="Arial"/>
          <w:i/>
          <w:iCs/>
        </w:rPr>
        <w:t>credibility, honesty, integrity and conscientiousness</w:t>
      </w:r>
      <w:r w:rsidRPr="00990A2C">
        <w:rPr>
          <w:rFonts w:ascii="Arial" w:hAnsi="Arial" w:cs="Arial"/>
        </w:rPr>
        <w:t>’ would be relevant and material to the exercise of this power.</w:t>
      </w:r>
      <w:r w:rsidRPr="00990A2C">
        <w:rPr>
          <w:rStyle w:val="FootnoteReference"/>
          <w:rFonts w:ascii="Arial" w:hAnsi="Arial" w:cs="Arial"/>
        </w:rPr>
        <w:footnoteReference w:id="71"/>
      </w:r>
      <w:r w:rsidRPr="00990A2C">
        <w:rPr>
          <w:rFonts w:ascii="Arial" w:hAnsi="Arial" w:cs="Arial"/>
        </w:rPr>
        <w:t xml:space="preserve"> ‘</w:t>
      </w:r>
      <w:r w:rsidRPr="00990A2C">
        <w:rPr>
          <w:rFonts w:ascii="Arial" w:hAnsi="Arial" w:cs="Arial"/>
          <w:i/>
          <w:iCs/>
        </w:rPr>
        <w:t xml:space="preserve">It does not matter for the purposes of evaluation of credibility whether a person is dishonest and devious to a court, to a commission of enquiry, to an employer or to anyone else for that matter. Dishonesty is dishonesty wherever it occurs. And it is much worse when </w:t>
      </w:r>
      <w:r w:rsidRPr="00990A2C">
        <w:rPr>
          <w:rFonts w:ascii="Arial" w:hAnsi="Arial" w:cs="Arial"/>
          <w:i/>
          <w:iCs/>
        </w:rPr>
        <w:lastRenderedPageBreak/>
        <w:t>the person who had been dishonest is a senior government employee who gave evidence under oath.</w:t>
      </w:r>
      <w:r w:rsidRPr="00990A2C">
        <w:rPr>
          <w:rFonts w:ascii="Arial" w:hAnsi="Arial" w:cs="Arial"/>
        </w:rPr>
        <w:t>’</w:t>
      </w:r>
      <w:r w:rsidRPr="00990A2C">
        <w:rPr>
          <w:rStyle w:val="FootnoteReference"/>
          <w:rFonts w:ascii="Arial" w:hAnsi="Arial" w:cs="Arial"/>
        </w:rPr>
        <w:footnoteReference w:id="72"/>
      </w:r>
    </w:p>
    <w:p w14:paraId="1AF20871" w14:textId="4375F634" w:rsidR="007A5BE1" w:rsidRPr="00990A2C" w:rsidRDefault="007A5BE1" w:rsidP="00C3135D">
      <w:pPr>
        <w:numPr>
          <w:ilvl w:val="1"/>
          <w:numId w:val="1"/>
        </w:numPr>
        <w:rPr>
          <w:rFonts w:ascii="Arial" w:hAnsi="Arial" w:cs="Arial"/>
        </w:rPr>
      </w:pPr>
      <w:r>
        <w:rPr>
          <w:rFonts w:ascii="Arial" w:hAnsi="Arial" w:cs="Arial"/>
        </w:rPr>
        <w:t>This would equally apply to the Public Protector.</w:t>
      </w:r>
    </w:p>
    <w:p w14:paraId="5F076EFC" w14:textId="5A1E1D6A" w:rsidR="00525B45" w:rsidRDefault="00525B45" w:rsidP="00525B45">
      <w:pPr>
        <w:pStyle w:val="Heading2"/>
      </w:pPr>
      <w:bookmarkStart w:id="38" w:name="_Toc107769363"/>
      <w:r w:rsidRPr="003A5BA2">
        <w:t>Characteristics</w:t>
      </w:r>
      <w:r>
        <w:t xml:space="preserve"> of Fit</w:t>
      </w:r>
      <w:r w:rsidR="00543488">
        <w:t>ness</w:t>
      </w:r>
      <w:r>
        <w:t xml:space="preserve"> and Prop</w:t>
      </w:r>
      <w:r w:rsidR="00543488">
        <w:t>riety</w:t>
      </w:r>
      <w:bookmarkEnd w:id="38"/>
    </w:p>
    <w:p w14:paraId="61A31E5C" w14:textId="399F35D9" w:rsidR="00C3135D" w:rsidRPr="00990A2C" w:rsidRDefault="00C3135D" w:rsidP="00C3135D">
      <w:pPr>
        <w:numPr>
          <w:ilvl w:val="0"/>
          <w:numId w:val="1"/>
        </w:numPr>
        <w:tabs>
          <w:tab w:val="clear" w:pos="720"/>
        </w:tabs>
        <w:rPr>
          <w:rFonts w:ascii="Arial" w:hAnsi="Arial" w:cs="Arial"/>
        </w:rPr>
      </w:pPr>
      <w:r w:rsidRPr="00990A2C">
        <w:rPr>
          <w:rFonts w:ascii="Arial" w:hAnsi="Arial" w:cs="Arial"/>
        </w:rPr>
        <w:t>The standard of ‘</w:t>
      </w:r>
      <w:r w:rsidRPr="00990A2C">
        <w:rPr>
          <w:rFonts w:ascii="Arial" w:hAnsi="Arial" w:cs="Arial"/>
          <w:i/>
          <w:iCs/>
        </w:rPr>
        <w:t>fit and proper</w:t>
      </w:r>
      <w:r w:rsidRPr="00990A2C">
        <w:rPr>
          <w:rFonts w:ascii="Arial" w:hAnsi="Arial" w:cs="Arial"/>
        </w:rPr>
        <w:t>’ is the traditional standard by which the Court</w:t>
      </w:r>
      <w:r w:rsidR="007A5BE1">
        <w:rPr>
          <w:rFonts w:ascii="Arial" w:hAnsi="Arial" w:cs="Arial"/>
        </w:rPr>
        <w:t>s</w:t>
      </w:r>
      <w:r w:rsidRPr="00990A2C">
        <w:rPr>
          <w:rFonts w:ascii="Arial" w:hAnsi="Arial" w:cs="Arial"/>
        </w:rPr>
        <w:t xml:space="preserve"> determine whether an advocate or an attorney should remain in practice or should be struck from the roll.</w:t>
      </w:r>
      <w:bookmarkStart w:id="39" w:name="_Ref105993795"/>
      <w:r w:rsidRPr="00990A2C">
        <w:rPr>
          <w:rStyle w:val="FootnoteReference"/>
          <w:rFonts w:ascii="Arial" w:hAnsi="Arial" w:cs="Arial"/>
        </w:rPr>
        <w:footnoteReference w:id="73"/>
      </w:r>
      <w:bookmarkEnd w:id="39"/>
      <w:r w:rsidRPr="00990A2C">
        <w:rPr>
          <w:rFonts w:ascii="Arial" w:hAnsi="Arial" w:cs="Arial"/>
        </w:rPr>
        <w:t xml:space="preserve"> It is, at present, also a threshold requirement for anyone seeking admission as a legal practitioner.</w:t>
      </w:r>
      <w:r w:rsidRPr="00990A2C">
        <w:rPr>
          <w:rStyle w:val="FootnoteReference"/>
          <w:rFonts w:ascii="Arial" w:hAnsi="Arial" w:cs="Arial"/>
        </w:rPr>
        <w:footnoteReference w:id="74"/>
      </w:r>
      <w:r w:rsidRPr="00990A2C">
        <w:rPr>
          <w:rFonts w:ascii="Arial" w:hAnsi="Arial" w:cs="Arial"/>
        </w:rPr>
        <w:t xml:space="preserve"> The jurisprudence </w:t>
      </w:r>
      <w:r w:rsidR="007A5BE1">
        <w:rPr>
          <w:rFonts w:ascii="Arial" w:hAnsi="Arial" w:cs="Arial"/>
        </w:rPr>
        <w:t xml:space="preserve">in this regard </w:t>
      </w:r>
      <w:r w:rsidRPr="00990A2C">
        <w:rPr>
          <w:rFonts w:ascii="Arial" w:hAnsi="Arial" w:cs="Arial"/>
        </w:rPr>
        <w:t>establishes the following:</w:t>
      </w:r>
    </w:p>
    <w:p w14:paraId="49D096AC" w14:textId="3D464969" w:rsidR="00C3135D" w:rsidRPr="00990A2C" w:rsidRDefault="00C3135D" w:rsidP="00C3135D">
      <w:pPr>
        <w:numPr>
          <w:ilvl w:val="1"/>
          <w:numId w:val="1"/>
        </w:numPr>
        <w:rPr>
          <w:rFonts w:ascii="Arial" w:hAnsi="Arial" w:cs="Arial"/>
        </w:rPr>
      </w:pPr>
      <w:r w:rsidRPr="00990A2C">
        <w:rPr>
          <w:rFonts w:ascii="Arial" w:hAnsi="Arial" w:cs="Arial"/>
        </w:rPr>
        <w:t>Determining whether an individual is ‘</w:t>
      </w:r>
      <w:r w:rsidRPr="00990A2C">
        <w:rPr>
          <w:rFonts w:ascii="Arial" w:hAnsi="Arial" w:cs="Arial"/>
          <w:i/>
          <w:iCs/>
        </w:rPr>
        <w:t>fit and proper</w:t>
      </w:r>
      <w:r w:rsidRPr="00990A2C">
        <w:rPr>
          <w:rFonts w:ascii="Arial" w:hAnsi="Arial" w:cs="Arial"/>
        </w:rPr>
        <w:t>’ to practise as an advocate or an attorney involves a value judgment</w:t>
      </w:r>
      <w:r w:rsidR="00543488">
        <w:rPr>
          <w:rFonts w:ascii="Arial" w:hAnsi="Arial" w:cs="Arial"/>
        </w:rPr>
        <w:t xml:space="preserve"> </w:t>
      </w:r>
      <w:r w:rsidRPr="00990A2C">
        <w:rPr>
          <w:rFonts w:ascii="Arial" w:hAnsi="Arial" w:cs="Arial"/>
        </w:rPr>
        <w:t>but is ultimately ‘</w:t>
      </w:r>
      <w:r w:rsidRPr="00990A2C">
        <w:rPr>
          <w:rFonts w:ascii="Arial" w:hAnsi="Arial" w:cs="Arial"/>
          <w:i/>
          <w:iCs/>
        </w:rPr>
        <w:t>an objective finding of fact</w:t>
      </w:r>
      <w:r w:rsidRPr="00990A2C">
        <w:rPr>
          <w:rFonts w:ascii="Arial" w:hAnsi="Arial" w:cs="Arial"/>
        </w:rPr>
        <w:t>’.</w:t>
      </w:r>
      <w:bookmarkStart w:id="42" w:name="_Ref105997293"/>
      <w:r w:rsidRPr="00990A2C">
        <w:rPr>
          <w:rStyle w:val="FootnoteReference"/>
          <w:rFonts w:ascii="Arial" w:hAnsi="Arial" w:cs="Arial"/>
        </w:rPr>
        <w:footnoteReference w:id="75"/>
      </w:r>
      <w:bookmarkEnd w:id="42"/>
      <w:r w:rsidRPr="00990A2C">
        <w:rPr>
          <w:rFonts w:ascii="Arial" w:hAnsi="Arial" w:cs="Arial"/>
        </w:rPr>
        <w:t xml:space="preserve"> The requirement that a practitioner be ‘</w:t>
      </w:r>
      <w:r w:rsidRPr="00990A2C">
        <w:rPr>
          <w:rFonts w:ascii="Arial" w:hAnsi="Arial" w:cs="Arial"/>
          <w:i/>
          <w:iCs/>
        </w:rPr>
        <w:t>fit and proper</w:t>
      </w:r>
      <w:r w:rsidRPr="00990A2C">
        <w:rPr>
          <w:rFonts w:ascii="Arial" w:hAnsi="Arial" w:cs="Arial"/>
        </w:rPr>
        <w:t>’ is closely linked to the overarching need to protect the public by ensuring that it is not exposed to persons who should not be in practice.</w:t>
      </w:r>
      <w:r w:rsidRPr="00990A2C">
        <w:rPr>
          <w:rStyle w:val="FootnoteReference"/>
          <w:rFonts w:ascii="Arial" w:hAnsi="Arial" w:cs="Arial"/>
        </w:rPr>
        <w:footnoteReference w:id="76"/>
      </w:r>
    </w:p>
    <w:p w14:paraId="623129DC" w14:textId="6BAC6E14" w:rsidR="00C3135D" w:rsidRPr="00AD130D" w:rsidRDefault="00C3135D" w:rsidP="00C3135D">
      <w:pPr>
        <w:numPr>
          <w:ilvl w:val="1"/>
          <w:numId w:val="1"/>
        </w:numPr>
        <w:rPr>
          <w:rFonts w:ascii="Arial" w:hAnsi="Arial" w:cs="Arial"/>
          <w:b/>
          <w:bCs/>
        </w:rPr>
      </w:pPr>
      <w:r w:rsidRPr="00990A2C">
        <w:rPr>
          <w:rFonts w:ascii="Arial" w:hAnsi="Arial" w:cs="Arial"/>
        </w:rPr>
        <w:t>One requirement of fitness and propriety for a legal practitioner is that of absolute honesty: even dishonesty outside of the courtroom, or in respect of relatively ‘</w:t>
      </w:r>
      <w:r w:rsidRPr="00990A2C">
        <w:rPr>
          <w:rFonts w:ascii="Arial" w:hAnsi="Arial" w:cs="Arial"/>
          <w:i/>
          <w:iCs/>
        </w:rPr>
        <w:t>trifling</w:t>
      </w:r>
      <w:r w:rsidRPr="00990A2C">
        <w:rPr>
          <w:rFonts w:ascii="Arial" w:hAnsi="Arial" w:cs="Arial"/>
        </w:rPr>
        <w:t>’ matters, can render an individual unfit and improper.</w:t>
      </w:r>
      <w:r w:rsidRPr="00990A2C">
        <w:rPr>
          <w:rStyle w:val="FootnoteReference"/>
          <w:rFonts w:ascii="Arial" w:hAnsi="Arial" w:cs="Arial"/>
        </w:rPr>
        <w:footnoteReference w:id="77"/>
      </w:r>
      <w:r w:rsidRPr="00990A2C">
        <w:rPr>
          <w:rFonts w:ascii="Arial" w:hAnsi="Arial" w:cs="Arial"/>
        </w:rPr>
        <w:t xml:space="preserve"> Any form of dishonesty under oath can render an individual unfit and </w:t>
      </w:r>
      <w:r w:rsidRPr="00990A2C">
        <w:rPr>
          <w:rFonts w:ascii="Arial" w:hAnsi="Arial" w:cs="Arial"/>
        </w:rPr>
        <w:lastRenderedPageBreak/>
        <w:t xml:space="preserve">improper. </w:t>
      </w:r>
      <w:r w:rsidRPr="00AD130D">
        <w:rPr>
          <w:rFonts w:ascii="Arial" w:hAnsi="Arial" w:cs="Arial"/>
          <w:b/>
          <w:bCs/>
        </w:rPr>
        <w:t>Fitness and propriety therefore demands ‘</w:t>
      </w:r>
      <w:r w:rsidRPr="00AD130D">
        <w:rPr>
          <w:rFonts w:ascii="Arial" w:hAnsi="Arial" w:cs="Arial"/>
          <w:b/>
          <w:bCs/>
          <w:i/>
          <w:iCs/>
        </w:rPr>
        <w:t>absolute personal integrity and scrupulous honesty</w:t>
      </w:r>
      <w:r w:rsidRPr="00AD130D">
        <w:rPr>
          <w:rFonts w:ascii="Arial" w:hAnsi="Arial" w:cs="Arial"/>
          <w:b/>
          <w:bCs/>
        </w:rPr>
        <w:t>’.</w:t>
      </w:r>
      <w:r w:rsidRPr="00137F02">
        <w:rPr>
          <w:rStyle w:val="FootnoteReference"/>
          <w:rFonts w:ascii="Arial" w:hAnsi="Arial" w:cs="Arial"/>
        </w:rPr>
        <w:footnoteReference w:id="78"/>
      </w:r>
    </w:p>
    <w:p w14:paraId="131FD3E9" w14:textId="77777777" w:rsidR="00C3135D" w:rsidRPr="00990A2C" w:rsidRDefault="00C3135D" w:rsidP="00C3135D">
      <w:pPr>
        <w:numPr>
          <w:ilvl w:val="1"/>
          <w:numId w:val="1"/>
        </w:numPr>
        <w:rPr>
          <w:rFonts w:ascii="Arial" w:hAnsi="Arial" w:cs="Arial"/>
        </w:rPr>
      </w:pPr>
      <w:r w:rsidRPr="00990A2C">
        <w:rPr>
          <w:rFonts w:ascii="Arial" w:hAnsi="Arial" w:cs="Arial"/>
        </w:rPr>
        <w:t xml:space="preserve">Another requirement is that of </w:t>
      </w:r>
      <w:r w:rsidRPr="00E34A20">
        <w:rPr>
          <w:rFonts w:ascii="Arial" w:hAnsi="Arial" w:cs="Arial"/>
          <w:b/>
          <w:bCs/>
        </w:rPr>
        <w:t>reliability and utmost good faith in dealings with the courts</w:t>
      </w:r>
      <w:bookmarkStart w:id="45" w:name="_Ref105999636"/>
      <w:r w:rsidRPr="00990A2C">
        <w:rPr>
          <w:rFonts w:ascii="Arial" w:hAnsi="Arial" w:cs="Arial"/>
        </w:rPr>
        <w:t>:</w:t>
      </w:r>
      <w:r w:rsidRPr="00990A2C">
        <w:rPr>
          <w:rStyle w:val="FootnoteReference"/>
          <w:rFonts w:ascii="Arial" w:hAnsi="Arial" w:cs="Arial"/>
        </w:rPr>
        <w:footnoteReference w:id="79"/>
      </w:r>
      <w:bookmarkEnd w:id="45"/>
    </w:p>
    <w:p w14:paraId="47115634" w14:textId="3B01193A" w:rsidR="00C3135D" w:rsidRPr="00990A2C" w:rsidRDefault="00543488" w:rsidP="00C3135D">
      <w:pPr>
        <w:spacing w:line="276" w:lineRule="auto"/>
        <w:ind w:left="2268" w:right="571"/>
        <w:rPr>
          <w:rFonts w:ascii="Arial" w:hAnsi="Arial" w:cs="Arial"/>
        </w:rPr>
      </w:pPr>
      <w:r>
        <w:rPr>
          <w:rFonts w:ascii="Arial" w:hAnsi="Arial" w:cs="Arial"/>
          <w:i/>
          <w:iCs/>
        </w:rPr>
        <w:t>‘</w:t>
      </w:r>
      <w:r w:rsidR="00C3135D" w:rsidRPr="00990A2C">
        <w:rPr>
          <w:rFonts w:ascii="Arial" w:hAnsi="Arial" w:cs="Arial"/>
          <w:i/>
          <w:iCs/>
        </w:rPr>
        <w:t xml:space="preserve">[T]he professions of advocate and attorney require the utmost good faith from all practitioners and aspirant practitioners; in my opinion the applicant’s </w:t>
      </w:r>
      <w:r w:rsidR="00C3135D" w:rsidRPr="00894584">
        <w:rPr>
          <w:rFonts w:ascii="Arial" w:hAnsi="Arial" w:cs="Arial"/>
          <w:b/>
          <w:bCs/>
          <w:i/>
          <w:iCs/>
        </w:rPr>
        <w:t>failure to disclose material facts</w:t>
      </w:r>
      <w:r w:rsidR="00C3135D" w:rsidRPr="00990A2C">
        <w:rPr>
          <w:rFonts w:ascii="Arial" w:hAnsi="Arial" w:cs="Arial"/>
          <w:i/>
          <w:iCs/>
        </w:rPr>
        <w:t xml:space="preserve"> in the circumstances of the present case was a failure to show such good faith… it is of vital importance that when the Court seeks an assurance from an advocate that a certain set of facts exists the Court will be able to rely implicitly on any assurance that may be given. The same standard is required in relations between advocates and between advocates and attorneys. The proper administration of justice could not easily survive if the professions were not scrupulous of the truth in their dealings with each other and with the Court.</w:t>
      </w:r>
      <w:r>
        <w:rPr>
          <w:rFonts w:ascii="Arial" w:hAnsi="Arial" w:cs="Arial"/>
          <w:i/>
          <w:iCs/>
        </w:rPr>
        <w:t>’</w:t>
      </w:r>
      <w:r w:rsidR="00C3135D" w:rsidRPr="00990A2C">
        <w:rPr>
          <w:rStyle w:val="FootnoteReference"/>
          <w:rFonts w:ascii="Arial" w:hAnsi="Arial" w:cs="Arial"/>
        </w:rPr>
        <w:footnoteReference w:id="80"/>
      </w:r>
    </w:p>
    <w:p w14:paraId="7F24EA72" w14:textId="77777777" w:rsidR="00C3135D" w:rsidRPr="00990A2C" w:rsidRDefault="00C3135D" w:rsidP="00C3135D">
      <w:pPr>
        <w:numPr>
          <w:ilvl w:val="1"/>
          <w:numId w:val="1"/>
        </w:numPr>
        <w:rPr>
          <w:rFonts w:ascii="Arial" w:hAnsi="Arial" w:cs="Arial"/>
        </w:rPr>
      </w:pPr>
      <w:r w:rsidRPr="00990A2C">
        <w:rPr>
          <w:rFonts w:ascii="Arial" w:hAnsi="Arial" w:cs="Arial"/>
        </w:rPr>
        <w:t xml:space="preserve">Practitioners </w:t>
      </w:r>
      <w:r w:rsidRPr="00894584">
        <w:rPr>
          <w:rFonts w:ascii="Arial" w:hAnsi="Arial" w:cs="Arial"/>
          <w:b/>
          <w:bCs/>
        </w:rPr>
        <w:t>must not exploit loopholes to suit their own interests, or show disregard for the law</w:t>
      </w:r>
      <w:r w:rsidRPr="00990A2C">
        <w:rPr>
          <w:rFonts w:ascii="Arial" w:hAnsi="Arial" w:cs="Arial"/>
        </w:rPr>
        <w:t>,</w:t>
      </w:r>
      <w:r w:rsidRPr="00990A2C">
        <w:rPr>
          <w:rStyle w:val="FootnoteReference"/>
          <w:rFonts w:ascii="Arial" w:hAnsi="Arial" w:cs="Arial"/>
        </w:rPr>
        <w:footnoteReference w:id="81"/>
      </w:r>
      <w:r w:rsidRPr="00990A2C">
        <w:rPr>
          <w:rFonts w:ascii="Arial" w:hAnsi="Arial" w:cs="Arial"/>
        </w:rPr>
        <w:t xml:space="preserve"> or fail to disclose relevant facts and considerations to the courts.</w:t>
      </w:r>
      <w:r w:rsidRPr="00990A2C">
        <w:rPr>
          <w:rStyle w:val="FootnoteReference"/>
          <w:rFonts w:ascii="Arial" w:hAnsi="Arial" w:cs="Arial"/>
        </w:rPr>
        <w:footnoteReference w:id="82"/>
      </w:r>
      <w:r w:rsidRPr="00990A2C">
        <w:rPr>
          <w:rFonts w:ascii="Arial" w:hAnsi="Arial" w:cs="Arial"/>
        </w:rPr>
        <w:t xml:space="preserve"> Advocates are subject to an over-arching </w:t>
      </w:r>
      <w:r w:rsidRPr="00894584">
        <w:rPr>
          <w:rFonts w:ascii="Arial" w:hAnsi="Arial" w:cs="Arial"/>
          <w:b/>
          <w:bCs/>
        </w:rPr>
        <w:t>duty not to mislead: they must not mis-state facts, or knowingly conceal the truth, or make charges without supporting evidence; they must disclose all relevant legal authorities (even those against them) and must disclose relevant documents and evidence</w:t>
      </w:r>
      <w:r w:rsidRPr="00990A2C">
        <w:rPr>
          <w:rFonts w:ascii="Arial" w:hAnsi="Arial" w:cs="Arial"/>
        </w:rPr>
        <w:t>.</w:t>
      </w:r>
      <w:r w:rsidRPr="00990A2C">
        <w:rPr>
          <w:rStyle w:val="FootnoteReference"/>
          <w:rFonts w:ascii="Arial" w:hAnsi="Arial" w:cs="Arial"/>
        </w:rPr>
        <w:footnoteReference w:id="83"/>
      </w:r>
    </w:p>
    <w:p w14:paraId="46430449" w14:textId="77777777" w:rsidR="00C3135D" w:rsidRPr="00990A2C" w:rsidRDefault="00C3135D" w:rsidP="00C3135D">
      <w:pPr>
        <w:numPr>
          <w:ilvl w:val="1"/>
          <w:numId w:val="1"/>
        </w:numPr>
        <w:rPr>
          <w:rFonts w:ascii="Arial" w:hAnsi="Arial" w:cs="Arial"/>
        </w:rPr>
      </w:pPr>
      <w:r w:rsidRPr="00990A2C">
        <w:rPr>
          <w:rFonts w:ascii="Arial" w:hAnsi="Arial" w:cs="Arial"/>
        </w:rPr>
        <w:lastRenderedPageBreak/>
        <w:t xml:space="preserve">Practitioners also have a </w:t>
      </w:r>
      <w:r w:rsidRPr="00D31831">
        <w:rPr>
          <w:rFonts w:ascii="Arial" w:hAnsi="Arial" w:cs="Arial"/>
          <w:b/>
          <w:bCs/>
        </w:rPr>
        <w:t>duty to remain abreast of the law and legal developments, and to ensure that legal submissions are accurate</w:t>
      </w:r>
      <w:r w:rsidRPr="00990A2C">
        <w:rPr>
          <w:rFonts w:ascii="Arial" w:hAnsi="Arial" w:cs="Arial"/>
        </w:rPr>
        <w:t>:</w:t>
      </w:r>
      <w:r w:rsidRPr="00990A2C">
        <w:rPr>
          <w:rStyle w:val="FootnoteReference"/>
          <w:rFonts w:ascii="Arial" w:hAnsi="Arial" w:cs="Arial"/>
        </w:rPr>
        <w:footnoteReference w:id="84"/>
      </w:r>
    </w:p>
    <w:p w14:paraId="14083B84" w14:textId="292EBC47" w:rsidR="00C3135D" w:rsidRPr="00990A2C" w:rsidRDefault="00543488" w:rsidP="00C3135D">
      <w:pPr>
        <w:spacing w:line="276" w:lineRule="auto"/>
        <w:ind w:left="2268" w:right="571"/>
        <w:rPr>
          <w:rFonts w:ascii="Arial" w:hAnsi="Arial" w:cs="Arial"/>
          <w:i/>
          <w:iCs/>
        </w:rPr>
      </w:pPr>
      <w:r>
        <w:rPr>
          <w:rFonts w:ascii="Arial" w:hAnsi="Arial" w:cs="Arial"/>
          <w:i/>
          <w:iCs/>
        </w:rPr>
        <w:t>‘</w:t>
      </w:r>
      <w:r w:rsidR="00C3135D" w:rsidRPr="00990A2C">
        <w:rPr>
          <w:rFonts w:ascii="Arial" w:hAnsi="Arial" w:cs="Arial"/>
          <w:i/>
          <w:iCs/>
        </w:rPr>
        <w:t xml:space="preserve">[I]t is the obligation of counsel to never mislead a court. </w:t>
      </w:r>
      <w:r w:rsidR="00C3135D" w:rsidRPr="00F627F6">
        <w:rPr>
          <w:rFonts w:ascii="Arial" w:hAnsi="Arial" w:cs="Arial"/>
          <w:b/>
          <w:bCs/>
          <w:i/>
          <w:iCs/>
        </w:rPr>
        <w:t>Care must be taken that this does not occur through ignorance or negligence.</w:t>
      </w:r>
      <w:r w:rsidR="00C3135D" w:rsidRPr="00990A2C">
        <w:rPr>
          <w:rFonts w:ascii="Arial" w:hAnsi="Arial" w:cs="Arial"/>
          <w:i/>
          <w:iCs/>
        </w:rPr>
        <w:t xml:space="preserve"> It is self-evident that to mislead a court deliberately is a very serious breach of that obligation. A judge is entitled to take counsel at their word. </w:t>
      </w:r>
      <w:r w:rsidR="00C3135D" w:rsidRPr="00E737E3">
        <w:rPr>
          <w:rFonts w:ascii="Arial" w:hAnsi="Arial" w:cs="Arial"/>
          <w:b/>
          <w:bCs/>
          <w:i/>
          <w:iCs/>
        </w:rPr>
        <w:t>When an argument is advanced and authority is cited, there is a tacit representation by counsel that no contradictory authority is known to him.</w:t>
      </w:r>
      <w:r w:rsidR="00C3135D" w:rsidRPr="00990A2C">
        <w:rPr>
          <w:rFonts w:ascii="Arial" w:hAnsi="Arial" w:cs="Arial"/>
          <w:i/>
          <w:iCs/>
        </w:rPr>
        <w:t xml:space="preserve"> Where such a representation is made and there exists a reported superior court’s decision in point disapproving the authority cited in support of a proposition, counsel commits an act of negligence if he is ignorant thereof. Where counsel has actual knowledge of the superior court's decision, and remains silent and relies on the disapproved dictum, in my view, counsel misleads the court.</w:t>
      </w:r>
      <w:r>
        <w:rPr>
          <w:rFonts w:ascii="Arial" w:hAnsi="Arial" w:cs="Arial"/>
          <w:i/>
          <w:iCs/>
        </w:rPr>
        <w:t>’</w:t>
      </w:r>
    </w:p>
    <w:p w14:paraId="204BB17F" w14:textId="77777777" w:rsidR="00B03B41" w:rsidRDefault="00B03B41" w:rsidP="00B03B41">
      <w:pPr>
        <w:numPr>
          <w:ilvl w:val="0"/>
          <w:numId w:val="1"/>
        </w:numPr>
        <w:rPr>
          <w:rFonts w:ascii="Arial" w:hAnsi="Arial" w:cs="Arial"/>
        </w:rPr>
      </w:pPr>
      <w:r w:rsidRPr="00990A2C">
        <w:rPr>
          <w:rFonts w:ascii="Arial" w:hAnsi="Arial" w:cs="Arial"/>
        </w:rPr>
        <w:t>The norms regarding fitness and propriety for legal practitioners are a useful guide in determining</w:t>
      </w:r>
      <w:r>
        <w:rPr>
          <w:rFonts w:ascii="Arial" w:hAnsi="Arial" w:cs="Arial"/>
        </w:rPr>
        <w:t>, at a minimum,</w:t>
      </w:r>
      <w:r w:rsidRPr="00990A2C">
        <w:rPr>
          <w:rFonts w:ascii="Arial" w:hAnsi="Arial" w:cs="Arial"/>
        </w:rPr>
        <w:t xml:space="preserve"> what renders an individual ‘</w:t>
      </w:r>
      <w:r w:rsidRPr="00990A2C">
        <w:rPr>
          <w:rFonts w:ascii="Arial" w:hAnsi="Arial" w:cs="Arial"/>
          <w:i/>
          <w:iCs/>
        </w:rPr>
        <w:t>fit and proper</w:t>
      </w:r>
      <w:r w:rsidRPr="00990A2C">
        <w:rPr>
          <w:rFonts w:ascii="Arial" w:hAnsi="Arial" w:cs="Arial"/>
        </w:rPr>
        <w:t>’ for the office of Public Protector, particularly given the similarities between the activities they are required to conduct. In this regard, a ‘</w:t>
      </w:r>
      <w:r w:rsidRPr="00990A2C">
        <w:rPr>
          <w:rFonts w:ascii="Arial" w:hAnsi="Arial" w:cs="Arial"/>
          <w:i/>
          <w:iCs/>
        </w:rPr>
        <w:t>fit and proper</w:t>
      </w:r>
      <w:r w:rsidRPr="00990A2C">
        <w:rPr>
          <w:rFonts w:ascii="Arial" w:hAnsi="Arial" w:cs="Arial"/>
        </w:rPr>
        <w:t>’ individual must demonstrate absolute personal integrity and scrupulous honesty; must always be reliable and show good faith; must demonstrate proper knowledge of and regard for the law; must not mis-state facts, conceal the truth or make unsubstantiated allegations; and must disclose all relevant evidence in the appropriate forum.</w:t>
      </w:r>
    </w:p>
    <w:p w14:paraId="3FAD7925" w14:textId="71C662BD" w:rsidR="009E71D2" w:rsidRDefault="00B03B41" w:rsidP="009E71D2">
      <w:pPr>
        <w:numPr>
          <w:ilvl w:val="0"/>
          <w:numId w:val="1"/>
        </w:numPr>
        <w:tabs>
          <w:tab w:val="clear" w:pos="720"/>
        </w:tabs>
        <w:rPr>
          <w:rFonts w:ascii="Arial" w:hAnsi="Arial" w:cs="Arial"/>
        </w:rPr>
      </w:pPr>
      <w:r w:rsidRPr="00AE47FC">
        <w:rPr>
          <w:rFonts w:ascii="Arial" w:hAnsi="Arial" w:cs="Arial"/>
          <w:b/>
          <w:bCs/>
        </w:rPr>
        <w:t xml:space="preserve">However, </w:t>
      </w:r>
      <w:r w:rsidR="009E71D2" w:rsidRPr="00AE47FC">
        <w:rPr>
          <w:rFonts w:ascii="Arial" w:hAnsi="Arial" w:cs="Arial"/>
          <w:b/>
          <w:bCs/>
        </w:rPr>
        <w:t>the general standards for fitness and propriety for legal practitioners are lower than the standards required to be observed by senior constitutional office-bearers</w:t>
      </w:r>
      <w:r w:rsidR="009E71D2">
        <w:rPr>
          <w:rFonts w:ascii="Arial" w:hAnsi="Arial" w:cs="Arial"/>
        </w:rPr>
        <w:t xml:space="preserve">. Thus, a constitutional office-bearer may be removed for conduct such as legal incompetence, even if that legal competence </w:t>
      </w:r>
      <w:r w:rsidR="009E71D2">
        <w:rPr>
          <w:rFonts w:ascii="Arial" w:hAnsi="Arial" w:cs="Arial"/>
        </w:rPr>
        <w:lastRenderedPageBreak/>
        <w:t>would not be sufficient to render the individual unfit and improper to practice as an attorney or advocate generally.</w:t>
      </w:r>
      <w:r w:rsidR="009E71D2">
        <w:rPr>
          <w:rStyle w:val="FootnoteReference"/>
          <w:rFonts w:ascii="Arial" w:hAnsi="Arial"/>
        </w:rPr>
        <w:footnoteReference w:id="85"/>
      </w:r>
    </w:p>
    <w:p w14:paraId="41786D86" w14:textId="15CDBC41" w:rsidR="000B43A5" w:rsidRPr="00B03B41" w:rsidRDefault="000B43A5" w:rsidP="000B43A5">
      <w:pPr>
        <w:numPr>
          <w:ilvl w:val="0"/>
          <w:numId w:val="1"/>
        </w:numPr>
        <w:tabs>
          <w:tab w:val="clear" w:pos="720"/>
        </w:tabs>
        <w:rPr>
          <w:rFonts w:ascii="Arial" w:hAnsi="Arial" w:cs="Arial"/>
          <w:b/>
          <w:bCs/>
        </w:rPr>
      </w:pPr>
      <w:r>
        <w:rPr>
          <w:rFonts w:ascii="Arial" w:hAnsi="Arial" w:cs="Arial"/>
        </w:rPr>
        <w:t xml:space="preserve">Given the Public Protector’s high constitutional status, and </w:t>
      </w:r>
      <w:r w:rsidR="005F538B">
        <w:rPr>
          <w:rFonts w:ascii="Arial" w:hAnsi="Arial" w:cs="Arial"/>
        </w:rPr>
        <w:t xml:space="preserve">their </w:t>
      </w:r>
      <w:r>
        <w:rPr>
          <w:rFonts w:ascii="Arial" w:hAnsi="Arial" w:cs="Arial"/>
        </w:rPr>
        <w:t xml:space="preserve">role in ensuring clean and honest government, the principles must apply with even greater intensity to any incumbent who should ensure </w:t>
      </w:r>
      <w:r w:rsidR="002A55D1">
        <w:rPr>
          <w:rFonts w:ascii="Arial" w:hAnsi="Arial" w:cs="Arial"/>
        </w:rPr>
        <w:t>throughout the</w:t>
      </w:r>
      <w:r w:rsidR="005F538B">
        <w:rPr>
          <w:rFonts w:ascii="Arial" w:hAnsi="Arial" w:cs="Arial"/>
        </w:rPr>
        <w:t>ir</w:t>
      </w:r>
      <w:r w:rsidR="002A55D1">
        <w:rPr>
          <w:rFonts w:ascii="Arial" w:hAnsi="Arial" w:cs="Arial"/>
        </w:rPr>
        <w:t xml:space="preserve"> tenure and </w:t>
      </w:r>
      <w:r>
        <w:rPr>
          <w:rFonts w:ascii="Arial" w:hAnsi="Arial" w:cs="Arial"/>
        </w:rPr>
        <w:t xml:space="preserve">at all material times </w:t>
      </w:r>
      <w:r w:rsidR="007C511A">
        <w:rPr>
          <w:rFonts w:ascii="Arial" w:hAnsi="Arial" w:cs="Arial"/>
        </w:rPr>
        <w:t xml:space="preserve">that </w:t>
      </w:r>
      <w:r>
        <w:rPr>
          <w:rFonts w:ascii="Arial" w:hAnsi="Arial" w:cs="Arial"/>
        </w:rPr>
        <w:t>the Public Protector:</w:t>
      </w:r>
    </w:p>
    <w:p w14:paraId="0437C3D1" w14:textId="24D51A16" w:rsidR="007C511A" w:rsidRPr="00B03B41" w:rsidRDefault="007C511A" w:rsidP="007C511A">
      <w:pPr>
        <w:numPr>
          <w:ilvl w:val="1"/>
          <w:numId w:val="1"/>
        </w:numPr>
        <w:rPr>
          <w:rFonts w:ascii="Arial" w:hAnsi="Arial" w:cs="Arial"/>
          <w:b/>
          <w:bCs/>
          <w:i/>
          <w:iCs/>
        </w:rPr>
      </w:pPr>
      <w:r w:rsidRPr="00B03B41">
        <w:rPr>
          <w:rFonts w:ascii="Arial" w:hAnsi="Arial" w:cs="Arial"/>
          <w:b/>
          <w:bCs/>
          <w:i/>
          <w:iCs/>
        </w:rPr>
        <w:t xml:space="preserve">at the very least </w:t>
      </w:r>
      <w:r w:rsidR="005F538B">
        <w:rPr>
          <w:rFonts w:ascii="Arial" w:hAnsi="Arial" w:cs="Arial"/>
          <w:b/>
          <w:bCs/>
          <w:i/>
          <w:iCs/>
        </w:rPr>
        <w:t xml:space="preserve">must </w:t>
      </w:r>
      <w:r w:rsidRPr="00B03B41">
        <w:rPr>
          <w:rFonts w:ascii="Arial" w:hAnsi="Arial" w:cs="Arial"/>
          <w:b/>
          <w:bCs/>
          <w:i/>
          <w:iCs/>
        </w:rPr>
        <w:t>meet the constitutional requirement of being ‘fit and proper’ – as an objective requirement.</w:t>
      </w:r>
      <w:r w:rsidRPr="00B03B41">
        <w:rPr>
          <w:rStyle w:val="FootnoteReference"/>
          <w:rFonts w:ascii="Arial" w:hAnsi="Arial" w:cs="Arial"/>
          <w:b/>
          <w:bCs/>
          <w:i/>
          <w:iCs/>
        </w:rPr>
        <w:footnoteReference w:id="86"/>
      </w:r>
      <w:r w:rsidRPr="00B03B41">
        <w:rPr>
          <w:rFonts w:ascii="Arial" w:hAnsi="Arial" w:cs="Arial"/>
          <w:b/>
          <w:bCs/>
          <w:i/>
          <w:iCs/>
        </w:rPr>
        <w:t xml:space="preserve">  Fitness and propriety can be determined based on the required institutional competence, as well as the constitutional obligations that the individual will be required to discharge;</w:t>
      </w:r>
    </w:p>
    <w:p w14:paraId="440E7396" w14:textId="5263F89B" w:rsidR="000B43A5" w:rsidRPr="00B03B41" w:rsidRDefault="007C511A" w:rsidP="007C511A">
      <w:pPr>
        <w:numPr>
          <w:ilvl w:val="1"/>
          <w:numId w:val="1"/>
        </w:numPr>
        <w:rPr>
          <w:rFonts w:ascii="Arial" w:hAnsi="Arial" w:cs="Arial"/>
          <w:b/>
          <w:bCs/>
        </w:rPr>
      </w:pPr>
      <w:r w:rsidRPr="00B03B41">
        <w:rPr>
          <w:rFonts w:ascii="Arial" w:hAnsi="Arial" w:cs="Arial"/>
          <w:b/>
          <w:bCs/>
          <w:i/>
          <w:iCs/>
        </w:rPr>
        <w:t>m</w:t>
      </w:r>
      <w:r w:rsidR="002A55D1" w:rsidRPr="00B03B41">
        <w:rPr>
          <w:rFonts w:ascii="Arial" w:hAnsi="Arial" w:cs="Arial"/>
          <w:b/>
          <w:bCs/>
          <w:i/>
          <w:iCs/>
        </w:rPr>
        <w:t xml:space="preserve">ust be </w:t>
      </w:r>
      <w:r w:rsidR="000B43A5" w:rsidRPr="00B03B41">
        <w:rPr>
          <w:rFonts w:ascii="Arial" w:hAnsi="Arial" w:cs="Arial"/>
          <w:b/>
          <w:bCs/>
          <w:i/>
          <w:iCs/>
        </w:rPr>
        <w:t>beyond reproach, a person of stature and suitably qualified</w:t>
      </w:r>
      <w:r w:rsidR="002A55D1" w:rsidRPr="00B03B41">
        <w:rPr>
          <w:rFonts w:ascii="Arial" w:hAnsi="Arial" w:cs="Arial"/>
          <w:b/>
          <w:bCs/>
          <w:i/>
          <w:iCs/>
        </w:rPr>
        <w:t>, acting with</w:t>
      </w:r>
      <w:r w:rsidR="002A55D1" w:rsidRPr="00B03B41">
        <w:rPr>
          <w:rFonts w:ascii="Arial" w:hAnsi="Arial" w:cs="Arial"/>
          <w:b/>
          <w:bCs/>
        </w:rPr>
        <w:t xml:space="preserve"> </w:t>
      </w:r>
      <w:r w:rsidR="002A55D1" w:rsidRPr="00B03B41">
        <w:rPr>
          <w:rFonts w:ascii="Arial" w:hAnsi="Arial" w:cs="Arial"/>
          <w:b/>
          <w:bCs/>
          <w:i/>
          <w:iCs/>
        </w:rPr>
        <w:t>dedication and capable of maintaining high standards</w:t>
      </w:r>
      <w:r w:rsidR="000B43A5" w:rsidRPr="00B03B41">
        <w:rPr>
          <w:rFonts w:ascii="Arial" w:hAnsi="Arial" w:cs="Arial"/>
          <w:b/>
          <w:bCs/>
          <w:i/>
          <w:iCs/>
        </w:rPr>
        <w:t>;</w:t>
      </w:r>
    </w:p>
    <w:p w14:paraId="79752D63" w14:textId="04776002" w:rsidR="000B43A5" w:rsidRPr="00B03B41" w:rsidRDefault="000B43A5" w:rsidP="000B43A5">
      <w:pPr>
        <w:numPr>
          <w:ilvl w:val="1"/>
          <w:numId w:val="1"/>
        </w:numPr>
        <w:rPr>
          <w:rFonts w:ascii="Arial" w:hAnsi="Arial" w:cs="Arial"/>
          <w:b/>
          <w:bCs/>
          <w:i/>
          <w:iCs/>
        </w:rPr>
      </w:pPr>
      <w:r w:rsidRPr="00B03B41">
        <w:rPr>
          <w:rFonts w:ascii="Arial" w:hAnsi="Arial" w:cs="Arial"/>
          <w:b/>
          <w:bCs/>
          <w:i/>
          <w:iCs/>
        </w:rPr>
        <w:t>is sufficiently conscientious and has the integrity required to be entrusted with the responsibilities of the office of the Public Protector</w:t>
      </w:r>
      <w:r w:rsidR="002A55D1" w:rsidRPr="00B03B41">
        <w:rPr>
          <w:rFonts w:ascii="Arial" w:hAnsi="Arial" w:cs="Arial"/>
          <w:b/>
          <w:bCs/>
          <w:i/>
          <w:iCs/>
        </w:rPr>
        <w:t xml:space="preserve"> and </w:t>
      </w:r>
      <w:r w:rsidR="002A55D1" w:rsidRPr="00B03B41">
        <w:rPr>
          <w:rFonts w:ascii="Arial" w:hAnsi="Arial" w:cs="Arial"/>
          <w:b/>
          <w:bCs/>
        </w:rPr>
        <w:t>to discharge the substantial constitutional duties and obligations</w:t>
      </w:r>
      <w:r w:rsidRPr="00B03B41">
        <w:rPr>
          <w:rFonts w:ascii="Arial" w:hAnsi="Arial" w:cs="Arial"/>
          <w:b/>
          <w:bCs/>
          <w:i/>
          <w:iCs/>
        </w:rPr>
        <w:t>;</w:t>
      </w:r>
    </w:p>
    <w:p w14:paraId="089FDF77" w14:textId="4E5ECCEA" w:rsidR="002A55D1" w:rsidRPr="00B03B41" w:rsidRDefault="002A55D1" w:rsidP="007C511A">
      <w:pPr>
        <w:numPr>
          <w:ilvl w:val="1"/>
          <w:numId w:val="1"/>
        </w:numPr>
        <w:rPr>
          <w:rFonts w:ascii="Arial" w:hAnsi="Arial" w:cs="Arial"/>
          <w:b/>
          <w:bCs/>
          <w:i/>
          <w:iCs/>
        </w:rPr>
      </w:pPr>
      <w:r w:rsidRPr="00B03B41">
        <w:rPr>
          <w:rFonts w:ascii="Arial" w:hAnsi="Arial" w:cs="Arial"/>
          <w:b/>
          <w:bCs/>
          <w:i/>
          <w:iCs/>
        </w:rPr>
        <w:t xml:space="preserve">must exercise powers and functions with actual and demonstrable independence, impartiality, dignity and effectiveness, as well as the ability to discharge sensitive functions </w:t>
      </w:r>
      <w:r w:rsidR="007C511A" w:rsidRPr="00B03B41">
        <w:rPr>
          <w:rFonts w:ascii="Arial" w:hAnsi="Arial" w:cs="Arial"/>
          <w:b/>
          <w:bCs/>
          <w:i/>
          <w:iCs/>
        </w:rPr>
        <w:t xml:space="preserve">irrespective of whether or not it may </w:t>
      </w:r>
      <w:r w:rsidRPr="00B03B41">
        <w:rPr>
          <w:rFonts w:ascii="Arial" w:hAnsi="Arial" w:cs="Arial"/>
          <w:b/>
          <w:bCs/>
          <w:i/>
          <w:iCs/>
        </w:rPr>
        <w:t xml:space="preserve">antagonise </w:t>
      </w:r>
      <w:r w:rsidR="007C511A" w:rsidRPr="00B03B41">
        <w:rPr>
          <w:rFonts w:ascii="Arial" w:hAnsi="Arial" w:cs="Arial"/>
          <w:b/>
          <w:bCs/>
          <w:i/>
          <w:iCs/>
        </w:rPr>
        <w:t xml:space="preserve">any </w:t>
      </w:r>
      <w:r w:rsidRPr="00B03B41">
        <w:rPr>
          <w:rFonts w:ascii="Arial" w:hAnsi="Arial" w:cs="Arial"/>
          <w:b/>
          <w:bCs/>
          <w:i/>
          <w:iCs/>
        </w:rPr>
        <w:t xml:space="preserve">powerful </w:t>
      </w:r>
      <w:r w:rsidR="007C511A" w:rsidRPr="00B03B41">
        <w:rPr>
          <w:rFonts w:ascii="Arial" w:hAnsi="Arial" w:cs="Arial"/>
          <w:b/>
          <w:bCs/>
          <w:i/>
          <w:iCs/>
        </w:rPr>
        <w:t xml:space="preserve">(or otherwise) </w:t>
      </w:r>
      <w:r w:rsidRPr="00B03B41">
        <w:rPr>
          <w:rFonts w:ascii="Arial" w:hAnsi="Arial" w:cs="Arial"/>
          <w:b/>
          <w:bCs/>
          <w:i/>
          <w:iCs/>
        </w:rPr>
        <w:t>functionaries</w:t>
      </w:r>
      <w:r w:rsidR="007C511A" w:rsidRPr="00B03B41">
        <w:rPr>
          <w:rFonts w:ascii="Arial" w:hAnsi="Arial" w:cs="Arial"/>
          <w:b/>
          <w:bCs/>
          <w:i/>
          <w:iCs/>
        </w:rPr>
        <w:t xml:space="preserve"> and do so without any indications of dishonesty, incompetence and </w:t>
      </w:r>
      <w:r w:rsidR="007C511A" w:rsidRPr="00B03B41">
        <w:rPr>
          <w:rFonts w:ascii="Arial" w:hAnsi="Arial" w:cs="Arial"/>
          <w:b/>
          <w:bCs/>
          <w:i/>
          <w:iCs/>
        </w:rPr>
        <w:lastRenderedPageBreak/>
        <w:t>partiality all of which are incompatible with an office that aimed at ensuring clean and accountable governance</w:t>
      </w:r>
      <w:r w:rsidRPr="00B03B41">
        <w:rPr>
          <w:rFonts w:ascii="Arial" w:hAnsi="Arial" w:cs="Arial"/>
          <w:b/>
          <w:bCs/>
          <w:i/>
          <w:iCs/>
        </w:rPr>
        <w:t>;</w:t>
      </w:r>
    </w:p>
    <w:p w14:paraId="1F5B1E63" w14:textId="2C8BB7DC"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hence </w:t>
      </w:r>
      <w:r w:rsidR="000B43A5" w:rsidRPr="00B03B41">
        <w:rPr>
          <w:rFonts w:ascii="Arial" w:hAnsi="Arial" w:cs="Arial"/>
          <w:b/>
          <w:bCs/>
          <w:i/>
          <w:iCs/>
        </w:rPr>
        <w:t>discharge all responsibilities honestly, independently and ensures a fair administration of the office of the Public Protector and in the work done by the office of the Public Protector;</w:t>
      </w:r>
    </w:p>
    <w:p w14:paraId="05A97357" w14:textId="3D34B7D4"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w:t>
      </w:r>
      <w:r w:rsidR="000B43A5" w:rsidRPr="00B03B41">
        <w:rPr>
          <w:rFonts w:ascii="Arial" w:hAnsi="Arial" w:cs="Arial"/>
          <w:b/>
          <w:bCs/>
          <w:i/>
          <w:iCs/>
        </w:rPr>
        <w:t>maintain credibility, scrupulous honesty, personal integrity and conscientiousness</w:t>
      </w:r>
      <w:r w:rsidRPr="00B03B41">
        <w:rPr>
          <w:rFonts w:ascii="Arial" w:hAnsi="Arial" w:cs="Arial"/>
          <w:b/>
          <w:bCs/>
          <w:i/>
          <w:iCs/>
        </w:rPr>
        <w:t>;</w:t>
      </w:r>
      <w:r w:rsidR="000B43A5" w:rsidRPr="00B03B41">
        <w:rPr>
          <w:rFonts w:ascii="Arial" w:hAnsi="Arial" w:cs="Arial"/>
          <w:b/>
          <w:bCs/>
          <w:i/>
          <w:iCs/>
        </w:rPr>
        <w:t xml:space="preserve"> </w:t>
      </w:r>
    </w:p>
    <w:p w14:paraId="50BA8CFF" w14:textId="691E908A"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w:t>
      </w:r>
      <w:r w:rsidR="000B43A5" w:rsidRPr="00B03B41">
        <w:rPr>
          <w:rFonts w:ascii="Arial" w:hAnsi="Arial" w:cs="Arial"/>
          <w:b/>
          <w:bCs/>
          <w:i/>
          <w:iCs/>
        </w:rPr>
        <w:t xml:space="preserve">maintain reliability and utmost good faith in all the dealings as Public Protector including in its dealing with courts – but in every other respect openness and transparency should permeate the workings of this office and save in very exceptional circumstances, through its work (and even in any litigious matter) must at all times act in utmost good faith and be scrupulous in all its dealings, be it in relation to complainants, the subject matter of the complaint or persons implicated in investigations and to a court.  In relation to the latter the same scrutiny facing practitioners </w:t>
      </w:r>
      <w:r w:rsidRPr="00B03B41">
        <w:rPr>
          <w:rFonts w:ascii="Arial" w:hAnsi="Arial" w:cs="Arial"/>
          <w:b/>
          <w:bCs/>
          <w:i/>
          <w:iCs/>
        </w:rPr>
        <w:t xml:space="preserve">when in a Court of law should </w:t>
      </w:r>
      <w:r w:rsidR="000B43A5" w:rsidRPr="00B03B41">
        <w:rPr>
          <w:rFonts w:ascii="Arial" w:hAnsi="Arial" w:cs="Arial"/>
          <w:b/>
          <w:bCs/>
          <w:i/>
          <w:iCs/>
        </w:rPr>
        <w:t>lie with the Public Protector</w:t>
      </w:r>
      <w:r w:rsidR="00B03B41" w:rsidRPr="00B03B41">
        <w:rPr>
          <w:rFonts w:ascii="Arial" w:hAnsi="Arial" w:cs="Arial"/>
          <w:b/>
          <w:bCs/>
          <w:i/>
          <w:iCs/>
        </w:rPr>
        <w:t>, especially where such bears the mantle of being a qualified legal practitioner;</w:t>
      </w:r>
      <w:r w:rsidR="00AE47FC">
        <w:rPr>
          <w:rFonts w:ascii="Arial" w:hAnsi="Arial" w:cs="Arial"/>
          <w:b/>
          <w:bCs/>
          <w:i/>
          <w:iCs/>
        </w:rPr>
        <w:t xml:space="preserve"> and </w:t>
      </w:r>
    </w:p>
    <w:p w14:paraId="232FFB5A" w14:textId="43F579E2" w:rsidR="000B43A5" w:rsidRDefault="005A0727" w:rsidP="000B43A5">
      <w:pPr>
        <w:numPr>
          <w:ilvl w:val="1"/>
          <w:numId w:val="1"/>
        </w:numPr>
        <w:rPr>
          <w:rFonts w:ascii="Arial" w:hAnsi="Arial" w:cs="Arial"/>
          <w:b/>
          <w:bCs/>
          <w:i/>
          <w:iCs/>
        </w:rPr>
      </w:pPr>
      <w:r>
        <w:rPr>
          <w:rFonts w:ascii="Arial" w:hAnsi="Arial" w:cs="Arial"/>
          <w:b/>
          <w:bCs/>
          <w:i/>
          <w:iCs/>
        </w:rPr>
        <w:t>m</w:t>
      </w:r>
      <w:r w:rsidR="005F538B">
        <w:rPr>
          <w:rFonts w:ascii="Arial" w:hAnsi="Arial" w:cs="Arial"/>
          <w:b/>
          <w:bCs/>
          <w:i/>
          <w:iCs/>
        </w:rPr>
        <w:t>ust r</w:t>
      </w:r>
      <w:r w:rsidR="000B43A5" w:rsidRPr="00B03B41">
        <w:rPr>
          <w:rFonts w:ascii="Arial" w:hAnsi="Arial" w:cs="Arial"/>
          <w:b/>
          <w:bCs/>
          <w:i/>
          <w:iCs/>
        </w:rPr>
        <w:t>emain abreast of the law and legal developments and ensure that the application of the law is accurate, as neither ignorance, nor negligence should permea</w:t>
      </w:r>
      <w:r w:rsidR="005F538B">
        <w:rPr>
          <w:rFonts w:ascii="Arial" w:hAnsi="Arial" w:cs="Arial"/>
          <w:b/>
          <w:bCs/>
          <w:i/>
          <w:iCs/>
        </w:rPr>
        <w:t>te</w:t>
      </w:r>
      <w:r w:rsidR="000B43A5" w:rsidRPr="00B03B41">
        <w:rPr>
          <w:rFonts w:ascii="Arial" w:hAnsi="Arial" w:cs="Arial"/>
          <w:b/>
          <w:bCs/>
          <w:i/>
          <w:iCs/>
        </w:rPr>
        <w:t xml:space="preserve"> the work of the Public Protector</w:t>
      </w:r>
      <w:r w:rsidR="00B03B41" w:rsidRPr="00B03B41">
        <w:rPr>
          <w:rFonts w:ascii="Arial" w:hAnsi="Arial" w:cs="Arial"/>
          <w:b/>
          <w:bCs/>
          <w:i/>
          <w:iCs/>
        </w:rPr>
        <w:t>.</w:t>
      </w:r>
    </w:p>
    <w:p w14:paraId="54F515BD" w14:textId="3E2AAFCB" w:rsidR="00AE47FC" w:rsidRPr="00B03B41" w:rsidRDefault="00AE47FC" w:rsidP="00AE47FC">
      <w:pPr>
        <w:numPr>
          <w:ilvl w:val="0"/>
          <w:numId w:val="1"/>
        </w:numPr>
        <w:rPr>
          <w:rFonts w:ascii="Arial" w:hAnsi="Arial" w:cs="Arial"/>
          <w:b/>
          <w:bCs/>
          <w:i/>
          <w:iCs/>
        </w:rPr>
      </w:pPr>
      <w:r>
        <w:rPr>
          <w:rFonts w:ascii="Arial" w:hAnsi="Arial" w:cs="Arial"/>
          <w:b/>
          <w:bCs/>
        </w:rPr>
        <w:t xml:space="preserve">At all times the Public Protector </w:t>
      </w:r>
      <w:r>
        <w:rPr>
          <w:rFonts w:ascii="Arial" w:hAnsi="Arial" w:cs="Arial"/>
          <w:b/>
          <w:bCs/>
          <w:i/>
          <w:iCs/>
        </w:rPr>
        <w:t xml:space="preserve">must </w:t>
      </w:r>
      <w:r w:rsidRPr="00B03B41">
        <w:rPr>
          <w:rFonts w:ascii="Arial" w:hAnsi="Arial" w:cs="Arial"/>
          <w:b/>
          <w:bCs/>
          <w:i/>
          <w:iCs/>
        </w:rPr>
        <w:t>not put personal interest over and above the public interest and not put personal interest above those of the office of the Public Protector and the mandates of such office; and</w:t>
      </w:r>
    </w:p>
    <w:p w14:paraId="712DA638" w14:textId="7F4EA881" w:rsidR="007C511A" w:rsidRDefault="007C511A" w:rsidP="00B03B41">
      <w:pPr>
        <w:numPr>
          <w:ilvl w:val="0"/>
          <w:numId w:val="1"/>
        </w:numPr>
        <w:rPr>
          <w:rFonts w:ascii="Arial" w:hAnsi="Arial" w:cs="Arial"/>
        </w:rPr>
      </w:pPr>
      <w:r w:rsidRPr="00990A2C">
        <w:rPr>
          <w:rFonts w:ascii="Arial" w:hAnsi="Arial" w:cs="Arial"/>
        </w:rPr>
        <w:t xml:space="preserve">The Public Protector’s institutional competence requires that the incumbent should </w:t>
      </w:r>
      <w:r>
        <w:rPr>
          <w:rFonts w:ascii="Arial" w:hAnsi="Arial" w:cs="Arial"/>
        </w:rPr>
        <w:t xml:space="preserve">throughout the period of tenure </w:t>
      </w:r>
      <w:r w:rsidRPr="00990A2C">
        <w:rPr>
          <w:rFonts w:ascii="Arial" w:hAnsi="Arial" w:cs="Arial"/>
        </w:rPr>
        <w:t xml:space="preserve">be capable of undertaking and managing investigations in accordance with the constitutional and legislative framework discussed above, understanding and applying the Constitution and the laws that regulate the public administration and affairs of State, maintaining an office that is </w:t>
      </w:r>
      <w:r w:rsidRPr="00990A2C">
        <w:rPr>
          <w:rFonts w:ascii="Arial" w:hAnsi="Arial" w:cs="Arial"/>
        </w:rPr>
        <w:lastRenderedPageBreak/>
        <w:t>accessible to members of the public and complying with the requirements of good constitutional citizenship</w:t>
      </w:r>
      <w:r>
        <w:rPr>
          <w:rFonts w:ascii="Arial" w:hAnsi="Arial" w:cs="Arial"/>
        </w:rPr>
        <w:t xml:space="preserve"> (see para </w:t>
      </w:r>
      <w:r>
        <w:rPr>
          <w:rFonts w:ascii="Arial" w:hAnsi="Arial" w:cs="Arial"/>
        </w:rPr>
        <w:fldChar w:fldCharType="begin"/>
      </w:r>
      <w:r>
        <w:rPr>
          <w:rFonts w:ascii="Arial" w:hAnsi="Arial" w:cs="Arial"/>
        </w:rPr>
        <w:instrText xml:space="preserve"> REF _Ref106830338 \r \h </w:instrText>
      </w:r>
      <w:r>
        <w:rPr>
          <w:rFonts w:ascii="Arial" w:hAnsi="Arial" w:cs="Arial"/>
        </w:rPr>
      </w:r>
      <w:r>
        <w:rPr>
          <w:rFonts w:ascii="Arial" w:hAnsi="Arial" w:cs="Arial"/>
        </w:rPr>
        <w:fldChar w:fldCharType="separate"/>
      </w:r>
      <w:r>
        <w:rPr>
          <w:rFonts w:ascii="Arial" w:hAnsi="Arial" w:cs="Arial"/>
        </w:rPr>
        <w:t>67</w:t>
      </w:r>
      <w:r>
        <w:rPr>
          <w:rFonts w:ascii="Arial" w:hAnsi="Arial" w:cs="Arial"/>
        </w:rPr>
        <w:fldChar w:fldCharType="end"/>
      </w:r>
      <w:r>
        <w:rPr>
          <w:rFonts w:ascii="Arial" w:hAnsi="Arial" w:cs="Arial"/>
        </w:rPr>
        <w:t xml:space="preserve"> below)</w:t>
      </w:r>
      <w:r w:rsidRPr="00990A2C">
        <w:rPr>
          <w:rFonts w:ascii="Arial" w:hAnsi="Arial" w:cs="Arial"/>
        </w:rPr>
        <w:t>.</w:t>
      </w:r>
    </w:p>
    <w:p w14:paraId="73931688" w14:textId="7F3DFAC4" w:rsidR="002A55D1" w:rsidRDefault="002A55D1" w:rsidP="002A55D1">
      <w:pPr>
        <w:numPr>
          <w:ilvl w:val="0"/>
          <w:numId w:val="1"/>
        </w:numPr>
        <w:rPr>
          <w:rFonts w:ascii="Arial" w:hAnsi="Arial" w:cs="Arial"/>
        </w:rPr>
      </w:pPr>
      <w:r>
        <w:rPr>
          <w:rFonts w:ascii="Arial" w:hAnsi="Arial" w:cs="Arial"/>
        </w:rPr>
        <w:t>In addition, t</w:t>
      </w:r>
      <w:r w:rsidRPr="00990A2C">
        <w:rPr>
          <w:rFonts w:ascii="Arial" w:hAnsi="Arial" w:cs="Arial"/>
        </w:rPr>
        <w:t>he scheme of the PP Act also makes it clear that the Public Protector must be capable of managing an office that comprises numerous personnel across the country.</w:t>
      </w:r>
    </w:p>
    <w:p w14:paraId="7B133624" w14:textId="4B2577D1" w:rsidR="0009445C" w:rsidRPr="000C3CBD" w:rsidRDefault="00640921" w:rsidP="00A800E9">
      <w:pPr>
        <w:pStyle w:val="Heading1"/>
      </w:pPr>
      <w:bookmarkStart w:id="53" w:name="_Toc106832657"/>
      <w:bookmarkStart w:id="54" w:name="_Toc106834576"/>
      <w:bookmarkStart w:id="55" w:name="_Toc106834854"/>
      <w:bookmarkStart w:id="56" w:name="_Toc106855269"/>
      <w:bookmarkStart w:id="57" w:name="_Toc107769364"/>
      <w:bookmarkEnd w:id="53"/>
      <w:bookmarkEnd w:id="54"/>
      <w:bookmarkEnd w:id="55"/>
      <w:bookmarkEnd w:id="56"/>
      <w:r>
        <w:t>STANDARDS OF CONDUCT</w:t>
      </w:r>
      <w:bookmarkEnd w:id="57"/>
    </w:p>
    <w:p w14:paraId="12EE6C03" w14:textId="1A3D88FD" w:rsidR="00F847C4" w:rsidRDefault="00F847C4" w:rsidP="00C00987">
      <w:pPr>
        <w:pStyle w:val="Heading2"/>
        <w:numPr>
          <w:ilvl w:val="0"/>
          <w:numId w:val="7"/>
        </w:numPr>
        <w:ind w:hanging="11"/>
      </w:pPr>
      <w:bookmarkStart w:id="58" w:name="_Toc107769365"/>
      <w:bookmarkStart w:id="59" w:name="_Ref106014055"/>
      <w:r>
        <w:t>Investigations</w:t>
      </w:r>
      <w:bookmarkEnd w:id="58"/>
    </w:p>
    <w:p w14:paraId="28FE55C9" w14:textId="7161E6D1" w:rsidR="00702F26" w:rsidRPr="00990A2C" w:rsidRDefault="00060464" w:rsidP="00702F26">
      <w:pPr>
        <w:numPr>
          <w:ilvl w:val="0"/>
          <w:numId w:val="1"/>
        </w:numPr>
        <w:tabs>
          <w:tab w:val="clear" w:pos="720"/>
        </w:tabs>
        <w:rPr>
          <w:rFonts w:ascii="Arial" w:hAnsi="Arial" w:cs="Arial"/>
        </w:rPr>
      </w:pPr>
      <w:r>
        <w:rPr>
          <w:rFonts w:ascii="Arial" w:hAnsi="Arial" w:cs="Arial"/>
        </w:rPr>
        <w:t>A</w:t>
      </w:r>
      <w:r w:rsidR="00702F26" w:rsidRPr="00990A2C">
        <w:rPr>
          <w:rFonts w:ascii="Arial" w:hAnsi="Arial" w:cs="Arial"/>
        </w:rPr>
        <w:t>lbeit in a somewhat different context, the Constitutional Court said the following about determining the proper standard of conduct for a public office-bearer:</w:t>
      </w:r>
      <w:r w:rsidR="00702F26" w:rsidRPr="00990A2C">
        <w:rPr>
          <w:rStyle w:val="FootnoteReference"/>
          <w:rFonts w:ascii="Arial" w:hAnsi="Arial" w:cs="Arial"/>
        </w:rPr>
        <w:footnoteReference w:id="87"/>
      </w:r>
    </w:p>
    <w:p w14:paraId="402DB6DE" w14:textId="5798F68B" w:rsidR="00702F26" w:rsidRPr="00990A2C" w:rsidRDefault="00543488" w:rsidP="00702F26">
      <w:pPr>
        <w:spacing w:line="276" w:lineRule="auto"/>
        <w:ind w:left="1276" w:right="571"/>
        <w:rPr>
          <w:rFonts w:ascii="Arial" w:hAnsi="Arial" w:cs="Arial"/>
          <w:i/>
          <w:iCs/>
        </w:rPr>
      </w:pPr>
      <w:r>
        <w:rPr>
          <w:rFonts w:ascii="Arial" w:hAnsi="Arial" w:cs="Arial"/>
          <w:i/>
          <w:iCs/>
        </w:rPr>
        <w:t>‘</w:t>
      </w:r>
      <w:r w:rsidR="00702F26" w:rsidRPr="00990A2C">
        <w:rPr>
          <w:rFonts w:ascii="Arial" w:hAnsi="Arial" w:cs="Arial"/>
          <w:i/>
          <w:iCs/>
        </w:rPr>
        <w:t>The question of what would constitute improper conduct can be answered with reference to two linked issues: institutional competence and constitutional obligations. From an institutional perspective, public officials occupying certain positions would be expected to act in a certain manner because of their expertise and dedication to that position</w:t>
      </w:r>
      <w:r>
        <w:rPr>
          <w:rFonts w:ascii="Arial" w:hAnsi="Arial" w:cs="Arial"/>
          <w:i/>
          <w:iCs/>
        </w:rPr>
        <w:t>.’</w:t>
      </w:r>
    </w:p>
    <w:p w14:paraId="402C5175" w14:textId="77777777" w:rsidR="000C3CBD" w:rsidRDefault="0009445C" w:rsidP="0009445C">
      <w:pPr>
        <w:numPr>
          <w:ilvl w:val="0"/>
          <w:numId w:val="1"/>
        </w:numPr>
        <w:rPr>
          <w:rFonts w:ascii="Arial" w:hAnsi="Arial" w:cs="Arial"/>
        </w:rPr>
      </w:pPr>
      <w:r w:rsidRPr="00990A2C">
        <w:rPr>
          <w:rFonts w:ascii="Arial" w:hAnsi="Arial" w:cs="Arial"/>
        </w:rPr>
        <w:t>The Public Protector may conduct an investigation</w:t>
      </w:r>
      <w:r w:rsidR="00314177" w:rsidRPr="00990A2C">
        <w:rPr>
          <w:rFonts w:ascii="Arial" w:hAnsi="Arial" w:cs="Arial"/>
        </w:rPr>
        <w:t>,</w:t>
      </w:r>
      <w:r w:rsidRPr="00990A2C">
        <w:rPr>
          <w:rFonts w:ascii="Arial" w:hAnsi="Arial" w:cs="Arial"/>
        </w:rPr>
        <w:t xml:space="preserve"> </w:t>
      </w:r>
    </w:p>
    <w:p w14:paraId="12669036" w14:textId="63B07DD9" w:rsidR="000C3CBD" w:rsidRDefault="0009445C" w:rsidP="000C3CBD">
      <w:pPr>
        <w:numPr>
          <w:ilvl w:val="1"/>
          <w:numId w:val="1"/>
        </w:numPr>
        <w:rPr>
          <w:rFonts w:ascii="Arial" w:hAnsi="Arial" w:cs="Arial"/>
        </w:rPr>
      </w:pPr>
      <w:r w:rsidRPr="00990A2C">
        <w:rPr>
          <w:rFonts w:ascii="Arial" w:hAnsi="Arial" w:cs="Arial"/>
        </w:rPr>
        <w:t>on own initiative</w:t>
      </w:r>
      <w:r w:rsidR="000C3CBD">
        <w:rPr>
          <w:rFonts w:ascii="Arial" w:hAnsi="Arial" w:cs="Arial"/>
        </w:rPr>
        <w:t>;</w:t>
      </w:r>
      <w:r w:rsidRPr="00990A2C">
        <w:rPr>
          <w:rFonts w:ascii="Arial" w:hAnsi="Arial" w:cs="Arial"/>
        </w:rPr>
        <w:t xml:space="preserve"> </w:t>
      </w:r>
    </w:p>
    <w:p w14:paraId="06766C94" w14:textId="48A67CC9" w:rsidR="0009445C" w:rsidRPr="00990A2C" w:rsidRDefault="0009445C" w:rsidP="000C3CBD">
      <w:pPr>
        <w:numPr>
          <w:ilvl w:val="1"/>
          <w:numId w:val="1"/>
        </w:numPr>
        <w:rPr>
          <w:rFonts w:ascii="Arial" w:hAnsi="Arial" w:cs="Arial"/>
        </w:rPr>
      </w:pPr>
      <w:r w:rsidRPr="00990A2C">
        <w:rPr>
          <w:rFonts w:ascii="Arial" w:hAnsi="Arial" w:cs="Arial"/>
        </w:rPr>
        <w:t>based on complaints or information that come to</w:t>
      </w:r>
      <w:r w:rsidR="006C2069">
        <w:rPr>
          <w:rFonts w:ascii="Arial" w:hAnsi="Arial" w:cs="Arial"/>
        </w:rPr>
        <w:t xml:space="preserve"> the Public Protector’s</w:t>
      </w:r>
      <w:r w:rsidRPr="00990A2C">
        <w:rPr>
          <w:rFonts w:ascii="Arial" w:hAnsi="Arial" w:cs="Arial"/>
        </w:rPr>
        <w:t xml:space="preserve"> attention</w:t>
      </w:r>
      <w:r w:rsidR="006867CC" w:rsidRPr="00990A2C">
        <w:rPr>
          <w:rFonts w:ascii="Arial" w:hAnsi="Arial" w:cs="Arial"/>
        </w:rPr>
        <w:t>,</w:t>
      </w:r>
      <w:r w:rsidRPr="00990A2C">
        <w:rPr>
          <w:rStyle w:val="FootnoteReference"/>
          <w:rFonts w:ascii="Arial" w:hAnsi="Arial" w:cs="Arial"/>
        </w:rPr>
        <w:footnoteReference w:id="88"/>
      </w:r>
      <w:r w:rsidR="006867CC" w:rsidRPr="00990A2C">
        <w:rPr>
          <w:rFonts w:ascii="Arial" w:hAnsi="Arial" w:cs="Arial"/>
        </w:rPr>
        <w:t xml:space="preserve"> and </w:t>
      </w:r>
      <w:r w:rsidR="006867CC" w:rsidRPr="002562C1">
        <w:rPr>
          <w:rFonts w:ascii="Arial" w:hAnsi="Arial" w:cs="Arial"/>
          <w:b/>
          <w:bCs/>
        </w:rPr>
        <w:t>may determine the format and procedure for any investigation</w:t>
      </w:r>
      <w:r w:rsidR="006867CC" w:rsidRPr="00990A2C">
        <w:rPr>
          <w:rFonts w:ascii="Arial" w:hAnsi="Arial" w:cs="Arial"/>
        </w:rPr>
        <w:t>.</w:t>
      </w:r>
      <w:r w:rsidR="006867CC" w:rsidRPr="00990A2C">
        <w:rPr>
          <w:rStyle w:val="FootnoteReference"/>
          <w:rFonts w:ascii="Arial" w:hAnsi="Arial" w:cs="Arial"/>
        </w:rPr>
        <w:footnoteReference w:id="89"/>
      </w:r>
      <w:bookmarkEnd w:id="59"/>
    </w:p>
    <w:p w14:paraId="2C813A75" w14:textId="2AD00BAF" w:rsidR="00811413" w:rsidRDefault="00811413" w:rsidP="00933CA4">
      <w:pPr>
        <w:numPr>
          <w:ilvl w:val="0"/>
          <w:numId w:val="1"/>
        </w:numPr>
        <w:rPr>
          <w:rFonts w:ascii="Arial" w:hAnsi="Arial" w:cs="Arial"/>
        </w:rPr>
      </w:pPr>
      <w:r>
        <w:rPr>
          <w:rFonts w:ascii="Arial" w:hAnsi="Arial" w:cs="Arial"/>
        </w:rPr>
        <w:t xml:space="preserve">These investigations must be conducted without fear, favour or prejudice and complainants need to be dealt with in </w:t>
      </w:r>
      <w:r w:rsidR="00E81676">
        <w:rPr>
          <w:rFonts w:ascii="Arial" w:hAnsi="Arial" w:cs="Arial"/>
        </w:rPr>
        <w:t xml:space="preserve">a </w:t>
      </w:r>
      <w:r>
        <w:rPr>
          <w:rFonts w:ascii="Arial" w:hAnsi="Arial" w:cs="Arial"/>
        </w:rPr>
        <w:t xml:space="preserve">manner that enhances dignity, with respect </w:t>
      </w:r>
      <w:r>
        <w:rPr>
          <w:rFonts w:ascii="Arial" w:hAnsi="Arial" w:cs="Arial"/>
        </w:rPr>
        <w:lastRenderedPageBreak/>
        <w:t>to their complaints, of whatsoever nature, in order to enhance the efficacy of the office of the Public Protector.</w:t>
      </w:r>
    </w:p>
    <w:p w14:paraId="094713AA" w14:textId="0F22AD36" w:rsidR="00933CA4" w:rsidRDefault="00933CA4" w:rsidP="00933CA4">
      <w:pPr>
        <w:numPr>
          <w:ilvl w:val="0"/>
          <w:numId w:val="1"/>
        </w:numPr>
        <w:rPr>
          <w:rFonts w:ascii="Arial" w:hAnsi="Arial" w:cs="Arial"/>
        </w:rPr>
      </w:pPr>
      <w:r w:rsidRPr="00990A2C">
        <w:rPr>
          <w:rFonts w:ascii="Arial" w:hAnsi="Arial" w:cs="Arial"/>
        </w:rPr>
        <w:t>Document</w:t>
      </w:r>
      <w:r w:rsidR="003F4B51" w:rsidRPr="00990A2C">
        <w:rPr>
          <w:rFonts w:ascii="Arial" w:hAnsi="Arial" w:cs="Arial"/>
        </w:rPr>
        <w:t xml:space="preserve">ary </w:t>
      </w:r>
      <w:r w:rsidRPr="00990A2C">
        <w:rPr>
          <w:rFonts w:ascii="Arial" w:hAnsi="Arial" w:cs="Arial"/>
        </w:rPr>
        <w:t>and eviden</w:t>
      </w:r>
      <w:r w:rsidR="003F4B51" w:rsidRPr="00990A2C">
        <w:rPr>
          <w:rFonts w:ascii="Arial" w:hAnsi="Arial" w:cs="Arial"/>
        </w:rPr>
        <w:t>tiary</w:t>
      </w:r>
      <w:r w:rsidRPr="00990A2C">
        <w:rPr>
          <w:rFonts w:ascii="Arial" w:hAnsi="Arial" w:cs="Arial"/>
        </w:rPr>
        <w:t xml:space="preserve"> records are subject to a general rule of non-disclosur</w:t>
      </w:r>
      <w:r w:rsidR="000C3CBD">
        <w:rPr>
          <w:rFonts w:ascii="Arial" w:hAnsi="Arial" w:cs="Arial"/>
        </w:rPr>
        <w:t xml:space="preserve">e </w:t>
      </w:r>
      <w:r w:rsidRPr="00990A2C">
        <w:rPr>
          <w:rFonts w:ascii="Arial" w:hAnsi="Arial" w:cs="Arial"/>
        </w:rPr>
        <w:t>and may not be disclosed ‘</w:t>
      </w:r>
      <w:r w:rsidRPr="00990A2C">
        <w:rPr>
          <w:rFonts w:ascii="Arial" w:hAnsi="Arial" w:cs="Arial"/>
          <w:i/>
          <w:iCs/>
        </w:rPr>
        <w:t>to any other person</w:t>
      </w:r>
      <w:r w:rsidRPr="00990A2C">
        <w:rPr>
          <w:rFonts w:ascii="Arial" w:hAnsi="Arial" w:cs="Arial"/>
        </w:rPr>
        <w:t xml:space="preserve">’ during the course of an </w:t>
      </w:r>
      <w:proofErr w:type="gramStart"/>
      <w:r w:rsidRPr="00990A2C">
        <w:rPr>
          <w:rFonts w:ascii="Arial" w:hAnsi="Arial" w:cs="Arial"/>
        </w:rPr>
        <w:t>investigation, unless</w:t>
      </w:r>
      <w:proofErr w:type="gramEnd"/>
      <w:r w:rsidRPr="00990A2C">
        <w:rPr>
          <w:rFonts w:ascii="Arial" w:hAnsi="Arial" w:cs="Arial"/>
        </w:rPr>
        <w:t xml:space="preserve"> the Public Protector determines otherwise.</w:t>
      </w:r>
      <w:r w:rsidRPr="00990A2C">
        <w:rPr>
          <w:rStyle w:val="FootnoteReference"/>
          <w:rFonts w:ascii="Arial" w:hAnsi="Arial" w:cs="Arial"/>
        </w:rPr>
        <w:footnoteReference w:id="90"/>
      </w:r>
    </w:p>
    <w:p w14:paraId="17FA02F0" w14:textId="5F65C875" w:rsidR="00AE47FC" w:rsidRDefault="00157790" w:rsidP="00AC017A">
      <w:pPr>
        <w:numPr>
          <w:ilvl w:val="0"/>
          <w:numId w:val="1"/>
        </w:numPr>
        <w:rPr>
          <w:rFonts w:ascii="Arial" w:hAnsi="Arial" w:cs="Arial"/>
        </w:rPr>
      </w:pPr>
      <w:r w:rsidRPr="00AC017A">
        <w:rPr>
          <w:rFonts w:ascii="Arial" w:hAnsi="Arial" w:cs="Arial"/>
        </w:rPr>
        <w:t>The Public Protector must be active when conducting an investigation: ‘</w:t>
      </w:r>
      <w:r w:rsidRPr="00137F02">
        <w:rPr>
          <w:rFonts w:ascii="Arial" w:hAnsi="Arial" w:cs="Arial"/>
          <w:i/>
          <w:iCs/>
        </w:rPr>
        <w:t>she is not entitled to be passive, supine and static in her approach. Nor can she fail to address complaint</w:t>
      </w:r>
      <w:r w:rsidR="00AE47FC">
        <w:rPr>
          <w:rFonts w:ascii="Arial" w:hAnsi="Arial" w:cs="Arial"/>
          <w:i/>
          <w:iCs/>
        </w:rPr>
        <w:t>s</w:t>
      </w:r>
      <w:r w:rsidRPr="00137F02">
        <w:rPr>
          <w:rFonts w:ascii="Arial" w:hAnsi="Arial" w:cs="Arial"/>
          <w:i/>
          <w:iCs/>
        </w:rPr>
        <w:t xml:space="preserve"> or allegations without good cause or narrow the scope of investigations to the point that they do not meaningfully address the allegations and prima facie evidence of misconduct and impropriety in public affairs.</w:t>
      </w:r>
      <w:r w:rsidRPr="00AC017A">
        <w:rPr>
          <w:rFonts w:ascii="Arial" w:hAnsi="Arial" w:cs="Arial"/>
        </w:rPr>
        <w:t>’</w:t>
      </w:r>
      <w:r w:rsidR="00AC017A" w:rsidRPr="00AC017A">
        <w:rPr>
          <w:rFonts w:ascii="Arial" w:hAnsi="Arial" w:cs="Arial"/>
        </w:rPr>
        <w:t xml:space="preserve"> </w:t>
      </w:r>
    </w:p>
    <w:p w14:paraId="405BA6CA" w14:textId="2CD58FCA" w:rsidR="00157790" w:rsidRPr="00AC017A" w:rsidRDefault="00AC017A" w:rsidP="00AC017A">
      <w:pPr>
        <w:numPr>
          <w:ilvl w:val="0"/>
          <w:numId w:val="1"/>
        </w:numPr>
        <w:rPr>
          <w:rFonts w:ascii="Arial" w:hAnsi="Arial" w:cs="Arial"/>
        </w:rPr>
      </w:pPr>
      <w:r w:rsidRPr="00AC017A">
        <w:rPr>
          <w:rFonts w:ascii="Arial" w:hAnsi="Arial" w:cs="Arial"/>
        </w:rPr>
        <w:t>Furthermore, ‘</w:t>
      </w:r>
      <w:r w:rsidRPr="00137F02">
        <w:rPr>
          <w:rFonts w:ascii="Arial" w:hAnsi="Arial" w:cs="Arial"/>
          <w:i/>
          <w:iCs/>
        </w:rPr>
        <w:t xml:space="preserve">when the </w:t>
      </w:r>
      <w:r>
        <w:rPr>
          <w:rFonts w:ascii="Arial" w:hAnsi="Arial" w:cs="Arial"/>
          <w:i/>
          <w:iCs/>
        </w:rPr>
        <w:t>[Public Protector]</w:t>
      </w:r>
      <w:r w:rsidRPr="00137F02">
        <w:rPr>
          <w:rFonts w:ascii="Arial" w:hAnsi="Arial" w:cs="Arial"/>
          <w:i/>
          <w:iCs/>
        </w:rPr>
        <w:t xml:space="preserve"> receives complaints of impropriety or abuse of public office, she is obliged to use the powers vested in her</w:t>
      </w:r>
      <w:r w:rsidR="00686056">
        <w:rPr>
          <w:rFonts w:ascii="Arial" w:hAnsi="Arial" w:cs="Arial"/>
          <w:i/>
          <w:iCs/>
        </w:rPr>
        <w:t>…</w:t>
      </w:r>
      <w:r w:rsidRPr="00137F02">
        <w:rPr>
          <w:rFonts w:ascii="Arial" w:hAnsi="Arial" w:cs="Arial"/>
          <w:i/>
          <w:iCs/>
        </w:rPr>
        <w:t xml:space="preserve"> to ensure that the complaint is properly and effectively addressed. Where an investigation is required, it should be conducted as comprehensively a possible, in order to inspire public confidence that the truth has been discovered, that her reports are accurate, meaningful and reliable, and that the remedial action that she takes is appropriate.</w:t>
      </w:r>
      <w:r w:rsidRPr="00AC017A">
        <w:rPr>
          <w:rFonts w:ascii="Arial" w:hAnsi="Arial" w:cs="Arial"/>
        </w:rPr>
        <w:t>’</w:t>
      </w:r>
      <w:r w:rsidR="00B9215B">
        <w:rPr>
          <w:rStyle w:val="FootnoteReference"/>
          <w:rFonts w:ascii="Arial" w:hAnsi="Arial"/>
        </w:rPr>
        <w:footnoteReference w:id="91"/>
      </w:r>
    </w:p>
    <w:p w14:paraId="67E9A1BC" w14:textId="14A4BF16" w:rsidR="0054386B" w:rsidRDefault="0054386B" w:rsidP="0054386B">
      <w:pPr>
        <w:pStyle w:val="Heading2"/>
      </w:pPr>
      <w:bookmarkStart w:id="62" w:name="_Toc107769366"/>
      <w:r>
        <w:t>Procedural Fairness</w:t>
      </w:r>
      <w:bookmarkEnd w:id="62"/>
    </w:p>
    <w:p w14:paraId="17E921C3" w14:textId="25F35387" w:rsidR="0059547B" w:rsidRDefault="0059547B" w:rsidP="0009445C">
      <w:pPr>
        <w:numPr>
          <w:ilvl w:val="0"/>
          <w:numId w:val="1"/>
        </w:numPr>
        <w:rPr>
          <w:rFonts w:ascii="Arial" w:hAnsi="Arial" w:cs="Arial"/>
        </w:rPr>
      </w:pPr>
      <w:r w:rsidRPr="00990A2C">
        <w:rPr>
          <w:rFonts w:ascii="Arial" w:hAnsi="Arial" w:cs="Arial"/>
        </w:rPr>
        <w:t xml:space="preserve">The Public Protector is subject to a statutory duty to observe procedural fairness, in that if it appears that any person may be adversely affected or detrimentally implicated by </w:t>
      </w:r>
      <w:r w:rsidR="00241A34" w:rsidRPr="00990A2C">
        <w:rPr>
          <w:rFonts w:ascii="Arial" w:hAnsi="Arial" w:cs="Arial"/>
        </w:rPr>
        <w:t>a</w:t>
      </w:r>
      <w:r w:rsidRPr="00990A2C">
        <w:rPr>
          <w:rFonts w:ascii="Arial" w:hAnsi="Arial" w:cs="Arial"/>
        </w:rPr>
        <w:t xml:space="preserve"> finding, that person must be afforded an opportunity to respond, which may include allowing that person to give evidence and to question witnesses</w:t>
      </w:r>
      <w:r w:rsidR="000C3CBD">
        <w:rPr>
          <w:rFonts w:ascii="Arial" w:hAnsi="Arial" w:cs="Arial"/>
        </w:rPr>
        <w:t xml:space="preserve"> </w:t>
      </w:r>
      <w:r w:rsidR="000C3CBD">
        <w:rPr>
          <w:rFonts w:ascii="Arial" w:hAnsi="Arial" w:cs="Arial"/>
        </w:rPr>
        <w:lastRenderedPageBreak/>
        <w:t xml:space="preserve">who </w:t>
      </w:r>
      <w:r w:rsidRPr="00990A2C">
        <w:rPr>
          <w:rFonts w:ascii="Arial" w:hAnsi="Arial" w:cs="Arial"/>
        </w:rPr>
        <w:t>have appeared before the Public Protector.</w:t>
      </w:r>
      <w:r w:rsidR="000075DE">
        <w:rPr>
          <w:rFonts w:ascii="Arial" w:hAnsi="Arial" w:cs="Arial"/>
        </w:rPr>
        <w:t xml:space="preserve"> </w:t>
      </w:r>
      <w:r w:rsidR="00343AFC">
        <w:rPr>
          <w:rFonts w:ascii="Arial" w:hAnsi="Arial" w:cs="Arial"/>
        </w:rPr>
        <w:t xml:space="preserve">This duty is entrenched in </w:t>
      </w:r>
      <w:r w:rsidR="000075DE">
        <w:rPr>
          <w:rFonts w:ascii="Arial" w:hAnsi="Arial" w:cs="Arial"/>
        </w:rPr>
        <w:t xml:space="preserve"> section 7(9) of the PP Act </w:t>
      </w:r>
      <w:r w:rsidR="00343AFC">
        <w:rPr>
          <w:rFonts w:ascii="Arial" w:hAnsi="Arial" w:cs="Arial"/>
        </w:rPr>
        <w:t xml:space="preserve">which </w:t>
      </w:r>
      <w:r w:rsidR="000075DE">
        <w:rPr>
          <w:rFonts w:ascii="Arial" w:hAnsi="Arial" w:cs="Arial"/>
        </w:rPr>
        <w:t>expressly provides:</w:t>
      </w:r>
      <w:r w:rsidRPr="00990A2C">
        <w:rPr>
          <w:rStyle w:val="FootnoteReference"/>
          <w:rFonts w:ascii="Arial" w:hAnsi="Arial" w:cs="Arial"/>
        </w:rPr>
        <w:footnoteReference w:id="92"/>
      </w:r>
    </w:p>
    <w:p w14:paraId="1FB3D5A5" w14:textId="20E97D1B" w:rsidR="005F5829" w:rsidRPr="00D31E6E" w:rsidRDefault="00D31E6E" w:rsidP="00D31E6E">
      <w:pPr>
        <w:pStyle w:val="ListParagraph"/>
        <w:ind w:left="1440"/>
        <w:jc w:val="both"/>
        <w:rPr>
          <w:rFonts w:ascii="Arial" w:hAnsi="Arial" w:cs="Arial"/>
          <w:i/>
          <w:iCs/>
        </w:rPr>
      </w:pPr>
      <w:r>
        <w:rPr>
          <w:rFonts w:ascii="Arial" w:hAnsi="Arial" w:cs="Arial"/>
          <w:i/>
          <w:iCs/>
        </w:rPr>
        <w:t>‘</w:t>
      </w:r>
      <w:r w:rsidR="005F5829" w:rsidRPr="00D31E6E">
        <w:rPr>
          <w:rFonts w:ascii="Arial" w:hAnsi="Arial" w:cs="Arial"/>
          <w:i/>
          <w:iCs/>
        </w:rPr>
        <w:t xml:space="preserve">(9) (a) If it appears to the Public Protector during the course of an investigation that any person is </w:t>
      </w:r>
      <w:r w:rsidR="005F5829" w:rsidRPr="00937FF7">
        <w:rPr>
          <w:rFonts w:ascii="Arial" w:hAnsi="Arial" w:cs="Arial"/>
          <w:b/>
          <w:bCs/>
          <w:i/>
          <w:iCs/>
          <w:u w:val="single"/>
        </w:rPr>
        <w:t>being implicated</w:t>
      </w:r>
      <w:r w:rsidR="005F5829" w:rsidRPr="00D31E6E">
        <w:rPr>
          <w:rFonts w:ascii="Arial" w:hAnsi="Arial" w:cs="Arial"/>
          <w:i/>
          <w:iCs/>
        </w:rPr>
        <w:t xml:space="preserve"> in the matter being </w:t>
      </w:r>
      <w:r w:rsidR="005F5829" w:rsidRPr="00937FF7">
        <w:rPr>
          <w:rFonts w:ascii="Arial" w:hAnsi="Arial" w:cs="Arial"/>
          <w:b/>
          <w:bCs/>
          <w:i/>
          <w:iCs/>
          <w:u w:val="single"/>
        </w:rPr>
        <w:t>investigated and that such implication may be to the detriment of that person</w:t>
      </w:r>
      <w:r w:rsidR="005F5829" w:rsidRPr="00D31E6E">
        <w:rPr>
          <w:rFonts w:ascii="Arial" w:hAnsi="Arial" w:cs="Arial"/>
          <w:i/>
          <w:iCs/>
        </w:rPr>
        <w:t xml:space="preserve"> or that an </w:t>
      </w:r>
      <w:r w:rsidR="005F5829" w:rsidRPr="00937FF7">
        <w:rPr>
          <w:rFonts w:ascii="Arial" w:hAnsi="Arial" w:cs="Arial"/>
          <w:b/>
          <w:bCs/>
          <w:i/>
          <w:iCs/>
        </w:rPr>
        <w:t>adverse finding pertaining to that person</w:t>
      </w:r>
      <w:r w:rsidR="005F5829" w:rsidRPr="00D31E6E">
        <w:rPr>
          <w:rFonts w:ascii="Arial" w:hAnsi="Arial" w:cs="Arial"/>
          <w:i/>
          <w:iCs/>
        </w:rPr>
        <w:t xml:space="preserve"> may result, the Public Protector shall </w:t>
      </w:r>
      <w:r w:rsidR="005F5829" w:rsidRPr="00937FF7">
        <w:rPr>
          <w:rFonts w:ascii="Arial" w:hAnsi="Arial" w:cs="Arial"/>
          <w:b/>
          <w:bCs/>
          <w:i/>
          <w:iCs/>
        </w:rPr>
        <w:t xml:space="preserve">afford such person an opportunity to respond </w:t>
      </w:r>
      <w:r>
        <w:rPr>
          <w:rFonts w:ascii="Arial" w:hAnsi="Arial" w:cs="Arial"/>
          <w:b/>
          <w:bCs/>
          <w:i/>
          <w:iCs/>
        </w:rPr>
        <w:t>'</w:t>
      </w:r>
      <w:r w:rsidR="005F5829" w:rsidRPr="00937FF7">
        <w:rPr>
          <w:rFonts w:ascii="Arial" w:hAnsi="Arial" w:cs="Arial"/>
          <w:b/>
          <w:bCs/>
          <w:i/>
          <w:iCs/>
        </w:rPr>
        <w:t>in connection therewith</w:t>
      </w:r>
      <w:r w:rsidR="005F5829" w:rsidRPr="00D31E6E">
        <w:rPr>
          <w:rFonts w:ascii="Arial" w:hAnsi="Arial" w:cs="Arial"/>
          <w:i/>
          <w:iCs/>
        </w:rPr>
        <w:t>, in any manner that may be expedient under the circumstances.</w:t>
      </w:r>
    </w:p>
    <w:p w14:paraId="03EDEE63" w14:textId="77777777" w:rsidR="005F5829" w:rsidRPr="00D31E6E" w:rsidRDefault="005F5829" w:rsidP="00D31E6E">
      <w:pPr>
        <w:pStyle w:val="ListParagraph"/>
        <w:ind w:left="1440"/>
        <w:jc w:val="both"/>
        <w:rPr>
          <w:rFonts w:ascii="Arial" w:hAnsi="Arial" w:cs="Arial"/>
          <w:i/>
          <w:iCs/>
        </w:rPr>
      </w:pPr>
    </w:p>
    <w:p w14:paraId="5117DBAE" w14:textId="47CC4E8A" w:rsidR="005F5829" w:rsidRPr="00D31E6E" w:rsidRDefault="005F5829" w:rsidP="00D31E6E">
      <w:pPr>
        <w:pStyle w:val="ListParagraph"/>
        <w:ind w:left="1440"/>
        <w:jc w:val="both"/>
        <w:rPr>
          <w:rFonts w:ascii="Arial" w:hAnsi="Arial" w:cs="Arial"/>
          <w:i/>
          <w:iCs/>
        </w:rPr>
      </w:pPr>
      <w:r w:rsidRPr="00D31E6E">
        <w:rPr>
          <w:rFonts w:ascii="Arial" w:hAnsi="Arial" w:cs="Arial"/>
          <w:i/>
          <w:iCs/>
        </w:rPr>
        <w:t xml:space="preserve">(b) (i) If such implication forms part of the evidence submitted to the Public Protector during an appearance in terms of the provisions of subsection (4), </w:t>
      </w:r>
      <w:r w:rsidRPr="00937FF7">
        <w:rPr>
          <w:rFonts w:ascii="Arial" w:hAnsi="Arial" w:cs="Arial"/>
          <w:b/>
          <w:bCs/>
          <w:i/>
          <w:iCs/>
          <w:u w:val="single"/>
        </w:rPr>
        <w:t>such person shall be afforded an opportunity to be heard in connection therewith by way of giving evidence</w:t>
      </w:r>
      <w:r w:rsidRPr="00D31E6E">
        <w:rPr>
          <w:rFonts w:ascii="Arial" w:hAnsi="Arial" w:cs="Arial"/>
          <w:i/>
          <w:iCs/>
        </w:rPr>
        <w:t>.</w:t>
      </w:r>
    </w:p>
    <w:p w14:paraId="587C406F" w14:textId="77777777" w:rsidR="005F5829" w:rsidRPr="00D31E6E" w:rsidRDefault="005F5829" w:rsidP="00D31E6E">
      <w:pPr>
        <w:pStyle w:val="ListParagraph"/>
        <w:ind w:left="1440"/>
        <w:jc w:val="both"/>
        <w:rPr>
          <w:rFonts w:ascii="Arial" w:hAnsi="Arial" w:cs="Arial"/>
          <w:i/>
          <w:iCs/>
        </w:rPr>
      </w:pPr>
    </w:p>
    <w:p w14:paraId="1B5379A8" w14:textId="2FA099E2" w:rsidR="005F5829" w:rsidRPr="005F5829" w:rsidRDefault="005F5829" w:rsidP="00D31E6E">
      <w:pPr>
        <w:pStyle w:val="ListParagraph"/>
        <w:ind w:left="1440"/>
        <w:jc w:val="both"/>
        <w:rPr>
          <w:rFonts w:ascii="Arial" w:hAnsi="Arial" w:cs="Arial"/>
        </w:rPr>
      </w:pPr>
      <w:r w:rsidRPr="00D31E6E">
        <w:rPr>
          <w:rFonts w:ascii="Arial" w:hAnsi="Arial" w:cs="Arial"/>
          <w:i/>
          <w:iCs/>
        </w:rPr>
        <w:t>(ii) Such person or his or her legal representative shall be entitled, through the Public Protector, to question other witnesses, determined by the Public Protector, who have appeared before the Public Protector in terms of this section.</w:t>
      </w:r>
      <w:r w:rsidR="00D31E6E">
        <w:rPr>
          <w:rFonts w:ascii="Arial" w:hAnsi="Arial" w:cs="Arial"/>
          <w:i/>
          <w:iCs/>
        </w:rPr>
        <w:t>’</w:t>
      </w:r>
    </w:p>
    <w:p w14:paraId="4939D157" w14:textId="3FB9956C" w:rsidR="002E0045" w:rsidRPr="002E0045" w:rsidRDefault="005F5829" w:rsidP="00D31E6E">
      <w:pPr>
        <w:numPr>
          <w:ilvl w:val="0"/>
          <w:numId w:val="1"/>
        </w:numPr>
        <w:rPr>
          <w:rFonts w:ascii="Arial" w:hAnsi="Arial" w:cs="Arial"/>
        </w:rPr>
      </w:pPr>
      <w:r>
        <w:rPr>
          <w:rFonts w:ascii="Arial" w:hAnsi="Arial" w:cs="Arial"/>
        </w:rPr>
        <w:t xml:space="preserve">The aforestated includes providing those implicated and those against whom adverse findings are made in the remedial action proposed by the Public Protector, an opportunity to </w:t>
      </w:r>
      <w:r w:rsidR="00B36279">
        <w:rPr>
          <w:rFonts w:ascii="Arial" w:hAnsi="Arial" w:cs="Arial"/>
        </w:rPr>
        <w:t>be heard in relation thereto.</w:t>
      </w:r>
      <w:r w:rsidR="00343AFC">
        <w:rPr>
          <w:rFonts w:ascii="Arial" w:hAnsi="Arial" w:cs="Arial"/>
        </w:rPr>
        <w:t xml:space="preserve">  </w:t>
      </w:r>
      <w:r w:rsidR="00343AFC" w:rsidRPr="003400B7">
        <w:rPr>
          <w:rFonts w:ascii="Arial" w:hAnsi="Arial" w:cs="Arial"/>
          <w:color w:val="auto"/>
        </w:rPr>
        <w:t>I</w:t>
      </w:r>
      <w:r w:rsidR="000D3B78" w:rsidRPr="003400B7">
        <w:rPr>
          <w:rFonts w:ascii="Arial" w:hAnsi="Arial" w:cs="Arial"/>
          <w:color w:val="auto"/>
        </w:rPr>
        <w:t xml:space="preserve">n </w:t>
      </w:r>
      <w:bookmarkStart w:id="63" w:name="_Hlk107761894"/>
      <w:r w:rsidR="000D3B78" w:rsidRPr="00110B29">
        <w:rPr>
          <w:rFonts w:ascii="Arial" w:hAnsi="Arial" w:cs="Arial"/>
          <w:i/>
          <w:iCs/>
          <w:color w:val="auto"/>
        </w:rPr>
        <w:t>Public Protector  v President of the Republic of South Africa</w:t>
      </w:r>
      <w:bookmarkEnd w:id="63"/>
      <w:r w:rsidR="000D3B78" w:rsidRPr="003400B7">
        <w:rPr>
          <w:rStyle w:val="FootnoteReference"/>
          <w:rFonts w:ascii="Arial" w:hAnsi="Arial"/>
          <w:color w:val="auto"/>
        </w:rPr>
        <w:footnoteReference w:id="93"/>
      </w:r>
      <w:r w:rsidR="000D3B78" w:rsidRPr="003400B7">
        <w:rPr>
          <w:rFonts w:ascii="Arial" w:hAnsi="Arial" w:cs="Arial"/>
          <w:color w:val="auto"/>
        </w:rPr>
        <w:t xml:space="preserve"> </w:t>
      </w:r>
      <w:r w:rsidR="003400B7" w:rsidRPr="003400B7">
        <w:rPr>
          <w:rFonts w:ascii="Arial" w:hAnsi="Arial" w:cs="Arial"/>
          <w:color w:val="auto"/>
        </w:rPr>
        <w:t xml:space="preserve">the </w:t>
      </w:r>
      <w:r w:rsidR="002E0045">
        <w:rPr>
          <w:rFonts w:ascii="Arial" w:hAnsi="Arial" w:cs="Arial"/>
          <w:color w:val="auto"/>
        </w:rPr>
        <w:t xml:space="preserve">majority judgment of the </w:t>
      </w:r>
      <w:r w:rsidR="003400B7" w:rsidRPr="003400B7">
        <w:rPr>
          <w:rFonts w:ascii="Arial" w:hAnsi="Arial" w:cs="Arial"/>
          <w:color w:val="auto"/>
        </w:rPr>
        <w:t>Constitutional Court held</w:t>
      </w:r>
      <w:r w:rsidR="002E0045">
        <w:rPr>
          <w:rFonts w:ascii="Arial" w:hAnsi="Arial" w:cs="Arial"/>
          <w:color w:val="auto"/>
        </w:rPr>
        <w:t>:</w:t>
      </w:r>
    </w:p>
    <w:p w14:paraId="10FE8A26" w14:textId="24E2A118"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lastRenderedPageBreak/>
        <w:t>[123]</w:t>
      </w:r>
      <w:r w:rsidR="00303EC9">
        <w:rPr>
          <w:rFonts w:ascii="Arial" w:hAnsi="Arial" w:cs="Arial"/>
          <w:i/>
          <w:iCs/>
        </w:rPr>
        <w:tab/>
      </w:r>
      <w:r w:rsidRPr="00D31E6E">
        <w:rPr>
          <w:rFonts w:ascii="Arial" w:hAnsi="Arial" w:cs="Arial"/>
          <w:i/>
          <w:iCs/>
        </w:rPr>
        <w:t>Whenever an individual is implicated during the course of an investigation, the Public Protector is obliged to afford such person an opportunity to respond to the implicating evidence, if the implication may be detrimental to that person or if a finding adverse to him or her is anticipated.</w:t>
      </w:r>
      <w:r w:rsidR="00303EC9">
        <w:rPr>
          <w:rFonts w:ascii="Arial" w:hAnsi="Arial" w:cs="Arial"/>
          <w:i/>
          <w:iCs/>
        </w:rPr>
        <w:t xml:space="preserve"> </w:t>
      </w:r>
      <w:r w:rsidRPr="00D31E6E">
        <w:rPr>
          <w:rFonts w:ascii="Arial" w:hAnsi="Arial" w:cs="Arial"/>
          <w:i/>
          <w:iCs/>
        </w:rPr>
        <w:t xml:space="preserve"> The form or manner of the response depends on the circumstances of each case.  For example, if the implication was made in a sworn statement, a response in a sworn statement would suffice.</w:t>
      </w:r>
    </w:p>
    <w:p w14:paraId="64CE6ED8" w14:textId="452247B7"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[124]</w:t>
      </w:r>
      <w:r w:rsidR="00303EC9">
        <w:rPr>
          <w:rFonts w:ascii="Arial" w:hAnsi="Arial" w:cs="Arial"/>
          <w:i/>
          <w:iCs/>
        </w:rPr>
        <w:tab/>
      </w:r>
      <w:r w:rsidRPr="00D31E6E">
        <w:rPr>
          <w:rFonts w:ascii="Arial" w:hAnsi="Arial" w:cs="Arial"/>
          <w:i/>
          <w:iCs/>
        </w:rPr>
        <w:t>Where that implication was made in oral testimony, the implicated person would be entitled to adduce controverting evidence before the Public Protector.</w:t>
      </w:r>
      <w:r w:rsidR="00303EC9">
        <w:rPr>
          <w:rFonts w:ascii="Arial" w:hAnsi="Arial" w:cs="Arial"/>
          <w:i/>
          <w:iCs/>
        </w:rPr>
        <w:t xml:space="preserve"> </w:t>
      </w:r>
      <w:r w:rsidRPr="00D31E6E">
        <w:rPr>
          <w:rFonts w:ascii="Arial" w:hAnsi="Arial" w:cs="Arial"/>
          <w:i/>
          <w:iCs/>
        </w:rPr>
        <w:t xml:space="preserve"> In addition, that person has a right to question witnesses who gave the relevant testimony.</w:t>
      </w:r>
      <w:r w:rsidR="00303EC9">
        <w:rPr>
          <w:rFonts w:ascii="Arial" w:hAnsi="Arial" w:cs="Arial"/>
          <w:i/>
          <w:iCs/>
        </w:rPr>
        <w:t xml:space="preserve"> </w:t>
      </w:r>
      <w:r w:rsidRPr="00D31E6E">
        <w:rPr>
          <w:rFonts w:ascii="Arial" w:hAnsi="Arial" w:cs="Arial"/>
          <w:i/>
          <w:iCs/>
        </w:rPr>
        <w:t xml:space="preserve"> This questioning must be done through the Public Protector.</w:t>
      </w:r>
      <w:r w:rsidR="00303EC9">
        <w:rPr>
          <w:rFonts w:ascii="Arial" w:hAnsi="Arial" w:cs="Arial"/>
          <w:i/>
          <w:iCs/>
        </w:rPr>
        <w:t xml:space="preserve"> </w:t>
      </w:r>
      <w:r w:rsidRPr="00D31E6E">
        <w:rPr>
          <w:rFonts w:ascii="Arial" w:hAnsi="Arial" w:cs="Arial"/>
          <w:i/>
          <w:iCs/>
        </w:rPr>
        <w:t xml:space="preserve"> Implicit in this process is that the affected person would be afforded an opportunity to make representations on the relevant evidence.</w:t>
      </w:r>
      <w:r w:rsidR="00303EC9">
        <w:rPr>
          <w:rFonts w:ascii="Arial" w:hAnsi="Arial" w:cs="Arial"/>
          <w:i/>
          <w:iCs/>
        </w:rPr>
        <w:t xml:space="preserve"> </w:t>
      </w:r>
      <w:r w:rsidRPr="00D31E6E">
        <w:rPr>
          <w:rFonts w:ascii="Arial" w:hAnsi="Arial" w:cs="Arial"/>
          <w:i/>
          <w:iCs/>
        </w:rPr>
        <w:t xml:space="preserve"> Ordinarily the questions should be put to witnesses in the presence of the affected person or her legal representative.</w:t>
      </w:r>
    </w:p>
    <w:p w14:paraId="53DAB36F" w14:textId="13298F92"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[125]</w:t>
      </w:r>
      <w:r w:rsidR="00303EC9">
        <w:rPr>
          <w:rFonts w:ascii="Arial" w:hAnsi="Arial" w:cs="Arial"/>
          <w:i/>
          <w:iCs/>
        </w:rPr>
        <w:tab/>
      </w:r>
      <w:r w:rsidRPr="00D31E6E">
        <w:rPr>
          <w:rFonts w:ascii="Arial" w:hAnsi="Arial" w:cs="Arial"/>
          <w:i/>
          <w:iCs/>
        </w:rPr>
        <w:t>It cannot be gainsaid that the Public Protector’s investigation may implicate the rights in the Bill of Rights.</w:t>
      </w:r>
      <w:r w:rsidR="00303EC9">
        <w:rPr>
          <w:rFonts w:ascii="Arial" w:hAnsi="Arial" w:cs="Arial"/>
          <w:i/>
          <w:iCs/>
        </w:rPr>
        <w:t xml:space="preserve"> </w:t>
      </w:r>
      <w:r w:rsidRPr="00D31E6E">
        <w:rPr>
          <w:rFonts w:ascii="Arial" w:hAnsi="Arial" w:cs="Arial"/>
          <w:i/>
          <w:iCs/>
        </w:rPr>
        <w:t xml:space="preserve"> Consequently, the</w:t>
      </w:r>
      <w:r w:rsidR="00303EC9">
        <w:rPr>
          <w:rFonts w:ascii="Arial" w:hAnsi="Arial" w:cs="Arial"/>
          <w:i/>
          <w:iCs/>
        </w:rPr>
        <w:t xml:space="preserve"> </w:t>
      </w:r>
      <w:hyperlink r:id="rId11" w:history="1">
        <w:r w:rsidRPr="00D31E6E">
          <w:rPr>
            <w:rStyle w:val="Hyperlink"/>
            <w:rFonts w:ascii="Arial" w:hAnsi="Arial" w:cs="Arial"/>
            <w:b/>
            <w:bCs/>
            <w:i/>
            <w:iCs/>
            <w:color w:val="auto"/>
          </w:rPr>
          <w:t>Public Protector Act in</w:t>
        </w:r>
      </w:hyperlink>
      <w:r w:rsidR="00303EC9">
        <w:rPr>
          <w:rFonts w:ascii="Arial" w:hAnsi="Arial" w:cs="Arial"/>
          <w:i/>
          <w:iCs/>
        </w:rPr>
        <w:t xml:space="preserve"> </w:t>
      </w:r>
      <w:r w:rsidRPr="00D31E6E">
        <w:rPr>
          <w:rFonts w:ascii="Arial" w:hAnsi="Arial" w:cs="Arial"/>
          <w:i/>
          <w:iCs/>
        </w:rPr>
        <w:t>terms of which those investigations are undertaken must be interpreted in a manner, where reasonably possible, that promotes the objects of the Bill of Rights.</w:t>
      </w:r>
      <w:r w:rsidR="00303EC9">
        <w:rPr>
          <w:rFonts w:ascii="Arial" w:hAnsi="Arial" w:cs="Arial"/>
          <w:i/>
          <w:iCs/>
        </w:rPr>
        <w:t xml:space="preserve">  </w:t>
      </w:r>
      <w:hyperlink r:id="rId12" w:anchor="s7" w:history="1">
        <w:r w:rsidRPr="00D31E6E">
          <w:rPr>
            <w:rStyle w:val="Hyperlink"/>
            <w:rFonts w:ascii="Arial" w:hAnsi="Arial" w:cs="Arial"/>
            <w:b/>
            <w:bCs/>
            <w:i/>
            <w:iCs/>
            <w:color w:val="auto"/>
          </w:rPr>
          <w:t>Section 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declares that if it appears to the Public Protector at any time during the course of an investigation that an adverse finding or a detrimental implication may result, the Public Protector must afford the affected person a hearing.</w:t>
      </w:r>
      <w:r w:rsidR="00303EC9">
        <w:rPr>
          <w:rFonts w:ascii="Arial" w:hAnsi="Arial" w:cs="Arial"/>
          <w:i/>
          <w:iCs/>
        </w:rPr>
        <w:t xml:space="preserve"> </w:t>
      </w:r>
      <w:r w:rsidRPr="00D31E6E">
        <w:rPr>
          <w:rFonts w:ascii="Arial" w:hAnsi="Arial" w:cs="Arial"/>
          <w:i/>
          <w:iCs/>
        </w:rPr>
        <w:t xml:space="preserve"> Implicit in the language of</w:t>
      </w:r>
      <w:r w:rsidR="00303EC9">
        <w:rPr>
          <w:rFonts w:ascii="Arial" w:hAnsi="Arial" w:cs="Arial"/>
          <w:i/>
          <w:iCs/>
        </w:rPr>
        <w:t xml:space="preserve"> </w:t>
      </w:r>
      <w:hyperlink r:id="rId13" w:anchor="s7" w:history="1">
        <w:r w:rsidRPr="00D31E6E">
          <w:rPr>
            <w:rStyle w:val="Hyperlink"/>
            <w:rFonts w:ascii="Arial" w:hAnsi="Arial" w:cs="Arial"/>
            <w:b/>
            <w:bCs/>
            <w:i/>
            <w:iCs/>
            <w:color w:val="auto"/>
          </w:rPr>
          <w:t>section 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is that where it appears that a particular remedial action adverse to the affected person may be taken, the Public Protector should afford that person an opportunity to make representations on the contemplated remedial action.</w:t>
      </w:r>
      <w:r w:rsidR="00303EC9">
        <w:rPr>
          <w:rFonts w:ascii="Arial" w:hAnsi="Arial" w:cs="Arial"/>
          <w:i/>
          <w:iCs/>
        </w:rPr>
        <w:t xml:space="preserve"> </w:t>
      </w:r>
      <w:r w:rsidRPr="00D31E6E">
        <w:rPr>
          <w:rFonts w:ascii="Arial" w:hAnsi="Arial" w:cs="Arial"/>
          <w:i/>
          <w:iCs/>
        </w:rPr>
        <w:t xml:space="preserve"> If the section were to be read otherwise, the procedural fairness it guarantees would be seriously undermined.</w:t>
      </w:r>
      <w:r w:rsidR="00303EC9">
        <w:rPr>
          <w:rFonts w:ascii="Arial" w:hAnsi="Arial" w:cs="Arial"/>
          <w:i/>
          <w:iCs/>
        </w:rPr>
        <w:t xml:space="preserve"> </w:t>
      </w:r>
      <w:r w:rsidRPr="00D31E6E">
        <w:rPr>
          <w:rFonts w:ascii="Arial" w:hAnsi="Arial" w:cs="Arial"/>
          <w:i/>
          <w:iCs/>
        </w:rPr>
        <w:t xml:space="preserve"> There is no reason in principle or logic that fairness envisaged in the provision should be restricted to findings or implication by evidence.</w:t>
      </w:r>
      <w:r w:rsidR="00303EC9">
        <w:rPr>
          <w:rFonts w:ascii="Arial" w:hAnsi="Arial" w:cs="Arial"/>
          <w:i/>
          <w:iCs/>
        </w:rPr>
        <w:t xml:space="preserve"> </w:t>
      </w:r>
      <w:r w:rsidRPr="00D31E6E">
        <w:rPr>
          <w:rFonts w:ascii="Arial" w:hAnsi="Arial" w:cs="Arial"/>
          <w:i/>
          <w:iCs/>
        </w:rPr>
        <w:t xml:space="preserve"> The bigger risk to the affected person’s rights is posed by the remedial action.</w:t>
      </w:r>
      <w:r w:rsidR="00303EC9">
        <w:rPr>
          <w:rFonts w:ascii="Arial" w:hAnsi="Arial" w:cs="Arial"/>
          <w:i/>
          <w:iCs/>
        </w:rPr>
        <w:t xml:space="preserve"> </w:t>
      </w:r>
      <w:r w:rsidRPr="00D31E6E">
        <w:rPr>
          <w:rFonts w:ascii="Arial" w:hAnsi="Arial" w:cs="Arial"/>
          <w:i/>
          <w:iCs/>
        </w:rPr>
        <w:t xml:space="preserve"> And</w:t>
      </w:r>
      <w:r w:rsidR="00303EC9">
        <w:rPr>
          <w:rFonts w:ascii="Arial" w:hAnsi="Arial" w:cs="Arial"/>
          <w:i/>
          <w:iCs/>
        </w:rPr>
        <w:t xml:space="preserve"> </w:t>
      </w:r>
      <w:hyperlink r:id="rId14" w:anchor="s7" w:history="1">
        <w:r w:rsidRPr="00D31E6E">
          <w:rPr>
            <w:rStyle w:val="Hyperlink"/>
            <w:rFonts w:ascii="Arial" w:hAnsi="Arial" w:cs="Arial"/>
            <w:b/>
            <w:bCs/>
            <w:i/>
            <w:iCs/>
            <w:color w:val="auto"/>
          </w:rPr>
          <w:t>section</w:t>
        </w:r>
        <w:r w:rsidR="00303EC9">
          <w:rPr>
            <w:rStyle w:val="Hyperlink"/>
            <w:rFonts w:ascii="Arial" w:hAnsi="Arial" w:cs="Arial"/>
            <w:b/>
            <w:bCs/>
            <w:i/>
            <w:iCs/>
            <w:color w:val="auto"/>
          </w:rPr>
          <w:t> </w:t>
        </w:r>
        <w:r w:rsidRPr="00D31E6E">
          <w:rPr>
            <w:rStyle w:val="Hyperlink"/>
            <w:rFonts w:ascii="Arial" w:hAnsi="Arial" w:cs="Arial"/>
            <w:b/>
            <w:bCs/>
            <w:i/>
            <w:iCs/>
            <w:color w:val="auto"/>
          </w:rPr>
          <w:t>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should not be given a meaning that is antithetical to the rule of law.</w:t>
      </w:r>
    </w:p>
    <w:p w14:paraId="30EBDE76" w14:textId="25CF3705"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[126]</w:t>
      </w:r>
      <w:r w:rsidR="00303EC9">
        <w:rPr>
          <w:rFonts w:ascii="Arial" w:hAnsi="Arial" w:cs="Arial"/>
          <w:i/>
          <w:iCs/>
        </w:rPr>
        <w:tab/>
      </w:r>
      <w:r w:rsidRPr="00D31E6E">
        <w:rPr>
          <w:rFonts w:ascii="Arial" w:hAnsi="Arial" w:cs="Arial"/>
          <w:i/>
          <w:iCs/>
        </w:rPr>
        <w:t xml:space="preserve">For all these reasons, I conclude that when the Public Protector contemplates taking remedial action against the subject of an investigation, that subject is entitled to an opportunity to make representations on the envisaged remedial action. </w:t>
      </w:r>
      <w:r w:rsidR="00303EC9">
        <w:rPr>
          <w:rFonts w:ascii="Arial" w:hAnsi="Arial" w:cs="Arial"/>
          <w:i/>
          <w:iCs/>
        </w:rPr>
        <w:t xml:space="preserve"> </w:t>
      </w:r>
      <w:r w:rsidRPr="00D31E6E">
        <w:rPr>
          <w:rFonts w:ascii="Arial" w:hAnsi="Arial" w:cs="Arial"/>
          <w:i/>
          <w:iCs/>
        </w:rPr>
        <w:t>For a proper opportunity to be given, the Public Protector must sufficiently describe the remedial action in question to enable the affected person to make meaningful representations.</w:t>
      </w:r>
    </w:p>
    <w:p w14:paraId="2C6C9D15" w14:textId="54518847"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lastRenderedPageBreak/>
        <w:t>[127]</w:t>
      </w:r>
      <w:r w:rsidR="004929FD">
        <w:rPr>
          <w:rFonts w:ascii="Arial" w:hAnsi="Arial" w:cs="Arial"/>
          <w:i/>
          <w:iCs/>
        </w:rPr>
        <w:tab/>
      </w:r>
      <w:r w:rsidRPr="00D31E6E">
        <w:rPr>
          <w:rFonts w:ascii="Arial" w:hAnsi="Arial" w:cs="Arial"/>
          <w:i/>
          <w:iCs/>
        </w:rPr>
        <w:t>The High Court here held that the Public Protector’s remedial action had serious implications for the President, including being a suspect in a criminal charge that carries a punishment of up to 30 years’ imprisonment.</w:t>
      </w:r>
      <w:r w:rsidR="004929FD">
        <w:rPr>
          <w:rFonts w:ascii="Arial" w:hAnsi="Arial" w:cs="Arial"/>
          <w:i/>
          <w:iCs/>
        </w:rPr>
        <w:t xml:space="preserve"> </w:t>
      </w:r>
      <w:r w:rsidRPr="00D31E6E">
        <w:rPr>
          <w:rFonts w:ascii="Arial" w:hAnsi="Arial" w:cs="Arial"/>
          <w:i/>
          <w:iCs/>
        </w:rPr>
        <w:t xml:space="preserve"> The High Court concluded that the failure to afford the President a hearing before the decision on the remedial action was taken was fatal to the validity of that remedial action.</w:t>
      </w:r>
      <w:r w:rsidR="004929FD">
        <w:rPr>
          <w:rFonts w:ascii="Arial" w:hAnsi="Arial" w:cs="Arial"/>
          <w:i/>
          <w:iCs/>
        </w:rPr>
        <w:t xml:space="preserve"> </w:t>
      </w:r>
      <w:r w:rsidRPr="00D31E6E">
        <w:rPr>
          <w:rFonts w:ascii="Arial" w:hAnsi="Arial" w:cs="Arial"/>
          <w:i/>
          <w:iCs/>
        </w:rPr>
        <w:t xml:space="preserve"> This conclusion too is beyond reproach.</w:t>
      </w:r>
    </w:p>
    <w:p w14:paraId="007D9D5C" w14:textId="33CD3CE1"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[128]</w:t>
      </w:r>
      <w:r w:rsidR="004929FD">
        <w:rPr>
          <w:rFonts w:ascii="Arial" w:hAnsi="Arial" w:cs="Arial"/>
          <w:i/>
          <w:iCs/>
        </w:rPr>
        <w:tab/>
      </w:r>
      <w:r w:rsidRPr="00D31E6E">
        <w:rPr>
          <w:rFonts w:ascii="Arial" w:hAnsi="Arial" w:cs="Arial"/>
          <w:i/>
          <w:iCs/>
        </w:rPr>
        <w:t>In addition, the President has complained that the e-mails on which the Public</w:t>
      </w:r>
      <w:r w:rsidR="004929FD">
        <w:rPr>
          <w:rFonts w:ascii="Arial" w:hAnsi="Arial" w:cs="Arial"/>
          <w:i/>
          <w:iCs/>
        </w:rPr>
        <w:t xml:space="preserve"> </w:t>
      </w:r>
      <w:r w:rsidRPr="00D31E6E">
        <w:rPr>
          <w:rFonts w:ascii="Arial" w:hAnsi="Arial" w:cs="Arial"/>
          <w:i/>
          <w:iCs/>
        </w:rPr>
        <w:t>Protector relied were not disclosed to him and that he was denied the opportunity to make representations on those e-mails.</w:t>
      </w:r>
      <w:r w:rsidR="004929FD">
        <w:rPr>
          <w:rFonts w:ascii="Arial" w:hAnsi="Arial" w:cs="Arial"/>
          <w:i/>
          <w:iCs/>
        </w:rPr>
        <w:t xml:space="preserve"> </w:t>
      </w:r>
      <w:r w:rsidRPr="00D31E6E">
        <w:rPr>
          <w:rFonts w:ascii="Arial" w:hAnsi="Arial" w:cs="Arial"/>
          <w:i/>
          <w:iCs/>
        </w:rPr>
        <w:t xml:space="preserve"> In his supplementary affidavit, the President stated:</w:t>
      </w:r>
    </w:p>
    <w:p w14:paraId="26690717" w14:textId="6FEF02CE"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“Furthermore, these e-mails were not raised in the Notice, and first made an appearance in the Report without affording me an opportunity to address them before the Public</w:t>
      </w:r>
      <w:r w:rsidR="001F35AA">
        <w:rPr>
          <w:rFonts w:ascii="Arial" w:hAnsi="Arial" w:cs="Arial"/>
          <w:i/>
          <w:iCs/>
        </w:rPr>
        <w:t xml:space="preserve"> </w:t>
      </w:r>
      <w:r w:rsidRPr="00D31E6E">
        <w:rPr>
          <w:rFonts w:ascii="Arial" w:hAnsi="Arial" w:cs="Arial"/>
          <w:i/>
          <w:iCs/>
        </w:rPr>
        <w:t>Protector concluded her investigation.</w:t>
      </w:r>
    </w:p>
    <w:p w14:paraId="43689330" w14:textId="6B646C1E"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The mere fact that what could be improperly obtained evidence has been used in the investigation is enough to vitiate the Report.”</w:t>
      </w:r>
    </w:p>
    <w:p w14:paraId="36C9C051" w14:textId="2D271B2B"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[129]</w:t>
      </w:r>
      <w:r w:rsidR="001F35AA">
        <w:rPr>
          <w:rFonts w:ascii="Arial" w:hAnsi="Arial" w:cs="Arial"/>
          <w:i/>
          <w:iCs/>
        </w:rPr>
        <w:tab/>
      </w:r>
      <w:r w:rsidRPr="00D31E6E">
        <w:rPr>
          <w:rFonts w:ascii="Arial" w:hAnsi="Arial" w:cs="Arial"/>
          <w:i/>
          <w:iCs/>
        </w:rPr>
        <w:t>In her answering affidavit, the Public Protector does not dispute that the e-mails were not disclosed and that the President was not afforded a hearing on them.</w:t>
      </w:r>
      <w:r w:rsidR="001F35AA">
        <w:rPr>
          <w:rFonts w:ascii="Arial" w:hAnsi="Arial" w:cs="Arial"/>
          <w:i/>
          <w:iCs/>
        </w:rPr>
        <w:t xml:space="preserve"> </w:t>
      </w:r>
      <w:r w:rsidRPr="00D31E6E">
        <w:rPr>
          <w:rFonts w:ascii="Arial" w:hAnsi="Arial" w:cs="Arial"/>
          <w:i/>
          <w:iCs/>
        </w:rPr>
        <w:t xml:space="preserve"> She responded in these terms to the relevant allegations:</w:t>
      </w:r>
    </w:p>
    <w:p w14:paraId="5BB35B7C" w14:textId="66983D35"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 xml:space="preserve">“It is telling that Instead of denying the contents of the e-mail, the President complains about how I obtained the e-mails to which I refer. </w:t>
      </w:r>
      <w:r w:rsidR="001F35AA">
        <w:rPr>
          <w:rFonts w:ascii="Arial" w:hAnsi="Arial" w:cs="Arial"/>
          <w:i/>
          <w:iCs/>
        </w:rPr>
        <w:t xml:space="preserve"> </w:t>
      </w:r>
      <w:r w:rsidRPr="00D31E6E">
        <w:rPr>
          <w:rFonts w:ascii="Arial" w:hAnsi="Arial" w:cs="Arial"/>
          <w:i/>
          <w:iCs/>
        </w:rPr>
        <w:t xml:space="preserve">I receive many documents from anonymous whistle blowers. </w:t>
      </w:r>
      <w:r w:rsidR="001F35AA">
        <w:rPr>
          <w:rFonts w:ascii="Arial" w:hAnsi="Arial" w:cs="Arial"/>
          <w:i/>
          <w:iCs/>
        </w:rPr>
        <w:t xml:space="preserve"> </w:t>
      </w:r>
      <w:r w:rsidRPr="00D31E6E">
        <w:rPr>
          <w:rFonts w:ascii="Arial" w:hAnsi="Arial" w:cs="Arial"/>
          <w:i/>
          <w:iCs/>
        </w:rPr>
        <w:t xml:space="preserve">These e-mails were provided to my Office anonymously and in hard copies. </w:t>
      </w:r>
      <w:r w:rsidR="001F35AA">
        <w:rPr>
          <w:rFonts w:ascii="Arial" w:hAnsi="Arial" w:cs="Arial"/>
          <w:i/>
          <w:iCs/>
        </w:rPr>
        <w:t xml:space="preserve"> </w:t>
      </w:r>
      <w:r w:rsidRPr="00D31E6E">
        <w:rPr>
          <w:rFonts w:ascii="Arial" w:hAnsi="Arial" w:cs="Arial"/>
          <w:i/>
          <w:iCs/>
        </w:rPr>
        <w:t>It is for that reason that I have no metadata in respect thereof.</w:t>
      </w:r>
    </w:p>
    <w:p w14:paraId="6EAA423D" w14:textId="1D72E05F"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 xml:space="preserve">However, even if I knew the identities of whistle blowers, I have an obligation to protect them. </w:t>
      </w:r>
      <w:r w:rsidR="008944DF">
        <w:rPr>
          <w:rFonts w:ascii="Arial" w:hAnsi="Arial" w:cs="Arial"/>
          <w:i/>
          <w:iCs/>
        </w:rPr>
        <w:t xml:space="preserve"> </w:t>
      </w:r>
      <w:r w:rsidRPr="00D31E6E">
        <w:rPr>
          <w:rFonts w:ascii="Arial" w:hAnsi="Arial" w:cs="Arial"/>
          <w:i/>
          <w:iCs/>
        </w:rPr>
        <w:t xml:space="preserve">What the President has to do is to take this Honourable Court and the country at large into his confidence and explain the contents of these e-mails. </w:t>
      </w:r>
      <w:r w:rsidR="008944DF">
        <w:rPr>
          <w:rFonts w:ascii="Arial" w:hAnsi="Arial" w:cs="Arial"/>
          <w:i/>
          <w:iCs/>
        </w:rPr>
        <w:t xml:space="preserve"> </w:t>
      </w:r>
      <w:r w:rsidRPr="00D31E6E">
        <w:rPr>
          <w:rFonts w:ascii="Arial" w:hAnsi="Arial" w:cs="Arial"/>
          <w:i/>
          <w:iCs/>
        </w:rPr>
        <w:t>I deny that I obtained the e-mails unlawfully.”</w:t>
      </w:r>
    </w:p>
    <w:p w14:paraId="0D67843F" w14:textId="090BA542"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color w:val="242121"/>
        </w:rPr>
      </w:pPr>
      <w:r w:rsidRPr="00D31E6E">
        <w:rPr>
          <w:rFonts w:ascii="Arial" w:hAnsi="Arial" w:cs="Arial"/>
          <w:i/>
          <w:iCs/>
        </w:rPr>
        <w:t>[130]</w:t>
      </w:r>
      <w:r w:rsidR="008944DF">
        <w:rPr>
          <w:rFonts w:ascii="Arial" w:hAnsi="Arial" w:cs="Arial"/>
          <w:i/>
          <w:iCs/>
        </w:rPr>
        <w:tab/>
      </w:r>
      <w:r w:rsidRPr="00D31E6E">
        <w:rPr>
          <w:rFonts w:ascii="Arial" w:hAnsi="Arial" w:cs="Arial"/>
          <w:i/>
          <w:iCs/>
        </w:rPr>
        <w:t>While it may be true that the Public Protector had lawfully obtained the e-mails and was entitled to have regard to them during the investigation, she was under a legal duty to disclose them to the President and afford him the opportunity to counter them if he was able to do so or that he makes whatever representations he may have wished to make on the e-mails.</w:t>
      </w:r>
      <w:r w:rsidR="008944DF">
        <w:rPr>
          <w:rFonts w:ascii="Arial" w:hAnsi="Arial" w:cs="Arial"/>
          <w:i/>
          <w:iCs/>
        </w:rPr>
        <w:t xml:space="preserve"> </w:t>
      </w:r>
      <w:r w:rsidRPr="00D31E6E">
        <w:rPr>
          <w:rFonts w:ascii="Arial" w:hAnsi="Arial" w:cs="Arial"/>
          <w:i/>
          <w:iCs/>
        </w:rPr>
        <w:t xml:space="preserve"> It is a basic principle of our law that if a decision-maker is in possession of </w:t>
      </w:r>
      <w:r w:rsidRPr="00D31E6E">
        <w:rPr>
          <w:rFonts w:ascii="Arial" w:hAnsi="Arial" w:cs="Arial"/>
          <w:i/>
          <w:iCs/>
        </w:rPr>
        <w:lastRenderedPageBreak/>
        <w:t>information that is adverse to the person against whom a decision is imminent, that such information be disclosed to the person concerned and that he or she be given the opportunity to deal with that information.</w:t>
      </w:r>
      <w:r w:rsidR="00C836A4">
        <w:rPr>
          <w:rFonts w:ascii="Arial" w:hAnsi="Arial" w:cs="Arial"/>
          <w:i/>
          <w:iCs/>
        </w:rPr>
        <w:t xml:space="preserve"> </w:t>
      </w:r>
      <w:r w:rsidRPr="00D31E6E">
        <w:rPr>
          <w:rFonts w:ascii="Arial" w:hAnsi="Arial" w:cs="Arial"/>
          <w:i/>
          <w:iCs/>
        </w:rPr>
        <w:t xml:space="preserve"> Our jurisprudence shows that a decision based on adverse information which was not disclosed to the affected person and in respect of which that person was not heard, is fatally defective and ought to be set aside.</w:t>
      </w:r>
      <w:r w:rsidR="00D31E6E" w:rsidRPr="00D31E6E">
        <w:rPr>
          <w:rFonts w:ascii="Arial" w:hAnsi="Arial" w:cs="Arial"/>
          <w:i/>
          <w:iCs/>
        </w:rPr>
        <w:t>’</w:t>
      </w:r>
      <w:r w:rsidR="00D31E6E" w:rsidRPr="00D31E6E">
        <w:rPr>
          <w:rFonts w:ascii="Arial" w:hAnsi="Arial" w:cs="Arial"/>
          <w:i/>
          <w:iCs/>
          <w:color w:val="242121"/>
        </w:rPr>
        <w:t xml:space="preserve"> </w:t>
      </w:r>
    </w:p>
    <w:p w14:paraId="2A52584B" w14:textId="43E75F79" w:rsidR="002E0045" w:rsidRPr="00D31E6E" w:rsidRDefault="002E0045" w:rsidP="00D31E6E">
      <w:pPr>
        <w:pStyle w:val="NormalWeb"/>
        <w:shd w:val="clear" w:color="auto" w:fill="FFFFFF"/>
        <w:spacing w:before="144" w:beforeAutospacing="0" w:after="288" w:afterAutospacing="0"/>
        <w:ind w:left="1429"/>
        <w:jc w:val="both"/>
        <w:rPr>
          <w:rFonts w:ascii="Arial" w:hAnsi="Arial" w:cs="Arial"/>
          <w:i/>
          <w:iCs/>
          <w:color w:val="242121"/>
        </w:rPr>
      </w:pPr>
      <w:r w:rsidRPr="00D31E6E">
        <w:rPr>
          <w:rFonts w:ascii="Arial" w:hAnsi="Arial" w:cs="Arial"/>
          <w:i/>
          <w:iCs/>
          <w:color w:val="000000"/>
        </w:rPr>
        <w:t>[131]</w:t>
      </w:r>
      <w:r w:rsidR="00C836A4">
        <w:rPr>
          <w:rFonts w:ascii="Arial" w:hAnsi="Arial" w:cs="Arial"/>
          <w:i/>
          <w:iCs/>
          <w:color w:val="000000"/>
        </w:rPr>
        <w:tab/>
      </w:r>
      <w:r w:rsidRPr="00D31E6E">
        <w:rPr>
          <w:rFonts w:ascii="Arial" w:hAnsi="Arial" w:cs="Arial"/>
          <w:i/>
          <w:iCs/>
          <w:color w:val="242121"/>
        </w:rPr>
        <w:t>Here the Public Protector based her crucial findings on the e-mails which were delivered by anonymous persons at her offices, without disclosing them to the President and affording him the opportunity to make representations.</w:t>
      </w:r>
      <w:r w:rsidR="00C836A4">
        <w:rPr>
          <w:rFonts w:ascii="Arial" w:hAnsi="Arial" w:cs="Arial"/>
          <w:i/>
          <w:iCs/>
          <w:color w:val="242121"/>
        </w:rPr>
        <w:t xml:space="preserve"> </w:t>
      </w:r>
      <w:r w:rsidRPr="00D31E6E">
        <w:rPr>
          <w:rFonts w:ascii="Arial" w:hAnsi="Arial" w:cs="Arial"/>
          <w:i/>
          <w:iCs/>
          <w:color w:val="242121"/>
        </w:rPr>
        <w:t xml:space="preserve"> Notably, the authenticity of those e-mails was not established.</w:t>
      </w:r>
      <w:r w:rsidR="00C836A4">
        <w:rPr>
          <w:rFonts w:ascii="Arial" w:hAnsi="Arial" w:cs="Arial"/>
          <w:i/>
          <w:iCs/>
          <w:color w:val="242121"/>
        </w:rPr>
        <w:t xml:space="preserve"> </w:t>
      </w:r>
      <w:r w:rsidRPr="00D31E6E">
        <w:rPr>
          <w:rFonts w:ascii="Arial" w:hAnsi="Arial" w:cs="Arial"/>
          <w:i/>
          <w:iCs/>
          <w:color w:val="242121"/>
        </w:rPr>
        <w:t xml:space="preserve"> In relying on them in the circumstances of this case, the Public Protector violated the audi principle and her findings, based on the e</w:t>
      </w:r>
      <w:r w:rsidR="00C836A4">
        <w:rPr>
          <w:rFonts w:ascii="Arial" w:hAnsi="Arial" w:cs="Arial"/>
          <w:i/>
          <w:iCs/>
          <w:color w:val="242121"/>
        </w:rPr>
        <w:t>-</w:t>
      </w:r>
      <w:r w:rsidRPr="00D31E6E">
        <w:rPr>
          <w:rFonts w:ascii="Arial" w:hAnsi="Arial" w:cs="Arial"/>
          <w:i/>
          <w:iCs/>
          <w:color w:val="242121"/>
        </w:rPr>
        <w:t>mails, must be set aside.</w:t>
      </w:r>
    </w:p>
    <w:p w14:paraId="47192E10" w14:textId="49C9B279" w:rsidR="00E31211" w:rsidRDefault="00E31211" w:rsidP="00E31211">
      <w:pPr>
        <w:pStyle w:val="Heading2"/>
      </w:pPr>
      <w:bookmarkStart w:id="67" w:name="_Toc107769367"/>
      <w:r>
        <w:t>Compulsion</w:t>
      </w:r>
      <w:bookmarkEnd w:id="67"/>
    </w:p>
    <w:p w14:paraId="0ADD66FC" w14:textId="30817B14" w:rsidR="00A90A1E" w:rsidRPr="00990A2C" w:rsidRDefault="00A90A1E" w:rsidP="0009445C">
      <w:pPr>
        <w:numPr>
          <w:ilvl w:val="0"/>
          <w:numId w:val="1"/>
        </w:numPr>
        <w:rPr>
          <w:rFonts w:ascii="Arial" w:hAnsi="Arial" w:cs="Arial"/>
        </w:rPr>
      </w:pPr>
      <w:r w:rsidRPr="00990A2C">
        <w:rPr>
          <w:rFonts w:ascii="Arial" w:hAnsi="Arial" w:cs="Arial"/>
        </w:rPr>
        <w:t>The Public Protector has wide powers of compulsion</w:t>
      </w:r>
      <w:r>
        <w:rPr>
          <w:rFonts w:ascii="Arial" w:hAnsi="Arial" w:cs="Arial"/>
        </w:rPr>
        <w:t xml:space="preserve"> </w:t>
      </w:r>
      <w:r w:rsidRPr="00990A2C">
        <w:rPr>
          <w:rFonts w:ascii="Arial" w:hAnsi="Arial" w:cs="Arial"/>
        </w:rPr>
        <w:t>and may subpoena any person to give evidence under oath, or to produce any document, or to subject themselves to examination.</w:t>
      </w:r>
      <w:r w:rsidRPr="00990A2C">
        <w:rPr>
          <w:rStyle w:val="FootnoteReference"/>
          <w:rFonts w:ascii="Arial" w:hAnsi="Arial" w:cs="Arial"/>
        </w:rPr>
        <w:footnoteReference w:id="94"/>
      </w:r>
      <w:r w:rsidRPr="00990A2C">
        <w:rPr>
          <w:rFonts w:ascii="Arial" w:hAnsi="Arial" w:cs="Arial"/>
        </w:rPr>
        <w:t xml:space="preserve"> Non-compliance with a subpoena, without just cause, is a criminal offence.</w:t>
      </w:r>
      <w:r w:rsidRPr="00990A2C">
        <w:rPr>
          <w:rStyle w:val="FootnoteReference"/>
          <w:rFonts w:ascii="Arial" w:hAnsi="Arial" w:cs="Arial"/>
        </w:rPr>
        <w:footnoteReference w:id="95"/>
      </w:r>
      <w:r w:rsidRPr="00990A2C">
        <w:rPr>
          <w:rFonts w:ascii="Arial" w:hAnsi="Arial" w:cs="Arial"/>
        </w:rPr>
        <w:t xml:space="preserve"> The Public Protector also has powers of search and seizure, provided that an appropriate warrant has been issued by a competent court.</w:t>
      </w:r>
      <w:r w:rsidRPr="00990A2C">
        <w:rPr>
          <w:rStyle w:val="FootnoteReference"/>
          <w:rFonts w:ascii="Arial" w:hAnsi="Arial" w:cs="Arial"/>
        </w:rPr>
        <w:footnoteReference w:id="96"/>
      </w:r>
      <w:r w:rsidR="00B67F26">
        <w:rPr>
          <w:rFonts w:ascii="Arial" w:hAnsi="Arial" w:cs="Arial"/>
        </w:rPr>
        <w:t xml:space="preserve"> </w:t>
      </w:r>
      <w:r w:rsidR="00D420DA">
        <w:rPr>
          <w:rFonts w:ascii="Arial" w:hAnsi="Arial" w:cs="Arial"/>
        </w:rPr>
        <w:t xml:space="preserve"> These are weighty and invasive powers afforded the Public Protector and should be exercised with great care, even though these </w:t>
      </w:r>
      <w:r w:rsidR="00B67F26">
        <w:rPr>
          <w:rFonts w:ascii="Arial" w:hAnsi="Arial" w:cs="Arial"/>
        </w:rPr>
        <w:t>remain subject to the courts and the judicial process.</w:t>
      </w:r>
    </w:p>
    <w:p w14:paraId="14306410" w14:textId="6B3269AF" w:rsidR="00B0339B" w:rsidRDefault="00B0339B" w:rsidP="00B0339B">
      <w:pPr>
        <w:pStyle w:val="Heading2"/>
      </w:pPr>
      <w:bookmarkStart w:id="68" w:name="_Toc107769368"/>
      <w:r>
        <w:t>Conflict of Interest</w:t>
      </w:r>
      <w:bookmarkEnd w:id="68"/>
    </w:p>
    <w:p w14:paraId="2B10F50C" w14:textId="78B00803" w:rsidR="0009445C" w:rsidRPr="00990A2C" w:rsidRDefault="0009445C" w:rsidP="0009445C">
      <w:pPr>
        <w:numPr>
          <w:ilvl w:val="0"/>
          <w:numId w:val="1"/>
        </w:numPr>
        <w:rPr>
          <w:rFonts w:ascii="Arial" w:hAnsi="Arial" w:cs="Arial"/>
        </w:rPr>
      </w:pPr>
      <w:r w:rsidRPr="00990A2C">
        <w:rPr>
          <w:rFonts w:ascii="Arial" w:hAnsi="Arial" w:cs="Arial"/>
        </w:rPr>
        <w:t>No person may conduct or assist in an investigation ‘</w:t>
      </w:r>
      <w:r w:rsidRPr="00990A2C">
        <w:rPr>
          <w:rFonts w:ascii="Arial" w:hAnsi="Arial" w:cs="Arial"/>
          <w:i/>
          <w:iCs/>
        </w:rPr>
        <w:t>in which he or she has any pecuniary interest or any other interest which might preclude him or her from performing his or her functions in a fair, unbiased and proper manner</w:t>
      </w:r>
      <w:r w:rsidRPr="00990A2C">
        <w:rPr>
          <w:rFonts w:ascii="Arial" w:hAnsi="Arial" w:cs="Arial"/>
        </w:rPr>
        <w:t xml:space="preserve">’, unless that person works in government, performs a public function or is subject to the Public </w:t>
      </w:r>
      <w:r w:rsidRPr="00990A2C">
        <w:rPr>
          <w:rFonts w:ascii="Arial" w:hAnsi="Arial" w:cs="Arial"/>
        </w:rPr>
        <w:lastRenderedPageBreak/>
        <w:t>Protector’s jurisdiction, and has been requested by the Public Protector to assist with an investigation.</w:t>
      </w:r>
      <w:r w:rsidRPr="00990A2C">
        <w:rPr>
          <w:rStyle w:val="FootnoteReference"/>
          <w:rFonts w:ascii="Arial" w:hAnsi="Arial" w:cs="Arial"/>
        </w:rPr>
        <w:footnoteReference w:id="97"/>
      </w:r>
    </w:p>
    <w:p w14:paraId="044940EF" w14:textId="71880BD3" w:rsidR="00B0339B" w:rsidRDefault="00C167AB" w:rsidP="00596A44">
      <w:pPr>
        <w:pStyle w:val="Heading2"/>
      </w:pPr>
      <w:bookmarkStart w:id="69" w:name="_Toc107769369"/>
      <w:r>
        <w:t>Maintaining an open mind</w:t>
      </w:r>
      <w:bookmarkEnd w:id="69"/>
    </w:p>
    <w:p w14:paraId="0C6033E1" w14:textId="219FA352" w:rsidR="00B67F26" w:rsidRDefault="00BF36D9" w:rsidP="0009445C">
      <w:pPr>
        <w:numPr>
          <w:ilvl w:val="0"/>
          <w:numId w:val="1"/>
        </w:numPr>
        <w:rPr>
          <w:rFonts w:ascii="Arial" w:hAnsi="Arial" w:cs="Arial"/>
        </w:rPr>
      </w:pPr>
      <w:r w:rsidRPr="00990A2C">
        <w:rPr>
          <w:rFonts w:ascii="Arial" w:hAnsi="Arial" w:cs="Arial"/>
        </w:rPr>
        <w:t xml:space="preserve">In </w:t>
      </w:r>
      <w:r w:rsidRPr="00990A2C">
        <w:rPr>
          <w:rFonts w:ascii="Arial" w:hAnsi="Arial" w:cs="Arial"/>
          <w:i/>
          <w:iCs/>
        </w:rPr>
        <w:t>Mail &amp; Guardian</w:t>
      </w:r>
      <w:r w:rsidRPr="00990A2C">
        <w:rPr>
          <w:rFonts w:ascii="Arial" w:hAnsi="Arial" w:cs="Arial"/>
        </w:rPr>
        <w:t>, the Supreme Court of Appeal confirmed that, generally, it is up to the Public Protector to determine what constitutes a proper investigation in the</w:t>
      </w:r>
      <w:r w:rsidR="009C618C" w:rsidRPr="00990A2C">
        <w:rPr>
          <w:rFonts w:ascii="Arial" w:hAnsi="Arial" w:cs="Arial"/>
        </w:rPr>
        <w:t xml:space="preserve"> circumstances of a</w:t>
      </w:r>
      <w:r w:rsidRPr="00990A2C">
        <w:rPr>
          <w:rFonts w:ascii="Arial" w:hAnsi="Arial" w:cs="Arial"/>
        </w:rPr>
        <w:t xml:space="preserve"> particular </w:t>
      </w:r>
      <w:r w:rsidR="009C618C" w:rsidRPr="00990A2C">
        <w:rPr>
          <w:rFonts w:ascii="Arial" w:hAnsi="Arial" w:cs="Arial"/>
        </w:rPr>
        <w:t>case</w:t>
      </w:r>
      <w:r w:rsidRPr="00990A2C">
        <w:rPr>
          <w:rFonts w:ascii="Arial" w:hAnsi="Arial" w:cs="Arial"/>
        </w:rPr>
        <w:t>. However, there is at least one feature that is ‘</w:t>
      </w:r>
      <w:r w:rsidRPr="00990A2C">
        <w:rPr>
          <w:rFonts w:ascii="Arial" w:hAnsi="Arial" w:cs="Arial"/>
          <w:i/>
          <w:iCs/>
        </w:rPr>
        <w:t>universal and indispensable to an investigation of any kind</w:t>
      </w:r>
      <w:r w:rsidRPr="00990A2C">
        <w:rPr>
          <w:rFonts w:ascii="Arial" w:hAnsi="Arial" w:cs="Arial"/>
        </w:rPr>
        <w:t>’: the investigation ‘</w:t>
      </w:r>
      <w:r w:rsidRPr="00990A2C">
        <w:rPr>
          <w:rFonts w:ascii="Arial" w:hAnsi="Arial" w:cs="Arial"/>
          <w:i/>
          <w:iCs/>
        </w:rPr>
        <w:t>must have been conducted with an open and enquiring mind</w:t>
      </w:r>
      <w:r w:rsidRPr="00990A2C">
        <w:rPr>
          <w:rFonts w:ascii="Arial" w:hAnsi="Arial" w:cs="Arial"/>
        </w:rPr>
        <w:t>’.</w:t>
      </w:r>
      <w:r w:rsidRPr="00990A2C">
        <w:rPr>
          <w:rStyle w:val="FootnoteReference"/>
          <w:rFonts w:ascii="Arial" w:hAnsi="Arial" w:cs="Arial"/>
        </w:rPr>
        <w:footnoteReference w:id="98"/>
      </w:r>
      <w:r w:rsidRPr="00990A2C">
        <w:rPr>
          <w:rFonts w:ascii="Arial" w:hAnsi="Arial" w:cs="Arial"/>
        </w:rPr>
        <w:t xml:space="preserve"> </w:t>
      </w:r>
    </w:p>
    <w:p w14:paraId="38A0ECED" w14:textId="4EA0DD8C" w:rsidR="00BF36D9" w:rsidRPr="00990A2C" w:rsidRDefault="00BF36D9" w:rsidP="0009445C">
      <w:pPr>
        <w:numPr>
          <w:ilvl w:val="0"/>
          <w:numId w:val="1"/>
        </w:numPr>
        <w:rPr>
          <w:rFonts w:ascii="Arial" w:hAnsi="Arial" w:cs="Arial"/>
        </w:rPr>
      </w:pPr>
      <w:r w:rsidRPr="00990A2C">
        <w:rPr>
          <w:rFonts w:ascii="Arial" w:hAnsi="Arial" w:cs="Arial"/>
        </w:rPr>
        <w:t>Such a mind</w:t>
      </w:r>
      <w:r w:rsidRPr="00990A2C">
        <w:rPr>
          <w:rStyle w:val="FootnoteReference"/>
          <w:rFonts w:ascii="Arial" w:hAnsi="Arial" w:cs="Arial"/>
        </w:rPr>
        <w:footnoteReference w:id="99"/>
      </w:r>
      <w:r w:rsidRPr="00990A2C">
        <w:rPr>
          <w:rFonts w:ascii="Arial" w:hAnsi="Arial" w:cs="Arial"/>
        </w:rPr>
        <w:t xml:space="preserve"> – </w:t>
      </w:r>
    </w:p>
    <w:p w14:paraId="0404B8FD" w14:textId="598EA3FE" w:rsidR="00BF36D9" w:rsidRDefault="00BF36D9" w:rsidP="00BF36D9">
      <w:pPr>
        <w:spacing w:line="276" w:lineRule="auto"/>
        <w:ind w:left="1276" w:right="571"/>
        <w:rPr>
          <w:rFonts w:ascii="Arial" w:hAnsi="Arial" w:cs="Arial"/>
          <w:i/>
          <w:iCs/>
        </w:rPr>
      </w:pPr>
      <w:r w:rsidRPr="00990A2C">
        <w:rPr>
          <w:rFonts w:ascii="Arial" w:hAnsi="Arial" w:cs="Arial"/>
          <w:i/>
          <w:iCs/>
        </w:rPr>
        <w:t>is one that is open to all possibilities and reflects upon whether the truth has been told. It is not one that is unduly suspicious but it is also not one that is unduly believing. It asks whether the pieces that have been presented fit into place. If at first they do not then it asks questions and seeks out information until they do. It is also not a state of mind that remains static. If the pieces remain out of place after further enquiry then it might progress to being a suspicious mind. And if the pieces still do not fit then it might progress to conviction that there is deceit. How it progresses will vary with the exigencies of the particular case. One question might lead to another, and that question to yet another, and so it might go on. But whatever the state of mind that is finally reached, it must always start out as one that is open and enquiring.</w:t>
      </w:r>
      <w:r w:rsidR="00D420DA">
        <w:rPr>
          <w:rFonts w:ascii="Arial" w:hAnsi="Arial" w:cs="Arial"/>
          <w:i/>
          <w:iCs/>
        </w:rPr>
        <w:t>”</w:t>
      </w:r>
    </w:p>
    <w:p w14:paraId="24D1F26F" w14:textId="105FC096" w:rsidR="00FA63B0" w:rsidRDefault="00FA63B0" w:rsidP="00FA63B0">
      <w:pPr>
        <w:pStyle w:val="Heading2"/>
      </w:pPr>
      <w:bookmarkStart w:id="70" w:name="_Toc107769370"/>
      <w:r>
        <w:lastRenderedPageBreak/>
        <w:t>Ethical Standards</w:t>
      </w:r>
      <w:bookmarkEnd w:id="70"/>
      <w:r>
        <w:t xml:space="preserve"> </w:t>
      </w:r>
    </w:p>
    <w:p w14:paraId="09F5E0F4" w14:textId="2FEFFD37" w:rsidR="003A5A2F" w:rsidRPr="00990A2C" w:rsidRDefault="003A5A2F" w:rsidP="0009445C">
      <w:pPr>
        <w:numPr>
          <w:ilvl w:val="0"/>
          <w:numId w:val="1"/>
        </w:numPr>
        <w:rPr>
          <w:rFonts w:ascii="Arial" w:hAnsi="Arial" w:cs="Arial"/>
        </w:rPr>
      </w:pPr>
      <w:r w:rsidRPr="00990A2C">
        <w:rPr>
          <w:rFonts w:ascii="Arial" w:hAnsi="Arial" w:cs="Arial"/>
        </w:rPr>
        <w:t xml:space="preserve">In </w:t>
      </w:r>
      <w:r w:rsidRPr="00990A2C">
        <w:rPr>
          <w:rFonts w:ascii="Arial" w:hAnsi="Arial" w:cs="Arial"/>
          <w:i/>
          <w:iCs/>
        </w:rPr>
        <w:t>Executive Ethics Code</w:t>
      </w:r>
      <w:bookmarkStart w:id="71" w:name="_Ref105939592"/>
      <w:r w:rsidRPr="00990A2C">
        <w:rPr>
          <w:rStyle w:val="FootnoteReference"/>
          <w:rFonts w:ascii="Arial" w:hAnsi="Arial" w:cs="Arial"/>
        </w:rPr>
        <w:footnoteReference w:id="100"/>
      </w:r>
      <w:bookmarkEnd w:id="71"/>
      <w:r w:rsidRPr="00990A2C">
        <w:rPr>
          <w:rFonts w:ascii="Arial" w:hAnsi="Arial" w:cs="Arial"/>
        </w:rPr>
        <w:t xml:space="preserve"> the Constitutional Court said the following about the manner in which investigations must be conducted</w:t>
      </w:r>
      <w:r w:rsidR="000B779D" w:rsidRPr="00990A2C">
        <w:rPr>
          <w:rFonts w:ascii="Arial" w:hAnsi="Arial" w:cs="Arial"/>
        </w:rPr>
        <w:t xml:space="preserve"> and reports produced</w:t>
      </w:r>
      <w:r w:rsidRPr="00990A2C">
        <w:rPr>
          <w:rFonts w:ascii="Arial" w:hAnsi="Arial" w:cs="Arial"/>
        </w:rPr>
        <w:t>:</w:t>
      </w:r>
    </w:p>
    <w:p w14:paraId="53EC7833" w14:textId="3B9113C2" w:rsidR="00B67F26" w:rsidRDefault="00314177" w:rsidP="000B779D">
      <w:pPr>
        <w:numPr>
          <w:ilvl w:val="1"/>
          <w:numId w:val="1"/>
        </w:numPr>
        <w:rPr>
          <w:rFonts w:ascii="Arial" w:hAnsi="Arial" w:cs="Arial"/>
        </w:rPr>
      </w:pPr>
      <w:r w:rsidRPr="00990A2C">
        <w:rPr>
          <w:rFonts w:ascii="Arial" w:hAnsi="Arial" w:cs="Arial"/>
        </w:rPr>
        <w:t xml:space="preserve">The Public Protector </w:t>
      </w:r>
      <w:r w:rsidRPr="00C22171">
        <w:rPr>
          <w:rFonts w:ascii="Arial" w:hAnsi="Arial" w:cs="Arial"/>
          <w:b/>
          <w:bCs/>
        </w:rPr>
        <w:t xml:space="preserve">must not misconstrue the law </w:t>
      </w:r>
      <w:r w:rsidRPr="00990A2C">
        <w:rPr>
          <w:rFonts w:ascii="Arial" w:hAnsi="Arial" w:cs="Arial"/>
        </w:rPr>
        <w:t>she is required to consider and/or appl</w:t>
      </w:r>
      <w:r w:rsidR="002B55B8">
        <w:rPr>
          <w:rFonts w:ascii="Arial" w:hAnsi="Arial" w:cs="Arial"/>
        </w:rPr>
        <w:t xml:space="preserve">y </w:t>
      </w:r>
      <w:r w:rsidRPr="00990A2C">
        <w:rPr>
          <w:rFonts w:ascii="Arial" w:hAnsi="Arial" w:cs="Arial"/>
        </w:rPr>
        <w:t xml:space="preserve">and must not change the wording of the legislative instruments that bind the subjects of </w:t>
      </w:r>
      <w:r w:rsidR="006C2069">
        <w:rPr>
          <w:rFonts w:ascii="Arial" w:hAnsi="Arial" w:cs="Arial"/>
        </w:rPr>
        <w:t xml:space="preserve">the </w:t>
      </w:r>
      <w:r w:rsidRPr="00990A2C">
        <w:rPr>
          <w:rFonts w:ascii="Arial" w:hAnsi="Arial" w:cs="Arial"/>
        </w:rPr>
        <w:t>investigation.</w:t>
      </w:r>
      <w:r w:rsidRPr="00990A2C">
        <w:rPr>
          <w:rStyle w:val="FootnoteReference"/>
          <w:rFonts w:ascii="Arial" w:hAnsi="Arial" w:cs="Arial"/>
        </w:rPr>
        <w:footnoteReference w:id="101"/>
      </w:r>
      <w:r w:rsidR="00C505F3" w:rsidRPr="00990A2C">
        <w:rPr>
          <w:rFonts w:ascii="Arial" w:hAnsi="Arial" w:cs="Arial"/>
        </w:rPr>
        <w:t xml:space="preserve"> </w:t>
      </w:r>
    </w:p>
    <w:p w14:paraId="46F7A245" w14:textId="58643233" w:rsidR="000B779D" w:rsidRPr="00990A2C" w:rsidRDefault="00C505F3" w:rsidP="000B779D">
      <w:pPr>
        <w:numPr>
          <w:ilvl w:val="1"/>
          <w:numId w:val="1"/>
        </w:numPr>
        <w:rPr>
          <w:rFonts w:ascii="Arial" w:hAnsi="Arial" w:cs="Arial"/>
        </w:rPr>
      </w:pPr>
      <w:r w:rsidRPr="00990A2C">
        <w:rPr>
          <w:rFonts w:ascii="Arial" w:hAnsi="Arial" w:cs="Arial"/>
        </w:rPr>
        <w:t xml:space="preserve">The Public Protector may not create standards against which </w:t>
      </w:r>
      <w:r w:rsidR="004F7107">
        <w:rPr>
          <w:rFonts w:ascii="Arial" w:hAnsi="Arial" w:cs="Arial"/>
        </w:rPr>
        <w:t>those being investigated are measured</w:t>
      </w:r>
      <w:r w:rsidRPr="00990A2C">
        <w:rPr>
          <w:rFonts w:ascii="Arial" w:hAnsi="Arial" w:cs="Arial"/>
        </w:rPr>
        <w:t>.</w:t>
      </w:r>
      <w:r w:rsidRPr="00990A2C">
        <w:rPr>
          <w:rStyle w:val="FootnoteReference"/>
          <w:rFonts w:ascii="Arial" w:hAnsi="Arial" w:cs="Arial"/>
        </w:rPr>
        <w:footnoteReference w:id="102"/>
      </w:r>
    </w:p>
    <w:p w14:paraId="62EE6B3D" w14:textId="6DFA7BB6" w:rsidR="00BC3A1A" w:rsidRPr="00990A2C" w:rsidRDefault="00BC3A1A" w:rsidP="00BC3A1A">
      <w:pPr>
        <w:numPr>
          <w:ilvl w:val="1"/>
          <w:numId w:val="1"/>
        </w:numPr>
        <w:rPr>
          <w:rFonts w:ascii="Arial" w:hAnsi="Arial" w:cs="Arial"/>
        </w:rPr>
      </w:pPr>
      <w:r w:rsidRPr="00990A2C">
        <w:rPr>
          <w:rFonts w:ascii="Arial" w:hAnsi="Arial" w:cs="Arial"/>
        </w:rPr>
        <w:t xml:space="preserve">The Public Protector’s constitutional investigation </w:t>
      </w:r>
      <w:r w:rsidRPr="00C22171">
        <w:rPr>
          <w:rFonts w:ascii="Arial" w:hAnsi="Arial" w:cs="Arial"/>
          <w:b/>
          <w:bCs/>
        </w:rPr>
        <w:t>powers are ‘</w:t>
      </w:r>
      <w:r w:rsidRPr="00C22171">
        <w:rPr>
          <w:rFonts w:ascii="Arial" w:hAnsi="Arial" w:cs="Arial"/>
          <w:b/>
          <w:bCs/>
          <w:i/>
          <w:iCs/>
        </w:rPr>
        <w:t>limited to state affairs and affairs of the public administration</w:t>
      </w:r>
      <w:r w:rsidRPr="00C22171">
        <w:rPr>
          <w:rFonts w:ascii="Arial" w:hAnsi="Arial" w:cs="Arial"/>
          <w:b/>
          <w:bCs/>
        </w:rPr>
        <w:t>’</w:t>
      </w:r>
      <w:r w:rsidR="004F7107">
        <w:rPr>
          <w:rFonts w:ascii="Arial" w:hAnsi="Arial" w:cs="Arial"/>
        </w:rPr>
        <w:t>.</w:t>
      </w:r>
      <w:r w:rsidRPr="00990A2C">
        <w:rPr>
          <w:rStyle w:val="FootnoteReference"/>
          <w:rFonts w:ascii="Arial" w:hAnsi="Arial" w:cs="Arial"/>
        </w:rPr>
        <w:footnoteReference w:id="103"/>
      </w:r>
    </w:p>
    <w:p w14:paraId="209EADA8" w14:textId="412AC9EB" w:rsidR="008251D8" w:rsidRPr="00990A2C" w:rsidRDefault="008251D8" w:rsidP="000B779D">
      <w:pPr>
        <w:numPr>
          <w:ilvl w:val="1"/>
          <w:numId w:val="1"/>
        </w:numPr>
        <w:rPr>
          <w:rFonts w:ascii="Arial" w:hAnsi="Arial" w:cs="Arial"/>
        </w:rPr>
      </w:pPr>
      <w:r w:rsidRPr="00990A2C">
        <w:rPr>
          <w:rFonts w:ascii="Arial" w:hAnsi="Arial" w:cs="Arial"/>
        </w:rPr>
        <w:t>The Public Protector should not expand an investigation without lawful justification.</w:t>
      </w:r>
      <w:r w:rsidRPr="00990A2C">
        <w:rPr>
          <w:rStyle w:val="FootnoteReference"/>
          <w:rFonts w:ascii="Arial" w:hAnsi="Arial" w:cs="Arial"/>
        </w:rPr>
        <w:footnoteReference w:id="104"/>
      </w:r>
    </w:p>
    <w:p w14:paraId="219102BB" w14:textId="0107ABEC" w:rsidR="00BC3A1A" w:rsidRPr="00990A2C" w:rsidRDefault="00BC3A1A" w:rsidP="000B779D">
      <w:pPr>
        <w:numPr>
          <w:ilvl w:val="1"/>
          <w:numId w:val="1"/>
        </w:numPr>
        <w:rPr>
          <w:rFonts w:ascii="Arial" w:hAnsi="Arial" w:cs="Arial"/>
        </w:rPr>
      </w:pPr>
      <w:r w:rsidRPr="00990A2C">
        <w:rPr>
          <w:rFonts w:ascii="Arial" w:hAnsi="Arial" w:cs="Arial"/>
        </w:rPr>
        <w:t xml:space="preserve">There can be serious consequences for those who are investigated by, and considered in the reports of, the Public Protector. Accordingly, </w:t>
      </w:r>
      <w:r w:rsidR="004F7107">
        <w:rPr>
          <w:rFonts w:ascii="Arial" w:hAnsi="Arial" w:cs="Arial"/>
        </w:rPr>
        <w:t xml:space="preserve">there is a duty to act </w:t>
      </w:r>
      <w:r w:rsidRPr="00990A2C">
        <w:rPr>
          <w:rFonts w:ascii="Arial" w:hAnsi="Arial" w:cs="Arial"/>
        </w:rPr>
        <w:t>fairly to such persons</w:t>
      </w:r>
      <w:r w:rsidR="00FC13DB" w:rsidRPr="00990A2C">
        <w:rPr>
          <w:rFonts w:ascii="Arial" w:hAnsi="Arial" w:cs="Arial"/>
        </w:rPr>
        <w:t>:</w:t>
      </w:r>
      <w:r w:rsidRPr="00990A2C">
        <w:rPr>
          <w:rStyle w:val="FootnoteReference"/>
          <w:rFonts w:ascii="Arial" w:hAnsi="Arial" w:cs="Arial"/>
        </w:rPr>
        <w:footnoteReference w:id="105"/>
      </w:r>
    </w:p>
    <w:p w14:paraId="5627FA9A" w14:textId="10B41AD1" w:rsidR="00BC3A1A" w:rsidRPr="00B67F26" w:rsidRDefault="00B67F26" w:rsidP="00C1570D">
      <w:pPr>
        <w:spacing w:line="276" w:lineRule="auto"/>
        <w:ind w:left="2127" w:right="571"/>
        <w:rPr>
          <w:rFonts w:ascii="Arial" w:hAnsi="Arial" w:cs="Arial"/>
          <w:i/>
          <w:iCs/>
          <w:u w:val="single"/>
        </w:rPr>
      </w:pPr>
      <w:r>
        <w:rPr>
          <w:rFonts w:ascii="Arial" w:hAnsi="Arial" w:cs="Arial"/>
          <w:i/>
          <w:iCs/>
        </w:rPr>
        <w:lastRenderedPageBreak/>
        <w:t>‘</w:t>
      </w:r>
      <w:r w:rsidR="00BC3A1A" w:rsidRPr="00990A2C">
        <w:rPr>
          <w:rFonts w:ascii="Arial" w:hAnsi="Arial" w:cs="Arial"/>
          <w:i/>
          <w:iCs/>
        </w:rPr>
        <w:t xml:space="preserve">Whenever an individual is implicated during the course of an investigation, the Public Protector is obliged to afford such person an opportunity to respond to the implicating evidence, if the implication may be detrimental to that person or if a finding adverse to him or her is anticipated. The form or manner of the response depends on the circumstances of each case… </w:t>
      </w:r>
      <w:r w:rsidR="00FC13DB" w:rsidRPr="00990A2C">
        <w:rPr>
          <w:rFonts w:ascii="Arial" w:hAnsi="Arial" w:cs="Arial"/>
          <w:i/>
          <w:iCs/>
        </w:rPr>
        <w:t xml:space="preserve">where it appears that a particular remedial action adverse to the affected person may be taken, the Public Protector should afford that person an opportunity to make representations on the contemplated remedial action… </w:t>
      </w:r>
      <w:r w:rsidR="00FC13DB" w:rsidRPr="00B67F26">
        <w:rPr>
          <w:rFonts w:ascii="Arial" w:hAnsi="Arial" w:cs="Arial"/>
          <w:i/>
          <w:iCs/>
          <w:u w:val="single"/>
        </w:rPr>
        <w:t>For a proper opportunity to be given, the Public Protector must sufficiently describe the remedial action in question to enable the affected person to make meaningful representations.</w:t>
      </w:r>
      <w:r>
        <w:rPr>
          <w:rFonts w:ascii="Arial" w:hAnsi="Arial" w:cs="Arial"/>
          <w:i/>
          <w:iCs/>
          <w:u w:val="single"/>
        </w:rPr>
        <w:t>’</w:t>
      </w:r>
    </w:p>
    <w:p w14:paraId="074A9464" w14:textId="7891E214" w:rsidR="00910667" w:rsidRDefault="005A2436" w:rsidP="005D1DA8">
      <w:pPr>
        <w:numPr>
          <w:ilvl w:val="1"/>
          <w:numId w:val="1"/>
        </w:numPr>
        <w:rPr>
          <w:rFonts w:ascii="Arial" w:hAnsi="Arial" w:cs="Arial"/>
        </w:rPr>
      </w:pPr>
      <w:r w:rsidRPr="00990A2C">
        <w:rPr>
          <w:rFonts w:ascii="Arial" w:hAnsi="Arial" w:cs="Arial"/>
        </w:rPr>
        <w:t>The Public Protector should only draw conclusions that are supported by evidence.</w:t>
      </w:r>
      <w:r w:rsidRPr="00990A2C">
        <w:rPr>
          <w:rStyle w:val="FootnoteReference"/>
          <w:rFonts w:ascii="Arial" w:hAnsi="Arial" w:cs="Arial"/>
        </w:rPr>
        <w:footnoteReference w:id="106"/>
      </w:r>
      <w:r w:rsidR="006A6D87" w:rsidRPr="00990A2C">
        <w:rPr>
          <w:rFonts w:ascii="Arial" w:hAnsi="Arial" w:cs="Arial"/>
        </w:rPr>
        <w:t xml:space="preserve"> ‘</w:t>
      </w:r>
      <w:r w:rsidR="006A6D87" w:rsidRPr="00990A2C">
        <w:rPr>
          <w:rFonts w:ascii="Arial" w:hAnsi="Arial" w:cs="Arial"/>
          <w:i/>
          <w:iCs/>
        </w:rPr>
        <w:t>[T]he objective of investigations by the Public Protector is to discover the truth. Where the investigation yields disparate pieces of evidence which do not fit into place, the Public Protector must continue digging until the true picture emerges.</w:t>
      </w:r>
      <w:r w:rsidR="006A6D87" w:rsidRPr="00990A2C">
        <w:rPr>
          <w:rFonts w:ascii="Arial" w:hAnsi="Arial" w:cs="Arial"/>
        </w:rPr>
        <w:t>’</w:t>
      </w:r>
      <w:r w:rsidR="006A6D87" w:rsidRPr="00990A2C">
        <w:rPr>
          <w:rStyle w:val="FootnoteReference"/>
          <w:rFonts w:ascii="Arial" w:hAnsi="Arial" w:cs="Arial"/>
        </w:rPr>
        <w:footnoteReference w:id="107"/>
      </w:r>
      <w:r w:rsidR="006034B5" w:rsidRPr="00990A2C">
        <w:rPr>
          <w:rFonts w:ascii="Arial" w:hAnsi="Arial" w:cs="Arial"/>
        </w:rPr>
        <w:t xml:space="preserve"> </w:t>
      </w:r>
    </w:p>
    <w:p w14:paraId="0D8695F5" w14:textId="45487202" w:rsidR="005A2436" w:rsidRPr="00990A2C" w:rsidRDefault="006034B5" w:rsidP="005D1DA8">
      <w:pPr>
        <w:numPr>
          <w:ilvl w:val="1"/>
          <w:numId w:val="1"/>
        </w:numPr>
        <w:rPr>
          <w:rFonts w:ascii="Arial" w:hAnsi="Arial" w:cs="Arial"/>
        </w:rPr>
      </w:pPr>
      <w:r w:rsidRPr="00990A2C">
        <w:rPr>
          <w:rFonts w:ascii="Arial" w:hAnsi="Arial" w:cs="Arial"/>
        </w:rPr>
        <w:t>Furthermore, the ‘</w:t>
      </w:r>
      <w:r w:rsidRPr="00990A2C">
        <w:rPr>
          <w:rFonts w:ascii="Arial" w:hAnsi="Arial" w:cs="Arial"/>
          <w:i/>
          <w:iCs/>
        </w:rPr>
        <w:t>Constitution and relevant legislation require that the Public Protector must conduct proper investigations, rightly evaluate the evidence placed before her and make findings which are supported by established facts.</w:t>
      </w:r>
      <w:r w:rsidRPr="00990A2C">
        <w:rPr>
          <w:rFonts w:ascii="Arial" w:hAnsi="Arial" w:cs="Arial"/>
        </w:rPr>
        <w:t>’</w:t>
      </w:r>
      <w:r w:rsidRPr="00990A2C">
        <w:rPr>
          <w:rStyle w:val="FootnoteReference"/>
          <w:rFonts w:ascii="Arial" w:hAnsi="Arial" w:cs="Arial"/>
        </w:rPr>
        <w:footnoteReference w:id="108"/>
      </w:r>
    </w:p>
    <w:p w14:paraId="0FB95D84" w14:textId="17FBB62B" w:rsidR="005D3050" w:rsidRPr="00990A2C" w:rsidRDefault="005D3050" w:rsidP="001E12CA">
      <w:pPr>
        <w:numPr>
          <w:ilvl w:val="1"/>
          <w:numId w:val="1"/>
        </w:numPr>
        <w:rPr>
          <w:rFonts w:ascii="Arial" w:hAnsi="Arial" w:cs="Arial"/>
        </w:rPr>
      </w:pPr>
      <w:r w:rsidRPr="00990A2C">
        <w:rPr>
          <w:rFonts w:ascii="Arial" w:hAnsi="Arial" w:cs="Arial"/>
        </w:rPr>
        <w:t>The Public Protector must not only discover the truth, but ‘</w:t>
      </w:r>
      <w:r w:rsidRPr="00990A2C">
        <w:rPr>
          <w:rFonts w:ascii="Arial" w:hAnsi="Arial" w:cs="Arial"/>
          <w:i/>
          <w:iCs/>
        </w:rPr>
        <w:t>inspire public confidence that in each investigation, the truth has been discovered</w:t>
      </w:r>
      <w:r w:rsidRPr="00990A2C">
        <w:rPr>
          <w:rFonts w:ascii="Arial" w:hAnsi="Arial" w:cs="Arial"/>
        </w:rPr>
        <w:t>’.</w:t>
      </w:r>
      <w:r w:rsidRPr="00990A2C">
        <w:rPr>
          <w:rStyle w:val="FootnoteReference"/>
          <w:rFonts w:ascii="Arial" w:hAnsi="Arial" w:cs="Arial"/>
        </w:rPr>
        <w:footnoteReference w:id="109"/>
      </w:r>
    </w:p>
    <w:p w14:paraId="2E885D53" w14:textId="33EF2EA4" w:rsidR="00785EF1" w:rsidRPr="00990A2C" w:rsidRDefault="00785EF1" w:rsidP="001E12CA">
      <w:pPr>
        <w:numPr>
          <w:ilvl w:val="1"/>
          <w:numId w:val="1"/>
        </w:numPr>
        <w:rPr>
          <w:rFonts w:ascii="Arial" w:hAnsi="Arial" w:cs="Arial"/>
        </w:rPr>
      </w:pPr>
      <w:r w:rsidRPr="00990A2C">
        <w:rPr>
          <w:rFonts w:ascii="Arial" w:hAnsi="Arial" w:cs="Arial"/>
        </w:rPr>
        <w:t>The Public Protector’s task is not to investigate criminal offences – those must be taken up by the police service.</w:t>
      </w:r>
      <w:r w:rsidRPr="00990A2C">
        <w:rPr>
          <w:rStyle w:val="FootnoteReference"/>
          <w:rFonts w:ascii="Arial" w:hAnsi="Arial" w:cs="Arial"/>
        </w:rPr>
        <w:footnoteReference w:id="110"/>
      </w:r>
    </w:p>
    <w:p w14:paraId="79DD1B06" w14:textId="574A50C6" w:rsidR="0057497E" w:rsidRPr="00990A2C" w:rsidRDefault="0057497E" w:rsidP="001E12CA">
      <w:pPr>
        <w:numPr>
          <w:ilvl w:val="1"/>
          <w:numId w:val="1"/>
        </w:numPr>
        <w:rPr>
          <w:rFonts w:ascii="Arial" w:hAnsi="Arial" w:cs="Arial"/>
        </w:rPr>
      </w:pPr>
      <w:r w:rsidRPr="00990A2C">
        <w:rPr>
          <w:rFonts w:ascii="Arial" w:hAnsi="Arial" w:cs="Arial"/>
        </w:rPr>
        <w:lastRenderedPageBreak/>
        <w:t>When deciding on remedial action, the Public Protector cannot direct an organ of state to do something that is outside of its own powers</w:t>
      </w:r>
      <w:r w:rsidR="00910667">
        <w:rPr>
          <w:rFonts w:ascii="Arial" w:hAnsi="Arial" w:cs="Arial"/>
        </w:rPr>
        <w:t xml:space="preserve"> </w:t>
      </w:r>
      <w:r w:rsidRPr="00990A2C">
        <w:rPr>
          <w:rFonts w:ascii="Arial" w:hAnsi="Arial" w:cs="Arial"/>
        </w:rPr>
        <w:t>and cannot issue vague directives.</w:t>
      </w:r>
      <w:r w:rsidRPr="00990A2C">
        <w:rPr>
          <w:rStyle w:val="FootnoteReference"/>
          <w:rFonts w:ascii="Arial" w:hAnsi="Arial" w:cs="Arial"/>
        </w:rPr>
        <w:footnoteReference w:id="111"/>
      </w:r>
    </w:p>
    <w:p w14:paraId="2E0E7109" w14:textId="38CCE32D" w:rsidR="0009445C" w:rsidRPr="00990A2C" w:rsidRDefault="00C56E2F" w:rsidP="00F90AAF">
      <w:pPr>
        <w:numPr>
          <w:ilvl w:val="0"/>
          <w:numId w:val="1"/>
        </w:numPr>
        <w:tabs>
          <w:tab w:val="clear" w:pos="720"/>
        </w:tabs>
        <w:rPr>
          <w:rFonts w:ascii="Arial" w:hAnsi="Arial" w:cs="Arial"/>
        </w:rPr>
      </w:pPr>
      <w:r w:rsidRPr="00990A2C">
        <w:rPr>
          <w:rFonts w:ascii="Arial" w:hAnsi="Arial" w:cs="Arial"/>
        </w:rPr>
        <w:t>The Public Protector may publish findings, must report to the National Assembly at least once every year, and must further submit a report to the National Assembly in respect of a particular investigation in prescribed circumstances (e.g. if it is in the public interest to do so or if required by the Speaker of the National Assembly).</w:t>
      </w:r>
      <w:r w:rsidRPr="00990A2C">
        <w:rPr>
          <w:rStyle w:val="FootnoteReference"/>
          <w:rFonts w:ascii="Arial" w:hAnsi="Arial" w:cs="Arial"/>
        </w:rPr>
        <w:footnoteReference w:id="112"/>
      </w:r>
      <w:r w:rsidR="00FC6FDD" w:rsidRPr="00990A2C">
        <w:rPr>
          <w:rFonts w:ascii="Arial" w:hAnsi="Arial" w:cs="Arial"/>
        </w:rPr>
        <w:t xml:space="preserve"> Every report issued by the Public Protector must be open to the public, unless exceptional circumstances require confidentiality to be maintained.</w:t>
      </w:r>
      <w:r w:rsidR="00FC6FDD" w:rsidRPr="00990A2C">
        <w:rPr>
          <w:rStyle w:val="FootnoteReference"/>
          <w:rFonts w:ascii="Arial" w:hAnsi="Arial" w:cs="Arial"/>
        </w:rPr>
        <w:footnoteReference w:id="113"/>
      </w:r>
      <w:r w:rsidR="00FC6FDD" w:rsidRPr="00990A2C">
        <w:rPr>
          <w:rFonts w:ascii="Arial" w:hAnsi="Arial" w:cs="Arial"/>
        </w:rPr>
        <w:t xml:space="preserve"> Any findings by the Public Protector must be made available to the complainant and any implicated person as soon as possible.</w:t>
      </w:r>
      <w:r w:rsidR="00FC6FDD" w:rsidRPr="00990A2C">
        <w:rPr>
          <w:rStyle w:val="FootnoteReference"/>
          <w:rFonts w:ascii="Arial" w:hAnsi="Arial" w:cs="Arial"/>
        </w:rPr>
        <w:footnoteReference w:id="114"/>
      </w:r>
    </w:p>
    <w:p w14:paraId="46BB4125" w14:textId="1407E568" w:rsidR="00560CAD" w:rsidRDefault="00560CAD" w:rsidP="00560CAD">
      <w:pPr>
        <w:pStyle w:val="Heading2"/>
      </w:pPr>
      <w:bookmarkStart w:id="72" w:name="_Toc107769371"/>
      <w:r>
        <w:t>Conduct of Litigation</w:t>
      </w:r>
      <w:bookmarkEnd w:id="72"/>
    </w:p>
    <w:p w14:paraId="1C00F073" w14:textId="77777777" w:rsidR="00C445E8" w:rsidRPr="00990A2C" w:rsidRDefault="00C445E8" w:rsidP="00C445E8">
      <w:pPr>
        <w:numPr>
          <w:ilvl w:val="0"/>
          <w:numId w:val="1"/>
        </w:numPr>
        <w:tabs>
          <w:tab w:val="clear" w:pos="720"/>
        </w:tabs>
        <w:rPr>
          <w:rFonts w:ascii="Arial" w:hAnsi="Arial" w:cs="Arial"/>
        </w:rPr>
      </w:pPr>
      <w:r w:rsidRPr="00990A2C">
        <w:rPr>
          <w:rFonts w:ascii="Arial" w:hAnsi="Arial" w:cs="Arial"/>
        </w:rPr>
        <w:t>No member of the Public Protector’s office is ‘</w:t>
      </w:r>
      <w:r w:rsidRPr="00990A2C">
        <w:rPr>
          <w:rFonts w:ascii="Arial" w:hAnsi="Arial" w:cs="Arial"/>
          <w:i/>
          <w:iCs/>
        </w:rPr>
        <w:t>liable in respect of anything reflected in any report, finding, point of view or recommendation made or expressed in good faith and submitted to Parliament or made known in terms of [the PP Act] or the Constitution.</w:t>
      </w:r>
      <w:r w:rsidRPr="00990A2C">
        <w:rPr>
          <w:rFonts w:ascii="Arial" w:hAnsi="Arial" w:cs="Arial"/>
        </w:rPr>
        <w:t>’</w:t>
      </w:r>
      <w:r w:rsidRPr="00990A2C">
        <w:rPr>
          <w:rStyle w:val="FootnoteReference"/>
          <w:rFonts w:ascii="Arial" w:hAnsi="Arial" w:cs="Arial"/>
        </w:rPr>
        <w:footnoteReference w:id="115"/>
      </w:r>
    </w:p>
    <w:p w14:paraId="128AFDDF" w14:textId="77777777" w:rsidR="004F7107" w:rsidRDefault="00616269" w:rsidP="008C1ECB">
      <w:pPr>
        <w:numPr>
          <w:ilvl w:val="0"/>
          <w:numId w:val="1"/>
        </w:numPr>
        <w:tabs>
          <w:tab w:val="clear" w:pos="720"/>
        </w:tabs>
        <w:rPr>
          <w:rFonts w:ascii="Arial" w:hAnsi="Arial" w:cs="Arial"/>
        </w:rPr>
      </w:pPr>
      <w:r w:rsidRPr="00990A2C">
        <w:rPr>
          <w:rFonts w:ascii="Arial" w:hAnsi="Arial" w:cs="Arial"/>
        </w:rPr>
        <w:t xml:space="preserve">However, this exclusion of liability does not extend to personal liability for legal costs: the Constitutional Court has concluded that the Public Protector may </w:t>
      </w:r>
      <w:r w:rsidR="00910667">
        <w:rPr>
          <w:rFonts w:ascii="Arial" w:hAnsi="Arial" w:cs="Arial"/>
        </w:rPr>
        <w:t xml:space="preserve">be </w:t>
      </w:r>
      <w:r w:rsidRPr="00990A2C">
        <w:rPr>
          <w:rFonts w:ascii="Arial" w:hAnsi="Arial" w:cs="Arial"/>
        </w:rPr>
        <w:t>held personally liable for costs incurred during litigation if ‘</w:t>
      </w:r>
      <w:r w:rsidRPr="00990A2C">
        <w:rPr>
          <w:rFonts w:ascii="Arial" w:hAnsi="Arial" w:cs="Arial"/>
          <w:i/>
          <w:iCs/>
        </w:rPr>
        <w:t>guilty of bad faith or gross negligence in conducting litigation and discharging [her] constitutional obligations</w:t>
      </w:r>
      <w:r w:rsidRPr="00990A2C">
        <w:rPr>
          <w:rFonts w:ascii="Arial" w:hAnsi="Arial" w:cs="Arial"/>
        </w:rPr>
        <w:t>’.</w:t>
      </w:r>
      <w:r w:rsidRPr="00990A2C">
        <w:rPr>
          <w:rStyle w:val="FootnoteReference"/>
          <w:rFonts w:ascii="Arial" w:hAnsi="Arial" w:cs="Arial"/>
        </w:rPr>
        <w:footnoteReference w:id="116"/>
      </w:r>
      <w:r w:rsidRPr="00990A2C">
        <w:rPr>
          <w:rFonts w:ascii="Arial" w:hAnsi="Arial" w:cs="Arial"/>
        </w:rPr>
        <w:t xml:space="preserve"> Such costs orders are an aspect of </w:t>
      </w:r>
      <w:r w:rsidR="00435433" w:rsidRPr="00990A2C">
        <w:rPr>
          <w:rFonts w:ascii="Arial" w:hAnsi="Arial" w:cs="Arial"/>
        </w:rPr>
        <w:t xml:space="preserve">upholding and enforcing the </w:t>
      </w:r>
      <w:r w:rsidR="00435433" w:rsidRPr="00990A2C">
        <w:rPr>
          <w:rFonts w:ascii="Arial" w:hAnsi="Arial" w:cs="Arial"/>
        </w:rPr>
        <w:lastRenderedPageBreak/>
        <w:t>Constitution</w:t>
      </w:r>
      <w:r w:rsidR="00435433" w:rsidRPr="00990A2C">
        <w:rPr>
          <w:rStyle w:val="FootnoteReference"/>
          <w:rFonts w:ascii="Arial" w:hAnsi="Arial" w:cs="Arial"/>
        </w:rPr>
        <w:footnoteReference w:id="117"/>
      </w:r>
      <w:r w:rsidR="00520FE9" w:rsidRPr="00990A2C">
        <w:rPr>
          <w:rFonts w:ascii="Arial" w:hAnsi="Arial" w:cs="Arial"/>
        </w:rPr>
        <w:t xml:space="preserve"> and constitute ‘</w:t>
      </w:r>
      <w:r w:rsidR="00520FE9" w:rsidRPr="00990A2C">
        <w:rPr>
          <w:rFonts w:ascii="Arial" w:hAnsi="Arial" w:cs="Arial"/>
          <w:i/>
          <w:iCs/>
        </w:rPr>
        <w:t>an essential, constitutionally infused mechanism to ensure that the Public Protector acts in good faith and in accordance with the law and the Constitution</w:t>
      </w:r>
      <w:r w:rsidR="00520FE9" w:rsidRPr="00990A2C">
        <w:rPr>
          <w:rFonts w:ascii="Arial" w:hAnsi="Arial" w:cs="Arial"/>
        </w:rPr>
        <w:t>’.</w:t>
      </w:r>
      <w:r w:rsidR="00520FE9" w:rsidRPr="00990A2C">
        <w:rPr>
          <w:rStyle w:val="FootnoteReference"/>
          <w:rFonts w:ascii="Arial" w:hAnsi="Arial" w:cs="Arial"/>
        </w:rPr>
        <w:footnoteReference w:id="118"/>
      </w:r>
      <w:r w:rsidR="00DE636B" w:rsidRPr="00990A2C">
        <w:rPr>
          <w:rFonts w:ascii="Arial" w:hAnsi="Arial" w:cs="Arial"/>
        </w:rPr>
        <w:t xml:space="preserve"> </w:t>
      </w:r>
    </w:p>
    <w:p w14:paraId="6BF17A4B" w14:textId="324D6ACC" w:rsidR="00616269" w:rsidRPr="00990A2C" w:rsidRDefault="004F7107" w:rsidP="008C1ECB">
      <w:pPr>
        <w:numPr>
          <w:ilvl w:val="0"/>
          <w:numId w:val="1"/>
        </w:numPr>
        <w:tabs>
          <w:tab w:val="clear" w:pos="720"/>
        </w:tabs>
        <w:rPr>
          <w:rFonts w:ascii="Arial" w:hAnsi="Arial" w:cs="Arial"/>
        </w:rPr>
      </w:pPr>
      <w:r>
        <w:rPr>
          <w:rFonts w:ascii="Arial" w:hAnsi="Arial" w:cs="Arial"/>
        </w:rPr>
        <w:t xml:space="preserve">The Public Protector should always act in good faith.  Courts too should </w:t>
      </w:r>
      <w:r w:rsidR="00DE636B" w:rsidRPr="00990A2C">
        <w:rPr>
          <w:rFonts w:ascii="Arial" w:hAnsi="Arial" w:cs="Arial"/>
        </w:rPr>
        <w:t>guard against ‘[</w:t>
      </w:r>
      <w:r w:rsidR="00DE636B" w:rsidRPr="00990A2C">
        <w:rPr>
          <w:rFonts w:ascii="Arial" w:hAnsi="Arial" w:cs="Arial"/>
          <w:i/>
          <w:iCs/>
        </w:rPr>
        <w:t>u]nwarranted costs orders against the Public Protector in her personal capacity in work-related litigation</w:t>
      </w:r>
      <w:r w:rsidR="004A1395" w:rsidRPr="00990A2C">
        <w:rPr>
          <w:rFonts w:ascii="Arial" w:hAnsi="Arial" w:cs="Arial"/>
          <w:i/>
          <w:iCs/>
        </w:rPr>
        <w:t xml:space="preserve"> [as they]</w:t>
      </w:r>
      <w:r w:rsidR="00DE636B" w:rsidRPr="00990A2C">
        <w:rPr>
          <w:rFonts w:ascii="Arial" w:hAnsi="Arial" w:cs="Arial"/>
          <w:i/>
          <w:iCs/>
        </w:rPr>
        <w:t xml:space="preserve"> may have a chilling and deleterious effect on the exercise of her powers</w:t>
      </w:r>
      <w:r w:rsidR="00DE636B" w:rsidRPr="00990A2C">
        <w:rPr>
          <w:rFonts w:ascii="Arial" w:hAnsi="Arial" w:cs="Arial"/>
        </w:rPr>
        <w:t>.’</w:t>
      </w:r>
      <w:bookmarkStart w:id="73" w:name="_Ref105944268"/>
      <w:r w:rsidR="00DE636B" w:rsidRPr="00990A2C">
        <w:rPr>
          <w:rStyle w:val="FootnoteReference"/>
          <w:rFonts w:ascii="Arial" w:hAnsi="Arial" w:cs="Arial"/>
        </w:rPr>
        <w:footnoteReference w:id="119"/>
      </w:r>
      <w:bookmarkEnd w:id="73"/>
    </w:p>
    <w:p w14:paraId="542515A0" w14:textId="34621378" w:rsidR="00910667" w:rsidRDefault="00E44539" w:rsidP="00D1216C">
      <w:pPr>
        <w:numPr>
          <w:ilvl w:val="0"/>
          <w:numId w:val="1"/>
        </w:numPr>
        <w:tabs>
          <w:tab w:val="clear" w:pos="720"/>
        </w:tabs>
        <w:rPr>
          <w:rFonts w:ascii="Arial" w:hAnsi="Arial" w:cs="Arial"/>
        </w:rPr>
      </w:pPr>
      <w:r w:rsidRPr="00990A2C">
        <w:rPr>
          <w:rFonts w:ascii="Arial" w:hAnsi="Arial" w:cs="Arial"/>
        </w:rPr>
        <w:t>When the Public Protector participates in litigation</w:t>
      </w:r>
      <w:r w:rsidR="006A5EAF">
        <w:rPr>
          <w:rFonts w:ascii="Arial" w:hAnsi="Arial" w:cs="Arial"/>
        </w:rPr>
        <w:t>,</w:t>
      </w:r>
      <w:r w:rsidR="006C2069">
        <w:rPr>
          <w:rFonts w:ascii="Arial" w:hAnsi="Arial" w:cs="Arial"/>
        </w:rPr>
        <w:t xml:space="preserve"> the Public Protector</w:t>
      </w:r>
      <w:r w:rsidR="00910667">
        <w:rPr>
          <w:rFonts w:ascii="Arial" w:hAnsi="Arial" w:cs="Arial"/>
        </w:rPr>
        <w:t>:</w:t>
      </w:r>
    </w:p>
    <w:p w14:paraId="5094CE49" w14:textId="4A6854B9" w:rsidR="00910667" w:rsidRDefault="00E44539" w:rsidP="00910667">
      <w:pPr>
        <w:numPr>
          <w:ilvl w:val="1"/>
          <w:numId w:val="1"/>
        </w:numPr>
        <w:rPr>
          <w:rFonts w:ascii="Arial" w:hAnsi="Arial" w:cs="Arial"/>
        </w:rPr>
      </w:pPr>
      <w:r w:rsidRPr="00990A2C">
        <w:rPr>
          <w:rFonts w:ascii="Arial" w:hAnsi="Arial" w:cs="Arial"/>
        </w:rPr>
        <w:t>is subject to heightened standards as a public official</w:t>
      </w:r>
      <w:r w:rsidR="00910667">
        <w:rPr>
          <w:rFonts w:ascii="Arial" w:hAnsi="Arial" w:cs="Arial"/>
        </w:rPr>
        <w:t>;</w:t>
      </w:r>
    </w:p>
    <w:p w14:paraId="415F0DE4" w14:textId="071EC75F" w:rsidR="00910667" w:rsidRDefault="00E44539" w:rsidP="00910667">
      <w:pPr>
        <w:numPr>
          <w:ilvl w:val="1"/>
          <w:numId w:val="1"/>
        </w:numPr>
        <w:rPr>
          <w:rFonts w:ascii="Arial" w:hAnsi="Arial" w:cs="Arial"/>
        </w:rPr>
      </w:pPr>
      <w:r w:rsidRPr="00990A2C">
        <w:rPr>
          <w:rFonts w:ascii="Arial" w:hAnsi="Arial" w:cs="Arial"/>
        </w:rPr>
        <w:t>must be accountable, must not mislead or obfuscate</w:t>
      </w:r>
      <w:r w:rsidR="00910667">
        <w:rPr>
          <w:rFonts w:ascii="Arial" w:hAnsi="Arial" w:cs="Arial"/>
        </w:rPr>
        <w:t>;</w:t>
      </w:r>
    </w:p>
    <w:p w14:paraId="74F31877" w14:textId="77777777" w:rsidR="006A5EAF" w:rsidRDefault="00E44539" w:rsidP="00910667">
      <w:pPr>
        <w:numPr>
          <w:ilvl w:val="1"/>
          <w:numId w:val="1"/>
        </w:numPr>
        <w:rPr>
          <w:rFonts w:ascii="Arial" w:hAnsi="Arial" w:cs="Arial"/>
        </w:rPr>
      </w:pPr>
      <w:r w:rsidRPr="00990A2C">
        <w:rPr>
          <w:rFonts w:ascii="Arial" w:hAnsi="Arial" w:cs="Arial"/>
        </w:rPr>
        <w:t>must follow the proper procedures</w:t>
      </w:r>
      <w:r w:rsidR="006A5EAF">
        <w:rPr>
          <w:rFonts w:ascii="Arial" w:hAnsi="Arial" w:cs="Arial"/>
        </w:rPr>
        <w:t>;</w:t>
      </w:r>
      <w:r w:rsidR="001A6D7D" w:rsidRPr="00990A2C">
        <w:rPr>
          <w:rFonts w:ascii="Arial" w:hAnsi="Arial" w:cs="Arial"/>
        </w:rPr>
        <w:t xml:space="preserve"> </w:t>
      </w:r>
    </w:p>
    <w:p w14:paraId="3175B23D" w14:textId="4B9F41BD" w:rsidR="006A5EAF" w:rsidRDefault="001A6D7D" w:rsidP="00910667">
      <w:pPr>
        <w:numPr>
          <w:ilvl w:val="1"/>
          <w:numId w:val="1"/>
        </w:numPr>
        <w:rPr>
          <w:rFonts w:ascii="Arial" w:hAnsi="Arial" w:cs="Arial"/>
        </w:rPr>
      </w:pPr>
      <w:r w:rsidRPr="00990A2C">
        <w:rPr>
          <w:rFonts w:ascii="Arial" w:hAnsi="Arial" w:cs="Arial"/>
        </w:rPr>
        <w:t>must produce a ‘</w:t>
      </w:r>
      <w:r w:rsidRPr="00990A2C">
        <w:rPr>
          <w:rFonts w:ascii="Arial" w:hAnsi="Arial" w:cs="Arial"/>
          <w:i/>
          <w:iCs/>
        </w:rPr>
        <w:t>full and complete record</w:t>
      </w:r>
      <w:r w:rsidRPr="00990A2C">
        <w:rPr>
          <w:rFonts w:ascii="Arial" w:hAnsi="Arial" w:cs="Arial"/>
        </w:rPr>
        <w:t>’ of</w:t>
      </w:r>
      <w:r w:rsidR="006C2069">
        <w:rPr>
          <w:rFonts w:ascii="Arial" w:hAnsi="Arial" w:cs="Arial"/>
        </w:rPr>
        <w:t xml:space="preserve"> </w:t>
      </w:r>
      <w:r w:rsidRPr="00990A2C">
        <w:rPr>
          <w:rFonts w:ascii="Arial" w:hAnsi="Arial" w:cs="Arial"/>
        </w:rPr>
        <w:t xml:space="preserve">decision-making process in the event that one of </w:t>
      </w:r>
      <w:r w:rsidR="006C2069">
        <w:rPr>
          <w:rFonts w:ascii="Arial" w:hAnsi="Arial" w:cs="Arial"/>
        </w:rPr>
        <w:t>the</w:t>
      </w:r>
      <w:r w:rsidRPr="00990A2C">
        <w:rPr>
          <w:rFonts w:ascii="Arial" w:hAnsi="Arial" w:cs="Arial"/>
        </w:rPr>
        <w:t xml:space="preserve"> decisions is challenged in review proceedings</w:t>
      </w:r>
      <w:r w:rsidR="006A5EAF">
        <w:rPr>
          <w:rFonts w:ascii="Arial" w:hAnsi="Arial" w:cs="Arial"/>
        </w:rPr>
        <w:t>;</w:t>
      </w:r>
      <w:r w:rsidRPr="00990A2C">
        <w:rPr>
          <w:rStyle w:val="FootnoteReference"/>
          <w:rFonts w:ascii="Arial" w:hAnsi="Arial" w:cs="Arial"/>
        </w:rPr>
        <w:footnoteReference w:id="120"/>
      </w:r>
      <w:r w:rsidR="00E44539" w:rsidRPr="00990A2C">
        <w:rPr>
          <w:rFonts w:ascii="Arial" w:hAnsi="Arial" w:cs="Arial"/>
        </w:rPr>
        <w:t xml:space="preserve"> </w:t>
      </w:r>
    </w:p>
    <w:p w14:paraId="3A356057" w14:textId="77777777" w:rsidR="006A5EAF" w:rsidRDefault="00E44539" w:rsidP="00910667">
      <w:pPr>
        <w:numPr>
          <w:ilvl w:val="1"/>
          <w:numId w:val="1"/>
        </w:numPr>
        <w:rPr>
          <w:rFonts w:ascii="Arial" w:hAnsi="Arial" w:cs="Arial"/>
        </w:rPr>
      </w:pPr>
      <w:r w:rsidRPr="00990A2C">
        <w:rPr>
          <w:rFonts w:ascii="Arial" w:hAnsi="Arial" w:cs="Arial"/>
        </w:rPr>
        <w:t>must ‘</w:t>
      </w:r>
      <w:r w:rsidRPr="00990A2C">
        <w:rPr>
          <w:rFonts w:ascii="Arial" w:hAnsi="Arial" w:cs="Arial"/>
          <w:i/>
          <w:iCs/>
        </w:rPr>
        <w:t>be candid and place a full and fair account of the facts before a court</w:t>
      </w:r>
      <w:r w:rsidRPr="00990A2C">
        <w:rPr>
          <w:rFonts w:ascii="Arial" w:hAnsi="Arial" w:cs="Arial"/>
        </w:rPr>
        <w:t>’</w:t>
      </w:r>
      <w:r w:rsidR="006035D5" w:rsidRPr="00990A2C">
        <w:rPr>
          <w:rFonts w:ascii="Arial" w:hAnsi="Arial" w:cs="Arial"/>
        </w:rPr>
        <w:t xml:space="preserve"> and must ‘</w:t>
      </w:r>
      <w:r w:rsidR="006035D5" w:rsidRPr="00990A2C">
        <w:rPr>
          <w:rFonts w:ascii="Arial" w:hAnsi="Arial" w:cs="Arial"/>
          <w:i/>
          <w:iCs/>
        </w:rPr>
        <w:t>tread respectfully when dealing with rights</w:t>
      </w:r>
      <w:r w:rsidR="006035D5" w:rsidRPr="00990A2C">
        <w:rPr>
          <w:rFonts w:ascii="Arial" w:hAnsi="Arial" w:cs="Arial"/>
        </w:rPr>
        <w:t>’</w:t>
      </w:r>
      <w:r w:rsidRPr="00990A2C">
        <w:rPr>
          <w:rFonts w:ascii="Arial" w:hAnsi="Arial" w:cs="Arial"/>
        </w:rPr>
        <w:t>.</w:t>
      </w:r>
      <w:r w:rsidRPr="00990A2C">
        <w:rPr>
          <w:rStyle w:val="FootnoteReference"/>
          <w:rFonts w:ascii="Arial" w:hAnsi="Arial" w:cs="Arial"/>
        </w:rPr>
        <w:footnoteReference w:id="121"/>
      </w:r>
      <w:r w:rsidR="00206DEE" w:rsidRPr="00990A2C">
        <w:rPr>
          <w:rFonts w:ascii="Arial" w:hAnsi="Arial" w:cs="Arial"/>
        </w:rPr>
        <w:t xml:space="preserve"> </w:t>
      </w:r>
    </w:p>
    <w:p w14:paraId="53FEBF69" w14:textId="4D60FA45" w:rsidR="00787062" w:rsidRDefault="00206DEE" w:rsidP="006A5EAF">
      <w:pPr>
        <w:numPr>
          <w:ilvl w:val="0"/>
          <w:numId w:val="1"/>
        </w:numPr>
        <w:rPr>
          <w:rFonts w:ascii="Arial" w:hAnsi="Arial" w:cs="Arial"/>
        </w:rPr>
      </w:pPr>
      <w:bookmarkStart w:id="74" w:name="_Ref106830338"/>
      <w:r w:rsidRPr="00990A2C">
        <w:rPr>
          <w:rFonts w:ascii="Arial" w:hAnsi="Arial" w:cs="Arial"/>
        </w:rPr>
        <w:t>These standards flow from</w:t>
      </w:r>
      <w:r w:rsidR="0053589C">
        <w:rPr>
          <w:rFonts w:ascii="Arial" w:hAnsi="Arial" w:cs="Arial"/>
        </w:rPr>
        <w:t xml:space="preserve"> the Public Protector’s</w:t>
      </w:r>
      <w:r w:rsidRPr="00990A2C">
        <w:rPr>
          <w:rFonts w:ascii="Arial" w:hAnsi="Arial" w:cs="Arial"/>
        </w:rPr>
        <w:t xml:space="preserve"> status as a constitutional citizen.</w:t>
      </w:r>
      <w:r w:rsidR="00FA2042" w:rsidRPr="00990A2C">
        <w:rPr>
          <w:rStyle w:val="FootnoteReference"/>
          <w:rFonts w:ascii="Arial" w:hAnsi="Arial" w:cs="Arial"/>
        </w:rPr>
        <w:footnoteReference w:id="122"/>
      </w:r>
      <w:r w:rsidR="000D307B" w:rsidRPr="00990A2C">
        <w:rPr>
          <w:rFonts w:ascii="Arial" w:hAnsi="Arial" w:cs="Arial"/>
        </w:rPr>
        <w:t xml:space="preserve"> The Constitution directly obliges the Public Protector, as an organ of </w:t>
      </w:r>
      <w:r w:rsidR="000D307B" w:rsidRPr="00990A2C">
        <w:rPr>
          <w:rFonts w:ascii="Arial" w:hAnsi="Arial" w:cs="Arial"/>
        </w:rPr>
        <w:lastRenderedPageBreak/>
        <w:t>state, to ‘</w:t>
      </w:r>
      <w:r w:rsidR="000D307B" w:rsidRPr="00990A2C">
        <w:rPr>
          <w:rFonts w:ascii="Arial" w:hAnsi="Arial" w:cs="Arial"/>
          <w:i/>
          <w:iCs/>
        </w:rPr>
        <w:t>assist and protect the courts to ensure the independence, impartiality, dignity, accessibility and effectiveness of the courts.</w:t>
      </w:r>
      <w:r w:rsidR="000D307B" w:rsidRPr="00990A2C">
        <w:rPr>
          <w:rFonts w:ascii="Arial" w:hAnsi="Arial" w:cs="Arial"/>
        </w:rPr>
        <w:t>’</w:t>
      </w:r>
      <w:r w:rsidR="000D307B" w:rsidRPr="00990A2C">
        <w:rPr>
          <w:rStyle w:val="FootnoteReference"/>
          <w:rFonts w:ascii="Arial" w:hAnsi="Arial" w:cs="Arial"/>
        </w:rPr>
        <w:footnoteReference w:id="123"/>
      </w:r>
      <w:bookmarkEnd w:id="74"/>
    </w:p>
    <w:p w14:paraId="011A2783" w14:textId="5A7F1AA7" w:rsidR="00050DCE" w:rsidRDefault="00050DCE" w:rsidP="00137F02">
      <w:pPr>
        <w:pStyle w:val="Heading2"/>
      </w:pPr>
      <w:bookmarkStart w:id="75" w:name="_Toc107769372"/>
      <w:r>
        <w:t>General higher standard than ordinary functionaries</w:t>
      </w:r>
      <w:bookmarkEnd w:id="75"/>
    </w:p>
    <w:p w14:paraId="082834F5" w14:textId="3ACC4629" w:rsidR="00775D5A" w:rsidRDefault="00775D5A" w:rsidP="00775D5A">
      <w:pPr>
        <w:numPr>
          <w:ilvl w:val="0"/>
          <w:numId w:val="1"/>
        </w:numPr>
        <w:rPr>
          <w:rFonts w:ascii="Arial" w:hAnsi="Arial" w:cs="Arial"/>
        </w:rPr>
      </w:pPr>
      <w:r w:rsidRPr="00775D5A">
        <w:rPr>
          <w:rFonts w:ascii="Arial" w:hAnsi="Arial" w:cs="Arial"/>
        </w:rPr>
        <w:t>Even outside of litigation, the Public Protector is subject to higher standards than ordinary persons and ordinary administrators. Thus, in the discharge of all functions, the Public Protector ‘</w:t>
      </w:r>
      <w:r w:rsidRPr="00137F02">
        <w:rPr>
          <w:rFonts w:ascii="Arial" w:hAnsi="Arial" w:cs="Arial"/>
          <w:i/>
          <w:iCs/>
        </w:rPr>
        <w:t>is subject to a higher duty and higher standards than ordinary administrators</w:t>
      </w:r>
      <w:r w:rsidRPr="00775D5A">
        <w:rPr>
          <w:rFonts w:ascii="Arial" w:hAnsi="Arial" w:cs="Arial"/>
        </w:rPr>
        <w:t xml:space="preserve">’, such that </w:t>
      </w:r>
      <w:r w:rsidR="004B5A36">
        <w:rPr>
          <w:rFonts w:ascii="Arial" w:hAnsi="Arial" w:cs="Arial"/>
        </w:rPr>
        <w:t>any failure “</w:t>
      </w:r>
      <w:r w:rsidRPr="00137F02">
        <w:rPr>
          <w:rFonts w:ascii="Arial" w:hAnsi="Arial" w:cs="Arial"/>
          <w:i/>
          <w:iCs/>
        </w:rPr>
        <w:t>to perform her functions properly and effectively is, therefore, a matter of grave constitutional importance</w:t>
      </w:r>
      <w:r w:rsidRPr="00775D5A">
        <w:rPr>
          <w:rFonts w:ascii="Arial" w:hAnsi="Arial" w:cs="Arial"/>
        </w:rPr>
        <w:t>’</w:t>
      </w:r>
      <w:r w:rsidR="00B21F0B">
        <w:rPr>
          <w:rFonts w:ascii="Arial" w:hAnsi="Arial" w:cs="Arial"/>
        </w:rPr>
        <w:t>.</w:t>
      </w:r>
      <w:r>
        <w:rPr>
          <w:rStyle w:val="FootnoteReference"/>
          <w:rFonts w:ascii="Arial" w:hAnsi="Arial"/>
        </w:rPr>
        <w:footnoteReference w:id="124"/>
      </w:r>
      <w:r>
        <w:rPr>
          <w:rFonts w:ascii="Arial" w:hAnsi="Arial" w:cs="Arial"/>
        </w:rPr>
        <w:t xml:space="preserve"> </w:t>
      </w:r>
      <w:r w:rsidR="00B21F0B">
        <w:rPr>
          <w:rFonts w:ascii="Arial" w:hAnsi="Arial" w:cs="Arial"/>
        </w:rPr>
        <w:t>T</w:t>
      </w:r>
      <w:r>
        <w:rPr>
          <w:rFonts w:ascii="Arial" w:hAnsi="Arial" w:cs="Arial"/>
        </w:rPr>
        <w:t xml:space="preserve">his is because – </w:t>
      </w:r>
    </w:p>
    <w:p w14:paraId="64025018" w14:textId="6099BD58" w:rsidR="00775D5A" w:rsidRPr="008F0E88" w:rsidRDefault="008F0E88" w:rsidP="00137F02">
      <w:pPr>
        <w:spacing w:line="276" w:lineRule="auto"/>
        <w:ind w:left="1276" w:right="571"/>
        <w:rPr>
          <w:rFonts w:ascii="Arial" w:hAnsi="Arial" w:cs="Arial"/>
        </w:rPr>
      </w:pPr>
      <w:r>
        <w:rPr>
          <w:rFonts w:ascii="Arial" w:hAnsi="Arial" w:cs="Arial"/>
          <w:i/>
          <w:iCs/>
        </w:rPr>
        <w:t>‘</w:t>
      </w:r>
      <w:r w:rsidR="00775D5A" w:rsidRPr="008F0E88">
        <w:rPr>
          <w:rFonts w:ascii="Arial" w:hAnsi="Arial" w:cs="Arial"/>
          <w:i/>
          <w:iCs/>
        </w:rPr>
        <w:t xml:space="preserve">The proper and effective performance of the functions of the </w:t>
      </w:r>
      <w:r w:rsidR="00787788" w:rsidRPr="008F0E88">
        <w:rPr>
          <w:rFonts w:ascii="Arial" w:hAnsi="Arial" w:cs="Arial"/>
          <w:i/>
          <w:iCs/>
        </w:rPr>
        <w:t>[Public Protector]</w:t>
      </w:r>
      <w:r w:rsidR="00775D5A" w:rsidRPr="008F0E88">
        <w:rPr>
          <w:rFonts w:ascii="Arial" w:hAnsi="Arial" w:cs="Arial"/>
          <w:i/>
          <w:iCs/>
        </w:rPr>
        <w:t xml:space="preserve"> is of particular importance, given her constitutional mandate and the extraordinary powers that are vested in her office. When the </w:t>
      </w:r>
      <w:r w:rsidR="007D6CE3" w:rsidRPr="008F0E88">
        <w:rPr>
          <w:rFonts w:ascii="Arial" w:hAnsi="Arial" w:cs="Arial"/>
          <w:i/>
          <w:iCs/>
        </w:rPr>
        <w:t xml:space="preserve">[Public Protector] </w:t>
      </w:r>
      <w:r w:rsidR="00775D5A" w:rsidRPr="008F0E88">
        <w:rPr>
          <w:rFonts w:ascii="Arial" w:hAnsi="Arial" w:cs="Arial"/>
          <w:i/>
          <w:iCs/>
        </w:rPr>
        <w:t>fails to discharge her mandate and duties, the strength of South Africa’s constitutional democracy is inevitably compromised and the public is left without the assistance of their constitutionally created guardian. It means that vital constitutional check against abuses of public power is lost.</w:t>
      </w:r>
      <w:r>
        <w:rPr>
          <w:rFonts w:ascii="Arial" w:hAnsi="Arial" w:cs="Arial"/>
          <w:i/>
          <w:iCs/>
        </w:rPr>
        <w:t>’</w:t>
      </w:r>
      <w:r w:rsidR="00775D5A" w:rsidRPr="008F0E88">
        <w:rPr>
          <w:rStyle w:val="FootnoteReference"/>
          <w:rFonts w:ascii="Arial" w:hAnsi="Arial"/>
        </w:rPr>
        <w:footnoteReference w:id="125"/>
      </w:r>
    </w:p>
    <w:p w14:paraId="0DDAF8AE" w14:textId="6BFE37D8" w:rsidR="00F40574" w:rsidRPr="008F0E88" w:rsidRDefault="00F40574" w:rsidP="00F40574">
      <w:pPr>
        <w:pStyle w:val="Heading2"/>
      </w:pPr>
      <w:bookmarkStart w:id="76" w:name="_Toc107769373"/>
      <w:r w:rsidRPr="008F0E88">
        <w:t>Contempt</w:t>
      </w:r>
      <w:bookmarkEnd w:id="76"/>
    </w:p>
    <w:p w14:paraId="62EC3B13" w14:textId="51643F3D" w:rsidR="00130449" w:rsidRPr="008F0E88" w:rsidRDefault="00130449" w:rsidP="00F90AAF">
      <w:pPr>
        <w:numPr>
          <w:ilvl w:val="0"/>
          <w:numId w:val="1"/>
        </w:numPr>
        <w:tabs>
          <w:tab w:val="clear" w:pos="720"/>
        </w:tabs>
        <w:rPr>
          <w:rFonts w:ascii="Arial" w:hAnsi="Arial" w:cs="Arial"/>
        </w:rPr>
      </w:pPr>
      <w:r w:rsidRPr="008F0E88">
        <w:rPr>
          <w:rFonts w:ascii="Arial" w:hAnsi="Arial" w:cs="Arial"/>
        </w:rPr>
        <w:t>Section 9 of the PP Act establishes the offence of ‘</w:t>
      </w:r>
      <w:r w:rsidRPr="008F0E88">
        <w:rPr>
          <w:rFonts w:ascii="Arial" w:hAnsi="Arial" w:cs="Arial"/>
          <w:i/>
          <w:iCs/>
        </w:rPr>
        <w:t>Contempt of Public Protector</w:t>
      </w:r>
      <w:r w:rsidRPr="008F0E88">
        <w:rPr>
          <w:rFonts w:ascii="Arial" w:hAnsi="Arial" w:cs="Arial"/>
        </w:rPr>
        <w:t>’:</w:t>
      </w:r>
    </w:p>
    <w:p w14:paraId="6D45D91D" w14:textId="5A4B6F84" w:rsidR="00130449" w:rsidRPr="008F0E88" w:rsidRDefault="004B5A36" w:rsidP="00130449">
      <w:pPr>
        <w:spacing w:line="276" w:lineRule="auto"/>
        <w:ind w:left="1843" w:right="571" w:hanging="567"/>
        <w:rPr>
          <w:rFonts w:ascii="Arial" w:hAnsi="Arial" w:cs="Arial"/>
          <w:i/>
          <w:iCs/>
        </w:rPr>
      </w:pPr>
      <w:r w:rsidRPr="008F0E88">
        <w:rPr>
          <w:rFonts w:ascii="Arial" w:hAnsi="Arial" w:cs="Arial"/>
          <w:i/>
          <w:iCs/>
        </w:rPr>
        <w:t>“</w:t>
      </w:r>
      <w:r w:rsidR="00130449" w:rsidRPr="008F0E88">
        <w:rPr>
          <w:rFonts w:ascii="Arial" w:hAnsi="Arial" w:cs="Arial"/>
          <w:i/>
          <w:iCs/>
        </w:rPr>
        <w:t>(1)</w:t>
      </w:r>
      <w:r w:rsidR="00130449" w:rsidRPr="008F0E88">
        <w:rPr>
          <w:rFonts w:ascii="Arial" w:hAnsi="Arial" w:cs="Arial"/>
          <w:i/>
          <w:iCs/>
        </w:rPr>
        <w:tab/>
        <w:t>No person shall –</w:t>
      </w:r>
    </w:p>
    <w:p w14:paraId="2BA71ADB" w14:textId="52C27022" w:rsidR="00130449" w:rsidRPr="008F0E88" w:rsidRDefault="00130449" w:rsidP="00130449">
      <w:pPr>
        <w:spacing w:line="276" w:lineRule="auto"/>
        <w:ind w:left="2410" w:right="571" w:hanging="567"/>
        <w:rPr>
          <w:rFonts w:ascii="Arial" w:hAnsi="Arial" w:cs="Arial"/>
          <w:i/>
          <w:iCs/>
        </w:rPr>
      </w:pPr>
      <w:r w:rsidRPr="008F0E88">
        <w:rPr>
          <w:rFonts w:ascii="Arial" w:hAnsi="Arial" w:cs="Arial"/>
          <w:i/>
          <w:iCs/>
        </w:rPr>
        <w:t>(a)</w:t>
      </w:r>
      <w:r w:rsidRPr="008F0E88">
        <w:rPr>
          <w:rFonts w:ascii="Arial" w:hAnsi="Arial" w:cs="Arial"/>
          <w:i/>
          <w:iCs/>
        </w:rPr>
        <w:tab/>
        <w:t>insult the Public Protector or the Deputy Public Protector;</w:t>
      </w:r>
    </w:p>
    <w:p w14:paraId="4C91A2B1" w14:textId="154E6A70" w:rsidR="00130449" w:rsidRPr="00990A2C" w:rsidRDefault="00130449" w:rsidP="00130449">
      <w:pPr>
        <w:spacing w:line="276" w:lineRule="auto"/>
        <w:ind w:left="2410" w:right="571" w:hanging="567"/>
        <w:rPr>
          <w:rFonts w:ascii="Arial" w:hAnsi="Arial" w:cs="Arial"/>
          <w:i/>
          <w:iCs/>
        </w:rPr>
      </w:pPr>
      <w:r w:rsidRPr="008F0E88">
        <w:rPr>
          <w:rFonts w:ascii="Arial" w:hAnsi="Arial" w:cs="Arial"/>
          <w:i/>
          <w:iCs/>
        </w:rPr>
        <w:t>(b)</w:t>
      </w:r>
      <w:r w:rsidRPr="008F0E88">
        <w:rPr>
          <w:rFonts w:ascii="Arial" w:hAnsi="Arial" w:cs="Arial"/>
          <w:i/>
          <w:iCs/>
        </w:rPr>
        <w:tab/>
        <w:t xml:space="preserve">in connection with an investigation do anything which, if the </w:t>
      </w:r>
      <w:r w:rsidRPr="00990A2C">
        <w:rPr>
          <w:rFonts w:ascii="Arial" w:hAnsi="Arial" w:cs="Arial"/>
          <w:i/>
          <w:iCs/>
        </w:rPr>
        <w:t>said investigation had been proceedings in a court of law, would have constituted contempt of court.</w:t>
      </w:r>
    </w:p>
    <w:p w14:paraId="1042BBA0" w14:textId="7EB9DED5" w:rsidR="006A5EAF" w:rsidRPr="00767F7A" w:rsidRDefault="00130449" w:rsidP="00767F7A">
      <w:pPr>
        <w:spacing w:line="276" w:lineRule="auto"/>
        <w:ind w:left="1843" w:right="571" w:hanging="567"/>
        <w:rPr>
          <w:rFonts w:ascii="Arial" w:hAnsi="Arial" w:cs="Arial"/>
          <w:i/>
          <w:iCs/>
        </w:rPr>
      </w:pPr>
      <w:r w:rsidRPr="00990A2C">
        <w:rPr>
          <w:rFonts w:ascii="Arial" w:hAnsi="Arial" w:cs="Arial"/>
          <w:i/>
          <w:iCs/>
        </w:rPr>
        <w:lastRenderedPageBreak/>
        <w:t>(2)</w:t>
      </w:r>
      <w:r w:rsidRPr="00990A2C">
        <w:rPr>
          <w:rFonts w:ascii="Arial" w:hAnsi="Arial" w:cs="Arial"/>
          <w:i/>
          <w:iCs/>
        </w:rPr>
        <w:tab/>
        <w:t>Nothing contained in this Act shall prohibit the discussion in Parliament of a matter being investigated or which has been investigated in terms of this Act by the Public Protector.</w:t>
      </w:r>
      <w:r w:rsidR="004B5A36">
        <w:rPr>
          <w:rFonts w:ascii="Arial" w:hAnsi="Arial" w:cs="Arial"/>
          <w:i/>
          <w:iCs/>
        </w:rPr>
        <w:t>”</w:t>
      </w:r>
    </w:p>
    <w:p w14:paraId="16A4E1A0" w14:textId="7BCE9B76" w:rsidR="00130449" w:rsidRPr="00990A2C" w:rsidRDefault="00F963CE" w:rsidP="00F90AAF">
      <w:pPr>
        <w:numPr>
          <w:ilvl w:val="0"/>
          <w:numId w:val="1"/>
        </w:numPr>
        <w:tabs>
          <w:tab w:val="clear" w:pos="720"/>
        </w:tabs>
        <w:rPr>
          <w:rFonts w:ascii="Arial" w:hAnsi="Arial" w:cs="Arial"/>
        </w:rPr>
      </w:pPr>
      <w:r w:rsidRPr="00990A2C">
        <w:rPr>
          <w:rFonts w:ascii="Arial" w:hAnsi="Arial" w:cs="Arial"/>
        </w:rPr>
        <w:t>Thus, although the Public Protector is not a court of law (and therefore not covered by the conventional rules of contempt of court), the PP Act has created the special offence of ‘</w:t>
      </w:r>
      <w:r w:rsidRPr="00990A2C">
        <w:rPr>
          <w:rFonts w:ascii="Arial" w:hAnsi="Arial" w:cs="Arial"/>
          <w:i/>
          <w:iCs/>
        </w:rPr>
        <w:t>Contempt of the Public Protector</w:t>
      </w:r>
      <w:r w:rsidRPr="00990A2C">
        <w:rPr>
          <w:rFonts w:ascii="Arial" w:hAnsi="Arial" w:cs="Arial"/>
        </w:rPr>
        <w:t>’ to protect the dignity and efficacy of th</w:t>
      </w:r>
      <w:r w:rsidR="006A5EAF">
        <w:rPr>
          <w:rFonts w:ascii="Arial" w:hAnsi="Arial" w:cs="Arial"/>
        </w:rPr>
        <w:t>is</w:t>
      </w:r>
      <w:r w:rsidRPr="00990A2C">
        <w:rPr>
          <w:rFonts w:ascii="Arial" w:hAnsi="Arial" w:cs="Arial"/>
        </w:rPr>
        <w:t xml:space="preserve"> constitutional office.</w:t>
      </w:r>
    </w:p>
    <w:p w14:paraId="3B2D8864" w14:textId="47697FA8" w:rsidR="002F581B" w:rsidRPr="00990A2C" w:rsidRDefault="002F581B" w:rsidP="00F90AAF">
      <w:pPr>
        <w:numPr>
          <w:ilvl w:val="0"/>
          <w:numId w:val="1"/>
        </w:numPr>
        <w:tabs>
          <w:tab w:val="clear" w:pos="720"/>
        </w:tabs>
        <w:rPr>
          <w:rFonts w:ascii="Arial" w:hAnsi="Arial" w:cs="Arial"/>
        </w:rPr>
      </w:pPr>
      <w:bookmarkStart w:id="77" w:name="_Ref106014094"/>
      <w:r w:rsidRPr="00990A2C">
        <w:rPr>
          <w:rFonts w:ascii="Arial" w:hAnsi="Arial" w:cs="Arial"/>
        </w:rPr>
        <w:t xml:space="preserve">The legal framework thus grants the Public Protector wide powers to discharge essential constitutional functions, while at the same time requiring </w:t>
      </w:r>
      <w:r w:rsidR="0053589C">
        <w:rPr>
          <w:rFonts w:ascii="Arial" w:hAnsi="Arial" w:cs="Arial"/>
        </w:rPr>
        <w:t xml:space="preserve">the Public Protector </w:t>
      </w:r>
      <w:r w:rsidRPr="00990A2C">
        <w:rPr>
          <w:rFonts w:ascii="Arial" w:hAnsi="Arial" w:cs="Arial"/>
        </w:rPr>
        <w:t>to observe various constitutional and legal norms, thus ensuring constitutional supremacy, compliance with the rule of law, and accountability in the exercise of public power.</w:t>
      </w:r>
      <w:bookmarkEnd w:id="77"/>
    </w:p>
    <w:p w14:paraId="57DC3FC3" w14:textId="77C95B44" w:rsidR="003B5C51" w:rsidRPr="00990A2C" w:rsidRDefault="002B22B3" w:rsidP="00A800E9">
      <w:pPr>
        <w:pStyle w:val="Heading1"/>
      </w:pPr>
      <w:bookmarkStart w:id="78" w:name="_Toc107769374"/>
      <w:r w:rsidRPr="00990A2C">
        <w:t>PERSONNEL IN THE OFFICE OF THE PUBLIC PROTECTOR</w:t>
      </w:r>
      <w:bookmarkEnd w:id="78"/>
    </w:p>
    <w:p w14:paraId="6360D99C" w14:textId="3DF20C38" w:rsidR="003E3238" w:rsidRPr="00990A2C" w:rsidRDefault="00AD52C6" w:rsidP="001E2FA2">
      <w:pPr>
        <w:numPr>
          <w:ilvl w:val="0"/>
          <w:numId w:val="1"/>
        </w:numPr>
        <w:tabs>
          <w:tab w:val="clear" w:pos="720"/>
        </w:tabs>
        <w:rPr>
          <w:rFonts w:ascii="Arial" w:hAnsi="Arial" w:cs="Arial"/>
        </w:rPr>
      </w:pPr>
      <w:r w:rsidRPr="00990A2C">
        <w:rPr>
          <w:rFonts w:ascii="Arial" w:hAnsi="Arial" w:cs="Arial"/>
        </w:rPr>
        <w:t>In order to perform functions, the Public Protector is assisted by the Deputy Public Protector, a Chief Administrative Officer and staff, all of whom are ‘</w:t>
      </w:r>
      <w:r w:rsidRPr="00990A2C">
        <w:rPr>
          <w:rFonts w:ascii="Arial" w:hAnsi="Arial" w:cs="Arial"/>
          <w:i/>
          <w:iCs/>
        </w:rPr>
        <w:t>subject to… her directions and control</w:t>
      </w:r>
      <w:r w:rsidRPr="00990A2C">
        <w:rPr>
          <w:rFonts w:ascii="Arial" w:hAnsi="Arial" w:cs="Arial"/>
        </w:rPr>
        <w:t>’.</w:t>
      </w:r>
      <w:r w:rsidRPr="00990A2C">
        <w:rPr>
          <w:rStyle w:val="FootnoteReference"/>
          <w:rFonts w:ascii="Arial" w:hAnsi="Arial" w:cs="Arial"/>
        </w:rPr>
        <w:footnoteReference w:id="126"/>
      </w:r>
      <w:r w:rsidR="004B5A36">
        <w:rPr>
          <w:rFonts w:ascii="Arial" w:hAnsi="Arial" w:cs="Arial"/>
        </w:rPr>
        <w:t xml:space="preserve">  Ultimately, the Public Protector is accountab</w:t>
      </w:r>
      <w:r w:rsidR="00FB185F">
        <w:rPr>
          <w:rFonts w:ascii="Arial" w:hAnsi="Arial" w:cs="Arial"/>
        </w:rPr>
        <w:t>le for the decisions taken, and albeit that the Public Protector is not the accounting officer, the lat</w:t>
      </w:r>
      <w:r w:rsidR="00163B7D">
        <w:rPr>
          <w:rFonts w:ascii="Arial" w:hAnsi="Arial" w:cs="Arial"/>
        </w:rPr>
        <w:t>t</w:t>
      </w:r>
      <w:r w:rsidR="00FB185F">
        <w:rPr>
          <w:rFonts w:ascii="Arial" w:hAnsi="Arial" w:cs="Arial"/>
        </w:rPr>
        <w:t>er answers to the Public Protector.</w:t>
      </w:r>
    </w:p>
    <w:p w14:paraId="6E226DA3" w14:textId="3AE00D34" w:rsidR="004212A7" w:rsidRDefault="00475A95" w:rsidP="001E2FA2">
      <w:pPr>
        <w:numPr>
          <w:ilvl w:val="0"/>
          <w:numId w:val="1"/>
        </w:numPr>
        <w:tabs>
          <w:tab w:val="clear" w:pos="720"/>
        </w:tabs>
        <w:rPr>
          <w:rFonts w:ascii="Arial" w:hAnsi="Arial" w:cs="Arial"/>
        </w:rPr>
      </w:pPr>
      <w:r w:rsidRPr="00990A2C">
        <w:rPr>
          <w:rFonts w:ascii="Arial" w:hAnsi="Arial" w:cs="Arial"/>
        </w:rPr>
        <w:t>The Deputy Public Protector is not provided for in the Constitution but is created by the PP Act</w:t>
      </w:r>
      <w:r w:rsidR="006A5EAF">
        <w:rPr>
          <w:rFonts w:ascii="Arial" w:hAnsi="Arial" w:cs="Arial"/>
        </w:rPr>
        <w:t xml:space="preserve"> and is also </w:t>
      </w:r>
      <w:r w:rsidRPr="00990A2C">
        <w:rPr>
          <w:rFonts w:ascii="Arial" w:hAnsi="Arial" w:cs="Arial"/>
        </w:rPr>
        <w:t>appointed by the President, on the recommendation of the National Assembly.</w:t>
      </w:r>
      <w:r w:rsidRPr="00990A2C">
        <w:rPr>
          <w:rStyle w:val="FootnoteReference"/>
          <w:rFonts w:ascii="Arial" w:hAnsi="Arial" w:cs="Arial"/>
        </w:rPr>
        <w:footnoteReference w:id="127"/>
      </w:r>
      <w:r w:rsidRPr="00990A2C">
        <w:rPr>
          <w:rFonts w:ascii="Arial" w:hAnsi="Arial" w:cs="Arial"/>
        </w:rPr>
        <w:t xml:space="preserve"> The Deputy Public Protector has no independent functions and only exercises ‘</w:t>
      </w:r>
      <w:r w:rsidRPr="00990A2C">
        <w:rPr>
          <w:rFonts w:ascii="Arial" w:hAnsi="Arial" w:cs="Arial"/>
          <w:i/>
          <w:iCs/>
        </w:rPr>
        <w:t>such powers as the Public Protector may delegate</w:t>
      </w:r>
      <w:r w:rsidRPr="00990A2C">
        <w:rPr>
          <w:rFonts w:ascii="Arial" w:hAnsi="Arial" w:cs="Arial"/>
        </w:rPr>
        <w:t>.</w:t>
      </w:r>
      <w:r w:rsidRPr="00990A2C">
        <w:rPr>
          <w:rStyle w:val="FootnoteReference"/>
          <w:rFonts w:ascii="Arial" w:hAnsi="Arial" w:cs="Arial"/>
        </w:rPr>
        <w:footnoteReference w:id="128"/>
      </w:r>
      <w:r w:rsidR="006A5EAF">
        <w:rPr>
          <w:rFonts w:ascii="Arial" w:hAnsi="Arial" w:cs="Arial"/>
        </w:rPr>
        <w:t xml:space="preserve"> Hence if the Public Protector elects to delegate </w:t>
      </w:r>
      <w:r w:rsidR="001C1243">
        <w:rPr>
          <w:rFonts w:ascii="Arial" w:hAnsi="Arial" w:cs="Arial"/>
        </w:rPr>
        <w:t xml:space="preserve">few or </w:t>
      </w:r>
      <w:r w:rsidR="006A5EAF">
        <w:rPr>
          <w:rFonts w:ascii="Arial" w:hAnsi="Arial" w:cs="Arial"/>
        </w:rPr>
        <w:t>no functions to the Deputy</w:t>
      </w:r>
      <w:r w:rsidR="008B6BB2">
        <w:rPr>
          <w:rFonts w:ascii="Arial" w:hAnsi="Arial" w:cs="Arial"/>
        </w:rPr>
        <w:t>,</w:t>
      </w:r>
      <w:r w:rsidR="006A5EAF">
        <w:rPr>
          <w:rFonts w:ascii="Arial" w:hAnsi="Arial" w:cs="Arial"/>
        </w:rPr>
        <w:t xml:space="preserve"> the latter </w:t>
      </w:r>
      <w:r w:rsidR="004212A7">
        <w:rPr>
          <w:rFonts w:ascii="Arial" w:hAnsi="Arial" w:cs="Arial"/>
        </w:rPr>
        <w:t>c</w:t>
      </w:r>
      <w:r w:rsidR="006A5EAF">
        <w:rPr>
          <w:rFonts w:ascii="Arial" w:hAnsi="Arial" w:cs="Arial"/>
        </w:rPr>
        <w:t xml:space="preserve">ould be </w:t>
      </w:r>
      <w:r w:rsidR="004212A7">
        <w:rPr>
          <w:rFonts w:ascii="Arial" w:hAnsi="Arial" w:cs="Arial"/>
        </w:rPr>
        <w:t xml:space="preserve">entirely divorced from the core functions of that office and </w:t>
      </w:r>
      <w:r w:rsidR="006A5EAF">
        <w:rPr>
          <w:rFonts w:ascii="Arial" w:hAnsi="Arial" w:cs="Arial"/>
        </w:rPr>
        <w:t>powerless to do anything</w:t>
      </w:r>
      <w:r w:rsidR="004212A7">
        <w:rPr>
          <w:rFonts w:ascii="Arial" w:hAnsi="Arial" w:cs="Arial"/>
        </w:rPr>
        <w:t xml:space="preserve">. South Africa, in turn, would be paying for the services of </w:t>
      </w:r>
      <w:r w:rsidR="00700822">
        <w:rPr>
          <w:rFonts w:ascii="Arial" w:hAnsi="Arial" w:cs="Arial"/>
        </w:rPr>
        <w:lastRenderedPageBreak/>
        <w:t>a senior and executive functionary</w:t>
      </w:r>
      <w:r w:rsidR="004212A7">
        <w:rPr>
          <w:rFonts w:ascii="Arial" w:hAnsi="Arial" w:cs="Arial"/>
        </w:rPr>
        <w:t xml:space="preserve"> in respect of which it receives </w:t>
      </w:r>
      <w:r w:rsidR="00FB185F">
        <w:rPr>
          <w:rFonts w:ascii="Arial" w:hAnsi="Arial" w:cs="Arial"/>
        </w:rPr>
        <w:t xml:space="preserve">no or little value for </w:t>
      </w:r>
      <w:r w:rsidR="004212A7">
        <w:rPr>
          <w:rFonts w:ascii="Arial" w:hAnsi="Arial" w:cs="Arial"/>
        </w:rPr>
        <w:t>money.</w:t>
      </w:r>
    </w:p>
    <w:p w14:paraId="6368EB4B" w14:textId="4265823E" w:rsidR="00475A95" w:rsidRPr="00990A2C" w:rsidRDefault="006A5EAF" w:rsidP="001E2FA2">
      <w:pPr>
        <w:numPr>
          <w:ilvl w:val="0"/>
          <w:numId w:val="1"/>
        </w:numPr>
        <w:tabs>
          <w:tab w:val="clear" w:pos="720"/>
        </w:tabs>
        <w:rPr>
          <w:rFonts w:ascii="Arial" w:hAnsi="Arial" w:cs="Arial"/>
        </w:rPr>
      </w:pPr>
      <w:r>
        <w:rPr>
          <w:rFonts w:ascii="Arial" w:hAnsi="Arial" w:cs="Arial"/>
        </w:rPr>
        <w:t>However, b</w:t>
      </w:r>
      <w:r w:rsidR="00475A95" w:rsidRPr="00990A2C">
        <w:rPr>
          <w:rFonts w:ascii="Arial" w:hAnsi="Arial" w:cs="Arial"/>
        </w:rPr>
        <w:t>y operation of law, the Deputy Public Protector performs the functions of the Public Protector whenever the latter ‘</w:t>
      </w:r>
      <w:r w:rsidR="00475A95" w:rsidRPr="00990A2C">
        <w:rPr>
          <w:rFonts w:ascii="Arial" w:hAnsi="Arial" w:cs="Arial"/>
          <w:i/>
          <w:iCs/>
        </w:rPr>
        <w:t>is, for any reason, unable to perform the functions of his or her office</w:t>
      </w:r>
      <w:r w:rsidR="00475A95" w:rsidRPr="00990A2C">
        <w:rPr>
          <w:rFonts w:ascii="Arial" w:hAnsi="Arial" w:cs="Arial"/>
        </w:rPr>
        <w:t>’.</w:t>
      </w:r>
      <w:r w:rsidR="00475A95" w:rsidRPr="00990A2C">
        <w:rPr>
          <w:rStyle w:val="FootnoteReference"/>
          <w:rFonts w:ascii="Arial" w:hAnsi="Arial" w:cs="Arial"/>
        </w:rPr>
        <w:footnoteReference w:id="129"/>
      </w:r>
      <w:r w:rsidR="004212A7">
        <w:rPr>
          <w:rFonts w:ascii="Arial" w:hAnsi="Arial" w:cs="Arial"/>
        </w:rPr>
        <w:t xml:space="preserve"> </w:t>
      </w:r>
      <w:r w:rsidR="00FB185F">
        <w:rPr>
          <w:rFonts w:ascii="Arial" w:hAnsi="Arial" w:cs="Arial"/>
        </w:rPr>
        <w:t xml:space="preserve"> </w:t>
      </w:r>
      <w:r w:rsidR="004212A7">
        <w:rPr>
          <w:rFonts w:ascii="Arial" w:hAnsi="Arial" w:cs="Arial"/>
        </w:rPr>
        <w:t xml:space="preserve">In this </w:t>
      </w:r>
      <w:r w:rsidR="00FB185F">
        <w:rPr>
          <w:rFonts w:ascii="Arial" w:hAnsi="Arial" w:cs="Arial"/>
        </w:rPr>
        <w:t xml:space="preserve">latter </w:t>
      </w:r>
      <w:r w:rsidR="004212A7">
        <w:rPr>
          <w:rFonts w:ascii="Arial" w:hAnsi="Arial" w:cs="Arial"/>
        </w:rPr>
        <w:t>scenario the Deputy steps into the shoes of the Public Protector and performs the functions dealt with above.</w:t>
      </w:r>
    </w:p>
    <w:p w14:paraId="38417FFB" w14:textId="5FB3B758" w:rsidR="003E3238" w:rsidRPr="00990A2C" w:rsidRDefault="003B5C51" w:rsidP="003B5C51">
      <w:pPr>
        <w:numPr>
          <w:ilvl w:val="0"/>
          <w:numId w:val="1"/>
        </w:numPr>
        <w:rPr>
          <w:rFonts w:ascii="Arial" w:hAnsi="Arial" w:cs="Arial"/>
        </w:rPr>
      </w:pPr>
      <w:r w:rsidRPr="00990A2C">
        <w:rPr>
          <w:rFonts w:ascii="Arial" w:hAnsi="Arial" w:cs="Arial"/>
        </w:rPr>
        <w:t>T</w:t>
      </w:r>
      <w:r w:rsidR="003E3238" w:rsidRPr="00990A2C">
        <w:rPr>
          <w:rFonts w:ascii="Arial" w:hAnsi="Arial" w:cs="Arial"/>
        </w:rPr>
        <w:t xml:space="preserve">he office of the Public Protector </w:t>
      </w:r>
      <w:r w:rsidRPr="00990A2C">
        <w:rPr>
          <w:rFonts w:ascii="Arial" w:hAnsi="Arial" w:cs="Arial"/>
        </w:rPr>
        <w:t>comprises</w:t>
      </w:r>
      <w:r w:rsidR="003E3238" w:rsidRPr="00990A2C">
        <w:rPr>
          <w:rFonts w:ascii="Arial" w:hAnsi="Arial" w:cs="Arial"/>
        </w:rPr>
        <w:t xml:space="preserve"> the Public Protector, the Deputy Public Protector and staff members</w:t>
      </w:r>
      <w:r w:rsidRPr="00990A2C">
        <w:rPr>
          <w:rFonts w:ascii="Arial" w:hAnsi="Arial" w:cs="Arial"/>
        </w:rPr>
        <w:t>.</w:t>
      </w:r>
      <w:r w:rsidRPr="00990A2C">
        <w:rPr>
          <w:rStyle w:val="FootnoteReference"/>
          <w:rFonts w:ascii="Arial" w:hAnsi="Arial" w:cs="Arial"/>
        </w:rPr>
        <w:footnoteReference w:id="130"/>
      </w:r>
      <w:r w:rsidR="003E3238" w:rsidRPr="00990A2C">
        <w:rPr>
          <w:rFonts w:ascii="Arial" w:hAnsi="Arial" w:cs="Arial"/>
        </w:rPr>
        <w:t xml:space="preserve"> </w:t>
      </w:r>
      <w:r w:rsidRPr="00990A2C">
        <w:rPr>
          <w:rFonts w:ascii="Arial" w:hAnsi="Arial" w:cs="Arial"/>
        </w:rPr>
        <w:t xml:space="preserve">The members of the office </w:t>
      </w:r>
      <w:r w:rsidR="003E3238" w:rsidRPr="00990A2C">
        <w:rPr>
          <w:rFonts w:ascii="Arial" w:hAnsi="Arial" w:cs="Arial"/>
        </w:rPr>
        <w:t>are required to ‘</w:t>
      </w:r>
      <w:r w:rsidR="003E3238" w:rsidRPr="00990A2C">
        <w:rPr>
          <w:rFonts w:ascii="Arial" w:hAnsi="Arial" w:cs="Arial"/>
          <w:i/>
          <w:iCs/>
        </w:rPr>
        <w:t>serve impartially and independently and perform his or her functions in good faith and without fear, favour, bias or prejudice</w:t>
      </w:r>
      <w:r w:rsidR="003E3238" w:rsidRPr="00990A2C">
        <w:rPr>
          <w:rFonts w:ascii="Arial" w:hAnsi="Arial" w:cs="Arial"/>
        </w:rPr>
        <w:t>’ and generally not to have any other forms of employment.</w:t>
      </w:r>
      <w:r w:rsidR="003E3238" w:rsidRPr="00990A2C">
        <w:rPr>
          <w:rStyle w:val="FootnoteReference"/>
          <w:rFonts w:ascii="Arial" w:hAnsi="Arial" w:cs="Arial"/>
        </w:rPr>
        <w:footnoteReference w:id="131"/>
      </w:r>
    </w:p>
    <w:p w14:paraId="47D9D29B" w14:textId="5EB1AF2F" w:rsidR="003E3238" w:rsidRPr="00990A2C" w:rsidRDefault="00AD52C6" w:rsidP="003B5C51">
      <w:pPr>
        <w:numPr>
          <w:ilvl w:val="0"/>
          <w:numId w:val="1"/>
        </w:numPr>
        <w:rPr>
          <w:rFonts w:ascii="Arial" w:hAnsi="Arial" w:cs="Arial"/>
        </w:rPr>
      </w:pPr>
      <w:r w:rsidRPr="00990A2C">
        <w:rPr>
          <w:rFonts w:ascii="Arial" w:hAnsi="Arial" w:cs="Arial"/>
        </w:rPr>
        <w:t>Staff members may exercise those powers that are delegated to them by the Public Protector.</w:t>
      </w:r>
      <w:r w:rsidRPr="00990A2C">
        <w:rPr>
          <w:rStyle w:val="FootnoteReference"/>
          <w:rFonts w:ascii="Arial" w:hAnsi="Arial" w:cs="Arial"/>
        </w:rPr>
        <w:footnoteReference w:id="132"/>
      </w:r>
      <w:r w:rsidR="00455E70" w:rsidRPr="00990A2C">
        <w:rPr>
          <w:rFonts w:ascii="Arial" w:hAnsi="Arial" w:cs="Arial"/>
        </w:rPr>
        <w:t xml:space="preserve"> </w:t>
      </w:r>
      <w:r w:rsidR="00C11829" w:rsidRPr="00990A2C">
        <w:rPr>
          <w:rFonts w:ascii="Arial" w:hAnsi="Arial" w:cs="Arial"/>
        </w:rPr>
        <w:t xml:space="preserve">The Chief Administrative Officer </w:t>
      </w:r>
      <w:r w:rsidR="004212A7">
        <w:rPr>
          <w:rFonts w:ascii="Arial" w:hAnsi="Arial" w:cs="Arial"/>
        </w:rPr>
        <w:t xml:space="preserve">(CEO) </w:t>
      </w:r>
      <w:r w:rsidR="00C11829" w:rsidRPr="00990A2C">
        <w:rPr>
          <w:rFonts w:ascii="Arial" w:hAnsi="Arial" w:cs="Arial"/>
        </w:rPr>
        <w:t>is responsible for accounting for money received by or paid out of the Public Protector’s office, and for keeping the necessary accounting and related records</w:t>
      </w:r>
      <w:r w:rsidR="004212A7">
        <w:rPr>
          <w:rFonts w:ascii="Arial" w:hAnsi="Arial" w:cs="Arial"/>
        </w:rPr>
        <w:t>, qua accounting officer</w:t>
      </w:r>
      <w:r w:rsidR="00C11829" w:rsidRPr="00990A2C">
        <w:rPr>
          <w:rFonts w:ascii="Arial" w:hAnsi="Arial" w:cs="Arial"/>
        </w:rPr>
        <w:t>.</w:t>
      </w:r>
      <w:r w:rsidR="00C11829" w:rsidRPr="00990A2C">
        <w:rPr>
          <w:rStyle w:val="FootnoteReference"/>
          <w:rFonts w:ascii="Arial" w:hAnsi="Arial" w:cs="Arial"/>
        </w:rPr>
        <w:footnoteReference w:id="133"/>
      </w:r>
      <w:r w:rsidR="004212A7">
        <w:rPr>
          <w:rFonts w:ascii="Arial" w:hAnsi="Arial" w:cs="Arial"/>
        </w:rPr>
        <w:t xml:space="preserve">  </w:t>
      </w:r>
    </w:p>
    <w:p w14:paraId="21D107F9" w14:textId="10EF0A48" w:rsidR="001E2FA2" w:rsidRPr="00990A2C" w:rsidRDefault="00455E70" w:rsidP="003B5C51">
      <w:pPr>
        <w:numPr>
          <w:ilvl w:val="0"/>
          <w:numId w:val="1"/>
        </w:numPr>
        <w:rPr>
          <w:rFonts w:ascii="Arial" w:hAnsi="Arial" w:cs="Arial"/>
        </w:rPr>
      </w:pPr>
      <w:r w:rsidRPr="00990A2C">
        <w:rPr>
          <w:rFonts w:ascii="Arial" w:hAnsi="Arial" w:cs="Arial"/>
        </w:rPr>
        <w:t>The Public Protector</w:t>
      </w:r>
      <w:r w:rsidR="0022154E" w:rsidRPr="00990A2C">
        <w:rPr>
          <w:rFonts w:ascii="Arial" w:hAnsi="Arial" w:cs="Arial"/>
        </w:rPr>
        <w:t xml:space="preserve"> (after consulting the Minister of Finance)</w:t>
      </w:r>
      <w:r w:rsidRPr="00990A2C">
        <w:rPr>
          <w:rFonts w:ascii="Arial" w:hAnsi="Arial" w:cs="Arial"/>
        </w:rPr>
        <w:t xml:space="preserve"> determines the ‘</w:t>
      </w:r>
      <w:r w:rsidRPr="00990A2C">
        <w:rPr>
          <w:rFonts w:ascii="Arial" w:hAnsi="Arial" w:cs="Arial"/>
          <w:i/>
          <w:iCs/>
        </w:rPr>
        <w:t>remuneration, allowances and other employment benefits</w:t>
      </w:r>
      <w:r w:rsidRPr="00990A2C">
        <w:rPr>
          <w:rFonts w:ascii="Arial" w:hAnsi="Arial" w:cs="Arial"/>
        </w:rPr>
        <w:t>’, as well as the terms of employment, for the Chief Administrative Officer and all staff members</w:t>
      </w:r>
      <w:r w:rsidR="0022154E" w:rsidRPr="00990A2C">
        <w:rPr>
          <w:rFonts w:ascii="Arial" w:hAnsi="Arial" w:cs="Arial"/>
        </w:rPr>
        <w:t>,</w:t>
      </w:r>
      <w:r w:rsidRPr="00990A2C">
        <w:rPr>
          <w:rStyle w:val="FootnoteReference"/>
          <w:rFonts w:ascii="Arial" w:hAnsi="Arial" w:cs="Arial"/>
        </w:rPr>
        <w:footnoteReference w:id="134"/>
      </w:r>
      <w:r w:rsidR="0022154E" w:rsidRPr="00990A2C">
        <w:rPr>
          <w:rFonts w:ascii="Arial" w:hAnsi="Arial" w:cs="Arial"/>
        </w:rPr>
        <w:t xml:space="preserve"> although the National Assembly may disapprove any such determination, which thereafter has no force.</w:t>
      </w:r>
      <w:r w:rsidR="0022154E" w:rsidRPr="00990A2C">
        <w:rPr>
          <w:rStyle w:val="FootnoteReference"/>
          <w:rFonts w:ascii="Arial" w:hAnsi="Arial" w:cs="Arial"/>
        </w:rPr>
        <w:footnoteReference w:id="135"/>
      </w:r>
    </w:p>
    <w:p w14:paraId="58610033" w14:textId="4A3EC3B2" w:rsidR="009F783B" w:rsidRPr="00990A2C" w:rsidRDefault="002B22B3" w:rsidP="00A800E9">
      <w:pPr>
        <w:pStyle w:val="Heading1"/>
      </w:pPr>
      <w:bookmarkStart w:id="79" w:name="_Toc107769375"/>
      <w:r w:rsidRPr="00990A2C">
        <w:lastRenderedPageBreak/>
        <w:t>THE REMOVAL OF THE PUBLIC PROTECTOR</w:t>
      </w:r>
      <w:bookmarkEnd w:id="79"/>
    </w:p>
    <w:p w14:paraId="0E35CF4D" w14:textId="475B50C0" w:rsidR="000654E2" w:rsidRDefault="000654E2" w:rsidP="00C00987">
      <w:pPr>
        <w:pStyle w:val="Heading2"/>
        <w:numPr>
          <w:ilvl w:val="0"/>
          <w:numId w:val="8"/>
        </w:numPr>
        <w:ind w:hanging="11"/>
      </w:pPr>
      <w:bookmarkStart w:id="80" w:name="_Toc107769376"/>
      <w:r>
        <w:t>Legal Requirements</w:t>
      </w:r>
      <w:bookmarkEnd w:id="80"/>
    </w:p>
    <w:p w14:paraId="79745733" w14:textId="63743CDF" w:rsidR="009671D0" w:rsidRPr="00990A2C" w:rsidRDefault="009671D0" w:rsidP="00271B6F">
      <w:pPr>
        <w:numPr>
          <w:ilvl w:val="0"/>
          <w:numId w:val="1"/>
        </w:numPr>
        <w:tabs>
          <w:tab w:val="clear" w:pos="720"/>
        </w:tabs>
        <w:rPr>
          <w:rFonts w:ascii="Arial" w:hAnsi="Arial" w:cs="Arial"/>
        </w:rPr>
      </w:pPr>
      <w:r w:rsidRPr="00990A2C">
        <w:rPr>
          <w:rFonts w:ascii="Arial" w:hAnsi="Arial" w:cs="Arial"/>
        </w:rPr>
        <w:t>The Public Protector may be allowed to vacate</w:t>
      </w:r>
      <w:r w:rsidR="0053589C">
        <w:rPr>
          <w:rFonts w:ascii="Arial" w:hAnsi="Arial" w:cs="Arial"/>
        </w:rPr>
        <w:t xml:space="preserve"> </w:t>
      </w:r>
      <w:r w:rsidRPr="00990A2C">
        <w:rPr>
          <w:rFonts w:ascii="Arial" w:hAnsi="Arial" w:cs="Arial"/>
        </w:rPr>
        <w:t xml:space="preserve"> office due to ‘</w:t>
      </w:r>
      <w:r w:rsidRPr="00990A2C">
        <w:rPr>
          <w:rFonts w:ascii="Arial" w:hAnsi="Arial" w:cs="Arial"/>
          <w:i/>
          <w:iCs/>
        </w:rPr>
        <w:t>continued ill-health</w:t>
      </w:r>
      <w:r w:rsidRPr="00990A2C">
        <w:rPr>
          <w:rFonts w:ascii="Arial" w:hAnsi="Arial" w:cs="Arial"/>
        </w:rPr>
        <w:t xml:space="preserve">’ or upon  request, if the National Assembly </w:t>
      </w:r>
      <w:r w:rsidR="00F64EBC" w:rsidRPr="00990A2C">
        <w:rPr>
          <w:rFonts w:ascii="Arial" w:hAnsi="Arial" w:cs="Arial"/>
        </w:rPr>
        <w:t>accedes to the request.</w:t>
      </w:r>
      <w:r w:rsidR="00F64EBC" w:rsidRPr="00990A2C">
        <w:rPr>
          <w:rStyle w:val="FootnoteReference"/>
          <w:rFonts w:ascii="Arial" w:hAnsi="Arial" w:cs="Arial"/>
        </w:rPr>
        <w:footnoteReference w:id="136"/>
      </w:r>
    </w:p>
    <w:p w14:paraId="1C1DDE05" w14:textId="32245E56" w:rsidR="0044645F" w:rsidRPr="00990A2C" w:rsidRDefault="00D2076F" w:rsidP="00271B6F">
      <w:pPr>
        <w:numPr>
          <w:ilvl w:val="0"/>
          <w:numId w:val="1"/>
        </w:numPr>
        <w:tabs>
          <w:tab w:val="clear" w:pos="720"/>
        </w:tabs>
        <w:rPr>
          <w:rFonts w:ascii="Arial" w:hAnsi="Arial" w:cs="Arial"/>
        </w:rPr>
      </w:pPr>
      <w:r w:rsidRPr="00990A2C">
        <w:rPr>
          <w:rFonts w:ascii="Arial" w:hAnsi="Arial" w:cs="Arial"/>
        </w:rPr>
        <w:t>The Public Protector may only be removed from office in accordance with section</w:t>
      </w:r>
      <w:r w:rsidR="002F5005">
        <w:rPr>
          <w:rFonts w:ascii="Arial" w:hAnsi="Arial" w:cs="Arial"/>
        </w:rPr>
        <w:t> </w:t>
      </w:r>
      <w:r w:rsidRPr="00990A2C">
        <w:rPr>
          <w:rFonts w:ascii="Arial" w:hAnsi="Arial" w:cs="Arial"/>
        </w:rPr>
        <w:t>194 of the Constitution</w:t>
      </w:r>
      <w:r w:rsidR="001116F9" w:rsidRPr="00990A2C">
        <w:rPr>
          <w:rFonts w:ascii="Arial" w:hAnsi="Arial" w:cs="Arial"/>
        </w:rPr>
        <w:t>, which reads</w:t>
      </w:r>
      <w:r w:rsidRPr="00990A2C">
        <w:rPr>
          <w:rFonts w:ascii="Arial" w:hAnsi="Arial" w:cs="Arial"/>
        </w:rPr>
        <w:t>:</w:t>
      </w:r>
    </w:p>
    <w:p w14:paraId="67526502" w14:textId="47294F84" w:rsidR="00D2076F" w:rsidRPr="00990A2C" w:rsidRDefault="008F0E88" w:rsidP="00D2076F">
      <w:pPr>
        <w:spacing w:line="276" w:lineRule="auto"/>
        <w:ind w:left="1843" w:right="571" w:hanging="567"/>
        <w:rPr>
          <w:rFonts w:ascii="Arial" w:hAnsi="Arial" w:cs="Arial"/>
          <w:i/>
          <w:iCs/>
        </w:rPr>
      </w:pPr>
      <w:r>
        <w:rPr>
          <w:rFonts w:ascii="Arial" w:hAnsi="Arial" w:cs="Arial"/>
          <w:i/>
          <w:iCs/>
        </w:rPr>
        <w:t>‘</w:t>
      </w:r>
      <w:r w:rsidR="00D2076F" w:rsidRPr="00990A2C">
        <w:rPr>
          <w:rFonts w:ascii="Arial" w:hAnsi="Arial" w:cs="Arial"/>
          <w:i/>
          <w:iCs/>
        </w:rPr>
        <w:t>(1)</w:t>
      </w:r>
      <w:r w:rsidR="00D2076F" w:rsidRPr="00990A2C">
        <w:rPr>
          <w:rFonts w:ascii="Arial" w:hAnsi="Arial" w:cs="Arial"/>
          <w:i/>
          <w:iCs/>
        </w:rPr>
        <w:tab/>
        <w:t>The Public Protector</w:t>
      </w:r>
      <w:r w:rsidR="00E1246D" w:rsidRPr="00990A2C">
        <w:rPr>
          <w:rFonts w:ascii="Arial" w:hAnsi="Arial" w:cs="Arial"/>
          <w:i/>
          <w:iCs/>
        </w:rPr>
        <w:t>…</w:t>
      </w:r>
      <w:r w:rsidR="00D2076F" w:rsidRPr="00990A2C">
        <w:rPr>
          <w:rFonts w:ascii="Arial" w:hAnsi="Arial" w:cs="Arial"/>
          <w:i/>
          <w:iCs/>
        </w:rPr>
        <w:t xml:space="preserve"> may be removed from office only on</w:t>
      </w:r>
      <w:r w:rsidR="00E1246D" w:rsidRPr="00990A2C">
        <w:rPr>
          <w:rFonts w:ascii="Arial" w:hAnsi="Arial" w:cs="Arial"/>
          <w:i/>
          <w:iCs/>
        </w:rPr>
        <w:t xml:space="preserve"> – </w:t>
      </w:r>
    </w:p>
    <w:p w14:paraId="5EF9EEF1" w14:textId="2E6B4102"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the ground of misconduct, incapacity or incompetence;</w:t>
      </w:r>
    </w:p>
    <w:p w14:paraId="35507F00" w14:textId="0F62DF81"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 finding to that effect by a committee of the National Assembly; and</w:t>
      </w:r>
    </w:p>
    <w:p w14:paraId="6C24E89B" w14:textId="299AB1EC"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 xml:space="preserve">(c) </w:t>
      </w:r>
      <w:r w:rsidRPr="00990A2C">
        <w:rPr>
          <w:rFonts w:ascii="Arial" w:hAnsi="Arial" w:cs="Arial"/>
          <w:i/>
          <w:iCs/>
        </w:rPr>
        <w:tab/>
        <w:t>the adoption by the Assembly of a resolution calling for that person</w:t>
      </w:r>
      <w:r w:rsidR="00D8329F" w:rsidRPr="00990A2C">
        <w:rPr>
          <w:rFonts w:ascii="Arial" w:hAnsi="Arial" w:cs="Arial"/>
          <w:i/>
          <w:iCs/>
        </w:rPr>
        <w:t>’</w:t>
      </w:r>
      <w:r w:rsidRPr="00990A2C">
        <w:rPr>
          <w:rFonts w:ascii="Arial" w:hAnsi="Arial" w:cs="Arial"/>
          <w:i/>
          <w:iCs/>
        </w:rPr>
        <w:t>s removal from office.</w:t>
      </w:r>
    </w:p>
    <w:p w14:paraId="5EFC78B2" w14:textId="0C5A578D" w:rsidR="00D2076F" w:rsidRPr="00990A2C" w:rsidRDefault="00D2076F" w:rsidP="00D2076F">
      <w:pPr>
        <w:spacing w:line="276" w:lineRule="auto"/>
        <w:ind w:left="1843" w:right="571" w:hanging="567"/>
        <w:rPr>
          <w:rFonts w:ascii="Arial" w:hAnsi="Arial" w:cs="Arial"/>
          <w:i/>
          <w:iCs/>
        </w:rPr>
      </w:pPr>
      <w:r w:rsidRPr="00990A2C">
        <w:rPr>
          <w:rFonts w:ascii="Arial" w:hAnsi="Arial" w:cs="Arial"/>
          <w:i/>
          <w:iCs/>
        </w:rPr>
        <w:t>(2)</w:t>
      </w:r>
      <w:r w:rsidRPr="00990A2C">
        <w:rPr>
          <w:rFonts w:ascii="Arial" w:hAnsi="Arial" w:cs="Arial"/>
          <w:i/>
          <w:iCs/>
        </w:rPr>
        <w:tab/>
        <w:t>A resolution of the National Assembly concerning the removal from office of</w:t>
      </w:r>
      <w:r w:rsidR="006923FB" w:rsidRPr="00990A2C">
        <w:rPr>
          <w:rFonts w:ascii="Arial" w:hAnsi="Arial" w:cs="Arial"/>
          <w:i/>
          <w:iCs/>
        </w:rPr>
        <w:t xml:space="preserve"> – </w:t>
      </w:r>
    </w:p>
    <w:p w14:paraId="16AF1E35" w14:textId="6D140F18"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the Public Protector or the Auditor-General must be adopted with a supporting vote of at least two thirds of the members of the Assembly; or</w:t>
      </w:r>
    </w:p>
    <w:p w14:paraId="57268D0D" w14:textId="090DABC4"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 member of a Commission must be adopted with a supporting vote of a majority of the members of the Assembly.</w:t>
      </w:r>
    </w:p>
    <w:p w14:paraId="7CFE1598" w14:textId="11593E84" w:rsidR="00D2076F" w:rsidRPr="00990A2C" w:rsidRDefault="00D2076F" w:rsidP="00D2076F">
      <w:pPr>
        <w:spacing w:line="276" w:lineRule="auto"/>
        <w:ind w:left="1843" w:right="571" w:hanging="567"/>
        <w:rPr>
          <w:rFonts w:ascii="Arial" w:hAnsi="Arial" w:cs="Arial"/>
          <w:i/>
          <w:iCs/>
        </w:rPr>
      </w:pPr>
      <w:r w:rsidRPr="00990A2C">
        <w:rPr>
          <w:rFonts w:ascii="Arial" w:hAnsi="Arial" w:cs="Arial"/>
          <w:i/>
          <w:iCs/>
        </w:rPr>
        <w:t>(3)</w:t>
      </w:r>
      <w:r w:rsidRPr="00990A2C">
        <w:rPr>
          <w:rFonts w:ascii="Arial" w:hAnsi="Arial" w:cs="Arial"/>
          <w:i/>
          <w:iCs/>
        </w:rPr>
        <w:tab/>
        <w:t xml:space="preserve">The President – </w:t>
      </w:r>
    </w:p>
    <w:p w14:paraId="3A8F5B4F" w14:textId="1A08855E" w:rsidR="00D2076F" w:rsidRPr="00990A2C" w:rsidRDefault="00D2076F" w:rsidP="00E817A5">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may suspend a person from office at any time after the start of the proceedings of a committee of the National Assembly for the removal of that person; and</w:t>
      </w:r>
    </w:p>
    <w:p w14:paraId="6EF75347" w14:textId="39FDAD42" w:rsidR="00D2076F" w:rsidRPr="00990A2C" w:rsidRDefault="00D2076F" w:rsidP="00E817A5">
      <w:pPr>
        <w:spacing w:line="276" w:lineRule="auto"/>
        <w:ind w:left="2410" w:right="571" w:hanging="567"/>
        <w:rPr>
          <w:rFonts w:ascii="Arial" w:hAnsi="Arial" w:cs="Arial"/>
          <w:i/>
          <w:iCs/>
        </w:rPr>
      </w:pPr>
      <w:r w:rsidRPr="00990A2C">
        <w:rPr>
          <w:rFonts w:ascii="Arial" w:hAnsi="Arial" w:cs="Arial"/>
          <w:i/>
          <w:iCs/>
        </w:rPr>
        <w:lastRenderedPageBreak/>
        <w:t>(b)</w:t>
      </w:r>
      <w:r w:rsidRPr="00990A2C">
        <w:rPr>
          <w:rFonts w:ascii="Arial" w:hAnsi="Arial" w:cs="Arial"/>
          <w:i/>
          <w:iCs/>
        </w:rPr>
        <w:tab/>
        <w:t>must remove a person from office upon adoption by the Assembly of the resolution calling for that person</w:t>
      </w:r>
      <w:r w:rsidR="00B94E23" w:rsidRPr="00990A2C">
        <w:rPr>
          <w:rFonts w:ascii="Arial" w:hAnsi="Arial" w:cs="Arial"/>
          <w:i/>
          <w:iCs/>
        </w:rPr>
        <w:t>’</w:t>
      </w:r>
      <w:r w:rsidRPr="00990A2C">
        <w:rPr>
          <w:rFonts w:ascii="Arial" w:hAnsi="Arial" w:cs="Arial"/>
          <w:i/>
          <w:iCs/>
        </w:rPr>
        <w:t>s removal.</w:t>
      </w:r>
      <w:r w:rsidR="008F0E88">
        <w:rPr>
          <w:rFonts w:ascii="Arial" w:hAnsi="Arial" w:cs="Arial"/>
          <w:i/>
          <w:iCs/>
        </w:rPr>
        <w:t>’</w:t>
      </w:r>
    </w:p>
    <w:p w14:paraId="340DBB56" w14:textId="02CF34AD" w:rsidR="00D2076F" w:rsidRPr="00990A2C" w:rsidRDefault="00A442A1" w:rsidP="00271B6F">
      <w:pPr>
        <w:numPr>
          <w:ilvl w:val="0"/>
          <w:numId w:val="1"/>
        </w:numPr>
        <w:tabs>
          <w:tab w:val="clear" w:pos="720"/>
        </w:tabs>
        <w:rPr>
          <w:rFonts w:ascii="Arial" w:hAnsi="Arial" w:cs="Arial"/>
        </w:rPr>
      </w:pPr>
      <w:r w:rsidRPr="00990A2C">
        <w:rPr>
          <w:rFonts w:ascii="Arial" w:hAnsi="Arial" w:cs="Arial"/>
        </w:rPr>
        <w:t>The Constitution therefore provides as follows:</w:t>
      </w:r>
    </w:p>
    <w:p w14:paraId="035258A8" w14:textId="6246E653" w:rsidR="00A442A1" w:rsidRPr="00990A2C" w:rsidRDefault="00A442A1" w:rsidP="00A442A1">
      <w:pPr>
        <w:numPr>
          <w:ilvl w:val="1"/>
          <w:numId w:val="1"/>
        </w:numPr>
        <w:rPr>
          <w:rFonts w:ascii="Arial" w:hAnsi="Arial" w:cs="Arial"/>
        </w:rPr>
      </w:pPr>
      <w:r w:rsidRPr="00990A2C">
        <w:rPr>
          <w:rFonts w:ascii="Arial" w:hAnsi="Arial" w:cs="Arial"/>
        </w:rPr>
        <w:t>The National Assembly is the effective decision-maker</w:t>
      </w:r>
      <w:r w:rsidR="001116F9" w:rsidRPr="00990A2C">
        <w:rPr>
          <w:rFonts w:ascii="Arial" w:hAnsi="Arial" w:cs="Arial"/>
        </w:rPr>
        <w:t xml:space="preserve"> under section 194</w:t>
      </w:r>
      <w:r w:rsidR="00C3190D" w:rsidRPr="00990A2C">
        <w:rPr>
          <w:rFonts w:ascii="Arial" w:hAnsi="Arial" w:cs="Arial"/>
        </w:rPr>
        <w:t xml:space="preserve"> of the Constitution</w:t>
      </w:r>
      <w:r w:rsidRPr="00990A2C">
        <w:rPr>
          <w:rFonts w:ascii="Arial" w:hAnsi="Arial" w:cs="Arial"/>
        </w:rPr>
        <w:t>. While the President is responsible for</w:t>
      </w:r>
      <w:r w:rsidR="00C3190D" w:rsidRPr="00990A2C">
        <w:rPr>
          <w:rFonts w:ascii="Arial" w:hAnsi="Arial" w:cs="Arial"/>
        </w:rPr>
        <w:t xml:space="preserve"> the act of</w:t>
      </w:r>
      <w:r w:rsidRPr="00990A2C">
        <w:rPr>
          <w:rFonts w:ascii="Arial" w:hAnsi="Arial" w:cs="Arial"/>
        </w:rPr>
        <w:t xml:space="preserve"> removing the Public Protector from office, he may only do so if the National Assembly has called for the removal of the incumbent</w:t>
      </w:r>
      <w:r w:rsidR="00B730CD">
        <w:rPr>
          <w:rFonts w:ascii="Arial" w:hAnsi="Arial" w:cs="Arial"/>
        </w:rPr>
        <w:t xml:space="preserve"> </w:t>
      </w:r>
      <w:r w:rsidR="001F4F94" w:rsidRPr="00990A2C">
        <w:rPr>
          <w:rFonts w:ascii="Arial" w:hAnsi="Arial" w:cs="Arial"/>
        </w:rPr>
        <w:t>and must comply with the National Assembly’s resolution if it does decide that the Public Protector should be removed.</w:t>
      </w:r>
    </w:p>
    <w:p w14:paraId="4E58C688" w14:textId="128A574E" w:rsidR="0074586C" w:rsidRPr="00990A2C" w:rsidRDefault="0074586C" w:rsidP="00A442A1">
      <w:pPr>
        <w:numPr>
          <w:ilvl w:val="1"/>
          <w:numId w:val="1"/>
        </w:numPr>
        <w:rPr>
          <w:rFonts w:ascii="Arial" w:hAnsi="Arial" w:cs="Arial"/>
        </w:rPr>
      </w:pPr>
      <w:r w:rsidRPr="00990A2C">
        <w:rPr>
          <w:rFonts w:ascii="Arial" w:hAnsi="Arial" w:cs="Arial"/>
        </w:rPr>
        <w:t>The Public Protector may only be removed from office on one of three grounds: misconduct, incapacity or incompetence.</w:t>
      </w:r>
      <w:r w:rsidR="00B9386D" w:rsidRPr="00990A2C">
        <w:rPr>
          <w:rStyle w:val="FootnoteReference"/>
          <w:rFonts w:ascii="Arial" w:hAnsi="Arial" w:cs="Arial"/>
        </w:rPr>
        <w:footnoteReference w:id="137"/>
      </w:r>
      <w:r w:rsidRPr="00990A2C">
        <w:rPr>
          <w:rFonts w:ascii="Arial" w:hAnsi="Arial" w:cs="Arial"/>
        </w:rPr>
        <w:t xml:space="preserve"> The Constitution does not define these grounds.</w:t>
      </w:r>
      <w:r w:rsidR="008F0E88">
        <w:rPr>
          <w:rFonts w:ascii="Arial" w:hAnsi="Arial" w:cs="Arial"/>
        </w:rPr>
        <w:t xml:space="preserve">  This is a lower standard than what is imposed on the judiciary, as judges are removable only for gross misconduct – a material distinction between the removal of the Public Protector and a member of the judiciary. </w:t>
      </w:r>
    </w:p>
    <w:p w14:paraId="6EB8E3B3" w14:textId="4EF6D54F" w:rsidR="00580C39" w:rsidRPr="00990A2C" w:rsidRDefault="00580C39" w:rsidP="00A442A1">
      <w:pPr>
        <w:numPr>
          <w:ilvl w:val="1"/>
          <w:numId w:val="1"/>
        </w:numPr>
        <w:rPr>
          <w:rFonts w:ascii="Arial" w:hAnsi="Arial" w:cs="Arial"/>
        </w:rPr>
      </w:pPr>
      <w:r w:rsidRPr="00990A2C">
        <w:rPr>
          <w:rFonts w:ascii="Arial" w:hAnsi="Arial" w:cs="Arial"/>
        </w:rPr>
        <w:t>The Public Protector may only be removed from office if (a) the Committee finds that she has committed misconduct or is incapacitated or incompetent and (b) following the Committee’s finding, the National Assembly resolves that she must be removed.</w:t>
      </w:r>
      <w:r w:rsidR="002722BF" w:rsidRPr="00990A2C">
        <w:rPr>
          <w:rFonts w:ascii="Arial" w:hAnsi="Arial" w:cs="Arial"/>
        </w:rPr>
        <w:t xml:space="preserve"> The National Assembly’s resolution must be supported by ‘</w:t>
      </w:r>
      <w:r w:rsidR="002722BF" w:rsidRPr="00990A2C">
        <w:rPr>
          <w:rFonts w:ascii="Arial" w:hAnsi="Arial" w:cs="Arial"/>
          <w:i/>
          <w:iCs/>
        </w:rPr>
        <w:t>at least two thirds of the members of the Assembly</w:t>
      </w:r>
      <w:r w:rsidR="002722BF" w:rsidRPr="00990A2C">
        <w:rPr>
          <w:rFonts w:ascii="Arial" w:hAnsi="Arial" w:cs="Arial"/>
        </w:rPr>
        <w:t>’, which is higher than the threshold required in respect of some other Chapter-9 office-bearers.</w:t>
      </w:r>
      <w:r w:rsidR="006211D5" w:rsidRPr="00990A2C">
        <w:rPr>
          <w:rFonts w:ascii="Arial" w:hAnsi="Arial" w:cs="Arial"/>
        </w:rPr>
        <w:t xml:space="preserve"> The Public Protector may</w:t>
      </w:r>
      <w:r w:rsidR="003B6A56" w:rsidRPr="00990A2C">
        <w:rPr>
          <w:rFonts w:ascii="Arial" w:hAnsi="Arial" w:cs="Arial"/>
        </w:rPr>
        <w:t xml:space="preserve"> therefore</w:t>
      </w:r>
      <w:r w:rsidR="006211D5" w:rsidRPr="00990A2C">
        <w:rPr>
          <w:rFonts w:ascii="Arial" w:hAnsi="Arial" w:cs="Arial"/>
        </w:rPr>
        <w:t xml:space="preserve"> only be removed from office by a super-majority</w:t>
      </w:r>
      <w:r w:rsidR="00370BA4" w:rsidRPr="00990A2C">
        <w:rPr>
          <w:rFonts w:ascii="Arial" w:hAnsi="Arial" w:cs="Arial"/>
        </w:rPr>
        <w:t xml:space="preserve"> of the lower house of Parliament</w:t>
      </w:r>
      <w:r w:rsidR="006211D5" w:rsidRPr="00990A2C">
        <w:rPr>
          <w:rFonts w:ascii="Arial" w:hAnsi="Arial" w:cs="Arial"/>
        </w:rPr>
        <w:t>.</w:t>
      </w:r>
    </w:p>
    <w:p w14:paraId="343CC928" w14:textId="15C9DA39" w:rsidR="008D6378" w:rsidRPr="00990A2C" w:rsidRDefault="008D6378" w:rsidP="00271B6F">
      <w:pPr>
        <w:numPr>
          <w:ilvl w:val="0"/>
          <w:numId w:val="1"/>
        </w:numPr>
        <w:tabs>
          <w:tab w:val="clear" w:pos="720"/>
        </w:tabs>
        <w:rPr>
          <w:rFonts w:ascii="Arial" w:hAnsi="Arial" w:cs="Arial"/>
        </w:rPr>
      </w:pPr>
      <w:r w:rsidRPr="00990A2C">
        <w:rPr>
          <w:rFonts w:ascii="Arial" w:hAnsi="Arial" w:cs="Arial"/>
        </w:rPr>
        <w:t>The</w:t>
      </w:r>
      <w:r w:rsidR="003E549D" w:rsidRPr="00990A2C">
        <w:rPr>
          <w:rFonts w:ascii="Arial" w:hAnsi="Arial" w:cs="Arial"/>
        </w:rPr>
        <w:t xml:space="preserve"> general</w:t>
      </w:r>
      <w:r w:rsidRPr="00990A2C">
        <w:rPr>
          <w:rFonts w:ascii="Arial" w:hAnsi="Arial" w:cs="Arial"/>
        </w:rPr>
        <w:t xml:space="preserve"> role of the National Assembly w</w:t>
      </w:r>
      <w:r w:rsidR="0032380A" w:rsidRPr="00990A2C">
        <w:rPr>
          <w:rFonts w:ascii="Arial" w:hAnsi="Arial" w:cs="Arial"/>
        </w:rPr>
        <w:t>as</w:t>
      </w:r>
      <w:r w:rsidRPr="00990A2C">
        <w:rPr>
          <w:rFonts w:ascii="Arial" w:hAnsi="Arial" w:cs="Arial"/>
        </w:rPr>
        <w:t xml:space="preserve"> described as follows by the Constitutional Court:</w:t>
      </w:r>
    </w:p>
    <w:p w14:paraId="03522701" w14:textId="5924B4C2" w:rsidR="00CD2815" w:rsidRDefault="008F0E88" w:rsidP="001237E7">
      <w:pPr>
        <w:spacing w:line="276" w:lineRule="auto"/>
        <w:ind w:left="1276" w:right="571"/>
        <w:rPr>
          <w:rFonts w:ascii="Arial" w:hAnsi="Arial" w:cs="Arial"/>
        </w:rPr>
      </w:pPr>
      <w:r>
        <w:rPr>
          <w:rFonts w:ascii="Arial" w:hAnsi="Arial" w:cs="Arial"/>
          <w:i/>
          <w:iCs/>
        </w:rPr>
        <w:lastRenderedPageBreak/>
        <w:t>‘</w:t>
      </w:r>
      <w:r w:rsidR="008D6378" w:rsidRPr="00990A2C">
        <w:rPr>
          <w:rFonts w:ascii="Arial" w:hAnsi="Arial" w:cs="Arial"/>
          <w:i/>
          <w:iCs/>
        </w:rPr>
        <w:t xml:space="preserve">[T]he National Assembly, and by extension </w:t>
      </w:r>
      <w:r>
        <w:rPr>
          <w:rFonts w:ascii="Arial" w:hAnsi="Arial" w:cs="Arial"/>
          <w:i/>
          <w:iCs/>
        </w:rPr>
        <w:t>P</w:t>
      </w:r>
      <w:r w:rsidR="008D6378" w:rsidRPr="00990A2C">
        <w:rPr>
          <w:rFonts w:ascii="Arial" w:hAnsi="Arial" w:cs="Arial"/>
          <w:i/>
          <w:iCs/>
        </w:rPr>
        <w:t>arliament, is the embodiment of the centuries-old dreams and legitimate aspirations of all our people. It is the voice of all South Africans, especially the poor, the voiceless and the least remembered. It is the watchdog of state resources and, the enforcer of fiscal discipline and cost-effectiveness for the common good of all our people. It also bears the responsibility to play an oversight role over the executive and state organs and ensure that constitutional and statutory obligations are properly executed.</w:t>
      </w:r>
      <w:r>
        <w:rPr>
          <w:rFonts w:ascii="Arial" w:hAnsi="Arial" w:cs="Arial"/>
          <w:i/>
          <w:iCs/>
        </w:rPr>
        <w:t>’</w:t>
      </w:r>
      <w:r w:rsidR="008D6378" w:rsidRPr="00990A2C">
        <w:rPr>
          <w:rStyle w:val="FootnoteReference"/>
          <w:rFonts w:ascii="Arial" w:hAnsi="Arial" w:cs="Arial"/>
        </w:rPr>
        <w:footnoteReference w:id="138"/>
      </w:r>
    </w:p>
    <w:p w14:paraId="17B1A6D7" w14:textId="77777777" w:rsidR="008F0E88" w:rsidRPr="008F0E88" w:rsidRDefault="008F0E88" w:rsidP="008F0E88">
      <w:pPr>
        <w:ind w:left="720"/>
        <w:rPr>
          <w:rFonts w:ascii="Arial" w:hAnsi="Arial" w:cs="Arial"/>
        </w:rPr>
      </w:pPr>
    </w:p>
    <w:p w14:paraId="76A91C95" w14:textId="703761D9" w:rsidR="00C31736" w:rsidRPr="00990A2C" w:rsidRDefault="00C31736" w:rsidP="00A63AD4">
      <w:pPr>
        <w:numPr>
          <w:ilvl w:val="0"/>
          <w:numId w:val="1"/>
        </w:numPr>
        <w:tabs>
          <w:tab w:val="clear" w:pos="720"/>
        </w:tabs>
        <w:rPr>
          <w:rFonts w:ascii="Arial" w:hAnsi="Arial" w:cs="Arial"/>
        </w:rPr>
      </w:pPr>
      <w:r w:rsidRPr="00043828">
        <w:rPr>
          <w:rFonts w:ascii="Arial" w:hAnsi="Arial" w:cs="Arial"/>
          <w:b/>
          <w:bCs/>
        </w:rPr>
        <w:t>A particular individual’s incumbency must be separated from the constitutional office</w:t>
      </w:r>
      <w:r w:rsidRPr="00990A2C">
        <w:rPr>
          <w:rFonts w:ascii="Arial" w:hAnsi="Arial" w:cs="Arial"/>
        </w:rPr>
        <w:t>:</w:t>
      </w:r>
      <w:r w:rsidR="00BF17CC" w:rsidRPr="00990A2C">
        <w:rPr>
          <w:rStyle w:val="FootnoteReference"/>
          <w:rFonts w:ascii="Arial" w:hAnsi="Arial" w:cs="Arial"/>
        </w:rPr>
        <w:footnoteReference w:id="139"/>
      </w:r>
    </w:p>
    <w:p w14:paraId="1FED38F4" w14:textId="58D56850" w:rsidR="00C31736" w:rsidRPr="00990A2C" w:rsidRDefault="008F0E88" w:rsidP="00C31736">
      <w:pPr>
        <w:spacing w:line="276" w:lineRule="auto"/>
        <w:ind w:left="1276" w:right="571"/>
        <w:rPr>
          <w:rFonts w:ascii="Arial" w:hAnsi="Arial" w:cs="Arial"/>
          <w:i/>
          <w:iCs/>
        </w:rPr>
      </w:pPr>
      <w:r>
        <w:rPr>
          <w:rFonts w:ascii="Arial" w:hAnsi="Arial" w:cs="Arial"/>
          <w:i/>
          <w:iCs/>
        </w:rPr>
        <w:t>‘</w:t>
      </w:r>
      <w:r w:rsidR="00C31736" w:rsidRPr="00990A2C">
        <w:rPr>
          <w:rFonts w:ascii="Arial" w:hAnsi="Arial" w:cs="Arial"/>
          <w:i/>
          <w:iCs/>
        </w:rPr>
        <w:t>Axiomatically, the Public Protector’s office is more important than any incumbent. The impact of certain types of conduct that shake its operations at the foundations may outlive the terms of office of a number of incumbents... You weaken [the office], you weaken our constitutional democracy. Its potency, its attractiveness to those it must serve, its effectiveness to deliver on the constitutional mandate, must be preserved for posterity.</w:t>
      </w:r>
      <w:r>
        <w:rPr>
          <w:rFonts w:ascii="Arial" w:hAnsi="Arial" w:cs="Arial"/>
          <w:i/>
          <w:iCs/>
        </w:rPr>
        <w:t>’</w:t>
      </w:r>
    </w:p>
    <w:p w14:paraId="7387FA52" w14:textId="3559B448" w:rsidR="007C58EF" w:rsidRPr="00990A2C" w:rsidRDefault="007C58EF" w:rsidP="00A63AD4">
      <w:pPr>
        <w:numPr>
          <w:ilvl w:val="0"/>
          <w:numId w:val="1"/>
        </w:numPr>
        <w:tabs>
          <w:tab w:val="clear" w:pos="720"/>
        </w:tabs>
        <w:rPr>
          <w:rFonts w:ascii="Arial" w:hAnsi="Arial" w:cs="Arial"/>
        </w:rPr>
      </w:pPr>
      <w:r w:rsidRPr="00990A2C">
        <w:rPr>
          <w:rFonts w:ascii="Arial" w:hAnsi="Arial" w:cs="Arial"/>
        </w:rPr>
        <w:t xml:space="preserve">The National Assembly has wide discretion in determining how to hold the Public Protector accountable and </w:t>
      </w:r>
      <w:r w:rsidR="0053589C">
        <w:rPr>
          <w:rFonts w:ascii="Arial" w:hAnsi="Arial" w:cs="Arial"/>
        </w:rPr>
        <w:t>to scrutinise the acts of the Public Protector</w:t>
      </w:r>
      <w:r w:rsidRPr="00990A2C">
        <w:rPr>
          <w:rFonts w:ascii="Arial" w:hAnsi="Arial" w:cs="Arial"/>
        </w:rPr>
        <w:t>. The only constraint is the Constitution, and the laws that give effect thereto – the mechanics of ensuring accountability are within the National Assembly’s discretion.</w:t>
      </w:r>
      <w:r w:rsidRPr="00990A2C">
        <w:rPr>
          <w:rStyle w:val="FootnoteReference"/>
          <w:rFonts w:ascii="Arial" w:hAnsi="Arial" w:cs="Arial"/>
        </w:rPr>
        <w:footnoteReference w:id="140"/>
      </w:r>
    </w:p>
    <w:p w14:paraId="3B029966" w14:textId="183FBC63" w:rsidR="00DF2BCD" w:rsidRPr="00990A2C" w:rsidRDefault="00DF2BCD" w:rsidP="00A63AD4">
      <w:pPr>
        <w:numPr>
          <w:ilvl w:val="0"/>
          <w:numId w:val="1"/>
        </w:numPr>
        <w:tabs>
          <w:tab w:val="clear" w:pos="720"/>
        </w:tabs>
        <w:rPr>
          <w:rFonts w:ascii="Arial" w:hAnsi="Arial" w:cs="Arial"/>
        </w:rPr>
      </w:pPr>
      <w:r w:rsidRPr="00990A2C">
        <w:rPr>
          <w:rFonts w:ascii="Arial" w:hAnsi="Arial" w:cs="Arial"/>
        </w:rPr>
        <w:t>Exercising this discretion, the National Assembly adopted rules for the ‘</w:t>
      </w:r>
      <w:r w:rsidRPr="00990A2C">
        <w:rPr>
          <w:rFonts w:ascii="Arial" w:hAnsi="Arial" w:cs="Arial"/>
          <w:i/>
          <w:iCs/>
        </w:rPr>
        <w:t>Removal from office of a holder of a public office in a State Institution Supporting Constitutional Democracy</w:t>
      </w:r>
      <w:r w:rsidRPr="00990A2C">
        <w:rPr>
          <w:rFonts w:ascii="Arial" w:hAnsi="Arial" w:cs="Arial"/>
        </w:rPr>
        <w:t>’ (‘</w:t>
      </w:r>
      <w:r w:rsidRPr="00990A2C">
        <w:rPr>
          <w:rFonts w:ascii="Arial" w:hAnsi="Arial" w:cs="Arial"/>
          <w:b/>
          <w:bCs/>
        </w:rPr>
        <w:t>the Removal Rules</w:t>
      </w:r>
      <w:r w:rsidRPr="00990A2C">
        <w:rPr>
          <w:rFonts w:ascii="Arial" w:hAnsi="Arial" w:cs="Arial"/>
        </w:rPr>
        <w:t>’) in 2019.</w:t>
      </w:r>
    </w:p>
    <w:p w14:paraId="228B8D65" w14:textId="0AF6B426" w:rsidR="00DE218A" w:rsidRPr="00990A2C" w:rsidRDefault="00DE218A" w:rsidP="00DE218A">
      <w:pPr>
        <w:numPr>
          <w:ilvl w:val="1"/>
          <w:numId w:val="1"/>
        </w:numPr>
        <w:rPr>
          <w:rFonts w:ascii="Arial" w:hAnsi="Arial" w:cs="Arial"/>
        </w:rPr>
      </w:pPr>
      <w:r w:rsidRPr="00990A2C">
        <w:rPr>
          <w:rFonts w:ascii="Arial" w:hAnsi="Arial" w:cs="Arial"/>
        </w:rPr>
        <w:lastRenderedPageBreak/>
        <w:t>‘</w:t>
      </w:r>
      <w:r w:rsidRPr="00CD37C9">
        <w:rPr>
          <w:rFonts w:ascii="Arial" w:hAnsi="Arial" w:cs="Arial"/>
          <w:b/>
          <w:bCs/>
          <w:i/>
          <w:iCs/>
        </w:rPr>
        <w:t>Incompetence</w:t>
      </w:r>
      <w:r w:rsidRPr="00100481">
        <w:rPr>
          <w:rFonts w:ascii="Arial" w:hAnsi="Arial" w:cs="Arial"/>
        </w:rPr>
        <w:t>’</w:t>
      </w:r>
      <w:r w:rsidRPr="00990A2C">
        <w:rPr>
          <w:rFonts w:ascii="Arial" w:hAnsi="Arial" w:cs="Arial"/>
        </w:rPr>
        <w:t xml:space="preserve"> is defined to include ‘</w:t>
      </w:r>
      <w:r w:rsidRPr="00990A2C">
        <w:rPr>
          <w:rFonts w:ascii="Arial" w:hAnsi="Arial" w:cs="Arial"/>
          <w:i/>
          <w:iCs/>
        </w:rPr>
        <w:t>demonstrated and sustained</w:t>
      </w:r>
      <w:r w:rsidR="00FD3BF8" w:rsidRPr="00990A2C">
        <w:rPr>
          <w:rFonts w:ascii="Arial" w:hAnsi="Arial" w:cs="Arial"/>
          <w:i/>
          <w:iCs/>
        </w:rPr>
        <w:t xml:space="preserve"> lack of (a) knowledge to carry out, and (b) ability or skill to perform, his or her duties effectively or efficiently</w:t>
      </w:r>
      <w:r w:rsidR="00FD3BF8" w:rsidRPr="00990A2C">
        <w:rPr>
          <w:rFonts w:ascii="Arial" w:hAnsi="Arial" w:cs="Arial"/>
        </w:rPr>
        <w:t>’.</w:t>
      </w:r>
    </w:p>
    <w:p w14:paraId="3569CB01" w14:textId="7A656A00" w:rsidR="00FD3BF8" w:rsidRPr="00990A2C" w:rsidRDefault="00FD3BF8" w:rsidP="00144E4D">
      <w:pPr>
        <w:numPr>
          <w:ilvl w:val="1"/>
          <w:numId w:val="1"/>
        </w:numPr>
        <w:rPr>
          <w:rFonts w:ascii="Arial" w:hAnsi="Arial" w:cs="Arial"/>
        </w:rPr>
      </w:pPr>
      <w:r w:rsidRPr="00990A2C">
        <w:rPr>
          <w:rFonts w:ascii="Arial" w:hAnsi="Arial" w:cs="Arial"/>
        </w:rPr>
        <w:t>‘</w:t>
      </w:r>
      <w:r w:rsidRPr="00CD37C9">
        <w:rPr>
          <w:rFonts w:ascii="Arial" w:hAnsi="Arial" w:cs="Arial"/>
          <w:b/>
          <w:bCs/>
          <w:i/>
          <w:iCs/>
        </w:rPr>
        <w:t>Misconduct</w:t>
      </w:r>
      <w:r w:rsidRPr="00100481">
        <w:rPr>
          <w:rFonts w:ascii="Arial" w:hAnsi="Arial" w:cs="Arial"/>
        </w:rPr>
        <w:t>’</w:t>
      </w:r>
      <w:r w:rsidRPr="00990A2C">
        <w:rPr>
          <w:rFonts w:ascii="Arial" w:hAnsi="Arial" w:cs="Arial"/>
        </w:rPr>
        <w:t xml:space="preserve"> is defined as the ‘</w:t>
      </w:r>
      <w:r w:rsidRPr="00990A2C">
        <w:rPr>
          <w:rFonts w:ascii="Arial" w:hAnsi="Arial" w:cs="Arial"/>
          <w:i/>
          <w:iCs/>
        </w:rPr>
        <w:t>intentional or gross negligent failure to meet the standard of behaviour or conduct expected of a holder of a public office</w:t>
      </w:r>
      <w:r w:rsidRPr="00990A2C">
        <w:rPr>
          <w:rFonts w:ascii="Arial" w:hAnsi="Arial" w:cs="Arial"/>
        </w:rPr>
        <w:t>’.</w:t>
      </w:r>
    </w:p>
    <w:p w14:paraId="0E2588C9" w14:textId="6D8F7D53" w:rsidR="003643AB" w:rsidRDefault="003643AB" w:rsidP="003643AB">
      <w:pPr>
        <w:pStyle w:val="Heading2"/>
      </w:pPr>
      <w:bookmarkStart w:id="81" w:name="_Toc107769377"/>
      <w:r>
        <w:t>Jurisprudence</w:t>
      </w:r>
      <w:bookmarkEnd w:id="81"/>
    </w:p>
    <w:p w14:paraId="088533C5" w14:textId="3C89D10C" w:rsidR="003E57D5" w:rsidRPr="00990A2C" w:rsidRDefault="00E455A9"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Speaker v Public Protector</w:t>
      </w:r>
      <w:r w:rsidRPr="00990A2C">
        <w:rPr>
          <w:rFonts w:ascii="Arial" w:hAnsi="Arial" w:cs="Arial"/>
        </w:rPr>
        <w:t xml:space="preserve">, the Constitutional Court recently set out the following regarding </w:t>
      </w:r>
      <w:r w:rsidRPr="003643AB">
        <w:rPr>
          <w:rFonts w:ascii="Arial" w:hAnsi="Arial" w:cs="Arial"/>
          <w:b/>
          <w:bCs/>
        </w:rPr>
        <w:t>section 194 of the Constitution</w:t>
      </w:r>
      <w:r w:rsidRPr="00990A2C">
        <w:rPr>
          <w:rFonts w:ascii="Arial" w:hAnsi="Arial" w:cs="Arial"/>
        </w:rPr>
        <w:t>:</w:t>
      </w:r>
    </w:p>
    <w:p w14:paraId="38A75B8F" w14:textId="42BE3A39" w:rsidR="00E455A9" w:rsidRPr="00990A2C" w:rsidRDefault="007F0AB3" w:rsidP="00E455A9">
      <w:pPr>
        <w:numPr>
          <w:ilvl w:val="1"/>
          <w:numId w:val="1"/>
        </w:numPr>
        <w:rPr>
          <w:rFonts w:ascii="Arial" w:hAnsi="Arial" w:cs="Arial"/>
        </w:rPr>
      </w:pPr>
      <w:r w:rsidRPr="00990A2C">
        <w:rPr>
          <w:rFonts w:ascii="Arial" w:hAnsi="Arial" w:cs="Arial"/>
        </w:rPr>
        <w:t>Constitutional officers</w:t>
      </w:r>
      <w:r w:rsidR="00C5417C" w:rsidRPr="00990A2C">
        <w:rPr>
          <w:rFonts w:ascii="Arial" w:hAnsi="Arial" w:cs="Arial"/>
        </w:rPr>
        <w:t>,</w:t>
      </w:r>
      <w:r w:rsidRPr="00990A2C">
        <w:rPr>
          <w:rFonts w:ascii="Arial" w:hAnsi="Arial" w:cs="Arial"/>
        </w:rPr>
        <w:t xml:space="preserve"> who function to hold those in power accountable</w:t>
      </w:r>
      <w:r w:rsidR="00C5417C" w:rsidRPr="00990A2C">
        <w:rPr>
          <w:rFonts w:ascii="Arial" w:hAnsi="Arial" w:cs="Arial"/>
        </w:rPr>
        <w:t>,</w:t>
      </w:r>
      <w:r w:rsidRPr="00990A2C">
        <w:rPr>
          <w:rFonts w:ascii="Arial" w:hAnsi="Arial" w:cs="Arial"/>
        </w:rPr>
        <w:t xml:space="preserve"> must also be held accountable</w:t>
      </w:r>
      <w:r w:rsidR="00C5417C" w:rsidRPr="00990A2C">
        <w:rPr>
          <w:rFonts w:ascii="Arial" w:hAnsi="Arial" w:cs="Arial"/>
        </w:rPr>
        <w:t xml:space="preserve"> themselves</w:t>
      </w:r>
      <w:r w:rsidRPr="00990A2C">
        <w:rPr>
          <w:rFonts w:ascii="Arial" w:hAnsi="Arial" w:cs="Arial"/>
        </w:rPr>
        <w:t>.</w:t>
      </w:r>
      <w:r w:rsidRPr="00990A2C">
        <w:rPr>
          <w:rStyle w:val="FootnoteReference"/>
          <w:rFonts w:ascii="Arial" w:hAnsi="Arial" w:cs="Arial"/>
        </w:rPr>
        <w:footnoteReference w:id="141"/>
      </w:r>
    </w:p>
    <w:p w14:paraId="74EEDD06" w14:textId="2C392B95" w:rsidR="00B9386D" w:rsidRPr="00990A2C" w:rsidRDefault="00B9386D" w:rsidP="000E59DE">
      <w:pPr>
        <w:numPr>
          <w:ilvl w:val="1"/>
          <w:numId w:val="1"/>
        </w:numPr>
        <w:rPr>
          <w:rFonts w:ascii="Arial" w:hAnsi="Arial" w:cs="Arial"/>
        </w:rPr>
      </w:pPr>
      <w:r w:rsidRPr="00990A2C">
        <w:rPr>
          <w:rFonts w:ascii="Arial" w:hAnsi="Arial" w:cs="Arial"/>
        </w:rPr>
        <w:t>Removing an incumbent f</w:t>
      </w:r>
      <w:r w:rsidR="00DF2BCD" w:rsidRPr="00990A2C">
        <w:rPr>
          <w:rFonts w:ascii="Arial" w:hAnsi="Arial" w:cs="Arial"/>
        </w:rPr>
        <w:t>r</w:t>
      </w:r>
      <w:r w:rsidRPr="00990A2C">
        <w:rPr>
          <w:rFonts w:ascii="Arial" w:hAnsi="Arial" w:cs="Arial"/>
        </w:rPr>
        <w:t xml:space="preserve">om the office of Public Protector must occur in accordance with the </w:t>
      </w:r>
      <w:r w:rsidR="00DF2BCD" w:rsidRPr="00990A2C">
        <w:rPr>
          <w:rFonts w:ascii="Arial" w:hAnsi="Arial" w:cs="Arial"/>
        </w:rPr>
        <w:t>Removal R</w:t>
      </w:r>
      <w:r w:rsidRPr="00990A2C">
        <w:rPr>
          <w:rFonts w:ascii="Arial" w:hAnsi="Arial" w:cs="Arial"/>
        </w:rPr>
        <w:t>ules.</w:t>
      </w:r>
      <w:r w:rsidRPr="00990A2C">
        <w:rPr>
          <w:rStyle w:val="FootnoteReference"/>
          <w:rFonts w:ascii="Arial" w:hAnsi="Arial" w:cs="Arial"/>
        </w:rPr>
        <w:footnoteReference w:id="142"/>
      </w:r>
      <w:r w:rsidR="00636F07" w:rsidRPr="00990A2C">
        <w:rPr>
          <w:rFonts w:ascii="Arial" w:hAnsi="Arial" w:cs="Arial"/>
        </w:rPr>
        <w:t xml:space="preserve"> </w:t>
      </w:r>
      <w:r w:rsidR="00B54FF4" w:rsidRPr="00990A2C">
        <w:rPr>
          <w:rFonts w:ascii="Arial" w:hAnsi="Arial" w:cs="Arial"/>
        </w:rPr>
        <w:t>Proceeding with the section-194 enquiry in terms of the (amended) Removal Rules, t</w:t>
      </w:r>
      <w:r w:rsidR="00515F73" w:rsidRPr="00990A2C">
        <w:rPr>
          <w:rFonts w:ascii="Arial" w:hAnsi="Arial" w:cs="Arial"/>
        </w:rPr>
        <w:t>he Committee will be able to ensure the Public Protector’s accountability, because her legal representative will not be able to give evidence on her behalf, and because the Committee may ‘</w:t>
      </w:r>
      <w:r w:rsidR="00515F73" w:rsidRPr="00990A2C">
        <w:rPr>
          <w:rFonts w:ascii="Arial" w:hAnsi="Arial" w:cs="Arial"/>
          <w:i/>
          <w:iCs/>
        </w:rPr>
        <w:t>ask the office-bearer directly to respond to certain questions, even if she is not at that time giving evidence under oath</w:t>
      </w:r>
      <w:r w:rsidR="00515F73" w:rsidRPr="00990A2C">
        <w:rPr>
          <w:rFonts w:ascii="Arial" w:hAnsi="Arial" w:cs="Arial"/>
        </w:rPr>
        <w:t>’</w:t>
      </w:r>
      <w:r w:rsidR="00515F73" w:rsidRPr="00990A2C">
        <w:rPr>
          <w:rStyle w:val="FootnoteReference"/>
          <w:rFonts w:ascii="Arial" w:hAnsi="Arial" w:cs="Arial"/>
        </w:rPr>
        <w:footnoteReference w:id="143"/>
      </w:r>
      <w:r w:rsidR="005D510E" w:rsidRPr="00990A2C">
        <w:rPr>
          <w:rFonts w:ascii="Arial" w:hAnsi="Arial" w:cs="Arial"/>
        </w:rPr>
        <w:t xml:space="preserve"> and is ‘</w:t>
      </w:r>
      <w:r w:rsidR="005D510E" w:rsidRPr="00990A2C">
        <w:rPr>
          <w:rFonts w:ascii="Arial" w:hAnsi="Arial" w:cs="Arial"/>
          <w:i/>
          <w:iCs/>
        </w:rPr>
        <w:t>at liberty to cross-examine the office-bearer, and to request the office-bearer to directly respond to the questions posed</w:t>
      </w:r>
      <w:r w:rsidR="005D510E" w:rsidRPr="00990A2C">
        <w:rPr>
          <w:rFonts w:ascii="Arial" w:hAnsi="Arial" w:cs="Arial"/>
        </w:rPr>
        <w:t>’.</w:t>
      </w:r>
      <w:r w:rsidR="005D510E" w:rsidRPr="00990A2C">
        <w:rPr>
          <w:rStyle w:val="FootnoteReference"/>
          <w:rFonts w:ascii="Arial" w:hAnsi="Arial" w:cs="Arial"/>
        </w:rPr>
        <w:footnoteReference w:id="144"/>
      </w:r>
    </w:p>
    <w:p w14:paraId="3BFE1544" w14:textId="19ED54B9" w:rsidR="00C5417C" w:rsidRPr="00990A2C" w:rsidRDefault="00BD1A51" w:rsidP="000E59DE">
      <w:pPr>
        <w:numPr>
          <w:ilvl w:val="1"/>
          <w:numId w:val="1"/>
        </w:numPr>
        <w:rPr>
          <w:rFonts w:ascii="Arial" w:hAnsi="Arial" w:cs="Arial"/>
        </w:rPr>
      </w:pPr>
      <w:r>
        <w:rPr>
          <w:rFonts w:ascii="Arial" w:hAnsi="Arial" w:cs="Arial"/>
        </w:rPr>
        <w:t>T</w:t>
      </w:r>
      <w:r w:rsidR="00C5417C" w:rsidRPr="00990A2C">
        <w:rPr>
          <w:rFonts w:ascii="Arial" w:hAnsi="Arial" w:cs="Arial"/>
        </w:rPr>
        <w:t xml:space="preserve">he Constitutional Court dealt with various challenges to the Removal Rules, so as to bring finality to the matter and allow the Committee to </w:t>
      </w:r>
      <w:r w:rsidR="00C5417C" w:rsidRPr="00990A2C">
        <w:rPr>
          <w:rFonts w:ascii="Arial" w:hAnsi="Arial" w:cs="Arial"/>
        </w:rPr>
        <w:lastRenderedPageBreak/>
        <w:t>proceed with the section-194 enquiry.</w:t>
      </w:r>
      <w:r w:rsidR="00C5417C" w:rsidRPr="00990A2C">
        <w:rPr>
          <w:rStyle w:val="FootnoteReference"/>
          <w:rFonts w:ascii="Arial" w:hAnsi="Arial" w:cs="Arial"/>
        </w:rPr>
        <w:footnoteReference w:id="145"/>
      </w:r>
      <w:r w:rsidR="004C63B2" w:rsidRPr="00990A2C">
        <w:rPr>
          <w:rFonts w:ascii="Arial" w:hAnsi="Arial" w:cs="Arial"/>
        </w:rPr>
        <w:t xml:space="preserve"> </w:t>
      </w:r>
      <w:r>
        <w:rPr>
          <w:rFonts w:ascii="Arial" w:hAnsi="Arial" w:cs="Arial"/>
        </w:rPr>
        <w:t xml:space="preserve"> In doing so it </w:t>
      </w:r>
      <w:r w:rsidR="00EB65D9">
        <w:rPr>
          <w:rFonts w:ascii="Arial" w:hAnsi="Arial" w:cs="Arial"/>
        </w:rPr>
        <w:t xml:space="preserve">affirmed the Public Protector’s right to legal assistance during the </w:t>
      </w:r>
      <w:r w:rsidR="00802971">
        <w:rPr>
          <w:rFonts w:ascii="Arial" w:hAnsi="Arial" w:cs="Arial"/>
        </w:rPr>
        <w:t>proceedings and</w:t>
      </w:r>
      <w:r>
        <w:rPr>
          <w:rFonts w:ascii="Arial" w:hAnsi="Arial" w:cs="Arial"/>
        </w:rPr>
        <w:t xml:space="preserve"> </w:t>
      </w:r>
      <w:r w:rsidR="004C63B2" w:rsidRPr="00990A2C">
        <w:rPr>
          <w:rFonts w:ascii="Arial" w:hAnsi="Arial" w:cs="Arial"/>
        </w:rPr>
        <w:t>considered and dismissed all of the other challenges to the Removal Rules.</w:t>
      </w:r>
      <w:r w:rsidR="00F252CB" w:rsidRPr="00990A2C">
        <w:rPr>
          <w:rStyle w:val="FootnoteReference"/>
          <w:rFonts w:ascii="Arial" w:hAnsi="Arial" w:cs="Arial"/>
        </w:rPr>
        <w:footnoteReference w:id="146"/>
      </w:r>
    </w:p>
    <w:p w14:paraId="7512751B" w14:textId="4EB15A2D" w:rsidR="00BC2147" w:rsidRPr="00990A2C" w:rsidRDefault="00BC2147" w:rsidP="00E455A9">
      <w:pPr>
        <w:numPr>
          <w:ilvl w:val="1"/>
          <w:numId w:val="1"/>
        </w:numPr>
        <w:rPr>
          <w:rFonts w:ascii="Arial" w:hAnsi="Arial" w:cs="Arial"/>
        </w:rPr>
      </w:pPr>
      <w:r w:rsidRPr="00990A2C">
        <w:rPr>
          <w:rFonts w:ascii="Arial" w:hAnsi="Arial" w:cs="Arial"/>
        </w:rPr>
        <w:t>Administering the process in accordance with section 194 of the Constitution is ‘</w:t>
      </w:r>
      <w:r w:rsidRPr="00990A2C">
        <w:rPr>
          <w:rFonts w:ascii="Arial" w:hAnsi="Arial" w:cs="Arial"/>
          <w:i/>
          <w:iCs/>
        </w:rPr>
        <w:t>the means through which accountability and fidelity to the rule of law can be attained</w:t>
      </w:r>
      <w:r w:rsidRPr="00990A2C">
        <w:rPr>
          <w:rFonts w:ascii="Arial" w:hAnsi="Arial" w:cs="Arial"/>
        </w:rPr>
        <w:t>’.</w:t>
      </w:r>
      <w:r w:rsidRPr="00990A2C">
        <w:rPr>
          <w:rStyle w:val="FootnoteReference"/>
          <w:rFonts w:ascii="Arial" w:hAnsi="Arial" w:cs="Arial"/>
        </w:rPr>
        <w:footnoteReference w:id="147"/>
      </w:r>
      <w:r w:rsidRPr="00990A2C">
        <w:rPr>
          <w:rFonts w:ascii="Arial" w:hAnsi="Arial" w:cs="Arial"/>
        </w:rPr>
        <w:t xml:space="preserve"> It is, furthermore, in the public interest for the section</w:t>
      </w:r>
      <w:r w:rsidR="0052034A">
        <w:rPr>
          <w:rFonts w:ascii="Arial" w:hAnsi="Arial" w:cs="Arial"/>
        </w:rPr>
        <w:t xml:space="preserve"> </w:t>
      </w:r>
      <w:r w:rsidRPr="00990A2C">
        <w:rPr>
          <w:rFonts w:ascii="Arial" w:hAnsi="Arial" w:cs="Arial"/>
        </w:rPr>
        <w:t>194 process to be finalised without delay.</w:t>
      </w:r>
      <w:r w:rsidRPr="00990A2C">
        <w:rPr>
          <w:rStyle w:val="FootnoteReference"/>
          <w:rFonts w:ascii="Arial" w:hAnsi="Arial" w:cs="Arial"/>
        </w:rPr>
        <w:footnoteReference w:id="148"/>
      </w:r>
    </w:p>
    <w:p w14:paraId="28EED6F2" w14:textId="478CD594" w:rsidR="00764242" w:rsidRDefault="00764242" w:rsidP="00764242">
      <w:pPr>
        <w:pStyle w:val="Heading2"/>
      </w:pPr>
      <w:bookmarkStart w:id="82" w:name="_Toc107769378"/>
      <w:r>
        <w:t>Definition of Misconduct</w:t>
      </w:r>
      <w:bookmarkEnd w:id="82"/>
    </w:p>
    <w:p w14:paraId="38402770" w14:textId="2BEFC895" w:rsidR="0052034A" w:rsidRDefault="00B60392" w:rsidP="00096DBC">
      <w:pPr>
        <w:numPr>
          <w:ilvl w:val="1"/>
          <w:numId w:val="1"/>
        </w:numPr>
        <w:rPr>
          <w:rFonts w:ascii="Arial" w:hAnsi="Arial" w:cs="Arial"/>
        </w:rPr>
      </w:pPr>
      <w:r w:rsidRPr="00990A2C">
        <w:rPr>
          <w:rFonts w:ascii="Arial" w:hAnsi="Arial" w:cs="Arial"/>
        </w:rPr>
        <w:t>The Removal Rules define the concept of ‘</w:t>
      </w:r>
      <w:r w:rsidRPr="00990A2C">
        <w:rPr>
          <w:rFonts w:ascii="Arial" w:hAnsi="Arial" w:cs="Arial"/>
          <w:i/>
          <w:iCs/>
        </w:rPr>
        <w:t>misconduct</w:t>
      </w:r>
      <w:r w:rsidRPr="00990A2C">
        <w:rPr>
          <w:rFonts w:ascii="Arial" w:hAnsi="Arial" w:cs="Arial"/>
        </w:rPr>
        <w:t>’ with reference to ‘</w:t>
      </w:r>
      <w:r w:rsidRPr="00990A2C">
        <w:rPr>
          <w:rFonts w:ascii="Arial" w:hAnsi="Arial" w:cs="Arial"/>
          <w:i/>
          <w:iCs/>
        </w:rPr>
        <w:t>gross negligence</w:t>
      </w:r>
      <w:r w:rsidRPr="00990A2C">
        <w:rPr>
          <w:rFonts w:ascii="Arial" w:hAnsi="Arial" w:cs="Arial"/>
        </w:rPr>
        <w:t>’ and ‘</w:t>
      </w:r>
      <w:r w:rsidRPr="00990A2C">
        <w:rPr>
          <w:rFonts w:ascii="Arial" w:hAnsi="Arial" w:cs="Arial"/>
          <w:i/>
          <w:iCs/>
        </w:rPr>
        <w:t>intention</w:t>
      </w:r>
      <w:r w:rsidRPr="00990A2C">
        <w:rPr>
          <w:rFonts w:ascii="Arial" w:hAnsi="Arial" w:cs="Arial"/>
        </w:rPr>
        <w:t>’, which forms of fault are not prescribed by the Constitution. This, however, is entirely permissible, because the rules do not impermissibly broaden or narrow the constitutional concept of ‘</w:t>
      </w:r>
      <w:r w:rsidRPr="00990A2C">
        <w:rPr>
          <w:rFonts w:ascii="Arial" w:hAnsi="Arial" w:cs="Arial"/>
          <w:i/>
          <w:iCs/>
        </w:rPr>
        <w:t>misconduct</w:t>
      </w:r>
      <w:r w:rsidRPr="00990A2C">
        <w:rPr>
          <w:rFonts w:ascii="Arial" w:hAnsi="Arial" w:cs="Arial"/>
        </w:rPr>
        <w:t>’.</w:t>
      </w:r>
      <w:r w:rsidRPr="00990A2C">
        <w:rPr>
          <w:rStyle w:val="FootnoteReference"/>
          <w:rFonts w:ascii="Arial" w:hAnsi="Arial" w:cs="Arial"/>
        </w:rPr>
        <w:footnoteReference w:id="149"/>
      </w:r>
      <w:r w:rsidR="008D0E66" w:rsidRPr="00990A2C">
        <w:rPr>
          <w:rFonts w:ascii="Arial" w:hAnsi="Arial" w:cs="Arial"/>
        </w:rPr>
        <w:t xml:space="preserve"> Furthermore, it is within the National Assembly’s exclusive jurisdiction to determine what constitutes ‘</w:t>
      </w:r>
      <w:r w:rsidR="008D0E66" w:rsidRPr="00990A2C">
        <w:rPr>
          <w:rFonts w:ascii="Arial" w:hAnsi="Arial" w:cs="Arial"/>
          <w:i/>
          <w:iCs/>
        </w:rPr>
        <w:t>misconduct</w:t>
      </w:r>
      <w:r w:rsidR="008D0E66" w:rsidRPr="00990A2C">
        <w:rPr>
          <w:rFonts w:ascii="Arial" w:hAnsi="Arial" w:cs="Arial"/>
        </w:rPr>
        <w:t>’ (and ‘</w:t>
      </w:r>
      <w:r w:rsidR="008D0E66" w:rsidRPr="00990A2C">
        <w:rPr>
          <w:rFonts w:ascii="Arial" w:hAnsi="Arial" w:cs="Arial"/>
          <w:i/>
          <w:iCs/>
        </w:rPr>
        <w:t>incompetence</w:t>
      </w:r>
      <w:r w:rsidR="008D0E66" w:rsidRPr="00990A2C">
        <w:rPr>
          <w:rFonts w:ascii="Arial" w:hAnsi="Arial" w:cs="Arial"/>
        </w:rPr>
        <w:t>’).</w:t>
      </w:r>
      <w:r w:rsidR="008D0E66" w:rsidRPr="00990A2C">
        <w:rPr>
          <w:rStyle w:val="FootnoteReference"/>
          <w:rFonts w:ascii="Arial" w:hAnsi="Arial" w:cs="Arial"/>
        </w:rPr>
        <w:footnoteReference w:id="150"/>
      </w:r>
      <w:r w:rsidR="008D0E66" w:rsidRPr="00990A2C">
        <w:rPr>
          <w:rFonts w:ascii="Arial" w:hAnsi="Arial" w:cs="Arial"/>
        </w:rPr>
        <w:t xml:space="preserve"> </w:t>
      </w:r>
    </w:p>
    <w:p w14:paraId="0F7C8F53" w14:textId="04DD48D8" w:rsidR="00B60392" w:rsidRPr="00990A2C" w:rsidRDefault="008D0E66" w:rsidP="00096DBC">
      <w:pPr>
        <w:numPr>
          <w:ilvl w:val="1"/>
          <w:numId w:val="1"/>
        </w:numPr>
        <w:rPr>
          <w:rFonts w:ascii="Arial" w:hAnsi="Arial" w:cs="Arial"/>
        </w:rPr>
      </w:pPr>
      <w:r w:rsidRPr="00990A2C">
        <w:rPr>
          <w:rFonts w:ascii="Arial" w:hAnsi="Arial" w:cs="Arial"/>
        </w:rPr>
        <w:t>The Removal Rules provide ‘</w:t>
      </w:r>
      <w:r w:rsidRPr="00990A2C">
        <w:rPr>
          <w:rFonts w:ascii="Arial" w:hAnsi="Arial" w:cs="Arial"/>
          <w:i/>
          <w:iCs/>
        </w:rPr>
        <w:t>greater detail</w:t>
      </w:r>
      <w:r w:rsidRPr="00990A2C">
        <w:rPr>
          <w:rFonts w:ascii="Arial" w:hAnsi="Arial" w:cs="Arial"/>
        </w:rPr>
        <w:t>’ to guide members of the National Assembly, which is ‘</w:t>
      </w:r>
      <w:r w:rsidRPr="00990A2C">
        <w:rPr>
          <w:rFonts w:ascii="Arial" w:hAnsi="Arial" w:cs="Arial"/>
          <w:i/>
          <w:iCs/>
        </w:rPr>
        <w:t>not only beneficial, but imperative, to ensure fairness and consistency in s 194 proceedings</w:t>
      </w:r>
      <w:r w:rsidRPr="00990A2C">
        <w:rPr>
          <w:rFonts w:ascii="Arial" w:hAnsi="Arial" w:cs="Arial"/>
        </w:rPr>
        <w:t>’.</w:t>
      </w:r>
      <w:r w:rsidRPr="00990A2C">
        <w:rPr>
          <w:rStyle w:val="FootnoteReference"/>
          <w:rFonts w:ascii="Arial" w:hAnsi="Arial" w:cs="Arial"/>
        </w:rPr>
        <w:footnoteReference w:id="151"/>
      </w:r>
    </w:p>
    <w:p w14:paraId="3FE6C12F" w14:textId="1F95214D" w:rsidR="00CE1CCB" w:rsidRPr="00990A2C" w:rsidRDefault="00F66F34"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Speaker v Public Protector</w:t>
      </w:r>
      <w:r w:rsidRPr="00990A2C">
        <w:rPr>
          <w:rFonts w:ascii="Arial" w:hAnsi="Arial" w:cs="Arial"/>
        </w:rPr>
        <w:t xml:space="preserve"> the Constitutional Court </w:t>
      </w:r>
      <w:r w:rsidR="0052034A">
        <w:rPr>
          <w:rFonts w:ascii="Arial" w:hAnsi="Arial" w:cs="Arial"/>
        </w:rPr>
        <w:t xml:space="preserve">also </w:t>
      </w:r>
      <w:r w:rsidRPr="00990A2C">
        <w:rPr>
          <w:rFonts w:ascii="Arial" w:hAnsi="Arial" w:cs="Arial"/>
        </w:rPr>
        <w:t xml:space="preserve">noted that the processes for removing Chapter-9 office bearers are similar to those for removing </w:t>
      </w:r>
      <w:r w:rsidRPr="00990A2C">
        <w:rPr>
          <w:rFonts w:ascii="Arial" w:hAnsi="Arial" w:cs="Arial"/>
        </w:rPr>
        <w:lastRenderedPageBreak/>
        <w:t>the President of the Republic.</w:t>
      </w:r>
      <w:r w:rsidRPr="00990A2C">
        <w:rPr>
          <w:rStyle w:val="FootnoteReference"/>
          <w:rFonts w:ascii="Arial" w:hAnsi="Arial" w:cs="Arial"/>
        </w:rPr>
        <w:footnoteReference w:id="152"/>
      </w:r>
      <w:r w:rsidRPr="00990A2C">
        <w:rPr>
          <w:rFonts w:ascii="Arial" w:hAnsi="Arial" w:cs="Arial"/>
          <w:i/>
          <w:iCs/>
        </w:rPr>
        <w:t xml:space="preserve"> </w:t>
      </w:r>
      <w:r w:rsidRPr="00990A2C">
        <w:rPr>
          <w:rFonts w:ascii="Arial" w:hAnsi="Arial" w:cs="Arial"/>
        </w:rPr>
        <w:t>The Constitutional Court had occasion to consider the latter process,</w:t>
      </w:r>
      <w:bookmarkStart w:id="83" w:name="_Ref106016566"/>
      <w:r w:rsidRPr="00990A2C">
        <w:rPr>
          <w:rStyle w:val="FootnoteReference"/>
          <w:rFonts w:ascii="Arial" w:hAnsi="Arial" w:cs="Arial"/>
        </w:rPr>
        <w:footnoteReference w:id="153"/>
      </w:r>
      <w:bookmarkEnd w:id="83"/>
      <w:r w:rsidR="000B06DC" w:rsidRPr="00990A2C">
        <w:rPr>
          <w:rFonts w:ascii="Arial" w:hAnsi="Arial" w:cs="Arial"/>
        </w:rPr>
        <w:t xml:space="preserve"> and</w:t>
      </w:r>
      <w:r w:rsidR="007128D7">
        <w:rPr>
          <w:rFonts w:ascii="Arial" w:hAnsi="Arial" w:cs="Arial"/>
        </w:rPr>
        <w:t>,</w:t>
      </w:r>
      <w:r w:rsidR="000B06DC" w:rsidRPr="00990A2C">
        <w:rPr>
          <w:rFonts w:ascii="Arial" w:hAnsi="Arial" w:cs="Arial"/>
        </w:rPr>
        <w:t xml:space="preserve"> </w:t>
      </w:r>
      <w:r w:rsidR="0052034A">
        <w:rPr>
          <w:rFonts w:ascii="Arial" w:hAnsi="Arial" w:cs="Arial"/>
        </w:rPr>
        <w:t>in that context</w:t>
      </w:r>
      <w:r w:rsidR="007128D7">
        <w:rPr>
          <w:rFonts w:ascii="Arial" w:hAnsi="Arial" w:cs="Arial"/>
        </w:rPr>
        <w:t>,</w:t>
      </w:r>
      <w:r w:rsidR="0052034A">
        <w:rPr>
          <w:rFonts w:ascii="Arial" w:hAnsi="Arial" w:cs="Arial"/>
        </w:rPr>
        <w:t xml:space="preserve"> </w:t>
      </w:r>
      <w:r w:rsidR="000B06DC" w:rsidRPr="00990A2C">
        <w:rPr>
          <w:rFonts w:ascii="Arial" w:hAnsi="Arial" w:cs="Arial"/>
        </w:rPr>
        <w:t>noted the following:</w:t>
      </w:r>
    </w:p>
    <w:p w14:paraId="1B47D419" w14:textId="030F7A5D" w:rsidR="000B06DC" w:rsidRPr="00990A2C" w:rsidRDefault="003B3E08" w:rsidP="000B06DC">
      <w:pPr>
        <w:numPr>
          <w:ilvl w:val="1"/>
          <w:numId w:val="1"/>
        </w:numPr>
        <w:rPr>
          <w:rFonts w:ascii="Arial" w:hAnsi="Arial" w:cs="Arial"/>
        </w:rPr>
      </w:pPr>
      <w:r w:rsidRPr="00990A2C">
        <w:rPr>
          <w:rFonts w:ascii="Arial" w:hAnsi="Arial" w:cs="Arial"/>
        </w:rPr>
        <w:t>The constitutional provisions for removing the Head of State are ‘</w:t>
      </w:r>
      <w:r w:rsidRPr="00990A2C">
        <w:rPr>
          <w:rFonts w:ascii="Arial" w:hAnsi="Arial" w:cs="Arial"/>
          <w:i/>
          <w:iCs/>
        </w:rPr>
        <w:t>tools for holding the President to account.</w:t>
      </w:r>
      <w:r w:rsidRPr="00990A2C">
        <w:rPr>
          <w:rFonts w:ascii="Arial" w:hAnsi="Arial" w:cs="Arial"/>
        </w:rPr>
        <w:t>’</w:t>
      </w:r>
      <w:r w:rsidRPr="00990A2C">
        <w:rPr>
          <w:rStyle w:val="FootnoteReference"/>
          <w:rFonts w:ascii="Arial" w:hAnsi="Arial" w:cs="Arial"/>
        </w:rPr>
        <w:footnoteReference w:id="154"/>
      </w:r>
    </w:p>
    <w:p w14:paraId="03D5F7BD" w14:textId="1D2C7141" w:rsidR="003B3E08" w:rsidRPr="00990A2C" w:rsidRDefault="003B3E08" w:rsidP="000B06DC">
      <w:pPr>
        <w:numPr>
          <w:ilvl w:val="1"/>
          <w:numId w:val="1"/>
        </w:numPr>
        <w:rPr>
          <w:rFonts w:ascii="Arial" w:hAnsi="Arial" w:cs="Arial"/>
        </w:rPr>
      </w:pPr>
      <w:r w:rsidRPr="00990A2C">
        <w:rPr>
          <w:rFonts w:ascii="Arial" w:hAnsi="Arial" w:cs="Arial"/>
        </w:rPr>
        <w:t>The President may be removed from office either through a motion of no confidence (which need only be supported by a simple majority) or through impeachment, which can only occur on one of the listed grounds</w:t>
      </w:r>
      <w:r w:rsidR="002E7694" w:rsidRPr="00990A2C">
        <w:rPr>
          <w:rFonts w:ascii="Arial" w:hAnsi="Arial" w:cs="Arial"/>
        </w:rPr>
        <w:t xml:space="preserve"> (serious violation of the Constitution or the law; serious misconduct; or inability to perform functions)</w:t>
      </w:r>
      <w:r w:rsidRPr="00990A2C">
        <w:rPr>
          <w:rFonts w:ascii="Arial" w:hAnsi="Arial" w:cs="Arial"/>
        </w:rPr>
        <w:t xml:space="preserve"> and must be supported by two thirds of the National Assembly.</w:t>
      </w:r>
      <w:r w:rsidRPr="00990A2C">
        <w:rPr>
          <w:rStyle w:val="FootnoteReference"/>
          <w:rFonts w:ascii="Arial" w:hAnsi="Arial" w:cs="Arial"/>
        </w:rPr>
        <w:footnoteReference w:id="155"/>
      </w:r>
    </w:p>
    <w:p w14:paraId="4F968FC6" w14:textId="1590A8CC" w:rsidR="002E7694" w:rsidRDefault="002E7694" w:rsidP="005B7752">
      <w:pPr>
        <w:numPr>
          <w:ilvl w:val="1"/>
          <w:numId w:val="1"/>
        </w:numPr>
        <w:rPr>
          <w:rFonts w:ascii="Arial" w:hAnsi="Arial" w:cs="Arial"/>
        </w:rPr>
      </w:pPr>
      <w:r w:rsidRPr="00990A2C">
        <w:rPr>
          <w:rFonts w:ascii="Arial" w:hAnsi="Arial" w:cs="Arial"/>
        </w:rPr>
        <w:t>Under the Constitution, only the National Assembly may remove the President from office.</w:t>
      </w:r>
      <w:r w:rsidRPr="00990A2C">
        <w:rPr>
          <w:rStyle w:val="FootnoteReference"/>
          <w:rFonts w:ascii="Arial" w:hAnsi="Arial" w:cs="Arial"/>
        </w:rPr>
        <w:footnoteReference w:id="156"/>
      </w:r>
      <w:r w:rsidR="00DB724D" w:rsidRPr="00990A2C">
        <w:rPr>
          <w:rFonts w:ascii="Arial" w:hAnsi="Arial" w:cs="Arial"/>
        </w:rPr>
        <w:t xml:space="preserve"> The Constitution does not define the grounds of impeachment (including what constitutes ‘</w:t>
      </w:r>
      <w:r w:rsidR="00DB724D" w:rsidRPr="00990A2C">
        <w:rPr>
          <w:rFonts w:ascii="Arial" w:hAnsi="Arial" w:cs="Arial"/>
          <w:i/>
          <w:iCs/>
        </w:rPr>
        <w:t>serious misconduct</w:t>
      </w:r>
      <w:r w:rsidR="00DB724D" w:rsidRPr="00990A2C">
        <w:rPr>
          <w:rFonts w:ascii="Arial" w:hAnsi="Arial" w:cs="Arial"/>
        </w:rPr>
        <w:t>’) and has left the detail of those definitions to the National Assembly. However, the Constitution’s intent was not to leave the definitions up to individual members, else there would be ‘</w:t>
      </w:r>
      <w:r w:rsidR="00DB724D" w:rsidRPr="00990A2C">
        <w:rPr>
          <w:rFonts w:ascii="Arial" w:hAnsi="Arial" w:cs="Arial"/>
          <w:i/>
          <w:iCs/>
        </w:rPr>
        <w:t>divergent views on … what amounts to serious misconduct</w:t>
      </w:r>
      <w:r w:rsidR="00DB724D" w:rsidRPr="00990A2C">
        <w:rPr>
          <w:rFonts w:ascii="Arial" w:hAnsi="Arial" w:cs="Arial"/>
        </w:rPr>
        <w:t>’.</w:t>
      </w:r>
      <w:r w:rsidR="00DB724D" w:rsidRPr="00990A2C">
        <w:rPr>
          <w:rStyle w:val="FootnoteReference"/>
          <w:rFonts w:ascii="Arial" w:hAnsi="Arial" w:cs="Arial"/>
        </w:rPr>
        <w:footnoteReference w:id="157"/>
      </w:r>
      <w:r w:rsidR="00DB724D" w:rsidRPr="00990A2C">
        <w:rPr>
          <w:rFonts w:ascii="Arial" w:hAnsi="Arial" w:cs="Arial"/>
        </w:rPr>
        <w:t xml:space="preserve"> Accordingly, there must be ‘</w:t>
      </w:r>
      <w:r w:rsidR="00DB724D" w:rsidRPr="00990A2C">
        <w:rPr>
          <w:rFonts w:ascii="Arial" w:hAnsi="Arial" w:cs="Arial"/>
          <w:i/>
          <w:iCs/>
        </w:rPr>
        <w:t>an institutional pre-determination</w:t>
      </w:r>
      <w:r w:rsidR="00DB724D" w:rsidRPr="00990A2C">
        <w:rPr>
          <w:rFonts w:ascii="Arial" w:hAnsi="Arial" w:cs="Arial"/>
        </w:rPr>
        <w:t>’ of what constitutes ‘</w:t>
      </w:r>
      <w:r w:rsidR="00DB724D" w:rsidRPr="00990A2C">
        <w:rPr>
          <w:rFonts w:ascii="Arial" w:hAnsi="Arial" w:cs="Arial"/>
          <w:i/>
          <w:iCs/>
        </w:rPr>
        <w:t>serious misconduct</w:t>
      </w:r>
      <w:r w:rsidR="00DB724D" w:rsidRPr="00990A2C">
        <w:rPr>
          <w:rFonts w:ascii="Arial" w:hAnsi="Arial" w:cs="Arial"/>
        </w:rPr>
        <w:t>’</w:t>
      </w:r>
      <w:r w:rsidR="0092203D" w:rsidRPr="00990A2C">
        <w:rPr>
          <w:rFonts w:ascii="Arial" w:hAnsi="Arial" w:cs="Arial"/>
        </w:rPr>
        <w:t>.</w:t>
      </w:r>
      <w:r w:rsidR="0092203D" w:rsidRPr="00990A2C">
        <w:rPr>
          <w:rStyle w:val="FootnoteReference"/>
          <w:rFonts w:ascii="Arial" w:hAnsi="Arial" w:cs="Arial"/>
        </w:rPr>
        <w:footnoteReference w:id="158"/>
      </w:r>
    </w:p>
    <w:p w14:paraId="72EF7EF8" w14:textId="77777777" w:rsidR="00164DDC" w:rsidRPr="00990A2C" w:rsidRDefault="00164DDC" w:rsidP="00137F02">
      <w:pPr>
        <w:numPr>
          <w:ilvl w:val="0"/>
          <w:numId w:val="1"/>
        </w:numPr>
        <w:rPr>
          <w:rFonts w:ascii="Arial" w:hAnsi="Arial" w:cs="Arial"/>
        </w:rPr>
      </w:pPr>
      <w:r w:rsidRPr="00990A2C">
        <w:rPr>
          <w:rFonts w:ascii="Arial" w:hAnsi="Arial" w:cs="Arial"/>
        </w:rPr>
        <w:t>In respect of ‘</w:t>
      </w:r>
      <w:r w:rsidRPr="00990A2C">
        <w:rPr>
          <w:rFonts w:ascii="Arial" w:hAnsi="Arial" w:cs="Arial"/>
          <w:i/>
          <w:iCs/>
        </w:rPr>
        <w:t>misconduct</w:t>
      </w:r>
      <w:r w:rsidRPr="00990A2C">
        <w:rPr>
          <w:rFonts w:ascii="Arial" w:hAnsi="Arial" w:cs="Arial"/>
        </w:rPr>
        <w:t>’ as defined in the Removal Rules:</w:t>
      </w:r>
    </w:p>
    <w:p w14:paraId="68E6ED5F" w14:textId="5452E63C" w:rsidR="00164DDC" w:rsidRPr="00990A2C" w:rsidRDefault="00164DDC" w:rsidP="00137F02">
      <w:pPr>
        <w:numPr>
          <w:ilvl w:val="1"/>
          <w:numId w:val="1"/>
        </w:numPr>
        <w:rPr>
          <w:rFonts w:ascii="Arial" w:hAnsi="Arial" w:cs="Arial"/>
        </w:rPr>
      </w:pPr>
      <w:r w:rsidRPr="00990A2C">
        <w:rPr>
          <w:rFonts w:ascii="Arial" w:hAnsi="Arial" w:cs="Arial"/>
        </w:rPr>
        <w:lastRenderedPageBreak/>
        <w:t>It is concerned with the standard of behaviour expected of the Public Protector. It should therefore be measured against the constitutional requirements</w:t>
      </w:r>
      <w:r w:rsidR="00B65E4F">
        <w:rPr>
          <w:rFonts w:ascii="Arial" w:hAnsi="Arial" w:cs="Arial"/>
        </w:rPr>
        <w:t>,</w:t>
      </w:r>
      <w:r w:rsidRPr="00990A2C">
        <w:rPr>
          <w:rFonts w:ascii="Arial" w:hAnsi="Arial" w:cs="Arial"/>
        </w:rPr>
        <w:t xml:space="preserve"> including the ‘</w:t>
      </w:r>
      <w:r w:rsidRPr="00990A2C">
        <w:rPr>
          <w:rFonts w:ascii="Arial" w:hAnsi="Arial" w:cs="Arial"/>
          <w:i/>
          <w:iCs/>
        </w:rPr>
        <w:t>fit and proper</w:t>
      </w:r>
      <w:r w:rsidRPr="00990A2C">
        <w:rPr>
          <w:rFonts w:ascii="Arial" w:hAnsi="Arial" w:cs="Arial"/>
        </w:rPr>
        <w:t>’ standard.</w:t>
      </w:r>
    </w:p>
    <w:p w14:paraId="7E2D4A52" w14:textId="77777777" w:rsidR="00164DDC" w:rsidRPr="00990A2C" w:rsidRDefault="00164DDC" w:rsidP="00137F02">
      <w:pPr>
        <w:numPr>
          <w:ilvl w:val="1"/>
          <w:numId w:val="1"/>
        </w:numPr>
        <w:rPr>
          <w:rFonts w:ascii="Arial" w:hAnsi="Arial" w:cs="Arial"/>
        </w:rPr>
      </w:pPr>
      <w:r w:rsidRPr="00990A2C">
        <w:rPr>
          <w:rFonts w:ascii="Arial" w:hAnsi="Arial" w:cs="Arial"/>
        </w:rPr>
        <w:t>The Public Protector must be found to have a degree of fault in the form of either intention or gross negligence.</w:t>
      </w:r>
    </w:p>
    <w:p w14:paraId="2A8932D0" w14:textId="201DA649" w:rsidR="00164DDC" w:rsidRPr="00990A2C" w:rsidRDefault="00164DDC" w:rsidP="00137F02">
      <w:pPr>
        <w:numPr>
          <w:ilvl w:val="1"/>
          <w:numId w:val="1"/>
        </w:numPr>
        <w:rPr>
          <w:rFonts w:ascii="Arial" w:hAnsi="Arial" w:cs="Arial"/>
        </w:rPr>
      </w:pPr>
      <w:r w:rsidRPr="00990A2C">
        <w:rPr>
          <w:rFonts w:ascii="Arial" w:hAnsi="Arial" w:cs="Arial"/>
        </w:rPr>
        <w:t>Intention – often referred to by the Latin term ‘</w:t>
      </w:r>
      <w:r w:rsidRPr="00990A2C">
        <w:rPr>
          <w:rFonts w:ascii="Arial" w:hAnsi="Arial" w:cs="Arial"/>
          <w:i/>
          <w:iCs/>
        </w:rPr>
        <w:t>dolus</w:t>
      </w:r>
      <w:r w:rsidRPr="00990A2C">
        <w:rPr>
          <w:rFonts w:ascii="Arial" w:hAnsi="Arial" w:cs="Arial"/>
        </w:rPr>
        <w:t>’ – generally includes both intention to achieve a particular result and consciousness that that result would be wrongful or unlawful.</w:t>
      </w:r>
      <w:r w:rsidRPr="00990A2C">
        <w:rPr>
          <w:rStyle w:val="FootnoteReference"/>
          <w:rFonts w:ascii="Arial" w:hAnsi="Arial" w:cs="Arial"/>
        </w:rPr>
        <w:footnoteReference w:id="159"/>
      </w:r>
      <w:r w:rsidRPr="00990A2C">
        <w:rPr>
          <w:rFonts w:ascii="Arial" w:hAnsi="Arial" w:cs="Arial"/>
        </w:rPr>
        <w:t xml:space="preserve"> It is concerned with </w:t>
      </w:r>
      <w:r w:rsidR="00B65E4F">
        <w:rPr>
          <w:rFonts w:ascii="Arial" w:hAnsi="Arial" w:cs="Arial"/>
        </w:rPr>
        <w:t>w</w:t>
      </w:r>
      <w:r w:rsidR="00B65E4F" w:rsidRPr="00990A2C">
        <w:rPr>
          <w:rFonts w:ascii="Arial" w:hAnsi="Arial" w:cs="Arial"/>
        </w:rPr>
        <w:t xml:space="preserve">hat </w:t>
      </w:r>
      <w:r w:rsidRPr="00990A2C">
        <w:rPr>
          <w:rFonts w:ascii="Arial" w:hAnsi="Arial" w:cs="Arial"/>
        </w:rPr>
        <w:t>the individual in question subjectively foresaw.</w:t>
      </w:r>
      <w:r w:rsidRPr="00990A2C">
        <w:rPr>
          <w:rStyle w:val="FootnoteReference"/>
          <w:rFonts w:ascii="Arial" w:hAnsi="Arial" w:cs="Arial"/>
        </w:rPr>
        <w:footnoteReference w:id="160"/>
      </w:r>
    </w:p>
    <w:p w14:paraId="6D3CD592" w14:textId="77777777" w:rsidR="00B65E4F" w:rsidRDefault="00164DDC" w:rsidP="00542D55">
      <w:pPr>
        <w:numPr>
          <w:ilvl w:val="1"/>
          <w:numId w:val="1"/>
        </w:numPr>
        <w:rPr>
          <w:rFonts w:ascii="Arial" w:hAnsi="Arial" w:cs="Arial"/>
        </w:rPr>
      </w:pPr>
      <w:r w:rsidRPr="00990A2C">
        <w:rPr>
          <w:rFonts w:ascii="Arial" w:hAnsi="Arial" w:cs="Arial"/>
        </w:rPr>
        <w:t xml:space="preserve">Intention can take one of three forms: </w:t>
      </w:r>
    </w:p>
    <w:p w14:paraId="049B0512" w14:textId="3095F699" w:rsidR="00B65E4F" w:rsidRDefault="00164DDC" w:rsidP="00B65E4F">
      <w:pPr>
        <w:numPr>
          <w:ilvl w:val="2"/>
          <w:numId w:val="1"/>
        </w:numPr>
        <w:rPr>
          <w:rFonts w:ascii="Arial" w:hAnsi="Arial" w:cs="Arial"/>
        </w:rPr>
      </w:pPr>
      <w:r w:rsidRPr="00990A2C">
        <w:rPr>
          <w:rFonts w:ascii="Arial" w:hAnsi="Arial" w:cs="Arial"/>
          <w:i/>
          <w:iCs/>
        </w:rPr>
        <w:t>dolus directus</w:t>
      </w:r>
      <w:r w:rsidRPr="00990A2C">
        <w:rPr>
          <w:rFonts w:ascii="Arial" w:hAnsi="Arial" w:cs="Arial"/>
        </w:rPr>
        <w:t xml:space="preserve">, where the individual directs </w:t>
      </w:r>
      <w:r w:rsidR="0053589C">
        <w:rPr>
          <w:rFonts w:ascii="Arial" w:hAnsi="Arial" w:cs="Arial"/>
        </w:rPr>
        <w:t xml:space="preserve">his or </w:t>
      </w:r>
      <w:r w:rsidRPr="00990A2C">
        <w:rPr>
          <w:rFonts w:ascii="Arial" w:hAnsi="Arial" w:cs="Arial"/>
        </w:rPr>
        <w:t>her will at causing the consequence in question;</w:t>
      </w:r>
    </w:p>
    <w:p w14:paraId="7BA78B24" w14:textId="01D13CDF" w:rsidR="00B65E4F" w:rsidRDefault="00164DDC" w:rsidP="00B65E4F">
      <w:pPr>
        <w:numPr>
          <w:ilvl w:val="2"/>
          <w:numId w:val="1"/>
        </w:numPr>
        <w:rPr>
          <w:rFonts w:ascii="Arial" w:hAnsi="Arial" w:cs="Arial"/>
        </w:rPr>
      </w:pPr>
      <w:r w:rsidRPr="00990A2C">
        <w:rPr>
          <w:rFonts w:ascii="Arial" w:hAnsi="Arial" w:cs="Arial"/>
          <w:i/>
          <w:iCs/>
        </w:rPr>
        <w:t>dolus indirectus</w:t>
      </w:r>
      <w:r w:rsidRPr="00990A2C">
        <w:rPr>
          <w:rFonts w:ascii="Arial" w:hAnsi="Arial" w:cs="Arial"/>
        </w:rPr>
        <w:t xml:space="preserve">, where the individual directs </w:t>
      </w:r>
      <w:r w:rsidR="0053589C">
        <w:rPr>
          <w:rFonts w:ascii="Arial" w:hAnsi="Arial" w:cs="Arial"/>
        </w:rPr>
        <w:t xml:space="preserve">his or her </w:t>
      </w:r>
      <w:r w:rsidRPr="00990A2C">
        <w:rPr>
          <w:rFonts w:ascii="Arial" w:hAnsi="Arial" w:cs="Arial"/>
        </w:rPr>
        <w:t>will at causing something to happen, but knows that another consequence (the consequence complained of) will inevitably also arise; and</w:t>
      </w:r>
    </w:p>
    <w:p w14:paraId="6C6F1553" w14:textId="56682088" w:rsidR="00164DDC" w:rsidRPr="00990A2C" w:rsidRDefault="00164DDC" w:rsidP="00B65E4F">
      <w:pPr>
        <w:numPr>
          <w:ilvl w:val="2"/>
          <w:numId w:val="1"/>
        </w:numPr>
        <w:rPr>
          <w:rFonts w:ascii="Arial" w:hAnsi="Arial" w:cs="Arial"/>
        </w:rPr>
      </w:pPr>
      <w:r w:rsidRPr="00990A2C">
        <w:rPr>
          <w:rFonts w:ascii="Arial" w:hAnsi="Arial" w:cs="Arial"/>
          <w:i/>
          <w:iCs/>
        </w:rPr>
        <w:t>dolus eventualis</w:t>
      </w:r>
      <w:r w:rsidRPr="00990A2C">
        <w:rPr>
          <w:rFonts w:ascii="Arial" w:hAnsi="Arial" w:cs="Arial"/>
        </w:rPr>
        <w:t>, where the individual ‘</w:t>
      </w:r>
      <w:r w:rsidRPr="00990A2C">
        <w:rPr>
          <w:rFonts w:ascii="Arial" w:hAnsi="Arial" w:cs="Arial"/>
          <w:i/>
          <w:iCs/>
        </w:rPr>
        <w:t xml:space="preserve">foresees the possibility of a consequence eventuating as a result of her </w:t>
      </w:r>
      <w:r w:rsidR="000874A6" w:rsidRPr="00990A2C">
        <w:rPr>
          <w:rFonts w:ascii="Arial" w:hAnsi="Arial" w:cs="Arial"/>
          <w:i/>
          <w:iCs/>
        </w:rPr>
        <w:t>conduct but</w:t>
      </w:r>
      <w:r w:rsidRPr="00990A2C">
        <w:rPr>
          <w:rFonts w:ascii="Arial" w:hAnsi="Arial" w:cs="Arial"/>
          <w:i/>
          <w:iCs/>
        </w:rPr>
        <w:t xml:space="preserve"> reconciles herself with the fact and proceeds anyway</w:t>
      </w:r>
      <w:r w:rsidRPr="00990A2C">
        <w:rPr>
          <w:rFonts w:ascii="Arial" w:hAnsi="Arial" w:cs="Arial"/>
        </w:rPr>
        <w:t>’.</w:t>
      </w:r>
      <w:r w:rsidRPr="00990A2C">
        <w:rPr>
          <w:rStyle w:val="FootnoteReference"/>
          <w:rFonts w:ascii="Arial" w:hAnsi="Arial" w:cs="Arial"/>
        </w:rPr>
        <w:footnoteReference w:id="161"/>
      </w:r>
    </w:p>
    <w:p w14:paraId="5CA05220" w14:textId="77777777" w:rsidR="00B65E4F" w:rsidRDefault="00164DDC" w:rsidP="00542D55">
      <w:pPr>
        <w:numPr>
          <w:ilvl w:val="1"/>
          <w:numId w:val="1"/>
        </w:numPr>
        <w:rPr>
          <w:rFonts w:ascii="Arial" w:hAnsi="Arial" w:cs="Arial"/>
        </w:rPr>
      </w:pPr>
      <w:r w:rsidRPr="00990A2C">
        <w:rPr>
          <w:rFonts w:ascii="Arial" w:hAnsi="Arial" w:cs="Arial"/>
        </w:rPr>
        <w:t>Unlike intention, ‘</w:t>
      </w:r>
      <w:r w:rsidRPr="00990A2C">
        <w:rPr>
          <w:rFonts w:ascii="Arial" w:hAnsi="Arial" w:cs="Arial"/>
          <w:i/>
          <w:iCs/>
        </w:rPr>
        <w:t>negligence</w:t>
      </w:r>
      <w:r w:rsidRPr="00990A2C">
        <w:rPr>
          <w:rFonts w:ascii="Arial" w:hAnsi="Arial" w:cs="Arial"/>
        </w:rPr>
        <w:t xml:space="preserve">’ is assessed objectively, from the perspective of the reasonable person. It arises if </w:t>
      </w:r>
      <w:r w:rsidR="00B65E4F">
        <w:rPr>
          <w:rFonts w:ascii="Arial" w:hAnsi="Arial" w:cs="Arial"/>
        </w:rPr>
        <w:t xml:space="preserve">– </w:t>
      </w:r>
    </w:p>
    <w:p w14:paraId="178E9623" w14:textId="03AEB05D" w:rsidR="00B65E4F" w:rsidRDefault="00164DDC" w:rsidP="00B65E4F">
      <w:pPr>
        <w:numPr>
          <w:ilvl w:val="2"/>
          <w:numId w:val="1"/>
        </w:numPr>
        <w:rPr>
          <w:rFonts w:ascii="Arial" w:hAnsi="Arial" w:cs="Arial"/>
        </w:rPr>
      </w:pPr>
      <w:r w:rsidRPr="00990A2C">
        <w:rPr>
          <w:rFonts w:ascii="Arial" w:hAnsi="Arial" w:cs="Arial"/>
        </w:rPr>
        <w:lastRenderedPageBreak/>
        <w:t>a reasonable person in the Public Protector’s position would (a) foresee the reasonable possibility of conduct having particular consequence and (b) take reasonable steps to guard against those consequences</w:t>
      </w:r>
      <w:r w:rsidR="00B65E4F">
        <w:rPr>
          <w:rFonts w:ascii="Arial" w:hAnsi="Arial" w:cs="Arial"/>
        </w:rPr>
        <w:t>;</w:t>
      </w:r>
      <w:r w:rsidRPr="00990A2C">
        <w:rPr>
          <w:rFonts w:ascii="Arial" w:hAnsi="Arial" w:cs="Arial"/>
        </w:rPr>
        <w:t xml:space="preserve"> but</w:t>
      </w:r>
    </w:p>
    <w:p w14:paraId="7C920118" w14:textId="616C69BC" w:rsidR="00164DDC" w:rsidRDefault="00164DDC" w:rsidP="00B65E4F">
      <w:pPr>
        <w:numPr>
          <w:ilvl w:val="2"/>
          <w:numId w:val="1"/>
        </w:numPr>
        <w:rPr>
          <w:rFonts w:ascii="Arial" w:hAnsi="Arial" w:cs="Arial"/>
        </w:rPr>
      </w:pPr>
      <w:r w:rsidRPr="00990A2C">
        <w:rPr>
          <w:rFonts w:ascii="Arial" w:hAnsi="Arial" w:cs="Arial"/>
        </w:rPr>
        <w:t>the Public Protector failed to take such steps.</w:t>
      </w:r>
      <w:r w:rsidRPr="00990A2C">
        <w:rPr>
          <w:rStyle w:val="FootnoteReference"/>
          <w:rFonts w:ascii="Arial" w:hAnsi="Arial" w:cs="Arial"/>
        </w:rPr>
        <w:footnoteReference w:id="162"/>
      </w:r>
    </w:p>
    <w:p w14:paraId="172146CA" w14:textId="008780CF" w:rsidR="006A44C5" w:rsidRPr="006A44C5" w:rsidRDefault="006A44C5" w:rsidP="00137F02">
      <w:pPr>
        <w:numPr>
          <w:ilvl w:val="1"/>
          <w:numId w:val="1"/>
        </w:numPr>
        <w:rPr>
          <w:rFonts w:ascii="Arial" w:hAnsi="Arial" w:cs="Arial"/>
        </w:rPr>
      </w:pPr>
      <w:r w:rsidRPr="00685D15">
        <w:rPr>
          <w:rFonts w:ascii="Arial" w:hAnsi="Arial" w:cs="Arial"/>
        </w:rPr>
        <w:t>The Removal Rules do not merely require negligence to be shown, but ‘</w:t>
      </w:r>
      <w:r w:rsidRPr="00A5704A">
        <w:rPr>
          <w:rFonts w:ascii="Arial" w:hAnsi="Arial" w:cs="Arial"/>
          <w:i/>
          <w:iCs/>
        </w:rPr>
        <w:t>gross’</w:t>
      </w:r>
      <w:r w:rsidRPr="00685D15">
        <w:rPr>
          <w:rFonts w:ascii="Arial" w:hAnsi="Arial" w:cs="Arial"/>
        </w:rPr>
        <w:t xml:space="preserve"> negligence. Generally, that ‘</w:t>
      </w:r>
      <w:r w:rsidRPr="00A5704A">
        <w:rPr>
          <w:rFonts w:ascii="Arial" w:hAnsi="Arial" w:cs="Arial"/>
          <w:i/>
          <w:iCs/>
        </w:rPr>
        <w:t xml:space="preserve">connotes a particular attitude or state of mind characterised by an entire failure to give consideration to the consequences of one’s actions, in other words, an attitude of reckless disregard of such </w:t>
      </w:r>
      <w:r w:rsidR="000874A6" w:rsidRPr="00A5704A">
        <w:rPr>
          <w:rFonts w:ascii="Arial" w:hAnsi="Arial" w:cs="Arial"/>
          <w:i/>
          <w:iCs/>
        </w:rPr>
        <w:t>consequences</w:t>
      </w:r>
      <w:r w:rsidRPr="00685D15">
        <w:rPr>
          <w:rFonts w:ascii="Arial" w:hAnsi="Arial" w:cs="Arial"/>
        </w:rPr>
        <w:t>.</w:t>
      </w:r>
    </w:p>
    <w:p w14:paraId="183A6A15" w14:textId="0961B758" w:rsidR="00DA5657" w:rsidRDefault="00DA5657" w:rsidP="00DA5657">
      <w:pPr>
        <w:pStyle w:val="Heading2"/>
      </w:pPr>
      <w:bookmarkStart w:id="84" w:name="_Toc107769379"/>
      <w:r>
        <w:t>Definition of Incompetence</w:t>
      </w:r>
      <w:bookmarkEnd w:id="84"/>
    </w:p>
    <w:p w14:paraId="7B2C6E3A" w14:textId="77777777" w:rsidR="00685D15" w:rsidRPr="00685D15" w:rsidRDefault="00685D15" w:rsidP="00685D15">
      <w:pPr>
        <w:numPr>
          <w:ilvl w:val="0"/>
          <w:numId w:val="1"/>
        </w:numPr>
        <w:tabs>
          <w:tab w:val="clear" w:pos="720"/>
        </w:tabs>
        <w:rPr>
          <w:rFonts w:ascii="Arial" w:hAnsi="Arial" w:cs="Arial"/>
        </w:rPr>
      </w:pPr>
      <w:r w:rsidRPr="00685D15">
        <w:rPr>
          <w:rFonts w:ascii="Arial" w:hAnsi="Arial" w:cs="Arial"/>
        </w:rPr>
        <w:t>‘</w:t>
      </w:r>
      <w:r w:rsidRPr="00137F02">
        <w:rPr>
          <w:rFonts w:ascii="Arial" w:hAnsi="Arial" w:cs="Arial"/>
          <w:i/>
          <w:iCs/>
        </w:rPr>
        <w:t>Incompetence’</w:t>
      </w:r>
      <w:r w:rsidRPr="00685D15">
        <w:rPr>
          <w:rFonts w:ascii="Arial" w:hAnsi="Arial" w:cs="Arial"/>
        </w:rPr>
        <w:t xml:space="preserve"> as defined in the Removal Rules – </w:t>
      </w:r>
    </w:p>
    <w:p w14:paraId="728D9FED" w14:textId="4C4F4D4A" w:rsidR="00685D15" w:rsidRPr="00685D15" w:rsidRDefault="00685D15" w:rsidP="00137F02">
      <w:pPr>
        <w:numPr>
          <w:ilvl w:val="1"/>
          <w:numId w:val="1"/>
        </w:numPr>
        <w:rPr>
          <w:rFonts w:ascii="Arial" w:hAnsi="Arial" w:cs="Arial"/>
        </w:rPr>
      </w:pPr>
      <w:r w:rsidRPr="00685D15">
        <w:rPr>
          <w:rFonts w:ascii="Arial" w:hAnsi="Arial" w:cs="Arial"/>
        </w:rPr>
        <w:t>Is concerned with the duties of the Public Protector. It should therefore be measured against the duties of investigation, reporting, determining remedial action and management, as discussed above.</w:t>
      </w:r>
    </w:p>
    <w:p w14:paraId="3E3D46DA" w14:textId="1B5EBC20" w:rsidR="00685D15" w:rsidRPr="00685D15" w:rsidRDefault="00685D15" w:rsidP="00137F02">
      <w:pPr>
        <w:numPr>
          <w:ilvl w:val="1"/>
          <w:numId w:val="1"/>
        </w:numPr>
        <w:rPr>
          <w:rFonts w:ascii="Arial" w:hAnsi="Arial" w:cs="Arial"/>
        </w:rPr>
      </w:pPr>
      <w:r w:rsidRPr="00685D15">
        <w:rPr>
          <w:rFonts w:ascii="Arial" w:hAnsi="Arial" w:cs="Arial"/>
        </w:rPr>
        <w:t>Is concerned with both a lack of knowledge and ability or skill to discharge the functions of the office. Although these are separate requirements, a proven lack of ability or skill may show a lack of knowledge. Due regard should be paid to the experience requirements set out in the PP Act (discussed above), which are indicative of the sort of knowledge and skill that a Public Protector should have. Due regard should also be had for the distinction between reasonable mistakes and more ‘</w:t>
      </w:r>
      <w:r w:rsidRPr="00137F02">
        <w:rPr>
          <w:rFonts w:ascii="Arial" w:hAnsi="Arial" w:cs="Arial"/>
          <w:i/>
          <w:iCs/>
        </w:rPr>
        <w:t>weighty errors</w:t>
      </w:r>
      <w:r w:rsidRPr="00685D15">
        <w:rPr>
          <w:rFonts w:ascii="Arial" w:hAnsi="Arial" w:cs="Arial"/>
        </w:rPr>
        <w:t>’ which, in the context of the Public Protector, may include changing the meaning of legal instruments she is required to apply and disregarding undisputed evidence.</w:t>
      </w:r>
    </w:p>
    <w:p w14:paraId="4FD3E77F" w14:textId="59CBCCF9" w:rsidR="00685D15" w:rsidRPr="00685D15" w:rsidRDefault="00BD1A51" w:rsidP="00137F02">
      <w:pPr>
        <w:numPr>
          <w:ilvl w:val="1"/>
          <w:numId w:val="1"/>
        </w:numPr>
        <w:rPr>
          <w:rFonts w:ascii="Arial" w:hAnsi="Arial" w:cs="Arial"/>
        </w:rPr>
      </w:pPr>
      <w:r>
        <w:rPr>
          <w:rFonts w:ascii="Arial" w:hAnsi="Arial" w:cs="Arial"/>
        </w:rPr>
        <w:lastRenderedPageBreak/>
        <w:t>These m</w:t>
      </w:r>
      <w:r w:rsidR="00685D15" w:rsidRPr="00685D15">
        <w:rPr>
          <w:rFonts w:ascii="Arial" w:hAnsi="Arial" w:cs="Arial"/>
        </w:rPr>
        <w:t>ust be both ‘</w:t>
      </w:r>
      <w:r w:rsidR="00685D15" w:rsidRPr="00137F02">
        <w:rPr>
          <w:rFonts w:ascii="Arial" w:hAnsi="Arial" w:cs="Arial"/>
          <w:i/>
          <w:iCs/>
        </w:rPr>
        <w:t>demonstrated’</w:t>
      </w:r>
      <w:r w:rsidR="00685D15" w:rsidRPr="00685D15">
        <w:rPr>
          <w:rFonts w:ascii="Arial" w:hAnsi="Arial" w:cs="Arial"/>
        </w:rPr>
        <w:t xml:space="preserve"> and ‘</w:t>
      </w:r>
      <w:r w:rsidR="00685D15" w:rsidRPr="00137F02">
        <w:rPr>
          <w:rFonts w:ascii="Arial" w:hAnsi="Arial" w:cs="Arial"/>
          <w:i/>
          <w:iCs/>
        </w:rPr>
        <w:t>sustained’</w:t>
      </w:r>
      <w:r w:rsidR="00685D15" w:rsidRPr="00685D15">
        <w:rPr>
          <w:rFonts w:ascii="Arial" w:hAnsi="Arial" w:cs="Arial"/>
        </w:rPr>
        <w:t xml:space="preserve"> i.e. must be proven or shown on reliable evidence, and consist</w:t>
      </w:r>
      <w:r w:rsidR="0073461F">
        <w:rPr>
          <w:rFonts w:ascii="Arial" w:hAnsi="Arial" w:cs="Arial"/>
        </w:rPr>
        <w:t>s</w:t>
      </w:r>
      <w:r w:rsidR="00685D15" w:rsidRPr="00685D15">
        <w:rPr>
          <w:rFonts w:ascii="Arial" w:hAnsi="Arial" w:cs="Arial"/>
        </w:rPr>
        <w:t xml:space="preserve"> of repeated conduct, or conduct that occurs over a period of time.</w:t>
      </w:r>
    </w:p>
    <w:p w14:paraId="0F64C5DC" w14:textId="7AB13054" w:rsidR="00685D15" w:rsidRPr="00685D15" w:rsidRDefault="00685D15" w:rsidP="00137F02">
      <w:pPr>
        <w:numPr>
          <w:ilvl w:val="1"/>
          <w:numId w:val="1"/>
        </w:numPr>
        <w:rPr>
          <w:rFonts w:ascii="Arial" w:hAnsi="Arial" w:cs="Arial"/>
        </w:rPr>
      </w:pPr>
      <w:r w:rsidRPr="00685D15">
        <w:rPr>
          <w:rFonts w:ascii="Arial" w:hAnsi="Arial" w:cs="Arial"/>
        </w:rPr>
        <w:t>Must be measured against the Public Protector’s duty to discharge  functions ‘</w:t>
      </w:r>
      <w:r w:rsidRPr="00137F02">
        <w:rPr>
          <w:rFonts w:ascii="Arial" w:hAnsi="Arial" w:cs="Arial"/>
          <w:i/>
          <w:iCs/>
        </w:rPr>
        <w:t>effectively’</w:t>
      </w:r>
      <w:r w:rsidRPr="00685D15">
        <w:rPr>
          <w:rFonts w:ascii="Arial" w:hAnsi="Arial" w:cs="Arial"/>
        </w:rPr>
        <w:t xml:space="preserve"> and ‘</w:t>
      </w:r>
      <w:r w:rsidRPr="00137F02">
        <w:rPr>
          <w:rFonts w:ascii="Arial" w:hAnsi="Arial" w:cs="Arial"/>
          <w:i/>
          <w:iCs/>
        </w:rPr>
        <w:t>efficiently’</w:t>
      </w:r>
      <w:r w:rsidRPr="00685D15">
        <w:rPr>
          <w:rFonts w:ascii="Arial" w:hAnsi="Arial" w:cs="Arial"/>
        </w:rPr>
        <w:t xml:space="preserve">, which duty flows from, among other things, sections 195(1) and 237 of the Constitution. </w:t>
      </w:r>
    </w:p>
    <w:p w14:paraId="280750C8" w14:textId="3C3B2B8F" w:rsidR="00685D15" w:rsidRPr="00685D15" w:rsidRDefault="00685D15" w:rsidP="00137F02">
      <w:pPr>
        <w:numPr>
          <w:ilvl w:val="1"/>
          <w:numId w:val="1"/>
        </w:numPr>
        <w:rPr>
          <w:rFonts w:ascii="Arial" w:hAnsi="Arial" w:cs="Arial"/>
        </w:rPr>
      </w:pPr>
      <w:r w:rsidRPr="00685D15">
        <w:rPr>
          <w:rFonts w:ascii="Arial" w:hAnsi="Arial" w:cs="Arial"/>
        </w:rPr>
        <w:t>The requirement of ‘</w:t>
      </w:r>
      <w:r w:rsidRPr="00137F02">
        <w:rPr>
          <w:rFonts w:ascii="Arial" w:hAnsi="Arial" w:cs="Arial"/>
          <w:i/>
          <w:iCs/>
        </w:rPr>
        <w:t>effectiveness’</w:t>
      </w:r>
      <w:r w:rsidRPr="00685D15">
        <w:rPr>
          <w:rFonts w:ascii="Arial" w:hAnsi="Arial" w:cs="Arial"/>
        </w:rPr>
        <w:t xml:space="preserve"> requires the Public Protector’s conduct to be measured against objectives: is </w:t>
      </w:r>
      <w:r w:rsidR="0053589C">
        <w:rPr>
          <w:rFonts w:ascii="Arial" w:hAnsi="Arial" w:cs="Arial"/>
        </w:rPr>
        <w:t xml:space="preserve">the Public Protector </w:t>
      </w:r>
      <w:r w:rsidRPr="00685D15">
        <w:rPr>
          <w:rFonts w:ascii="Arial" w:hAnsi="Arial" w:cs="Arial"/>
        </w:rPr>
        <w:t>achieving what the Constitution and the PP Act require her to achieve? The requirement of ‘</w:t>
      </w:r>
      <w:r w:rsidRPr="00137F02">
        <w:rPr>
          <w:rFonts w:ascii="Arial" w:hAnsi="Arial" w:cs="Arial"/>
          <w:i/>
          <w:iCs/>
        </w:rPr>
        <w:t>efficiency’</w:t>
      </w:r>
      <w:r w:rsidRPr="00685D15">
        <w:rPr>
          <w:rFonts w:ascii="Arial" w:hAnsi="Arial" w:cs="Arial"/>
        </w:rPr>
        <w:t xml:space="preserve"> requires conduct to be measured against the extent of resources it required: have the resources of her office (time, personnel, money) been reasonably deployed to achieve the Public Protector’s mandate? Both requirements necessitate a consideration of the outcomes of the Public Protector’s conduct.</w:t>
      </w:r>
    </w:p>
    <w:p w14:paraId="30E91A8D" w14:textId="401697BD" w:rsidR="009B4978" w:rsidRPr="00990A2C" w:rsidRDefault="009B4978"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Executive Ethics Code</w:t>
      </w:r>
      <w:r w:rsidRPr="00990A2C">
        <w:rPr>
          <w:rFonts w:ascii="Arial" w:hAnsi="Arial" w:cs="Arial"/>
        </w:rPr>
        <w:t>, the Constitutional Court alluded to the notion of ‘</w:t>
      </w:r>
      <w:r w:rsidRPr="00990A2C">
        <w:rPr>
          <w:rFonts w:ascii="Arial" w:hAnsi="Arial" w:cs="Arial"/>
          <w:i/>
          <w:iCs/>
        </w:rPr>
        <w:t>incompetence</w:t>
      </w:r>
      <w:r w:rsidRPr="00990A2C">
        <w:rPr>
          <w:rFonts w:ascii="Arial" w:hAnsi="Arial" w:cs="Arial"/>
        </w:rPr>
        <w:t>’ in the context of the Public Protector’s constitutional duties:</w:t>
      </w:r>
      <w:r w:rsidRPr="00990A2C">
        <w:rPr>
          <w:rStyle w:val="FootnoteReference"/>
          <w:rFonts w:ascii="Arial" w:hAnsi="Arial" w:cs="Arial"/>
        </w:rPr>
        <w:footnoteReference w:id="163"/>
      </w:r>
    </w:p>
    <w:p w14:paraId="1D36D56D" w14:textId="7CA3C50A" w:rsidR="009B4978" w:rsidRPr="00990A2C" w:rsidRDefault="009B4978" w:rsidP="005D11C4">
      <w:pPr>
        <w:tabs>
          <w:tab w:val="left" w:pos="8789"/>
        </w:tabs>
        <w:spacing w:line="276" w:lineRule="auto"/>
        <w:ind w:left="1276" w:right="571"/>
        <w:rPr>
          <w:rFonts w:ascii="Arial" w:hAnsi="Arial" w:cs="Arial"/>
        </w:rPr>
      </w:pPr>
      <w:r w:rsidRPr="00990A2C">
        <w:rPr>
          <w:rFonts w:ascii="Arial" w:hAnsi="Arial" w:cs="Arial"/>
          <w:i/>
          <w:iCs/>
        </w:rPr>
        <w:t xml:space="preserve">The Public Protector, like all of us, is fallible and mistakes are to be expected in the course of the exercise of her powers. But what is troubling in this matter is </w:t>
      </w:r>
      <w:r w:rsidRPr="00990A2C">
        <w:rPr>
          <w:rFonts w:ascii="Arial" w:hAnsi="Arial" w:cs="Arial"/>
          <w:i/>
          <w:iCs/>
          <w:u w:val="single"/>
        </w:rPr>
        <w:t>the series of weighty errors, some of which defy any characterisation of an innocent mistake</w:t>
      </w:r>
      <w:r w:rsidRPr="00990A2C">
        <w:rPr>
          <w:rFonts w:ascii="Arial" w:hAnsi="Arial" w:cs="Arial"/>
          <w:i/>
          <w:iCs/>
        </w:rPr>
        <w:t xml:space="preserve">. For example, </w:t>
      </w:r>
      <w:r w:rsidRPr="00990A2C">
        <w:rPr>
          <w:rFonts w:ascii="Arial" w:hAnsi="Arial" w:cs="Arial"/>
          <w:i/>
          <w:iCs/>
          <w:u w:val="single"/>
        </w:rPr>
        <w:t>giving the phrase ‘wilfully misleading’ the meaning of ‘inadvertently misleading’ for it to fit established facts. She disregarded uncontroverted evidence</w:t>
      </w:r>
      <w:r w:rsidR="005D11C4" w:rsidRPr="00990A2C">
        <w:rPr>
          <w:rFonts w:ascii="Arial" w:hAnsi="Arial" w:cs="Arial"/>
          <w:i/>
          <w:iCs/>
        </w:rPr>
        <w:t xml:space="preserve">… The nature and number of errors committed by the Public Protector here </w:t>
      </w:r>
      <w:r w:rsidR="005D11C4" w:rsidRPr="00990A2C">
        <w:rPr>
          <w:rFonts w:ascii="Arial" w:hAnsi="Arial" w:cs="Arial"/>
          <w:i/>
          <w:iCs/>
          <w:u w:val="single"/>
        </w:rPr>
        <w:t>call into question her capacity to appreciate what the law requires of her when she investigates complaint</w:t>
      </w:r>
      <w:r w:rsidR="005D11C4" w:rsidRPr="00990A2C">
        <w:rPr>
          <w:rFonts w:ascii="Arial" w:hAnsi="Arial" w:cs="Arial"/>
          <w:i/>
          <w:iCs/>
        </w:rPr>
        <w:t>, arising from the violation of the Code. This is surprising because the Public Protector is, by definition, a highly qualified and experienced lawyer. As required by law, she has no less than 10 years' experience in the relevant field of law</w:t>
      </w:r>
      <w:r w:rsidR="005D11C4" w:rsidRPr="00990A2C">
        <w:rPr>
          <w:rFonts w:ascii="Arial" w:hAnsi="Arial" w:cs="Arial"/>
        </w:rPr>
        <w:t xml:space="preserve"> [emphasis added].</w:t>
      </w:r>
    </w:p>
    <w:p w14:paraId="75930A81" w14:textId="1C24F07F" w:rsidR="009A28BF" w:rsidRDefault="009A28BF" w:rsidP="00B727E8">
      <w:pPr>
        <w:numPr>
          <w:ilvl w:val="0"/>
          <w:numId w:val="1"/>
        </w:numPr>
        <w:tabs>
          <w:tab w:val="clear" w:pos="720"/>
        </w:tabs>
        <w:rPr>
          <w:rFonts w:ascii="Arial" w:hAnsi="Arial" w:cs="Arial"/>
        </w:rPr>
      </w:pPr>
      <w:r>
        <w:rPr>
          <w:rFonts w:ascii="Arial" w:hAnsi="Arial" w:cs="Arial"/>
        </w:rPr>
        <w:lastRenderedPageBreak/>
        <w:t>The Supreme Court of Appeal has also indicated that a senior public functionary’s failure to appreciate the correct legal position may constitute incompetence sufficient to warrant removal from office.</w:t>
      </w:r>
      <w:r>
        <w:rPr>
          <w:rStyle w:val="FootnoteReference"/>
          <w:rFonts w:ascii="Arial" w:hAnsi="Arial"/>
        </w:rPr>
        <w:footnoteReference w:id="164"/>
      </w:r>
    </w:p>
    <w:p w14:paraId="61E37160" w14:textId="1F78BA62" w:rsidR="004C4E92" w:rsidRPr="00990A2C" w:rsidRDefault="004C4E92" w:rsidP="00B727E8">
      <w:pPr>
        <w:numPr>
          <w:ilvl w:val="0"/>
          <w:numId w:val="1"/>
        </w:numPr>
        <w:tabs>
          <w:tab w:val="clear" w:pos="720"/>
        </w:tabs>
        <w:rPr>
          <w:rFonts w:ascii="Arial" w:hAnsi="Arial" w:cs="Arial"/>
        </w:rPr>
      </w:pPr>
      <w:r w:rsidRPr="00990A2C">
        <w:rPr>
          <w:rFonts w:ascii="Arial" w:hAnsi="Arial" w:cs="Arial"/>
        </w:rPr>
        <w:t>The abovementioned framework for removing the Public Protector is echoed in the Venice Principles, which provide:</w:t>
      </w:r>
      <w:r w:rsidRPr="00990A2C">
        <w:rPr>
          <w:rStyle w:val="FootnoteReference"/>
          <w:rFonts w:ascii="Arial" w:hAnsi="Arial" w:cs="Arial"/>
        </w:rPr>
        <w:footnoteReference w:id="165"/>
      </w:r>
    </w:p>
    <w:p w14:paraId="79BE9BA4" w14:textId="5F73F918" w:rsidR="004C4E92" w:rsidRPr="00990A2C" w:rsidRDefault="00BD1A51" w:rsidP="004C4E92">
      <w:pPr>
        <w:spacing w:line="276" w:lineRule="auto"/>
        <w:ind w:left="1276" w:right="571"/>
        <w:rPr>
          <w:rFonts w:ascii="Arial" w:hAnsi="Arial" w:cs="Arial"/>
          <w:i/>
          <w:iCs/>
        </w:rPr>
      </w:pPr>
      <w:r>
        <w:rPr>
          <w:rFonts w:ascii="Arial" w:hAnsi="Arial" w:cs="Arial"/>
          <w:i/>
          <w:iCs/>
        </w:rPr>
        <w:t>‘</w:t>
      </w:r>
      <w:r w:rsidR="004C4E92" w:rsidRPr="00990A2C">
        <w:rPr>
          <w:rFonts w:ascii="Arial" w:hAnsi="Arial" w:cs="Arial"/>
          <w:i/>
          <w:iCs/>
        </w:rPr>
        <w:t>The Ombudsman shall be removed from office only according to an exhaustive list of clear and reasonable conditions established by law. These shall relate solely to the essential criteria of ‘incapacity’ or ‘inability to perform the functions of office’, ‘misbehaviour’ or ‘misconduct’, which shall be narrowly interpreted. The parliamentary majority required for removal – by Parliament itself or by a court on request of Parliament – shall be equal to, and preferably higher than, the one required for election. The procedure for removal shall be public, transparent and provided for by law.</w:t>
      </w:r>
      <w:r>
        <w:rPr>
          <w:rFonts w:ascii="Arial" w:hAnsi="Arial" w:cs="Arial"/>
          <w:i/>
          <w:iCs/>
        </w:rPr>
        <w:t>’</w:t>
      </w:r>
    </w:p>
    <w:p w14:paraId="3CC1C5DC" w14:textId="2F66FDE5" w:rsidR="005A7595" w:rsidRDefault="005A7595" w:rsidP="00BD1A51">
      <w:pPr>
        <w:pStyle w:val="Heading1"/>
      </w:pPr>
      <w:bookmarkStart w:id="85" w:name="_Toc107769380"/>
      <w:r>
        <w:t>Conclusion on removal</w:t>
      </w:r>
      <w:bookmarkEnd w:id="85"/>
    </w:p>
    <w:p w14:paraId="71AC4DA5" w14:textId="3277E610" w:rsidR="00B727E8" w:rsidRPr="00990A2C" w:rsidRDefault="00BD7B78" w:rsidP="00B727E8">
      <w:pPr>
        <w:numPr>
          <w:ilvl w:val="0"/>
          <w:numId w:val="1"/>
        </w:numPr>
        <w:tabs>
          <w:tab w:val="clear" w:pos="720"/>
        </w:tabs>
        <w:rPr>
          <w:rFonts w:ascii="Arial" w:hAnsi="Arial" w:cs="Arial"/>
        </w:rPr>
      </w:pPr>
      <w:r w:rsidRPr="00990A2C">
        <w:rPr>
          <w:rFonts w:ascii="Arial" w:hAnsi="Arial" w:cs="Arial"/>
        </w:rPr>
        <w:t>Accordingly:</w:t>
      </w:r>
    </w:p>
    <w:p w14:paraId="7B5F0767" w14:textId="671BF236" w:rsidR="00BD7B78" w:rsidRPr="00990A2C" w:rsidRDefault="00BD7B78" w:rsidP="00BD7B78">
      <w:pPr>
        <w:numPr>
          <w:ilvl w:val="1"/>
          <w:numId w:val="1"/>
        </w:numPr>
        <w:rPr>
          <w:rFonts w:ascii="Arial" w:hAnsi="Arial" w:cs="Arial"/>
        </w:rPr>
      </w:pPr>
      <w:r w:rsidRPr="00990A2C">
        <w:rPr>
          <w:rFonts w:ascii="Arial" w:hAnsi="Arial" w:cs="Arial"/>
        </w:rPr>
        <w:t>Removing the Public Protector from office is a very serious matter</w:t>
      </w:r>
      <w:r w:rsidR="00DC181B">
        <w:rPr>
          <w:rFonts w:ascii="Arial" w:hAnsi="Arial" w:cs="Arial"/>
        </w:rPr>
        <w:t>, not to be undertaken lightly at all</w:t>
      </w:r>
      <w:r w:rsidRPr="00990A2C">
        <w:rPr>
          <w:rFonts w:ascii="Arial" w:hAnsi="Arial" w:cs="Arial"/>
        </w:rPr>
        <w:t xml:space="preserve">. This is evident from, among other things, the significance of the role that </w:t>
      </w:r>
      <w:r w:rsidR="00DC181B">
        <w:rPr>
          <w:rFonts w:ascii="Arial" w:hAnsi="Arial" w:cs="Arial"/>
        </w:rPr>
        <w:t xml:space="preserve">the Public Protector </w:t>
      </w:r>
      <w:r w:rsidRPr="00990A2C">
        <w:rPr>
          <w:rFonts w:ascii="Arial" w:hAnsi="Arial" w:cs="Arial"/>
        </w:rPr>
        <w:t>plays in our constitutional democracy and the fact that such removal can only occur with, among other things, a supporting vote of at least two-thirds of the National Assembly. In the process of discharging its function, the Committee should have due regard for</w:t>
      </w:r>
      <w:r w:rsidR="003A1D71" w:rsidRPr="00990A2C">
        <w:rPr>
          <w:rFonts w:ascii="Arial" w:hAnsi="Arial" w:cs="Arial"/>
        </w:rPr>
        <w:t>, among other things,</w:t>
      </w:r>
      <w:r w:rsidRPr="00990A2C">
        <w:rPr>
          <w:rFonts w:ascii="Arial" w:hAnsi="Arial" w:cs="Arial"/>
        </w:rPr>
        <w:t xml:space="preserve"> the chilling effect that its decision may have on the effective exercise of the Public Protector’s powers by incumbents</w:t>
      </w:r>
      <w:r w:rsidR="00DC181B">
        <w:rPr>
          <w:rFonts w:ascii="Arial" w:hAnsi="Arial" w:cs="Arial"/>
        </w:rPr>
        <w:t xml:space="preserve"> to that office.</w:t>
      </w:r>
    </w:p>
    <w:p w14:paraId="697214C8" w14:textId="77777777" w:rsidR="002D1AEA" w:rsidRDefault="00BD7B78" w:rsidP="002D1AEA">
      <w:pPr>
        <w:numPr>
          <w:ilvl w:val="1"/>
          <w:numId w:val="1"/>
        </w:numPr>
        <w:rPr>
          <w:rFonts w:ascii="Arial" w:hAnsi="Arial" w:cs="Arial"/>
        </w:rPr>
      </w:pPr>
      <w:r w:rsidRPr="00990A2C">
        <w:rPr>
          <w:rFonts w:ascii="Arial" w:hAnsi="Arial" w:cs="Arial"/>
        </w:rPr>
        <w:lastRenderedPageBreak/>
        <w:t>Engaging in a process in terms of section 194 of the Constitution is a critical means of ensuring accountability and the rule of law. It is in the public interest for the process to be final</w:t>
      </w:r>
      <w:r w:rsidR="008114C1">
        <w:rPr>
          <w:rFonts w:ascii="Arial" w:hAnsi="Arial" w:cs="Arial"/>
        </w:rPr>
        <w:t>.</w:t>
      </w:r>
    </w:p>
    <w:p w14:paraId="2154D733" w14:textId="0985BEF4" w:rsidR="00DC181B" w:rsidRPr="002D1AEA" w:rsidRDefault="00DC181B" w:rsidP="002D1AEA">
      <w:pPr>
        <w:numPr>
          <w:ilvl w:val="1"/>
          <w:numId w:val="1"/>
        </w:numPr>
        <w:rPr>
          <w:rFonts w:ascii="Arial" w:hAnsi="Arial" w:cs="Arial"/>
        </w:rPr>
      </w:pPr>
      <w:r w:rsidRPr="002D1AEA">
        <w:rPr>
          <w:rFonts w:ascii="Arial" w:hAnsi="Arial" w:cs="Arial"/>
        </w:rPr>
        <w:t>As pointed out in</w:t>
      </w:r>
      <w:r w:rsidR="000707E2" w:rsidRPr="002D1AEA">
        <w:rPr>
          <w:rFonts w:ascii="Arial" w:hAnsi="Arial" w:cs="Arial"/>
        </w:rPr>
        <w:t xml:space="preserve"> the matter of the Speaker,</w:t>
      </w:r>
      <w:r w:rsidR="000707E2" w:rsidRPr="002D1AEA">
        <w:rPr>
          <w:rStyle w:val="cf01"/>
          <w:rFonts w:ascii="Arial" w:hAnsi="Arial" w:cs="Arial"/>
          <w:i/>
          <w:iCs/>
          <w:sz w:val="24"/>
          <w:szCs w:val="24"/>
        </w:rPr>
        <w:t xml:space="preserve"> </w:t>
      </w:r>
      <w:bookmarkStart w:id="86" w:name="_Hlk107767314"/>
      <w:r w:rsidR="000707E2" w:rsidRPr="002D1AEA">
        <w:rPr>
          <w:rStyle w:val="cf01"/>
          <w:rFonts w:ascii="Arial" w:hAnsi="Arial" w:cs="Arial"/>
          <w:sz w:val="24"/>
          <w:szCs w:val="24"/>
        </w:rPr>
        <w:t>M</w:t>
      </w:r>
      <w:r w:rsidRPr="002D1AEA">
        <w:rPr>
          <w:rStyle w:val="cf01"/>
          <w:rFonts w:ascii="Arial" w:hAnsi="Arial" w:cs="Arial"/>
          <w:sz w:val="24"/>
          <w:szCs w:val="24"/>
        </w:rPr>
        <w:t xml:space="preserve">embers of Parliament are insulated from outside repercussions in discharging functions: they have substantial freedom of speech, as well as immunity from civil and criminal liability, as well as arrest or imprisonment. </w:t>
      </w:r>
      <w:r w:rsidR="000707E2" w:rsidRPr="002D1AEA">
        <w:rPr>
          <w:rStyle w:val="cf01"/>
          <w:rFonts w:ascii="Arial" w:hAnsi="Arial" w:cs="Arial"/>
          <w:sz w:val="24"/>
          <w:szCs w:val="24"/>
        </w:rPr>
        <w:t xml:space="preserve"> Their </w:t>
      </w:r>
      <w:r w:rsidRPr="002D1AEA">
        <w:rPr>
          <w:rStyle w:val="cf01"/>
          <w:rFonts w:ascii="Arial" w:hAnsi="Arial" w:cs="Arial"/>
          <w:sz w:val="24"/>
          <w:szCs w:val="24"/>
        </w:rPr>
        <w:t xml:space="preserve"> powers</w:t>
      </w:r>
      <w:r w:rsidRPr="002D1AEA">
        <w:rPr>
          <w:rStyle w:val="cf01"/>
          <w:rFonts w:ascii="Arial" w:hAnsi="Arial" w:cs="Arial"/>
          <w:i/>
          <w:iCs/>
          <w:sz w:val="24"/>
          <w:szCs w:val="24"/>
        </w:rPr>
        <w:t xml:space="preserve"> ‘</w:t>
      </w:r>
      <w:r w:rsidRPr="002D1AEA">
        <w:rPr>
          <w:rStyle w:val="cf11"/>
          <w:rFonts w:ascii="Arial" w:hAnsi="Arial" w:cs="Arial"/>
          <w:sz w:val="24"/>
          <w:szCs w:val="24"/>
        </w:rPr>
        <w:t>must primarily be exercised to promote only the people’s interests and the institutional objectives of the Assembly</w:t>
      </w:r>
      <w:r w:rsidRPr="002D1AEA">
        <w:rPr>
          <w:rStyle w:val="cf01"/>
          <w:rFonts w:ascii="Arial" w:hAnsi="Arial" w:cs="Arial"/>
          <w:i/>
          <w:iCs/>
          <w:sz w:val="24"/>
          <w:szCs w:val="24"/>
        </w:rPr>
        <w:t xml:space="preserve">’. </w:t>
      </w:r>
      <w:r w:rsidRPr="002D1AEA">
        <w:rPr>
          <w:rStyle w:val="cf01"/>
          <w:rFonts w:ascii="Arial" w:hAnsi="Arial" w:cs="Arial"/>
          <w:sz w:val="24"/>
          <w:szCs w:val="24"/>
        </w:rPr>
        <w:t>Furthermore</w:t>
      </w:r>
      <w:r w:rsidRPr="002D1AEA">
        <w:rPr>
          <w:rStyle w:val="cf01"/>
          <w:rFonts w:ascii="Arial" w:hAnsi="Arial" w:cs="Arial"/>
          <w:i/>
          <w:iCs/>
          <w:sz w:val="24"/>
          <w:szCs w:val="24"/>
        </w:rPr>
        <w:t>,</w:t>
      </w:r>
      <w:r w:rsidR="002D1AEA" w:rsidRPr="002D1AEA">
        <w:rPr>
          <w:rStyle w:val="cf01"/>
          <w:rFonts w:ascii="Arial" w:hAnsi="Arial" w:cs="Arial"/>
          <w:i/>
          <w:iCs/>
          <w:sz w:val="24"/>
          <w:szCs w:val="24"/>
        </w:rPr>
        <w:t xml:space="preserve"> </w:t>
      </w:r>
      <w:r w:rsidRPr="002D1AEA">
        <w:rPr>
          <w:rStyle w:val="cf01"/>
          <w:rFonts w:ascii="Arial" w:hAnsi="Arial" w:cs="Arial"/>
          <w:i/>
          <w:iCs/>
          <w:sz w:val="24"/>
          <w:szCs w:val="24"/>
        </w:rPr>
        <w:t>‘</w:t>
      </w:r>
      <w:r w:rsidRPr="002D1AEA">
        <w:rPr>
          <w:rStyle w:val="cf11"/>
          <w:rFonts w:ascii="Arial" w:hAnsi="Arial" w:cs="Arial"/>
          <w:sz w:val="24"/>
          <w:szCs w:val="24"/>
        </w:rPr>
        <w:t xml:space="preserve">[w]here the interests of the political parties are inconsistent with the Assembly’s objectives, members must exercise the Assembly’s power for the achievement of the Assembly’s </w:t>
      </w:r>
      <w:r w:rsidR="000874A6" w:rsidRPr="002D1AEA">
        <w:rPr>
          <w:rStyle w:val="cf11"/>
          <w:rFonts w:ascii="Arial" w:hAnsi="Arial" w:cs="Arial"/>
          <w:sz w:val="24"/>
          <w:szCs w:val="24"/>
        </w:rPr>
        <w:t>objectives</w:t>
      </w:r>
      <w:r w:rsidR="000874A6" w:rsidRPr="002D1AEA">
        <w:rPr>
          <w:rStyle w:val="cf01"/>
          <w:rFonts w:ascii="Arial" w:hAnsi="Arial" w:cs="Arial"/>
          <w:i/>
          <w:iCs/>
          <w:sz w:val="24"/>
          <w:szCs w:val="24"/>
        </w:rPr>
        <w:t>’ and</w:t>
      </w:r>
      <w:r w:rsidRPr="002D1AEA">
        <w:rPr>
          <w:rStyle w:val="cf01"/>
          <w:rFonts w:ascii="Arial" w:hAnsi="Arial" w:cs="Arial"/>
          <w:i/>
          <w:iCs/>
          <w:sz w:val="24"/>
          <w:szCs w:val="24"/>
        </w:rPr>
        <w:t xml:space="preserve"> cannot frustrate those objectives in order to avoid harm to their political party.</w:t>
      </w:r>
      <w:r w:rsidR="00BD1A51" w:rsidRPr="002D1AEA">
        <w:rPr>
          <w:rStyle w:val="cf01"/>
          <w:rFonts w:ascii="Arial" w:hAnsi="Arial" w:cs="Arial"/>
          <w:i/>
          <w:iCs/>
          <w:sz w:val="24"/>
          <w:szCs w:val="24"/>
        </w:rPr>
        <w:t>’</w:t>
      </w:r>
      <w:bookmarkEnd w:id="86"/>
      <w:r w:rsidR="002D1AEA" w:rsidRPr="002D1AEA">
        <w:rPr>
          <w:rStyle w:val="FootnoteReference"/>
          <w:rFonts w:ascii="Arial" w:hAnsi="Arial"/>
        </w:rPr>
        <w:t xml:space="preserve"> </w:t>
      </w:r>
      <w:r w:rsidR="002D1AEA">
        <w:rPr>
          <w:rStyle w:val="FootnoteReference"/>
          <w:rFonts w:ascii="Arial" w:hAnsi="Arial"/>
        </w:rPr>
        <w:footnoteReference w:id="166"/>
      </w:r>
    </w:p>
    <w:p w14:paraId="07ABE605" w14:textId="102B75BB" w:rsidR="00BD7B78" w:rsidRPr="00990A2C" w:rsidRDefault="00BD7B78" w:rsidP="00BD7B78">
      <w:pPr>
        <w:numPr>
          <w:ilvl w:val="1"/>
          <w:numId w:val="1"/>
        </w:numPr>
        <w:rPr>
          <w:rFonts w:ascii="Arial" w:hAnsi="Arial" w:cs="Arial"/>
        </w:rPr>
      </w:pPr>
      <w:r w:rsidRPr="00990A2C">
        <w:rPr>
          <w:rFonts w:ascii="Arial" w:hAnsi="Arial" w:cs="Arial"/>
        </w:rPr>
        <w:t>Furthermore, Members of Parliament must subordinate their political interests, and the interests of their parties, to the ‘</w:t>
      </w:r>
      <w:r w:rsidRPr="00990A2C">
        <w:rPr>
          <w:rFonts w:ascii="Arial" w:hAnsi="Arial" w:cs="Arial"/>
          <w:i/>
          <w:iCs/>
        </w:rPr>
        <w:t>institutional objectives</w:t>
      </w:r>
      <w:r w:rsidRPr="00990A2C">
        <w:rPr>
          <w:rFonts w:ascii="Arial" w:hAnsi="Arial" w:cs="Arial"/>
        </w:rPr>
        <w:t>’ of holding the Public Protector to account</w:t>
      </w:r>
      <w:r w:rsidR="0078516F" w:rsidRPr="00990A2C">
        <w:rPr>
          <w:rFonts w:ascii="Arial" w:hAnsi="Arial" w:cs="Arial"/>
        </w:rPr>
        <w:t xml:space="preserve"> and, ultimately, ensuring that the South African public is served as contemplated by section 182 of the Constitution and the PP Act</w:t>
      </w:r>
      <w:r w:rsidRPr="00990A2C">
        <w:rPr>
          <w:rFonts w:ascii="Arial" w:hAnsi="Arial" w:cs="Arial"/>
        </w:rPr>
        <w:t>.</w:t>
      </w:r>
    </w:p>
    <w:p w14:paraId="7CA029C1" w14:textId="77777777" w:rsidR="004A2263" w:rsidRPr="00990A2C" w:rsidRDefault="004A2263" w:rsidP="004A2263">
      <w:pPr>
        <w:numPr>
          <w:ilvl w:val="1"/>
          <w:numId w:val="1"/>
        </w:numPr>
        <w:rPr>
          <w:rFonts w:ascii="Arial" w:hAnsi="Arial" w:cs="Arial"/>
        </w:rPr>
      </w:pPr>
      <w:r w:rsidRPr="00990A2C">
        <w:rPr>
          <w:rFonts w:ascii="Arial" w:hAnsi="Arial" w:cs="Arial"/>
        </w:rPr>
        <w:t>A particular individual should not be equated with the office of the Public Protector: section 194 of the Constitution is primarily concerned with protecting the office rather than a particular incumbent.</w:t>
      </w:r>
    </w:p>
    <w:p w14:paraId="76A24589" w14:textId="252A29DB" w:rsidR="00D26D4B" w:rsidRDefault="00230DB2" w:rsidP="00BD7B78">
      <w:pPr>
        <w:numPr>
          <w:ilvl w:val="1"/>
          <w:numId w:val="1"/>
        </w:numPr>
        <w:rPr>
          <w:rFonts w:ascii="Arial" w:hAnsi="Arial" w:cs="Arial"/>
        </w:rPr>
      </w:pPr>
      <w:r>
        <w:rPr>
          <w:rFonts w:ascii="Arial" w:hAnsi="Arial" w:cs="Arial"/>
        </w:rPr>
        <w:t xml:space="preserve">A Public Protector </w:t>
      </w:r>
      <w:r w:rsidR="00D26D4B">
        <w:rPr>
          <w:rFonts w:ascii="Arial" w:hAnsi="Arial" w:cs="Arial"/>
        </w:rPr>
        <w:t xml:space="preserve"> </w:t>
      </w:r>
      <w:r w:rsidR="00BD7B78" w:rsidRPr="00990A2C">
        <w:rPr>
          <w:rFonts w:ascii="Arial" w:hAnsi="Arial" w:cs="Arial"/>
        </w:rPr>
        <w:t>may only be removed from office on</w:t>
      </w:r>
      <w:r>
        <w:rPr>
          <w:rFonts w:ascii="Arial" w:hAnsi="Arial" w:cs="Arial"/>
        </w:rPr>
        <w:t xml:space="preserve"> any one or more of the </w:t>
      </w:r>
      <w:r w:rsidR="00BD7B78" w:rsidRPr="00990A2C">
        <w:rPr>
          <w:rFonts w:ascii="Arial" w:hAnsi="Arial" w:cs="Arial"/>
        </w:rPr>
        <w:t xml:space="preserve">grounds of misconduct, incapacity or incompetence. Those concepts, while not defined in the Constitution, have been defined in the Removal Rules, pursuant to the National Assembly’s exercise of its </w:t>
      </w:r>
      <w:r w:rsidR="00BD7B78" w:rsidRPr="00990A2C">
        <w:rPr>
          <w:rFonts w:ascii="Arial" w:hAnsi="Arial" w:cs="Arial"/>
        </w:rPr>
        <w:lastRenderedPageBreak/>
        <w:t>constitutional responsibility for holding Chapter-9 office-bearers accountable</w:t>
      </w:r>
      <w:r>
        <w:rPr>
          <w:rFonts w:ascii="Arial" w:hAnsi="Arial" w:cs="Arial"/>
        </w:rPr>
        <w:t>, as already referred to above.</w:t>
      </w:r>
    </w:p>
    <w:p w14:paraId="68A3FAFF" w14:textId="6E279440" w:rsidR="00BD7B78" w:rsidRPr="00990A2C" w:rsidRDefault="00BD7B78" w:rsidP="00BD7B78">
      <w:pPr>
        <w:numPr>
          <w:ilvl w:val="1"/>
          <w:numId w:val="1"/>
        </w:numPr>
        <w:rPr>
          <w:rFonts w:ascii="Arial" w:hAnsi="Arial" w:cs="Arial"/>
        </w:rPr>
      </w:pPr>
      <w:r w:rsidRPr="00990A2C">
        <w:rPr>
          <w:rFonts w:ascii="Arial" w:hAnsi="Arial" w:cs="Arial"/>
        </w:rPr>
        <w:t>The definitions in the Removal Rules must be applied accordingly.</w:t>
      </w:r>
      <w:r w:rsidR="005D4DA6" w:rsidRPr="00990A2C">
        <w:rPr>
          <w:rFonts w:ascii="Arial" w:hAnsi="Arial" w:cs="Arial"/>
        </w:rPr>
        <w:t xml:space="preserve"> It is up to the Committee, at first instance, to determine whether the definitional requirements are met.</w:t>
      </w:r>
    </w:p>
    <w:p w14:paraId="526830F2" w14:textId="77777777" w:rsidR="00BD7B78" w:rsidRPr="00990A2C" w:rsidRDefault="00BD7B78" w:rsidP="00BD7B78">
      <w:pPr>
        <w:numPr>
          <w:ilvl w:val="1"/>
          <w:numId w:val="1"/>
        </w:numPr>
        <w:rPr>
          <w:rFonts w:ascii="Arial" w:hAnsi="Arial" w:cs="Arial"/>
        </w:rPr>
      </w:pPr>
      <w:r w:rsidRPr="00990A2C">
        <w:rPr>
          <w:rFonts w:ascii="Arial" w:hAnsi="Arial" w:cs="Arial"/>
        </w:rPr>
        <w:t>Individual members of the Committee may not determine their own definitions for what constitutes ‘</w:t>
      </w:r>
      <w:r w:rsidRPr="00990A2C">
        <w:rPr>
          <w:rFonts w:ascii="Arial" w:hAnsi="Arial" w:cs="Arial"/>
          <w:i/>
          <w:iCs/>
        </w:rPr>
        <w:t>incompetence</w:t>
      </w:r>
      <w:r w:rsidRPr="00990A2C">
        <w:rPr>
          <w:rFonts w:ascii="Arial" w:hAnsi="Arial" w:cs="Arial"/>
        </w:rPr>
        <w:t>’ or ‘</w:t>
      </w:r>
      <w:r w:rsidRPr="00990A2C">
        <w:rPr>
          <w:rFonts w:ascii="Arial" w:hAnsi="Arial" w:cs="Arial"/>
          <w:i/>
          <w:iCs/>
        </w:rPr>
        <w:t>misconduct</w:t>
      </w:r>
      <w:r w:rsidRPr="00990A2C">
        <w:rPr>
          <w:rFonts w:ascii="Arial" w:hAnsi="Arial" w:cs="Arial"/>
        </w:rPr>
        <w:t>’. Instead, they must adhere to the ‘</w:t>
      </w:r>
      <w:r w:rsidRPr="00990A2C">
        <w:rPr>
          <w:rFonts w:ascii="Arial" w:hAnsi="Arial" w:cs="Arial"/>
          <w:i/>
          <w:iCs/>
        </w:rPr>
        <w:t>institutional pre-determination</w:t>
      </w:r>
      <w:r w:rsidRPr="00990A2C">
        <w:rPr>
          <w:rFonts w:ascii="Arial" w:hAnsi="Arial" w:cs="Arial"/>
        </w:rPr>
        <w:t>’ of those concepts as set out in the Removal Rules.</w:t>
      </w:r>
    </w:p>
    <w:p w14:paraId="7E31920C" w14:textId="50410A7E" w:rsidR="002B22B3" w:rsidRDefault="002B22B3" w:rsidP="00A800E9">
      <w:pPr>
        <w:pStyle w:val="Heading1"/>
      </w:pPr>
      <w:bookmarkStart w:id="87" w:name="_Toc106834594"/>
      <w:bookmarkStart w:id="88" w:name="_Toc106834873"/>
      <w:bookmarkStart w:id="89" w:name="_Toc106855288"/>
      <w:bookmarkStart w:id="90" w:name="_Toc106834595"/>
      <w:bookmarkStart w:id="91" w:name="_Toc106834874"/>
      <w:bookmarkStart w:id="92" w:name="_Toc106855289"/>
      <w:bookmarkStart w:id="93" w:name="_Toc106834596"/>
      <w:bookmarkStart w:id="94" w:name="_Toc106834875"/>
      <w:bookmarkStart w:id="95" w:name="_Toc106855290"/>
      <w:bookmarkStart w:id="96" w:name="_Toc106834597"/>
      <w:bookmarkStart w:id="97" w:name="_Toc106834876"/>
      <w:bookmarkStart w:id="98" w:name="_Toc106855291"/>
      <w:bookmarkStart w:id="99" w:name="_Toc106834598"/>
      <w:bookmarkStart w:id="100" w:name="_Toc106834877"/>
      <w:bookmarkStart w:id="101" w:name="_Toc106855292"/>
      <w:bookmarkStart w:id="102" w:name="_Toc106834599"/>
      <w:bookmarkStart w:id="103" w:name="_Toc106834878"/>
      <w:bookmarkStart w:id="104" w:name="_Toc106855293"/>
      <w:bookmarkStart w:id="105" w:name="_Toc106834600"/>
      <w:bookmarkStart w:id="106" w:name="_Toc106834879"/>
      <w:bookmarkStart w:id="107" w:name="_Toc106855294"/>
      <w:bookmarkStart w:id="108" w:name="_Toc107769381"/>
      <w:bookmarkEnd w:id="7"/>
      <w:bookmarkEnd w:id="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CONC</w:t>
      </w:r>
      <w:r w:rsidR="00232C99">
        <w:t>L</w:t>
      </w:r>
      <w:r>
        <w:t>USION</w:t>
      </w:r>
      <w:bookmarkEnd w:id="108"/>
    </w:p>
    <w:p w14:paraId="370E3903" w14:textId="77777777" w:rsidR="00143DF9" w:rsidRPr="00990A2C" w:rsidRDefault="00143DF9" w:rsidP="00143DF9">
      <w:pPr>
        <w:numPr>
          <w:ilvl w:val="0"/>
          <w:numId w:val="1"/>
        </w:numPr>
        <w:tabs>
          <w:tab w:val="clear" w:pos="720"/>
        </w:tabs>
        <w:rPr>
          <w:rFonts w:ascii="Arial" w:hAnsi="Arial" w:cs="Arial"/>
        </w:rPr>
      </w:pPr>
      <w:r>
        <w:rPr>
          <w:rFonts w:ascii="Arial" w:hAnsi="Arial" w:cs="Arial"/>
        </w:rPr>
        <w:t>In summary of what has been set out above, the Constitution, and the associated legislative framework, require the Public Protector to</w:t>
      </w:r>
      <w:r w:rsidRPr="00990A2C">
        <w:rPr>
          <w:rFonts w:ascii="Arial" w:hAnsi="Arial" w:cs="Arial"/>
        </w:rPr>
        <w:t>:</w:t>
      </w:r>
    </w:p>
    <w:p w14:paraId="37AE0347" w14:textId="23557A31" w:rsidR="00143DF9" w:rsidRDefault="00143DF9" w:rsidP="00143DF9">
      <w:pPr>
        <w:numPr>
          <w:ilvl w:val="1"/>
          <w:numId w:val="1"/>
        </w:numPr>
        <w:rPr>
          <w:rFonts w:ascii="Arial" w:hAnsi="Arial" w:cs="Arial"/>
        </w:rPr>
      </w:pPr>
      <w:r>
        <w:rPr>
          <w:rFonts w:ascii="Arial" w:hAnsi="Arial" w:cs="Arial"/>
        </w:rPr>
        <w:t>Respect the supremacy of the Constitution and the rule of law</w:t>
      </w:r>
      <w:r w:rsidR="00230DB2">
        <w:rPr>
          <w:rFonts w:ascii="Arial" w:hAnsi="Arial" w:cs="Arial"/>
        </w:rPr>
        <w:t>.</w:t>
      </w:r>
    </w:p>
    <w:p w14:paraId="7E23E910" w14:textId="4C8EC32D" w:rsidR="008B41D8" w:rsidRDefault="008B41D8" w:rsidP="008B41D8">
      <w:pPr>
        <w:numPr>
          <w:ilvl w:val="1"/>
          <w:numId w:val="1"/>
        </w:numPr>
        <w:rPr>
          <w:rFonts w:ascii="Arial" w:hAnsi="Arial" w:cs="Arial"/>
        </w:rPr>
      </w:pPr>
      <w:r>
        <w:rPr>
          <w:rFonts w:ascii="Arial" w:hAnsi="Arial" w:cs="Arial"/>
        </w:rPr>
        <w:t>Strengthen constitutional democracy</w:t>
      </w:r>
      <w:r w:rsidR="00230DB2">
        <w:rPr>
          <w:rFonts w:ascii="Arial" w:hAnsi="Arial" w:cs="Arial"/>
        </w:rPr>
        <w:t>.</w:t>
      </w:r>
    </w:p>
    <w:p w14:paraId="29C096CE" w14:textId="5AAAA0C5" w:rsidR="00143DF9" w:rsidRDefault="00143DF9" w:rsidP="00143DF9">
      <w:pPr>
        <w:numPr>
          <w:ilvl w:val="1"/>
          <w:numId w:val="1"/>
        </w:numPr>
        <w:rPr>
          <w:rFonts w:ascii="Arial" w:hAnsi="Arial" w:cs="Arial"/>
        </w:rPr>
      </w:pPr>
      <w:r>
        <w:rPr>
          <w:rFonts w:ascii="Arial" w:hAnsi="Arial" w:cs="Arial"/>
        </w:rPr>
        <w:t>Focus on ensuring the discharge of public functions that is accountable, responsive and open</w:t>
      </w:r>
      <w:r w:rsidR="00230DB2">
        <w:rPr>
          <w:rFonts w:ascii="Arial" w:hAnsi="Arial" w:cs="Arial"/>
        </w:rPr>
        <w:t>.</w:t>
      </w:r>
    </w:p>
    <w:p w14:paraId="5C6638C6" w14:textId="1350BAE1" w:rsidR="00143DF9" w:rsidRDefault="00143DF9" w:rsidP="00143DF9">
      <w:pPr>
        <w:numPr>
          <w:ilvl w:val="1"/>
          <w:numId w:val="1"/>
        </w:numPr>
        <w:rPr>
          <w:rFonts w:ascii="Arial" w:hAnsi="Arial" w:cs="Arial"/>
        </w:rPr>
      </w:pPr>
      <w:r>
        <w:rPr>
          <w:rFonts w:ascii="Arial" w:hAnsi="Arial" w:cs="Arial"/>
        </w:rPr>
        <w:t>Respect the separation of powers and the legitimate sphere of operation of each branch of government</w:t>
      </w:r>
      <w:r w:rsidR="00230DB2">
        <w:rPr>
          <w:rFonts w:ascii="Arial" w:hAnsi="Arial" w:cs="Arial"/>
        </w:rPr>
        <w:t xml:space="preserve"> and in so doing respect the decisions of the Executive, Legislature and Judiciary.</w:t>
      </w:r>
    </w:p>
    <w:p w14:paraId="589CD8E6" w14:textId="6C2172C2" w:rsidR="00143DF9" w:rsidRDefault="00143DF9" w:rsidP="00143DF9">
      <w:pPr>
        <w:numPr>
          <w:ilvl w:val="1"/>
          <w:numId w:val="1"/>
        </w:numPr>
        <w:rPr>
          <w:rFonts w:ascii="Arial" w:hAnsi="Arial" w:cs="Arial"/>
        </w:rPr>
      </w:pPr>
      <w:r>
        <w:rPr>
          <w:rFonts w:ascii="Arial" w:hAnsi="Arial" w:cs="Arial"/>
        </w:rPr>
        <w:t>Be independent and impartial, and perform functions without fear, favour or prejudice</w:t>
      </w:r>
      <w:r w:rsidR="00230DB2">
        <w:rPr>
          <w:rFonts w:ascii="Arial" w:hAnsi="Arial" w:cs="Arial"/>
        </w:rPr>
        <w:t>.</w:t>
      </w:r>
    </w:p>
    <w:p w14:paraId="07D33AA9" w14:textId="054E3C63" w:rsidR="00143DF9" w:rsidRDefault="00143DF9" w:rsidP="00143DF9">
      <w:pPr>
        <w:numPr>
          <w:ilvl w:val="1"/>
          <w:numId w:val="1"/>
        </w:numPr>
        <w:rPr>
          <w:rFonts w:ascii="Arial" w:hAnsi="Arial" w:cs="Arial"/>
        </w:rPr>
      </w:pPr>
      <w:r>
        <w:rPr>
          <w:rFonts w:ascii="Arial" w:hAnsi="Arial" w:cs="Arial"/>
        </w:rPr>
        <w:t>Be dignified and effective</w:t>
      </w:r>
      <w:r w:rsidR="00230DB2">
        <w:rPr>
          <w:rFonts w:ascii="Arial" w:hAnsi="Arial" w:cs="Arial"/>
        </w:rPr>
        <w:t>.</w:t>
      </w:r>
    </w:p>
    <w:p w14:paraId="4D7E1B44" w14:textId="3D332170" w:rsidR="00143DF9" w:rsidRDefault="00143DF9" w:rsidP="00143DF9">
      <w:pPr>
        <w:numPr>
          <w:ilvl w:val="1"/>
          <w:numId w:val="1"/>
        </w:numPr>
        <w:rPr>
          <w:rFonts w:ascii="Arial" w:hAnsi="Arial" w:cs="Arial"/>
        </w:rPr>
      </w:pPr>
      <w:r>
        <w:rPr>
          <w:rFonts w:ascii="Arial" w:hAnsi="Arial" w:cs="Arial"/>
        </w:rPr>
        <w:t>Be dedicated and conscientious</w:t>
      </w:r>
      <w:r w:rsidR="00230DB2">
        <w:rPr>
          <w:rFonts w:ascii="Arial" w:hAnsi="Arial" w:cs="Arial"/>
        </w:rPr>
        <w:t>.</w:t>
      </w:r>
    </w:p>
    <w:p w14:paraId="79E8F08B" w14:textId="468E1E86" w:rsidR="00143DF9" w:rsidRDefault="00143DF9" w:rsidP="00143DF9">
      <w:pPr>
        <w:numPr>
          <w:ilvl w:val="1"/>
          <w:numId w:val="1"/>
        </w:numPr>
        <w:rPr>
          <w:rFonts w:ascii="Arial" w:hAnsi="Arial" w:cs="Arial"/>
        </w:rPr>
      </w:pPr>
      <w:r>
        <w:rPr>
          <w:rFonts w:ascii="Arial" w:hAnsi="Arial" w:cs="Arial"/>
        </w:rPr>
        <w:t>Discharge her functions diligently and without delay</w:t>
      </w:r>
      <w:r w:rsidR="00230DB2">
        <w:rPr>
          <w:rFonts w:ascii="Arial" w:hAnsi="Arial" w:cs="Arial"/>
        </w:rPr>
        <w:t>.</w:t>
      </w:r>
    </w:p>
    <w:p w14:paraId="7860F376" w14:textId="07956D00" w:rsidR="00143DF9" w:rsidRDefault="00143DF9" w:rsidP="00143DF9">
      <w:pPr>
        <w:numPr>
          <w:ilvl w:val="1"/>
          <w:numId w:val="1"/>
        </w:numPr>
        <w:rPr>
          <w:rFonts w:ascii="Arial" w:hAnsi="Arial" w:cs="Arial"/>
        </w:rPr>
      </w:pPr>
      <w:r>
        <w:rPr>
          <w:rFonts w:ascii="Arial" w:hAnsi="Arial" w:cs="Arial"/>
        </w:rPr>
        <w:lastRenderedPageBreak/>
        <w:t>Exercise only those powers that are conferred  by law</w:t>
      </w:r>
      <w:r w:rsidR="00230DB2">
        <w:rPr>
          <w:rFonts w:ascii="Arial" w:hAnsi="Arial" w:cs="Arial"/>
        </w:rPr>
        <w:t>.</w:t>
      </w:r>
    </w:p>
    <w:p w14:paraId="3A68F685" w14:textId="369FBC58" w:rsidR="00143DF9" w:rsidRDefault="00143DF9" w:rsidP="00143DF9">
      <w:pPr>
        <w:numPr>
          <w:ilvl w:val="1"/>
          <w:numId w:val="1"/>
        </w:numPr>
        <w:rPr>
          <w:rFonts w:ascii="Arial" w:hAnsi="Arial" w:cs="Arial"/>
        </w:rPr>
      </w:pPr>
      <w:r>
        <w:rPr>
          <w:rFonts w:ascii="Arial" w:hAnsi="Arial" w:cs="Arial"/>
        </w:rPr>
        <w:t xml:space="preserve">Not assume the powers or functions of any other public </w:t>
      </w:r>
      <w:r w:rsidR="000874A6">
        <w:rPr>
          <w:rFonts w:ascii="Arial" w:hAnsi="Arial" w:cs="Arial"/>
        </w:rPr>
        <w:t>functionary or</w:t>
      </w:r>
      <w:r>
        <w:rPr>
          <w:rFonts w:ascii="Arial" w:hAnsi="Arial" w:cs="Arial"/>
        </w:rPr>
        <w:t xml:space="preserve"> encroach on its integrity</w:t>
      </w:r>
      <w:r w:rsidR="00230DB2">
        <w:rPr>
          <w:rFonts w:ascii="Arial" w:hAnsi="Arial" w:cs="Arial"/>
        </w:rPr>
        <w:t>.</w:t>
      </w:r>
    </w:p>
    <w:p w14:paraId="67C62182" w14:textId="0C71BD25" w:rsidR="00143DF9" w:rsidRDefault="00143DF9" w:rsidP="00143DF9">
      <w:pPr>
        <w:numPr>
          <w:ilvl w:val="1"/>
          <w:numId w:val="1"/>
        </w:numPr>
        <w:rPr>
          <w:rFonts w:ascii="Arial" w:hAnsi="Arial" w:cs="Arial"/>
        </w:rPr>
      </w:pPr>
      <w:r>
        <w:rPr>
          <w:rFonts w:ascii="Arial" w:hAnsi="Arial" w:cs="Arial"/>
        </w:rPr>
        <w:t>Adhere to a high standard of professional ethics</w:t>
      </w:r>
      <w:r w:rsidR="00230DB2">
        <w:rPr>
          <w:rFonts w:ascii="Arial" w:hAnsi="Arial" w:cs="Arial"/>
        </w:rPr>
        <w:t>.</w:t>
      </w:r>
    </w:p>
    <w:p w14:paraId="37006639" w14:textId="656B0498" w:rsidR="00143DF9" w:rsidRDefault="00143DF9" w:rsidP="00143DF9">
      <w:pPr>
        <w:numPr>
          <w:ilvl w:val="1"/>
          <w:numId w:val="1"/>
        </w:numPr>
        <w:rPr>
          <w:rFonts w:ascii="Arial" w:hAnsi="Arial" w:cs="Arial"/>
        </w:rPr>
      </w:pPr>
      <w:r>
        <w:rPr>
          <w:rFonts w:ascii="Arial" w:hAnsi="Arial" w:cs="Arial"/>
        </w:rPr>
        <w:t>Ensure the efficient, economic and effective use of resources</w:t>
      </w:r>
      <w:r w:rsidR="00230DB2">
        <w:rPr>
          <w:rFonts w:ascii="Arial" w:hAnsi="Arial" w:cs="Arial"/>
        </w:rPr>
        <w:t>.</w:t>
      </w:r>
    </w:p>
    <w:p w14:paraId="255E6510" w14:textId="641F583D" w:rsidR="00143DF9" w:rsidRDefault="00143DF9" w:rsidP="00143DF9">
      <w:pPr>
        <w:numPr>
          <w:ilvl w:val="1"/>
          <w:numId w:val="1"/>
        </w:numPr>
        <w:rPr>
          <w:rFonts w:ascii="Arial" w:hAnsi="Arial" w:cs="Arial"/>
        </w:rPr>
      </w:pPr>
      <w:r>
        <w:rPr>
          <w:rFonts w:ascii="Arial" w:hAnsi="Arial" w:cs="Arial"/>
        </w:rPr>
        <w:t>Ensure that services are provided fairly and without bias</w:t>
      </w:r>
      <w:r w:rsidR="00230DB2">
        <w:rPr>
          <w:rFonts w:ascii="Arial" w:hAnsi="Arial" w:cs="Arial"/>
        </w:rPr>
        <w:t>.</w:t>
      </w:r>
    </w:p>
    <w:p w14:paraId="3157CDD0" w14:textId="1F29C5FA" w:rsidR="00143DF9" w:rsidRDefault="00143DF9" w:rsidP="00143DF9">
      <w:pPr>
        <w:numPr>
          <w:ilvl w:val="1"/>
          <w:numId w:val="1"/>
        </w:numPr>
        <w:rPr>
          <w:rFonts w:ascii="Arial" w:hAnsi="Arial" w:cs="Arial"/>
        </w:rPr>
      </w:pPr>
      <w:r>
        <w:rPr>
          <w:rFonts w:ascii="Arial" w:hAnsi="Arial" w:cs="Arial"/>
        </w:rPr>
        <w:t>Foster transparency</w:t>
      </w:r>
      <w:r w:rsidR="00230DB2">
        <w:rPr>
          <w:rFonts w:ascii="Arial" w:hAnsi="Arial" w:cs="Arial"/>
        </w:rPr>
        <w:t>.</w:t>
      </w:r>
    </w:p>
    <w:p w14:paraId="107F647B" w14:textId="376588CF" w:rsidR="00143DF9" w:rsidRDefault="00143DF9" w:rsidP="00143DF9">
      <w:pPr>
        <w:numPr>
          <w:ilvl w:val="1"/>
          <w:numId w:val="1"/>
        </w:numPr>
        <w:rPr>
          <w:rFonts w:ascii="Arial" w:hAnsi="Arial" w:cs="Arial"/>
        </w:rPr>
      </w:pPr>
      <w:r>
        <w:rPr>
          <w:rFonts w:ascii="Arial" w:hAnsi="Arial" w:cs="Arial"/>
        </w:rPr>
        <w:t>Be accessible</w:t>
      </w:r>
      <w:r w:rsidR="00230DB2">
        <w:rPr>
          <w:rFonts w:ascii="Arial" w:hAnsi="Arial" w:cs="Arial"/>
        </w:rPr>
        <w:t>.</w:t>
      </w:r>
    </w:p>
    <w:p w14:paraId="023E73D7" w14:textId="67C54CFC" w:rsidR="00143DF9" w:rsidRDefault="00143DF9" w:rsidP="00143DF9">
      <w:pPr>
        <w:numPr>
          <w:ilvl w:val="1"/>
          <w:numId w:val="1"/>
        </w:numPr>
        <w:rPr>
          <w:rFonts w:ascii="Arial" w:hAnsi="Arial" w:cs="Arial"/>
        </w:rPr>
      </w:pPr>
      <w:r>
        <w:rPr>
          <w:rFonts w:ascii="Arial" w:hAnsi="Arial" w:cs="Arial"/>
        </w:rPr>
        <w:t>Cultivate good human-resource management and be capable of managing an office that comprises hundreds of personnel and numerous departments / units</w:t>
      </w:r>
      <w:r w:rsidR="00230DB2">
        <w:rPr>
          <w:rFonts w:ascii="Arial" w:hAnsi="Arial" w:cs="Arial"/>
        </w:rPr>
        <w:t>.</w:t>
      </w:r>
    </w:p>
    <w:p w14:paraId="044BF101" w14:textId="5BAE04A3" w:rsidR="00600477" w:rsidRDefault="00600477" w:rsidP="00600477">
      <w:pPr>
        <w:numPr>
          <w:ilvl w:val="1"/>
          <w:numId w:val="1"/>
        </w:numPr>
        <w:rPr>
          <w:rFonts w:ascii="Arial" w:hAnsi="Arial" w:cs="Arial"/>
        </w:rPr>
      </w:pPr>
      <w:r>
        <w:rPr>
          <w:rFonts w:ascii="Arial" w:hAnsi="Arial" w:cs="Arial"/>
        </w:rPr>
        <w:t>Exercise appropriate and effective control over the Deputy Public Protector and the staff of the Public Protector’s office</w:t>
      </w:r>
      <w:r w:rsidR="00230DB2">
        <w:rPr>
          <w:rFonts w:ascii="Arial" w:hAnsi="Arial" w:cs="Arial"/>
        </w:rPr>
        <w:t>.</w:t>
      </w:r>
    </w:p>
    <w:p w14:paraId="70697021" w14:textId="73735A54" w:rsidR="00600477" w:rsidRDefault="00600477" w:rsidP="00600477">
      <w:pPr>
        <w:numPr>
          <w:ilvl w:val="1"/>
          <w:numId w:val="1"/>
        </w:numPr>
        <w:rPr>
          <w:rFonts w:ascii="Arial" w:hAnsi="Arial" w:cs="Arial"/>
        </w:rPr>
      </w:pPr>
      <w:r>
        <w:rPr>
          <w:rFonts w:ascii="Arial" w:hAnsi="Arial" w:cs="Arial"/>
        </w:rPr>
        <w:t>Delegate powers to the Deputy Public Protector to exercise</w:t>
      </w:r>
      <w:r w:rsidR="00230DB2">
        <w:rPr>
          <w:rFonts w:ascii="Arial" w:hAnsi="Arial" w:cs="Arial"/>
        </w:rPr>
        <w:t>.</w:t>
      </w:r>
    </w:p>
    <w:p w14:paraId="75F6A3A2" w14:textId="3411F426" w:rsidR="00BE0956" w:rsidRDefault="00143DF9" w:rsidP="00143DF9">
      <w:pPr>
        <w:numPr>
          <w:ilvl w:val="1"/>
          <w:numId w:val="1"/>
        </w:numPr>
        <w:rPr>
          <w:rFonts w:ascii="Arial" w:hAnsi="Arial" w:cs="Arial"/>
        </w:rPr>
      </w:pPr>
      <w:r>
        <w:rPr>
          <w:rFonts w:ascii="Arial" w:hAnsi="Arial" w:cs="Arial"/>
        </w:rPr>
        <w:t>B</w:t>
      </w:r>
      <w:r w:rsidRPr="00990A2C">
        <w:rPr>
          <w:rFonts w:ascii="Arial" w:hAnsi="Arial" w:cs="Arial"/>
        </w:rPr>
        <w:t>e capable of undertaking and managing</w:t>
      </w:r>
      <w:r>
        <w:rPr>
          <w:rFonts w:ascii="Arial" w:hAnsi="Arial" w:cs="Arial"/>
        </w:rPr>
        <w:t xml:space="preserve"> numerous</w:t>
      </w:r>
      <w:r w:rsidRPr="00990A2C">
        <w:rPr>
          <w:rFonts w:ascii="Arial" w:hAnsi="Arial" w:cs="Arial"/>
        </w:rPr>
        <w:t xml:space="preserve"> investigations, </w:t>
      </w:r>
      <w:r w:rsidR="00BC0B4C">
        <w:rPr>
          <w:rFonts w:ascii="Arial" w:hAnsi="Arial" w:cs="Arial"/>
        </w:rPr>
        <w:t xml:space="preserve">and of </w:t>
      </w:r>
      <w:r w:rsidRPr="00990A2C">
        <w:rPr>
          <w:rFonts w:ascii="Arial" w:hAnsi="Arial" w:cs="Arial"/>
        </w:rPr>
        <w:t>understanding and applying the Constitution and the laws that regulate the public administration and affairs of State</w:t>
      </w:r>
      <w:r w:rsidR="00230DB2">
        <w:rPr>
          <w:rFonts w:ascii="Arial" w:hAnsi="Arial" w:cs="Arial"/>
        </w:rPr>
        <w:t>.</w:t>
      </w:r>
    </w:p>
    <w:p w14:paraId="30EEB894" w14:textId="5CE0EB3B" w:rsidR="00143DF9" w:rsidRDefault="00BE0956" w:rsidP="00143DF9">
      <w:pPr>
        <w:numPr>
          <w:ilvl w:val="1"/>
          <w:numId w:val="1"/>
        </w:numPr>
        <w:rPr>
          <w:rFonts w:ascii="Arial" w:hAnsi="Arial" w:cs="Arial"/>
        </w:rPr>
      </w:pPr>
      <w:r>
        <w:rPr>
          <w:rFonts w:ascii="Arial" w:hAnsi="Arial" w:cs="Arial"/>
        </w:rPr>
        <w:t>M</w:t>
      </w:r>
      <w:r w:rsidR="00143DF9" w:rsidRPr="00990A2C">
        <w:rPr>
          <w:rFonts w:ascii="Arial" w:hAnsi="Arial" w:cs="Arial"/>
        </w:rPr>
        <w:t>aintain an office that is accessible to members of the public</w:t>
      </w:r>
      <w:r w:rsidR="00230DB2">
        <w:rPr>
          <w:rFonts w:ascii="Arial" w:hAnsi="Arial" w:cs="Arial"/>
        </w:rPr>
        <w:t>.</w:t>
      </w:r>
    </w:p>
    <w:p w14:paraId="7E75A906" w14:textId="6784521C" w:rsidR="00143DF9" w:rsidRDefault="00143DF9" w:rsidP="00143DF9">
      <w:pPr>
        <w:numPr>
          <w:ilvl w:val="1"/>
          <w:numId w:val="1"/>
        </w:numPr>
        <w:rPr>
          <w:rFonts w:ascii="Arial" w:hAnsi="Arial" w:cs="Arial"/>
        </w:rPr>
      </w:pPr>
      <w:r>
        <w:rPr>
          <w:rFonts w:ascii="Arial" w:hAnsi="Arial" w:cs="Arial"/>
        </w:rPr>
        <w:t>Discharge functions so as to ensure ethical and effective public administration generally</w:t>
      </w:r>
      <w:r w:rsidR="00230DB2">
        <w:rPr>
          <w:rFonts w:ascii="Arial" w:hAnsi="Arial" w:cs="Arial"/>
        </w:rPr>
        <w:t>.</w:t>
      </w:r>
    </w:p>
    <w:p w14:paraId="02E2574D" w14:textId="396B1230" w:rsidR="00143DF9" w:rsidRDefault="00143DF9" w:rsidP="00143DF9">
      <w:pPr>
        <w:numPr>
          <w:ilvl w:val="1"/>
          <w:numId w:val="1"/>
        </w:numPr>
        <w:rPr>
          <w:rFonts w:ascii="Arial" w:hAnsi="Arial" w:cs="Arial"/>
        </w:rPr>
      </w:pPr>
      <w:r>
        <w:rPr>
          <w:rFonts w:ascii="Arial" w:hAnsi="Arial" w:cs="Arial"/>
        </w:rPr>
        <w:t>Monitor the performance of the executive, which includes investigating alleged maladministration, abuse of power, discourtesy, undue delay, improper or dishonest conduct, improper enrichment and improper or unlawful prejudice</w:t>
      </w:r>
      <w:r w:rsidR="00230DB2">
        <w:rPr>
          <w:rFonts w:ascii="Arial" w:hAnsi="Arial" w:cs="Arial"/>
        </w:rPr>
        <w:t>.</w:t>
      </w:r>
    </w:p>
    <w:p w14:paraId="403BCBDC" w14:textId="78A4CA40" w:rsidR="00143DF9" w:rsidRDefault="00143DF9" w:rsidP="00143DF9">
      <w:pPr>
        <w:numPr>
          <w:ilvl w:val="1"/>
          <w:numId w:val="1"/>
        </w:numPr>
        <w:rPr>
          <w:rFonts w:ascii="Arial" w:hAnsi="Arial" w:cs="Arial"/>
        </w:rPr>
      </w:pPr>
      <w:r>
        <w:rPr>
          <w:rFonts w:ascii="Arial" w:hAnsi="Arial" w:cs="Arial"/>
        </w:rPr>
        <w:lastRenderedPageBreak/>
        <w:t>Work to ensure that the public administration carries out its tasks without corruption or prejudice</w:t>
      </w:r>
      <w:r w:rsidR="00230DB2">
        <w:rPr>
          <w:rFonts w:ascii="Arial" w:hAnsi="Arial" w:cs="Arial"/>
        </w:rPr>
        <w:t>.</w:t>
      </w:r>
    </w:p>
    <w:p w14:paraId="51089B2D" w14:textId="61F1AEF6" w:rsidR="00143DF9" w:rsidRDefault="00143DF9" w:rsidP="00143DF9">
      <w:pPr>
        <w:numPr>
          <w:ilvl w:val="1"/>
          <w:numId w:val="1"/>
        </w:numPr>
        <w:rPr>
          <w:rFonts w:ascii="Arial" w:hAnsi="Arial" w:cs="Arial"/>
        </w:rPr>
      </w:pPr>
      <w:r>
        <w:rPr>
          <w:rFonts w:ascii="Arial" w:hAnsi="Arial" w:cs="Arial"/>
        </w:rPr>
        <w:t xml:space="preserve">Be the last defence for the public against bureaucratic oppression, corruption and malfeasance – in other words, to </w:t>
      </w:r>
      <w:r>
        <w:rPr>
          <w:rFonts w:ascii="Arial" w:hAnsi="Arial" w:cs="Arial"/>
          <w:u w:val="single"/>
        </w:rPr>
        <w:t>protect the public</w:t>
      </w:r>
      <w:r w:rsidR="00230DB2">
        <w:rPr>
          <w:rFonts w:ascii="Arial" w:hAnsi="Arial" w:cs="Arial"/>
        </w:rPr>
        <w:t>.</w:t>
      </w:r>
    </w:p>
    <w:p w14:paraId="5235FF8A" w14:textId="076B4F0E" w:rsidR="00143DF9" w:rsidRDefault="00143DF9" w:rsidP="00143DF9">
      <w:pPr>
        <w:numPr>
          <w:ilvl w:val="1"/>
          <w:numId w:val="1"/>
        </w:numPr>
        <w:rPr>
          <w:rFonts w:ascii="Arial" w:hAnsi="Arial" w:cs="Arial"/>
        </w:rPr>
      </w:pPr>
      <w:r>
        <w:rPr>
          <w:rFonts w:ascii="Arial" w:hAnsi="Arial" w:cs="Arial"/>
        </w:rPr>
        <w:t>Investigate complaints from members of the public in respect of State affairs or the public administration, report on the conduct complained of, and take appropriate remedial action</w:t>
      </w:r>
      <w:r w:rsidR="00230DB2">
        <w:rPr>
          <w:rFonts w:ascii="Arial" w:hAnsi="Arial" w:cs="Arial"/>
        </w:rPr>
        <w:t>.</w:t>
      </w:r>
    </w:p>
    <w:p w14:paraId="7C992413" w14:textId="1DB7FBFF" w:rsidR="00143DF9" w:rsidRDefault="00143DF9" w:rsidP="00143DF9">
      <w:pPr>
        <w:numPr>
          <w:ilvl w:val="1"/>
          <w:numId w:val="1"/>
        </w:numPr>
        <w:rPr>
          <w:rFonts w:ascii="Arial" w:hAnsi="Arial" w:cs="Arial"/>
        </w:rPr>
      </w:pPr>
      <w:r>
        <w:rPr>
          <w:rFonts w:ascii="Arial" w:hAnsi="Arial" w:cs="Arial"/>
        </w:rPr>
        <w:t>Decline to investigate conduct that occurred more than two years prior to the complaint, unless there are special circumstances that distinguish the complaint</w:t>
      </w:r>
      <w:r w:rsidR="00230DB2">
        <w:rPr>
          <w:rFonts w:ascii="Arial" w:hAnsi="Arial" w:cs="Arial"/>
        </w:rPr>
        <w:t>.</w:t>
      </w:r>
    </w:p>
    <w:p w14:paraId="1A09F008" w14:textId="7E8A2B9A" w:rsidR="00143DF9" w:rsidRDefault="00143DF9" w:rsidP="00143DF9">
      <w:pPr>
        <w:numPr>
          <w:ilvl w:val="1"/>
          <w:numId w:val="1"/>
        </w:numPr>
        <w:rPr>
          <w:rFonts w:ascii="Arial" w:hAnsi="Arial" w:cs="Arial"/>
        </w:rPr>
      </w:pPr>
      <w:r>
        <w:rPr>
          <w:rFonts w:ascii="Arial" w:hAnsi="Arial" w:cs="Arial"/>
        </w:rPr>
        <w:t xml:space="preserve">Consider a range of options in addressing a complaint, including mediation or negotiation; advising the complainant regarding appropriate remedies; </w:t>
      </w:r>
      <w:r w:rsidR="00513E6E">
        <w:rPr>
          <w:rFonts w:ascii="Arial" w:hAnsi="Arial" w:cs="Arial"/>
        </w:rPr>
        <w:t xml:space="preserve">and </w:t>
      </w:r>
      <w:r>
        <w:rPr>
          <w:rFonts w:ascii="Arial" w:hAnsi="Arial" w:cs="Arial"/>
        </w:rPr>
        <w:t>reporting an offence</w:t>
      </w:r>
      <w:r w:rsidR="00513E6E">
        <w:rPr>
          <w:rFonts w:ascii="Arial" w:hAnsi="Arial" w:cs="Arial"/>
        </w:rPr>
        <w:t xml:space="preserve"> or particular conduct</w:t>
      </w:r>
      <w:r>
        <w:rPr>
          <w:rFonts w:ascii="Arial" w:hAnsi="Arial" w:cs="Arial"/>
        </w:rPr>
        <w:t xml:space="preserve"> to the appropriate authorities</w:t>
      </w:r>
      <w:r w:rsidR="00230DB2">
        <w:rPr>
          <w:rFonts w:ascii="Arial" w:hAnsi="Arial" w:cs="Arial"/>
        </w:rPr>
        <w:t>.</w:t>
      </w:r>
    </w:p>
    <w:p w14:paraId="0A4A1197" w14:textId="441B6212" w:rsidR="00143DF9" w:rsidRDefault="00143DF9" w:rsidP="00143DF9">
      <w:pPr>
        <w:numPr>
          <w:ilvl w:val="1"/>
          <w:numId w:val="1"/>
        </w:numPr>
        <w:rPr>
          <w:rFonts w:ascii="Arial" w:hAnsi="Arial" w:cs="Arial"/>
        </w:rPr>
      </w:pPr>
      <w:r>
        <w:rPr>
          <w:rFonts w:ascii="Arial" w:hAnsi="Arial" w:cs="Arial"/>
        </w:rPr>
        <w:t>In determining appropriate remedial action, not order an organ of state to do something that i</w:t>
      </w:r>
      <w:r w:rsidR="00703036">
        <w:rPr>
          <w:rFonts w:ascii="Arial" w:hAnsi="Arial" w:cs="Arial"/>
        </w:rPr>
        <w:t>s</w:t>
      </w:r>
      <w:r>
        <w:rPr>
          <w:rFonts w:ascii="Arial" w:hAnsi="Arial" w:cs="Arial"/>
        </w:rPr>
        <w:t xml:space="preserve"> outside of its own powers</w:t>
      </w:r>
      <w:r w:rsidR="00230DB2">
        <w:rPr>
          <w:rFonts w:ascii="Arial" w:hAnsi="Arial" w:cs="Arial"/>
        </w:rPr>
        <w:t>.</w:t>
      </w:r>
    </w:p>
    <w:p w14:paraId="5691878D" w14:textId="0D6BC887" w:rsidR="00143DF9" w:rsidRDefault="00143DF9" w:rsidP="00143DF9">
      <w:pPr>
        <w:numPr>
          <w:ilvl w:val="1"/>
          <w:numId w:val="1"/>
        </w:numPr>
        <w:rPr>
          <w:rFonts w:ascii="Arial" w:hAnsi="Arial" w:cs="Arial"/>
        </w:rPr>
      </w:pPr>
      <w:r>
        <w:rPr>
          <w:rFonts w:ascii="Arial" w:hAnsi="Arial" w:cs="Arial"/>
        </w:rPr>
        <w:t>Make clear rather than vague determinations</w:t>
      </w:r>
      <w:r w:rsidR="00230DB2">
        <w:rPr>
          <w:rFonts w:ascii="Arial" w:hAnsi="Arial" w:cs="Arial"/>
        </w:rPr>
        <w:t>,</w:t>
      </w:r>
    </w:p>
    <w:p w14:paraId="280A00D2" w14:textId="2BC7B41B" w:rsidR="00143DF9" w:rsidRDefault="00143DF9" w:rsidP="00143DF9">
      <w:pPr>
        <w:numPr>
          <w:ilvl w:val="1"/>
          <w:numId w:val="1"/>
        </w:numPr>
        <w:rPr>
          <w:rFonts w:ascii="Arial" w:hAnsi="Arial" w:cs="Arial"/>
        </w:rPr>
      </w:pPr>
      <w:r>
        <w:rPr>
          <w:rFonts w:ascii="Arial" w:hAnsi="Arial" w:cs="Arial"/>
        </w:rPr>
        <w:t>Be objectively fit and proper to render the constitutional functions of office</w:t>
      </w:r>
      <w:r w:rsidR="00230DB2">
        <w:rPr>
          <w:rFonts w:ascii="Arial" w:hAnsi="Arial" w:cs="Arial"/>
        </w:rPr>
        <w:t>.</w:t>
      </w:r>
    </w:p>
    <w:p w14:paraId="22CE2E8A" w14:textId="0A486166" w:rsidR="00143DF9" w:rsidRDefault="00143DF9" w:rsidP="00143DF9">
      <w:pPr>
        <w:numPr>
          <w:ilvl w:val="1"/>
          <w:numId w:val="1"/>
        </w:numPr>
        <w:rPr>
          <w:rFonts w:ascii="Arial" w:hAnsi="Arial" w:cs="Arial"/>
        </w:rPr>
      </w:pPr>
      <w:r>
        <w:rPr>
          <w:rFonts w:ascii="Arial" w:hAnsi="Arial" w:cs="Arial"/>
        </w:rPr>
        <w:t xml:space="preserve">Be appropriately experienced in the law, the administration of justice, public administration </w:t>
      </w:r>
      <w:r w:rsidR="00703036">
        <w:rPr>
          <w:rFonts w:ascii="Arial" w:hAnsi="Arial" w:cs="Arial"/>
        </w:rPr>
        <w:t>and/</w:t>
      </w:r>
      <w:r>
        <w:rPr>
          <w:rFonts w:ascii="Arial" w:hAnsi="Arial" w:cs="Arial"/>
        </w:rPr>
        <w:t>or the legislature</w:t>
      </w:r>
      <w:r w:rsidR="00230DB2">
        <w:rPr>
          <w:rFonts w:ascii="Arial" w:hAnsi="Arial" w:cs="Arial"/>
        </w:rPr>
        <w:t>.</w:t>
      </w:r>
    </w:p>
    <w:p w14:paraId="5ADC2B17" w14:textId="7E6C9955" w:rsidR="00143DF9" w:rsidRDefault="00143DF9" w:rsidP="00143DF9">
      <w:pPr>
        <w:numPr>
          <w:ilvl w:val="1"/>
          <w:numId w:val="1"/>
        </w:numPr>
        <w:rPr>
          <w:rFonts w:ascii="Arial" w:hAnsi="Arial" w:cs="Arial"/>
        </w:rPr>
      </w:pPr>
      <w:r>
        <w:rPr>
          <w:rFonts w:ascii="Arial" w:hAnsi="Arial" w:cs="Arial"/>
        </w:rPr>
        <w:t>Be a person of stature and beyond reproach</w:t>
      </w:r>
      <w:r w:rsidR="00230DB2">
        <w:rPr>
          <w:rFonts w:ascii="Arial" w:hAnsi="Arial" w:cs="Arial"/>
        </w:rPr>
        <w:t>.</w:t>
      </w:r>
    </w:p>
    <w:p w14:paraId="4B6DEBB8" w14:textId="5B355272" w:rsidR="00143DF9" w:rsidRDefault="00143DF9" w:rsidP="00143DF9">
      <w:pPr>
        <w:numPr>
          <w:ilvl w:val="1"/>
          <w:numId w:val="1"/>
        </w:numPr>
        <w:rPr>
          <w:rFonts w:ascii="Arial" w:hAnsi="Arial" w:cs="Arial"/>
        </w:rPr>
      </w:pPr>
      <w:r>
        <w:rPr>
          <w:rFonts w:ascii="Arial" w:hAnsi="Arial" w:cs="Arial"/>
        </w:rPr>
        <w:t>Be suitably qualified</w:t>
      </w:r>
      <w:r w:rsidR="00230DB2">
        <w:rPr>
          <w:rFonts w:ascii="Arial" w:hAnsi="Arial" w:cs="Arial"/>
        </w:rPr>
        <w:t>.</w:t>
      </w:r>
    </w:p>
    <w:p w14:paraId="52F8CDEE" w14:textId="10DA4D24" w:rsidR="00143DF9" w:rsidRDefault="00143DF9" w:rsidP="00143DF9">
      <w:pPr>
        <w:numPr>
          <w:ilvl w:val="1"/>
          <w:numId w:val="1"/>
        </w:numPr>
        <w:rPr>
          <w:rFonts w:ascii="Arial" w:hAnsi="Arial" w:cs="Arial"/>
        </w:rPr>
      </w:pPr>
      <w:r>
        <w:rPr>
          <w:rFonts w:ascii="Arial" w:hAnsi="Arial" w:cs="Arial"/>
        </w:rPr>
        <w:t>Be scrupulously honest and have absolute personal integrity</w:t>
      </w:r>
      <w:r w:rsidR="00230DB2">
        <w:rPr>
          <w:rFonts w:ascii="Arial" w:hAnsi="Arial" w:cs="Arial"/>
        </w:rPr>
        <w:t>.</w:t>
      </w:r>
    </w:p>
    <w:p w14:paraId="2E01065E" w14:textId="7822B629" w:rsidR="00143DF9" w:rsidRDefault="00143DF9" w:rsidP="00143DF9">
      <w:pPr>
        <w:numPr>
          <w:ilvl w:val="1"/>
          <w:numId w:val="1"/>
        </w:numPr>
        <w:rPr>
          <w:rFonts w:ascii="Arial" w:hAnsi="Arial" w:cs="Arial"/>
        </w:rPr>
      </w:pPr>
      <w:r>
        <w:rPr>
          <w:rFonts w:ascii="Arial" w:hAnsi="Arial" w:cs="Arial"/>
        </w:rPr>
        <w:lastRenderedPageBreak/>
        <w:t>Disclose all material facts and evidence, and behave with utmost good faith, when litigating and dealing with the courts</w:t>
      </w:r>
      <w:r w:rsidR="00230DB2">
        <w:rPr>
          <w:rFonts w:ascii="Arial" w:hAnsi="Arial" w:cs="Arial"/>
        </w:rPr>
        <w:t>.</w:t>
      </w:r>
    </w:p>
    <w:p w14:paraId="785E14FE" w14:textId="0749FA96" w:rsidR="00143DF9" w:rsidRDefault="00143DF9" w:rsidP="00143DF9">
      <w:pPr>
        <w:numPr>
          <w:ilvl w:val="1"/>
          <w:numId w:val="1"/>
        </w:numPr>
        <w:rPr>
          <w:rFonts w:ascii="Arial" w:hAnsi="Arial" w:cs="Arial"/>
        </w:rPr>
      </w:pPr>
      <w:r>
        <w:rPr>
          <w:rFonts w:ascii="Arial" w:hAnsi="Arial" w:cs="Arial"/>
        </w:rPr>
        <w:t>Not exploit loopholes, or show disregard for the law, or mislead in any way, or make charges without supporting evidence</w:t>
      </w:r>
      <w:r w:rsidR="00230DB2">
        <w:rPr>
          <w:rFonts w:ascii="Arial" w:hAnsi="Arial" w:cs="Arial"/>
        </w:rPr>
        <w:t>.</w:t>
      </w:r>
    </w:p>
    <w:p w14:paraId="4C58541A" w14:textId="0DF52BC2" w:rsidR="00143DF9" w:rsidRDefault="00143DF9" w:rsidP="00143DF9">
      <w:pPr>
        <w:numPr>
          <w:ilvl w:val="1"/>
          <w:numId w:val="1"/>
        </w:numPr>
        <w:rPr>
          <w:rFonts w:ascii="Arial" w:hAnsi="Arial" w:cs="Arial"/>
        </w:rPr>
      </w:pPr>
      <w:r>
        <w:rPr>
          <w:rFonts w:ascii="Arial" w:hAnsi="Arial" w:cs="Arial"/>
        </w:rPr>
        <w:t>Ensure that all statements of the law are accurate, and not misconstrue the law</w:t>
      </w:r>
      <w:r w:rsidR="00230DB2">
        <w:rPr>
          <w:rFonts w:ascii="Arial" w:hAnsi="Arial" w:cs="Arial"/>
        </w:rPr>
        <w:t>.</w:t>
      </w:r>
    </w:p>
    <w:p w14:paraId="739F3EC9" w14:textId="38FC0940" w:rsidR="00143DF9" w:rsidRDefault="00143DF9" w:rsidP="00143DF9">
      <w:pPr>
        <w:numPr>
          <w:ilvl w:val="1"/>
          <w:numId w:val="1"/>
        </w:numPr>
        <w:rPr>
          <w:rFonts w:ascii="Arial" w:hAnsi="Arial" w:cs="Arial"/>
        </w:rPr>
      </w:pPr>
      <w:r>
        <w:rPr>
          <w:rFonts w:ascii="Arial" w:hAnsi="Arial" w:cs="Arial"/>
        </w:rPr>
        <w:t>Be a good constitutional citizen</w:t>
      </w:r>
      <w:r w:rsidR="00230DB2">
        <w:rPr>
          <w:rFonts w:ascii="Arial" w:hAnsi="Arial" w:cs="Arial"/>
        </w:rPr>
        <w:t>.</w:t>
      </w:r>
    </w:p>
    <w:p w14:paraId="3F38A0F4" w14:textId="4F5178D8" w:rsidR="00143DF9" w:rsidRDefault="00143DF9" w:rsidP="00143DF9">
      <w:pPr>
        <w:numPr>
          <w:ilvl w:val="1"/>
          <w:numId w:val="1"/>
        </w:numPr>
        <w:rPr>
          <w:rFonts w:ascii="Arial" w:hAnsi="Arial" w:cs="Arial"/>
        </w:rPr>
      </w:pPr>
      <w:r>
        <w:rPr>
          <w:rFonts w:ascii="Arial" w:hAnsi="Arial" w:cs="Arial"/>
        </w:rPr>
        <w:t>Be willing and capable of taking on sensitive investigations that might antagonise the powerful</w:t>
      </w:r>
      <w:r w:rsidR="00230DB2">
        <w:rPr>
          <w:rFonts w:ascii="Arial" w:hAnsi="Arial" w:cs="Arial"/>
        </w:rPr>
        <w:t>.</w:t>
      </w:r>
    </w:p>
    <w:p w14:paraId="7A8374E6" w14:textId="65F9FA32" w:rsidR="00143DF9" w:rsidRDefault="00143DF9" w:rsidP="00143DF9">
      <w:pPr>
        <w:numPr>
          <w:ilvl w:val="1"/>
          <w:numId w:val="1"/>
        </w:numPr>
        <w:rPr>
          <w:rFonts w:ascii="Arial" w:hAnsi="Arial" w:cs="Arial"/>
        </w:rPr>
      </w:pPr>
      <w:r>
        <w:rPr>
          <w:rFonts w:ascii="Arial" w:hAnsi="Arial" w:cs="Arial"/>
        </w:rPr>
        <w:t xml:space="preserve">Observe the requirements of procedural fairness and confidentiality during </w:t>
      </w:r>
      <w:r w:rsidR="000874A6">
        <w:rPr>
          <w:rFonts w:ascii="Arial" w:hAnsi="Arial" w:cs="Arial"/>
        </w:rPr>
        <w:t>investigations and</w:t>
      </w:r>
      <w:r>
        <w:rPr>
          <w:rFonts w:ascii="Arial" w:hAnsi="Arial" w:cs="Arial"/>
        </w:rPr>
        <w:t xml:space="preserve"> allow potentially affected persons a proper opportunity to make meaningful representations</w:t>
      </w:r>
      <w:r w:rsidR="00230DB2">
        <w:rPr>
          <w:rFonts w:ascii="Arial" w:hAnsi="Arial" w:cs="Arial"/>
        </w:rPr>
        <w:t>.</w:t>
      </w:r>
    </w:p>
    <w:p w14:paraId="2028879B" w14:textId="20A4FCFF" w:rsidR="00143DF9" w:rsidRDefault="00143DF9" w:rsidP="00143DF9">
      <w:pPr>
        <w:numPr>
          <w:ilvl w:val="1"/>
          <w:numId w:val="1"/>
        </w:numPr>
        <w:rPr>
          <w:rFonts w:ascii="Arial" w:hAnsi="Arial" w:cs="Arial"/>
        </w:rPr>
      </w:pPr>
      <w:r>
        <w:rPr>
          <w:rFonts w:ascii="Arial" w:hAnsi="Arial" w:cs="Arial"/>
        </w:rPr>
        <w:t xml:space="preserve">Conduct investigations with an open and enquiring </w:t>
      </w:r>
      <w:r w:rsidR="000874A6">
        <w:rPr>
          <w:rFonts w:ascii="Arial" w:hAnsi="Arial" w:cs="Arial"/>
        </w:rPr>
        <w:t>mind and</w:t>
      </w:r>
      <w:r>
        <w:rPr>
          <w:rFonts w:ascii="Arial" w:hAnsi="Arial" w:cs="Arial"/>
        </w:rPr>
        <w:t xml:space="preserve"> follow wherever the evidence leads</w:t>
      </w:r>
      <w:r w:rsidR="00230DB2">
        <w:rPr>
          <w:rFonts w:ascii="Arial" w:hAnsi="Arial" w:cs="Arial"/>
        </w:rPr>
        <w:t>.</w:t>
      </w:r>
    </w:p>
    <w:p w14:paraId="248348A9" w14:textId="2AA02BD6" w:rsidR="00FB0151" w:rsidRDefault="00FB0151" w:rsidP="00FB0151">
      <w:pPr>
        <w:numPr>
          <w:ilvl w:val="1"/>
          <w:numId w:val="1"/>
        </w:numPr>
        <w:rPr>
          <w:rFonts w:ascii="Arial" w:hAnsi="Arial" w:cs="Arial"/>
        </w:rPr>
      </w:pPr>
      <w:r>
        <w:rPr>
          <w:rFonts w:ascii="Arial" w:hAnsi="Arial" w:cs="Arial"/>
        </w:rPr>
        <w:t>Discover the truth and continue digging until the true picture emerges</w:t>
      </w:r>
      <w:r w:rsidR="00230DB2">
        <w:rPr>
          <w:rFonts w:ascii="Arial" w:hAnsi="Arial" w:cs="Arial"/>
        </w:rPr>
        <w:t>.</w:t>
      </w:r>
    </w:p>
    <w:p w14:paraId="4DE6F616" w14:textId="6D569BA8" w:rsidR="00143DF9" w:rsidRDefault="00143DF9" w:rsidP="00143DF9">
      <w:pPr>
        <w:numPr>
          <w:ilvl w:val="1"/>
          <w:numId w:val="1"/>
        </w:numPr>
        <w:rPr>
          <w:rFonts w:ascii="Arial" w:hAnsi="Arial" w:cs="Arial"/>
        </w:rPr>
      </w:pPr>
      <w:r>
        <w:rPr>
          <w:rFonts w:ascii="Arial" w:hAnsi="Arial" w:cs="Arial"/>
        </w:rPr>
        <w:t>Not extend investigations beyond the affairs of State, into the affairs of private parties</w:t>
      </w:r>
      <w:r w:rsidR="00230DB2">
        <w:rPr>
          <w:rFonts w:ascii="Arial" w:hAnsi="Arial" w:cs="Arial"/>
        </w:rPr>
        <w:t>.</w:t>
      </w:r>
    </w:p>
    <w:p w14:paraId="307B8D59" w14:textId="116FB734" w:rsidR="00143DF9" w:rsidRDefault="00143DF9" w:rsidP="00143DF9">
      <w:pPr>
        <w:numPr>
          <w:ilvl w:val="1"/>
          <w:numId w:val="1"/>
        </w:numPr>
        <w:rPr>
          <w:rFonts w:ascii="Arial" w:hAnsi="Arial" w:cs="Arial"/>
        </w:rPr>
      </w:pPr>
      <w:r>
        <w:rPr>
          <w:rFonts w:ascii="Arial" w:hAnsi="Arial" w:cs="Arial"/>
        </w:rPr>
        <w:t>Not expand an investigation without lawful justification</w:t>
      </w:r>
      <w:r w:rsidR="00230DB2">
        <w:rPr>
          <w:rFonts w:ascii="Arial" w:hAnsi="Arial" w:cs="Arial"/>
        </w:rPr>
        <w:t>.</w:t>
      </w:r>
    </w:p>
    <w:p w14:paraId="0EEA63A1" w14:textId="329EDF77" w:rsidR="00143DF9" w:rsidRDefault="00143DF9" w:rsidP="00143DF9">
      <w:pPr>
        <w:numPr>
          <w:ilvl w:val="1"/>
          <w:numId w:val="1"/>
        </w:numPr>
        <w:rPr>
          <w:rFonts w:ascii="Arial" w:hAnsi="Arial" w:cs="Arial"/>
        </w:rPr>
      </w:pPr>
      <w:r>
        <w:rPr>
          <w:rFonts w:ascii="Arial" w:hAnsi="Arial" w:cs="Arial"/>
        </w:rPr>
        <w:t>Be cognisant of the serious consequences that can flow from an investigation</w:t>
      </w:r>
      <w:r w:rsidR="00230DB2">
        <w:rPr>
          <w:rFonts w:ascii="Arial" w:hAnsi="Arial" w:cs="Arial"/>
        </w:rPr>
        <w:t>.</w:t>
      </w:r>
    </w:p>
    <w:p w14:paraId="0F000084" w14:textId="77777777" w:rsidR="00143DF9" w:rsidRPr="00802328" w:rsidRDefault="00143DF9" w:rsidP="00143DF9">
      <w:pPr>
        <w:numPr>
          <w:ilvl w:val="1"/>
          <w:numId w:val="1"/>
        </w:numPr>
        <w:rPr>
          <w:rFonts w:ascii="Arial" w:hAnsi="Arial" w:cs="Arial"/>
        </w:rPr>
      </w:pPr>
      <w:r>
        <w:rPr>
          <w:rFonts w:ascii="Arial" w:hAnsi="Arial" w:cs="Arial"/>
        </w:rPr>
        <w:t xml:space="preserve">Inspire confidence in the integrity and completeness of investigations; </w:t>
      </w:r>
      <w:r w:rsidRPr="00802328">
        <w:rPr>
          <w:rFonts w:ascii="Arial" w:hAnsi="Arial" w:cs="Arial"/>
        </w:rPr>
        <w:t>and</w:t>
      </w:r>
    </w:p>
    <w:p w14:paraId="0E207A75" w14:textId="39DEB5A2" w:rsidR="00143DF9" w:rsidRDefault="00143DF9" w:rsidP="00143DF9">
      <w:pPr>
        <w:numPr>
          <w:ilvl w:val="1"/>
          <w:numId w:val="1"/>
        </w:numPr>
        <w:rPr>
          <w:rFonts w:ascii="Arial" w:hAnsi="Arial" w:cs="Arial"/>
        </w:rPr>
      </w:pPr>
      <w:r>
        <w:rPr>
          <w:rFonts w:ascii="Arial" w:hAnsi="Arial" w:cs="Arial"/>
        </w:rPr>
        <w:t>Account to the National Assembly.</w:t>
      </w:r>
    </w:p>
    <w:p w14:paraId="1B285249" w14:textId="185608BB" w:rsidR="00802971" w:rsidRDefault="00230DB2" w:rsidP="00802971">
      <w:pPr>
        <w:numPr>
          <w:ilvl w:val="0"/>
          <w:numId w:val="1"/>
        </w:numPr>
        <w:rPr>
          <w:rFonts w:ascii="Arial" w:hAnsi="Arial" w:cs="Arial"/>
        </w:rPr>
      </w:pPr>
      <w:r>
        <w:rPr>
          <w:rFonts w:ascii="Arial" w:hAnsi="Arial" w:cs="Arial"/>
        </w:rPr>
        <w:t xml:space="preserve">The aforestated principles overlap considerably both in impact and meaning and clearly sets a very high bar for the watchdog </w:t>
      </w:r>
      <w:r w:rsidR="00802971">
        <w:rPr>
          <w:rFonts w:ascii="Arial" w:hAnsi="Arial" w:cs="Arial"/>
        </w:rPr>
        <w:t xml:space="preserve">created for purposes of oversight.  At </w:t>
      </w:r>
      <w:r w:rsidR="00802971">
        <w:rPr>
          <w:rFonts w:ascii="Arial" w:hAnsi="Arial" w:cs="Arial"/>
        </w:rPr>
        <w:lastRenderedPageBreak/>
        <w:t>first glance it may seem an almost impossible standard to meet the aforestated in as a collective and that may well be so.  What requires an assessment in any enquiry could well not only be compliance with the aforegoing but the extent to which there exists a failure to comply with one or more of the aforegoing and the extent to which any Public Protector falls blatantly short of what is required so much so that it constitutes misconduct, incompetence or incapacity meriting removal.</w:t>
      </w:r>
    </w:p>
    <w:p w14:paraId="379999B1" w14:textId="1AA9F824" w:rsidR="00802971" w:rsidRDefault="00802971" w:rsidP="00802971">
      <w:pPr>
        <w:rPr>
          <w:rFonts w:ascii="Arial" w:hAnsi="Arial" w:cs="Arial"/>
        </w:rPr>
      </w:pPr>
    </w:p>
    <w:p w14:paraId="05A13295" w14:textId="07026A39" w:rsidR="00802971" w:rsidRDefault="00802971" w:rsidP="00802971">
      <w:pPr>
        <w:rPr>
          <w:rFonts w:ascii="Arial" w:hAnsi="Arial" w:cs="Arial"/>
        </w:rPr>
      </w:pPr>
      <w:r>
        <w:rPr>
          <w:rFonts w:ascii="Arial" w:hAnsi="Arial" w:cs="Arial"/>
        </w:rPr>
        <w:t>H Ebrahim</w:t>
      </w:r>
    </w:p>
    <w:p w14:paraId="02B1C056" w14:textId="1F55529C" w:rsidR="00802971" w:rsidRPr="00802971" w:rsidRDefault="00802971" w:rsidP="00802971">
      <w:pPr>
        <w:rPr>
          <w:rFonts w:ascii="Arial" w:hAnsi="Arial" w:cs="Arial"/>
        </w:rPr>
      </w:pPr>
      <w:r>
        <w:rPr>
          <w:rFonts w:ascii="Arial" w:hAnsi="Arial" w:cs="Arial"/>
        </w:rPr>
        <w:t>4 July 2022</w:t>
      </w:r>
    </w:p>
    <w:p w14:paraId="0BCD54DB" w14:textId="01857EA4" w:rsidR="002A6BCF" w:rsidRDefault="002A6BCF" w:rsidP="002A6BCF">
      <w:pPr>
        <w:rPr>
          <w:rFonts w:ascii="Arial" w:hAnsi="Arial" w:cs="Arial"/>
        </w:rPr>
      </w:pPr>
      <w:r>
        <w:rPr>
          <w:rFonts w:ascii="Arial" w:hAnsi="Arial" w:cs="Arial"/>
        </w:rPr>
        <w:br w:type="page"/>
      </w:r>
    </w:p>
    <w:p w14:paraId="67329BA4" w14:textId="77777777" w:rsidR="00347DC0" w:rsidRPr="009644F5" w:rsidRDefault="00347DC0" w:rsidP="001A5EE0">
      <w:pPr>
        <w:pStyle w:val="Heading1"/>
        <w:rPr>
          <w:lang w:val="en-GB"/>
        </w:rPr>
      </w:pPr>
      <w:bookmarkStart w:id="109" w:name="_Toc107769382"/>
      <w:r w:rsidRPr="009644F5">
        <w:rPr>
          <w:lang w:val="en-GB"/>
        </w:rPr>
        <w:lastRenderedPageBreak/>
        <w:t>LIST OF AUTHORITIES</w:t>
      </w:r>
      <w:bookmarkEnd w:id="109"/>
    </w:p>
    <w:p w14:paraId="1B89DB71" w14:textId="77777777" w:rsidR="00347DC0" w:rsidRPr="00347DC0" w:rsidRDefault="00347DC0" w:rsidP="001A5EE0">
      <w:pPr>
        <w:pStyle w:val="Level1"/>
        <w:numPr>
          <w:ilvl w:val="0"/>
          <w:numId w:val="0"/>
        </w:numPr>
        <w:spacing w:after="0" w:line="240" w:lineRule="auto"/>
        <w:ind w:left="851" w:hanging="851"/>
        <w:rPr>
          <w:u w:val="single"/>
          <w:lang w:val="en-GB"/>
        </w:rPr>
      </w:pPr>
      <w:r w:rsidRPr="00347DC0">
        <w:rPr>
          <w:u w:val="single"/>
          <w:lang w:val="en-GB"/>
        </w:rPr>
        <w:t>Legislation</w:t>
      </w:r>
    </w:p>
    <w:p w14:paraId="12B43101" w14:textId="77777777" w:rsidR="00347DC0" w:rsidRPr="009644F5" w:rsidRDefault="00347DC0" w:rsidP="001A5EE0">
      <w:pPr>
        <w:pStyle w:val="Level1"/>
        <w:spacing w:after="0" w:line="240" w:lineRule="auto"/>
        <w:rPr>
          <w:rFonts w:cs="Arial"/>
          <w:szCs w:val="24"/>
          <w:lang w:val="en-GB"/>
        </w:rPr>
      </w:pPr>
      <w:r w:rsidRPr="009644F5">
        <w:rPr>
          <w:szCs w:val="24"/>
        </w:rPr>
        <w:t>Constitution of the Republic of South Africa, 1996</w:t>
      </w:r>
    </w:p>
    <w:p w14:paraId="25C8BA9F" w14:textId="77777777" w:rsidR="00347DC0" w:rsidRPr="009644F5" w:rsidRDefault="00347DC0" w:rsidP="001A5EE0">
      <w:pPr>
        <w:pStyle w:val="Level1"/>
        <w:spacing w:after="0" w:line="240" w:lineRule="auto"/>
        <w:rPr>
          <w:rFonts w:cs="Arial"/>
          <w:szCs w:val="24"/>
          <w:lang w:val="en-GB"/>
        </w:rPr>
      </w:pPr>
      <w:r w:rsidRPr="009644F5">
        <w:rPr>
          <w:rFonts w:cs="Arial"/>
          <w:szCs w:val="24"/>
        </w:rPr>
        <w:t>Public Protector Act 23 of 1994</w:t>
      </w:r>
    </w:p>
    <w:p w14:paraId="20AC35A3" w14:textId="77777777" w:rsidR="00347DC0" w:rsidRPr="009644F5" w:rsidRDefault="00347DC0" w:rsidP="001A5EE0">
      <w:pPr>
        <w:pStyle w:val="Level1"/>
        <w:spacing w:after="0" w:line="240" w:lineRule="auto"/>
        <w:rPr>
          <w:rFonts w:cs="Arial"/>
          <w:szCs w:val="24"/>
          <w:lang w:val="en-GB"/>
        </w:rPr>
      </w:pPr>
      <w:r w:rsidRPr="009644F5">
        <w:rPr>
          <w:szCs w:val="24"/>
          <w:lang w:val="en-US"/>
        </w:rPr>
        <w:t>Legal Practice Act, No 28 of 2014</w:t>
      </w:r>
    </w:p>
    <w:p w14:paraId="495C12B2" w14:textId="77777777" w:rsidR="001A5EE0" w:rsidRDefault="001A5EE0" w:rsidP="001A5EE0">
      <w:pPr>
        <w:pStyle w:val="Level1"/>
        <w:numPr>
          <w:ilvl w:val="0"/>
          <w:numId w:val="0"/>
        </w:numPr>
        <w:spacing w:after="0" w:line="240" w:lineRule="auto"/>
        <w:rPr>
          <w:u w:val="single"/>
          <w:lang w:val="en-GB"/>
        </w:rPr>
      </w:pPr>
    </w:p>
    <w:p w14:paraId="099279D2" w14:textId="1A0B94E7" w:rsidR="00347DC0" w:rsidRPr="00347DC0" w:rsidRDefault="00347DC0" w:rsidP="001A5EE0">
      <w:pPr>
        <w:pStyle w:val="Level1"/>
        <w:numPr>
          <w:ilvl w:val="0"/>
          <w:numId w:val="0"/>
        </w:numPr>
        <w:spacing w:after="0" w:line="240" w:lineRule="auto"/>
        <w:rPr>
          <w:u w:val="single"/>
          <w:lang w:val="en-GB"/>
        </w:rPr>
      </w:pPr>
      <w:r w:rsidRPr="00347DC0">
        <w:rPr>
          <w:u w:val="single"/>
          <w:lang w:val="en-GB"/>
        </w:rPr>
        <w:t>Publications</w:t>
      </w:r>
    </w:p>
    <w:p w14:paraId="53582B54" w14:textId="77777777" w:rsidR="00347DC0" w:rsidRPr="009644F5" w:rsidRDefault="00347DC0" w:rsidP="001A5EE0">
      <w:pPr>
        <w:pStyle w:val="Level1"/>
        <w:spacing w:after="0" w:line="240" w:lineRule="auto"/>
        <w:rPr>
          <w:rFonts w:cs="Arial"/>
          <w:szCs w:val="24"/>
          <w:lang w:val="en-GB"/>
        </w:rPr>
      </w:pPr>
      <w:r w:rsidRPr="009644F5">
        <w:rPr>
          <w:szCs w:val="24"/>
        </w:rPr>
        <w:t xml:space="preserve">Dlamini “An ombudsman for South Africa” </w:t>
      </w:r>
      <w:r w:rsidRPr="009644F5">
        <w:rPr>
          <w:i/>
          <w:iCs/>
          <w:szCs w:val="24"/>
        </w:rPr>
        <w:t>De Rebus</w:t>
      </w:r>
      <w:r w:rsidRPr="009644F5">
        <w:rPr>
          <w:szCs w:val="24"/>
        </w:rPr>
        <w:t xml:space="preserve"> (January 1993)</w:t>
      </w:r>
    </w:p>
    <w:p w14:paraId="78831EA3" w14:textId="77777777" w:rsidR="00347DC0" w:rsidRPr="009644F5" w:rsidRDefault="00347DC0" w:rsidP="001A5EE0">
      <w:pPr>
        <w:pStyle w:val="Level1"/>
        <w:spacing w:after="0" w:line="240" w:lineRule="auto"/>
        <w:rPr>
          <w:rFonts w:cs="Arial"/>
          <w:szCs w:val="24"/>
          <w:lang w:val="en-GB"/>
        </w:rPr>
      </w:pPr>
      <w:r w:rsidRPr="009644F5">
        <w:rPr>
          <w:szCs w:val="24"/>
        </w:rPr>
        <w:t xml:space="preserve">Bishop and Woolman “Public Protector” in </w:t>
      </w:r>
      <w:r w:rsidRPr="009644F5">
        <w:rPr>
          <w:i/>
          <w:iCs/>
          <w:szCs w:val="24"/>
        </w:rPr>
        <w:t>Constitutional Law of South Africa</w:t>
      </w:r>
      <w:r w:rsidRPr="009644F5">
        <w:rPr>
          <w:szCs w:val="24"/>
        </w:rPr>
        <w:t xml:space="preserve"> 2ed</w:t>
      </w:r>
    </w:p>
    <w:p w14:paraId="593B4D59" w14:textId="77777777" w:rsidR="00347DC0" w:rsidRPr="009644F5" w:rsidRDefault="00347DC0" w:rsidP="001A5EE0">
      <w:pPr>
        <w:pStyle w:val="Level1"/>
        <w:spacing w:after="0" w:line="240" w:lineRule="auto"/>
        <w:rPr>
          <w:rFonts w:cs="Arial"/>
          <w:szCs w:val="24"/>
          <w:lang w:val="en-GB"/>
        </w:rPr>
      </w:pPr>
      <w:r>
        <w:rPr>
          <w:lang w:val="en-US"/>
        </w:rPr>
        <w:t xml:space="preserve">Du </w:t>
      </w:r>
      <w:proofErr w:type="spellStart"/>
      <w:r>
        <w:rPr>
          <w:lang w:val="en-US"/>
        </w:rPr>
        <w:t>Bois</w:t>
      </w:r>
      <w:proofErr w:type="spellEnd"/>
      <w:r>
        <w:rPr>
          <w:lang w:val="en-US"/>
        </w:rPr>
        <w:t xml:space="preserve"> </w:t>
      </w:r>
      <w:r>
        <w:rPr>
          <w:i/>
          <w:iCs/>
          <w:lang w:val="en-US"/>
        </w:rPr>
        <w:t>Wille’s Principles of South African Law</w:t>
      </w:r>
      <w:r>
        <w:rPr>
          <w:lang w:val="en-US"/>
        </w:rPr>
        <w:t xml:space="preserve"> 9ed (Juta, Cape Town 2007)</w:t>
      </w:r>
    </w:p>
    <w:p w14:paraId="5861061C" w14:textId="77777777" w:rsidR="001A5EE0" w:rsidRDefault="001A5EE0" w:rsidP="001A5EE0">
      <w:pPr>
        <w:pStyle w:val="Level1"/>
        <w:numPr>
          <w:ilvl w:val="0"/>
          <w:numId w:val="0"/>
        </w:numPr>
        <w:spacing w:after="0" w:line="240" w:lineRule="auto"/>
        <w:rPr>
          <w:u w:val="single"/>
          <w:lang w:val="en-GB"/>
        </w:rPr>
      </w:pPr>
    </w:p>
    <w:p w14:paraId="53132C2B" w14:textId="6C461A04" w:rsidR="00347DC0" w:rsidRPr="00347DC0" w:rsidRDefault="00347DC0" w:rsidP="001A5EE0">
      <w:pPr>
        <w:pStyle w:val="Level1"/>
        <w:numPr>
          <w:ilvl w:val="0"/>
          <w:numId w:val="0"/>
        </w:numPr>
        <w:spacing w:after="0" w:line="240" w:lineRule="auto"/>
        <w:rPr>
          <w:u w:val="single"/>
          <w:lang w:val="en-GB"/>
        </w:rPr>
      </w:pPr>
      <w:r w:rsidRPr="00347DC0">
        <w:rPr>
          <w:u w:val="single"/>
          <w:lang w:val="en-GB"/>
        </w:rPr>
        <w:t>Case law</w:t>
      </w:r>
    </w:p>
    <w:p w14:paraId="2192497C" w14:textId="77777777" w:rsidR="00347DC0" w:rsidRPr="009644F5" w:rsidRDefault="00347DC0" w:rsidP="001A5EE0">
      <w:pPr>
        <w:pStyle w:val="Level1"/>
        <w:spacing w:after="0" w:line="240" w:lineRule="auto"/>
        <w:rPr>
          <w:rFonts w:cs="Arial"/>
          <w:szCs w:val="24"/>
          <w:lang w:val="en-GB"/>
        </w:rPr>
      </w:pPr>
      <w:r w:rsidRPr="009644F5">
        <w:rPr>
          <w:i/>
          <w:iCs/>
          <w:szCs w:val="24"/>
        </w:rPr>
        <w:t>Ex parte Chairperson of the Constitutional Assembly:  In re Certification of the Republic of South Africa, 1996</w:t>
      </w:r>
      <w:r w:rsidRPr="009644F5">
        <w:rPr>
          <w:szCs w:val="24"/>
        </w:rPr>
        <w:t xml:space="preserve"> 1996 (4) SA 744 (CC)</w:t>
      </w:r>
    </w:p>
    <w:p w14:paraId="0419E80D" w14:textId="77777777" w:rsidR="00347DC0" w:rsidRPr="009644F5" w:rsidRDefault="00347DC0" w:rsidP="001A5EE0">
      <w:pPr>
        <w:pStyle w:val="Level1"/>
        <w:spacing w:after="0" w:line="240" w:lineRule="auto"/>
        <w:rPr>
          <w:rFonts w:cs="Arial"/>
          <w:szCs w:val="24"/>
          <w:lang w:val="en-GB"/>
        </w:rPr>
      </w:pPr>
      <w:r w:rsidRPr="009644F5">
        <w:rPr>
          <w:i/>
          <w:iCs/>
          <w:szCs w:val="24"/>
        </w:rPr>
        <w:t>Public Protector v South African Reserve Bank</w:t>
      </w:r>
      <w:r w:rsidRPr="009644F5">
        <w:rPr>
          <w:szCs w:val="24"/>
        </w:rPr>
        <w:t xml:space="preserve"> 2019 (6) SA 253 (CC)</w:t>
      </w:r>
    </w:p>
    <w:p w14:paraId="70E7F191" w14:textId="77777777" w:rsidR="00347DC0" w:rsidRPr="009644F5" w:rsidRDefault="00347DC0" w:rsidP="001A5EE0">
      <w:pPr>
        <w:pStyle w:val="Level1"/>
        <w:spacing w:after="0" w:line="240" w:lineRule="auto"/>
        <w:rPr>
          <w:rFonts w:cs="Arial"/>
          <w:szCs w:val="24"/>
          <w:lang w:val="en-GB"/>
        </w:rPr>
      </w:pPr>
      <w:r w:rsidRPr="009644F5">
        <w:rPr>
          <w:i/>
          <w:iCs/>
          <w:szCs w:val="24"/>
        </w:rPr>
        <w:t>Ex parte Chairperson of the Constitutional Assembly: In re Certification of the Amended Text of the Constitution of the Republic of South Africa, 1996</w:t>
      </w:r>
      <w:r w:rsidRPr="009644F5">
        <w:rPr>
          <w:szCs w:val="24"/>
        </w:rPr>
        <w:t xml:space="preserve"> 1997 (2) SA 97 (CC)</w:t>
      </w:r>
    </w:p>
    <w:p w14:paraId="0D2B4662" w14:textId="77777777" w:rsidR="00347DC0" w:rsidRPr="009644F5" w:rsidRDefault="00347DC0" w:rsidP="001A5EE0">
      <w:pPr>
        <w:pStyle w:val="Level1"/>
        <w:spacing w:after="0" w:line="240" w:lineRule="auto"/>
        <w:rPr>
          <w:rFonts w:cs="Arial"/>
          <w:szCs w:val="24"/>
          <w:lang w:val="en-GB"/>
        </w:rPr>
      </w:pPr>
      <w:r w:rsidRPr="009644F5">
        <w:rPr>
          <w:i/>
          <w:iCs/>
          <w:szCs w:val="24"/>
        </w:rPr>
        <w:t>Speaker of the National Assembly v Public Protector and Others</w:t>
      </w:r>
      <w:r w:rsidRPr="009644F5">
        <w:rPr>
          <w:szCs w:val="24"/>
        </w:rPr>
        <w:t xml:space="preserve"> 2022 (3) SA 1 (CC)</w:t>
      </w:r>
    </w:p>
    <w:p w14:paraId="5037D712" w14:textId="77777777" w:rsidR="00347DC0" w:rsidRPr="009644F5" w:rsidRDefault="00347DC0" w:rsidP="001A5EE0">
      <w:pPr>
        <w:pStyle w:val="Level1"/>
        <w:spacing w:after="0" w:line="240" w:lineRule="auto"/>
        <w:rPr>
          <w:rFonts w:cs="Arial"/>
          <w:szCs w:val="24"/>
          <w:lang w:val="en-GB"/>
        </w:rPr>
      </w:pPr>
      <w:r w:rsidRPr="009644F5">
        <w:rPr>
          <w:i/>
          <w:iCs/>
          <w:szCs w:val="24"/>
        </w:rPr>
        <w:t>South African Broadcasting Corporation SOC Ltd and Others v Democratic Alliance and Others</w:t>
      </w:r>
      <w:r w:rsidRPr="009644F5">
        <w:rPr>
          <w:szCs w:val="24"/>
        </w:rPr>
        <w:t xml:space="preserve"> 2016 (2) SA 522 (SCA)</w:t>
      </w:r>
    </w:p>
    <w:p w14:paraId="0942B398"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Gordhan v Public Protector and Others</w:t>
      </w:r>
      <w:r w:rsidRPr="009644F5">
        <w:rPr>
          <w:rFonts w:cs="Arial"/>
          <w:szCs w:val="24"/>
          <w:lang w:val="en-US"/>
        </w:rPr>
        <w:t xml:space="preserve"> [2019] 3 All SA 743 (GP)</w:t>
      </w:r>
    </w:p>
    <w:p w14:paraId="5EF090D4"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Economic Freedom Fighters v Gordhan and Others</w:t>
      </w:r>
      <w:r w:rsidRPr="009644F5">
        <w:rPr>
          <w:rFonts w:cs="Arial"/>
          <w:szCs w:val="24"/>
          <w:lang w:val="en-US"/>
        </w:rPr>
        <w:t xml:space="preserve"> 2020 (6) SA 325 (CC)</w:t>
      </w:r>
    </w:p>
    <w:p w14:paraId="4DF10136"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Absa Bank Limited and Others v Public Protector and Others</w:t>
      </w:r>
      <w:r w:rsidRPr="009644F5">
        <w:rPr>
          <w:rFonts w:cs="Arial"/>
          <w:szCs w:val="24"/>
        </w:rPr>
        <w:t xml:space="preserve"> [2018] 2 All SA 1 (GP)</w:t>
      </w:r>
    </w:p>
    <w:p w14:paraId="31C8598C"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 xml:space="preserve">Government Employees Medical Scheme and Others v Public Protector of the Republic of </w:t>
      </w:r>
      <w:r w:rsidRPr="009644F5">
        <w:rPr>
          <w:i/>
          <w:iCs/>
          <w:szCs w:val="24"/>
          <w:lang w:val="en-US"/>
        </w:rPr>
        <w:t>South Africa and Others</w:t>
      </w:r>
      <w:r w:rsidRPr="009644F5">
        <w:rPr>
          <w:szCs w:val="24"/>
          <w:lang w:val="en-US"/>
        </w:rPr>
        <w:t xml:space="preserve"> [2020] 4 All SA 629 (SCA)</w:t>
      </w:r>
    </w:p>
    <w:p w14:paraId="6E201D08"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Gordhan v Public Protector and Others</w:t>
      </w:r>
      <w:r w:rsidRPr="009644F5">
        <w:rPr>
          <w:szCs w:val="24"/>
          <w:lang w:val="en-US"/>
        </w:rPr>
        <w:t xml:space="preserve"> [2021] 1 All SA 428 (GP)</w:t>
      </w:r>
    </w:p>
    <w:p w14:paraId="6106BF8E"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Economic Freedom Fighters v Speaker, National Assembly and Others</w:t>
      </w:r>
      <w:r w:rsidRPr="009644F5">
        <w:rPr>
          <w:szCs w:val="24"/>
          <w:lang w:val="en-US"/>
        </w:rPr>
        <w:t xml:space="preserve"> 2016 (3) SA 580 (CC)</w:t>
      </w:r>
    </w:p>
    <w:p w14:paraId="5AEF89F8"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Sesoko and Others v The Office of the Public Protector and Others</w:t>
      </w:r>
      <w:r w:rsidRPr="009644F5">
        <w:rPr>
          <w:rFonts w:cs="Arial"/>
          <w:szCs w:val="24"/>
        </w:rPr>
        <w:t xml:space="preserve"> (74427/19) [2022] ZAGPPHC 390</w:t>
      </w:r>
    </w:p>
    <w:p w14:paraId="328CD1B3" w14:textId="77777777" w:rsidR="00347DC0" w:rsidRPr="009644F5" w:rsidRDefault="00347DC0" w:rsidP="001A5EE0">
      <w:pPr>
        <w:pStyle w:val="Level1"/>
        <w:spacing w:after="0" w:line="240" w:lineRule="auto"/>
        <w:rPr>
          <w:rFonts w:cs="Arial"/>
          <w:szCs w:val="24"/>
          <w:lang w:val="en-GB"/>
        </w:rPr>
      </w:pPr>
      <w:r w:rsidRPr="009644F5">
        <w:rPr>
          <w:i/>
          <w:iCs/>
          <w:szCs w:val="24"/>
        </w:rPr>
        <w:t>Democratic Alliance v President of the Republic of South Africa and Others</w:t>
      </w:r>
      <w:r w:rsidRPr="009644F5">
        <w:rPr>
          <w:szCs w:val="24"/>
        </w:rPr>
        <w:t xml:space="preserve"> 2013 (1) SA 248 (CC)</w:t>
      </w:r>
    </w:p>
    <w:p w14:paraId="5F559B5D"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Kekana v Society of Advocates of South Africa</w:t>
      </w:r>
      <w:r w:rsidRPr="009644F5">
        <w:rPr>
          <w:szCs w:val="24"/>
          <w:lang w:val="en-US"/>
        </w:rPr>
        <w:t xml:space="preserve"> 1998 (4) SA 649 (SCA)</w:t>
      </w:r>
    </w:p>
    <w:p w14:paraId="723628BB"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General Council of the Bar of South Africa v Geach and Others</w:t>
      </w:r>
      <w:r w:rsidRPr="009644F5">
        <w:rPr>
          <w:szCs w:val="24"/>
          <w:lang w:val="en-US"/>
        </w:rPr>
        <w:t xml:space="preserve"> 2013 (2) SA 52 (SCA)</w:t>
      </w:r>
    </w:p>
    <w:p w14:paraId="22C587FE"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Fine v Society of Advocates of South Africa (Witwatersrand Division)</w:t>
      </w:r>
      <w:r w:rsidRPr="009644F5">
        <w:rPr>
          <w:szCs w:val="24"/>
          <w:lang w:val="en-US"/>
        </w:rPr>
        <w:t xml:space="preserve"> 1983 (4) SA 488 (A)</w:t>
      </w:r>
    </w:p>
    <w:p w14:paraId="0EFEF112"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Swain v Society of Advocates, Natal</w:t>
      </w:r>
      <w:r w:rsidRPr="009644F5">
        <w:rPr>
          <w:szCs w:val="24"/>
          <w:lang w:val="en-US"/>
        </w:rPr>
        <w:t xml:space="preserve"> 1973 (4) SA 784 (A)</w:t>
      </w:r>
    </w:p>
    <w:p w14:paraId="6572F230"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Johannesburg Society of Advocates v Edeling</w:t>
      </w:r>
      <w:r w:rsidRPr="009644F5">
        <w:rPr>
          <w:szCs w:val="24"/>
          <w:lang w:val="en-US"/>
        </w:rPr>
        <w:t xml:space="preserve"> 2019 (5) SA 79 (SCA)</w:t>
      </w:r>
    </w:p>
    <w:p w14:paraId="05C2138D"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Ex parte Swain</w:t>
      </w:r>
      <w:r w:rsidRPr="009644F5">
        <w:rPr>
          <w:szCs w:val="24"/>
          <w:lang w:val="en-US"/>
        </w:rPr>
        <w:t xml:space="preserve"> 1973 (2) SA 427 (N)</w:t>
      </w:r>
    </w:p>
    <w:p w14:paraId="0174C239"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Van der Berg v General Council of the Bar of SA</w:t>
      </w:r>
      <w:r w:rsidRPr="009644F5">
        <w:rPr>
          <w:szCs w:val="24"/>
          <w:lang w:val="en-US"/>
        </w:rPr>
        <w:t xml:space="preserve"> [2007] 2 All SA 499 (SCA)</w:t>
      </w:r>
    </w:p>
    <w:p w14:paraId="774BA872"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Ulde v Minister of Home Affairs and Another</w:t>
      </w:r>
      <w:r w:rsidRPr="009644F5">
        <w:rPr>
          <w:szCs w:val="24"/>
          <w:lang w:val="en-US"/>
        </w:rPr>
        <w:t xml:space="preserve"> 2008 (6) SA 483 (W)</w:t>
      </w:r>
    </w:p>
    <w:p w14:paraId="2C8A0FE8"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Jiba and Another v General Council of the Bar of South Africa and Another</w:t>
      </w:r>
      <w:r w:rsidRPr="009644F5">
        <w:rPr>
          <w:szCs w:val="24"/>
          <w:lang w:val="en-US"/>
        </w:rPr>
        <w:t xml:space="preserve"> 2019 (1) SA 130 (SCA)</w:t>
      </w:r>
    </w:p>
    <w:p w14:paraId="47910B47" w14:textId="77777777" w:rsidR="00347DC0" w:rsidRPr="009644F5" w:rsidRDefault="00347DC0" w:rsidP="001A5EE0">
      <w:pPr>
        <w:pStyle w:val="Level1"/>
        <w:spacing w:after="0" w:line="240" w:lineRule="auto"/>
        <w:rPr>
          <w:rFonts w:cs="Arial"/>
          <w:szCs w:val="24"/>
          <w:lang w:val="en-GB"/>
        </w:rPr>
      </w:pPr>
      <w:r w:rsidRPr="009644F5">
        <w:rPr>
          <w:i/>
          <w:iCs/>
          <w:szCs w:val="24"/>
          <w:lang w:val="en-US"/>
        </w:rPr>
        <w:lastRenderedPageBreak/>
        <w:t xml:space="preserve">South African Defence and Aid Fund and Another v Minister of Justice </w:t>
      </w:r>
      <w:r w:rsidRPr="009644F5">
        <w:rPr>
          <w:szCs w:val="24"/>
          <w:lang w:val="en-US"/>
        </w:rPr>
        <w:t>1967 (1) SA 31 (C)</w:t>
      </w:r>
    </w:p>
    <w:p w14:paraId="226A6E06"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President of the Republic of South Africa and Others v South African Rugby Football Union and Others</w:t>
      </w:r>
      <w:r w:rsidRPr="009644F5">
        <w:rPr>
          <w:szCs w:val="24"/>
          <w:lang w:val="en-US"/>
        </w:rPr>
        <w:t xml:space="preserve"> 2000 (1) SA 1 (CC)</w:t>
      </w:r>
    </w:p>
    <w:p w14:paraId="680B9DBD" w14:textId="77777777" w:rsidR="00347DC0" w:rsidRPr="009644F5" w:rsidRDefault="00347DC0" w:rsidP="001A5EE0">
      <w:pPr>
        <w:pStyle w:val="Level1"/>
        <w:spacing w:after="0" w:line="240" w:lineRule="auto"/>
        <w:rPr>
          <w:rFonts w:cs="Arial"/>
          <w:szCs w:val="24"/>
          <w:lang w:val="en-GB"/>
        </w:rPr>
      </w:pPr>
      <w:r w:rsidRPr="009644F5">
        <w:rPr>
          <w:i/>
          <w:iCs/>
          <w:szCs w:val="24"/>
        </w:rPr>
        <w:t>Black Sash Trust v Minister of Social Development and Others (Freedom Under Law NPC intervening)</w:t>
      </w:r>
      <w:r w:rsidRPr="009644F5">
        <w:rPr>
          <w:szCs w:val="24"/>
        </w:rPr>
        <w:t xml:space="preserve"> 2017 (9) BCLR 1089 (CC)</w:t>
      </w:r>
    </w:p>
    <w:p w14:paraId="20AF5964"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Democratic Alliance v Public Protector</w:t>
      </w:r>
      <w:r w:rsidRPr="009644F5">
        <w:rPr>
          <w:szCs w:val="24"/>
          <w:lang w:val="en-US"/>
        </w:rPr>
        <w:t xml:space="preserve"> [2019] 3 All SA 127 (GP)</w:t>
      </w:r>
    </w:p>
    <w:p w14:paraId="0205233B"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Public Protector  v President of the Republic of South Africa</w:t>
      </w:r>
      <w:r w:rsidRPr="009644F5">
        <w:rPr>
          <w:rFonts w:cs="Arial"/>
          <w:szCs w:val="24"/>
        </w:rPr>
        <w:t xml:space="preserve"> [2021] ZACC 19; 2021 (9) BCLR 929 (CC); 2021 (6) SA 37 (CC)</w:t>
      </w:r>
    </w:p>
    <w:p w14:paraId="1A253001" w14:textId="77777777" w:rsidR="00347DC0" w:rsidRPr="009644F5" w:rsidRDefault="00347DC0" w:rsidP="001A5EE0">
      <w:pPr>
        <w:pStyle w:val="Level1"/>
        <w:spacing w:after="0" w:line="240" w:lineRule="auto"/>
        <w:rPr>
          <w:rFonts w:cs="Arial"/>
          <w:szCs w:val="24"/>
          <w:lang w:val="en-GB"/>
        </w:rPr>
      </w:pPr>
      <w:proofErr w:type="spellStart"/>
      <w:r w:rsidRPr="009644F5">
        <w:rPr>
          <w:rFonts w:cs="Arial"/>
          <w:i/>
          <w:iCs/>
          <w:szCs w:val="24"/>
        </w:rPr>
        <w:t>Msibi</w:t>
      </w:r>
      <w:proofErr w:type="spellEnd"/>
      <w:r w:rsidRPr="009644F5">
        <w:rPr>
          <w:rFonts w:cs="Arial"/>
          <w:i/>
          <w:iCs/>
          <w:szCs w:val="24"/>
        </w:rPr>
        <w:t xml:space="preserve"> v Office of the Public Protector and Others (75594/2019) </w:t>
      </w:r>
      <w:r w:rsidRPr="009644F5">
        <w:rPr>
          <w:rFonts w:cs="Arial"/>
          <w:szCs w:val="24"/>
        </w:rPr>
        <w:t>[2022] ZAGPPHC 37</w:t>
      </w:r>
    </w:p>
    <w:p w14:paraId="1FAF583B" w14:textId="77777777" w:rsidR="00347DC0" w:rsidRPr="009644F5" w:rsidRDefault="00347DC0" w:rsidP="001A5EE0">
      <w:pPr>
        <w:pStyle w:val="Level1"/>
        <w:spacing w:after="0" w:line="240" w:lineRule="auto"/>
        <w:rPr>
          <w:rFonts w:cs="Arial"/>
          <w:szCs w:val="24"/>
          <w:lang w:val="en-GB"/>
        </w:rPr>
      </w:pPr>
      <w:r w:rsidRPr="009644F5">
        <w:rPr>
          <w:i/>
          <w:iCs/>
          <w:szCs w:val="24"/>
          <w:shd w:val="clear" w:color="auto" w:fill="FFFFFF"/>
          <w:lang w:val="en"/>
        </w:rPr>
        <w:t>President of the Republic of South Africa v Public Protector and Others</w:t>
      </w:r>
      <w:r w:rsidRPr="009644F5">
        <w:rPr>
          <w:b/>
          <w:bCs/>
          <w:i/>
          <w:iCs/>
          <w:szCs w:val="24"/>
          <w:shd w:val="clear" w:color="auto" w:fill="FFFFFF"/>
          <w:lang w:val="en"/>
        </w:rPr>
        <w:t xml:space="preserve"> </w:t>
      </w:r>
      <w:r w:rsidRPr="009644F5">
        <w:rPr>
          <w:i/>
          <w:iCs/>
          <w:szCs w:val="24"/>
          <w:shd w:val="clear" w:color="auto" w:fill="FFFFFF"/>
          <w:lang w:val="en"/>
        </w:rPr>
        <w:t xml:space="preserve">(Information Regulator as amicus curiae) </w:t>
      </w:r>
      <w:hyperlink r:id="rId15" w:tooltip="View LawCiteRecord" w:history="1">
        <w:r w:rsidRPr="009644F5">
          <w:rPr>
            <w:rStyle w:val="Hyperlink"/>
            <w:color w:val="auto"/>
            <w:szCs w:val="24"/>
            <w:u w:val="none"/>
            <w:shd w:val="clear" w:color="auto" w:fill="FFFFFF"/>
            <w:lang w:val="en"/>
          </w:rPr>
          <w:t>2020 (5) BCLR 513</w:t>
        </w:r>
      </w:hyperlink>
      <w:r w:rsidRPr="009644F5">
        <w:rPr>
          <w:b/>
          <w:bCs/>
          <w:i/>
          <w:iCs/>
          <w:szCs w:val="24"/>
          <w:shd w:val="clear" w:color="auto" w:fill="FFFFFF"/>
          <w:lang w:val="en"/>
        </w:rPr>
        <w:t xml:space="preserve"> </w:t>
      </w:r>
      <w:r w:rsidRPr="009644F5">
        <w:rPr>
          <w:i/>
          <w:iCs/>
          <w:szCs w:val="24"/>
          <w:shd w:val="clear" w:color="auto" w:fill="FFFFFF"/>
          <w:lang w:val="en"/>
        </w:rPr>
        <w:t>(GP)</w:t>
      </w:r>
    </w:p>
    <w:p w14:paraId="24D88CF4" w14:textId="77777777" w:rsidR="00347DC0" w:rsidRPr="00DB05E4" w:rsidRDefault="00347DC0" w:rsidP="001A5EE0">
      <w:pPr>
        <w:pStyle w:val="Level1"/>
        <w:spacing w:after="0" w:line="240" w:lineRule="auto"/>
        <w:rPr>
          <w:rFonts w:cs="Arial"/>
          <w:szCs w:val="24"/>
          <w:lang w:val="en-GB"/>
        </w:rPr>
      </w:pPr>
      <w:r>
        <w:rPr>
          <w:i/>
          <w:iCs/>
        </w:rPr>
        <w:t>Public Protector v Mail &amp; Guardian Ltd and Others</w:t>
      </w:r>
      <w:r>
        <w:t xml:space="preserve"> 2011 (4) SA 420 (SCA)</w:t>
      </w:r>
    </w:p>
    <w:p w14:paraId="22A424FD" w14:textId="77777777" w:rsidR="00347DC0" w:rsidRPr="00553DA1" w:rsidRDefault="00347DC0" w:rsidP="001A5EE0">
      <w:pPr>
        <w:pStyle w:val="Level1"/>
        <w:spacing w:after="0" w:line="240" w:lineRule="auto"/>
        <w:rPr>
          <w:rFonts w:cs="Arial"/>
          <w:szCs w:val="24"/>
          <w:lang w:val="en-GB"/>
        </w:rPr>
      </w:pPr>
      <w:r>
        <w:rPr>
          <w:i/>
          <w:iCs/>
        </w:rPr>
        <w:t>Public Protector and Others v President of the Republic of South Africa and Others</w:t>
      </w:r>
      <w:r>
        <w:t xml:space="preserve"> 2021 (6) SA 37 (CC)</w:t>
      </w:r>
    </w:p>
    <w:p w14:paraId="0E2BC82B" w14:textId="77777777" w:rsidR="00347DC0" w:rsidRPr="004E56CD" w:rsidRDefault="00347DC0" w:rsidP="001A5EE0">
      <w:pPr>
        <w:pStyle w:val="Level1"/>
        <w:spacing w:after="0" w:line="240" w:lineRule="auto"/>
        <w:rPr>
          <w:rFonts w:cs="Arial"/>
          <w:szCs w:val="24"/>
          <w:lang w:val="en-GB"/>
        </w:rPr>
      </w:pPr>
      <w:r>
        <w:rPr>
          <w:i/>
          <w:iCs/>
        </w:rPr>
        <w:t>Public Protector v Commissioner for the South African Revenue Service and Others</w:t>
      </w:r>
      <w:r>
        <w:t xml:space="preserve"> 2022 (1) SA 340 (CC)</w:t>
      </w:r>
    </w:p>
    <w:p w14:paraId="40AACD52" w14:textId="77777777" w:rsidR="00347DC0" w:rsidRPr="004E56CD" w:rsidRDefault="00347DC0" w:rsidP="001A5EE0">
      <w:pPr>
        <w:pStyle w:val="Level1"/>
        <w:spacing w:after="0" w:line="240" w:lineRule="auto"/>
        <w:rPr>
          <w:rFonts w:cs="Arial"/>
          <w:szCs w:val="24"/>
          <w:lang w:val="en-GB"/>
        </w:rPr>
      </w:pPr>
      <w:r>
        <w:rPr>
          <w:i/>
          <w:iCs/>
        </w:rPr>
        <w:t>Merafong City v AngloGold Ashanti Ltd</w:t>
      </w:r>
      <w:r>
        <w:t xml:space="preserve"> 2017 (2) SA 211 (CC)</w:t>
      </w:r>
    </w:p>
    <w:p w14:paraId="7393A95D" w14:textId="77777777" w:rsidR="00347DC0" w:rsidRPr="004E56CD" w:rsidRDefault="00347DC0" w:rsidP="001A5EE0">
      <w:pPr>
        <w:pStyle w:val="Level1"/>
        <w:spacing w:after="0" w:line="240" w:lineRule="auto"/>
        <w:rPr>
          <w:rFonts w:cs="Arial"/>
          <w:szCs w:val="24"/>
          <w:lang w:val="en-GB"/>
        </w:rPr>
      </w:pPr>
      <w:r>
        <w:rPr>
          <w:i/>
          <w:iCs/>
          <w:lang w:val="en-US"/>
        </w:rPr>
        <w:t xml:space="preserve">Democratic Alliance v Public Protector </w:t>
      </w:r>
      <w:r>
        <w:rPr>
          <w:lang w:val="en-US"/>
        </w:rPr>
        <w:t>[2019] 3 All SA 127 (GP)</w:t>
      </w:r>
    </w:p>
    <w:p w14:paraId="02D5482E" w14:textId="77777777" w:rsidR="00347DC0" w:rsidRPr="00010E3E" w:rsidRDefault="00347DC0" w:rsidP="001A5EE0">
      <w:pPr>
        <w:pStyle w:val="Level1"/>
        <w:spacing w:after="0" w:line="240" w:lineRule="auto"/>
        <w:rPr>
          <w:rFonts w:cs="Arial"/>
          <w:szCs w:val="24"/>
          <w:lang w:val="en-GB"/>
        </w:rPr>
      </w:pPr>
      <w:r>
        <w:rPr>
          <w:i/>
          <w:iCs/>
        </w:rPr>
        <w:t>Economic Freedom Fighters and Others v Speaker of the National Assembly and Another</w:t>
      </w:r>
      <w:r>
        <w:t xml:space="preserve"> 2018 (2) SA 571 (CC)</w:t>
      </w:r>
    </w:p>
    <w:p w14:paraId="4B3EB5B2" w14:textId="77777777" w:rsidR="00347DC0" w:rsidRPr="00010E3E" w:rsidRDefault="00347DC0" w:rsidP="001A5EE0">
      <w:pPr>
        <w:pStyle w:val="Level1"/>
        <w:spacing w:after="0" w:line="240" w:lineRule="auto"/>
        <w:rPr>
          <w:rFonts w:cs="Arial"/>
          <w:szCs w:val="24"/>
          <w:lang w:val="en-GB"/>
        </w:rPr>
      </w:pPr>
      <w:r>
        <w:rPr>
          <w:i/>
          <w:iCs/>
          <w:lang w:val="en-US"/>
        </w:rPr>
        <w:t>Dantex Investment Holdings (Pty) Ltd v Brenner and Others NNO</w:t>
      </w:r>
      <w:r>
        <w:rPr>
          <w:lang w:val="en-US"/>
        </w:rPr>
        <w:t xml:space="preserve"> 1989 (1) SA 390 (A)</w:t>
      </w:r>
    </w:p>
    <w:p w14:paraId="3FCD5538" w14:textId="77777777" w:rsidR="00347DC0" w:rsidRPr="00010E3E" w:rsidRDefault="00347DC0" w:rsidP="001A5EE0">
      <w:pPr>
        <w:pStyle w:val="Level1"/>
        <w:spacing w:after="0" w:line="240" w:lineRule="auto"/>
        <w:rPr>
          <w:rFonts w:cs="Arial"/>
          <w:szCs w:val="24"/>
          <w:lang w:val="en-GB"/>
        </w:rPr>
      </w:pPr>
      <w:r>
        <w:rPr>
          <w:i/>
          <w:iCs/>
          <w:lang w:val="en-US"/>
        </w:rPr>
        <w:t>S v Dladla en Andere</w:t>
      </w:r>
      <w:r>
        <w:rPr>
          <w:lang w:val="en-US"/>
        </w:rPr>
        <w:t xml:space="preserve"> 1980 (1) SA 1 (A)</w:t>
      </w:r>
    </w:p>
    <w:p w14:paraId="434B10DF" w14:textId="77777777" w:rsidR="00347DC0" w:rsidRPr="00010E3E" w:rsidRDefault="00347DC0" w:rsidP="001A5EE0">
      <w:pPr>
        <w:pStyle w:val="Level1"/>
        <w:spacing w:after="0" w:line="240" w:lineRule="auto"/>
        <w:rPr>
          <w:rFonts w:cs="Arial"/>
          <w:szCs w:val="24"/>
          <w:lang w:val="en-GB"/>
        </w:rPr>
      </w:pPr>
      <w:r>
        <w:rPr>
          <w:i/>
          <w:iCs/>
          <w:lang w:val="en-US"/>
        </w:rPr>
        <w:t>Country Cloud Trading CC v MEC, Department of Infrastructure Development</w:t>
      </w:r>
      <w:r>
        <w:rPr>
          <w:lang w:val="en-US"/>
        </w:rPr>
        <w:t xml:space="preserve"> 2015 (1) SA 1 (CC)</w:t>
      </w:r>
    </w:p>
    <w:p w14:paraId="31D31873" w14:textId="77777777" w:rsidR="00347DC0" w:rsidRPr="00386A1E" w:rsidRDefault="00347DC0" w:rsidP="001A5EE0">
      <w:pPr>
        <w:pStyle w:val="Level1"/>
        <w:spacing w:after="0" w:line="240" w:lineRule="auto"/>
        <w:rPr>
          <w:rFonts w:cs="Arial"/>
          <w:szCs w:val="24"/>
          <w:lang w:val="en-GB"/>
        </w:rPr>
      </w:pPr>
      <w:r>
        <w:rPr>
          <w:i/>
          <w:iCs/>
          <w:lang w:val="en-US"/>
        </w:rPr>
        <w:t>Kruger v Coetzee</w:t>
      </w:r>
      <w:r>
        <w:rPr>
          <w:lang w:val="en-US"/>
        </w:rPr>
        <w:t xml:space="preserve"> 1966 (2) SA 428 (A)</w:t>
      </w:r>
    </w:p>
    <w:sectPr w:rsidR="00347DC0" w:rsidRPr="00386A1E" w:rsidSect="00A06F0E">
      <w:endnotePr>
        <w:numFmt w:val="decimal"/>
      </w:endnotePr>
      <w:pgSz w:w="11906" w:h="16838"/>
      <w:pgMar w:top="1440" w:right="1106"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F0DB" w14:textId="77777777" w:rsidR="00760759" w:rsidRDefault="00760759">
      <w:r>
        <w:separator/>
      </w:r>
    </w:p>
  </w:endnote>
  <w:endnote w:type="continuationSeparator" w:id="0">
    <w:p w14:paraId="769671A1" w14:textId="77777777" w:rsidR="00760759" w:rsidRDefault="0076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1356"/>
      <w:gridCol w:w="4884"/>
      <w:gridCol w:w="3120"/>
    </w:tblGrid>
    <w:tr w:rsidR="00870AF1" w14:paraId="64F00941" w14:textId="77777777" w:rsidTr="00F34A4C">
      <w:tc>
        <w:tcPr>
          <w:tcW w:w="1356" w:type="dxa"/>
        </w:tcPr>
        <w:p w14:paraId="77B486F3" w14:textId="77777777" w:rsidR="00870AF1" w:rsidRPr="00C5374E" w:rsidRDefault="00870AF1" w:rsidP="00C5374E">
          <w:pPr>
            <w:pStyle w:val="Footer"/>
            <w:tabs>
              <w:tab w:val="left" w:pos="1418"/>
            </w:tabs>
            <w:spacing w:line="240" w:lineRule="auto"/>
            <w:rPr>
              <w:sz w:val="20"/>
            </w:rPr>
          </w:pPr>
        </w:p>
      </w:tc>
      <w:tc>
        <w:tcPr>
          <w:tcW w:w="4884" w:type="dxa"/>
        </w:tcPr>
        <w:p w14:paraId="63AA1A93" w14:textId="77777777" w:rsidR="00870AF1" w:rsidRPr="00C5374E" w:rsidRDefault="00870AF1" w:rsidP="002917AF">
          <w:pPr>
            <w:pStyle w:val="Footer"/>
            <w:tabs>
              <w:tab w:val="left" w:pos="1418"/>
            </w:tabs>
            <w:spacing w:line="240" w:lineRule="auto"/>
            <w:rPr>
              <w:sz w:val="20"/>
              <w:lang w:val="en-US"/>
            </w:rPr>
          </w:pPr>
        </w:p>
      </w:tc>
      <w:tc>
        <w:tcPr>
          <w:tcW w:w="3120" w:type="dxa"/>
        </w:tcPr>
        <w:p w14:paraId="0FCA74D0" w14:textId="77777777" w:rsidR="00870AF1" w:rsidRPr="00C5374E" w:rsidRDefault="00870AF1" w:rsidP="00C5374E">
          <w:pPr>
            <w:pStyle w:val="Footer"/>
            <w:tabs>
              <w:tab w:val="left" w:pos="1418"/>
            </w:tabs>
            <w:spacing w:line="240" w:lineRule="auto"/>
            <w:rPr>
              <w:sz w:val="20"/>
            </w:rPr>
          </w:pPr>
        </w:p>
      </w:tc>
    </w:tr>
  </w:tbl>
  <w:p w14:paraId="679FFD92" w14:textId="77777777" w:rsidR="00870AF1" w:rsidRPr="00D4559F" w:rsidRDefault="00870AF1" w:rsidP="00D4559F">
    <w:pPr>
      <w:pStyle w:val="Footer"/>
      <w:tabs>
        <w:tab w:val="left" w:pos="1418"/>
      </w:tabs>
      <w:spacing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C702" w14:textId="77777777" w:rsidR="00760759" w:rsidRDefault="00760759">
      <w:r>
        <w:separator/>
      </w:r>
    </w:p>
  </w:footnote>
  <w:footnote w:type="continuationSeparator" w:id="0">
    <w:p w14:paraId="1E4FF482" w14:textId="77777777" w:rsidR="00760759" w:rsidRDefault="00760759">
      <w:r>
        <w:continuationSeparator/>
      </w:r>
    </w:p>
  </w:footnote>
  <w:footnote w:id="1">
    <w:p w14:paraId="2B94C224" w14:textId="23441BAA" w:rsidR="00BA7846" w:rsidRDefault="00BA7846" w:rsidP="00EE5A52">
      <w:pPr>
        <w:pStyle w:val="FootnoteText"/>
        <w:ind w:left="567" w:hanging="567"/>
      </w:pPr>
      <w:r>
        <w:rPr>
          <w:rStyle w:val="FootnoteReference"/>
        </w:rPr>
        <w:footnoteRef/>
      </w:r>
      <w:r>
        <w:t xml:space="preserve"> </w:t>
      </w:r>
      <w:r>
        <w:tab/>
        <w:t>Sections 1(c) and 2 of the Constitution</w:t>
      </w:r>
      <w:r w:rsidR="00143FEC">
        <w:t xml:space="preserve"> of the Republic of South Africa, 1996 (‘</w:t>
      </w:r>
      <w:r w:rsidR="00143FEC">
        <w:rPr>
          <w:b/>
          <w:bCs/>
        </w:rPr>
        <w:t>the Constitution</w:t>
      </w:r>
      <w:r w:rsidR="00143FEC">
        <w:t>’)</w:t>
      </w:r>
      <w:r>
        <w:t>.</w:t>
      </w:r>
    </w:p>
  </w:footnote>
  <w:footnote w:id="2">
    <w:p w14:paraId="2AFEC4B6" w14:textId="1BA1D2B8" w:rsidR="00E8441A" w:rsidRDefault="00E8441A" w:rsidP="00EE5A52">
      <w:pPr>
        <w:pStyle w:val="FootnoteText"/>
        <w:ind w:left="567" w:hanging="567"/>
      </w:pPr>
      <w:r>
        <w:rPr>
          <w:rStyle w:val="FootnoteReference"/>
        </w:rPr>
        <w:footnoteRef/>
      </w:r>
      <w:r>
        <w:t xml:space="preserve"> </w:t>
      </w:r>
      <w:r>
        <w:tab/>
      </w:r>
      <w:r w:rsidR="00F32CD3">
        <w:t>S</w:t>
      </w:r>
      <w:r>
        <w:t>ection 1(c)</w:t>
      </w:r>
      <w:r w:rsidR="00F32CD3">
        <w:t xml:space="preserve"> of the Constitution</w:t>
      </w:r>
      <w:r>
        <w:t>.</w:t>
      </w:r>
    </w:p>
  </w:footnote>
  <w:footnote w:id="3">
    <w:p w14:paraId="0C269D9E" w14:textId="5E13C503" w:rsidR="009F793E" w:rsidRPr="00137F02" w:rsidRDefault="009F793E" w:rsidP="00137F02">
      <w:pPr>
        <w:pStyle w:val="FootnoteText"/>
        <w:ind w:left="567" w:hanging="567"/>
        <w:rPr>
          <w:lang w:val="en-US"/>
        </w:rPr>
      </w:pPr>
      <w:r>
        <w:rPr>
          <w:rStyle w:val="FootnoteReference"/>
        </w:rPr>
        <w:footnoteRef/>
      </w:r>
      <w:r>
        <w:t xml:space="preserve"> </w:t>
      </w:r>
      <w:r>
        <w:rPr>
          <w:lang w:val="en-US"/>
        </w:rPr>
        <w:tab/>
      </w:r>
      <w:r w:rsidR="00F32CD3">
        <w:rPr>
          <w:lang w:val="en-US"/>
        </w:rPr>
        <w:t>S</w:t>
      </w:r>
      <w:r>
        <w:rPr>
          <w:lang w:val="en-US"/>
        </w:rPr>
        <w:t>ection 1(d)</w:t>
      </w:r>
      <w:r w:rsidR="00F32CD3">
        <w:rPr>
          <w:lang w:val="en-US"/>
        </w:rPr>
        <w:t xml:space="preserve"> </w:t>
      </w:r>
      <w:r w:rsidR="00F32CD3">
        <w:t>of the Constitution</w:t>
      </w:r>
      <w:r>
        <w:rPr>
          <w:lang w:val="en-US"/>
        </w:rPr>
        <w:t>.</w:t>
      </w:r>
    </w:p>
  </w:footnote>
  <w:footnote w:id="4">
    <w:p w14:paraId="3A361FBF" w14:textId="383233EB" w:rsidR="00D965A9" w:rsidRPr="00137F02" w:rsidRDefault="00D965A9" w:rsidP="00137F02">
      <w:pPr>
        <w:pStyle w:val="FootnoteText"/>
        <w:ind w:left="567" w:hanging="567"/>
        <w:rPr>
          <w:lang w:val="en-US"/>
        </w:rPr>
      </w:pPr>
      <w:r>
        <w:rPr>
          <w:rStyle w:val="FootnoteReference"/>
        </w:rPr>
        <w:footnoteRef/>
      </w:r>
      <w:r>
        <w:t xml:space="preserve"> </w:t>
      </w:r>
      <w:r>
        <w:rPr>
          <w:lang w:val="en-US"/>
        </w:rPr>
        <w:tab/>
      </w:r>
      <w:r>
        <w:rPr>
          <w:i/>
          <w:iCs/>
        </w:rPr>
        <w:t xml:space="preserve">Ex parte Chairperson of the Constitutional Assembly: </w:t>
      </w:r>
      <w:r w:rsidR="00673B11">
        <w:rPr>
          <w:i/>
          <w:iCs/>
        </w:rPr>
        <w:t xml:space="preserve"> </w:t>
      </w:r>
      <w:r>
        <w:rPr>
          <w:i/>
          <w:iCs/>
        </w:rPr>
        <w:t>In re Certification of the Republic of South Africa, 1996</w:t>
      </w:r>
      <w:r>
        <w:t xml:space="preserve"> 1996 (4) SA 744 (CC) (‘</w:t>
      </w:r>
      <w:r>
        <w:rPr>
          <w:b/>
          <w:bCs/>
          <w:i/>
          <w:iCs/>
        </w:rPr>
        <w:t>First Certification</w:t>
      </w:r>
      <w:r>
        <w:t>’) at paras 45(c) and 106 – 113.</w:t>
      </w:r>
    </w:p>
  </w:footnote>
  <w:footnote w:id="5">
    <w:p w14:paraId="7E588CA5" w14:textId="2B5284AB" w:rsidR="00951E80" w:rsidRPr="00951E80" w:rsidRDefault="00951E80" w:rsidP="00EE5A52">
      <w:pPr>
        <w:pStyle w:val="FootnoteText"/>
        <w:ind w:left="567" w:hanging="567"/>
      </w:pPr>
      <w:r>
        <w:rPr>
          <w:rStyle w:val="FootnoteReference"/>
        </w:rPr>
        <w:footnoteRef/>
      </w:r>
      <w:r>
        <w:t xml:space="preserve"> </w:t>
      </w:r>
      <w:r>
        <w:tab/>
        <w:t>The definition includes ‘</w:t>
      </w:r>
      <w:r>
        <w:rPr>
          <w:i/>
          <w:iCs/>
        </w:rPr>
        <w:t>any… functionary or institution exercising a power or performing a function in terms of the Constitution</w:t>
      </w:r>
      <w:r>
        <w:t>’.</w:t>
      </w:r>
    </w:p>
  </w:footnote>
  <w:footnote w:id="6">
    <w:p w14:paraId="5AC7D5EC" w14:textId="4BC9105E" w:rsidR="004471DB" w:rsidRDefault="004471DB" w:rsidP="00EE5A52">
      <w:pPr>
        <w:pStyle w:val="FootnoteText"/>
        <w:ind w:left="567" w:hanging="567"/>
      </w:pPr>
      <w:r>
        <w:rPr>
          <w:rStyle w:val="FootnoteReference"/>
        </w:rPr>
        <w:footnoteRef/>
      </w:r>
      <w:r w:rsidR="0051452A">
        <w:t xml:space="preserve"> </w:t>
      </w:r>
      <w:r w:rsidR="0051452A">
        <w:tab/>
      </w:r>
      <w:r w:rsidR="00B44CF2">
        <w:t>Section 41(1)</w:t>
      </w:r>
      <w:r w:rsidR="009C6EA1">
        <w:t>(d)</w:t>
      </w:r>
      <w:r w:rsidR="000055AD">
        <w:t xml:space="preserve"> of the Constitution</w:t>
      </w:r>
      <w:r w:rsidR="009C6EA1">
        <w:t>.</w:t>
      </w:r>
    </w:p>
  </w:footnote>
  <w:footnote w:id="7">
    <w:p w14:paraId="68D89C8F" w14:textId="7B85BBD3" w:rsidR="00976D6C" w:rsidRDefault="00976D6C" w:rsidP="00EE5A52">
      <w:pPr>
        <w:pStyle w:val="FootnoteText"/>
        <w:ind w:left="567" w:hanging="567"/>
      </w:pPr>
      <w:r>
        <w:rPr>
          <w:rStyle w:val="FootnoteReference"/>
        </w:rPr>
        <w:footnoteRef/>
      </w:r>
      <w:r>
        <w:t xml:space="preserve"> </w:t>
      </w:r>
      <w:r>
        <w:tab/>
      </w:r>
      <w:r w:rsidR="008925D2">
        <w:t>S</w:t>
      </w:r>
      <w:r w:rsidR="00F2099D">
        <w:t>ection 41(1)(e)</w:t>
      </w:r>
      <w:r w:rsidR="008925D2">
        <w:t xml:space="preserve"> of the Constitution</w:t>
      </w:r>
      <w:r w:rsidR="00F2099D">
        <w:t>.</w:t>
      </w:r>
    </w:p>
  </w:footnote>
  <w:footnote w:id="8">
    <w:p w14:paraId="00789AD0" w14:textId="548395B9" w:rsidR="0097709A" w:rsidRDefault="0097709A" w:rsidP="00EE5A52">
      <w:pPr>
        <w:pStyle w:val="FootnoteText"/>
        <w:ind w:left="567" w:hanging="567"/>
      </w:pPr>
      <w:r>
        <w:rPr>
          <w:rStyle w:val="FootnoteReference"/>
        </w:rPr>
        <w:footnoteRef/>
      </w:r>
      <w:r>
        <w:t xml:space="preserve"> </w:t>
      </w:r>
      <w:r w:rsidR="00DF170D">
        <w:tab/>
      </w:r>
      <w:r w:rsidR="000D0122">
        <w:t>S</w:t>
      </w:r>
      <w:r w:rsidR="00DF170D">
        <w:t>ection 41(1)(f)</w:t>
      </w:r>
      <w:r w:rsidR="000D0122">
        <w:t xml:space="preserve"> of the Constitution</w:t>
      </w:r>
      <w:r w:rsidR="000858FD">
        <w:t>.</w:t>
      </w:r>
    </w:p>
  </w:footnote>
  <w:footnote w:id="9">
    <w:p w14:paraId="0B356920" w14:textId="5713AEA6" w:rsidR="000858FD" w:rsidRDefault="000858FD" w:rsidP="00EE5A52">
      <w:pPr>
        <w:pStyle w:val="FootnoteText"/>
        <w:ind w:left="567" w:hanging="567"/>
      </w:pPr>
      <w:r>
        <w:rPr>
          <w:rStyle w:val="FootnoteReference"/>
        </w:rPr>
        <w:footnoteRef/>
      </w:r>
      <w:r>
        <w:t xml:space="preserve"> </w:t>
      </w:r>
      <w:r>
        <w:tab/>
      </w:r>
      <w:r w:rsidR="000D0122">
        <w:t>S</w:t>
      </w:r>
      <w:r w:rsidR="00DC4236">
        <w:t>ection 41(1)(g)</w:t>
      </w:r>
      <w:r w:rsidR="000D0122">
        <w:t xml:space="preserve"> of the Constitution</w:t>
      </w:r>
      <w:r w:rsidR="00DC4236">
        <w:t>.</w:t>
      </w:r>
    </w:p>
  </w:footnote>
  <w:footnote w:id="10">
    <w:p w14:paraId="58985D17" w14:textId="4C167558" w:rsidR="009E29B2" w:rsidRPr="009E29B2" w:rsidRDefault="009E29B2" w:rsidP="00EE5A52">
      <w:pPr>
        <w:pStyle w:val="FootnoteText"/>
        <w:ind w:left="567" w:hanging="567"/>
      </w:pPr>
      <w:r>
        <w:rPr>
          <w:rStyle w:val="FootnoteReference"/>
        </w:rPr>
        <w:footnoteRef/>
      </w:r>
      <w:r>
        <w:t xml:space="preserve"> </w:t>
      </w:r>
      <w:r>
        <w:tab/>
      </w:r>
      <w:r w:rsidR="00BD083C">
        <w:t>S</w:t>
      </w:r>
      <w:r>
        <w:t xml:space="preserve">ection 195(2)(b); </w:t>
      </w:r>
      <w:r w:rsidR="00292A45">
        <w:rPr>
          <w:i/>
          <w:iCs/>
        </w:rPr>
        <w:t>Public Protector v South African Reserve Bank</w:t>
      </w:r>
      <w:r w:rsidR="00292A45">
        <w:t xml:space="preserve"> 2019 (6) SA 253 (CC) (‘</w:t>
      </w:r>
      <w:r w:rsidR="00292A45">
        <w:rPr>
          <w:b/>
          <w:bCs/>
          <w:i/>
          <w:iCs/>
        </w:rPr>
        <w:t>SARB</w:t>
      </w:r>
      <w:r w:rsidR="00292A45">
        <w:t>’)</w:t>
      </w:r>
      <w:r w:rsidR="004B080F">
        <w:t xml:space="preserve"> </w:t>
      </w:r>
      <w:r>
        <w:t>at para 151</w:t>
      </w:r>
      <w:r w:rsidR="001059B3">
        <w:t>.</w:t>
      </w:r>
    </w:p>
  </w:footnote>
  <w:footnote w:id="11">
    <w:p w14:paraId="2EECD19A" w14:textId="6F1E8DED" w:rsidR="00D93E7D" w:rsidRPr="00CC1E55" w:rsidRDefault="00D93E7D" w:rsidP="00EE5A52">
      <w:pPr>
        <w:pStyle w:val="FootnoteText"/>
        <w:ind w:left="567" w:hanging="567"/>
      </w:pPr>
      <w:r>
        <w:rPr>
          <w:rStyle w:val="FootnoteReference"/>
        </w:rPr>
        <w:footnoteRef/>
      </w:r>
      <w:r>
        <w:t xml:space="preserve"> </w:t>
      </w:r>
      <w:r>
        <w:tab/>
      </w:r>
      <w:r>
        <w:rPr>
          <w:i/>
          <w:iCs/>
        </w:rPr>
        <w:t>First Certification</w:t>
      </w:r>
      <w:r>
        <w:t xml:space="preserve"> at para 160.</w:t>
      </w:r>
    </w:p>
  </w:footnote>
  <w:footnote w:id="12">
    <w:p w14:paraId="4E31BE50" w14:textId="0237A2EE" w:rsidR="00D93E7D" w:rsidRDefault="00D93E7D" w:rsidP="00EE5A52">
      <w:pPr>
        <w:pStyle w:val="FootnoteText"/>
        <w:ind w:left="567" w:hanging="567"/>
      </w:pPr>
      <w:r>
        <w:rPr>
          <w:rStyle w:val="FootnoteReference"/>
        </w:rPr>
        <w:footnoteRef/>
      </w:r>
      <w:r>
        <w:t xml:space="preserve"> </w:t>
      </w:r>
      <w:r>
        <w:tab/>
      </w:r>
      <w:r>
        <w:rPr>
          <w:i/>
          <w:iCs/>
        </w:rPr>
        <w:t>First Certification</w:t>
      </w:r>
      <w:r>
        <w:t xml:space="preserve"> at para 163.</w:t>
      </w:r>
    </w:p>
  </w:footnote>
  <w:footnote w:id="13">
    <w:p w14:paraId="655ED3D5" w14:textId="2B72323E" w:rsidR="00D93E7D" w:rsidRDefault="00D93E7D" w:rsidP="00EE5A52">
      <w:pPr>
        <w:pStyle w:val="FootnoteText"/>
        <w:ind w:left="567" w:hanging="567"/>
      </w:pPr>
      <w:r>
        <w:rPr>
          <w:rStyle w:val="FootnoteReference"/>
        </w:rPr>
        <w:footnoteRef/>
      </w:r>
      <w:r>
        <w:t xml:space="preserve"> </w:t>
      </w:r>
      <w:r>
        <w:tab/>
      </w:r>
      <w:r>
        <w:rPr>
          <w:i/>
          <w:iCs/>
        </w:rPr>
        <w:t>First Certification</w:t>
      </w:r>
      <w:r>
        <w:t xml:space="preserve"> at para 163.</w:t>
      </w:r>
    </w:p>
  </w:footnote>
  <w:footnote w:id="14">
    <w:p w14:paraId="01F18B3E" w14:textId="4EB67C2C" w:rsidR="00D93E7D" w:rsidRDefault="00D93E7D" w:rsidP="00EE5A52">
      <w:pPr>
        <w:pStyle w:val="FootnoteText"/>
        <w:ind w:left="567" w:hanging="567"/>
      </w:pPr>
      <w:r>
        <w:rPr>
          <w:rStyle w:val="FootnoteReference"/>
        </w:rPr>
        <w:footnoteRef/>
      </w:r>
      <w:r>
        <w:t xml:space="preserve"> </w:t>
      </w:r>
      <w:r>
        <w:tab/>
      </w:r>
      <w:r w:rsidR="008C7974">
        <w:rPr>
          <w:i/>
          <w:iCs/>
        </w:rPr>
        <w:t>Ex parte Chairperson of the Constitutional Assembly: In re Certification of the Amended Text of the Constitution of the Republic of South Africa, 1996</w:t>
      </w:r>
      <w:r w:rsidR="008C7974">
        <w:t xml:space="preserve"> 1997 (2) SA 97 (CC) (‘</w:t>
      </w:r>
      <w:r w:rsidR="008C7974">
        <w:rPr>
          <w:b/>
          <w:bCs/>
          <w:i/>
          <w:iCs/>
        </w:rPr>
        <w:t>Second Certification</w:t>
      </w:r>
      <w:r w:rsidR="008C7974">
        <w:t xml:space="preserve">’) </w:t>
      </w:r>
      <w:r>
        <w:t>at para 134.</w:t>
      </w:r>
    </w:p>
  </w:footnote>
  <w:footnote w:id="15">
    <w:p w14:paraId="3FF928EB" w14:textId="22EA36F7" w:rsidR="00194464" w:rsidRDefault="00194464" w:rsidP="00EE5A52">
      <w:pPr>
        <w:pStyle w:val="FootnoteText"/>
        <w:ind w:left="567" w:hanging="567"/>
      </w:pPr>
      <w:r>
        <w:rPr>
          <w:rStyle w:val="FootnoteReference"/>
        </w:rPr>
        <w:footnoteRef/>
      </w:r>
      <w:r>
        <w:t xml:space="preserve"> </w:t>
      </w:r>
      <w:r>
        <w:tab/>
        <w:t>Section 181(1)(a) of the Constitution.</w:t>
      </w:r>
    </w:p>
  </w:footnote>
  <w:footnote w:id="16">
    <w:p w14:paraId="2467A8DD" w14:textId="73839005" w:rsidR="007F0AB3" w:rsidRDefault="007F0AB3" w:rsidP="00EE5A52">
      <w:pPr>
        <w:pStyle w:val="FootnoteText"/>
        <w:ind w:left="567" w:hanging="567"/>
      </w:pPr>
      <w:r>
        <w:rPr>
          <w:rStyle w:val="FootnoteReference"/>
        </w:rPr>
        <w:footnoteRef/>
      </w:r>
      <w:r>
        <w:t xml:space="preserve"> </w:t>
      </w:r>
      <w:r>
        <w:tab/>
      </w:r>
      <w:r w:rsidR="00A8007C">
        <w:rPr>
          <w:i/>
          <w:iCs/>
        </w:rPr>
        <w:t>Speaker of the National Assembly v Public Protector and Others</w:t>
      </w:r>
      <w:r w:rsidR="00A8007C">
        <w:t xml:space="preserve"> 2022 (3) SA 1 (CC) (‘</w:t>
      </w:r>
      <w:r w:rsidR="00A8007C">
        <w:rPr>
          <w:b/>
          <w:bCs/>
          <w:i/>
          <w:iCs/>
        </w:rPr>
        <w:t>Speaker v Public Protector</w:t>
      </w:r>
      <w:r w:rsidR="00A8007C">
        <w:t>’) at para 5.</w:t>
      </w:r>
    </w:p>
  </w:footnote>
  <w:footnote w:id="17">
    <w:p w14:paraId="5C917A63" w14:textId="7C42C98A" w:rsidR="00CA1A05" w:rsidRDefault="00CA1A05" w:rsidP="00EE5A52">
      <w:pPr>
        <w:pStyle w:val="FootnoteText"/>
        <w:ind w:left="567" w:hanging="567"/>
      </w:pPr>
      <w:r>
        <w:rPr>
          <w:rStyle w:val="FootnoteReference"/>
        </w:rPr>
        <w:footnoteRef/>
      </w:r>
      <w:r>
        <w:t xml:space="preserve"> </w:t>
      </w:r>
      <w:r>
        <w:tab/>
      </w:r>
      <w:r w:rsidR="00A92B88">
        <w:t>S</w:t>
      </w:r>
      <w:r>
        <w:t>ection 181(2)</w:t>
      </w:r>
      <w:r w:rsidR="00A92B88">
        <w:t xml:space="preserve"> of the Constitution</w:t>
      </w:r>
      <w:r>
        <w:t>.</w:t>
      </w:r>
    </w:p>
  </w:footnote>
  <w:footnote w:id="18">
    <w:p w14:paraId="19367E26" w14:textId="704D5FC3" w:rsidR="00CA1A05" w:rsidRDefault="00CA1A05" w:rsidP="00EE5A52">
      <w:pPr>
        <w:pStyle w:val="FootnoteText"/>
        <w:ind w:left="567" w:hanging="567"/>
      </w:pPr>
      <w:r>
        <w:rPr>
          <w:rStyle w:val="FootnoteReference"/>
        </w:rPr>
        <w:footnoteRef/>
      </w:r>
      <w:r>
        <w:t xml:space="preserve"> </w:t>
      </w:r>
      <w:r>
        <w:tab/>
      </w:r>
      <w:r w:rsidR="00903CEF">
        <w:t>Section 181(2) of the Constitution.</w:t>
      </w:r>
    </w:p>
  </w:footnote>
  <w:footnote w:id="19">
    <w:p w14:paraId="078E1532" w14:textId="4BBC638D" w:rsidR="00AD62CD" w:rsidRDefault="00AD62CD" w:rsidP="00EE5A52">
      <w:pPr>
        <w:pStyle w:val="FootnoteText"/>
        <w:ind w:left="567" w:hanging="567"/>
      </w:pPr>
      <w:r>
        <w:rPr>
          <w:rStyle w:val="FootnoteReference"/>
        </w:rPr>
        <w:footnoteRef/>
      </w:r>
      <w:r>
        <w:t xml:space="preserve"> </w:t>
      </w:r>
      <w:r>
        <w:tab/>
      </w:r>
      <w:r w:rsidR="00903CEF">
        <w:t>Section 181(3) of the Constitution.</w:t>
      </w:r>
    </w:p>
  </w:footnote>
  <w:footnote w:id="20">
    <w:p w14:paraId="3C70F4C3" w14:textId="1B2D9476" w:rsidR="00AD62CD" w:rsidRDefault="00AD62CD" w:rsidP="00EE5A52">
      <w:pPr>
        <w:pStyle w:val="FootnoteText"/>
        <w:ind w:left="567" w:hanging="567"/>
      </w:pPr>
      <w:r>
        <w:rPr>
          <w:rStyle w:val="FootnoteReference"/>
        </w:rPr>
        <w:footnoteRef/>
      </w:r>
      <w:r>
        <w:t xml:space="preserve"> </w:t>
      </w:r>
      <w:r>
        <w:tab/>
      </w:r>
      <w:r w:rsidR="00903CEF">
        <w:t>S</w:t>
      </w:r>
      <w:r>
        <w:t>ection 181(4)</w:t>
      </w:r>
      <w:r w:rsidR="00903CEF">
        <w:t xml:space="preserve"> of the Constitution.</w:t>
      </w:r>
    </w:p>
  </w:footnote>
  <w:footnote w:id="21">
    <w:p w14:paraId="07F31C1E" w14:textId="0F188F8F" w:rsidR="00CA43AF" w:rsidRDefault="00CA43AF" w:rsidP="00EE5A52">
      <w:pPr>
        <w:pStyle w:val="FootnoteText"/>
        <w:ind w:left="567" w:hanging="567"/>
      </w:pPr>
      <w:r>
        <w:rPr>
          <w:rStyle w:val="FootnoteReference"/>
        </w:rPr>
        <w:footnoteRef/>
      </w:r>
      <w:r>
        <w:t xml:space="preserve"> </w:t>
      </w:r>
      <w:r>
        <w:tab/>
      </w:r>
      <w:r w:rsidR="00903CEF">
        <w:t>S</w:t>
      </w:r>
      <w:r>
        <w:t>ection 181(5)</w:t>
      </w:r>
      <w:r w:rsidR="00903CEF">
        <w:t xml:space="preserve"> of the Constitution.</w:t>
      </w:r>
    </w:p>
  </w:footnote>
  <w:footnote w:id="22">
    <w:p w14:paraId="1FBE7681" w14:textId="1ED90A6B" w:rsidR="00952C8C" w:rsidRDefault="00952C8C" w:rsidP="00EE5A52">
      <w:pPr>
        <w:pStyle w:val="FootnoteText"/>
        <w:ind w:left="567" w:hanging="567"/>
      </w:pPr>
      <w:r>
        <w:rPr>
          <w:rStyle w:val="FootnoteReference"/>
        </w:rPr>
        <w:footnoteRef/>
      </w:r>
      <w:r>
        <w:t xml:space="preserve"> </w:t>
      </w:r>
      <w:r>
        <w:tab/>
      </w:r>
      <w:r w:rsidRPr="00137F02">
        <w:rPr>
          <w:i/>
          <w:iCs/>
        </w:rPr>
        <w:t>Second Certification</w:t>
      </w:r>
      <w:r>
        <w:t xml:space="preserve"> at para 142.</w:t>
      </w:r>
    </w:p>
  </w:footnote>
  <w:footnote w:id="23">
    <w:p w14:paraId="13CC7222" w14:textId="248A16AF" w:rsidR="00FF6E3A" w:rsidRPr="00602E3E" w:rsidRDefault="00FF6E3A" w:rsidP="00EE5A52">
      <w:pPr>
        <w:pStyle w:val="FootnoteText"/>
        <w:ind w:left="567" w:hanging="567"/>
        <w:rPr>
          <w:color w:val="202122"/>
          <w:szCs w:val="22"/>
          <w:shd w:val="clear" w:color="auto" w:fill="FFFFFF"/>
        </w:rPr>
      </w:pPr>
      <w:r>
        <w:rPr>
          <w:rStyle w:val="FootnoteReference"/>
        </w:rPr>
        <w:footnoteRef/>
      </w:r>
      <w:r>
        <w:t xml:space="preserve"> </w:t>
      </w:r>
      <w:r>
        <w:rPr>
          <w:lang w:val="en-US"/>
        </w:rPr>
        <w:tab/>
      </w:r>
      <w:r w:rsidRPr="00903CEF">
        <w:rPr>
          <w:szCs w:val="22"/>
          <w:lang w:val="en-US"/>
        </w:rPr>
        <w:t xml:space="preserve">Principle 1. </w:t>
      </w:r>
      <w:r w:rsidRPr="00903CEF">
        <w:rPr>
          <w:color w:val="202122"/>
          <w:szCs w:val="22"/>
          <w:shd w:val="clear" w:color="auto" w:fill="FFFFFF"/>
        </w:rPr>
        <w:t>The</w:t>
      </w:r>
      <w:r w:rsidR="005A2792">
        <w:rPr>
          <w:color w:val="202122"/>
          <w:szCs w:val="22"/>
          <w:shd w:val="clear" w:color="auto" w:fill="FFFFFF"/>
        </w:rPr>
        <w:t xml:space="preserve"> </w:t>
      </w:r>
      <w:r w:rsidRPr="00903CEF">
        <w:rPr>
          <w:b/>
          <w:bCs/>
          <w:color w:val="202122"/>
          <w:szCs w:val="22"/>
          <w:shd w:val="clear" w:color="auto" w:fill="FFFFFF"/>
        </w:rPr>
        <w:t>Venice Commission</w:t>
      </w:r>
      <w:r w:rsidRPr="00903CEF">
        <w:rPr>
          <w:color w:val="202122"/>
          <w:szCs w:val="22"/>
          <w:shd w:val="clear" w:color="auto" w:fill="FFFFFF"/>
        </w:rPr>
        <w:t xml:space="preserve">, </w:t>
      </w:r>
      <w:r w:rsidR="005A2792" w:rsidRPr="00903CEF">
        <w:rPr>
          <w:color w:val="202122"/>
          <w:szCs w:val="22"/>
          <w:shd w:val="clear" w:color="auto" w:fill="FFFFFF"/>
        </w:rPr>
        <w:t>officially</w:t>
      </w:r>
      <w:r w:rsidR="005A2792">
        <w:rPr>
          <w:color w:val="202122"/>
          <w:szCs w:val="22"/>
          <w:shd w:val="clear" w:color="auto" w:fill="FFFFFF"/>
        </w:rPr>
        <w:t xml:space="preserve"> the </w:t>
      </w:r>
      <w:r w:rsidRPr="00903CEF">
        <w:rPr>
          <w:b/>
          <w:bCs/>
          <w:color w:val="202122"/>
          <w:szCs w:val="22"/>
          <w:shd w:val="clear" w:color="auto" w:fill="FFFFFF"/>
        </w:rPr>
        <w:t>European Commission for Democracy through Law</w:t>
      </w:r>
      <w:r w:rsidRPr="00903CEF">
        <w:rPr>
          <w:color w:val="202122"/>
          <w:szCs w:val="22"/>
          <w:shd w:val="clear" w:color="auto" w:fill="FFFFFF"/>
        </w:rPr>
        <w:t xml:space="preserve">, is an advisory body of </w:t>
      </w:r>
      <w:r w:rsidR="00EF3389" w:rsidRPr="00903CEF">
        <w:rPr>
          <w:color w:val="202122"/>
          <w:szCs w:val="22"/>
          <w:shd w:val="clear" w:color="auto" w:fill="FFFFFF"/>
        </w:rPr>
        <w:t>the</w:t>
      </w:r>
      <w:r w:rsidR="00EF3389">
        <w:rPr>
          <w:color w:val="202122"/>
          <w:szCs w:val="22"/>
          <w:shd w:val="clear" w:color="auto" w:fill="FFFFFF"/>
        </w:rPr>
        <w:t xml:space="preserve"> </w:t>
      </w:r>
      <w:hyperlink r:id="rId1" w:tooltip="Council of Europe" w:history="1">
        <w:r w:rsidRPr="00903CEF">
          <w:rPr>
            <w:rStyle w:val="Hyperlink"/>
            <w:color w:val="0645AD"/>
            <w:szCs w:val="22"/>
            <w:shd w:val="clear" w:color="auto" w:fill="FFFFFF"/>
          </w:rPr>
          <w:t>Council of Europe</w:t>
        </w:r>
      </w:hyperlink>
      <w:r w:rsidRPr="00903CEF">
        <w:rPr>
          <w:color w:val="202122"/>
          <w:szCs w:val="22"/>
          <w:shd w:val="clear" w:color="auto" w:fill="FFFFFF"/>
        </w:rPr>
        <w:t xml:space="preserve">, composed of independent experts </w:t>
      </w:r>
      <w:r w:rsidRPr="00903CEF">
        <w:rPr>
          <w:szCs w:val="22"/>
          <w:lang w:val="en-US"/>
        </w:rPr>
        <w:t xml:space="preserve">and </w:t>
      </w:r>
      <w:r w:rsidRPr="00903CEF">
        <w:rPr>
          <w:szCs w:val="22"/>
        </w:rPr>
        <w:t>provides legal and constitutional advice to the Council of Europe and facilitates comparative research in constitutional matters.</w:t>
      </w:r>
      <w:r w:rsidRPr="00903CEF">
        <w:rPr>
          <w:color w:val="202122"/>
          <w:szCs w:val="22"/>
          <w:shd w:val="clear" w:color="auto" w:fill="FFFFFF"/>
        </w:rPr>
        <w:t xml:space="preserve"> In </w:t>
      </w:r>
      <w:r w:rsidR="000874A6" w:rsidRPr="00903CEF">
        <w:rPr>
          <w:color w:val="202122"/>
          <w:szCs w:val="22"/>
          <w:shd w:val="clear" w:color="auto" w:fill="FFFFFF"/>
        </w:rPr>
        <w:t>the</w:t>
      </w:r>
      <w:r w:rsidRPr="00903CEF">
        <w:rPr>
          <w:color w:val="202122"/>
          <w:szCs w:val="22"/>
          <w:shd w:val="clear" w:color="auto" w:fill="FFFFFF"/>
        </w:rPr>
        <w:t xml:space="preserve"> field of </w:t>
      </w:r>
      <w:hyperlink r:id="rId2" w:tooltip="Constitutional law" w:history="1">
        <w:r w:rsidRPr="00903CEF">
          <w:rPr>
            <w:rStyle w:val="Hyperlink"/>
            <w:color w:val="0645AD"/>
            <w:szCs w:val="22"/>
            <w:shd w:val="clear" w:color="auto" w:fill="FFFFFF"/>
          </w:rPr>
          <w:t>constitutional law</w:t>
        </w:r>
      </w:hyperlink>
      <w:r w:rsidRPr="00903CEF">
        <w:rPr>
          <w:color w:val="202122"/>
          <w:szCs w:val="22"/>
          <w:shd w:val="clear" w:color="auto" w:fill="FFFFFF"/>
        </w:rPr>
        <w:t xml:space="preserve">. </w:t>
      </w:r>
      <w:hyperlink r:id="rId3" w:history="1">
        <w:r w:rsidR="000D0CF2" w:rsidRPr="0078368C">
          <w:rPr>
            <w:rStyle w:val="Hyperlink"/>
            <w:szCs w:val="22"/>
            <w:lang w:val="en-US"/>
          </w:rPr>
          <w:t>https://www.venice.coe.int/WebForms/pages/?p=01_Presentation&amp;lang=EN</w:t>
        </w:r>
      </w:hyperlink>
      <w:r w:rsidRPr="00903CEF">
        <w:rPr>
          <w:szCs w:val="22"/>
          <w:lang w:val="en-US"/>
        </w:rPr>
        <w:t xml:space="preserve"> [accessed 13 June 2022]. </w:t>
      </w:r>
      <w:r w:rsidRPr="00903CEF">
        <w:rPr>
          <w:szCs w:val="22"/>
        </w:rPr>
        <w:t>South Africa has special cooperation status with the Venice Commission, and the Constitutional Court has regularly contributed to the Commission’s research projects through its judgments.</w:t>
      </w:r>
    </w:p>
  </w:footnote>
  <w:footnote w:id="24">
    <w:p w14:paraId="61260F8A" w14:textId="32B54884" w:rsidR="005A7D8C" w:rsidRPr="00903CEF" w:rsidRDefault="005A7D8C" w:rsidP="00EE5A52">
      <w:pPr>
        <w:pStyle w:val="FootnoteText"/>
        <w:ind w:left="567" w:hanging="567"/>
        <w:rPr>
          <w:szCs w:val="22"/>
          <w:lang w:val="en-US"/>
        </w:rPr>
      </w:pPr>
      <w:r w:rsidRPr="00903CEF">
        <w:rPr>
          <w:rStyle w:val="FootnoteReference"/>
          <w:szCs w:val="22"/>
        </w:rPr>
        <w:footnoteRef/>
      </w:r>
      <w:r w:rsidRPr="00903CEF">
        <w:rPr>
          <w:szCs w:val="22"/>
        </w:rPr>
        <w:t xml:space="preserve"> </w:t>
      </w:r>
      <w:r w:rsidRPr="00903CEF">
        <w:rPr>
          <w:szCs w:val="22"/>
          <w:lang w:val="en-US"/>
        </w:rPr>
        <w:tab/>
        <w:t>Principle 6.</w:t>
      </w:r>
    </w:p>
  </w:footnote>
  <w:footnote w:id="25">
    <w:p w14:paraId="03A88A13" w14:textId="77777777" w:rsidR="005008B2" w:rsidRDefault="005008B2" w:rsidP="00EE5A52">
      <w:pPr>
        <w:pStyle w:val="FootnoteText"/>
        <w:ind w:left="567" w:hanging="567"/>
      </w:pPr>
      <w:r>
        <w:rPr>
          <w:rStyle w:val="FootnoteReference"/>
        </w:rPr>
        <w:footnoteRef/>
      </w:r>
      <w:r>
        <w:t xml:space="preserve"> </w:t>
      </w:r>
      <w:r>
        <w:tab/>
      </w:r>
      <w:r>
        <w:rPr>
          <w:i/>
          <w:iCs/>
        </w:rPr>
        <w:t>South African Broadcasting Corporation SOC Ltd and Others v Democratic Alliance and Others</w:t>
      </w:r>
      <w:r>
        <w:t xml:space="preserve"> 2016 (2) SA 522 (SCA) (‘</w:t>
      </w:r>
      <w:r>
        <w:rPr>
          <w:b/>
          <w:bCs/>
          <w:i/>
          <w:iCs/>
        </w:rPr>
        <w:t>SABC</w:t>
      </w:r>
      <w:r>
        <w:t>’) at para 26.</w:t>
      </w:r>
    </w:p>
  </w:footnote>
  <w:footnote w:id="26">
    <w:p w14:paraId="73C5A768" w14:textId="77777777" w:rsidR="005008B2" w:rsidRPr="002E047D" w:rsidRDefault="005008B2" w:rsidP="00EE5A52">
      <w:pPr>
        <w:pStyle w:val="FootnoteText"/>
        <w:ind w:left="567" w:hanging="567"/>
      </w:pPr>
      <w:r>
        <w:rPr>
          <w:rStyle w:val="FootnoteReference"/>
        </w:rPr>
        <w:footnoteRef/>
      </w:r>
      <w:r>
        <w:t xml:space="preserve"> </w:t>
      </w:r>
      <w:r>
        <w:tab/>
        <w:t xml:space="preserve">Dlamini “An ombudsman for South Africa” </w:t>
      </w:r>
      <w:r>
        <w:rPr>
          <w:i/>
          <w:iCs/>
        </w:rPr>
        <w:t>De Rebus</w:t>
      </w:r>
      <w:r>
        <w:t xml:space="preserve"> (January 1993) at 71 – 73. Bishop and Woolman “Public Protector” in </w:t>
      </w:r>
      <w:r>
        <w:rPr>
          <w:i/>
          <w:iCs/>
        </w:rPr>
        <w:t>Constitutional Law of South Africa</w:t>
      </w:r>
      <w:r>
        <w:t xml:space="preserve"> 2ed (service 12-05) Chapter 24A, p 2.</w:t>
      </w:r>
    </w:p>
  </w:footnote>
  <w:footnote w:id="27">
    <w:p w14:paraId="00B43CF1" w14:textId="77777777" w:rsidR="005008B2" w:rsidRPr="00757720" w:rsidRDefault="005008B2" w:rsidP="00EE5A52">
      <w:pPr>
        <w:pStyle w:val="FootnoteText"/>
        <w:ind w:left="567" w:hanging="567"/>
      </w:pPr>
      <w:r>
        <w:rPr>
          <w:rStyle w:val="FootnoteReference"/>
        </w:rPr>
        <w:footnoteRef/>
      </w:r>
      <w:r>
        <w:t xml:space="preserve"> </w:t>
      </w:r>
      <w:r>
        <w:tab/>
        <w:t xml:space="preserve">Dlamini at 73. See also </w:t>
      </w:r>
      <w:r w:rsidRPr="00BE099E">
        <w:rPr>
          <w:i/>
          <w:iCs/>
        </w:rPr>
        <w:t>SABC</w:t>
      </w:r>
      <w:r>
        <w:rPr>
          <w:i/>
          <w:iCs/>
        </w:rPr>
        <w:t xml:space="preserve"> </w:t>
      </w:r>
      <w:r>
        <w:t>at para 31.</w:t>
      </w:r>
    </w:p>
  </w:footnote>
  <w:footnote w:id="28">
    <w:p w14:paraId="633C1406" w14:textId="77777777" w:rsidR="005008B2" w:rsidRPr="00AC1A8E" w:rsidRDefault="005008B2" w:rsidP="00EE5A52">
      <w:pPr>
        <w:pStyle w:val="FootnoteText"/>
        <w:ind w:left="567" w:hanging="567"/>
      </w:pPr>
      <w:r>
        <w:rPr>
          <w:rStyle w:val="FootnoteReference"/>
        </w:rPr>
        <w:footnoteRef/>
      </w:r>
      <w:r>
        <w:t xml:space="preserve"> </w:t>
      </w:r>
      <w:r>
        <w:tab/>
      </w:r>
      <w:r>
        <w:rPr>
          <w:i/>
          <w:iCs/>
        </w:rPr>
        <w:t xml:space="preserve">SABC </w:t>
      </w:r>
      <w:r>
        <w:t>at para 31.</w:t>
      </w:r>
    </w:p>
  </w:footnote>
  <w:footnote w:id="29">
    <w:p w14:paraId="12D91914" w14:textId="0B41B1E2" w:rsidR="005008B2" w:rsidRPr="009D08BA" w:rsidRDefault="005008B2" w:rsidP="00EE5A52">
      <w:pPr>
        <w:pStyle w:val="FootnoteText"/>
        <w:ind w:left="567" w:hanging="567"/>
      </w:pPr>
      <w:r>
        <w:rPr>
          <w:rStyle w:val="FootnoteReference"/>
        </w:rPr>
        <w:footnoteRef/>
      </w:r>
      <w:r>
        <w:t xml:space="preserve"> </w:t>
      </w:r>
      <w:r>
        <w:tab/>
      </w:r>
      <w:r w:rsidRPr="00137F02">
        <w:rPr>
          <w:i/>
          <w:iCs/>
        </w:rPr>
        <w:t>First Certification</w:t>
      </w:r>
      <w:r>
        <w:t xml:space="preserve"> at para 161.</w:t>
      </w:r>
    </w:p>
  </w:footnote>
  <w:footnote w:id="30">
    <w:p w14:paraId="33A3D0B2" w14:textId="0CBA4279" w:rsidR="003236C4" w:rsidRPr="003236C4" w:rsidRDefault="003236C4" w:rsidP="003236C4">
      <w:pPr>
        <w:pStyle w:val="FootnoteText"/>
        <w:ind w:left="567" w:hanging="567"/>
        <w:rPr>
          <w:lang w:val="en-US"/>
        </w:rPr>
      </w:pPr>
      <w:r>
        <w:rPr>
          <w:rStyle w:val="FootnoteReference"/>
        </w:rPr>
        <w:footnoteRef/>
      </w:r>
      <w:r>
        <w:t xml:space="preserve"> </w:t>
      </w:r>
      <w:r>
        <w:tab/>
      </w:r>
      <w:r>
        <w:rPr>
          <w:lang w:val="en-US"/>
        </w:rPr>
        <w:t>Section 182(3) of the Constitution.</w:t>
      </w:r>
    </w:p>
  </w:footnote>
  <w:footnote w:id="31">
    <w:p w14:paraId="387EE8BF" w14:textId="3459C69F" w:rsidR="00126F08" w:rsidRPr="00126F08" w:rsidRDefault="00126F08" w:rsidP="00126F08">
      <w:pPr>
        <w:pStyle w:val="FootnoteText"/>
        <w:ind w:left="567" w:hanging="567"/>
        <w:rPr>
          <w:lang w:val="en-US"/>
        </w:rPr>
      </w:pPr>
      <w:r>
        <w:rPr>
          <w:rStyle w:val="FootnoteReference"/>
        </w:rPr>
        <w:footnoteRef/>
      </w:r>
      <w:r>
        <w:t xml:space="preserve"> </w:t>
      </w:r>
      <w:r>
        <w:tab/>
      </w:r>
      <w:r>
        <w:rPr>
          <w:lang w:val="en-US"/>
        </w:rPr>
        <w:t>Section 182(4) and (5).</w:t>
      </w:r>
    </w:p>
  </w:footnote>
  <w:footnote w:id="32">
    <w:p w14:paraId="2DA3C126" w14:textId="77777777" w:rsidR="005008B2" w:rsidRDefault="005008B2" w:rsidP="00EE5A52">
      <w:pPr>
        <w:pStyle w:val="FootnoteText"/>
        <w:ind w:left="567" w:hanging="567"/>
      </w:pPr>
      <w:r>
        <w:rPr>
          <w:rStyle w:val="FootnoteReference"/>
        </w:rPr>
        <w:footnoteRef/>
      </w:r>
      <w:r>
        <w:t xml:space="preserve"> </w:t>
      </w:r>
      <w:r>
        <w:tab/>
        <w:t>Section 237 of the Constitution.</w:t>
      </w:r>
    </w:p>
  </w:footnote>
  <w:footnote w:id="33">
    <w:p w14:paraId="7E35A113" w14:textId="5D9D54FC" w:rsidR="005008B2" w:rsidRDefault="005008B2" w:rsidP="00EE5A52">
      <w:pPr>
        <w:pStyle w:val="FootnoteText"/>
        <w:ind w:left="567" w:hanging="567"/>
      </w:pPr>
      <w:r>
        <w:rPr>
          <w:rStyle w:val="FootnoteReference"/>
        </w:rPr>
        <w:footnoteRef/>
      </w:r>
      <w:r>
        <w:t xml:space="preserve"> </w:t>
      </w:r>
      <w:r>
        <w:tab/>
        <w:t>Bishop and Woolman</w:t>
      </w:r>
      <w:r w:rsidR="00D34875">
        <w:t xml:space="preserve"> </w:t>
      </w:r>
      <w:r w:rsidR="00D34875">
        <w:rPr>
          <w:i/>
          <w:iCs/>
        </w:rPr>
        <w:t xml:space="preserve">supra </w:t>
      </w:r>
      <w:r w:rsidR="00D34875">
        <w:t xml:space="preserve">at </w:t>
      </w:r>
      <w:r>
        <w:t>p 2.</w:t>
      </w:r>
    </w:p>
  </w:footnote>
  <w:footnote w:id="34">
    <w:p w14:paraId="6A7140AC" w14:textId="77777777" w:rsidR="005008B2" w:rsidRDefault="005008B2" w:rsidP="00EE5A52">
      <w:pPr>
        <w:pStyle w:val="FootnoteText"/>
        <w:ind w:left="567" w:hanging="567"/>
      </w:pPr>
      <w:r>
        <w:rPr>
          <w:rStyle w:val="FootnoteReference"/>
        </w:rPr>
        <w:footnoteRef/>
      </w:r>
      <w:r>
        <w:t xml:space="preserve"> </w:t>
      </w:r>
      <w:r>
        <w:tab/>
        <w:t>Section 6(9) of the PP Act.</w:t>
      </w:r>
    </w:p>
  </w:footnote>
  <w:footnote w:id="35">
    <w:p w14:paraId="708B0682" w14:textId="2D98087F" w:rsidR="00F77A74" w:rsidRPr="00506412" w:rsidRDefault="00F77A74" w:rsidP="00506412">
      <w:pPr>
        <w:pStyle w:val="Heading2"/>
        <w:numPr>
          <w:ilvl w:val="0"/>
          <w:numId w:val="0"/>
        </w:numPr>
        <w:shd w:val="clear" w:color="auto" w:fill="FFFFFF"/>
        <w:spacing w:before="240" w:after="180" w:line="288" w:lineRule="atLeast"/>
        <w:ind w:left="567" w:hanging="567"/>
        <w:jc w:val="both"/>
        <w:rPr>
          <w:rFonts w:ascii="Arial" w:hAnsi="Arial" w:cs="Arial"/>
          <w:b w:val="0"/>
          <w:bCs w:val="0"/>
          <w:color w:val="auto"/>
          <w:sz w:val="22"/>
          <w:szCs w:val="22"/>
          <w:lang w:val="en-US"/>
        </w:rPr>
      </w:pPr>
      <w:r w:rsidRPr="00506412">
        <w:rPr>
          <w:rStyle w:val="FootnoteReference"/>
          <w:rFonts w:ascii="Arial" w:hAnsi="Arial" w:cs="Arial"/>
          <w:b w:val="0"/>
          <w:bCs w:val="0"/>
          <w:sz w:val="22"/>
          <w:szCs w:val="22"/>
        </w:rPr>
        <w:footnoteRef/>
      </w:r>
      <w:r w:rsidRPr="00506412">
        <w:rPr>
          <w:rFonts w:ascii="Arial" w:hAnsi="Arial" w:cs="Arial"/>
          <w:b w:val="0"/>
          <w:bCs w:val="0"/>
          <w:sz w:val="22"/>
          <w:szCs w:val="22"/>
        </w:rPr>
        <w:t xml:space="preserve"> </w:t>
      </w:r>
      <w:r w:rsidRPr="00506412">
        <w:rPr>
          <w:rFonts w:ascii="Arial" w:hAnsi="Arial" w:cs="Arial"/>
          <w:b w:val="0"/>
          <w:bCs w:val="0"/>
          <w:sz w:val="22"/>
          <w:szCs w:val="22"/>
          <w:lang w:val="en-US"/>
        </w:rPr>
        <w:tab/>
      </w:r>
      <w:r w:rsidRPr="00506412">
        <w:rPr>
          <w:rFonts w:ascii="Arial" w:hAnsi="Arial" w:cs="Arial"/>
          <w:b w:val="0"/>
          <w:bCs w:val="0"/>
          <w:i/>
          <w:iCs/>
          <w:sz w:val="22"/>
          <w:szCs w:val="22"/>
          <w:lang w:val="en-US"/>
        </w:rPr>
        <w:t>Gordhan v Public Protector and Others</w:t>
      </w:r>
      <w:r w:rsidRPr="00506412">
        <w:rPr>
          <w:rFonts w:ascii="Arial" w:hAnsi="Arial" w:cs="Arial"/>
          <w:b w:val="0"/>
          <w:bCs w:val="0"/>
          <w:sz w:val="22"/>
          <w:szCs w:val="22"/>
          <w:lang w:val="en-US"/>
        </w:rPr>
        <w:t xml:space="preserve"> [2019] 3 All SA 743 (GP) at paras 18 – 20.</w:t>
      </w:r>
      <w:r w:rsidR="00793575" w:rsidRPr="00506412">
        <w:rPr>
          <w:rFonts w:ascii="Arial" w:hAnsi="Arial" w:cs="Arial"/>
          <w:b w:val="0"/>
          <w:bCs w:val="0"/>
          <w:sz w:val="22"/>
          <w:szCs w:val="22"/>
          <w:lang w:val="en-US"/>
        </w:rPr>
        <w:t xml:space="preserve"> The challenge to this </w:t>
      </w:r>
      <w:r w:rsidR="000741EB" w:rsidRPr="00506412">
        <w:rPr>
          <w:rFonts w:ascii="Arial" w:hAnsi="Arial" w:cs="Arial"/>
          <w:b w:val="0"/>
          <w:bCs w:val="0"/>
          <w:sz w:val="22"/>
          <w:szCs w:val="22"/>
          <w:lang w:val="en-US"/>
        </w:rPr>
        <w:t xml:space="preserve">High Court </w:t>
      </w:r>
      <w:r w:rsidR="00793575" w:rsidRPr="00506412">
        <w:rPr>
          <w:rFonts w:ascii="Arial" w:hAnsi="Arial" w:cs="Arial"/>
          <w:b w:val="0"/>
          <w:bCs w:val="0"/>
          <w:sz w:val="22"/>
          <w:szCs w:val="22"/>
          <w:lang w:val="en-US"/>
        </w:rPr>
        <w:t>decision failed in the C</w:t>
      </w:r>
      <w:r w:rsidR="00793575" w:rsidRPr="00506412">
        <w:rPr>
          <w:rFonts w:ascii="Arial" w:hAnsi="Arial" w:cs="Arial"/>
          <w:b w:val="0"/>
          <w:bCs w:val="0"/>
          <w:color w:val="auto"/>
          <w:sz w:val="22"/>
          <w:szCs w:val="22"/>
          <w:lang w:val="en-US"/>
        </w:rPr>
        <w:t xml:space="preserve">onstitutional Court: </w:t>
      </w:r>
      <w:r w:rsidR="00793575" w:rsidRPr="00506412">
        <w:rPr>
          <w:rFonts w:ascii="Arial" w:hAnsi="Arial" w:cs="Arial"/>
          <w:b w:val="0"/>
          <w:bCs w:val="0"/>
          <w:i/>
          <w:iCs/>
          <w:color w:val="auto"/>
          <w:sz w:val="22"/>
          <w:szCs w:val="22"/>
          <w:lang w:val="en-US"/>
        </w:rPr>
        <w:t>Economic Freedom Fighters v Gordhan and Others</w:t>
      </w:r>
      <w:r w:rsidR="00793575" w:rsidRPr="00506412">
        <w:rPr>
          <w:rFonts w:ascii="Arial" w:hAnsi="Arial" w:cs="Arial"/>
          <w:b w:val="0"/>
          <w:bCs w:val="0"/>
          <w:color w:val="auto"/>
          <w:sz w:val="22"/>
          <w:szCs w:val="22"/>
          <w:lang w:val="en-US"/>
        </w:rPr>
        <w:t xml:space="preserve"> 2020 (6) SA 325 (CC).</w:t>
      </w:r>
      <w:r w:rsidR="00506412" w:rsidRPr="00506412">
        <w:rPr>
          <w:rFonts w:ascii="Arial" w:hAnsi="Arial" w:cs="Arial"/>
          <w:b w:val="0"/>
          <w:bCs w:val="0"/>
          <w:color w:val="auto"/>
          <w:sz w:val="22"/>
          <w:szCs w:val="22"/>
          <w:lang w:val="en-US"/>
        </w:rPr>
        <w:t xml:space="preserve">  In </w:t>
      </w:r>
      <w:r w:rsidR="00506412" w:rsidRPr="00506412">
        <w:rPr>
          <w:rFonts w:ascii="Arial" w:hAnsi="Arial" w:cs="Arial"/>
          <w:b w:val="0"/>
          <w:bCs w:val="0"/>
          <w:i/>
          <w:iCs/>
          <w:color w:val="auto"/>
          <w:sz w:val="22"/>
          <w:szCs w:val="22"/>
        </w:rPr>
        <w:t>Absa Bank Limited and Others v Public Protector and Others</w:t>
      </w:r>
      <w:r w:rsidR="00506412" w:rsidRPr="00506412">
        <w:rPr>
          <w:rFonts w:ascii="Arial" w:hAnsi="Arial" w:cs="Arial"/>
          <w:b w:val="0"/>
          <w:bCs w:val="0"/>
          <w:color w:val="auto"/>
          <w:sz w:val="22"/>
          <w:szCs w:val="22"/>
        </w:rPr>
        <w:t xml:space="preserve"> [2018] 2 All SA 1 (GP) (16 February 2018) the Public Protector had relie</w:t>
      </w:r>
      <w:r w:rsidR="004D4BF9">
        <w:rPr>
          <w:rFonts w:ascii="Arial" w:hAnsi="Arial" w:cs="Arial"/>
          <w:b w:val="0"/>
          <w:bCs w:val="0"/>
          <w:color w:val="auto"/>
          <w:sz w:val="22"/>
          <w:szCs w:val="22"/>
        </w:rPr>
        <w:t>d</w:t>
      </w:r>
      <w:r w:rsidR="00506412" w:rsidRPr="00506412">
        <w:rPr>
          <w:rFonts w:ascii="Arial" w:hAnsi="Arial" w:cs="Arial"/>
          <w:b w:val="0"/>
          <w:bCs w:val="0"/>
          <w:color w:val="auto"/>
          <w:sz w:val="22"/>
          <w:szCs w:val="22"/>
        </w:rPr>
        <w:t xml:space="preserve"> on</w:t>
      </w:r>
      <w:r w:rsidR="00D34875">
        <w:rPr>
          <w:rFonts w:ascii="Arial" w:hAnsi="Arial" w:cs="Arial"/>
          <w:b w:val="0"/>
          <w:bCs w:val="0"/>
          <w:color w:val="auto"/>
          <w:sz w:val="22"/>
          <w:szCs w:val="22"/>
        </w:rPr>
        <w:t xml:space="preserve"> </w:t>
      </w:r>
      <w:r w:rsidR="00D34875" w:rsidRPr="00D34875">
        <w:rPr>
          <w:rFonts w:ascii="Arial" w:hAnsi="Arial" w:cs="Arial"/>
          <w:b w:val="0"/>
          <w:bCs w:val="0"/>
          <w:i/>
          <w:iCs/>
          <w:color w:val="auto"/>
          <w:sz w:val="22"/>
          <w:szCs w:val="22"/>
        </w:rPr>
        <w:t>‘</w:t>
      </w:r>
      <w:r w:rsidR="00506412" w:rsidRPr="00D34875">
        <w:rPr>
          <w:rFonts w:ascii="Arial" w:hAnsi="Arial" w:cs="Arial"/>
          <w:b w:val="0"/>
          <w:bCs w:val="0"/>
          <w:i/>
          <w:iCs/>
          <w:color w:val="auto"/>
          <w:sz w:val="22"/>
          <w:szCs w:val="22"/>
        </w:rPr>
        <w:t>special circumstances for investigating outside the two-year time limit but these circumstances were not set out in her Report</w:t>
      </w:r>
      <w:r w:rsidR="00D34875">
        <w:rPr>
          <w:rFonts w:ascii="Arial" w:hAnsi="Arial" w:cs="Arial"/>
          <w:b w:val="0"/>
          <w:bCs w:val="0"/>
          <w:color w:val="auto"/>
          <w:sz w:val="22"/>
          <w:szCs w:val="22"/>
        </w:rPr>
        <w:t>’</w:t>
      </w:r>
      <w:r w:rsidR="00506412" w:rsidRPr="00506412">
        <w:rPr>
          <w:rFonts w:ascii="Arial" w:hAnsi="Arial" w:cs="Arial"/>
          <w:b w:val="0"/>
          <w:bCs w:val="0"/>
          <w:color w:val="auto"/>
          <w:sz w:val="22"/>
          <w:szCs w:val="22"/>
        </w:rPr>
        <w:t xml:space="preserve"> (at para</w:t>
      </w:r>
      <w:r w:rsidR="00506412">
        <w:rPr>
          <w:rFonts w:ascii="Arial" w:hAnsi="Arial" w:cs="Arial"/>
          <w:b w:val="0"/>
          <w:bCs w:val="0"/>
          <w:color w:val="auto"/>
          <w:sz w:val="22"/>
          <w:szCs w:val="22"/>
        </w:rPr>
        <w:t xml:space="preserve"> </w:t>
      </w:r>
      <w:r w:rsidR="00506412" w:rsidRPr="00506412">
        <w:rPr>
          <w:rFonts w:ascii="Arial" w:hAnsi="Arial" w:cs="Arial"/>
          <w:b w:val="0"/>
          <w:bCs w:val="0"/>
          <w:color w:val="auto"/>
          <w:sz w:val="22"/>
          <w:szCs w:val="22"/>
        </w:rPr>
        <w:t>109)</w:t>
      </w:r>
      <w:r w:rsidR="00D34875">
        <w:rPr>
          <w:rFonts w:ascii="Arial" w:hAnsi="Arial" w:cs="Arial"/>
          <w:b w:val="0"/>
          <w:bCs w:val="0"/>
          <w:color w:val="auto"/>
          <w:sz w:val="22"/>
          <w:szCs w:val="22"/>
        </w:rPr>
        <w:t>.</w:t>
      </w:r>
    </w:p>
  </w:footnote>
  <w:footnote w:id="36">
    <w:p w14:paraId="62ED0014" w14:textId="54070D04" w:rsidR="00724D0B" w:rsidRPr="00137F02" w:rsidRDefault="00724D0B" w:rsidP="00506412">
      <w:pPr>
        <w:pStyle w:val="FootnoteText"/>
        <w:ind w:left="567" w:hanging="567"/>
        <w:rPr>
          <w:lang w:val="en-US"/>
        </w:rPr>
      </w:pPr>
      <w:r w:rsidRPr="00506412">
        <w:rPr>
          <w:rStyle w:val="FootnoteReference"/>
          <w:rFonts w:cs="Arial"/>
          <w:szCs w:val="22"/>
        </w:rPr>
        <w:footnoteRef/>
      </w:r>
      <w:r w:rsidRPr="00506412">
        <w:rPr>
          <w:rFonts w:cs="Arial"/>
          <w:szCs w:val="22"/>
        </w:rPr>
        <w:t xml:space="preserve"> </w:t>
      </w:r>
      <w:r w:rsidRPr="00506412">
        <w:rPr>
          <w:rFonts w:cs="Arial"/>
          <w:szCs w:val="22"/>
          <w:lang w:val="en-US"/>
        </w:rPr>
        <w:tab/>
      </w:r>
      <w:r w:rsidRPr="00506412">
        <w:rPr>
          <w:rFonts w:cs="Arial"/>
          <w:i/>
          <w:iCs/>
          <w:szCs w:val="22"/>
          <w:lang w:val="en-US"/>
        </w:rPr>
        <w:t>Government Employees Medical Scheme and Others v Public Protector</w:t>
      </w:r>
      <w:r w:rsidRPr="000516ED">
        <w:rPr>
          <w:rFonts w:cs="Arial"/>
          <w:i/>
          <w:iCs/>
          <w:szCs w:val="22"/>
          <w:lang w:val="en-US"/>
        </w:rPr>
        <w:t xml:space="preserve"> of the Republic of </w:t>
      </w:r>
      <w:r w:rsidRPr="000516ED">
        <w:rPr>
          <w:i/>
          <w:iCs/>
          <w:szCs w:val="22"/>
          <w:lang w:val="en-US"/>
        </w:rPr>
        <w:t>South Africa and Others</w:t>
      </w:r>
      <w:r w:rsidRPr="000516ED">
        <w:rPr>
          <w:szCs w:val="22"/>
          <w:lang w:val="en-US"/>
        </w:rPr>
        <w:t xml:space="preserve"> [2020] 4 All SA 629 (SCA) at para 34</w:t>
      </w:r>
      <w:r w:rsidR="00506412" w:rsidRPr="000516ED">
        <w:rPr>
          <w:szCs w:val="22"/>
          <w:lang w:val="en-US"/>
        </w:rPr>
        <w:t xml:space="preserve"> stated that </w:t>
      </w:r>
      <w:r w:rsidR="00506412" w:rsidRPr="000516ED">
        <w:rPr>
          <w:color w:val="242121"/>
          <w:szCs w:val="22"/>
          <w:shd w:val="clear" w:color="auto" w:fill="FFFFFF"/>
        </w:rPr>
        <w:t>the incident giving rise to the complaint occurred in June 2013, and although it was only lodged sometime after February 2016, despite the point having been pertinently raised by the appellants, no special circumstances as contemplated in s 6(9) of the PPA were raised by the Public Protector.</w:t>
      </w:r>
      <w:r w:rsidR="000516ED" w:rsidRPr="000516ED">
        <w:rPr>
          <w:color w:val="242121"/>
          <w:szCs w:val="22"/>
          <w:shd w:val="clear" w:color="auto" w:fill="FFFFFF"/>
        </w:rPr>
        <w:t xml:space="preserve">  In footnote 8 the SCA specifically referred to the dicta in the Gordham matter. </w:t>
      </w:r>
    </w:p>
  </w:footnote>
  <w:footnote w:id="37">
    <w:p w14:paraId="1DBEDECD" w14:textId="21F12EBF" w:rsidR="00CF7BED" w:rsidRPr="00137F02" w:rsidRDefault="00CF7BED" w:rsidP="00137F02">
      <w:pPr>
        <w:pStyle w:val="FootnoteText"/>
        <w:ind w:left="567" w:hanging="567"/>
        <w:rPr>
          <w:lang w:val="en-US"/>
        </w:rPr>
      </w:pPr>
      <w:r>
        <w:rPr>
          <w:rStyle w:val="FootnoteReference"/>
        </w:rPr>
        <w:footnoteRef/>
      </w:r>
      <w:r>
        <w:t xml:space="preserve"> </w:t>
      </w:r>
      <w:r>
        <w:rPr>
          <w:lang w:val="en-US"/>
        </w:rPr>
        <w:tab/>
      </w:r>
      <w:r>
        <w:rPr>
          <w:i/>
          <w:iCs/>
          <w:lang w:val="en-US"/>
        </w:rPr>
        <w:t>Gordhan v Public Protector and Others</w:t>
      </w:r>
      <w:r>
        <w:rPr>
          <w:lang w:val="en-US"/>
        </w:rPr>
        <w:t xml:space="preserve"> [2021] 1 All SA 428 (GP) (‘</w:t>
      </w:r>
      <w:r>
        <w:rPr>
          <w:b/>
          <w:bCs/>
          <w:i/>
          <w:iCs/>
          <w:lang w:val="en-US"/>
        </w:rPr>
        <w:t>Gordhan II</w:t>
      </w:r>
      <w:r>
        <w:rPr>
          <w:lang w:val="en-US"/>
        </w:rPr>
        <w:t>’)</w:t>
      </w:r>
      <w:r w:rsidR="00FE5B36">
        <w:rPr>
          <w:lang w:val="en-US"/>
        </w:rPr>
        <w:t xml:space="preserve"> at paras 29 – 30.</w:t>
      </w:r>
    </w:p>
  </w:footnote>
  <w:footnote w:id="38">
    <w:p w14:paraId="65FF2200" w14:textId="48E84EA5" w:rsidR="00A71930" w:rsidRPr="00A5704A" w:rsidRDefault="00A71930" w:rsidP="00137F02">
      <w:pPr>
        <w:pStyle w:val="FootnoteText"/>
        <w:ind w:left="567" w:hanging="567"/>
        <w:rPr>
          <w:lang w:val="en-US"/>
        </w:rPr>
      </w:pPr>
      <w:r>
        <w:rPr>
          <w:rStyle w:val="FootnoteReference"/>
        </w:rPr>
        <w:footnoteRef/>
      </w:r>
      <w:r>
        <w:t xml:space="preserve"> </w:t>
      </w:r>
      <w:r>
        <w:rPr>
          <w:lang w:val="en-US"/>
        </w:rPr>
        <w:tab/>
      </w:r>
      <w:r w:rsidR="001E528E">
        <w:rPr>
          <w:i/>
          <w:iCs/>
          <w:lang w:val="en-US"/>
        </w:rPr>
        <w:t>Gordhan II</w:t>
      </w:r>
      <w:r w:rsidR="001E528E">
        <w:rPr>
          <w:lang w:val="en-US"/>
        </w:rPr>
        <w:t xml:space="preserve"> at</w:t>
      </w:r>
      <w:r>
        <w:rPr>
          <w:lang w:val="en-US"/>
        </w:rPr>
        <w:t xml:space="preserve"> paras 32 – 33.</w:t>
      </w:r>
    </w:p>
  </w:footnote>
  <w:footnote w:id="39">
    <w:p w14:paraId="76A05EE8" w14:textId="11FC1586" w:rsidR="00167B51" w:rsidRPr="00137F02" w:rsidRDefault="00167B51" w:rsidP="00137F02">
      <w:pPr>
        <w:pStyle w:val="FootnoteText"/>
        <w:ind w:left="567" w:hanging="567"/>
        <w:rPr>
          <w:lang w:val="en-US"/>
        </w:rPr>
      </w:pPr>
      <w:r>
        <w:rPr>
          <w:rStyle w:val="FootnoteReference"/>
        </w:rPr>
        <w:footnoteRef/>
      </w:r>
      <w:r>
        <w:t xml:space="preserve"> </w:t>
      </w:r>
      <w:r>
        <w:rPr>
          <w:lang w:val="en-US"/>
        </w:rPr>
        <w:tab/>
      </w:r>
      <w:r>
        <w:rPr>
          <w:i/>
          <w:iCs/>
          <w:lang w:val="en-US"/>
        </w:rPr>
        <w:t xml:space="preserve">Gordhan </w:t>
      </w:r>
      <w:r w:rsidR="00FE5B36">
        <w:rPr>
          <w:i/>
          <w:iCs/>
          <w:lang w:val="en-US"/>
        </w:rPr>
        <w:t>II</w:t>
      </w:r>
      <w:r>
        <w:rPr>
          <w:lang w:val="en-US"/>
        </w:rPr>
        <w:t xml:space="preserve"> at para 26.</w:t>
      </w:r>
    </w:p>
  </w:footnote>
  <w:footnote w:id="40">
    <w:p w14:paraId="15CB008C" w14:textId="77777777" w:rsidR="005008B2" w:rsidRDefault="005008B2" w:rsidP="00EE5A52">
      <w:pPr>
        <w:pStyle w:val="FootnoteText"/>
        <w:ind w:left="567" w:hanging="567"/>
      </w:pPr>
      <w:r>
        <w:rPr>
          <w:rStyle w:val="FootnoteReference"/>
        </w:rPr>
        <w:footnoteRef/>
      </w:r>
      <w:r>
        <w:t xml:space="preserve"> </w:t>
      </w:r>
      <w:r>
        <w:tab/>
        <w:t>Section 6(1) and (2) of the PP Act.</w:t>
      </w:r>
    </w:p>
  </w:footnote>
  <w:footnote w:id="41">
    <w:p w14:paraId="27E0AA37" w14:textId="77777777" w:rsidR="005008B2" w:rsidRPr="00216C9C" w:rsidRDefault="005008B2" w:rsidP="00EE5A52">
      <w:pPr>
        <w:pStyle w:val="FootnoteText"/>
        <w:ind w:left="567" w:hanging="567"/>
      </w:pPr>
      <w:r>
        <w:rPr>
          <w:rStyle w:val="FootnoteReference"/>
        </w:rPr>
        <w:footnoteRef/>
      </w:r>
      <w:r>
        <w:t xml:space="preserve"> </w:t>
      </w:r>
      <w:r>
        <w:tab/>
      </w:r>
      <w:r>
        <w:rPr>
          <w:i/>
          <w:iCs/>
        </w:rPr>
        <w:t>SABC</w:t>
      </w:r>
      <w:r>
        <w:t xml:space="preserve"> at para 2.</w:t>
      </w:r>
    </w:p>
  </w:footnote>
  <w:footnote w:id="42">
    <w:p w14:paraId="70EED206"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29.</w:t>
      </w:r>
    </w:p>
  </w:footnote>
  <w:footnote w:id="43">
    <w:p w14:paraId="14FC2C6A"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44.</w:t>
      </w:r>
    </w:p>
  </w:footnote>
  <w:footnote w:id="44">
    <w:p w14:paraId="29409847"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paras 24 – 25.</w:t>
      </w:r>
    </w:p>
  </w:footnote>
  <w:footnote w:id="45">
    <w:p w14:paraId="2E1EB75B"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29.</w:t>
      </w:r>
    </w:p>
  </w:footnote>
  <w:footnote w:id="46">
    <w:p w14:paraId="6B6CF68C"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paras 31 and 42.</w:t>
      </w:r>
    </w:p>
  </w:footnote>
  <w:footnote w:id="47">
    <w:p w14:paraId="4E3B468E"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45.</w:t>
      </w:r>
    </w:p>
  </w:footnote>
  <w:footnote w:id="48">
    <w:p w14:paraId="530E8C6D"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53.</w:t>
      </w:r>
    </w:p>
  </w:footnote>
  <w:footnote w:id="49">
    <w:p w14:paraId="702E1F71" w14:textId="1D21C768" w:rsidR="005008B2" w:rsidRPr="00CA2127" w:rsidRDefault="005008B2" w:rsidP="00EE5A52">
      <w:pPr>
        <w:pStyle w:val="FootnoteText"/>
        <w:ind w:left="567" w:hanging="567"/>
        <w:rPr>
          <w:lang w:val="en-US"/>
        </w:rPr>
      </w:pPr>
      <w:r>
        <w:rPr>
          <w:rStyle w:val="FootnoteReference"/>
        </w:rPr>
        <w:footnoteRef/>
      </w:r>
      <w:r>
        <w:t xml:space="preserve"> </w:t>
      </w:r>
      <w:r>
        <w:rPr>
          <w:lang w:val="en-US"/>
        </w:rPr>
        <w:tab/>
      </w:r>
      <w:r>
        <w:rPr>
          <w:i/>
          <w:iCs/>
          <w:lang w:val="en-US"/>
        </w:rPr>
        <w:t>Economic Freedom Fighters v Speaker, National Assembly and Others</w:t>
      </w:r>
      <w:r>
        <w:rPr>
          <w:lang w:val="en-US"/>
        </w:rPr>
        <w:t xml:space="preserve"> 2016 (3) SA 580 (CC) (‘</w:t>
      </w:r>
      <w:r w:rsidR="002031DE" w:rsidRPr="00137F02">
        <w:rPr>
          <w:b/>
          <w:bCs/>
          <w:i/>
          <w:iCs/>
          <w:lang w:val="en-US"/>
        </w:rPr>
        <w:t xml:space="preserve">the </w:t>
      </w:r>
      <w:r w:rsidRPr="00137F02">
        <w:rPr>
          <w:b/>
          <w:bCs/>
          <w:i/>
          <w:iCs/>
          <w:lang w:val="en-US"/>
        </w:rPr>
        <w:t>2016 case</w:t>
      </w:r>
      <w:r>
        <w:rPr>
          <w:lang w:val="en-US"/>
        </w:rPr>
        <w:t>’).</w:t>
      </w:r>
    </w:p>
  </w:footnote>
  <w:footnote w:id="50">
    <w:p w14:paraId="347916D5" w14:textId="33EB99F4" w:rsidR="005008B2" w:rsidRPr="008734EA"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 50.</w:t>
      </w:r>
    </w:p>
  </w:footnote>
  <w:footnote w:id="51">
    <w:p w14:paraId="246DA8B2" w14:textId="707DEFD1" w:rsidR="005008B2" w:rsidRPr="00B64A69"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 51.</w:t>
      </w:r>
    </w:p>
  </w:footnote>
  <w:footnote w:id="52">
    <w:p w14:paraId="1DED7ACD" w14:textId="2A661E63" w:rsidR="005008B2" w:rsidRPr="00A54627"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paras 52 – 54.</w:t>
      </w:r>
    </w:p>
  </w:footnote>
  <w:footnote w:id="53">
    <w:p w14:paraId="3A8CBE8C" w14:textId="2AA88060" w:rsidR="005008B2" w:rsidRPr="00654191"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CF08E6" w:rsidRPr="00137F02">
        <w:rPr>
          <w:i/>
          <w:iCs/>
          <w:lang w:val="en-US"/>
        </w:rPr>
        <w:t xml:space="preserve">2016 </w:t>
      </w:r>
      <w:r w:rsidRPr="00137F02">
        <w:rPr>
          <w:i/>
          <w:iCs/>
          <w:lang w:val="en-US"/>
        </w:rPr>
        <w:t>case</w:t>
      </w:r>
      <w:r>
        <w:rPr>
          <w:lang w:val="en-US"/>
        </w:rPr>
        <w:t xml:space="preserve"> at paras 56, 67 – 68 and 73.</w:t>
      </w:r>
    </w:p>
  </w:footnote>
  <w:footnote w:id="54">
    <w:p w14:paraId="4476E3EA" w14:textId="1D51B67F" w:rsidR="005008B2" w:rsidRPr="008670B5"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CF08E6" w:rsidRPr="00137F02">
        <w:rPr>
          <w:i/>
          <w:iCs/>
          <w:lang w:val="en-US"/>
        </w:rPr>
        <w:t xml:space="preserve">2016 </w:t>
      </w:r>
      <w:r w:rsidRPr="00137F02">
        <w:rPr>
          <w:i/>
          <w:iCs/>
          <w:lang w:val="en-US"/>
        </w:rPr>
        <w:t>case</w:t>
      </w:r>
      <w:r>
        <w:rPr>
          <w:lang w:val="en-US"/>
        </w:rPr>
        <w:t xml:space="preserve"> at paras 72 and 75.</w:t>
      </w:r>
    </w:p>
  </w:footnote>
  <w:footnote w:id="55">
    <w:p w14:paraId="6FC197E7" w14:textId="77777777" w:rsidR="00C3135D" w:rsidRDefault="00C3135D" w:rsidP="00EE5A52">
      <w:pPr>
        <w:pStyle w:val="FootnoteText"/>
        <w:ind w:left="567" w:hanging="567"/>
      </w:pPr>
      <w:r>
        <w:rPr>
          <w:rStyle w:val="FootnoteReference"/>
        </w:rPr>
        <w:footnoteRef/>
      </w:r>
      <w:r>
        <w:t xml:space="preserve"> </w:t>
      </w:r>
      <w:r>
        <w:tab/>
        <w:t>Section 193(4) of the Constitution.</w:t>
      </w:r>
    </w:p>
  </w:footnote>
  <w:footnote w:id="56">
    <w:p w14:paraId="70ED7705" w14:textId="77777777" w:rsidR="00C3135D" w:rsidRDefault="00C3135D" w:rsidP="00EE5A52">
      <w:pPr>
        <w:pStyle w:val="FootnoteText"/>
        <w:ind w:left="567" w:hanging="567"/>
      </w:pPr>
      <w:r>
        <w:rPr>
          <w:rStyle w:val="FootnoteReference"/>
        </w:rPr>
        <w:footnoteRef/>
      </w:r>
      <w:r>
        <w:t xml:space="preserve"> </w:t>
      </w:r>
      <w:r>
        <w:tab/>
        <w:t>Section 183 of the Constitution.</w:t>
      </w:r>
    </w:p>
  </w:footnote>
  <w:footnote w:id="57">
    <w:p w14:paraId="60FBEFA1" w14:textId="77777777" w:rsidR="00C3135D" w:rsidRDefault="00C3135D" w:rsidP="00EE5A52">
      <w:pPr>
        <w:pStyle w:val="FootnoteText"/>
        <w:ind w:left="567" w:hanging="567"/>
      </w:pPr>
      <w:r>
        <w:rPr>
          <w:rStyle w:val="FootnoteReference"/>
        </w:rPr>
        <w:footnoteRef/>
      </w:r>
      <w:r>
        <w:t xml:space="preserve"> </w:t>
      </w:r>
      <w:r>
        <w:tab/>
        <w:t>Section 193(5)(b)(i) of the Constitution.</w:t>
      </w:r>
    </w:p>
  </w:footnote>
  <w:footnote w:id="58">
    <w:p w14:paraId="3C24D439" w14:textId="77777777" w:rsidR="00C3135D" w:rsidRDefault="00C3135D" w:rsidP="00EE5A52">
      <w:pPr>
        <w:pStyle w:val="FootnoteText"/>
        <w:ind w:left="567" w:hanging="567"/>
      </w:pPr>
      <w:r>
        <w:rPr>
          <w:rStyle w:val="FootnoteReference"/>
        </w:rPr>
        <w:footnoteRef/>
      </w:r>
      <w:r>
        <w:t xml:space="preserve"> </w:t>
      </w:r>
      <w:r>
        <w:tab/>
        <w:t>Section 193(5)(b)(ii) of the Constitution.</w:t>
      </w:r>
    </w:p>
  </w:footnote>
  <w:footnote w:id="59">
    <w:p w14:paraId="6BEE554A" w14:textId="77777777" w:rsidR="00C3135D" w:rsidRDefault="00C3135D" w:rsidP="00EE5A52">
      <w:pPr>
        <w:pStyle w:val="FootnoteText"/>
        <w:ind w:left="567" w:hanging="567"/>
      </w:pPr>
      <w:r>
        <w:rPr>
          <w:rStyle w:val="FootnoteReference"/>
        </w:rPr>
        <w:footnoteRef/>
      </w:r>
      <w:r>
        <w:t xml:space="preserve"> </w:t>
      </w:r>
      <w:r>
        <w:tab/>
        <w:t>Section 193(1) of the Constitution.</w:t>
      </w:r>
    </w:p>
  </w:footnote>
  <w:footnote w:id="60">
    <w:p w14:paraId="314AD5C5" w14:textId="77777777" w:rsidR="00C3135D" w:rsidRPr="00FD50EF" w:rsidRDefault="00C3135D" w:rsidP="00EE5A52">
      <w:pPr>
        <w:pStyle w:val="FootnoteText"/>
        <w:ind w:left="567" w:hanging="567"/>
      </w:pPr>
      <w:r>
        <w:rPr>
          <w:rStyle w:val="FootnoteReference"/>
        </w:rPr>
        <w:footnoteRef/>
      </w:r>
      <w:r>
        <w:t xml:space="preserve"> </w:t>
      </w:r>
      <w:r>
        <w:tab/>
      </w:r>
      <w:r>
        <w:rPr>
          <w:i/>
          <w:iCs/>
        </w:rPr>
        <w:t>SARB</w:t>
      </w:r>
      <w:r>
        <w:t xml:space="preserve"> at para 207.</w:t>
      </w:r>
    </w:p>
  </w:footnote>
  <w:footnote w:id="61">
    <w:p w14:paraId="1EF7B0F9" w14:textId="514BE258" w:rsidR="00C3135D" w:rsidRPr="00A2620C" w:rsidRDefault="00C3135D" w:rsidP="00EE5A52">
      <w:pPr>
        <w:pStyle w:val="FootnoteText"/>
        <w:ind w:left="567" w:hanging="567"/>
      </w:pPr>
      <w:r>
        <w:rPr>
          <w:rStyle w:val="FootnoteReference"/>
        </w:rPr>
        <w:footnoteRef/>
      </w:r>
      <w:r>
        <w:t xml:space="preserve"> </w:t>
      </w:r>
      <w:r>
        <w:tab/>
      </w:r>
      <w:r>
        <w:rPr>
          <w:i/>
          <w:iCs/>
        </w:rPr>
        <w:t>SABC</w:t>
      </w:r>
      <w:r>
        <w:t xml:space="preserve"> at para 30.</w:t>
      </w:r>
    </w:p>
  </w:footnote>
  <w:footnote w:id="62">
    <w:p w14:paraId="156FF1ED" w14:textId="77777777" w:rsidR="00A00A82" w:rsidRPr="006C5BC2" w:rsidRDefault="00A00A82" w:rsidP="00A00A82">
      <w:pPr>
        <w:pStyle w:val="FootnoteText"/>
        <w:ind w:left="567" w:hanging="567"/>
        <w:rPr>
          <w:color w:val="auto"/>
          <w:szCs w:val="22"/>
          <w:lang w:val="en-US"/>
        </w:rPr>
      </w:pPr>
      <w:r>
        <w:rPr>
          <w:rStyle w:val="FootnoteReference"/>
        </w:rPr>
        <w:footnoteRef/>
      </w:r>
      <w:r>
        <w:t xml:space="preserve"> </w:t>
      </w:r>
      <w:r>
        <w:rPr>
          <w:lang w:val="en-US"/>
        </w:rPr>
        <w:tab/>
        <w:t>Principle 7</w:t>
      </w:r>
      <w:r w:rsidRPr="006C5BC2">
        <w:rPr>
          <w:color w:val="auto"/>
          <w:szCs w:val="22"/>
          <w:lang w:val="en-US"/>
        </w:rPr>
        <w:t>.</w:t>
      </w:r>
    </w:p>
  </w:footnote>
  <w:footnote w:id="63">
    <w:p w14:paraId="57E218A9" w14:textId="193524DD" w:rsidR="006C5BC2" w:rsidRPr="006C5BC2" w:rsidRDefault="006C5BC2" w:rsidP="006C5BC2">
      <w:pPr>
        <w:pStyle w:val="Heading2"/>
        <w:numPr>
          <w:ilvl w:val="0"/>
          <w:numId w:val="0"/>
        </w:numPr>
        <w:shd w:val="clear" w:color="auto" w:fill="FFFFFF"/>
        <w:spacing w:before="240" w:after="180" w:line="288" w:lineRule="atLeast"/>
        <w:ind w:left="567" w:hanging="567"/>
        <w:rPr>
          <w:color w:val="auto"/>
          <w:sz w:val="22"/>
          <w:szCs w:val="22"/>
          <w:lang w:val="en-US"/>
        </w:rPr>
      </w:pPr>
      <w:r w:rsidRPr="006C5BC2">
        <w:rPr>
          <w:rStyle w:val="FootnoteReference"/>
          <w:b w:val="0"/>
          <w:bCs w:val="0"/>
          <w:color w:val="auto"/>
          <w:sz w:val="22"/>
          <w:szCs w:val="22"/>
        </w:rPr>
        <w:footnoteRef/>
      </w:r>
      <w:r w:rsidRPr="006C5BC2">
        <w:rPr>
          <w:b w:val="0"/>
          <w:bCs w:val="0"/>
          <w:color w:val="auto"/>
          <w:sz w:val="22"/>
          <w:szCs w:val="22"/>
        </w:rPr>
        <w:t xml:space="preserve"> </w:t>
      </w:r>
      <w:r w:rsidRPr="006C5BC2">
        <w:rPr>
          <w:b w:val="0"/>
          <w:bCs w:val="0"/>
          <w:color w:val="auto"/>
          <w:sz w:val="22"/>
          <w:szCs w:val="22"/>
          <w:lang w:val="en-US"/>
        </w:rPr>
        <w:tab/>
      </w:r>
      <w:r w:rsidRPr="00543488">
        <w:rPr>
          <w:rFonts w:ascii="Arial" w:hAnsi="Arial" w:cs="Arial"/>
          <w:b w:val="0"/>
          <w:bCs w:val="0"/>
          <w:i/>
          <w:iCs/>
          <w:color w:val="auto"/>
          <w:sz w:val="22"/>
          <w:szCs w:val="22"/>
        </w:rPr>
        <w:t>Sesoko and Others v The Office of the Public Protector and Others</w:t>
      </w:r>
      <w:r w:rsidRPr="006C5BC2">
        <w:rPr>
          <w:rFonts w:ascii="Arial" w:hAnsi="Arial" w:cs="Arial"/>
          <w:b w:val="0"/>
          <w:bCs w:val="0"/>
          <w:color w:val="auto"/>
          <w:sz w:val="22"/>
          <w:szCs w:val="22"/>
        </w:rPr>
        <w:t xml:space="preserve"> (74427/19) [2022] ZAGPPHC 390 (1 June 2022) at para 59.</w:t>
      </w:r>
    </w:p>
  </w:footnote>
  <w:footnote w:id="64">
    <w:p w14:paraId="7D7B8E5E" w14:textId="77777777" w:rsidR="007A5BE1" w:rsidRPr="00BE70C2" w:rsidRDefault="007A5BE1" w:rsidP="007A5BE1">
      <w:pPr>
        <w:pStyle w:val="FootnoteText"/>
        <w:ind w:left="567" w:hanging="567"/>
      </w:pPr>
      <w:r w:rsidRPr="006C5BC2">
        <w:rPr>
          <w:rStyle w:val="FootnoteReference"/>
          <w:color w:val="auto"/>
          <w:szCs w:val="22"/>
        </w:rPr>
        <w:footnoteRef/>
      </w:r>
      <w:r w:rsidRPr="006C5BC2">
        <w:rPr>
          <w:color w:val="auto"/>
          <w:szCs w:val="22"/>
        </w:rPr>
        <w:t xml:space="preserve"> </w:t>
      </w:r>
      <w:r w:rsidRPr="006C5BC2">
        <w:rPr>
          <w:color w:val="auto"/>
          <w:szCs w:val="22"/>
        </w:rPr>
        <w:tab/>
      </w:r>
      <w:r w:rsidRPr="006C5BC2">
        <w:rPr>
          <w:i/>
          <w:iCs/>
          <w:color w:val="auto"/>
          <w:szCs w:val="22"/>
        </w:rPr>
        <w:t>Democrati</w:t>
      </w:r>
      <w:r>
        <w:rPr>
          <w:i/>
          <w:iCs/>
        </w:rPr>
        <w:t>c Alliance v President of the Republic of South Africa and Others</w:t>
      </w:r>
      <w:r>
        <w:t xml:space="preserve"> 2013 (1) SA 248 (CC) (‘</w:t>
      </w:r>
      <w:r w:rsidRPr="00137F02">
        <w:rPr>
          <w:b/>
          <w:bCs/>
          <w:i/>
          <w:iCs/>
        </w:rPr>
        <w:t>the NDPP case</w:t>
      </w:r>
      <w:r>
        <w:t>’) at paras 19 – 20.</w:t>
      </w:r>
    </w:p>
  </w:footnote>
  <w:footnote w:id="65">
    <w:p w14:paraId="4DA4B3DC" w14:textId="214D8B63"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21.</w:t>
      </w:r>
    </w:p>
  </w:footnote>
  <w:footnote w:id="66">
    <w:p w14:paraId="4294ED97" w14:textId="36E92178"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22.</w:t>
      </w:r>
    </w:p>
  </w:footnote>
  <w:footnote w:id="67">
    <w:p w14:paraId="666B9E8F" w14:textId="28B5BD88"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23.</w:t>
      </w:r>
    </w:p>
  </w:footnote>
  <w:footnote w:id="68">
    <w:p w14:paraId="49AEB295" w14:textId="5F34C214"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24.</w:t>
      </w:r>
    </w:p>
  </w:footnote>
  <w:footnote w:id="69">
    <w:p w14:paraId="4E05E7C7" w14:textId="06065189"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25.</w:t>
      </w:r>
    </w:p>
  </w:footnote>
  <w:footnote w:id="70">
    <w:p w14:paraId="53999B7A" w14:textId="3B72A732"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49.</w:t>
      </w:r>
    </w:p>
  </w:footnote>
  <w:footnote w:id="71">
    <w:p w14:paraId="46EE7D86" w14:textId="38850C5F"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paras 62, 69 and 86.</w:t>
      </w:r>
    </w:p>
  </w:footnote>
  <w:footnote w:id="72">
    <w:p w14:paraId="46524E3A" w14:textId="63385EDE"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84.</w:t>
      </w:r>
    </w:p>
  </w:footnote>
  <w:footnote w:id="73">
    <w:p w14:paraId="5E8FEB06" w14:textId="77777777" w:rsidR="00C3135D" w:rsidRPr="00486664" w:rsidRDefault="00C3135D" w:rsidP="00EE5A52">
      <w:pPr>
        <w:pStyle w:val="FootnoteText"/>
        <w:ind w:left="567" w:hanging="567"/>
        <w:rPr>
          <w:lang w:val="en-US"/>
        </w:rPr>
      </w:pPr>
      <w:r>
        <w:rPr>
          <w:rStyle w:val="FootnoteReference"/>
        </w:rPr>
        <w:footnoteRef/>
      </w:r>
      <w:r>
        <w:t xml:space="preserve"> </w:t>
      </w:r>
      <w:r>
        <w:rPr>
          <w:lang w:val="en-US"/>
        </w:rPr>
        <w:tab/>
      </w:r>
      <w:bookmarkStart w:id="40" w:name="_Hlk107761604"/>
      <w:r>
        <w:rPr>
          <w:i/>
          <w:iCs/>
          <w:lang w:val="en-US"/>
        </w:rPr>
        <w:t>Kekana v Society of Advocates of South Africa</w:t>
      </w:r>
      <w:r>
        <w:rPr>
          <w:lang w:val="en-US"/>
        </w:rPr>
        <w:t xml:space="preserve"> 1998 (4) SA 649 (SCA) (‘</w:t>
      </w:r>
      <w:r>
        <w:rPr>
          <w:b/>
          <w:bCs/>
          <w:i/>
          <w:iCs/>
          <w:lang w:val="en-US"/>
        </w:rPr>
        <w:t>Kekana</w:t>
      </w:r>
      <w:r>
        <w:rPr>
          <w:lang w:val="en-US"/>
        </w:rPr>
        <w:t>’)</w:t>
      </w:r>
      <w:bookmarkEnd w:id="40"/>
      <w:r>
        <w:rPr>
          <w:lang w:val="en-US"/>
        </w:rPr>
        <w:t xml:space="preserve"> at 654B-C.</w:t>
      </w:r>
    </w:p>
  </w:footnote>
  <w:footnote w:id="74">
    <w:p w14:paraId="52382ADB" w14:textId="27816F15" w:rsidR="00C3135D" w:rsidRPr="00E2257A" w:rsidRDefault="00C3135D" w:rsidP="00EE5A52">
      <w:pPr>
        <w:pStyle w:val="FootnoteText"/>
        <w:ind w:left="567" w:hanging="567"/>
        <w:rPr>
          <w:lang w:val="en-US"/>
        </w:rPr>
      </w:pPr>
      <w:r>
        <w:rPr>
          <w:rStyle w:val="FootnoteReference"/>
        </w:rPr>
        <w:footnoteRef/>
      </w:r>
      <w:r>
        <w:t xml:space="preserve"> </w:t>
      </w:r>
      <w:r>
        <w:rPr>
          <w:lang w:val="en-US"/>
        </w:rPr>
        <w:tab/>
        <w:t xml:space="preserve">Section 24(2)(c) of the </w:t>
      </w:r>
      <w:bookmarkStart w:id="41" w:name="_Hlk107761620"/>
      <w:r>
        <w:rPr>
          <w:lang w:val="en-US"/>
        </w:rPr>
        <w:t>Legal Practice Act</w:t>
      </w:r>
      <w:r w:rsidR="00F64EA7">
        <w:rPr>
          <w:lang w:val="en-US"/>
        </w:rPr>
        <w:t>, No</w:t>
      </w:r>
      <w:r>
        <w:rPr>
          <w:lang w:val="en-US"/>
        </w:rPr>
        <w:t xml:space="preserve"> 28 of 2014</w:t>
      </w:r>
      <w:bookmarkEnd w:id="41"/>
      <w:r>
        <w:rPr>
          <w:lang w:val="en-US"/>
        </w:rPr>
        <w:t>.</w:t>
      </w:r>
    </w:p>
  </w:footnote>
  <w:footnote w:id="75">
    <w:p w14:paraId="4FD1000E" w14:textId="77777777" w:rsidR="00C3135D" w:rsidRPr="003C753E" w:rsidRDefault="00C3135D" w:rsidP="00EE5A52">
      <w:pPr>
        <w:pStyle w:val="FootnoteText"/>
        <w:ind w:left="567" w:hanging="567"/>
        <w:rPr>
          <w:lang w:val="en-US"/>
        </w:rPr>
      </w:pPr>
      <w:r>
        <w:rPr>
          <w:rStyle w:val="FootnoteReference"/>
        </w:rPr>
        <w:footnoteRef/>
      </w:r>
      <w:r>
        <w:t xml:space="preserve"> </w:t>
      </w:r>
      <w:r>
        <w:rPr>
          <w:lang w:val="en-US"/>
        </w:rPr>
        <w:tab/>
      </w:r>
      <w:bookmarkStart w:id="43" w:name="_Hlk107761686"/>
      <w:r>
        <w:rPr>
          <w:i/>
          <w:iCs/>
          <w:lang w:val="en-US"/>
        </w:rPr>
        <w:t>Kekana</w:t>
      </w:r>
      <w:r>
        <w:rPr>
          <w:lang w:val="en-US"/>
        </w:rPr>
        <w:t xml:space="preserve"> at 654D – E; </w:t>
      </w:r>
      <w:r>
        <w:rPr>
          <w:i/>
          <w:iCs/>
          <w:lang w:val="en-US"/>
        </w:rPr>
        <w:t>General Council of the Bar of South Africa v Geach and Others</w:t>
      </w:r>
      <w:r>
        <w:rPr>
          <w:lang w:val="en-US"/>
        </w:rPr>
        <w:t xml:space="preserve"> 2013 (2) SA 52 (SCA) (‘</w:t>
      </w:r>
      <w:r>
        <w:rPr>
          <w:b/>
          <w:bCs/>
          <w:i/>
          <w:iCs/>
          <w:lang w:val="en-US"/>
        </w:rPr>
        <w:t>Geach</w:t>
      </w:r>
      <w:r>
        <w:rPr>
          <w:lang w:val="en-US"/>
        </w:rPr>
        <w:t>’)</w:t>
      </w:r>
      <w:bookmarkEnd w:id="43"/>
      <w:r>
        <w:rPr>
          <w:lang w:val="en-US"/>
        </w:rPr>
        <w:t xml:space="preserve"> at paras 50 – 51.</w:t>
      </w:r>
    </w:p>
  </w:footnote>
  <w:footnote w:id="76">
    <w:p w14:paraId="1FFBF387" w14:textId="77777777" w:rsidR="00C3135D" w:rsidRPr="00F37C94"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Geach</w:t>
      </w:r>
      <w:r>
        <w:rPr>
          <w:lang w:val="en-US"/>
        </w:rPr>
        <w:t xml:space="preserve"> at para 67.</w:t>
      </w:r>
    </w:p>
  </w:footnote>
  <w:footnote w:id="77">
    <w:p w14:paraId="1FBA3EBD" w14:textId="7E4A52A3" w:rsidR="00C3135D" w:rsidRPr="00933175" w:rsidRDefault="00C3135D" w:rsidP="00EE5A52">
      <w:pPr>
        <w:pStyle w:val="FootnoteText"/>
        <w:ind w:left="567" w:hanging="567"/>
        <w:rPr>
          <w:lang w:val="en-US"/>
        </w:rPr>
      </w:pPr>
      <w:r>
        <w:rPr>
          <w:rStyle w:val="FootnoteReference"/>
        </w:rPr>
        <w:footnoteRef/>
      </w:r>
      <w:r>
        <w:t xml:space="preserve"> </w:t>
      </w:r>
      <w:r>
        <w:rPr>
          <w:lang w:val="en-US"/>
        </w:rPr>
        <w:tab/>
      </w:r>
      <w:r w:rsidR="00533929" w:rsidRPr="00137F02">
        <w:rPr>
          <w:i/>
          <w:iCs/>
          <w:lang w:val="en-US"/>
        </w:rPr>
        <w:t>Kekana</w:t>
      </w:r>
      <w:r w:rsidR="00533929" w:rsidRPr="00137F02">
        <w:rPr>
          <w:lang w:val="en-US"/>
        </w:rPr>
        <w:t xml:space="preserve"> </w:t>
      </w:r>
      <w:r w:rsidRPr="00137F02">
        <w:rPr>
          <w:lang w:val="en-US"/>
        </w:rPr>
        <w:t>at 655A-D.</w:t>
      </w:r>
      <w:r w:rsidRPr="00533929">
        <w:rPr>
          <w:lang w:val="en-US"/>
        </w:rPr>
        <w:t xml:space="preserve"> </w:t>
      </w:r>
      <w:bookmarkStart w:id="44" w:name="_Hlk107761703"/>
      <w:r w:rsidRPr="00533929">
        <w:rPr>
          <w:i/>
          <w:iCs/>
          <w:lang w:val="en-US"/>
        </w:rPr>
        <w:t>Fine</w:t>
      </w:r>
      <w:r>
        <w:rPr>
          <w:i/>
          <w:iCs/>
          <w:lang w:val="en-US"/>
        </w:rPr>
        <w:t xml:space="preserve"> v Society of Advocates of South Africa (Witwatersrand Division)</w:t>
      </w:r>
      <w:r>
        <w:rPr>
          <w:lang w:val="en-US"/>
        </w:rPr>
        <w:t xml:space="preserve"> 1983 (4) SA 488 (A)</w:t>
      </w:r>
      <w:bookmarkEnd w:id="44"/>
      <w:r>
        <w:rPr>
          <w:lang w:val="en-US"/>
        </w:rPr>
        <w:t xml:space="preserve"> at 495A-G.</w:t>
      </w:r>
    </w:p>
  </w:footnote>
  <w:footnote w:id="78">
    <w:p w14:paraId="47059115" w14:textId="5770A5C8" w:rsidR="00C3135D" w:rsidRPr="00926A3F" w:rsidRDefault="00C3135D" w:rsidP="00EE5A52">
      <w:pPr>
        <w:pStyle w:val="FootnoteText"/>
        <w:ind w:left="567" w:hanging="567"/>
        <w:rPr>
          <w:lang w:val="en-US"/>
        </w:rPr>
      </w:pPr>
      <w:r>
        <w:rPr>
          <w:rStyle w:val="FootnoteReference"/>
        </w:rPr>
        <w:footnoteRef/>
      </w:r>
      <w:r>
        <w:t xml:space="preserve"> </w:t>
      </w:r>
      <w:r>
        <w:rPr>
          <w:lang w:val="en-US"/>
        </w:rPr>
        <w:tab/>
      </w:r>
      <w:r w:rsidR="000874A6" w:rsidRPr="00533929">
        <w:rPr>
          <w:i/>
          <w:iCs/>
          <w:lang w:val="en-US"/>
        </w:rPr>
        <w:t>Kekana</w:t>
      </w:r>
      <w:r w:rsidR="000874A6" w:rsidRPr="00533929">
        <w:rPr>
          <w:lang w:val="en-US"/>
        </w:rPr>
        <w:t xml:space="preserve"> </w:t>
      </w:r>
      <w:r w:rsidR="000874A6" w:rsidRPr="00137F02">
        <w:rPr>
          <w:lang w:val="en-US"/>
        </w:rPr>
        <w:t>at</w:t>
      </w:r>
      <w:r w:rsidRPr="00137F02">
        <w:rPr>
          <w:lang w:val="en-US"/>
        </w:rPr>
        <w:t xml:space="preserve"> 655F-656A.</w:t>
      </w:r>
      <w:r w:rsidR="00926A3F">
        <w:rPr>
          <w:lang w:val="en-US"/>
        </w:rPr>
        <w:t xml:space="preserve"> Confirmed by the Constitutional Court in </w:t>
      </w:r>
      <w:r w:rsidR="00926A3F">
        <w:rPr>
          <w:i/>
          <w:iCs/>
          <w:lang w:val="en-US"/>
        </w:rPr>
        <w:t>General Council of the Bar v Jiba</w:t>
      </w:r>
      <w:r w:rsidR="00926A3F">
        <w:rPr>
          <w:lang w:val="en-US"/>
        </w:rPr>
        <w:t xml:space="preserve"> 2019 JDR 1194 (CC) at para 1.</w:t>
      </w:r>
    </w:p>
  </w:footnote>
  <w:footnote w:id="79">
    <w:p w14:paraId="3B9BA3DA" w14:textId="77777777" w:rsidR="00C3135D" w:rsidRPr="00B9552D" w:rsidRDefault="00C3135D" w:rsidP="00EE5A52">
      <w:pPr>
        <w:pStyle w:val="FootnoteText"/>
        <w:ind w:left="567" w:hanging="567"/>
        <w:rPr>
          <w:lang w:val="en-US"/>
        </w:rPr>
      </w:pPr>
      <w:r>
        <w:rPr>
          <w:rStyle w:val="FootnoteReference"/>
        </w:rPr>
        <w:footnoteRef/>
      </w:r>
      <w:r>
        <w:t xml:space="preserve"> </w:t>
      </w:r>
      <w:r>
        <w:rPr>
          <w:lang w:val="en-US"/>
        </w:rPr>
        <w:tab/>
      </w:r>
      <w:bookmarkStart w:id="46" w:name="_Hlk107761727"/>
      <w:r>
        <w:rPr>
          <w:i/>
          <w:iCs/>
          <w:lang w:val="en-US"/>
        </w:rPr>
        <w:t>Swain v Society of Advocates, Natal</w:t>
      </w:r>
      <w:r>
        <w:rPr>
          <w:lang w:val="en-US"/>
        </w:rPr>
        <w:t xml:space="preserve"> 1973 (4) SA 784 (A) at 790B-F; </w:t>
      </w:r>
      <w:r>
        <w:rPr>
          <w:i/>
          <w:iCs/>
          <w:lang w:val="en-US"/>
        </w:rPr>
        <w:t>Johannesburg Society of Advocates v Edeling</w:t>
      </w:r>
      <w:r>
        <w:rPr>
          <w:lang w:val="en-US"/>
        </w:rPr>
        <w:t xml:space="preserve"> 2019 (5) SA 79 (SCA) (‘</w:t>
      </w:r>
      <w:r>
        <w:rPr>
          <w:b/>
          <w:bCs/>
          <w:i/>
          <w:iCs/>
          <w:lang w:val="en-US"/>
        </w:rPr>
        <w:t>Edeling</w:t>
      </w:r>
      <w:r>
        <w:rPr>
          <w:lang w:val="en-US"/>
        </w:rPr>
        <w:t>’)</w:t>
      </w:r>
      <w:bookmarkEnd w:id="46"/>
      <w:r>
        <w:rPr>
          <w:lang w:val="en-US"/>
        </w:rPr>
        <w:t xml:space="preserve"> at para 17.</w:t>
      </w:r>
    </w:p>
  </w:footnote>
  <w:footnote w:id="80">
    <w:p w14:paraId="5CE9B823" w14:textId="77777777" w:rsidR="00C3135D" w:rsidRPr="003C48F9" w:rsidRDefault="00C3135D" w:rsidP="00EE5A52">
      <w:pPr>
        <w:pStyle w:val="FootnoteText"/>
        <w:ind w:left="567" w:hanging="567"/>
        <w:rPr>
          <w:lang w:val="en-US"/>
        </w:rPr>
      </w:pPr>
      <w:r>
        <w:rPr>
          <w:rStyle w:val="FootnoteReference"/>
        </w:rPr>
        <w:footnoteRef/>
      </w:r>
      <w:r>
        <w:t xml:space="preserve"> </w:t>
      </w:r>
      <w:r>
        <w:rPr>
          <w:lang w:val="en-US"/>
        </w:rPr>
        <w:tab/>
      </w:r>
      <w:bookmarkStart w:id="47" w:name="_Hlk107761754"/>
      <w:r>
        <w:rPr>
          <w:i/>
          <w:iCs/>
          <w:lang w:val="en-US"/>
        </w:rPr>
        <w:t>Ex parte Swain</w:t>
      </w:r>
      <w:r>
        <w:rPr>
          <w:lang w:val="en-US"/>
        </w:rPr>
        <w:t xml:space="preserve"> 1973 (2) SA 427 (N)</w:t>
      </w:r>
      <w:bookmarkEnd w:id="47"/>
      <w:r>
        <w:rPr>
          <w:lang w:val="en-US"/>
        </w:rPr>
        <w:t xml:space="preserve"> at 429H and 434H.</w:t>
      </w:r>
    </w:p>
  </w:footnote>
  <w:footnote w:id="81">
    <w:p w14:paraId="0D49FDAB" w14:textId="77777777" w:rsidR="00C3135D" w:rsidRPr="002026A0"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Edeling</w:t>
      </w:r>
      <w:r>
        <w:rPr>
          <w:lang w:val="en-US"/>
        </w:rPr>
        <w:t xml:space="preserve"> at para 20.</w:t>
      </w:r>
    </w:p>
  </w:footnote>
  <w:footnote w:id="82">
    <w:p w14:paraId="6A9552A0" w14:textId="77777777" w:rsidR="00C3135D" w:rsidRPr="009C72DB"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Edeling</w:t>
      </w:r>
      <w:r>
        <w:rPr>
          <w:lang w:val="en-US"/>
        </w:rPr>
        <w:t xml:space="preserve"> at paras 22 – 24.</w:t>
      </w:r>
    </w:p>
  </w:footnote>
  <w:footnote w:id="83">
    <w:p w14:paraId="7D8FA53B" w14:textId="77777777" w:rsidR="00C3135D" w:rsidRPr="008C4341" w:rsidRDefault="00C3135D" w:rsidP="00EE5A52">
      <w:pPr>
        <w:pStyle w:val="FootnoteText"/>
        <w:ind w:left="567" w:hanging="567"/>
        <w:rPr>
          <w:lang w:val="en-US"/>
        </w:rPr>
      </w:pPr>
      <w:r>
        <w:rPr>
          <w:rStyle w:val="FootnoteReference"/>
        </w:rPr>
        <w:footnoteRef/>
      </w:r>
      <w:r>
        <w:t xml:space="preserve"> </w:t>
      </w:r>
      <w:r>
        <w:rPr>
          <w:lang w:val="en-US"/>
        </w:rPr>
        <w:tab/>
      </w:r>
      <w:bookmarkStart w:id="48" w:name="_Hlk107761764"/>
      <w:r>
        <w:rPr>
          <w:i/>
          <w:iCs/>
          <w:lang w:val="en-US"/>
        </w:rPr>
        <w:t>Van der Berg v General Council of the Bar of SA</w:t>
      </w:r>
      <w:r>
        <w:rPr>
          <w:lang w:val="en-US"/>
        </w:rPr>
        <w:t xml:space="preserve"> [2007] 2 All SA 499 (SCA)</w:t>
      </w:r>
      <w:bookmarkEnd w:id="48"/>
      <w:r>
        <w:rPr>
          <w:lang w:val="en-US"/>
        </w:rPr>
        <w:t xml:space="preserve"> at paras 16 – 17.</w:t>
      </w:r>
    </w:p>
  </w:footnote>
  <w:footnote w:id="84">
    <w:p w14:paraId="0AC2B1DC" w14:textId="77777777" w:rsidR="00C3135D" w:rsidRPr="00014523" w:rsidRDefault="00C3135D" w:rsidP="00EE5A52">
      <w:pPr>
        <w:pStyle w:val="FootnoteText"/>
        <w:ind w:left="567" w:hanging="567"/>
        <w:rPr>
          <w:lang w:val="en-US"/>
        </w:rPr>
      </w:pPr>
      <w:r>
        <w:rPr>
          <w:rStyle w:val="FootnoteReference"/>
        </w:rPr>
        <w:footnoteRef/>
      </w:r>
      <w:r>
        <w:t xml:space="preserve"> </w:t>
      </w:r>
      <w:r>
        <w:rPr>
          <w:lang w:val="en-US"/>
        </w:rPr>
        <w:tab/>
      </w:r>
      <w:bookmarkStart w:id="49" w:name="_Hlk107761781"/>
      <w:r>
        <w:rPr>
          <w:i/>
          <w:iCs/>
          <w:lang w:val="en-US"/>
        </w:rPr>
        <w:t>Ulde v Minister of Home Affairs and Another</w:t>
      </w:r>
      <w:r>
        <w:rPr>
          <w:lang w:val="en-US"/>
        </w:rPr>
        <w:t xml:space="preserve"> 2008 (6) SA 483 (W)</w:t>
      </w:r>
      <w:bookmarkEnd w:id="49"/>
      <w:r>
        <w:rPr>
          <w:lang w:val="en-US"/>
        </w:rPr>
        <w:t xml:space="preserve"> at para 37.</w:t>
      </w:r>
    </w:p>
  </w:footnote>
  <w:footnote w:id="85">
    <w:p w14:paraId="04C048A9" w14:textId="77777777" w:rsidR="009E71D2" w:rsidRPr="00137F02" w:rsidRDefault="009E71D2" w:rsidP="009E71D2">
      <w:pPr>
        <w:pStyle w:val="FootnoteText"/>
        <w:ind w:left="567" w:hanging="567"/>
        <w:rPr>
          <w:lang w:val="en-US"/>
        </w:rPr>
      </w:pPr>
      <w:r>
        <w:rPr>
          <w:rStyle w:val="FootnoteReference"/>
        </w:rPr>
        <w:footnoteRef/>
      </w:r>
      <w:r>
        <w:t xml:space="preserve"> </w:t>
      </w:r>
      <w:r>
        <w:rPr>
          <w:lang w:val="en-US"/>
        </w:rPr>
        <w:tab/>
      </w:r>
      <w:bookmarkStart w:id="50" w:name="_Hlk107761793"/>
      <w:r>
        <w:rPr>
          <w:i/>
          <w:iCs/>
          <w:lang w:val="en-US"/>
        </w:rPr>
        <w:t>Jiba and Another v General Council of the Bar of South Africa and Another</w:t>
      </w:r>
      <w:r>
        <w:rPr>
          <w:lang w:val="en-US"/>
        </w:rPr>
        <w:t xml:space="preserve"> 2019 (1) SA 130 (SCA) </w:t>
      </w:r>
      <w:bookmarkEnd w:id="50"/>
      <w:r>
        <w:rPr>
          <w:lang w:val="en-US"/>
        </w:rPr>
        <w:t>at para 18.</w:t>
      </w:r>
    </w:p>
  </w:footnote>
  <w:footnote w:id="86">
    <w:p w14:paraId="1C9FA297" w14:textId="77777777" w:rsidR="007C511A" w:rsidRPr="00F3726B" w:rsidRDefault="007C511A" w:rsidP="007C511A">
      <w:pPr>
        <w:pStyle w:val="FootnoteText"/>
        <w:ind w:left="567" w:hanging="567"/>
        <w:rPr>
          <w:lang w:val="en-US"/>
        </w:rPr>
      </w:pPr>
      <w:r>
        <w:rPr>
          <w:rStyle w:val="FootnoteReference"/>
        </w:rPr>
        <w:footnoteRef/>
      </w:r>
      <w:r>
        <w:t xml:space="preserve"> </w:t>
      </w:r>
      <w:r>
        <w:rPr>
          <w:lang w:val="en-US"/>
        </w:rPr>
        <w:tab/>
        <w:t xml:space="preserve">See </w:t>
      </w:r>
      <w:bookmarkStart w:id="51" w:name="_Hlk107761800"/>
      <w:r>
        <w:rPr>
          <w:i/>
          <w:iCs/>
          <w:lang w:val="en-US"/>
        </w:rPr>
        <w:t xml:space="preserve">South African Defence and Aid Fund and Another v Minister of Justice </w:t>
      </w:r>
      <w:r>
        <w:rPr>
          <w:lang w:val="en-US"/>
        </w:rPr>
        <w:t>1967 (1) SA 31 (C)</w:t>
      </w:r>
      <w:bookmarkEnd w:id="51"/>
      <w:r>
        <w:rPr>
          <w:lang w:val="en-US"/>
        </w:rPr>
        <w:t xml:space="preserve"> at 34H – 35G, approved by the Constitutional Court as ‘</w:t>
      </w:r>
      <w:r>
        <w:rPr>
          <w:i/>
          <w:iCs/>
          <w:lang w:val="en-US"/>
        </w:rPr>
        <w:t>the leading authority</w:t>
      </w:r>
      <w:r>
        <w:rPr>
          <w:lang w:val="en-US"/>
        </w:rPr>
        <w:t xml:space="preserve">’ in </w:t>
      </w:r>
      <w:bookmarkStart w:id="52" w:name="_Hlk107761813"/>
      <w:r>
        <w:rPr>
          <w:i/>
          <w:iCs/>
          <w:lang w:val="en-US"/>
        </w:rPr>
        <w:t>President of the Republic of South Africa and Others v South African Rugby Football Union and Others</w:t>
      </w:r>
      <w:r>
        <w:rPr>
          <w:lang w:val="en-US"/>
        </w:rPr>
        <w:t xml:space="preserve"> 2000 (1) SA 1 (CC)</w:t>
      </w:r>
      <w:bookmarkEnd w:id="52"/>
      <w:r>
        <w:rPr>
          <w:lang w:val="en-US"/>
        </w:rPr>
        <w:t xml:space="preserve"> at para 168 fn 132.</w:t>
      </w:r>
    </w:p>
  </w:footnote>
  <w:footnote w:id="87">
    <w:p w14:paraId="34CD3AFD" w14:textId="57057D0F" w:rsidR="00702F26" w:rsidRPr="00706D87" w:rsidRDefault="00702F26" w:rsidP="00EE5A52">
      <w:pPr>
        <w:pStyle w:val="FootnoteText"/>
        <w:ind w:left="567" w:hanging="567"/>
      </w:pPr>
      <w:r>
        <w:rPr>
          <w:rStyle w:val="FootnoteReference"/>
        </w:rPr>
        <w:footnoteRef/>
      </w:r>
      <w:r>
        <w:t xml:space="preserve"> </w:t>
      </w:r>
      <w:r>
        <w:tab/>
      </w:r>
      <w:bookmarkStart w:id="60" w:name="_Hlk107761846"/>
      <w:r>
        <w:rPr>
          <w:i/>
          <w:iCs/>
        </w:rPr>
        <w:t>Black Sash Trust v Minister of Social Development and Others (Freedom Under Law NPC intervening)</w:t>
      </w:r>
      <w:r>
        <w:t xml:space="preserve"> 2017 (9) BCLR 1089 (CC)</w:t>
      </w:r>
      <w:bookmarkEnd w:id="60"/>
      <w:r>
        <w:t xml:space="preserve"> at para 8, cited with approval in </w:t>
      </w:r>
      <w:r>
        <w:rPr>
          <w:i/>
          <w:iCs/>
        </w:rPr>
        <w:t>SARB</w:t>
      </w:r>
      <w:r>
        <w:t xml:space="preserve"> at para 154. See also </w:t>
      </w:r>
      <w:r>
        <w:rPr>
          <w:i/>
          <w:iCs/>
        </w:rPr>
        <w:t>SARB</w:t>
      </w:r>
      <w:r>
        <w:t xml:space="preserve"> at para 195.</w:t>
      </w:r>
    </w:p>
  </w:footnote>
  <w:footnote w:id="88">
    <w:p w14:paraId="1665A94A" w14:textId="5C798134" w:rsidR="0009445C" w:rsidRDefault="0009445C" w:rsidP="00EE5A52">
      <w:pPr>
        <w:pStyle w:val="FootnoteText"/>
        <w:ind w:left="567" w:hanging="567"/>
      </w:pPr>
      <w:r>
        <w:rPr>
          <w:rStyle w:val="FootnoteReference"/>
        </w:rPr>
        <w:footnoteRef/>
      </w:r>
      <w:r>
        <w:t xml:space="preserve"> </w:t>
      </w:r>
      <w:r>
        <w:tab/>
      </w:r>
      <w:r w:rsidR="007D6488">
        <w:t>S</w:t>
      </w:r>
      <w:r>
        <w:t>ection 7(1)(a)</w:t>
      </w:r>
      <w:r w:rsidR="007D6488">
        <w:t xml:space="preserve"> of the PP Act</w:t>
      </w:r>
      <w:r>
        <w:t>.</w:t>
      </w:r>
    </w:p>
  </w:footnote>
  <w:footnote w:id="89">
    <w:p w14:paraId="466B4394" w14:textId="2FDA237F" w:rsidR="006867CC" w:rsidRDefault="006867CC" w:rsidP="00EE5A52">
      <w:pPr>
        <w:pStyle w:val="FootnoteText"/>
        <w:ind w:left="567" w:hanging="567"/>
      </w:pPr>
      <w:r>
        <w:rPr>
          <w:rStyle w:val="FootnoteReference"/>
        </w:rPr>
        <w:footnoteRef/>
      </w:r>
      <w:r>
        <w:t xml:space="preserve"> </w:t>
      </w:r>
      <w:r>
        <w:tab/>
      </w:r>
      <w:r w:rsidR="000C3CBD">
        <w:t>S</w:t>
      </w:r>
      <w:r>
        <w:t>ection 7(1)(b)(i)</w:t>
      </w:r>
      <w:r w:rsidR="000C3CBD">
        <w:t xml:space="preserve"> of the PP Act.</w:t>
      </w:r>
    </w:p>
  </w:footnote>
  <w:footnote w:id="90">
    <w:p w14:paraId="06CA076D" w14:textId="0C5CFADD" w:rsidR="00933CA4" w:rsidRDefault="00933CA4" w:rsidP="00EE5A52">
      <w:pPr>
        <w:pStyle w:val="FootnoteText"/>
        <w:ind w:left="567" w:hanging="567"/>
      </w:pPr>
      <w:r>
        <w:rPr>
          <w:rStyle w:val="FootnoteReference"/>
        </w:rPr>
        <w:footnoteRef/>
      </w:r>
      <w:r>
        <w:t xml:space="preserve"> </w:t>
      </w:r>
      <w:r>
        <w:tab/>
      </w:r>
      <w:r w:rsidR="005E4393">
        <w:t>S</w:t>
      </w:r>
      <w:r>
        <w:t>ection 7(2)</w:t>
      </w:r>
      <w:r w:rsidR="005E4393">
        <w:t xml:space="preserve"> of the PP Act.</w:t>
      </w:r>
    </w:p>
  </w:footnote>
  <w:footnote w:id="91">
    <w:p w14:paraId="361F7782" w14:textId="5567459E" w:rsidR="00B9215B" w:rsidRPr="00A5704A" w:rsidRDefault="00B9215B" w:rsidP="00137F02">
      <w:pPr>
        <w:pStyle w:val="FootnoteText"/>
        <w:ind w:left="567" w:hanging="567"/>
        <w:rPr>
          <w:lang w:val="en-US"/>
        </w:rPr>
      </w:pPr>
      <w:r>
        <w:rPr>
          <w:rStyle w:val="FootnoteReference"/>
        </w:rPr>
        <w:footnoteRef/>
      </w:r>
      <w:r>
        <w:t xml:space="preserve"> </w:t>
      </w:r>
      <w:r>
        <w:rPr>
          <w:lang w:val="en-US"/>
        </w:rPr>
        <w:tab/>
      </w:r>
      <w:bookmarkStart w:id="61" w:name="_Hlk107761866"/>
      <w:r>
        <w:rPr>
          <w:i/>
          <w:iCs/>
          <w:lang w:val="en-US"/>
        </w:rPr>
        <w:t>Democratic Alliance v Public Protector</w:t>
      </w:r>
      <w:r>
        <w:rPr>
          <w:lang w:val="en-US"/>
        </w:rPr>
        <w:t xml:space="preserve"> [2019] 3 All SA 127 (GP)</w:t>
      </w:r>
      <w:bookmarkEnd w:id="61"/>
      <w:r>
        <w:rPr>
          <w:lang w:val="en-US"/>
        </w:rPr>
        <w:t xml:space="preserve"> at paras 34 and 36.</w:t>
      </w:r>
    </w:p>
  </w:footnote>
  <w:footnote w:id="92">
    <w:p w14:paraId="69B9E7DC" w14:textId="02785269" w:rsidR="0059547B" w:rsidRPr="00706D87" w:rsidRDefault="0059547B" w:rsidP="00EE5A52">
      <w:pPr>
        <w:pStyle w:val="FootnoteText"/>
        <w:ind w:left="567" w:hanging="567"/>
      </w:pPr>
      <w:r>
        <w:rPr>
          <w:rStyle w:val="FootnoteReference"/>
        </w:rPr>
        <w:footnoteRef/>
      </w:r>
      <w:r>
        <w:t xml:space="preserve"> </w:t>
      </w:r>
      <w:r>
        <w:tab/>
        <w:t>Section 7(9) of the PP Act.</w:t>
      </w:r>
      <w:r w:rsidR="00706D87">
        <w:t xml:space="preserve"> See generally </w:t>
      </w:r>
      <w:r w:rsidR="00706D87">
        <w:rPr>
          <w:i/>
          <w:iCs/>
        </w:rPr>
        <w:t>SARB</w:t>
      </w:r>
      <w:r w:rsidR="00706D87">
        <w:t xml:space="preserve"> and the conclusion at para 207 that the ‘</w:t>
      </w:r>
      <w:r w:rsidR="00706D87" w:rsidRPr="00706D87">
        <w:rPr>
          <w:i/>
          <w:iCs/>
        </w:rPr>
        <w:t>Public Protector</w:t>
      </w:r>
      <w:r w:rsidR="008F4DA1">
        <w:rPr>
          <w:i/>
          <w:iCs/>
        </w:rPr>
        <w:t>’</w:t>
      </w:r>
      <w:r w:rsidR="00706D87" w:rsidRPr="00706D87">
        <w:rPr>
          <w:i/>
          <w:iCs/>
        </w:rPr>
        <w:t>s entire model of investigation was flawed</w:t>
      </w:r>
      <w:r w:rsidR="00706D87">
        <w:t>’ in that, among other things, ‘</w:t>
      </w:r>
      <w:r w:rsidR="00706D87" w:rsidRPr="00474BC6">
        <w:rPr>
          <w:i/>
          <w:iCs/>
        </w:rPr>
        <w:t>she failed to engage with the parties directly affected by her new remedial action before she</w:t>
      </w:r>
      <w:r w:rsidR="00474BC6">
        <w:rPr>
          <w:i/>
          <w:iCs/>
        </w:rPr>
        <w:t xml:space="preserve"> </w:t>
      </w:r>
      <w:r w:rsidR="00706D87" w:rsidRPr="00474BC6">
        <w:rPr>
          <w:i/>
          <w:iCs/>
        </w:rPr>
        <w:t>published her final report.</w:t>
      </w:r>
      <w:r w:rsidR="00706D87">
        <w:t>’</w:t>
      </w:r>
    </w:p>
  </w:footnote>
  <w:footnote w:id="93">
    <w:p w14:paraId="7761A889" w14:textId="3418900E" w:rsidR="000D3B78" w:rsidRPr="00343AFC" w:rsidRDefault="000D3B78" w:rsidP="00D31E6E">
      <w:pPr>
        <w:pStyle w:val="Heading2"/>
        <w:numPr>
          <w:ilvl w:val="0"/>
          <w:numId w:val="0"/>
        </w:numPr>
        <w:shd w:val="clear" w:color="auto" w:fill="FFFFFF"/>
        <w:tabs>
          <w:tab w:val="clear" w:pos="1701"/>
        </w:tabs>
        <w:spacing w:before="240" w:after="180" w:line="288" w:lineRule="atLeast"/>
        <w:ind w:left="567" w:hanging="567"/>
        <w:jc w:val="both"/>
        <w:rPr>
          <w:color w:val="auto"/>
          <w:sz w:val="22"/>
          <w:szCs w:val="22"/>
          <w:lang w:val="en-US"/>
        </w:rPr>
      </w:pPr>
      <w:r w:rsidRPr="00C60032">
        <w:rPr>
          <w:rStyle w:val="FootnoteReference"/>
          <w:rFonts w:ascii="Arial" w:hAnsi="Arial" w:cs="Arial"/>
          <w:b w:val="0"/>
          <w:bCs w:val="0"/>
          <w:color w:val="auto"/>
          <w:sz w:val="22"/>
          <w:szCs w:val="22"/>
        </w:rPr>
        <w:footnoteRef/>
      </w:r>
      <w:r w:rsidRPr="00C60032">
        <w:rPr>
          <w:rFonts w:ascii="Arial" w:hAnsi="Arial" w:cs="Arial"/>
          <w:color w:val="auto"/>
          <w:sz w:val="22"/>
          <w:szCs w:val="22"/>
        </w:rPr>
        <w:t xml:space="preserve"> </w:t>
      </w:r>
      <w:r w:rsidRPr="00C60032">
        <w:rPr>
          <w:rFonts w:ascii="Arial" w:hAnsi="Arial" w:cs="Arial"/>
          <w:color w:val="auto"/>
          <w:sz w:val="22"/>
          <w:szCs w:val="22"/>
          <w:lang w:val="en-US"/>
        </w:rPr>
        <w:tab/>
      </w:r>
      <w:bookmarkStart w:id="64" w:name="_Hlk107761906"/>
      <w:r w:rsidR="00C60032" w:rsidRPr="00C60032">
        <w:rPr>
          <w:rFonts w:ascii="Arial" w:hAnsi="Arial" w:cs="Arial"/>
          <w:b w:val="0"/>
          <w:bCs w:val="0"/>
          <w:color w:val="auto"/>
          <w:sz w:val="22"/>
          <w:szCs w:val="22"/>
        </w:rPr>
        <w:t>[2021] ZACC 19; 2021 (9) BCLR 929 (CC); 2021 (6) SA 37 (CC)</w:t>
      </w:r>
      <w:bookmarkEnd w:id="64"/>
      <w:r w:rsidR="00C60032" w:rsidRPr="00C60032">
        <w:rPr>
          <w:rFonts w:ascii="Arial" w:hAnsi="Arial" w:cs="Arial"/>
          <w:b w:val="0"/>
          <w:bCs w:val="0"/>
          <w:color w:val="auto"/>
          <w:sz w:val="22"/>
          <w:szCs w:val="22"/>
        </w:rPr>
        <w:t xml:space="preserve"> (1 July 2021) at paras 122-126; see also </w:t>
      </w:r>
      <w:r w:rsidRPr="00C60032">
        <w:rPr>
          <w:rFonts w:ascii="Arial" w:hAnsi="Arial" w:cs="Arial"/>
          <w:b w:val="0"/>
          <w:bCs w:val="0"/>
          <w:i/>
          <w:iCs/>
          <w:color w:val="auto"/>
          <w:sz w:val="22"/>
          <w:szCs w:val="22"/>
        </w:rPr>
        <w:t>Sesoko and Others v The Office of the Public Protector and Others</w:t>
      </w:r>
      <w:r w:rsidRPr="00C60032">
        <w:rPr>
          <w:rFonts w:ascii="Arial" w:hAnsi="Arial" w:cs="Arial"/>
          <w:b w:val="0"/>
          <w:bCs w:val="0"/>
          <w:color w:val="auto"/>
          <w:sz w:val="22"/>
          <w:szCs w:val="22"/>
        </w:rPr>
        <w:t xml:space="preserve"> (74427/19) </w:t>
      </w:r>
      <w:r w:rsidRPr="00343AFC">
        <w:rPr>
          <w:rFonts w:ascii="Arial" w:hAnsi="Arial" w:cs="Arial"/>
          <w:b w:val="0"/>
          <w:bCs w:val="0"/>
          <w:color w:val="auto"/>
          <w:sz w:val="22"/>
          <w:szCs w:val="22"/>
        </w:rPr>
        <w:t>[2022] ZAGPPHC 390 (1 June 2022) at para</w:t>
      </w:r>
      <w:r w:rsidRPr="00110B29">
        <w:rPr>
          <w:rFonts w:cs="Arial"/>
          <w:b w:val="0"/>
          <w:bCs w:val="0"/>
          <w:color w:val="auto"/>
          <w:sz w:val="22"/>
          <w:szCs w:val="22"/>
        </w:rPr>
        <w:t xml:space="preserve"> 82; </w:t>
      </w:r>
      <w:bookmarkStart w:id="65" w:name="_Hlk107761958"/>
      <w:r w:rsidRPr="00343AFC">
        <w:rPr>
          <w:rFonts w:ascii="Arial" w:hAnsi="Arial" w:cs="Arial"/>
          <w:b w:val="0"/>
          <w:bCs w:val="0"/>
          <w:i/>
          <w:iCs/>
          <w:color w:val="auto"/>
          <w:sz w:val="22"/>
          <w:szCs w:val="22"/>
        </w:rPr>
        <w:t xml:space="preserve">Msibi v Office of the Public Protector and Others (75594/2019) </w:t>
      </w:r>
      <w:r w:rsidRPr="00D31E6E">
        <w:rPr>
          <w:rFonts w:ascii="Arial" w:hAnsi="Arial" w:cs="Arial"/>
          <w:b w:val="0"/>
          <w:bCs w:val="0"/>
          <w:color w:val="auto"/>
          <w:sz w:val="22"/>
          <w:szCs w:val="22"/>
        </w:rPr>
        <w:t>[2022]</w:t>
      </w:r>
      <w:r w:rsidRPr="00343AFC">
        <w:rPr>
          <w:rFonts w:ascii="Arial" w:hAnsi="Arial" w:cs="Arial"/>
          <w:b w:val="0"/>
          <w:bCs w:val="0"/>
          <w:color w:val="auto"/>
          <w:sz w:val="22"/>
          <w:szCs w:val="22"/>
        </w:rPr>
        <w:t xml:space="preserve"> ZAGPPHC 37</w:t>
      </w:r>
      <w:bookmarkEnd w:id="65"/>
      <w:r w:rsidRPr="00343AFC">
        <w:rPr>
          <w:rFonts w:ascii="Arial" w:hAnsi="Arial" w:cs="Arial"/>
          <w:b w:val="0"/>
          <w:bCs w:val="0"/>
          <w:color w:val="auto"/>
          <w:sz w:val="22"/>
          <w:szCs w:val="22"/>
        </w:rPr>
        <w:t xml:space="preserve"> (26 January 2022) at para [28]; </w:t>
      </w:r>
      <w:bookmarkStart w:id="66" w:name="_Hlk107761999"/>
      <w:r w:rsidRPr="00110B29">
        <w:rPr>
          <w:b w:val="0"/>
          <w:bCs w:val="0"/>
          <w:i/>
          <w:iCs/>
          <w:color w:val="auto"/>
          <w:sz w:val="22"/>
          <w:szCs w:val="22"/>
          <w:shd w:val="clear" w:color="auto" w:fill="FFFFFF"/>
          <w:lang w:val="en"/>
        </w:rPr>
        <w:t>President of the Republic of South Africa v Public Protector and Others</w:t>
      </w:r>
      <w:r w:rsidR="00110B29" w:rsidRPr="00110B29">
        <w:rPr>
          <w:b w:val="0"/>
          <w:bCs w:val="0"/>
          <w:i/>
          <w:iCs/>
          <w:color w:val="auto"/>
          <w:sz w:val="22"/>
          <w:szCs w:val="22"/>
          <w:shd w:val="clear" w:color="auto" w:fill="FFFFFF"/>
          <w:lang w:val="en"/>
        </w:rPr>
        <w:t xml:space="preserve"> </w:t>
      </w:r>
      <w:r w:rsidRPr="00110B29">
        <w:rPr>
          <w:b w:val="0"/>
          <w:bCs w:val="0"/>
          <w:i/>
          <w:iCs/>
          <w:color w:val="auto"/>
          <w:sz w:val="22"/>
          <w:szCs w:val="22"/>
          <w:shd w:val="clear" w:color="auto" w:fill="FFFFFF"/>
          <w:lang w:val="en"/>
        </w:rPr>
        <w:t>(Information Regulator as amicus curiae</w:t>
      </w:r>
      <w:r w:rsidRPr="00343AFC">
        <w:rPr>
          <w:b w:val="0"/>
          <w:bCs w:val="0"/>
          <w:i/>
          <w:iCs/>
          <w:color w:val="auto"/>
          <w:sz w:val="22"/>
          <w:szCs w:val="22"/>
          <w:shd w:val="clear" w:color="auto" w:fill="FFFFFF"/>
          <w:lang w:val="en"/>
        </w:rPr>
        <w:t>)</w:t>
      </w:r>
      <w:r w:rsidR="00110B29">
        <w:rPr>
          <w:b w:val="0"/>
          <w:bCs w:val="0"/>
          <w:i/>
          <w:iCs/>
          <w:color w:val="auto"/>
          <w:sz w:val="22"/>
          <w:szCs w:val="22"/>
          <w:shd w:val="clear" w:color="auto" w:fill="FFFFFF"/>
          <w:lang w:val="en"/>
        </w:rPr>
        <w:t xml:space="preserve"> </w:t>
      </w:r>
      <w:hyperlink r:id="rId4" w:tooltip="View LawCiteRecord" w:history="1">
        <w:r w:rsidRPr="00110B29">
          <w:rPr>
            <w:rStyle w:val="Hyperlink"/>
            <w:b w:val="0"/>
            <w:bCs w:val="0"/>
            <w:color w:val="auto"/>
            <w:sz w:val="22"/>
            <w:szCs w:val="22"/>
            <w:u w:val="none"/>
            <w:shd w:val="clear" w:color="auto" w:fill="FFFFFF"/>
            <w:lang w:val="en"/>
          </w:rPr>
          <w:t>2020 (5) BCLR 513</w:t>
        </w:r>
      </w:hyperlink>
      <w:r w:rsidR="00110B29">
        <w:rPr>
          <w:b w:val="0"/>
          <w:bCs w:val="0"/>
          <w:i/>
          <w:iCs/>
          <w:color w:val="auto"/>
          <w:sz w:val="22"/>
          <w:szCs w:val="22"/>
          <w:shd w:val="clear" w:color="auto" w:fill="FFFFFF"/>
          <w:lang w:val="en"/>
        </w:rPr>
        <w:t xml:space="preserve"> </w:t>
      </w:r>
      <w:r w:rsidRPr="00343AFC">
        <w:rPr>
          <w:b w:val="0"/>
          <w:bCs w:val="0"/>
          <w:i/>
          <w:iCs/>
          <w:color w:val="auto"/>
          <w:sz w:val="22"/>
          <w:szCs w:val="22"/>
          <w:shd w:val="clear" w:color="auto" w:fill="FFFFFF"/>
          <w:lang w:val="en"/>
        </w:rPr>
        <w:t>(GP)</w:t>
      </w:r>
      <w:bookmarkEnd w:id="66"/>
      <w:r w:rsidRPr="00343AFC">
        <w:rPr>
          <w:b w:val="0"/>
          <w:bCs w:val="0"/>
          <w:i/>
          <w:iCs/>
          <w:color w:val="auto"/>
          <w:sz w:val="22"/>
          <w:szCs w:val="22"/>
          <w:shd w:val="clear" w:color="auto" w:fill="FFFFFF"/>
          <w:lang w:val="en"/>
        </w:rPr>
        <w:t xml:space="preserve"> at 156</w:t>
      </w:r>
      <w:r w:rsidR="00C60032">
        <w:rPr>
          <w:b w:val="0"/>
          <w:bCs w:val="0"/>
          <w:i/>
          <w:iCs/>
          <w:color w:val="auto"/>
          <w:sz w:val="22"/>
          <w:szCs w:val="22"/>
          <w:shd w:val="clear" w:color="auto" w:fill="FFFFFF"/>
          <w:lang w:val="en"/>
        </w:rPr>
        <w:t>.</w:t>
      </w:r>
      <w:r w:rsidRPr="00343AFC">
        <w:rPr>
          <w:b w:val="0"/>
          <w:bCs w:val="0"/>
          <w:i/>
          <w:iCs/>
          <w:color w:val="auto"/>
          <w:sz w:val="22"/>
          <w:szCs w:val="22"/>
          <w:shd w:val="clear" w:color="auto" w:fill="FFFFFF"/>
          <w:lang w:val="en"/>
        </w:rPr>
        <w:t xml:space="preserve"> </w:t>
      </w:r>
    </w:p>
  </w:footnote>
  <w:footnote w:id="94">
    <w:p w14:paraId="12BF6B5E" w14:textId="77777777" w:rsidR="00A90A1E" w:rsidRPr="00343AFC" w:rsidRDefault="00A90A1E" w:rsidP="00EE5A52">
      <w:pPr>
        <w:pStyle w:val="FootnoteText"/>
        <w:ind w:left="567" w:hanging="567"/>
        <w:rPr>
          <w:color w:val="auto"/>
          <w:szCs w:val="22"/>
        </w:rPr>
      </w:pPr>
      <w:r w:rsidRPr="00343AFC">
        <w:rPr>
          <w:rStyle w:val="FootnoteReference"/>
          <w:color w:val="auto"/>
          <w:szCs w:val="22"/>
        </w:rPr>
        <w:footnoteRef/>
      </w:r>
      <w:r w:rsidRPr="00343AFC">
        <w:rPr>
          <w:color w:val="auto"/>
          <w:szCs w:val="22"/>
        </w:rPr>
        <w:t xml:space="preserve"> </w:t>
      </w:r>
      <w:r w:rsidRPr="00343AFC">
        <w:rPr>
          <w:color w:val="auto"/>
          <w:szCs w:val="22"/>
        </w:rPr>
        <w:tab/>
        <w:t>Section 7(4) – (6) of the PP Act.</w:t>
      </w:r>
    </w:p>
  </w:footnote>
  <w:footnote w:id="95">
    <w:p w14:paraId="5486BBA8" w14:textId="77777777" w:rsidR="00A90A1E" w:rsidRDefault="00A90A1E" w:rsidP="00EE5A52">
      <w:pPr>
        <w:pStyle w:val="FootnoteText"/>
        <w:ind w:left="567" w:hanging="567"/>
      </w:pPr>
      <w:r>
        <w:rPr>
          <w:rStyle w:val="FootnoteReference"/>
        </w:rPr>
        <w:footnoteRef/>
      </w:r>
      <w:r>
        <w:t xml:space="preserve"> </w:t>
      </w:r>
      <w:r>
        <w:tab/>
        <w:t>Section 11(3) of the PP Act.</w:t>
      </w:r>
    </w:p>
  </w:footnote>
  <w:footnote w:id="96">
    <w:p w14:paraId="4FD9F2F3" w14:textId="49D66012" w:rsidR="00A90A1E" w:rsidRDefault="00A90A1E" w:rsidP="00EE5A52">
      <w:pPr>
        <w:pStyle w:val="FootnoteText"/>
        <w:ind w:left="567" w:hanging="567"/>
      </w:pPr>
      <w:r>
        <w:rPr>
          <w:rStyle w:val="FootnoteReference"/>
        </w:rPr>
        <w:footnoteRef/>
      </w:r>
      <w:r>
        <w:t xml:space="preserve"> </w:t>
      </w:r>
      <w:r>
        <w:tab/>
      </w:r>
      <w:r w:rsidR="005E4393">
        <w:t>S</w:t>
      </w:r>
      <w:r>
        <w:t>ection 7A(1) – (2)</w:t>
      </w:r>
      <w:r w:rsidR="005E4393">
        <w:t xml:space="preserve"> of the PP Act</w:t>
      </w:r>
      <w:r w:rsidR="000874A6">
        <w:t>.</w:t>
      </w:r>
    </w:p>
  </w:footnote>
  <w:footnote w:id="97">
    <w:p w14:paraId="3814910D" w14:textId="6A02C54C" w:rsidR="0009445C" w:rsidRDefault="0009445C" w:rsidP="00EE5A52">
      <w:pPr>
        <w:pStyle w:val="FootnoteText"/>
        <w:ind w:left="567" w:hanging="567"/>
      </w:pPr>
      <w:r>
        <w:rPr>
          <w:rStyle w:val="FootnoteReference"/>
        </w:rPr>
        <w:footnoteRef/>
      </w:r>
      <w:r>
        <w:t xml:space="preserve"> </w:t>
      </w:r>
      <w:r>
        <w:tab/>
      </w:r>
      <w:r w:rsidR="008F4DA1">
        <w:t>S</w:t>
      </w:r>
      <w:r>
        <w:t>ection 3(14)</w:t>
      </w:r>
      <w:r w:rsidR="008F4DA1">
        <w:t xml:space="preserve"> of the PP Act</w:t>
      </w:r>
      <w:r>
        <w:t>.</w:t>
      </w:r>
    </w:p>
  </w:footnote>
  <w:footnote w:id="98">
    <w:p w14:paraId="51F6DDC9" w14:textId="15310209" w:rsidR="00BF36D9" w:rsidRPr="00BF36D9" w:rsidRDefault="00BF36D9" w:rsidP="00EE5A52">
      <w:pPr>
        <w:pStyle w:val="FootnoteText"/>
        <w:ind w:left="567" w:hanging="567"/>
      </w:pPr>
      <w:r>
        <w:rPr>
          <w:rStyle w:val="FootnoteReference"/>
        </w:rPr>
        <w:footnoteRef/>
      </w:r>
      <w:r>
        <w:t xml:space="preserve"> </w:t>
      </w:r>
      <w:r>
        <w:tab/>
      </w:r>
      <w:r>
        <w:rPr>
          <w:i/>
          <w:iCs/>
        </w:rPr>
        <w:t>Public Protector v Mail &amp; Guardian Ltd and Others</w:t>
      </w:r>
      <w:r>
        <w:t xml:space="preserve"> 2011 (4) SA 420 (SCA) </w:t>
      </w:r>
      <w:r w:rsidR="00017329">
        <w:t>(‘</w:t>
      </w:r>
      <w:r w:rsidR="005E4393" w:rsidRPr="00137F02">
        <w:rPr>
          <w:b/>
          <w:bCs/>
          <w:i/>
          <w:iCs/>
        </w:rPr>
        <w:t xml:space="preserve">Mail &amp; </w:t>
      </w:r>
      <w:r w:rsidR="00017329" w:rsidRPr="00137F02">
        <w:rPr>
          <w:b/>
          <w:bCs/>
          <w:i/>
          <w:iCs/>
        </w:rPr>
        <w:t>Guardian</w:t>
      </w:r>
      <w:r w:rsidR="00017329">
        <w:t>’</w:t>
      </w:r>
      <w:r w:rsidR="005E4393">
        <w:t xml:space="preserve">) </w:t>
      </w:r>
      <w:r>
        <w:t>at para 21.</w:t>
      </w:r>
    </w:p>
  </w:footnote>
  <w:footnote w:id="99">
    <w:p w14:paraId="004E14F7" w14:textId="1FCF065B" w:rsidR="00BF36D9" w:rsidRDefault="00BF36D9" w:rsidP="00EE5A52">
      <w:pPr>
        <w:pStyle w:val="FootnoteText"/>
        <w:ind w:left="567" w:hanging="567"/>
      </w:pPr>
      <w:r>
        <w:rPr>
          <w:rStyle w:val="FootnoteReference"/>
        </w:rPr>
        <w:footnoteRef/>
      </w:r>
      <w:r>
        <w:t xml:space="preserve"> </w:t>
      </w:r>
      <w:r>
        <w:tab/>
      </w:r>
      <w:r w:rsidR="005E4393">
        <w:rPr>
          <w:i/>
          <w:iCs/>
        </w:rPr>
        <w:t>Mail &amp; Guardian</w:t>
      </w:r>
      <w:r w:rsidR="005E4393">
        <w:t xml:space="preserve"> at </w:t>
      </w:r>
      <w:r>
        <w:t>para 22.</w:t>
      </w:r>
    </w:p>
  </w:footnote>
  <w:footnote w:id="100">
    <w:p w14:paraId="55665733" w14:textId="0C2E046B" w:rsidR="003A5A2F" w:rsidRPr="003A5A2F" w:rsidRDefault="003A5A2F" w:rsidP="00EE5A52">
      <w:pPr>
        <w:pStyle w:val="FootnoteText"/>
        <w:ind w:left="567" w:hanging="567"/>
      </w:pPr>
      <w:r>
        <w:rPr>
          <w:rStyle w:val="FootnoteReference"/>
        </w:rPr>
        <w:footnoteRef/>
      </w:r>
      <w:r>
        <w:t xml:space="preserve"> </w:t>
      </w:r>
      <w:r>
        <w:tab/>
      </w:r>
      <w:r>
        <w:rPr>
          <w:i/>
          <w:iCs/>
        </w:rPr>
        <w:t>Public Protector and Others v President of the Republic of South Africa and Others</w:t>
      </w:r>
      <w:r>
        <w:t xml:space="preserve"> 2021 (6) SA 37 (CC), referred to as ‘</w:t>
      </w:r>
      <w:r>
        <w:rPr>
          <w:b/>
          <w:bCs/>
          <w:i/>
          <w:iCs/>
        </w:rPr>
        <w:t>Executive Ethics Code</w:t>
      </w:r>
      <w:r>
        <w:t>’ because the decision concerned the Public Protector’s investigation of the President’s compliance with that Code.</w:t>
      </w:r>
    </w:p>
  </w:footnote>
  <w:footnote w:id="101">
    <w:p w14:paraId="5DF5DA8E" w14:textId="2665F213" w:rsidR="00314177" w:rsidRDefault="00314177" w:rsidP="00EE5A52">
      <w:pPr>
        <w:pStyle w:val="FootnoteText"/>
        <w:ind w:left="567" w:hanging="567"/>
      </w:pPr>
      <w:r>
        <w:rPr>
          <w:rStyle w:val="FootnoteReference"/>
        </w:rPr>
        <w:footnoteRef/>
      </w:r>
      <w:r>
        <w:t xml:space="preserve"> </w:t>
      </w:r>
      <w:r>
        <w:tab/>
      </w:r>
      <w:r w:rsidR="00BA3249">
        <w:rPr>
          <w:i/>
          <w:iCs/>
        </w:rPr>
        <w:t>Executive Ethics Code</w:t>
      </w:r>
      <w:r w:rsidR="00BA3249">
        <w:t xml:space="preserve"> </w:t>
      </w:r>
      <w:r w:rsidR="005E4393">
        <w:t>a</w:t>
      </w:r>
      <w:r w:rsidR="00BA3249">
        <w:t>t</w:t>
      </w:r>
      <w:r>
        <w:t xml:space="preserve"> paras 57 – </w:t>
      </w:r>
      <w:r w:rsidR="00C505F3">
        <w:t>60</w:t>
      </w:r>
      <w:r>
        <w:t>.</w:t>
      </w:r>
    </w:p>
  </w:footnote>
  <w:footnote w:id="102">
    <w:p w14:paraId="70D98032" w14:textId="76AFE74D" w:rsidR="00C505F3" w:rsidRDefault="00C505F3"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 61.</w:t>
      </w:r>
    </w:p>
  </w:footnote>
  <w:footnote w:id="103">
    <w:p w14:paraId="6F94F93F" w14:textId="2CCEDD97" w:rsidR="00BC3A1A" w:rsidRDefault="00BC3A1A"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paras 103 – 107.</w:t>
      </w:r>
    </w:p>
  </w:footnote>
  <w:footnote w:id="104">
    <w:p w14:paraId="79563DE0" w14:textId="0DA0AAFD" w:rsidR="008251D8" w:rsidRDefault="008251D8"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w:t>
      </w:r>
      <w:r w:rsidR="004B7807">
        <w:t>s</w:t>
      </w:r>
      <w:r>
        <w:t xml:space="preserve"> 65</w:t>
      </w:r>
      <w:r w:rsidR="004B7807">
        <w:t xml:space="preserve"> and 93</w:t>
      </w:r>
      <w:r w:rsidR="005C66C5">
        <w:t xml:space="preserve"> – 96</w:t>
      </w:r>
      <w:r>
        <w:t>.</w:t>
      </w:r>
    </w:p>
  </w:footnote>
  <w:footnote w:id="105">
    <w:p w14:paraId="0C4A2A9D" w14:textId="01D169B8" w:rsidR="00BC3A1A" w:rsidRDefault="00BC3A1A"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w:t>
      </w:r>
      <w:r w:rsidR="00FC13DB">
        <w:t>s</w:t>
      </w:r>
      <w:r>
        <w:t xml:space="preserve"> 121</w:t>
      </w:r>
      <w:r w:rsidR="00FC13DB">
        <w:t xml:space="preserve"> – 126</w:t>
      </w:r>
      <w:r>
        <w:t>.</w:t>
      </w:r>
      <w:r w:rsidR="00FC13DB">
        <w:t xml:space="preserve"> See also para 130: ‘</w:t>
      </w:r>
      <w:r w:rsidR="00FC13DB" w:rsidRPr="00FC13DB">
        <w:rPr>
          <w:i/>
          <w:iCs/>
        </w:rPr>
        <w:t>It is a basic principle of our law that if a decision-maker is in possession of information that is adverse to the person against whom a decision is imminent, that such information be disclosed to the person concerned and that he or she be given the opportunity to deal with that information. Our jurisprudence shows that a decision based on adverse information which was not disclosed to the affected person and in respect of which that person was not heard, is fatally defective and ought to be set aside.</w:t>
      </w:r>
      <w:r w:rsidR="00FC13DB">
        <w:t>’</w:t>
      </w:r>
    </w:p>
  </w:footnote>
  <w:footnote w:id="106">
    <w:p w14:paraId="5F9EB176" w14:textId="05BE0498" w:rsidR="005A2436" w:rsidRDefault="005A2436" w:rsidP="00EE5A52">
      <w:pPr>
        <w:pStyle w:val="FootnoteText"/>
        <w:ind w:left="567" w:hanging="567"/>
      </w:pPr>
      <w:r>
        <w:rPr>
          <w:rStyle w:val="FootnoteReference"/>
        </w:rPr>
        <w:footnoteRef/>
      </w:r>
      <w:r>
        <w:t xml:space="preserve"> </w:t>
      </w:r>
      <w:r>
        <w:tab/>
      </w:r>
      <w:r w:rsidR="00A6039A">
        <w:rPr>
          <w:i/>
          <w:iCs/>
        </w:rPr>
        <w:t>Executive Ethics Code</w:t>
      </w:r>
      <w:r w:rsidR="00A6039A">
        <w:t xml:space="preserve"> at</w:t>
      </w:r>
      <w:r>
        <w:t xml:space="preserve"> paras 71 – 72.</w:t>
      </w:r>
    </w:p>
  </w:footnote>
  <w:footnote w:id="107">
    <w:p w14:paraId="49190354" w14:textId="21B035AA" w:rsidR="006A6D87" w:rsidRDefault="006A6D87"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76.</w:t>
      </w:r>
    </w:p>
  </w:footnote>
  <w:footnote w:id="108">
    <w:p w14:paraId="5FE766D8" w14:textId="463EC306" w:rsidR="006034B5" w:rsidRDefault="006034B5"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111.</w:t>
      </w:r>
    </w:p>
  </w:footnote>
  <w:footnote w:id="109">
    <w:p w14:paraId="461586B9" w14:textId="7F0C3351" w:rsidR="005D3050" w:rsidRDefault="005D3050"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77.</w:t>
      </w:r>
    </w:p>
  </w:footnote>
  <w:footnote w:id="110">
    <w:p w14:paraId="60DDDBAE" w14:textId="1427CD58" w:rsidR="00785EF1" w:rsidRDefault="00785EF1" w:rsidP="00EE5A52">
      <w:pPr>
        <w:pStyle w:val="FootnoteText"/>
        <w:ind w:left="567" w:hanging="567"/>
      </w:pPr>
      <w:r>
        <w:rPr>
          <w:rStyle w:val="FootnoteReference"/>
        </w:rPr>
        <w:footnoteRef/>
      </w:r>
      <w:r>
        <w:t xml:space="preserve"> </w:t>
      </w:r>
      <w:r>
        <w:tab/>
      </w:r>
      <w:r w:rsidR="00701432">
        <w:rPr>
          <w:i/>
          <w:iCs/>
        </w:rPr>
        <w:t>Executive Ethics Code</w:t>
      </w:r>
      <w:r w:rsidR="00701432">
        <w:t xml:space="preserve"> at</w:t>
      </w:r>
      <w:r>
        <w:t xml:space="preserve"> para 115.</w:t>
      </w:r>
    </w:p>
  </w:footnote>
  <w:footnote w:id="111">
    <w:p w14:paraId="6D8A964B" w14:textId="55FD53AD" w:rsidR="0057497E" w:rsidRDefault="0057497E" w:rsidP="00EE5A52">
      <w:pPr>
        <w:pStyle w:val="FootnoteText"/>
        <w:ind w:left="567" w:hanging="567"/>
      </w:pPr>
      <w:r>
        <w:rPr>
          <w:rStyle w:val="FootnoteReference"/>
        </w:rPr>
        <w:footnoteRef/>
      </w:r>
      <w:r>
        <w:t xml:space="preserve"> </w:t>
      </w:r>
      <w:r>
        <w:tab/>
      </w:r>
      <w:r w:rsidR="00701432">
        <w:rPr>
          <w:i/>
          <w:iCs/>
        </w:rPr>
        <w:t>Executive Ethics Code</w:t>
      </w:r>
      <w:r w:rsidR="00701432">
        <w:t xml:space="preserve"> at</w:t>
      </w:r>
      <w:r>
        <w:t xml:space="preserve"> paras 132 – 133.</w:t>
      </w:r>
    </w:p>
  </w:footnote>
  <w:footnote w:id="112">
    <w:p w14:paraId="4BB1E82C" w14:textId="77E4F61F" w:rsidR="00C56E2F" w:rsidRDefault="00C56E2F" w:rsidP="00EE5A52">
      <w:pPr>
        <w:pStyle w:val="FootnoteText"/>
        <w:ind w:left="567" w:hanging="567"/>
      </w:pPr>
      <w:r>
        <w:rPr>
          <w:rStyle w:val="FootnoteReference"/>
        </w:rPr>
        <w:footnoteRef/>
      </w:r>
      <w:r>
        <w:t xml:space="preserve"> </w:t>
      </w:r>
      <w:r>
        <w:tab/>
      </w:r>
      <w:r w:rsidR="00975659">
        <w:t>S</w:t>
      </w:r>
      <w:r>
        <w:t>ection 8(1) – (2)</w:t>
      </w:r>
      <w:r w:rsidR="00975659">
        <w:t xml:space="preserve"> of the PP Act</w:t>
      </w:r>
      <w:r>
        <w:t>.</w:t>
      </w:r>
    </w:p>
  </w:footnote>
  <w:footnote w:id="113">
    <w:p w14:paraId="223563A9" w14:textId="2CF4FD5C" w:rsidR="00FC6FDD" w:rsidRDefault="00FC6FDD" w:rsidP="00EE5A52">
      <w:pPr>
        <w:pStyle w:val="FootnoteText"/>
        <w:ind w:left="567" w:hanging="567"/>
      </w:pPr>
      <w:r>
        <w:rPr>
          <w:rStyle w:val="FootnoteReference"/>
        </w:rPr>
        <w:footnoteRef/>
      </w:r>
      <w:r>
        <w:t xml:space="preserve"> </w:t>
      </w:r>
      <w:r>
        <w:tab/>
      </w:r>
      <w:r w:rsidR="00910667">
        <w:t>S</w:t>
      </w:r>
      <w:r>
        <w:t>ection 8(2A)</w:t>
      </w:r>
      <w:r w:rsidR="00910667">
        <w:t xml:space="preserve"> of the PP Act.</w:t>
      </w:r>
    </w:p>
  </w:footnote>
  <w:footnote w:id="114">
    <w:p w14:paraId="7838FAAF" w14:textId="0D64E38F" w:rsidR="00FC6FDD" w:rsidRDefault="00FC6FDD" w:rsidP="00EE5A52">
      <w:pPr>
        <w:pStyle w:val="FootnoteText"/>
        <w:ind w:left="567" w:hanging="567"/>
      </w:pPr>
      <w:r>
        <w:rPr>
          <w:rStyle w:val="FootnoteReference"/>
        </w:rPr>
        <w:footnoteRef/>
      </w:r>
      <w:r>
        <w:t xml:space="preserve"> </w:t>
      </w:r>
      <w:r>
        <w:tab/>
      </w:r>
      <w:r w:rsidR="00910667">
        <w:t>S</w:t>
      </w:r>
      <w:r>
        <w:t>ection 8(3)</w:t>
      </w:r>
      <w:r w:rsidR="00910667">
        <w:t xml:space="preserve"> of the PP Act.</w:t>
      </w:r>
    </w:p>
  </w:footnote>
  <w:footnote w:id="115">
    <w:p w14:paraId="6B1521B9" w14:textId="77777777" w:rsidR="00C445E8" w:rsidRDefault="00C445E8" w:rsidP="00EE5A52">
      <w:pPr>
        <w:pStyle w:val="FootnoteText"/>
        <w:ind w:left="567" w:hanging="567"/>
      </w:pPr>
      <w:r>
        <w:rPr>
          <w:rStyle w:val="FootnoteReference"/>
        </w:rPr>
        <w:footnoteRef/>
      </w:r>
      <w:r>
        <w:t xml:space="preserve"> </w:t>
      </w:r>
      <w:r>
        <w:tab/>
        <w:t>Section 5(3) of the PP Act.</w:t>
      </w:r>
    </w:p>
  </w:footnote>
  <w:footnote w:id="116">
    <w:p w14:paraId="5D189E57" w14:textId="390F7E67" w:rsidR="00616269" w:rsidRPr="00616269" w:rsidRDefault="00616269" w:rsidP="00EE5A52">
      <w:pPr>
        <w:pStyle w:val="FootnoteText"/>
        <w:ind w:left="567" w:hanging="567"/>
      </w:pPr>
      <w:r>
        <w:rPr>
          <w:rStyle w:val="FootnoteReference"/>
        </w:rPr>
        <w:footnoteRef/>
      </w:r>
      <w:r>
        <w:t xml:space="preserve"> </w:t>
      </w:r>
      <w:r>
        <w:tab/>
      </w:r>
      <w:r w:rsidRPr="00975659">
        <w:rPr>
          <w:i/>
          <w:iCs/>
        </w:rPr>
        <w:t>SARB</w:t>
      </w:r>
      <w:r w:rsidR="00975659">
        <w:rPr>
          <w:i/>
          <w:iCs/>
        </w:rPr>
        <w:t xml:space="preserve"> </w:t>
      </w:r>
      <w:r>
        <w:t>at paras 147 – 148</w:t>
      </w:r>
      <w:r w:rsidR="00E46485">
        <w:t xml:space="preserve"> and 162</w:t>
      </w:r>
      <w:r>
        <w:t>.</w:t>
      </w:r>
    </w:p>
  </w:footnote>
  <w:footnote w:id="117">
    <w:p w14:paraId="0A4BD18C" w14:textId="0A6C7B52" w:rsidR="00435433" w:rsidRDefault="00435433"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148.</w:t>
      </w:r>
    </w:p>
  </w:footnote>
  <w:footnote w:id="118">
    <w:p w14:paraId="2CFF479E" w14:textId="3380D577" w:rsidR="00520FE9" w:rsidRDefault="00520FE9"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157.</w:t>
      </w:r>
    </w:p>
  </w:footnote>
  <w:footnote w:id="119">
    <w:p w14:paraId="6B59392B" w14:textId="7A49837D" w:rsidR="00DE636B" w:rsidRPr="00DE636B" w:rsidRDefault="00DE636B" w:rsidP="00EE5A52">
      <w:pPr>
        <w:pStyle w:val="FootnoteText"/>
        <w:ind w:left="567" w:hanging="567"/>
      </w:pPr>
      <w:r>
        <w:rPr>
          <w:rStyle w:val="FootnoteReference"/>
        </w:rPr>
        <w:footnoteRef/>
      </w:r>
      <w:r>
        <w:t xml:space="preserve"> </w:t>
      </w:r>
      <w:r>
        <w:tab/>
      </w:r>
      <w:r>
        <w:rPr>
          <w:i/>
          <w:iCs/>
        </w:rPr>
        <w:t>Public Protector v Commissioner for the South African Revenue Service and Others</w:t>
      </w:r>
      <w:r>
        <w:t xml:space="preserve"> 2022 (1) SA 340 (CC)</w:t>
      </w:r>
      <w:r w:rsidR="00BF17CC">
        <w:t xml:space="preserve"> (‘</w:t>
      </w:r>
      <w:r w:rsidR="00BF17CC">
        <w:rPr>
          <w:b/>
          <w:bCs/>
          <w:i/>
          <w:iCs/>
        </w:rPr>
        <w:t>Public Protector v SARS</w:t>
      </w:r>
      <w:r w:rsidR="00BF17CC">
        <w:t>’)</w:t>
      </w:r>
      <w:r>
        <w:t xml:space="preserve"> at paras 29 and 42 – 44.</w:t>
      </w:r>
    </w:p>
  </w:footnote>
  <w:footnote w:id="120">
    <w:p w14:paraId="325227FA" w14:textId="1BF3D742" w:rsidR="001A6D7D" w:rsidRDefault="001A6D7D"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185.</w:t>
      </w:r>
    </w:p>
  </w:footnote>
  <w:footnote w:id="121">
    <w:p w14:paraId="5123AE53" w14:textId="573CDB81" w:rsidR="00E44539" w:rsidRPr="00E44539" w:rsidRDefault="00E44539" w:rsidP="00EE5A52">
      <w:pPr>
        <w:pStyle w:val="FootnoteText"/>
        <w:ind w:left="567" w:hanging="567"/>
      </w:pPr>
      <w:r>
        <w:rPr>
          <w:rStyle w:val="FootnoteReference"/>
        </w:rPr>
        <w:footnoteRef/>
      </w:r>
      <w:r>
        <w:t xml:space="preserve"> </w:t>
      </w:r>
      <w:r>
        <w:tab/>
      </w:r>
      <w:r>
        <w:rPr>
          <w:i/>
          <w:iCs/>
        </w:rPr>
        <w:t>SARB</w:t>
      </w:r>
      <w:r>
        <w:t xml:space="preserve"> at para</w:t>
      </w:r>
      <w:r w:rsidR="006035D5">
        <w:t>s</w:t>
      </w:r>
      <w:r>
        <w:t xml:space="preserve"> 152</w:t>
      </w:r>
      <w:r w:rsidR="006035D5">
        <w:t xml:space="preserve"> and 155</w:t>
      </w:r>
      <w:r>
        <w:t>.</w:t>
      </w:r>
    </w:p>
  </w:footnote>
  <w:footnote w:id="122">
    <w:p w14:paraId="45465106" w14:textId="0BEDC0DE" w:rsidR="00FA2042" w:rsidRPr="00FA2042" w:rsidRDefault="00FA2042" w:rsidP="00EE5A52">
      <w:pPr>
        <w:pStyle w:val="FootnoteText"/>
        <w:ind w:left="567" w:hanging="567"/>
      </w:pPr>
      <w:r>
        <w:rPr>
          <w:rStyle w:val="FootnoteReference"/>
        </w:rPr>
        <w:footnoteRef/>
      </w:r>
      <w:r>
        <w:t xml:space="preserve"> </w:t>
      </w:r>
      <w:r>
        <w:tab/>
      </w:r>
      <w:r>
        <w:rPr>
          <w:i/>
          <w:iCs/>
        </w:rPr>
        <w:t>Merafong City v AngloGold Ashanti Ltd</w:t>
      </w:r>
      <w:r>
        <w:t xml:space="preserve"> 2017 (2) SA 211 (CC) at paras 59 – 64.</w:t>
      </w:r>
    </w:p>
  </w:footnote>
  <w:footnote w:id="123">
    <w:p w14:paraId="4455C6AB" w14:textId="5BDCE766" w:rsidR="000D307B" w:rsidRPr="000D307B" w:rsidRDefault="000D307B" w:rsidP="00EE5A52">
      <w:pPr>
        <w:pStyle w:val="FootnoteText"/>
        <w:ind w:left="567" w:hanging="567"/>
        <w:rPr>
          <w:lang w:val="en-US"/>
        </w:rPr>
      </w:pPr>
      <w:r>
        <w:rPr>
          <w:rStyle w:val="FootnoteReference"/>
        </w:rPr>
        <w:footnoteRef/>
      </w:r>
      <w:r>
        <w:t xml:space="preserve"> </w:t>
      </w:r>
      <w:r>
        <w:rPr>
          <w:lang w:val="en-US"/>
        </w:rPr>
        <w:tab/>
        <w:t>Section 165(4) of the Constitution.</w:t>
      </w:r>
    </w:p>
  </w:footnote>
  <w:footnote w:id="124">
    <w:p w14:paraId="2F02DCB9" w14:textId="28176EF5" w:rsidR="00775D5A" w:rsidRPr="00137F02" w:rsidRDefault="00775D5A" w:rsidP="00137F02">
      <w:pPr>
        <w:pStyle w:val="FootnoteText"/>
        <w:ind w:left="567" w:hanging="567"/>
        <w:rPr>
          <w:lang w:val="en-US"/>
        </w:rPr>
      </w:pPr>
      <w:r>
        <w:rPr>
          <w:rStyle w:val="FootnoteReference"/>
        </w:rPr>
        <w:footnoteRef/>
      </w:r>
      <w:r>
        <w:t xml:space="preserve"> </w:t>
      </w:r>
      <w:r>
        <w:rPr>
          <w:lang w:val="en-US"/>
        </w:rPr>
        <w:tab/>
      </w:r>
      <w:r>
        <w:rPr>
          <w:i/>
          <w:iCs/>
          <w:lang w:val="en-US"/>
        </w:rPr>
        <w:t xml:space="preserve">Democratic Alliance v Public Protector </w:t>
      </w:r>
      <w:r>
        <w:rPr>
          <w:lang w:val="en-US"/>
        </w:rPr>
        <w:t>[2019] 3 All SA 127 (GP) at para 31.</w:t>
      </w:r>
    </w:p>
  </w:footnote>
  <w:footnote w:id="125">
    <w:p w14:paraId="5E72DDBC" w14:textId="325225CD" w:rsidR="00775D5A" w:rsidRPr="00137F02" w:rsidRDefault="00775D5A" w:rsidP="00137F02">
      <w:pPr>
        <w:pStyle w:val="FootnoteText"/>
        <w:ind w:left="567" w:hanging="567"/>
        <w:rPr>
          <w:lang w:val="en-US"/>
        </w:rPr>
      </w:pPr>
      <w:r>
        <w:rPr>
          <w:rStyle w:val="FootnoteReference"/>
        </w:rPr>
        <w:footnoteRef/>
      </w:r>
      <w:r>
        <w:t xml:space="preserve"> </w:t>
      </w:r>
      <w:r>
        <w:rPr>
          <w:lang w:val="en-US"/>
        </w:rPr>
        <w:tab/>
      </w:r>
      <w:r w:rsidRPr="00100481">
        <w:rPr>
          <w:i/>
          <w:iCs/>
          <w:lang w:val="en-US"/>
        </w:rPr>
        <w:t>Id</w:t>
      </w:r>
      <w:r>
        <w:rPr>
          <w:lang w:val="en-US"/>
        </w:rPr>
        <w:t xml:space="preserve"> para</w:t>
      </w:r>
      <w:r w:rsidR="00313F84">
        <w:rPr>
          <w:lang w:val="en-US"/>
        </w:rPr>
        <w:t xml:space="preserve"> 30.</w:t>
      </w:r>
    </w:p>
  </w:footnote>
  <w:footnote w:id="126">
    <w:p w14:paraId="7D0C41D2" w14:textId="06D0EE52" w:rsidR="00AD52C6" w:rsidRDefault="00AD52C6" w:rsidP="00EE5A52">
      <w:pPr>
        <w:pStyle w:val="FootnoteText"/>
        <w:ind w:left="567" w:hanging="567"/>
      </w:pPr>
      <w:r>
        <w:rPr>
          <w:rStyle w:val="FootnoteReference"/>
        </w:rPr>
        <w:footnoteRef/>
      </w:r>
      <w:r>
        <w:t xml:space="preserve"> </w:t>
      </w:r>
      <w:r>
        <w:tab/>
        <w:t>Section 3(1) of the PP Act.</w:t>
      </w:r>
    </w:p>
  </w:footnote>
  <w:footnote w:id="127">
    <w:p w14:paraId="19CDE326" w14:textId="26AD8D3E" w:rsidR="00475A95" w:rsidRDefault="00475A95" w:rsidP="00EE5A52">
      <w:pPr>
        <w:pStyle w:val="FootnoteText"/>
        <w:ind w:left="567" w:hanging="567"/>
      </w:pPr>
      <w:r>
        <w:rPr>
          <w:rStyle w:val="FootnoteReference"/>
        </w:rPr>
        <w:footnoteRef/>
      </w:r>
      <w:r>
        <w:t xml:space="preserve"> </w:t>
      </w:r>
      <w:r>
        <w:tab/>
      </w:r>
      <w:r w:rsidR="004212A7">
        <w:t>S</w:t>
      </w:r>
      <w:r>
        <w:t>ection 2A(1)</w:t>
      </w:r>
      <w:r w:rsidR="004212A7">
        <w:t xml:space="preserve"> of the PP Act.</w:t>
      </w:r>
    </w:p>
  </w:footnote>
  <w:footnote w:id="128">
    <w:p w14:paraId="0C52FDD1" w14:textId="63F9FDF2" w:rsidR="00475A95" w:rsidRDefault="00475A95" w:rsidP="00EE5A52">
      <w:pPr>
        <w:pStyle w:val="FootnoteText"/>
        <w:ind w:left="567" w:hanging="567"/>
      </w:pPr>
      <w:r>
        <w:rPr>
          <w:rStyle w:val="FootnoteReference"/>
        </w:rPr>
        <w:footnoteRef/>
      </w:r>
      <w:r>
        <w:t xml:space="preserve"> </w:t>
      </w:r>
      <w:r>
        <w:tab/>
      </w:r>
      <w:r w:rsidR="004212A7">
        <w:t>S</w:t>
      </w:r>
      <w:r>
        <w:t>ection 2A(6)</w:t>
      </w:r>
      <w:r w:rsidR="004212A7">
        <w:t xml:space="preserve"> of the PP Act.</w:t>
      </w:r>
    </w:p>
  </w:footnote>
  <w:footnote w:id="129">
    <w:p w14:paraId="419D9AA0" w14:textId="712410F7" w:rsidR="00475A95" w:rsidRDefault="00475A95" w:rsidP="00EE5A52">
      <w:pPr>
        <w:pStyle w:val="FootnoteText"/>
        <w:ind w:left="567" w:hanging="567"/>
      </w:pPr>
      <w:r>
        <w:rPr>
          <w:rStyle w:val="FootnoteReference"/>
        </w:rPr>
        <w:footnoteRef/>
      </w:r>
      <w:r>
        <w:t xml:space="preserve"> </w:t>
      </w:r>
      <w:r>
        <w:tab/>
      </w:r>
      <w:r w:rsidR="00290D16">
        <w:t>S</w:t>
      </w:r>
      <w:r>
        <w:t>ection 2A(7)</w:t>
      </w:r>
      <w:r w:rsidR="00290D16">
        <w:t xml:space="preserve"> of the PP Act</w:t>
      </w:r>
      <w:r>
        <w:t>.</w:t>
      </w:r>
    </w:p>
  </w:footnote>
  <w:footnote w:id="130">
    <w:p w14:paraId="56AC2E15" w14:textId="3D007F85" w:rsidR="003B5C51" w:rsidRDefault="003B5C51" w:rsidP="00EE5A52">
      <w:pPr>
        <w:pStyle w:val="FootnoteText"/>
        <w:ind w:left="567" w:hanging="567"/>
      </w:pPr>
      <w:r>
        <w:rPr>
          <w:rStyle w:val="FootnoteReference"/>
        </w:rPr>
        <w:footnoteRef/>
      </w:r>
      <w:r>
        <w:t xml:space="preserve"> </w:t>
      </w:r>
      <w:r>
        <w:tab/>
      </w:r>
      <w:r w:rsidR="004212A7">
        <w:t>Se</w:t>
      </w:r>
      <w:r>
        <w:t>ction 1</w:t>
      </w:r>
      <w:r w:rsidR="004212A7">
        <w:t xml:space="preserve"> of the PP Act.</w:t>
      </w:r>
    </w:p>
  </w:footnote>
  <w:footnote w:id="131">
    <w:p w14:paraId="75243AA6" w14:textId="51D002A2" w:rsidR="003E3238" w:rsidRDefault="003E3238" w:rsidP="00EE5A52">
      <w:pPr>
        <w:pStyle w:val="FootnoteText"/>
        <w:ind w:left="567" w:hanging="567"/>
      </w:pPr>
      <w:r>
        <w:rPr>
          <w:rStyle w:val="FootnoteReference"/>
        </w:rPr>
        <w:footnoteRef/>
      </w:r>
      <w:r>
        <w:t xml:space="preserve"> </w:t>
      </w:r>
      <w:r>
        <w:tab/>
      </w:r>
      <w:r w:rsidR="004212A7">
        <w:t>S</w:t>
      </w:r>
      <w:r>
        <w:t>ection 3(13)</w:t>
      </w:r>
      <w:r w:rsidR="004212A7">
        <w:t xml:space="preserve"> of the PP Act.</w:t>
      </w:r>
    </w:p>
  </w:footnote>
  <w:footnote w:id="132">
    <w:p w14:paraId="32485CCB" w14:textId="2F0C445D" w:rsidR="00AD52C6" w:rsidRDefault="00AD52C6" w:rsidP="00EE5A52">
      <w:pPr>
        <w:pStyle w:val="FootnoteText"/>
        <w:ind w:left="567" w:hanging="567"/>
      </w:pPr>
      <w:r>
        <w:rPr>
          <w:rStyle w:val="FootnoteReference"/>
        </w:rPr>
        <w:footnoteRef/>
      </w:r>
      <w:r>
        <w:t xml:space="preserve"> </w:t>
      </w:r>
      <w:r>
        <w:tab/>
      </w:r>
      <w:r w:rsidR="004212A7">
        <w:t>S</w:t>
      </w:r>
      <w:r>
        <w:t>ection 3(3)</w:t>
      </w:r>
      <w:r w:rsidR="004212A7">
        <w:t xml:space="preserve"> of the PP Act.</w:t>
      </w:r>
    </w:p>
  </w:footnote>
  <w:footnote w:id="133">
    <w:p w14:paraId="77D1E02F" w14:textId="10A08845" w:rsidR="00C11829" w:rsidRDefault="00C11829" w:rsidP="00EE5A52">
      <w:pPr>
        <w:pStyle w:val="FootnoteText"/>
        <w:ind w:left="567" w:hanging="567"/>
      </w:pPr>
      <w:r>
        <w:rPr>
          <w:rStyle w:val="FootnoteReference"/>
        </w:rPr>
        <w:footnoteRef/>
      </w:r>
      <w:r>
        <w:t xml:space="preserve"> </w:t>
      </w:r>
      <w:r>
        <w:tab/>
      </w:r>
      <w:r w:rsidR="004212A7">
        <w:t>S</w:t>
      </w:r>
      <w:r>
        <w:t>ection 4(1)(a)</w:t>
      </w:r>
      <w:r w:rsidR="004212A7" w:rsidRPr="004212A7">
        <w:t xml:space="preserve"> </w:t>
      </w:r>
      <w:r w:rsidR="004212A7">
        <w:t>of the PP Act.</w:t>
      </w:r>
    </w:p>
  </w:footnote>
  <w:footnote w:id="134">
    <w:p w14:paraId="25ADA729" w14:textId="2B5D466E" w:rsidR="00455E70" w:rsidRDefault="00455E70" w:rsidP="00EE5A52">
      <w:pPr>
        <w:pStyle w:val="FootnoteText"/>
        <w:ind w:left="567" w:hanging="567"/>
      </w:pPr>
      <w:r>
        <w:rPr>
          <w:rStyle w:val="FootnoteReference"/>
        </w:rPr>
        <w:footnoteRef/>
      </w:r>
      <w:r>
        <w:t xml:space="preserve"> </w:t>
      </w:r>
      <w:r>
        <w:tab/>
      </w:r>
      <w:r w:rsidR="004212A7">
        <w:t>S</w:t>
      </w:r>
      <w:r>
        <w:t xml:space="preserve">ection </w:t>
      </w:r>
      <w:r w:rsidR="0022154E">
        <w:t>3(9) and (10)</w:t>
      </w:r>
      <w:r w:rsidR="004212A7" w:rsidRPr="004212A7">
        <w:t xml:space="preserve"> </w:t>
      </w:r>
      <w:r w:rsidR="004212A7">
        <w:t>of the PP Act.</w:t>
      </w:r>
    </w:p>
  </w:footnote>
  <w:footnote w:id="135">
    <w:p w14:paraId="13820539" w14:textId="0D774E52" w:rsidR="0022154E" w:rsidRDefault="0022154E" w:rsidP="00EE5A52">
      <w:pPr>
        <w:pStyle w:val="FootnoteText"/>
        <w:ind w:left="567" w:hanging="567"/>
      </w:pPr>
      <w:r>
        <w:rPr>
          <w:rStyle w:val="FootnoteReference"/>
        </w:rPr>
        <w:footnoteRef/>
      </w:r>
      <w:r>
        <w:t xml:space="preserve"> </w:t>
      </w:r>
      <w:r>
        <w:tab/>
      </w:r>
      <w:r w:rsidR="004212A7">
        <w:t>S</w:t>
      </w:r>
      <w:r>
        <w:t>ection 3(11)</w:t>
      </w:r>
      <w:r w:rsidR="004212A7" w:rsidRPr="004212A7">
        <w:t xml:space="preserve"> </w:t>
      </w:r>
      <w:r w:rsidR="004212A7">
        <w:t>of the PP Act.</w:t>
      </w:r>
    </w:p>
  </w:footnote>
  <w:footnote w:id="136">
    <w:p w14:paraId="34CC98BD" w14:textId="00149F8D" w:rsidR="00F64EBC" w:rsidRDefault="00F64EBC" w:rsidP="00EE5A52">
      <w:pPr>
        <w:pStyle w:val="FootnoteText"/>
        <w:ind w:left="567" w:hanging="567"/>
      </w:pPr>
      <w:r>
        <w:rPr>
          <w:rStyle w:val="FootnoteReference"/>
        </w:rPr>
        <w:footnoteRef/>
      </w:r>
      <w:r>
        <w:t xml:space="preserve"> </w:t>
      </w:r>
      <w:r>
        <w:tab/>
        <w:t>Section 2(3) and (4) of the PP Act.</w:t>
      </w:r>
    </w:p>
  </w:footnote>
  <w:footnote w:id="137">
    <w:p w14:paraId="734BE21F" w14:textId="5DCFD281" w:rsidR="00B9386D" w:rsidRPr="00B9386D" w:rsidRDefault="00B9386D" w:rsidP="00EE5A52">
      <w:pPr>
        <w:pStyle w:val="FootnoteText"/>
        <w:ind w:left="567" w:hanging="567"/>
      </w:pPr>
      <w:r>
        <w:rPr>
          <w:rStyle w:val="FootnoteReference"/>
        </w:rPr>
        <w:footnoteRef/>
      </w:r>
      <w:r>
        <w:t xml:space="preserve"> </w:t>
      </w:r>
      <w:r>
        <w:tab/>
      </w:r>
      <w:r>
        <w:rPr>
          <w:i/>
          <w:iCs/>
        </w:rPr>
        <w:t>Speaker v Public Protector</w:t>
      </w:r>
      <w:r>
        <w:t xml:space="preserve"> at para 7.</w:t>
      </w:r>
    </w:p>
  </w:footnote>
  <w:footnote w:id="138">
    <w:p w14:paraId="0F2B1CEF" w14:textId="6D16C658" w:rsidR="008D6378" w:rsidRPr="008D6378" w:rsidRDefault="008D6378" w:rsidP="00EE5A52">
      <w:pPr>
        <w:pStyle w:val="FootnoteText"/>
        <w:ind w:left="567" w:hanging="567"/>
        <w:rPr>
          <w:lang w:val="en-US"/>
        </w:rPr>
      </w:pPr>
      <w:r>
        <w:rPr>
          <w:rStyle w:val="FootnoteReference"/>
        </w:rPr>
        <w:footnoteRef/>
      </w:r>
      <w:r>
        <w:t xml:space="preserve"> </w:t>
      </w:r>
      <w:r>
        <w:rPr>
          <w:lang w:val="en-US"/>
        </w:rPr>
        <w:tab/>
      </w:r>
      <w:r w:rsidR="00CD2815" w:rsidRPr="00137F02">
        <w:rPr>
          <w:i/>
          <w:iCs/>
          <w:lang w:val="en-US"/>
        </w:rPr>
        <w:t>The 2016 case</w:t>
      </w:r>
      <w:r w:rsidR="00CD2815">
        <w:rPr>
          <w:lang w:val="en-US"/>
        </w:rPr>
        <w:t xml:space="preserve"> </w:t>
      </w:r>
      <w:r>
        <w:rPr>
          <w:lang w:val="en-US"/>
        </w:rPr>
        <w:t>at para 22.</w:t>
      </w:r>
    </w:p>
  </w:footnote>
  <w:footnote w:id="139">
    <w:p w14:paraId="1FF91D53" w14:textId="55860F24" w:rsidR="00BF17CC" w:rsidRPr="00837896" w:rsidRDefault="00BF17CC" w:rsidP="00EE5A52">
      <w:pPr>
        <w:pStyle w:val="FootnoteText"/>
        <w:ind w:left="567" w:hanging="567"/>
      </w:pPr>
      <w:r>
        <w:rPr>
          <w:rStyle w:val="FootnoteReference"/>
        </w:rPr>
        <w:footnoteRef/>
      </w:r>
      <w:r>
        <w:t xml:space="preserve"> </w:t>
      </w:r>
      <w:r>
        <w:tab/>
      </w:r>
      <w:r w:rsidR="00837896">
        <w:rPr>
          <w:i/>
          <w:iCs/>
        </w:rPr>
        <w:t>Public Protector v SARS</w:t>
      </w:r>
      <w:r w:rsidR="00837896">
        <w:t xml:space="preserve"> at para 44.</w:t>
      </w:r>
    </w:p>
  </w:footnote>
  <w:footnote w:id="140">
    <w:p w14:paraId="4149956F" w14:textId="38C0F149" w:rsidR="007C58EF" w:rsidRPr="007C58EF" w:rsidRDefault="007C58EF" w:rsidP="00EE5A52">
      <w:pPr>
        <w:pStyle w:val="FootnoteText"/>
        <w:ind w:left="567" w:hanging="567"/>
        <w:rPr>
          <w:lang w:val="en-US"/>
        </w:rPr>
      </w:pPr>
      <w:r>
        <w:rPr>
          <w:rStyle w:val="FootnoteReference"/>
        </w:rPr>
        <w:footnoteRef/>
      </w:r>
      <w:r>
        <w:t xml:space="preserve"> </w:t>
      </w:r>
      <w:r>
        <w:rPr>
          <w:lang w:val="en-US"/>
        </w:rPr>
        <w:tab/>
      </w:r>
      <w:r w:rsidR="0052034A" w:rsidRPr="00137F02">
        <w:rPr>
          <w:i/>
          <w:iCs/>
          <w:lang w:val="en-US"/>
        </w:rPr>
        <w:t>The 2016 case</w:t>
      </w:r>
      <w:r w:rsidR="0052034A">
        <w:rPr>
          <w:lang w:val="en-US"/>
        </w:rPr>
        <w:t xml:space="preserve"> </w:t>
      </w:r>
      <w:r>
        <w:rPr>
          <w:lang w:val="en-US"/>
        </w:rPr>
        <w:t>at para 93.</w:t>
      </w:r>
    </w:p>
  </w:footnote>
  <w:footnote w:id="141">
    <w:p w14:paraId="56F6AB84" w14:textId="4337F4CC" w:rsidR="007F0AB3" w:rsidRDefault="007F0AB3"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w:t>
      </w:r>
    </w:p>
  </w:footnote>
  <w:footnote w:id="142">
    <w:p w14:paraId="0B919F46" w14:textId="76D11E1D" w:rsidR="00B9386D" w:rsidRDefault="00B9386D" w:rsidP="00EE5A52">
      <w:pPr>
        <w:pStyle w:val="FootnoteText"/>
        <w:ind w:left="567" w:hanging="567"/>
      </w:pPr>
      <w:r>
        <w:rPr>
          <w:rStyle w:val="FootnoteReference"/>
        </w:rPr>
        <w:footnoteRef/>
      </w:r>
      <w:r>
        <w:t xml:space="preserve"> </w:t>
      </w:r>
      <w:r>
        <w:tab/>
      </w:r>
      <w:r w:rsidR="00EB529B">
        <w:rPr>
          <w:i/>
          <w:iCs/>
        </w:rPr>
        <w:t>Speaker v Public Protector</w:t>
      </w:r>
      <w:r w:rsidR="00EB529B">
        <w:t xml:space="preserve"> at</w:t>
      </w:r>
      <w:r>
        <w:t xml:space="preserve"> para 10.</w:t>
      </w:r>
    </w:p>
  </w:footnote>
  <w:footnote w:id="143">
    <w:p w14:paraId="2EB3FB62" w14:textId="75873316" w:rsidR="00515F73" w:rsidRDefault="00515F73"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45.</w:t>
      </w:r>
    </w:p>
  </w:footnote>
  <w:footnote w:id="144">
    <w:p w14:paraId="501EFFA8" w14:textId="57552C35" w:rsidR="005D510E" w:rsidRDefault="005D510E"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47.</w:t>
      </w:r>
    </w:p>
  </w:footnote>
  <w:footnote w:id="145">
    <w:p w14:paraId="5B2F8049" w14:textId="72800237" w:rsidR="00C5417C" w:rsidRDefault="00C5417C"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 xml:space="preserve">paras </w:t>
      </w:r>
      <w:r w:rsidR="004C63B2">
        <w:t>70 – 73.</w:t>
      </w:r>
    </w:p>
  </w:footnote>
  <w:footnote w:id="146">
    <w:p w14:paraId="64C4F717" w14:textId="4C220910" w:rsidR="00F252CB" w:rsidRPr="00223D5B" w:rsidRDefault="00F252CB"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paras 74</w:t>
      </w:r>
      <w:r w:rsidR="00223D5B">
        <w:rPr>
          <w:i/>
          <w:iCs/>
        </w:rPr>
        <w:t>ff</w:t>
      </w:r>
      <w:r w:rsidR="00223D5B">
        <w:t>.</w:t>
      </w:r>
    </w:p>
  </w:footnote>
  <w:footnote w:id="147">
    <w:p w14:paraId="5CAC81F5" w14:textId="188A4D86" w:rsidR="00BC2147" w:rsidRDefault="00BC2147" w:rsidP="00EE5A52">
      <w:pPr>
        <w:pStyle w:val="FootnoteText"/>
        <w:ind w:left="567" w:hanging="567"/>
      </w:pPr>
      <w:r>
        <w:rPr>
          <w:rStyle w:val="FootnoteReference"/>
        </w:rPr>
        <w:footnoteRef/>
      </w:r>
      <w:r>
        <w:t xml:space="preserve"> </w:t>
      </w:r>
      <w:r>
        <w:tab/>
      </w:r>
      <w:r w:rsidR="00FA52FC">
        <w:rPr>
          <w:i/>
          <w:iCs/>
        </w:rPr>
        <w:t>Speaker v Public Protector</w:t>
      </w:r>
      <w:r w:rsidR="00FA52FC">
        <w:t xml:space="preserve"> at</w:t>
      </w:r>
      <w:r>
        <w:t xml:space="preserve"> para 37.</w:t>
      </w:r>
    </w:p>
  </w:footnote>
  <w:footnote w:id="148">
    <w:p w14:paraId="4893BA33" w14:textId="214FC457" w:rsidR="00BC2147" w:rsidRDefault="00BC2147"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paras 37 – 38.</w:t>
      </w:r>
    </w:p>
  </w:footnote>
  <w:footnote w:id="149">
    <w:p w14:paraId="1DE2FB26" w14:textId="2A9D9C51" w:rsidR="00B60392" w:rsidRDefault="00B60392"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99.</w:t>
      </w:r>
    </w:p>
  </w:footnote>
  <w:footnote w:id="150">
    <w:p w14:paraId="199DDE9C" w14:textId="513337A8" w:rsidR="008D0E66" w:rsidRDefault="008D0E66"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100.</w:t>
      </w:r>
    </w:p>
  </w:footnote>
  <w:footnote w:id="151">
    <w:p w14:paraId="23FCF351" w14:textId="42CBA345" w:rsidR="008D0E66" w:rsidRDefault="008D0E66"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101.</w:t>
      </w:r>
    </w:p>
  </w:footnote>
  <w:footnote w:id="152">
    <w:p w14:paraId="5F6E13C5" w14:textId="7654101F" w:rsidR="00F66F34" w:rsidRDefault="00F66F34" w:rsidP="00EE5A52">
      <w:pPr>
        <w:pStyle w:val="FootnoteText"/>
        <w:ind w:left="567" w:hanging="567"/>
      </w:pPr>
      <w:r>
        <w:rPr>
          <w:rStyle w:val="FootnoteReference"/>
        </w:rPr>
        <w:footnoteRef/>
      </w:r>
      <w:r>
        <w:t xml:space="preserve"> </w:t>
      </w:r>
      <w:r>
        <w:tab/>
      </w:r>
      <w:r w:rsidR="00FC6263">
        <w:rPr>
          <w:i/>
          <w:iCs/>
        </w:rPr>
        <w:t>Speaker v Public Protector</w:t>
      </w:r>
      <w:r w:rsidR="00FC6263">
        <w:t xml:space="preserve"> at</w:t>
      </w:r>
      <w:r>
        <w:t xml:space="preserve"> paras 10 and 83.</w:t>
      </w:r>
    </w:p>
  </w:footnote>
  <w:footnote w:id="153">
    <w:p w14:paraId="5D30CB6B" w14:textId="0B719D0D" w:rsidR="00F66F34" w:rsidRPr="00F66F34" w:rsidRDefault="00F66F34" w:rsidP="00EE5A52">
      <w:pPr>
        <w:pStyle w:val="FootnoteText"/>
        <w:ind w:left="567" w:hanging="567"/>
      </w:pPr>
      <w:r>
        <w:rPr>
          <w:rStyle w:val="FootnoteReference"/>
        </w:rPr>
        <w:footnoteRef/>
      </w:r>
      <w:r>
        <w:t xml:space="preserve"> </w:t>
      </w:r>
      <w:r>
        <w:tab/>
      </w:r>
      <w:r>
        <w:rPr>
          <w:i/>
          <w:iCs/>
        </w:rPr>
        <w:t>Economic Freedom Fighters and Others v Speaker of the National Assembly and Another</w:t>
      </w:r>
      <w:r>
        <w:t xml:space="preserve"> 2018 (2) SA 571 (CC) </w:t>
      </w:r>
      <w:r w:rsidR="008E2E30">
        <w:t>(‘</w:t>
      </w:r>
      <w:r w:rsidR="008E2E30" w:rsidRPr="00137F02">
        <w:rPr>
          <w:b/>
          <w:bCs/>
          <w:i/>
          <w:iCs/>
        </w:rPr>
        <w:t xml:space="preserve">the </w:t>
      </w:r>
      <w:r w:rsidR="00D26D4B" w:rsidRPr="00137F02">
        <w:rPr>
          <w:b/>
          <w:bCs/>
          <w:i/>
          <w:iCs/>
        </w:rPr>
        <w:t>2018 case</w:t>
      </w:r>
      <w:r w:rsidR="008E2E30">
        <w:t>’).</w:t>
      </w:r>
    </w:p>
  </w:footnote>
  <w:footnote w:id="154">
    <w:p w14:paraId="2E24A415" w14:textId="70119003" w:rsidR="003B3E08" w:rsidRDefault="003B3E08" w:rsidP="00EE5A52">
      <w:pPr>
        <w:pStyle w:val="FootnoteText"/>
        <w:ind w:left="567" w:hanging="567"/>
      </w:pPr>
      <w:r>
        <w:rPr>
          <w:rStyle w:val="FootnoteReference"/>
        </w:rPr>
        <w:footnoteRef/>
      </w:r>
      <w:r>
        <w:t xml:space="preserve"> </w:t>
      </w:r>
      <w:r>
        <w:tab/>
      </w:r>
      <w:r w:rsidR="00D26D4B" w:rsidRPr="00137F02">
        <w:rPr>
          <w:i/>
          <w:iCs/>
        </w:rPr>
        <w:t>The 2018 case</w:t>
      </w:r>
      <w:r w:rsidR="00D26D4B">
        <w:t xml:space="preserve"> at </w:t>
      </w:r>
      <w:r>
        <w:t>para 134.</w:t>
      </w:r>
    </w:p>
  </w:footnote>
  <w:footnote w:id="155">
    <w:p w14:paraId="08C95330" w14:textId="1E27B22E" w:rsidR="003B3E08" w:rsidRDefault="003B3E08"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paras 137 – 138.</w:t>
      </w:r>
    </w:p>
  </w:footnote>
  <w:footnote w:id="156">
    <w:p w14:paraId="1628C3A9" w14:textId="73EB6374" w:rsidR="002E7694" w:rsidRDefault="002E7694"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173.</w:t>
      </w:r>
    </w:p>
  </w:footnote>
  <w:footnote w:id="157">
    <w:p w14:paraId="230A6414" w14:textId="285343B1" w:rsidR="00DB724D" w:rsidRDefault="00DB724D"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177.</w:t>
      </w:r>
    </w:p>
  </w:footnote>
  <w:footnote w:id="158">
    <w:p w14:paraId="69A84DE2" w14:textId="1D589C2B" w:rsidR="0092203D" w:rsidRDefault="0092203D"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178.</w:t>
      </w:r>
    </w:p>
  </w:footnote>
  <w:footnote w:id="159">
    <w:p w14:paraId="0840DDF3" w14:textId="77777777" w:rsidR="00164DDC" w:rsidRPr="00840A14"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Dantex Investment Holdings (Pty) Ltd v Brenner and Others NNO</w:t>
      </w:r>
      <w:r>
        <w:rPr>
          <w:lang w:val="en-US"/>
        </w:rPr>
        <w:t xml:space="preserve"> 1989 (1) SA 390 (A) at 396C-H.</w:t>
      </w:r>
    </w:p>
  </w:footnote>
  <w:footnote w:id="160">
    <w:p w14:paraId="3B8F59DE" w14:textId="77777777" w:rsidR="00164DDC" w:rsidRPr="008425FD"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S v Dladla en Andere</w:t>
      </w:r>
      <w:r>
        <w:rPr>
          <w:lang w:val="en-US"/>
        </w:rPr>
        <w:t xml:space="preserve"> 1980 (1) SA 1 (A).</w:t>
      </w:r>
    </w:p>
  </w:footnote>
  <w:footnote w:id="161">
    <w:p w14:paraId="05776208" w14:textId="77777777" w:rsidR="00164DDC" w:rsidRPr="0026252A"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Country Cloud Trading CC v MEC, Department of Infrastructure Development</w:t>
      </w:r>
      <w:r>
        <w:rPr>
          <w:lang w:val="en-US"/>
        </w:rPr>
        <w:t xml:space="preserve"> 2015 (1) SA 1 (CC) at para 37; Du Bois </w:t>
      </w:r>
      <w:r>
        <w:rPr>
          <w:i/>
          <w:iCs/>
          <w:lang w:val="en-US"/>
        </w:rPr>
        <w:t>Wille’s Principles of South African Law</w:t>
      </w:r>
      <w:r>
        <w:rPr>
          <w:lang w:val="en-US"/>
        </w:rPr>
        <w:t xml:space="preserve"> 9ed (Juta, Cape Town 2007) at 1129.</w:t>
      </w:r>
    </w:p>
  </w:footnote>
  <w:footnote w:id="162">
    <w:p w14:paraId="4FF89237" w14:textId="77777777" w:rsidR="00164DDC" w:rsidRPr="0026252A"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Kruger v Coetzee</w:t>
      </w:r>
      <w:r>
        <w:rPr>
          <w:lang w:val="en-US"/>
        </w:rPr>
        <w:t xml:space="preserve"> 1966 (2) SA 428 (A) at 430.</w:t>
      </w:r>
    </w:p>
  </w:footnote>
  <w:footnote w:id="163">
    <w:p w14:paraId="42170184" w14:textId="37582662" w:rsidR="009B4978" w:rsidRPr="009B4978" w:rsidRDefault="009B4978" w:rsidP="00EE5A52">
      <w:pPr>
        <w:pStyle w:val="FootnoteText"/>
        <w:ind w:left="567" w:hanging="567"/>
      </w:pPr>
      <w:r>
        <w:rPr>
          <w:rStyle w:val="FootnoteReference"/>
        </w:rPr>
        <w:footnoteRef/>
      </w:r>
      <w:r>
        <w:t xml:space="preserve"> </w:t>
      </w:r>
      <w:r>
        <w:tab/>
      </w:r>
      <w:r>
        <w:rPr>
          <w:i/>
          <w:iCs/>
        </w:rPr>
        <w:t>Executive Ethics Code</w:t>
      </w:r>
      <w:r>
        <w:t xml:space="preserve"> at paras 137 – </w:t>
      </w:r>
      <w:r w:rsidR="005D11C4">
        <w:t>138.</w:t>
      </w:r>
    </w:p>
  </w:footnote>
  <w:footnote w:id="164">
    <w:p w14:paraId="6EBC090B" w14:textId="597B1D08" w:rsidR="009A28BF" w:rsidRPr="00137F02" w:rsidRDefault="009A28BF" w:rsidP="00137F02">
      <w:pPr>
        <w:pStyle w:val="FootnoteText"/>
        <w:ind w:left="567" w:hanging="567"/>
        <w:rPr>
          <w:lang w:val="en-US"/>
        </w:rPr>
      </w:pPr>
      <w:r>
        <w:rPr>
          <w:rStyle w:val="FootnoteReference"/>
        </w:rPr>
        <w:footnoteRef/>
      </w:r>
      <w:r>
        <w:t xml:space="preserve"> </w:t>
      </w:r>
      <w:r>
        <w:rPr>
          <w:lang w:val="en-US"/>
        </w:rPr>
        <w:tab/>
      </w:r>
      <w:r>
        <w:rPr>
          <w:i/>
          <w:iCs/>
          <w:lang w:val="en-US"/>
        </w:rPr>
        <w:t>Jiba</w:t>
      </w:r>
      <w:r w:rsidR="00B51A17">
        <w:rPr>
          <w:i/>
          <w:iCs/>
          <w:lang w:val="en-US"/>
        </w:rPr>
        <w:t xml:space="preserve"> and Another</w:t>
      </w:r>
      <w:r>
        <w:rPr>
          <w:i/>
          <w:iCs/>
          <w:lang w:val="en-US"/>
        </w:rPr>
        <w:t xml:space="preserve"> v General Council of the Bar</w:t>
      </w:r>
      <w:r w:rsidR="00B51A17">
        <w:rPr>
          <w:i/>
          <w:iCs/>
          <w:lang w:val="en-US"/>
        </w:rPr>
        <w:t xml:space="preserve"> of South Africa and Another</w:t>
      </w:r>
      <w:r>
        <w:rPr>
          <w:lang w:val="en-US"/>
        </w:rPr>
        <w:t xml:space="preserve"> 2019 (1) SA 130 (SCA) at para 18.</w:t>
      </w:r>
    </w:p>
  </w:footnote>
  <w:footnote w:id="165">
    <w:p w14:paraId="0F5CEE63" w14:textId="3B0B2FAD" w:rsidR="004C4E92" w:rsidRPr="004C4E92" w:rsidRDefault="004C4E92" w:rsidP="00EE5A52">
      <w:pPr>
        <w:pStyle w:val="FootnoteText"/>
        <w:ind w:left="567" w:hanging="567"/>
        <w:rPr>
          <w:lang w:val="en-US"/>
        </w:rPr>
      </w:pPr>
      <w:r>
        <w:rPr>
          <w:rStyle w:val="FootnoteReference"/>
        </w:rPr>
        <w:footnoteRef/>
      </w:r>
      <w:r>
        <w:t xml:space="preserve"> </w:t>
      </w:r>
      <w:r>
        <w:rPr>
          <w:lang w:val="en-US"/>
        </w:rPr>
        <w:tab/>
        <w:t>Principle 11.</w:t>
      </w:r>
    </w:p>
  </w:footnote>
  <w:footnote w:id="166">
    <w:p w14:paraId="2D0FE6F4" w14:textId="4B7CCBD8" w:rsidR="002D1AEA" w:rsidRPr="000707E2" w:rsidRDefault="002D1AEA" w:rsidP="002D1AEA">
      <w:pPr>
        <w:pStyle w:val="Heading2"/>
        <w:numPr>
          <w:ilvl w:val="0"/>
          <w:numId w:val="0"/>
        </w:numPr>
        <w:shd w:val="clear" w:color="auto" w:fill="FFFFFF"/>
        <w:tabs>
          <w:tab w:val="clear" w:pos="1701"/>
        </w:tabs>
        <w:spacing w:before="240" w:after="180" w:line="288" w:lineRule="atLeast"/>
        <w:rPr>
          <w:rFonts w:ascii="Arial" w:hAnsi="Arial" w:cs="Arial"/>
          <w:b w:val="0"/>
          <w:bCs w:val="0"/>
          <w:color w:val="auto"/>
          <w:sz w:val="22"/>
          <w:szCs w:val="22"/>
          <w:lang w:eastAsia="en-ZA"/>
        </w:rPr>
      </w:pPr>
      <w:r w:rsidRPr="000707E2">
        <w:rPr>
          <w:rStyle w:val="FootnoteReference"/>
          <w:rFonts w:ascii="Arial" w:hAnsi="Arial" w:cs="Arial"/>
          <w:color w:val="auto"/>
          <w:sz w:val="22"/>
          <w:szCs w:val="22"/>
        </w:rPr>
        <w:footnoteRef/>
      </w:r>
      <w:r w:rsidRPr="000707E2">
        <w:rPr>
          <w:rFonts w:ascii="Arial" w:hAnsi="Arial" w:cs="Arial"/>
          <w:color w:val="auto"/>
          <w:sz w:val="22"/>
          <w:szCs w:val="22"/>
        </w:rPr>
        <w:t xml:space="preserve"> </w:t>
      </w:r>
      <w:r w:rsidRPr="000707E2">
        <w:rPr>
          <w:rFonts w:ascii="Arial" w:hAnsi="Arial" w:cs="Arial"/>
          <w:b w:val="0"/>
          <w:bCs w:val="0"/>
          <w:i/>
          <w:iCs/>
          <w:color w:val="auto"/>
          <w:sz w:val="22"/>
          <w:szCs w:val="22"/>
        </w:rPr>
        <w:t>Economic Freedom Fighters and Others v Speaker of the National Assembly and Another</w:t>
      </w:r>
      <w:r w:rsidRPr="000707E2">
        <w:rPr>
          <w:rFonts w:ascii="Arial" w:hAnsi="Arial" w:cs="Arial"/>
          <w:b w:val="0"/>
          <w:bCs w:val="0"/>
          <w:color w:val="auto"/>
          <w:sz w:val="22"/>
          <w:szCs w:val="22"/>
        </w:rPr>
        <w:t xml:space="preserve"> [2017] ZACC 47; 2018 (2) SA 571 (CC) (29 December 2017)</w:t>
      </w:r>
      <w:r>
        <w:rPr>
          <w:rFonts w:ascii="Arial" w:hAnsi="Arial" w:cs="Arial"/>
          <w:b w:val="0"/>
          <w:bCs w:val="0"/>
          <w:color w:val="auto"/>
          <w:sz w:val="22"/>
          <w:szCs w:val="22"/>
        </w:rPr>
        <w:t xml:space="preserve"> at paras 139. 141 and 144.</w:t>
      </w:r>
    </w:p>
    <w:p w14:paraId="561BF4A8" w14:textId="77777777" w:rsidR="002D1AEA" w:rsidRPr="000707E2" w:rsidRDefault="002D1AEA" w:rsidP="002D1AE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8D98" w14:textId="77777777" w:rsidR="00870AF1" w:rsidRDefault="00870AF1" w:rsidP="000956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5AC4ED" w14:textId="77777777" w:rsidR="00870AF1" w:rsidRDefault="00870AF1" w:rsidP="00F178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307D" w14:textId="1B91C787" w:rsidR="00870AF1" w:rsidRPr="00A66A9E" w:rsidRDefault="00870AF1" w:rsidP="00A66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89BE53" w14:textId="4D514B17" w:rsidR="006B10AA" w:rsidRPr="006B10AA" w:rsidRDefault="000D19B1" w:rsidP="00636909">
    <w:pPr>
      <w:pStyle w:val="Footer"/>
      <w:tabs>
        <w:tab w:val="left" w:pos="1418"/>
      </w:tabs>
      <w:spacing w:line="240" w:lineRule="auto"/>
      <w:rPr>
        <w:iCs/>
        <w:color w:val="244061" w:themeColor="accent1" w:themeShade="80"/>
      </w:rPr>
    </w:pPr>
    <w:r>
      <w:rPr>
        <w:iCs/>
        <w:color w:val="244061" w:themeColor="accent1" w:themeShade="80"/>
      </w:rPr>
      <w:t>Legal framework for the Public Protector</w:t>
    </w:r>
  </w:p>
  <w:p w14:paraId="4E71FFC2" w14:textId="7797DC64" w:rsidR="00870AF1" w:rsidRPr="00E5100A" w:rsidRDefault="00870AF1" w:rsidP="00AE129E">
    <w:pPr>
      <w:pStyle w:val="Footer"/>
      <w:tabs>
        <w:tab w:val="clear" w:pos="4320"/>
        <w:tab w:val="clear" w:pos="8640"/>
        <w:tab w:val="left" w:pos="3712"/>
      </w:tabs>
      <w:spacing w:line="240" w:lineRule="auto"/>
      <w:rPr>
        <w:lang w:val="en-US"/>
      </w:rPr>
    </w:pPr>
    <w:r>
      <w:rPr>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B19C4"/>
    <w:multiLevelType w:val="multilevel"/>
    <w:tmpl w:val="2048F0A4"/>
    <w:lvl w:ilvl="0">
      <w:start w:val="1"/>
      <w:numFmt w:val="decimal"/>
      <w:lvlText w:val="%1."/>
      <w:lvlJc w:val="left"/>
      <w:pPr>
        <w:tabs>
          <w:tab w:val="num" w:pos="720"/>
        </w:tabs>
        <w:ind w:left="720" w:hanging="720"/>
      </w:pPr>
      <w:rPr>
        <w:rFonts w:cs="Times New Roman" w:hint="default"/>
        <w:b w:val="0"/>
        <w:i w:val="0"/>
        <w:sz w:val="26"/>
        <w:vertAlign w:val="baseline"/>
      </w:rPr>
    </w:lvl>
    <w:lvl w:ilvl="1">
      <w:start w:val="1"/>
      <w:numFmt w:val="decimal"/>
      <w:lvlText w:val="%1.%2."/>
      <w:lvlJc w:val="left"/>
      <w:pPr>
        <w:tabs>
          <w:tab w:val="num" w:pos="1701"/>
        </w:tabs>
        <w:ind w:left="1701" w:hanging="981"/>
      </w:pPr>
      <w:rPr>
        <w:rFonts w:cs="Times New Roman" w:hint="default"/>
        <w:b w:val="0"/>
        <w:sz w:val="26"/>
        <w:vertAlign w:val="baseline"/>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8DD7D02"/>
    <w:multiLevelType w:val="multilevel"/>
    <w:tmpl w:val="697AF2D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3DF4736C"/>
    <w:multiLevelType w:val="multilevel"/>
    <w:tmpl w:val="1C09001D"/>
    <w:styleLink w:val="opinionparas"/>
    <w:lvl w:ilvl="0">
      <w:start w:val="1"/>
      <w:numFmt w:val="decimal"/>
      <w:lvlText w:val="%1"/>
      <w:lvlJc w:val="left"/>
      <w:pPr>
        <w:ind w:left="360" w:hanging="360"/>
      </w:pPr>
      <w:rPr>
        <w:rFonts w:ascii="Garamond" w:hAnsi="Garamond" w:hint="default"/>
        <w:color w:val="auto"/>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617006"/>
    <w:multiLevelType w:val="hybridMultilevel"/>
    <w:tmpl w:val="110E8EC2"/>
    <w:lvl w:ilvl="0" w:tplc="4606C4F4">
      <w:start w:val="1"/>
      <w:numFmt w:val="upperLetter"/>
      <w:pStyle w:val="Heading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AD1A01"/>
    <w:multiLevelType w:val="hybridMultilevel"/>
    <w:tmpl w:val="C096EE3E"/>
    <w:lvl w:ilvl="0" w:tplc="82E4DFF4">
      <w:start w:val="1"/>
      <w:numFmt w:val="lowerLetter"/>
      <w:pStyle w:val="Heading2"/>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16993189">
    <w:abstractNumId w:val="1"/>
  </w:num>
  <w:num w:numId="2" w16cid:durableId="68432936">
    <w:abstractNumId w:val="3"/>
  </w:num>
  <w:num w:numId="3" w16cid:durableId="935551127">
    <w:abstractNumId w:val="4"/>
  </w:num>
  <w:num w:numId="4" w16cid:durableId="187331393">
    <w:abstractNumId w:val="5"/>
  </w:num>
  <w:num w:numId="5" w16cid:durableId="855341777">
    <w:abstractNumId w:val="5"/>
    <w:lvlOverride w:ilvl="0">
      <w:startOverride w:val="1"/>
    </w:lvlOverride>
  </w:num>
  <w:num w:numId="6" w16cid:durableId="2001225861">
    <w:abstractNumId w:val="5"/>
    <w:lvlOverride w:ilvl="0">
      <w:startOverride w:val="1"/>
    </w:lvlOverride>
  </w:num>
  <w:num w:numId="7" w16cid:durableId="1350255949">
    <w:abstractNumId w:val="5"/>
    <w:lvlOverride w:ilvl="0">
      <w:startOverride w:val="1"/>
    </w:lvlOverride>
  </w:num>
  <w:num w:numId="8" w16cid:durableId="1541044280">
    <w:abstractNumId w:val="5"/>
    <w:lvlOverride w:ilvl="0">
      <w:startOverride w:val="1"/>
    </w:lvlOverride>
  </w:num>
  <w:num w:numId="9" w16cid:durableId="1781681668">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10" w16cid:durableId="1135245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77ED2C-3C2B-4337-9DA8-F9B3EB4B9755}"/>
    <w:docVar w:name="dgnword-eventsink" w:val="605177016"/>
  </w:docVars>
  <w:rsids>
    <w:rsidRoot w:val="004463C7"/>
    <w:rsid w:val="00000038"/>
    <w:rsid w:val="00000225"/>
    <w:rsid w:val="000002EF"/>
    <w:rsid w:val="00000DA5"/>
    <w:rsid w:val="00000DD8"/>
    <w:rsid w:val="0000114B"/>
    <w:rsid w:val="00001306"/>
    <w:rsid w:val="00001B48"/>
    <w:rsid w:val="00001DD9"/>
    <w:rsid w:val="00002179"/>
    <w:rsid w:val="0000236F"/>
    <w:rsid w:val="00002381"/>
    <w:rsid w:val="0000291D"/>
    <w:rsid w:val="00002BD2"/>
    <w:rsid w:val="00002F24"/>
    <w:rsid w:val="00003044"/>
    <w:rsid w:val="000039B2"/>
    <w:rsid w:val="000039FA"/>
    <w:rsid w:val="00003BA7"/>
    <w:rsid w:val="0000407A"/>
    <w:rsid w:val="00004136"/>
    <w:rsid w:val="000041E8"/>
    <w:rsid w:val="00004548"/>
    <w:rsid w:val="000047AF"/>
    <w:rsid w:val="0000491E"/>
    <w:rsid w:val="000049BB"/>
    <w:rsid w:val="000049D0"/>
    <w:rsid w:val="00004A8D"/>
    <w:rsid w:val="00004B32"/>
    <w:rsid w:val="00004BD3"/>
    <w:rsid w:val="00004C70"/>
    <w:rsid w:val="00004CA1"/>
    <w:rsid w:val="00004E00"/>
    <w:rsid w:val="0000502B"/>
    <w:rsid w:val="0000508A"/>
    <w:rsid w:val="00005159"/>
    <w:rsid w:val="00005223"/>
    <w:rsid w:val="000055AD"/>
    <w:rsid w:val="00005650"/>
    <w:rsid w:val="00005AB0"/>
    <w:rsid w:val="0000610B"/>
    <w:rsid w:val="000061E8"/>
    <w:rsid w:val="00006A68"/>
    <w:rsid w:val="00006AB7"/>
    <w:rsid w:val="00006ABA"/>
    <w:rsid w:val="00006F84"/>
    <w:rsid w:val="000072A1"/>
    <w:rsid w:val="000073EF"/>
    <w:rsid w:val="000075D1"/>
    <w:rsid w:val="000075DE"/>
    <w:rsid w:val="0000768A"/>
    <w:rsid w:val="000076D6"/>
    <w:rsid w:val="000077FE"/>
    <w:rsid w:val="00007864"/>
    <w:rsid w:val="00007C9E"/>
    <w:rsid w:val="00007F6E"/>
    <w:rsid w:val="00010235"/>
    <w:rsid w:val="00010366"/>
    <w:rsid w:val="00010456"/>
    <w:rsid w:val="000104A5"/>
    <w:rsid w:val="000107E8"/>
    <w:rsid w:val="000108A4"/>
    <w:rsid w:val="00010BFD"/>
    <w:rsid w:val="00010EC9"/>
    <w:rsid w:val="0001151C"/>
    <w:rsid w:val="00011671"/>
    <w:rsid w:val="00011B29"/>
    <w:rsid w:val="00011C12"/>
    <w:rsid w:val="00011D43"/>
    <w:rsid w:val="00012220"/>
    <w:rsid w:val="000122CD"/>
    <w:rsid w:val="000123D6"/>
    <w:rsid w:val="0001268D"/>
    <w:rsid w:val="0001281E"/>
    <w:rsid w:val="000128DD"/>
    <w:rsid w:val="000129E2"/>
    <w:rsid w:val="000129EC"/>
    <w:rsid w:val="00012A21"/>
    <w:rsid w:val="00012BC0"/>
    <w:rsid w:val="00012C97"/>
    <w:rsid w:val="00013161"/>
    <w:rsid w:val="00013357"/>
    <w:rsid w:val="00013365"/>
    <w:rsid w:val="000134B5"/>
    <w:rsid w:val="0001386E"/>
    <w:rsid w:val="00013A0F"/>
    <w:rsid w:val="00013DAB"/>
    <w:rsid w:val="00013E13"/>
    <w:rsid w:val="000141EC"/>
    <w:rsid w:val="00014523"/>
    <w:rsid w:val="000146B2"/>
    <w:rsid w:val="000147D5"/>
    <w:rsid w:val="00014E57"/>
    <w:rsid w:val="000150A4"/>
    <w:rsid w:val="0001517E"/>
    <w:rsid w:val="000153C0"/>
    <w:rsid w:val="00015878"/>
    <w:rsid w:val="00015B00"/>
    <w:rsid w:val="00015CC4"/>
    <w:rsid w:val="00015D8C"/>
    <w:rsid w:val="00015E60"/>
    <w:rsid w:val="00015F32"/>
    <w:rsid w:val="00016021"/>
    <w:rsid w:val="000166AA"/>
    <w:rsid w:val="00016930"/>
    <w:rsid w:val="00016BA8"/>
    <w:rsid w:val="00016FE9"/>
    <w:rsid w:val="0001712B"/>
    <w:rsid w:val="00017329"/>
    <w:rsid w:val="000176DD"/>
    <w:rsid w:val="0001795B"/>
    <w:rsid w:val="0001799F"/>
    <w:rsid w:val="00020425"/>
    <w:rsid w:val="0002042B"/>
    <w:rsid w:val="00020670"/>
    <w:rsid w:val="00020C76"/>
    <w:rsid w:val="00020CC5"/>
    <w:rsid w:val="00020F4C"/>
    <w:rsid w:val="00021284"/>
    <w:rsid w:val="000215C7"/>
    <w:rsid w:val="00021AA3"/>
    <w:rsid w:val="00021B11"/>
    <w:rsid w:val="00021E03"/>
    <w:rsid w:val="00021F93"/>
    <w:rsid w:val="00021F94"/>
    <w:rsid w:val="00021FDF"/>
    <w:rsid w:val="00022196"/>
    <w:rsid w:val="00022442"/>
    <w:rsid w:val="00022507"/>
    <w:rsid w:val="0002253E"/>
    <w:rsid w:val="000226D9"/>
    <w:rsid w:val="00022915"/>
    <w:rsid w:val="00022932"/>
    <w:rsid w:val="00022AC5"/>
    <w:rsid w:val="00022BBB"/>
    <w:rsid w:val="00022BD6"/>
    <w:rsid w:val="00022F43"/>
    <w:rsid w:val="00022F65"/>
    <w:rsid w:val="00023177"/>
    <w:rsid w:val="00023285"/>
    <w:rsid w:val="000232EA"/>
    <w:rsid w:val="00023551"/>
    <w:rsid w:val="00023573"/>
    <w:rsid w:val="00023F27"/>
    <w:rsid w:val="000241C7"/>
    <w:rsid w:val="00024405"/>
    <w:rsid w:val="00024609"/>
    <w:rsid w:val="0002476B"/>
    <w:rsid w:val="00024802"/>
    <w:rsid w:val="0002486A"/>
    <w:rsid w:val="0002491D"/>
    <w:rsid w:val="00024A1F"/>
    <w:rsid w:val="00024EB4"/>
    <w:rsid w:val="00024FC6"/>
    <w:rsid w:val="0002509E"/>
    <w:rsid w:val="00025106"/>
    <w:rsid w:val="00025268"/>
    <w:rsid w:val="000258CE"/>
    <w:rsid w:val="00025F4A"/>
    <w:rsid w:val="00025FF3"/>
    <w:rsid w:val="000261D9"/>
    <w:rsid w:val="0002625F"/>
    <w:rsid w:val="0002628E"/>
    <w:rsid w:val="000264F3"/>
    <w:rsid w:val="00026571"/>
    <w:rsid w:val="00026A35"/>
    <w:rsid w:val="00026C70"/>
    <w:rsid w:val="00026DE6"/>
    <w:rsid w:val="00026EEC"/>
    <w:rsid w:val="00026FD0"/>
    <w:rsid w:val="0002711C"/>
    <w:rsid w:val="00027214"/>
    <w:rsid w:val="00027227"/>
    <w:rsid w:val="0002767C"/>
    <w:rsid w:val="000276A1"/>
    <w:rsid w:val="000277CF"/>
    <w:rsid w:val="00027822"/>
    <w:rsid w:val="000278BC"/>
    <w:rsid w:val="00027EBC"/>
    <w:rsid w:val="00027EE5"/>
    <w:rsid w:val="0003003B"/>
    <w:rsid w:val="000301EB"/>
    <w:rsid w:val="0003056B"/>
    <w:rsid w:val="00030A8F"/>
    <w:rsid w:val="00030DAC"/>
    <w:rsid w:val="00030DDF"/>
    <w:rsid w:val="00030F0E"/>
    <w:rsid w:val="000311D1"/>
    <w:rsid w:val="0003154C"/>
    <w:rsid w:val="00031651"/>
    <w:rsid w:val="0003173C"/>
    <w:rsid w:val="0003195F"/>
    <w:rsid w:val="00031B3E"/>
    <w:rsid w:val="00031CFF"/>
    <w:rsid w:val="00031D79"/>
    <w:rsid w:val="00031E34"/>
    <w:rsid w:val="0003203F"/>
    <w:rsid w:val="000321D3"/>
    <w:rsid w:val="0003269E"/>
    <w:rsid w:val="00032864"/>
    <w:rsid w:val="0003291C"/>
    <w:rsid w:val="00033078"/>
    <w:rsid w:val="0003337E"/>
    <w:rsid w:val="000334C0"/>
    <w:rsid w:val="000334D0"/>
    <w:rsid w:val="00033597"/>
    <w:rsid w:val="000335E4"/>
    <w:rsid w:val="000337CE"/>
    <w:rsid w:val="000339FD"/>
    <w:rsid w:val="00033E16"/>
    <w:rsid w:val="000344D3"/>
    <w:rsid w:val="000345F0"/>
    <w:rsid w:val="000347E8"/>
    <w:rsid w:val="00034B0E"/>
    <w:rsid w:val="00034B40"/>
    <w:rsid w:val="00035071"/>
    <w:rsid w:val="00035348"/>
    <w:rsid w:val="000356F4"/>
    <w:rsid w:val="00035930"/>
    <w:rsid w:val="00035A64"/>
    <w:rsid w:val="00035BDB"/>
    <w:rsid w:val="00035D63"/>
    <w:rsid w:val="00035FCE"/>
    <w:rsid w:val="00036879"/>
    <w:rsid w:val="00036A14"/>
    <w:rsid w:val="00036CD0"/>
    <w:rsid w:val="00036F06"/>
    <w:rsid w:val="000374F4"/>
    <w:rsid w:val="000376AC"/>
    <w:rsid w:val="00037AED"/>
    <w:rsid w:val="00037B26"/>
    <w:rsid w:val="00037D49"/>
    <w:rsid w:val="00040120"/>
    <w:rsid w:val="00040254"/>
    <w:rsid w:val="00040709"/>
    <w:rsid w:val="00040AFC"/>
    <w:rsid w:val="000411E9"/>
    <w:rsid w:val="00041406"/>
    <w:rsid w:val="00041713"/>
    <w:rsid w:val="00041735"/>
    <w:rsid w:val="00041838"/>
    <w:rsid w:val="00041A4B"/>
    <w:rsid w:val="00041A94"/>
    <w:rsid w:val="00041A98"/>
    <w:rsid w:val="00041C46"/>
    <w:rsid w:val="00041CF1"/>
    <w:rsid w:val="00041F7A"/>
    <w:rsid w:val="00042027"/>
    <w:rsid w:val="0004215A"/>
    <w:rsid w:val="00042185"/>
    <w:rsid w:val="0004277E"/>
    <w:rsid w:val="00042785"/>
    <w:rsid w:val="00042C38"/>
    <w:rsid w:val="000430DE"/>
    <w:rsid w:val="00043256"/>
    <w:rsid w:val="00043530"/>
    <w:rsid w:val="000436F5"/>
    <w:rsid w:val="00043766"/>
    <w:rsid w:val="000437B4"/>
    <w:rsid w:val="00043828"/>
    <w:rsid w:val="000439C2"/>
    <w:rsid w:val="00043F08"/>
    <w:rsid w:val="0004431F"/>
    <w:rsid w:val="00044BD2"/>
    <w:rsid w:val="00044CC8"/>
    <w:rsid w:val="00044CD9"/>
    <w:rsid w:val="00044DB3"/>
    <w:rsid w:val="00044E5C"/>
    <w:rsid w:val="00044F21"/>
    <w:rsid w:val="000450C1"/>
    <w:rsid w:val="00045525"/>
    <w:rsid w:val="00045803"/>
    <w:rsid w:val="000461D8"/>
    <w:rsid w:val="000468C8"/>
    <w:rsid w:val="00046937"/>
    <w:rsid w:val="00046A93"/>
    <w:rsid w:val="00046BEC"/>
    <w:rsid w:val="00046C82"/>
    <w:rsid w:val="00046CA7"/>
    <w:rsid w:val="00047368"/>
    <w:rsid w:val="0004770F"/>
    <w:rsid w:val="00047746"/>
    <w:rsid w:val="00047763"/>
    <w:rsid w:val="00047797"/>
    <w:rsid w:val="0004779B"/>
    <w:rsid w:val="00047F31"/>
    <w:rsid w:val="00050162"/>
    <w:rsid w:val="000501BD"/>
    <w:rsid w:val="00050A0A"/>
    <w:rsid w:val="00050DCE"/>
    <w:rsid w:val="00050DDF"/>
    <w:rsid w:val="00050EEC"/>
    <w:rsid w:val="00051460"/>
    <w:rsid w:val="0005164C"/>
    <w:rsid w:val="000516ED"/>
    <w:rsid w:val="0005176C"/>
    <w:rsid w:val="00051E7B"/>
    <w:rsid w:val="00051E94"/>
    <w:rsid w:val="00052187"/>
    <w:rsid w:val="000521C9"/>
    <w:rsid w:val="00052341"/>
    <w:rsid w:val="000526AC"/>
    <w:rsid w:val="00052709"/>
    <w:rsid w:val="00052A47"/>
    <w:rsid w:val="00052EE1"/>
    <w:rsid w:val="00052F70"/>
    <w:rsid w:val="000531FB"/>
    <w:rsid w:val="0005348B"/>
    <w:rsid w:val="00053608"/>
    <w:rsid w:val="00053881"/>
    <w:rsid w:val="000539A5"/>
    <w:rsid w:val="00053F9B"/>
    <w:rsid w:val="000540A7"/>
    <w:rsid w:val="000540D8"/>
    <w:rsid w:val="00054853"/>
    <w:rsid w:val="0005492A"/>
    <w:rsid w:val="00054CC3"/>
    <w:rsid w:val="00054D58"/>
    <w:rsid w:val="00054F18"/>
    <w:rsid w:val="0005514A"/>
    <w:rsid w:val="0005545E"/>
    <w:rsid w:val="000555E9"/>
    <w:rsid w:val="0005572B"/>
    <w:rsid w:val="000559EE"/>
    <w:rsid w:val="00055BD2"/>
    <w:rsid w:val="00055EE8"/>
    <w:rsid w:val="0005613B"/>
    <w:rsid w:val="000562E9"/>
    <w:rsid w:val="0005640C"/>
    <w:rsid w:val="000564B2"/>
    <w:rsid w:val="00056526"/>
    <w:rsid w:val="0005686E"/>
    <w:rsid w:val="0005687E"/>
    <w:rsid w:val="0005688E"/>
    <w:rsid w:val="00056AAB"/>
    <w:rsid w:val="00056ED2"/>
    <w:rsid w:val="000570CC"/>
    <w:rsid w:val="000571CF"/>
    <w:rsid w:val="000571F4"/>
    <w:rsid w:val="00057599"/>
    <w:rsid w:val="000575CD"/>
    <w:rsid w:val="0005769F"/>
    <w:rsid w:val="00057849"/>
    <w:rsid w:val="00057AD6"/>
    <w:rsid w:val="00057D99"/>
    <w:rsid w:val="00057E63"/>
    <w:rsid w:val="000603C2"/>
    <w:rsid w:val="00060464"/>
    <w:rsid w:val="00060549"/>
    <w:rsid w:val="000605D0"/>
    <w:rsid w:val="00060641"/>
    <w:rsid w:val="000607B5"/>
    <w:rsid w:val="000608DD"/>
    <w:rsid w:val="000609E3"/>
    <w:rsid w:val="00060C42"/>
    <w:rsid w:val="00060E10"/>
    <w:rsid w:val="00060E8E"/>
    <w:rsid w:val="00060EEC"/>
    <w:rsid w:val="00061114"/>
    <w:rsid w:val="000612C5"/>
    <w:rsid w:val="0006176F"/>
    <w:rsid w:val="0006190E"/>
    <w:rsid w:val="000619FF"/>
    <w:rsid w:val="00061AA8"/>
    <w:rsid w:val="0006213C"/>
    <w:rsid w:val="000623A8"/>
    <w:rsid w:val="000623CE"/>
    <w:rsid w:val="000624E3"/>
    <w:rsid w:val="000626C4"/>
    <w:rsid w:val="0006277D"/>
    <w:rsid w:val="00062944"/>
    <w:rsid w:val="00062C5B"/>
    <w:rsid w:val="00062D4F"/>
    <w:rsid w:val="00062D61"/>
    <w:rsid w:val="00063104"/>
    <w:rsid w:val="00063145"/>
    <w:rsid w:val="0006371E"/>
    <w:rsid w:val="0006375A"/>
    <w:rsid w:val="00063770"/>
    <w:rsid w:val="00063A77"/>
    <w:rsid w:val="00063B23"/>
    <w:rsid w:val="00063F2D"/>
    <w:rsid w:val="00063F62"/>
    <w:rsid w:val="0006406A"/>
    <w:rsid w:val="00064296"/>
    <w:rsid w:val="000643BE"/>
    <w:rsid w:val="000644EF"/>
    <w:rsid w:val="000645E7"/>
    <w:rsid w:val="00064BDE"/>
    <w:rsid w:val="00064DB2"/>
    <w:rsid w:val="00064E7F"/>
    <w:rsid w:val="000654E2"/>
    <w:rsid w:val="00065701"/>
    <w:rsid w:val="0006584F"/>
    <w:rsid w:val="0006589C"/>
    <w:rsid w:val="00065AA3"/>
    <w:rsid w:val="00065AD1"/>
    <w:rsid w:val="00065BA8"/>
    <w:rsid w:val="00065E24"/>
    <w:rsid w:val="00066041"/>
    <w:rsid w:val="000669FE"/>
    <w:rsid w:val="00067236"/>
    <w:rsid w:val="00067341"/>
    <w:rsid w:val="00067ACF"/>
    <w:rsid w:val="00067CBF"/>
    <w:rsid w:val="00067D34"/>
    <w:rsid w:val="00067F30"/>
    <w:rsid w:val="00067FC4"/>
    <w:rsid w:val="00070156"/>
    <w:rsid w:val="000701DE"/>
    <w:rsid w:val="00070325"/>
    <w:rsid w:val="00070345"/>
    <w:rsid w:val="000703A8"/>
    <w:rsid w:val="00070543"/>
    <w:rsid w:val="000707E2"/>
    <w:rsid w:val="00070BBD"/>
    <w:rsid w:val="00070DAF"/>
    <w:rsid w:val="00070E00"/>
    <w:rsid w:val="000716B1"/>
    <w:rsid w:val="000717AD"/>
    <w:rsid w:val="0007186D"/>
    <w:rsid w:val="00071890"/>
    <w:rsid w:val="00071ADE"/>
    <w:rsid w:val="00071B53"/>
    <w:rsid w:val="00071E28"/>
    <w:rsid w:val="00071ED5"/>
    <w:rsid w:val="00071F29"/>
    <w:rsid w:val="00072118"/>
    <w:rsid w:val="00072206"/>
    <w:rsid w:val="00072522"/>
    <w:rsid w:val="000728B3"/>
    <w:rsid w:val="00072923"/>
    <w:rsid w:val="00072C39"/>
    <w:rsid w:val="00072CBF"/>
    <w:rsid w:val="00072EF9"/>
    <w:rsid w:val="00072FB0"/>
    <w:rsid w:val="000730C3"/>
    <w:rsid w:val="00073109"/>
    <w:rsid w:val="0007315A"/>
    <w:rsid w:val="000733D7"/>
    <w:rsid w:val="00073944"/>
    <w:rsid w:val="0007396D"/>
    <w:rsid w:val="00073BFE"/>
    <w:rsid w:val="000741EB"/>
    <w:rsid w:val="00074302"/>
    <w:rsid w:val="0007433B"/>
    <w:rsid w:val="00074386"/>
    <w:rsid w:val="000744BF"/>
    <w:rsid w:val="00074655"/>
    <w:rsid w:val="00074B6B"/>
    <w:rsid w:val="00074BE0"/>
    <w:rsid w:val="00074D34"/>
    <w:rsid w:val="00074D3C"/>
    <w:rsid w:val="00074EEE"/>
    <w:rsid w:val="000754A7"/>
    <w:rsid w:val="00075582"/>
    <w:rsid w:val="00075619"/>
    <w:rsid w:val="000757FD"/>
    <w:rsid w:val="00075A8D"/>
    <w:rsid w:val="00075B82"/>
    <w:rsid w:val="00075DC8"/>
    <w:rsid w:val="00075F1D"/>
    <w:rsid w:val="0007626B"/>
    <w:rsid w:val="00076624"/>
    <w:rsid w:val="00076927"/>
    <w:rsid w:val="00076F81"/>
    <w:rsid w:val="0007725D"/>
    <w:rsid w:val="000773B5"/>
    <w:rsid w:val="0007740D"/>
    <w:rsid w:val="0007763B"/>
    <w:rsid w:val="0007777F"/>
    <w:rsid w:val="0007795A"/>
    <w:rsid w:val="000779C5"/>
    <w:rsid w:val="00077B9C"/>
    <w:rsid w:val="00077E6B"/>
    <w:rsid w:val="0008022F"/>
    <w:rsid w:val="00080373"/>
    <w:rsid w:val="000805D3"/>
    <w:rsid w:val="00080992"/>
    <w:rsid w:val="00080ACF"/>
    <w:rsid w:val="00080DF9"/>
    <w:rsid w:val="000813CC"/>
    <w:rsid w:val="000817E7"/>
    <w:rsid w:val="000819E1"/>
    <w:rsid w:val="00081ECB"/>
    <w:rsid w:val="00081EDE"/>
    <w:rsid w:val="00082053"/>
    <w:rsid w:val="000820C6"/>
    <w:rsid w:val="0008231C"/>
    <w:rsid w:val="00082703"/>
    <w:rsid w:val="00082820"/>
    <w:rsid w:val="00082C79"/>
    <w:rsid w:val="00082CC6"/>
    <w:rsid w:val="00082EEB"/>
    <w:rsid w:val="00082F95"/>
    <w:rsid w:val="000831DA"/>
    <w:rsid w:val="00083369"/>
    <w:rsid w:val="0008352E"/>
    <w:rsid w:val="0008359D"/>
    <w:rsid w:val="000836A2"/>
    <w:rsid w:val="0008388C"/>
    <w:rsid w:val="00083C28"/>
    <w:rsid w:val="00083CDC"/>
    <w:rsid w:val="00083CEF"/>
    <w:rsid w:val="00083D00"/>
    <w:rsid w:val="00083E5E"/>
    <w:rsid w:val="000845D9"/>
    <w:rsid w:val="000846E2"/>
    <w:rsid w:val="0008482A"/>
    <w:rsid w:val="00084852"/>
    <w:rsid w:val="00084E83"/>
    <w:rsid w:val="00084EAD"/>
    <w:rsid w:val="00084F58"/>
    <w:rsid w:val="000852DF"/>
    <w:rsid w:val="000858FD"/>
    <w:rsid w:val="00085B48"/>
    <w:rsid w:val="00085C01"/>
    <w:rsid w:val="00085CBC"/>
    <w:rsid w:val="0008608F"/>
    <w:rsid w:val="000863DB"/>
    <w:rsid w:val="00086517"/>
    <w:rsid w:val="0008665F"/>
    <w:rsid w:val="000866F9"/>
    <w:rsid w:val="00086766"/>
    <w:rsid w:val="00086ADF"/>
    <w:rsid w:val="00086E62"/>
    <w:rsid w:val="00087291"/>
    <w:rsid w:val="000874A6"/>
    <w:rsid w:val="00087520"/>
    <w:rsid w:val="00087529"/>
    <w:rsid w:val="00087623"/>
    <w:rsid w:val="00087A1B"/>
    <w:rsid w:val="00087B80"/>
    <w:rsid w:val="00087FC6"/>
    <w:rsid w:val="00090128"/>
    <w:rsid w:val="00090201"/>
    <w:rsid w:val="000902DA"/>
    <w:rsid w:val="000903C3"/>
    <w:rsid w:val="0009045D"/>
    <w:rsid w:val="00090C18"/>
    <w:rsid w:val="00090D92"/>
    <w:rsid w:val="00090F93"/>
    <w:rsid w:val="0009152B"/>
    <w:rsid w:val="00091554"/>
    <w:rsid w:val="000915C8"/>
    <w:rsid w:val="00091640"/>
    <w:rsid w:val="000917B5"/>
    <w:rsid w:val="0009190B"/>
    <w:rsid w:val="00091D19"/>
    <w:rsid w:val="00092001"/>
    <w:rsid w:val="00092013"/>
    <w:rsid w:val="00092358"/>
    <w:rsid w:val="00092467"/>
    <w:rsid w:val="000926A8"/>
    <w:rsid w:val="00092CBB"/>
    <w:rsid w:val="00092D08"/>
    <w:rsid w:val="00092FD3"/>
    <w:rsid w:val="0009345A"/>
    <w:rsid w:val="000934F5"/>
    <w:rsid w:val="000935D3"/>
    <w:rsid w:val="000936CE"/>
    <w:rsid w:val="00093726"/>
    <w:rsid w:val="000937AD"/>
    <w:rsid w:val="00093A79"/>
    <w:rsid w:val="00093AF0"/>
    <w:rsid w:val="00093C18"/>
    <w:rsid w:val="00093CF5"/>
    <w:rsid w:val="00094000"/>
    <w:rsid w:val="0009445C"/>
    <w:rsid w:val="000947AF"/>
    <w:rsid w:val="0009483F"/>
    <w:rsid w:val="00094887"/>
    <w:rsid w:val="00094935"/>
    <w:rsid w:val="00094E3F"/>
    <w:rsid w:val="0009513F"/>
    <w:rsid w:val="00095499"/>
    <w:rsid w:val="0009557C"/>
    <w:rsid w:val="0009563E"/>
    <w:rsid w:val="00095BBD"/>
    <w:rsid w:val="00095BEC"/>
    <w:rsid w:val="00095CAF"/>
    <w:rsid w:val="00095D93"/>
    <w:rsid w:val="00095D9E"/>
    <w:rsid w:val="00095EB5"/>
    <w:rsid w:val="00096283"/>
    <w:rsid w:val="00096509"/>
    <w:rsid w:val="0009665C"/>
    <w:rsid w:val="00096703"/>
    <w:rsid w:val="00096A1B"/>
    <w:rsid w:val="00096CDB"/>
    <w:rsid w:val="00097075"/>
    <w:rsid w:val="000970EE"/>
    <w:rsid w:val="00097857"/>
    <w:rsid w:val="000979D9"/>
    <w:rsid w:val="00097B55"/>
    <w:rsid w:val="00097BDF"/>
    <w:rsid w:val="00097E9B"/>
    <w:rsid w:val="00097F3A"/>
    <w:rsid w:val="000A00CC"/>
    <w:rsid w:val="000A0179"/>
    <w:rsid w:val="000A0448"/>
    <w:rsid w:val="000A0523"/>
    <w:rsid w:val="000A0543"/>
    <w:rsid w:val="000A09EC"/>
    <w:rsid w:val="000A0A71"/>
    <w:rsid w:val="000A1245"/>
    <w:rsid w:val="000A1600"/>
    <w:rsid w:val="000A1744"/>
    <w:rsid w:val="000A1DB1"/>
    <w:rsid w:val="000A1FB4"/>
    <w:rsid w:val="000A20F7"/>
    <w:rsid w:val="000A2482"/>
    <w:rsid w:val="000A29AB"/>
    <w:rsid w:val="000A29D8"/>
    <w:rsid w:val="000A2A5D"/>
    <w:rsid w:val="000A2A63"/>
    <w:rsid w:val="000A2A7B"/>
    <w:rsid w:val="000A2F00"/>
    <w:rsid w:val="000A34C3"/>
    <w:rsid w:val="000A3558"/>
    <w:rsid w:val="000A3A17"/>
    <w:rsid w:val="000A3ABA"/>
    <w:rsid w:val="000A3EEB"/>
    <w:rsid w:val="000A43DF"/>
    <w:rsid w:val="000A46D8"/>
    <w:rsid w:val="000A4CB1"/>
    <w:rsid w:val="000A4CB4"/>
    <w:rsid w:val="000A4F17"/>
    <w:rsid w:val="000A4FBB"/>
    <w:rsid w:val="000A4FEE"/>
    <w:rsid w:val="000A50B3"/>
    <w:rsid w:val="000A5314"/>
    <w:rsid w:val="000A53BF"/>
    <w:rsid w:val="000A53C6"/>
    <w:rsid w:val="000A5400"/>
    <w:rsid w:val="000A560C"/>
    <w:rsid w:val="000A56AB"/>
    <w:rsid w:val="000A576A"/>
    <w:rsid w:val="000A58EB"/>
    <w:rsid w:val="000A590F"/>
    <w:rsid w:val="000A5ADA"/>
    <w:rsid w:val="000A5AFD"/>
    <w:rsid w:val="000A5C12"/>
    <w:rsid w:val="000A5C83"/>
    <w:rsid w:val="000A5E6E"/>
    <w:rsid w:val="000A60BA"/>
    <w:rsid w:val="000A6321"/>
    <w:rsid w:val="000A662C"/>
    <w:rsid w:val="000A6654"/>
    <w:rsid w:val="000A6AD1"/>
    <w:rsid w:val="000A6CE8"/>
    <w:rsid w:val="000A6EC7"/>
    <w:rsid w:val="000A7259"/>
    <w:rsid w:val="000A72B8"/>
    <w:rsid w:val="000A74F2"/>
    <w:rsid w:val="000A750F"/>
    <w:rsid w:val="000A780E"/>
    <w:rsid w:val="000A7914"/>
    <w:rsid w:val="000A798C"/>
    <w:rsid w:val="000A79FA"/>
    <w:rsid w:val="000A7A1E"/>
    <w:rsid w:val="000B0368"/>
    <w:rsid w:val="000B0377"/>
    <w:rsid w:val="000B0494"/>
    <w:rsid w:val="000B05CE"/>
    <w:rsid w:val="000B0699"/>
    <w:rsid w:val="000B06DC"/>
    <w:rsid w:val="000B073A"/>
    <w:rsid w:val="000B085D"/>
    <w:rsid w:val="000B0B71"/>
    <w:rsid w:val="000B127F"/>
    <w:rsid w:val="000B1469"/>
    <w:rsid w:val="000B1880"/>
    <w:rsid w:val="000B18BC"/>
    <w:rsid w:val="000B18CA"/>
    <w:rsid w:val="000B19C3"/>
    <w:rsid w:val="000B1BF3"/>
    <w:rsid w:val="000B1D40"/>
    <w:rsid w:val="000B1E3C"/>
    <w:rsid w:val="000B1E7D"/>
    <w:rsid w:val="000B1F6A"/>
    <w:rsid w:val="000B20DC"/>
    <w:rsid w:val="000B22BA"/>
    <w:rsid w:val="000B2A1F"/>
    <w:rsid w:val="000B2C9D"/>
    <w:rsid w:val="000B2E13"/>
    <w:rsid w:val="000B3750"/>
    <w:rsid w:val="000B37B4"/>
    <w:rsid w:val="000B37F0"/>
    <w:rsid w:val="000B3B11"/>
    <w:rsid w:val="000B3BE6"/>
    <w:rsid w:val="000B3E54"/>
    <w:rsid w:val="000B3EB3"/>
    <w:rsid w:val="000B3F8E"/>
    <w:rsid w:val="000B4053"/>
    <w:rsid w:val="000B42A2"/>
    <w:rsid w:val="000B43A5"/>
    <w:rsid w:val="000B497F"/>
    <w:rsid w:val="000B4A26"/>
    <w:rsid w:val="000B4A4A"/>
    <w:rsid w:val="000B4A8F"/>
    <w:rsid w:val="000B4E91"/>
    <w:rsid w:val="000B5709"/>
    <w:rsid w:val="000B586C"/>
    <w:rsid w:val="000B5B23"/>
    <w:rsid w:val="000B5B7A"/>
    <w:rsid w:val="000B5E9B"/>
    <w:rsid w:val="000B5F1D"/>
    <w:rsid w:val="000B6005"/>
    <w:rsid w:val="000B601F"/>
    <w:rsid w:val="000B62A3"/>
    <w:rsid w:val="000B6418"/>
    <w:rsid w:val="000B6711"/>
    <w:rsid w:val="000B6799"/>
    <w:rsid w:val="000B700C"/>
    <w:rsid w:val="000B7037"/>
    <w:rsid w:val="000B7057"/>
    <w:rsid w:val="000B747F"/>
    <w:rsid w:val="000B7555"/>
    <w:rsid w:val="000B76F8"/>
    <w:rsid w:val="000B779D"/>
    <w:rsid w:val="000B77AB"/>
    <w:rsid w:val="000B78C0"/>
    <w:rsid w:val="000B7E43"/>
    <w:rsid w:val="000B7E86"/>
    <w:rsid w:val="000B7EFD"/>
    <w:rsid w:val="000B7FF3"/>
    <w:rsid w:val="000C0AC2"/>
    <w:rsid w:val="000C0B4D"/>
    <w:rsid w:val="000C0C3B"/>
    <w:rsid w:val="000C0DB7"/>
    <w:rsid w:val="000C0E3A"/>
    <w:rsid w:val="000C0FAE"/>
    <w:rsid w:val="000C1B26"/>
    <w:rsid w:val="000C1D4A"/>
    <w:rsid w:val="000C206C"/>
    <w:rsid w:val="000C220C"/>
    <w:rsid w:val="000C24F5"/>
    <w:rsid w:val="000C25F9"/>
    <w:rsid w:val="000C299F"/>
    <w:rsid w:val="000C2D11"/>
    <w:rsid w:val="000C3003"/>
    <w:rsid w:val="000C3187"/>
    <w:rsid w:val="000C319E"/>
    <w:rsid w:val="000C3AC1"/>
    <w:rsid w:val="000C3CBD"/>
    <w:rsid w:val="000C3D2E"/>
    <w:rsid w:val="000C402B"/>
    <w:rsid w:val="000C41F8"/>
    <w:rsid w:val="000C4362"/>
    <w:rsid w:val="000C44F5"/>
    <w:rsid w:val="000C4529"/>
    <w:rsid w:val="000C4569"/>
    <w:rsid w:val="000C4CE5"/>
    <w:rsid w:val="000C5021"/>
    <w:rsid w:val="000C5024"/>
    <w:rsid w:val="000C55B4"/>
    <w:rsid w:val="000C5647"/>
    <w:rsid w:val="000C59DF"/>
    <w:rsid w:val="000C5B53"/>
    <w:rsid w:val="000C5B63"/>
    <w:rsid w:val="000C5E56"/>
    <w:rsid w:val="000C60BB"/>
    <w:rsid w:val="000C61FE"/>
    <w:rsid w:val="000C63E1"/>
    <w:rsid w:val="000C6462"/>
    <w:rsid w:val="000C662A"/>
    <w:rsid w:val="000C6662"/>
    <w:rsid w:val="000C6728"/>
    <w:rsid w:val="000C67E2"/>
    <w:rsid w:val="000C689F"/>
    <w:rsid w:val="000C6C3D"/>
    <w:rsid w:val="000C6CD0"/>
    <w:rsid w:val="000C6E0E"/>
    <w:rsid w:val="000C71B4"/>
    <w:rsid w:val="000C7377"/>
    <w:rsid w:val="000C7479"/>
    <w:rsid w:val="000C7D27"/>
    <w:rsid w:val="000C7D59"/>
    <w:rsid w:val="000C7DB0"/>
    <w:rsid w:val="000C7DD1"/>
    <w:rsid w:val="000C7E13"/>
    <w:rsid w:val="000D00A2"/>
    <w:rsid w:val="000D0122"/>
    <w:rsid w:val="000D0209"/>
    <w:rsid w:val="000D02ED"/>
    <w:rsid w:val="000D033B"/>
    <w:rsid w:val="000D06E1"/>
    <w:rsid w:val="000D07C7"/>
    <w:rsid w:val="000D0B21"/>
    <w:rsid w:val="000D0BBB"/>
    <w:rsid w:val="000D0CF2"/>
    <w:rsid w:val="000D0F00"/>
    <w:rsid w:val="000D0F4D"/>
    <w:rsid w:val="000D109D"/>
    <w:rsid w:val="000D1137"/>
    <w:rsid w:val="000D11E6"/>
    <w:rsid w:val="000D13CF"/>
    <w:rsid w:val="000D19B1"/>
    <w:rsid w:val="000D1C14"/>
    <w:rsid w:val="000D1D31"/>
    <w:rsid w:val="000D22C6"/>
    <w:rsid w:val="000D2397"/>
    <w:rsid w:val="000D247B"/>
    <w:rsid w:val="000D26E3"/>
    <w:rsid w:val="000D307B"/>
    <w:rsid w:val="000D32DA"/>
    <w:rsid w:val="000D3315"/>
    <w:rsid w:val="000D3317"/>
    <w:rsid w:val="000D34A6"/>
    <w:rsid w:val="000D377B"/>
    <w:rsid w:val="000D387B"/>
    <w:rsid w:val="000D38E5"/>
    <w:rsid w:val="000D39EE"/>
    <w:rsid w:val="000D3B78"/>
    <w:rsid w:val="000D3CEC"/>
    <w:rsid w:val="000D411D"/>
    <w:rsid w:val="000D4252"/>
    <w:rsid w:val="000D43FD"/>
    <w:rsid w:val="000D448C"/>
    <w:rsid w:val="000D44A2"/>
    <w:rsid w:val="000D44AD"/>
    <w:rsid w:val="000D4540"/>
    <w:rsid w:val="000D4AC0"/>
    <w:rsid w:val="000D4D78"/>
    <w:rsid w:val="000D5245"/>
    <w:rsid w:val="000D52D4"/>
    <w:rsid w:val="000D59BA"/>
    <w:rsid w:val="000D5C36"/>
    <w:rsid w:val="000D5CC4"/>
    <w:rsid w:val="000D608C"/>
    <w:rsid w:val="000D630C"/>
    <w:rsid w:val="000D650E"/>
    <w:rsid w:val="000D677E"/>
    <w:rsid w:val="000D6BD8"/>
    <w:rsid w:val="000D7130"/>
    <w:rsid w:val="000D72DA"/>
    <w:rsid w:val="000D73B1"/>
    <w:rsid w:val="000D7783"/>
    <w:rsid w:val="000D784D"/>
    <w:rsid w:val="000D7A36"/>
    <w:rsid w:val="000D7CB8"/>
    <w:rsid w:val="000E00CC"/>
    <w:rsid w:val="000E046C"/>
    <w:rsid w:val="000E08F0"/>
    <w:rsid w:val="000E0998"/>
    <w:rsid w:val="000E0AEE"/>
    <w:rsid w:val="000E0BAA"/>
    <w:rsid w:val="000E0C35"/>
    <w:rsid w:val="000E0DDB"/>
    <w:rsid w:val="000E0E69"/>
    <w:rsid w:val="000E0E86"/>
    <w:rsid w:val="000E0E95"/>
    <w:rsid w:val="000E1269"/>
    <w:rsid w:val="000E1811"/>
    <w:rsid w:val="000E192D"/>
    <w:rsid w:val="000E19E2"/>
    <w:rsid w:val="000E1A39"/>
    <w:rsid w:val="000E1E93"/>
    <w:rsid w:val="000E21E2"/>
    <w:rsid w:val="000E227A"/>
    <w:rsid w:val="000E2398"/>
    <w:rsid w:val="000E25E5"/>
    <w:rsid w:val="000E2660"/>
    <w:rsid w:val="000E28A6"/>
    <w:rsid w:val="000E2F18"/>
    <w:rsid w:val="000E30D6"/>
    <w:rsid w:val="000E30DD"/>
    <w:rsid w:val="000E30E3"/>
    <w:rsid w:val="000E3506"/>
    <w:rsid w:val="000E37AD"/>
    <w:rsid w:val="000E383A"/>
    <w:rsid w:val="000E463C"/>
    <w:rsid w:val="000E479F"/>
    <w:rsid w:val="000E4E07"/>
    <w:rsid w:val="000E4F01"/>
    <w:rsid w:val="000E4F9E"/>
    <w:rsid w:val="000E502F"/>
    <w:rsid w:val="000E5580"/>
    <w:rsid w:val="000E561C"/>
    <w:rsid w:val="000E5697"/>
    <w:rsid w:val="000E57A6"/>
    <w:rsid w:val="000E5A40"/>
    <w:rsid w:val="000E5B47"/>
    <w:rsid w:val="000E5C3D"/>
    <w:rsid w:val="000E5C89"/>
    <w:rsid w:val="000E5E91"/>
    <w:rsid w:val="000E6274"/>
    <w:rsid w:val="000E638F"/>
    <w:rsid w:val="000E6459"/>
    <w:rsid w:val="000E67EE"/>
    <w:rsid w:val="000E68EA"/>
    <w:rsid w:val="000E6C46"/>
    <w:rsid w:val="000E70B3"/>
    <w:rsid w:val="000E716E"/>
    <w:rsid w:val="000F039E"/>
    <w:rsid w:val="000F0680"/>
    <w:rsid w:val="000F0715"/>
    <w:rsid w:val="000F07B5"/>
    <w:rsid w:val="000F0A2F"/>
    <w:rsid w:val="000F0D2D"/>
    <w:rsid w:val="000F0E85"/>
    <w:rsid w:val="000F0F68"/>
    <w:rsid w:val="000F1049"/>
    <w:rsid w:val="000F1532"/>
    <w:rsid w:val="000F1758"/>
    <w:rsid w:val="000F1B68"/>
    <w:rsid w:val="000F1D59"/>
    <w:rsid w:val="000F2033"/>
    <w:rsid w:val="000F2140"/>
    <w:rsid w:val="000F2175"/>
    <w:rsid w:val="000F2A73"/>
    <w:rsid w:val="000F2C1F"/>
    <w:rsid w:val="000F308B"/>
    <w:rsid w:val="000F361D"/>
    <w:rsid w:val="000F3670"/>
    <w:rsid w:val="000F37A5"/>
    <w:rsid w:val="000F38D9"/>
    <w:rsid w:val="000F3B41"/>
    <w:rsid w:val="000F3EAA"/>
    <w:rsid w:val="000F3FC2"/>
    <w:rsid w:val="000F3FC7"/>
    <w:rsid w:val="000F412D"/>
    <w:rsid w:val="000F4145"/>
    <w:rsid w:val="000F4328"/>
    <w:rsid w:val="000F4362"/>
    <w:rsid w:val="000F4679"/>
    <w:rsid w:val="000F46BC"/>
    <w:rsid w:val="000F49EB"/>
    <w:rsid w:val="000F5174"/>
    <w:rsid w:val="000F5408"/>
    <w:rsid w:val="000F54C9"/>
    <w:rsid w:val="000F5512"/>
    <w:rsid w:val="000F57A0"/>
    <w:rsid w:val="000F5B1D"/>
    <w:rsid w:val="000F5BB1"/>
    <w:rsid w:val="000F5D2B"/>
    <w:rsid w:val="000F5D95"/>
    <w:rsid w:val="000F6212"/>
    <w:rsid w:val="000F63F4"/>
    <w:rsid w:val="000F6592"/>
    <w:rsid w:val="000F6708"/>
    <w:rsid w:val="000F6786"/>
    <w:rsid w:val="000F6AEC"/>
    <w:rsid w:val="000F6B70"/>
    <w:rsid w:val="000F7167"/>
    <w:rsid w:val="000F7798"/>
    <w:rsid w:val="0010001A"/>
    <w:rsid w:val="00100051"/>
    <w:rsid w:val="00100273"/>
    <w:rsid w:val="001003C4"/>
    <w:rsid w:val="0010044A"/>
    <w:rsid w:val="00100481"/>
    <w:rsid w:val="0010059F"/>
    <w:rsid w:val="00100944"/>
    <w:rsid w:val="00100A69"/>
    <w:rsid w:val="00100B30"/>
    <w:rsid w:val="00100CEC"/>
    <w:rsid w:val="00101022"/>
    <w:rsid w:val="00101113"/>
    <w:rsid w:val="00101283"/>
    <w:rsid w:val="00101767"/>
    <w:rsid w:val="00101AE1"/>
    <w:rsid w:val="00101CA1"/>
    <w:rsid w:val="00102373"/>
    <w:rsid w:val="00102B62"/>
    <w:rsid w:val="00102D39"/>
    <w:rsid w:val="00102D5B"/>
    <w:rsid w:val="00103063"/>
    <w:rsid w:val="00103BEF"/>
    <w:rsid w:val="00103CA8"/>
    <w:rsid w:val="00103F81"/>
    <w:rsid w:val="00104259"/>
    <w:rsid w:val="001045F5"/>
    <w:rsid w:val="0010468F"/>
    <w:rsid w:val="00104977"/>
    <w:rsid w:val="00104A45"/>
    <w:rsid w:val="00104B72"/>
    <w:rsid w:val="00104C47"/>
    <w:rsid w:val="00104E24"/>
    <w:rsid w:val="00105143"/>
    <w:rsid w:val="0010514A"/>
    <w:rsid w:val="001053DD"/>
    <w:rsid w:val="00105462"/>
    <w:rsid w:val="0010561A"/>
    <w:rsid w:val="0010564B"/>
    <w:rsid w:val="00105688"/>
    <w:rsid w:val="0010574B"/>
    <w:rsid w:val="00105777"/>
    <w:rsid w:val="001059B3"/>
    <w:rsid w:val="00105A00"/>
    <w:rsid w:val="00105A0E"/>
    <w:rsid w:val="00105B84"/>
    <w:rsid w:val="00106185"/>
    <w:rsid w:val="00106204"/>
    <w:rsid w:val="00106351"/>
    <w:rsid w:val="001069AF"/>
    <w:rsid w:val="001069B6"/>
    <w:rsid w:val="00106A24"/>
    <w:rsid w:val="00106ADB"/>
    <w:rsid w:val="00106B67"/>
    <w:rsid w:val="00106C55"/>
    <w:rsid w:val="001075E4"/>
    <w:rsid w:val="0010760F"/>
    <w:rsid w:val="00107812"/>
    <w:rsid w:val="00107F65"/>
    <w:rsid w:val="0011032F"/>
    <w:rsid w:val="0011037B"/>
    <w:rsid w:val="00110422"/>
    <w:rsid w:val="001104B5"/>
    <w:rsid w:val="00110B29"/>
    <w:rsid w:val="00110B4A"/>
    <w:rsid w:val="00110F4C"/>
    <w:rsid w:val="0011117D"/>
    <w:rsid w:val="00111276"/>
    <w:rsid w:val="00111288"/>
    <w:rsid w:val="001116F9"/>
    <w:rsid w:val="00111B54"/>
    <w:rsid w:val="00111F88"/>
    <w:rsid w:val="00112666"/>
    <w:rsid w:val="00112A30"/>
    <w:rsid w:val="00112BA7"/>
    <w:rsid w:val="00112D77"/>
    <w:rsid w:val="00112E12"/>
    <w:rsid w:val="00112E90"/>
    <w:rsid w:val="00112EC8"/>
    <w:rsid w:val="00113285"/>
    <w:rsid w:val="0011377E"/>
    <w:rsid w:val="00113A7E"/>
    <w:rsid w:val="001143F2"/>
    <w:rsid w:val="00114B01"/>
    <w:rsid w:val="00114C78"/>
    <w:rsid w:val="00114CCE"/>
    <w:rsid w:val="00114E07"/>
    <w:rsid w:val="001155B1"/>
    <w:rsid w:val="00116585"/>
    <w:rsid w:val="0011682C"/>
    <w:rsid w:val="00116C44"/>
    <w:rsid w:val="00116F5D"/>
    <w:rsid w:val="0011700D"/>
    <w:rsid w:val="00117114"/>
    <w:rsid w:val="00117309"/>
    <w:rsid w:val="001174CB"/>
    <w:rsid w:val="00117A9B"/>
    <w:rsid w:val="00117E8D"/>
    <w:rsid w:val="0012003C"/>
    <w:rsid w:val="001200E5"/>
    <w:rsid w:val="001201CA"/>
    <w:rsid w:val="001204D2"/>
    <w:rsid w:val="001209CD"/>
    <w:rsid w:val="001209E4"/>
    <w:rsid w:val="00120C64"/>
    <w:rsid w:val="0012142C"/>
    <w:rsid w:val="00121532"/>
    <w:rsid w:val="001215E4"/>
    <w:rsid w:val="001216A1"/>
    <w:rsid w:val="00121F38"/>
    <w:rsid w:val="001223CB"/>
    <w:rsid w:val="001226FB"/>
    <w:rsid w:val="00122F6F"/>
    <w:rsid w:val="001230B9"/>
    <w:rsid w:val="00123135"/>
    <w:rsid w:val="001231D5"/>
    <w:rsid w:val="001231F7"/>
    <w:rsid w:val="00123520"/>
    <w:rsid w:val="001235B7"/>
    <w:rsid w:val="0012367C"/>
    <w:rsid w:val="001237E7"/>
    <w:rsid w:val="00123973"/>
    <w:rsid w:val="001239C0"/>
    <w:rsid w:val="001239F6"/>
    <w:rsid w:val="00123B9A"/>
    <w:rsid w:val="00124114"/>
    <w:rsid w:val="0012437A"/>
    <w:rsid w:val="00124517"/>
    <w:rsid w:val="00124689"/>
    <w:rsid w:val="00124839"/>
    <w:rsid w:val="00124A98"/>
    <w:rsid w:val="00124AD9"/>
    <w:rsid w:val="00124AE1"/>
    <w:rsid w:val="00124EA6"/>
    <w:rsid w:val="00125163"/>
    <w:rsid w:val="0012517F"/>
    <w:rsid w:val="001251E4"/>
    <w:rsid w:val="00125390"/>
    <w:rsid w:val="001259A4"/>
    <w:rsid w:val="00126034"/>
    <w:rsid w:val="00126319"/>
    <w:rsid w:val="00126527"/>
    <w:rsid w:val="0012688C"/>
    <w:rsid w:val="00126951"/>
    <w:rsid w:val="00126A32"/>
    <w:rsid w:val="00126F08"/>
    <w:rsid w:val="0012700B"/>
    <w:rsid w:val="001271CF"/>
    <w:rsid w:val="00127279"/>
    <w:rsid w:val="00127780"/>
    <w:rsid w:val="001279F7"/>
    <w:rsid w:val="001279FE"/>
    <w:rsid w:val="00127A21"/>
    <w:rsid w:val="00130102"/>
    <w:rsid w:val="001301BE"/>
    <w:rsid w:val="00130449"/>
    <w:rsid w:val="001307C6"/>
    <w:rsid w:val="0013094B"/>
    <w:rsid w:val="0013098E"/>
    <w:rsid w:val="00130A31"/>
    <w:rsid w:val="00130C29"/>
    <w:rsid w:val="00130EF8"/>
    <w:rsid w:val="00130FCA"/>
    <w:rsid w:val="001312C0"/>
    <w:rsid w:val="001315AB"/>
    <w:rsid w:val="00131B2B"/>
    <w:rsid w:val="00131DE7"/>
    <w:rsid w:val="001322A3"/>
    <w:rsid w:val="00132A95"/>
    <w:rsid w:val="00132ADD"/>
    <w:rsid w:val="00132C71"/>
    <w:rsid w:val="00132D10"/>
    <w:rsid w:val="00132EF3"/>
    <w:rsid w:val="0013313E"/>
    <w:rsid w:val="0013328F"/>
    <w:rsid w:val="001333AB"/>
    <w:rsid w:val="0013368A"/>
    <w:rsid w:val="001337BF"/>
    <w:rsid w:val="00133C74"/>
    <w:rsid w:val="00133FAF"/>
    <w:rsid w:val="001340FD"/>
    <w:rsid w:val="00134171"/>
    <w:rsid w:val="00134262"/>
    <w:rsid w:val="00134289"/>
    <w:rsid w:val="00134666"/>
    <w:rsid w:val="001346D9"/>
    <w:rsid w:val="00134AF6"/>
    <w:rsid w:val="00134D3B"/>
    <w:rsid w:val="0013519D"/>
    <w:rsid w:val="0013534F"/>
    <w:rsid w:val="00135394"/>
    <w:rsid w:val="001356A0"/>
    <w:rsid w:val="00135836"/>
    <w:rsid w:val="00135A16"/>
    <w:rsid w:val="00136288"/>
    <w:rsid w:val="001363F8"/>
    <w:rsid w:val="0013664D"/>
    <w:rsid w:val="00136668"/>
    <w:rsid w:val="0013670D"/>
    <w:rsid w:val="00136F28"/>
    <w:rsid w:val="00136F84"/>
    <w:rsid w:val="00137442"/>
    <w:rsid w:val="00137655"/>
    <w:rsid w:val="001376B7"/>
    <w:rsid w:val="001377F9"/>
    <w:rsid w:val="00137884"/>
    <w:rsid w:val="001379B6"/>
    <w:rsid w:val="001379CC"/>
    <w:rsid w:val="00137BA2"/>
    <w:rsid w:val="00137C72"/>
    <w:rsid w:val="00137C9E"/>
    <w:rsid w:val="00137F02"/>
    <w:rsid w:val="00137F57"/>
    <w:rsid w:val="001401E8"/>
    <w:rsid w:val="00140280"/>
    <w:rsid w:val="0014029E"/>
    <w:rsid w:val="00140D62"/>
    <w:rsid w:val="00141197"/>
    <w:rsid w:val="001417A9"/>
    <w:rsid w:val="00141938"/>
    <w:rsid w:val="00141F74"/>
    <w:rsid w:val="0014287F"/>
    <w:rsid w:val="0014289C"/>
    <w:rsid w:val="00142DC4"/>
    <w:rsid w:val="00143013"/>
    <w:rsid w:val="0014317E"/>
    <w:rsid w:val="0014325D"/>
    <w:rsid w:val="001432C5"/>
    <w:rsid w:val="001433D9"/>
    <w:rsid w:val="0014341B"/>
    <w:rsid w:val="001434FE"/>
    <w:rsid w:val="001435A7"/>
    <w:rsid w:val="00143A09"/>
    <w:rsid w:val="00143AF2"/>
    <w:rsid w:val="00143AFA"/>
    <w:rsid w:val="00143C5A"/>
    <w:rsid w:val="00143CEB"/>
    <w:rsid w:val="00143D45"/>
    <w:rsid w:val="00143DF9"/>
    <w:rsid w:val="00143DFE"/>
    <w:rsid w:val="00143FEC"/>
    <w:rsid w:val="0014403C"/>
    <w:rsid w:val="0014407F"/>
    <w:rsid w:val="001445AB"/>
    <w:rsid w:val="00144711"/>
    <w:rsid w:val="001449B8"/>
    <w:rsid w:val="00144C20"/>
    <w:rsid w:val="00144C29"/>
    <w:rsid w:val="00144D08"/>
    <w:rsid w:val="0014537F"/>
    <w:rsid w:val="00145384"/>
    <w:rsid w:val="0014548E"/>
    <w:rsid w:val="001454A5"/>
    <w:rsid w:val="00145553"/>
    <w:rsid w:val="0014570E"/>
    <w:rsid w:val="00145A36"/>
    <w:rsid w:val="00145B71"/>
    <w:rsid w:val="00145B7E"/>
    <w:rsid w:val="00145D9E"/>
    <w:rsid w:val="00145E06"/>
    <w:rsid w:val="00145E52"/>
    <w:rsid w:val="00145E90"/>
    <w:rsid w:val="00145ECC"/>
    <w:rsid w:val="00145F5A"/>
    <w:rsid w:val="00145F90"/>
    <w:rsid w:val="00146900"/>
    <w:rsid w:val="00146A01"/>
    <w:rsid w:val="00146AD1"/>
    <w:rsid w:val="00146B0E"/>
    <w:rsid w:val="00146C18"/>
    <w:rsid w:val="00146CA9"/>
    <w:rsid w:val="00146F47"/>
    <w:rsid w:val="00147158"/>
    <w:rsid w:val="001475DB"/>
    <w:rsid w:val="0014795E"/>
    <w:rsid w:val="00147A55"/>
    <w:rsid w:val="00147A7C"/>
    <w:rsid w:val="00147B94"/>
    <w:rsid w:val="00147CEF"/>
    <w:rsid w:val="00147E18"/>
    <w:rsid w:val="00147EDA"/>
    <w:rsid w:val="0015009E"/>
    <w:rsid w:val="001500C7"/>
    <w:rsid w:val="00150454"/>
    <w:rsid w:val="00150485"/>
    <w:rsid w:val="0015078D"/>
    <w:rsid w:val="0015081B"/>
    <w:rsid w:val="00150B8E"/>
    <w:rsid w:val="00150BE8"/>
    <w:rsid w:val="00150BF3"/>
    <w:rsid w:val="00150D77"/>
    <w:rsid w:val="00150E16"/>
    <w:rsid w:val="00150FB0"/>
    <w:rsid w:val="00151223"/>
    <w:rsid w:val="00151345"/>
    <w:rsid w:val="001515D5"/>
    <w:rsid w:val="00151653"/>
    <w:rsid w:val="0015167E"/>
    <w:rsid w:val="001516F4"/>
    <w:rsid w:val="001517F3"/>
    <w:rsid w:val="00151869"/>
    <w:rsid w:val="00151CB5"/>
    <w:rsid w:val="00151D6D"/>
    <w:rsid w:val="00151F48"/>
    <w:rsid w:val="001520E2"/>
    <w:rsid w:val="00152127"/>
    <w:rsid w:val="0015221B"/>
    <w:rsid w:val="001527B4"/>
    <w:rsid w:val="00152A83"/>
    <w:rsid w:val="00152CDF"/>
    <w:rsid w:val="00152F98"/>
    <w:rsid w:val="00153201"/>
    <w:rsid w:val="00153471"/>
    <w:rsid w:val="00153C52"/>
    <w:rsid w:val="00154152"/>
    <w:rsid w:val="0015422C"/>
    <w:rsid w:val="00154377"/>
    <w:rsid w:val="0015448E"/>
    <w:rsid w:val="00154F53"/>
    <w:rsid w:val="0015538B"/>
    <w:rsid w:val="00155787"/>
    <w:rsid w:val="00155825"/>
    <w:rsid w:val="00155CFF"/>
    <w:rsid w:val="00155D56"/>
    <w:rsid w:val="00155D98"/>
    <w:rsid w:val="00155DD7"/>
    <w:rsid w:val="00155F24"/>
    <w:rsid w:val="00156290"/>
    <w:rsid w:val="00156892"/>
    <w:rsid w:val="00156B28"/>
    <w:rsid w:val="00156F1D"/>
    <w:rsid w:val="0015702E"/>
    <w:rsid w:val="0015720D"/>
    <w:rsid w:val="00157257"/>
    <w:rsid w:val="00157689"/>
    <w:rsid w:val="00157700"/>
    <w:rsid w:val="0015775E"/>
    <w:rsid w:val="00157790"/>
    <w:rsid w:val="00157CD3"/>
    <w:rsid w:val="00157D19"/>
    <w:rsid w:val="00157DA2"/>
    <w:rsid w:val="00157E85"/>
    <w:rsid w:val="00157EEA"/>
    <w:rsid w:val="001606CB"/>
    <w:rsid w:val="00160AC1"/>
    <w:rsid w:val="00160C59"/>
    <w:rsid w:val="00160C94"/>
    <w:rsid w:val="00160CB0"/>
    <w:rsid w:val="00160F74"/>
    <w:rsid w:val="00160F99"/>
    <w:rsid w:val="00161158"/>
    <w:rsid w:val="0016115A"/>
    <w:rsid w:val="0016130C"/>
    <w:rsid w:val="00161428"/>
    <w:rsid w:val="00161545"/>
    <w:rsid w:val="001616F2"/>
    <w:rsid w:val="00161702"/>
    <w:rsid w:val="001617EE"/>
    <w:rsid w:val="00161BD2"/>
    <w:rsid w:val="00161E06"/>
    <w:rsid w:val="001622FC"/>
    <w:rsid w:val="00162470"/>
    <w:rsid w:val="001624FE"/>
    <w:rsid w:val="001627CD"/>
    <w:rsid w:val="00162CB5"/>
    <w:rsid w:val="001631AE"/>
    <w:rsid w:val="001632C1"/>
    <w:rsid w:val="001637A0"/>
    <w:rsid w:val="001637E0"/>
    <w:rsid w:val="00163808"/>
    <w:rsid w:val="00163B40"/>
    <w:rsid w:val="00163B73"/>
    <w:rsid w:val="00163B7D"/>
    <w:rsid w:val="00163BBB"/>
    <w:rsid w:val="00164196"/>
    <w:rsid w:val="0016453C"/>
    <w:rsid w:val="001646EF"/>
    <w:rsid w:val="001648CC"/>
    <w:rsid w:val="00164B08"/>
    <w:rsid w:val="00164B78"/>
    <w:rsid w:val="00164CB7"/>
    <w:rsid w:val="00164D10"/>
    <w:rsid w:val="00164DDC"/>
    <w:rsid w:val="00165349"/>
    <w:rsid w:val="001653C4"/>
    <w:rsid w:val="00165797"/>
    <w:rsid w:val="001659B4"/>
    <w:rsid w:val="00165A40"/>
    <w:rsid w:val="00165C8E"/>
    <w:rsid w:val="00165CDF"/>
    <w:rsid w:val="00165E94"/>
    <w:rsid w:val="00166244"/>
    <w:rsid w:val="001662CC"/>
    <w:rsid w:val="0016637C"/>
    <w:rsid w:val="00166665"/>
    <w:rsid w:val="0016667A"/>
    <w:rsid w:val="0016676C"/>
    <w:rsid w:val="00166878"/>
    <w:rsid w:val="001669F1"/>
    <w:rsid w:val="00166DE2"/>
    <w:rsid w:val="00166EBE"/>
    <w:rsid w:val="00167403"/>
    <w:rsid w:val="001674FF"/>
    <w:rsid w:val="00167727"/>
    <w:rsid w:val="00167A34"/>
    <w:rsid w:val="00167B51"/>
    <w:rsid w:val="00167E02"/>
    <w:rsid w:val="00167FA2"/>
    <w:rsid w:val="001701C1"/>
    <w:rsid w:val="00170341"/>
    <w:rsid w:val="00170407"/>
    <w:rsid w:val="00170676"/>
    <w:rsid w:val="001708A3"/>
    <w:rsid w:val="00170A6A"/>
    <w:rsid w:val="00170ADD"/>
    <w:rsid w:val="00170B82"/>
    <w:rsid w:val="00170CE7"/>
    <w:rsid w:val="0017122A"/>
    <w:rsid w:val="001714A3"/>
    <w:rsid w:val="00171970"/>
    <w:rsid w:val="00171A94"/>
    <w:rsid w:val="00171C95"/>
    <w:rsid w:val="00171D75"/>
    <w:rsid w:val="00171E5F"/>
    <w:rsid w:val="00171EA3"/>
    <w:rsid w:val="0017205B"/>
    <w:rsid w:val="00172178"/>
    <w:rsid w:val="001722F8"/>
    <w:rsid w:val="00172585"/>
    <w:rsid w:val="001728CD"/>
    <w:rsid w:val="00172E15"/>
    <w:rsid w:val="00172E72"/>
    <w:rsid w:val="00173027"/>
    <w:rsid w:val="00173461"/>
    <w:rsid w:val="001734BF"/>
    <w:rsid w:val="001735BE"/>
    <w:rsid w:val="001736C3"/>
    <w:rsid w:val="001737C2"/>
    <w:rsid w:val="0017391A"/>
    <w:rsid w:val="00173E80"/>
    <w:rsid w:val="00173EC1"/>
    <w:rsid w:val="00173F0E"/>
    <w:rsid w:val="00173F2C"/>
    <w:rsid w:val="00173F78"/>
    <w:rsid w:val="00173F9D"/>
    <w:rsid w:val="00174123"/>
    <w:rsid w:val="0017438C"/>
    <w:rsid w:val="0017443A"/>
    <w:rsid w:val="001744A3"/>
    <w:rsid w:val="0017474D"/>
    <w:rsid w:val="001748F0"/>
    <w:rsid w:val="00174C96"/>
    <w:rsid w:val="00174E7D"/>
    <w:rsid w:val="001755A9"/>
    <w:rsid w:val="0017586F"/>
    <w:rsid w:val="00175A15"/>
    <w:rsid w:val="00176018"/>
    <w:rsid w:val="001760EC"/>
    <w:rsid w:val="001761A5"/>
    <w:rsid w:val="00176376"/>
    <w:rsid w:val="0017646B"/>
    <w:rsid w:val="001766E6"/>
    <w:rsid w:val="00176722"/>
    <w:rsid w:val="00176737"/>
    <w:rsid w:val="0017675D"/>
    <w:rsid w:val="00176A86"/>
    <w:rsid w:val="00176DA3"/>
    <w:rsid w:val="00176F13"/>
    <w:rsid w:val="00177155"/>
    <w:rsid w:val="001772EE"/>
    <w:rsid w:val="00177305"/>
    <w:rsid w:val="0017761D"/>
    <w:rsid w:val="001777D6"/>
    <w:rsid w:val="00177814"/>
    <w:rsid w:val="0017782E"/>
    <w:rsid w:val="00177B8F"/>
    <w:rsid w:val="00177C8B"/>
    <w:rsid w:val="00177DCB"/>
    <w:rsid w:val="00180051"/>
    <w:rsid w:val="001805A9"/>
    <w:rsid w:val="00180B2C"/>
    <w:rsid w:val="00181305"/>
    <w:rsid w:val="00181483"/>
    <w:rsid w:val="00181618"/>
    <w:rsid w:val="00181637"/>
    <w:rsid w:val="00181A37"/>
    <w:rsid w:val="00181B25"/>
    <w:rsid w:val="00181B31"/>
    <w:rsid w:val="00181B7C"/>
    <w:rsid w:val="00181E12"/>
    <w:rsid w:val="00181E38"/>
    <w:rsid w:val="00182150"/>
    <w:rsid w:val="0018228E"/>
    <w:rsid w:val="00182965"/>
    <w:rsid w:val="00182C8E"/>
    <w:rsid w:val="00182E70"/>
    <w:rsid w:val="0018338E"/>
    <w:rsid w:val="001833D8"/>
    <w:rsid w:val="001837EE"/>
    <w:rsid w:val="00183B64"/>
    <w:rsid w:val="00183E1E"/>
    <w:rsid w:val="00183F04"/>
    <w:rsid w:val="00184034"/>
    <w:rsid w:val="0018420B"/>
    <w:rsid w:val="00184400"/>
    <w:rsid w:val="00184430"/>
    <w:rsid w:val="0018444D"/>
    <w:rsid w:val="001845EF"/>
    <w:rsid w:val="00184638"/>
    <w:rsid w:val="0018465A"/>
    <w:rsid w:val="001849A8"/>
    <w:rsid w:val="00184CEA"/>
    <w:rsid w:val="00184D29"/>
    <w:rsid w:val="00184D42"/>
    <w:rsid w:val="00184E89"/>
    <w:rsid w:val="00185073"/>
    <w:rsid w:val="00185182"/>
    <w:rsid w:val="00185331"/>
    <w:rsid w:val="00185374"/>
    <w:rsid w:val="00185643"/>
    <w:rsid w:val="0018579F"/>
    <w:rsid w:val="001857C2"/>
    <w:rsid w:val="0018581A"/>
    <w:rsid w:val="001858E2"/>
    <w:rsid w:val="00185A54"/>
    <w:rsid w:val="00185E02"/>
    <w:rsid w:val="00185F21"/>
    <w:rsid w:val="00186173"/>
    <w:rsid w:val="001861CC"/>
    <w:rsid w:val="00186456"/>
    <w:rsid w:val="00186606"/>
    <w:rsid w:val="001867AD"/>
    <w:rsid w:val="001869B4"/>
    <w:rsid w:val="00186C52"/>
    <w:rsid w:val="0018708D"/>
    <w:rsid w:val="001870C0"/>
    <w:rsid w:val="00187122"/>
    <w:rsid w:val="00187881"/>
    <w:rsid w:val="001878F0"/>
    <w:rsid w:val="00187CA2"/>
    <w:rsid w:val="00190118"/>
    <w:rsid w:val="00190187"/>
    <w:rsid w:val="001902EF"/>
    <w:rsid w:val="001903F8"/>
    <w:rsid w:val="00190406"/>
    <w:rsid w:val="00190460"/>
    <w:rsid w:val="00190625"/>
    <w:rsid w:val="00190A32"/>
    <w:rsid w:val="00190A9C"/>
    <w:rsid w:val="00190E08"/>
    <w:rsid w:val="00190E0F"/>
    <w:rsid w:val="00191027"/>
    <w:rsid w:val="001910C7"/>
    <w:rsid w:val="001910E0"/>
    <w:rsid w:val="00191496"/>
    <w:rsid w:val="00191628"/>
    <w:rsid w:val="001917C1"/>
    <w:rsid w:val="0019190E"/>
    <w:rsid w:val="001919B6"/>
    <w:rsid w:val="00191A67"/>
    <w:rsid w:val="00191CC6"/>
    <w:rsid w:val="00191DF4"/>
    <w:rsid w:val="00192243"/>
    <w:rsid w:val="001924C0"/>
    <w:rsid w:val="00192702"/>
    <w:rsid w:val="00192705"/>
    <w:rsid w:val="00192897"/>
    <w:rsid w:val="00192DC2"/>
    <w:rsid w:val="00192F16"/>
    <w:rsid w:val="00193126"/>
    <w:rsid w:val="0019342F"/>
    <w:rsid w:val="001936A3"/>
    <w:rsid w:val="0019371C"/>
    <w:rsid w:val="001937CF"/>
    <w:rsid w:val="00193BEA"/>
    <w:rsid w:val="00193CCB"/>
    <w:rsid w:val="001940E6"/>
    <w:rsid w:val="001941A8"/>
    <w:rsid w:val="00194464"/>
    <w:rsid w:val="001945B4"/>
    <w:rsid w:val="001946AB"/>
    <w:rsid w:val="001947D8"/>
    <w:rsid w:val="00194E2D"/>
    <w:rsid w:val="00194F65"/>
    <w:rsid w:val="00195203"/>
    <w:rsid w:val="00195550"/>
    <w:rsid w:val="0019565F"/>
    <w:rsid w:val="001957B5"/>
    <w:rsid w:val="001960A2"/>
    <w:rsid w:val="00196171"/>
    <w:rsid w:val="001965CD"/>
    <w:rsid w:val="00196DFB"/>
    <w:rsid w:val="00197066"/>
    <w:rsid w:val="00197126"/>
    <w:rsid w:val="00197279"/>
    <w:rsid w:val="001972D0"/>
    <w:rsid w:val="00197438"/>
    <w:rsid w:val="001979B3"/>
    <w:rsid w:val="00197C11"/>
    <w:rsid w:val="00197C26"/>
    <w:rsid w:val="00197CC8"/>
    <w:rsid w:val="00197EA4"/>
    <w:rsid w:val="001A00A4"/>
    <w:rsid w:val="001A0273"/>
    <w:rsid w:val="001A0381"/>
    <w:rsid w:val="001A084B"/>
    <w:rsid w:val="001A0AA7"/>
    <w:rsid w:val="001A0FF0"/>
    <w:rsid w:val="001A11FE"/>
    <w:rsid w:val="001A1485"/>
    <w:rsid w:val="001A1537"/>
    <w:rsid w:val="001A16DC"/>
    <w:rsid w:val="001A1AE0"/>
    <w:rsid w:val="001A1C4E"/>
    <w:rsid w:val="001A1C4F"/>
    <w:rsid w:val="001A1E38"/>
    <w:rsid w:val="001A1F1A"/>
    <w:rsid w:val="001A26F4"/>
    <w:rsid w:val="001A290D"/>
    <w:rsid w:val="001A2CF5"/>
    <w:rsid w:val="001A2E13"/>
    <w:rsid w:val="001A2E8B"/>
    <w:rsid w:val="001A3009"/>
    <w:rsid w:val="001A31BB"/>
    <w:rsid w:val="001A353E"/>
    <w:rsid w:val="001A3542"/>
    <w:rsid w:val="001A3959"/>
    <w:rsid w:val="001A3A65"/>
    <w:rsid w:val="001A3C14"/>
    <w:rsid w:val="001A3CE2"/>
    <w:rsid w:val="001A3D27"/>
    <w:rsid w:val="001A3ECB"/>
    <w:rsid w:val="001A41FC"/>
    <w:rsid w:val="001A43A1"/>
    <w:rsid w:val="001A4437"/>
    <w:rsid w:val="001A45D3"/>
    <w:rsid w:val="001A46C6"/>
    <w:rsid w:val="001A4849"/>
    <w:rsid w:val="001A4B7E"/>
    <w:rsid w:val="001A4F03"/>
    <w:rsid w:val="001A5494"/>
    <w:rsid w:val="001A5897"/>
    <w:rsid w:val="001A59E7"/>
    <w:rsid w:val="001A5CBB"/>
    <w:rsid w:val="001A5EE0"/>
    <w:rsid w:val="001A5F20"/>
    <w:rsid w:val="001A5F75"/>
    <w:rsid w:val="001A6026"/>
    <w:rsid w:val="001A6246"/>
    <w:rsid w:val="001A6301"/>
    <w:rsid w:val="001A64C3"/>
    <w:rsid w:val="001A64D1"/>
    <w:rsid w:val="001A64EF"/>
    <w:rsid w:val="001A6543"/>
    <w:rsid w:val="001A6575"/>
    <w:rsid w:val="001A669A"/>
    <w:rsid w:val="001A686F"/>
    <w:rsid w:val="001A6A4F"/>
    <w:rsid w:val="001A6D7D"/>
    <w:rsid w:val="001A6E19"/>
    <w:rsid w:val="001A726C"/>
    <w:rsid w:val="001A7713"/>
    <w:rsid w:val="001A7B3C"/>
    <w:rsid w:val="001A7CA5"/>
    <w:rsid w:val="001B0010"/>
    <w:rsid w:val="001B063A"/>
    <w:rsid w:val="001B0987"/>
    <w:rsid w:val="001B1009"/>
    <w:rsid w:val="001B13DA"/>
    <w:rsid w:val="001B1484"/>
    <w:rsid w:val="001B1812"/>
    <w:rsid w:val="001B1966"/>
    <w:rsid w:val="001B1A0A"/>
    <w:rsid w:val="001B2005"/>
    <w:rsid w:val="001B298B"/>
    <w:rsid w:val="001B29F6"/>
    <w:rsid w:val="001B2B37"/>
    <w:rsid w:val="001B2E6C"/>
    <w:rsid w:val="001B3203"/>
    <w:rsid w:val="001B3425"/>
    <w:rsid w:val="001B3449"/>
    <w:rsid w:val="001B362D"/>
    <w:rsid w:val="001B36DC"/>
    <w:rsid w:val="001B3855"/>
    <w:rsid w:val="001B38BD"/>
    <w:rsid w:val="001B38F1"/>
    <w:rsid w:val="001B3B70"/>
    <w:rsid w:val="001B3F71"/>
    <w:rsid w:val="001B406B"/>
    <w:rsid w:val="001B4600"/>
    <w:rsid w:val="001B467B"/>
    <w:rsid w:val="001B4713"/>
    <w:rsid w:val="001B4877"/>
    <w:rsid w:val="001B5101"/>
    <w:rsid w:val="001B5218"/>
    <w:rsid w:val="001B523B"/>
    <w:rsid w:val="001B5253"/>
    <w:rsid w:val="001B5292"/>
    <w:rsid w:val="001B52D1"/>
    <w:rsid w:val="001B5446"/>
    <w:rsid w:val="001B584C"/>
    <w:rsid w:val="001B58A7"/>
    <w:rsid w:val="001B5A40"/>
    <w:rsid w:val="001B5A64"/>
    <w:rsid w:val="001B5FE8"/>
    <w:rsid w:val="001B6281"/>
    <w:rsid w:val="001B6375"/>
    <w:rsid w:val="001B6575"/>
    <w:rsid w:val="001B693D"/>
    <w:rsid w:val="001B6CA4"/>
    <w:rsid w:val="001B6EB1"/>
    <w:rsid w:val="001B6F39"/>
    <w:rsid w:val="001B6F95"/>
    <w:rsid w:val="001B7020"/>
    <w:rsid w:val="001B72FC"/>
    <w:rsid w:val="001B7436"/>
    <w:rsid w:val="001B7458"/>
    <w:rsid w:val="001B74F4"/>
    <w:rsid w:val="001B78BD"/>
    <w:rsid w:val="001B7CE0"/>
    <w:rsid w:val="001B7DE6"/>
    <w:rsid w:val="001B7F44"/>
    <w:rsid w:val="001C072E"/>
    <w:rsid w:val="001C090F"/>
    <w:rsid w:val="001C0914"/>
    <w:rsid w:val="001C098D"/>
    <w:rsid w:val="001C0A8C"/>
    <w:rsid w:val="001C114B"/>
    <w:rsid w:val="001C1207"/>
    <w:rsid w:val="001C1243"/>
    <w:rsid w:val="001C129B"/>
    <w:rsid w:val="001C196A"/>
    <w:rsid w:val="001C1B76"/>
    <w:rsid w:val="001C1CE4"/>
    <w:rsid w:val="001C1E32"/>
    <w:rsid w:val="001C1EAB"/>
    <w:rsid w:val="001C2411"/>
    <w:rsid w:val="001C2438"/>
    <w:rsid w:val="001C27D0"/>
    <w:rsid w:val="001C319D"/>
    <w:rsid w:val="001C321C"/>
    <w:rsid w:val="001C32B6"/>
    <w:rsid w:val="001C33FF"/>
    <w:rsid w:val="001C344C"/>
    <w:rsid w:val="001C3605"/>
    <w:rsid w:val="001C36B9"/>
    <w:rsid w:val="001C3735"/>
    <w:rsid w:val="001C3930"/>
    <w:rsid w:val="001C3E13"/>
    <w:rsid w:val="001C4277"/>
    <w:rsid w:val="001C4299"/>
    <w:rsid w:val="001C4431"/>
    <w:rsid w:val="001C4580"/>
    <w:rsid w:val="001C4683"/>
    <w:rsid w:val="001C4764"/>
    <w:rsid w:val="001C48A9"/>
    <w:rsid w:val="001C4921"/>
    <w:rsid w:val="001C49CF"/>
    <w:rsid w:val="001C4BA7"/>
    <w:rsid w:val="001C50B4"/>
    <w:rsid w:val="001C5493"/>
    <w:rsid w:val="001C549E"/>
    <w:rsid w:val="001C555E"/>
    <w:rsid w:val="001C5C67"/>
    <w:rsid w:val="001C5D06"/>
    <w:rsid w:val="001C5D3C"/>
    <w:rsid w:val="001C5E2C"/>
    <w:rsid w:val="001C6280"/>
    <w:rsid w:val="001C680D"/>
    <w:rsid w:val="001C6E2B"/>
    <w:rsid w:val="001C70F6"/>
    <w:rsid w:val="001C7145"/>
    <w:rsid w:val="001C73CC"/>
    <w:rsid w:val="001C751B"/>
    <w:rsid w:val="001C7596"/>
    <w:rsid w:val="001C7BAA"/>
    <w:rsid w:val="001C7DAE"/>
    <w:rsid w:val="001C7DF1"/>
    <w:rsid w:val="001D007E"/>
    <w:rsid w:val="001D02B3"/>
    <w:rsid w:val="001D062A"/>
    <w:rsid w:val="001D08BA"/>
    <w:rsid w:val="001D0AFB"/>
    <w:rsid w:val="001D0CF6"/>
    <w:rsid w:val="001D0E9E"/>
    <w:rsid w:val="001D115A"/>
    <w:rsid w:val="001D1234"/>
    <w:rsid w:val="001D13C6"/>
    <w:rsid w:val="001D187B"/>
    <w:rsid w:val="001D1928"/>
    <w:rsid w:val="001D2063"/>
    <w:rsid w:val="001D21FA"/>
    <w:rsid w:val="001D23C1"/>
    <w:rsid w:val="001D26EA"/>
    <w:rsid w:val="001D2D77"/>
    <w:rsid w:val="001D3087"/>
    <w:rsid w:val="001D3214"/>
    <w:rsid w:val="001D3527"/>
    <w:rsid w:val="001D36B7"/>
    <w:rsid w:val="001D3C40"/>
    <w:rsid w:val="001D3CE6"/>
    <w:rsid w:val="001D3DA0"/>
    <w:rsid w:val="001D3EC2"/>
    <w:rsid w:val="001D414F"/>
    <w:rsid w:val="001D4172"/>
    <w:rsid w:val="001D43E2"/>
    <w:rsid w:val="001D4583"/>
    <w:rsid w:val="001D4763"/>
    <w:rsid w:val="001D4CCE"/>
    <w:rsid w:val="001D4E20"/>
    <w:rsid w:val="001D54E3"/>
    <w:rsid w:val="001D54EF"/>
    <w:rsid w:val="001D551E"/>
    <w:rsid w:val="001D5859"/>
    <w:rsid w:val="001D5907"/>
    <w:rsid w:val="001D5A67"/>
    <w:rsid w:val="001D5D18"/>
    <w:rsid w:val="001D5DA3"/>
    <w:rsid w:val="001D6335"/>
    <w:rsid w:val="001D6639"/>
    <w:rsid w:val="001D6922"/>
    <w:rsid w:val="001D7046"/>
    <w:rsid w:val="001D71A9"/>
    <w:rsid w:val="001D72EC"/>
    <w:rsid w:val="001D73FC"/>
    <w:rsid w:val="001D7507"/>
    <w:rsid w:val="001D7744"/>
    <w:rsid w:val="001D7867"/>
    <w:rsid w:val="001D799C"/>
    <w:rsid w:val="001D7EE7"/>
    <w:rsid w:val="001D7F4D"/>
    <w:rsid w:val="001D7F7D"/>
    <w:rsid w:val="001E083C"/>
    <w:rsid w:val="001E092C"/>
    <w:rsid w:val="001E09BA"/>
    <w:rsid w:val="001E0AE9"/>
    <w:rsid w:val="001E0F59"/>
    <w:rsid w:val="001E0FA0"/>
    <w:rsid w:val="001E12A0"/>
    <w:rsid w:val="001E161E"/>
    <w:rsid w:val="001E1771"/>
    <w:rsid w:val="001E1863"/>
    <w:rsid w:val="001E193D"/>
    <w:rsid w:val="001E1DBF"/>
    <w:rsid w:val="001E2081"/>
    <w:rsid w:val="001E2185"/>
    <w:rsid w:val="001E2321"/>
    <w:rsid w:val="001E26FB"/>
    <w:rsid w:val="001E29F2"/>
    <w:rsid w:val="001E2A58"/>
    <w:rsid w:val="001E2B89"/>
    <w:rsid w:val="001E2BE5"/>
    <w:rsid w:val="001E2EA7"/>
    <w:rsid w:val="001E2FA2"/>
    <w:rsid w:val="001E2FAF"/>
    <w:rsid w:val="001E3232"/>
    <w:rsid w:val="001E3778"/>
    <w:rsid w:val="001E394B"/>
    <w:rsid w:val="001E3B86"/>
    <w:rsid w:val="001E3DA4"/>
    <w:rsid w:val="001E40ED"/>
    <w:rsid w:val="001E435C"/>
    <w:rsid w:val="001E4612"/>
    <w:rsid w:val="001E47DC"/>
    <w:rsid w:val="001E4BA4"/>
    <w:rsid w:val="001E4CC4"/>
    <w:rsid w:val="001E5210"/>
    <w:rsid w:val="001E528E"/>
    <w:rsid w:val="001E55F1"/>
    <w:rsid w:val="001E5B71"/>
    <w:rsid w:val="001E5C2F"/>
    <w:rsid w:val="001E5E20"/>
    <w:rsid w:val="001E5E64"/>
    <w:rsid w:val="001E6672"/>
    <w:rsid w:val="001E69C8"/>
    <w:rsid w:val="001E6B61"/>
    <w:rsid w:val="001E6D10"/>
    <w:rsid w:val="001E6D26"/>
    <w:rsid w:val="001E6F16"/>
    <w:rsid w:val="001E6FA6"/>
    <w:rsid w:val="001E70F9"/>
    <w:rsid w:val="001E7366"/>
    <w:rsid w:val="001E73A9"/>
    <w:rsid w:val="001E74FE"/>
    <w:rsid w:val="001E7544"/>
    <w:rsid w:val="001E76EA"/>
    <w:rsid w:val="001E7BD1"/>
    <w:rsid w:val="001F017D"/>
    <w:rsid w:val="001F04EA"/>
    <w:rsid w:val="001F06E3"/>
    <w:rsid w:val="001F0B54"/>
    <w:rsid w:val="001F0F83"/>
    <w:rsid w:val="001F117C"/>
    <w:rsid w:val="001F12EC"/>
    <w:rsid w:val="001F14A1"/>
    <w:rsid w:val="001F16CF"/>
    <w:rsid w:val="001F1940"/>
    <w:rsid w:val="001F1CC7"/>
    <w:rsid w:val="001F2248"/>
    <w:rsid w:val="001F22C5"/>
    <w:rsid w:val="001F22F3"/>
    <w:rsid w:val="001F248A"/>
    <w:rsid w:val="001F253F"/>
    <w:rsid w:val="001F2620"/>
    <w:rsid w:val="001F284A"/>
    <w:rsid w:val="001F2BEF"/>
    <w:rsid w:val="001F2CDD"/>
    <w:rsid w:val="001F2E3A"/>
    <w:rsid w:val="001F3522"/>
    <w:rsid w:val="001F35AA"/>
    <w:rsid w:val="001F36C7"/>
    <w:rsid w:val="001F3C68"/>
    <w:rsid w:val="001F3D17"/>
    <w:rsid w:val="001F4077"/>
    <w:rsid w:val="001F43F6"/>
    <w:rsid w:val="001F49FF"/>
    <w:rsid w:val="001F4C70"/>
    <w:rsid w:val="001F4E2E"/>
    <w:rsid w:val="001F4F94"/>
    <w:rsid w:val="001F537D"/>
    <w:rsid w:val="001F572D"/>
    <w:rsid w:val="001F5A10"/>
    <w:rsid w:val="001F5B13"/>
    <w:rsid w:val="001F5C8C"/>
    <w:rsid w:val="001F5D14"/>
    <w:rsid w:val="001F5D82"/>
    <w:rsid w:val="001F610D"/>
    <w:rsid w:val="001F62DA"/>
    <w:rsid w:val="001F636B"/>
    <w:rsid w:val="001F63C6"/>
    <w:rsid w:val="001F6452"/>
    <w:rsid w:val="001F6597"/>
    <w:rsid w:val="001F665E"/>
    <w:rsid w:val="001F6A13"/>
    <w:rsid w:val="001F70B6"/>
    <w:rsid w:val="001F75E5"/>
    <w:rsid w:val="001F7759"/>
    <w:rsid w:val="001F77B2"/>
    <w:rsid w:val="001F7A8F"/>
    <w:rsid w:val="001F7AF9"/>
    <w:rsid w:val="001F7B62"/>
    <w:rsid w:val="001F7F67"/>
    <w:rsid w:val="00200053"/>
    <w:rsid w:val="00200A87"/>
    <w:rsid w:val="00200C73"/>
    <w:rsid w:val="00200DF1"/>
    <w:rsid w:val="00200FDE"/>
    <w:rsid w:val="00201446"/>
    <w:rsid w:val="00201AD3"/>
    <w:rsid w:val="00201D05"/>
    <w:rsid w:val="00201ED8"/>
    <w:rsid w:val="00202260"/>
    <w:rsid w:val="002023D2"/>
    <w:rsid w:val="00202408"/>
    <w:rsid w:val="002024A7"/>
    <w:rsid w:val="002026A0"/>
    <w:rsid w:val="00202948"/>
    <w:rsid w:val="00202979"/>
    <w:rsid w:val="00202A60"/>
    <w:rsid w:val="00202D95"/>
    <w:rsid w:val="00202DED"/>
    <w:rsid w:val="002031DE"/>
    <w:rsid w:val="0020331B"/>
    <w:rsid w:val="00203428"/>
    <w:rsid w:val="00203946"/>
    <w:rsid w:val="0020395B"/>
    <w:rsid w:val="00203E5E"/>
    <w:rsid w:val="00204031"/>
    <w:rsid w:val="00204377"/>
    <w:rsid w:val="0020442C"/>
    <w:rsid w:val="00204813"/>
    <w:rsid w:val="00204B63"/>
    <w:rsid w:val="00204D6C"/>
    <w:rsid w:val="00204F20"/>
    <w:rsid w:val="00205186"/>
    <w:rsid w:val="00205405"/>
    <w:rsid w:val="0020548C"/>
    <w:rsid w:val="0020555B"/>
    <w:rsid w:val="00205765"/>
    <w:rsid w:val="0020613D"/>
    <w:rsid w:val="002062A2"/>
    <w:rsid w:val="00206DEE"/>
    <w:rsid w:val="00207046"/>
    <w:rsid w:val="00207B11"/>
    <w:rsid w:val="00207D47"/>
    <w:rsid w:val="00207D7A"/>
    <w:rsid w:val="00207F15"/>
    <w:rsid w:val="00207F2D"/>
    <w:rsid w:val="00207F42"/>
    <w:rsid w:val="0021028F"/>
    <w:rsid w:val="002105E1"/>
    <w:rsid w:val="00210604"/>
    <w:rsid w:val="00210ADD"/>
    <w:rsid w:val="00210BE6"/>
    <w:rsid w:val="00210F41"/>
    <w:rsid w:val="00211129"/>
    <w:rsid w:val="0021128E"/>
    <w:rsid w:val="0021141A"/>
    <w:rsid w:val="0021181E"/>
    <w:rsid w:val="00211826"/>
    <w:rsid w:val="00211A5D"/>
    <w:rsid w:val="00211E1D"/>
    <w:rsid w:val="00211E76"/>
    <w:rsid w:val="00211F19"/>
    <w:rsid w:val="00211FCC"/>
    <w:rsid w:val="00212414"/>
    <w:rsid w:val="002125D3"/>
    <w:rsid w:val="00212ACA"/>
    <w:rsid w:val="00212B5E"/>
    <w:rsid w:val="00212CC7"/>
    <w:rsid w:val="00212EA8"/>
    <w:rsid w:val="00212FAA"/>
    <w:rsid w:val="0021322A"/>
    <w:rsid w:val="00213304"/>
    <w:rsid w:val="00213564"/>
    <w:rsid w:val="00213E9D"/>
    <w:rsid w:val="00214078"/>
    <w:rsid w:val="00214660"/>
    <w:rsid w:val="002149CD"/>
    <w:rsid w:val="00214D87"/>
    <w:rsid w:val="00215066"/>
    <w:rsid w:val="002152A6"/>
    <w:rsid w:val="002152E2"/>
    <w:rsid w:val="002153DF"/>
    <w:rsid w:val="00215673"/>
    <w:rsid w:val="002157E9"/>
    <w:rsid w:val="00215C9F"/>
    <w:rsid w:val="00215F3F"/>
    <w:rsid w:val="00215FBE"/>
    <w:rsid w:val="0021616F"/>
    <w:rsid w:val="002162CB"/>
    <w:rsid w:val="00216396"/>
    <w:rsid w:val="00216404"/>
    <w:rsid w:val="002166FD"/>
    <w:rsid w:val="002168B5"/>
    <w:rsid w:val="00216B8A"/>
    <w:rsid w:val="00216C9C"/>
    <w:rsid w:val="00217280"/>
    <w:rsid w:val="00217433"/>
    <w:rsid w:val="0021764B"/>
    <w:rsid w:val="00217CCC"/>
    <w:rsid w:val="00220470"/>
    <w:rsid w:val="002207F2"/>
    <w:rsid w:val="00220A1D"/>
    <w:rsid w:val="00220AB9"/>
    <w:rsid w:val="00220B2C"/>
    <w:rsid w:val="00220B84"/>
    <w:rsid w:val="00220CBC"/>
    <w:rsid w:val="00220E80"/>
    <w:rsid w:val="00221087"/>
    <w:rsid w:val="0022154E"/>
    <w:rsid w:val="0022199C"/>
    <w:rsid w:val="00221A9C"/>
    <w:rsid w:val="00221D41"/>
    <w:rsid w:val="002221DD"/>
    <w:rsid w:val="002221F7"/>
    <w:rsid w:val="00222265"/>
    <w:rsid w:val="00222379"/>
    <w:rsid w:val="002229A5"/>
    <w:rsid w:val="00222C64"/>
    <w:rsid w:val="00222F25"/>
    <w:rsid w:val="00222FC3"/>
    <w:rsid w:val="00223589"/>
    <w:rsid w:val="00223A89"/>
    <w:rsid w:val="00223BEC"/>
    <w:rsid w:val="00223D5B"/>
    <w:rsid w:val="00223E1A"/>
    <w:rsid w:val="002243C5"/>
    <w:rsid w:val="002243C8"/>
    <w:rsid w:val="0022467E"/>
    <w:rsid w:val="00224B67"/>
    <w:rsid w:val="00224DF7"/>
    <w:rsid w:val="00224E61"/>
    <w:rsid w:val="002251FC"/>
    <w:rsid w:val="0022562F"/>
    <w:rsid w:val="002257F8"/>
    <w:rsid w:val="00225AB2"/>
    <w:rsid w:val="00225C0A"/>
    <w:rsid w:val="00225C42"/>
    <w:rsid w:val="0022692C"/>
    <w:rsid w:val="00226994"/>
    <w:rsid w:val="00226C27"/>
    <w:rsid w:val="00226EC9"/>
    <w:rsid w:val="0022717B"/>
    <w:rsid w:val="002273AC"/>
    <w:rsid w:val="0022744B"/>
    <w:rsid w:val="002274AD"/>
    <w:rsid w:val="002276F2"/>
    <w:rsid w:val="00227892"/>
    <w:rsid w:val="00227C36"/>
    <w:rsid w:val="00227C70"/>
    <w:rsid w:val="00227CA5"/>
    <w:rsid w:val="00227EA7"/>
    <w:rsid w:val="00227FC9"/>
    <w:rsid w:val="002300D7"/>
    <w:rsid w:val="002300EC"/>
    <w:rsid w:val="002303D9"/>
    <w:rsid w:val="00230878"/>
    <w:rsid w:val="00230955"/>
    <w:rsid w:val="00230A8E"/>
    <w:rsid w:val="00230DB2"/>
    <w:rsid w:val="00230E3D"/>
    <w:rsid w:val="002310AA"/>
    <w:rsid w:val="00231B81"/>
    <w:rsid w:val="00231D67"/>
    <w:rsid w:val="002323C1"/>
    <w:rsid w:val="0023257F"/>
    <w:rsid w:val="0023276B"/>
    <w:rsid w:val="00232C99"/>
    <w:rsid w:val="0023346A"/>
    <w:rsid w:val="002335B3"/>
    <w:rsid w:val="00233A06"/>
    <w:rsid w:val="00233B5F"/>
    <w:rsid w:val="00233ED7"/>
    <w:rsid w:val="0023466B"/>
    <w:rsid w:val="002346A4"/>
    <w:rsid w:val="00234B85"/>
    <w:rsid w:val="00234C15"/>
    <w:rsid w:val="00234C92"/>
    <w:rsid w:val="00234DDA"/>
    <w:rsid w:val="00234DE3"/>
    <w:rsid w:val="00234E3E"/>
    <w:rsid w:val="002350B5"/>
    <w:rsid w:val="00235668"/>
    <w:rsid w:val="002357D4"/>
    <w:rsid w:val="00235803"/>
    <w:rsid w:val="0023585D"/>
    <w:rsid w:val="00235A5C"/>
    <w:rsid w:val="00235D93"/>
    <w:rsid w:val="00235FA3"/>
    <w:rsid w:val="0023609F"/>
    <w:rsid w:val="002362CD"/>
    <w:rsid w:val="00236655"/>
    <w:rsid w:val="0023666D"/>
    <w:rsid w:val="0023668C"/>
    <w:rsid w:val="002368FF"/>
    <w:rsid w:val="00236D40"/>
    <w:rsid w:val="00236FF2"/>
    <w:rsid w:val="00237161"/>
    <w:rsid w:val="00237199"/>
    <w:rsid w:val="00237700"/>
    <w:rsid w:val="00237784"/>
    <w:rsid w:val="00237866"/>
    <w:rsid w:val="00237BA2"/>
    <w:rsid w:val="00237BFF"/>
    <w:rsid w:val="00240141"/>
    <w:rsid w:val="00240225"/>
    <w:rsid w:val="002403A1"/>
    <w:rsid w:val="00240468"/>
    <w:rsid w:val="002404F5"/>
    <w:rsid w:val="002406DB"/>
    <w:rsid w:val="00240768"/>
    <w:rsid w:val="002414EC"/>
    <w:rsid w:val="002417A5"/>
    <w:rsid w:val="00241803"/>
    <w:rsid w:val="00241988"/>
    <w:rsid w:val="00241A34"/>
    <w:rsid w:val="00241B82"/>
    <w:rsid w:val="00241BC5"/>
    <w:rsid w:val="00241C4B"/>
    <w:rsid w:val="00241DE7"/>
    <w:rsid w:val="00242A56"/>
    <w:rsid w:val="00242AFB"/>
    <w:rsid w:val="00242DB1"/>
    <w:rsid w:val="00242E74"/>
    <w:rsid w:val="00242F29"/>
    <w:rsid w:val="00243112"/>
    <w:rsid w:val="00243113"/>
    <w:rsid w:val="0024323B"/>
    <w:rsid w:val="00243394"/>
    <w:rsid w:val="00243756"/>
    <w:rsid w:val="00243762"/>
    <w:rsid w:val="002437C2"/>
    <w:rsid w:val="00243947"/>
    <w:rsid w:val="0024398F"/>
    <w:rsid w:val="002439A7"/>
    <w:rsid w:val="00243A7E"/>
    <w:rsid w:val="00243D7D"/>
    <w:rsid w:val="00244095"/>
    <w:rsid w:val="002441C7"/>
    <w:rsid w:val="002441F0"/>
    <w:rsid w:val="002443BD"/>
    <w:rsid w:val="00244474"/>
    <w:rsid w:val="00244496"/>
    <w:rsid w:val="0024460C"/>
    <w:rsid w:val="002446BC"/>
    <w:rsid w:val="002447FC"/>
    <w:rsid w:val="002449A2"/>
    <w:rsid w:val="00244C32"/>
    <w:rsid w:val="00244F6B"/>
    <w:rsid w:val="00244FC4"/>
    <w:rsid w:val="002458FD"/>
    <w:rsid w:val="00245A30"/>
    <w:rsid w:val="00245CC6"/>
    <w:rsid w:val="00245DBA"/>
    <w:rsid w:val="00246218"/>
    <w:rsid w:val="00246275"/>
    <w:rsid w:val="002465C3"/>
    <w:rsid w:val="002467AD"/>
    <w:rsid w:val="002467BB"/>
    <w:rsid w:val="002467C0"/>
    <w:rsid w:val="00246C45"/>
    <w:rsid w:val="00246E63"/>
    <w:rsid w:val="00246F80"/>
    <w:rsid w:val="00246FA4"/>
    <w:rsid w:val="0024701D"/>
    <w:rsid w:val="0024768D"/>
    <w:rsid w:val="002477C8"/>
    <w:rsid w:val="00247827"/>
    <w:rsid w:val="0024796B"/>
    <w:rsid w:val="00247B08"/>
    <w:rsid w:val="00247B76"/>
    <w:rsid w:val="00247ECB"/>
    <w:rsid w:val="002500D5"/>
    <w:rsid w:val="0025086D"/>
    <w:rsid w:val="00250ED9"/>
    <w:rsid w:val="00250FD6"/>
    <w:rsid w:val="00251441"/>
    <w:rsid w:val="00251706"/>
    <w:rsid w:val="002519E6"/>
    <w:rsid w:val="00251D03"/>
    <w:rsid w:val="00252AB8"/>
    <w:rsid w:val="00252CE7"/>
    <w:rsid w:val="00252E76"/>
    <w:rsid w:val="00252E9F"/>
    <w:rsid w:val="00252F24"/>
    <w:rsid w:val="002533C2"/>
    <w:rsid w:val="002534A1"/>
    <w:rsid w:val="002534D9"/>
    <w:rsid w:val="002538E8"/>
    <w:rsid w:val="00253C9E"/>
    <w:rsid w:val="00253D3B"/>
    <w:rsid w:val="002543C3"/>
    <w:rsid w:val="00254570"/>
    <w:rsid w:val="002549CF"/>
    <w:rsid w:val="00254ABD"/>
    <w:rsid w:val="00254B38"/>
    <w:rsid w:val="00254BFC"/>
    <w:rsid w:val="002553C3"/>
    <w:rsid w:val="002555A6"/>
    <w:rsid w:val="00255683"/>
    <w:rsid w:val="002557DB"/>
    <w:rsid w:val="0025594D"/>
    <w:rsid w:val="00255A80"/>
    <w:rsid w:val="00255EF2"/>
    <w:rsid w:val="002560C2"/>
    <w:rsid w:val="002562C1"/>
    <w:rsid w:val="0025652F"/>
    <w:rsid w:val="002567A0"/>
    <w:rsid w:val="002572AA"/>
    <w:rsid w:val="0025732B"/>
    <w:rsid w:val="002576A6"/>
    <w:rsid w:val="002576DE"/>
    <w:rsid w:val="0025784D"/>
    <w:rsid w:val="00257A20"/>
    <w:rsid w:val="00257BC6"/>
    <w:rsid w:val="00257D41"/>
    <w:rsid w:val="00257D77"/>
    <w:rsid w:val="002604EF"/>
    <w:rsid w:val="0026097E"/>
    <w:rsid w:val="002609A7"/>
    <w:rsid w:val="002609B7"/>
    <w:rsid w:val="00261034"/>
    <w:rsid w:val="00261348"/>
    <w:rsid w:val="00261407"/>
    <w:rsid w:val="0026146C"/>
    <w:rsid w:val="00261543"/>
    <w:rsid w:val="00261582"/>
    <w:rsid w:val="002617FB"/>
    <w:rsid w:val="00261804"/>
    <w:rsid w:val="002619F7"/>
    <w:rsid w:val="00261CE0"/>
    <w:rsid w:val="00261FF3"/>
    <w:rsid w:val="0026201A"/>
    <w:rsid w:val="00262058"/>
    <w:rsid w:val="002622EF"/>
    <w:rsid w:val="00262592"/>
    <w:rsid w:val="0026273C"/>
    <w:rsid w:val="00262B03"/>
    <w:rsid w:val="00262B50"/>
    <w:rsid w:val="00262D64"/>
    <w:rsid w:val="00263152"/>
    <w:rsid w:val="002631CF"/>
    <w:rsid w:val="00263810"/>
    <w:rsid w:val="0026386E"/>
    <w:rsid w:val="00263AE1"/>
    <w:rsid w:val="00263F16"/>
    <w:rsid w:val="00263F9A"/>
    <w:rsid w:val="002642FE"/>
    <w:rsid w:val="002644E9"/>
    <w:rsid w:val="00264735"/>
    <w:rsid w:val="00264913"/>
    <w:rsid w:val="00264A3C"/>
    <w:rsid w:val="00264A65"/>
    <w:rsid w:val="00264B92"/>
    <w:rsid w:val="00264C33"/>
    <w:rsid w:val="00264EB1"/>
    <w:rsid w:val="00264F13"/>
    <w:rsid w:val="00264F1A"/>
    <w:rsid w:val="00264F7E"/>
    <w:rsid w:val="002651B7"/>
    <w:rsid w:val="00265362"/>
    <w:rsid w:val="0026538F"/>
    <w:rsid w:val="00265B77"/>
    <w:rsid w:val="00265D62"/>
    <w:rsid w:val="00265E41"/>
    <w:rsid w:val="0026635B"/>
    <w:rsid w:val="002663B7"/>
    <w:rsid w:val="00266477"/>
    <w:rsid w:val="0026663C"/>
    <w:rsid w:val="00266890"/>
    <w:rsid w:val="00266E85"/>
    <w:rsid w:val="00266F4A"/>
    <w:rsid w:val="002670DD"/>
    <w:rsid w:val="0026729F"/>
    <w:rsid w:val="0026743D"/>
    <w:rsid w:val="00267674"/>
    <w:rsid w:val="002679C5"/>
    <w:rsid w:val="00267C20"/>
    <w:rsid w:val="00267C5E"/>
    <w:rsid w:val="00267CEB"/>
    <w:rsid w:val="00267EE2"/>
    <w:rsid w:val="0027019B"/>
    <w:rsid w:val="0027024C"/>
    <w:rsid w:val="0027053B"/>
    <w:rsid w:val="00270BF2"/>
    <w:rsid w:val="00271101"/>
    <w:rsid w:val="002711CB"/>
    <w:rsid w:val="00271423"/>
    <w:rsid w:val="002717FF"/>
    <w:rsid w:val="00271B43"/>
    <w:rsid w:val="00271B6F"/>
    <w:rsid w:val="00271D33"/>
    <w:rsid w:val="00271FEB"/>
    <w:rsid w:val="002722BF"/>
    <w:rsid w:val="00272469"/>
    <w:rsid w:val="00272489"/>
    <w:rsid w:val="00272746"/>
    <w:rsid w:val="00272B12"/>
    <w:rsid w:val="00272B7E"/>
    <w:rsid w:val="00272D30"/>
    <w:rsid w:val="00272E94"/>
    <w:rsid w:val="002730D1"/>
    <w:rsid w:val="00273934"/>
    <w:rsid w:val="0027396D"/>
    <w:rsid w:val="0027400C"/>
    <w:rsid w:val="00274058"/>
    <w:rsid w:val="0027487C"/>
    <w:rsid w:val="00274D70"/>
    <w:rsid w:val="00274D7F"/>
    <w:rsid w:val="00274EB4"/>
    <w:rsid w:val="00274F4B"/>
    <w:rsid w:val="00274FDF"/>
    <w:rsid w:val="00275504"/>
    <w:rsid w:val="002757F3"/>
    <w:rsid w:val="00275872"/>
    <w:rsid w:val="002759BD"/>
    <w:rsid w:val="00275A72"/>
    <w:rsid w:val="00275C11"/>
    <w:rsid w:val="00275E42"/>
    <w:rsid w:val="00275E69"/>
    <w:rsid w:val="00276045"/>
    <w:rsid w:val="0027614F"/>
    <w:rsid w:val="002763D4"/>
    <w:rsid w:val="00276435"/>
    <w:rsid w:val="00276728"/>
    <w:rsid w:val="002767A4"/>
    <w:rsid w:val="002768A4"/>
    <w:rsid w:val="00276979"/>
    <w:rsid w:val="00276BB0"/>
    <w:rsid w:val="00276BF1"/>
    <w:rsid w:val="00276C62"/>
    <w:rsid w:val="00276C63"/>
    <w:rsid w:val="00276F59"/>
    <w:rsid w:val="00276FC1"/>
    <w:rsid w:val="002770F9"/>
    <w:rsid w:val="00277517"/>
    <w:rsid w:val="00277637"/>
    <w:rsid w:val="002778B1"/>
    <w:rsid w:val="002779FA"/>
    <w:rsid w:val="00277EF6"/>
    <w:rsid w:val="002803EA"/>
    <w:rsid w:val="002809ED"/>
    <w:rsid w:val="00280BD2"/>
    <w:rsid w:val="002811FE"/>
    <w:rsid w:val="00281485"/>
    <w:rsid w:val="00281706"/>
    <w:rsid w:val="0028187A"/>
    <w:rsid w:val="00281A2F"/>
    <w:rsid w:val="00281AA4"/>
    <w:rsid w:val="00281BE1"/>
    <w:rsid w:val="00281D44"/>
    <w:rsid w:val="0028201E"/>
    <w:rsid w:val="00282114"/>
    <w:rsid w:val="0028213A"/>
    <w:rsid w:val="0028229D"/>
    <w:rsid w:val="002823EE"/>
    <w:rsid w:val="00282656"/>
    <w:rsid w:val="00282E48"/>
    <w:rsid w:val="00283118"/>
    <w:rsid w:val="00283363"/>
    <w:rsid w:val="002837A7"/>
    <w:rsid w:val="0028384B"/>
    <w:rsid w:val="00283F1F"/>
    <w:rsid w:val="00284380"/>
    <w:rsid w:val="0028482F"/>
    <w:rsid w:val="002849A5"/>
    <w:rsid w:val="00284FA0"/>
    <w:rsid w:val="00285602"/>
    <w:rsid w:val="00285638"/>
    <w:rsid w:val="00285740"/>
    <w:rsid w:val="00285947"/>
    <w:rsid w:val="00285BAB"/>
    <w:rsid w:val="00285CF7"/>
    <w:rsid w:val="00285D62"/>
    <w:rsid w:val="00286232"/>
    <w:rsid w:val="00286377"/>
    <w:rsid w:val="00286551"/>
    <w:rsid w:val="002867A7"/>
    <w:rsid w:val="00286865"/>
    <w:rsid w:val="00286A3C"/>
    <w:rsid w:val="00286BF1"/>
    <w:rsid w:val="00286CBE"/>
    <w:rsid w:val="00286D58"/>
    <w:rsid w:val="00287265"/>
    <w:rsid w:val="00287426"/>
    <w:rsid w:val="002874C3"/>
    <w:rsid w:val="002877D9"/>
    <w:rsid w:val="002878A1"/>
    <w:rsid w:val="00287B5D"/>
    <w:rsid w:val="00287C4D"/>
    <w:rsid w:val="00290368"/>
    <w:rsid w:val="002903D0"/>
    <w:rsid w:val="0029041E"/>
    <w:rsid w:val="002904E7"/>
    <w:rsid w:val="00290599"/>
    <w:rsid w:val="0029062F"/>
    <w:rsid w:val="00290D16"/>
    <w:rsid w:val="00290D90"/>
    <w:rsid w:val="00291116"/>
    <w:rsid w:val="002914D0"/>
    <w:rsid w:val="002915B4"/>
    <w:rsid w:val="00291691"/>
    <w:rsid w:val="002917AF"/>
    <w:rsid w:val="002918FE"/>
    <w:rsid w:val="00291B0C"/>
    <w:rsid w:val="002920C1"/>
    <w:rsid w:val="002920DC"/>
    <w:rsid w:val="002922BD"/>
    <w:rsid w:val="00292351"/>
    <w:rsid w:val="0029257F"/>
    <w:rsid w:val="002925D2"/>
    <w:rsid w:val="00292653"/>
    <w:rsid w:val="0029268C"/>
    <w:rsid w:val="00292A45"/>
    <w:rsid w:val="00292B99"/>
    <w:rsid w:val="00292E66"/>
    <w:rsid w:val="00292FEB"/>
    <w:rsid w:val="0029342F"/>
    <w:rsid w:val="0029343E"/>
    <w:rsid w:val="0029345B"/>
    <w:rsid w:val="002935C0"/>
    <w:rsid w:val="002936A7"/>
    <w:rsid w:val="00293918"/>
    <w:rsid w:val="00293CFD"/>
    <w:rsid w:val="00293D77"/>
    <w:rsid w:val="00293FD5"/>
    <w:rsid w:val="00294206"/>
    <w:rsid w:val="00294275"/>
    <w:rsid w:val="002944B4"/>
    <w:rsid w:val="00294AE3"/>
    <w:rsid w:val="00294B3F"/>
    <w:rsid w:val="00294C3B"/>
    <w:rsid w:val="00294C74"/>
    <w:rsid w:val="00294CBC"/>
    <w:rsid w:val="00295027"/>
    <w:rsid w:val="0029526D"/>
    <w:rsid w:val="0029567F"/>
    <w:rsid w:val="002958F5"/>
    <w:rsid w:val="00295C4F"/>
    <w:rsid w:val="00295D39"/>
    <w:rsid w:val="00296103"/>
    <w:rsid w:val="0029656F"/>
    <w:rsid w:val="00296831"/>
    <w:rsid w:val="00296B26"/>
    <w:rsid w:val="00297045"/>
    <w:rsid w:val="00297050"/>
    <w:rsid w:val="00297069"/>
    <w:rsid w:val="0029729D"/>
    <w:rsid w:val="0029746B"/>
    <w:rsid w:val="0029748B"/>
    <w:rsid w:val="0029752B"/>
    <w:rsid w:val="0029763B"/>
    <w:rsid w:val="0029795C"/>
    <w:rsid w:val="00297A5B"/>
    <w:rsid w:val="00297EE9"/>
    <w:rsid w:val="002A02D9"/>
    <w:rsid w:val="002A0305"/>
    <w:rsid w:val="002A052E"/>
    <w:rsid w:val="002A0632"/>
    <w:rsid w:val="002A113E"/>
    <w:rsid w:val="002A1981"/>
    <w:rsid w:val="002A1DA2"/>
    <w:rsid w:val="002A1E33"/>
    <w:rsid w:val="002A1FB3"/>
    <w:rsid w:val="002A201E"/>
    <w:rsid w:val="002A2384"/>
    <w:rsid w:val="002A243E"/>
    <w:rsid w:val="002A24CB"/>
    <w:rsid w:val="002A2720"/>
    <w:rsid w:val="002A27BD"/>
    <w:rsid w:val="002A2ADC"/>
    <w:rsid w:val="002A2BCD"/>
    <w:rsid w:val="002A328A"/>
    <w:rsid w:val="002A3378"/>
    <w:rsid w:val="002A356C"/>
    <w:rsid w:val="002A3DD9"/>
    <w:rsid w:val="002A3F49"/>
    <w:rsid w:val="002A4162"/>
    <w:rsid w:val="002A43D9"/>
    <w:rsid w:val="002A478F"/>
    <w:rsid w:val="002A490B"/>
    <w:rsid w:val="002A49DB"/>
    <w:rsid w:val="002A4B71"/>
    <w:rsid w:val="002A5410"/>
    <w:rsid w:val="002A55D1"/>
    <w:rsid w:val="002A567B"/>
    <w:rsid w:val="002A56EA"/>
    <w:rsid w:val="002A57AB"/>
    <w:rsid w:val="002A5A23"/>
    <w:rsid w:val="002A5FDF"/>
    <w:rsid w:val="002A64C7"/>
    <w:rsid w:val="002A6811"/>
    <w:rsid w:val="002A6ABA"/>
    <w:rsid w:val="002A6BCF"/>
    <w:rsid w:val="002A6CB5"/>
    <w:rsid w:val="002A6EE9"/>
    <w:rsid w:val="002A7392"/>
    <w:rsid w:val="002A7C87"/>
    <w:rsid w:val="002A7F24"/>
    <w:rsid w:val="002A7FDE"/>
    <w:rsid w:val="002B00EA"/>
    <w:rsid w:val="002B0140"/>
    <w:rsid w:val="002B03AD"/>
    <w:rsid w:val="002B0A65"/>
    <w:rsid w:val="002B0D82"/>
    <w:rsid w:val="002B0FD2"/>
    <w:rsid w:val="002B1002"/>
    <w:rsid w:val="002B11A9"/>
    <w:rsid w:val="002B1221"/>
    <w:rsid w:val="002B12A4"/>
    <w:rsid w:val="002B12F3"/>
    <w:rsid w:val="002B133A"/>
    <w:rsid w:val="002B1397"/>
    <w:rsid w:val="002B1B8F"/>
    <w:rsid w:val="002B1F38"/>
    <w:rsid w:val="002B22B3"/>
    <w:rsid w:val="002B2567"/>
    <w:rsid w:val="002B2A50"/>
    <w:rsid w:val="002B2A6D"/>
    <w:rsid w:val="002B2A91"/>
    <w:rsid w:val="002B2C6E"/>
    <w:rsid w:val="002B2D6B"/>
    <w:rsid w:val="002B2EFD"/>
    <w:rsid w:val="002B2F0F"/>
    <w:rsid w:val="002B30DF"/>
    <w:rsid w:val="002B3154"/>
    <w:rsid w:val="002B332B"/>
    <w:rsid w:val="002B338C"/>
    <w:rsid w:val="002B3438"/>
    <w:rsid w:val="002B3679"/>
    <w:rsid w:val="002B3BE2"/>
    <w:rsid w:val="002B3C85"/>
    <w:rsid w:val="002B3D77"/>
    <w:rsid w:val="002B3E5E"/>
    <w:rsid w:val="002B4490"/>
    <w:rsid w:val="002B4549"/>
    <w:rsid w:val="002B470B"/>
    <w:rsid w:val="002B48EF"/>
    <w:rsid w:val="002B4D61"/>
    <w:rsid w:val="002B4EF4"/>
    <w:rsid w:val="002B55B8"/>
    <w:rsid w:val="002B56FF"/>
    <w:rsid w:val="002B57E8"/>
    <w:rsid w:val="002B5895"/>
    <w:rsid w:val="002B5A51"/>
    <w:rsid w:val="002B5C82"/>
    <w:rsid w:val="002B6098"/>
    <w:rsid w:val="002B60B9"/>
    <w:rsid w:val="002B6730"/>
    <w:rsid w:val="002B6B45"/>
    <w:rsid w:val="002B6BFA"/>
    <w:rsid w:val="002B6CEE"/>
    <w:rsid w:val="002B70BE"/>
    <w:rsid w:val="002B71E1"/>
    <w:rsid w:val="002B732B"/>
    <w:rsid w:val="002B7343"/>
    <w:rsid w:val="002B7551"/>
    <w:rsid w:val="002B77BE"/>
    <w:rsid w:val="002B7809"/>
    <w:rsid w:val="002B783B"/>
    <w:rsid w:val="002B78CF"/>
    <w:rsid w:val="002B78E9"/>
    <w:rsid w:val="002B7924"/>
    <w:rsid w:val="002B7A81"/>
    <w:rsid w:val="002B7D67"/>
    <w:rsid w:val="002B7DA0"/>
    <w:rsid w:val="002B7ED7"/>
    <w:rsid w:val="002C04DC"/>
    <w:rsid w:val="002C05C6"/>
    <w:rsid w:val="002C0C1C"/>
    <w:rsid w:val="002C0FA0"/>
    <w:rsid w:val="002C1095"/>
    <w:rsid w:val="002C167F"/>
    <w:rsid w:val="002C1681"/>
    <w:rsid w:val="002C1700"/>
    <w:rsid w:val="002C1755"/>
    <w:rsid w:val="002C1895"/>
    <w:rsid w:val="002C1D7A"/>
    <w:rsid w:val="002C1E67"/>
    <w:rsid w:val="002C2166"/>
    <w:rsid w:val="002C229F"/>
    <w:rsid w:val="002C2356"/>
    <w:rsid w:val="002C275D"/>
    <w:rsid w:val="002C28C0"/>
    <w:rsid w:val="002C2D2F"/>
    <w:rsid w:val="002C2D82"/>
    <w:rsid w:val="002C31C6"/>
    <w:rsid w:val="002C3454"/>
    <w:rsid w:val="002C36E9"/>
    <w:rsid w:val="002C3835"/>
    <w:rsid w:val="002C3837"/>
    <w:rsid w:val="002C3E97"/>
    <w:rsid w:val="002C437A"/>
    <w:rsid w:val="002C49C9"/>
    <w:rsid w:val="002C4C30"/>
    <w:rsid w:val="002C4C7C"/>
    <w:rsid w:val="002C4C9E"/>
    <w:rsid w:val="002C4CE5"/>
    <w:rsid w:val="002C4D71"/>
    <w:rsid w:val="002C4DCA"/>
    <w:rsid w:val="002C52C8"/>
    <w:rsid w:val="002C5592"/>
    <w:rsid w:val="002C5A52"/>
    <w:rsid w:val="002C5AF5"/>
    <w:rsid w:val="002C5C3E"/>
    <w:rsid w:val="002C5E28"/>
    <w:rsid w:val="002C6034"/>
    <w:rsid w:val="002C627B"/>
    <w:rsid w:val="002C6AC4"/>
    <w:rsid w:val="002C717A"/>
    <w:rsid w:val="002C72D8"/>
    <w:rsid w:val="002C7734"/>
    <w:rsid w:val="002C77A6"/>
    <w:rsid w:val="002C7AA9"/>
    <w:rsid w:val="002C7B11"/>
    <w:rsid w:val="002C7BB0"/>
    <w:rsid w:val="002C7C69"/>
    <w:rsid w:val="002C7E41"/>
    <w:rsid w:val="002C7F9D"/>
    <w:rsid w:val="002D00C3"/>
    <w:rsid w:val="002D0180"/>
    <w:rsid w:val="002D0344"/>
    <w:rsid w:val="002D0531"/>
    <w:rsid w:val="002D07CE"/>
    <w:rsid w:val="002D135A"/>
    <w:rsid w:val="002D1740"/>
    <w:rsid w:val="002D1960"/>
    <w:rsid w:val="002D19F0"/>
    <w:rsid w:val="002D1AEA"/>
    <w:rsid w:val="002D1CED"/>
    <w:rsid w:val="002D2206"/>
    <w:rsid w:val="002D22BB"/>
    <w:rsid w:val="002D2397"/>
    <w:rsid w:val="002D24CA"/>
    <w:rsid w:val="002D25BA"/>
    <w:rsid w:val="002D2CA7"/>
    <w:rsid w:val="002D2F77"/>
    <w:rsid w:val="002D313F"/>
    <w:rsid w:val="002D3167"/>
    <w:rsid w:val="002D331D"/>
    <w:rsid w:val="002D333B"/>
    <w:rsid w:val="002D346A"/>
    <w:rsid w:val="002D3657"/>
    <w:rsid w:val="002D384A"/>
    <w:rsid w:val="002D3DE0"/>
    <w:rsid w:val="002D3FFB"/>
    <w:rsid w:val="002D40B9"/>
    <w:rsid w:val="002D41A0"/>
    <w:rsid w:val="002D433F"/>
    <w:rsid w:val="002D435B"/>
    <w:rsid w:val="002D43D7"/>
    <w:rsid w:val="002D448E"/>
    <w:rsid w:val="002D45EA"/>
    <w:rsid w:val="002D4743"/>
    <w:rsid w:val="002D490E"/>
    <w:rsid w:val="002D497A"/>
    <w:rsid w:val="002D4A5F"/>
    <w:rsid w:val="002D4C87"/>
    <w:rsid w:val="002D4D50"/>
    <w:rsid w:val="002D4F19"/>
    <w:rsid w:val="002D50C6"/>
    <w:rsid w:val="002D53CC"/>
    <w:rsid w:val="002D5424"/>
    <w:rsid w:val="002D5601"/>
    <w:rsid w:val="002D564F"/>
    <w:rsid w:val="002D56A3"/>
    <w:rsid w:val="002D5887"/>
    <w:rsid w:val="002D5A18"/>
    <w:rsid w:val="002D5A6F"/>
    <w:rsid w:val="002D5D9A"/>
    <w:rsid w:val="002D5E70"/>
    <w:rsid w:val="002D628A"/>
    <w:rsid w:val="002D640E"/>
    <w:rsid w:val="002D6525"/>
    <w:rsid w:val="002D67E0"/>
    <w:rsid w:val="002D6825"/>
    <w:rsid w:val="002D68D5"/>
    <w:rsid w:val="002D6A52"/>
    <w:rsid w:val="002D6B49"/>
    <w:rsid w:val="002D6C08"/>
    <w:rsid w:val="002D6C28"/>
    <w:rsid w:val="002D6E1D"/>
    <w:rsid w:val="002D6F51"/>
    <w:rsid w:val="002D748C"/>
    <w:rsid w:val="002D754B"/>
    <w:rsid w:val="002D76F8"/>
    <w:rsid w:val="002D770D"/>
    <w:rsid w:val="002D7772"/>
    <w:rsid w:val="002D7B1E"/>
    <w:rsid w:val="002D7DE7"/>
    <w:rsid w:val="002D7E27"/>
    <w:rsid w:val="002E0045"/>
    <w:rsid w:val="002E0055"/>
    <w:rsid w:val="002E029A"/>
    <w:rsid w:val="002E0440"/>
    <w:rsid w:val="002E0477"/>
    <w:rsid w:val="002E047D"/>
    <w:rsid w:val="002E04F1"/>
    <w:rsid w:val="002E054E"/>
    <w:rsid w:val="002E0575"/>
    <w:rsid w:val="002E0B86"/>
    <w:rsid w:val="002E0E0B"/>
    <w:rsid w:val="002E1049"/>
    <w:rsid w:val="002E1251"/>
    <w:rsid w:val="002E1773"/>
    <w:rsid w:val="002E17C3"/>
    <w:rsid w:val="002E1A4B"/>
    <w:rsid w:val="002E1ADF"/>
    <w:rsid w:val="002E2127"/>
    <w:rsid w:val="002E2616"/>
    <w:rsid w:val="002E2888"/>
    <w:rsid w:val="002E2A9B"/>
    <w:rsid w:val="002E2AB0"/>
    <w:rsid w:val="002E2C1F"/>
    <w:rsid w:val="002E36B3"/>
    <w:rsid w:val="002E37FF"/>
    <w:rsid w:val="002E3AD3"/>
    <w:rsid w:val="002E40CD"/>
    <w:rsid w:val="002E4668"/>
    <w:rsid w:val="002E4F46"/>
    <w:rsid w:val="002E4FAB"/>
    <w:rsid w:val="002E5003"/>
    <w:rsid w:val="002E5013"/>
    <w:rsid w:val="002E51A4"/>
    <w:rsid w:val="002E5459"/>
    <w:rsid w:val="002E5615"/>
    <w:rsid w:val="002E587E"/>
    <w:rsid w:val="002E5DCD"/>
    <w:rsid w:val="002E5E14"/>
    <w:rsid w:val="002E5FFC"/>
    <w:rsid w:val="002E6023"/>
    <w:rsid w:val="002E6868"/>
    <w:rsid w:val="002E6E20"/>
    <w:rsid w:val="002E6FD4"/>
    <w:rsid w:val="002E711F"/>
    <w:rsid w:val="002E71CA"/>
    <w:rsid w:val="002E755D"/>
    <w:rsid w:val="002E7694"/>
    <w:rsid w:val="002E785B"/>
    <w:rsid w:val="002E793D"/>
    <w:rsid w:val="002E7E3E"/>
    <w:rsid w:val="002E7F91"/>
    <w:rsid w:val="002F0051"/>
    <w:rsid w:val="002F008D"/>
    <w:rsid w:val="002F0567"/>
    <w:rsid w:val="002F05D3"/>
    <w:rsid w:val="002F09B8"/>
    <w:rsid w:val="002F0C86"/>
    <w:rsid w:val="002F0F74"/>
    <w:rsid w:val="002F0F87"/>
    <w:rsid w:val="002F1135"/>
    <w:rsid w:val="002F128A"/>
    <w:rsid w:val="002F1294"/>
    <w:rsid w:val="002F12BB"/>
    <w:rsid w:val="002F166D"/>
    <w:rsid w:val="002F18F2"/>
    <w:rsid w:val="002F1924"/>
    <w:rsid w:val="002F1D8F"/>
    <w:rsid w:val="002F1DC1"/>
    <w:rsid w:val="002F2186"/>
    <w:rsid w:val="002F2254"/>
    <w:rsid w:val="002F24D2"/>
    <w:rsid w:val="002F2524"/>
    <w:rsid w:val="002F2821"/>
    <w:rsid w:val="002F28EC"/>
    <w:rsid w:val="002F2A86"/>
    <w:rsid w:val="002F2AD3"/>
    <w:rsid w:val="002F2B05"/>
    <w:rsid w:val="002F2B8E"/>
    <w:rsid w:val="002F2C3B"/>
    <w:rsid w:val="002F2D19"/>
    <w:rsid w:val="002F2D4C"/>
    <w:rsid w:val="002F2E97"/>
    <w:rsid w:val="002F3089"/>
    <w:rsid w:val="002F3395"/>
    <w:rsid w:val="002F3433"/>
    <w:rsid w:val="002F3793"/>
    <w:rsid w:val="002F392A"/>
    <w:rsid w:val="002F3CEF"/>
    <w:rsid w:val="002F3E28"/>
    <w:rsid w:val="002F3EDB"/>
    <w:rsid w:val="002F412F"/>
    <w:rsid w:val="002F4694"/>
    <w:rsid w:val="002F4D7A"/>
    <w:rsid w:val="002F4DB1"/>
    <w:rsid w:val="002F4EFA"/>
    <w:rsid w:val="002F5005"/>
    <w:rsid w:val="002F5744"/>
    <w:rsid w:val="002F581B"/>
    <w:rsid w:val="002F590E"/>
    <w:rsid w:val="002F5A60"/>
    <w:rsid w:val="002F5CBA"/>
    <w:rsid w:val="002F5D64"/>
    <w:rsid w:val="002F61FD"/>
    <w:rsid w:val="002F648D"/>
    <w:rsid w:val="002F6781"/>
    <w:rsid w:val="002F6AFA"/>
    <w:rsid w:val="002F70E9"/>
    <w:rsid w:val="002F75D7"/>
    <w:rsid w:val="002F7723"/>
    <w:rsid w:val="002F7837"/>
    <w:rsid w:val="002F7B9F"/>
    <w:rsid w:val="002F7E1F"/>
    <w:rsid w:val="002F7EA3"/>
    <w:rsid w:val="003000DE"/>
    <w:rsid w:val="00300D31"/>
    <w:rsid w:val="00300D82"/>
    <w:rsid w:val="00300DC9"/>
    <w:rsid w:val="0030103B"/>
    <w:rsid w:val="003012AB"/>
    <w:rsid w:val="003013B5"/>
    <w:rsid w:val="00301518"/>
    <w:rsid w:val="0030170E"/>
    <w:rsid w:val="00301785"/>
    <w:rsid w:val="0030198D"/>
    <w:rsid w:val="00302253"/>
    <w:rsid w:val="00302D66"/>
    <w:rsid w:val="00303070"/>
    <w:rsid w:val="00303113"/>
    <w:rsid w:val="00303142"/>
    <w:rsid w:val="00303483"/>
    <w:rsid w:val="003038A8"/>
    <w:rsid w:val="003039DB"/>
    <w:rsid w:val="00303A6C"/>
    <w:rsid w:val="00303BC2"/>
    <w:rsid w:val="00303D59"/>
    <w:rsid w:val="00303EC9"/>
    <w:rsid w:val="0030406D"/>
    <w:rsid w:val="00304303"/>
    <w:rsid w:val="00304463"/>
    <w:rsid w:val="00304476"/>
    <w:rsid w:val="003045AC"/>
    <w:rsid w:val="003045EF"/>
    <w:rsid w:val="00304CA0"/>
    <w:rsid w:val="003050A3"/>
    <w:rsid w:val="003053A4"/>
    <w:rsid w:val="00305636"/>
    <w:rsid w:val="003056A5"/>
    <w:rsid w:val="003056AC"/>
    <w:rsid w:val="0030585C"/>
    <w:rsid w:val="00305CC3"/>
    <w:rsid w:val="00306019"/>
    <w:rsid w:val="00306378"/>
    <w:rsid w:val="003066FC"/>
    <w:rsid w:val="00306E49"/>
    <w:rsid w:val="00306ECB"/>
    <w:rsid w:val="003071D9"/>
    <w:rsid w:val="00307ADF"/>
    <w:rsid w:val="00307EBE"/>
    <w:rsid w:val="003101B0"/>
    <w:rsid w:val="003102CA"/>
    <w:rsid w:val="00310357"/>
    <w:rsid w:val="003109EE"/>
    <w:rsid w:val="00310BC5"/>
    <w:rsid w:val="00310E58"/>
    <w:rsid w:val="00310F11"/>
    <w:rsid w:val="0031114A"/>
    <w:rsid w:val="003113A3"/>
    <w:rsid w:val="00311480"/>
    <w:rsid w:val="00311573"/>
    <w:rsid w:val="0031192D"/>
    <w:rsid w:val="003119A5"/>
    <w:rsid w:val="003119C3"/>
    <w:rsid w:val="00311D3D"/>
    <w:rsid w:val="00311D40"/>
    <w:rsid w:val="00312127"/>
    <w:rsid w:val="00312254"/>
    <w:rsid w:val="00312265"/>
    <w:rsid w:val="0031270E"/>
    <w:rsid w:val="00312710"/>
    <w:rsid w:val="0031295D"/>
    <w:rsid w:val="00312B48"/>
    <w:rsid w:val="00312EE1"/>
    <w:rsid w:val="0031323F"/>
    <w:rsid w:val="003135E5"/>
    <w:rsid w:val="00313600"/>
    <w:rsid w:val="0031364F"/>
    <w:rsid w:val="0031365A"/>
    <w:rsid w:val="00313F84"/>
    <w:rsid w:val="00314177"/>
    <w:rsid w:val="00314350"/>
    <w:rsid w:val="003143F3"/>
    <w:rsid w:val="00314471"/>
    <w:rsid w:val="00314838"/>
    <w:rsid w:val="00314916"/>
    <w:rsid w:val="00314BC3"/>
    <w:rsid w:val="00314DD9"/>
    <w:rsid w:val="003150D0"/>
    <w:rsid w:val="00315189"/>
    <w:rsid w:val="003152E0"/>
    <w:rsid w:val="0031547F"/>
    <w:rsid w:val="00315545"/>
    <w:rsid w:val="00315604"/>
    <w:rsid w:val="0031592B"/>
    <w:rsid w:val="003159D9"/>
    <w:rsid w:val="00315F7C"/>
    <w:rsid w:val="0031630E"/>
    <w:rsid w:val="00316623"/>
    <w:rsid w:val="00316BA2"/>
    <w:rsid w:val="0031704C"/>
    <w:rsid w:val="0031746D"/>
    <w:rsid w:val="0031773A"/>
    <w:rsid w:val="0031774E"/>
    <w:rsid w:val="003177E4"/>
    <w:rsid w:val="003178D6"/>
    <w:rsid w:val="00317ED6"/>
    <w:rsid w:val="0032027D"/>
    <w:rsid w:val="00320622"/>
    <w:rsid w:val="0032077E"/>
    <w:rsid w:val="00320A39"/>
    <w:rsid w:val="00321158"/>
    <w:rsid w:val="00321380"/>
    <w:rsid w:val="00321519"/>
    <w:rsid w:val="0032157D"/>
    <w:rsid w:val="00321A00"/>
    <w:rsid w:val="00321A58"/>
    <w:rsid w:val="00321D21"/>
    <w:rsid w:val="00321DB6"/>
    <w:rsid w:val="003221C3"/>
    <w:rsid w:val="003224C4"/>
    <w:rsid w:val="0032269E"/>
    <w:rsid w:val="003226C8"/>
    <w:rsid w:val="003226EE"/>
    <w:rsid w:val="0032270E"/>
    <w:rsid w:val="00322909"/>
    <w:rsid w:val="0032290F"/>
    <w:rsid w:val="00322922"/>
    <w:rsid w:val="00322CEB"/>
    <w:rsid w:val="00322E83"/>
    <w:rsid w:val="00323273"/>
    <w:rsid w:val="003236C4"/>
    <w:rsid w:val="00323742"/>
    <w:rsid w:val="0032380A"/>
    <w:rsid w:val="00323B8A"/>
    <w:rsid w:val="00323CAF"/>
    <w:rsid w:val="00323E8C"/>
    <w:rsid w:val="00323F82"/>
    <w:rsid w:val="00324522"/>
    <w:rsid w:val="00324555"/>
    <w:rsid w:val="00324710"/>
    <w:rsid w:val="00324A3F"/>
    <w:rsid w:val="00324A82"/>
    <w:rsid w:val="00324AE1"/>
    <w:rsid w:val="00324C92"/>
    <w:rsid w:val="003250D5"/>
    <w:rsid w:val="0032552A"/>
    <w:rsid w:val="0032567B"/>
    <w:rsid w:val="003259E6"/>
    <w:rsid w:val="00325A39"/>
    <w:rsid w:val="00325A88"/>
    <w:rsid w:val="00325C15"/>
    <w:rsid w:val="00325DB3"/>
    <w:rsid w:val="00325F24"/>
    <w:rsid w:val="00325FD5"/>
    <w:rsid w:val="003262DC"/>
    <w:rsid w:val="003263E4"/>
    <w:rsid w:val="00326935"/>
    <w:rsid w:val="00326B2E"/>
    <w:rsid w:val="00326B75"/>
    <w:rsid w:val="00326CE4"/>
    <w:rsid w:val="00326F72"/>
    <w:rsid w:val="0032701A"/>
    <w:rsid w:val="003272F5"/>
    <w:rsid w:val="003274AD"/>
    <w:rsid w:val="003274C7"/>
    <w:rsid w:val="0032782E"/>
    <w:rsid w:val="00327AE4"/>
    <w:rsid w:val="00327E80"/>
    <w:rsid w:val="00330472"/>
    <w:rsid w:val="003304AB"/>
    <w:rsid w:val="003305CB"/>
    <w:rsid w:val="00330803"/>
    <w:rsid w:val="003308CB"/>
    <w:rsid w:val="00330A20"/>
    <w:rsid w:val="00330C09"/>
    <w:rsid w:val="003313BE"/>
    <w:rsid w:val="003314FA"/>
    <w:rsid w:val="00331514"/>
    <w:rsid w:val="0033155A"/>
    <w:rsid w:val="00331578"/>
    <w:rsid w:val="0033189D"/>
    <w:rsid w:val="00331CB5"/>
    <w:rsid w:val="00331CE0"/>
    <w:rsid w:val="00332124"/>
    <w:rsid w:val="003322EB"/>
    <w:rsid w:val="003322F6"/>
    <w:rsid w:val="00332439"/>
    <w:rsid w:val="00332518"/>
    <w:rsid w:val="00332A56"/>
    <w:rsid w:val="00332A5A"/>
    <w:rsid w:val="00332E21"/>
    <w:rsid w:val="003330BE"/>
    <w:rsid w:val="003336BE"/>
    <w:rsid w:val="00333DD9"/>
    <w:rsid w:val="00333EB3"/>
    <w:rsid w:val="00333F3A"/>
    <w:rsid w:val="00334082"/>
    <w:rsid w:val="00334243"/>
    <w:rsid w:val="0033450A"/>
    <w:rsid w:val="00334610"/>
    <w:rsid w:val="003347AA"/>
    <w:rsid w:val="00334B42"/>
    <w:rsid w:val="003350FC"/>
    <w:rsid w:val="003353B2"/>
    <w:rsid w:val="003353EC"/>
    <w:rsid w:val="003354CD"/>
    <w:rsid w:val="00335695"/>
    <w:rsid w:val="00335DC1"/>
    <w:rsid w:val="00335DFE"/>
    <w:rsid w:val="00335F30"/>
    <w:rsid w:val="00336072"/>
    <w:rsid w:val="003360BF"/>
    <w:rsid w:val="0033615B"/>
    <w:rsid w:val="003363A9"/>
    <w:rsid w:val="003366A8"/>
    <w:rsid w:val="00336706"/>
    <w:rsid w:val="00336821"/>
    <w:rsid w:val="00336863"/>
    <w:rsid w:val="003368DC"/>
    <w:rsid w:val="00336929"/>
    <w:rsid w:val="00336BD0"/>
    <w:rsid w:val="00336EB6"/>
    <w:rsid w:val="00337039"/>
    <w:rsid w:val="0033751A"/>
    <w:rsid w:val="00337830"/>
    <w:rsid w:val="00337C09"/>
    <w:rsid w:val="003400B7"/>
    <w:rsid w:val="00340136"/>
    <w:rsid w:val="003402D7"/>
    <w:rsid w:val="00340334"/>
    <w:rsid w:val="00340A10"/>
    <w:rsid w:val="00340B49"/>
    <w:rsid w:val="003411C0"/>
    <w:rsid w:val="00341368"/>
    <w:rsid w:val="003414F3"/>
    <w:rsid w:val="00341A72"/>
    <w:rsid w:val="00341D06"/>
    <w:rsid w:val="00341D9F"/>
    <w:rsid w:val="00342039"/>
    <w:rsid w:val="003423FE"/>
    <w:rsid w:val="00342562"/>
    <w:rsid w:val="00342617"/>
    <w:rsid w:val="0034281C"/>
    <w:rsid w:val="00342829"/>
    <w:rsid w:val="0034292D"/>
    <w:rsid w:val="003429B5"/>
    <w:rsid w:val="00343002"/>
    <w:rsid w:val="00343033"/>
    <w:rsid w:val="003434E7"/>
    <w:rsid w:val="003435CC"/>
    <w:rsid w:val="00343678"/>
    <w:rsid w:val="00343AFC"/>
    <w:rsid w:val="00343B79"/>
    <w:rsid w:val="00343C5B"/>
    <w:rsid w:val="0034400D"/>
    <w:rsid w:val="00344687"/>
    <w:rsid w:val="00344767"/>
    <w:rsid w:val="00344799"/>
    <w:rsid w:val="00344B00"/>
    <w:rsid w:val="00344B96"/>
    <w:rsid w:val="00344FBD"/>
    <w:rsid w:val="00345030"/>
    <w:rsid w:val="003451DF"/>
    <w:rsid w:val="003453AA"/>
    <w:rsid w:val="00345B8F"/>
    <w:rsid w:val="00345D20"/>
    <w:rsid w:val="00345D59"/>
    <w:rsid w:val="00345FD6"/>
    <w:rsid w:val="0034603F"/>
    <w:rsid w:val="0034604C"/>
    <w:rsid w:val="0034626E"/>
    <w:rsid w:val="003464E3"/>
    <w:rsid w:val="00346561"/>
    <w:rsid w:val="00346804"/>
    <w:rsid w:val="00346BB6"/>
    <w:rsid w:val="00346BF0"/>
    <w:rsid w:val="00346F17"/>
    <w:rsid w:val="0034706C"/>
    <w:rsid w:val="0034706E"/>
    <w:rsid w:val="003471F7"/>
    <w:rsid w:val="00347B7F"/>
    <w:rsid w:val="00347C70"/>
    <w:rsid w:val="00347D3D"/>
    <w:rsid w:val="00347DC0"/>
    <w:rsid w:val="00347E94"/>
    <w:rsid w:val="00347F58"/>
    <w:rsid w:val="0035003F"/>
    <w:rsid w:val="003500AD"/>
    <w:rsid w:val="003502C6"/>
    <w:rsid w:val="00350499"/>
    <w:rsid w:val="003509FC"/>
    <w:rsid w:val="00350A01"/>
    <w:rsid w:val="00350AD4"/>
    <w:rsid w:val="00350B25"/>
    <w:rsid w:val="00350CD2"/>
    <w:rsid w:val="00350FD6"/>
    <w:rsid w:val="003519C9"/>
    <w:rsid w:val="00351A3D"/>
    <w:rsid w:val="00351BA8"/>
    <w:rsid w:val="00351F1E"/>
    <w:rsid w:val="00351F22"/>
    <w:rsid w:val="003522EB"/>
    <w:rsid w:val="00352418"/>
    <w:rsid w:val="0035243C"/>
    <w:rsid w:val="00352460"/>
    <w:rsid w:val="0035267A"/>
    <w:rsid w:val="0035267F"/>
    <w:rsid w:val="0035286A"/>
    <w:rsid w:val="00352A4C"/>
    <w:rsid w:val="003530BC"/>
    <w:rsid w:val="003531BC"/>
    <w:rsid w:val="00353385"/>
    <w:rsid w:val="00353435"/>
    <w:rsid w:val="00353548"/>
    <w:rsid w:val="00353A39"/>
    <w:rsid w:val="00353D21"/>
    <w:rsid w:val="00353DCC"/>
    <w:rsid w:val="0035408F"/>
    <w:rsid w:val="003541B9"/>
    <w:rsid w:val="00354705"/>
    <w:rsid w:val="00354838"/>
    <w:rsid w:val="00354B3C"/>
    <w:rsid w:val="00354C42"/>
    <w:rsid w:val="00354E80"/>
    <w:rsid w:val="00355014"/>
    <w:rsid w:val="0035508B"/>
    <w:rsid w:val="00355259"/>
    <w:rsid w:val="00355C18"/>
    <w:rsid w:val="00356514"/>
    <w:rsid w:val="003565BC"/>
    <w:rsid w:val="00356A99"/>
    <w:rsid w:val="00356ABE"/>
    <w:rsid w:val="00356DF9"/>
    <w:rsid w:val="00356E86"/>
    <w:rsid w:val="00356EA7"/>
    <w:rsid w:val="00357045"/>
    <w:rsid w:val="0035705D"/>
    <w:rsid w:val="00357B1E"/>
    <w:rsid w:val="00357B92"/>
    <w:rsid w:val="0036013E"/>
    <w:rsid w:val="003603A0"/>
    <w:rsid w:val="003603C6"/>
    <w:rsid w:val="0036043C"/>
    <w:rsid w:val="00360744"/>
    <w:rsid w:val="0036082D"/>
    <w:rsid w:val="003608DB"/>
    <w:rsid w:val="003608F2"/>
    <w:rsid w:val="00360AC8"/>
    <w:rsid w:val="00360B37"/>
    <w:rsid w:val="00360B8D"/>
    <w:rsid w:val="00360CFA"/>
    <w:rsid w:val="00360DD2"/>
    <w:rsid w:val="00360EEE"/>
    <w:rsid w:val="00362031"/>
    <w:rsid w:val="0036222D"/>
    <w:rsid w:val="003622F5"/>
    <w:rsid w:val="003623AA"/>
    <w:rsid w:val="003628FF"/>
    <w:rsid w:val="00362F02"/>
    <w:rsid w:val="003634B6"/>
    <w:rsid w:val="0036372A"/>
    <w:rsid w:val="003637E2"/>
    <w:rsid w:val="00363AD2"/>
    <w:rsid w:val="00363B27"/>
    <w:rsid w:val="00363D7A"/>
    <w:rsid w:val="00364103"/>
    <w:rsid w:val="003642D8"/>
    <w:rsid w:val="003643AB"/>
    <w:rsid w:val="0036450D"/>
    <w:rsid w:val="003645F6"/>
    <w:rsid w:val="0036462B"/>
    <w:rsid w:val="00364B74"/>
    <w:rsid w:val="003650BB"/>
    <w:rsid w:val="003654A3"/>
    <w:rsid w:val="0036569C"/>
    <w:rsid w:val="00365DBC"/>
    <w:rsid w:val="00365DD8"/>
    <w:rsid w:val="00366453"/>
    <w:rsid w:val="00366611"/>
    <w:rsid w:val="003666D3"/>
    <w:rsid w:val="00366815"/>
    <w:rsid w:val="00366AC8"/>
    <w:rsid w:val="00366CAC"/>
    <w:rsid w:val="00366CD5"/>
    <w:rsid w:val="00366E3D"/>
    <w:rsid w:val="00366EF4"/>
    <w:rsid w:val="00367020"/>
    <w:rsid w:val="00367294"/>
    <w:rsid w:val="00367CFA"/>
    <w:rsid w:val="00367DA0"/>
    <w:rsid w:val="00367F41"/>
    <w:rsid w:val="00367F57"/>
    <w:rsid w:val="00370520"/>
    <w:rsid w:val="00370526"/>
    <w:rsid w:val="00370582"/>
    <w:rsid w:val="00370A3C"/>
    <w:rsid w:val="00370BA4"/>
    <w:rsid w:val="00370EC9"/>
    <w:rsid w:val="00370FC3"/>
    <w:rsid w:val="003710C3"/>
    <w:rsid w:val="0037129A"/>
    <w:rsid w:val="0037144A"/>
    <w:rsid w:val="00371459"/>
    <w:rsid w:val="0037171B"/>
    <w:rsid w:val="00371C51"/>
    <w:rsid w:val="00371E58"/>
    <w:rsid w:val="003722D3"/>
    <w:rsid w:val="003722F1"/>
    <w:rsid w:val="003725BD"/>
    <w:rsid w:val="003726F7"/>
    <w:rsid w:val="00372A74"/>
    <w:rsid w:val="00372BEF"/>
    <w:rsid w:val="00372C7F"/>
    <w:rsid w:val="00372CC1"/>
    <w:rsid w:val="00372CF3"/>
    <w:rsid w:val="00372DA7"/>
    <w:rsid w:val="00372EB1"/>
    <w:rsid w:val="00372EB5"/>
    <w:rsid w:val="00373287"/>
    <w:rsid w:val="003734F1"/>
    <w:rsid w:val="003735A3"/>
    <w:rsid w:val="003737B5"/>
    <w:rsid w:val="003737B6"/>
    <w:rsid w:val="00373B81"/>
    <w:rsid w:val="00373D69"/>
    <w:rsid w:val="0037420F"/>
    <w:rsid w:val="003743C3"/>
    <w:rsid w:val="00374713"/>
    <w:rsid w:val="003748B5"/>
    <w:rsid w:val="00374956"/>
    <w:rsid w:val="003750BB"/>
    <w:rsid w:val="003753D1"/>
    <w:rsid w:val="00375559"/>
    <w:rsid w:val="00375717"/>
    <w:rsid w:val="00375BA0"/>
    <w:rsid w:val="0037619C"/>
    <w:rsid w:val="00376488"/>
    <w:rsid w:val="00376EFB"/>
    <w:rsid w:val="00376FD5"/>
    <w:rsid w:val="00377055"/>
    <w:rsid w:val="00377097"/>
    <w:rsid w:val="003770E6"/>
    <w:rsid w:val="00377384"/>
    <w:rsid w:val="00377426"/>
    <w:rsid w:val="00377478"/>
    <w:rsid w:val="0037751D"/>
    <w:rsid w:val="00377CD4"/>
    <w:rsid w:val="00380147"/>
    <w:rsid w:val="00380244"/>
    <w:rsid w:val="00380385"/>
    <w:rsid w:val="003804AA"/>
    <w:rsid w:val="00380D02"/>
    <w:rsid w:val="00380D8C"/>
    <w:rsid w:val="00380FDF"/>
    <w:rsid w:val="00381109"/>
    <w:rsid w:val="003814CA"/>
    <w:rsid w:val="003814EC"/>
    <w:rsid w:val="003815C3"/>
    <w:rsid w:val="00381623"/>
    <w:rsid w:val="003817E8"/>
    <w:rsid w:val="00381CB2"/>
    <w:rsid w:val="00381D9D"/>
    <w:rsid w:val="00381FA4"/>
    <w:rsid w:val="00381FF9"/>
    <w:rsid w:val="0038202F"/>
    <w:rsid w:val="00382403"/>
    <w:rsid w:val="00382A0F"/>
    <w:rsid w:val="00382C1A"/>
    <w:rsid w:val="00382CAC"/>
    <w:rsid w:val="00382E98"/>
    <w:rsid w:val="00382EA1"/>
    <w:rsid w:val="00383116"/>
    <w:rsid w:val="003833BE"/>
    <w:rsid w:val="00383B2C"/>
    <w:rsid w:val="003848B7"/>
    <w:rsid w:val="003848C3"/>
    <w:rsid w:val="00384D42"/>
    <w:rsid w:val="00384EC6"/>
    <w:rsid w:val="003852F0"/>
    <w:rsid w:val="003854E5"/>
    <w:rsid w:val="003858DB"/>
    <w:rsid w:val="0038599E"/>
    <w:rsid w:val="00385A1F"/>
    <w:rsid w:val="00386023"/>
    <w:rsid w:val="00386039"/>
    <w:rsid w:val="00386157"/>
    <w:rsid w:val="003861D6"/>
    <w:rsid w:val="00386279"/>
    <w:rsid w:val="00386353"/>
    <w:rsid w:val="00386462"/>
    <w:rsid w:val="003864AB"/>
    <w:rsid w:val="003864CD"/>
    <w:rsid w:val="00386E9C"/>
    <w:rsid w:val="0038719C"/>
    <w:rsid w:val="003875A6"/>
    <w:rsid w:val="00387700"/>
    <w:rsid w:val="00387B1F"/>
    <w:rsid w:val="00387C9A"/>
    <w:rsid w:val="00387D96"/>
    <w:rsid w:val="00387F03"/>
    <w:rsid w:val="003901FF"/>
    <w:rsid w:val="0039047E"/>
    <w:rsid w:val="00390825"/>
    <w:rsid w:val="00390AE1"/>
    <w:rsid w:val="00390C0E"/>
    <w:rsid w:val="00390D3D"/>
    <w:rsid w:val="00390E43"/>
    <w:rsid w:val="00390E80"/>
    <w:rsid w:val="0039141C"/>
    <w:rsid w:val="00391B32"/>
    <w:rsid w:val="00391B8E"/>
    <w:rsid w:val="00391C90"/>
    <w:rsid w:val="00391E11"/>
    <w:rsid w:val="00391F73"/>
    <w:rsid w:val="00392104"/>
    <w:rsid w:val="003929AF"/>
    <w:rsid w:val="00392D71"/>
    <w:rsid w:val="00392F40"/>
    <w:rsid w:val="0039300E"/>
    <w:rsid w:val="0039325B"/>
    <w:rsid w:val="003935DC"/>
    <w:rsid w:val="00393784"/>
    <w:rsid w:val="00393B27"/>
    <w:rsid w:val="00393F2F"/>
    <w:rsid w:val="00394325"/>
    <w:rsid w:val="003945B2"/>
    <w:rsid w:val="00394944"/>
    <w:rsid w:val="00394BA0"/>
    <w:rsid w:val="00394E7D"/>
    <w:rsid w:val="00394FFF"/>
    <w:rsid w:val="0039509E"/>
    <w:rsid w:val="0039582A"/>
    <w:rsid w:val="00395952"/>
    <w:rsid w:val="00395D74"/>
    <w:rsid w:val="00395F00"/>
    <w:rsid w:val="00396125"/>
    <w:rsid w:val="0039618D"/>
    <w:rsid w:val="003962E2"/>
    <w:rsid w:val="00396429"/>
    <w:rsid w:val="00396533"/>
    <w:rsid w:val="00396C99"/>
    <w:rsid w:val="00396CBE"/>
    <w:rsid w:val="00396EEA"/>
    <w:rsid w:val="0039735C"/>
    <w:rsid w:val="00397535"/>
    <w:rsid w:val="003976E4"/>
    <w:rsid w:val="00397868"/>
    <w:rsid w:val="0039796C"/>
    <w:rsid w:val="00397C0C"/>
    <w:rsid w:val="00397EF2"/>
    <w:rsid w:val="00397FC7"/>
    <w:rsid w:val="003A0613"/>
    <w:rsid w:val="003A0637"/>
    <w:rsid w:val="003A06DD"/>
    <w:rsid w:val="003A084C"/>
    <w:rsid w:val="003A0CC7"/>
    <w:rsid w:val="003A0DBA"/>
    <w:rsid w:val="003A0E81"/>
    <w:rsid w:val="003A0FDA"/>
    <w:rsid w:val="003A0FEB"/>
    <w:rsid w:val="003A10F0"/>
    <w:rsid w:val="003A124D"/>
    <w:rsid w:val="003A1446"/>
    <w:rsid w:val="003A1787"/>
    <w:rsid w:val="003A184D"/>
    <w:rsid w:val="003A1851"/>
    <w:rsid w:val="003A1A7E"/>
    <w:rsid w:val="003A1B50"/>
    <w:rsid w:val="003A1B95"/>
    <w:rsid w:val="003A1D71"/>
    <w:rsid w:val="003A2306"/>
    <w:rsid w:val="003A23FD"/>
    <w:rsid w:val="003A2425"/>
    <w:rsid w:val="003A263F"/>
    <w:rsid w:val="003A278B"/>
    <w:rsid w:val="003A2974"/>
    <w:rsid w:val="003A2FC1"/>
    <w:rsid w:val="003A316D"/>
    <w:rsid w:val="003A3773"/>
    <w:rsid w:val="003A39E7"/>
    <w:rsid w:val="003A3AD4"/>
    <w:rsid w:val="003A3C39"/>
    <w:rsid w:val="003A3EA8"/>
    <w:rsid w:val="003A40F4"/>
    <w:rsid w:val="003A4238"/>
    <w:rsid w:val="003A4240"/>
    <w:rsid w:val="003A429F"/>
    <w:rsid w:val="003A44A4"/>
    <w:rsid w:val="003A4576"/>
    <w:rsid w:val="003A46D3"/>
    <w:rsid w:val="003A48F2"/>
    <w:rsid w:val="003A4F4F"/>
    <w:rsid w:val="003A4FD5"/>
    <w:rsid w:val="003A5382"/>
    <w:rsid w:val="003A56B8"/>
    <w:rsid w:val="003A5948"/>
    <w:rsid w:val="003A5A2F"/>
    <w:rsid w:val="003A5BA2"/>
    <w:rsid w:val="003A5BE1"/>
    <w:rsid w:val="003A5BFD"/>
    <w:rsid w:val="003A5CBF"/>
    <w:rsid w:val="003A5D77"/>
    <w:rsid w:val="003A5E01"/>
    <w:rsid w:val="003A603D"/>
    <w:rsid w:val="003A65FD"/>
    <w:rsid w:val="003A6CB3"/>
    <w:rsid w:val="003A6D82"/>
    <w:rsid w:val="003A7287"/>
    <w:rsid w:val="003A72CF"/>
    <w:rsid w:val="003A73A3"/>
    <w:rsid w:val="003A747D"/>
    <w:rsid w:val="003B058F"/>
    <w:rsid w:val="003B06BC"/>
    <w:rsid w:val="003B0808"/>
    <w:rsid w:val="003B08F3"/>
    <w:rsid w:val="003B0C47"/>
    <w:rsid w:val="003B0EAC"/>
    <w:rsid w:val="003B1384"/>
    <w:rsid w:val="003B1409"/>
    <w:rsid w:val="003B14AE"/>
    <w:rsid w:val="003B177F"/>
    <w:rsid w:val="003B1FBE"/>
    <w:rsid w:val="003B2094"/>
    <w:rsid w:val="003B2269"/>
    <w:rsid w:val="003B230A"/>
    <w:rsid w:val="003B2702"/>
    <w:rsid w:val="003B2906"/>
    <w:rsid w:val="003B29ED"/>
    <w:rsid w:val="003B2C13"/>
    <w:rsid w:val="003B2F0A"/>
    <w:rsid w:val="003B2F1B"/>
    <w:rsid w:val="003B2F8F"/>
    <w:rsid w:val="003B3139"/>
    <w:rsid w:val="003B342E"/>
    <w:rsid w:val="003B34EF"/>
    <w:rsid w:val="003B39A6"/>
    <w:rsid w:val="003B3AEA"/>
    <w:rsid w:val="003B3C4B"/>
    <w:rsid w:val="003B3E08"/>
    <w:rsid w:val="003B489E"/>
    <w:rsid w:val="003B4C84"/>
    <w:rsid w:val="003B4D5E"/>
    <w:rsid w:val="003B50EF"/>
    <w:rsid w:val="003B512E"/>
    <w:rsid w:val="003B530D"/>
    <w:rsid w:val="003B5407"/>
    <w:rsid w:val="003B55C9"/>
    <w:rsid w:val="003B57A6"/>
    <w:rsid w:val="003B588E"/>
    <w:rsid w:val="003B59CD"/>
    <w:rsid w:val="003B5A1B"/>
    <w:rsid w:val="003B5C51"/>
    <w:rsid w:val="003B61C8"/>
    <w:rsid w:val="003B64EA"/>
    <w:rsid w:val="003B65A8"/>
    <w:rsid w:val="003B6673"/>
    <w:rsid w:val="003B66CF"/>
    <w:rsid w:val="003B69EF"/>
    <w:rsid w:val="003B6A56"/>
    <w:rsid w:val="003B6B7A"/>
    <w:rsid w:val="003B6CE0"/>
    <w:rsid w:val="003B6EC6"/>
    <w:rsid w:val="003B6ED7"/>
    <w:rsid w:val="003B7559"/>
    <w:rsid w:val="003B79BC"/>
    <w:rsid w:val="003B7D7E"/>
    <w:rsid w:val="003B7E97"/>
    <w:rsid w:val="003C0041"/>
    <w:rsid w:val="003C01D4"/>
    <w:rsid w:val="003C08C9"/>
    <w:rsid w:val="003C0FF0"/>
    <w:rsid w:val="003C1079"/>
    <w:rsid w:val="003C10C4"/>
    <w:rsid w:val="003C11D5"/>
    <w:rsid w:val="003C1CEB"/>
    <w:rsid w:val="003C1D11"/>
    <w:rsid w:val="003C1E14"/>
    <w:rsid w:val="003C1F7A"/>
    <w:rsid w:val="003C22A0"/>
    <w:rsid w:val="003C2527"/>
    <w:rsid w:val="003C2661"/>
    <w:rsid w:val="003C27CD"/>
    <w:rsid w:val="003C2AD2"/>
    <w:rsid w:val="003C2AFC"/>
    <w:rsid w:val="003C2C6E"/>
    <w:rsid w:val="003C2CF3"/>
    <w:rsid w:val="003C305A"/>
    <w:rsid w:val="003C3122"/>
    <w:rsid w:val="003C3211"/>
    <w:rsid w:val="003C3404"/>
    <w:rsid w:val="003C342C"/>
    <w:rsid w:val="003C3663"/>
    <w:rsid w:val="003C393E"/>
    <w:rsid w:val="003C3A70"/>
    <w:rsid w:val="003C3B65"/>
    <w:rsid w:val="003C3E9C"/>
    <w:rsid w:val="003C3F03"/>
    <w:rsid w:val="003C3F9A"/>
    <w:rsid w:val="003C40A0"/>
    <w:rsid w:val="003C40E0"/>
    <w:rsid w:val="003C40E6"/>
    <w:rsid w:val="003C41FE"/>
    <w:rsid w:val="003C4374"/>
    <w:rsid w:val="003C463E"/>
    <w:rsid w:val="003C48C4"/>
    <w:rsid w:val="003C48F9"/>
    <w:rsid w:val="003C4A23"/>
    <w:rsid w:val="003C4C44"/>
    <w:rsid w:val="003C4EAA"/>
    <w:rsid w:val="003C5483"/>
    <w:rsid w:val="003C54F3"/>
    <w:rsid w:val="003C5838"/>
    <w:rsid w:val="003C587A"/>
    <w:rsid w:val="003C5A0A"/>
    <w:rsid w:val="003C5B65"/>
    <w:rsid w:val="003C5C35"/>
    <w:rsid w:val="003C5D66"/>
    <w:rsid w:val="003C5E08"/>
    <w:rsid w:val="003C5E54"/>
    <w:rsid w:val="003C632D"/>
    <w:rsid w:val="003C6767"/>
    <w:rsid w:val="003C69CE"/>
    <w:rsid w:val="003C6DAF"/>
    <w:rsid w:val="003C6E10"/>
    <w:rsid w:val="003C6E8D"/>
    <w:rsid w:val="003C6EE9"/>
    <w:rsid w:val="003C7404"/>
    <w:rsid w:val="003C753E"/>
    <w:rsid w:val="003C756B"/>
    <w:rsid w:val="003C76DF"/>
    <w:rsid w:val="003C78BC"/>
    <w:rsid w:val="003C7C83"/>
    <w:rsid w:val="003C7DF2"/>
    <w:rsid w:val="003D0204"/>
    <w:rsid w:val="003D022D"/>
    <w:rsid w:val="003D03CB"/>
    <w:rsid w:val="003D087E"/>
    <w:rsid w:val="003D088C"/>
    <w:rsid w:val="003D0BF5"/>
    <w:rsid w:val="003D0C27"/>
    <w:rsid w:val="003D0EA6"/>
    <w:rsid w:val="003D0F3F"/>
    <w:rsid w:val="003D10A8"/>
    <w:rsid w:val="003D1854"/>
    <w:rsid w:val="003D1CE5"/>
    <w:rsid w:val="003D1E04"/>
    <w:rsid w:val="003D1E46"/>
    <w:rsid w:val="003D1EDB"/>
    <w:rsid w:val="003D1F09"/>
    <w:rsid w:val="003D2237"/>
    <w:rsid w:val="003D247B"/>
    <w:rsid w:val="003D2A21"/>
    <w:rsid w:val="003D2CF1"/>
    <w:rsid w:val="003D2EEC"/>
    <w:rsid w:val="003D2EF5"/>
    <w:rsid w:val="003D2F91"/>
    <w:rsid w:val="003D32B6"/>
    <w:rsid w:val="003D32FF"/>
    <w:rsid w:val="003D34F4"/>
    <w:rsid w:val="003D3556"/>
    <w:rsid w:val="003D3656"/>
    <w:rsid w:val="003D3699"/>
    <w:rsid w:val="003D36CA"/>
    <w:rsid w:val="003D395F"/>
    <w:rsid w:val="003D3A56"/>
    <w:rsid w:val="003D3AD6"/>
    <w:rsid w:val="003D3C06"/>
    <w:rsid w:val="003D3DFF"/>
    <w:rsid w:val="003D3ED4"/>
    <w:rsid w:val="003D3EF3"/>
    <w:rsid w:val="003D3F30"/>
    <w:rsid w:val="003D402B"/>
    <w:rsid w:val="003D4743"/>
    <w:rsid w:val="003D484A"/>
    <w:rsid w:val="003D4DEB"/>
    <w:rsid w:val="003D5221"/>
    <w:rsid w:val="003D523A"/>
    <w:rsid w:val="003D52BB"/>
    <w:rsid w:val="003D55AD"/>
    <w:rsid w:val="003D5C6D"/>
    <w:rsid w:val="003D5C98"/>
    <w:rsid w:val="003D5CB0"/>
    <w:rsid w:val="003D603D"/>
    <w:rsid w:val="003D61EB"/>
    <w:rsid w:val="003D62B8"/>
    <w:rsid w:val="003D6624"/>
    <w:rsid w:val="003D66DA"/>
    <w:rsid w:val="003D6940"/>
    <w:rsid w:val="003D69FE"/>
    <w:rsid w:val="003D70F5"/>
    <w:rsid w:val="003D71CD"/>
    <w:rsid w:val="003D72B6"/>
    <w:rsid w:val="003D75BC"/>
    <w:rsid w:val="003D7693"/>
    <w:rsid w:val="003D7C97"/>
    <w:rsid w:val="003D7CAF"/>
    <w:rsid w:val="003D7D01"/>
    <w:rsid w:val="003D7F0C"/>
    <w:rsid w:val="003E08D5"/>
    <w:rsid w:val="003E09BB"/>
    <w:rsid w:val="003E09F8"/>
    <w:rsid w:val="003E0A5A"/>
    <w:rsid w:val="003E0FDD"/>
    <w:rsid w:val="003E1365"/>
    <w:rsid w:val="003E1691"/>
    <w:rsid w:val="003E1809"/>
    <w:rsid w:val="003E1A97"/>
    <w:rsid w:val="003E1B17"/>
    <w:rsid w:val="003E2973"/>
    <w:rsid w:val="003E2B5A"/>
    <w:rsid w:val="003E2FE6"/>
    <w:rsid w:val="003E30D9"/>
    <w:rsid w:val="003E3136"/>
    <w:rsid w:val="003E3238"/>
    <w:rsid w:val="003E34EF"/>
    <w:rsid w:val="003E3679"/>
    <w:rsid w:val="003E36F5"/>
    <w:rsid w:val="003E370B"/>
    <w:rsid w:val="003E3794"/>
    <w:rsid w:val="003E3B11"/>
    <w:rsid w:val="003E4011"/>
    <w:rsid w:val="003E44C4"/>
    <w:rsid w:val="003E4530"/>
    <w:rsid w:val="003E471E"/>
    <w:rsid w:val="003E473F"/>
    <w:rsid w:val="003E4B89"/>
    <w:rsid w:val="003E4C43"/>
    <w:rsid w:val="003E4C45"/>
    <w:rsid w:val="003E4C6D"/>
    <w:rsid w:val="003E4DF8"/>
    <w:rsid w:val="003E4F1C"/>
    <w:rsid w:val="003E5245"/>
    <w:rsid w:val="003E53A2"/>
    <w:rsid w:val="003E549D"/>
    <w:rsid w:val="003E56B8"/>
    <w:rsid w:val="003E575F"/>
    <w:rsid w:val="003E57D5"/>
    <w:rsid w:val="003E58CB"/>
    <w:rsid w:val="003E5CED"/>
    <w:rsid w:val="003E63B7"/>
    <w:rsid w:val="003E693C"/>
    <w:rsid w:val="003E693E"/>
    <w:rsid w:val="003E6980"/>
    <w:rsid w:val="003E6BA8"/>
    <w:rsid w:val="003E6D26"/>
    <w:rsid w:val="003E704F"/>
    <w:rsid w:val="003E7247"/>
    <w:rsid w:val="003E7442"/>
    <w:rsid w:val="003E7443"/>
    <w:rsid w:val="003E76E8"/>
    <w:rsid w:val="003E771B"/>
    <w:rsid w:val="003E78D2"/>
    <w:rsid w:val="003E7906"/>
    <w:rsid w:val="003F0013"/>
    <w:rsid w:val="003F0082"/>
    <w:rsid w:val="003F0400"/>
    <w:rsid w:val="003F0664"/>
    <w:rsid w:val="003F090D"/>
    <w:rsid w:val="003F0A98"/>
    <w:rsid w:val="003F0AC7"/>
    <w:rsid w:val="003F0CF6"/>
    <w:rsid w:val="003F0DEB"/>
    <w:rsid w:val="003F0E40"/>
    <w:rsid w:val="003F0EF2"/>
    <w:rsid w:val="003F1132"/>
    <w:rsid w:val="003F147A"/>
    <w:rsid w:val="003F17CA"/>
    <w:rsid w:val="003F1B0D"/>
    <w:rsid w:val="003F1C7E"/>
    <w:rsid w:val="003F1F20"/>
    <w:rsid w:val="003F2552"/>
    <w:rsid w:val="003F2668"/>
    <w:rsid w:val="003F2673"/>
    <w:rsid w:val="003F277D"/>
    <w:rsid w:val="003F289A"/>
    <w:rsid w:val="003F291F"/>
    <w:rsid w:val="003F2A47"/>
    <w:rsid w:val="003F2A86"/>
    <w:rsid w:val="003F2D57"/>
    <w:rsid w:val="003F30F0"/>
    <w:rsid w:val="003F345A"/>
    <w:rsid w:val="003F3ABF"/>
    <w:rsid w:val="003F3B4D"/>
    <w:rsid w:val="003F3CF3"/>
    <w:rsid w:val="003F4119"/>
    <w:rsid w:val="003F471C"/>
    <w:rsid w:val="003F4740"/>
    <w:rsid w:val="003F477D"/>
    <w:rsid w:val="003F4935"/>
    <w:rsid w:val="003F4B51"/>
    <w:rsid w:val="003F4B6F"/>
    <w:rsid w:val="003F4C40"/>
    <w:rsid w:val="003F4F28"/>
    <w:rsid w:val="003F4F37"/>
    <w:rsid w:val="003F4F4F"/>
    <w:rsid w:val="003F533B"/>
    <w:rsid w:val="003F577A"/>
    <w:rsid w:val="003F5815"/>
    <w:rsid w:val="003F5A65"/>
    <w:rsid w:val="003F5AB3"/>
    <w:rsid w:val="003F5C6F"/>
    <w:rsid w:val="003F5EF8"/>
    <w:rsid w:val="003F5F82"/>
    <w:rsid w:val="003F6284"/>
    <w:rsid w:val="003F6294"/>
    <w:rsid w:val="003F647A"/>
    <w:rsid w:val="003F6574"/>
    <w:rsid w:val="003F65BB"/>
    <w:rsid w:val="003F65FE"/>
    <w:rsid w:val="003F66E2"/>
    <w:rsid w:val="003F6750"/>
    <w:rsid w:val="003F6EFF"/>
    <w:rsid w:val="003F6F87"/>
    <w:rsid w:val="003F73CE"/>
    <w:rsid w:val="0040000B"/>
    <w:rsid w:val="00400B98"/>
    <w:rsid w:val="004014B0"/>
    <w:rsid w:val="004014CD"/>
    <w:rsid w:val="00401D22"/>
    <w:rsid w:val="00401EA1"/>
    <w:rsid w:val="00402126"/>
    <w:rsid w:val="0040235B"/>
    <w:rsid w:val="00402561"/>
    <w:rsid w:val="00402901"/>
    <w:rsid w:val="00402DAA"/>
    <w:rsid w:val="00402DCE"/>
    <w:rsid w:val="004031F9"/>
    <w:rsid w:val="004032D0"/>
    <w:rsid w:val="00403346"/>
    <w:rsid w:val="00403558"/>
    <w:rsid w:val="004036A7"/>
    <w:rsid w:val="004036EB"/>
    <w:rsid w:val="004038D7"/>
    <w:rsid w:val="00403C49"/>
    <w:rsid w:val="00403D3A"/>
    <w:rsid w:val="00403EA8"/>
    <w:rsid w:val="00403F88"/>
    <w:rsid w:val="00404415"/>
    <w:rsid w:val="0040453C"/>
    <w:rsid w:val="004045CD"/>
    <w:rsid w:val="00404625"/>
    <w:rsid w:val="0040488E"/>
    <w:rsid w:val="004048EA"/>
    <w:rsid w:val="00404963"/>
    <w:rsid w:val="00404CE1"/>
    <w:rsid w:val="00404E30"/>
    <w:rsid w:val="00404F3C"/>
    <w:rsid w:val="0040510A"/>
    <w:rsid w:val="0040527E"/>
    <w:rsid w:val="00405A95"/>
    <w:rsid w:val="004062C9"/>
    <w:rsid w:val="00406477"/>
    <w:rsid w:val="004069DF"/>
    <w:rsid w:val="00407215"/>
    <w:rsid w:val="004076EF"/>
    <w:rsid w:val="0040782D"/>
    <w:rsid w:val="00407C0D"/>
    <w:rsid w:val="00407C33"/>
    <w:rsid w:val="00407F33"/>
    <w:rsid w:val="0041013A"/>
    <w:rsid w:val="00410167"/>
    <w:rsid w:val="004104B2"/>
    <w:rsid w:val="0041079A"/>
    <w:rsid w:val="004107C5"/>
    <w:rsid w:val="00410967"/>
    <w:rsid w:val="00410BFC"/>
    <w:rsid w:val="00410CB8"/>
    <w:rsid w:val="00410D6E"/>
    <w:rsid w:val="00410E47"/>
    <w:rsid w:val="00410F58"/>
    <w:rsid w:val="0041114E"/>
    <w:rsid w:val="004111B8"/>
    <w:rsid w:val="0041124D"/>
    <w:rsid w:val="004112A1"/>
    <w:rsid w:val="004119BA"/>
    <w:rsid w:val="0041208B"/>
    <w:rsid w:val="0041254A"/>
    <w:rsid w:val="00412B78"/>
    <w:rsid w:val="00412EF1"/>
    <w:rsid w:val="004131B2"/>
    <w:rsid w:val="0041320A"/>
    <w:rsid w:val="00413249"/>
    <w:rsid w:val="0041355A"/>
    <w:rsid w:val="0041387B"/>
    <w:rsid w:val="00414004"/>
    <w:rsid w:val="00414083"/>
    <w:rsid w:val="004142B2"/>
    <w:rsid w:val="004144A3"/>
    <w:rsid w:val="0041455D"/>
    <w:rsid w:val="004149EE"/>
    <w:rsid w:val="00414B81"/>
    <w:rsid w:val="00414CE9"/>
    <w:rsid w:val="00414DF6"/>
    <w:rsid w:val="0041505D"/>
    <w:rsid w:val="00415366"/>
    <w:rsid w:val="004154CF"/>
    <w:rsid w:val="004159EE"/>
    <w:rsid w:val="00415A1E"/>
    <w:rsid w:val="00415C06"/>
    <w:rsid w:val="00415E17"/>
    <w:rsid w:val="00415F68"/>
    <w:rsid w:val="0041607C"/>
    <w:rsid w:val="00416493"/>
    <w:rsid w:val="0041654F"/>
    <w:rsid w:val="0041687B"/>
    <w:rsid w:val="00416915"/>
    <w:rsid w:val="004169FA"/>
    <w:rsid w:val="00416AB9"/>
    <w:rsid w:val="00416BE9"/>
    <w:rsid w:val="00417421"/>
    <w:rsid w:val="00417A08"/>
    <w:rsid w:val="00417DA9"/>
    <w:rsid w:val="00417F4A"/>
    <w:rsid w:val="00420273"/>
    <w:rsid w:val="004205D2"/>
    <w:rsid w:val="0042086A"/>
    <w:rsid w:val="00420BB5"/>
    <w:rsid w:val="00420CAA"/>
    <w:rsid w:val="004212A7"/>
    <w:rsid w:val="004212DB"/>
    <w:rsid w:val="004213CE"/>
    <w:rsid w:val="004213F0"/>
    <w:rsid w:val="00421427"/>
    <w:rsid w:val="004215BF"/>
    <w:rsid w:val="0042165A"/>
    <w:rsid w:val="004218F2"/>
    <w:rsid w:val="00421915"/>
    <w:rsid w:val="00421BA9"/>
    <w:rsid w:val="00421DEE"/>
    <w:rsid w:val="00421E6C"/>
    <w:rsid w:val="00422319"/>
    <w:rsid w:val="004224E3"/>
    <w:rsid w:val="0042257E"/>
    <w:rsid w:val="004225AF"/>
    <w:rsid w:val="00422739"/>
    <w:rsid w:val="00422D4E"/>
    <w:rsid w:val="00422E21"/>
    <w:rsid w:val="00422F2E"/>
    <w:rsid w:val="00423489"/>
    <w:rsid w:val="004235A5"/>
    <w:rsid w:val="004235A9"/>
    <w:rsid w:val="00423694"/>
    <w:rsid w:val="00423DCE"/>
    <w:rsid w:val="004243C9"/>
    <w:rsid w:val="00424646"/>
    <w:rsid w:val="00424AC0"/>
    <w:rsid w:val="00424B6F"/>
    <w:rsid w:val="00424C32"/>
    <w:rsid w:val="00424DEF"/>
    <w:rsid w:val="00424ECF"/>
    <w:rsid w:val="0042543B"/>
    <w:rsid w:val="00425E2C"/>
    <w:rsid w:val="00425EB0"/>
    <w:rsid w:val="00425F75"/>
    <w:rsid w:val="00426576"/>
    <w:rsid w:val="004265C3"/>
    <w:rsid w:val="004265F5"/>
    <w:rsid w:val="00426EB5"/>
    <w:rsid w:val="00427571"/>
    <w:rsid w:val="004276EE"/>
    <w:rsid w:val="00427806"/>
    <w:rsid w:val="0042789E"/>
    <w:rsid w:val="00427944"/>
    <w:rsid w:val="00427D7F"/>
    <w:rsid w:val="00427EC8"/>
    <w:rsid w:val="004303A8"/>
    <w:rsid w:val="00430886"/>
    <w:rsid w:val="00431431"/>
    <w:rsid w:val="00431810"/>
    <w:rsid w:val="004318B7"/>
    <w:rsid w:val="00431D9F"/>
    <w:rsid w:val="004323CD"/>
    <w:rsid w:val="004327FC"/>
    <w:rsid w:val="00433307"/>
    <w:rsid w:val="004336EF"/>
    <w:rsid w:val="004339F9"/>
    <w:rsid w:val="00433A59"/>
    <w:rsid w:val="00433A5F"/>
    <w:rsid w:val="00433ACB"/>
    <w:rsid w:val="00433B53"/>
    <w:rsid w:val="00433D4A"/>
    <w:rsid w:val="00434148"/>
    <w:rsid w:val="004345AD"/>
    <w:rsid w:val="004346E4"/>
    <w:rsid w:val="00434A8B"/>
    <w:rsid w:val="00434AB9"/>
    <w:rsid w:val="00434C7D"/>
    <w:rsid w:val="00434DFB"/>
    <w:rsid w:val="00434FB9"/>
    <w:rsid w:val="00435241"/>
    <w:rsid w:val="00435433"/>
    <w:rsid w:val="00435463"/>
    <w:rsid w:val="00435577"/>
    <w:rsid w:val="004355DC"/>
    <w:rsid w:val="00435A36"/>
    <w:rsid w:val="00435A82"/>
    <w:rsid w:val="00435A92"/>
    <w:rsid w:val="00435B5F"/>
    <w:rsid w:val="00435BE1"/>
    <w:rsid w:val="00435F6E"/>
    <w:rsid w:val="0043645E"/>
    <w:rsid w:val="004365D5"/>
    <w:rsid w:val="0043668D"/>
    <w:rsid w:val="00436A07"/>
    <w:rsid w:val="00436AC4"/>
    <w:rsid w:val="00436C6A"/>
    <w:rsid w:val="00436C78"/>
    <w:rsid w:val="00436CB0"/>
    <w:rsid w:val="00436D77"/>
    <w:rsid w:val="00436DE0"/>
    <w:rsid w:val="00436F8F"/>
    <w:rsid w:val="00436FA7"/>
    <w:rsid w:val="00437156"/>
    <w:rsid w:val="0043718F"/>
    <w:rsid w:val="00437239"/>
    <w:rsid w:val="004376DE"/>
    <w:rsid w:val="004377A8"/>
    <w:rsid w:val="00437EF0"/>
    <w:rsid w:val="0044028A"/>
    <w:rsid w:val="00440977"/>
    <w:rsid w:val="00440995"/>
    <w:rsid w:val="004412FC"/>
    <w:rsid w:val="004415EF"/>
    <w:rsid w:val="00441C25"/>
    <w:rsid w:val="00442306"/>
    <w:rsid w:val="00442367"/>
    <w:rsid w:val="00442745"/>
    <w:rsid w:val="00442763"/>
    <w:rsid w:val="0044285E"/>
    <w:rsid w:val="00442959"/>
    <w:rsid w:val="00442CD6"/>
    <w:rsid w:val="00442F58"/>
    <w:rsid w:val="004430B9"/>
    <w:rsid w:val="00443390"/>
    <w:rsid w:val="00443433"/>
    <w:rsid w:val="004436C8"/>
    <w:rsid w:val="0044375C"/>
    <w:rsid w:val="004438E4"/>
    <w:rsid w:val="00443A89"/>
    <w:rsid w:val="00443B96"/>
    <w:rsid w:val="00443E0E"/>
    <w:rsid w:val="00443EEF"/>
    <w:rsid w:val="00443F2B"/>
    <w:rsid w:val="00443F7C"/>
    <w:rsid w:val="0044405B"/>
    <w:rsid w:val="00444675"/>
    <w:rsid w:val="00444938"/>
    <w:rsid w:val="004449EA"/>
    <w:rsid w:val="00444A01"/>
    <w:rsid w:val="00444A62"/>
    <w:rsid w:val="00444A92"/>
    <w:rsid w:val="00444B54"/>
    <w:rsid w:val="00444C19"/>
    <w:rsid w:val="00444C35"/>
    <w:rsid w:val="0044534E"/>
    <w:rsid w:val="004457AB"/>
    <w:rsid w:val="00445AC4"/>
    <w:rsid w:val="00445BA7"/>
    <w:rsid w:val="00445E47"/>
    <w:rsid w:val="00445EF1"/>
    <w:rsid w:val="0044601C"/>
    <w:rsid w:val="004463C7"/>
    <w:rsid w:val="0044645F"/>
    <w:rsid w:val="004464A9"/>
    <w:rsid w:val="00446858"/>
    <w:rsid w:val="004469AE"/>
    <w:rsid w:val="004471DB"/>
    <w:rsid w:val="00447296"/>
    <w:rsid w:val="00447390"/>
    <w:rsid w:val="00447852"/>
    <w:rsid w:val="004478CD"/>
    <w:rsid w:val="00447963"/>
    <w:rsid w:val="00447CA8"/>
    <w:rsid w:val="00447D31"/>
    <w:rsid w:val="00447E12"/>
    <w:rsid w:val="004502E8"/>
    <w:rsid w:val="0045042E"/>
    <w:rsid w:val="00450486"/>
    <w:rsid w:val="00450BB4"/>
    <w:rsid w:val="0045124D"/>
    <w:rsid w:val="00451C7C"/>
    <w:rsid w:val="00451DA7"/>
    <w:rsid w:val="00451E30"/>
    <w:rsid w:val="0045225F"/>
    <w:rsid w:val="004523FD"/>
    <w:rsid w:val="0045259B"/>
    <w:rsid w:val="0045298A"/>
    <w:rsid w:val="00452B07"/>
    <w:rsid w:val="00452D6C"/>
    <w:rsid w:val="00452F81"/>
    <w:rsid w:val="00453265"/>
    <w:rsid w:val="00453365"/>
    <w:rsid w:val="004533D4"/>
    <w:rsid w:val="004536FF"/>
    <w:rsid w:val="004541DE"/>
    <w:rsid w:val="004545AB"/>
    <w:rsid w:val="00454772"/>
    <w:rsid w:val="004547FE"/>
    <w:rsid w:val="00454C6F"/>
    <w:rsid w:val="004550B8"/>
    <w:rsid w:val="004550D0"/>
    <w:rsid w:val="004554C5"/>
    <w:rsid w:val="00455500"/>
    <w:rsid w:val="00455818"/>
    <w:rsid w:val="00455894"/>
    <w:rsid w:val="00455B42"/>
    <w:rsid w:val="00455D44"/>
    <w:rsid w:val="00455E70"/>
    <w:rsid w:val="004562EA"/>
    <w:rsid w:val="0045663E"/>
    <w:rsid w:val="0045673E"/>
    <w:rsid w:val="004567AD"/>
    <w:rsid w:val="004567C4"/>
    <w:rsid w:val="00456AFC"/>
    <w:rsid w:val="00456B4E"/>
    <w:rsid w:val="00457318"/>
    <w:rsid w:val="0045755A"/>
    <w:rsid w:val="00457647"/>
    <w:rsid w:val="0045767E"/>
    <w:rsid w:val="00457B1B"/>
    <w:rsid w:val="00457B73"/>
    <w:rsid w:val="00457C02"/>
    <w:rsid w:val="004600CF"/>
    <w:rsid w:val="004601EE"/>
    <w:rsid w:val="0046042E"/>
    <w:rsid w:val="00460830"/>
    <w:rsid w:val="0046090D"/>
    <w:rsid w:val="004612AF"/>
    <w:rsid w:val="004617F9"/>
    <w:rsid w:val="00461A02"/>
    <w:rsid w:val="00461A59"/>
    <w:rsid w:val="00461B88"/>
    <w:rsid w:val="00462044"/>
    <w:rsid w:val="004620F3"/>
    <w:rsid w:val="00462293"/>
    <w:rsid w:val="004624C3"/>
    <w:rsid w:val="0046265B"/>
    <w:rsid w:val="004627E4"/>
    <w:rsid w:val="0046293B"/>
    <w:rsid w:val="00462AB5"/>
    <w:rsid w:val="00462B90"/>
    <w:rsid w:val="00462DD4"/>
    <w:rsid w:val="0046333C"/>
    <w:rsid w:val="0046360F"/>
    <w:rsid w:val="0046371C"/>
    <w:rsid w:val="004637DE"/>
    <w:rsid w:val="00463C09"/>
    <w:rsid w:val="0046404C"/>
    <w:rsid w:val="00464078"/>
    <w:rsid w:val="004641EC"/>
    <w:rsid w:val="00464C58"/>
    <w:rsid w:val="004655BE"/>
    <w:rsid w:val="004656F5"/>
    <w:rsid w:val="00465EFE"/>
    <w:rsid w:val="0046610C"/>
    <w:rsid w:val="00466130"/>
    <w:rsid w:val="00466251"/>
    <w:rsid w:val="00466544"/>
    <w:rsid w:val="00466A2E"/>
    <w:rsid w:val="00466C29"/>
    <w:rsid w:val="00466D4B"/>
    <w:rsid w:val="00466E19"/>
    <w:rsid w:val="00466EEF"/>
    <w:rsid w:val="00466F06"/>
    <w:rsid w:val="004674C6"/>
    <w:rsid w:val="004675BE"/>
    <w:rsid w:val="00467A4C"/>
    <w:rsid w:val="00467AD6"/>
    <w:rsid w:val="00467DE8"/>
    <w:rsid w:val="0047023B"/>
    <w:rsid w:val="00470295"/>
    <w:rsid w:val="0047036D"/>
    <w:rsid w:val="0047061B"/>
    <w:rsid w:val="00470858"/>
    <w:rsid w:val="00470A60"/>
    <w:rsid w:val="00470E1A"/>
    <w:rsid w:val="004710F6"/>
    <w:rsid w:val="004713CB"/>
    <w:rsid w:val="00471406"/>
    <w:rsid w:val="004718DB"/>
    <w:rsid w:val="004719EB"/>
    <w:rsid w:val="00471A2D"/>
    <w:rsid w:val="00471A5C"/>
    <w:rsid w:val="00471C96"/>
    <w:rsid w:val="00472263"/>
    <w:rsid w:val="004725FF"/>
    <w:rsid w:val="00472BC8"/>
    <w:rsid w:val="004730BF"/>
    <w:rsid w:val="00473302"/>
    <w:rsid w:val="004740DD"/>
    <w:rsid w:val="00474701"/>
    <w:rsid w:val="00474AF8"/>
    <w:rsid w:val="00474BC6"/>
    <w:rsid w:val="00474C62"/>
    <w:rsid w:val="00474F5D"/>
    <w:rsid w:val="00474FF9"/>
    <w:rsid w:val="00475251"/>
    <w:rsid w:val="004752C1"/>
    <w:rsid w:val="004753FA"/>
    <w:rsid w:val="00475A95"/>
    <w:rsid w:val="00475B85"/>
    <w:rsid w:val="00475E77"/>
    <w:rsid w:val="00475FD8"/>
    <w:rsid w:val="004760CA"/>
    <w:rsid w:val="0047624D"/>
    <w:rsid w:val="004765F3"/>
    <w:rsid w:val="00476858"/>
    <w:rsid w:val="00476A4C"/>
    <w:rsid w:val="00476BA6"/>
    <w:rsid w:val="00476E61"/>
    <w:rsid w:val="00476FCE"/>
    <w:rsid w:val="00477243"/>
    <w:rsid w:val="004773FD"/>
    <w:rsid w:val="00477426"/>
    <w:rsid w:val="004774B3"/>
    <w:rsid w:val="004774E8"/>
    <w:rsid w:val="0047769D"/>
    <w:rsid w:val="004776DF"/>
    <w:rsid w:val="00477E55"/>
    <w:rsid w:val="00477F7D"/>
    <w:rsid w:val="00480443"/>
    <w:rsid w:val="00480482"/>
    <w:rsid w:val="00480A94"/>
    <w:rsid w:val="00480D22"/>
    <w:rsid w:val="00480FD3"/>
    <w:rsid w:val="004815E2"/>
    <w:rsid w:val="00481929"/>
    <w:rsid w:val="00481A42"/>
    <w:rsid w:val="00481E66"/>
    <w:rsid w:val="00481F09"/>
    <w:rsid w:val="00482025"/>
    <w:rsid w:val="0048209C"/>
    <w:rsid w:val="004820F4"/>
    <w:rsid w:val="00482125"/>
    <w:rsid w:val="0048220B"/>
    <w:rsid w:val="004823F9"/>
    <w:rsid w:val="00482B38"/>
    <w:rsid w:val="00482CBF"/>
    <w:rsid w:val="00483102"/>
    <w:rsid w:val="00483183"/>
    <w:rsid w:val="004838A7"/>
    <w:rsid w:val="00483A11"/>
    <w:rsid w:val="00483B4A"/>
    <w:rsid w:val="00483F28"/>
    <w:rsid w:val="00483F66"/>
    <w:rsid w:val="004843C4"/>
    <w:rsid w:val="00484551"/>
    <w:rsid w:val="0048474B"/>
    <w:rsid w:val="00484759"/>
    <w:rsid w:val="0048478F"/>
    <w:rsid w:val="00484848"/>
    <w:rsid w:val="004848E6"/>
    <w:rsid w:val="00484A8B"/>
    <w:rsid w:val="00484AF6"/>
    <w:rsid w:val="00484DD3"/>
    <w:rsid w:val="00485040"/>
    <w:rsid w:val="0048541D"/>
    <w:rsid w:val="0048574B"/>
    <w:rsid w:val="004857B7"/>
    <w:rsid w:val="00485A02"/>
    <w:rsid w:val="00486189"/>
    <w:rsid w:val="0048637A"/>
    <w:rsid w:val="00486664"/>
    <w:rsid w:val="004869A6"/>
    <w:rsid w:val="004869E7"/>
    <w:rsid w:val="00486E80"/>
    <w:rsid w:val="00486F91"/>
    <w:rsid w:val="004873A7"/>
    <w:rsid w:val="00487817"/>
    <w:rsid w:val="00487906"/>
    <w:rsid w:val="00487D22"/>
    <w:rsid w:val="0049008A"/>
    <w:rsid w:val="00490170"/>
    <w:rsid w:val="004901B6"/>
    <w:rsid w:val="004901D9"/>
    <w:rsid w:val="00490212"/>
    <w:rsid w:val="00490382"/>
    <w:rsid w:val="00490653"/>
    <w:rsid w:val="004908C2"/>
    <w:rsid w:val="00490EE1"/>
    <w:rsid w:val="00490FF6"/>
    <w:rsid w:val="00491128"/>
    <w:rsid w:val="00491285"/>
    <w:rsid w:val="0049176B"/>
    <w:rsid w:val="004918C3"/>
    <w:rsid w:val="0049205C"/>
    <w:rsid w:val="00492184"/>
    <w:rsid w:val="00492201"/>
    <w:rsid w:val="00492316"/>
    <w:rsid w:val="004924FE"/>
    <w:rsid w:val="00492753"/>
    <w:rsid w:val="00492954"/>
    <w:rsid w:val="004929DA"/>
    <w:rsid w:val="004929E5"/>
    <w:rsid w:val="004929FD"/>
    <w:rsid w:val="00492ABD"/>
    <w:rsid w:val="00492EF9"/>
    <w:rsid w:val="00492FD6"/>
    <w:rsid w:val="0049310E"/>
    <w:rsid w:val="0049318F"/>
    <w:rsid w:val="004935AA"/>
    <w:rsid w:val="004936D5"/>
    <w:rsid w:val="004939C7"/>
    <w:rsid w:val="00493A42"/>
    <w:rsid w:val="00493ACD"/>
    <w:rsid w:val="00493BEB"/>
    <w:rsid w:val="004940D8"/>
    <w:rsid w:val="004941E3"/>
    <w:rsid w:val="00494398"/>
    <w:rsid w:val="004944D9"/>
    <w:rsid w:val="004945A0"/>
    <w:rsid w:val="00494813"/>
    <w:rsid w:val="00494932"/>
    <w:rsid w:val="00494DBB"/>
    <w:rsid w:val="00494DDF"/>
    <w:rsid w:val="00494F03"/>
    <w:rsid w:val="00494FE2"/>
    <w:rsid w:val="004953D8"/>
    <w:rsid w:val="004955CE"/>
    <w:rsid w:val="00495767"/>
    <w:rsid w:val="0049592F"/>
    <w:rsid w:val="00495C12"/>
    <w:rsid w:val="00495EDB"/>
    <w:rsid w:val="004960D3"/>
    <w:rsid w:val="00496737"/>
    <w:rsid w:val="0049683C"/>
    <w:rsid w:val="00496A63"/>
    <w:rsid w:val="00496B5A"/>
    <w:rsid w:val="00496D5D"/>
    <w:rsid w:val="00496E8E"/>
    <w:rsid w:val="004972BA"/>
    <w:rsid w:val="004973F4"/>
    <w:rsid w:val="00497521"/>
    <w:rsid w:val="004978E3"/>
    <w:rsid w:val="00497914"/>
    <w:rsid w:val="004979FB"/>
    <w:rsid w:val="00497E9F"/>
    <w:rsid w:val="00497F1D"/>
    <w:rsid w:val="00497F94"/>
    <w:rsid w:val="004A0055"/>
    <w:rsid w:val="004A00B0"/>
    <w:rsid w:val="004A0138"/>
    <w:rsid w:val="004A0195"/>
    <w:rsid w:val="004A04C5"/>
    <w:rsid w:val="004A06AB"/>
    <w:rsid w:val="004A08E3"/>
    <w:rsid w:val="004A0A5E"/>
    <w:rsid w:val="004A0C5F"/>
    <w:rsid w:val="004A0E04"/>
    <w:rsid w:val="004A0FDB"/>
    <w:rsid w:val="004A105C"/>
    <w:rsid w:val="004A1064"/>
    <w:rsid w:val="004A1066"/>
    <w:rsid w:val="004A10DA"/>
    <w:rsid w:val="004A1395"/>
    <w:rsid w:val="004A144A"/>
    <w:rsid w:val="004A161E"/>
    <w:rsid w:val="004A17BE"/>
    <w:rsid w:val="004A19E3"/>
    <w:rsid w:val="004A1D7E"/>
    <w:rsid w:val="004A1DE4"/>
    <w:rsid w:val="004A2263"/>
    <w:rsid w:val="004A25AD"/>
    <w:rsid w:val="004A2AE4"/>
    <w:rsid w:val="004A2B64"/>
    <w:rsid w:val="004A2D8C"/>
    <w:rsid w:val="004A313F"/>
    <w:rsid w:val="004A31A8"/>
    <w:rsid w:val="004A31F2"/>
    <w:rsid w:val="004A329F"/>
    <w:rsid w:val="004A397C"/>
    <w:rsid w:val="004A3E26"/>
    <w:rsid w:val="004A3F0C"/>
    <w:rsid w:val="004A4196"/>
    <w:rsid w:val="004A41CD"/>
    <w:rsid w:val="004A4240"/>
    <w:rsid w:val="004A4528"/>
    <w:rsid w:val="004A45A2"/>
    <w:rsid w:val="004A45CA"/>
    <w:rsid w:val="004A4820"/>
    <w:rsid w:val="004A4999"/>
    <w:rsid w:val="004A4DE4"/>
    <w:rsid w:val="004A51DF"/>
    <w:rsid w:val="004A52C9"/>
    <w:rsid w:val="004A5571"/>
    <w:rsid w:val="004A576C"/>
    <w:rsid w:val="004A5ACC"/>
    <w:rsid w:val="004A5CB2"/>
    <w:rsid w:val="004A5DFB"/>
    <w:rsid w:val="004A60A9"/>
    <w:rsid w:val="004A6234"/>
    <w:rsid w:val="004A63B2"/>
    <w:rsid w:val="004A6708"/>
    <w:rsid w:val="004A6736"/>
    <w:rsid w:val="004A6824"/>
    <w:rsid w:val="004A6A6A"/>
    <w:rsid w:val="004A6CA9"/>
    <w:rsid w:val="004A6DDD"/>
    <w:rsid w:val="004A6FBC"/>
    <w:rsid w:val="004A7120"/>
    <w:rsid w:val="004A7960"/>
    <w:rsid w:val="004A7C08"/>
    <w:rsid w:val="004A7C2F"/>
    <w:rsid w:val="004B006C"/>
    <w:rsid w:val="004B00A7"/>
    <w:rsid w:val="004B0240"/>
    <w:rsid w:val="004B031D"/>
    <w:rsid w:val="004B0345"/>
    <w:rsid w:val="004B045C"/>
    <w:rsid w:val="004B080F"/>
    <w:rsid w:val="004B0871"/>
    <w:rsid w:val="004B0D5D"/>
    <w:rsid w:val="004B1C82"/>
    <w:rsid w:val="004B1DAF"/>
    <w:rsid w:val="004B1E9B"/>
    <w:rsid w:val="004B2005"/>
    <w:rsid w:val="004B2347"/>
    <w:rsid w:val="004B2413"/>
    <w:rsid w:val="004B2535"/>
    <w:rsid w:val="004B25DE"/>
    <w:rsid w:val="004B26BA"/>
    <w:rsid w:val="004B26ED"/>
    <w:rsid w:val="004B27E0"/>
    <w:rsid w:val="004B284B"/>
    <w:rsid w:val="004B2866"/>
    <w:rsid w:val="004B289D"/>
    <w:rsid w:val="004B2921"/>
    <w:rsid w:val="004B29D0"/>
    <w:rsid w:val="004B2A02"/>
    <w:rsid w:val="004B2D19"/>
    <w:rsid w:val="004B2DA0"/>
    <w:rsid w:val="004B2DC0"/>
    <w:rsid w:val="004B2F1A"/>
    <w:rsid w:val="004B30B9"/>
    <w:rsid w:val="004B37FA"/>
    <w:rsid w:val="004B38E8"/>
    <w:rsid w:val="004B3A3D"/>
    <w:rsid w:val="004B3B54"/>
    <w:rsid w:val="004B3C9D"/>
    <w:rsid w:val="004B416F"/>
    <w:rsid w:val="004B43DF"/>
    <w:rsid w:val="004B49E2"/>
    <w:rsid w:val="004B4A06"/>
    <w:rsid w:val="004B4C0B"/>
    <w:rsid w:val="004B4D57"/>
    <w:rsid w:val="004B554F"/>
    <w:rsid w:val="004B5A36"/>
    <w:rsid w:val="004B5AB4"/>
    <w:rsid w:val="004B5B4A"/>
    <w:rsid w:val="004B5CF5"/>
    <w:rsid w:val="004B608E"/>
    <w:rsid w:val="004B6244"/>
    <w:rsid w:val="004B62BD"/>
    <w:rsid w:val="004B670C"/>
    <w:rsid w:val="004B6D5A"/>
    <w:rsid w:val="004B6EF6"/>
    <w:rsid w:val="004B6F87"/>
    <w:rsid w:val="004B7098"/>
    <w:rsid w:val="004B7134"/>
    <w:rsid w:val="004B71B3"/>
    <w:rsid w:val="004B71D4"/>
    <w:rsid w:val="004B7206"/>
    <w:rsid w:val="004B7807"/>
    <w:rsid w:val="004B7BBB"/>
    <w:rsid w:val="004B7CAA"/>
    <w:rsid w:val="004C0498"/>
    <w:rsid w:val="004C0E38"/>
    <w:rsid w:val="004C1235"/>
    <w:rsid w:val="004C1648"/>
    <w:rsid w:val="004C1660"/>
    <w:rsid w:val="004C170F"/>
    <w:rsid w:val="004C2132"/>
    <w:rsid w:val="004C222E"/>
    <w:rsid w:val="004C2248"/>
    <w:rsid w:val="004C26C4"/>
    <w:rsid w:val="004C293D"/>
    <w:rsid w:val="004C2A35"/>
    <w:rsid w:val="004C2AE2"/>
    <w:rsid w:val="004C2B79"/>
    <w:rsid w:val="004C2B7A"/>
    <w:rsid w:val="004C2F5F"/>
    <w:rsid w:val="004C30C1"/>
    <w:rsid w:val="004C3146"/>
    <w:rsid w:val="004C337C"/>
    <w:rsid w:val="004C3427"/>
    <w:rsid w:val="004C3699"/>
    <w:rsid w:val="004C381B"/>
    <w:rsid w:val="004C3AD3"/>
    <w:rsid w:val="004C3E4C"/>
    <w:rsid w:val="004C3F1B"/>
    <w:rsid w:val="004C4822"/>
    <w:rsid w:val="004C4A17"/>
    <w:rsid w:val="004C4A26"/>
    <w:rsid w:val="004C4AE4"/>
    <w:rsid w:val="004C4B3C"/>
    <w:rsid w:val="004C4C38"/>
    <w:rsid w:val="004C4DBA"/>
    <w:rsid w:val="004C4DE3"/>
    <w:rsid w:val="004C4E57"/>
    <w:rsid w:val="004C4E92"/>
    <w:rsid w:val="004C5134"/>
    <w:rsid w:val="004C525B"/>
    <w:rsid w:val="004C52D4"/>
    <w:rsid w:val="004C5423"/>
    <w:rsid w:val="004C5553"/>
    <w:rsid w:val="004C5ACC"/>
    <w:rsid w:val="004C5B6F"/>
    <w:rsid w:val="004C63B2"/>
    <w:rsid w:val="004C6496"/>
    <w:rsid w:val="004C68FF"/>
    <w:rsid w:val="004C6A14"/>
    <w:rsid w:val="004C6AA4"/>
    <w:rsid w:val="004C6BA9"/>
    <w:rsid w:val="004C6E83"/>
    <w:rsid w:val="004C7493"/>
    <w:rsid w:val="004C76DC"/>
    <w:rsid w:val="004C7850"/>
    <w:rsid w:val="004C7BDD"/>
    <w:rsid w:val="004C7F6D"/>
    <w:rsid w:val="004D001A"/>
    <w:rsid w:val="004D01F5"/>
    <w:rsid w:val="004D06EB"/>
    <w:rsid w:val="004D074F"/>
    <w:rsid w:val="004D0A1F"/>
    <w:rsid w:val="004D0A6C"/>
    <w:rsid w:val="004D0C07"/>
    <w:rsid w:val="004D0CDF"/>
    <w:rsid w:val="004D0D5B"/>
    <w:rsid w:val="004D0E47"/>
    <w:rsid w:val="004D17F7"/>
    <w:rsid w:val="004D19BE"/>
    <w:rsid w:val="004D1BA6"/>
    <w:rsid w:val="004D1DE6"/>
    <w:rsid w:val="004D1F47"/>
    <w:rsid w:val="004D1F95"/>
    <w:rsid w:val="004D2683"/>
    <w:rsid w:val="004D271E"/>
    <w:rsid w:val="004D295C"/>
    <w:rsid w:val="004D2B3B"/>
    <w:rsid w:val="004D2E91"/>
    <w:rsid w:val="004D311E"/>
    <w:rsid w:val="004D3366"/>
    <w:rsid w:val="004D359E"/>
    <w:rsid w:val="004D3A3A"/>
    <w:rsid w:val="004D3BC8"/>
    <w:rsid w:val="004D3C12"/>
    <w:rsid w:val="004D3D28"/>
    <w:rsid w:val="004D3E5C"/>
    <w:rsid w:val="004D4665"/>
    <w:rsid w:val="004D484C"/>
    <w:rsid w:val="004D4A50"/>
    <w:rsid w:val="004D4BF9"/>
    <w:rsid w:val="004D4CA0"/>
    <w:rsid w:val="004D4D47"/>
    <w:rsid w:val="004D4D64"/>
    <w:rsid w:val="004D4F5F"/>
    <w:rsid w:val="004D523A"/>
    <w:rsid w:val="004D53F0"/>
    <w:rsid w:val="004D56CD"/>
    <w:rsid w:val="004D57C5"/>
    <w:rsid w:val="004D5A3F"/>
    <w:rsid w:val="004D6087"/>
    <w:rsid w:val="004D63CA"/>
    <w:rsid w:val="004D698F"/>
    <w:rsid w:val="004D69B9"/>
    <w:rsid w:val="004D6BD0"/>
    <w:rsid w:val="004D70C7"/>
    <w:rsid w:val="004D7117"/>
    <w:rsid w:val="004D732A"/>
    <w:rsid w:val="004D7612"/>
    <w:rsid w:val="004D7B24"/>
    <w:rsid w:val="004D7D0C"/>
    <w:rsid w:val="004D7E56"/>
    <w:rsid w:val="004E010A"/>
    <w:rsid w:val="004E03CE"/>
    <w:rsid w:val="004E04C1"/>
    <w:rsid w:val="004E0971"/>
    <w:rsid w:val="004E0A07"/>
    <w:rsid w:val="004E0CC7"/>
    <w:rsid w:val="004E0D1C"/>
    <w:rsid w:val="004E0E3E"/>
    <w:rsid w:val="004E0E78"/>
    <w:rsid w:val="004E13B7"/>
    <w:rsid w:val="004E1624"/>
    <w:rsid w:val="004E1894"/>
    <w:rsid w:val="004E1A11"/>
    <w:rsid w:val="004E1AD3"/>
    <w:rsid w:val="004E1C27"/>
    <w:rsid w:val="004E1D83"/>
    <w:rsid w:val="004E1F31"/>
    <w:rsid w:val="004E1FB3"/>
    <w:rsid w:val="004E2190"/>
    <w:rsid w:val="004E2539"/>
    <w:rsid w:val="004E27FB"/>
    <w:rsid w:val="004E2B7B"/>
    <w:rsid w:val="004E2D07"/>
    <w:rsid w:val="004E2D2F"/>
    <w:rsid w:val="004E33CE"/>
    <w:rsid w:val="004E35B3"/>
    <w:rsid w:val="004E3816"/>
    <w:rsid w:val="004E391E"/>
    <w:rsid w:val="004E3989"/>
    <w:rsid w:val="004E3C1E"/>
    <w:rsid w:val="004E3EC7"/>
    <w:rsid w:val="004E4339"/>
    <w:rsid w:val="004E433D"/>
    <w:rsid w:val="004E43B6"/>
    <w:rsid w:val="004E44AB"/>
    <w:rsid w:val="004E47A6"/>
    <w:rsid w:val="004E4B74"/>
    <w:rsid w:val="004E500D"/>
    <w:rsid w:val="004E52A3"/>
    <w:rsid w:val="004E53FE"/>
    <w:rsid w:val="004E54E3"/>
    <w:rsid w:val="004E5A5A"/>
    <w:rsid w:val="004E5DD0"/>
    <w:rsid w:val="004E5E3A"/>
    <w:rsid w:val="004E655C"/>
    <w:rsid w:val="004E667E"/>
    <w:rsid w:val="004E6770"/>
    <w:rsid w:val="004E69D7"/>
    <w:rsid w:val="004E6E81"/>
    <w:rsid w:val="004E7008"/>
    <w:rsid w:val="004E7212"/>
    <w:rsid w:val="004E730F"/>
    <w:rsid w:val="004E7790"/>
    <w:rsid w:val="004E7880"/>
    <w:rsid w:val="004E7B8B"/>
    <w:rsid w:val="004E7D35"/>
    <w:rsid w:val="004F01A2"/>
    <w:rsid w:val="004F0476"/>
    <w:rsid w:val="004F04F5"/>
    <w:rsid w:val="004F07F9"/>
    <w:rsid w:val="004F09F0"/>
    <w:rsid w:val="004F0A83"/>
    <w:rsid w:val="004F0F50"/>
    <w:rsid w:val="004F1109"/>
    <w:rsid w:val="004F14DC"/>
    <w:rsid w:val="004F1699"/>
    <w:rsid w:val="004F193A"/>
    <w:rsid w:val="004F1A58"/>
    <w:rsid w:val="004F1EFB"/>
    <w:rsid w:val="004F2122"/>
    <w:rsid w:val="004F235A"/>
    <w:rsid w:val="004F26DA"/>
    <w:rsid w:val="004F28E1"/>
    <w:rsid w:val="004F298C"/>
    <w:rsid w:val="004F32BC"/>
    <w:rsid w:val="004F33F5"/>
    <w:rsid w:val="004F35DE"/>
    <w:rsid w:val="004F3635"/>
    <w:rsid w:val="004F3686"/>
    <w:rsid w:val="004F3845"/>
    <w:rsid w:val="004F38A1"/>
    <w:rsid w:val="004F38FD"/>
    <w:rsid w:val="004F3AA1"/>
    <w:rsid w:val="004F3DA6"/>
    <w:rsid w:val="004F4207"/>
    <w:rsid w:val="004F466D"/>
    <w:rsid w:val="004F47EA"/>
    <w:rsid w:val="004F4DA6"/>
    <w:rsid w:val="004F51A5"/>
    <w:rsid w:val="004F51CC"/>
    <w:rsid w:val="004F51D6"/>
    <w:rsid w:val="004F5328"/>
    <w:rsid w:val="004F5570"/>
    <w:rsid w:val="004F57C2"/>
    <w:rsid w:val="004F59B1"/>
    <w:rsid w:val="004F5B13"/>
    <w:rsid w:val="004F5CFA"/>
    <w:rsid w:val="004F5E27"/>
    <w:rsid w:val="004F6240"/>
    <w:rsid w:val="004F6388"/>
    <w:rsid w:val="004F68AF"/>
    <w:rsid w:val="004F6BCC"/>
    <w:rsid w:val="004F6D41"/>
    <w:rsid w:val="004F7033"/>
    <w:rsid w:val="004F708F"/>
    <w:rsid w:val="004F7107"/>
    <w:rsid w:val="004F7149"/>
    <w:rsid w:val="004F775C"/>
    <w:rsid w:val="004F776D"/>
    <w:rsid w:val="004F77F9"/>
    <w:rsid w:val="004F781C"/>
    <w:rsid w:val="004F7C7F"/>
    <w:rsid w:val="00500264"/>
    <w:rsid w:val="0050064B"/>
    <w:rsid w:val="0050070B"/>
    <w:rsid w:val="00500725"/>
    <w:rsid w:val="005008B2"/>
    <w:rsid w:val="00500D41"/>
    <w:rsid w:val="00500ED5"/>
    <w:rsid w:val="00500F75"/>
    <w:rsid w:val="00501250"/>
    <w:rsid w:val="005015AB"/>
    <w:rsid w:val="0050183D"/>
    <w:rsid w:val="00501A0F"/>
    <w:rsid w:val="00501AA9"/>
    <w:rsid w:val="00501C81"/>
    <w:rsid w:val="00501FF7"/>
    <w:rsid w:val="00502043"/>
    <w:rsid w:val="0050214B"/>
    <w:rsid w:val="00502216"/>
    <w:rsid w:val="0050231C"/>
    <w:rsid w:val="00502757"/>
    <w:rsid w:val="005028A9"/>
    <w:rsid w:val="00502FD9"/>
    <w:rsid w:val="0050304F"/>
    <w:rsid w:val="00503153"/>
    <w:rsid w:val="005033C7"/>
    <w:rsid w:val="0050371C"/>
    <w:rsid w:val="00503A9B"/>
    <w:rsid w:val="00503B65"/>
    <w:rsid w:val="00503CD8"/>
    <w:rsid w:val="00503D49"/>
    <w:rsid w:val="00503DCB"/>
    <w:rsid w:val="00503E60"/>
    <w:rsid w:val="00503F3E"/>
    <w:rsid w:val="0050400B"/>
    <w:rsid w:val="0050412B"/>
    <w:rsid w:val="005041AC"/>
    <w:rsid w:val="0050431A"/>
    <w:rsid w:val="00504499"/>
    <w:rsid w:val="00504858"/>
    <w:rsid w:val="0050498A"/>
    <w:rsid w:val="00504F6C"/>
    <w:rsid w:val="00505105"/>
    <w:rsid w:val="00505548"/>
    <w:rsid w:val="00505726"/>
    <w:rsid w:val="0050576B"/>
    <w:rsid w:val="00505B4E"/>
    <w:rsid w:val="00505DCC"/>
    <w:rsid w:val="00506011"/>
    <w:rsid w:val="0050606E"/>
    <w:rsid w:val="00506203"/>
    <w:rsid w:val="00506412"/>
    <w:rsid w:val="005066A2"/>
    <w:rsid w:val="00506B56"/>
    <w:rsid w:val="00506BE5"/>
    <w:rsid w:val="00506DA0"/>
    <w:rsid w:val="00506F58"/>
    <w:rsid w:val="005070D9"/>
    <w:rsid w:val="005074E1"/>
    <w:rsid w:val="00507590"/>
    <w:rsid w:val="00507961"/>
    <w:rsid w:val="00507CC6"/>
    <w:rsid w:val="005100D4"/>
    <w:rsid w:val="00510576"/>
    <w:rsid w:val="0051069D"/>
    <w:rsid w:val="00510731"/>
    <w:rsid w:val="00510AED"/>
    <w:rsid w:val="00510F23"/>
    <w:rsid w:val="005110DB"/>
    <w:rsid w:val="005119A2"/>
    <w:rsid w:val="005119A4"/>
    <w:rsid w:val="00511A3C"/>
    <w:rsid w:val="00511B55"/>
    <w:rsid w:val="00511D1F"/>
    <w:rsid w:val="00511E37"/>
    <w:rsid w:val="00512470"/>
    <w:rsid w:val="00512991"/>
    <w:rsid w:val="00512D2B"/>
    <w:rsid w:val="00512F4F"/>
    <w:rsid w:val="00513546"/>
    <w:rsid w:val="00513928"/>
    <w:rsid w:val="00513D5B"/>
    <w:rsid w:val="00513E6E"/>
    <w:rsid w:val="005143F9"/>
    <w:rsid w:val="0051452A"/>
    <w:rsid w:val="00514569"/>
    <w:rsid w:val="00514761"/>
    <w:rsid w:val="005147B8"/>
    <w:rsid w:val="00514B1F"/>
    <w:rsid w:val="00514B89"/>
    <w:rsid w:val="00514C1B"/>
    <w:rsid w:val="00514D64"/>
    <w:rsid w:val="00514DE1"/>
    <w:rsid w:val="0051507C"/>
    <w:rsid w:val="005152E2"/>
    <w:rsid w:val="00515352"/>
    <w:rsid w:val="0051558A"/>
    <w:rsid w:val="0051561C"/>
    <w:rsid w:val="005156F6"/>
    <w:rsid w:val="005157EE"/>
    <w:rsid w:val="00515923"/>
    <w:rsid w:val="00515CBE"/>
    <w:rsid w:val="00515CC0"/>
    <w:rsid w:val="00515D46"/>
    <w:rsid w:val="00515F73"/>
    <w:rsid w:val="00516576"/>
    <w:rsid w:val="00516B14"/>
    <w:rsid w:val="005170EB"/>
    <w:rsid w:val="005175DA"/>
    <w:rsid w:val="00517981"/>
    <w:rsid w:val="00517B03"/>
    <w:rsid w:val="00517BDA"/>
    <w:rsid w:val="00517D04"/>
    <w:rsid w:val="00517E7B"/>
    <w:rsid w:val="00517FB6"/>
    <w:rsid w:val="0052034A"/>
    <w:rsid w:val="0052038F"/>
    <w:rsid w:val="0052058E"/>
    <w:rsid w:val="00520629"/>
    <w:rsid w:val="00520975"/>
    <w:rsid w:val="00520B15"/>
    <w:rsid w:val="00520B3A"/>
    <w:rsid w:val="00520B46"/>
    <w:rsid w:val="00520DAE"/>
    <w:rsid w:val="00520E7B"/>
    <w:rsid w:val="00520FBF"/>
    <w:rsid w:val="00520FDE"/>
    <w:rsid w:val="00520FE9"/>
    <w:rsid w:val="00521043"/>
    <w:rsid w:val="005211D0"/>
    <w:rsid w:val="005214BE"/>
    <w:rsid w:val="00521540"/>
    <w:rsid w:val="005215C5"/>
    <w:rsid w:val="00521667"/>
    <w:rsid w:val="0052174D"/>
    <w:rsid w:val="0052192F"/>
    <w:rsid w:val="00521A45"/>
    <w:rsid w:val="00521A5F"/>
    <w:rsid w:val="00521A7C"/>
    <w:rsid w:val="00521D87"/>
    <w:rsid w:val="00521E48"/>
    <w:rsid w:val="00522067"/>
    <w:rsid w:val="00522103"/>
    <w:rsid w:val="00522116"/>
    <w:rsid w:val="005222AB"/>
    <w:rsid w:val="0052275C"/>
    <w:rsid w:val="00522A65"/>
    <w:rsid w:val="00522BCD"/>
    <w:rsid w:val="00522CE3"/>
    <w:rsid w:val="00522D6A"/>
    <w:rsid w:val="00522EDF"/>
    <w:rsid w:val="00523072"/>
    <w:rsid w:val="0052317A"/>
    <w:rsid w:val="00523228"/>
    <w:rsid w:val="005234B1"/>
    <w:rsid w:val="00523801"/>
    <w:rsid w:val="00523CE9"/>
    <w:rsid w:val="00523D08"/>
    <w:rsid w:val="00523D73"/>
    <w:rsid w:val="00523F95"/>
    <w:rsid w:val="00524051"/>
    <w:rsid w:val="00524082"/>
    <w:rsid w:val="005244A0"/>
    <w:rsid w:val="005247DB"/>
    <w:rsid w:val="005249DE"/>
    <w:rsid w:val="00524A3B"/>
    <w:rsid w:val="00524C3C"/>
    <w:rsid w:val="00524C86"/>
    <w:rsid w:val="0052500C"/>
    <w:rsid w:val="00525029"/>
    <w:rsid w:val="00525385"/>
    <w:rsid w:val="005257DD"/>
    <w:rsid w:val="00525A68"/>
    <w:rsid w:val="00525B45"/>
    <w:rsid w:val="00525B94"/>
    <w:rsid w:val="00525DE0"/>
    <w:rsid w:val="00525F9F"/>
    <w:rsid w:val="00526144"/>
    <w:rsid w:val="005261CF"/>
    <w:rsid w:val="005265FC"/>
    <w:rsid w:val="0052660D"/>
    <w:rsid w:val="00526814"/>
    <w:rsid w:val="00526888"/>
    <w:rsid w:val="005268B3"/>
    <w:rsid w:val="00526A7D"/>
    <w:rsid w:val="00526D2E"/>
    <w:rsid w:val="0052758F"/>
    <w:rsid w:val="00527612"/>
    <w:rsid w:val="00527625"/>
    <w:rsid w:val="005276D2"/>
    <w:rsid w:val="0052772F"/>
    <w:rsid w:val="00527D8A"/>
    <w:rsid w:val="00527F47"/>
    <w:rsid w:val="0053035E"/>
    <w:rsid w:val="00530444"/>
    <w:rsid w:val="00530994"/>
    <w:rsid w:val="00530A85"/>
    <w:rsid w:val="00530C14"/>
    <w:rsid w:val="00530C9E"/>
    <w:rsid w:val="00530D28"/>
    <w:rsid w:val="00530D7C"/>
    <w:rsid w:val="00530DD4"/>
    <w:rsid w:val="00530E5B"/>
    <w:rsid w:val="00530F7E"/>
    <w:rsid w:val="00531A6A"/>
    <w:rsid w:val="00531E82"/>
    <w:rsid w:val="0053206D"/>
    <w:rsid w:val="00532477"/>
    <w:rsid w:val="0053255B"/>
    <w:rsid w:val="005327C2"/>
    <w:rsid w:val="00532E6C"/>
    <w:rsid w:val="00532EB7"/>
    <w:rsid w:val="00533070"/>
    <w:rsid w:val="005332BC"/>
    <w:rsid w:val="005333CA"/>
    <w:rsid w:val="0053351F"/>
    <w:rsid w:val="00533575"/>
    <w:rsid w:val="005336B6"/>
    <w:rsid w:val="00533741"/>
    <w:rsid w:val="00533929"/>
    <w:rsid w:val="00533A7A"/>
    <w:rsid w:val="00533B95"/>
    <w:rsid w:val="00533DA0"/>
    <w:rsid w:val="00533EA1"/>
    <w:rsid w:val="00533F3B"/>
    <w:rsid w:val="005340D7"/>
    <w:rsid w:val="0053423D"/>
    <w:rsid w:val="00534408"/>
    <w:rsid w:val="0053495D"/>
    <w:rsid w:val="00534B7D"/>
    <w:rsid w:val="00534C7C"/>
    <w:rsid w:val="00534E21"/>
    <w:rsid w:val="00534E9F"/>
    <w:rsid w:val="005352D0"/>
    <w:rsid w:val="00535623"/>
    <w:rsid w:val="0053589C"/>
    <w:rsid w:val="005358C4"/>
    <w:rsid w:val="00535BD3"/>
    <w:rsid w:val="00535EF4"/>
    <w:rsid w:val="00536128"/>
    <w:rsid w:val="00536282"/>
    <w:rsid w:val="00536B87"/>
    <w:rsid w:val="00536D21"/>
    <w:rsid w:val="00536E7F"/>
    <w:rsid w:val="00537463"/>
    <w:rsid w:val="00537A49"/>
    <w:rsid w:val="00540188"/>
    <w:rsid w:val="00540B68"/>
    <w:rsid w:val="00540BED"/>
    <w:rsid w:val="00540CF5"/>
    <w:rsid w:val="00540DAA"/>
    <w:rsid w:val="00540F29"/>
    <w:rsid w:val="005413DF"/>
    <w:rsid w:val="005413E2"/>
    <w:rsid w:val="005414DE"/>
    <w:rsid w:val="00541AFC"/>
    <w:rsid w:val="00541DBF"/>
    <w:rsid w:val="005426FD"/>
    <w:rsid w:val="00542D55"/>
    <w:rsid w:val="00542FBC"/>
    <w:rsid w:val="00543235"/>
    <w:rsid w:val="005432A3"/>
    <w:rsid w:val="00543429"/>
    <w:rsid w:val="00543488"/>
    <w:rsid w:val="0054363A"/>
    <w:rsid w:val="005436BC"/>
    <w:rsid w:val="005436E8"/>
    <w:rsid w:val="0054386B"/>
    <w:rsid w:val="00543935"/>
    <w:rsid w:val="0054405C"/>
    <w:rsid w:val="005442E1"/>
    <w:rsid w:val="00544515"/>
    <w:rsid w:val="00544645"/>
    <w:rsid w:val="005448C5"/>
    <w:rsid w:val="00544D3E"/>
    <w:rsid w:val="00545020"/>
    <w:rsid w:val="00545375"/>
    <w:rsid w:val="00545587"/>
    <w:rsid w:val="00545A38"/>
    <w:rsid w:val="00545A93"/>
    <w:rsid w:val="00545CA0"/>
    <w:rsid w:val="00545D62"/>
    <w:rsid w:val="00545F5B"/>
    <w:rsid w:val="0054615C"/>
    <w:rsid w:val="0054634B"/>
    <w:rsid w:val="0054637B"/>
    <w:rsid w:val="00546531"/>
    <w:rsid w:val="005468DB"/>
    <w:rsid w:val="00546971"/>
    <w:rsid w:val="00546A08"/>
    <w:rsid w:val="00546F6D"/>
    <w:rsid w:val="0054715D"/>
    <w:rsid w:val="0054775B"/>
    <w:rsid w:val="00547974"/>
    <w:rsid w:val="00547B47"/>
    <w:rsid w:val="00547BAE"/>
    <w:rsid w:val="00547EAB"/>
    <w:rsid w:val="00547F74"/>
    <w:rsid w:val="00550293"/>
    <w:rsid w:val="00550373"/>
    <w:rsid w:val="005505A8"/>
    <w:rsid w:val="00550692"/>
    <w:rsid w:val="005506C6"/>
    <w:rsid w:val="00550896"/>
    <w:rsid w:val="005508C9"/>
    <w:rsid w:val="00550A60"/>
    <w:rsid w:val="00550D27"/>
    <w:rsid w:val="00550D28"/>
    <w:rsid w:val="00550DBC"/>
    <w:rsid w:val="00550EA5"/>
    <w:rsid w:val="00550F44"/>
    <w:rsid w:val="00551140"/>
    <w:rsid w:val="00551590"/>
    <w:rsid w:val="005516E2"/>
    <w:rsid w:val="00551843"/>
    <w:rsid w:val="00551C70"/>
    <w:rsid w:val="0055200E"/>
    <w:rsid w:val="00552080"/>
    <w:rsid w:val="0055222F"/>
    <w:rsid w:val="00552800"/>
    <w:rsid w:val="00552865"/>
    <w:rsid w:val="005529F7"/>
    <w:rsid w:val="00552B3D"/>
    <w:rsid w:val="00552DB7"/>
    <w:rsid w:val="00553356"/>
    <w:rsid w:val="005533B0"/>
    <w:rsid w:val="00553443"/>
    <w:rsid w:val="005534A0"/>
    <w:rsid w:val="00553699"/>
    <w:rsid w:val="00553754"/>
    <w:rsid w:val="005538F7"/>
    <w:rsid w:val="00553956"/>
    <w:rsid w:val="00553C11"/>
    <w:rsid w:val="00553D0C"/>
    <w:rsid w:val="00553F29"/>
    <w:rsid w:val="0055409C"/>
    <w:rsid w:val="005540E7"/>
    <w:rsid w:val="0055417B"/>
    <w:rsid w:val="0055447A"/>
    <w:rsid w:val="005545A9"/>
    <w:rsid w:val="00554A70"/>
    <w:rsid w:val="00554C1D"/>
    <w:rsid w:val="00554C5C"/>
    <w:rsid w:val="00554D59"/>
    <w:rsid w:val="00554E08"/>
    <w:rsid w:val="00555071"/>
    <w:rsid w:val="0055547D"/>
    <w:rsid w:val="00555A8D"/>
    <w:rsid w:val="00555C9A"/>
    <w:rsid w:val="005565ED"/>
    <w:rsid w:val="0055665E"/>
    <w:rsid w:val="005567A6"/>
    <w:rsid w:val="00556B76"/>
    <w:rsid w:val="00556BD2"/>
    <w:rsid w:val="00556C46"/>
    <w:rsid w:val="00556D14"/>
    <w:rsid w:val="00556E30"/>
    <w:rsid w:val="00556EF7"/>
    <w:rsid w:val="005571ED"/>
    <w:rsid w:val="005572D3"/>
    <w:rsid w:val="005573A3"/>
    <w:rsid w:val="005576D1"/>
    <w:rsid w:val="00557984"/>
    <w:rsid w:val="00557C7F"/>
    <w:rsid w:val="005601CF"/>
    <w:rsid w:val="0056087B"/>
    <w:rsid w:val="005609B2"/>
    <w:rsid w:val="00560C96"/>
    <w:rsid w:val="00560CAD"/>
    <w:rsid w:val="00560F90"/>
    <w:rsid w:val="00561378"/>
    <w:rsid w:val="00561639"/>
    <w:rsid w:val="00561A23"/>
    <w:rsid w:val="00561A43"/>
    <w:rsid w:val="00561F47"/>
    <w:rsid w:val="0056204F"/>
    <w:rsid w:val="005620A3"/>
    <w:rsid w:val="005620C3"/>
    <w:rsid w:val="00562179"/>
    <w:rsid w:val="00562455"/>
    <w:rsid w:val="005624CE"/>
    <w:rsid w:val="005627C0"/>
    <w:rsid w:val="00562B05"/>
    <w:rsid w:val="00562ECB"/>
    <w:rsid w:val="00562F53"/>
    <w:rsid w:val="0056309F"/>
    <w:rsid w:val="005630D1"/>
    <w:rsid w:val="0056351C"/>
    <w:rsid w:val="00563533"/>
    <w:rsid w:val="00563590"/>
    <w:rsid w:val="005635BE"/>
    <w:rsid w:val="0056365C"/>
    <w:rsid w:val="005639DE"/>
    <w:rsid w:val="00563CC8"/>
    <w:rsid w:val="005640E1"/>
    <w:rsid w:val="00564174"/>
    <w:rsid w:val="0056425C"/>
    <w:rsid w:val="005642C0"/>
    <w:rsid w:val="005644C4"/>
    <w:rsid w:val="005644F0"/>
    <w:rsid w:val="00564555"/>
    <w:rsid w:val="005647A2"/>
    <w:rsid w:val="0056485C"/>
    <w:rsid w:val="005648D4"/>
    <w:rsid w:val="005648F6"/>
    <w:rsid w:val="00564C0F"/>
    <w:rsid w:val="00565070"/>
    <w:rsid w:val="0056566F"/>
    <w:rsid w:val="00565942"/>
    <w:rsid w:val="00565BE2"/>
    <w:rsid w:val="00565CEB"/>
    <w:rsid w:val="00565E02"/>
    <w:rsid w:val="00565E90"/>
    <w:rsid w:val="00565EE4"/>
    <w:rsid w:val="00566233"/>
    <w:rsid w:val="0056651D"/>
    <w:rsid w:val="0056657B"/>
    <w:rsid w:val="005667CB"/>
    <w:rsid w:val="00566D8D"/>
    <w:rsid w:val="00566DE3"/>
    <w:rsid w:val="00566F63"/>
    <w:rsid w:val="00567229"/>
    <w:rsid w:val="00567377"/>
    <w:rsid w:val="005675D9"/>
    <w:rsid w:val="005679ED"/>
    <w:rsid w:val="00567DBF"/>
    <w:rsid w:val="00567F45"/>
    <w:rsid w:val="00567F8B"/>
    <w:rsid w:val="00570459"/>
    <w:rsid w:val="005704D3"/>
    <w:rsid w:val="005704D7"/>
    <w:rsid w:val="0057096B"/>
    <w:rsid w:val="005709B7"/>
    <w:rsid w:val="00570C88"/>
    <w:rsid w:val="00570E46"/>
    <w:rsid w:val="00570F52"/>
    <w:rsid w:val="00571147"/>
    <w:rsid w:val="0057152C"/>
    <w:rsid w:val="00571DFF"/>
    <w:rsid w:val="00571EFC"/>
    <w:rsid w:val="00572210"/>
    <w:rsid w:val="0057268C"/>
    <w:rsid w:val="005726A5"/>
    <w:rsid w:val="005729E1"/>
    <w:rsid w:val="00572DDC"/>
    <w:rsid w:val="00572EFF"/>
    <w:rsid w:val="0057313A"/>
    <w:rsid w:val="00573A3C"/>
    <w:rsid w:val="00573A48"/>
    <w:rsid w:val="00573AFD"/>
    <w:rsid w:val="00573B65"/>
    <w:rsid w:val="00573C95"/>
    <w:rsid w:val="00573D76"/>
    <w:rsid w:val="0057423F"/>
    <w:rsid w:val="00574614"/>
    <w:rsid w:val="00574768"/>
    <w:rsid w:val="0057497E"/>
    <w:rsid w:val="00574A69"/>
    <w:rsid w:val="00574B8E"/>
    <w:rsid w:val="00574D3B"/>
    <w:rsid w:val="00574ED2"/>
    <w:rsid w:val="00574FDE"/>
    <w:rsid w:val="00575254"/>
    <w:rsid w:val="00575373"/>
    <w:rsid w:val="005756E7"/>
    <w:rsid w:val="00575713"/>
    <w:rsid w:val="00575B99"/>
    <w:rsid w:val="00575C30"/>
    <w:rsid w:val="00575E1C"/>
    <w:rsid w:val="00575F2E"/>
    <w:rsid w:val="00576FB6"/>
    <w:rsid w:val="00577520"/>
    <w:rsid w:val="005778DF"/>
    <w:rsid w:val="00577EBA"/>
    <w:rsid w:val="005800A8"/>
    <w:rsid w:val="00580294"/>
    <w:rsid w:val="00580359"/>
    <w:rsid w:val="00580550"/>
    <w:rsid w:val="0058067F"/>
    <w:rsid w:val="005807B7"/>
    <w:rsid w:val="005808BF"/>
    <w:rsid w:val="00580C39"/>
    <w:rsid w:val="00580F29"/>
    <w:rsid w:val="00581566"/>
    <w:rsid w:val="00581A37"/>
    <w:rsid w:val="00581AA3"/>
    <w:rsid w:val="00581CB9"/>
    <w:rsid w:val="00581D50"/>
    <w:rsid w:val="00581D95"/>
    <w:rsid w:val="00582167"/>
    <w:rsid w:val="00582701"/>
    <w:rsid w:val="0058295B"/>
    <w:rsid w:val="00582AC7"/>
    <w:rsid w:val="00582BD2"/>
    <w:rsid w:val="00582CA0"/>
    <w:rsid w:val="00582F01"/>
    <w:rsid w:val="00583008"/>
    <w:rsid w:val="005834B9"/>
    <w:rsid w:val="0058367E"/>
    <w:rsid w:val="005838F5"/>
    <w:rsid w:val="00583B27"/>
    <w:rsid w:val="00583D0E"/>
    <w:rsid w:val="00583D18"/>
    <w:rsid w:val="00583D35"/>
    <w:rsid w:val="0058403F"/>
    <w:rsid w:val="00584064"/>
    <w:rsid w:val="005843DD"/>
    <w:rsid w:val="005844EB"/>
    <w:rsid w:val="00584501"/>
    <w:rsid w:val="005845BB"/>
    <w:rsid w:val="00584824"/>
    <w:rsid w:val="005849C4"/>
    <w:rsid w:val="00584EEF"/>
    <w:rsid w:val="00585093"/>
    <w:rsid w:val="005850DF"/>
    <w:rsid w:val="005856BB"/>
    <w:rsid w:val="005858CB"/>
    <w:rsid w:val="00586460"/>
    <w:rsid w:val="0058657C"/>
    <w:rsid w:val="0058659A"/>
    <w:rsid w:val="00586637"/>
    <w:rsid w:val="005868CB"/>
    <w:rsid w:val="00586F56"/>
    <w:rsid w:val="00587107"/>
    <w:rsid w:val="0058725B"/>
    <w:rsid w:val="00587391"/>
    <w:rsid w:val="0058744C"/>
    <w:rsid w:val="005876BD"/>
    <w:rsid w:val="005878ED"/>
    <w:rsid w:val="00587A00"/>
    <w:rsid w:val="00587A70"/>
    <w:rsid w:val="005900C4"/>
    <w:rsid w:val="005902FE"/>
    <w:rsid w:val="005905AC"/>
    <w:rsid w:val="005906DB"/>
    <w:rsid w:val="0059088D"/>
    <w:rsid w:val="0059090E"/>
    <w:rsid w:val="0059096C"/>
    <w:rsid w:val="00590A05"/>
    <w:rsid w:val="005912B0"/>
    <w:rsid w:val="00591386"/>
    <w:rsid w:val="005917C4"/>
    <w:rsid w:val="00591A0A"/>
    <w:rsid w:val="00591D22"/>
    <w:rsid w:val="00591DB3"/>
    <w:rsid w:val="00591E5A"/>
    <w:rsid w:val="005921D5"/>
    <w:rsid w:val="005921E9"/>
    <w:rsid w:val="005926F1"/>
    <w:rsid w:val="005928E4"/>
    <w:rsid w:val="00592BEE"/>
    <w:rsid w:val="00592E8A"/>
    <w:rsid w:val="00592F1B"/>
    <w:rsid w:val="005930E0"/>
    <w:rsid w:val="00593150"/>
    <w:rsid w:val="005933DE"/>
    <w:rsid w:val="00593518"/>
    <w:rsid w:val="005935DF"/>
    <w:rsid w:val="0059366F"/>
    <w:rsid w:val="005936FB"/>
    <w:rsid w:val="0059378E"/>
    <w:rsid w:val="005937CF"/>
    <w:rsid w:val="005938B9"/>
    <w:rsid w:val="005939E5"/>
    <w:rsid w:val="00593A57"/>
    <w:rsid w:val="00593A75"/>
    <w:rsid w:val="00593A8E"/>
    <w:rsid w:val="00593B4D"/>
    <w:rsid w:val="00593F6E"/>
    <w:rsid w:val="00593FCD"/>
    <w:rsid w:val="00594030"/>
    <w:rsid w:val="00594108"/>
    <w:rsid w:val="005946BC"/>
    <w:rsid w:val="00594DEA"/>
    <w:rsid w:val="00594FBD"/>
    <w:rsid w:val="005951D4"/>
    <w:rsid w:val="00595353"/>
    <w:rsid w:val="0059547B"/>
    <w:rsid w:val="0059554E"/>
    <w:rsid w:val="0059573E"/>
    <w:rsid w:val="00595A16"/>
    <w:rsid w:val="00595AC4"/>
    <w:rsid w:val="00595BCC"/>
    <w:rsid w:val="00595C3B"/>
    <w:rsid w:val="00595F1C"/>
    <w:rsid w:val="00595F43"/>
    <w:rsid w:val="00596116"/>
    <w:rsid w:val="005966BF"/>
    <w:rsid w:val="00596769"/>
    <w:rsid w:val="00596840"/>
    <w:rsid w:val="00596A44"/>
    <w:rsid w:val="00596F79"/>
    <w:rsid w:val="00597D43"/>
    <w:rsid w:val="00597D97"/>
    <w:rsid w:val="00597E13"/>
    <w:rsid w:val="00597E8B"/>
    <w:rsid w:val="00597F21"/>
    <w:rsid w:val="005A0727"/>
    <w:rsid w:val="005A078B"/>
    <w:rsid w:val="005A0AB3"/>
    <w:rsid w:val="005A0E24"/>
    <w:rsid w:val="005A1058"/>
    <w:rsid w:val="005A105D"/>
    <w:rsid w:val="005A1489"/>
    <w:rsid w:val="005A1578"/>
    <w:rsid w:val="005A1610"/>
    <w:rsid w:val="005A184E"/>
    <w:rsid w:val="005A1A66"/>
    <w:rsid w:val="005A1D62"/>
    <w:rsid w:val="005A1F84"/>
    <w:rsid w:val="005A2203"/>
    <w:rsid w:val="005A23DC"/>
    <w:rsid w:val="005A2436"/>
    <w:rsid w:val="005A25CD"/>
    <w:rsid w:val="005A25D0"/>
    <w:rsid w:val="005A260E"/>
    <w:rsid w:val="005A274D"/>
    <w:rsid w:val="005A2792"/>
    <w:rsid w:val="005A27E3"/>
    <w:rsid w:val="005A299F"/>
    <w:rsid w:val="005A2E62"/>
    <w:rsid w:val="005A2ED5"/>
    <w:rsid w:val="005A3394"/>
    <w:rsid w:val="005A3495"/>
    <w:rsid w:val="005A3646"/>
    <w:rsid w:val="005A387C"/>
    <w:rsid w:val="005A3975"/>
    <w:rsid w:val="005A3DF7"/>
    <w:rsid w:val="005A3E54"/>
    <w:rsid w:val="005A4472"/>
    <w:rsid w:val="005A46E3"/>
    <w:rsid w:val="005A470A"/>
    <w:rsid w:val="005A47B9"/>
    <w:rsid w:val="005A48AB"/>
    <w:rsid w:val="005A4943"/>
    <w:rsid w:val="005A4BCA"/>
    <w:rsid w:val="005A5105"/>
    <w:rsid w:val="005A5422"/>
    <w:rsid w:val="005A550F"/>
    <w:rsid w:val="005A564F"/>
    <w:rsid w:val="005A57C2"/>
    <w:rsid w:val="005A62E5"/>
    <w:rsid w:val="005A6302"/>
    <w:rsid w:val="005A6811"/>
    <w:rsid w:val="005A685C"/>
    <w:rsid w:val="005A68B5"/>
    <w:rsid w:val="005A6E14"/>
    <w:rsid w:val="005A7061"/>
    <w:rsid w:val="005A7333"/>
    <w:rsid w:val="005A7595"/>
    <w:rsid w:val="005A7706"/>
    <w:rsid w:val="005A778E"/>
    <w:rsid w:val="005A78EE"/>
    <w:rsid w:val="005A7B26"/>
    <w:rsid w:val="005A7BE2"/>
    <w:rsid w:val="005A7D8C"/>
    <w:rsid w:val="005A7E61"/>
    <w:rsid w:val="005A7F1B"/>
    <w:rsid w:val="005B01EA"/>
    <w:rsid w:val="005B04C5"/>
    <w:rsid w:val="005B0B9C"/>
    <w:rsid w:val="005B0BE1"/>
    <w:rsid w:val="005B0DEA"/>
    <w:rsid w:val="005B152C"/>
    <w:rsid w:val="005B18CF"/>
    <w:rsid w:val="005B1A22"/>
    <w:rsid w:val="005B1B36"/>
    <w:rsid w:val="005B21C9"/>
    <w:rsid w:val="005B24D2"/>
    <w:rsid w:val="005B25B2"/>
    <w:rsid w:val="005B2765"/>
    <w:rsid w:val="005B2832"/>
    <w:rsid w:val="005B28BE"/>
    <w:rsid w:val="005B2CF9"/>
    <w:rsid w:val="005B2D33"/>
    <w:rsid w:val="005B2DD4"/>
    <w:rsid w:val="005B2EAE"/>
    <w:rsid w:val="005B3120"/>
    <w:rsid w:val="005B3128"/>
    <w:rsid w:val="005B31CB"/>
    <w:rsid w:val="005B32ED"/>
    <w:rsid w:val="005B3637"/>
    <w:rsid w:val="005B38E3"/>
    <w:rsid w:val="005B4086"/>
    <w:rsid w:val="005B411B"/>
    <w:rsid w:val="005B433A"/>
    <w:rsid w:val="005B45CC"/>
    <w:rsid w:val="005B45F5"/>
    <w:rsid w:val="005B46E0"/>
    <w:rsid w:val="005B4B2F"/>
    <w:rsid w:val="005B4DB7"/>
    <w:rsid w:val="005B5169"/>
    <w:rsid w:val="005B518B"/>
    <w:rsid w:val="005B5402"/>
    <w:rsid w:val="005B542A"/>
    <w:rsid w:val="005B5567"/>
    <w:rsid w:val="005B59F0"/>
    <w:rsid w:val="005B5A19"/>
    <w:rsid w:val="005B5ABC"/>
    <w:rsid w:val="005B5C35"/>
    <w:rsid w:val="005B5C7F"/>
    <w:rsid w:val="005B6085"/>
    <w:rsid w:val="005B6118"/>
    <w:rsid w:val="005B62B2"/>
    <w:rsid w:val="005B642E"/>
    <w:rsid w:val="005B654E"/>
    <w:rsid w:val="005B6594"/>
    <w:rsid w:val="005B69FB"/>
    <w:rsid w:val="005B6B09"/>
    <w:rsid w:val="005B7714"/>
    <w:rsid w:val="005B77C4"/>
    <w:rsid w:val="005B785D"/>
    <w:rsid w:val="005C05D4"/>
    <w:rsid w:val="005C06F8"/>
    <w:rsid w:val="005C0A8E"/>
    <w:rsid w:val="005C0C7F"/>
    <w:rsid w:val="005C12AB"/>
    <w:rsid w:val="005C17CB"/>
    <w:rsid w:val="005C1B63"/>
    <w:rsid w:val="005C1DA3"/>
    <w:rsid w:val="005C1DE5"/>
    <w:rsid w:val="005C2196"/>
    <w:rsid w:val="005C269B"/>
    <w:rsid w:val="005C2921"/>
    <w:rsid w:val="005C2C7B"/>
    <w:rsid w:val="005C2DB2"/>
    <w:rsid w:val="005C2E95"/>
    <w:rsid w:val="005C30F0"/>
    <w:rsid w:val="005C35C6"/>
    <w:rsid w:val="005C3B25"/>
    <w:rsid w:val="005C3B27"/>
    <w:rsid w:val="005C3B97"/>
    <w:rsid w:val="005C3BDB"/>
    <w:rsid w:val="005C3C33"/>
    <w:rsid w:val="005C3E10"/>
    <w:rsid w:val="005C40FE"/>
    <w:rsid w:val="005C41EC"/>
    <w:rsid w:val="005C4270"/>
    <w:rsid w:val="005C4280"/>
    <w:rsid w:val="005C42F6"/>
    <w:rsid w:val="005C4340"/>
    <w:rsid w:val="005C439F"/>
    <w:rsid w:val="005C441D"/>
    <w:rsid w:val="005C4628"/>
    <w:rsid w:val="005C4869"/>
    <w:rsid w:val="005C4EE5"/>
    <w:rsid w:val="005C4EF9"/>
    <w:rsid w:val="005C4FAE"/>
    <w:rsid w:val="005C5687"/>
    <w:rsid w:val="005C5726"/>
    <w:rsid w:val="005C5DA4"/>
    <w:rsid w:val="005C5F03"/>
    <w:rsid w:val="005C635E"/>
    <w:rsid w:val="005C645E"/>
    <w:rsid w:val="005C64C5"/>
    <w:rsid w:val="005C66C5"/>
    <w:rsid w:val="005C678A"/>
    <w:rsid w:val="005C6B2E"/>
    <w:rsid w:val="005C6F69"/>
    <w:rsid w:val="005C6FF8"/>
    <w:rsid w:val="005C7701"/>
    <w:rsid w:val="005C79BE"/>
    <w:rsid w:val="005C7CF4"/>
    <w:rsid w:val="005C7E51"/>
    <w:rsid w:val="005C7F2D"/>
    <w:rsid w:val="005C7F36"/>
    <w:rsid w:val="005D013E"/>
    <w:rsid w:val="005D0881"/>
    <w:rsid w:val="005D0ACC"/>
    <w:rsid w:val="005D0C0C"/>
    <w:rsid w:val="005D0E28"/>
    <w:rsid w:val="005D0E61"/>
    <w:rsid w:val="005D0F4E"/>
    <w:rsid w:val="005D1040"/>
    <w:rsid w:val="005D11C4"/>
    <w:rsid w:val="005D1631"/>
    <w:rsid w:val="005D16A0"/>
    <w:rsid w:val="005D16EB"/>
    <w:rsid w:val="005D1829"/>
    <w:rsid w:val="005D1A1D"/>
    <w:rsid w:val="005D1A51"/>
    <w:rsid w:val="005D1AAD"/>
    <w:rsid w:val="005D1F11"/>
    <w:rsid w:val="005D1FAA"/>
    <w:rsid w:val="005D2170"/>
    <w:rsid w:val="005D2961"/>
    <w:rsid w:val="005D2CBA"/>
    <w:rsid w:val="005D2E6C"/>
    <w:rsid w:val="005D3050"/>
    <w:rsid w:val="005D3247"/>
    <w:rsid w:val="005D3440"/>
    <w:rsid w:val="005D375D"/>
    <w:rsid w:val="005D3A7E"/>
    <w:rsid w:val="005D3C63"/>
    <w:rsid w:val="005D406E"/>
    <w:rsid w:val="005D409D"/>
    <w:rsid w:val="005D42CB"/>
    <w:rsid w:val="005D4352"/>
    <w:rsid w:val="005D47B1"/>
    <w:rsid w:val="005D4BE5"/>
    <w:rsid w:val="005D4D65"/>
    <w:rsid w:val="005D4DA6"/>
    <w:rsid w:val="005D500C"/>
    <w:rsid w:val="005D510E"/>
    <w:rsid w:val="005D542C"/>
    <w:rsid w:val="005D5500"/>
    <w:rsid w:val="005D55C4"/>
    <w:rsid w:val="005D56B7"/>
    <w:rsid w:val="005D56F2"/>
    <w:rsid w:val="005D5C2D"/>
    <w:rsid w:val="005D5CB0"/>
    <w:rsid w:val="005D6397"/>
    <w:rsid w:val="005D63A0"/>
    <w:rsid w:val="005D646A"/>
    <w:rsid w:val="005D67E7"/>
    <w:rsid w:val="005D7490"/>
    <w:rsid w:val="005D76A7"/>
    <w:rsid w:val="005D77AB"/>
    <w:rsid w:val="005D7FD2"/>
    <w:rsid w:val="005E05CF"/>
    <w:rsid w:val="005E108D"/>
    <w:rsid w:val="005E1285"/>
    <w:rsid w:val="005E13BA"/>
    <w:rsid w:val="005E1924"/>
    <w:rsid w:val="005E1970"/>
    <w:rsid w:val="005E1AF4"/>
    <w:rsid w:val="005E1F68"/>
    <w:rsid w:val="005E2217"/>
    <w:rsid w:val="005E25B5"/>
    <w:rsid w:val="005E34A7"/>
    <w:rsid w:val="005E3541"/>
    <w:rsid w:val="005E3D77"/>
    <w:rsid w:val="005E3DCA"/>
    <w:rsid w:val="005E3E78"/>
    <w:rsid w:val="005E4003"/>
    <w:rsid w:val="005E408B"/>
    <w:rsid w:val="005E40BC"/>
    <w:rsid w:val="005E4160"/>
    <w:rsid w:val="005E421E"/>
    <w:rsid w:val="005E4393"/>
    <w:rsid w:val="005E43C8"/>
    <w:rsid w:val="005E446A"/>
    <w:rsid w:val="005E4645"/>
    <w:rsid w:val="005E47F1"/>
    <w:rsid w:val="005E4909"/>
    <w:rsid w:val="005E4DD1"/>
    <w:rsid w:val="005E4F29"/>
    <w:rsid w:val="005E4F31"/>
    <w:rsid w:val="005E4F5D"/>
    <w:rsid w:val="005E53DE"/>
    <w:rsid w:val="005E5563"/>
    <w:rsid w:val="005E5590"/>
    <w:rsid w:val="005E5B4D"/>
    <w:rsid w:val="005E5BD1"/>
    <w:rsid w:val="005E5CE4"/>
    <w:rsid w:val="005E5FDA"/>
    <w:rsid w:val="005E6047"/>
    <w:rsid w:val="005E67D9"/>
    <w:rsid w:val="005E6A79"/>
    <w:rsid w:val="005E6CC6"/>
    <w:rsid w:val="005E6E97"/>
    <w:rsid w:val="005E6FD6"/>
    <w:rsid w:val="005E73FC"/>
    <w:rsid w:val="005E74EB"/>
    <w:rsid w:val="005E7569"/>
    <w:rsid w:val="005E760E"/>
    <w:rsid w:val="005E7702"/>
    <w:rsid w:val="005E7728"/>
    <w:rsid w:val="005E7BA1"/>
    <w:rsid w:val="005E7BEF"/>
    <w:rsid w:val="005E7C2C"/>
    <w:rsid w:val="005E7E75"/>
    <w:rsid w:val="005F01F9"/>
    <w:rsid w:val="005F0453"/>
    <w:rsid w:val="005F04A9"/>
    <w:rsid w:val="005F059E"/>
    <w:rsid w:val="005F0714"/>
    <w:rsid w:val="005F08D5"/>
    <w:rsid w:val="005F0909"/>
    <w:rsid w:val="005F0CDA"/>
    <w:rsid w:val="005F105B"/>
    <w:rsid w:val="005F13EE"/>
    <w:rsid w:val="005F142F"/>
    <w:rsid w:val="005F15AF"/>
    <w:rsid w:val="005F169F"/>
    <w:rsid w:val="005F1990"/>
    <w:rsid w:val="005F1C37"/>
    <w:rsid w:val="005F1C4C"/>
    <w:rsid w:val="005F1C88"/>
    <w:rsid w:val="005F1CF2"/>
    <w:rsid w:val="005F1DD8"/>
    <w:rsid w:val="005F1E5B"/>
    <w:rsid w:val="005F1EF1"/>
    <w:rsid w:val="005F204C"/>
    <w:rsid w:val="005F207E"/>
    <w:rsid w:val="005F20CB"/>
    <w:rsid w:val="005F2127"/>
    <w:rsid w:val="005F2162"/>
    <w:rsid w:val="005F2488"/>
    <w:rsid w:val="005F2533"/>
    <w:rsid w:val="005F271B"/>
    <w:rsid w:val="005F2A7C"/>
    <w:rsid w:val="005F2D2E"/>
    <w:rsid w:val="005F3749"/>
    <w:rsid w:val="005F385D"/>
    <w:rsid w:val="005F3DC3"/>
    <w:rsid w:val="005F42F8"/>
    <w:rsid w:val="005F4397"/>
    <w:rsid w:val="005F48C9"/>
    <w:rsid w:val="005F4A05"/>
    <w:rsid w:val="005F4BD1"/>
    <w:rsid w:val="005F4EAC"/>
    <w:rsid w:val="005F4F75"/>
    <w:rsid w:val="005F506B"/>
    <w:rsid w:val="005F52BF"/>
    <w:rsid w:val="005F538B"/>
    <w:rsid w:val="005F543F"/>
    <w:rsid w:val="005F5584"/>
    <w:rsid w:val="005F5589"/>
    <w:rsid w:val="005F57B6"/>
    <w:rsid w:val="005F5829"/>
    <w:rsid w:val="005F585F"/>
    <w:rsid w:val="005F592C"/>
    <w:rsid w:val="005F5A15"/>
    <w:rsid w:val="005F5F0A"/>
    <w:rsid w:val="005F600C"/>
    <w:rsid w:val="005F633C"/>
    <w:rsid w:val="005F6376"/>
    <w:rsid w:val="005F6721"/>
    <w:rsid w:val="005F674C"/>
    <w:rsid w:val="005F6759"/>
    <w:rsid w:val="005F67A2"/>
    <w:rsid w:val="005F685A"/>
    <w:rsid w:val="005F6A2D"/>
    <w:rsid w:val="005F6A37"/>
    <w:rsid w:val="005F6BA4"/>
    <w:rsid w:val="005F6C58"/>
    <w:rsid w:val="005F6E16"/>
    <w:rsid w:val="005F7025"/>
    <w:rsid w:val="005F70DE"/>
    <w:rsid w:val="005F7282"/>
    <w:rsid w:val="005F72ED"/>
    <w:rsid w:val="005F76CC"/>
    <w:rsid w:val="005F7921"/>
    <w:rsid w:val="005F7A76"/>
    <w:rsid w:val="005F7BA0"/>
    <w:rsid w:val="00600414"/>
    <w:rsid w:val="00600477"/>
    <w:rsid w:val="006005FF"/>
    <w:rsid w:val="00600883"/>
    <w:rsid w:val="00600ABB"/>
    <w:rsid w:val="00600B93"/>
    <w:rsid w:val="0060120F"/>
    <w:rsid w:val="006017AF"/>
    <w:rsid w:val="00601A2E"/>
    <w:rsid w:val="00601D4A"/>
    <w:rsid w:val="00602540"/>
    <w:rsid w:val="006028DF"/>
    <w:rsid w:val="00602905"/>
    <w:rsid w:val="00602976"/>
    <w:rsid w:val="00602C10"/>
    <w:rsid w:val="00602E3E"/>
    <w:rsid w:val="00602E68"/>
    <w:rsid w:val="00602EEE"/>
    <w:rsid w:val="00602FA2"/>
    <w:rsid w:val="00603061"/>
    <w:rsid w:val="006031A8"/>
    <w:rsid w:val="006033E3"/>
    <w:rsid w:val="0060346D"/>
    <w:rsid w:val="006034B5"/>
    <w:rsid w:val="006035D5"/>
    <w:rsid w:val="006036AD"/>
    <w:rsid w:val="00603889"/>
    <w:rsid w:val="00603FA6"/>
    <w:rsid w:val="006041BE"/>
    <w:rsid w:val="00604501"/>
    <w:rsid w:val="0060467B"/>
    <w:rsid w:val="00604CEA"/>
    <w:rsid w:val="00604D6E"/>
    <w:rsid w:val="00604FEB"/>
    <w:rsid w:val="006050C5"/>
    <w:rsid w:val="006059FB"/>
    <w:rsid w:val="00605B4F"/>
    <w:rsid w:val="0060600B"/>
    <w:rsid w:val="0060645A"/>
    <w:rsid w:val="006066E4"/>
    <w:rsid w:val="006067E6"/>
    <w:rsid w:val="00606B4F"/>
    <w:rsid w:val="00606C59"/>
    <w:rsid w:val="00606D00"/>
    <w:rsid w:val="00606D06"/>
    <w:rsid w:val="00606F48"/>
    <w:rsid w:val="00607137"/>
    <w:rsid w:val="006072CD"/>
    <w:rsid w:val="006073D7"/>
    <w:rsid w:val="006074D6"/>
    <w:rsid w:val="006074F8"/>
    <w:rsid w:val="00607500"/>
    <w:rsid w:val="0060753B"/>
    <w:rsid w:val="00607C33"/>
    <w:rsid w:val="00607DA1"/>
    <w:rsid w:val="00607F01"/>
    <w:rsid w:val="00610108"/>
    <w:rsid w:val="00610567"/>
    <w:rsid w:val="0061058B"/>
    <w:rsid w:val="0061067C"/>
    <w:rsid w:val="0061081F"/>
    <w:rsid w:val="00610AE0"/>
    <w:rsid w:val="00610C28"/>
    <w:rsid w:val="00610EA2"/>
    <w:rsid w:val="0061123C"/>
    <w:rsid w:val="006112F4"/>
    <w:rsid w:val="00611566"/>
    <w:rsid w:val="00611704"/>
    <w:rsid w:val="00611713"/>
    <w:rsid w:val="00611B9C"/>
    <w:rsid w:val="00611DC1"/>
    <w:rsid w:val="00612388"/>
    <w:rsid w:val="006123E1"/>
    <w:rsid w:val="006125F8"/>
    <w:rsid w:val="006127B5"/>
    <w:rsid w:val="0061281E"/>
    <w:rsid w:val="00612836"/>
    <w:rsid w:val="00612CDC"/>
    <w:rsid w:val="00612D95"/>
    <w:rsid w:val="006132E6"/>
    <w:rsid w:val="0061371C"/>
    <w:rsid w:val="006137B9"/>
    <w:rsid w:val="0061395E"/>
    <w:rsid w:val="00613A09"/>
    <w:rsid w:val="00613AA2"/>
    <w:rsid w:val="00613AA7"/>
    <w:rsid w:val="00613CBC"/>
    <w:rsid w:val="00613D6A"/>
    <w:rsid w:val="006144E5"/>
    <w:rsid w:val="00614AD5"/>
    <w:rsid w:val="00614B85"/>
    <w:rsid w:val="00614CFE"/>
    <w:rsid w:val="00615A15"/>
    <w:rsid w:val="0061616D"/>
    <w:rsid w:val="0061617C"/>
    <w:rsid w:val="00616269"/>
    <w:rsid w:val="0061670C"/>
    <w:rsid w:val="00616AEB"/>
    <w:rsid w:val="00616BE8"/>
    <w:rsid w:val="00616F10"/>
    <w:rsid w:val="00617031"/>
    <w:rsid w:val="00617194"/>
    <w:rsid w:val="006173C7"/>
    <w:rsid w:val="006176DA"/>
    <w:rsid w:val="006179A8"/>
    <w:rsid w:val="00620143"/>
    <w:rsid w:val="006201B6"/>
    <w:rsid w:val="006207A7"/>
    <w:rsid w:val="00621068"/>
    <w:rsid w:val="006211D5"/>
    <w:rsid w:val="0062155E"/>
    <w:rsid w:val="00621700"/>
    <w:rsid w:val="0062179F"/>
    <w:rsid w:val="00621900"/>
    <w:rsid w:val="00621915"/>
    <w:rsid w:val="006219B4"/>
    <w:rsid w:val="00621A53"/>
    <w:rsid w:val="00621AB1"/>
    <w:rsid w:val="00621D24"/>
    <w:rsid w:val="006221B2"/>
    <w:rsid w:val="00622612"/>
    <w:rsid w:val="006227E7"/>
    <w:rsid w:val="00622800"/>
    <w:rsid w:val="006228B3"/>
    <w:rsid w:val="00622A99"/>
    <w:rsid w:val="00622ADD"/>
    <w:rsid w:val="00622F40"/>
    <w:rsid w:val="006230F0"/>
    <w:rsid w:val="0062312A"/>
    <w:rsid w:val="00623855"/>
    <w:rsid w:val="00623A2E"/>
    <w:rsid w:val="00623B40"/>
    <w:rsid w:val="00623DEE"/>
    <w:rsid w:val="0062425E"/>
    <w:rsid w:val="0062426D"/>
    <w:rsid w:val="0062446A"/>
    <w:rsid w:val="0062457C"/>
    <w:rsid w:val="006248AB"/>
    <w:rsid w:val="00624E2F"/>
    <w:rsid w:val="00624E64"/>
    <w:rsid w:val="00624F7A"/>
    <w:rsid w:val="0062587A"/>
    <w:rsid w:val="0062589B"/>
    <w:rsid w:val="0062590C"/>
    <w:rsid w:val="00625914"/>
    <w:rsid w:val="00625C86"/>
    <w:rsid w:val="00625CDC"/>
    <w:rsid w:val="00625DA2"/>
    <w:rsid w:val="006262A3"/>
    <w:rsid w:val="006262DC"/>
    <w:rsid w:val="00626484"/>
    <w:rsid w:val="00626866"/>
    <w:rsid w:val="00626974"/>
    <w:rsid w:val="00627B15"/>
    <w:rsid w:val="00627B3D"/>
    <w:rsid w:val="00627D60"/>
    <w:rsid w:val="00627F66"/>
    <w:rsid w:val="00627FAB"/>
    <w:rsid w:val="006300B1"/>
    <w:rsid w:val="006302AA"/>
    <w:rsid w:val="00630A06"/>
    <w:rsid w:val="00630AB4"/>
    <w:rsid w:val="00630EE6"/>
    <w:rsid w:val="0063131E"/>
    <w:rsid w:val="006313B3"/>
    <w:rsid w:val="00631899"/>
    <w:rsid w:val="006319FC"/>
    <w:rsid w:val="00631A79"/>
    <w:rsid w:val="00631D6A"/>
    <w:rsid w:val="00631FC4"/>
    <w:rsid w:val="00632001"/>
    <w:rsid w:val="006320B2"/>
    <w:rsid w:val="006323B6"/>
    <w:rsid w:val="006325E3"/>
    <w:rsid w:val="00632E28"/>
    <w:rsid w:val="00632EA2"/>
    <w:rsid w:val="00633191"/>
    <w:rsid w:val="006332E8"/>
    <w:rsid w:val="00633441"/>
    <w:rsid w:val="006335B9"/>
    <w:rsid w:val="006335CC"/>
    <w:rsid w:val="00633695"/>
    <w:rsid w:val="0063396B"/>
    <w:rsid w:val="00633D0A"/>
    <w:rsid w:val="006340A4"/>
    <w:rsid w:val="00634198"/>
    <w:rsid w:val="006343E0"/>
    <w:rsid w:val="006344F4"/>
    <w:rsid w:val="00634585"/>
    <w:rsid w:val="00634618"/>
    <w:rsid w:val="00634CE0"/>
    <w:rsid w:val="00634F20"/>
    <w:rsid w:val="00634F45"/>
    <w:rsid w:val="00634F4F"/>
    <w:rsid w:val="0063506D"/>
    <w:rsid w:val="00635149"/>
    <w:rsid w:val="00635492"/>
    <w:rsid w:val="0063551B"/>
    <w:rsid w:val="00635546"/>
    <w:rsid w:val="006355C5"/>
    <w:rsid w:val="0063566F"/>
    <w:rsid w:val="006357BA"/>
    <w:rsid w:val="00635C85"/>
    <w:rsid w:val="00635DE6"/>
    <w:rsid w:val="00635F0A"/>
    <w:rsid w:val="0063609E"/>
    <w:rsid w:val="00636373"/>
    <w:rsid w:val="006366A7"/>
    <w:rsid w:val="00636909"/>
    <w:rsid w:val="00636998"/>
    <w:rsid w:val="00636B2D"/>
    <w:rsid w:val="00636BC2"/>
    <w:rsid w:val="00636F07"/>
    <w:rsid w:val="00637142"/>
    <w:rsid w:val="00637432"/>
    <w:rsid w:val="00637734"/>
    <w:rsid w:val="006378A2"/>
    <w:rsid w:val="006378AA"/>
    <w:rsid w:val="00637A8D"/>
    <w:rsid w:val="00637AED"/>
    <w:rsid w:val="00637CC4"/>
    <w:rsid w:val="00637D05"/>
    <w:rsid w:val="00637F12"/>
    <w:rsid w:val="00640009"/>
    <w:rsid w:val="006402EF"/>
    <w:rsid w:val="006405E1"/>
    <w:rsid w:val="0064073B"/>
    <w:rsid w:val="006408DF"/>
    <w:rsid w:val="00640921"/>
    <w:rsid w:val="00640B97"/>
    <w:rsid w:val="00640C6F"/>
    <w:rsid w:val="00640CA6"/>
    <w:rsid w:val="00640FD0"/>
    <w:rsid w:val="00641038"/>
    <w:rsid w:val="006410F9"/>
    <w:rsid w:val="006411B4"/>
    <w:rsid w:val="00641657"/>
    <w:rsid w:val="00641697"/>
    <w:rsid w:val="00641826"/>
    <w:rsid w:val="00641960"/>
    <w:rsid w:val="00641AE6"/>
    <w:rsid w:val="00641E7B"/>
    <w:rsid w:val="006421C6"/>
    <w:rsid w:val="00642312"/>
    <w:rsid w:val="00642716"/>
    <w:rsid w:val="00642837"/>
    <w:rsid w:val="00642C00"/>
    <w:rsid w:val="00642DDD"/>
    <w:rsid w:val="006431F8"/>
    <w:rsid w:val="00643332"/>
    <w:rsid w:val="00643391"/>
    <w:rsid w:val="00643515"/>
    <w:rsid w:val="00643C4A"/>
    <w:rsid w:val="006442E2"/>
    <w:rsid w:val="00644699"/>
    <w:rsid w:val="006448C9"/>
    <w:rsid w:val="006449ED"/>
    <w:rsid w:val="00644A42"/>
    <w:rsid w:val="00644C40"/>
    <w:rsid w:val="00644E68"/>
    <w:rsid w:val="006450A6"/>
    <w:rsid w:val="00645250"/>
    <w:rsid w:val="006455E9"/>
    <w:rsid w:val="006459AC"/>
    <w:rsid w:val="00646114"/>
    <w:rsid w:val="0064665F"/>
    <w:rsid w:val="0064677B"/>
    <w:rsid w:val="0064695B"/>
    <w:rsid w:val="00646A68"/>
    <w:rsid w:val="00646C27"/>
    <w:rsid w:val="00646DAD"/>
    <w:rsid w:val="00647423"/>
    <w:rsid w:val="0064746F"/>
    <w:rsid w:val="00647A19"/>
    <w:rsid w:val="00647FE6"/>
    <w:rsid w:val="0065024E"/>
    <w:rsid w:val="00650326"/>
    <w:rsid w:val="00650356"/>
    <w:rsid w:val="00650580"/>
    <w:rsid w:val="00650A03"/>
    <w:rsid w:val="00650AA3"/>
    <w:rsid w:val="0065164E"/>
    <w:rsid w:val="006516D0"/>
    <w:rsid w:val="0065180F"/>
    <w:rsid w:val="0065182A"/>
    <w:rsid w:val="00651886"/>
    <w:rsid w:val="00651890"/>
    <w:rsid w:val="0065189C"/>
    <w:rsid w:val="006519EF"/>
    <w:rsid w:val="006519F8"/>
    <w:rsid w:val="00651E81"/>
    <w:rsid w:val="00651F3D"/>
    <w:rsid w:val="006521F8"/>
    <w:rsid w:val="006522B8"/>
    <w:rsid w:val="006523F6"/>
    <w:rsid w:val="00652526"/>
    <w:rsid w:val="00652545"/>
    <w:rsid w:val="00652B98"/>
    <w:rsid w:val="00652CAC"/>
    <w:rsid w:val="00653025"/>
    <w:rsid w:val="0065306A"/>
    <w:rsid w:val="00653173"/>
    <w:rsid w:val="006531E9"/>
    <w:rsid w:val="00653729"/>
    <w:rsid w:val="00653754"/>
    <w:rsid w:val="0065382F"/>
    <w:rsid w:val="00653910"/>
    <w:rsid w:val="00653B1D"/>
    <w:rsid w:val="00653BCF"/>
    <w:rsid w:val="00653CF1"/>
    <w:rsid w:val="00653CF2"/>
    <w:rsid w:val="00653D01"/>
    <w:rsid w:val="00653D5C"/>
    <w:rsid w:val="00653DE1"/>
    <w:rsid w:val="00653F3C"/>
    <w:rsid w:val="00654191"/>
    <w:rsid w:val="0065420C"/>
    <w:rsid w:val="006545AB"/>
    <w:rsid w:val="00654604"/>
    <w:rsid w:val="0065479A"/>
    <w:rsid w:val="006547AC"/>
    <w:rsid w:val="006548A6"/>
    <w:rsid w:val="00654B85"/>
    <w:rsid w:val="00654C10"/>
    <w:rsid w:val="0065542D"/>
    <w:rsid w:val="00655701"/>
    <w:rsid w:val="006557BA"/>
    <w:rsid w:val="006557F4"/>
    <w:rsid w:val="00655947"/>
    <w:rsid w:val="0065597A"/>
    <w:rsid w:val="0065597F"/>
    <w:rsid w:val="00655E8A"/>
    <w:rsid w:val="00655F80"/>
    <w:rsid w:val="006564DB"/>
    <w:rsid w:val="00656638"/>
    <w:rsid w:val="00656B2D"/>
    <w:rsid w:val="006573A5"/>
    <w:rsid w:val="006573D7"/>
    <w:rsid w:val="00657575"/>
    <w:rsid w:val="0065786B"/>
    <w:rsid w:val="00657B2A"/>
    <w:rsid w:val="00657C20"/>
    <w:rsid w:val="00657ECC"/>
    <w:rsid w:val="00657FB1"/>
    <w:rsid w:val="00657FC8"/>
    <w:rsid w:val="0066035F"/>
    <w:rsid w:val="00660981"/>
    <w:rsid w:val="00660BE5"/>
    <w:rsid w:val="00660D8D"/>
    <w:rsid w:val="00660DD3"/>
    <w:rsid w:val="00661017"/>
    <w:rsid w:val="006615E0"/>
    <w:rsid w:val="006616A6"/>
    <w:rsid w:val="006617EA"/>
    <w:rsid w:val="00661864"/>
    <w:rsid w:val="0066197D"/>
    <w:rsid w:val="00661A37"/>
    <w:rsid w:val="00662093"/>
    <w:rsid w:val="00662265"/>
    <w:rsid w:val="006622E0"/>
    <w:rsid w:val="00662612"/>
    <w:rsid w:val="006628E2"/>
    <w:rsid w:val="00662D0F"/>
    <w:rsid w:val="006631DC"/>
    <w:rsid w:val="006632F4"/>
    <w:rsid w:val="00663605"/>
    <w:rsid w:val="0066372E"/>
    <w:rsid w:val="0066393E"/>
    <w:rsid w:val="0066398D"/>
    <w:rsid w:val="006639C3"/>
    <w:rsid w:val="006639F6"/>
    <w:rsid w:val="00663C3B"/>
    <w:rsid w:val="00663C70"/>
    <w:rsid w:val="006646F6"/>
    <w:rsid w:val="00664955"/>
    <w:rsid w:val="00664967"/>
    <w:rsid w:val="006650FB"/>
    <w:rsid w:val="00665160"/>
    <w:rsid w:val="006653B6"/>
    <w:rsid w:val="0066552A"/>
    <w:rsid w:val="00665619"/>
    <w:rsid w:val="00665788"/>
    <w:rsid w:val="00665CB5"/>
    <w:rsid w:val="00665E4F"/>
    <w:rsid w:val="0066621F"/>
    <w:rsid w:val="006662B0"/>
    <w:rsid w:val="006662D5"/>
    <w:rsid w:val="00666319"/>
    <w:rsid w:val="00666599"/>
    <w:rsid w:val="006665C4"/>
    <w:rsid w:val="006666E6"/>
    <w:rsid w:val="0066687B"/>
    <w:rsid w:val="00666B34"/>
    <w:rsid w:val="00666BEB"/>
    <w:rsid w:val="00666C9E"/>
    <w:rsid w:val="0066726F"/>
    <w:rsid w:val="006673DC"/>
    <w:rsid w:val="00667636"/>
    <w:rsid w:val="0066772A"/>
    <w:rsid w:val="0066780C"/>
    <w:rsid w:val="00667D5C"/>
    <w:rsid w:val="00667FA1"/>
    <w:rsid w:val="0067029A"/>
    <w:rsid w:val="00670442"/>
    <w:rsid w:val="00670662"/>
    <w:rsid w:val="00670664"/>
    <w:rsid w:val="00670868"/>
    <w:rsid w:val="00670C84"/>
    <w:rsid w:val="00670ED9"/>
    <w:rsid w:val="00670EE7"/>
    <w:rsid w:val="00670F3D"/>
    <w:rsid w:val="00671019"/>
    <w:rsid w:val="006710E5"/>
    <w:rsid w:val="0067115A"/>
    <w:rsid w:val="006711CD"/>
    <w:rsid w:val="0067128D"/>
    <w:rsid w:val="00671997"/>
    <w:rsid w:val="00671BA1"/>
    <w:rsid w:val="00671E3F"/>
    <w:rsid w:val="00671EB0"/>
    <w:rsid w:val="00672070"/>
    <w:rsid w:val="0067207B"/>
    <w:rsid w:val="00672710"/>
    <w:rsid w:val="00672AB3"/>
    <w:rsid w:val="00672CF4"/>
    <w:rsid w:val="00672D5A"/>
    <w:rsid w:val="00672DDB"/>
    <w:rsid w:val="00672FB0"/>
    <w:rsid w:val="0067304F"/>
    <w:rsid w:val="00673085"/>
    <w:rsid w:val="00673958"/>
    <w:rsid w:val="00673B11"/>
    <w:rsid w:val="00673C1A"/>
    <w:rsid w:val="00673C1B"/>
    <w:rsid w:val="00673DF7"/>
    <w:rsid w:val="00673FAC"/>
    <w:rsid w:val="006742D0"/>
    <w:rsid w:val="00674893"/>
    <w:rsid w:val="00674FBB"/>
    <w:rsid w:val="006755A2"/>
    <w:rsid w:val="00675740"/>
    <w:rsid w:val="00675799"/>
    <w:rsid w:val="00675E73"/>
    <w:rsid w:val="00676095"/>
    <w:rsid w:val="006761DC"/>
    <w:rsid w:val="00676268"/>
    <w:rsid w:val="00676B07"/>
    <w:rsid w:val="0067708C"/>
    <w:rsid w:val="0067731B"/>
    <w:rsid w:val="006776E0"/>
    <w:rsid w:val="006779FD"/>
    <w:rsid w:val="00677E3B"/>
    <w:rsid w:val="00677F6D"/>
    <w:rsid w:val="00680201"/>
    <w:rsid w:val="006803FD"/>
    <w:rsid w:val="006804B9"/>
    <w:rsid w:val="00680BE8"/>
    <w:rsid w:val="00680EEC"/>
    <w:rsid w:val="00681128"/>
    <w:rsid w:val="0068114C"/>
    <w:rsid w:val="006811F9"/>
    <w:rsid w:val="00681475"/>
    <w:rsid w:val="00681678"/>
    <w:rsid w:val="006818CE"/>
    <w:rsid w:val="00681973"/>
    <w:rsid w:val="00681C6C"/>
    <w:rsid w:val="00681E53"/>
    <w:rsid w:val="006823E9"/>
    <w:rsid w:val="00682551"/>
    <w:rsid w:val="00682808"/>
    <w:rsid w:val="00682C4B"/>
    <w:rsid w:val="00682CAA"/>
    <w:rsid w:val="00682E0D"/>
    <w:rsid w:val="00682EBC"/>
    <w:rsid w:val="006830B8"/>
    <w:rsid w:val="00683132"/>
    <w:rsid w:val="0068317B"/>
    <w:rsid w:val="00683702"/>
    <w:rsid w:val="006837BC"/>
    <w:rsid w:val="006838C4"/>
    <w:rsid w:val="00683968"/>
    <w:rsid w:val="006840B0"/>
    <w:rsid w:val="0068415D"/>
    <w:rsid w:val="006842D6"/>
    <w:rsid w:val="0068430F"/>
    <w:rsid w:val="00684345"/>
    <w:rsid w:val="006843DC"/>
    <w:rsid w:val="00684C8B"/>
    <w:rsid w:val="00684CC8"/>
    <w:rsid w:val="00684E96"/>
    <w:rsid w:val="00684F36"/>
    <w:rsid w:val="0068533D"/>
    <w:rsid w:val="006856C2"/>
    <w:rsid w:val="006859E5"/>
    <w:rsid w:val="00685D15"/>
    <w:rsid w:val="00685E96"/>
    <w:rsid w:val="00686056"/>
    <w:rsid w:val="0068613F"/>
    <w:rsid w:val="006864DE"/>
    <w:rsid w:val="006865FF"/>
    <w:rsid w:val="006867CC"/>
    <w:rsid w:val="006868CE"/>
    <w:rsid w:val="00686B11"/>
    <w:rsid w:val="00686BB9"/>
    <w:rsid w:val="00686FC1"/>
    <w:rsid w:val="00687378"/>
    <w:rsid w:val="0068775C"/>
    <w:rsid w:val="00687C70"/>
    <w:rsid w:val="006903BA"/>
    <w:rsid w:val="00690437"/>
    <w:rsid w:val="006904CB"/>
    <w:rsid w:val="00690745"/>
    <w:rsid w:val="006907EB"/>
    <w:rsid w:val="00690AA8"/>
    <w:rsid w:val="00690BE1"/>
    <w:rsid w:val="00690E8C"/>
    <w:rsid w:val="00690ED3"/>
    <w:rsid w:val="00690F4E"/>
    <w:rsid w:val="006910E5"/>
    <w:rsid w:val="00691396"/>
    <w:rsid w:val="00691796"/>
    <w:rsid w:val="00691807"/>
    <w:rsid w:val="00691ABF"/>
    <w:rsid w:val="00691B77"/>
    <w:rsid w:val="00691B9D"/>
    <w:rsid w:val="00691D57"/>
    <w:rsid w:val="00691E64"/>
    <w:rsid w:val="00692104"/>
    <w:rsid w:val="00692196"/>
    <w:rsid w:val="00692252"/>
    <w:rsid w:val="0069238B"/>
    <w:rsid w:val="006923FB"/>
    <w:rsid w:val="006927D0"/>
    <w:rsid w:val="00692AAE"/>
    <w:rsid w:val="00692B67"/>
    <w:rsid w:val="00692BDB"/>
    <w:rsid w:val="00692ED1"/>
    <w:rsid w:val="0069339B"/>
    <w:rsid w:val="00693633"/>
    <w:rsid w:val="006936F7"/>
    <w:rsid w:val="006938BF"/>
    <w:rsid w:val="006939D8"/>
    <w:rsid w:val="00693A44"/>
    <w:rsid w:val="00693B14"/>
    <w:rsid w:val="0069417C"/>
    <w:rsid w:val="00694286"/>
    <w:rsid w:val="0069460C"/>
    <w:rsid w:val="00694A39"/>
    <w:rsid w:val="00694DDA"/>
    <w:rsid w:val="00694E9E"/>
    <w:rsid w:val="00695077"/>
    <w:rsid w:val="0069556E"/>
    <w:rsid w:val="00695971"/>
    <w:rsid w:val="006959B3"/>
    <w:rsid w:val="00695E6D"/>
    <w:rsid w:val="00695F93"/>
    <w:rsid w:val="00696010"/>
    <w:rsid w:val="00696760"/>
    <w:rsid w:val="006969DE"/>
    <w:rsid w:val="00696A46"/>
    <w:rsid w:val="00696C9C"/>
    <w:rsid w:val="006971D5"/>
    <w:rsid w:val="0069784D"/>
    <w:rsid w:val="00697903"/>
    <w:rsid w:val="0069797E"/>
    <w:rsid w:val="00697B2F"/>
    <w:rsid w:val="006A01C6"/>
    <w:rsid w:val="006A0266"/>
    <w:rsid w:val="006A027D"/>
    <w:rsid w:val="006A02BB"/>
    <w:rsid w:val="006A04B7"/>
    <w:rsid w:val="006A05EA"/>
    <w:rsid w:val="006A071B"/>
    <w:rsid w:val="006A07D8"/>
    <w:rsid w:val="006A07FE"/>
    <w:rsid w:val="006A0846"/>
    <w:rsid w:val="006A0B4D"/>
    <w:rsid w:val="006A0C3E"/>
    <w:rsid w:val="006A0FE5"/>
    <w:rsid w:val="006A122B"/>
    <w:rsid w:val="006A14C7"/>
    <w:rsid w:val="006A15DA"/>
    <w:rsid w:val="006A169B"/>
    <w:rsid w:val="006A18AF"/>
    <w:rsid w:val="006A18E8"/>
    <w:rsid w:val="006A1A25"/>
    <w:rsid w:val="006A1A38"/>
    <w:rsid w:val="006A1C10"/>
    <w:rsid w:val="006A1D9F"/>
    <w:rsid w:val="006A1FF5"/>
    <w:rsid w:val="006A2249"/>
    <w:rsid w:val="006A22C3"/>
    <w:rsid w:val="006A263C"/>
    <w:rsid w:val="006A26C0"/>
    <w:rsid w:val="006A287B"/>
    <w:rsid w:val="006A2B7C"/>
    <w:rsid w:val="006A2DBB"/>
    <w:rsid w:val="006A2E91"/>
    <w:rsid w:val="006A31EB"/>
    <w:rsid w:val="006A3A5C"/>
    <w:rsid w:val="006A3DFB"/>
    <w:rsid w:val="006A4426"/>
    <w:rsid w:val="006A44C5"/>
    <w:rsid w:val="006A452E"/>
    <w:rsid w:val="006A497B"/>
    <w:rsid w:val="006A4ABB"/>
    <w:rsid w:val="006A4C73"/>
    <w:rsid w:val="006A4DD7"/>
    <w:rsid w:val="006A4F65"/>
    <w:rsid w:val="006A5178"/>
    <w:rsid w:val="006A52CF"/>
    <w:rsid w:val="006A549D"/>
    <w:rsid w:val="006A5649"/>
    <w:rsid w:val="006A59B2"/>
    <w:rsid w:val="006A5B40"/>
    <w:rsid w:val="006A5C3B"/>
    <w:rsid w:val="006A5E2D"/>
    <w:rsid w:val="006A5EAF"/>
    <w:rsid w:val="006A60A0"/>
    <w:rsid w:val="006A6118"/>
    <w:rsid w:val="006A63FB"/>
    <w:rsid w:val="006A6901"/>
    <w:rsid w:val="006A6A1E"/>
    <w:rsid w:val="006A6ABB"/>
    <w:rsid w:val="006A6BD2"/>
    <w:rsid w:val="006A6C62"/>
    <w:rsid w:val="006A6D87"/>
    <w:rsid w:val="006A6E7D"/>
    <w:rsid w:val="006A7800"/>
    <w:rsid w:val="006A78E7"/>
    <w:rsid w:val="006A793D"/>
    <w:rsid w:val="006A7C67"/>
    <w:rsid w:val="006A7D11"/>
    <w:rsid w:val="006A7DC4"/>
    <w:rsid w:val="006A7E88"/>
    <w:rsid w:val="006B0280"/>
    <w:rsid w:val="006B0702"/>
    <w:rsid w:val="006B0928"/>
    <w:rsid w:val="006B0C79"/>
    <w:rsid w:val="006B0D36"/>
    <w:rsid w:val="006B0FF9"/>
    <w:rsid w:val="006B10AA"/>
    <w:rsid w:val="006B1160"/>
    <w:rsid w:val="006B13C2"/>
    <w:rsid w:val="006B16CF"/>
    <w:rsid w:val="006B1B27"/>
    <w:rsid w:val="006B1FF0"/>
    <w:rsid w:val="006B2185"/>
    <w:rsid w:val="006B278F"/>
    <w:rsid w:val="006B27E5"/>
    <w:rsid w:val="006B2844"/>
    <w:rsid w:val="006B2856"/>
    <w:rsid w:val="006B2D8C"/>
    <w:rsid w:val="006B3311"/>
    <w:rsid w:val="006B3396"/>
    <w:rsid w:val="006B38C4"/>
    <w:rsid w:val="006B3A09"/>
    <w:rsid w:val="006B3B5A"/>
    <w:rsid w:val="006B3D04"/>
    <w:rsid w:val="006B3D16"/>
    <w:rsid w:val="006B3D23"/>
    <w:rsid w:val="006B3FF8"/>
    <w:rsid w:val="006B4092"/>
    <w:rsid w:val="006B49F6"/>
    <w:rsid w:val="006B4BA3"/>
    <w:rsid w:val="006B503B"/>
    <w:rsid w:val="006B5A22"/>
    <w:rsid w:val="006B5B8D"/>
    <w:rsid w:val="006B6384"/>
    <w:rsid w:val="006B6386"/>
    <w:rsid w:val="006B66CE"/>
    <w:rsid w:val="006B688F"/>
    <w:rsid w:val="006B69B4"/>
    <w:rsid w:val="006B7178"/>
    <w:rsid w:val="006B72C8"/>
    <w:rsid w:val="006B7527"/>
    <w:rsid w:val="006B7886"/>
    <w:rsid w:val="006B7934"/>
    <w:rsid w:val="006B7A31"/>
    <w:rsid w:val="006B7BC3"/>
    <w:rsid w:val="006B7F1C"/>
    <w:rsid w:val="006C0026"/>
    <w:rsid w:val="006C018A"/>
    <w:rsid w:val="006C091E"/>
    <w:rsid w:val="006C0962"/>
    <w:rsid w:val="006C1143"/>
    <w:rsid w:val="006C1311"/>
    <w:rsid w:val="006C14FC"/>
    <w:rsid w:val="006C1790"/>
    <w:rsid w:val="006C1ADC"/>
    <w:rsid w:val="006C1E53"/>
    <w:rsid w:val="006C2069"/>
    <w:rsid w:val="006C24D6"/>
    <w:rsid w:val="006C257B"/>
    <w:rsid w:val="006C27BF"/>
    <w:rsid w:val="006C2A97"/>
    <w:rsid w:val="006C3295"/>
    <w:rsid w:val="006C32E8"/>
    <w:rsid w:val="006C3577"/>
    <w:rsid w:val="006C35D2"/>
    <w:rsid w:val="006C39F6"/>
    <w:rsid w:val="006C3A34"/>
    <w:rsid w:val="006C4094"/>
    <w:rsid w:val="006C42E6"/>
    <w:rsid w:val="006C468C"/>
    <w:rsid w:val="006C4C2A"/>
    <w:rsid w:val="006C4F7A"/>
    <w:rsid w:val="006C537C"/>
    <w:rsid w:val="006C5501"/>
    <w:rsid w:val="006C55F6"/>
    <w:rsid w:val="006C5608"/>
    <w:rsid w:val="006C5BC2"/>
    <w:rsid w:val="006C5CA6"/>
    <w:rsid w:val="006C5F34"/>
    <w:rsid w:val="006C6144"/>
    <w:rsid w:val="006C6351"/>
    <w:rsid w:val="006C676E"/>
    <w:rsid w:val="006C6BF8"/>
    <w:rsid w:val="006C6C12"/>
    <w:rsid w:val="006C6C38"/>
    <w:rsid w:val="006C72FD"/>
    <w:rsid w:val="006C73DF"/>
    <w:rsid w:val="006C740F"/>
    <w:rsid w:val="006C7A2E"/>
    <w:rsid w:val="006C7F22"/>
    <w:rsid w:val="006D02CA"/>
    <w:rsid w:val="006D09BB"/>
    <w:rsid w:val="006D0ABE"/>
    <w:rsid w:val="006D0E20"/>
    <w:rsid w:val="006D0EEC"/>
    <w:rsid w:val="006D15FA"/>
    <w:rsid w:val="006D1763"/>
    <w:rsid w:val="006D1A8C"/>
    <w:rsid w:val="006D1CBD"/>
    <w:rsid w:val="006D1F71"/>
    <w:rsid w:val="006D2009"/>
    <w:rsid w:val="006D215E"/>
    <w:rsid w:val="006D222D"/>
    <w:rsid w:val="006D22C8"/>
    <w:rsid w:val="006D2501"/>
    <w:rsid w:val="006D29B3"/>
    <w:rsid w:val="006D2C23"/>
    <w:rsid w:val="006D35F3"/>
    <w:rsid w:val="006D3771"/>
    <w:rsid w:val="006D3CF7"/>
    <w:rsid w:val="006D4355"/>
    <w:rsid w:val="006D45D6"/>
    <w:rsid w:val="006D4640"/>
    <w:rsid w:val="006D5379"/>
    <w:rsid w:val="006D55CB"/>
    <w:rsid w:val="006D560E"/>
    <w:rsid w:val="006D57C7"/>
    <w:rsid w:val="006D584A"/>
    <w:rsid w:val="006D58B0"/>
    <w:rsid w:val="006D592B"/>
    <w:rsid w:val="006D5981"/>
    <w:rsid w:val="006D5E10"/>
    <w:rsid w:val="006D605E"/>
    <w:rsid w:val="006D6342"/>
    <w:rsid w:val="006D6B16"/>
    <w:rsid w:val="006D6B4C"/>
    <w:rsid w:val="006D6E5C"/>
    <w:rsid w:val="006D7096"/>
    <w:rsid w:val="006D726E"/>
    <w:rsid w:val="006D7498"/>
    <w:rsid w:val="006D7749"/>
    <w:rsid w:val="006D7978"/>
    <w:rsid w:val="006D79D4"/>
    <w:rsid w:val="006D7A1E"/>
    <w:rsid w:val="006D7C08"/>
    <w:rsid w:val="006D7C0A"/>
    <w:rsid w:val="006D7C87"/>
    <w:rsid w:val="006D7EB3"/>
    <w:rsid w:val="006D7F68"/>
    <w:rsid w:val="006E03E9"/>
    <w:rsid w:val="006E0772"/>
    <w:rsid w:val="006E0910"/>
    <w:rsid w:val="006E0A0F"/>
    <w:rsid w:val="006E0AF9"/>
    <w:rsid w:val="006E0D6A"/>
    <w:rsid w:val="006E1356"/>
    <w:rsid w:val="006E1771"/>
    <w:rsid w:val="006E195F"/>
    <w:rsid w:val="006E1A67"/>
    <w:rsid w:val="006E1B7C"/>
    <w:rsid w:val="006E1BE8"/>
    <w:rsid w:val="006E1CF5"/>
    <w:rsid w:val="006E1D75"/>
    <w:rsid w:val="006E209F"/>
    <w:rsid w:val="006E26E7"/>
    <w:rsid w:val="006E2970"/>
    <w:rsid w:val="006E2A32"/>
    <w:rsid w:val="006E2BDC"/>
    <w:rsid w:val="006E2C0F"/>
    <w:rsid w:val="006E2D28"/>
    <w:rsid w:val="006E2D7B"/>
    <w:rsid w:val="006E3216"/>
    <w:rsid w:val="006E3672"/>
    <w:rsid w:val="006E3813"/>
    <w:rsid w:val="006E3942"/>
    <w:rsid w:val="006E394E"/>
    <w:rsid w:val="006E3B82"/>
    <w:rsid w:val="006E3BE9"/>
    <w:rsid w:val="006E3E3E"/>
    <w:rsid w:val="006E3FBC"/>
    <w:rsid w:val="006E4142"/>
    <w:rsid w:val="006E41B9"/>
    <w:rsid w:val="006E4456"/>
    <w:rsid w:val="006E4541"/>
    <w:rsid w:val="006E46CC"/>
    <w:rsid w:val="006E471F"/>
    <w:rsid w:val="006E47F8"/>
    <w:rsid w:val="006E4B40"/>
    <w:rsid w:val="006E4FF5"/>
    <w:rsid w:val="006E5001"/>
    <w:rsid w:val="006E5A64"/>
    <w:rsid w:val="006E5BAD"/>
    <w:rsid w:val="006E5DCF"/>
    <w:rsid w:val="006E6146"/>
    <w:rsid w:val="006E61B0"/>
    <w:rsid w:val="006E61E8"/>
    <w:rsid w:val="006E62FD"/>
    <w:rsid w:val="006E66D0"/>
    <w:rsid w:val="006E66D4"/>
    <w:rsid w:val="006E6D4E"/>
    <w:rsid w:val="006E6F5A"/>
    <w:rsid w:val="006E7280"/>
    <w:rsid w:val="006E7530"/>
    <w:rsid w:val="006E7912"/>
    <w:rsid w:val="006E7CB0"/>
    <w:rsid w:val="006E7F9A"/>
    <w:rsid w:val="006E7FD9"/>
    <w:rsid w:val="006F0035"/>
    <w:rsid w:val="006F0153"/>
    <w:rsid w:val="006F0536"/>
    <w:rsid w:val="006F0551"/>
    <w:rsid w:val="006F05E8"/>
    <w:rsid w:val="006F07CF"/>
    <w:rsid w:val="006F0BA6"/>
    <w:rsid w:val="006F0BCC"/>
    <w:rsid w:val="006F0F67"/>
    <w:rsid w:val="006F13D3"/>
    <w:rsid w:val="006F16BC"/>
    <w:rsid w:val="006F1B90"/>
    <w:rsid w:val="006F1C48"/>
    <w:rsid w:val="006F2278"/>
    <w:rsid w:val="006F22CC"/>
    <w:rsid w:val="006F25C5"/>
    <w:rsid w:val="006F2661"/>
    <w:rsid w:val="006F293E"/>
    <w:rsid w:val="006F2A12"/>
    <w:rsid w:val="006F312B"/>
    <w:rsid w:val="006F36B5"/>
    <w:rsid w:val="006F38AB"/>
    <w:rsid w:val="006F3CB8"/>
    <w:rsid w:val="006F3D79"/>
    <w:rsid w:val="006F3EB4"/>
    <w:rsid w:val="006F4192"/>
    <w:rsid w:val="006F424A"/>
    <w:rsid w:val="006F4573"/>
    <w:rsid w:val="006F49DB"/>
    <w:rsid w:val="006F4AD1"/>
    <w:rsid w:val="006F4B44"/>
    <w:rsid w:val="006F5358"/>
    <w:rsid w:val="006F53BD"/>
    <w:rsid w:val="006F53F9"/>
    <w:rsid w:val="006F5865"/>
    <w:rsid w:val="006F5A64"/>
    <w:rsid w:val="006F5AB0"/>
    <w:rsid w:val="006F5AFE"/>
    <w:rsid w:val="006F5BF1"/>
    <w:rsid w:val="006F5C14"/>
    <w:rsid w:val="006F6166"/>
    <w:rsid w:val="006F63E9"/>
    <w:rsid w:val="006F67D4"/>
    <w:rsid w:val="006F6AF1"/>
    <w:rsid w:val="006F6E3F"/>
    <w:rsid w:val="006F7602"/>
    <w:rsid w:val="006F7688"/>
    <w:rsid w:val="006F769A"/>
    <w:rsid w:val="00700196"/>
    <w:rsid w:val="00700199"/>
    <w:rsid w:val="0070025C"/>
    <w:rsid w:val="0070077A"/>
    <w:rsid w:val="007007A5"/>
    <w:rsid w:val="00700822"/>
    <w:rsid w:val="00700915"/>
    <w:rsid w:val="00700963"/>
    <w:rsid w:val="00700CBE"/>
    <w:rsid w:val="00700D18"/>
    <w:rsid w:val="007011F0"/>
    <w:rsid w:val="00701432"/>
    <w:rsid w:val="0070145B"/>
    <w:rsid w:val="00701766"/>
    <w:rsid w:val="007017E7"/>
    <w:rsid w:val="00702245"/>
    <w:rsid w:val="00702506"/>
    <w:rsid w:val="007025AF"/>
    <w:rsid w:val="00702691"/>
    <w:rsid w:val="00702991"/>
    <w:rsid w:val="00702A5D"/>
    <w:rsid w:val="00702CBD"/>
    <w:rsid w:val="00702F26"/>
    <w:rsid w:val="00702F87"/>
    <w:rsid w:val="00703023"/>
    <w:rsid w:val="00703036"/>
    <w:rsid w:val="0070308D"/>
    <w:rsid w:val="007030E9"/>
    <w:rsid w:val="00703219"/>
    <w:rsid w:val="00703BBA"/>
    <w:rsid w:val="00703D0F"/>
    <w:rsid w:val="00703DD9"/>
    <w:rsid w:val="00703FDF"/>
    <w:rsid w:val="007042B9"/>
    <w:rsid w:val="00704408"/>
    <w:rsid w:val="00704439"/>
    <w:rsid w:val="0070469A"/>
    <w:rsid w:val="0070472B"/>
    <w:rsid w:val="007047F9"/>
    <w:rsid w:val="0070489A"/>
    <w:rsid w:val="00704925"/>
    <w:rsid w:val="00704AFE"/>
    <w:rsid w:val="00704CA2"/>
    <w:rsid w:val="007050BF"/>
    <w:rsid w:val="00705374"/>
    <w:rsid w:val="0070554F"/>
    <w:rsid w:val="00705861"/>
    <w:rsid w:val="00705A5A"/>
    <w:rsid w:val="00705B8F"/>
    <w:rsid w:val="00705E25"/>
    <w:rsid w:val="00705EF9"/>
    <w:rsid w:val="0070655A"/>
    <w:rsid w:val="0070671F"/>
    <w:rsid w:val="00706783"/>
    <w:rsid w:val="007068EF"/>
    <w:rsid w:val="00706AC0"/>
    <w:rsid w:val="00706D87"/>
    <w:rsid w:val="00707091"/>
    <w:rsid w:val="007070ED"/>
    <w:rsid w:val="00707338"/>
    <w:rsid w:val="0070734D"/>
    <w:rsid w:val="0070777E"/>
    <w:rsid w:val="0070794F"/>
    <w:rsid w:val="007079AB"/>
    <w:rsid w:val="007079AE"/>
    <w:rsid w:val="00707A98"/>
    <w:rsid w:val="00710019"/>
    <w:rsid w:val="0071067B"/>
    <w:rsid w:val="00710EA2"/>
    <w:rsid w:val="00710F20"/>
    <w:rsid w:val="00710FA6"/>
    <w:rsid w:val="00710FD1"/>
    <w:rsid w:val="007111E3"/>
    <w:rsid w:val="007117C5"/>
    <w:rsid w:val="00711899"/>
    <w:rsid w:val="00711A9A"/>
    <w:rsid w:val="00711C06"/>
    <w:rsid w:val="00711D5B"/>
    <w:rsid w:val="00711DF6"/>
    <w:rsid w:val="00711FC8"/>
    <w:rsid w:val="0071248C"/>
    <w:rsid w:val="00712556"/>
    <w:rsid w:val="00712792"/>
    <w:rsid w:val="0071289F"/>
    <w:rsid w:val="007128D7"/>
    <w:rsid w:val="00712C53"/>
    <w:rsid w:val="007130BE"/>
    <w:rsid w:val="007133E9"/>
    <w:rsid w:val="00713B12"/>
    <w:rsid w:val="00713B67"/>
    <w:rsid w:val="00713C5D"/>
    <w:rsid w:val="00713D71"/>
    <w:rsid w:val="00713F54"/>
    <w:rsid w:val="007140BA"/>
    <w:rsid w:val="007141E6"/>
    <w:rsid w:val="007142DA"/>
    <w:rsid w:val="007144D9"/>
    <w:rsid w:val="00714549"/>
    <w:rsid w:val="00714930"/>
    <w:rsid w:val="007149D0"/>
    <w:rsid w:val="007154E3"/>
    <w:rsid w:val="00715506"/>
    <w:rsid w:val="0071565E"/>
    <w:rsid w:val="00715691"/>
    <w:rsid w:val="007156AF"/>
    <w:rsid w:val="00715DC9"/>
    <w:rsid w:val="00716017"/>
    <w:rsid w:val="007160F0"/>
    <w:rsid w:val="00716653"/>
    <w:rsid w:val="00716761"/>
    <w:rsid w:val="0071687F"/>
    <w:rsid w:val="007168D8"/>
    <w:rsid w:val="00716ADE"/>
    <w:rsid w:val="00716AE5"/>
    <w:rsid w:val="00716BE1"/>
    <w:rsid w:val="00716C1F"/>
    <w:rsid w:val="00716CEA"/>
    <w:rsid w:val="00717071"/>
    <w:rsid w:val="00717445"/>
    <w:rsid w:val="007176F8"/>
    <w:rsid w:val="00717B29"/>
    <w:rsid w:val="007202CB"/>
    <w:rsid w:val="007203FA"/>
    <w:rsid w:val="0072087F"/>
    <w:rsid w:val="0072090B"/>
    <w:rsid w:val="00720931"/>
    <w:rsid w:val="0072093F"/>
    <w:rsid w:val="00720A04"/>
    <w:rsid w:val="00720A2B"/>
    <w:rsid w:val="00720A66"/>
    <w:rsid w:val="00720BB5"/>
    <w:rsid w:val="00720E79"/>
    <w:rsid w:val="00721003"/>
    <w:rsid w:val="0072137C"/>
    <w:rsid w:val="0072138E"/>
    <w:rsid w:val="00721554"/>
    <w:rsid w:val="00721658"/>
    <w:rsid w:val="007216EE"/>
    <w:rsid w:val="007218B3"/>
    <w:rsid w:val="007219C1"/>
    <w:rsid w:val="00721A54"/>
    <w:rsid w:val="00721AA1"/>
    <w:rsid w:val="00721E05"/>
    <w:rsid w:val="00722028"/>
    <w:rsid w:val="00722044"/>
    <w:rsid w:val="00722168"/>
    <w:rsid w:val="0072236F"/>
    <w:rsid w:val="00722E03"/>
    <w:rsid w:val="00722EC1"/>
    <w:rsid w:val="0072392C"/>
    <w:rsid w:val="0072396B"/>
    <w:rsid w:val="00723BE3"/>
    <w:rsid w:val="00723C5F"/>
    <w:rsid w:val="00723DA3"/>
    <w:rsid w:val="00723F8C"/>
    <w:rsid w:val="00723FB6"/>
    <w:rsid w:val="00723FEE"/>
    <w:rsid w:val="007240AF"/>
    <w:rsid w:val="007244CF"/>
    <w:rsid w:val="0072451B"/>
    <w:rsid w:val="007245DB"/>
    <w:rsid w:val="00724734"/>
    <w:rsid w:val="00724948"/>
    <w:rsid w:val="00724C71"/>
    <w:rsid w:val="00724D0B"/>
    <w:rsid w:val="00724F20"/>
    <w:rsid w:val="007251CC"/>
    <w:rsid w:val="00725333"/>
    <w:rsid w:val="007254F5"/>
    <w:rsid w:val="0072570F"/>
    <w:rsid w:val="007258F3"/>
    <w:rsid w:val="007258F9"/>
    <w:rsid w:val="00725C1A"/>
    <w:rsid w:val="00725C1C"/>
    <w:rsid w:val="007261D9"/>
    <w:rsid w:val="0072663A"/>
    <w:rsid w:val="0072676D"/>
    <w:rsid w:val="00726947"/>
    <w:rsid w:val="00726B35"/>
    <w:rsid w:val="00726D6A"/>
    <w:rsid w:val="007273CC"/>
    <w:rsid w:val="007274D7"/>
    <w:rsid w:val="00727533"/>
    <w:rsid w:val="00727896"/>
    <w:rsid w:val="0072795B"/>
    <w:rsid w:val="00727AC5"/>
    <w:rsid w:val="00727B93"/>
    <w:rsid w:val="00730145"/>
    <w:rsid w:val="0073052F"/>
    <w:rsid w:val="00730A66"/>
    <w:rsid w:val="00730AC6"/>
    <w:rsid w:val="0073100C"/>
    <w:rsid w:val="007310CF"/>
    <w:rsid w:val="007311FB"/>
    <w:rsid w:val="00731874"/>
    <w:rsid w:val="00731A78"/>
    <w:rsid w:val="00731B70"/>
    <w:rsid w:val="00731D90"/>
    <w:rsid w:val="00731E0F"/>
    <w:rsid w:val="00731E5D"/>
    <w:rsid w:val="00731EC2"/>
    <w:rsid w:val="00731F77"/>
    <w:rsid w:val="0073226A"/>
    <w:rsid w:val="00732348"/>
    <w:rsid w:val="007323DC"/>
    <w:rsid w:val="007330F8"/>
    <w:rsid w:val="00733761"/>
    <w:rsid w:val="00733765"/>
    <w:rsid w:val="00734054"/>
    <w:rsid w:val="00734338"/>
    <w:rsid w:val="00734413"/>
    <w:rsid w:val="0073461F"/>
    <w:rsid w:val="00734923"/>
    <w:rsid w:val="00734A0C"/>
    <w:rsid w:val="007352DE"/>
    <w:rsid w:val="007357A4"/>
    <w:rsid w:val="00735EF3"/>
    <w:rsid w:val="007360A8"/>
    <w:rsid w:val="007360AB"/>
    <w:rsid w:val="00736236"/>
    <w:rsid w:val="007362F7"/>
    <w:rsid w:val="00736410"/>
    <w:rsid w:val="00736521"/>
    <w:rsid w:val="00736616"/>
    <w:rsid w:val="00736D36"/>
    <w:rsid w:val="00736DD6"/>
    <w:rsid w:val="00737009"/>
    <w:rsid w:val="0073711E"/>
    <w:rsid w:val="0073727A"/>
    <w:rsid w:val="00737366"/>
    <w:rsid w:val="007373F7"/>
    <w:rsid w:val="00737608"/>
    <w:rsid w:val="00737706"/>
    <w:rsid w:val="00737795"/>
    <w:rsid w:val="00737932"/>
    <w:rsid w:val="00737A41"/>
    <w:rsid w:val="00737D1A"/>
    <w:rsid w:val="00737D88"/>
    <w:rsid w:val="007401DF"/>
    <w:rsid w:val="007405C4"/>
    <w:rsid w:val="00740615"/>
    <w:rsid w:val="00740857"/>
    <w:rsid w:val="0074103E"/>
    <w:rsid w:val="007410B1"/>
    <w:rsid w:val="0074122F"/>
    <w:rsid w:val="007412BB"/>
    <w:rsid w:val="007413F7"/>
    <w:rsid w:val="00741420"/>
    <w:rsid w:val="007417B5"/>
    <w:rsid w:val="00742217"/>
    <w:rsid w:val="007422C9"/>
    <w:rsid w:val="007428C5"/>
    <w:rsid w:val="00742B02"/>
    <w:rsid w:val="00742C40"/>
    <w:rsid w:val="00742CB7"/>
    <w:rsid w:val="00742CFC"/>
    <w:rsid w:val="00742DC5"/>
    <w:rsid w:val="007431FC"/>
    <w:rsid w:val="007434F5"/>
    <w:rsid w:val="007435A8"/>
    <w:rsid w:val="0074379A"/>
    <w:rsid w:val="007438B3"/>
    <w:rsid w:val="00743DC5"/>
    <w:rsid w:val="007440F1"/>
    <w:rsid w:val="0074430C"/>
    <w:rsid w:val="0074433E"/>
    <w:rsid w:val="007444B5"/>
    <w:rsid w:val="007444E6"/>
    <w:rsid w:val="007446B3"/>
    <w:rsid w:val="007454D4"/>
    <w:rsid w:val="0074586C"/>
    <w:rsid w:val="00745DFA"/>
    <w:rsid w:val="00745F56"/>
    <w:rsid w:val="00745F84"/>
    <w:rsid w:val="007460CF"/>
    <w:rsid w:val="00746303"/>
    <w:rsid w:val="0074630A"/>
    <w:rsid w:val="007463A2"/>
    <w:rsid w:val="00746715"/>
    <w:rsid w:val="00746862"/>
    <w:rsid w:val="00746CF4"/>
    <w:rsid w:val="0074712B"/>
    <w:rsid w:val="007471FE"/>
    <w:rsid w:val="00747578"/>
    <w:rsid w:val="007478E7"/>
    <w:rsid w:val="00747D8D"/>
    <w:rsid w:val="007500D2"/>
    <w:rsid w:val="00750219"/>
    <w:rsid w:val="00750354"/>
    <w:rsid w:val="00750504"/>
    <w:rsid w:val="0075051E"/>
    <w:rsid w:val="00750703"/>
    <w:rsid w:val="0075070E"/>
    <w:rsid w:val="00750845"/>
    <w:rsid w:val="00750910"/>
    <w:rsid w:val="0075099F"/>
    <w:rsid w:val="00750DCA"/>
    <w:rsid w:val="0075102B"/>
    <w:rsid w:val="0075102C"/>
    <w:rsid w:val="007512A3"/>
    <w:rsid w:val="007514FD"/>
    <w:rsid w:val="007515F8"/>
    <w:rsid w:val="007516BD"/>
    <w:rsid w:val="00751B26"/>
    <w:rsid w:val="00751C6C"/>
    <w:rsid w:val="00751C74"/>
    <w:rsid w:val="00752111"/>
    <w:rsid w:val="007522D6"/>
    <w:rsid w:val="007524B9"/>
    <w:rsid w:val="00752B7A"/>
    <w:rsid w:val="00752FF4"/>
    <w:rsid w:val="00753276"/>
    <w:rsid w:val="0075349F"/>
    <w:rsid w:val="0075360D"/>
    <w:rsid w:val="007537E1"/>
    <w:rsid w:val="00753808"/>
    <w:rsid w:val="00753BD8"/>
    <w:rsid w:val="00753D18"/>
    <w:rsid w:val="00754121"/>
    <w:rsid w:val="007543B0"/>
    <w:rsid w:val="00754973"/>
    <w:rsid w:val="00754A01"/>
    <w:rsid w:val="00755275"/>
    <w:rsid w:val="00755407"/>
    <w:rsid w:val="007558AA"/>
    <w:rsid w:val="007559A3"/>
    <w:rsid w:val="00755A9B"/>
    <w:rsid w:val="00755D2A"/>
    <w:rsid w:val="00755E7B"/>
    <w:rsid w:val="0075618B"/>
    <w:rsid w:val="00756207"/>
    <w:rsid w:val="0075638A"/>
    <w:rsid w:val="007564E5"/>
    <w:rsid w:val="00756BE8"/>
    <w:rsid w:val="00756D08"/>
    <w:rsid w:val="00756E17"/>
    <w:rsid w:val="007573B8"/>
    <w:rsid w:val="0075757E"/>
    <w:rsid w:val="007576F7"/>
    <w:rsid w:val="00757720"/>
    <w:rsid w:val="00757835"/>
    <w:rsid w:val="007578D3"/>
    <w:rsid w:val="00757BC8"/>
    <w:rsid w:val="00757ECD"/>
    <w:rsid w:val="00760759"/>
    <w:rsid w:val="0076093A"/>
    <w:rsid w:val="007609BE"/>
    <w:rsid w:val="00760CB8"/>
    <w:rsid w:val="00761251"/>
    <w:rsid w:val="007612FF"/>
    <w:rsid w:val="00761497"/>
    <w:rsid w:val="007615BB"/>
    <w:rsid w:val="0076176B"/>
    <w:rsid w:val="00761F11"/>
    <w:rsid w:val="007621BE"/>
    <w:rsid w:val="007624DA"/>
    <w:rsid w:val="007625C5"/>
    <w:rsid w:val="007625CB"/>
    <w:rsid w:val="007627C7"/>
    <w:rsid w:val="007628D9"/>
    <w:rsid w:val="00762ADC"/>
    <w:rsid w:val="00762B4D"/>
    <w:rsid w:val="00762DDF"/>
    <w:rsid w:val="00762DE4"/>
    <w:rsid w:val="00763079"/>
    <w:rsid w:val="00763467"/>
    <w:rsid w:val="007635E0"/>
    <w:rsid w:val="00763C4F"/>
    <w:rsid w:val="00764098"/>
    <w:rsid w:val="00764242"/>
    <w:rsid w:val="007642E5"/>
    <w:rsid w:val="00764414"/>
    <w:rsid w:val="00764423"/>
    <w:rsid w:val="007645F8"/>
    <w:rsid w:val="00764630"/>
    <w:rsid w:val="007646AB"/>
    <w:rsid w:val="00764A14"/>
    <w:rsid w:val="00764B6C"/>
    <w:rsid w:val="00764DFF"/>
    <w:rsid w:val="00764F7B"/>
    <w:rsid w:val="00765270"/>
    <w:rsid w:val="0076544C"/>
    <w:rsid w:val="00765588"/>
    <w:rsid w:val="007656F9"/>
    <w:rsid w:val="007659E4"/>
    <w:rsid w:val="00765A02"/>
    <w:rsid w:val="00765ACC"/>
    <w:rsid w:val="00765B50"/>
    <w:rsid w:val="00766413"/>
    <w:rsid w:val="007664F4"/>
    <w:rsid w:val="00766DC6"/>
    <w:rsid w:val="007672A5"/>
    <w:rsid w:val="00767310"/>
    <w:rsid w:val="007677D4"/>
    <w:rsid w:val="00767839"/>
    <w:rsid w:val="00767AD8"/>
    <w:rsid w:val="00767F7A"/>
    <w:rsid w:val="00770327"/>
    <w:rsid w:val="00770445"/>
    <w:rsid w:val="007705CB"/>
    <w:rsid w:val="00770DCB"/>
    <w:rsid w:val="00770F77"/>
    <w:rsid w:val="007710E6"/>
    <w:rsid w:val="0077111B"/>
    <w:rsid w:val="0077137E"/>
    <w:rsid w:val="0077153D"/>
    <w:rsid w:val="0077179F"/>
    <w:rsid w:val="007719C5"/>
    <w:rsid w:val="00771A49"/>
    <w:rsid w:val="00771AF9"/>
    <w:rsid w:val="00771FFE"/>
    <w:rsid w:val="00772072"/>
    <w:rsid w:val="007723E2"/>
    <w:rsid w:val="00772605"/>
    <w:rsid w:val="007728B9"/>
    <w:rsid w:val="007729F6"/>
    <w:rsid w:val="00772A78"/>
    <w:rsid w:val="00772AF7"/>
    <w:rsid w:val="00772B0C"/>
    <w:rsid w:val="00772F09"/>
    <w:rsid w:val="00773014"/>
    <w:rsid w:val="0077318B"/>
    <w:rsid w:val="007733DB"/>
    <w:rsid w:val="00773409"/>
    <w:rsid w:val="007735C8"/>
    <w:rsid w:val="00773842"/>
    <w:rsid w:val="007738A5"/>
    <w:rsid w:val="00773967"/>
    <w:rsid w:val="007739B3"/>
    <w:rsid w:val="00773A59"/>
    <w:rsid w:val="00773E5E"/>
    <w:rsid w:val="00774111"/>
    <w:rsid w:val="007749BB"/>
    <w:rsid w:val="00774D5C"/>
    <w:rsid w:val="0077568B"/>
    <w:rsid w:val="0077594F"/>
    <w:rsid w:val="00775D5A"/>
    <w:rsid w:val="00775D6D"/>
    <w:rsid w:val="00775EE7"/>
    <w:rsid w:val="0077692F"/>
    <w:rsid w:val="00776A51"/>
    <w:rsid w:val="00776E4B"/>
    <w:rsid w:val="0077709F"/>
    <w:rsid w:val="00777363"/>
    <w:rsid w:val="0077758F"/>
    <w:rsid w:val="00777663"/>
    <w:rsid w:val="00777968"/>
    <w:rsid w:val="00777AE3"/>
    <w:rsid w:val="00777B70"/>
    <w:rsid w:val="00777CC7"/>
    <w:rsid w:val="00777FC2"/>
    <w:rsid w:val="00780269"/>
    <w:rsid w:val="007803D7"/>
    <w:rsid w:val="00780577"/>
    <w:rsid w:val="00780990"/>
    <w:rsid w:val="00780A2C"/>
    <w:rsid w:val="00781003"/>
    <w:rsid w:val="00781032"/>
    <w:rsid w:val="0078125B"/>
    <w:rsid w:val="00781425"/>
    <w:rsid w:val="007816A0"/>
    <w:rsid w:val="007816BE"/>
    <w:rsid w:val="00781A48"/>
    <w:rsid w:val="00781E9C"/>
    <w:rsid w:val="007820F7"/>
    <w:rsid w:val="00782139"/>
    <w:rsid w:val="0078221C"/>
    <w:rsid w:val="00782361"/>
    <w:rsid w:val="00782434"/>
    <w:rsid w:val="00782701"/>
    <w:rsid w:val="00782BD6"/>
    <w:rsid w:val="00782C40"/>
    <w:rsid w:val="00782DE5"/>
    <w:rsid w:val="00782F4D"/>
    <w:rsid w:val="00783082"/>
    <w:rsid w:val="007830A5"/>
    <w:rsid w:val="0078327F"/>
    <w:rsid w:val="0078332F"/>
    <w:rsid w:val="0078368F"/>
    <w:rsid w:val="00783806"/>
    <w:rsid w:val="00783A9C"/>
    <w:rsid w:val="00783BD7"/>
    <w:rsid w:val="00783F14"/>
    <w:rsid w:val="00784400"/>
    <w:rsid w:val="00784660"/>
    <w:rsid w:val="0078494E"/>
    <w:rsid w:val="007849BB"/>
    <w:rsid w:val="00784B62"/>
    <w:rsid w:val="00784C2A"/>
    <w:rsid w:val="00784CF2"/>
    <w:rsid w:val="00784D1E"/>
    <w:rsid w:val="0078516F"/>
    <w:rsid w:val="007852F3"/>
    <w:rsid w:val="00785334"/>
    <w:rsid w:val="00785344"/>
    <w:rsid w:val="007853D8"/>
    <w:rsid w:val="00785A8A"/>
    <w:rsid w:val="00785C74"/>
    <w:rsid w:val="00785D00"/>
    <w:rsid w:val="00785E55"/>
    <w:rsid w:val="00785EF1"/>
    <w:rsid w:val="00785EFD"/>
    <w:rsid w:val="0078605E"/>
    <w:rsid w:val="007860FD"/>
    <w:rsid w:val="00786586"/>
    <w:rsid w:val="007866B5"/>
    <w:rsid w:val="007866FD"/>
    <w:rsid w:val="00786857"/>
    <w:rsid w:val="007868FE"/>
    <w:rsid w:val="00786AFE"/>
    <w:rsid w:val="00786C0E"/>
    <w:rsid w:val="00786C22"/>
    <w:rsid w:val="0078704F"/>
    <w:rsid w:val="00787062"/>
    <w:rsid w:val="00787210"/>
    <w:rsid w:val="00787788"/>
    <w:rsid w:val="00787899"/>
    <w:rsid w:val="00787A3C"/>
    <w:rsid w:val="00787C37"/>
    <w:rsid w:val="0079015F"/>
    <w:rsid w:val="00790685"/>
    <w:rsid w:val="00790783"/>
    <w:rsid w:val="00790A70"/>
    <w:rsid w:val="00790DEF"/>
    <w:rsid w:val="0079111E"/>
    <w:rsid w:val="007917BE"/>
    <w:rsid w:val="007918A4"/>
    <w:rsid w:val="007918E8"/>
    <w:rsid w:val="00791908"/>
    <w:rsid w:val="00791928"/>
    <w:rsid w:val="00791A75"/>
    <w:rsid w:val="00791F54"/>
    <w:rsid w:val="0079215C"/>
    <w:rsid w:val="007921B4"/>
    <w:rsid w:val="007923B4"/>
    <w:rsid w:val="00792628"/>
    <w:rsid w:val="00792636"/>
    <w:rsid w:val="0079281D"/>
    <w:rsid w:val="00792958"/>
    <w:rsid w:val="00792D5F"/>
    <w:rsid w:val="00793034"/>
    <w:rsid w:val="0079316C"/>
    <w:rsid w:val="00793507"/>
    <w:rsid w:val="00793575"/>
    <w:rsid w:val="007936D9"/>
    <w:rsid w:val="00793A91"/>
    <w:rsid w:val="00793ADD"/>
    <w:rsid w:val="00793C8E"/>
    <w:rsid w:val="00793E57"/>
    <w:rsid w:val="00793E62"/>
    <w:rsid w:val="00793FB9"/>
    <w:rsid w:val="00794029"/>
    <w:rsid w:val="007940F2"/>
    <w:rsid w:val="00794260"/>
    <w:rsid w:val="0079427C"/>
    <w:rsid w:val="00794359"/>
    <w:rsid w:val="0079435F"/>
    <w:rsid w:val="0079437A"/>
    <w:rsid w:val="007943EC"/>
    <w:rsid w:val="00794561"/>
    <w:rsid w:val="007945F8"/>
    <w:rsid w:val="00794643"/>
    <w:rsid w:val="00794739"/>
    <w:rsid w:val="007947A3"/>
    <w:rsid w:val="00794A72"/>
    <w:rsid w:val="00795042"/>
    <w:rsid w:val="007953C4"/>
    <w:rsid w:val="0079552B"/>
    <w:rsid w:val="00795778"/>
    <w:rsid w:val="00795AD9"/>
    <w:rsid w:val="00795ADE"/>
    <w:rsid w:val="007960A1"/>
    <w:rsid w:val="007960D6"/>
    <w:rsid w:val="00796259"/>
    <w:rsid w:val="007962E6"/>
    <w:rsid w:val="00796449"/>
    <w:rsid w:val="0079680C"/>
    <w:rsid w:val="00796DB4"/>
    <w:rsid w:val="00796FD3"/>
    <w:rsid w:val="00797064"/>
    <w:rsid w:val="00797103"/>
    <w:rsid w:val="0079729C"/>
    <w:rsid w:val="00797393"/>
    <w:rsid w:val="00797B15"/>
    <w:rsid w:val="00797B9B"/>
    <w:rsid w:val="00797CDB"/>
    <w:rsid w:val="00797D07"/>
    <w:rsid w:val="00797D73"/>
    <w:rsid w:val="007A0369"/>
    <w:rsid w:val="007A040D"/>
    <w:rsid w:val="007A0825"/>
    <w:rsid w:val="007A0A3E"/>
    <w:rsid w:val="007A0CBB"/>
    <w:rsid w:val="007A0EFB"/>
    <w:rsid w:val="007A1345"/>
    <w:rsid w:val="007A14AF"/>
    <w:rsid w:val="007A1AD0"/>
    <w:rsid w:val="007A1CF4"/>
    <w:rsid w:val="007A1DC3"/>
    <w:rsid w:val="007A1F9C"/>
    <w:rsid w:val="007A2054"/>
    <w:rsid w:val="007A2509"/>
    <w:rsid w:val="007A265B"/>
    <w:rsid w:val="007A2831"/>
    <w:rsid w:val="007A2832"/>
    <w:rsid w:val="007A2845"/>
    <w:rsid w:val="007A2ACD"/>
    <w:rsid w:val="007A2D36"/>
    <w:rsid w:val="007A2D4D"/>
    <w:rsid w:val="007A2FAE"/>
    <w:rsid w:val="007A3194"/>
    <w:rsid w:val="007A3319"/>
    <w:rsid w:val="007A3505"/>
    <w:rsid w:val="007A3544"/>
    <w:rsid w:val="007A362E"/>
    <w:rsid w:val="007A368A"/>
    <w:rsid w:val="007A36E7"/>
    <w:rsid w:val="007A38C1"/>
    <w:rsid w:val="007A3C45"/>
    <w:rsid w:val="007A4104"/>
    <w:rsid w:val="007A430F"/>
    <w:rsid w:val="007A43C7"/>
    <w:rsid w:val="007A43F6"/>
    <w:rsid w:val="007A4BC0"/>
    <w:rsid w:val="007A4C98"/>
    <w:rsid w:val="007A4D08"/>
    <w:rsid w:val="007A508A"/>
    <w:rsid w:val="007A5320"/>
    <w:rsid w:val="007A53E2"/>
    <w:rsid w:val="007A5651"/>
    <w:rsid w:val="007A5862"/>
    <w:rsid w:val="007A5B3E"/>
    <w:rsid w:val="007A5BE1"/>
    <w:rsid w:val="007A5CEE"/>
    <w:rsid w:val="007A6050"/>
    <w:rsid w:val="007A6505"/>
    <w:rsid w:val="007A6D5F"/>
    <w:rsid w:val="007A70AC"/>
    <w:rsid w:val="007A7348"/>
    <w:rsid w:val="007A75FF"/>
    <w:rsid w:val="007A76E1"/>
    <w:rsid w:val="007A79E0"/>
    <w:rsid w:val="007A7D07"/>
    <w:rsid w:val="007A7ED0"/>
    <w:rsid w:val="007A7FDA"/>
    <w:rsid w:val="007B0240"/>
    <w:rsid w:val="007B03B8"/>
    <w:rsid w:val="007B065B"/>
    <w:rsid w:val="007B08D9"/>
    <w:rsid w:val="007B0C05"/>
    <w:rsid w:val="007B1092"/>
    <w:rsid w:val="007B13F3"/>
    <w:rsid w:val="007B1665"/>
    <w:rsid w:val="007B185E"/>
    <w:rsid w:val="007B1901"/>
    <w:rsid w:val="007B1A00"/>
    <w:rsid w:val="007B1CDA"/>
    <w:rsid w:val="007B1DAB"/>
    <w:rsid w:val="007B26FB"/>
    <w:rsid w:val="007B2762"/>
    <w:rsid w:val="007B2C2A"/>
    <w:rsid w:val="007B2F45"/>
    <w:rsid w:val="007B35E5"/>
    <w:rsid w:val="007B3710"/>
    <w:rsid w:val="007B39C1"/>
    <w:rsid w:val="007B3C31"/>
    <w:rsid w:val="007B3C72"/>
    <w:rsid w:val="007B3E52"/>
    <w:rsid w:val="007B3E7D"/>
    <w:rsid w:val="007B4400"/>
    <w:rsid w:val="007B44FE"/>
    <w:rsid w:val="007B4547"/>
    <w:rsid w:val="007B4638"/>
    <w:rsid w:val="007B4BF6"/>
    <w:rsid w:val="007B524A"/>
    <w:rsid w:val="007B52CC"/>
    <w:rsid w:val="007B5353"/>
    <w:rsid w:val="007B53CC"/>
    <w:rsid w:val="007B5411"/>
    <w:rsid w:val="007B55EB"/>
    <w:rsid w:val="007B561F"/>
    <w:rsid w:val="007B584C"/>
    <w:rsid w:val="007B59A8"/>
    <w:rsid w:val="007B59CC"/>
    <w:rsid w:val="007B5A1B"/>
    <w:rsid w:val="007B5A81"/>
    <w:rsid w:val="007B6136"/>
    <w:rsid w:val="007B6157"/>
    <w:rsid w:val="007B6193"/>
    <w:rsid w:val="007B6335"/>
    <w:rsid w:val="007B6421"/>
    <w:rsid w:val="007B65C4"/>
    <w:rsid w:val="007B666A"/>
    <w:rsid w:val="007B6676"/>
    <w:rsid w:val="007B6706"/>
    <w:rsid w:val="007B690A"/>
    <w:rsid w:val="007B694A"/>
    <w:rsid w:val="007B699F"/>
    <w:rsid w:val="007B69E3"/>
    <w:rsid w:val="007B6C86"/>
    <w:rsid w:val="007B7626"/>
    <w:rsid w:val="007B769C"/>
    <w:rsid w:val="007B783E"/>
    <w:rsid w:val="007B7A10"/>
    <w:rsid w:val="007B7B76"/>
    <w:rsid w:val="007C0106"/>
    <w:rsid w:val="007C04B7"/>
    <w:rsid w:val="007C07AE"/>
    <w:rsid w:val="007C08DB"/>
    <w:rsid w:val="007C08FC"/>
    <w:rsid w:val="007C09DA"/>
    <w:rsid w:val="007C0C60"/>
    <w:rsid w:val="007C0D64"/>
    <w:rsid w:val="007C0F13"/>
    <w:rsid w:val="007C12D2"/>
    <w:rsid w:val="007C12F9"/>
    <w:rsid w:val="007C1D63"/>
    <w:rsid w:val="007C1E04"/>
    <w:rsid w:val="007C2032"/>
    <w:rsid w:val="007C21E4"/>
    <w:rsid w:val="007C22A7"/>
    <w:rsid w:val="007C2372"/>
    <w:rsid w:val="007C23EF"/>
    <w:rsid w:val="007C29C4"/>
    <w:rsid w:val="007C2AE8"/>
    <w:rsid w:val="007C2E1C"/>
    <w:rsid w:val="007C3103"/>
    <w:rsid w:val="007C391E"/>
    <w:rsid w:val="007C3C68"/>
    <w:rsid w:val="007C3EA4"/>
    <w:rsid w:val="007C3FA1"/>
    <w:rsid w:val="007C42C5"/>
    <w:rsid w:val="007C444D"/>
    <w:rsid w:val="007C457E"/>
    <w:rsid w:val="007C4B0A"/>
    <w:rsid w:val="007C4B5D"/>
    <w:rsid w:val="007C4C84"/>
    <w:rsid w:val="007C4E4D"/>
    <w:rsid w:val="007C511A"/>
    <w:rsid w:val="007C58EF"/>
    <w:rsid w:val="007C5954"/>
    <w:rsid w:val="007C5AAF"/>
    <w:rsid w:val="007C5C73"/>
    <w:rsid w:val="007C5D3E"/>
    <w:rsid w:val="007C5D4C"/>
    <w:rsid w:val="007C66AD"/>
    <w:rsid w:val="007C68B5"/>
    <w:rsid w:val="007C6952"/>
    <w:rsid w:val="007C69DC"/>
    <w:rsid w:val="007C69F5"/>
    <w:rsid w:val="007C722D"/>
    <w:rsid w:val="007C728B"/>
    <w:rsid w:val="007C74C3"/>
    <w:rsid w:val="007C7730"/>
    <w:rsid w:val="007C7876"/>
    <w:rsid w:val="007C78B2"/>
    <w:rsid w:val="007C79C7"/>
    <w:rsid w:val="007C7A7D"/>
    <w:rsid w:val="007C7DFB"/>
    <w:rsid w:val="007C7F86"/>
    <w:rsid w:val="007D007C"/>
    <w:rsid w:val="007D00C1"/>
    <w:rsid w:val="007D011D"/>
    <w:rsid w:val="007D01EB"/>
    <w:rsid w:val="007D028F"/>
    <w:rsid w:val="007D0754"/>
    <w:rsid w:val="007D0758"/>
    <w:rsid w:val="007D095C"/>
    <w:rsid w:val="007D0B68"/>
    <w:rsid w:val="007D0B82"/>
    <w:rsid w:val="007D1022"/>
    <w:rsid w:val="007D19A0"/>
    <w:rsid w:val="007D1C80"/>
    <w:rsid w:val="007D1D33"/>
    <w:rsid w:val="007D1E73"/>
    <w:rsid w:val="007D2404"/>
    <w:rsid w:val="007D2440"/>
    <w:rsid w:val="007D24CA"/>
    <w:rsid w:val="007D24DF"/>
    <w:rsid w:val="007D25AB"/>
    <w:rsid w:val="007D263A"/>
    <w:rsid w:val="007D26C4"/>
    <w:rsid w:val="007D2C88"/>
    <w:rsid w:val="007D2E2A"/>
    <w:rsid w:val="007D2EDB"/>
    <w:rsid w:val="007D2FD2"/>
    <w:rsid w:val="007D30E0"/>
    <w:rsid w:val="007D3522"/>
    <w:rsid w:val="007D3882"/>
    <w:rsid w:val="007D3B8D"/>
    <w:rsid w:val="007D3DFD"/>
    <w:rsid w:val="007D3F47"/>
    <w:rsid w:val="007D3F7C"/>
    <w:rsid w:val="007D4355"/>
    <w:rsid w:val="007D4463"/>
    <w:rsid w:val="007D4A2A"/>
    <w:rsid w:val="007D4A47"/>
    <w:rsid w:val="007D4AE1"/>
    <w:rsid w:val="007D4C73"/>
    <w:rsid w:val="007D4DD0"/>
    <w:rsid w:val="007D4F15"/>
    <w:rsid w:val="007D508B"/>
    <w:rsid w:val="007D531E"/>
    <w:rsid w:val="007D5401"/>
    <w:rsid w:val="007D54BE"/>
    <w:rsid w:val="007D54D4"/>
    <w:rsid w:val="007D56DA"/>
    <w:rsid w:val="007D5E62"/>
    <w:rsid w:val="007D5F87"/>
    <w:rsid w:val="007D6053"/>
    <w:rsid w:val="007D613D"/>
    <w:rsid w:val="007D6163"/>
    <w:rsid w:val="007D6488"/>
    <w:rsid w:val="007D64AF"/>
    <w:rsid w:val="007D6553"/>
    <w:rsid w:val="007D67DD"/>
    <w:rsid w:val="007D6969"/>
    <w:rsid w:val="007D69F3"/>
    <w:rsid w:val="007D6A1B"/>
    <w:rsid w:val="007D6BEC"/>
    <w:rsid w:val="007D6CE3"/>
    <w:rsid w:val="007D6F0A"/>
    <w:rsid w:val="007D6F9A"/>
    <w:rsid w:val="007D70CB"/>
    <w:rsid w:val="007D7174"/>
    <w:rsid w:val="007D7282"/>
    <w:rsid w:val="007D7395"/>
    <w:rsid w:val="007D762F"/>
    <w:rsid w:val="007D793C"/>
    <w:rsid w:val="007D7B8E"/>
    <w:rsid w:val="007D7BA1"/>
    <w:rsid w:val="007D7BB2"/>
    <w:rsid w:val="007D7FC3"/>
    <w:rsid w:val="007E003F"/>
    <w:rsid w:val="007E02CE"/>
    <w:rsid w:val="007E030A"/>
    <w:rsid w:val="007E079C"/>
    <w:rsid w:val="007E0993"/>
    <w:rsid w:val="007E0AC2"/>
    <w:rsid w:val="007E0D0F"/>
    <w:rsid w:val="007E0D97"/>
    <w:rsid w:val="007E0DFC"/>
    <w:rsid w:val="007E0E0B"/>
    <w:rsid w:val="007E0E35"/>
    <w:rsid w:val="007E1133"/>
    <w:rsid w:val="007E12AA"/>
    <w:rsid w:val="007E15D1"/>
    <w:rsid w:val="007E196C"/>
    <w:rsid w:val="007E1989"/>
    <w:rsid w:val="007E1A11"/>
    <w:rsid w:val="007E1D71"/>
    <w:rsid w:val="007E288A"/>
    <w:rsid w:val="007E2A0C"/>
    <w:rsid w:val="007E2B19"/>
    <w:rsid w:val="007E31A5"/>
    <w:rsid w:val="007E333C"/>
    <w:rsid w:val="007E3391"/>
    <w:rsid w:val="007E3493"/>
    <w:rsid w:val="007E3495"/>
    <w:rsid w:val="007E3811"/>
    <w:rsid w:val="007E3856"/>
    <w:rsid w:val="007E3F0B"/>
    <w:rsid w:val="007E4581"/>
    <w:rsid w:val="007E45A5"/>
    <w:rsid w:val="007E484E"/>
    <w:rsid w:val="007E4B05"/>
    <w:rsid w:val="007E4F49"/>
    <w:rsid w:val="007E5025"/>
    <w:rsid w:val="007E548B"/>
    <w:rsid w:val="007E548D"/>
    <w:rsid w:val="007E54E5"/>
    <w:rsid w:val="007E5AD1"/>
    <w:rsid w:val="007E5B6D"/>
    <w:rsid w:val="007E5E7D"/>
    <w:rsid w:val="007E6237"/>
    <w:rsid w:val="007E62D0"/>
    <w:rsid w:val="007E63AE"/>
    <w:rsid w:val="007E6D49"/>
    <w:rsid w:val="007E6DB8"/>
    <w:rsid w:val="007E6F2B"/>
    <w:rsid w:val="007E70C3"/>
    <w:rsid w:val="007E70D9"/>
    <w:rsid w:val="007E71CC"/>
    <w:rsid w:val="007E72F4"/>
    <w:rsid w:val="007E7394"/>
    <w:rsid w:val="007E755F"/>
    <w:rsid w:val="007E77BF"/>
    <w:rsid w:val="007E78F6"/>
    <w:rsid w:val="007E79B3"/>
    <w:rsid w:val="007E7D02"/>
    <w:rsid w:val="007E7EC4"/>
    <w:rsid w:val="007F0204"/>
    <w:rsid w:val="007F0775"/>
    <w:rsid w:val="007F0AB3"/>
    <w:rsid w:val="007F0B51"/>
    <w:rsid w:val="007F0C94"/>
    <w:rsid w:val="007F0CD1"/>
    <w:rsid w:val="007F0E1E"/>
    <w:rsid w:val="007F10FB"/>
    <w:rsid w:val="007F11A7"/>
    <w:rsid w:val="007F13B0"/>
    <w:rsid w:val="007F14BB"/>
    <w:rsid w:val="007F199E"/>
    <w:rsid w:val="007F19E1"/>
    <w:rsid w:val="007F1BF9"/>
    <w:rsid w:val="007F2460"/>
    <w:rsid w:val="007F2604"/>
    <w:rsid w:val="007F26F1"/>
    <w:rsid w:val="007F2B39"/>
    <w:rsid w:val="007F2B5B"/>
    <w:rsid w:val="007F2C77"/>
    <w:rsid w:val="007F31B1"/>
    <w:rsid w:val="007F3221"/>
    <w:rsid w:val="007F3242"/>
    <w:rsid w:val="007F32CB"/>
    <w:rsid w:val="007F336F"/>
    <w:rsid w:val="007F3E22"/>
    <w:rsid w:val="007F49E4"/>
    <w:rsid w:val="007F4A37"/>
    <w:rsid w:val="007F4B17"/>
    <w:rsid w:val="007F4B89"/>
    <w:rsid w:val="007F4BEF"/>
    <w:rsid w:val="007F4BF6"/>
    <w:rsid w:val="007F4C91"/>
    <w:rsid w:val="007F4F6D"/>
    <w:rsid w:val="007F56BB"/>
    <w:rsid w:val="007F57FE"/>
    <w:rsid w:val="007F5816"/>
    <w:rsid w:val="007F5DEA"/>
    <w:rsid w:val="007F6095"/>
    <w:rsid w:val="007F6241"/>
    <w:rsid w:val="007F63EB"/>
    <w:rsid w:val="007F6543"/>
    <w:rsid w:val="007F65F8"/>
    <w:rsid w:val="007F6600"/>
    <w:rsid w:val="007F693B"/>
    <w:rsid w:val="007F6A75"/>
    <w:rsid w:val="007F6CF5"/>
    <w:rsid w:val="007F7597"/>
    <w:rsid w:val="007F7A4D"/>
    <w:rsid w:val="007F7ACD"/>
    <w:rsid w:val="007F7B27"/>
    <w:rsid w:val="007F7D83"/>
    <w:rsid w:val="0080016E"/>
    <w:rsid w:val="0080047C"/>
    <w:rsid w:val="00800552"/>
    <w:rsid w:val="00800AFF"/>
    <w:rsid w:val="00800B22"/>
    <w:rsid w:val="00800C08"/>
    <w:rsid w:val="00800C15"/>
    <w:rsid w:val="00800E4E"/>
    <w:rsid w:val="0080125A"/>
    <w:rsid w:val="008015E6"/>
    <w:rsid w:val="00801817"/>
    <w:rsid w:val="008018C4"/>
    <w:rsid w:val="00801ADC"/>
    <w:rsid w:val="00801B24"/>
    <w:rsid w:val="0080213B"/>
    <w:rsid w:val="008023DE"/>
    <w:rsid w:val="00802971"/>
    <w:rsid w:val="00802A53"/>
    <w:rsid w:val="00802D2B"/>
    <w:rsid w:val="00802E5A"/>
    <w:rsid w:val="00803076"/>
    <w:rsid w:val="008030FA"/>
    <w:rsid w:val="00803160"/>
    <w:rsid w:val="00803330"/>
    <w:rsid w:val="00803730"/>
    <w:rsid w:val="00803984"/>
    <w:rsid w:val="00803AED"/>
    <w:rsid w:val="00803FB8"/>
    <w:rsid w:val="008041F8"/>
    <w:rsid w:val="008042AA"/>
    <w:rsid w:val="00804364"/>
    <w:rsid w:val="008045DB"/>
    <w:rsid w:val="008046DD"/>
    <w:rsid w:val="00804AEB"/>
    <w:rsid w:val="00804D1A"/>
    <w:rsid w:val="00804EB6"/>
    <w:rsid w:val="00805730"/>
    <w:rsid w:val="008057D3"/>
    <w:rsid w:val="008057E3"/>
    <w:rsid w:val="00805EC0"/>
    <w:rsid w:val="00805F3B"/>
    <w:rsid w:val="00805F9B"/>
    <w:rsid w:val="008060DB"/>
    <w:rsid w:val="0080642F"/>
    <w:rsid w:val="0080665B"/>
    <w:rsid w:val="0080669D"/>
    <w:rsid w:val="008067DD"/>
    <w:rsid w:val="00806A18"/>
    <w:rsid w:val="008070D7"/>
    <w:rsid w:val="008070F7"/>
    <w:rsid w:val="008071FE"/>
    <w:rsid w:val="0080747B"/>
    <w:rsid w:val="008074A7"/>
    <w:rsid w:val="0081015A"/>
    <w:rsid w:val="008101E7"/>
    <w:rsid w:val="008103C4"/>
    <w:rsid w:val="0081043D"/>
    <w:rsid w:val="00810562"/>
    <w:rsid w:val="008105F3"/>
    <w:rsid w:val="008106FA"/>
    <w:rsid w:val="00810A52"/>
    <w:rsid w:val="00810BC3"/>
    <w:rsid w:val="00810C63"/>
    <w:rsid w:val="00810C8A"/>
    <w:rsid w:val="00810CF0"/>
    <w:rsid w:val="00810E19"/>
    <w:rsid w:val="00811413"/>
    <w:rsid w:val="008114C1"/>
    <w:rsid w:val="0081151A"/>
    <w:rsid w:val="00811614"/>
    <w:rsid w:val="008116FE"/>
    <w:rsid w:val="00811946"/>
    <w:rsid w:val="00812006"/>
    <w:rsid w:val="00812396"/>
    <w:rsid w:val="00812441"/>
    <w:rsid w:val="00812D80"/>
    <w:rsid w:val="00812F4D"/>
    <w:rsid w:val="008130B0"/>
    <w:rsid w:val="008131AA"/>
    <w:rsid w:val="008131C6"/>
    <w:rsid w:val="00813243"/>
    <w:rsid w:val="00813302"/>
    <w:rsid w:val="008137E4"/>
    <w:rsid w:val="00813D32"/>
    <w:rsid w:val="0081427B"/>
    <w:rsid w:val="008142E8"/>
    <w:rsid w:val="008142ED"/>
    <w:rsid w:val="008144B7"/>
    <w:rsid w:val="00814833"/>
    <w:rsid w:val="008149B2"/>
    <w:rsid w:val="008149E4"/>
    <w:rsid w:val="008150CD"/>
    <w:rsid w:val="0081536B"/>
    <w:rsid w:val="0081590E"/>
    <w:rsid w:val="00815FEE"/>
    <w:rsid w:val="008163BE"/>
    <w:rsid w:val="008165A3"/>
    <w:rsid w:val="008165E0"/>
    <w:rsid w:val="008169C4"/>
    <w:rsid w:val="00816A08"/>
    <w:rsid w:val="00816D29"/>
    <w:rsid w:val="00816FF6"/>
    <w:rsid w:val="0081712E"/>
    <w:rsid w:val="00817499"/>
    <w:rsid w:val="00817C55"/>
    <w:rsid w:val="00820215"/>
    <w:rsid w:val="00820685"/>
    <w:rsid w:val="00820773"/>
    <w:rsid w:val="0082088B"/>
    <w:rsid w:val="0082097C"/>
    <w:rsid w:val="00820A46"/>
    <w:rsid w:val="00820A66"/>
    <w:rsid w:val="00820D55"/>
    <w:rsid w:val="00820DED"/>
    <w:rsid w:val="00820F6B"/>
    <w:rsid w:val="00820F75"/>
    <w:rsid w:val="00820FFA"/>
    <w:rsid w:val="00821018"/>
    <w:rsid w:val="00821300"/>
    <w:rsid w:val="0082134E"/>
    <w:rsid w:val="00821C1D"/>
    <w:rsid w:val="00821C79"/>
    <w:rsid w:val="00821D18"/>
    <w:rsid w:val="00821E6C"/>
    <w:rsid w:val="008220CC"/>
    <w:rsid w:val="00822159"/>
    <w:rsid w:val="008225D6"/>
    <w:rsid w:val="0082267D"/>
    <w:rsid w:val="008228B9"/>
    <w:rsid w:val="008228CC"/>
    <w:rsid w:val="00822B29"/>
    <w:rsid w:val="00822E53"/>
    <w:rsid w:val="00823321"/>
    <w:rsid w:val="0082334D"/>
    <w:rsid w:val="00823592"/>
    <w:rsid w:val="00823713"/>
    <w:rsid w:val="008238A4"/>
    <w:rsid w:val="00823966"/>
    <w:rsid w:val="00823AEA"/>
    <w:rsid w:val="00823FC9"/>
    <w:rsid w:val="008240F8"/>
    <w:rsid w:val="00824303"/>
    <w:rsid w:val="0082433D"/>
    <w:rsid w:val="00824DF6"/>
    <w:rsid w:val="00825022"/>
    <w:rsid w:val="00825073"/>
    <w:rsid w:val="008251D8"/>
    <w:rsid w:val="008253A6"/>
    <w:rsid w:val="00825522"/>
    <w:rsid w:val="008255C7"/>
    <w:rsid w:val="008257A1"/>
    <w:rsid w:val="00825947"/>
    <w:rsid w:val="00825AFB"/>
    <w:rsid w:val="00825C7F"/>
    <w:rsid w:val="00825DB8"/>
    <w:rsid w:val="00825DC2"/>
    <w:rsid w:val="00825DC8"/>
    <w:rsid w:val="00825DFC"/>
    <w:rsid w:val="00825E78"/>
    <w:rsid w:val="008260BE"/>
    <w:rsid w:val="0082613B"/>
    <w:rsid w:val="00826268"/>
    <w:rsid w:val="00826310"/>
    <w:rsid w:val="00827316"/>
    <w:rsid w:val="00827C14"/>
    <w:rsid w:val="00827E22"/>
    <w:rsid w:val="008300CC"/>
    <w:rsid w:val="008301B0"/>
    <w:rsid w:val="0083038E"/>
    <w:rsid w:val="00830582"/>
    <w:rsid w:val="0083061C"/>
    <w:rsid w:val="00830979"/>
    <w:rsid w:val="008309A5"/>
    <w:rsid w:val="00830AD2"/>
    <w:rsid w:val="00830BC3"/>
    <w:rsid w:val="00830BE3"/>
    <w:rsid w:val="00830E8E"/>
    <w:rsid w:val="00830EE4"/>
    <w:rsid w:val="00830FBD"/>
    <w:rsid w:val="008312DC"/>
    <w:rsid w:val="008315A5"/>
    <w:rsid w:val="00831615"/>
    <w:rsid w:val="00831697"/>
    <w:rsid w:val="00831971"/>
    <w:rsid w:val="00831A38"/>
    <w:rsid w:val="00832150"/>
    <w:rsid w:val="008321D9"/>
    <w:rsid w:val="0083228A"/>
    <w:rsid w:val="0083249D"/>
    <w:rsid w:val="00832A3C"/>
    <w:rsid w:val="00832AD9"/>
    <w:rsid w:val="00832DCE"/>
    <w:rsid w:val="00832E8D"/>
    <w:rsid w:val="00833104"/>
    <w:rsid w:val="0083313D"/>
    <w:rsid w:val="00833197"/>
    <w:rsid w:val="0083324A"/>
    <w:rsid w:val="00833565"/>
    <w:rsid w:val="00833648"/>
    <w:rsid w:val="008337EB"/>
    <w:rsid w:val="00833A13"/>
    <w:rsid w:val="00833B2B"/>
    <w:rsid w:val="00833B99"/>
    <w:rsid w:val="00833D06"/>
    <w:rsid w:val="00833D95"/>
    <w:rsid w:val="008343DB"/>
    <w:rsid w:val="0083442C"/>
    <w:rsid w:val="008349AC"/>
    <w:rsid w:val="00834E5F"/>
    <w:rsid w:val="00835337"/>
    <w:rsid w:val="0083533E"/>
    <w:rsid w:val="00835389"/>
    <w:rsid w:val="008357B9"/>
    <w:rsid w:val="008359FE"/>
    <w:rsid w:val="00835A4A"/>
    <w:rsid w:val="00835BCB"/>
    <w:rsid w:val="00835C4F"/>
    <w:rsid w:val="00835F80"/>
    <w:rsid w:val="0083640E"/>
    <w:rsid w:val="00836511"/>
    <w:rsid w:val="008366C7"/>
    <w:rsid w:val="0083687D"/>
    <w:rsid w:val="0083692B"/>
    <w:rsid w:val="008369BE"/>
    <w:rsid w:val="00836C8B"/>
    <w:rsid w:val="00837013"/>
    <w:rsid w:val="0083718F"/>
    <w:rsid w:val="00837896"/>
    <w:rsid w:val="008378D2"/>
    <w:rsid w:val="008379B6"/>
    <w:rsid w:val="00837A27"/>
    <w:rsid w:val="00837A92"/>
    <w:rsid w:val="00837A9C"/>
    <w:rsid w:val="00837EED"/>
    <w:rsid w:val="00837EEE"/>
    <w:rsid w:val="00840585"/>
    <w:rsid w:val="00840AA0"/>
    <w:rsid w:val="00840D41"/>
    <w:rsid w:val="00840EAF"/>
    <w:rsid w:val="008414CA"/>
    <w:rsid w:val="00841584"/>
    <w:rsid w:val="00841782"/>
    <w:rsid w:val="00841A81"/>
    <w:rsid w:val="00841C84"/>
    <w:rsid w:val="00841E03"/>
    <w:rsid w:val="00841FAF"/>
    <w:rsid w:val="0084217A"/>
    <w:rsid w:val="008423E6"/>
    <w:rsid w:val="00842535"/>
    <w:rsid w:val="008427FA"/>
    <w:rsid w:val="008429D1"/>
    <w:rsid w:val="00843063"/>
    <w:rsid w:val="008430EF"/>
    <w:rsid w:val="00843334"/>
    <w:rsid w:val="00843FC9"/>
    <w:rsid w:val="0084431A"/>
    <w:rsid w:val="008443D4"/>
    <w:rsid w:val="00844C8D"/>
    <w:rsid w:val="00844CBF"/>
    <w:rsid w:val="008450C1"/>
    <w:rsid w:val="008452D8"/>
    <w:rsid w:val="00846033"/>
    <w:rsid w:val="0084608D"/>
    <w:rsid w:val="008463E5"/>
    <w:rsid w:val="008464CC"/>
    <w:rsid w:val="008466D1"/>
    <w:rsid w:val="00846755"/>
    <w:rsid w:val="008469A8"/>
    <w:rsid w:val="00846ABC"/>
    <w:rsid w:val="00846B38"/>
    <w:rsid w:val="008472A4"/>
    <w:rsid w:val="008473BD"/>
    <w:rsid w:val="0084743F"/>
    <w:rsid w:val="00847E9C"/>
    <w:rsid w:val="0085078B"/>
    <w:rsid w:val="00850DA1"/>
    <w:rsid w:val="00850F89"/>
    <w:rsid w:val="00851188"/>
    <w:rsid w:val="008513E9"/>
    <w:rsid w:val="00851942"/>
    <w:rsid w:val="00851998"/>
    <w:rsid w:val="00851B6B"/>
    <w:rsid w:val="00851BC4"/>
    <w:rsid w:val="00851BC6"/>
    <w:rsid w:val="00851E0C"/>
    <w:rsid w:val="00851F03"/>
    <w:rsid w:val="0085226F"/>
    <w:rsid w:val="00852818"/>
    <w:rsid w:val="00852849"/>
    <w:rsid w:val="00852B03"/>
    <w:rsid w:val="00852C09"/>
    <w:rsid w:val="00852C52"/>
    <w:rsid w:val="00852D51"/>
    <w:rsid w:val="00852E30"/>
    <w:rsid w:val="00853233"/>
    <w:rsid w:val="00853340"/>
    <w:rsid w:val="00853484"/>
    <w:rsid w:val="00853BDE"/>
    <w:rsid w:val="00853D20"/>
    <w:rsid w:val="00853EE5"/>
    <w:rsid w:val="00853FDA"/>
    <w:rsid w:val="00854500"/>
    <w:rsid w:val="0085464F"/>
    <w:rsid w:val="0085467A"/>
    <w:rsid w:val="008548CA"/>
    <w:rsid w:val="008549EF"/>
    <w:rsid w:val="00854D04"/>
    <w:rsid w:val="008552D4"/>
    <w:rsid w:val="00855630"/>
    <w:rsid w:val="00855705"/>
    <w:rsid w:val="00855885"/>
    <w:rsid w:val="00855A1D"/>
    <w:rsid w:val="00855B6F"/>
    <w:rsid w:val="00855BA6"/>
    <w:rsid w:val="00855C13"/>
    <w:rsid w:val="00855E3E"/>
    <w:rsid w:val="00855F1E"/>
    <w:rsid w:val="00855FFB"/>
    <w:rsid w:val="0085606E"/>
    <w:rsid w:val="00856171"/>
    <w:rsid w:val="008562C4"/>
    <w:rsid w:val="0085631E"/>
    <w:rsid w:val="0085643F"/>
    <w:rsid w:val="008567FD"/>
    <w:rsid w:val="008568CC"/>
    <w:rsid w:val="0085697E"/>
    <w:rsid w:val="008569EF"/>
    <w:rsid w:val="00856A0F"/>
    <w:rsid w:val="00856EAD"/>
    <w:rsid w:val="00856F81"/>
    <w:rsid w:val="00857281"/>
    <w:rsid w:val="008572EE"/>
    <w:rsid w:val="0085769C"/>
    <w:rsid w:val="00857D99"/>
    <w:rsid w:val="00857E7D"/>
    <w:rsid w:val="0086016C"/>
    <w:rsid w:val="00860606"/>
    <w:rsid w:val="0086065B"/>
    <w:rsid w:val="00860853"/>
    <w:rsid w:val="0086088A"/>
    <w:rsid w:val="008609D8"/>
    <w:rsid w:val="00860D62"/>
    <w:rsid w:val="00860DA7"/>
    <w:rsid w:val="00860E01"/>
    <w:rsid w:val="00860ECD"/>
    <w:rsid w:val="00861093"/>
    <w:rsid w:val="00861BAF"/>
    <w:rsid w:val="00861FB8"/>
    <w:rsid w:val="00862149"/>
    <w:rsid w:val="00862352"/>
    <w:rsid w:val="00862448"/>
    <w:rsid w:val="0086270F"/>
    <w:rsid w:val="00862818"/>
    <w:rsid w:val="0086293E"/>
    <w:rsid w:val="00862A65"/>
    <w:rsid w:val="00862B92"/>
    <w:rsid w:val="00862D18"/>
    <w:rsid w:val="00863397"/>
    <w:rsid w:val="0086353A"/>
    <w:rsid w:val="00863ACB"/>
    <w:rsid w:val="00863B1F"/>
    <w:rsid w:val="00863C32"/>
    <w:rsid w:val="00863C81"/>
    <w:rsid w:val="00863D0C"/>
    <w:rsid w:val="00863E2E"/>
    <w:rsid w:val="00863F08"/>
    <w:rsid w:val="00864121"/>
    <w:rsid w:val="00864129"/>
    <w:rsid w:val="00864176"/>
    <w:rsid w:val="008642B0"/>
    <w:rsid w:val="00864CB6"/>
    <w:rsid w:val="008650FF"/>
    <w:rsid w:val="00865186"/>
    <w:rsid w:val="00865241"/>
    <w:rsid w:val="00865498"/>
    <w:rsid w:val="00865607"/>
    <w:rsid w:val="0086578D"/>
    <w:rsid w:val="00865840"/>
    <w:rsid w:val="008658C0"/>
    <w:rsid w:val="0086594D"/>
    <w:rsid w:val="00865A3A"/>
    <w:rsid w:val="00865ABC"/>
    <w:rsid w:val="00865B73"/>
    <w:rsid w:val="00865B8E"/>
    <w:rsid w:val="00866243"/>
    <w:rsid w:val="00866265"/>
    <w:rsid w:val="0086698F"/>
    <w:rsid w:val="00866DFF"/>
    <w:rsid w:val="008670B5"/>
    <w:rsid w:val="0086788F"/>
    <w:rsid w:val="0086789E"/>
    <w:rsid w:val="00867EE9"/>
    <w:rsid w:val="00870089"/>
    <w:rsid w:val="008703CE"/>
    <w:rsid w:val="00870AF1"/>
    <w:rsid w:val="00871421"/>
    <w:rsid w:val="0087147E"/>
    <w:rsid w:val="008714DA"/>
    <w:rsid w:val="00871676"/>
    <w:rsid w:val="0087180F"/>
    <w:rsid w:val="0087192F"/>
    <w:rsid w:val="008719D7"/>
    <w:rsid w:val="00871D16"/>
    <w:rsid w:val="00871DB4"/>
    <w:rsid w:val="00871FA0"/>
    <w:rsid w:val="008722E6"/>
    <w:rsid w:val="00872302"/>
    <w:rsid w:val="00872802"/>
    <w:rsid w:val="00872BC5"/>
    <w:rsid w:val="00872E58"/>
    <w:rsid w:val="00872EAB"/>
    <w:rsid w:val="008734EA"/>
    <w:rsid w:val="0087374C"/>
    <w:rsid w:val="00873B21"/>
    <w:rsid w:val="00873CE6"/>
    <w:rsid w:val="00873E15"/>
    <w:rsid w:val="008740AF"/>
    <w:rsid w:val="00874B66"/>
    <w:rsid w:val="00874CC1"/>
    <w:rsid w:val="00874E38"/>
    <w:rsid w:val="00874FE4"/>
    <w:rsid w:val="008755AC"/>
    <w:rsid w:val="00875951"/>
    <w:rsid w:val="00875977"/>
    <w:rsid w:val="00875A20"/>
    <w:rsid w:val="00875D23"/>
    <w:rsid w:val="00875D3F"/>
    <w:rsid w:val="00875F14"/>
    <w:rsid w:val="00876303"/>
    <w:rsid w:val="008766C0"/>
    <w:rsid w:val="008767D1"/>
    <w:rsid w:val="008767E6"/>
    <w:rsid w:val="008768A9"/>
    <w:rsid w:val="00876BF1"/>
    <w:rsid w:val="00876CC2"/>
    <w:rsid w:val="00876D4F"/>
    <w:rsid w:val="00876ED8"/>
    <w:rsid w:val="00876F90"/>
    <w:rsid w:val="00877042"/>
    <w:rsid w:val="00877097"/>
    <w:rsid w:val="00877211"/>
    <w:rsid w:val="008772B8"/>
    <w:rsid w:val="00877947"/>
    <w:rsid w:val="00877C67"/>
    <w:rsid w:val="00877C78"/>
    <w:rsid w:val="00877E2B"/>
    <w:rsid w:val="008800AE"/>
    <w:rsid w:val="00880316"/>
    <w:rsid w:val="00880599"/>
    <w:rsid w:val="00880612"/>
    <w:rsid w:val="00880D03"/>
    <w:rsid w:val="00880EF8"/>
    <w:rsid w:val="00881176"/>
    <w:rsid w:val="0088180F"/>
    <w:rsid w:val="00881892"/>
    <w:rsid w:val="00881A37"/>
    <w:rsid w:val="00881AC1"/>
    <w:rsid w:val="00881ED4"/>
    <w:rsid w:val="008824B5"/>
    <w:rsid w:val="0088250A"/>
    <w:rsid w:val="00882771"/>
    <w:rsid w:val="00882962"/>
    <w:rsid w:val="008829E5"/>
    <w:rsid w:val="00882A6B"/>
    <w:rsid w:val="00882C93"/>
    <w:rsid w:val="00882E21"/>
    <w:rsid w:val="00882F05"/>
    <w:rsid w:val="00883301"/>
    <w:rsid w:val="00883674"/>
    <w:rsid w:val="008836BD"/>
    <w:rsid w:val="00883848"/>
    <w:rsid w:val="00883895"/>
    <w:rsid w:val="008839C5"/>
    <w:rsid w:val="00883BB8"/>
    <w:rsid w:val="00883C85"/>
    <w:rsid w:val="00883CF9"/>
    <w:rsid w:val="0088478A"/>
    <w:rsid w:val="008848E4"/>
    <w:rsid w:val="008849FC"/>
    <w:rsid w:val="00884C22"/>
    <w:rsid w:val="00884CA7"/>
    <w:rsid w:val="00884E24"/>
    <w:rsid w:val="0088529A"/>
    <w:rsid w:val="008854B7"/>
    <w:rsid w:val="00885CCD"/>
    <w:rsid w:val="00885CD1"/>
    <w:rsid w:val="00886723"/>
    <w:rsid w:val="0088686A"/>
    <w:rsid w:val="008868CF"/>
    <w:rsid w:val="00886D5A"/>
    <w:rsid w:val="0088705A"/>
    <w:rsid w:val="0088723E"/>
    <w:rsid w:val="008875E4"/>
    <w:rsid w:val="0088768B"/>
    <w:rsid w:val="00887771"/>
    <w:rsid w:val="00887BF5"/>
    <w:rsid w:val="00887CB0"/>
    <w:rsid w:val="00887CEE"/>
    <w:rsid w:val="00887E1B"/>
    <w:rsid w:val="00887F20"/>
    <w:rsid w:val="0089001D"/>
    <w:rsid w:val="0089023B"/>
    <w:rsid w:val="008903F2"/>
    <w:rsid w:val="00890708"/>
    <w:rsid w:val="008909F3"/>
    <w:rsid w:val="00890C8D"/>
    <w:rsid w:val="00890F69"/>
    <w:rsid w:val="008911FC"/>
    <w:rsid w:val="00891254"/>
    <w:rsid w:val="008912F0"/>
    <w:rsid w:val="00891480"/>
    <w:rsid w:val="0089175F"/>
    <w:rsid w:val="0089196C"/>
    <w:rsid w:val="008919CA"/>
    <w:rsid w:val="00892368"/>
    <w:rsid w:val="00892502"/>
    <w:rsid w:val="008925D2"/>
    <w:rsid w:val="008925DF"/>
    <w:rsid w:val="008926F2"/>
    <w:rsid w:val="0089281E"/>
    <w:rsid w:val="0089293B"/>
    <w:rsid w:val="008929B7"/>
    <w:rsid w:val="00892CAF"/>
    <w:rsid w:val="00892E75"/>
    <w:rsid w:val="00893434"/>
    <w:rsid w:val="008934E6"/>
    <w:rsid w:val="00893647"/>
    <w:rsid w:val="00893698"/>
    <w:rsid w:val="00893AAE"/>
    <w:rsid w:val="00893CBA"/>
    <w:rsid w:val="00893D9A"/>
    <w:rsid w:val="008944DF"/>
    <w:rsid w:val="00894584"/>
    <w:rsid w:val="00894853"/>
    <w:rsid w:val="008949EE"/>
    <w:rsid w:val="00894B3A"/>
    <w:rsid w:val="00894DD6"/>
    <w:rsid w:val="008952B5"/>
    <w:rsid w:val="00895305"/>
    <w:rsid w:val="00895957"/>
    <w:rsid w:val="008959E7"/>
    <w:rsid w:val="00895C51"/>
    <w:rsid w:val="0089608D"/>
    <w:rsid w:val="008963DB"/>
    <w:rsid w:val="00896628"/>
    <w:rsid w:val="00896A92"/>
    <w:rsid w:val="00896E22"/>
    <w:rsid w:val="008970FD"/>
    <w:rsid w:val="00897886"/>
    <w:rsid w:val="008978A3"/>
    <w:rsid w:val="008979EA"/>
    <w:rsid w:val="00897E6A"/>
    <w:rsid w:val="00897E8E"/>
    <w:rsid w:val="00897EE5"/>
    <w:rsid w:val="008A0357"/>
    <w:rsid w:val="008A06EC"/>
    <w:rsid w:val="008A099A"/>
    <w:rsid w:val="008A0A2D"/>
    <w:rsid w:val="008A0D27"/>
    <w:rsid w:val="008A0FD8"/>
    <w:rsid w:val="008A12E0"/>
    <w:rsid w:val="008A146E"/>
    <w:rsid w:val="008A1550"/>
    <w:rsid w:val="008A1A95"/>
    <w:rsid w:val="008A1AD3"/>
    <w:rsid w:val="008A1E0B"/>
    <w:rsid w:val="008A25EE"/>
    <w:rsid w:val="008A2B5C"/>
    <w:rsid w:val="008A2C55"/>
    <w:rsid w:val="008A2D8F"/>
    <w:rsid w:val="008A312B"/>
    <w:rsid w:val="008A31F1"/>
    <w:rsid w:val="008A361D"/>
    <w:rsid w:val="008A3A5A"/>
    <w:rsid w:val="008A3A5E"/>
    <w:rsid w:val="008A3CD2"/>
    <w:rsid w:val="008A3F1C"/>
    <w:rsid w:val="008A4230"/>
    <w:rsid w:val="008A4388"/>
    <w:rsid w:val="008A4671"/>
    <w:rsid w:val="008A5182"/>
    <w:rsid w:val="008A51A3"/>
    <w:rsid w:val="008A547B"/>
    <w:rsid w:val="008A547E"/>
    <w:rsid w:val="008A5610"/>
    <w:rsid w:val="008A5A8B"/>
    <w:rsid w:val="008A5BF6"/>
    <w:rsid w:val="008A5C56"/>
    <w:rsid w:val="008A5D81"/>
    <w:rsid w:val="008A627B"/>
    <w:rsid w:val="008A6392"/>
    <w:rsid w:val="008A6433"/>
    <w:rsid w:val="008A64DF"/>
    <w:rsid w:val="008A68D3"/>
    <w:rsid w:val="008A6C56"/>
    <w:rsid w:val="008A7060"/>
    <w:rsid w:val="008A71F8"/>
    <w:rsid w:val="008A7276"/>
    <w:rsid w:val="008A728E"/>
    <w:rsid w:val="008A7A18"/>
    <w:rsid w:val="008A7AFB"/>
    <w:rsid w:val="008A7CF2"/>
    <w:rsid w:val="008A7DB5"/>
    <w:rsid w:val="008A7FC1"/>
    <w:rsid w:val="008B034D"/>
    <w:rsid w:val="008B03B1"/>
    <w:rsid w:val="008B06B8"/>
    <w:rsid w:val="008B0727"/>
    <w:rsid w:val="008B0AA0"/>
    <w:rsid w:val="008B0B52"/>
    <w:rsid w:val="008B0BFE"/>
    <w:rsid w:val="008B10DA"/>
    <w:rsid w:val="008B1163"/>
    <w:rsid w:val="008B118A"/>
    <w:rsid w:val="008B12AF"/>
    <w:rsid w:val="008B13C6"/>
    <w:rsid w:val="008B1A57"/>
    <w:rsid w:val="008B21C9"/>
    <w:rsid w:val="008B22DF"/>
    <w:rsid w:val="008B2405"/>
    <w:rsid w:val="008B253A"/>
    <w:rsid w:val="008B267D"/>
    <w:rsid w:val="008B2EAF"/>
    <w:rsid w:val="008B2F65"/>
    <w:rsid w:val="008B3034"/>
    <w:rsid w:val="008B3199"/>
    <w:rsid w:val="008B31CC"/>
    <w:rsid w:val="008B3338"/>
    <w:rsid w:val="008B358B"/>
    <w:rsid w:val="008B3A26"/>
    <w:rsid w:val="008B3B8D"/>
    <w:rsid w:val="008B3CF7"/>
    <w:rsid w:val="008B3D8A"/>
    <w:rsid w:val="008B3EA4"/>
    <w:rsid w:val="008B3ECA"/>
    <w:rsid w:val="008B40F6"/>
    <w:rsid w:val="008B410C"/>
    <w:rsid w:val="008B41D8"/>
    <w:rsid w:val="008B4328"/>
    <w:rsid w:val="008B468E"/>
    <w:rsid w:val="008B46CD"/>
    <w:rsid w:val="008B4794"/>
    <w:rsid w:val="008B493A"/>
    <w:rsid w:val="008B49D3"/>
    <w:rsid w:val="008B4B08"/>
    <w:rsid w:val="008B4C59"/>
    <w:rsid w:val="008B4C65"/>
    <w:rsid w:val="008B50A1"/>
    <w:rsid w:val="008B5131"/>
    <w:rsid w:val="008B5351"/>
    <w:rsid w:val="008B5798"/>
    <w:rsid w:val="008B5905"/>
    <w:rsid w:val="008B5978"/>
    <w:rsid w:val="008B59D7"/>
    <w:rsid w:val="008B6BB2"/>
    <w:rsid w:val="008B6EAE"/>
    <w:rsid w:val="008B6F5D"/>
    <w:rsid w:val="008B7077"/>
    <w:rsid w:val="008B738A"/>
    <w:rsid w:val="008B73E7"/>
    <w:rsid w:val="008B7C05"/>
    <w:rsid w:val="008B7C2E"/>
    <w:rsid w:val="008C0002"/>
    <w:rsid w:val="008C005B"/>
    <w:rsid w:val="008C03D8"/>
    <w:rsid w:val="008C04B6"/>
    <w:rsid w:val="008C0812"/>
    <w:rsid w:val="008C108E"/>
    <w:rsid w:val="008C153A"/>
    <w:rsid w:val="008C1580"/>
    <w:rsid w:val="008C15BF"/>
    <w:rsid w:val="008C1724"/>
    <w:rsid w:val="008C181F"/>
    <w:rsid w:val="008C1A45"/>
    <w:rsid w:val="008C1B28"/>
    <w:rsid w:val="008C1DC1"/>
    <w:rsid w:val="008C2061"/>
    <w:rsid w:val="008C2091"/>
    <w:rsid w:val="008C284C"/>
    <w:rsid w:val="008C29B7"/>
    <w:rsid w:val="008C2B54"/>
    <w:rsid w:val="008C2FD7"/>
    <w:rsid w:val="008C3210"/>
    <w:rsid w:val="008C323F"/>
    <w:rsid w:val="008C3300"/>
    <w:rsid w:val="008C3864"/>
    <w:rsid w:val="008C3978"/>
    <w:rsid w:val="008C3983"/>
    <w:rsid w:val="008C3D10"/>
    <w:rsid w:val="008C3D68"/>
    <w:rsid w:val="008C3DC6"/>
    <w:rsid w:val="008C3E88"/>
    <w:rsid w:val="008C417F"/>
    <w:rsid w:val="008C4341"/>
    <w:rsid w:val="008C43B3"/>
    <w:rsid w:val="008C448D"/>
    <w:rsid w:val="008C45B0"/>
    <w:rsid w:val="008C461E"/>
    <w:rsid w:val="008C4666"/>
    <w:rsid w:val="008C484A"/>
    <w:rsid w:val="008C4938"/>
    <w:rsid w:val="008C4A10"/>
    <w:rsid w:val="008C4B7A"/>
    <w:rsid w:val="008C5015"/>
    <w:rsid w:val="008C517F"/>
    <w:rsid w:val="008C5388"/>
    <w:rsid w:val="008C55E0"/>
    <w:rsid w:val="008C562D"/>
    <w:rsid w:val="008C573C"/>
    <w:rsid w:val="008C58B6"/>
    <w:rsid w:val="008C598C"/>
    <w:rsid w:val="008C5C3D"/>
    <w:rsid w:val="008C5EB0"/>
    <w:rsid w:val="008C5F0B"/>
    <w:rsid w:val="008C5FB7"/>
    <w:rsid w:val="008C6157"/>
    <w:rsid w:val="008C6504"/>
    <w:rsid w:val="008C653C"/>
    <w:rsid w:val="008C6569"/>
    <w:rsid w:val="008C664D"/>
    <w:rsid w:val="008C6DDF"/>
    <w:rsid w:val="008C6E11"/>
    <w:rsid w:val="008C701B"/>
    <w:rsid w:val="008C7023"/>
    <w:rsid w:val="008C704E"/>
    <w:rsid w:val="008C708B"/>
    <w:rsid w:val="008C717B"/>
    <w:rsid w:val="008C7974"/>
    <w:rsid w:val="008C7E22"/>
    <w:rsid w:val="008C7EFA"/>
    <w:rsid w:val="008C7F29"/>
    <w:rsid w:val="008C7F83"/>
    <w:rsid w:val="008C7FE1"/>
    <w:rsid w:val="008D0075"/>
    <w:rsid w:val="008D06FD"/>
    <w:rsid w:val="008D0E66"/>
    <w:rsid w:val="008D0F0C"/>
    <w:rsid w:val="008D13AC"/>
    <w:rsid w:val="008D13B4"/>
    <w:rsid w:val="008D1448"/>
    <w:rsid w:val="008D14D0"/>
    <w:rsid w:val="008D1536"/>
    <w:rsid w:val="008D1A42"/>
    <w:rsid w:val="008D1D2F"/>
    <w:rsid w:val="008D2318"/>
    <w:rsid w:val="008D23AD"/>
    <w:rsid w:val="008D2465"/>
    <w:rsid w:val="008D2484"/>
    <w:rsid w:val="008D2604"/>
    <w:rsid w:val="008D29C7"/>
    <w:rsid w:val="008D2A97"/>
    <w:rsid w:val="008D2DB2"/>
    <w:rsid w:val="008D2E74"/>
    <w:rsid w:val="008D32DC"/>
    <w:rsid w:val="008D333F"/>
    <w:rsid w:val="008D356E"/>
    <w:rsid w:val="008D3707"/>
    <w:rsid w:val="008D3B1D"/>
    <w:rsid w:val="008D43E5"/>
    <w:rsid w:val="008D459D"/>
    <w:rsid w:val="008D45BA"/>
    <w:rsid w:val="008D4BBF"/>
    <w:rsid w:val="008D4DC8"/>
    <w:rsid w:val="008D4F70"/>
    <w:rsid w:val="008D4FC9"/>
    <w:rsid w:val="008D5245"/>
    <w:rsid w:val="008D53EB"/>
    <w:rsid w:val="008D5454"/>
    <w:rsid w:val="008D5639"/>
    <w:rsid w:val="008D56EF"/>
    <w:rsid w:val="008D5831"/>
    <w:rsid w:val="008D58C9"/>
    <w:rsid w:val="008D59B4"/>
    <w:rsid w:val="008D5E5C"/>
    <w:rsid w:val="008D5ED8"/>
    <w:rsid w:val="008D6378"/>
    <w:rsid w:val="008D67DC"/>
    <w:rsid w:val="008D6D72"/>
    <w:rsid w:val="008D6E8F"/>
    <w:rsid w:val="008D6F6F"/>
    <w:rsid w:val="008D71EC"/>
    <w:rsid w:val="008D7391"/>
    <w:rsid w:val="008D7640"/>
    <w:rsid w:val="008D7744"/>
    <w:rsid w:val="008E0565"/>
    <w:rsid w:val="008E0610"/>
    <w:rsid w:val="008E0828"/>
    <w:rsid w:val="008E0B76"/>
    <w:rsid w:val="008E0DB0"/>
    <w:rsid w:val="008E0E1A"/>
    <w:rsid w:val="008E0E29"/>
    <w:rsid w:val="008E1504"/>
    <w:rsid w:val="008E1534"/>
    <w:rsid w:val="008E16AD"/>
    <w:rsid w:val="008E18D0"/>
    <w:rsid w:val="008E1975"/>
    <w:rsid w:val="008E1B8D"/>
    <w:rsid w:val="008E1C44"/>
    <w:rsid w:val="008E27F9"/>
    <w:rsid w:val="008E2BD1"/>
    <w:rsid w:val="008E2D6A"/>
    <w:rsid w:val="008E2E26"/>
    <w:rsid w:val="008E2E30"/>
    <w:rsid w:val="008E2E74"/>
    <w:rsid w:val="008E2F22"/>
    <w:rsid w:val="008E303F"/>
    <w:rsid w:val="008E309D"/>
    <w:rsid w:val="008E392A"/>
    <w:rsid w:val="008E3939"/>
    <w:rsid w:val="008E3BB5"/>
    <w:rsid w:val="008E3BC0"/>
    <w:rsid w:val="008E3D9C"/>
    <w:rsid w:val="008E3E39"/>
    <w:rsid w:val="008E416F"/>
    <w:rsid w:val="008E421E"/>
    <w:rsid w:val="008E4395"/>
    <w:rsid w:val="008E4798"/>
    <w:rsid w:val="008E4845"/>
    <w:rsid w:val="008E4DC9"/>
    <w:rsid w:val="008E5074"/>
    <w:rsid w:val="008E52E0"/>
    <w:rsid w:val="008E52F6"/>
    <w:rsid w:val="008E5392"/>
    <w:rsid w:val="008E545E"/>
    <w:rsid w:val="008E5604"/>
    <w:rsid w:val="008E568B"/>
    <w:rsid w:val="008E56FB"/>
    <w:rsid w:val="008E58C8"/>
    <w:rsid w:val="008E596E"/>
    <w:rsid w:val="008E5AE9"/>
    <w:rsid w:val="008E5DB7"/>
    <w:rsid w:val="008E5E34"/>
    <w:rsid w:val="008E6301"/>
    <w:rsid w:val="008E696D"/>
    <w:rsid w:val="008E6C8D"/>
    <w:rsid w:val="008E6FD6"/>
    <w:rsid w:val="008E7240"/>
    <w:rsid w:val="008E7753"/>
    <w:rsid w:val="008E7A15"/>
    <w:rsid w:val="008E7AB1"/>
    <w:rsid w:val="008E7C98"/>
    <w:rsid w:val="008E7FAC"/>
    <w:rsid w:val="008F0273"/>
    <w:rsid w:val="008F0297"/>
    <w:rsid w:val="008F0351"/>
    <w:rsid w:val="008F082E"/>
    <w:rsid w:val="008F087B"/>
    <w:rsid w:val="008F0D43"/>
    <w:rsid w:val="008F0E88"/>
    <w:rsid w:val="008F116B"/>
    <w:rsid w:val="008F1493"/>
    <w:rsid w:val="008F1642"/>
    <w:rsid w:val="008F1934"/>
    <w:rsid w:val="008F19A4"/>
    <w:rsid w:val="008F2280"/>
    <w:rsid w:val="008F22FF"/>
    <w:rsid w:val="008F233C"/>
    <w:rsid w:val="008F2357"/>
    <w:rsid w:val="008F2496"/>
    <w:rsid w:val="008F256C"/>
    <w:rsid w:val="008F27F1"/>
    <w:rsid w:val="008F29F8"/>
    <w:rsid w:val="008F2B8C"/>
    <w:rsid w:val="008F3316"/>
    <w:rsid w:val="008F33A4"/>
    <w:rsid w:val="008F3F23"/>
    <w:rsid w:val="008F402A"/>
    <w:rsid w:val="008F42A2"/>
    <w:rsid w:val="008F4531"/>
    <w:rsid w:val="008F454C"/>
    <w:rsid w:val="008F4747"/>
    <w:rsid w:val="008F4DA1"/>
    <w:rsid w:val="008F4DCD"/>
    <w:rsid w:val="008F4F9B"/>
    <w:rsid w:val="008F547C"/>
    <w:rsid w:val="008F596E"/>
    <w:rsid w:val="008F5B94"/>
    <w:rsid w:val="008F5F8E"/>
    <w:rsid w:val="008F6236"/>
    <w:rsid w:val="008F6765"/>
    <w:rsid w:val="008F6A19"/>
    <w:rsid w:val="008F6A20"/>
    <w:rsid w:val="008F6A4D"/>
    <w:rsid w:val="008F6A87"/>
    <w:rsid w:val="008F6AAE"/>
    <w:rsid w:val="008F6AF7"/>
    <w:rsid w:val="008F6E02"/>
    <w:rsid w:val="008F6F52"/>
    <w:rsid w:val="008F6FB5"/>
    <w:rsid w:val="008F7157"/>
    <w:rsid w:val="008F7168"/>
    <w:rsid w:val="008F737F"/>
    <w:rsid w:val="008F7488"/>
    <w:rsid w:val="008F7919"/>
    <w:rsid w:val="008F7DA0"/>
    <w:rsid w:val="0090032C"/>
    <w:rsid w:val="009003AF"/>
    <w:rsid w:val="009003E4"/>
    <w:rsid w:val="009004F2"/>
    <w:rsid w:val="00900511"/>
    <w:rsid w:val="009009BC"/>
    <w:rsid w:val="00900B60"/>
    <w:rsid w:val="00900C7D"/>
    <w:rsid w:val="0090111C"/>
    <w:rsid w:val="009011FD"/>
    <w:rsid w:val="009016FD"/>
    <w:rsid w:val="00901BCE"/>
    <w:rsid w:val="00901DBF"/>
    <w:rsid w:val="00901F9D"/>
    <w:rsid w:val="00902079"/>
    <w:rsid w:val="00902403"/>
    <w:rsid w:val="00902749"/>
    <w:rsid w:val="00902783"/>
    <w:rsid w:val="009027B9"/>
    <w:rsid w:val="00902AAC"/>
    <w:rsid w:val="00902B92"/>
    <w:rsid w:val="00903319"/>
    <w:rsid w:val="0090343E"/>
    <w:rsid w:val="00903569"/>
    <w:rsid w:val="00903C1C"/>
    <w:rsid w:val="00903C6D"/>
    <w:rsid w:val="00903CEF"/>
    <w:rsid w:val="0090405B"/>
    <w:rsid w:val="009041C5"/>
    <w:rsid w:val="009041F6"/>
    <w:rsid w:val="009043A3"/>
    <w:rsid w:val="009043CC"/>
    <w:rsid w:val="0090462C"/>
    <w:rsid w:val="00904686"/>
    <w:rsid w:val="00904755"/>
    <w:rsid w:val="00904A05"/>
    <w:rsid w:val="00904B32"/>
    <w:rsid w:val="00904D38"/>
    <w:rsid w:val="00905044"/>
    <w:rsid w:val="0090524D"/>
    <w:rsid w:val="009053B4"/>
    <w:rsid w:val="00905561"/>
    <w:rsid w:val="00905845"/>
    <w:rsid w:val="00905887"/>
    <w:rsid w:val="009058E1"/>
    <w:rsid w:val="00905E46"/>
    <w:rsid w:val="00906023"/>
    <w:rsid w:val="009061E1"/>
    <w:rsid w:val="00906427"/>
    <w:rsid w:val="00906733"/>
    <w:rsid w:val="009068B8"/>
    <w:rsid w:val="0090698B"/>
    <w:rsid w:val="009070C9"/>
    <w:rsid w:val="0090744A"/>
    <w:rsid w:val="00907847"/>
    <w:rsid w:val="00907995"/>
    <w:rsid w:val="00907C3F"/>
    <w:rsid w:val="009101E4"/>
    <w:rsid w:val="009101FA"/>
    <w:rsid w:val="009102B0"/>
    <w:rsid w:val="00910667"/>
    <w:rsid w:val="00910D5F"/>
    <w:rsid w:val="00910E3C"/>
    <w:rsid w:val="0091128E"/>
    <w:rsid w:val="00911483"/>
    <w:rsid w:val="0091182E"/>
    <w:rsid w:val="009119F5"/>
    <w:rsid w:val="00911F07"/>
    <w:rsid w:val="00912376"/>
    <w:rsid w:val="00912404"/>
    <w:rsid w:val="00912510"/>
    <w:rsid w:val="00912527"/>
    <w:rsid w:val="009125D6"/>
    <w:rsid w:val="009126DF"/>
    <w:rsid w:val="009128BA"/>
    <w:rsid w:val="009129BE"/>
    <w:rsid w:val="00912B40"/>
    <w:rsid w:val="00912F13"/>
    <w:rsid w:val="00913067"/>
    <w:rsid w:val="009130DE"/>
    <w:rsid w:val="00913279"/>
    <w:rsid w:val="0091331F"/>
    <w:rsid w:val="00913398"/>
    <w:rsid w:val="00913797"/>
    <w:rsid w:val="00913868"/>
    <w:rsid w:val="009138BD"/>
    <w:rsid w:val="009139BA"/>
    <w:rsid w:val="00913C59"/>
    <w:rsid w:val="00913C67"/>
    <w:rsid w:val="00913EE9"/>
    <w:rsid w:val="00914059"/>
    <w:rsid w:val="009143BB"/>
    <w:rsid w:val="00914564"/>
    <w:rsid w:val="009145DD"/>
    <w:rsid w:val="009146BD"/>
    <w:rsid w:val="00914785"/>
    <w:rsid w:val="009147E6"/>
    <w:rsid w:val="00914818"/>
    <w:rsid w:val="00914B16"/>
    <w:rsid w:val="00914B21"/>
    <w:rsid w:val="00914F12"/>
    <w:rsid w:val="0091506B"/>
    <w:rsid w:val="009150C2"/>
    <w:rsid w:val="00915300"/>
    <w:rsid w:val="0091549F"/>
    <w:rsid w:val="009156C6"/>
    <w:rsid w:val="00915726"/>
    <w:rsid w:val="00915B2A"/>
    <w:rsid w:val="00915C2D"/>
    <w:rsid w:val="009160D9"/>
    <w:rsid w:val="0091618A"/>
    <w:rsid w:val="009167E1"/>
    <w:rsid w:val="00916AB3"/>
    <w:rsid w:val="009171A6"/>
    <w:rsid w:val="0091778F"/>
    <w:rsid w:val="00917DF4"/>
    <w:rsid w:val="00917F8D"/>
    <w:rsid w:val="00920295"/>
    <w:rsid w:val="009208FB"/>
    <w:rsid w:val="00920A4C"/>
    <w:rsid w:val="00920FBC"/>
    <w:rsid w:val="00920FF2"/>
    <w:rsid w:val="009210B2"/>
    <w:rsid w:val="009210C8"/>
    <w:rsid w:val="0092128E"/>
    <w:rsid w:val="009217C9"/>
    <w:rsid w:val="00921831"/>
    <w:rsid w:val="00921C69"/>
    <w:rsid w:val="00921C88"/>
    <w:rsid w:val="00921E74"/>
    <w:rsid w:val="00922013"/>
    <w:rsid w:val="0092203D"/>
    <w:rsid w:val="009220BE"/>
    <w:rsid w:val="009222B4"/>
    <w:rsid w:val="00922498"/>
    <w:rsid w:val="0092250F"/>
    <w:rsid w:val="009225C0"/>
    <w:rsid w:val="009226BD"/>
    <w:rsid w:val="00922807"/>
    <w:rsid w:val="00922A1B"/>
    <w:rsid w:val="00922B3E"/>
    <w:rsid w:val="00922C1C"/>
    <w:rsid w:val="00922D99"/>
    <w:rsid w:val="00922F1B"/>
    <w:rsid w:val="00922F76"/>
    <w:rsid w:val="0092338A"/>
    <w:rsid w:val="0092342B"/>
    <w:rsid w:val="009240F6"/>
    <w:rsid w:val="00924414"/>
    <w:rsid w:val="009246F4"/>
    <w:rsid w:val="00924AAB"/>
    <w:rsid w:val="00924FC0"/>
    <w:rsid w:val="00924FF8"/>
    <w:rsid w:val="0092513A"/>
    <w:rsid w:val="00925181"/>
    <w:rsid w:val="0092534B"/>
    <w:rsid w:val="009255F9"/>
    <w:rsid w:val="00925670"/>
    <w:rsid w:val="00925912"/>
    <w:rsid w:val="00925BDA"/>
    <w:rsid w:val="00925C91"/>
    <w:rsid w:val="00925FE3"/>
    <w:rsid w:val="009261F5"/>
    <w:rsid w:val="00926391"/>
    <w:rsid w:val="0092667B"/>
    <w:rsid w:val="00926A21"/>
    <w:rsid w:val="00926A3F"/>
    <w:rsid w:val="00926A9E"/>
    <w:rsid w:val="00926C4D"/>
    <w:rsid w:val="0092702F"/>
    <w:rsid w:val="009270E4"/>
    <w:rsid w:val="0092730C"/>
    <w:rsid w:val="0092738E"/>
    <w:rsid w:val="00927962"/>
    <w:rsid w:val="00927CF6"/>
    <w:rsid w:val="00927E05"/>
    <w:rsid w:val="00927E99"/>
    <w:rsid w:val="00927EF4"/>
    <w:rsid w:val="00930285"/>
    <w:rsid w:val="009303BD"/>
    <w:rsid w:val="00930403"/>
    <w:rsid w:val="00930509"/>
    <w:rsid w:val="009305E0"/>
    <w:rsid w:val="009308D5"/>
    <w:rsid w:val="009312D1"/>
    <w:rsid w:val="009313CC"/>
    <w:rsid w:val="00931973"/>
    <w:rsid w:val="00931D91"/>
    <w:rsid w:val="00931DC3"/>
    <w:rsid w:val="00931F27"/>
    <w:rsid w:val="00931F4A"/>
    <w:rsid w:val="00931F80"/>
    <w:rsid w:val="00931FD2"/>
    <w:rsid w:val="009322B9"/>
    <w:rsid w:val="00932426"/>
    <w:rsid w:val="00932540"/>
    <w:rsid w:val="009325BA"/>
    <w:rsid w:val="0093291A"/>
    <w:rsid w:val="00932E5B"/>
    <w:rsid w:val="009330F9"/>
    <w:rsid w:val="0093315C"/>
    <w:rsid w:val="00933175"/>
    <w:rsid w:val="00933188"/>
    <w:rsid w:val="0093341A"/>
    <w:rsid w:val="00933BE4"/>
    <w:rsid w:val="00933CA4"/>
    <w:rsid w:val="00933E33"/>
    <w:rsid w:val="00934082"/>
    <w:rsid w:val="009341EB"/>
    <w:rsid w:val="00934340"/>
    <w:rsid w:val="00934734"/>
    <w:rsid w:val="00934870"/>
    <w:rsid w:val="00934BF4"/>
    <w:rsid w:val="00935133"/>
    <w:rsid w:val="00935471"/>
    <w:rsid w:val="0093550C"/>
    <w:rsid w:val="0093552C"/>
    <w:rsid w:val="00935537"/>
    <w:rsid w:val="00935575"/>
    <w:rsid w:val="009359A2"/>
    <w:rsid w:val="00935A3F"/>
    <w:rsid w:val="00935C92"/>
    <w:rsid w:val="00935E49"/>
    <w:rsid w:val="00935F21"/>
    <w:rsid w:val="00935FBB"/>
    <w:rsid w:val="0093607B"/>
    <w:rsid w:val="00936336"/>
    <w:rsid w:val="0093653F"/>
    <w:rsid w:val="00936695"/>
    <w:rsid w:val="0093705D"/>
    <w:rsid w:val="00937286"/>
    <w:rsid w:val="009373B6"/>
    <w:rsid w:val="009374D2"/>
    <w:rsid w:val="009375BA"/>
    <w:rsid w:val="00937639"/>
    <w:rsid w:val="009377CA"/>
    <w:rsid w:val="009378D7"/>
    <w:rsid w:val="00937BED"/>
    <w:rsid w:val="00937D8E"/>
    <w:rsid w:val="00937EAA"/>
    <w:rsid w:val="00937FEF"/>
    <w:rsid w:val="00937FF7"/>
    <w:rsid w:val="009402B7"/>
    <w:rsid w:val="00940B46"/>
    <w:rsid w:val="00940C08"/>
    <w:rsid w:val="009413FE"/>
    <w:rsid w:val="00941578"/>
    <w:rsid w:val="00941C8E"/>
    <w:rsid w:val="00941D42"/>
    <w:rsid w:val="00942665"/>
    <w:rsid w:val="00942753"/>
    <w:rsid w:val="00942851"/>
    <w:rsid w:val="00942A0C"/>
    <w:rsid w:val="00942CE0"/>
    <w:rsid w:val="00942D6B"/>
    <w:rsid w:val="00942F13"/>
    <w:rsid w:val="00943197"/>
    <w:rsid w:val="0094338A"/>
    <w:rsid w:val="009439B7"/>
    <w:rsid w:val="00943A16"/>
    <w:rsid w:val="00943C6B"/>
    <w:rsid w:val="009444CD"/>
    <w:rsid w:val="00944631"/>
    <w:rsid w:val="009446EF"/>
    <w:rsid w:val="009447CD"/>
    <w:rsid w:val="0094482B"/>
    <w:rsid w:val="00944A2A"/>
    <w:rsid w:val="00944BBD"/>
    <w:rsid w:val="00944DAC"/>
    <w:rsid w:val="00944EF4"/>
    <w:rsid w:val="00944F58"/>
    <w:rsid w:val="00944FC8"/>
    <w:rsid w:val="009450B7"/>
    <w:rsid w:val="0094513C"/>
    <w:rsid w:val="00945206"/>
    <w:rsid w:val="00945404"/>
    <w:rsid w:val="009458A6"/>
    <w:rsid w:val="0094598F"/>
    <w:rsid w:val="00945B6A"/>
    <w:rsid w:val="009460F2"/>
    <w:rsid w:val="009461DB"/>
    <w:rsid w:val="0094623F"/>
    <w:rsid w:val="0094640E"/>
    <w:rsid w:val="009464F3"/>
    <w:rsid w:val="0094663B"/>
    <w:rsid w:val="009468C8"/>
    <w:rsid w:val="00946A0C"/>
    <w:rsid w:val="00946AB6"/>
    <w:rsid w:val="00946B02"/>
    <w:rsid w:val="00946B28"/>
    <w:rsid w:val="00946C25"/>
    <w:rsid w:val="00946CFE"/>
    <w:rsid w:val="00946F29"/>
    <w:rsid w:val="00947800"/>
    <w:rsid w:val="00947A51"/>
    <w:rsid w:val="00947D73"/>
    <w:rsid w:val="00947E0A"/>
    <w:rsid w:val="00947E4E"/>
    <w:rsid w:val="009507B4"/>
    <w:rsid w:val="00950986"/>
    <w:rsid w:val="00950AD7"/>
    <w:rsid w:val="00950B0B"/>
    <w:rsid w:val="00950B0E"/>
    <w:rsid w:val="00950B13"/>
    <w:rsid w:val="00950B82"/>
    <w:rsid w:val="00950DBB"/>
    <w:rsid w:val="00950F2B"/>
    <w:rsid w:val="00950F2D"/>
    <w:rsid w:val="009511F9"/>
    <w:rsid w:val="00951319"/>
    <w:rsid w:val="00951427"/>
    <w:rsid w:val="009514BE"/>
    <w:rsid w:val="00951558"/>
    <w:rsid w:val="0095159C"/>
    <w:rsid w:val="009518A7"/>
    <w:rsid w:val="00951D43"/>
    <w:rsid w:val="00951DFC"/>
    <w:rsid w:val="00951E7F"/>
    <w:rsid w:val="00951E80"/>
    <w:rsid w:val="00952176"/>
    <w:rsid w:val="009521D7"/>
    <w:rsid w:val="00952214"/>
    <w:rsid w:val="0095257F"/>
    <w:rsid w:val="009528BA"/>
    <w:rsid w:val="00952C8C"/>
    <w:rsid w:val="00953722"/>
    <w:rsid w:val="0095373C"/>
    <w:rsid w:val="009538AD"/>
    <w:rsid w:val="00953CDC"/>
    <w:rsid w:val="0095440F"/>
    <w:rsid w:val="009547BF"/>
    <w:rsid w:val="0095494B"/>
    <w:rsid w:val="00955077"/>
    <w:rsid w:val="009556A1"/>
    <w:rsid w:val="009556D9"/>
    <w:rsid w:val="00956011"/>
    <w:rsid w:val="009560C3"/>
    <w:rsid w:val="0095610A"/>
    <w:rsid w:val="00956625"/>
    <w:rsid w:val="009566FB"/>
    <w:rsid w:val="00956B67"/>
    <w:rsid w:val="00956C87"/>
    <w:rsid w:val="00956C96"/>
    <w:rsid w:val="00956D49"/>
    <w:rsid w:val="00956D65"/>
    <w:rsid w:val="009572B1"/>
    <w:rsid w:val="00957312"/>
    <w:rsid w:val="009576FF"/>
    <w:rsid w:val="00957B31"/>
    <w:rsid w:val="00957E54"/>
    <w:rsid w:val="00957E95"/>
    <w:rsid w:val="00957FBC"/>
    <w:rsid w:val="0096028E"/>
    <w:rsid w:val="00960552"/>
    <w:rsid w:val="00960922"/>
    <w:rsid w:val="009609F3"/>
    <w:rsid w:val="00960B18"/>
    <w:rsid w:val="00960B51"/>
    <w:rsid w:val="00960BE5"/>
    <w:rsid w:val="009611B1"/>
    <w:rsid w:val="00961269"/>
    <w:rsid w:val="009612ED"/>
    <w:rsid w:val="00961763"/>
    <w:rsid w:val="0096182A"/>
    <w:rsid w:val="00961A72"/>
    <w:rsid w:val="00961B4B"/>
    <w:rsid w:val="00961E34"/>
    <w:rsid w:val="00961FBB"/>
    <w:rsid w:val="00962155"/>
    <w:rsid w:val="009621F4"/>
    <w:rsid w:val="00962248"/>
    <w:rsid w:val="00962345"/>
    <w:rsid w:val="009624F3"/>
    <w:rsid w:val="00962708"/>
    <w:rsid w:val="009628C8"/>
    <w:rsid w:val="0096297B"/>
    <w:rsid w:val="00962A9D"/>
    <w:rsid w:val="00962AC3"/>
    <w:rsid w:val="00962C4D"/>
    <w:rsid w:val="00962D89"/>
    <w:rsid w:val="00962E1E"/>
    <w:rsid w:val="00962FF0"/>
    <w:rsid w:val="00963176"/>
    <w:rsid w:val="009631B2"/>
    <w:rsid w:val="00963263"/>
    <w:rsid w:val="00963289"/>
    <w:rsid w:val="00963623"/>
    <w:rsid w:val="009636AB"/>
    <w:rsid w:val="00963730"/>
    <w:rsid w:val="00963931"/>
    <w:rsid w:val="00963DA2"/>
    <w:rsid w:val="009642B0"/>
    <w:rsid w:val="009644FC"/>
    <w:rsid w:val="0096450A"/>
    <w:rsid w:val="00964A28"/>
    <w:rsid w:val="009650BB"/>
    <w:rsid w:val="00965179"/>
    <w:rsid w:val="0096524A"/>
    <w:rsid w:val="00965361"/>
    <w:rsid w:val="0096578A"/>
    <w:rsid w:val="009659FB"/>
    <w:rsid w:val="00965BD4"/>
    <w:rsid w:val="009661A5"/>
    <w:rsid w:val="009661FD"/>
    <w:rsid w:val="00966976"/>
    <w:rsid w:val="00966D24"/>
    <w:rsid w:val="009671D0"/>
    <w:rsid w:val="00967200"/>
    <w:rsid w:val="00967249"/>
    <w:rsid w:val="00967337"/>
    <w:rsid w:val="009676E9"/>
    <w:rsid w:val="009677B7"/>
    <w:rsid w:val="00967E02"/>
    <w:rsid w:val="00967F6D"/>
    <w:rsid w:val="00970148"/>
    <w:rsid w:val="00970211"/>
    <w:rsid w:val="00970493"/>
    <w:rsid w:val="00970706"/>
    <w:rsid w:val="00970C33"/>
    <w:rsid w:val="00970CC3"/>
    <w:rsid w:val="00970D83"/>
    <w:rsid w:val="00970FC9"/>
    <w:rsid w:val="0097116F"/>
    <w:rsid w:val="00971AAA"/>
    <w:rsid w:val="00971D01"/>
    <w:rsid w:val="00971E9E"/>
    <w:rsid w:val="00971EF5"/>
    <w:rsid w:val="009721D7"/>
    <w:rsid w:val="00972238"/>
    <w:rsid w:val="0097228A"/>
    <w:rsid w:val="00972301"/>
    <w:rsid w:val="0097230E"/>
    <w:rsid w:val="00972630"/>
    <w:rsid w:val="0097287C"/>
    <w:rsid w:val="009729C1"/>
    <w:rsid w:val="00972D43"/>
    <w:rsid w:val="00972FFC"/>
    <w:rsid w:val="009733F1"/>
    <w:rsid w:val="00973651"/>
    <w:rsid w:val="00973C80"/>
    <w:rsid w:val="00973C98"/>
    <w:rsid w:val="00973D03"/>
    <w:rsid w:val="009740AA"/>
    <w:rsid w:val="009740E4"/>
    <w:rsid w:val="0097414E"/>
    <w:rsid w:val="00974256"/>
    <w:rsid w:val="00974414"/>
    <w:rsid w:val="0097455A"/>
    <w:rsid w:val="0097465E"/>
    <w:rsid w:val="00974A64"/>
    <w:rsid w:val="009752C9"/>
    <w:rsid w:val="009753FF"/>
    <w:rsid w:val="009754B9"/>
    <w:rsid w:val="00975659"/>
    <w:rsid w:val="0097573D"/>
    <w:rsid w:val="00975E45"/>
    <w:rsid w:val="00976053"/>
    <w:rsid w:val="00976802"/>
    <w:rsid w:val="00976D6C"/>
    <w:rsid w:val="00976E6B"/>
    <w:rsid w:val="0097709A"/>
    <w:rsid w:val="0097710D"/>
    <w:rsid w:val="00977D84"/>
    <w:rsid w:val="00977E9D"/>
    <w:rsid w:val="00980350"/>
    <w:rsid w:val="0098043B"/>
    <w:rsid w:val="009805F1"/>
    <w:rsid w:val="009805F9"/>
    <w:rsid w:val="00980839"/>
    <w:rsid w:val="00980A4D"/>
    <w:rsid w:val="00980AA7"/>
    <w:rsid w:val="00980E9A"/>
    <w:rsid w:val="00981089"/>
    <w:rsid w:val="009810E8"/>
    <w:rsid w:val="009811A9"/>
    <w:rsid w:val="00981226"/>
    <w:rsid w:val="009812B2"/>
    <w:rsid w:val="00981311"/>
    <w:rsid w:val="00981312"/>
    <w:rsid w:val="00981877"/>
    <w:rsid w:val="00981CBC"/>
    <w:rsid w:val="00981F27"/>
    <w:rsid w:val="009824E4"/>
    <w:rsid w:val="00982709"/>
    <w:rsid w:val="009829C0"/>
    <w:rsid w:val="00982F7F"/>
    <w:rsid w:val="00982FE0"/>
    <w:rsid w:val="009830CC"/>
    <w:rsid w:val="009831C0"/>
    <w:rsid w:val="00983713"/>
    <w:rsid w:val="00983953"/>
    <w:rsid w:val="00983B9A"/>
    <w:rsid w:val="00983EF7"/>
    <w:rsid w:val="00984075"/>
    <w:rsid w:val="009840CC"/>
    <w:rsid w:val="009841C4"/>
    <w:rsid w:val="009849C5"/>
    <w:rsid w:val="00984A2C"/>
    <w:rsid w:val="00984DBD"/>
    <w:rsid w:val="00984EBA"/>
    <w:rsid w:val="0098505F"/>
    <w:rsid w:val="00985194"/>
    <w:rsid w:val="0098520B"/>
    <w:rsid w:val="009852B7"/>
    <w:rsid w:val="009857DB"/>
    <w:rsid w:val="00985E81"/>
    <w:rsid w:val="009864C9"/>
    <w:rsid w:val="00986816"/>
    <w:rsid w:val="00986AAF"/>
    <w:rsid w:val="009872A7"/>
    <w:rsid w:val="0098730C"/>
    <w:rsid w:val="00987381"/>
    <w:rsid w:val="009875DC"/>
    <w:rsid w:val="00987602"/>
    <w:rsid w:val="00987666"/>
    <w:rsid w:val="00987777"/>
    <w:rsid w:val="00987ABE"/>
    <w:rsid w:val="00987B27"/>
    <w:rsid w:val="00987CF3"/>
    <w:rsid w:val="00987DC0"/>
    <w:rsid w:val="00990088"/>
    <w:rsid w:val="009900CD"/>
    <w:rsid w:val="0099067B"/>
    <w:rsid w:val="00990708"/>
    <w:rsid w:val="00990A2C"/>
    <w:rsid w:val="00990A79"/>
    <w:rsid w:val="00990BE5"/>
    <w:rsid w:val="009917AA"/>
    <w:rsid w:val="009918D0"/>
    <w:rsid w:val="00991B99"/>
    <w:rsid w:val="00991EA6"/>
    <w:rsid w:val="00991F18"/>
    <w:rsid w:val="00991F51"/>
    <w:rsid w:val="00991F56"/>
    <w:rsid w:val="009923A7"/>
    <w:rsid w:val="0099241E"/>
    <w:rsid w:val="00992A33"/>
    <w:rsid w:val="00992AE3"/>
    <w:rsid w:val="00993549"/>
    <w:rsid w:val="009938AF"/>
    <w:rsid w:val="00993A07"/>
    <w:rsid w:val="00993C91"/>
    <w:rsid w:val="00993C95"/>
    <w:rsid w:val="00993D6E"/>
    <w:rsid w:val="00993EBC"/>
    <w:rsid w:val="009941D3"/>
    <w:rsid w:val="00994363"/>
    <w:rsid w:val="00994571"/>
    <w:rsid w:val="009945A6"/>
    <w:rsid w:val="00994920"/>
    <w:rsid w:val="009950AD"/>
    <w:rsid w:val="00995125"/>
    <w:rsid w:val="0099538E"/>
    <w:rsid w:val="009955C5"/>
    <w:rsid w:val="00995A20"/>
    <w:rsid w:val="00995AF1"/>
    <w:rsid w:val="00995BA3"/>
    <w:rsid w:val="00995C21"/>
    <w:rsid w:val="00995C3B"/>
    <w:rsid w:val="00995DC5"/>
    <w:rsid w:val="00995E27"/>
    <w:rsid w:val="00995F8A"/>
    <w:rsid w:val="0099617E"/>
    <w:rsid w:val="009961B6"/>
    <w:rsid w:val="0099687F"/>
    <w:rsid w:val="0099696B"/>
    <w:rsid w:val="00996AEC"/>
    <w:rsid w:val="0099729E"/>
    <w:rsid w:val="00997662"/>
    <w:rsid w:val="009978C3"/>
    <w:rsid w:val="00997B08"/>
    <w:rsid w:val="00997DB7"/>
    <w:rsid w:val="009A0195"/>
    <w:rsid w:val="009A03CD"/>
    <w:rsid w:val="009A09F1"/>
    <w:rsid w:val="009A0A96"/>
    <w:rsid w:val="009A0C89"/>
    <w:rsid w:val="009A0D63"/>
    <w:rsid w:val="009A0E71"/>
    <w:rsid w:val="009A1106"/>
    <w:rsid w:val="009A1195"/>
    <w:rsid w:val="009A1699"/>
    <w:rsid w:val="009A176A"/>
    <w:rsid w:val="009A17A4"/>
    <w:rsid w:val="009A17B1"/>
    <w:rsid w:val="009A1886"/>
    <w:rsid w:val="009A1928"/>
    <w:rsid w:val="009A1BD2"/>
    <w:rsid w:val="009A1D47"/>
    <w:rsid w:val="009A1E45"/>
    <w:rsid w:val="009A23C5"/>
    <w:rsid w:val="009A25EB"/>
    <w:rsid w:val="009A28B0"/>
    <w:rsid w:val="009A28BF"/>
    <w:rsid w:val="009A336B"/>
    <w:rsid w:val="009A338E"/>
    <w:rsid w:val="009A33DD"/>
    <w:rsid w:val="009A361F"/>
    <w:rsid w:val="009A368D"/>
    <w:rsid w:val="009A3A5D"/>
    <w:rsid w:val="009A3A8C"/>
    <w:rsid w:val="009A3B46"/>
    <w:rsid w:val="009A3BD5"/>
    <w:rsid w:val="009A4463"/>
    <w:rsid w:val="009A4ABD"/>
    <w:rsid w:val="009A4ABF"/>
    <w:rsid w:val="009A57BA"/>
    <w:rsid w:val="009A5E3F"/>
    <w:rsid w:val="009A5EF7"/>
    <w:rsid w:val="009A604C"/>
    <w:rsid w:val="009A6084"/>
    <w:rsid w:val="009A633C"/>
    <w:rsid w:val="009A636F"/>
    <w:rsid w:val="009A6B1F"/>
    <w:rsid w:val="009A6D09"/>
    <w:rsid w:val="009A6D94"/>
    <w:rsid w:val="009A6DCF"/>
    <w:rsid w:val="009A6E54"/>
    <w:rsid w:val="009A70D1"/>
    <w:rsid w:val="009A7228"/>
    <w:rsid w:val="009A7563"/>
    <w:rsid w:val="009A7590"/>
    <w:rsid w:val="009A7620"/>
    <w:rsid w:val="009A7847"/>
    <w:rsid w:val="009A7924"/>
    <w:rsid w:val="009A7ACD"/>
    <w:rsid w:val="009A7B0B"/>
    <w:rsid w:val="009A7C22"/>
    <w:rsid w:val="009A7E43"/>
    <w:rsid w:val="009B021B"/>
    <w:rsid w:val="009B0395"/>
    <w:rsid w:val="009B048A"/>
    <w:rsid w:val="009B0917"/>
    <w:rsid w:val="009B0946"/>
    <w:rsid w:val="009B0D8F"/>
    <w:rsid w:val="009B1223"/>
    <w:rsid w:val="009B1395"/>
    <w:rsid w:val="009B13BD"/>
    <w:rsid w:val="009B151A"/>
    <w:rsid w:val="009B16C0"/>
    <w:rsid w:val="009B18D4"/>
    <w:rsid w:val="009B1A85"/>
    <w:rsid w:val="009B1F8B"/>
    <w:rsid w:val="009B23C8"/>
    <w:rsid w:val="009B24F8"/>
    <w:rsid w:val="009B253D"/>
    <w:rsid w:val="009B256A"/>
    <w:rsid w:val="009B26BE"/>
    <w:rsid w:val="009B27AA"/>
    <w:rsid w:val="009B285E"/>
    <w:rsid w:val="009B28AC"/>
    <w:rsid w:val="009B297E"/>
    <w:rsid w:val="009B2A25"/>
    <w:rsid w:val="009B2AB8"/>
    <w:rsid w:val="009B2C11"/>
    <w:rsid w:val="009B3851"/>
    <w:rsid w:val="009B3C23"/>
    <w:rsid w:val="009B3FF1"/>
    <w:rsid w:val="009B4978"/>
    <w:rsid w:val="009B4ACF"/>
    <w:rsid w:val="009B4B27"/>
    <w:rsid w:val="009B4F1B"/>
    <w:rsid w:val="009B5503"/>
    <w:rsid w:val="009B5664"/>
    <w:rsid w:val="009B56CA"/>
    <w:rsid w:val="009B577B"/>
    <w:rsid w:val="009B5795"/>
    <w:rsid w:val="009B579E"/>
    <w:rsid w:val="009B585C"/>
    <w:rsid w:val="009B5A68"/>
    <w:rsid w:val="009B5C50"/>
    <w:rsid w:val="009B5DE7"/>
    <w:rsid w:val="009B5E5D"/>
    <w:rsid w:val="009B5ECB"/>
    <w:rsid w:val="009B68AB"/>
    <w:rsid w:val="009B6A71"/>
    <w:rsid w:val="009B6CA8"/>
    <w:rsid w:val="009B6F47"/>
    <w:rsid w:val="009B73C8"/>
    <w:rsid w:val="009B73F5"/>
    <w:rsid w:val="009B7439"/>
    <w:rsid w:val="009B759C"/>
    <w:rsid w:val="009B76B6"/>
    <w:rsid w:val="009B77DC"/>
    <w:rsid w:val="009B7983"/>
    <w:rsid w:val="009B7A1D"/>
    <w:rsid w:val="009B7AE3"/>
    <w:rsid w:val="009B7F5F"/>
    <w:rsid w:val="009C016B"/>
    <w:rsid w:val="009C0327"/>
    <w:rsid w:val="009C0375"/>
    <w:rsid w:val="009C042E"/>
    <w:rsid w:val="009C0475"/>
    <w:rsid w:val="009C0694"/>
    <w:rsid w:val="009C07A6"/>
    <w:rsid w:val="009C095D"/>
    <w:rsid w:val="009C1217"/>
    <w:rsid w:val="009C1226"/>
    <w:rsid w:val="009C15C4"/>
    <w:rsid w:val="009C1808"/>
    <w:rsid w:val="009C1BBF"/>
    <w:rsid w:val="009C20BD"/>
    <w:rsid w:val="009C22CD"/>
    <w:rsid w:val="009C2396"/>
    <w:rsid w:val="009C259E"/>
    <w:rsid w:val="009C2879"/>
    <w:rsid w:val="009C287A"/>
    <w:rsid w:val="009C28A5"/>
    <w:rsid w:val="009C28EA"/>
    <w:rsid w:val="009C290D"/>
    <w:rsid w:val="009C29A8"/>
    <w:rsid w:val="009C2A76"/>
    <w:rsid w:val="009C31DB"/>
    <w:rsid w:val="009C32EF"/>
    <w:rsid w:val="009C3412"/>
    <w:rsid w:val="009C3795"/>
    <w:rsid w:val="009C3B1E"/>
    <w:rsid w:val="009C402C"/>
    <w:rsid w:val="009C4048"/>
    <w:rsid w:val="009C4079"/>
    <w:rsid w:val="009C40AA"/>
    <w:rsid w:val="009C43CE"/>
    <w:rsid w:val="009C4835"/>
    <w:rsid w:val="009C4C49"/>
    <w:rsid w:val="009C4DB1"/>
    <w:rsid w:val="009C4E1B"/>
    <w:rsid w:val="009C50DA"/>
    <w:rsid w:val="009C5283"/>
    <w:rsid w:val="009C53C5"/>
    <w:rsid w:val="009C54E0"/>
    <w:rsid w:val="009C58F8"/>
    <w:rsid w:val="009C5B7E"/>
    <w:rsid w:val="009C5BEA"/>
    <w:rsid w:val="009C5C4B"/>
    <w:rsid w:val="009C5D2C"/>
    <w:rsid w:val="009C5E62"/>
    <w:rsid w:val="009C607A"/>
    <w:rsid w:val="009C612E"/>
    <w:rsid w:val="009C6143"/>
    <w:rsid w:val="009C618C"/>
    <w:rsid w:val="009C6255"/>
    <w:rsid w:val="009C65C4"/>
    <w:rsid w:val="009C6A60"/>
    <w:rsid w:val="009C6A6E"/>
    <w:rsid w:val="009C6DE3"/>
    <w:rsid w:val="009C6EA1"/>
    <w:rsid w:val="009C7111"/>
    <w:rsid w:val="009C7188"/>
    <w:rsid w:val="009C71BB"/>
    <w:rsid w:val="009C72DB"/>
    <w:rsid w:val="009C7459"/>
    <w:rsid w:val="009C74D0"/>
    <w:rsid w:val="009C7B30"/>
    <w:rsid w:val="009D033E"/>
    <w:rsid w:val="009D0341"/>
    <w:rsid w:val="009D048B"/>
    <w:rsid w:val="009D04DE"/>
    <w:rsid w:val="009D053D"/>
    <w:rsid w:val="009D08BA"/>
    <w:rsid w:val="009D0919"/>
    <w:rsid w:val="009D0AB0"/>
    <w:rsid w:val="009D0C37"/>
    <w:rsid w:val="009D0DE4"/>
    <w:rsid w:val="009D0EAA"/>
    <w:rsid w:val="009D0F92"/>
    <w:rsid w:val="009D196D"/>
    <w:rsid w:val="009D19F2"/>
    <w:rsid w:val="009D1BFA"/>
    <w:rsid w:val="009D2012"/>
    <w:rsid w:val="009D2200"/>
    <w:rsid w:val="009D24D8"/>
    <w:rsid w:val="009D27B3"/>
    <w:rsid w:val="009D27C5"/>
    <w:rsid w:val="009D2989"/>
    <w:rsid w:val="009D2A04"/>
    <w:rsid w:val="009D2A15"/>
    <w:rsid w:val="009D2A60"/>
    <w:rsid w:val="009D2AF2"/>
    <w:rsid w:val="009D2BE6"/>
    <w:rsid w:val="009D2C86"/>
    <w:rsid w:val="009D2F00"/>
    <w:rsid w:val="009D2F85"/>
    <w:rsid w:val="009D30CC"/>
    <w:rsid w:val="009D3190"/>
    <w:rsid w:val="009D32A2"/>
    <w:rsid w:val="009D3C45"/>
    <w:rsid w:val="009D3D4C"/>
    <w:rsid w:val="009D3EDD"/>
    <w:rsid w:val="009D3FFC"/>
    <w:rsid w:val="009D407D"/>
    <w:rsid w:val="009D432E"/>
    <w:rsid w:val="009D44E6"/>
    <w:rsid w:val="009D4A0C"/>
    <w:rsid w:val="009D4F31"/>
    <w:rsid w:val="009D50D1"/>
    <w:rsid w:val="009D51EB"/>
    <w:rsid w:val="009D5376"/>
    <w:rsid w:val="009D554E"/>
    <w:rsid w:val="009D5ED3"/>
    <w:rsid w:val="009D5F71"/>
    <w:rsid w:val="009D5FC5"/>
    <w:rsid w:val="009D60DB"/>
    <w:rsid w:val="009D625F"/>
    <w:rsid w:val="009D656E"/>
    <w:rsid w:val="009D6655"/>
    <w:rsid w:val="009D6713"/>
    <w:rsid w:val="009D68CA"/>
    <w:rsid w:val="009D6BDA"/>
    <w:rsid w:val="009D6DCB"/>
    <w:rsid w:val="009D7090"/>
    <w:rsid w:val="009D7189"/>
    <w:rsid w:val="009D7311"/>
    <w:rsid w:val="009D7391"/>
    <w:rsid w:val="009D76DE"/>
    <w:rsid w:val="009D76EE"/>
    <w:rsid w:val="009D7726"/>
    <w:rsid w:val="009D782B"/>
    <w:rsid w:val="009D7BAE"/>
    <w:rsid w:val="009D7C9D"/>
    <w:rsid w:val="009D7FFC"/>
    <w:rsid w:val="009E00B6"/>
    <w:rsid w:val="009E00EA"/>
    <w:rsid w:val="009E0138"/>
    <w:rsid w:val="009E02E7"/>
    <w:rsid w:val="009E02F8"/>
    <w:rsid w:val="009E0515"/>
    <w:rsid w:val="009E0755"/>
    <w:rsid w:val="009E0F78"/>
    <w:rsid w:val="009E1073"/>
    <w:rsid w:val="009E1166"/>
    <w:rsid w:val="009E13EA"/>
    <w:rsid w:val="009E15E6"/>
    <w:rsid w:val="009E1BB4"/>
    <w:rsid w:val="009E1C15"/>
    <w:rsid w:val="009E1C61"/>
    <w:rsid w:val="009E1E46"/>
    <w:rsid w:val="009E1FBA"/>
    <w:rsid w:val="009E2018"/>
    <w:rsid w:val="009E26B3"/>
    <w:rsid w:val="009E29B2"/>
    <w:rsid w:val="009E2F02"/>
    <w:rsid w:val="009E3049"/>
    <w:rsid w:val="009E31AC"/>
    <w:rsid w:val="009E32C8"/>
    <w:rsid w:val="009E3965"/>
    <w:rsid w:val="009E3A27"/>
    <w:rsid w:val="009E3EAA"/>
    <w:rsid w:val="009E428A"/>
    <w:rsid w:val="009E442C"/>
    <w:rsid w:val="009E4615"/>
    <w:rsid w:val="009E48F4"/>
    <w:rsid w:val="009E499B"/>
    <w:rsid w:val="009E49DA"/>
    <w:rsid w:val="009E4E1F"/>
    <w:rsid w:val="009E5207"/>
    <w:rsid w:val="009E5447"/>
    <w:rsid w:val="009E55BE"/>
    <w:rsid w:val="009E5819"/>
    <w:rsid w:val="009E5927"/>
    <w:rsid w:val="009E5BAF"/>
    <w:rsid w:val="009E5C55"/>
    <w:rsid w:val="009E5ED7"/>
    <w:rsid w:val="009E5F11"/>
    <w:rsid w:val="009E5F13"/>
    <w:rsid w:val="009E63C5"/>
    <w:rsid w:val="009E646F"/>
    <w:rsid w:val="009E688A"/>
    <w:rsid w:val="009E6D90"/>
    <w:rsid w:val="009E710A"/>
    <w:rsid w:val="009E71D2"/>
    <w:rsid w:val="009E720D"/>
    <w:rsid w:val="009E75CE"/>
    <w:rsid w:val="009E7943"/>
    <w:rsid w:val="009E79CE"/>
    <w:rsid w:val="009E7C31"/>
    <w:rsid w:val="009F00B7"/>
    <w:rsid w:val="009F00E6"/>
    <w:rsid w:val="009F00FA"/>
    <w:rsid w:val="009F0305"/>
    <w:rsid w:val="009F0541"/>
    <w:rsid w:val="009F07E7"/>
    <w:rsid w:val="009F0BAF"/>
    <w:rsid w:val="009F0C86"/>
    <w:rsid w:val="009F1200"/>
    <w:rsid w:val="009F1306"/>
    <w:rsid w:val="009F183B"/>
    <w:rsid w:val="009F1AA2"/>
    <w:rsid w:val="009F1CE2"/>
    <w:rsid w:val="009F1DE5"/>
    <w:rsid w:val="009F1E07"/>
    <w:rsid w:val="009F1FBB"/>
    <w:rsid w:val="009F22BC"/>
    <w:rsid w:val="009F251B"/>
    <w:rsid w:val="009F2941"/>
    <w:rsid w:val="009F294B"/>
    <w:rsid w:val="009F2EE9"/>
    <w:rsid w:val="009F2F8B"/>
    <w:rsid w:val="009F3247"/>
    <w:rsid w:val="009F3549"/>
    <w:rsid w:val="009F3854"/>
    <w:rsid w:val="009F387A"/>
    <w:rsid w:val="009F3968"/>
    <w:rsid w:val="009F3AFE"/>
    <w:rsid w:val="009F3B6A"/>
    <w:rsid w:val="009F3D1F"/>
    <w:rsid w:val="009F3DEB"/>
    <w:rsid w:val="009F3ED4"/>
    <w:rsid w:val="009F3F2E"/>
    <w:rsid w:val="009F3FAD"/>
    <w:rsid w:val="009F4342"/>
    <w:rsid w:val="009F44CC"/>
    <w:rsid w:val="009F456B"/>
    <w:rsid w:val="009F4881"/>
    <w:rsid w:val="009F4BC2"/>
    <w:rsid w:val="009F4D05"/>
    <w:rsid w:val="009F4E38"/>
    <w:rsid w:val="009F5355"/>
    <w:rsid w:val="009F537B"/>
    <w:rsid w:val="009F5697"/>
    <w:rsid w:val="009F56FE"/>
    <w:rsid w:val="009F5B3A"/>
    <w:rsid w:val="009F5D5E"/>
    <w:rsid w:val="009F60D8"/>
    <w:rsid w:val="009F6289"/>
    <w:rsid w:val="009F63B2"/>
    <w:rsid w:val="009F640F"/>
    <w:rsid w:val="009F647D"/>
    <w:rsid w:val="009F670C"/>
    <w:rsid w:val="009F6807"/>
    <w:rsid w:val="009F6982"/>
    <w:rsid w:val="009F6C54"/>
    <w:rsid w:val="009F71F3"/>
    <w:rsid w:val="009F7553"/>
    <w:rsid w:val="009F783B"/>
    <w:rsid w:val="009F793E"/>
    <w:rsid w:val="009F7940"/>
    <w:rsid w:val="009F799C"/>
    <w:rsid w:val="009F7A55"/>
    <w:rsid w:val="009F7D5C"/>
    <w:rsid w:val="00A00184"/>
    <w:rsid w:val="00A002B9"/>
    <w:rsid w:val="00A0049B"/>
    <w:rsid w:val="00A00796"/>
    <w:rsid w:val="00A0086C"/>
    <w:rsid w:val="00A00A82"/>
    <w:rsid w:val="00A00A84"/>
    <w:rsid w:val="00A00B86"/>
    <w:rsid w:val="00A00BF5"/>
    <w:rsid w:val="00A00E79"/>
    <w:rsid w:val="00A00F39"/>
    <w:rsid w:val="00A011A8"/>
    <w:rsid w:val="00A012F5"/>
    <w:rsid w:val="00A0133D"/>
    <w:rsid w:val="00A01340"/>
    <w:rsid w:val="00A01626"/>
    <w:rsid w:val="00A01A65"/>
    <w:rsid w:val="00A01B11"/>
    <w:rsid w:val="00A01C45"/>
    <w:rsid w:val="00A01D80"/>
    <w:rsid w:val="00A01DE8"/>
    <w:rsid w:val="00A0218D"/>
    <w:rsid w:val="00A02387"/>
    <w:rsid w:val="00A02717"/>
    <w:rsid w:val="00A029B8"/>
    <w:rsid w:val="00A029E8"/>
    <w:rsid w:val="00A02ADD"/>
    <w:rsid w:val="00A02BED"/>
    <w:rsid w:val="00A02D1E"/>
    <w:rsid w:val="00A02F7F"/>
    <w:rsid w:val="00A02FAE"/>
    <w:rsid w:val="00A032F6"/>
    <w:rsid w:val="00A0368F"/>
    <w:rsid w:val="00A03A28"/>
    <w:rsid w:val="00A03B59"/>
    <w:rsid w:val="00A03EFD"/>
    <w:rsid w:val="00A04107"/>
    <w:rsid w:val="00A04217"/>
    <w:rsid w:val="00A043A1"/>
    <w:rsid w:val="00A04686"/>
    <w:rsid w:val="00A047DA"/>
    <w:rsid w:val="00A049C5"/>
    <w:rsid w:val="00A04A0A"/>
    <w:rsid w:val="00A04F3B"/>
    <w:rsid w:val="00A04F54"/>
    <w:rsid w:val="00A04FA8"/>
    <w:rsid w:val="00A0504D"/>
    <w:rsid w:val="00A054DA"/>
    <w:rsid w:val="00A055DE"/>
    <w:rsid w:val="00A0580B"/>
    <w:rsid w:val="00A05A02"/>
    <w:rsid w:val="00A05D45"/>
    <w:rsid w:val="00A05F81"/>
    <w:rsid w:val="00A05FF9"/>
    <w:rsid w:val="00A06026"/>
    <w:rsid w:val="00A0603A"/>
    <w:rsid w:val="00A0616C"/>
    <w:rsid w:val="00A0663B"/>
    <w:rsid w:val="00A066A3"/>
    <w:rsid w:val="00A06F0E"/>
    <w:rsid w:val="00A06FB1"/>
    <w:rsid w:val="00A0701C"/>
    <w:rsid w:val="00A07597"/>
    <w:rsid w:val="00A075EF"/>
    <w:rsid w:val="00A079AD"/>
    <w:rsid w:val="00A1012A"/>
    <w:rsid w:val="00A10494"/>
    <w:rsid w:val="00A105DA"/>
    <w:rsid w:val="00A10B25"/>
    <w:rsid w:val="00A10E28"/>
    <w:rsid w:val="00A10EB9"/>
    <w:rsid w:val="00A10F93"/>
    <w:rsid w:val="00A10FB7"/>
    <w:rsid w:val="00A10FF8"/>
    <w:rsid w:val="00A115DB"/>
    <w:rsid w:val="00A11A63"/>
    <w:rsid w:val="00A11D9A"/>
    <w:rsid w:val="00A11DB6"/>
    <w:rsid w:val="00A11EA8"/>
    <w:rsid w:val="00A124A3"/>
    <w:rsid w:val="00A1273B"/>
    <w:rsid w:val="00A12969"/>
    <w:rsid w:val="00A12D44"/>
    <w:rsid w:val="00A12E5C"/>
    <w:rsid w:val="00A12EED"/>
    <w:rsid w:val="00A133AA"/>
    <w:rsid w:val="00A13451"/>
    <w:rsid w:val="00A135B7"/>
    <w:rsid w:val="00A1362B"/>
    <w:rsid w:val="00A13637"/>
    <w:rsid w:val="00A13642"/>
    <w:rsid w:val="00A13832"/>
    <w:rsid w:val="00A13907"/>
    <w:rsid w:val="00A13E79"/>
    <w:rsid w:val="00A13F43"/>
    <w:rsid w:val="00A14530"/>
    <w:rsid w:val="00A14702"/>
    <w:rsid w:val="00A147CC"/>
    <w:rsid w:val="00A149E3"/>
    <w:rsid w:val="00A14A22"/>
    <w:rsid w:val="00A14BA2"/>
    <w:rsid w:val="00A14FDC"/>
    <w:rsid w:val="00A1515E"/>
    <w:rsid w:val="00A15162"/>
    <w:rsid w:val="00A151AA"/>
    <w:rsid w:val="00A151E4"/>
    <w:rsid w:val="00A152A6"/>
    <w:rsid w:val="00A15690"/>
    <w:rsid w:val="00A1577C"/>
    <w:rsid w:val="00A158BF"/>
    <w:rsid w:val="00A1596C"/>
    <w:rsid w:val="00A15CE8"/>
    <w:rsid w:val="00A16371"/>
    <w:rsid w:val="00A1660D"/>
    <w:rsid w:val="00A1680C"/>
    <w:rsid w:val="00A16AB8"/>
    <w:rsid w:val="00A1702F"/>
    <w:rsid w:val="00A176DB"/>
    <w:rsid w:val="00A17976"/>
    <w:rsid w:val="00A17D7E"/>
    <w:rsid w:val="00A2020C"/>
    <w:rsid w:val="00A202A4"/>
    <w:rsid w:val="00A202F5"/>
    <w:rsid w:val="00A2063E"/>
    <w:rsid w:val="00A206E3"/>
    <w:rsid w:val="00A20711"/>
    <w:rsid w:val="00A20768"/>
    <w:rsid w:val="00A20DEB"/>
    <w:rsid w:val="00A20FBB"/>
    <w:rsid w:val="00A214CC"/>
    <w:rsid w:val="00A2164E"/>
    <w:rsid w:val="00A218BD"/>
    <w:rsid w:val="00A219BD"/>
    <w:rsid w:val="00A21A3E"/>
    <w:rsid w:val="00A21B37"/>
    <w:rsid w:val="00A21D9B"/>
    <w:rsid w:val="00A2203F"/>
    <w:rsid w:val="00A2226E"/>
    <w:rsid w:val="00A22707"/>
    <w:rsid w:val="00A22AE9"/>
    <w:rsid w:val="00A22CAD"/>
    <w:rsid w:val="00A23019"/>
    <w:rsid w:val="00A2319E"/>
    <w:rsid w:val="00A23C37"/>
    <w:rsid w:val="00A23C47"/>
    <w:rsid w:val="00A23E66"/>
    <w:rsid w:val="00A23F22"/>
    <w:rsid w:val="00A24006"/>
    <w:rsid w:val="00A242B6"/>
    <w:rsid w:val="00A24713"/>
    <w:rsid w:val="00A24887"/>
    <w:rsid w:val="00A248DF"/>
    <w:rsid w:val="00A24A63"/>
    <w:rsid w:val="00A25028"/>
    <w:rsid w:val="00A253ED"/>
    <w:rsid w:val="00A25A3A"/>
    <w:rsid w:val="00A25DD6"/>
    <w:rsid w:val="00A25E3F"/>
    <w:rsid w:val="00A2620C"/>
    <w:rsid w:val="00A264D2"/>
    <w:rsid w:val="00A26798"/>
    <w:rsid w:val="00A26DB6"/>
    <w:rsid w:val="00A26E00"/>
    <w:rsid w:val="00A2711D"/>
    <w:rsid w:val="00A27134"/>
    <w:rsid w:val="00A2751B"/>
    <w:rsid w:val="00A27534"/>
    <w:rsid w:val="00A279F2"/>
    <w:rsid w:val="00A27AC3"/>
    <w:rsid w:val="00A27B8D"/>
    <w:rsid w:val="00A3013A"/>
    <w:rsid w:val="00A3017B"/>
    <w:rsid w:val="00A30596"/>
    <w:rsid w:val="00A3090A"/>
    <w:rsid w:val="00A30C59"/>
    <w:rsid w:val="00A3122B"/>
    <w:rsid w:val="00A31588"/>
    <w:rsid w:val="00A31658"/>
    <w:rsid w:val="00A317B9"/>
    <w:rsid w:val="00A3185F"/>
    <w:rsid w:val="00A31A32"/>
    <w:rsid w:val="00A31B4D"/>
    <w:rsid w:val="00A32155"/>
    <w:rsid w:val="00A3239E"/>
    <w:rsid w:val="00A323D2"/>
    <w:rsid w:val="00A32647"/>
    <w:rsid w:val="00A32759"/>
    <w:rsid w:val="00A3292F"/>
    <w:rsid w:val="00A3293A"/>
    <w:rsid w:val="00A329A5"/>
    <w:rsid w:val="00A32C46"/>
    <w:rsid w:val="00A32C9D"/>
    <w:rsid w:val="00A32D41"/>
    <w:rsid w:val="00A32E6B"/>
    <w:rsid w:val="00A330EF"/>
    <w:rsid w:val="00A3347C"/>
    <w:rsid w:val="00A33999"/>
    <w:rsid w:val="00A33ACC"/>
    <w:rsid w:val="00A3403C"/>
    <w:rsid w:val="00A3440F"/>
    <w:rsid w:val="00A34418"/>
    <w:rsid w:val="00A3472B"/>
    <w:rsid w:val="00A34867"/>
    <w:rsid w:val="00A3490A"/>
    <w:rsid w:val="00A3492D"/>
    <w:rsid w:val="00A349E2"/>
    <w:rsid w:val="00A34C5A"/>
    <w:rsid w:val="00A34E31"/>
    <w:rsid w:val="00A34E66"/>
    <w:rsid w:val="00A34ED5"/>
    <w:rsid w:val="00A34EEA"/>
    <w:rsid w:val="00A35028"/>
    <w:rsid w:val="00A3502F"/>
    <w:rsid w:val="00A35188"/>
    <w:rsid w:val="00A35246"/>
    <w:rsid w:val="00A35356"/>
    <w:rsid w:val="00A3584E"/>
    <w:rsid w:val="00A359E4"/>
    <w:rsid w:val="00A35CF9"/>
    <w:rsid w:val="00A36104"/>
    <w:rsid w:val="00A3611C"/>
    <w:rsid w:val="00A3661C"/>
    <w:rsid w:val="00A36767"/>
    <w:rsid w:val="00A36907"/>
    <w:rsid w:val="00A36A24"/>
    <w:rsid w:val="00A36D35"/>
    <w:rsid w:val="00A36E2B"/>
    <w:rsid w:val="00A372A6"/>
    <w:rsid w:val="00A37543"/>
    <w:rsid w:val="00A3756B"/>
    <w:rsid w:val="00A3785B"/>
    <w:rsid w:val="00A378CB"/>
    <w:rsid w:val="00A37A40"/>
    <w:rsid w:val="00A37C2F"/>
    <w:rsid w:val="00A37D82"/>
    <w:rsid w:val="00A37E2E"/>
    <w:rsid w:val="00A37E50"/>
    <w:rsid w:val="00A40971"/>
    <w:rsid w:val="00A409FD"/>
    <w:rsid w:val="00A40B1C"/>
    <w:rsid w:val="00A40C52"/>
    <w:rsid w:val="00A40CEC"/>
    <w:rsid w:val="00A40E2A"/>
    <w:rsid w:val="00A41442"/>
    <w:rsid w:val="00A417CE"/>
    <w:rsid w:val="00A41967"/>
    <w:rsid w:val="00A424FC"/>
    <w:rsid w:val="00A426C3"/>
    <w:rsid w:val="00A428EC"/>
    <w:rsid w:val="00A42D5D"/>
    <w:rsid w:val="00A42E5C"/>
    <w:rsid w:val="00A42EF0"/>
    <w:rsid w:val="00A43006"/>
    <w:rsid w:val="00A43210"/>
    <w:rsid w:val="00A43327"/>
    <w:rsid w:val="00A43652"/>
    <w:rsid w:val="00A43D80"/>
    <w:rsid w:val="00A43E60"/>
    <w:rsid w:val="00A43FB2"/>
    <w:rsid w:val="00A442A1"/>
    <w:rsid w:val="00A442E4"/>
    <w:rsid w:val="00A44589"/>
    <w:rsid w:val="00A4473E"/>
    <w:rsid w:val="00A44899"/>
    <w:rsid w:val="00A44B8C"/>
    <w:rsid w:val="00A44D3D"/>
    <w:rsid w:val="00A45044"/>
    <w:rsid w:val="00A4524F"/>
    <w:rsid w:val="00A453E1"/>
    <w:rsid w:val="00A45481"/>
    <w:rsid w:val="00A45706"/>
    <w:rsid w:val="00A457BF"/>
    <w:rsid w:val="00A457FD"/>
    <w:rsid w:val="00A4637D"/>
    <w:rsid w:val="00A46388"/>
    <w:rsid w:val="00A468AF"/>
    <w:rsid w:val="00A46ADA"/>
    <w:rsid w:val="00A46E00"/>
    <w:rsid w:val="00A46EBD"/>
    <w:rsid w:val="00A47141"/>
    <w:rsid w:val="00A47A47"/>
    <w:rsid w:val="00A5000B"/>
    <w:rsid w:val="00A5060D"/>
    <w:rsid w:val="00A508CA"/>
    <w:rsid w:val="00A50B2F"/>
    <w:rsid w:val="00A50BC9"/>
    <w:rsid w:val="00A50F5E"/>
    <w:rsid w:val="00A51016"/>
    <w:rsid w:val="00A51070"/>
    <w:rsid w:val="00A512FC"/>
    <w:rsid w:val="00A51413"/>
    <w:rsid w:val="00A51525"/>
    <w:rsid w:val="00A51598"/>
    <w:rsid w:val="00A51867"/>
    <w:rsid w:val="00A51E5D"/>
    <w:rsid w:val="00A51FAF"/>
    <w:rsid w:val="00A52074"/>
    <w:rsid w:val="00A52228"/>
    <w:rsid w:val="00A52231"/>
    <w:rsid w:val="00A5251D"/>
    <w:rsid w:val="00A52656"/>
    <w:rsid w:val="00A52B77"/>
    <w:rsid w:val="00A52C46"/>
    <w:rsid w:val="00A52CC4"/>
    <w:rsid w:val="00A52DA1"/>
    <w:rsid w:val="00A52FED"/>
    <w:rsid w:val="00A531E2"/>
    <w:rsid w:val="00A535F2"/>
    <w:rsid w:val="00A537C4"/>
    <w:rsid w:val="00A537C7"/>
    <w:rsid w:val="00A53A11"/>
    <w:rsid w:val="00A53D23"/>
    <w:rsid w:val="00A54051"/>
    <w:rsid w:val="00A540FC"/>
    <w:rsid w:val="00A544CC"/>
    <w:rsid w:val="00A54627"/>
    <w:rsid w:val="00A5466B"/>
    <w:rsid w:val="00A5500B"/>
    <w:rsid w:val="00A551E6"/>
    <w:rsid w:val="00A55774"/>
    <w:rsid w:val="00A55C43"/>
    <w:rsid w:val="00A55C6E"/>
    <w:rsid w:val="00A55D9D"/>
    <w:rsid w:val="00A55DBF"/>
    <w:rsid w:val="00A56044"/>
    <w:rsid w:val="00A56414"/>
    <w:rsid w:val="00A5675F"/>
    <w:rsid w:val="00A56A16"/>
    <w:rsid w:val="00A56C43"/>
    <w:rsid w:val="00A56E7C"/>
    <w:rsid w:val="00A5716C"/>
    <w:rsid w:val="00A57283"/>
    <w:rsid w:val="00A574C5"/>
    <w:rsid w:val="00A57A61"/>
    <w:rsid w:val="00A57E49"/>
    <w:rsid w:val="00A57E71"/>
    <w:rsid w:val="00A60050"/>
    <w:rsid w:val="00A6039A"/>
    <w:rsid w:val="00A6050B"/>
    <w:rsid w:val="00A60AB6"/>
    <w:rsid w:val="00A60D39"/>
    <w:rsid w:val="00A60FE9"/>
    <w:rsid w:val="00A61933"/>
    <w:rsid w:val="00A61A7C"/>
    <w:rsid w:val="00A61B11"/>
    <w:rsid w:val="00A61BFB"/>
    <w:rsid w:val="00A61DD6"/>
    <w:rsid w:val="00A61F93"/>
    <w:rsid w:val="00A6233A"/>
    <w:rsid w:val="00A6245B"/>
    <w:rsid w:val="00A628F6"/>
    <w:rsid w:val="00A62BDF"/>
    <w:rsid w:val="00A62D93"/>
    <w:rsid w:val="00A6312B"/>
    <w:rsid w:val="00A631C4"/>
    <w:rsid w:val="00A63412"/>
    <w:rsid w:val="00A63414"/>
    <w:rsid w:val="00A63ED8"/>
    <w:rsid w:val="00A63FA5"/>
    <w:rsid w:val="00A641AD"/>
    <w:rsid w:val="00A64366"/>
    <w:rsid w:val="00A64461"/>
    <w:rsid w:val="00A646E5"/>
    <w:rsid w:val="00A648E9"/>
    <w:rsid w:val="00A64A79"/>
    <w:rsid w:val="00A64E99"/>
    <w:rsid w:val="00A64EC2"/>
    <w:rsid w:val="00A651B5"/>
    <w:rsid w:val="00A65201"/>
    <w:rsid w:val="00A658A6"/>
    <w:rsid w:val="00A65AAE"/>
    <w:rsid w:val="00A65CFC"/>
    <w:rsid w:val="00A6636D"/>
    <w:rsid w:val="00A6671A"/>
    <w:rsid w:val="00A6687D"/>
    <w:rsid w:val="00A66A9E"/>
    <w:rsid w:val="00A66AC9"/>
    <w:rsid w:val="00A67D66"/>
    <w:rsid w:val="00A67E18"/>
    <w:rsid w:val="00A67E25"/>
    <w:rsid w:val="00A67EA2"/>
    <w:rsid w:val="00A705E9"/>
    <w:rsid w:val="00A7076D"/>
    <w:rsid w:val="00A70891"/>
    <w:rsid w:val="00A709B9"/>
    <w:rsid w:val="00A70A4B"/>
    <w:rsid w:val="00A70ED7"/>
    <w:rsid w:val="00A7102F"/>
    <w:rsid w:val="00A715DE"/>
    <w:rsid w:val="00A71656"/>
    <w:rsid w:val="00A71761"/>
    <w:rsid w:val="00A71796"/>
    <w:rsid w:val="00A71930"/>
    <w:rsid w:val="00A71A92"/>
    <w:rsid w:val="00A71DA1"/>
    <w:rsid w:val="00A7201C"/>
    <w:rsid w:val="00A72179"/>
    <w:rsid w:val="00A72327"/>
    <w:rsid w:val="00A723A2"/>
    <w:rsid w:val="00A723DB"/>
    <w:rsid w:val="00A72747"/>
    <w:rsid w:val="00A72997"/>
    <w:rsid w:val="00A72EA8"/>
    <w:rsid w:val="00A731CB"/>
    <w:rsid w:val="00A73315"/>
    <w:rsid w:val="00A73842"/>
    <w:rsid w:val="00A73944"/>
    <w:rsid w:val="00A73AC6"/>
    <w:rsid w:val="00A73CA1"/>
    <w:rsid w:val="00A73CE0"/>
    <w:rsid w:val="00A73ECD"/>
    <w:rsid w:val="00A73F1D"/>
    <w:rsid w:val="00A73F5A"/>
    <w:rsid w:val="00A745B3"/>
    <w:rsid w:val="00A7466A"/>
    <w:rsid w:val="00A749E1"/>
    <w:rsid w:val="00A74B43"/>
    <w:rsid w:val="00A74B68"/>
    <w:rsid w:val="00A74C49"/>
    <w:rsid w:val="00A74EF9"/>
    <w:rsid w:val="00A755CA"/>
    <w:rsid w:val="00A7571C"/>
    <w:rsid w:val="00A758C1"/>
    <w:rsid w:val="00A758C8"/>
    <w:rsid w:val="00A75ABD"/>
    <w:rsid w:val="00A76313"/>
    <w:rsid w:val="00A76470"/>
    <w:rsid w:val="00A76A2D"/>
    <w:rsid w:val="00A76BB0"/>
    <w:rsid w:val="00A76C23"/>
    <w:rsid w:val="00A76F9F"/>
    <w:rsid w:val="00A7703F"/>
    <w:rsid w:val="00A771C3"/>
    <w:rsid w:val="00A77267"/>
    <w:rsid w:val="00A77BC7"/>
    <w:rsid w:val="00A77C05"/>
    <w:rsid w:val="00A77FF6"/>
    <w:rsid w:val="00A8007C"/>
    <w:rsid w:val="00A800E9"/>
    <w:rsid w:val="00A8034F"/>
    <w:rsid w:val="00A80579"/>
    <w:rsid w:val="00A805FB"/>
    <w:rsid w:val="00A80B4F"/>
    <w:rsid w:val="00A80CC2"/>
    <w:rsid w:val="00A8157F"/>
    <w:rsid w:val="00A822AF"/>
    <w:rsid w:val="00A82331"/>
    <w:rsid w:val="00A823F4"/>
    <w:rsid w:val="00A82402"/>
    <w:rsid w:val="00A8247A"/>
    <w:rsid w:val="00A826A0"/>
    <w:rsid w:val="00A8295D"/>
    <w:rsid w:val="00A82B0A"/>
    <w:rsid w:val="00A82B28"/>
    <w:rsid w:val="00A82BDD"/>
    <w:rsid w:val="00A82CD8"/>
    <w:rsid w:val="00A83533"/>
    <w:rsid w:val="00A8376A"/>
    <w:rsid w:val="00A83936"/>
    <w:rsid w:val="00A83B59"/>
    <w:rsid w:val="00A83C5E"/>
    <w:rsid w:val="00A83FFD"/>
    <w:rsid w:val="00A845AB"/>
    <w:rsid w:val="00A84737"/>
    <w:rsid w:val="00A84F11"/>
    <w:rsid w:val="00A8501F"/>
    <w:rsid w:val="00A85532"/>
    <w:rsid w:val="00A856D7"/>
    <w:rsid w:val="00A85A39"/>
    <w:rsid w:val="00A85E04"/>
    <w:rsid w:val="00A86109"/>
    <w:rsid w:val="00A86231"/>
    <w:rsid w:val="00A862A7"/>
    <w:rsid w:val="00A8673F"/>
    <w:rsid w:val="00A867FF"/>
    <w:rsid w:val="00A86884"/>
    <w:rsid w:val="00A86C66"/>
    <w:rsid w:val="00A86E68"/>
    <w:rsid w:val="00A86E9C"/>
    <w:rsid w:val="00A87073"/>
    <w:rsid w:val="00A87124"/>
    <w:rsid w:val="00A872F6"/>
    <w:rsid w:val="00A873AC"/>
    <w:rsid w:val="00A874E0"/>
    <w:rsid w:val="00A87881"/>
    <w:rsid w:val="00A87DAA"/>
    <w:rsid w:val="00A87E68"/>
    <w:rsid w:val="00A90054"/>
    <w:rsid w:val="00A900D3"/>
    <w:rsid w:val="00A901C2"/>
    <w:rsid w:val="00A902D2"/>
    <w:rsid w:val="00A90867"/>
    <w:rsid w:val="00A908EB"/>
    <w:rsid w:val="00A90A1E"/>
    <w:rsid w:val="00A90F55"/>
    <w:rsid w:val="00A9103F"/>
    <w:rsid w:val="00A912A4"/>
    <w:rsid w:val="00A917AC"/>
    <w:rsid w:val="00A9189F"/>
    <w:rsid w:val="00A92013"/>
    <w:rsid w:val="00A921DB"/>
    <w:rsid w:val="00A923F6"/>
    <w:rsid w:val="00A9257D"/>
    <w:rsid w:val="00A92877"/>
    <w:rsid w:val="00A92AB6"/>
    <w:rsid w:val="00A92B88"/>
    <w:rsid w:val="00A92C2B"/>
    <w:rsid w:val="00A9305C"/>
    <w:rsid w:val="00A930A0"/>
    <w:rsid w:val="00A934AC"/>
    <w:rsid w:val="00A93550"/>
    <w:rsid w:val="00A93695"/>
    <w:rsid w:val="00A937B0"/>
    <w:rsid w:val="00A93A4C"/>
    <w:rsid w:val="00A93C24"/>
    <w:rsid w:val="00A93C4D"/>
    <w:rsid w:val="00A93FE4"/>
    <w:rsid w:val="00A9403A"/>
    <w:rsid w:val="00A945A9"/>
    <w:rsid w:val="00A9495E"/>
    <w:rsid w:val="00A94FF2"/>
    <w:rsid w:val="00A9525E"/>
    <w:rsid w:val="00A9548D"/>
    <w:rsid w:val="00A9550F"/>
    <w:rsid w:val="00A95572"/>
    <w:rsid w:val="00A955A1"/>
    <w:rsid w:val="00A95646"/>
    <w:rsid w:val="00A95789"/>
    <w:rsid w:val="00A9591A"/>
    <w:rsid w:val="00A95A67"/>
    <w:rsid w:val="00A96240"/>
    <w:rsid w:val="00A962BE"/>
    <w:rsid w:val="00A965AD"/>
    <w:rsid w:val="00A967A0"/>
    <w:rsid w:val="00A96AF4"/>
    <w:rsid w:val="00A96B0E"/>
    <w:rsid w:val="00A971A6"/>
    <w:rsid w:val="00A97324"/>
    <w:rsid w:val="00A973CB"/>
    <w:rsid w:val="00A97597"/>
    <w:rsid w:val="00A976B9"/>
    <w:rsid w:val="00A97814"/>
    <w:rsid w:val="00AA0381"/>
    <w:rsid w:val="00AA0585"/>
    <w:rsid w:val="00AA06F6"/>
    <w:rsid w:val="00AA0BC4"/>
    <w:rsid w:val="00AA1282"/>
    <w:rsid w:val="00AA1826"/>
    <w:rsid w:val="00AA19B9"/>
    <w:rsid w:val="00AA1BAA"/>
    <w:rsid w:val="00AA1D56"/>
    <w:rsid w:val="00AA2202"/>
    <w:rsid w:val="00AA244A"/>
    <w:rsid w:val="00AA25C5"/>
    <w:rsid w:val="00AA2708"/>
    <w:rsid w:val="00AA2873"/>
    <w:rsid w:val="00AA2938"/>
    <w:rsid w:val="00AA2CB4"/>
    <w:rsid w:val="00AA2D1F"/>
    <w:rsid w:val="00AA37D1"/>
    <w:rsid w:val="00AA3A7F"/>
    <w:rsid w:val="00AA3B3E"/>
    <w:rsid w:val="00AA4352"/>
    <w:rsid w:val="00AA460A"/>
    <w:rsid w:val="00AA4FF4"/>
    <w:rsid w:val="00AA5156"/>
    <w:rsid w:val="00AA5CA7"/>
    <w:rsid w:val="00AA62CC"/>
    <w:rsid w:val="00AA6860"/>
    <w:rsid w:val="00AA6948"/>
    <w:rsid w:val="00AA6B7F"/>
    <w:rsid w:val="00AA6CC8"/>
    <w:rsid w:val="00AA6CFC"/>
    <w:rsid w:val="00AA6D8C"/>
    <w:rsid w:val="00AA7096"/>
    <w:rsid w:val="00AA724E"/>
    <w:rsid w:val="00AA7290"/>
    <w:rsid w:val="00AA77DE"/>
    <w:rsid w:val="00AA7876"/>
    <w:rsid w:val="00AA78A0"/>
    <w:rsid w:val="00AA7B98"/>
    <w:rsid w:val="00AB05B0"/>
    <w:rsid w:val="00AB0D89"/>
    <w:rsid w:val="00AB0ECF"/>
    <w:rsid w:val="00AB13E9"/>
    <w:rsid w:val="00AB15AD"/>
    <w:rsid w:val="00AB19B3"/>
    <w:rsid w:val="00AB1B4C"/>
    <w:rsid w:val="00AB1CD5"/>
    <w:rsid w:val="00AB1D61"/>
    <w:rsid w:val="00AB1EE7"/>
    <w:rsid w:val="00AB209B"/>
    <w:rsid w:val="00AB2309"/>
    <w:rsid w:val="00AB261D"/>
    <w:rsid w:val="00AB2714"/>
    <w:rsid w:val="00AB281E"/>
    <w:rsid w:val="00AB28D9"/>
    <w:rsid w:val="00AB2971"/>
    <w:rsid w:val="00AB29AF"/>
    <w:rsid w:val="00AB2A76"/>
    <w:rsid w:val="00AB2AC0"/>
    <w:rsid w:val="00AB31B5"/>
    <w:rsid w:val="00AB3590"/>
    <w:rsid w:val="00AB370E"/>
    <w:rsid w:val="00AB387D"/>
    <w:rsid w:val="00AB3A12"/>
    <w:rsid w:val="00AB3A86"/>
    <w:rsid w:val="00AB3D4B"/>
    <w:rsid w:val="00AB4376"/>
    <w:rsid w:val="00AB46DA"/>
    <w:rsid w:val="00AB479C"/>
    <w:rsid w:val="00AB49D5"/>
    <w:rsid w:val="00AB4C5E"/>
    <w:rsid w:val="00AB4E17"/>
    <w:rsid w:val="00AB4FC6"/>
    <w:rsid w:val="00AB50EB"/>
    <w:rsid w:val="00AB5116"/>
    <w:rsid w:val="00AB54BF"/>
    <w:rsid w:val="00AB54FA"/>
    <w:rsid w:val="00AB55DC"/>
    <w:rsid w:val="00AB56FB"/>
    <w:rsid w:val="00AB5A97"/>
    <w:rsid w:val="00AB5BC7"/>
    <w:rsid w:val="00AB5DDC"/>
    <w:rsid w:val="00AB6277"/>
    <w:rsid w:val="00AB63CB"/>
    <w:rsid w:val="00AB63E0"/>
    <w:rsid w:val="00AB64F7"/>
    <w:rsid w:val="00AB666B"/>
    <w:rsid w:val="00AB6681"/>
    <w:rsid w:val="00AB6834"/>
    <w:rsid w:val="00AB6AE8"/>
    <w:rsid w:val="00AB6C1E"/>
    <w:rsid w:val="00AB773E"/>
    <w:rsid w:val="00AB775A"/>
    <w:rsid w:val="00AB786B"/>
    <w:rsid w:val="00AB7EEC"/>
    <w:rsid w:val="00AB7EEF"/>
    <w:rsid w:val="00AB7EFB"/>
    <w:rsid w:val="00AC017A"/>
    <w:rsid w:val="00AC057A"/>
    <w:rsid w:val="00AC0946"/>
    <w:rsid w:val="00AC0A55"/>
    <w:rsid w:val="00AC0B9E"/>
    <w:rsid w:val="00AC0C49"/>
    <w:rsid w:val="00AC106B"/>
    <w:rsid w:val="00AC13CA"/>
    <w:rsid w:val="00AC185B"/>
    <w:rsid w:val="00AC1886"/>
    <w:rsid w:val="00AC1908"/>
    <w:rsid w:val="00AC1A8E"/>
    <w:rsid w:val="00AC1BBF"/>
    <w:rsid w:val="00AC20CD"/>
    <w:rsid w:val="00AC21C5"/>
    <w:rsid w:val="00AC224E"/>
    <w:rsid w:val="00AC2328"/>
    <w:rsid w:val="00AC2C0B"/>
    <w:rsid w:val="00AC2CAB"/>
    <w:rsid w:val="00AC2E36"/>
    <w:rsid w:val="00AC2FFD"/>
    <w:rsid w:val="00AC30CA"/>
    <w:rsid w:val="00AC30EF"/>
    <w:rsid w:val="00AC3433"/>
    <w:rsid w:val="00AC3502"/>
    <w:rsid w:val="00AC3609"/>
    <w:rsid w:val="00AC424E"/>
    <w:rsid w:val="00AC42E7"/>
    <w:rsid w:val="00AC48C6"/>
    <w:rsid w:val="00AC491C"/>
    <w:rsid w:val="00AC4AD8"/>
    <w:rsid w:val="00AC4ADA"/>
    <w:rsid w:val="00AC4B23"/>
    <w:rsid w:val="00AC4C2A"/>
    <w:rsid w:val="00AC5207"/>
    <w:rsid w:val="00AC52DE"/>
    <w:rsid w:val="00AC5358"/>
    <w:rsid w:val="00AC5653"/>
    <w:rsid w:val="00AC573D"/>
    <w:rsid w:val="00AC5B13"/>
    <w:rsid w:val="00AC5EB0"/>
    <w:rsid w:val="00AC5F4D"/>
    <w:rsid w:val="00AC5FA2"/>
    <w:rsid w:val="00AC6346"/>
    <w:rsid w:val="00AC6359"/>
    <w:rsid w:val="00AC63FE"/>
    <w:rsid w:val="00AC64BC"/>
    <w:rsid w:val="00AC658B"/>
    <w:rsid w:val="00AC65A0"/>
    <w:rsid w:val="00AC6665"/>
    <w:rsid w:val="00AC667F"/>
    <w:rsid w:val="00AC66A7"/>
    <w:rsid w:val="00AC6B13"/>
    <w:rsid w:val="00AC7228"/>
    <w:rsid w:val="00AC722C"/>
    <w:rsid w:val="00AC735E"/>
    <w:rsid w:val="00AC7364"/>
    <w:rsid w:val="00AC7458"/>
    <w:rsid w:val="00AC74E6"/>
    <w:rsid w:val="00AC777B"/>
    <w:rsid w:val="00AC7B50"/>
    <w:rsid w:val="00AC7D59"/>
    <w:rsid w:val="00AC7F32"/>
    <w:rsid w:val="00AD05E2"/>
    <w:rsid w:val="00AD07C4"/>
    <w:rsid w:val="00AD0945"/>
    <w:rsid w:val="00AD0A41"/>
    <w:rsid w:val="00AD0D0E"/>
    <w:rsid w:val="00AD0D82"/>
    <w:rsid w:val="00AD0DF4"/>
    <w:rsid w:val="00AD130D"/>
    <w:rsid w:val="00AD149F"/>
    <w:rsid w:val="00AD170B"/>
    <w:rsid w:val="00AD17DE"/>
    <w:rsid w:val="00AD1A4B"/>
    <w:rsid w:val="00AD1ABF"/>
    <w:rsid w:val="00AD1BE0"/>
    <w:rsid w:val="00AD1CCF"/>
    <w:rsid w:val="00AD242D"/>
    <w:rsid w:val="00AD2836"/>
    <w:rsid w:val="00AD2AF3"/>
    <w:rsid w:val="00AD2F69"/>
    <w:rsid w:val="00AD2FDF"/>
    <w:rsid w:val="00AD337C"/>
    <w:rsid w:val="00AD38BB"/>
    <w:rsid w:val="00AD3943"/>
    <w:rsid w:val="00AD3A72"/>
    <w:rsid w:val="00AD3B3A"/>
    <w:rsid w:val="00AD3B9F"/>
    <w:rsid w:val="00AD3E12"/>
    <w:rsid w:val="00AD42CA"/>
    <w:rsid w:val="00AD4340"/>
    <w:rsid w:val="00AD4404"/>
    <w:rsid w:val="00AD44FD"/>
    <w:rsid w:val="00AD46A6"/>
    <w:rsid w:val="00AD4904"/>
    <w:rsid w:val="00AD4F37"/>
    <w:rsid w:val="00AD5146"/>
    <w:rsid w:val="00AD52C5"/>
    <w:rsid w:val="00AD52C6"/>
    <w:rsid w:val="00AD52D1"/>
    <w:rsid w:val="00AD5717"/>
    <w:rsid w:val="00AD5E05"/>
    <w:rsid w:val="00AD62CD"/>
    <w:rsid w:val="00AD63EA"/>
    <w:rsid w:val="00AD69EC"/>
    <w:rsid w:val="00AD6DAF"/>
    <w:rsid w:val="00AD6E52"/>
    <w:rsid w:val="00AD722A"/>
    <w:rsid w:val="00AD7246"/>
    <w:rsid w:val="00AD74D9"/>
    <w:rsid w:val="00AD7621"/>
    <w:rsid w:val="00AD79B1"/>
    <w:rsid w:val="00AD7C89"/>
    <w:rsid w:val="00AD7E64"/>
    <w:rsid w:val="00AD7F27"/>
    <w:rsid w:val="00AE01A9"/>
    <w:rsid w:val="00AE06C6"/>
    <w:rsid w:val="00AE0AF1"/>
    <w:rsid w:val="00AE0B21"/>
    <w:rsid w:val="00AE0D6D"/>
    <w:rsid w:val="00AE1103"/>
    <w:rsid w:val="00AE1175"/>
    <w:rsid w:val="00AE129E"/>
    <w:rsid w:val="00AE12DE"/>
    <w:rsid w:val="00AE14DB"/>
    <w:rsid w:val="00AE1888"/>
    <w:rsid w:val="00AE18DD"/>
    <w:rsid w:val="00AE1B39"/>
    <w:rsid w:val="00AE1D41"/>
    <w:rsid w:val="00AE1D59"/>
    <w:rsid w:val="00AE2010"/>
    <w:rsid w:val="00AE2264"/>
    <w:rsid w:val="00AE2267"/>
    <w:rsid w:val="00AE22DC"/>
    <w:rsid w:val="00AE235D"/>
    <w:rsid w:val="00AE2676"/>
    <w:rsid w:val="00AE2720"/>
    <w:rsid w:val="00AE2C2A"/>
    <w:rsid w:val="00AE2C2E"/>
    <w:rsid w:val="00AE2E34"/>
    <w:rsid w:val="00AE30BB"/>
    <w:rsid w:val="00AE3535"/>
    <w:rsid w:val="00AE357F"/>
    <w:rsid w:val="00AE36E7"/>
    <w:rsid w:val="00AE3A69"/>
    <w:rsid w:val="00AE3B5D"/>
    <w:rsid w:val="00AE3C25"/>
    <w:rsid w:val="00AE4299"/>
    <w:rsid w:val="00AE437B"/>
    <w:rsid w:val="00AE4737"/>
    <w:rsid w:val="00AE47BD"/>
    <w:rsid w:val="00AE47FC"/>
    <w:rsid w:val="00AE48E8"/>
    <w:rsid w:val="00AE4C46"/>
    <w:rsid w:val="00AE4EDD"/>
    <w:rsid w:val="00AE50C9"/>
    <w:rsid w:val="00AE53EC"/>
    <w:rsid w:val="00AE554C"/>
    <w:rsid w:val="00AE5AEE"/>
    <w:rsid w:val="00AE5CCC"/>
    <w:rsid w:val="00AE5D24"/>
    <w:rsid w:val="00AE5FAE"/>
    <w:rsid w:val="00AE615F"/>
    <w:rsid w:val="00AE6544"/>
    <w:rsid w:val="00AE6FF7"/>
    <w:rsid w:val="00AE70B2"/>
    <w:rsid w:val="00AE70DC"/>
    <w:rsid w:val="00AE7871"/>
    <w:rsid w:val="00AE79D4"/>
    <w:rsid w:val="00AE7B4A"/>
    <w:rsid w:val="00AE7C1B"/>
    <w:rsid w:val="00AE7D65"/>
    <w:rsid w:val="00AE7E79"/>
    <w:rsid w:val="00AE7F24"/>
    <w:rsid w:val="00AF003D"/>
    <w:rsid w:val="00AF010E"/>
    <w:rsid w:val="00AF020C"/>
    <w:rsid w:val="00AF0405"/>
    <w:rsid w:val="00AF040C"/>
    <w:rsid w:val="00AF07EE"/>
    <w:rsid w:val="00AF0F0A"/>
    <w:rsid w:val="00AF12A9"/>
    <w:rsid w:val="00AF1396"/>
    <w:rsid w:val="00AF17D4"/>
    <w:rsid w:val="00AF18E9"/>
    <w:rsid w:val="00AF196A"/>
    <w:rsid w:val="00AF1B5C"/>
    <w:rsid w:val="00AF1BEF"/>
    <w:rsid w:val="00AF1F4B"/>
    <w:rsid w:val="00AF20DD"/>
    <w:rsid w:val="00AF2848"/>
    <w:rsid w:val="00AF2B77"/>
    <w:rsid w:val="00AF2FA6"/>
    <w:rsid w:val="00AF343A"/>
    <w:rsid w:val="00AF3774"/>
    <w:rsid w:val="00AF37C3"/>
    <w:rsid w:val="00AF477A"/>
    <w:rsid w:val="00AF483A"/>
    <w:rsid w:val="00AF48F8"/>
    <w:rsid w:val="00AF4AC4"/>
    <w:rsid w:val="00AF4ED2"/>
    <w:rsid w:val="00AF59FD"/>
    <w:rsid w:val="00AF5E6C"/>
    <w:rsid w:val="00AF636E"/>
    <w:rsid w:val="00AF6641"/>
    <w:rsid w:val="00AF6814"/>
    <w:rsid w:val="00AF684E"/>
    <w:rsid w:val="00AF6AD6"/>
    <w:rsid w:val="00AF6BC6"/>
    <w:rsid w:val="00AF6E44"/>
    <w:rsid w:val="00AF6F5A"/>
    <w:rsid w:val="00AF757E"/>
    <w:rsid w:val="00AF760C"/>
    <w:rsid w:val="00B002C2"/>
    <w:rsid w:val="00B006C7"/>
    <w:rsid w:val="00B007AB"/>
    <w:rsid w:val="00B0088C"/>
    <w:rsid w:val="00B00915"/>
    <w:rsid w:val="00B0092D"/>
    <w:rsid w:val="00B00B47"/>
    <w:rsid w:val="00B01244"/>
    <w:rsid w:val="00B01CD9"/>
    <w:rsid w:val="00B01EEC"/>
    <w:rsid w:val="00B02087"/>
    <w:rsid w:val="00B020F5"/>
    <w:rsid w:val="00B021B9"/>
    <w:rsid w:val="00B022D6"/>
    <w:rsid w:val="00B023A7"/>
    <w:rsid w:val="00B02445"/>
    <w:rsid w:val="00B02493"/>
    <w:rsid w:val="00B02567"/>
    <w:rsid w:val="00B02B66"/>
    <w:rsid w:val="00B02CB9"/>
    <w:rsid w:val="00B02CD4"/>
    <w:rsid w:val="00B02DA3"/>
    <w:rsid w:val="00B02EA8"/>
    <w:rsid w:val="00B0326A"/>
    <w:rsid w:val="00B0339B"/>
    <w:rsid w:val="00B035F6"/>
    <w:rsid w:val="00B03642"/>
    <w:rsid w:val="00B036CA"/>
    <w:rsid w:val="00B03A06"/>
    <w:rsid w:val="00B03AA9"/>
    <w:rsid w:val="00B03ACE"/>
    <w:rsid w:val="00B03B41"/>
    <w:rsid w:val="00B03C02"/>
    <w:rsid w:val="00B041AC"/>
    <w:rsid w:val="00B04220"/>
    <w:rsid w:val="00B0428B"/>
    <w:rsid w:val="00B043BC"/>
    <w:rsid w:val="00B0444E"/>
    <w:rsid w:val="00B045D9"/>
    <w:rsid w:val="00B04950"/>
    <w:rsid w:val="00B04965"/>
    <w:rsid w:val="00B0511A"/>
    <w:rsid w:val="00B0545F"/>
    <w:rsid w:val="00B056A0"/>
    <w:rsid w:val="00B0574C"/>
    <w:rsid w:val="00B05778"/>
    <w:rsid w:val="00B05DA2"/>
    <w:rsid w:val="00B05EAC"/>
    <w:rsid w:val="00B05F79"/>
    <w:rsid w:val="00B066CE"/>
    <w:rsid w:val="00B06752"/>
    <w:rsid w:val="00B06F3D"/>
    <w:rsid w:val="00B07107"/>
    <w:rsid w:val="00B07147"/>
    <w:rsid w:val="00B071EE"/>
    <w:rsid w:val="00B07227"/>
    <w:rsid w:val="00B07832"/>
    <w:rsid w:val="00B07AF5"/>
    <w:rsid w:val="00B07E54"/>
    <w:rsid w:val="00B07F60"/>
    <w:rsid w:val="00B1015A"/>
    <w:rsid w:val="00B1045F"/>
    <w:rsid w:val="00B10472"/>
    <w:rsid w:val="00B11254"/>
    <w:rsid w:val="00B11307"/>
    <w:rsid w:val="00B11406"/>
    <w:rsid w:val="00B116E0"/>
    <w:rsid w:val="00B11722"/>
    <w:rsid w:val="00B11AE2"/>
    <w:rsid w:val="00B11B18"/>
    <w:rsid w:val="00B11FEA"/>
    <w:rsid w:val="00B12A9B"/>
    <w:rsid w:val="00B12B4D"/>
    <w:rsid w:val="00B12BA9"/>
    <w:rsid w:val="00B12CC6"/>
    <w:rsid w:val="00B12E9F"/>
    <w:rsid w:val="00B12F0E"/>
    <w:rsid w:val="00B12F2B"/>
    <w:rsid w:val="00B13169"/>
    <w:rsid w:val="00B131F2"/>
    <w:rsid w:val="00B1357D"/>
    <w:rsid w:val="00B135E6"/>
    <w:rsid w:val="00B139A9"/>
    <w:rsid w:val="00B13EA6"/>
    <w:rsid w:val="00B141DE"/>
    <w:rsid w:val="00B14202"/>
    <w:rsid w:val="00B14234"/>
    <w:rsid w:val="00B14371"/>
    <w:rsid w:val="00B1446C"/>
    <w:rsid w:val="00B14BCB"/>
    <w:rsid w:val="00B150C2"/>
    <w:rsid w:val="00B15106"/>
    <w:rsid w:val="00B1546B"/>
    <w:rsid w:val="00B156FB"/>
    <w:rsid w:val="00B15A24"/>
    <w:rsid w:val="00B15CD5"/>
    <w:rsid w:val="00B15F84"/>
    <w:rsid w:val="00B15FF7"/>
    <w:rsid w:val="00B160EB"/>
    <w:rsid w:val="00B16134"/>
    <w:rsid w:val="00B16C53"/>
    <w:rsid w:val="00B16D81"/>
    <w:rsid w:val="00B16D93"/>
    <w:rsid w:val="00B17296"/>
    <w:rsid w:val="00B17322"/>
    <w:rsid w:val="00B17383"/>
    <w:rsid w:val="00B17512"/>
    <w:rsid w:val="00B1775F"/>
    <w:rsid w:val="00B178DE"/>
    <w:rsid w:val="00B17DCF"/>
    <w:rsid w:val="00B200DE"/>
    <w:rsid w:val="00B20109"/>
    <w:rsid w:val="00B20313"/>
    <w:rsid w:val="00B20479"/>
    <w:rsid w:val="00B20A90"/>
    <w:rsid w:val="00B20C00"/>
    <w:rsid w:val="00B20DA7"/>
    <w:rsid w:val="00B210F5"/>
    <w:rsid w:val="00B21612"/>
    <w:rsid w:val="00B217F7"/>
    <w:rsid w:val="00B21933"/>
    <w:rsid w:val="00B21B73"/>
    <w:rsid w:val="00B21C82"/>
    <w:rsid w:val="00B21D5D"/>
    <w:rsid w:val="00B21F0B"/>
    <w:rsid w:val="00B21F3C"/>
    <w:rsid w:val="00B21FBB"/>
    <w:rsid w:val="00B22030"/>
    <w:rsid w:val="00B220D7"/>
    <w:rsid w:val="00B22513"/>
    <w:rsid w:val="00B2254D"/>
    <w:rsid w:val="00B2262D"/>
    <w:rsid w:val="00B2264F"/>
    <w:rsid w:val="00B22C12"/>
    <w:rsid w:val="00B22CA1"/>
    <w:rsid w:val="00B22D4E"/>
    <w:rsid w:val="00B22D9E"/>
    <w:rsid w:val="00B22F85"/>
    <w:rsid w:val="00B2306F"/>
    <w:rsid w:val="00B23236"/>
    <w:rsid w:val="00B2389E"/>
    <w:rsid w:val="00B238F1"/>
    <w:rsid w:val="00B2395F"/>
    <w:rsid w:val="00B2396A"/>
    <w:rsid w:val="00B23E78"/>
    <w:rsid w:val="00B241C4"/>
    <w:rsid w:val="00B243B5"/>
    <w:rsid w:val="00B24703"/>
    <w:rsid w:val="00B24A72"/>
    <w:rsid w:val="00B24DF4"/>
    <w:rsid w:val="00B25027"/>
    <w:rsid w:val="00B25043"/>
    <w:rsid w:val="00B25740"/>
    <w:rsid w:val="00B25858"/>
    <w:rsid w:val="00B25A41"/>
    <w:rsid w:val="00B25DB2"/>
    <w:rsid w:val="00B25ECA"/>
    <w:rsid w:val="00B262D9"/>
    <w:rsid w:val="00B2652D"/>
    <w:rsid w:val="00B26718"/>
    <w:rsid w:val="00B26860"/>
    <w:rsid w:val="00B26947"/>
    <w:rsid w:val="00B26980"/>
    <w:rsid w:val="00B269B0"/>
    <w:rsid w:val="00B26C20"/>
    <w:rsid w:val="00B26D7C"/>
    <w:rsid w:val="00B2728D"/>
    <w:rsid w:val="00B276F1"/>
    <w:rsid w:val="00B278E9"/>
    <w:rsid w:val="00B279DB"/>
    <w:rsid w:val="00B303FB"/>
    <w:rsid w:val="00B30657"/>
    <w:rsid w:val="00B308D0"/>
    <w:rsid w:val="00B309E8"/>
    <w:rsid w:val="00B309EA"/>
    <w:rsid w:val="00B30DEC"/>
    <w:rsid w:val="00B31003"/>
    <w:rsid w:val="00B31019"/>
    <w:rsid w:val="00B31C68"/>
    <w:rsid w:val="00B320B1"/>
    <w:rsid w:val="00B322D0"/>
    <w:rsid w:val="00B3235D"/>
    <w:rsid w:val="00B32561"/>
    <w:rsid w:val="00B32782"/>
    <w:rsid w:val="00B32F79"/>
    <w:rsid w:val="00B33056"/>
    <w:rsid w:val="00B331FE"/>
    <w:rsid w:val="00B3367F"/>
    <w:rsid w:val="00B339C4"/>
    <w:rsid w:val="00B339EC"/>
    <w:rsid w:val="00B33E32"/>
    <w:rsid w:val="00B33E85"/>
    <w:rsid w:val="00B33FCD"/>
    <w:rsid w:val="00B34002"/>
    <w:rsid w:val="00B3403F"/>
    <w:rsid w:val="00B340DB"/>
    <w:rsid w:val="00B34177"/>
    <w:rsid w:val="00B341AB"/>
    <w:rsid w:val="00B3498F"/>
    <w:rsid w:val="00B349A1"/>
    <w:rsid w:val="00B34CA1"/>
    <w:rsid w:val="00B34DF1"/>
    <w:rsid w:val="00B34E19"/>
    <w:rsid w:val="00B34EB4"/>
    <w:rsid w:val="00B35450"/>
    <w:rsid w:val="00B354BB"/>
    <w:rsid w:val="00B35705"/>
    <w:rsid w:val="00B35770"/>
    <w:rsid w:val="00B358C8"/>
    <w:rsid w:val="00B35903"/>
    <w:rsid w:val="00B35BB7"/>
    <w:rsid w:val="00B35D43"/>
    <w:rsid w:val="00B3613A"/>
    <w:rsid w:val="00B36279"/>
    <w:rsid w:val="00B3666D"/>
    <w:rsid w:val="00B36733"/>
    <w:rsid w:val="00B36754"/>
    <w:rsid w:val="00B367EE"/>
    <w:rsid w:val="00B36856"/>
    <w:rsid w:val="00B36919"/>
    <w:rsid w:val="00B369DF"/>
    <w:rsid w:val="00B36A64"/>
    <w:rsid w:val="00B36D03"/>
    <w:rsid w:val="00B36E75"/>
    <w:rsid w:val="00B3737A"/>
    <w:rsid w:val="00B3740F"/>
    <w:rsid w:val="00B37E62"/>
    <w:rsid w:val="00B40300"/>
    <w:rsid w:val="00B40B8D"/>
    <w:rsid w:val="00B40C78"/>
    <w:rsid w:val="00B40E13"/>
    <w:rsid w:val="00B40E4D"/>
    <w:rsid w:val="00B41416"/>
    <w:rsid w:val="00B41514"/>
    <w:rsid w:val="00B418A4"/>
    <w:rsid w:val="00B41E5F"/>
    <w:rsid w:val="00B4212A"/>
    <w:rsid w:val="00B421A8"/>
    <w:rsid w:val="00B42467"/>
    <w:rsid w:val="00B4270B"/>
    <w:rsid w:val="00B4287E"/>
    <w:rsid w:val="00B42907"/>
    <w:rsid w:val="00B42AAA"/>
    <w:rsid w:val="00B42B01"/>
    <w:rsid w:val="00B42C0F"/>
    <w:rsid w:val="00B42C99"/>
    <w:rsid w:val="00B42CDD"/>
    <w:rsid w:val="00B42F5A"/>
    <w:rsid w:val="00B42FC7"/>
    <w:rsid w:val="00B430AC"/>
    <w:rsid w:val="00B430B6"/>
    <w:rsid w:val="00B4323A"/>
    <w:rsid w:val="00B4331B"/>
    <w:rsid w:val="00B43B7D"/>
    <w:rsid w:val="00B43E2C"/>
    <w:rsid w:val="00B44401"/>
    <w:rsid w:val="00B44CF2"/>
    <w:rsid w:val="00B44D74"/>
    <w:rsid w:val="00B44D91"/>
    <w:rsid w:val="00B45A8C"/>
    <w:rsid w:val="00B45C19"/>
    <w:rsid w:val="00B45F36"/>
    <w:rsid w:val="00B461E9"/>
    <w:rsid w:val="00B462BD"/>
    <w:rsid w:val="00B4660E"/>
    <w:rsid w:val="00B467BA"/>
    <w:rsid w:val="00B469F4"/>
    <w:rsid w:val="00B46CE4"/>
    <w:rsid w:val="00B46DBF"/>
    <w:rsid w:val="00B46DDA"/>
    <w:rsid w:val="00B46E4F"/>
    <w:rsid w:val="00B4744A"/>
    <w:rsid w:val="00B474A6"/>
    <w:rsid w:val="00B474EC"/>
    <w:rsid w:val="00B47691"/>
    <w:rsid w:val="00B47C42"/>
    <w:rsid w:val="00B47CC8"/>
    <w:rsid w:val="00B47F6E"/>
    <w:rsid w:val="00B47F78"/>
    <w:rsid w:val="00B50557"/>
    <w:rsid w:val="00B50561"/>
    <w:rsid w:val="00B5062F"/>
    <w:rsid w:val="00B507AA"/>
    <w:rsid w:val="00B508D8"/>
    <w:rsid w:val="00B50B2F"/>
    <w:rsid w:val="00B510F1"/>
    <w:rsid w:val="00B51109"/>
    <w:rsid w:val="00B511A7"/>
    <w:rsid w:val="00B51295"/>
    <w:rsid w:val="00B513A7"/>
    <w:rsid w:val="00B515A1"/>
    <w:rsid w:val="00B519EE"/>
    <w:rsid w:val="00B51A17"/>
    <w:rsid w:val="00B51B6C"/>
    <w:rsid w:val="00B51F20"/>
    <w:rsid w:val="00B51F3C"/>
    <w:rsid w:val="00B52353"/>
    <w:rsid w:val="00B5239C"/>
    <w:rsid w:val="00B523E3"/>
    <w:rsid w:val="00B526A6"/>
    <w:rsid w:val="00B52843"/>
    <w:rsid w:val="00B5288F"/>
    <w:rsid w:val="00B52891"/>
    <w:rsid w:val="00B529F8"/>
    <w:rsid w:val="00B52D56"/>
    <w:rsid w:val="00B52E26"/>
    <w:rsid w:val="00B5300D"/>
    <w:rsid w:val="00B53091"/>
    <w:rsid w:val="00B532EE"/>
    <w:rsid w:val="00B536E9"/>
    <w:rsid w:val="00B53782"/>
    <w:rsid w:val="00B537A1"/>
    <w:rsid w:val="00B53865"/>
    <w:rsid w:val="00B53A2A"/>
    <w:rsid w:val="00B53B0D"/>
    <w:rsid w:val="00B53B8F"/>
    <w:rsid w:val="00B53F71"/>
    <w:rsid w:val="00B541EA"/>
    <w:rsid w:val="00B54384"/>
    <w:rsid w:val="00B544AF"/>
    <w:rsid w:val="00B5465C"/>
    <w:rsid w:val="00B5499B"/>
    <w:rsid w:val="00B54BD0"/>
    <w:rsid w:val="00B54D9C"/>
    <w:rsid w:val="00B54FF4"/>
    <w:rsid w:val="00B5581D"/>
    <w:rsid w:val="00B55B0B"/>
    <w:rsid w:val="00B55DAC"/>
    <w:rsid w:val="00B56352"/>
    <w:rsid w:val="00B56353"/>
    <w:rsid w:val="00B56770"/>
    <w:rsid w:val="00B56785"/>
    <w:rsid w:val="00B56873"/>
    <w:rsid w:val="00B568C5"/>
    <w:rsid w:val="00B56988"/>
    <w:rsid w:val="00B56AA9"/>
    <w:rsid w:val="00B56AFA"/>
    <w:rsid w:val="00B56CDA"/>
    <w:rsid w:val="00B56DCB"/>
    <w:rsid w:val="00B5730F"/>
    <w:rsid w:val="00B57729"/>
    <w:rsid w:val="00B57BA3"/>
    <w:rsid w:val="00B57D9D"/>
    <w:rsid w:val="00B57E46"/>
    <w:rsid w:val="00B57F39"/>
    <w:rsid w:val="00B57FF2"/>
    <w:rsid w:val="00B601BB"/>
    <w:rsid w:val="00B601E7"/>
    <w:rsid w:val="00B60259"/>
    <w:rsid w:val="00B60392"/>
    <w:rsid w:val="00B603C4"/>
    <w:rsid w:val="00B607E1"/>
    <w:rsid w:val="00B60BB7"/>
    <w:rsid w:val="00B60F4B"/>
    <w:rsid w:val="00B61185"/>
    <w:rsid w:val="00B61CE1"/>
    <w:rsid w:val="00B61EFC"/>
    <w:rsid w:val="00B61F5D"/>
    <w:rsid w:val="00B61FBA"/>
    <w:rsid w:val="00B62139"/>
    <w:rsid w:val="00B621DC"/>
    <w:rsid w:val="00B62C16"/>
    <w:rsid w:val="00B63035"/>
    <w:rsid w:val="00B6306C"/>
    <w:rsid w:val="00B632EA"/>
    <w:rsid w:val="00B63312"/>
    <w:rsid w:val="00B63328"/>
    <w:rsid w:val="00B6391D"/>
    <w:rsid w:val="00B63A0B"/>
    <w:rsid w:val="00B63EC2"/>
    <w:rsid w:val="00B6438B"/>
    <w:rsid w:val="00B6439E"/>
    <w:rsid w:val="00B64438"/>
    <w:rsid w:val="00B64556"/>
    <w:rsid w:val="00B6489B"/>
    <w:rsid w:val="00B648F7"/>
    <w:rsid w:val="00B649CB"/>
    <w:rsid w:val="00B64A69"/>
    <w:rsid w:val="00B64FE4"/>
    <w:rsid w:val="00B657DF"/>
    <w:rsid w:val="00B658DE"/>
    <w:rsid w:val="00B65E4F"/>
    <w:rsid w:val="00B661F8"/>
    <w:rsid w:val="00B66875"/>
    <w:rsid w:val="00B66ADB"/>
    <w:rsid w:val="00B66CEE"/>
    <w:rsid w:val="00B672E9"/>
    <w:rsid w:val="00B674EB"/>
    <w:rsid w:val="00B67562"/>
    <w:rsid w:val="00B67B6D"/>
    <w:rsid w:val="00B67F26"/>
    <w:rsid w:val="00B705F3"/>
    <w:rsid w:val="00B709F1"/>
    <w:rsid w:val="00B70C23"/>
    <w:rsid w:val="00B70CC7"/>
    <w:rsid w:val="00B70DE3"/>
    <w:rsid w:val="00B70ED0"/>
    <w:rsid w:val="00B70F10"/>
    <w:rsid w:val="00B71388"/>
    <w:rsid w:val="00B71421"/>
    <w:rsid w:val="00B714DB"/>
    <w:rsid w:val="00B71894"/>
    <w:rsid w:val="00B71993"/>
    <w:rsid w:val="00B71B40"/>
    <w:rsid w:val="00B71D0C"/>
    <w:rsid w:val="00B71E35"/>
    <w:rsid w:val="00B72019"/>
    <w:rsid w:val="00B72165"/>
    <w:rsid w:val="00B72276"/>
    <w:rsid w:val="00B727E8"/>
    <w:rsid w:val="00B72873"/>
    <w:rsid w:val="00B7289E"/>
    <w:rsid w:val="00B72DFA"/>
    <w:rsid w:val="00B730CD"/>
    <w:rsid w:val="00B73757"/>
    <w:rsid w:val="00B73A17"/>
    <w:rsid w:val="00B73A5C"/>
    <w:rsid w:val="00B73B9B"/>
    <w:rsid w:val="00B73C2A"/>
    <w:rsid w:val="00B73DEB"/>
    <w:rsid w:val="00B73E3A"/>
    <w:rsid w:val="00B74122"/>
    <w:rsid w:val="00B74282"/>
    <w:rsid w:val="00B7452F"/>
    <w:rsid w:val="00B748F3"/>
    <w:rsid w:val="00B74AD4"/>
    <w:rsid w:val="00B74B5E"/>
    <w:rsid w:val="00B74B68"/>
    <w:rsid w:val="00B74F2B"/>
    <w:rsid w:val="00B750BC"/>
    <w:rsid w:val="00B7527B"/>
    <w:rsid w:val="00B753D7"/>
    <w:rsid w:val="00B758AC"/>
    <w:rsid w:val="00B75AFA"/>
    <w:rsid w:val="00B75E50"/>
    <w:rsid w:val="00B763F9"/>
    <w:rsid w:val="00B76584"/>
    <w:rsid w:val="00B76A53"/>
    <w:rsid w:val="00B76A8F"/>
    <w:rsid w:val="00B77352"/>
    <w:rsid w:val="00B77477"/>
    <w:rsid w:val="00B77490"/>
    <w:rsid w:val="00B774A2"/>
    <w:rsid w:val="00B77935"/>
    <w:rsid w:val="00B77A45"/>
    <w:rsid w:val="00B77BDE"/>
    <w:rsid w:val="00B77BE7"/>
    <w:rsid w:val="00B77BFA"/>
    <w:rsid w:val="00B77CE4"/>
    <w:rsid w:val="00B77D5B"/>
    <w:rsid w:val="00B77E7C"/>
    <w:rsid w:val="00B8017C"/>
    <w:rsid w:val="00B802AE"/>
    <w:rsid w:val="00B80325"/>
    <w:rsid w:val="00B803C0"/>
    <w:rsid w:val="00B803FC"/>
    <w:rsid w:val="00B8055C"/>
    <w:rsid w:val="00B80B20"/>
    <w:rsid w:val="00B80C56"/>
    <w:rsid w:val="00B80C93"/>
    <w:rsid w:val="00B80E4A"/>
    <w:rsid w:val="00B80FE2"/>
    <w:rsid w:val="00B81012"/>
    <w:rsid w:val="00B8101D"/>
    <w:rsid w:val="00B81746"/>
    <w:rsid w:val="00B81C3D"/>
    <w:rsid w:val="00B81CFE"/>
    <w:rsid w:val="00B81EBE"/>
    <w:rsid w:val="00B82236"/>
    <w:rsid w:val="00B82446"/>
    <w:rsid w:val="00B826AF"/>
    <w:rsid w:val="00B829EF"/>
    <w:rsid w:val="00B82AF1"/>
    <w:rsid w:val="00B83410"/>
    <w:rsid w:val="00B83416"/>
    <w:rsid w:val="00B8351B"/>
    <w:rsid w:val="00B8367C"/>
    <w:rsid w:val="00B838AC"/>
    <w:rsid w:val="00B83939"/>
    <w:rsid w:val="00B8398B"/>
    <w:rsid w:val="00B83B0A"/>
    <w:rsid w:val="00B83C4A"/>
    <w:rsid w:val="00B84077"/>
    <w:rsid w:val="00B841C8"/>
    <w:rsid w:val="00B84442"/>
    <w:rsid w:val="00B8450E"/>
    <w:rsid w:val="00B84589"/>
    <w:rsid w:val="00B849BF"/>
    <w:rsid w:val="00B84B66"/>
    <w:rsid w:val="00B84B6A"/>
    <w:rsid w:val="00B84C23"/>
    <w:rsid w:val="00B84F81"/>
    <w:rsid w:val="00B85066"/>
    <w:rsid w:val="00B8507E"/>
    <w:rsid w:val="00B85164"/>
    <w:rsid w:val="00B852AF"/>
    <w:rsid w:val="00B85B50"/>
    <w:rsid w:val="00B85C1B"/>
    <w:rsid w:val="00B85C21"/>
    <w:rsid w:val="00B85C9A"/>
    <w:rsid w:val="00B85D71"/>
    <w:rsid w:val="00B86020"/>
    <w:rsid w:val="00B86768"/>
    <w:rsid w:val="00B86853"/>
    <w:rsid w:val="00B868A0"/>
    <w:rsid w:val="00B86C7A"/>
    <w:rsid w:val="00B86CAD"/>
    <w:rsid w:val="00B86E15"/>
    <w:rsid w:val="00B86E8B"/>
    <w:rsid w:val="00B87168"/>
    <w:rsid w:val="00B87428"/>
    <w:rsid w:val="00B87813"/>
    <w:rsid w:val="00B87991"/>
    <w:rsid w:val="00B87D32"/>
    <w:rsid w:val="00B90232"/>
    <w:rsid w:val="00B9031A"/>
    <w:rsid w:val="00B906E3"/>
    <w:rsid w:val="00B90905"/>
    <w:rsid w:val="00B90A4F"/>
    <w:rsid w:val="00B90C40"/>
    <w:rsid w:val="00B9155B"/>
    <w:rsid w:val="00B91590"/>
    <w:rsid w:val="00B91649"/>
    <w:rsid w:val="00B91B8C"/>
    <w:rsid w:val="00B91C30"/>
    <w:rsid w:val="00B91C9D"/>
    <w:rsid w:val="00B91DBB"/>
    <w:rsid w:val="00B91F51"/>
    <w:rsid w:val="00B9215B"/>
    <w:rsid w:val="00B9232A"/>
    <w:rsid w:val="00B924CF"/>
    <w:rsid w:val="00B9256C"/>
    <w:rsid w:val="00B92608"/>
    <w:rsid w:val="00B92B24"/>
    <w:rsid w:val="00B92B63"/>
    <w:rsid w:val="00B92DA9"/>
    <w:rsid w:val="00B92DCC"/>
    <w:rsid w:val="00B92DEE"/>
    <w:rsid w:val="00B92E29"/>
    <w:rsid w:val="00B9386D"/>
    <w:rsid w:val="00B938E6"/>
    <w:rsid w:val="00B93DEE"/>
    <w:rsid w:val="00B93E95"/>
    <w:rsid w:val="00B93F25"/>
    <w:rsid w:val="00B94277"/>
    <w:rsid w:val="00B94311"/>
    <w:rsid w:val="00B94507"/>
    <w:rsid w:val="00B947BC"/>
    <w:rsid w:val="00B94A8D"/>
    <w:rsid w:val="00B94D54"/>
    <w:rsid w:val="00B94E23"/>
    <w:rsid w:val="00B94EC1"/>
    <w:rsid w:val="00B94F34"/>
    <w:rsid w:val="00B95062"/>
    <w:rsid w:val="00B95180"/>
    <w:rsid w:val="00B9552D"/>
    <w:rsid w:val="00B95A30"/>
    <w:rsid w:val="00B95AD0"/>
    <w:rsid w:val="00B95EE0"/>
    <w:rsid w:val="00B9609A"/>
    <w:rsid w:val="00B96125"/>
    <w:rsid w:val="00B964A8"/>
    <w:rsid w:val="00B9689B"/>
    <w:rsid w:val="00B969C5"/>
    <w:rsid w:val="00B96A66"/>
    <w:rsid w:val="00B96C68"/>
    <w:rsid w:val="00B97244"/>
    <w:rsid w:val="00B97487"/>
    <w:rsid w:val="00B97798"/>
    <w:rsid w:val="00B97AA1"/>
    <w:rsid w:val="00B97BB7"/>
    <w:rsid w:val="00B97BD5"/>
    <w:rsid w:val="00B97C16"/>
    <w:rsid w:val="00B97C52"/>
    <w:rsid w:val="00B97DEA"/>
    <w:rsid w:val="00B97EE3"/>
    <w:rsid w:val="00BA04D7"/>
    <w:rsid w:val="00BA06BB"/>
    <w:rsid w:val="00BA0710"/>
    <w:rsid w:val="00BA0899"/>
    <w:rsid w:val="00BA0A35"/>
    <w:rsid w:val="00BA0AA3"/>
    <w:rsid w:val="00BA0FB9"/>
    <w:rsid w:val="00BA1092"/>
    <w:rsid w:val="00BA122E"/>
    <w:rsid w:val="00BA12DA"/>
    <w:rsid w:val="00BA157B"/>
    <w:rsid w:val="00BA158D"/>
    <w:rsid w:val="00BA15C8"/>
    <w:rsid w:val="00BA168E"/>
    <w:rsid w:val="00BA176C"/>
    <w:rsid w:val="00BA184D"/>
    <w:rsid w:val="00BA1AD1"/>
    <w:rsid w:val="00BA1D92"/>
    <w:rsid w:val="00BA1F49"/>
    <w:rsid w:val="00BA2025"/>
    <w:rsid w:val="00BA2163"/>
    <w:rsid w:val="00BA2615"/>
    <w:rsid w:val="00BA27A4"/>
    <w:rsid w:val="00BA2A76"/>
    <w:rsid w:val="00BA2C6E"/>
    <w:rsid w:val="00BA2D0E"/>
    <w:rsid w:val="00BA2D52"/>
    <w:rsid w:val="00BA2EFB"/>
    <w:rsid w:val="00BA2F4A"/>
    <w:rsid w:val="00BA3198"/>
    <w:rsid w:val="00BA3237"/>
    <w:rsid w:val="00BA3249"/>
    <w:rsid w:val="00BA33EA"/>
    <w:rsid w:val="00BA35BF"/>
    <w:rsid w:val="00BA37D5"/>
    <w:rsid w:val="00BA3898"/>
    <w:rsid w:val="00BA4539"/>
    <w:rsid w:val="00BA45E7"/>
    <w:rsid w:val="00BA4805"/>
    <w:rsid w:val="00BA48F7"/>
    <w:rsid w:val="00BA4938"/>
    <w:rsid w:val="00BA4A31"/>
    <w:rsid w:val="00BA4A4B"/>
    <w:rsid w:val="00BA4E9C"/>
    <w:rsid w:val="00BA5271"/>
    <w:rsid w:val="00BA5431"/>
    <w:rsid w:val="00BA56D2"/>
    <w:rsid w:val="00BA5A0A"/>
    <w:rsid w:val="00BA5A57"/>
    <w:rsid w:val="00BA5A8C"/>
    <w:rsid w:val="00BA5DB5"/>
    <w:rsid w:val="00BA63CE"/>
    <w:rsid w:val="00BA6479"/>
    <w:rsid w:val="00BA67A9"/>
    <w:rsid w:val="00BA688D"/>
    <w:rsid w:val="00BA69F8"/>
    <w:rsid w:val="00BA6B1F"/>
    <w:rsid w:val="00BA6E20"/>
    <w:rsid w:val="00BA7464"/>
    <w:rsid w:val="00BA7491"/>
    <w:rsid w:val="00BA7538"/>
    <w:rsid w:val="00BA7610"/>
    <w:rsid w:val="00BA76D8"/>
    <w:rsid w:val="00BA7846"/>
    <w:rsid w:val="00BA7A17"/>
    <w:rsid w:val="00BA7CDF"/>
    <w:rsid w:val="00BA7D99"/>
    <w:rsid w:val="00BB023F"/>
    <w:rsid w:val="00BB03F6"/>
    <w:rsid w:val="00BB065D"/>
    <w:rsid w:val="00BB07CF"/>
    <w:rsid w:val="00BB0CDE"/>
    <w:rsid w:val="00BB0DEA"/>
    <w:rsid w:val="00BB0DF5"/>
    <w:rsid w:val="00BB0E6B"/>
    <w:rsid w:val="00BB0F3F"/>
    <w:rsid w:val="00BB10A3"/>
    <w:rsid w:val="00BB11E2"/>
    <w:rsid w:val="00BB13A7"/>
    <w:rsid w:val="00BB14CE"/>
    <w:rsid w:val="00BB1588"/>
    <w:rsid w:val="00BB1B8F"/>
    <w:rsid w:val="00BB1C5C"/>
    <w:rsid w:val="00BB1D31"/>
    <w:rsid w:val="00BB1F2F"/>
    <w:rsid w:val="00BB1FA6"/>
    <w:rsid w:val="00BB2074"/>
    <w:rsid w:val="00BB2485"/>
    <w:rsid w:val="00BB261D"/>
    <w:rsid w:val="00BB2719"/>
    <w:rsid w:val="00BB2735"/>
    <w:rsid w:val="00BB2A1E"/>
    <w:rsid w:val="00BB2B4C"/>
    <w:rsid w:val="00BB2B8F"/>
    <w:rsid w:val="00BB2CDA"/>
    <w:rsid w:val="00BB2FA7"/>
    <w:rsid w:val="00BB30DA"/>
    <w:rsid w:val="00BB30F5"/>
    <w:rsid w:val="00BB383E"/>
    <w:rsid w:val="00BB420C"/>
    <w:rsid w:val="00BB43E3"/>
    <w:rsid w:val="00BB4CBA"/>
    <w:rsid w:val="00BB516F"/>
    <w:rsid w:val="00BB53FB"/>
    <w:rsid w:val="00BB54A9"/>
    <w:rsid w:val="00BB55B4"/>
    <w:rsid w:val="00BB5743"/>
    <w:rsid w:val="00BB5A10"/>
    <w:rsid w:val="00BB5BA2"/>
    <w:rsid w:val="00BB5BE4"/>
    <w:rsid w:val="00BB5EDF"/>
    <w:rsid w:val="00BB61CF"/>
    <w:rsid w:val="00BB6F21"/>
    <w:rsid w:val="00BB6F28"/>
    <w:rsid w:val="00BB6FA2"/>
    <w:rsid w:val="00BB70AF"/>
    <w:rsid w:val="00BB70B4"/>
    <w:rsid w:val="00BB71BA"/>
    <w:rsid w:val="00BB7531"/>
    <w:rsid w:val="00BB7CE6"/>
    <w:rsid w:val="00BC014C"/>
    <w:rsid w:val="00BC01A5"/>
    <w:rsid w:val="00BC02AE"/>
    <w:rsid w:val="00BC0886"/>
    <w:rsid w:val="00BC0B4C"/>
    <w:rsid w:val="00BC0D47"/>
    <w:rsid w:val="00BC0DAB"/>
    <w:rsid w:val="00BC0E04"/>
    <w:rsid w:val="00BC0F24"/>
    <w:rsid w:val="00BC0F8F"/>
    <w:rsid w:val="00BC11E1"/>
    <w:rsid w:val="00BC1370"/>
    <w:rsid w:val="00BC16EA"/>
    <w:rsid w:val="00BC19F8"/>
    <w:rsid w:val="00BC1A8C"/>
    <w:rsid w:val="00BC1CB6"/>
    <w:rsid w:val="00BC2147"/>
    <w:rsid w:val="00BC242C"/>
    <w:rsid w:val="00BC2462"/>
    <w:rsid w:val="00BC26B1"/>
    <w:rsid w:val="00BC281A"/>
    <w:rsid w:val="00BC2907"/>
    <w:rsid w:val="00BC29D6"/>
    <w:rsid w:val="00BC2D7A"/>
    <w:rsid w:val="00BC2DCE"/>
    <w:rsid w:val="00BC333B"/>
    <w:rsid w:val="00BC39A0"/>
    <w:rsid w:val="00BC39C3"/>
    <w:rsid w:val="00BC3A1A"/>
    <w:rsid w:val="00BC3C98"/>
    <w:rsid w:val="00BC4222"/>
    <w:rsid w:val="00BC44B6"/>
    <w:rsid w:val="00BC4627"/>
    <w:rsid w:val="00BC4796"/>
    <w:rsid w:val="00BC47B4"/>
    <w:rsid w:val="00BC4849"/>
    <w:rsid w:val="00BC49B4"/>
    <w:rsid w:val="00BC4B3D"/>
    <w:rsid w:val="00BC4D8C"/>
    <w:rsid w:val="00BC4FB9"/>
    <w:rsid w:val="00BC50F8"/>
    <w:rsid w:val="00BC54EB"/>
    <w:rsid w:val="00BC5520"/>
    <w:rsid w:val="00BC572D"/>
    <w:rsid w:val="00BC5959"/>
    <w:rsid w:val="00BC5D62"/>
    <w:rsid w:val="00BC5FAE"/>
    <w:rsid w:val="00BC604B"/>
    <w:rsid w:val="00BC638C"/>
    <w:rsid w:val="00BC6BC8"/>
    <w:rsid w:val="00BC6C13"/>
    <w:rsid w:val="00BC6CBF"/>
    <w:rsid w:val="00BC6D27"/>
    <w:rsid w:val="00BC6D7A"/>
    <w:rsid w:val="00BC6EB7"/>
    <w:rsid w:val="00BC6EFC"/>
    <w:rsid w:val="00BC6FB9"/>
    <w:rsid w:val="00BC7589"/>
    <w:rsid w:val="00BC797C"/>
    <w:rsid w:val="00BC7A5B"/>
    <w:rsid w:val="00BC7B60"/>
    <w:rsid w:val="00BD0140"/>
    <w:rsid w:val="00BD0154"/>
    <w:rsid w:val="00BD034A"/>
    <w:rsid w:val="00BD053C"/>
    <w:rsid w:val="00BD05D8"/>
    <w:rsid w:val="00BD0743"/>
    <w:rsid w:val="00BD07D4"/>
    <w:rsid w:val="00BD07F4"/>
    <w:rsid w:val="00BD083C"/>
    <w:rsid w:val="00BD094C"/>
    <w:rsid w:val="00BD0AE2"/>
    <w:rsid w:val="00BD0E20"/>
    <w:rsid w:val="00BD0E85"/>
    <w:rsid w:val="00BD0EEB"/>
    <w:rsid w:val="00BD15DE"/>
    <w:rsid w:val="00BD1A51"/>
    <w:rsid w:val="00BD1D09"/>
    <w:rsid w:val="00BD2058"/>
    <w:rsid w:val="00BD241D"/>
    <w:rsid w:val="00BD2590"/>
    <w:rsid w:val="00BD2A99"/>
    <w:rsid w:val="00BD2C6B"/>
    <w:rsid w:val="00BD2CCD"/>
    <w:rsid w:val="00BD303E"/>
    <w:rsid w:val="00BD35C8"/>
    <w:rsid w:val="00BD35D8"/>
    <w:rsid w:val="00BD3C22"/>
    <w:rsid w:val="00BD4231"/>
    <w:rsid w:val="00BD427E"/>
    <w:rsid w:val="00BD46B9"/>
    <w:rsid w:val="00BD494B"/>
    <w:rsid w:val="00BD4D26"/>
    <w:rsid w:val="00BD50C7"/>
    <w:rsid w:val="00BD5180"/>
    <w:rsid w:val="00BD5269"/>
    <w:rsid w:val="00BD54BF"/>
    <w:rsid w:val="00BD571A"/>
    <w:rsid w:val="00BD5787"/>
    <w:rsid w:val="00BD5874"/>
    <w:rsid w:val="00BD5BFA"/>
    <w:rsid w:val="00BD5E45"/>
    <w:rsid w:val="00BD5EC1"/>
    <w:rsid w:val="00BD6222"/>
    <w:rsid w:val="00BD6413"/>
    <w:rsid w:val="00BD6484"/>
    <w:rsid w:val="00BD659F"/>
    <w:rsid w:val="00BD6657"/>
    <w:rsid w:val="00BD66DF"/>
    <w:rsid w:val="00BD696E"/>
    <w:rsid w:val="00BD6DD6"/>
    <w:rsid w:val="00BD7248"/>
    <w:rsid w:val="00BD73E7"/>
    <w:rsid w:val="00BD7B78"/>
    <w:rsid w:val="00BD7CA8"/>
    <w:rsid w:val="00BD7CAA"/>
    <w:rsid w:val="00BD7EFC"/>
    <w:rsid w:val="00BE01D5"/>
    <w:rsid w:val="00BE02DF"/>
    <w:rsid w:val="00BE04ED"/>
    <w:rsid w:val="00BE07D9"/>
    <w:rsid w:val="00BE0956"/>
    <w:rsid w:val="00BE099E"/>
    <w:rsid w:val="00BE0A4D"/>
    <w:rsid w:val="00BE0B44"/>
    <w:rsid w:val="00BE0C6D"/>
    <w:rsid w:val="00BE0CE7"/>
    <w:rsid w:val="00BE0D75"/>
    <w:rsid w:val="00BE0DE9"/>
    <w:rsid w:val="00BE0EA4"/>
    <w:rsid w:val="00BE102E"/>
    <w:rsid w:val="00BE1087"/>
    <w:rsid w:val="00BE10E5"/>
    <w:rsid w:val="00BE19B5"/>
    <w:rsid w:val="00BE1A8F"/>
    <w:rsid w:val="00BE1D07"/>
    <w:rsid w:val="00BE1DC1"/>
    <w:rsid w:val="00BE217A"/>
    <w:rsid w:val="00BE21E4"/>
    <w:rsid w:val="00BE23C3"/>
    <w:rsid w:val="00BE2422"/>
    <w:rsid w:val="00BE2629"/>
    <w:rsid w:val="00BE27AD"/>
    <w:rsid w:val="00BE28CE"/>
    <w:rsid w:val="00BE2D19"/>
    <w:rsid w:val="00BE2FA9"/>
    <w:rsid w:val="00BE31F9"/>
    <w:rsid w:val="00BE32B5"/>
    <w:rsid w:val="00BE3537"/>
    <w:rsid w:val="00BE3D23"/>
    <w:rsid w:val="00BE3D5B"/>
    <w:rsid w:val="00BE3ED6"/>
    <w:rsid w:val="00BE42AF"/>
    <w:rsid w:val="00BE44AF"/>
    <w:rsid w:val="00BE479F"/>
    <w:rsid w:val="00BE47A0"/>
    <w:rsid w:val="00BE4E28"/>
    <w:rsid w:val="00BE4E66"/>
    <w:rsid w:val="00BE4ED1"/>
    <w:rsid w:val="00BE4F1C"/>
    <w:rsid w:val="00BE4F3E"/>
    <w:rsid w:val="00BE4F58"/>
    <w:rsid w:val="00BE4FB0"/>
    <w:rsid w:val="00BE5025"/>
    <w:rsid w:val="00BE5217"/>
    <w:rsid w:val="00BE5473"/>
    <w:rsid w:val="00BE5880"/>
    <w:rsid w:val="00BE5C19"/>
    <w:rsid w:val="00BE614C"/>
    <w:rsid w:val="00BE634C"/>
    <w:rsid w:val="00BE638D"/>
    <w:rsid w:val="00BE65B8"/>
    <w:rsid w:val="00BE684A"/>
    <w:rsid w:val="00BE6D2C"/>
    <w:rsid w:val="00BE6E81"/>
    <w:rsid w:val="00BE6F58"/>
    <w:rsid w:val="00BE70C2"/>
    <w:rsid w:val="00BE72A9"/>
    <w:rsid w:val="00BE7813"/>
    <w:rsid w:val="00BE78CE"/>
    <w:rsid w:val="00BE7949"/>
    <w:rsid w:val="00BF00A9"/>
    <w:rsid w:val="00BF023B"/>
    <w:rsid w:val="00BF041C"/>
    <w:rsid w:val="00BF0787"/>
    <w:rsid w:val="00BF09C9"/>
    <w:rsid w:val="00BF09D5"/>
    <w:rsid w:val="00BF0B4A"/>
    <w:rsid w:val="00BF0B4E"/>
    <w:rsid w:val="00BF0E43"/>
    <w:rsid w:val="00BF1022"/>
    <w:rsid w:val="00BF17CC"/>
    <w:rsid w:val="00BF1B69"/>
    <w:rsid w:val="00BF1C9C"/>
    <w:rsid w:val="00BF1F7A"/>
    <w:rsid w:val="00BF20B2"/>
    <w:rsid w:val="00BF24B1"/>
    <w:rsid w:val="00BF25A6"/>
    <w:rsid w:val="00BF26CE"/>
    <w:rsid w:val="00BF273F"/>
    <w:rsid w:val="00BF2AFD"/>
    <w:rsid w:val="00BF2B77"/>
    <w:rsid w:val="00BF3581"/>
    <w:rsid w:val="00BF36D7"/>
    <w:rsid w:val="00BF36D9"/>
    <w:rsid w:val="00BF3884"/>
    <w:rsid w:val="00BF38FB"/>
    <w:rsid w:val="00BF393A"/>
    <w:rsid w:val="00BF3ADC"/>
    <w:rsid w:val="00BF3D73"/>
    <w:rsid w:val="00BF417F"/>
    <w:rsid w:val="00BF4863"/>
    <w:rsid w:val="00BF487C"/>
    <w:rsid w:val="00BF5209"/>
    <w:rsid w:val="00BF59A3"/>
    <w:rsid w:val="00BF5A0E"/>
    <w:rsid w:val="00BF5A70"/>
    <w:rsid w:val="00BF5C4A"/>
    <w:rsid w:val="00BF5D2B"/>
    <w:rsid w:val="00BF606E"/>
    <w:rsid w:val="00BF61CE"/>
    <w:rsid w:val="00BF6444"/>
    <w:rsid w:val="00BF66E2"/>
    <w:rsid w:val="00BF67F6"/>
    <w:rsid w:val="00BF6B9C"/>
    <w:rsid w:val="00BF7040"/>
    <w:rsid w:val="00BF70B5"/>
    <w:rsid w:val="00BF73A9"/>
    <w:rsid w:val="00BF7419"/>
    <w:rsid w:val="00BF7562"/>
    <w:rsid w:val="00BF78CF"/>
    <w:rsid w:val="00BF7DC3"/>
    <w:rsid w:val="00C00257"/>
    <w:rsid w:val="00C0086B"/>
    <w:rsid w:val="00C00987"/>
    <w:rsid w:val="00C00D6A"/>
    <w:rsid w:val="00C0102B"/>
    <w:rsid w:val="00C010D5"/>
    <w:rsid w:val="00C01292"/>
    <w:rsid w:val="00C013AF"/>
    <w:rsid w:val="00C01592"/>
    <w:rsid w:val="00C01601"/>
    <w:rsid w:val="00C0165D"/>
    <w:rsid w:val="00C0167B"/>
    <w:rsid w:val="00C016F3"/>
    <w:rsid w:val="00C01763"/>
    <w:rsid w:val="00C01A98"/>
    <w:rsid w:val="00C01B20"/>
    <w:rsid w:val="00C01F66"/>
    <w:rsid w:val="00C01FD3"/>
    <w:rsid w:val="00C0209E"/>
    <w:rsid w:val="00C023D4"/>
    <w:rsid w:val="00C02D92"/>
    <w:rsid w:val="00C02F43"/>
    <w:rsid w:val="00C0337B"/>
    <w:rsid w:val="00C03388"/>
    <w:rsid w:val="00C0339C"/>
    <w:rsid w:val="00C03803"/>
    <w:rsid w:val="00C03F15"/>
    <w:rsid w:val="00C0418B"/>
    <w:rsid w:val="00C0419C"/>
    <w:rsid w:val="00C04366"/>
    <w:rsid w:val="00C0481C"/>
    <w:rsid w:val="00C048EA"/>
    <w:rsid w:val="00C04AB5"/>
    <w:rsid w:val="00C04CA7"/>
    <w:rsid w:val="00C04E07"/>
    <w:rsid w:val="00C0506A"/>
    <w:rsid w:val="00C0539C"/>
    <w:rsid w:val="00C0553E"/>
    <w:rsid w:val="00C05A62"/>
    <w:rsid w:val="00C05BE2"/>
    <w:rsid w:val="00C05D2E"/>
    <w:rsid w:val="00C05DF6"/>
    <w:rsid w:val="00C05FBB"/>
    <w:rsid w:val="00C06106"/>
    <w:rsid w:val="00C06249"/>
    <w:rsid w:val="00C06404"/>
    <w:rsid w:val="00C06A43"/>
    <w:rsid w:val="00C06DFB"/>
    <w:rsid w:val="00C06F00"/>
    <w:rsid w:val="00C06FA0"/>
    <w:rsid w:val="00C07AB4"/>
    <w:rsid w:val="00C07AE8"/>
    <w:rsid w:val="00C07BD0"/>
    <w:rsid w:val="00C07F7E"/>
    <w:rsid w:val="00C07FCB"/>
    <w:rsid w:val="00C10259"/>
    <w:rsid w:val="00C10423"/>
    <w:rsid w:val="00C10750"/>
    <w:rsid w:val="00C10CEB"/>
    <w:rsid w:val="00C10F4E"/>
    <w:rsid w:val="00C1129C"/>
    <w:rsid w:val="00C112BB"/>
    <w:rsid w:val="00C11829"/>
    <w:rsid w:val="00C1186D"/>
    <w:rsid w:val="00C11A74"/>
    <w:rsid w:val="00C11ACA"/>
    <w:rsid w:val="00C11B27"/>
    <w:rsid w:val="00C11D3C"/>
    <w:rsid w:val="00C11D88"/>
    <w:rsid w:val="00C11E4C"/>
    <w:rsid w:val="00C11FD5"/>
    <w:rsid w:val="00C124BC"/>
    <w:rsid w:val="00C124EB"/>
    <w:rsid w:val="00C12514"/>
    <w:rsid w:val="00C12894"/>
    <w:rsid w:val="00C12FEA"/>
    <w:rsid w:val="00C13592"/>
    <w:rsid w:val="00C13607"/>
    <w:rsid w:val="00C13A04"/>
    <w:rsid w:val="00C13AAF"/>
    <w:rsid w:val="00C13CA6"/>
    <w:rsid w:val="00C142EE"/>
    <w:rsid w:val="00C14423"/>
    <w:rsid w:val="00C144EC"/>
    <w:rsid w:val="00C146D8"/>
    <w:rsid w:val="00C14712"/>
    <w:rsid w:val="00C14782"/>
    <w:rsid w:val="00C147FF"/>
    <w:rsid w:val="00C14856"/>
    <w:rsid w:val="00C14987"/>
    <w:rsid w:val="00C14A16"/>
    <w:rsid w:val="00C14A49"/>
    <w:rsid w:val="00C14A7F"/>
    <w:rsid w:val="00C14B09"/>
    <w:rsid w:val="00C14ED1"/>
    <w:rsid w:val="00C154CC"/>
    <w:rsid w:val="00C1559E"/>
    <w:rsid w:val="00C1570D"/>
    <w:rsid w:val="00C15854"/>
    <w:rsid w:val="00C15C21"/>
    <w:rsid w:val="00C15CD0"/>
    <w:rsid w:val="00C15D2C"/>
    <w:rsid w:val="00C161A2"/>
    <w:rsid w:val="00C1638E"/>
    <w:rsid w:val="00C1644C"/>
    <w:rsid w:val="00C167AB"/>
    <w:rsid w:val="00C1699A"/>
    <w:rsid w:val="00C16D00"/>
    <w:rsid w:val="00C16E43"/>
    <w:rsid w:val="00C17268"/>
    <w:rsid w:val="00C1741A"/>
    <w:rsid w:val="00C17467"/>
    <w:rsid w:val="00C1752B"/>
    <w:rsid w:val="00C1765A"/>
    <w:rsid w:val="00C17BF1"/>
    <w:rsid w:val="00C17C1A"/>
    <w:rsid w:val="00C203C8"/>
    <w:rsid w:val="00C20A71"/>
    <w:rsid w:val="00C20A9D"/>
    <w:rsid w:val="00C20BDE"/>
    <w:rsid w:val="00C20DE8"/>
    <w:rsid w:val="00C20EF3"/>
    <w:rsid w:val="00C20F06"/>
    <w:rsid w:val="00C210F7"/>
    <w:rsid w:val="00C2151B"/>
    <w:rsid w:val="00C21578"/>
    <w:rsid w:val="00C2157D"/>
    <w:rsid w:val="00C2164A"/>
    <w:rsid w:val="00C21762"/>
    <w:rsid w:val="00C2189F"/>
    <w:rsid w:val="00C21902"/>
    <w:rsid w:val="00C219A8"/>
    <w:rsid w:val="00C21C01"/>
    <w:rsid w:val="00C21C7F"/>
    <w:rsid w:val="00C21D88"/>
    <w:rsid w:val="00C22171"/>
    <w:rsid w:val="00C2244A"/>
    <w:rsid w:val="00C2257C"/>
    <w:rsid w:val="00C2288B"/>
    <w:rsid w:val="00C22908"/>
    <w:rsid w:val="00C2295B"/>
    <w:rsid w:val="00C22E08"/>
    <w:rsid w:val="00C22F8F"/>
    <w:rsid w:val="00C231D5"/>
    <w:rsid w:val="00C232DD"/>
    <w:rsid w:val="00C2390C"/>
    <w:rsid w:val="00C23C20"/>
    <w:rsid w:val="00C23E2A"/>
    <w:rsid w:val="00C23F30"/>
    <w:rsid w:val="00C2400F"/>
    <w:rsid w:val="00C2401A"/>
    <w:rsid w:val="00C24230"/>
    <w:rsid w:val="00C24455"/>
    <w:rsid w:val="00C247FD"/>
    <w:rsid w:val="00C24A43"/>
    <w:rsid w:val="00C24B20"/>
    <w:rsid w:val="00C24E7E"/>
    <w:rsid w:val="00C24EBC"/>
    <w:rsid w:val="00C255F4"/>
    <w:rsid w:val="00C2566C"/>
    <w:rsid w:val="00C258CB"/>
    <w:rsid w:val="00C25946"/>
    <w:rsid w:val="00C25989"/>
    <w:rsid w:val="00C25A1B"/>
    <w:rsid w:val="00C25C6E"/>
    <w:rsid w:val="00C25DC6"/>
    <w:rsid w:val="00C25DF9"/>
    <w:rsid w:val="00C26104"/>
    <w:rsid w:val="00C2613E"/>
    <w:rsid w:val="00C261E2"/>
    <w:rsid w:val="00C26341"/>
    <w:rsid w:val="00C26563"/>
    <w:rsid w:val="00C2672B"/>
    <w:rsid w:val="00C2676B"/>
    <w:rsid w:val="00C26831"/>
    <w:rsid w:val="00C269C8"/>
    <w:rsid w:val="00C26F86"/>
    <w:rsid w:val="00C26FB4"/>
    <w:rsid w:val="00C2758B"/>
    <w:rsid w:val="00C27618"/>
    <w:rsid w:val="00C27711"/>
    <w:rsid w:val="00C27744"/>
    <w:rsid w:val="00C2783E"/>
    <w:rsid w:val="00C27C68"/>
    <w:rsid w:val="00C301F2"/>
    <w:rsid w:val="00C303C5"/>
    <w:rsid w:val="00C30490"/>
    <w:rsid w:val="00C30816"/>
    <w:rsid w:val="00C308E7"/>
    <w:rsid w:val="00C30A8C"/>
    <w:rsid w:val="00C30BC6"/>
    <w:rsid w:val="00C310FD"/>
    <w:rsid w:val="00C312A1"/>
    <w:rsid w:val="00C3135D"/>
    <w:rsid w:val="00C31736"/>
    <w:rsid w:val="00C31818"/>
    <w:rsid w:val="00C3190D"/>
    <w:rsid w:val="00C31C42"/>
    <w:rsid w:val="00C31E1A"/>
    <w:rsid w:val="00C3208E"/>
    <w:rsid w:val="00C32240"/>
    <w:rsid w:val="00C325C9"/>
    <w:rsid w:val="00C3347C"/>
    <w:rsid w:val="00C33499"/>
    <w:rsid w:val="00C3375F"/>
    <w:rsid w:val="00C33CD7"/>
    <w:rsid w:val="00C33F40"/>
    <w:rsid w:val="00C3469A"/>
    <w:rsid w:val="00C347EA"/>
    <w:rsid w:val="00C34CD5"/>
    <w:rsid w:val="00C352FB"/>
    <w:rsid w:val="00C355F8"/>
    <w:rsid w:val="00C358DD"/>
    <w:rsid w:val="00C35A08"/>
    <w:rsid w:val="00C360D3"/>
    <w:rsid w:val="00C36259"/>
    <w:rsid w:val="00C36445"/>
    <w:rsid w:val="00C364A8"/>
    <w:rsid w:val="00C36516"/>
    <w:rsid w:val="00C36728"/>
    <w:rsid w:val="00C36AEC"/>
    <w:rsid w:val="00C36B32"/>
    <w:rsid w:val="00C36D81"/>
    <w:rsid w:val="00C37356"/>
    <w:rsid w:val="00C375C5"/>
    <w:rsid w:val="00C3769A"/>
    <w:rsid w:val="00C37C19"/>
    <w:rsid w:val="00C37E95"/>
    <w:rsid w:val="00C400FC"/>
    <w:rsid w:val="00C4020D"/>
    <w:rsid w:val="00C40B4B"/>
    <w:rsid w:val="00C40E84"/>
    <w:rsid w:val="00C412EB"/>
    <w:rsid w:val="00C41377"/>
    <w:rsid w:val="00C4156D"/>
    <w:rsid w:val="00C41592"/>
    <w:rsid w:val="00C416F3"/>
    <w:rsid w:val="00C4176D"/>
    <w:rsid w:val="00C41AB2"/>
    <w:rsid w:val="00C41B36"/>
    <w:rsid w:val="00C41E50"/>
    <w:rsid w:val="00C4215E"/>
    <w:rsid w:val="00C424DF"/>
    <w:rsid w:val="00C42671"/>
    <w:rsid w:val="00C4296D"/>
    <w:rsid w:val="00C42B98"/>
    <w:rsid w:val="00C42CB6"/>
    <w:rsid w:val="00C43088"/>
    <w:rsid w:val="00C430B5"/>
    <w:rsid w:val="00C43130"/>
    <w:rsid w:val="00C433D9"/>
    <w:rsid w:val="00C43709"/>
    <w:rsid w:val="00C43B2C"/>
    <w:rsid w:val="00C43F28"/>
    <w:rsid w:val="00C43F9A"/>
    <w:rsid w:val="00C44105"/>
    <w:rsid w:val="00C44341"/>
    <w:rsid w:val="00C443DD"/>
    <w:rsid w:val="00C445E8"/>
    <w:rsid w:val="00C44A89"/>
    <w:rsid w:val="00C44C6E"/>
    <w:rsid w:val="00C450DD"/>
    <w:rsid w:val="00C45291"/>
    <w:rsid w:val="00C45364"/>
    <w:rsid w:val="00C453D8"/>
    <w:rsid w:val="00C45434"/>
    <w:rsid w:val="00C459DA"/>
    <w:rsid w:val="00C45B5B"/>
    <w:rsid w:val="00C45FEA"/>
    <w:rsid w:val="00C460B5"/>
    <w:rsid w:val="00C460FF"/>
    <w:rsid w:val="00C4659B"/>
    <w:rsid w:val="00C46B72"/>
    <w:rsid w:val="00C46B78"/>
    <w:rsid w:val="00C46C8B"/>
    <w:rsid w:val="00C470FD"/>
    <w:rsid w:val="00C4740C"/>
    <w:rsid w:val="00C476EF"/>
    <w:rsid w:val="00C47761"/>
    <w:rsid w:val="00C47AB0"/>
    <w:rsid w:val="00C47B11"/>
    <w:rsid w:val="00C47CC4"/>
    <w:rsid w:val="00C47EAD"/>
    <w:rsid w:val="00C50150"/>
    <w:rsid w:val="00C50323"/>
    <w:rsid w:val="00C50447"/>
    <w:rsid w:val="00C505B2"/>
    <w:rsid w:val="00C505F3"/>
    <w:rsid w:val="00C5069A"/>
    <w:rsid w:val="00C5086E"/>
    <w:rsid w:val="00C50885"/>
    <w:rsid w:val="00C50B2F"/>
    <w:rsid w:val="00C50CBE"/>
    <w:rsid w:val="00C50CC9"/>
    <w:rsid w:val="00C50D6B"/>
    <w:rsid w:val="00C51214"/>
    <w:rsid w:val="00C51804"/>
    <w:rsid w:val="00C518B4"/>
    <w:rsid w:val="00C5193E"/>
    <w:rsid w:val="00C51CFE"/>
    <w:rsid w:val="00C51D47"/>
    <w:rsid w:val="00C523C1"/>
    <w:rsid w:val="00C52453"/>
    <w:rsid w:val="00C527D1"/>
    <w:rsid w:val="00C52E25"/>
    <w:rsid w:val="00C52F14"/>
    <w:rsid w:val="00C52F78"/>
    <w:rsid w:val="00C534A8"/>
    <w:rsid w:val="00C53503"/>
    <w:rsid w:val="00C53585"/>
    <w:rsid w:val="00C5374E"/>
    <w:rsid w:val="00C5417C"/>
    <w:rsid w:val="00C544F2"/>
    <w:rsid w:val="00C548DC"/>
    <w:rsid w:val="00C549D0"/>
    <w:rsid w:val="00C5510D"/>
    <w:rsid w:val="00C55223"/>
    <w:rsid w:val="00C55399"/>
    <w:rsid w:val="00C55465"/>
    <w:rsid w:val="00C55B2D"/>
    <w:rsid w:val="00C55E4B"/>
    <w:rsid w:val="00C55F79"/>
    <w:rsid w:val="00C56281"/>
    <w:rsid w:val="00C56458"/>
    <w:rsid w:val="00C56679"/>
    <w:rsid w:val="00C56AF8"/>
    <w:rsid w:val="00C56D99"/>
    <w:rsid w:val="00C56E2F"/>
    <w:rsid w:val="00C5702A"/>
    <w:rsid w:val="00C57201"/>
    <w:rsid w:val="00C572F2"/>
    <w:rsid w:val="00C574BC"/>
    <w:rsid w:val="00C5763A"/>
    <w:rsid w:val="00C57742"/>
    <w:rsid w:val="00C57F74"/>
    <w:rsid w:val="00C60032"/>
    <w:rsid w:val="00C604E4"/>
    <w:rsid w:val="00C604EF"/>
    <w:rsid w:val="00C6050E"/>
    <w:rsid w:val="00C606DA"/>
    <w:rsid w:val="00C6070E"/>
    <w:rsid w:val="00C607B1"/>
    <w:rsid w:val="00C60801"/>
    <w:rsid w:val="00C60EF9"/>
    <w:rsid w:val="00C60F0D"/>
    <w:rsid w:val="00C6130C"/>
    <w:rsid w:val="00C61383"/>
    <w:rsid w:val="00C614BE"/>
    <w:rsid w:val="00C61613"/>
    <w:rsid w:val="00C616BB"/>
    <w:rsid w:val="00C618A4"/>
    <w:rsid w:val="00C61B27"/>
    <w:rsid w:val="00C61C16"/>
    <w:rsid w:val="00C61C2A"/>
    <w:rsid w:val="00C61D24"/>
    <w:rsid w:val="00C62025"/>
    <w:rsid w:val="00C6254A"/>
    <w:rsid w:val="00C62774"/>
    <w:rsid w:val="00C6281B"/>
    <w:rsid w:val="00C62831"/>
    <w:rsid w:val="00C62943"/>
    <w:rsid w:val="00C629F6"/>
    <w:rsid w:val="00C62C14"/>
    <w:rsid w:val="00C62D9C"/>
    <w:rsid w:val="00C631B9"/>
    <w:rsid w:val="00C635D8"/>
    <w:rsid w:val="00C637D8"/>
    <w:rsid w:val="00C639D9"/>
    <w:rsid w:val="00C63B26"/>
    <w:rsid w:val="00C63E52"/>
    <w:rsid w:val="00C63ED8"/>
    <w:rsid w:val="00C64553"/>
    <w:rsid w:val="00C64A41"/>
    <w:rsid w:val="00C64E3C"/>
    <w:rsid w:val="00C64F0D"/>
    <w:rsid w:val="00C64F0E"/>
    <w:rsid w:val="00C64FB7"/>
    <w:rsid w:val="00C6533B"/>
    <w:rsid w:val="00C65557"/>
    <w:rsid w:val="00C656BC"/>
    <w:rsid w:val="00C65704"/>
    <w:rsid w:val="00C6596F"/>
    <w:rsid w:val="00C65B68"/>
    <w:rsid w:val="00C66257"/>
    <w:rsid w:val="00C66529"/>
    <w:rsid w:val="00C6689F"/>
    <w:rsid w:val="00C66B96"/>
    <w:rsid w:val="00C66D16"/>
    <w:rsid w:val="00C66DB2"/>
    <w:rsid w:val="00C66F60"/>
    <w:rsid w:val="00C67640"/>
    <w:rsid w:val="00C67915"/>
    <w:rsid w:val="00C67B39"/>
    <w:rsid w:val="00C67BCD"/>
    <w:rsid w:val="00C700D1"/>
    <w:rsid w:val="00C70252"/>
    <w:rsid w:val="00C703B4"/>
    <w:rsid w:val="00C707E2"/>
    <w:rsid w:val="00C70879"/>
    <w:rsid w:val="00C70A2B"/>
    <w:rsid w:val="00C70AB5"/>
    <w:rsid w:val="00C70C25"/>
    <w:rsid w:val="00C70DC6"/>
    <w:rsid w:val="00C71607"/>
    <w:rsid w:val="00C71776"/>
    <w:rsid w:val="00C71817"/>
    <w:rsid w:val="00C71D53"/>
    <w:rsid w:val="00C71F20"/>
    <w:rsid w:val="00C7206E"/>
    <w:rsid w:val="00C722C2"/>
    <w:rsid w:val="00C722D5"/>
    <w:rsid w:val="00C72897"/>
    <w:rsid w:val="00C72908"/>
    <w:rsid w:val="00C72A11"/>
    <w:rsid w:val="00C72A8F"/>
    <w:rsid w:val="00C72EB1"/>
    <w:rsid w:val="00C7306C"/>
    <w:rsid w:val="00C7340C"/>
    <w:rsid w:val="00C7341B"/>
    <w:rsid w:val="00C73429"/>
    <w:rsid w:val="00C73546"/>
    <w:rsid w:val="00C736E3"/>
    <w:rsid w:val="00C7393C"/>
    <w:rsid w:val="00C73C07"/>
    <w:rsid w:val="00C7404C"/>
    <w:rsid w:val="00C7450C"/>
    <w:rsid w:val="00C7477B"/>
    <w:rsid w:val="00C74F3E"/>
    <w:rsid w:val="00C74FF6"/>
    <w:rsid w:val="00C75027"/>
    <w:rsid w:val="00C7511C"/>
    <w:rsid w:val="00C75139"/>
    <w:rsid w:val="00C75251"/>
    <w:rsid w:val="00C753C3"/>
    <w:rsid w:val="00C75687"/>
    <w:rsid w:val="00C75890"/>
    <w:rsid w:val="00C75D49"/>
    <w:rsid w:val="00C75DA5"/>
    <w:rsid w:val="00C75FAC"/>
    <w:rsid w:val="00C76061"/>
    <w:rsid w:val="00C760F5"/>
    <w:rsid w:val="00C763EC"/>
    <w:rsid w:val="00C765F6"/>
    <w:rsid w:val="00C76777"/>
    <w:rsid w:val="00C76930"/>
    <w:rsid w:val="00C76991"/>
    <w:rsid w:val="00C76C80"/>
    <w:rsid w:val="00C77016"/>
    <w:rsid w:val="00C777EC"/>
    <w:rsid w:val="00C77872"/>
    <w:rsid w:val="00C778E3"/>
    <w:rsid w:val="00C77C04"/>
    <w:rsid w:val="00C77E61"/>
    <w:rsid w:val="00C77F12"/>
    <w:rsid w:val="00C77FF2"/>
    <w:rsid w:val="00C8007F"/>
    <w:rsid w:val="00C80407"/>
    <w:rsid w:val="00C8063D"/>
    <w:rsid w:val="00C80723"/>
    <w:rsid w:val="00C8087E"/>
    <w:rsid w:val="00C8094B"/>
    <w:rsid w:val="00C80AB7"/>
    <w:rsid w:val="00C80ACB"/>
    <w:rsid w:val="00C80C88"/>
    <w:rsid w:val="00C80CF8"/>
    <w:rsid w:val="00C81348"/>
    <w:rsid w:val="00C8145A"/>
    <w:rsid w:val="00C81801"/>
    <w:rsid w:val="00C81A38"/>
    <w:rsid w:val="00C81B43"/>
    <w:rsid w:val="00C820F8"/>
    <w:rsid w:val="00C82292"/>
    <w:rsid w:val="00C8248D"/>
    <w:rsid w:val="00C82590"/>
    <w:rsid w:val="00C826FA"/>
    <w:rsid w:val="00C82894"/>
    <w:rsid w:val="00C828D2"/>
    <w:rsid w:val="00C828DD"/>
    <w:rsid w:val="00C82AE5"/>
    <w:rsid w:val="00C82EC7"/>
    <w:rsid w:val="00C82EE2"/>
    <w:rsid w:val="00C8317C"/>
    <w:rsid w:val="00C8330D"/>
    <w:rsid w:val="00C8351C"/>
    <w:rsid w:val="00C836A4"/>
    <w:rsid w:val="00C83BB2"/>
    <w:rsid w:val="00C83C63"/>
    <w:rsid w:val="00C83D53"/>
    <w:rsid w:val="00C83F7B"/>
    <w:rsid w:val="00C842A1"/>
    <w:rsid w:val="00C84394"/>
    <w:rsid w:val="00C84422"/>
    <w:rsid w:val="00C8461A"/>
    <w:rsid w:val="00C84872"/>
    <w:rsid w:val="00C8499D"/>
    <w:rsid w:val="00C84D59"/>
    <w:rsid w:val="00C84E1D"/>
    <w:rsid w:val="00C85194"/>
    <w:rsid w:val="00C85227"/>
    <w:rsid w:val="00C85417"/>
    <w:rsid w:val="00C85427"/>
    <w:rsid w:val="00C8545D"/>
    <w:rsid w:val="00C85CA7"/>
    <w:rsid w:val="00C85D9C"/>
    <w:rsid w:val="00C863F7"/>
    <w:rsid w:val="00C86437"/>
    <w:rsid w:val="00C8645B"/>
    <w:rsid w:val="00C86475"/>
    <w:rsid w:val="00C8651F"/>
    <w:rsid w:val="00C86587"/>
    <w:rsid w:val="00C868AE"/>
    <w:rsid w:val="00C86AF0"/>
    <w:rsid w:val="00C870B3"/>
    <w:rsid w:val="00C8735E"/>
    <w:rsid w:val="00C87387"/>
    <w:rsid w:val="00C876F2"/>
    <w:rsid w:val="00C87772"/>
    <w:rsid w:val="00C8784D"/>
    <w:rsid w:val="00C87CD6"/>
    <w:rsid w:val="00C87E13"/>
    <w:rsid w:val="00C87EBB"/>
    <w:rsid w:val="00C900DE"/>
    <w:rsid w:val="00C90129"/>
    <w:rsid w:val="00C9027B"/>
    <w:rsid w:val="00C902B1"/>
    <w:rsid w:val="00C90482"/>
    <w:rsid w:val="00C90772"/>
    <w:rsid w:val="00C907C7"/>
    <w:rsid w:val="00C90B29"/>
    <w:rsid w:val="00C90C8D"/>
    <w:rsid w:val="00C90DA2"/>
    <w:rsid w:val="00C90F18"/>
    <w:rsid w:val="00C90FCE"/>
    <w:rsid w:val="00C9125C"/>
    <w:rsid w:val="00C9134A"/>
    <w:rsid w:val="00C913A3"/>
    <w:rsid w:val="00C9185F"/>
    <w:rsid w:val="00C91B74"/>
    <w:rsid w:val="00C91CF5"/>
    <w:rsid w:val="00C91D28"/>
    <w:rsid w:val="00C9203E"/>
    <w:rsid w:val="00C922DF"/>
    <w:rsid w:val="00C92337"/>
    <w:rsid w:val="00C92782"/>
    <w:rsid w:val="00C929DE"/>
    <w:rsid w:val="00C92D38"/>
    <w:rsid w:val="00C92D5A"/>
    <w:rsid w:val="00C92DF6"/>
    <w:rsid w:val="00C93215"/>
    <w:rsid w:val="00C9343F"/>
    <w:rsid w:val="00C93620"/>
    <w:rsid w:val="00C9365B"/>
    <w:rsid w:val="00C936EF"/>
    <w:rsid w:val="00C9370E"/>
    <w:rsid w:val="00C938C7"/>
    <w:rsid w:val="00C938FF"/>
    <w:rsid w:val="00C9403C"/>
    <w:rsid w:val="00C940F5"/>
    <w:rsid w:val="00C9452D"/>
    <w:rsid w:val="00C9453D"/>
    <w:rsid w:val="00C94FB2"/>
    <w:rsid w:val="00C9502B"/>
    <w:rsid w:val="00C95923"/>
    <w:rsid w:val="00C95AD6"/>
    <w:rsid w:val="00C95BB2"/>
    <w:rsid w:val="00C95E87"/>
    <w:rsid w:val="00C962D7"/>
    <w:rsid w:val="00C964CC"/>
    <w:rsid w:val="00C96633"/>
    <w:rsid w:val="00C96767"/>
    <w:rsid w:val="00C96904"/>
    <w:rsid w:val="00C96B1C"/>
    <w:rsid w:val="00C96D2E"/>
    <w:rsid w:val="00C97143"/>
    <w:rsid w:val="00C974F0"/>
    <w:rsid w:val="00C97658"/>
    <w:rsid w:val="00C97741"/>
    <w:rsid w:val="00C97909"/>
    <w:rsid w:val="00C97A9D"/>
    <w:rsid w:val="00C97C2A"/>
    <w:rsid w:val="00C97E96"/>
    <w:rsid w:val="00CA01F5"/>
    <w:rsid w:val="00CA0355"/>
    <w:rsid w:val="00CA05A4"/>
    <w:rsid w:val="00CA05EE"/>
    <w:rsid w:val="00CA09FA"/>
    <w:rsid w:val="00CA0D97"/>
    <w:rsid w:val="00CA0DF2"/>
    <w:rsid w:val="00CA0ED0"/>
    <w:rsid w:val="00CA12F1"/>
    <w:rsid w:val="00CA1A05"/>
    <w:rsid w:val="00CA1D9C"/>
    <w:rsid w:val="00CA1EA4"/>
    <w:rsid w:val="00CA1ED3"/>
    <w:rsid w:val="00CA1F1F"/>
    <w:rsid w:val="00CA2080"/>
    <w:rsid w:val="00CA2127"/>
    <w:rsid w:val="00CA25DA"/>
    <w:rsid w:val="00CA28F3"/>
    <w:rsid w:val="00CA29E3"/>
    <w:rsid w:val="00CA32AC"/>
    <w:rsid w:val="00CA3D27"/>
    <w:rsid w:val="00CA3E64"/>
    <w:rsid w:val="00CA3EDF"/>
    <w:rsid w:val="00CA41A1"/>
    <w:rsid w:val="00CA41DF"/>
    <w:rsid w:val="00CA426F"/>
    <w:rsid w:val="00CA43AF"/>
    <w:rsid w:val="00CA472F"/>
    <w:rsid w:val="00CA4848"/>
    <w:rsid w:val="00CA4C92"/>
    <w:rsid w:val="00CA4E61"/>
    <w:rsid w:val="00CA4FCA"/>
    <w:rsid w:val="00CA5172"/>
    <w:rsid w:val="00CA5228"/>
    <w:rsid w:val="00CA5507"/>
    <w:rsid w:val="00CA55E6"/>
    <w:rsid w:val="00CA5A13"/>
    <w:rsid w:val="00CA5B84"/>
    <w:rsid w:val="00CA5D0E"/>
    <w:rsid w:val="00CA5D64"/>
    <w:rsid w:val="00CA6020"/>
    <w:rsid w:val="00CA6425"/>
    <w:rsid w:val="00CA7071"/>
    <w:rsid w:val="00CA70AA"/>
    <w:rsid w:val="00CA739D"/>
    <w:rsid w:val="00CA74C7"/>
    <w:rsid w:val="00CA7513"/>
    <w:rsid w:val="00CA766D"/>
    <w:rsid w:val="00CA77C5"/>
    <w:rsid w:val="00CA788C"/>
    <w:rsid w:val="00CA79A9"/>
    <w:rsid w:val="00CB004E"/>
    <w:rsid w:val="00CB00E6"/>
    <w:rsid w:val="00CB07F2"/>
    <w:rsid w:val="00CB0A1C"/>
    <w:rsid w:val="00CB0D20"/>
    <w:rsid w:val="00CB0F8D"/>
    <w:rsid w:val="00CB0FED"/>
    <w:rsid w:val="00CB11CC"/>
    <w:rsid w:val="00CB1435"/>
    <w:rsid w:val="00CB1494"/>
    <w:rsid w:val="00CB1518"/>
    <w:rsid w:val="00CB155B"/>
    <w:rsid w:val="00CB1B8C"/>
    <w:rsid w:val="00CB1BAD"/>
    <w:rsid w:val="00CB1CAF"/>
    <w:rsid w:val="00CB1E17"/>
    <w:rsid w:val="00CB1E3E"/>
    <w:rsid w:val="00CB1FCF"/>
    <w:rsid w:val="00CB2016"/>
    <w:rsid w:val="00CB21CD"/>
    <w:rsid w:val="00CB224A"/>
    <w:rsid w:val="00CB2268"/>
    <w:rsid w:val="00CB22EF"/>
    <w:rsid w:val="00CB2763"/>
    <w:rsid w:val="00CB287F"/>
    <w:rsid w:val="00CB2B97"/>
    <w:rsid w:val="00CB2C32"/>
    <w:rsid w:val="00CB2DA2"/>
    <w:rsid w:val="00CB3145"/>
    <w:rsid w:val="00CB32A6"/>
    <w:rsid w:val="00CB3631"/>
    <w:rsid w:val="00CB3FD5"/>
    <w:rsid w:val="00CB435F"/>
    <w:rsid w:val="00CB43BA"/>
    <w:rsid w:val="00CB4C33"/>
    <w:rsid w:val="00CB4D83"/>
    <w:rsid w:val="00CB559E"/>
    <w:rsid w:val="00CB5664"/>
    <w:rsid w:val="00CB59E7"/>
    <w:rsid w:val="00CB5B4D"/>
    <w:rsid w:val="00CB5BFE"/>
    <w:rsid w:val="00CB5E30"/>
    <w:rsid w:val="00CB5EAF"/>
    <w:rsid w:val="00CB5F1D"/>
    <w:rsid w:val="00CB65CF"/>
    <w:rsid w:val="00CB65EA"/>
    <w:rsid w:val="00CB668E"/>
    <w:rsid w:val="00CB6BA4"/>
    <w:rsid w:val="00CB6C8D"/>
    <w:rsid w:val="00CB6D13"/>
    <w:rsid w:val="00CB6F4A"/>
    <w:rsid w:val="00CB6FB3"/>
    <w:rsid w:val="00CB7355"/>
    <w:rsid w:val="00CB7473"/>
    <w:rsid w:val="00CB74B5"/>
    <w:rsid w:val="00CB7802"/>
    <w:rsid w:val="00CB786D"/>
    <w:rsid w:val="00CB794C"/>
    <w:rsid w:val="00CB7B7C"/>
    <w:rsid w:val="00CB7CF1"/>
    <w:rsid w:val="00CB7E3A"/>
    <w:rsid w:val="00CC008D"/>
    <w:rsid w:val="00CC00AA"/>
    <w:rsid w:val="00CC02EA"/>
    <w:rsid w:val="00CC0402"/>
    <w:rsid w:val="00CC0476"/>
    <w:rsid w:val="00CC0BA9"/>
    <w:rsid w:val="00CC1203"/>
    <w:rsid w:val="00CC1888"/>
    <w:rsid w:val="00CC1B8C"/>
    <w:rsid w:val="00CC1E55"/>
    <w:rsid w:val="00CC21E3"/>
    <w:rsid w:val="00CC2214"/>
    <w:rsid w:val="00CC2252"/>
    <w:rsid w:val="00CC228B"/>
    <w:rsid w:val="00CC24A0"/>
    <w:rsid w:val="00CC2507"/>
    <w:rsid w:val="00CC2509"/>
    <w:rsid w:val="00CC25AB"/>
    <w:rsid w:val="00CC267D"/>
    <w:rsid w:val="00CC26C2"/>
    <w:rsid w:val="00CC27C1"/>
    <w:rsid w:val="00CC2D01"/>
    <w:rsid w:val="00CC2DEE"/>
    <w:rsid w:val="00CC2E0D"/>
    <w:rsid w:val="00CC2FC2"/>
    <w:rsid w:val="00CC306A"/>
    <w:rsid w:val="00CC3164"/>
    <w:rsid w:val="00CC3460"/>
    <w:rsid w:val="00CC372D"/>
    <w:rsid w:val="00CC384A"/>
    <w:rsid w:val="00CC3AD1"/>
    <w:rsid w:val="00CC3EF5"/>
    <w:rsid w:val="00CC433F"/>
    <w:rsid w:val="00CC436B"/>
    <w:rsid w:val="00CC439C"/>
    <w:rsid w:val="00CC43C8"/>
    <w:rsid w:val="00CC44FB"/>
    <w:rsid w:val="00CC4AAC"/>
    <w:rsid w:val="00CC4C87"/>
    <w:rsid w:val="00CC4FA6"/>
    <w:rsid w:val="00CC520A"/>
    <w:rsid w:val="00CC54CA"/>
    <w:rsid w:val="00CC554B"/>
    <w:rsid w:val="00CC5592"/>
    <w:rsid w:val="00CC55D9"/>
    <w:rsid w:val="00CC5637"/>
    <w:rsid w:val="00CC57A4"/>
    <w:rsid w:val="00CC5EC7"/>
    <w:rsid w:val="00CC5F41"/>
    <w:rsid w:val="00CC604D"/>
    <w:rsid w:val="00CC61B4"/>
    <w:rsid w:val="00CC6832"/>
    <w:rsid w:val="00CC68FF"/>
    <w:rsid w:val="00CC7454"/>
    <w:rsid w:val="00CC79DA"/>
    <w:rsid w:val="00CC7F06"/>
    <w:rsid w:val="00CD00F1"/>
    <w:rsid w:val="00CD01A2"/>
    <w:rsid w:val="00CD030F"/>
    <w:rsid w:val="00CD08DC"/>
    <w:rsid w:val="00CD0B04"/>
    <w:rsid w:val="00CD0D1E"/>
    <w:rsid w:val="00CD0D65"/>
    <w:rsid w:val="00CD0D8C"/>
    <w:rsid w:val="00CD12EC"/>
    <w:rsid w:val="00CD1313"/>
    <w:rsid w:val="00CD14C6"/>
    <w:rsid w:val="00CD1645"/>
    <w:rsid w:val="00CD16AD"/>
    <w:rsid w:val="00CD1807"/>
    <w:rsid w:val="00CD18BC"/>
    <w:rsid w:val="00CD1981"/>
    <w:rsid w:val="00CD1A8D"/>
    <w:rsid w:val="00CD1CFE"/>
    <w:rsid w:val="00CD1F46"/>
    <w:rsid w:val="00CD20AB"/>
    <w:rsid w:val="00CD2815"/>
    <w:rsid w:val="00CD2915"/>
    <w:rsid w:val="00CD2AE5"/>
    <w:rsid w:val="00CD2BC7"/>
    <w:rsid w:val="00CD2CCA"/>
    <w:rsid w:val="00CD2EE4"/>
    <w:rsid w:val="00CD3758"/>
    <w:rsid w:val="00CD37C9"/>
    <w:rsid w:val="00CD3953"/>
    <w:rsid w:val="00CD3A53"/>
    <w:rsid w:val="00CD3C91"/>
    <w:rsid w:val="00CD3CBF"/>
    <w:rsid w:val="00CD3EA1"/>
    <w:rsid w:val="00CD428B"/>
    <w:rsid w:val="00CD5138"/>
    <w:rsid w:val="00CD5235"/>
    <w:rsid w:val="00CD5305"/>
    <w:rsid w:val="00CD55E8"/>
    <w:rsid w:val="00CD56A4"/>
    <w:rsid w:val="00CD5993"/>
    <w:rsid w:val="00CD5FAE"/>
    <w:rsid w:val="00CD619E"/>
    <w:rsid w:val="00CD66BA"/>
    <w:rsid w:val="00CD697F"/>
    <w:rsid w:val="00CD6EBA"/>
    <w:rsid w:val="00CD75E2"/>
    <w:rsid w:val="00CD7654"/>
    <w:rsid w:val="00CD777E"/>
    <w:rsid w:val="00CD788C"/>
    <w:rsid w:val="00CD7BC0"/>
    <w:rsid w:val="00CD7E99"/>
    <w:rsid w:val="00CE0119"/>
    <w:rsid w:val="00CE0174"/>
    <w:rsid w:val="00CE02AB"/>
    <w:rsid w:val="00CE02BC"/>
    <w:rsid w:val="00CE0607"/>
    <w:rsid w:val="00CE085A"/>
    <w:rsid w:val="00CE08DE"/>
    <w:rsid w:val="00CE0B39"/>
    <w:rsid w:val="00CE0EE6"/>
    <w:rsid w:val="00CE10C3"/>
    <w:rsid w:val="00CE1374"/>
    <w:rsid w:val="00CE1551"/>
    <w:rsid w:val="00CE16D4"/>
    <w:rsid w:val="00CE1AA1"/>
    <w:rsid w:val="00CE1CC0"/>
    <w:rsid w:val="00CE1CCB"/>
    <w:rsid w:val="00CE1CFB"/>
    <w:rsid w:val="00CE23E3"/>
    <w:rsid w:val="00CE244E"/>
    <w:rsid w:val="00CE252F"/>
    <w:rsid w:val="00CE255F"/>
    <w:rsid w:val="00CE25FF"/>
    <w:rsid w:val="00CE263E"/>
    <w:rsid w:val="00CE2883"/>
    <w:rsid w:val="00CE333D"/>
    <w:rsid w:val="00CE3743"/>
    <w:rsid w:val="00CE500D"/>
    <w:rsid w:val="00CE5136"/>
    <w:rsid w:val="00CE53CC"/>
    <w:rsid w:val="00CE5798"/>
    <w:rsid w:val="00CE597B"/>
    <w:rsid w:val="00CE5998"/>
    <w:rsid w:val="00CE59C3"/>
    <w:rsid w:val="00CE5B18"/>
    <w:rsid w:val="00CE5CB8"/>
    <w:rsid w:val="00CE5D77"/>
    <w:rsid w:val="00CE5FF0"/>
    <w:rsid w:val="00CE61CD"/>
    <w:rsid w:val="00CE632C"/>
    <w:rsid w:val="00CE6460"/>
    <w:rsid w:val="00CE6807"/>
    <w:rsid w:val="00CE6A18"/>
    <w:rsid w:val="00CE6BC3"/>
    <w:rsid w:val="00CE6FA4"/>
    <w:rsid w:val="00CE6FED"/>
    <w:rsid w:val="00CE7171"/>
    <w:rsid w:val="00CE73DB"/>
    <w:rsid w:val="00CE7452"/>
    <w:rsid w:val="00CE7541"/>
    <w:rsid w:val="00CE79E9"/>
    <w:rsid w:val="00CE7B92"/>
    <w:rsid w:val="00CE7DA2"/>
    <w:rsid w:val="00CE7FAF"/>
    <w:rsid w:val="00CF001E"/>
    <w:rsid w:val="00CF0339"/>
    <w:rsid w:val="00CF08E6"/>
    <w:rsid w:val="00CF12CF"/>
    <w:rsid w:val="00CF143C"/>
    <w:rsid w:val="00CF1499"/>
    <w:rsid w:val="00CF1B76"/>
    <w:rsid w:val="00CF1D48"/>
    <w:rsid w:val="00CF206D"/>
    <w:rsid w:val="00CF2073"/>
    <w:rsid w:val="00CF23A0"/>
    <w:rsid w:val="00CF25D8"/>
    <w:rsid w:val="00CF2B79"/>
    <w:rsid w:val="00CF2C0D"/>
    <w:rsid w:val="00CF2ECD"/>
    <w:rsid w:val="00CF39E3"/>
    <w:rsid w:val="00CF3B96"/>
    <w:rsid w:val="00CF3C46"/>
    <w:rsid w:val="00CF3FAD"/>
    <w:rsid w:val="00CF4063"/>
    <w:rsid w:val="00CF4071"/>
    <w:rsid w:val="00CF4100"/>
    <w:rsid w:val="00CF447A"/>
    <w:rsid w:val="00CF472F"/>
    <w:rsid w:val="00CF476D"/>
    <w:rsid w:val="00CF4B2A"/>
    <w:rsid w:val="00CF4FA9"/>
    <w:rsid w:val="00CF5044"/>
    <w:rsid w:val="00CF5109"/>
    <w:rsid w:val="00CF52BA"/>
    <w:rsid w:val="00CF5651"/>
    <w:rsid w:val="00CF5713"/>
    <w:rsid w:val="00CF57EB"/>
    <w:rsid w:val="00CF584B"/>
    <w:rsid w:val="00CF5D75"/>
    <w:rsid w:val="00CF6255"/>
    <w:rsid w:val="00CF65E9"/>
    <w:rsid w:val="00CF6A93"/>
    <w:rsid w:val="00CF7141"/>
    <w:rsid w:val="00CF7188"/>
    <w:rsid w:val="00CF73D5"/>
    <w:rsid w:val="00CF73F3"/>
    <w:rsid w:val="00CF74E7"/>
    <w:rsid w:val="00CF762D"/>
    <w:rsid w:val="00CF7AB9"/>
    <w:rsid w:val="00CF7BED"/>
    <w:rsid w:val="00CF7D88"/>
    <w:rsid w:val="00CF7F1E"/>
    <w:rsid w:val="00D00467"/>
    <w:rsid w:val="00D004DB"/>
    <w:rsid w:val="00D00A1B"/>
    <w:rsid w:val="00D00A72"/>
    <w:rsid w:val="00D00E9E"/>
    <w:rsid w:val="00D01538"/>
    <w:rsid w:val="00D0199D"/>
    <w:rsid w:val="00D01A3C"/>
    <w:rsid w:val="00D01C11"/>
    <w:rsid w:val="00D01D90"/>
    <w:rsid w:val="00D01E09"/>
    <w:rsid w:val="00D01FDA"/>
    <w:rsid w:val="00D0233C"/>
    <w:rsid w:val="00D023B0"/>
    <w:rsid w:val="00D026AB"/>
    <w:rsid w:val="00D02A03"/>
    <w:rsid w:val="00D02C23"/>
    <w:rsid w:val="00D02DD6"/>
    <w:rsid w:val="00D0321D"/>
    <w:rsid w:val="00D03221"/>
    <w:rsid w:val="00D034C4"/>
    <w:rsid w:val="00D03E64"/>
    <w:rsid w:val="00D03F8B"/>
    <w:rsid w:val="00D0401F"/>
    <w:rsid w:val="00D04206"/>
    <w:rsid w:val="00D04221"/>
    <w:rsid w:val="00D0422B"/>
    <w:rsid w:val="00D0474C"/>
    <w:rsid w:val="00D0476B"/>
    <w:rsid w:val="00D048EA"/>
    <w:rsid w:val="00D04DF8"/>
    <w:rsid w:val="00D05359"/>
    <w:rsid w:val="00D053CD"/>
    <w:rsid w:val="00D0577E"/>
    <w:rsid w:val="00D0586C"/>
    <w:rsid w:val="00D05B79"/>
    <w:rsid w:val="00D06359"/>
    <w:rsid w:val="00D06504"/>
    <w:rsid w:val="00D069C1"/>
    <w:rsid w:val="00D06B1C"/>
    <w:rsid w:val="00D077AE"/>
    <w:rsid w:val="00D07E7A"/>
    <w:rsid w:val="00D109F6"/>
    <w:rsid w:val="00D10A95"/>
    <w:rsid w:val="00D10B85"/>
    <w:rsid w:val="00D10C2A"/>
    <w:rsid w:val="00D10EE8"/>
    <w:rsid w:val="00D10F10"/>
    <w:rsid w:val="00D1101F"/>
    <w:rsid w:val="00D1128E"/>
    <w:rsid w:val="00D112A9"/>
    <w:rsid w:val="00D11852"/>
    <w:rsid w:val="00D118CB"/>
    <w:rsid w:val="00D1195F"/>
    <w:rsid w:val="00D11B8A"/>
    <w:rsid w:val="00D11C6E"/>
    <w:rsid w:val="00D120DA"/>
    <w:rsid w:val="00D1216C"/>
    <w:rsid w:val="00D129E3"/>
    <w:rsid w:val="00D12B47"/>
    <w:rsid w:val="00D12C0D"/>
    <w:rsid w:val="00D12EDE"/>
    <w:rsid w:val="00D13136"/>
    <w:rsid w:val="00D13148"/>
    <w:rsid w:val="00D135CB"/>
    <w:rsid w:val="00D13D79"/>
    <w:rsid w:val="00D13FA2"/>
    <w:rsid w:val="00D14085"/>
    <w:rsid w:val="00D1411B"/>
    <w:rsid w:val="00D14169"/>
    <w:rsid w:val="00D14170"/>
    <w:rsid w:val="00D14206"/>
    <w:rsid w:val="00D14275"/>
    <w:rsid w:val="00D14518"/>
    <w:rsid w:val="00D1466E"/>
    <w:rsid w:val="00D14852"/>
    <w:rsid w:val="00D14952"/>
    <w:rsid w:val="00D14A20"/>
    <w:rsid w:val="00D14CD1"/>
    <w:rsid w:val="00D151B5"/>
    <w:rsid w:val="00D15287"/>
    <w:rsid w:val="00D1537C"/>
    <w:rsid w:val="00D15773"/>
    <w:rsid w:val="00D157C1"/>
    <w:rsid w:val="00D158D2"/>
    <w:rsid w:val="00D15AD2"/>
    <w:rsid w:val="00D15BD7"/>
    <w:rsid w:val="00D16565"/>
    <w:rsid w:val="00D16586"/>
    <w:rsid w:val="00D16A99"/>
    <w:rsid w:val="00D16F5E"/>
    <w:rsid w:val="00D173E0"/>
    <w:rsid w:val="00D17615"/>
    <w:rsid w:val="00D17A03"/>
    <w:rsid w:val="00D17BDF"/>
    <w:rsid w:val="00D17CC4"/>
    <w:rsid w:val="00D17D4E"/>
    <w:rsid w:val="00D17FFA"/>
    <w:rsid w:val="00D201E9"/>
    <w:rsid w:val="00D20455"/>
    <w:rsid w:val="00D2047C"/>
    <w:rsid w:val="00D204E8"/>
    <w:rsid w:val="00D20573"/>
    <w:rsid w:val="00D205DC"/>
    <w:rsid w:val="00D20759"/>
    <w:rsid w:val="00D2076F"/>
    <w:rsid w:val="00D207EB"/>
    <w:rsid w:val="00D20A54"/>
    <w:rsid w:val="00D20DB1"/>
    <w:rsid w:val="00D20F15"/>
    <w:rsid w:val="00D21377"/>
    <w:rsid w:val="00D21489"/>
    <w:rsid w:val="00D218E6"/>
    <w:rsid w:val="00D219AE"/>
    <w:rsid w:val="00D21B6B"/>
    <w:rsid w:val="00D21CD4"/>
    <w:rsid w:val="00D21DE1"/>
    <w:rsid w:val="00D21DE6"/>
    <w:rsid w:val="00D21F0E"/>
    <w:rsid w:val="00D21F98"/>
    <w:rsid w:val="00D22241"/>
    <w:rsid w:val="00D2229E"/>
    <w:rsid w:val="00D22447"/>
    <w:rsid w:val="00D228B1"/>
    <w:rsid w:val="00D228F5"/>
    <w:rsid w:val="00D22E37"/>
    <w:rsid w:val="00D23077"/>
    <w:rsid w:val="00D23180"/>
    <w:rsid w:val="00D2326F"/>
    <w:rsid w:val="00D2347A"/>
    <w:rsid w:val="00D2349B"/>
    <w:rsid w:val="00D239B3"/>
    <w:rsid w:val="00D23CDF"/>
    <w:rsid w:val="00D23EF8"/>
    <w:rsid w:val="00D24026"/>
    <w:rsid w:val="00D245AE"/>
    <w:rsid w:val="00D246B4"/>
    <w:rsid w:val="00D24901"/>
    <w:rsid w:val="00D24C66"/>
    <w:rsid w:val="00D25394"/>
    <w:rsid w:val="00D255C6"/>
    <w:rsid w:val="00D2584F"/>
    <w:rsid w:val="00D258EB"/>
    <w:rsid w:val="00D25A34"/>
    <w:rsid w:val="00D26083"/>
    <w:rsid w:val="00D264EB"/>
    <w:rsid w:val="00D268A6"/>
    <w:rsid w:val="00D26B7F"/>
    <w:rsid w:val="00D26D4B"/>
    <w:rsid w:val="00D26DB9"/>
    <w:rsid w:val="00D27248"/>
    <w:rsid w:val="00D27633"/>
    <w:rsid w:val="00D276E5"/>
    <w:rsid w:val="00D27772"/>
    <w:rsid w:val="00D277BB"/>
    <w:rsid w:val="00D27901"/>
    <w:rsid w:val="00D279DE"/>
    <w:rsid w:val="00D27E10"/>
    <w:rsid w:val="00D27ED3"/>
    <w:rsid w:val="00D27F64"/>
    <w:rsid w:val="00D302DC"/>
    <w:rsid w:val="00D30953"/>
    <w:rsid w:val="00D30C71"/>
    <w:rsid w:val="00D31130"/>
    <w:rsid w:val="00D3136F"/>
    <w:rsid w:val="00D316CB"/>
    <w:rsid w:val="00D317B0"/>
    <w:rsid w:val="00D31831"/>
    <w:rsid w:val="00D31881"/>
    <w:rsid w:val="00D3189D"/>
    <w:rsid w:val="00D31ADB"/>
    <w:rsid w:val="00D31B2C"/>
    <w:rsid w:val="00D31D98"/>
    <w:rsid w:val="00D31E6E"/>
    <w:rsid w:val="00D3206E"/>
    <w:rsid w:val="00D320C2"/>
    <w:rsid w:val="00D32592"/>
    <w:rsid w:val="00D3260A"/>
    <w:rsid w:val="00D32639"/>
    <w:rsid w:val="00D327D7"/>
    <w:rsid w:val="00D327EC"/>
    <w:rsid w:val="00D32881"/>
    <w:rsid w:val="00D32DC4"/>
    <w:rsid w:val="00D32E2F"/>
    <w:rsid w:val="00D33127"/>
    <w:rsid w:val="00D33358"/>
    <w:rsid w:val="00D33AEF"/>
    <w:rsid w:val="00D33DEE"/>
    <w:rsid w:val="00D34029"/>
    <w:rsid w:val="00D340EB"/>
    <w:rsid w:val="00D3428D"/>
    <w:rsid w:val="00D34323"/>
    <w:rsid w:val="00D34802"/>
    <w:rsid w:val="00D34875"/>
    <w:rsid w:val="00D34D73"/>
    <w:rsid w:val="00D34F92"/>
    <w:rsid w:val="00D351AD"/>
    <w:rsid w:val="00D35290"/>
    <w:rsid w:val="00D35304"/>
    <w:rsid w:val="00D354CC"/>
    <w:rsid w:val="00D3554F"/>
    <w:rsid w:val="00D359FB"/>
    <w:rsid w:val="00D35A8E"/>
    <w:rsid w:val="00D35E4A"/>
    <w:rsid w:val="00D36062"/>
    <w:rsid w:val="00D3633C"/>
    <w:rsid w:val="00D3635C"/>
    <w:rsid w:val="00D364AF"/>
    <w:rsid w:val="00D366F9"/>
    <w:rsid w:val="00D369D6"/>
    <w:rsid w:val="00D36BD9"/>
    <w:rsid w:val="00D36CBE"/>
    <w:rsid w:val="00D36D9E"/>
    <w:rsid w:val="00D36EFF"/>
    <w:rsid w:val="00D36FE2"/>
    <w:rsid w:val="00D370EA"/>
    <w:rsid w:val="00D371C8"/>
    <w:rsid w:val="00D3736E"/>
    <w:rsid w:val="00D3751F"/>
    <w:rsid w:val="00D3764C"/>
    <w:rsid w:val="00D37692"/>
    <w:rsid w:val="00D37769"/>
    <w:rsid w:val="00D37772"/>
    <w:rsid w:val="00D37B51"/>
    <w:rsid w:val="00D37BC1"/>
    <w:rsid w:val="00D40109"/>
    <w:rsid w:val="00D40662"/>
    <w:rsid w:val="00D406A1"/>
    <w:rsid w:val="00D40B72"/>
    <w:rsid w:val="00D40C8A"/>
    <w:rsid w:val="00D40C95"/>
    <w:rsid w:val="00D412DA"/>
    <w:rsid w:val="00D420BE"/>
    <w:rsid w:val="00D420DA"/>
    <w:rsid w:val="00D42528"/>
    <w:rsid w:val="00D426AB"/>
    <w:rsid w:val="00D426DD"/>
    <w:rsid w:val="00D42716"/>
    <w:rsid w:val="00D42AAF"/>
    <w:rsid w:val="00D42AF4"/>
    <w:rsid w:val="00D42E4F"/>
    <w:rsid w:val="00D42EC0"/>
    <w:rsid w:val="00D42FF1"/>
    <w:rsid w:val="00D432AF"/>
    <w:rsid w:val="00D43319"/>
    <w:rsid w:val="00D4350C"/>
    <w:rsid w:val="00D4354B"/>
    <w:rsid w:val="00D435F8"/>
    <w:rsid w:val="00D437F6"/>
    <w:rsid w:val="00D43C06"/>
    <w:rsid w:val="00D43DC5"/>
    <w:rsid w:val="00D43F41"/>
    <w:rsid w:val="00D44034"/>
    <w:rsid w:val="00D442F5"/>
    <w:rsid w:val="00D447BB"/>
    <w:rsid w:val="00D4484E"/>
    <w:rsid w:val="00D44A5C"/>
    <w:rsid w:val="00D4505A"/>
    <w:rsid w:val="00D4559F"/>
    <w:rsid w:val="00D455C6"/>
    <w:rsid w:val="00D456AB"/>
    <w:rsid w:val="00D457F2"/>
    <w:rsid w:val="00D45996"/>
    <w:rsid w:val="00D45D68"/>
    <w:rsid w:val="00D45F75"/>
    <w:rsid w:val="00D46706"/>
    <w:rsid w:val="00D46896"/>
    <w:rsid w:val="00D468AB"/>
    <w:rsid w:val="00D47169"/>
    <w:rsid w:val="00D472AB"/>
    <w:rsid w:val="00D47826"/>
    <w:rsid w:val="00D4798A"/>
    <w:rsid w:val="00D47B88"/>
    <w:rsid w:val="00D47B99"/>
    <w:rsid w:val="00D47BB2"/>
    <w:rsid w:val="00D47D58"/>
    <w:rsid w:val="00D50019"/>
    <w:rsid w:val="00D50091"/>
    <w:rsid w:val="00D50109"/>
    <w:rsid w:val="00D503AE"/>
    <w:rsid w:val="00D505D0"/>
    <w:rsid w:val="00D507DA"/>
    <w:rsid w:val="00D508F8"/>
    <w:rsid w:val="00D50ACD"/>
    <w:rsid w:val="00D510FF"/>
    <w:rsid w:val="00D5124C"/>
    <w:rsid w:val="00D51451"/>
    <w:rsid w:val="00D515C5"/>
    <w:rsid w:val="00D51603"/>
    <w:rsid w:val="00D51878"/>
    <w:rsid w:val="00D518DF"/>
    <w:rsid w:val="00D51BC9"/>
    <w:rsid w:val="00D51E91"/>
    <w:rsid w:val="00D52064"/>
    <w:rsid w:val="00D5215E"/>
    <w:rsid w:val="00D521B2"/>
    <w:rsid w:val="00D5224F"/>
    <w:rsid w:val="00D52298"/>
    <w:rsid w:val="00D52DA8"/>
    <w:rsid w:val="00D52DD6"/>
    <w:rsid w:val="00D52E37"/>
    <w:rsid w:val="00D531E2"/>
    <w:rsid w:val="00D533CE"/>
    <w:rsid w:val="00D536D2"/>
    <w:rsid w:val="00D541B0"/>
    <w:rsid w:val="00D5422F"/>
    <w:rsid w:val="00D54383"/>
    <w:rsid w:val="00D549EF"/>
    <w:rsid w:val="00D54E04"/>
    <w:rsid w:val="00D55072"/>
    <w:rsid w:val="00D551E6"/>
    <w:rsid w:val="00D552C9"/>
    <w:rsid w:val="00D555D1"/>
    <w:rsid w:val="00D5580D"/>
    <w:rsid w:val="00D55999"/>
    <w:rsid w:val="00D55ACE"/>
    <w:rsid w:val="00D55B43"/>
    <w:rsid w:val="00D55B48"/>
    <w:rsid w:val="00D55DF7"/>
    <w:rsid w:val="00D56226"/>
    <w:rsid w:val="00D56278"/>
    <w:rsid w:val="00D56402"/>
    <w:rsid w:val="00D564AB"/>
    <w:rsid w:val="00D5692B"/>
    <w:rsid w:val="00D56988"/>
    <w:rsid w:val="00D56AA6"/>
    <w:rsid w:val="00D56AE7"/>
    <w:rsid w:val="00D56D63"/>
    <w:rsid w:val="00D56EB1"/>
    <w:rsid w:val="00D57205"/>
    <w:rsid w:val="00D57500"/>
    <w:rsid w:val="00D57719"/>
    <w:rsid w:val="00D57AA1"/>
    <w:rsid w:val="00D57AF1"/>
    <w:rsid w:val="00D57CBB"/>
    <w:rsid w:val="00D57E28"/>
    <w:rsid w:val="00D57E41"/>
    <w:rsid w:val="00D6007B"/>
    <w:rsid w:val="00D60098"/>
    <w:rsid w:val="00D605B6"/>
    <w:rsid w:val="00D60731"/>
    <w:rsid w:val="00D60A3E"/>
    <w:rsid w:val="00D60A82"/>
    <w:rsid w:val="00D60B86"/>
    <w:rsid w:val="00D61643"/>
    <w:rsid w:val="00D61676"/>
    <w:rsid w:val="00D616B1"/>
    <w:rsid w:val="00D6170A"/>
    <w:rsid w:val="00D61A7F"/>
    <w:rsid w:val="00D61CA2"/>
    <w:rsid w:val="00D6211C"/>
    <w:rsid w:val="00D62172"/>
    <w:rsid w:val="00D6242F"/>
    <w:rsid w:val="00D62492"/>
    <w:rsid w:val="00D625D3"/>
    <w:rsid w:val="00D62C0F"/>
    <w:rsid w:val="00D62C98"/>
    <w:rsid w:val="00D62DF8"/>
    <w:rsid w:val="00D630CC"/>
    <w:rsid w:val="00D63453"/>
    <w:rsid w:val="00D63463"/>
    <w:rsid w:val="00D63518"/>
    <w:rsid w:val="00D635D9"/>
    <w:rsid w:val="00D635DE"/>
    <w:rsid w:val="00D63AF1"/>
    <w:rsid w:val="00D63C1F"/>
    <w:rsid w:val="00D63DEB"/>
    <w:rsid w:val="00D63DFF"/>
    <w:rsid w:val="00D63E18"/>
    <w:rsid w:val="00D63E29"/>
    <w:rsid w:val="00D63FF1"/>
    <w:rsid w:val="00D6427F"/>
    <w:rsid w:val="00D64393"/>
    <w:rsid w:val="00D64594"/>
    <w:rsid w:val="00D6462C"/>
    <w:rsid w:val="00D6474E"/>
    <w:rsid w:val="00D652B1"/>
    <w:rsid w:val="00D65360"/>
    <w:rsid w:val="00D655E5"/>
    <w:rsid w:val="00D6560B"/>
    <w:rsid w:val="00D65699"/>
    <w:rsid w:val="00D65F04"/>
    <w:rsid w:val="00D65F2B"/>
    <w:rsid w:val="00D65FBE"/>
    <w:rsid w:val="00D663B6"/>
    <w:rsid w:val="00D665FD"/>
    <w:rsid w:val="00D6676D"/>
    <w:rsid w:val="00D66824"/>
    <w:rsid w:val="00D66D97"/>
    <w:rsid w:val="00D67279"/>
    <w:rsid w:val="00D67971"/>
    <w:rsid w:val="00D67F79"/>
    <w:rsid w:val="00D700A3"/>
    <w:rsid w:val="00D7025F"/>
    <w:rsid w:val="00D702BE"/>
    <w:rsid w:val="00D70441"/>
    <w:rsid w:val="00D7053B"/>
    <w:rsid w:val="00D7069C"/>
    <w:rsid w:val="00D70735"/>
    <w:rsid w:val="00D7077A"/>
    <w:rsid w:val="00D70CF7"/>
    <w:rsid w:val="00D70DFB"/>
    <w:rsid w:val="00D70F7F"/>
    <w:rsid w:val="00D716DC"/>
    <w:rsid w:val="00D71706"/>
    <w:rsid w:val="00D717E5"/>
    <w:rsid w:val="00D71818"/>
    <w:rsid w:val="00D71A36"/>
    <w:rsid w:val="00D71C91"/>
    <w:rsid w:val="00D71CB2"/>
    <w:rsid w:val="00D71FC6"/>
    <w:rsid w:val="00D72037"/>
    <w:rsid w:val="00D721A4"/>
    <w:rsid w:val="00D72331"/>
    <w:rsid w:val="00D723B1"/>
    <w:rsid w:val="00D7241D"/>
    <w:rsid w:val="00D72906"/>
    <w:rsid w:val="00D72AB1"/>
    <w:rsid w:val="00D72D38"/>
    <w:rsid w:val="00D734A5"/>
    <w:rsid w:val="00D735AE"/>
    <w:rsid w:val="00D73960"/>
    <w:rsid w:val="00D739BE"/>
    <w:rsid w:val="00D73E50"/>
    <w:rsid w:val="00D73FBD"/>
    <w:rsid w:val="00D74015"/>
    <w:rsid w:val="00D7405E"/>
    <w:rsid w:val="00D74302"/>
    <w:rsid w:val="00D74401"/>
    <w:rsid w:val="00D74639"/>
    <w:rsid w:val="00D746F9"/>
    <w:rsid w:val="00D7489B"/>
    <w:rsid w:val="00D74CEA"/>
    <w:rsid w:val="00D753C3"/>
    <w:rsid w:val="00D7554F"/>
    <w:rsid w:val="00D7586C"/>
    <w:rsid w:val="00D758AD"/>
    <w:rsid w:val="00D75A08"/>
    <w:rsid w:val="00D75FBC"/>
    <w:rsid w:val="00D76407"/>
    <w:rsid w:val="00D76935"/>
    <w:rsid w:val="00D76A6A"/>
    <w:rsid w:val="00D77079"/>
    <w:rsid w:val="00D7718D"/>
    <w:rsid w:val="00D774FA"/>
    <w:rsid w:val="00D77538"/>
    <w:rsid w:val="00D77BFE"/>
    <w:rsid w:val="00D77CAE"/>
    <w:rsid w:val="00D77FAD"/>
    <w:rsid w:val="00D803C6"/>
    <w:rsid w:val="00D8068D"/>
    <w:rsid w:val="00D808A6"/>
    <w:rsid w:val="00D8094E"/>
    <w:rsid w:val="00D80D30"/>
    <w:rsid w:val="00D8119E"/>
    <w:rsid w:val="00D8129B"/>
    <w:rsid w:val="00D812A1"/>
    <w:rsid w:val="00D812FD"/>
    <w:rsid w:val="00D81655"/>
    <w:rsid w:val="00D8185B"/>
    <w:rsid w:val="00D818CE"/>
    <w:rsid w:val="00D81964"/>
    <w:rsid w:val="00D819D4"/>
    <w:rsid w:val="00D81F37"/>
    <w:rsid w:val="00D823E1"/>
    <w:rsid w:val="00D82508"/>
    <w:rsid w:val="00D8258A"/>
    <w:rsid w:val="00D82687"/>
    <w:rsid w:val="00D82BE2"/>
    <w:rsid w:val="00D82C07"/>
    <w:rsid w:val="00D82D0E"/>
    <w:rsid w:val="00D83287"/>
    <w:rsid w:val="00D8329F"/>
    <w:rsid w:val="00D832F7"/>
    <w:rsid w:val="00D837D7"/>
    <w:rsid w:val="00D8396C"/>
    <w:rsid w:val="00D83E61"/>
    <w:rsid w:val="00D83F26"/>
    <w:rsid w:val="00D83FB8"/>
    <w:rsid w:val="00D84361"/>
    <w:rsid w:val="00D84398"/>
    <w:rsid w:val="00D843F5"/>
    <w:rsid w:val="00D84444"/>
    <w:rsid w:val="00D847BB"/>
    <w:rsid w:val="00D84B18"/>
    <w:rsid w:val="00D84B30"/>
    <w:rsid w:val="00D84D01"/>
    <w:rsid w:val="00D84DDA"/>
    <w:rsid w:val="00D850B7"/>
    <w:rsid w:val="00D85186"/>
    <w:rsid w:val="00D851C7"/>
    <w:rsid w:val="00D85302"/>
    <w:rsid w:val="00D8536D"/>
    <w:rsid w:val="00D853BA"/>
    <w:rsid w:val="00D8590A"/>
    <w:rsid w:val="00D8595E"/>
    <w:rsid w:val="00D85A25"/>
    <w:rsid w:val="00D85B89"/>
    <w:rsid w:val="00D86263"/>
    <w:rsid w:val="00D86567"/>
    <w:rsid w:val="00D86878"/>
    <w:rsid w:val="00D8691C"/>
    <w:rsid w:val="00D86B78"/>
    <w:rsid w:val="00D86C54"/>
    <w:rsid w:val="00D86F1A"/>
    <w:rsid w:val="00D86FFE"/>
    <w:rsid w:val="00D872F0"/>
    <w:rsid w:val="00D874B8"/>
    <w:rsid w:val="00D87660"/>
    <w:rsid w:val="00D87995"/>
    <w:rsid w:val="00D87C3A"/>
    <w:rsid w:val="00D87EAD"/>
    <w:rsid w:val="00D87FB6"/>
    <w:rsid w:val="00D87FD0"/>
    <w:rsid w:val="00D901D1"/>
    <w:rsid w:val="00D906F9"/>
    <w:rsid w:val="00D90A2F"/>
    <w:rsid w:val="00D90CAF"/>
    <w:rsid w:val="00D90CDF"/>
    <w:rsid w:val="00D90E49"/>
    <w:rsid w:val="00D90F87"/>
    <w:rsid w:val="00D911D7"/>
    <w:rsid w:val="00D911F5"/>
    <w:rsid w:val="00D9177E"/>
    <w:rsid w:val="00D91E45"/>
    <w:rsid w:val="00D92A11"/>
    <w:rsid w:val="00D92A88"/>
    <w:rsid w:val="00D92AC0"/>
    <w:rsid w:val="00D92C98"/>
    <w:rsid w:val="00D92DF2"/>
    <w:rsid w:val="00D92F36"/>
    <w:rsid w:val="00D93001"/>
    <w:rsid w:val="00D9306F"/>
    <w:rsid w:val="00D9311D"/>
    <w:rsid w:val="00D932EA"/>
    <w:rsid w:val="00D936F4"/>
    <w:rsid w:val="00D93E5D"/>
    <w:rsid w:val="00D93E7D"/>
    <w:rsid w:val="00D93F44"/>
    <w:rsid w:val="00D94357"/>
    <w:rsid w:val="00D94607"/>
    <w:rsid w:val="00D947DC"/>
    <w:rsid w:val="00D9482C"/>
    <w:rsid w:val="00D94BCC"/>
    <w:rsid w:val="00D94C7E"/>
    <w:rsid w:val="00D94F4B"/>
    <w:rsid w:val="00D951EA"/>
    <w:rsid w:val="00D952D0"/>
    <w:rsid w:val="00D9532A"/>
    <w:rsid w:val="00D9532F"/>
    <w:rsid w:val="00D9539E"/>
    <w:rsid w:val="00D953D1"/>
    <w:rsid w:val="00D956EE"/>
    <w:rsid w:val="00D959B6"/>
    <w:rsid w:val="00D95A0A"/>
    <w:rsid w:val="00D95CFB"/>
    <w:rsid w:val="00D95E91"/>
    <w:rsid w:val="00D9651A"/>
    <w:rsid w:val="00D96579"/>
    <w:rsid w:val="00D965A9"/>
    <w:rsid w:val="00D96656"/>
    <w:rsid w:val="00D96B9A"/>
    <w:rsid w:val="00D96CC8"/>
    <w:rsid w:val="00D96D2B"/>
    <w:rsid w:val="00D96D4B"/>
    <w:rsid w:val="00D96FBB"/>
    <w:rsid w:val="00D9724F"/>
    <w:rsid w:val="00D9779E"/>
    <w:rsid w:val="00D978B7"/>
    <w:rsid w:val="00D97996"/>
    <w:rsid w:val="00D97F30"/>
    <w:rsid w:val="00DA0430"/>
    <w:rsid w:val="00DA0466"/>
    <w:rsid w:val="00DA0487"/>
    <w:rsid w:val="00DA05B5"/>
    <w:rsid w:val="00DA0849"/>
    <w:rsid w:val="00DA0E02"/>
    <w:rsid w:val="00DA0E2B"/>
    <w:rsid w:val="00DA0FC7"/>
    <w:rsid w:val="00DA11D8"/>
    <w:rsid w:val="00DA14FA"/>
    <w:rsid w:val="00DA162E"/>
    <w:rsid w:val="00DA19EC"/>
    <w:rsid w:val="00DA1ADD"/>
    <w:rsid w:val="00DA1CDF"/>
    <w:rsid w:val="00DA1DEA"/>
    <w:rsid w:val="00DA1EF4"/>
    <w:rsid w:val="00DA2401"/>
    <w:rsid w:val="00DA272D"/>
    <w:rsid w:val="00DA2ACA"/>
    <w:rsid w:val="00DA2C9C"/>
    <w:rsid w:val="00DA2CA9"/>
    <w:rsid w:val="00DA2CE3"/>
    <w:rsid w:val="00DA2EE3"/>
    <w:rsid w:val="00DA3708"/>
    <w:rsid w:val="00DA3E2D"/>
    <w:rsid w:val="00DA3EE4"/>
    <w:rsid w:val="00DA4036"/>
    <w:rsid w:val="00DA4357"/>
    <w:rsid w:val="00DA4973"/>
    <w:rsid w:val="00DA4C36"/>
    <w:rsid w:val="00DA4F38"/>
    <w:rsid w:val="00DA5253"/>
    <w:rsid w:val="00DA55A6"/>
    <w:rsid w:val="00DA5657"/>
    <w:rsid w:val="00DA5AF8"/>
    <w:rsid w:val="00DA5BD3"/>
    <w:rsid w:val="00DA5EB5"/>
    <w:rsid w:val="00DA631E"/>
    <w:rsid w:val="00DA6AD4"/>
    <w:rsid w:val="00DA6CAB"/>
    <w:rsid w:val="00DA6F8B"/>
    <w:rsid w:val="00DA707B"/>
    <w:rsid w:val="00DA73CF"/>
    <w:rsid w:val="00DA7508"/>
    <w:rsid w:val="00DA7559"/>
    <w:rsid w:val="00DA7BDB"/>
    <w:rsid w:val="00DA7DF3"/>
    <w:rsid w:val="00DA7EAB"/>
    <w:rsid w:val="00DB01E1"/>
    <w:rsid w:val="00DB0625"/>
    <w:rsid w:val="00DB0BAB"/>
    <w:rsid w:val="00DB0FBC"/>
    <w:rsid w:val="00DB1158"/>
    <w:rsid w:val="00DB154E"/>
    <w:rsid w:val="00DB1772"/>
    <w:rsid w:val="00DB17EA"/>
    <w:rsid w:val="00DB1B86"/>
    <w:rsid w:val="00DB207F"/>
    <w:rsid w:val="00DB2143"/>
    <w:rsid w:val="00DB2476"/>
    <w:rsid w:val="00DB259D"/>
    <w:rsid w:val="00DB307A"/>
    <w:rsid w:val="00DB35B1"/>
    <w:rsid w:val="00DB36A0"/>
    <w:rsid w:val="00DB3728"/>
    <w:rsid w:val="00DB3D30"/>
    <w:rsid w:val="00DB3EDC"/>
    <w:rsid w:val="00DB3F05"/>
    <w:rsid w:val="00DB43D7"/>
    <w:rsid w:val="00DB43F4"/>
    <w:rsid w:val="00DB48ED"/>
    <w:rsid w:val="00DB4BA1"/>
    <w:rsid w:val="00DB4F64"/>
    <w:rsid w:val="00DB51AC"/>
    <w:rsid w:val="00DB5281"/>
    <w:rsid w:val="00DB55D8"/>
    <w:rsid w:val="00DB590C"/>
    <w:rsid w:val="00DB5911"/>
    <w:rsid w:val="00DB5C04"/>
    <w:rsid w:val="00DB5F3E"/>
    <w:rsid w:val="00DB6B13"/>
    <w:rsid w:val="00DB6B3F"/>
    <w:rsid w:val="00DB724D"/>
    <w:rsid w:val="00DB77D7"/>
    <w:rsid w:val="00DB7902"/>
    <w:rsid w:val="00DB7B08"/>
    <w:rsid w:val="00DC00CE"/>
    <w:rsid w:val="00DC014F"/>
    <w:rsid w:val="00DC025F"/>
    <w:rsid w:val="00DC02B5"/>
    <w:rsid w:val="00DC040A"/>
    <w:rsid w:val="00DC04F7"/>
    <w:rsid w:val="00DC0AF7"/>
    <w:rsid w:val="00DC0E7E"/>
    <w:rsid w:val="00DC16A7"/>
    <w:rsid w:val="00DC16EE"/>
    <w:rsid w:val="00DC181B"/>
    <w:rsid w:val="00DC18DF"/>
    <w:rsid w:val="00DC1A87"/>
    <w:rsid w:val="00DC1CC6"/>
    <w:rsid w:val="00DC1ECA"/>
    <w:rsid w:val="00DC1EDB"/>
    <w:rsid w:val="00DC1EF1"/>
    <w:rsid w:val="00DC2196"/>
    <w:rsid w:val="00DC21F7"/>
    <w:rsid w:val="00DC233A"/>
    <w:rsid w:val="00DC23F7"/>
    <w:rsid w:val="00DC2484"/>
    <w:rsid w:val="00DC2561"/>
    <w:rsid w:val="00DC2827"/>
    <w:rsid w:val="00DC2A07"/>
    <w:rsid w:val="00DC2C20"/>
    <w:rsid w:val="00DC2C6A"/>
    <w:rsid w:val="00DC2C89"/>
    <w:rsid w:val="00DC2E5F"/>
    <w:rsid w:val="00DC38BA"/>
    <w:rsid w:val="00DC38D9"/>
    <w:rsid w:val="00DC39AC"/>
    <w:rsid w:val="00DC3D35"/>
    <w:rsid w:val="00DC401F"/>
    <w:rsid w:val="00DC4236"/>
    <w:rsid w:val="00DC4281"/>
    <w:rsid w:val="00DC42F6"/>
    <w:rsid w:val="00DC4D1B"/>
    <w:rsid w:val="00DC4D54"/>
    <w:rsid w:val="00DC549B"/>
    <w:rsid w:val="00DC5606"/>
    <w:rsid w:val="00DC5BA2"/>
    <w:rsid w:val="00DC5DB1"/>
    <w:rsid w:val="00DC6083"/>
    <w:rsid w:val="00DC6294"/>
    <w:rsid w:val="00DC665F"/>
    <w:rsid w:val="00DC6722"/>
    <w:rsid w:val="00DC6A01"/>
    <w:rsid w:val="00DC6AC4"/>
    <w:rsid w:val="00DC6ACF"/>
    <w:rsid w:val="00DC70E8"/>
    <w:rsid w:val="00DC72BC"/>
    <w:rsid w:val="00DC7473"/>
    <w:rsid w:val="00DC7716"/>
    <w:rsid w:val="00DC78BB"/>
    <w:rsid w:val="00DC78C9"/>
    <w:rsid w:val="00DC7CB3"/>
    <w:rsid w:val="00DC7EAB"/>
    <w:rsid w:val="00DC7FE0"/>
    <w:rsid w:val="00DD019D"/>
    <w:rsid w:val="00DD01EF"/>
    <w:rsid w:val="00DD01FC"/>
    <w:rsid w:val="00DD0285"/>
    <w:rsid w:val="00DD04FB"/>
    <w:rsid w:val="00DD05D4"/>
    <w:rsid w:val="00DD07B9"/>
    <w:rsid w:val="00DD0813"/>
    <w:rsid w:val="00DD0867"/>
    <w:rsid w:val="00DD0BC3"/>
    <w:rsid w:val="00DD0DA8"/>
    <w:rsid w:val="00DD12D5"/>
    <w:rsid w:val="00DD1385"/>
    <w:rsid w:val="00DD13E1"/>
    <w:rsid w:val="00DD15C6"/>
    <w:rsid w:val="00DD1BB9"/>
    <w:rsid w:val="00DD1C1D"/>
    <w:rsid w:val="00DD1E6F"/>
    <w:rsid w:val="00DD1F6F"/>
    <w:rsid w:val="00DD2054"/>
    <w:rsid w:val="00DD21E7"/>
    <w:rsid w:val="00DD23AF"/>
    <w:rsid w:val="00DD26BB"/>
    <w:rsid w:val="00DD280A"/>
    <w:rsid w:val="00DD2898"/>
    <w:rsid w:val="00DD28C9"/>
    <w:rsid w:val="00DD28FA"/>
    <w:rsid w:val="00DD3301"/>
    <w:rsid w:val="00DD33B3"/>
    <w:rsid w:val="00DD3878"/>
    <w:rsid w:val="00DD38D0"/>
    <w:rsid w:val="00DD3BF0"/>
    <w:rsid w:val="00DD3F7D"/>
    <w:rsid w:val="00DD400D"/>
    <w:rsid w:val="00DD40B8"/>
    <w:rsid w:val="00DD4711"/>
    <w:rsid w:val="00DD4779"/>
    <w:rsid w:val="00DD4B37"/>
    <w:rsid w:val="00DD50E0"/>
    <w:rsid w:val="00DD5247"/>
    <w:rsid w:val="00DD5463"/>
    <w:rsid w:val="00DD55D6"/>
    <w:rsid w:val="00DD5A5C"/>
    <w:rsid w:val="00DD5CBF"/>
    <w:rsid w:val="00DD625D"/>
    <w:rsid w:val="00DD63D6"/>
    <w:rsid w:val="00DD65D0"/>
    <w:rsid w:val="00DD6669"/>
    <w:rsid w:val="00DD6BFE"/>
    <w:rsid w:val="00DD6F96"/>
    <w:rsid w:val="00DD6FC4"/>
    <w:rsid w:val="00DD7239"/>
    <w:rsid w:val="00DD726F"/>
    <w:rsid w:val="00DD7322"/>
    <w:rsid w:val="00DD7406"/>
    <w:rsid w:val="00DD7511"/>
    <w:rsid w:val="00DD7672"/>
    <w:rsid w:val="00DD7858"/>
    <w:rsid w:val="00DD7A13"/>
    <w:rsid w:val="00DD7A14"/>
    <w:rsid w:val="00DD7C7A"/>
    <w:rsid w:val="00DD7E67"/>
    <w:rsid w:val="00DD7FAB"/>
    <w:rsid w:val="00DE05F1"/>
    <w:rsid w:val="00DE0F2D"/>
    <w:rsid w:val="00DE1597"/>
    <w:rsid w:val="00DE1CB4"/>
    <w:rsid w:val="00DE1DA3"/>
    <w:rsid w:val="00DE216C"/>
    <w:rsid w:val="00DE218A"/>
    <w:rsid w:val="00DE24C6"/>
    <w:rsid w:val="00DE27AD"/>
    <w:rsid w:val="00DE30F6"/>
    <w:rsid w:val="00DE36C5"/>
    <w:rsid w:val="00DE3988"/>
    <w:rsid w:val="00DE3B72"/>
    <w:rsid w:val="00DE3C4D"/>
    <w:rsid w:val="00DE3C5E"/>
    <w:rsid w:val="00DE4258"/>
    <w:rsid w:val="00DE431F"/>
    <w:rsid w:val="00DE436D"/>
    <w:rsid w:val="00DE454B"/>
    <w:rsid w:val="00DE482F"/>
    <w:rsid w:val="00DE4872"/>
    <w:rsid w:val="00DE4AC3"/>
    <w:rsid w:val="00DE4B70"/>
    <w:rsid w:val="00DE4C3E"/>
    <w:rsid w:val="00DE4DF4"/>
    <w:rsid w:val="00DE53E8"/>
    <w:rsid w:val="00DE5468"/>
    <w:rsid w:val="00DE599F"/>
    <w:rsid w:val="00DE5D16"/>
    <w:rsid w:val="00DE5D4C"/>
    <w:rsid w:val="00DE5FF4"/>
    <w:rsid w:val="00DE61E9"/>
    <w:rsid w:val="00DE636B"/>
    <w:rsid w:val="00DE6932"/>
    <w:rsid w:val="00DE6948"/>
    <w:rsid w:val="00DE697E"/>
    <w:rsid w:val="00DE6B6F"/>
    <w:rsid w:val="00DE6C17"/>
    <w:rsid w:val="00DE6CFF"/>
    <w:rsid w:val="00DE6D28"/>
    <w:rsid w:val="00DE6DFB"/>
    <w:rsid w:val="00DE7414"/>
    <w:rsid w:val="00DE7501"/>
    <w:rsid w:val="00DE7737"/>
    <w:rsid w:val="00DE7760"/>
    <w:rsid w:val="00DE7787"/>
    <w:rsid w:val="00DE7A66"/>
    <w:rsid w:val="00DE7AAE"/>
    <w:rsid w:val="00DE7BC4"/>
    <w:rsid w:val="00DE7C16"/>
    <w:rsid w:val="00DE7F19"/>
    <w:rsid w:val="00DF021C"/>
    <w:rsid w:val="00DF07D3"/>
    <w:rsid w:val="00DF0C8F"/>
    <w:rsid w:val="00DF16E8"/>
    <w:rsid w:val="00DF170D"/>
    <w:rsid w:val="00DF1800"/>
    <w:rsid w:val="00DF1D5C"/>
    <w:rsid w:val="00DF1FF5"/>
    <w:rsid w:val="00DF2040"/>
    <w:rsid w:val="00DF220C"/>
    <w:rsid w:val="00DF240E"/>
    <w:rsid w:val="00DF252E"/>
    <w:rsid w:val="00DF2724"/>
    <w:rsid w:val="00DF2800"/>
    <w:rsid w:val="00DF2B37"/>
    <w:rsid w:val="00DF2BCD"/>
    <w:rsid w:val="00DF2BEA"/>
    <w:rsid w:val="00DF2E28"/>
    <w:rsid w:val="00DF31D9"/>
    <w:rsid w:val="00DF33B5"/>
    <w:rsid w:val="00DF36B7"/>
    <w:rsid w:val="00DF38AB"/>
    <w:rsid w:val="00DF3ACA"/>
    <w:rsid w:val="00DF3CC4"/>
    <w:rsid w:val="00DF4077"/>
    <w:rsid w:val="00DF47E4"/>
    <w:rsid w:val="00DF491D"/>
    <w:rsid w:val="00DF4A2C"/>
    <w:rsid w:val="00DF4A4C"/>
    <w:rsid w:val="00DF4A90"/>
    <w:rsid w:val="00DF4B42"/>
    <w:rsid w:val="00DF4B5B"/>
    <w:rsid w:val="00DF4BAA"/>
    <w:rsid w:val="00DF4C80"/>
    <w:rsid w:val="00DF4CF7"/>
    <w:rsid w:val="00DF4D7F"/>
    <w:rsid w:val="00DF4EF0"/>
    <w:rsid w:val="00DF5023"/>
    <w:rsid w:val="00DF5330"/>
    <w:rsid w:val="00DF5587"/>
    <w:rsid w:val="00DF576D"/>
    <w:rsid w:val="00DF5916"/>
    <w:rsid w:val="00DF59A7"/>
    <w:rsid w:val="00DF5E6C"/>
    <w:rsid w:val="00DF6203"/>
    <w:rsid w:val="00DF6727"/>
    <w:rsid w:val="00DF6739"/>
    <w:rsid w:val="00DF6E65"/>
    <w:rsid w:val="00DF7125"/>
    <w:rsid w:val="00DF714E"/>
    <w:rsid w:val="00DF715B"/>
    <w:rsid w:val="00DF74D0"/>
    <w:rsid w:val="00DF791A"/>
    <w:rsid w:val="00DF79A8"/>
    <w:rsid w:val="00E0014F"/>
    <w:rsid w:val="00E00168"/>
    <w:rsid w:val="00E00327"/>
    <w:rsid w:val="00E005B0"/>
    <w:rsid w:val="00E0068C"/>
    <w:rsid w:val="00E009CD"/>
    <w:rsid w:val="00E00D26"/>
    <w:rsid w:val="00E00F51"/>
    <w:rsid w:val="00E0123F"/>
    <w:rsid w:val="00E0125D"/>
    <w:rsid w:val="00E014AD"/>
    <w:rsid w:val="00E01740"/>
    <w:rsid w:val="00E019F9"/>
    <w:rsid w:val="00E01C48"/>
    <w:rsid w:val="00E020F3"/>
    <w:rsid w:val="00E022E5"/>
    <w:rsid w:val="00E023C8"/>
    <w:rsid w:val="00E0296C"/>
    <w:rsid w:val="00E02992"/>
    <w:rsid w:val="00E02ADF"/>
    <w:rsid w:val="00E03304"/>
    <w:rsid w:val="00E0380A"/>
    <w:rsid w:val="00E038B1"/>
    <w:rsid w:val="00E03A6C"/>
    <w:rsid w:val="00E03B92"/>
    <w:rsid w:val="00E03F0C"/>
    <w:rsid w:val="00E04268"/>
    <w:rsid w:val="00E045F7"/>
    <w:rsid w:val="00E046F6"/>
    <w:rsid w:val="00E0489A"/>
    <w:rsid w:val="00E04E8F"/>
    <w:rsid w:val="00E04F55"/>
    <w:rsid w:val="00E04F78"/>
    <w:rsid w:val="00E0529F"/>
    <w:rsid w:val="00E053DC"/>
    <w:rsid w:val="00E05B8E"/>
    <w:rsid w:val="00E05D1F"/>
    <w:rsid w:val="00E05E5A"/>
    <w:rsid w:val="00E0601F"/>
    <w:rsid w:val="00E0612B"/>
    <w:rsid w:val="00E061A2"/>
    <w:rsid w:val="00E06218"/>
    <w:rsid w:val="00E0625A"/>
    <w:rsid w:val="00E06290"/>
    <w:rsid w:val="00E063A3"/>
    <w:rsid w:val="00E0660F"/>
    <w:rsid w:val="00E06799"/>
    <w:rsid w:val="00E067FD"/>
    <w:rsid w:val="00E069AE"/>
    <w:rsid w:val="00E06BDC"/>
    <w:rsid w:val="00E06C95"/>
    <w:rsid w:val="00E06D7C"/>
    <w:rsid w:val="00E0779E"/>
    <w:rsid w:val="00E07C64"/>
    <w:rsid w:val="00E100FE"/>
    <w:rsid w:val="00E10842"/>
    <w:rsid w:val="00E108AF"/>
    <w:rsid w:val="00E10D39"/>
    <w:rsid w:val="00E10E62"/>
    <w:rsid w:val="00E10EB6"/>
    <w:rsid w:val="00E11031"/>
    <w:rsid w:val="00E1106F"/>
    <w:rsid w:val="00E1124F"/>
    <w:rsid w:val="00E1140C"/>
    <w:rsid w:val="00E11E24"/>
    <w:rsid w:val="00E11F42"/>
    <w:rsid w:val="00E11FF7"/>
    <w:rsid w:val="00E1246D"/>
    <w:rsid w:val="00E128C5"/>
    <w:rsid w:val="00E1291E"/>
    <w:rsid w:val="00E129BB"/>
    <w:rsid w:val="00E12F41"/>
    <w:rsid w:val="00E12FCF"/>
    <w:rsid w:val="00E13069"/>
    <w:rsid w:val="00E133D0"/>
    <w:rsid w:val="00E13465"/>
    <w:rsid w:val="00E1369E"/>
    <w:rsid w:val="00E139B2"/>
    <w:rsid w:val="00E13AF3"/>
    <w:rsid w:val="00E13B62"/>
    <w:rsid w:val="00E1421A"/>
    <w:rsid w:val="00E145DC"/>
    <w:rsid w:val="00E1559B"/>
    <w:rsid w:val="00E15984"/>
    <w:rsid w:val="00E15994"/>
    <w:rsid w:val="00E15CF0"/>
    <w:rsid w:val="00E15DA8"/>
    <w:rsid w:val="00E1606E"/>
    <w:rsid w:val="00E16296"/>
    <w:rsid w:val="00E163EF"/>
    <w:rsid w:val="00E164B1"/>
    <w:rsid w:val="00E1666A"/>
    <w:rsid w:val="00E167D7"/>
    <w:rsid w:val="00E168B3"/>
    <w:rsid w:val="00E16977"/>
    <w:rsid w:val="00E16DC0"/>
    <w:rsid w:val="00E1702A"/>
    <w:rsid w:val="00E170DF"/>
    <w:rsid w:val="00E17105"/>
    <w:rsid w:val="00E1751D"/>
    <w:rsid w:val="00E17938"/>
    <w:rsid w:val="00E17A7B"/>
    <w:rsid w:val="00E17B05"/>
    <w:rsid w:val="00E17CCA"/>
    <w:rsid w:val="00E17CEA"/>
    <w:rsid w:val="00E20119"/>
    <w:rsid w:val="00E20200"/>
    <w:rsid w:val="00E202C7"/>
    <w:rsid w:val="00E205DC"/>
    <w:rsid w:val="00E20C4A"/>
    <w:rsid w:val="00E20C67"/>
    <w:rsid w:val="00E20EDF"/>
    <w:rsid w:val="00E20F24"/>
    <w:rsid w:val="00E21245"/>
    <w:rsid w:val="00E21504"/>
    <w:rsid w:val="00E21EA2"/>
    <w:rsid w:val="00E21EB8"/>
    <w:rsid w:val="00E22192"/>
    <w:rsid w:val="00E2224F"/>
    <w:rsid w:val="00E2257A"/>
    <w:rsid w:val="00E2259D"/>
    <w:rsid w:val="00E227D2"/>
    <w:rsid w:val="00E22801"/>
    <w:rsid w:val="00E229C6"/>
    <w:rsid w:val="00E22B4F"/>
    <w:rsid w:val="00E22CDA"/>
    <w:rsid w:val="00E230A7"/>
    <w:rsid w:val="00E231C8"/>
    <w:rsid w:val="00E23389"/>
    <w:rsid w:val="00E23402"/>
    <w:rsid w:val="00E23596"/>
    <w:rsid w:val="00E235CD"/>
    <w:rsid w:val="00E237C0"/>
    <w:rsid w:val="00E237CD"/>
    <w:rsid w:val="00E23BF6"/>
    <w:rsid w:val="00E23D26"/>
    <w:rsid w:val="00E23D5B"/>
    <w:rsid w:val="00E240D1"/>
    <w:rsid w:val="00E24298"/>
    <w:rsid w:val="00E242E1"/>
    <w:rsid w:val="00E24351"/>
    <w:rsid w:val="00E244BA"/>
    <w:rsid w:val="00E2469F"/>
    <w:rsid w:val="00E246B8"/>
    <w:rsid w:val="00E247B6"/>
    <w:rsid w:val="00E24D2A"/>
    <w:rsid w:val="00E24FA7"/>
    <w:rsid w:val="00E251EB"/>
    <w:rsid w:val="00E25382"/>
    <w:rsid w:val="00E25429"/>
    <w:rsid w:val="00E25F4D"/>
    <w:rsid w:val="00E261E4"/>
    <w:rsid w:val="00E26372"/>
    <w:rsid w:val="00E264E9"/>
    <w:rsid w:val="00E26587"/>
    <w:rsid w:val="00E26648"/>
    <w:rsid w:val="00E26837"/>
    <w:rsid w:val="00E2691E"/>
    <w:rsid w:val="00E26F00"/>
    <w:rsid w:val="00E27057"/>
    <w:rsid w:val="00E2717B"/>
    <w:rsid w:val="00E277CD"/>
    <w:rsid w:val="00E2790F"/>
    <w:rsid w:val="00E2799C"/>
    <w:rsid w:val="00E27CDA"/>
    <w:rsid w:val="00E27EE8"/>
    <w:rsid w:val="00E303A4"/>
    <w:rsid w:val="00E30A88"/>
    <w:rsid w:val="00E30DE3"/>
    <w:rsid w:val="00E31211"/>
    <w:rsid w:val="00E31272"/>
    <w:rsid w:val="00E312CB"/>
    <w:rsid w:val="00E318EA"/>
    <w:rsid w:val="00E31A97"/>
    <w:rsid w:val="00E31BC9"/>
    <w:rsid w:val="00E31BE8"/>
    <w:rsid w:val="00E321A7"/>
    <w:rsid w:val="00E322C1"/>
    <w:rsid w:val="00E3246D"/>
    <w:rsid w:val="00E32724"/>
    <w:rsid w:val="00E32B48"/>
    <w:rsid w:val="00E32DF9"/>
    <w:rsid w:val="00E3313D"/>
    <w:rsid w:val="00E3320C"/>
    <w:rsid w:val="00E3331D"/>
    <w:rsid w:val="00E33794"/>
    <w:rsid w:val="00E338B5"/>
    <w:rsid w:val="00E339DA"/>
    <w:rsid w:val="00E33A00"/>
    <w:rsid w:val="00E33C4E"/>
    <w:rsid w:val="00E341E2"/>
    <w:rsid w:val="00E34496"/>
    <w:rsid w:val="00E34662"/>
    <w:rsid w:val="00E34A20"/>
    <w:rsid w:val="00E34C2D"/>
    <w:rsid w:val="00E34C92"/>
    <w:rsid w:val="00E34EFF"/>
    <w:rsid w:val="00E35089"/>
    <w:rsid w:val="00E3517C"/>
    <w:rsid w:val="00E35208"/>
    <w:rsid w:val="00E352C5"/>
    <w:rsid w:val="00E354FA"/>
    <w:rsid w:val="00E3553C"/>
    <w:rsid w:val="00E3580A"/>
    <w:rsid w:val="00E3596F"/>
    <w:rsid w:val="00E35A69"/>
    <w:rsid w:val="00E35A9A"/>
    <w:rsid w:val="00E35AC5"/>
    <w:rsid w:val="00E35B77"/>
    <w:rsid w:val="00E35EB6"/>
    <w:rsid w:val="00E3603D"/>
    <w:rsid w:val="00E3614D"/>
    <w:rsid w:val="00E36267"/>
    <w:rsid w:val="00E36269"/>
    <w:rsid w:val="00E362CB"/>
    <w:rsid w:val="00E36BC0"/>
    <w:rsid w:val="00E36C55"/>
    <w:rsid w:val="00E36DA8"/>
    <w:rsid w:val="00E37167"/>
    <w:rsid w:val="00E3724A"/>
    <w:rsid w:val="00E372B0"/>
    <w:rsid w:val="00E37A2B"/>
    <w:rsid w:val="00E37A73"/>
    <w:rsid w:val="00E37C82"/>
    <w:rsid w:val="00E37CBD"/>
    <w:rsid w:val="00E40350"/>
    <w:rsid w:val="00E403E4"/>
    <w:rsid w:val="00E40418"/>
    <w:rsid w:val="00E4065F"/>
    <w:rsid w:val="00E40AE9"/>
    <w:rsid w:val="00E40D6E"/>
    <w:rsid w:val="00E40E5E"/>
    <w:rsid w:val="00E41291"/>
    <w:rsid w:val="00E417E8"/>
    <w:rsid w:val="00E419C8"/>
    <w:rsid w:val="00E41B6A"/>
    <w:rsid w:val="00E42005"/>
    <w:rsid w:val="00E423C9"/>
    <w:rsid w:val="00E429B7"/>
    <w:rsid w:val="00E43253"/>
    <w:rsid w:val="00E4334B"/>
    <w:rsid w:val="00E43BF2"/>
    <w:rsid w:val="00E441CA"/>
    <w:rsid w:val="00E44539"/>
    <w:rsid w:val="00E4454E"/>
    <w:rsid w:val="00E4476C"/>
    <w:rsid w:val="00E449CE"/>
    <w:rsid w:val="00E44EA9"/>
    <w:rsid w:val="00E44F47"/>
    <w:rsid w:val="00E451F1"/>
    <w:rsid w:val="00E453A5"/>
    <w:rsid w:val="00E453EF"/>
    <w:rsid w:val="00E4553D"/>
    <w:rsid w:val="00E455A9"/>
    <w:rsid w:val="00E45971"/>
    <w:rsid w:val="00E45A10"/>
    <w:rsid w:val="00E45CD8"/>
    <w:rsid w:val="00E45DA9"/>
    <w:rsid w:val="00E45E3D"/>
    <w:rsid w:val="00E45E7A"/>
    <w:rsid w:val="00E45F38"/>
    <w:rsid w:val="00E45F79"/>
    <w:rsid w:val="00E45FC5"/>
    <w:rsid w:val="00E46111"/>
    <w:rsid w:val="00E46134"/>
    <w:rsid w:val="00E46169"/>
    <w:rsid w:val="00E4619C"/>
    <w:rsid w:val="00E461BF"/>
    <w:rsid w:val="00E46485"/>
    <w:rsid w:val="00E46613"/>
    <w:rsid w:val="00E469FB"/>
    <w:rsid w:val="00E46BB7"/>
    <w:rsid w:val="00E46C27"/>
    <w:rsid w:val="00E46D80"/>
    <w:rsid w:val="00E46DFD"/>
    <w:rsid w:val="00E4736B"/>
    <w:rsid w:val="00E47581"/>
    <w:rsid w:val="00E477A4"/>
    <w:rsid w:val="00E50031"/>
    <w:rsid w:val="00E501C8"/>
    <w:rsid w:val="00E501D8"/>
    <w:rsid w:val="00E508D3"/>
    <w:rsid w:val="00E50911"/>
    <w:rsid w:val="00E50A5C"/>
    <w:rsid w:val="00E50C43"/>
    <w:rsid w:val="00E50D4E"/>
    <w:rsid w:val="00E50DF1"/>
    <w:rsid w:val="00E5100A"/>
    <w:rsid w:val="00E51439"/>
    <w:rsid w:val="00E519F6"/>
    <w:rsid w:val="00E51A19"/>
    <w:rsid w:val="00E51C5C"/>
    <w:rsid w:val="00E51C9F"/>
    <w:rsid w:val="00E51D66"/>
    <w:rsid w:val="00E51E20"/>
    <w:rsid w:val="00E51ECC"/>
    <w:rsid w:val="00E52068"/>
    <w:rsid w:val="00E521E6"/>
    <w:rsid w:val="00E526D5"/>
    <w:rsid w:val="00E52CBD"/>
    <w:rsid w:val="00E52E47"/>
    <w:rsid w:val="00E52F20"/>
    <w:rsid w:val="00E531A9"/>
    <w:rsid w:val="00E53530"/>
    <w:rsid w:val="00E5375C"/>
    <w:rsid w:val="00E53AC4"/>
    <w:rsid w:val="00E5412E"/>
    <w:rsid w:val="00E547BC"/>
    <w:rsid w:val="00E5492A"/>
    <w:rsid w:val="00E54CFD"/>
    <w:rsid w:val="00E5509D"/>
    <w:rsid w:val="00E550CB"/>
    <w:rsid w:val="00E55258"/>
    <w:rsid w:val="00E552EA"/>
    <w:rsid w:val="00E55356"/>
    <w:rsid w:val="00E55B04"/>
    <w:rsid w:val="00E55D15"/>
    <w:rsid w:val="00E55E5C"/>
    <w:rsid w:val="00E5623D"/>
    <w:rsid w:val="00E56C1B"/>
    <w:rsid w:val="00E56D63"/>
    <w:rsid w:val="00E56DD1"/>
    <w:rsid w:val="00E56F02"/>
    <w:rsid w:val="00E56FE4"/>
    <w:rsid w:val="00E5726D"/>
    <w:rsid w:val="00E572ED"/>
    <w:rsid w:val="00E5743B"/>
    <w:rsid w:val="00E576AC"/>
    <w:rsid w:val="00E5788C"/>
    <w:rsid w:val="00E579FC"/>
    <w:rsid w:val="00E57A42"/>
    <w:rsid w:val="00E57BF4"/>
    <w:rsid w:val="00E57D41"/>
    <w:rsid w:val="00E57F75"/>
    <w:rsid w:val="00E60034"/>
    <w:rsid w:val="00E6029C"/>
    <w:rsid w:val="00E60357"/>
    <w:rsid w:val="00E607C7"/>
    <w:rsid w:val="00E60872"/>
    <w:rsid w:val="00E60911"/>
    <w:rsid w:val="00E609B2"/>
    <w:rsid w:val="00E60FC1"/>
    <w:rsid w:val="00E61016"/>
    <w:rsid w:val="00E610A3"/>
    <w:rsid w:val="00E611A5"/>
    <w:rsid w:val="00E613F4"/>
    <w:rsid w:val="00E61B4C"/>
    <w:rsid w:val="00E61DB9"/>
    <w:rsid w:val="00E61E32"/>
    <w:rsid w:val="00E61ED7"/>
    <w:rsid w:val="00E62041"/>
    <w:rsid w:val="00E6282B"/>
    <w:rsid w:val="00E6299D"/>
    <w:rsid w:val="00E62A11"/>
    <w:rsid w:val="00E62CBB"/>
    <w:rsid w:val="00E62CE5"/>
    <w:rsid w:val="00E62EFD"/>
    <w:rsid w:val="00E630A1"/>
    <w:rsid w:val="00E63182"/>
    <w:rsid w:val="00E633B7"/>
    <w:rsid w:val="00E63560"/>
    <w:rsid w:val="00E63663"/>
    <w:rsid w:val="00E63755"/>
    <w:rsid w:val="00E637A0"/>
    <w:rsid w:val="00E637FC"/>
    <w:rsid w:val="00E63E8F"/>
    <w:rsid w:val="00E6410A"/>
    <w:rsid w:val="00E6451F"/>
    <w:rsid w:val="00E64D31"/>
    <w:rsid w:val="00E64DC4"/>
    <w:rsid w:val="00E653C9"/>
    <w:rsid w:val="00E6545A"/>
    <w:rsid w:val="00E65550"/>
    <w:rsid w:val="00E6563F"/>
    <w:rsid w:val="00E6585B"/>
    <w:rsid w:val="00E6585F"/>
    <w:rsid w:val="00E659F8"/>
    <w:rsid w:val="00E65CC3"/>
    <w:rsid w:val="00E65E7A"/>
    <w:rsid w:val="00E65F18"/>
    <w:rsid w:val="00E6603D"/>
    <w:rsid w:val="00E66303"/>
    <w:rsid w:val="00E66A79"/>
    <w:rsid w:val="00E66CBC"/>
    <w:rsid w:val="00E66CCF"/>
    <w:rsid w:val="00E66D0D"/>
    <w:rsid w:val="00E66EBD"/>
    <w:rsid w:val="00E66F7C"/>
    <w:rsid w:val="00E6711F"/>
    <w:rsid w:val="00E67203"/>
    <w:rsid w:val="00E67634"/>
    <w:rsid w:val="00E678D8"/>
    <w:rsid w:val="00E67FB8"/>
    <w:rsid w:val="00E700EB"/>
    <w:rsid w:val="00E70193"/>
    <w:rsid w:val="00E702A4"/>
    <w:rsid w:val="00E7066D"/>
    <w:rsid w:val="00E70885"/>
    <w:rsid w:val="00E7094C"/>
    <w:rsid w:val="00E70CDB"/>
    <w:rsid w:val="00E70D1A"/>
    <w:rsid w:val="00E70D2B"/>
    <w:rsid w:val="00E70D85"/>
    <w:rsid w:val="00E70EFC"/>
    <w:rsid w:val="00E70F72"/>
    <w:rsid w:val="00E7102E"/>
    <w:rsid w:val="00E7105D"/>
    <w:rsid w:val="00E71285"/>
    <w:rsid w:val="00E71444"/>
    <w:rsid w:val="00E717F1"/>
    <w:rsid w:val="00E71F9C"/>
    <w:rsid w:val="00E7210E"/>
    <w:rsid w:val="00E721E6"/>
    <w:rsid w:val="00E723D8"/>
    <w:rsid w:val="00E72985"/>
    <w:rsid w:val="00E72A5D"/>
    <w:rsid w:val="00E72BBF"/>
    <w:rsid w:val="00E72C13"/>
    <w:rsid w:val="00E72C81"/>
    <w:rsid w:val="00E73470"/>
    <w:rsid w:val="00E7372A"/>
    <w:rsid w:val="00E737E3"/>
    <w:rsid w:val="00E73863"/>
    <w:rsid w:val="00E7388E"/>
    <w:rsid w:val="00E73E34"/>
    <w:rsid w:val="00E740C0"/>
    <w:rsid w:val="00E741DF"/>
    <w:rsid w:val="00E747E4"/>
    <w:rsid w:val="00E74CD7"/>
    <w:rsid w:val="00E74D44"/>
    <w:rsid w:val="00E74D4C"/>
    <w:rsid w:val="00E75AC0"/>
    <w:rsid w:val="00E75B24"/>
    <w:rsid w:val="00E75BCF"/>
    <w:rsid w:val="00E75D2A"/>
    <w:rsid w:val="00E75DB8"/>
    <w:rsid w:val="00E75E15"/>
    <w:rsid w:val="00E75FCA"/>
    <w:rsid w:val="00E7607A"/>
    <w:rsid w:val="00E76151"/>
    <w:rsid w:val="00E762EF"/>
    <w:rsid w:val="00E763F9"/>
    <w:rsid w:val="00E76417"/>
    <w:rsid w:val="00E7668D"/>
    <w:rsid w:val="00E76A44"/>
    <w:rsid w:val="00E76EB7"/>
    <w:rsid w:val="00E76EEE"/>
    <w:rsid w:val="00E76F1D"/>
    <w:rsid w:val="00E77243"/>
    <w:rsid w:val="00E7727A"/>
    <w:rsid w:val="00E773F4"/>
    <w:rsid w:val="00E776A0"/>
    <w:rsid w:val="00E77A29"/>
    <w:rsid w:val="00E77CD4"/>
    <w:rsid w:val="00E77DD7"/>
    <w:rsid w:val="00E77F9A"/>
    <w:rsid w:val="00E800CA"/>
    <w:rsid w:val="00E80107"/>
    <w:rsid w:val="00E80297"/>
    <w:rsid w:val="00E80461"/>
    <w:rsid w:val="00E80494"/>
    <w:rsid w:val="00E804B6"/>
    <w:rsid w:val="00E80830"/>
    <w:rsid w:val="00E808BC"/>
    <w:rsid w:val="00E811B9"/>
    <w:rsid w:val="00E8142A"/>
    <w:rsid w:val="00E81470"/>
    <w:rsid w:val="00E814E1"/>
    <w:rsid w:val="00E81676"/>
    <w:rsid w:val="00E8173C"/>
    <w:rsid w:val="00E817A5"/>
    <w:rsid w:val="00E81D6F"/>
    <w:rsid w:val="00E81F26"/>
    <w:rsid w:val="00E820B1"/>
    <w:rsid w:val="00E8219A"/>
    <w:rsid w:val="00E82558"/>
    <w:rsid w:val="00E826A4"/>
    <w:rsid w:val="00E826DB"/>
    <w:rsid w:val="00E82A29"/>
    <w:rsid w:val="00E82EE4"/>
    <w:rsid w:val="00E82F0C"/>
    <w:rsid w:val="00E83081"/>
    <w:rsid w:val="00E8322E"/>
    <w:rsid w:val="00E832DC"/>
    <w:rsid w:val="00E83533"/>
    <w:rsid w:val="00E83624"/>
    <w:rsid w:val="00E83689"/>
    <w:rsid w:val="00E837C6"/>
    <w:rsid w:val="00E83870"/>
    <w:rsid w:val="00E83880"/>
    <w:rsid w:val="00E83B60"/>
    <w:rsid w:val="00E83C4B"/>
    <w:rsid w:val="00E83E3B"/>
    <w:rsid w:val="00E83E9C"/>
    <w:rsid w:val="00E83EA3"/>
    <w:rsid w:val="00E8441A"/>
    <w:rsid w:val="00E8479F"/>
    <w:rsid w:val="00E8496E"/>
    <w:rsid w:val="00E849B5"/>
    <w:rsid w:val="00E84A00"/>
    <w:rsid w:val="00E84C16"/>
    <w:rsid w:val="00E84D6C"/>
    <w:rsid w:val="00E84E2F"/>
    <w:rsid w:val="00E851D2"/>
    <w:rsid w:val="00E852C5"/>
    <w:rsid w:val="00E85500"/>
    <w:rsid w:val="00E85C3F"/>
    <w:rsid w:val="00E86307"/>
    <w:rsid w:val="00E8637C"/>
    <w:rsid w:val="00E86394"/>
    <w:rsid w:val="00E863F3"/>
    <w:rsid w:val="00E86AC9"/>
    <w:rsid w:val="00E86C15"/>
    <w:rsid w:val="00E86E24"/>
    <w:rsid w:val="00E86F59"/>
    <w:rsid w:val="00E87079"/>
    <w:rsid w:val="00E8747B"/>
    <w:rsid w:val="00E87B69"/>
    <w:rsid w:val="00E87C70"/>
    <w:rsid w:val="00E87DD0"/>
    <w:rsid w:val="00E87EBD"/>
    <w:rsid w:val="00E87F65"/>
    <w:rsid w:val="00E9000A"/>
    <w:rsid w:val="00E903E0"/>
    <w:rsid w:val="00E90463"/>
    <w:rsid w:val="00E906F7"/>
    <w:rsid w:val="00E908A0"/>
    <w:rsid w:val="00E90997"/>
    <w:rsid w:val="00E90A69"/>
    <w:rsid w:val="00E90ABB"/>
    <w:rsid w:val="00E90E59"/>
    <w:rsid w:val="00E90F14"/>
    <w:rsid w:val="00E90FC9"/>
    <w:rsid w:val="00E91187"/>
    <w:rsid w:val="00E91326"/>
    <w:rsid w:val="00E913AC"/>
    <w:rsid w:val="00E9148F"/>
    <w:rsid w:val="00E916AE"/>
    <w:rsid w:val="00E92208"/>
    <w:rsid w:val="00E92359"/>
    <w:rsid w:val="00E9250E"/>
    <w:rsid w:val="00E92630"/>
    <w:rsid w:val="00E92863"/>
    <w:rsid w:val="00E928E1"/>
    <w:rsid w:val="00E92923"/>
    <w:rsid w:val="00E929AA"/>
    <w:rsid w:val="00E92EF3"/>
    <w:rsid w:val="00E92F07"/>
    <w:rsid w:val="00E932A6"/>
    <w:rsid w:val="00E9378E"/>
    <w:rsid w:val="00E9400B"/>
    <w:rsid w:val="00E9411B"/>
    <w:rsid w:val="00E94537"/>
    <w:rsid w:val="00E945D2"/>
    <w:rsid w:val="00E9462B"/>
    <w:rsid w:val="00E94C74"/>
    <w:rsid w:val="00E94E68"/>
    <w:rsid w:val="00E94F42"/>
    <w:rsid w:val="00E94F4D"/>
    <w:rsid w:val="00E9520E"/>
    <w:rsid w:val="00E95252"/>
    <w:rsid w:val="00E95274"/>
    <w:rsid w:val="00E95344"/>
    <w:rsid w:val="00E95ABD"/>
    <w:rsid w:val="00E968AF"/>
    <w:rsid w:val="00E96942"/>
    <w:rsid w:val="00E96BF8"/>
    <w:rsid w:val="00E979AB"/>
    <w:rsid w:val="00E97C9D"/>
    <w:rsid w:val="00E97F1E"/>
    <w:rsid w:val="00E97F42"/>
    <w:rsid w:val="00EA0023"/>
    <w:rsid w:val="00EA025F"/>
    <w:rsid w:val="00EA0560"/>
    <w:rsid w:val="00EA07EC"/>
    <w:rsid w:val="00EA0A5D"/>
    <w:rsid w:val="00EA0CDD"/>
    <w:rsid w:val="00EA0CE0"/>
    <w:rsid w:val="00EA0CED"/>
    <w:rsid w:val="00EA1706"/>
    <w:rsid w:val="00EA172A"/>
    <w:rsid w:val="00EA1938"/>
    <w:rsid w:val="00EA1E29"/>
    <w:rsid w:val="00EA1FCE"/>
    <w:rsid w:val="00EA228E"/>
    <w:rsid w:val="00EA2353"/>
    <w:rsid w:val="00EA2934"/>
    <w:rsid w:val="00EA2A63"/>
    <w:rsid w:val="00EA2B7A"/>
    <w:rsid w:val="00EA2C2A"/>
    <w:rsid w:val="00EA2FA1"/>
    <w:rsid w:val="00EA3382"/>
    <w:rsid w:val="00EA35E0"/>
    <w:rsid w:val="00EA385F"/>
    <w:rsid w:val="00EA3996"/>
    <w:rsid w:val="00EA3BE3"/>
    <w:rsid w:val="00EA40B9"/>
    <w:rsid w:val="00EA48D6"/>
    <w:rsid w:val="00EA4C20"/>
    <w:rsid w:val="00EA4CF5"/>
    <w:rsid w:val="00EA4EB8"/>
    <w:rsid w:val="00EA51AC"/>
    <w:rsid w:val="00EA537C"/>
    <w:rsid w:val="00EA5C75"/>
    <w:rsid w:val="00EA5CA1"/>
    <w:rsid w:val="00EA5DED"/>
    <w:rsid w:val="00EA5F4C"/>
    <w:rsid w:val="00EA641B"/>
    <w:rsid w:val="00EA67F5"/>
    <w:rsid w:val="00EA6E08"/>
    <w:rsid w:val="00EA6EC7"/>
    <w:rsid w:val="00EA6FD8"/>
    <w:rsid w:val="00EA7449"/>
    <w:rsid w:val="00EA7894"/>
    <w:rsid w:val="00EA78E3"/>
    <w:rsid w:val="00EA7C8E"/>
    <w:rsid w:val="00EA7EA0"/>
    <w:rsid w:val="00EA7F56"/>
    <w:rsid w:val="00EA7F8C"/>
    <w:rsid w:val="00EB0810"/>
    <w:rsid w:val="00EB0B76"/>
    <w:rsid w:val="00EB0BA1"/>
    <w:rsid w:val="00EB0BD9"/>
    <w:rsid w:val="00EB0BDE"/>
    <w:rsid w:val="00EB0C13"/>
    <w:rsid w:val="00EB0D39"/>
    <w:rsid w:val="00EB0ECB"/>
    <w:rsid w:val="00EB1047"/>
    <w:rsid w:val="00EB11C3"/>
    <w:rsid w:val="00EB1424"/>
    <w:rsid w:val="00EB1569"/>
    <w:rsid w:val="00EB15F4"/>
    <w:rsid w:val="00EB1C48"/>
    <w:rsid w:val="00EB1CCF"/>
    <w:rsid w:val="00EB1EDF"/>
    <w:rsid w:val="00EB2133"/>
    <w:rsid w:val="00EB25AE"/>
    <w:rsid w:val="00EB262A"/>
    <w:rsid w:val="00EB2862"/>
    <w:rsid w:val="00EB2A1C"/>
    <w:rsid w:val="00EB2B37"/>
    <w:rsid w:val="00EB2C25"/>
    <w:rsid w:val="00EB2D30"/>
    <w:rsid w:val="00EB2DDE"/>
    <w:rsid w:val="00EB2E40"/>
    <w:rsid w:val="00EB3053"/>
    <w:rsid w:val="00EB3357"/>
    <w:rsid w:val="00EB3516"/>
    <w:rsid w:val="00EB379E"/>
    <w:rsid w:val="00EB3E61"/>
    <w:rsid w:val="00EB40C6"/>
    <w:rsid w:val="00EB41FA"/>
    <w:rsid w:val="00EB4226"/>
    <w:rsid w:val="00EB4450"/>
    <w:rsid w:val="00EB45DF"/>
    <w:rsid w:val="00EB499C"/>
    <w:rsid w:val="00EB49C7"/>
    <w:rsid w:val="00EB4F04"/>
    <w:rsid w:val="00EB4FBF"/>
    <w:rsid w:val="00EB529B"/>
    <w:rsid w:val="00EB5AA5"/>
    <w:rsid w:val="00EB5C79"/>
    <w:rsid w:val="00EB61B7"/>
    <w:rsid w:val="00EB62E1"/>
    <w:rsid w:val="00EB631C"/>
    <w:rsid w:val="00EB65D9"/>
    <w:rsid w:val="00EB6701"/>
    <w:rsid w:val="00EB6702"/>
    <w:rsid w:val="00EB6A24"/>
    <w:rsid w:val="00EB6F20"/>
    <w:rsid w:val="00EB6F8D"/>
    <w:rsid w:val="00EB6FCA"/>
    <w:rsid w:val="00EB76DD"/>
    <w:rsid w:val="00EB7935"/>
    <w:rsid w:val="00EB7B02"/>
    <w:rsid w:val="00EB7D94"/>
    <w:rsid w:val="00EB7ECE"/>
    <w:rsid w:val="00EC0016"/>
    <w:rsid w:val="00EC0117"/>
    <w:rsid w:val="00EC0483"/>
    <w:rsid w:val="00EC05B0"/>
    <w:rsid w:val="00EC0AFC"/>
    <w:rsid w:val="00EC0F24"/>
    <w:rsid w:val="00EC10F8"/>
    <w:rsid w:val="00EC1115"/>
    <w:rsid w:val="00EC119A"/>
    <w:rsid w:val="00EC130B"/>
    <w:rsid w:val="00EC17D9"/>
    <w:rsid w:val="00EC1DF8"/>
    <w:rsid w:val="00EC1E7D"/>
    <w:rsid w:val="00EC2008"/>
    <w:rsid w:val="00EC2988"/>
    <w:rsid w:val="00EC3551"/>
    <w:rsid w:val="00EC35F8"/>
    <w:rsid w:val="00EC3A7F"/>
    <w:rsid w:val="00EC3AB4"/>
    <w:rsid w:val="00EC3D5A"/>
    <w:rsid w:val="00EC3DF0"/>
    <w:rsid w:val="00EC4093"/>
    <w:rsid w:val="00EC422A"/>
    <w:rsid w:val="00EC4545"/>
    <w:rsid w:val="00EC4628"/>
    <w:rsid w:val="00EC492A"/>
    <w:rsid w:val="00EC495C"/>
    <w:rsid w:val="00EC4995"/>
    <w:rsid w:val="00EC4D03"/>
    <w:rsid w:val="00EC4E45"/>
    <w:rsid w:val="00EC4E8C"/>
    <w:rsid w:val="00EC4F45"/>
    <w:rsid w:val="00EC5057"/>
    <w:rsid w:val="00EC519E"/>
    <w:rsid w:val="00EC5930"/>
    <w:rsid w:val="00EC594D"/>
    <w:rsid w:val="00EC5C35"/>
    <w:rsid w:val="00EC5CB3"/>
    <w:rsid w:val="00EC5EE8"/>
    <w:rsid w:val="00EC605A"/>
    <w:rsid w:val="00EC6111"/>
    <w:rsid w:val="00EC62BA"/>
    <w:rsid w:val="00EC6617"/>
    <w:rsid w:val="00EC68CA"/>
    <w:rsid w:val="00EC6AA9"/>
    <w:rsid w:val="00EC6BFD"/>
    <w:rsid w:val="00EC6D33"/>
    <w:rsid w:val="00EC7085"/>
    <w:rsid w:val="00EC729A"/>
    <w:rsid w:val="00EC72BD"/>
    <w:rsid w:val="00EC73EB"/>
    <w:rsid w:val="00EC7614"/>
    <w:rsid w:val="00EC7829"/>
    <w:rsid w:val="00EC79EE"/>
    <w:rsid w:val="00EC7B59"/>
    <w:rsid w:val="00ED01B8"/>
    <w:rsid w:val="00ED08C7"/>
    <w:rsid w:val="00ED1115"/>
    <w:rsid w:val="00ED193B"/>
    <w:rsid w:val="00ED1940"/>
    <w:rsid w:val="00ED1A1F"/>
    <w:rsid w:val="00ED1A5C"/>
    <w:rsid w:val="00ED1B88"/>
    <w:rsid w:val="00ED1C5F"/>
    <w:rsid w:val="00ED1DF5"/>
    <w:rsid w:val="00ED1F55"/>
    <w:rsid w:val="00ED2019"/>
    <w:rsid w:val="00ED24CD"/>
    <w:rsid w:val="00ED27C2"/>
    <w:rsid w:val="00ED27D0"/>
    <w:rsid w:val="00ED2A04"/>
    <w:rsid w:val="00ED3104"/>
    <w:rsid w:val="00ED319E"/>
    <w:rsid w:val="00ED3263"/>
    <w:rsid w:val="00ED328D"/>
    <w:rsid w:val="00ED367E"/>
    <w:rsid w:val="00ED36A9"/>
    <w:rsid w:val="00ED37A2"/>
    <w:rsid w:val="00ED37E7"/>
    <w:rsid w:val="00ED383F"/>
    <w:rsid w:val="00ED39BA"/>
    <w:rsid w:val="00ED3ABA"/>
    <w:rsid w:val="00ED3B60"/>
    <w:rsid w:val="00ED3B89"/>
    <w:rsid w:val="00ED3C80"/>
    <w:rsid w:val="00ED3E63"/>
    <w:rsid w:val="00ED410A"/>
    <w:rsid w:val="00ED4332"/>
    <w:rsid w:val="00ED433F"/>
    <w:rsid w:val="00ED4799"/>
    <w:rsid w:val="00ED4C30"/>
    <w:rsid w:val="00ED5001"/>
    <w:rsid w:val="00ED552D"/>
    <w:rsid w:val="00ED557E"/>
    <w:rsid w:val="00ED57A3"/>
    <w:rsid w:val="00ED5B89"/>
    <w:rsid w:val="00ED5E72"/>
    <w:rsid w:val="00ED6236"/>
    <w:rsid w:val="00ED64E3"/>
    <w:rsid w:val="00ED66DD"/>
    <w:rsid w:val="00ED7515"/>
    <w:rsid w:val="00ED7568"/>
    <w:rsid w:val="00ED76B1"/>
    <w:rsid w:val="00ED7C8D"/>
    <w:rsid w:val="00ED7EA7"/>
    <w:rsid w:val="00EE01E6"/>
    <w:rsid w:val="00EE0435"/>
    <w:rsid w:val="00EE09BF"/>
    <w:rsid w:val="00EE0A65"/>
    <w:rsid w:val="00EE0D46"/>
    <w:rsid w:val="00EE0FE1"/>
    <w:rsid w:val="00EE0FE7"/>
    <w:rsid w:val="00EE101F"/>
    <w:rsid w:val="00EE12F1"/>
    <w:rsid w:val="00EE15F5"/>
    <w:rsid w:val="00EE18F1"/>
    <w:rsid w:val="00EE1A15"/>
    <w:rsid w:val="00EE1A1A"/>
    <w:rsid w:val="00EE1F2D"/>
    <w:rsid w:val="00EE20EC"/>
    <w:rsid w:val="00EE2510"/>
    <w:rsid w:val="00EE2D33"/>
    <w:rsid w:val="00EE2D34"/>
    <w:rsid w:val="00EE2DC3"/>
    <w:rsid w:val="00EE2F3C"/>
    <w:rsid w:val="00EE3282"/>
    <w:rsid w:val="00EE3286"/>
    <w:rsid w:val="00EE38F4"/>
    <w:rsid w:val="00EE3EA9"/>
    <w:rsid w:val="00EE3EBC"/>
    <w:rsid w:val="00EE3F59"/>
    <w:rsid w:val="00EE3FC9"/>
    <w:rsid w:val="00EE412A"/>
    <w:rsid w:val="00EE413C"/>
    <w:rsid w:val="00EE43D5"/>
    <w:rsid w:val="00EE4487"/>
    <w:rsid w:val="00EE451F"/>
    <w:rsid w:val="00EE4B15"/>
    <w:rsid w:val="00EE4D37"/>
    <w:rsid w:val="00EE52D2"/>
    <w:rsid w:val="00EE56FD"/>
    <w:rsid w:val="00EE571C"/>
    <w:rsid w:val="00EE57F7"/>
    <w:rsid w:val="00EE5869"/>
    <w:rsid w:val="00EE5939"/>
    <w:rsid w:val="00EE5A52"/>
    <w:rsid w:val="00EE5B0F"/>
    <w:rsid w:val="00EE5C91"/>
    <w:rsid w:val="00EE5EB9"/>
    <w:rsid w:val="00EE5F84"/>
    <w:rsid w:val="00EE5FB8"/>
    <w:rsid w:val="00EE605D"/>
    <w:rsid w:val="00EE64E0"/>
    <w:rsid w:val="00EE6831"/>
    <w:rsid w:val="00EE6A84"/>
    <w:rsid w:val="00EE6DB9"/>
    <w:rsid w:val="00EE720F"/>
    <w:rsid w:val="00EE78D2"/>
    <w:rsid w:val="00EE79B1"/>
    <w:rsid w:val="00EE79D0"/>
    <w:rsid w:val="00EE7B4A"/>
    <w:rsid w:val="00EE7CA4"/>
    <w:rsid w:val="00EF01AC"/>
    <w:rsid w:val="00EF0210"/>
    <w:rsid w:val="00EF02B7"/>
    <w:rsid w:val="00EF0FD9"/>
    <w:rsid w:val="00EF166C"/>
    <w:rsid w:val="00EF17E5"/>
    <w:rsid w:val="00EF19AF"/>
    <w:rsid w:val="00EF1F25"/>
    <w:rsid w:val="00EF2039"/>
    <w:rsid w:val="00EF209A"/>
    <w:rsid w:val="00EF282D"/>
    <w:rsid w:val="00EF2B81"/>
    <w:rsid w:val="00EF2C57"/>
    <w:rsid w:val="00EF2E5D"/>
    <w:rsid w:val="00EF30DB"/>
    <w:rsid w:val="00EF32F5"/>
    <w:rsid w:val="00EF3389"/>
    <w:rsid w:val="00EF36A7"/>
    <w:rsid w:val="00EF42FB"/>
    <w:rsid w:val="00EF4496"/>
    <w:rsid w:val="00EF4E00"/>
    <w:rsid w:val="00EF5665"/>
    <w:rsid w:val="00EF5BB3"/>
    <w:rsid w:val="00EF5C08"/>
    <w:rsid w:val="00EF62F1"/>
    <w:rsid w:val="00EF63E6"/>
    <w:rsid w:val="00EF6470"/>
    <w:rsid w:val="00EF653F"/>
    <w:rsid w:val="00EF658F"/>
    <w:rsid w:val="00EF6912"/>
    <w:rsid w:val="00EF6962"/>
    <w:rsid w:val="00EF6C40"/>
    <w:rsid w:val="00EF7BD3"/>
    <w:rsid w:val="00EF7EA9"/>
    <w:rsid w:val="00EF7F6B"/>
    <w:rsid w:val="00F00185"/>
    <w:rsid w:val="00F004D3"/>
    <w:rsid w:val="00F008A5"/>
    <w:rsid w:val="00F00977"/>
    <w:rsid w:val="00F00995"/>
    <w:rsid w:val="00F00AC7"/>
    <w:rsid w:val="00F0110F"/>
    <w:rsid w:val="00F01622"/>
    <w:rsid w:val="00F016DC"/>
    <w:rsid w:val="00F016E4"/>
    <w:rsid w:val="00F0170D"/>
    <w:rsid w:val="00F01B8F"/>
    <w:rsid w:val="00F01CCD"/>
    <w:rsid w:val="00F01ECF"/>
    <w:rsid w:val="00F02338"/>
    <w:rsid w:val="00F026D5"/>
    <w:rsid w:val="00F02B07"/>
    <w:rsid w:val="00F02BA9"/>
    <w:rsid w:val="00F02ECC"/>
    <w:rsid w:val="00F02FDA"/>
    <w:rsid w:val="00F0300C"/>
    <w:rsid w:val="00F031FA"/>
    <w:rsid w:val="00F03656"/>
    <w:rsid w:val="00F04183"/>
    <w:rsid w:val="00F04559"/>
    <w:rsid w:val="00F04628"/>
    <w:rsid w:val="00F04798"/>
    <w:rsid w:val="00F04AFA"/>
    <w:rsid w:val="00F04B9A"/>
    <w:rsid w:val="00F04D2E"/>
    <w:rsid w:val="00F04E1A"/>
    <w:rsid w:val="00F05126"/>
    <w:rsid w:val="00F05450"/>
    <w:rsid w:val="00F05665"/>
    <w:rsid w:val="00F05715"/>
    <w:rsid w:val="00F05827"/>
    <w:rsid w:val="00F05874"/>
    <w:rsid w:val="00F060AA"/>
    <w:rsid w:val="00F062B1"/>
    <w:rsid w:val="00F06309"/>
    <w:rsid w:val="00F06315"/>
    <w:rsid w:val="00F064A7"/>
    <w:rsid w:val="00F06880"/>
    <w:rsid w:val="00F06A2D"/>
    <w:rsid w:val="00F06C7F"/>
    <w:rsid w:val="00F06CD8"/>
    <w:rsid w:val="00F06DBA"/>
    <w:rsid w:val="00F07139"/>
    <w:rsid w:val="00F07489"/>
    <w:rsid w:val="00F0788A"/>
    <w:rsid w:val="00F078E6"/>
    <w:rsid w:val="00F07A70"/>
    <w:rsid w:val="00F07EDF"/>
    <w:rsid w:val="00F07F69"/>
    <w:rsid w:val="00F07F71"/>
    <w:rsid w:val="00F1055E"/>
    <w:rsid w:val="00F10663"/>
    <w:rsid w:val="00F10A84"/>
    <w:rsid w:val="00F1128F"/>
    <w:rsid w:val="00F11319"/>
    <w:rsid w:val="00F11367"/>
    <w:rsid w:val="00F11632"/>
    <w:rsid w:val="00F11637"/>
    <w:rsid w:val="00F11855"/>
    <w:rsid w:val="00F11F21"/>
    <w:rsid w:val="00F11F49"/>
    <w:rsid w:val="00F122FC"/>
    <w:rsid w:val="00F125F0"/>
    <w:rsid w:val="00F12BE1"/>
    <w:rsid w:val="00F132FE"/>
    <w:rsid w:val="00F13536"/>
    <w:rsid w:val="00F13553"/>
    <w:rsid w:val="00F136B3"/>
    <w:rsid w:val="00F1381E"/>
    <w:rsid w:val="00F13BF4"/>
    <w:rsid w:val="00F13C74"/>
    <w:rsid w:val="00F13C9C"/>
    <w:rsid w:val="00F140B8"/>
    <w:rsid w:val="00F14746"/>
    <w:rsid w:val="00F147CA"/>
    <w:rsid w:val="00F14A23"/>
    <w:rsid w:val="00F14AC8"/>
    <w:rsid w:val="00F14C2F"/>
    <w:rsid w:val="00F14F50"/>
    <w:rsid w:val="00F1528B"/>
    <w:rsid w:val="00F15781"/>
    <w:rsid w:val="00F15908"/>
    <w:rsid w:val="00F1590E"/>
    <w:rsid w:val="00F159C6"/>
    <w:rsid w:val="00F15C98"/>
    <w:rsid w:val="00F15CB6"/>
    <w:rsid w:val="00F15DA6"/>
    <w:rsid w:val="00F16037"/>
    <w:rsid w:val="00F16113"/>
    <w:rsid w:val="00F16140"/>
    <w:rsid w:val="00F16308"/>
    <w:rsid w:val="00F16811"/>
    <w:rsid w:val="00F16982"/>
    <w:rsid w:val="00F16D9E"/>
    <w:rsid w:val="00F16EB7"/>
    <w:rsid w:val="00F17043"/>
    <w:rsid w:val="00F170CB"/>
    <w:rsid w:val="00F172B6"/>
    <w:rsid w:val="00F17346"/>
    <w:rsid w:val="00F173E0"/>
    <w:rsid w:val="00F17677"/>
    <w:rsid w:val="00F17723"/>
    <w:rsid w:val="00F177EE"/>
    <w:rsid w:val="00F178A0"/>
    <w:rsid w:val="00F17E24"/>
    <w:rsid w:val="00F17F66"/>
    <w:rsid w:val="00F17FFA"/>
    <w:rsid w:val="00F20098"/>
    <w:rsid w:val="00F20231"/>
    <w:rsid w:val="00F2025A"/>
    <w:rsid w:val="00F207B3"/>
    <w:rsid w:val="00F20946"/>
    <w:rsid w:val="00F2099D"/>
    <w:rsid w:val="00F20BA1"/>
    <w:rsid w:val="00F20FAD"/>
    <w:rsid w:val="00F21399"/>
    <w:rsid w:val="00F21570"/>
    <w:rsid w:val="00F2171E"/>
    <w:rsid w:val="00F21E9B"/>
    <w:rsid w:val="00F22000"/>
    <w:rsid w:val="00F2224B"/>
    <w:rsid w:val="00F225AC"/>
    <w:rsid w:val="00F225FC"/>
    <w:rsid w:val="00F22719"/>
    <w:rsid w:val="00F22DFC"/>
    <w:rsid w:val="00F2307B"/>
    <w:rsid w:val="00F234B8"/>
    <w:rsid w:val="00F2355B"/>
    <w:rsid w:val="00F23643"/>
    <w:rsid w:val="00F2377C"/>
    <w:rsid w:val="00F23974"/>
    <w:rsid w:val="00F23B32"/>
    <w:rsid w:val="00F23C0D"/>
    <w:rsid w:val="00F23C44"/>
    <w:rsid w:val="00F23DB5"/>
    <w:rsid w:val="00F23DB6"/>
    <w:rsid w:val="00F23E1C"/>
    <w:rsid w:val="00F23E6A"/>
    <w:rsid w:val="00F240DE"/>
    <w:rsid w:val="00F241AF"/>
    <w:rsid w:val="00F241EA"/>
    <w:rsid w:val="00F243D2"/>
    <w:rsid w:val="00F24994"/>
    <w:rsid w:val="00F252CB"/>
    <w:rsid w:val="00F2571A"/>
    <w:rsid w:val="00F2598E"/>
    <w:rsid w:val="00F25A1E"/>
    <w:rsid w:val="00F25B66"/>
    <w:rsid w:val="00F25C1C"/>
    <w:rsid w:val="00F25EFA"/>
    <w:rsid w:val="00F2600A"/>
    <w:rsid w:val="00F2635E"/>
    <w:rsid w:val="00F26388"/>
    <w:rsid w:val="00F264BF"/>
    <w:rsid w:val="00F26726"/>
    <w:rsid w:val="00F267AB"/>
    <w:rsid w:val="00F26A18"/>
    <w:rsid w:val="00F26A69"/>
    <w:rsid w:val="00F26CD2"/>
    <w:rsid w:val="00F26D9A"/>
    <w:rsid w:val="00F27506"/>
    <w:rsid w:val="00F2759E"/>
    <w:rsid w:val="00F278C6"/>
    <w:rsid w:val="00F27A6E"/>
    <w:rsid w:val="00F27C77"/>
    <w:rsid w:val="00F27D42"/>
    <w:rsid w:val="00F27E2E"/>
    <w:rsid w:val="00F30023"/>
    <w:rsid w:val="00F3004B"/>
    <w:rsid w:val="00F301CF"/>
    <w:rsid w:val="00F3079B"/>
    <w:rsid w:val="00F3096A"/>
    <w:rsid w:val="00F30A21"/>
    <w:rsid w:val="00F30A5E"/>
    <w:rsid w:val="00F30D19"/>
    <w:rsid w:val="00F30D3E"/>
    <w:rsid w:val="00F30DCC"/>
    <w:rsid w:val="00F30FAB"/>
    <w:rsid w:val="00F310F5"/>
    <w:rsid w:val="00F31C10"/>
    <w:rsid w:val="00F31EA0"/>
    <w:rsid w:val="00F31F3A"/>
    <w:rsid w:val="00F32496"/>
    <w:rsid w:val="00F3249B"/>
    <w:rsid w:val="00F325C9"/>
    <w:rsid w:val="00F3270F"/>
    <w:rsid w:val="00F3272E"/>
    <w:rsid w:val="00F32CD3"/>
    <w:rsid w:val="00F32F3D"/>
    <w:rsid w:val="00F33491"/>
    <w:rsid w:val="00F337EA"/>
    <w:rsid w:val="00F339CC"/>
    <w:rsid w:val="00F33FB8"/>
    <w:rsid w:val="00F341F3"/>
    <w:rsid w:val="00F342FB"/>
    <w:rsid w:val="00F34337"/>
    <w:rsid w:val="00F3437A"/>
    <w:rsid w:val="00F3453F"/>
    <w:rsid w:val="00F346CB"/>
    <w:rsid w:val="00F34A4C"/>
    <w:rsid w:val="00F34E17"/>
    <w:rsid w:val="00F3507B"/>
    <w:rsid w:val="00F352A4"/>
    <w:rsid w:val="00F3536E"/>
    <w:rsid w:val="00F35478"/>
    <w:rsid w:val="00F35806"/>
    <w:rsid w:val="00F35AC8"/>
    <w:rsid w:val="00F35B59"/>
    <w:rsid w:val="00F36113"/>
    <w:rsid w:val="00F36279"/>
    <w:rsid w:val="00F36723"/>
    <w:rsid w:val="00F36DFC"/>
    <w:rsid w:val="00F36FF3"/>
    <w:rsid w:val="00F3726B"/>
    <w:rsid w:val="00F374C5"/>
    <w:rsid w:val="00F37549"/>
    <w:rsid w:val="00F375BB"/>
    <w:rsid w:val="00F3789B"/>
    <w:rsid w:val="00F37C94"/>
    <w:rsid w:val="00F37DEE"/>
    <w:rsid w:val="00F37FCA"/>
    <w:rsid w:val="00F40385"/>
    <w:rsid w:val="00F40479"/>
    <w:rsid w:val="00F40574"/>
    <w:rsid w:val="00F408AD"/>
    <w:rsid w:val="00F40A0A"/>
    <w:rsid w:val="00F4106D"/>
    <w:rsid w:val="00F4152D"/>
    <w:rsid w:val="00F4158C"/>
    <w:rsid w:val="00F41BD6"/>
    <w:rsid w:val="00F41D37"/>
    <w:rsid w:val="00F42348"/>
    <w:rsid w:val="00F42549"/>
    <w:rsid w:val="00F42589"/>
    <w:rsid w:val="00F42BED"/>
    <w:rsid w:val="00F42F01"/>
    <w:rsid w:val="00F42F55"/>
    <w:rsid w:val="00F42F99"/>
    <w:rsid w:val="00F42FED"/>
    <w:rsid w:val="00F433C2"/>
    <w:rsid w:val="00F4362B"/>
    <w:rsid w:val="00F43647"/>
    <w:rsid w:val="00F43731"/>
    <w:rsid w:val="00F43824"/>
    <w:rsid w:val="00F4393C"/>
    <w:rsid w:val="00F43F19"/>
    <w:rsid w:val="00F44054"/>
    <w:rsid w:val="00F4434D"/>
    <w:rsid w:val="00F44351"/>
    <w:rsid w:val="00F44CCA"/>
    <w:rsid w:val="00F44D2B"/>
    <w:rsid w:val="00F44D36"/>
    <w:rsid w:val="00F4505D"/>
    <w:rsid w:val="00F453A6"/>
    <w:rsid w:val="00F4574C"/>
    <w:rsid w:val="00F4580E"/>
    <w:rsid w:val="00F4651A"/>
    <w:rsid w:val="00F4683B"/>
    <w:rsid w:val="00F46AF9"/>
    <w:rsid w:val="00F46C19"/>
    <w:rsid w:val="00F47105"/>
    <w:rsid w:val="00F473A0"/>
    <w:rsid w:val="00F47DD0"/>
    <w:rsid w:val="00F50087"/>
    <w:rsid w:val="00F500A8"/>
    <w:rsid w:val="00F5035D"/>
    <w:rsid w:val="00F5038C"/>
    <w:rsid w:val="00F5070F"/>
    <w:rsid w:val="00F50850"/>
    <w:rsid w:val="00F50C94"/>
    <w:rsid w:val="00F51497"/>
    <w:rsid w:val="00F5171E"/>
    <w:rsid w:val="00F51C9A"/>
    <w:rsid w:val="00F51CCD"/>
    <w:rsid w:val="00F51D9E"/>
    <w:rsid w:val="00F52035"/>
    <w:rsid w:val="00F520A5"/>
    <w:rsid w:val="00F52436"/>
    <w:rsid w:val="00F528CD"/>
    <w:rsid w:val="00F52FA5"/>
    <w:rsid w:val="00F535E6"/>
    <w:rsid w:val="00F537BB"/>
    <w:rsid w:val="00F5391E"/>
    <w:rsid w:val="00F53B2A"/>
    <w:rsid w:val="00F53C99"/>
    <w:rsid w:val="00F54132"/>
    <w:rsid w:val="00F54523"/>
    <w:rsid w:val="00F547E6"/>
    <w:rsid w:val="00F5485B"/>
    <w:rsid w:val="00F54976"/>
    <w:rsid w:val="00F54995"/>
    <w:rsid w:val="00F54B4E"/>
    <w:rsid w:val="00F54F1D"/>
    <w:rsid w:val="00F55059"/>
    <w:rsid w:val="00F550AF"/>
    <w:rsid w:val="00F555AE"/>
    <w:rsid w:val="00F55842"/>
    <w:rsid w:val="00F55858"/>
    <w:rsid w:val="00F55DE8"/>
    <w:rsid w:val="00F56783"/>
    <w:rsid w:val="00F5708D"/>
    <w:rsid w:val="00F5723B"/>
    <w:rsid w:val="00F57685"/>
    <w:rsid w:val="00F57BF4"/>
    <w:rsid w:val="00F57C4F"/>
    <w:rsid w:val="00F57C6A"/>
    <w:rsid w:val="00F57E24"/>
    <w:rsid w:val="00F57E52"/>
    <w:rsid w:val="00F57EA6"/>
    <w:rsid w:val="00F600AE"/>
    <w:rsid w:val="00F600D5"/>
    <w:rsid w:val="00F60A41"/>
    <w:rsid w:val="00F60D15"/>
    <w:rsid w:val="00F60E41"/>
    <w:rsid w:val="00F60F2D"/>
    <w:rsid w:val="00F61495"/>
    <w:rsid w:val="00F614DB"/>
    <w:rsid w:val="00F614F2"/>
    <w:rsid w:val="00F61906"/>
    <w:rsid w:val="00F61A1F"/>
    <w:rsid w:val="00F61D90"/>
    <w:rsid w:val="00F61EDD"/>
    <w:rsid w:val="00F62027"/>
    <w:rsid w:val="00F625E4"/>
    <w:rsid w:val="00F627F6"/>
    <w:rsid w:val="00F629B4"/>
    <w:rsid w:val="00F62F1E"/>
    <w:rsid w:val="00F63114"/>
    <w:rsid w:val="00F6323F"/>
    <w:rsid w:val="00F6359F"/>
    <w:rsid w:val="00F635C8"/>
    <w:rsid w:val="00F635FD"/>
    <w:rsid w:val="00F6380A"/>
    <w:rsid w:val="00F63B09"/>
    <w:rsid w:val="00F64410"/>
    <w:rsid w:val="00F6470F"/>
    <w:rsid w:val="00F647A7"/>
    <w:rsid w:val="00F64944"/>
    <w:rsid w:val="00F64A76"/>
    <w:rsid w:val="00F64A8A"/>
    <w:rsid w:val="00F64BF1"/>
    <w:rsid w:val="00F64E65"/>
    <w:rsid w:val="00F64E82"/>
    <w:rsid w:val="00F64EA7"/>
    <w:rsid w:val="00F64EBC"/>
    <w:rsid w:val="00F65128"/>
    <w:rsid w:val="00F655FE"/>
    <w:rsid w:val="00F65720"/>
    <w:rsid w:val="00F658A6"/>
    <w:rsid w:val="00F659B9"/>
    <w:rsid w:val="00F65E01"/>
    <w:rsid w:val="00F66030"/>
    <w:rsid w:val="00F66203"/>
    <w:rsid w:val="00F6621E"/>
    <w:rsid w:val="00F6635D"/>
    <w:rsid w:val="00F66403"/>
    <w:rsid w:val="00F66509"/>
    <w:rsid w:val="00F665E7"/>
    <w:rsid w:val="00F666B5"/>
    <w:rsid w:val="00F6680D"/>
    <w:rsid w:val="00F66CB2"/>
    <w:rsid w:val="00F66F34"/>
    <w:rsid w:val="00F6702F"/>
    <w:rsid w:val="00F6707B"/>
    <w:rsid w:val="00F672B5"/>
    <w:rsid w:val="00F673D6"/>
    <w:rsid w:val="00F6749A"/>
    <w:rsid w:val="00F675DE"/>
    <w:rsid w:val="00F67600"/>
    <w:rsid w:val="00F676AA"/>
    <w:rsid w:val="00F676E7"/>
    <w:rsid w:val="00F6771E"/>
    <w:rsid w:val="00F67833"/>
    <w:rsid w:val="00F67987"/>
    <w:rsid w:val="00F67B10"/>
    <w:rsid w:val="00F7015A"/>
    <w:rsid w:val="00F703E2"/>
    <w:rsid w:val="00F70986"/>
    <w:rsid w:val="00F70BBC"/>
    <w:rsid w:val="00F70DD0"/>
    <w:rsid w:val="00F70F85"/>
    <w:rsid w:val="00F7112A"/>
    <w:rsid w:val="00F71333"/>
    <w:rsid w:val="00F71345"/>
    <w:rsid w:val="00F716B3"/>
    <w:rsid w:val="00F7181E"/>
    <w:rsid w:val="00F71898"/>
    <w:rsid w:val="00F71A0F"/>
    <w:rsid w:val="00F721A8"/>
    <w:rsid w:val="00F723E4"/>
    <w:rsid w:val="00F725B8"/>
    <w:rsid w:val="00F72641"/>
    <w:rsid w:val="00F727EC"/>
    <w:rsid w:val="00F728CF"/>
    <w:rsid w:val="00F72D64"/>
    <w:rsid w:val="00F72D67"/>
    <w:rsid w:val="00F72E06"/>
    <w:rsid w:val="00F73055"/>
    <w:rsid w:val="00F732AD"/>
    <w:rsid w:val="00F733C8"/>
    <w:rsid w:val="00F73750"/>
    <w:rsid w:val="00F73C2D"/>
    <w:rsid w:val="00F73E0A"/>
    <w:rsid w:val="00F74016"/>
    <w:rsid w:val="00F74200"/>
    <w:rsid w:val="00F742C5"/>
    <w:rsid w:val="00F74495"/>
    <w:rsid w:val="00F74570"/>
    <w:rsid w:val="00F7476D"/>
    <w:rsid w:val="00F747F3"/>
    <w:rsid w:val="00F75016"/>
    <w:rsid w:val="00F75382"/>
    <w:rsid w:val="00F7538C"/>
    <w:rsid w:val="00F753DA"/>
    <w:rsid w:val="00F754C9"/>
    <w:rsid w:val="00F754E4"/>
    <w:rsid w:val="00F755BA"/>
    <w:rsid w:val="00F756CB"/>
    <w:rsid w:val="00F75AB6"/>
    <w:rsid w:val="00F75D4B"/>
    <w:rsid w:val="00F75EC4"/>
    <w:rsid w:val="00F76399"/>
    <w:rsid w:val="00F7650E"/>
    <w:rsid w:val="00F76542"/>
    <w:rsid w:val="00F765EB"/>
    <w:rsid w:val="00F76641"/>
    <w:rsid w:val="00F7668E"/>
    <w:rsid w:val="00F76B65"/>
    <w:rsid w:val="00F76C57"/>
    <w:rsid w:val="00F76F00"/>
    <w:rsid w:val="00F771B5"/>
    <w:rsid w:val="00F7727A"/>
    <w:rsid w:val="00F774A9"/>
    <w:rsid w:val="00F77839"/>
    <w:rsid w:val="00F778FC"/>
    <w:rsid w:val="00F77A74"/>
    <w:rsid w:val="00F77C33"/>
    <w:rsid w:val="00F77C8D"/>
    <w:rsid w:val="00F80036"/>
    <w:rsid w:val="00F80079"/>
    <w:rsid w:val="00F80D01"/>
    <w:rsid w:val="00F80D4C"/>
    <w:rsid w:val="00F80D59"/>
    <w:rsid w:val="00F80F53"/>
    <w:rsid w:val="00F815E0"/>
    <w:rsid w:val="00F816D4"/>
    <w:rsid w:val="00F81B89"/>
    <w:rsid w:val="00F81D7D"/>
    <w:rsid w:val="00F820D5"/>
    <w:rsid w:val="00F82927"/>
    <w:rsid w:val="00F82A17"/>
    <w:rsid w:val="00F82F16"/>
    <w:rsid w:val="00F82F23"/>
    <w:rsid w:val="00F82FCB"/>
    <w:rsid w:val="00F83149"/>
    <w:rsid w:val="00F83168"/>
    <w:rsid w:val="00F8318E"/>
    <w:rsid w:val="00F83AD0"/>
    <w:rsid w:val="00F83B04"/>
    <w:rsid w:val="00F83CB7"/>
    <w:rsid w:val="00F83F5E"/>
    <w:rsid w:val="00F840D8"/>
    <w:rsid w:val="00F8411C"/>
    <w:rsid w:val="00F8441D"/>
    <w:rsid w:val="00F84583"/>
    <w:rsid w:val="00F846EF"/>
    <w:rsid w:val="00F84737"/>
    <w:rsid w:val="00F847C4"/>
    <w:rsid w:val="00F84811"/>
    <w:rsid w:val="00F849C6"/>
    <w:rsid w:val="00F849F3"/>
    <w:rsid w:val="00F84ABC"/>
    <w:rsid w:val="00F84C9B"/>
    <w:rsid w:val="00F84CB7"/>
    <w:rsid w:val="00F852CF"/>
    <w:rsid w:val="00F85694"/>
    <w:rsid w:val="00F856DE"/>
    <w:rsid w:val="00F85844"/>
    <w:rsid w:val="00F85AD2"/>
    <w:rsid w:val="00F85C21"/>
    <w:rsid w:val="00F85C58"/>
    <w:rsid w:val="00F85DAA"/>
    <w:rsid w:val="00F85DC5"/>
    <w:rsid w:val="00F861E6"/>
    <w:rsid w:val="00F862C3"/>
    <w:rsid w:val="00F865B4"/>
    <w:rsid w:val="00F86780"/>
    <w:rsid w:val="00F867F6"/>
    <w:rsid w:val="00F868A4"/>
    <w:rsid w:val="00F86ADA"/>
    <w:rsid w:val="00F86D40"/>
    <w:rsid w:val="00F86FFB"/>
    <w:rsid w:val="00F87649"/>
    <w:rsid w:val="00F87A3E"/>
    <w:rsid w:val="00F87C3A"/>
    <w:rsid w:val="00F87DDA"/>
    <w:rsid w:val="00F904DF"/>
    <w:rsid w:val="00F90AAF"/>
    <w:rsid w:val="00F90C5E"/>
    <w:rsid w:val="00F90E89"/>
    <w:rsid w:val="00F90F14"/>
    <w:rsid w:val="00F91294"/>
    <w:rsid w:val="00F9184C"/>
    <w:rsid w:val="00F918A4"/>
    <w:rsid w:val="00F91A60"/>
    <w:rsid w:val="00F91ABE"/>
    <w:rsid w:val="00F91D76"/>
    <w:rsid w:val="00F92002"/>
    <w:rsid w:val="00F920FF"/>
    <w:rsid w:val="00F92302"/>
    <w:rsid w:val="00F92AEF"/>
    <w:rsid w:val="00F92B3F"/>
    <w:rsid w:val="00F92B7C"/>
    <w:rsid w:val="00F92D4C"/>
    <w:rsid w:val="00F932EA"/>
    <w:rsid w:val="00F93577"/>
    <w:rsid w:val="00F938F7"/>
    <w:rsid w:val="00F93AEA"/>
    <w:rsid w:val="00F93BEB"/>
    <w:rsid w:val="00F93E32"/>
    <w:rsid w:val="00F94199"/>
    <w:rsid w:val="00F94245"/>
    <w:rsid w:val="00F94246"/>
    <w:rsid w:val="00F943C3"/>
    <w:rsid w:val="00F945A5"/>
    <w:rsid w:val="00F94620"/>
    <w:rsid w:val="00F946A0"/>
    <w:rsid w:val="00F94790"/>
    <w:rsid w:val="00F9485A"/>
    <w:rsid w:val="00F94A28"/>
    <w:rsid w:val="00F94D2C"/>
    <w:rsid w:val="00F95241"/>
    <w:rsid w:val="00F95471"/>
    <w:rsid w:val="00F959A2"/>
    <w:rsid w:val="00F95A92"/>
    <w:rsid w:val="00F95AF4"/>
    <w:rsid w:val="00F95C1B"/>
    <w:rsid w:val="00F95C64"/>
    <w:rsid w:val="00F9609E"/>
    <w:rsid w:val="00F961D2"/>
    <w:rsid w:val="00F96247"/>
    <w:rsid w:val="00F963CE"/>
    <w:rsid w:val="00F963E7"/>
    <w:rsid w:val="00F96590"/>
    <w:rsid w:val="00F96630"/>
    <w:rsid w:val="00F9679B"/>
    <w:rsid w:val="00F96A33"/>
    <w:rsid w:val="00F96B6B"/>
    <w:rsid w:val="00F96C7B"/>
    <w:rsid w:val="00F96E83"/>
    <w:rsid w:val="00F96E9B"/>
    <w:rsid w:val="00F96FE7"/>
    <w:rsid w:val="00F97124"/>
    <w:rsid w:val="00F97260"/>
    <w:rsid w:val="00F973E0"/>
    <w:rsid w:val="00F97743"/>
    <w:rsid w:val="00F979FF"/>
    <w:rsid w:val="00FA0030"/>
    <w:rsid w:val="00FA0197"/>
    <w:rsid w:val="00FA02A0"/>
    <w:rsid w:val="00FA03CD"/>
    <w:rsid w:val="00FA03F1"/>
    <w:rsid w:val="00FA045F"/>
    <w:rsid w:val="00FA07F1"/>
    <w:rsid w:val="00FA083E"/>
    <w:rsid w:val="00FA0969"/>
    <w:rsid w:val="00FA0FF4"/>
    <w:rsid w:val="00FA1088"/>
    <w:rsid w:val="00FA116A"/>
    <w:rsid w:val="00FA1222"/>
    <w:rsid w:val="00FA13F5"/>
    <w:rsid w:val="00FA1648"/>
    <w:rsid w:val="00FA182B"/>
    <w:rsid w:val="00FA195E"/>
    <w:rsid w:val="00FA196B"/>
    <w:rsid w:val="00FA2042"/>
    <w:rsid w:val="00FA21FB"/>
    <w:rsid w:val="00FA2597"/>
    <w:rsid w:val="00FA2734"/>
    <w:rsid w:val="00FA2739"/>
    <w:rsid w:val="00FA2B7D"/>
    <w:rsid w:val="00FA2D18"/>
    <w:rsid w:val="00FA2E0C"/>
    <w:rsid w:val="00FA3001"/>
    <w:rsid w:val="00FA341D"/>
    <w:rsid w:val="00FA3483"/>
    <w:rsid w:val="00FA3534"/>
    <w:rsid w:val="00FA3ABF"/>
    <w:rsid w:val="00FA3EDD"/>
    <w:rsid w:val="00FA447C"/>
    <w:rsid w:val="00FA4A88"/>
    <w:rsid w:val="00FA4AC0"/>
    <w:rsid w:val="00FA4C5E"/>
    <w:rsid w:val="00FA4DAC"/>
    <w:rsid w:val="00FA4E0B"/>
    <w:rsid w:val="00FA500A"/>
    <w:rsid w:val="00FA509C"/>
    <w:rsid w:val="00FA52FC"/>
    <w:rsid w:val="00FA55D5"/>
    <w:rsid w:val="00FA56B3"/>
    <w:rsid w:val="00FA5811"/>
    <w:rsid w:val="00FA5A3D"/>
    <w:rsid w:val="00FA6084"/>
    <w:rsid w:val="00FA631A"/>
    <w:rsid w:val="00FA63B0"/>
    <w:rsid w:val="00FA646F"/>
    <w:rsid w:val="00FA6773"/>
    <w:rsid w:val="00FA6774"/>
    <w:rsid w:val="00FA6845"/>
    <w:rsid w:val="00FA68D9"/>
    <w:rsid w:val="00FA69E6"/>
    <w:rsid w:val="00FA69E8"/>
    <w:rsid w:val="00FA6CA1"/>
    <w:rsid w:val="00FA6E9B"/>
    <w:rsid w:val="00FA6EF4"/>
    <w:rsid w:val="00FA6F9F"/>
    <w:rsid w:val="00FA6FDA"/>
    <w:rsid w:val="00FA72AF"/>
    <w:rsid w:val="00FA7877"/>
    <w:rsid w:val="00FA7A09"/>
    <w:rsid w:val="00FA7A24"/>
    <w:rsid w:val="00FA7C9D"/>
    <w:rsid w:val="00FA7D24"/>
    <w:rsid w:val="00FA7E44"/>
    <w:rsid w:val="00FA7EAC"/>
    <w:rsid w:val="00FB0151"/>
    <w:rsid w:val="00FB0285"/>
    <w:rsid w:val="00FB02AF"/>
    <w:rsid w:val="00FB03A1"/>
    <w:rsid w:val="00FB0625"/>
    <w:rsid w:val="00FB06C5"/>
    <w:rsid w:val="00FB06EB"/>
    <w:rsid w:val="00FB07D0"/>
    <w:rsid w:val="00FB07DD"/>
    <w:rsid w:val="00FB08A2"/>
    <w:rsid w:val="00FB08D1"/>
    <w:rsid w:val="00FB09A1"/>
    <w:rsid w:val="00FB0AEC"/>
    <w:rsid w:val="00FB0BFB"/>
    <w:rsid w:val="00FB1090"/>
    <w:rsid w:val="00FB1503"/>
    <w:rsid w:val="00FB1534"/>
    <w:rsid w:val="00FB185F"/>
    <w:rsid w:val="00FB18AE"/>
    <w:rsid w:val="00FB198D"/>
    <w:rsid w:val="00FB1BBF"/>
    <w:rsid w:val="00FB2082"/>
    <w:rsid w:val="00FB21F0"/>
    <w:rsid w:val="00FB2251"/>
    <w:rsid w:val="00FB2D61"/>
    <w:rsid w:val="00FB2EE8"/>
    <w:rsid w:val="00FB2EF5"/>
    <w:rsid w:val="00FB35D1"/>
    <w:rsid w:val="00FB362F"/>
    <w:rsid w:val="00FB37BF"/>
    <w:rsid w:val="00FB37FA"/>
    <w:rsid w:val="00FB3E2E"/>
    <w:rsid w:val="00FB40E8"/>
    <w:rsid w:val="00FB443C"/>
    <w:rsid w:val="00FB453F"/>
    <w:rsid w:val="00FB4A69"/>
    <w:rsid w:val="00FB503D"/>
    <w:rsid w:val="00FB5158"/>
    <w:rsid w:val="00FB549A"/>
    <w:rsid w:val="00FB56CE"/>
    <w:rsid w:val="00FB58F9"/>
    <w:rsid w:val="00FB59C6"/>
    <w:rsid w:val="00FB59F1"/>
    <w:rsid w:val="00FB64A1"/>
    <w:rsid w:val="00FB6B58"/>
    <w:rsid w:val="00FB6B83"/>
    <w:rsid w:val="00FB719F"/>
    <w:rsid w:val="00FB74CC"/>
    <w:rsid w:val="00FB78C6"/>
    <w:rsid w:val="00FB79C3"/>
    <w:rsid w:val="00FB7AA3"/>
    <w:rsid w:val="00FB7B8C"/>
    <w:rsid w:val="00FB7D53"/>
    <w:rsid w:val="00FB7F8D"/>
    <w:rsid w:val="00FC039D"/>
    <w:rsid w:val="00FC0480"/>
    <w:rsid w:val="00FC0BB7"/>
    <w:rsid w:val="00FC0C3D"/>
    <w:rsid w:val="00FC0F91"/>
    <w:rsid w:val="00FC100F"/>
    <w:rsid w:val="00FC13DB"/>
    <w:rsid w:val="00FC156F"/>
    <w:rsid w:val="00FC1753"/>
    <w:rsid w:val="00FC1802"/>
    <w:rsid w:val="00FC1887"/>
    <w:rsid w:val="00FC1A11"/>
    <w:rsid w:val="00FC1D0B"/>
    <w:rsid w:val="00FC25DD"/>
    <w:rsid w:val="00FC25FE"/>
    <w:rsid w:val="00FC28E6"/>
    <w:rsid w:val="00FC292B"/>
    <w:rsid w:val="00FC2BC6"/>
    <w:rsid w:val="00FC2EB8"/>
    <w:rsid w:val="00FC307D"/>
    <w:rsid w:val="00FC322D"/>
    <w:rsid w:val="00FC34BB"/>
    <w:rsid w:val="00FC37B3"/>
    <w:rsid w:val="00FC380B"/>
    <w:rsid w:val="00FC39A1"/>
    <w:rsid w:val="00FC39AC"/>
    <w:rsid w:val="00FC3D05"/>
    <w:rsid w:val="00FC3EAB"/>
    <w:rsid w:val="00FC42AE"/>
    <w:rsid w:val="00FC47BF"/>
    <w:rsid w:val="00FC49BF"/>
    <w:rsid w:val="00FC4C6B"/>
    <w:rsid w:val="00FC4EF4"/>
    <w:rsid w:val="00FC5037"/>
    <w:rsid w:val="00FC509F"/>
    <w:rsid w:val="00FC5125"/>
    <w:rsid w:val="00FC54A9"/>
    <w:rsid w:val="00FC5562"/>
    <w:rsid w:val="00FC56AB"/>
    <w:rsid w:val="00FC57A2"/>
    <w:rsid w:val="00FC5ACB"/>
    <w:rsid w:val="00FC5E9C"/>
    <w:rsid w:val="00FC6246"/>
    <w:rsid w:val="00FC6263"/>
    <w:rsid w:val="00FC629F"/>
    <w:rsid w:val="00FC668C"/>
    <w:rsid w:val="00FC6A30"/>
    <w:rsid w:val="00FC6AA3"/>
    <w:rsid w:val="00FC6C4A"/>
    <w:rsid w:val="00FC6F63"/>
    <w:rsid w:val="00FC6FDD"/>
    <w:rsid w:val="00FC700C"/>
    <w:rsid w:val="00FC7447"/>
    <w:rsid w:val="00FC77D0"/>
    <w:rsid w:val="00FC77FC"/>
    <w:rsid w:val="00FC79D4"/>
    <w:rsid w:val="00FC7D74"/>
    <w:rsid w:val="00FD015F"/>
    <w:rsid w:val="00FD0543"/>
    <w:rsid w:val="00FD063D"/>
    <w:rsid w:val="00FD074F"/>
    <w:rsid w:val="00FD0A42"/>
    <w:rsid w:val="00FD0C4B"/>
    <w:rsid w:val="00FD0ECD"/>
    <w:rsid w:val="00FD129D"/>
    <w:rsid w:val="00FD1BB5"/>
    <w:rsid w:val="00FD27A6"/>
    <w:rsid w:val="00FD27F9"/>
    <w:rsid w:val="00FD28FC"/>
    <w:rsid w:val="00FD2A24"/>
    <w:rsid w:val="00FD2A7E"/>
    <w:rsid w:val="00FD2ADB"/>
    <w:rsid w:val="00FD2EB6"/>
    <w:rsid w:val="00FD3605"/>
    <w:rsid w:val="00FD3BF8"/>
    <w:rsid w:val="00FD3DC3"/>
    <w:rsid w:val="00FD3E7D"/>
    <w:rsid w:val="00FD44B5"/>
    <w:rsid w:val="00FD4762"/>
    <w:rsid w:val="00FD4950"/>
    <w:rsid w:val="00FD4A8C"/>
    <w:rsid w:val="00FD4B0C"/>
    <w:rsid w:val="00FD4C76"/>
    <w:rsid w:val="00FD50EF"/>
    <w:rsid w:val="00FD51C7"/>
    <w:rsid w:val="00FD51FE"/>
    <w:rsid w:val="00FD551B"/>
    <w:rsid w:val="00FD55F1"/>
    <w:rsid w:val="00FD5997"/>
    <w:rsid w:val="00FD5C1A"/>
    <w:rsid w:val="00FD6773"/>
    <w:rsid w:val="00FD6848"/>
    <w:rsid w:val="00FD6B64"/>
    <w:rsid w:val="00FD7134"/>
    <w:rsid w:val="00FD7164"/>
    <w:rsid w:val="00FD766D"/>
    <w:rsid w:val="00FE0171"/>
    <w:rsid w:val="00FE0C27"/>
    <w:rsid w:val="00FE0E2F"/>
    <w:rsid w:val="00FE1342"/>
    <w:rsid w:val="00FE13E9"/>
    <w:rsid w:val="00FE1457"/>
    <w:rsid w:val="00FE1572"/>
    <w:rsid w:val="00FE16C3"/>
    <w:rsid w:val="00FE1B7D"/>
    <w:rsid w:val="00FE1D97"/>
    <w:rsid w:val="00FE235F"/>
    <w:rsid w:val="00FE23E3"/>
    <w:rsid w:val="00FE2EC8"/>
    <w:rsid w:val="00FE35E5"/>
    <w:rsid w:val="00FE38EA"/>
    <w:rsid w:val="00FE3CE6"/>
    <w:rsid w:val="00FE3D5D"/>
    <w:rsid w:val="00FE3E5E"/>
    <w:rsid w:val="00FE4203"/>
    <w:rsid w:val="00FE4294"/>
    <w:rsid w:val="00FE45E6"/>
    <w:rsid w:val="00FE486A"/>
    <w:rsid w:val="00FE4984"/>
    <w:rsid w:val="00FE4B24"/>
    <w:rsid w:val="00FE4CF9"/>
    <w:rsid w:val="00FE53F7"/>
    <w:rsid w:val="00FE573E"/>
    <w:rsid w:val="00FE57A0"/>
    <w:rsid w:val="00FE5A5E"/>
    <w:rsid w:val="00FE5B36"/>
    <w:rsid w:val="00FE63CA"/>
    <w:rsid w:val="00FE6488"/>
    <w:rsid w:val="00FE6D30"/>
    <w:rsid w:val="00FE6D7E"/>
    <w:rsid w:val="00FE6E99"/>
    <w:rsid w:val="00FE6FA9"/>
    <w:rsid w:val="00FE713F"/>
    <w:rsid w:val="00FE7567"/>
    <w:rsid w:val="00FE789A"/>
    <w:rsid w:val="00FE7949"/>
    <w:rsid w:val="00FE7B14"/>
    <w:rsid w:val="00FF031E"/>
    <w:rsid w:val="00FF04E0"/>
    <w:rsid w:val="00FF0569"/>
    <w:rsid w:val="00FF05E0"/>
    <w:rsid w:val="00FF0B85"/>
    <w:rsid w:val="00FF1218"/>
    <w:rsid w:val="00FF1583"/>
    <w:rsid w:val="00FF1711"/>
    <w:rsid w:val="00FF1D65"/>
    <w:rsid w:val="00FF1D91"/>
    <w:rsid w:val="00FF20E8"/>
    <w:rsid w:val="00FF249F"/>
    <w:rsid w:val="00FF26C6"/>
    <w:rsid w:val="00FF2758"/>
    <w:rsid w:val="00FF2781"/>
    <w:rsid w:val="00FF2B65"/>
    <w:rsid w:val="00FF2BA1"/>
    <w:rsid w:val="00FF2C03"/>
    <w:rsid w:val="00FF2DF6"/>
    <w:rsid w:val="00FF2E45"/>
    <w:rsid w:val="00FF2EEE"/>
    <w:rsid w:val="00FF315B"/>
    <w:rsid w:val="00FF33B5"/>
    <w:rsid w:val="00FF378D"/>
    <w:rsid w:val="00FF37BD"/>
    <w:rsid w:val="00FF39AB"/>
    <w:rsid w:val="00FF3AC4"/>
    <w:rsid w:val="00FF3D80"/>
    <w:rsid w:val="00FF3F36"/>
    <w:rsid w:val="00FF3F6E"/>
    <w:rsid w:val="00FF4511"/>
    <w:rsid w:val="00FF46F8"/>
    <w:rsid w:val="00FF4935"/>
    <w:rsid w:val="00FF50D1"/>
    <w:rsid w:val="00FF52C8"/>
    <w:rsid w:val="00FF54C0"/>
    <w:rsid w:val="00FF59EA"/>
    <w:rsid w:val="00FF59EE"/>
    <w:rsid w:val="00FF5B38"/>
    <w:rsid w:val="00FF5E49"/>
    <w:rsid w:val="00FF6836"/>
    <w:rsid w:val="00FF6985"/>
    <w:rsid w:val="00FF6A4C"/>
    <w:rsid w:val="00FF6DCF"/>
    <w:rsid w:val="00FF6E33"/>
    <w:rsid w:val="00FF6E3A"/>
    <w:rsid w:val="00FF6E9A"/>
    <w:rsid w:val="00FF6F3C"/>
    <w:rsid w:val="00FF6FAF"/>
    <w:rsid w:val="00FF7215"/>
    <w:rsid w:val="00FF73E6"/>
    <w:rsid w:val="00FF74AA"/>
    <w:rsid w:val="00FF7502"/>
    <w:rsid w:val="00FF75D9"/>
    <w:rsid w:val="00FF7636"/>
    <w:rsid w:val="00FF7C0F"/>
    <w:rsid w:val="00FF7C68"/>
    <w:rsid w:val="00FF7DF7"/>
    <w:rsid w:val="00FF7F10"/>
    <w:rsid w:val="00FF7F38"/>
    <w:rsid w:val="00FF7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0AE5F"/>
  <w15:docId w15:val="{92202DE2-ED29-45D5-B084-37AEE8C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08"/>
    <w:pPr>
      <w:spacing w:before="240" w:after="240" w:line="360" w:lineRule="auto"/>
      <w:jc w:val="both"/>
    </w:pPr>
    <w:rPr>
      <w:color w:val="000000" w:themeColor="text1"/>
      <w:sz w:val="24"/>
      <w:szCs w:val="24"/>
      <w:lang w:val="en-ZA" w:eastAsia="en-GB"/>
    </w:rPr>
  </w:style>
  <w:style w:type="paragraph" w:styleId="Heading1">
    <w:name w:val="heading 1"/>
    <w:basedOn w:val="Normal"/>
    <w:next w:val="Normal"/>
    <w:link w:val="Heading1Char"/>
    <w:autoRedefine/>
    <w:uiPriority w:val="99"/>
    <w:qFormat/>
    <w:rsid w:val="00A800E9"/>
    <w:pPr>
      <w:keepNext/>
      <w:numPr>
        <w:numId w:val="3"/>
      </w:numPr>
      <w:tabs>
        <w:tab w:val="right" w:pos="9360"/>
      </w:tabs>
      <w:spacing w:before="360"/>
      <w:ind w:hanging="720"/>
      <w:outlineLvl w:val="0"/>
    </w:pPr>
    <w:rPr>
      <w:rFonts w:asciiTheme="minorBidi" w:hAnsiTheme="minorBidi" w:cstheme="minorBidi"/>
      <w:b/>
      <w:bCs/>
      <w:sz w:val="28"/>
      <w:szCs w:val="28"/>
      <w:lang w:eastAsia="en-US"/>
    </w:rPr>
  </w:style>
  <w:style w:type="paragraph" w:styleId="Heading2">
    <w:name w:val="heading 2"/>
    <w:basedOn w:val="Normal"/>
    <w:next w:val="Normal"/>
    <w:link w:val="Heading2Char"/>
    <w:uiPriority w:val="99"/>
    <w:qFormat/>
    <w:rsid w:val="003A5BA2"/>
    <w:pPr>
      <w:keepNext/>
      <w:numPr>
        <w:numId w:val="4"/>
      </w:numPr>
      <w:tabs>
        <w:tab w:val="left" w:pos="1701"/>
      </w:tabs>
      <w:spacing w:before="360" w:after="360" w:line="240" w:lineRule="auto"/>
      <w:ind w:hanging="11"/>
      <w:jc w:val="left"/>
      <w:outlineLvl w:val="1"/>
    </w:pPr>
    <w:rPr>
      <w:rFonts w:asciiTheme="minorBidi" w:hAnsiTheme="minorBidi"/>
      <w:b/>
      <w:bCs/>
    </w:rPr>
  </w:style>
  <w:style w:type="paragraph" w:styleId="Heading3">
    <w:name w:val="heading 3"/>
    <w:basedOn w:val="Normal"/>
    <w:next w:val="Normal"/>
    <w:link w:val="Heading3Char"/>
    <w:uiPriority w:val="9"/>
    <w:qFormat/>
    <w:rsid w:val="00702691"/>
    <w:pPr>
      <w:keepNext/>
      <w:jc w:val="left"/>
      <w:outlineLvl w:val="2"/>
    </w:pPr>
    <w:rPr>
      <w:rFonts w:cs="Arial"/>
      <w:bCs/>
      <w:u w:val="single"/>
    </w:rPr>
  </w:style>
  <w:style w:type="paragraph" w:styleId="Heading4">
    <w:name w:val="heading 4"/>
    <w:basedOn w:val="Normal"/>
    <w:next w:val="Normal"/>
    <w:link w:val="Heading4Char"/>
    <w:uiPriority w:val="99"/>
    <w:qFormat/>
    <w:rsid w:val="001B2B37"/>
    <w:pPr>
      <w:keepNext/>
      <w:jc w:val="left"/>
      <w:outlineLvl w:val="3"/>
    </w:pPr>
    <w:rPr>
      <w:bCs/>
      <w:i/>
    </w:rPr>
  </w:style>
  <w:style w:type="paragraph" w:styleId="Heading5">
    <w:name w:val="heading 5"/>
    <w:basedOn w:val="Normal"/>
    <w:link w:val="Heading5Char"/>
    <w:uiPriority w:val="99"/>
    <w:qFormat/>
    <w:rsid w:val="0063506D"/>
    <w:pPr>
      <w:tabs>
        <w:tab w:val="num" w:pos="2552"/>
      </w:tabs>
      <w:suppressAutoHyphens/>
      <w:spacing w:after="60"/>
      <w:ind w:left="2552" w:hanging="2552"/>
      <w:outlineLvl w:val="4"/>
    </w:pPr>
    <w:rPr>
      <w:szCs w:val="20"/>
      <w:lang w:eastAsia="en-US"/>
    </w:rPr>
  </w:style>
  <w:style w:type="paragraph" w:styleId="Heading6">
    <w:name w:val="heading 6"/>
    <w:basedOn w:val="Normal"/>
    <w:next w:val="Normal"/>
    <w:link w:val="Heading6Char"/>
    <w:uiPriority w:val="99"/>
    <w:qFormat/>
    <w:rsid w:val="00A06F0E"/>
    <w:pPr>
      <w:keepNext/>
      <w:jc w:val="right"/>
      <w:outlineLvl w:val="5"/>
    </w:pPr>
    <w:rPr>
      <w:rFonts w:ascii="Century Gothic" w:hAnsi="Century Gothic"/>
      <w:b/>
      <w:bCs/>
      <w:sz w:val="22"/>
      <w:lang w:eastAsia="en-US"/>
    </w:rPr>
  </w:style>
  <w:style w:type="paragraph" w:styleId="Heading7">
    <w:name w:val="heading 7"/>
    <w:basedOn w:val="Normal"/>
    <w:link w:val="Heading7Char"/>
    <w:uiPriority w:val="99"/>
    <w:qFormat/>
    <w:rsid w:val="0063506D"/>
    <w:pPr>
      <w:tabs>
        <w:tab w:val="num" w:pos="3572"/>
      </w:tabs>
      <w:suppressAutoHyphens/>
      <w:spacing w:after="60"/>
      <w:ind w:left="3572" w:hanging="3572"/>
      <w:outlineLvl w:val="6"/>
    </w:pPr>
    <w:rPr>
      <w:szCs w:val="20"/>
      <w:lang w:eastAsia="en-US"/>
    </w:rPr>
  </w:style>
  <w:style w:type="paragraph" w:styleId="Heading8">
    <w:name w:val="heading 8"/>
    <w:basedOn w:val="Normal"/>
    <w:link w:val="Heading8Char"/>
    <w:uiPriority w:val="99"/>
    <w:qFormat/>
    <w:rsid w:val="0063506D"/>
    <w:pPr>
      <w:tabs>
        <w:tab w:val="num" w:pos="4082"/>
      </w:tabs>
      <w:suppressAutoHyphens/>
      <w:spacing w:after="60"/>
      <w:ind w:left="4082" w:hanging="4082"/>
      <w:outlineLvl w:val="7"/>
    </w:pPr>
    <w:rPr>
      <w:szCs w:val="20"/>
      <w:lang w:eastAsia="en-US"/>
    </w:rPr>
  </w:style>
  <w:style w:type="paragraph" w:styleId="Heading9">
    <w:name w:val="heading 9"/>
    <w:basedOn w:val="Normal"/>
    <w:link w:val="Heading9Char"/>
    <w:uiPriority w:val="99"/>
    <w:qFormat/>
    <w:rsid w:val="0063506D"/>
    <w:pPr>
      <w:tabs>
        <w:tab w:val="num" w:pos="4593"/>
      </w:tabs>
      <w:suppressAutoHyphens/>
      <w:spacing w:after="60"/>
      <w:ind w:left="4593" w:hanging="4593"/>
      <w:outlineLvl w:val="8"/>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0E9"/>
    <w:rPr>
      <w:rFonts w:asciiTheme="minorBidi" w:hAnsiTheme="minorBidi" w:cstheme="minorBidi"/>
      <w:b/>
      <w:bCs/>
      <w:color w:val="000000" w:themeColor="text1"/>
      <w:sz w:val="28"/>
      <w:szCs w:val="28"/>
      <w:lang w:val="en-ZA"/>
    </w:rPr>
  </w:style>
  <w:style w:type="character" w:customStyle="1" w:styleId="Heading2Char">
    <w:name w:val="Heading 2 Char"/>
    <w:basedOn w:val="DefaultParagraphFont"/>
    <w:link w:val="Heading2"/>
    <w:uiPriority w:val="99"/>
    <w:locked/>
    <w:rsid w:val="003A5BA2"/>
    <w:rPr>
      <w:rFonts w:asciiTheme="minorBidi" w:hAnsiTheme="minorBidi"/>
      <w:b/>
      <w:bCs/>
      <w:color w:val="000000" w:themeColor="text1"/>
      <w:sz w:val="24"/>
      <w:szCs w:val="24"/>
      <w:lang w:val="en-ZA" w:eastAsia="en-GB"/>
    </w:rPr>
  </w:style>
  <w:style w:type="character" w:customStyle="1" w:styleId="Heading3Char">
    <w:name w:val="Heading 3 Char"/>
    <w:basedOn w:val="DefaultParagraphFont"/>
    <w:link w:val="Heading3"/>
    <w:uiPriority w:val="9"/>
    <w:locked/>
    <w:rsid w:val="00702691"/>
    <w:rPr>
      <w:rFonts w:ascii="Garamond" w:hAnsi="Garamond" w:cs="Arial"/>
      <w:bCs/>
      <w:color w:val="000000" w:themeColor="text1"/>
      <w:sz w:val="24"/>
      <w:szCs w:val="24"/>
      <w:u w:val="single"/>
      <w:lang w:val="en-ZA" w:eastAsia="en-GB"/>
    </w:rPr>
  </w:style>
  <w:style w:type="character" w:customStyle="1" w:styleId="Heading4Char">
    <w:name w:val="Heading 4 Char"/>
    <w:basedOn w:val="DefaultParagraphFont"/>
    <w:link w:val="Heading4"/>
    <w:uiPriority w:val="99"/>
    <w:locked/>
    <w:rsid w:val="001B2B37"/>
    <w:rPr>
      <w:rFonts w:ascii="Garamond" w:hAnsi="Garamond"/>
      <w:bCs/>
      <w:i/>
      <w:color w:val="000000" w:themeColor="text1"/>
      <w:sz w:val="24"/>
      <w:szCs w:val="24"/>
      <w:lang w:val="en-ZA" w:eastAsia="en-GB"/>
    </w:rPr>
  </w:style>
  <w:style w:type="character" w:customStyle="1" w:styleId="Heading5Char">
    <w:name w:val="Heading 5 Char"/>
    <w:basedOn w:val="DefaultParagraphFont"/>
    <w:link w:val="Heading5"/>
    <w:uiPriority w:val="99"/>
    <w:locked/>
    <w:rsid w:val="0063506D"/>
    <w:rPr>
      <w:rFonts w:ascii="Arial" w:hAnsi="Arial" w:cs="Times New Roman"/>
      <w:sz w:val="24"/>
      <w:lang w:eastAsia="en-US"/>
    </w:rPr>
  </w:style>
  <w:style w:type="character" w:customStyle="1" w:styleId="Heading6Char">
    <w:name w:val="Heading 6 Char"/>
    <w:basedOn w:val="DefaultParagraphFont"/>
    <w:link w:val="Heading6"/>
    <w:uiPriority w:val="99"/>
    <w:semiHidden/>
    <w:locked/>
    <w:rsid w:val="00E66D0D"/>
    <w:rPr>
      <w:rFonts w:ascii="Calibri" w:hAnsi="Calibri" w:cs="Times New Roman"/>
      <w:b/>
      <w:bCs/>
      <w:lang w:eastAsia="en-GB"/>
    </w:rPr>
  </w:style>
  <w:style w:type="character" w:customStyle="1" w:styleId="Heading7Char">
    <w:name w:val="Heading 7 Char"/>
    <w:basedOn w:val="DefaultParagraphFont"/>
    <w:link w:val="Heading7"/>
    <w:uiPriority w:val="99"/>
    <w:locked/>
    <w:rsid w:val="0063506D"/>
    <w:rPr>
      <w:rFonts w:ascii="Arial" w:hAnsi="Arial" w:cs="Times New Roman"/>
      <w:sz w:val="24"/>
      <w:lang w:eastAsia="en-US"/>
    </w:rPr>
  </w:style>
  <w:style w:type="character" w:customStyle="1" w:styleId="Heading8Char">
    <w:name w:val="Heading 8 Char"/>
    <w:basedOn w:val="DefaultParagraphFont"/>
    <w:link w:val="Heading8"/>
    <w:uiPriority w:val="99"/>
    <w:locked/>
    <w:rsid w:val="0063506D"/>
    <w:rPr>
      <w:rFonts w:ascii="Arial" w:hAnsi="Arial" w:cs="Times New Roman"/>
      <w:sz w:val="24"/>
      <w:lang w:eastAsia="en-US"/>
    </w:rPr>
  </w:style>
  <w:style w:type="character" w:customStyle="1" w:styleId="Heading9Char">
    <w:name w:val="Heading 9 Char"/>
    <w:basedOn w:val="DefaultParagraphFont"/>
    <w:link w:val="Heading9"/>
    <w:uiPriority w:val="99"/>
    <w:locked/>
    <w:rsid w:val="0063506D"/>
    <w:rPr>
      <w:rFonts w:ascii="Arial" w:hAnsi="Arial" w:cs="Times New Roman"/>
      <w:sz w:val="24"/>
      <w:lang w:eastAsia="en-US"/>
    </w:rPr>
  </w:style>
  <w:style w:type="paragraph" w:styleId="BalloonText">
    <w:name w:val="Balloon Text"/>
    <w:basedOn w:val="Normal"/>
    <w:link w:val="BalloonTextChar"/>
    <w:uiPriority w:val="99"/>
    <w:semiHidden/>
    <w:rsid w:val="00F40A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D0D"/>
    <w:rPr>
      <w:rFonts w:cs="Times New Roman"/>
      <w:sz w:val="2"/>
      <w:lang w:eastAsia="en-GB"/>
    </w:rPr>
  </w:style>
  <w:style w:type="paragraph" w:styleId="Header">
    <w:name w:val="header"/>
    <w:basedOn w:val="Normal"/>
    <w:link w:val="HeaderChar"/>
    <w:uiPriority w:val="99"/>
    <w:rsid w:val="00A06F0E"/>
    <w:pPr>
      <w:tabs>
        <w:tab w:val="center" w:pos="4320"/>
        <w:tab w:val="right" w:pos="8640"/>
      </w:tabs>
    </w:pPr>
  </w:style>
  <w:style w:type="character" w:customStyle="1" w:styleId="HeaderChar">
    <w:name w:val="Header Char"/>
    <w:basedOn w:val="DefaultParagraphFont"/>
    <w:link w:val="Header"/>
    <w:uiPriority w:val="99"/>
    <w:semiHidden/>
    <w:locked/>
    <w:rsid w:val="00E66D0D"/>
    <w:rPr>
      <w:rFonts w:ascii="Arial" w:hAnsi="Arial" w:cs="Times New Roman"/>
      <w:sz w:val="24"/>
      <w:szCs w:val="24"/>
      <w:lang w:eastAsia="en-GB"/>
    </w:rPr>
  </w:style>
  <w:style w:type="paragraph" w:styleId="Footer">
    <w:name w:val="footer"/>
    <w:basedOn w:val="Normal"/>
    <w:link w:val="FooterChar"/>
    <w:uiPriority w:val="99"/>
    <w:rsid w:val="00A06F0E"/>
    <w:pPr>
      <w:tabs>
        <w:tab w:val="center" w:pos="4320"/>
        <w:tab w:val="right" w:pos="8640"/>
      </w:tabs>
    </w:pPr>
  </w:style>
  <w:style w:type="character" w:customStyle="1" w:styleId="FooterChar">
    <w:name w:val="Footer Char"/>
    <w:basedOn w:val="DefaultParagraphFont"/>
    <w:link w:val="Footer"/>
    <w:uiPriority w:val="99"/>
    <w:locked/>
    <w:rsid w:val="00696760"/>
    <w:rPr>
      <w:rFonts w:ascii="Arial" w:hAnsi="Arial" w:cs="Times New Roman"/>
      <w:sz w:val="24"/>
      <w:lang w:eastAsia="en-GB"/>
    </w:rPr>
  </w:style>
  <w:style w:type="paragraph" w:styleId="BodyTextIndent">
    <w:name w:val="Body Text Indent"/>
    <w:basedOn w:val="Normal"/>
    <w:link w:val="BodyTextIndentChar"/>
    <w:uiPriority w:val="99"/>
    <w:rsid w:val="00A06F0E"/>
    <w:pPr>
      <w:ind w:left="360" w:hanging="360"/>
    </w:pPr>
    <w:rPr>
      <w:rFonts w:ascii="Century Gothic" w:hAnsi="Century Gothic"/>
      <w:sz w:val="22"/>
      <w:lang w:eastAsia="en-US"/>
    </w:rPr>
  </w:style>
  <w:style w:type="character" w:customStyle="1" w:styleId="BodyTextIndentChar">
    <w:name w:val="Body Text Indent Char"/>
    <w:basedOn w:val="DefaultParagraphFont"/>
    <w:link w:val="BodyTextIndent"/>
    <w:uiPriority w:val="99"/>
    <w:semiHidden/>
    <w:locked/>
    <w:rsid w:val="00E66D0D"/>
    <w:rPr>
      <w:rFonts w:ascii="Arial" w:hAnsi="Arial" w:cs="Times New Roman"/>
      <w:sz w:val="24"/>
      <w:szCs w:val="24"/>
      <w:lang w:eastAsia="en-GB"/>
    </w:rPr>
  </w:style>
  <w:style w:type="character" w:styleId="PageNumber">
    <w:name w:val="page number"/>
    <w:basedOn w:val="DefaultParagraphFont"/>
    <w:uiPriority w:val="99"/>
    <w:rsid w:val="00A06F0E"/>
    <w:rPr>
      <w:rFonts w:cs="Times New Roman"/>
    </w:rPr>
  </w:style>
  <w:style w:type="paragraph" w:styleId="DocumentMap">
    <w:name w:val="Document Map"/>
    <w:basedOn w:val="Normal"/>
    <w:link w:val="DocumentMapChar"/>
    <w:uiPriority w:val="99"/>
    <w:semiHidden/>
    <w:rsid w:val="00A06F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66D0D"/>
    <w:rPr>
      <w:rFonts w:cs="Times New Roman"/>
      <w:sz w:val="2"/>
      <w:lang w:eastAsia="en-GB"/>
    </w:rPr>
  </w:style>
  <w:style w:type="table" w:styleId="TableGrid">
    <w:name w:val="Table Grid"/>
    <w:basedOn w:val="TableNormal"/>
    <w:uiPriority w:val="99"/>
    <w:rsid w:val="000E30D6"/>
    <w:pPr>
      <w:spacing w:line="48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ArialSuperscript">
    <w:name w:val="Style Footnote Reference + Arial + Superscript"/>
    <w:uiPriority w:val="99"/>
    <w:rsid w:val="00191DF4"/>
    <w:rPr>
      <w:rFonts w:ascii="Arial" w:hAnsi="Arial"/>
      <w:vertAlign w:val="superscript"/>
    </w:rPr>
  </w:style>
  <w:style w:type="character" w:styleId="FootnoteReference">
    <w:name w:val="footnote reference"/>
    <w:aliases w:val="Footnote Reference + Superscript,Appel note de bas de page,Ref,de nota al pie,註腳內容,Footnotes refss,(NECG) Footnote Reference,Footnote symbol,Style 12,Footnote"/>
    <w:basedOn w:val="DefaultParagraphFont"/>
    <w:qFormat/>
    <w:rsid w:val="00191DF4"/>
    <w:rPr>
      <w:rFonts w:cs="Times New Roman"/>
      <w:vertAlign w:val="superscript"/>
    </w:rPr>
  </w:style>
  <w:style w:type="paragraph" w:customStyle="1" w:styleId="StyleBefore18ptAfter18pt">
    <w:name w:val="Style Before:  18 pt After:  18 pt"/>
    <w:basedOn w:val="Normal"/>
    <w:uiPriority w:val="99"/>
    <w:rsid w:val="00D555D1"/>
    <w:rPr>
      <w:szCs w:val="20"/>
    </w:rPr>
  </w:style>
  <w:style w:type="character" w:styleId="CommentReference">
    <w:name w:val="annotation reference"/>
    <w:basedOn w:val="DefaultParagraphFont"/>
    <w:uiPriority w:val="99"/>
    <w:semiHidden/>
    <w:rsid w:val="00F40A0A"/>
    <w:rPr>
      <w:rFonts w:cs="Times New Roman"/>
      <w:sz w:val="16"/>
    </w:rPr>
  </w:style>
  <w:style w:type="paragraph" w:styleId="CommentText">
    <w:name w:val="annotation text"/>
    <w:basedOn w:val="Normal"/>
    <w:link w:val="CommentTextChar"/>
    <w:uiPriority w:val="99"/>
    <w:semiHidden/>
    <w:rsid w:val="00F40A0A"/>
    <w:rPr>
      <w:sz w:val="20"/>
      <w:szCs w:val="20"/>
    </w:rPr>
  </w:style>
  <w:style w:type="character" w:customStyle="1" w:styleId="CommentTextChar">
    <w:name w:val="Comment Text Char"/>
    <w:basedOn w:val="DefaultParagraphFont"/>
    <w:link w:val="CommentText"/>
    <w:uiPriority w:val="99"/>
    <w:semiHidden/>
    <w:locked/>
    <w:rsid w:val="00E66D0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F40A0A"/>
    <w:rPr>
      <w:b/>
      <w:bCs/>
    </w:rPr>
  </w:style>
  <w:style w:type="character" w:customStyle="1" w:styleId="CommentSubjectChar">
    <w:name w:val="Comment Subject Char"/>
    <w:basedOn w:val="CommentTextChar"/>
    <w:link w:val="CommentSubject"/>
    <w:uiPriority w:val="99"/>
    <w:semiHidden/>
    <w:locked/>
    <w:rsid w:val="00E66D0D"/>
    <w:rPr>
      <w:rFonts w:ascii="Arial" w:hAnsi="Arial" w:cs="Times New Roman"/>
      <w:b/>
      <w:bCs/>
      <w:sz w:val="20"/>
      <w:szCs w:val="20"/>
      <w:lang w:eastAsia="en-GB"/>
    </w:rPr>
  </w:style>
  <w:style w:type="paragraph" w:styleId="FootnoteText">
    <w:name w:val="footnote text"/>
    <w:aliases w:val="Footnote Text Char1,Footnote Text Char Char,Footnote Text Char1 Char,Footnote Text Char Char Char,Footnote Text Char Char1,Footnote Text Char2,Footnote Text Char2 Char1 Char Char Char,Footnote Text Char1 Char1 Char1 Char Char Char"/>
    <w:basedOn w:val="Normal"/>
    <w:link w:val="FootnoteTextChar"/>
    <w:qFormat/>
    <w:rsid w:val="00D43DC5"/>
    <w:pPr>
      <w:spacing w:before="120" w:after="0" w:line="240" w:lineRule="auto"/>
    </w:pPr>
    <w:rPr>
      <w:rFonts w:ascii="Arial" w:hAnsi="Arial"/>
      <w:sz w:val="22"/>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2 Char,Footnote Text Char2 Char1 Char Char Char Char"/>
    <w:basedOn w:val="DefaultParagraphFont"/>
    <w:link w:val="FootnoteText"/>
    <w:locked/>
    <w:rsid w:val="00D43DC5"/>
    <w:rPr>
      <w:rFonts w:ascii="Arial" w:hAnsi="Arial"/>
      <w:color w:val="000000" w:themeColor="text1"/>
      <w:szCs w:val="20"/>
      <w:lang w:val="en-ZA" w:eastAsia="en-GB"/>
    </w:rPr>
  </w:style>
  <w:style w:type="character" w:styleId="Hyperlink">
    <w:name w:val="Hyperlink"/>
    <w:basedOn w:val="DefaultParagraphFont"/>
    <w:uiPriority w:val="99"/>
    <w:rsid w:val="004945A0"/>
    <w:rPr>
      <w:rFonts w:cs="Times New Roman"/>
      <w:color w:val="0000FF"/>
      <w:u w:val="single"/>
    </w:rPr>
  </w:style>
  <w:style w:type="character" w:styleId="FollowedHyperlink">
    <w:name w:val="FollowedHyperlink"/>
    <w:basedOn w:val="DefaultParagraphFont"/>
    <w:uiPriority w:val="99"/>
    <w:rsid w:val="00B77A45"/>
    <w:rPr>
      <w:rFonts w:cs="Times New Roman"/>
      <w:color w:val="800080"/>
      <w:u w:val="single"/>
    </w:rPr>
  </w:style>
  <w:style w:type="paragraph" w:styleId="ListParagraph">
    <w:name w:val="List Paragraph"/>
    <w:basedOn w:val="Normal"/>
    <w:uiPriority w:val="34"/>
    <w:qFormat/>
    <w:rsid w:val="00C616BB"/>
    <w:pPr>
      <w:spacing w:line="276" w:lineRule="auto"/>
      <w:ind w:left="720"/>
      <w:contextualSpacing/>
      <w:jc w:val="left"/>
    </w:pPr>
    <w:rPr>
      <w:szCs w:val="22"/>
      <w:lang w:eastAsia="en-US"/>
    </w:rPr>
  </w:style>
  <w:style w:type="paragraph" w:styleId="TOC1">
    <w:name w:val="toc 1"/>
    <w:basedOn w:val="Normal"/>
    <w:next w:val="Normal"/>
    <w:autoRedefine/>
    <w:uiPriority w:val="39"/>
    <w:rsid w:val="00C90DA2"/>
    <w:pPr>
      <w:tabs>
        <w:tab w:val="right" w:leader="dot" w:pos="9350"/>
      </w:tabs>
      <w:spacing w:line="240" w:lineRule="auto"/>
    </w:pPr>
  </w:style>
  <w:style w:type="paragraph" w:styleId="TOC2">
    <w:name w:val="toc 2"/>
    <w:basedOn w:val="Normal"/>
    <w:next w:val="Normal"/>
    <w:autoRedefine/>
    <w:uiPriority w:val="39"/>
    <w:rsid w:val="00137F02"/>
    <w:pPr>
      <w:tabs>
        <w:tab w:val="left" w:pos="1134"/>
        <w:tab w:val="right" w:leader="dot" w:pos="9350"/>
      </w:tabs>
      <w:spacing w:line="240" w:lineRule="auto"/>
      <w:ind w:left="567"/>
    </w:pPr>
  </w:style>
  <w:style w:type="paragraph" w:styleId="TOC3">
    <w:name w:val="toc 3"/>
    <w:basedOn w:val="Normal"/>
    <w:next w:val="Normal"/>
    <w:autoRedefine/>
    <w:uiPriority w:val="39"/>
    <w:rsid w:val="0014570E"/>
    <w:pPr>
      <w:spacing w:line="240" w:lineRule="auto"/>
      <w:ind w:left="482"/>
    </w:pPr>
  </w:style>
  <w:style w:type="paragraph" w:customStyle="1" w:styleId="LEVEL20">
    <w:name w:val="LEVEL2"/>
    <w:basedOn w:val="Normal"/>
    <w:uiPriority w:val="99"/>
    <w:rsid w:val="008D58C9"/>
    <w:pPr>
      <w:tabs>
        <w:tab w:val="num" w:pos="360"/>
        <w:tab w:val="left" w:pos="1021"/>
      </w:tabs>
      <w:suppressAutoHyphens/>
      <w:spacing w:after="60"/>
      <w:outlineLvl w:val="1"/>
    </w:pPr>
    <w:rPr>
      <w:szCs w:val="20"/>
      <w:lang w:eastAsia="en-US"/>
    </w:rPr>
  </w:style>
  <w:style w:type="paragraph" w:customStyle="1" w:styleId="LEVEL30">
    <w:name w:val="LEVEL3"/>
    <w:basedOn w:val="Normal"/>
    <w:uiPriority w:val="99"/>
    <w:rsid w:val="008D58C9"/>
    <w:pPr>
      <w:tabs>
        <w:tab w:val="num" w:pos="1531"/>
      </w:tabs>
      <w:suppressAutoHyphens/>
      <w:spacing w:after="60"/>
      <w:ind w:left="1531" w:hanging="1531"/>
      <w:outlineLvl w:val="2"/>
    </w:pPr>
    <w:rPr>
      <w:szCs w:val="20"/>
      <w:lang w:eastAsia="en-US"/>
    </w:rPr>
  </w:style>
  <w:style w:type="paragraph" w:customStyle="1" w:styleId="LEVEL4">
    <w:name w:val="LEVEL4"/>
    <w:basedOn w:val="Normal"/>
    <w:uiPriority w:val="99"/>
    <w:rsid w:val="008D58C9"/>
    <w:pPr>
      <w:tabs>
        <w:tab w:val="num" w:pos="2041"/>
      </w:tabs>
      <w:suppressAutoHyphens/>
      <w:spacing w:after="60"/>
      <w:ind w:left="2041" w:hanging="2041"/>
      <w:outlineLvl w:val="3"/>
    </w:pPr>
    <w:rPr>
      <w:szCs w:val="20"/>
      <w:lang w:eastAsia="en-US"/>
    </w:rPr>
  </w:style>
  <w:style w:type="paragraph" w:customStyle="1" w:styleId="LEVEL5">
    <w:name w:val="LEVEL5"/>
    <w:basedOn w:val="Normal"/>
    <w:uiPriority w:val="99"/>
    <w:rsid w:val="008D58C9"/>
    <w:pPr>
      <w:tabs>
        <w:tab w:val="num" w:pos="2552"/>
      </w:tabs>
      <w:suppressAutoHyphens/>
      <w:spacing w:after="60"/>
      <w:ind w:left="2552" w:hanging="2552"/>
      <w:outlineLvl w:val="4"/>
    </w:pPr>
    <w:rPr>
      <w:szCs w:val="20"/>
      <w:lang w:eastAsia="en-US"/>
    </w:rPr>
  </w:style>
  <w:style w:type="paragraph" w:customStyle="1" w:styleId="LEVEL6">
    <w:name w:val="LEVEL6"/>
    <w:basedOn w:val="Normal"/>
    <w:uiPriority w:val="99"/>
    <w:rsid w:val="008D58C9"/>
    <w:pPr>
      <w:tabs>
        <w:tab w:val="num" w:pos="3062"/>
      </w:tabs>
      <w:suppressAutoHyphens/>
      <w:spacing w:after="60"/>
      <w:ind w:left="3062" w:hanging="3062"/>
      <w:outlineLvl w:val="5"/>
    </w:pPr>
    <w:rPr>
      <w:szCs w:val="20"/>
      <w:lang w:eastAsia="en-US"/>
    </w:rPr>
  </w:style>
  <w:style w:type="paragraph" w:customStyle="1" w:styleId="LEVEL7">
    <w:name w:val="LEVEL7"/>
    <w:basedOn w:val="Normal"/>
    <w:uiPriority w:val="99"/>
    <w:rsid w:val="008D58C9"/>
    <w:pPr>
      <w:tabs>
        <w:tab w:val="num" w:pos="3572"/>
      </w:tabs>
      <w:suppressAutoHyphens/>
      <w:spacing w:after="60"/>
      <w:ind w:left="3572" w:hanging="3572"/>
      <w:outlineLvl w:val="6"/>
    </w:pPr>
    <w:rPr>
      <w:szCs w:val="20"/>
      <w:lang w:eastAsia="en-US"/>
    </w:rPr>
  </w:style>
  <w:style w:type="paragraph" w:customStyle="1" w:styleId="LEVEL8">
    <w:name w:val="LEVEL8"/>
    <w:basedOn w:val="Normal"/>
    <w:uiPriority w:val="99"/>
    <w:rsid w:val="008D58C9"/>
    <w:pPr>
      <w:tabs>
        <w:tab w:val="num" w:pos="4082"/>
      </w:tabs>
      <w:suppressAutoHyphens/>
      <w:spacing w:after="60"/>
      <w:ind w:left="4082" w:hanging="4082"/>
      <w:outlineLvl w:val="7"/>
    </w:pPr>
    <w:rPr>
      <w:szCs w:val="20"/>
      <w:lang w:eastAsia="en-US"/>
    </w:rPr>
  </w:style>
  <w:style w:type="paragraph" w:customStyle="1" w:styleId="LEVEL9">
    <w:name w:val="LEVEL9"/>
    <w:basedOn w:val="Normal"/>
    <w:uiPriority w:val="99"/>
    <w:rsid w:val="008D58C9"/>
    <w:pPr>
      <w:tabs>
        <w:tab w:val="num" w:pos="4593"/>
      </w:tabs>
      <w:suppressAutoHyphens/>
      <w:spacing w:after="60"/>
      <w:ind w:left="4593" w:hanging="4593"/>
      <w:outlineLvl w:val="8"/>
    </w:pPr>
    <w:rPr>
      <w:szCs w:val="20"/>
      <w:lang w:eastAsia="en-US"/>
    </w:rPr>
  </w:style>
  <w:style w:type="paragraph" w:customStyle="1" w:styleId="NOLEVEL4">
    <w:name w:val="NO LEVEL4"/>
    <w:basedOn w:val="LEVEL4"/>
    <w:uiPriority w:val="99"/>
    <w:rsid w:val="008D58C9"/>
    <w:pPr>
      <w:numPr>
        <w:ilvl w:val="1"/>
      </w:numPr>
      <w:tabs>
        <w:tab w:val="num" w:pos="2041"/>
        <w:tab w:val="left" w:pos="2552"/>
      </w:tabs>
      <w:ind w:left="2041" w:hanging="2041"/>
    </w:pPr>
    <w:rPr>
      <w:vanish/>
    </w:rPr>
  </w:style>
  <w:style w:type="paragraph" w:customStyle="1" w:styleId="NoHeading4">
    <w:name w:val="No Heading4"/>
    <w:basedOn w:val="Heading4"/>
    <w:uiPriority w:val="99"/>
    <w:rsid w:val="0063506D"/>
    <w:pPr>
      <w:keepNext w:val="0"/>
      <w:tabs>
        <w:tab w:val="left" w:pos="2552"/>
      </w:tabs>
      <w:suppressAutoHyphens/>
      <w:spacing w:after="60"/>
      <w:ind w:left="2041" w:hanging="2041"/>
      <w:jc w:val="both"/>
    </w:pPr>
    <w:rPr>
      <w:bCs w:val="0"/>
      <w:i w:val="0"/>
      <w:vanish/>
      <w:szCs w:val="20"/>
      <w:lang w:eastAsia="en-US"/>
    </w:rPr>
  </w:style>
  <w:style w:type="paragraph" w:styleId="ListBullet">
    <w:name w:val="List Bullet"/>
    <w:basedOn w:val="Normal"/>
    <w:uiPriority w:val="99"/>
    <w:rsid w:val="00BE6F58"/>
    <w:pPr>
      <w:tabs>
        <w:tab w:val="num" w:pos="360"/>
      </w:tabs>
      <w:ind w:left="360" w:hanging="360"/>
      <w:contextualSpacing/>
    </w:pPr>
  </w:style>
  <w:style w:type="paragraph" w:customStyle="1" w:styleId="Quote1">
    <w:name w:val="Quote1"/>
    <w:basedOn w:val="Normal"/>
    <w:link w:val="quoteChar"/>
    <w:uiPriority w:val="99"/>
    <w:rsid w:val="003861D6"/>
    <w:pPr>
      <w:spacing w:line="240" w:lineRule="auto"/>
      <w:ind w:left="1440"/>
    </w:pPr>
    <w:rPr>
      <w:sz w:val="20"/>
      <w:szCs w:val="20"/>
      <w:lang w:val="en-US"/>
    </w:rPr>
  </w:style>
  <w:style w:type="character" w:styleId="PlaceholderText">
    <w:name w:val="Placeholder Text"/>
    <w:basedOn w:val="DefaultParagraphFont"/>
    <w:uiPriority w:val="99"/>
    <w:semiHidden/>
    <w:rsid w:val="00C11E4C"/>
    <w:rPr>
      <w:rFonts w:cs="Times New Roman"/>
      <w:color w:val="808080"/>
    </w:rPr>
  </w:style>
  <w:style w:type="character" w:customStyle="1" w:styleId="quoteChar">
    <w:name w:val="quote Char"/>
    <w:link w:val="Quote1"/>
    <w:uiPriority w:val="99"/>
    <w:locked/>
    <w:rsid w:val="003861D6"/>
    <w:rPr>
      <w:rFonts w:ascii="Arial" w:hAnsi="Arial"/>
      <w:sz w:val="20"/>
      <w:lang w:eastAsia="en-GB"/>
    </w:rPr>
  </w:style>
  <w:style w:type="paragraph" w:customStyle="1" w:styleId="CM178">
    <w:name w:val="CM178"/>
    <w:basedOn w:val="Normal"/>
    <w:next w:val="Normal"/>
    <w:uiPriority w:val="99"/>
    <w:rsid w:val="0010574B"/>
    <w:pPr>
      <w:autoSpaceDE w:val="0"/>
      <w:autoSpaceDN w:val="0"/>
      <w:adjustRightInd w:val="0"/>
      <w:spacing w:line="240" w:lineRule="auto"/>
      <w:jc w:val="left"/>
    </w:pPr>
    <w:rPr>
      <w:rFonts w:cs="Arial"/>
      <w:lang w:eastAsia="en-ZA"/>
    </w:rPr>
  </w:style>
  <w:style w:type="paragraph" w:customStyle="1" w:styleId="Default">
    <w:name w:val="Default"/>
    <w:rsid w:val="0010574B"/>
    <w:pPr>
      <w:autoSpaceDE w:val="0"/>
      <w:autoSpaceDN w:val="0"/>
      <w:adjustRightInd w:val="0"/>
    </w:pPr>
    <w:rPr>
      <w:rFonts w:ascii="Arial" w:hAnsi="Arial" w:cs="Arial"/>
      <w:color w:val="000000"/>
      <w:sz w:val="24"/>
      <w:szCs w:val="24"/>
      <w:lang w:val="en-ZA" w:eastAsia="en-ZA"/>
    </w:rPr>
  </w:style>
  <w:style w:type="paragraph" w:styleId="Quote">
    <w:name w:val="Quote"/>
    <w:basedOn w:val="Normal"/>
    <w:next w:val="Normal"/>
    <w:link w:val="QuoteChar0"/>
    <w:uiPriority w:val="99"/>
    <w:qFormat/>
    <w:rsid w:val="00FF2C03"/>
    <w:pPr>
      <w:spacing w:line="240" w:lineRule="auto"/>
      <w:ind w:left="1440"/>
    </w:pPr>
    <w:rPr>
      <w:sz w:val="22"/>
    </w:rPr>
  </w:style>
  <w:style w:type="character" w:customStyle="1" w:styleId="QuoteChar0">
    <w:name w:val="Quote Char"/>
    <w:basedOn w:val="DefaultParagraphFont"/>
    <w:link w:val="Quote"/>
    <w:uiPriority w:val="99"/>
    <w:locked/>
    <w:rsid w:val="00FF2C03"/>
    <w:rPr>
      <w:rFonts w:ascii="Arial" w:hAnsi="Arial"/>
      <w:szCs w:val="24"/>
      <w:lang w:val="en-ZA" w:eastAsia="en-GB"/>
    </w:rPr>
  </w:style>
  <w:style w:type="paragraph" w:styleId="IntenseQuote">
    <w:name w:val="Intense Quote"/>
    <w:basedOn w:val="Normal"/>
    <w:next w:val="Normal"/>
    <w:link w:val="IntenseQuoteChar"/>
    <w:uiPriority w:val="99"/>
    <w:qFormat/>
    <w:rsid w:val="00F42F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42F55"/>
    <w:rPr>
      <w:rFonts w:ascii="Arial" w:hAnsi="Arial" w:cs="Times New Roman"/>
      <w:b/>
      <w:bCs/>
      <w:i/>
      <w:iCs/>
      <w:color w:val="4F81BD"/>
      <w:sz w:val="24"/>
      <w:szCs w:val="24"/>
      <w:lang w:eastAsia="en-GB"/>
    </w:rPr>
  </w:style>
  <w:style w:type="paragraph" w:styleId="HTMLPreformatted">
    <w:name w:val="HTML Preformatted"/>
    <w:basedOn w:val="Normal"/>
    <w:link w:val="HTMLPreformattedChar"/>
    <w:uiPriority w:val="99"/>
    <w:semiHidden/>
    <w:rsid w:val="005B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locked/>
    <w:rsid w:val="005B18CF"/>
    <w:rPr>
      <w:rFonts w:ascii="Courier New" w:hAnsi="Courier New" w:cs="Courier New"/>
      <w:sz w:val="20"/>
      <w:szCs w:val="20"/>
    </w:rPr>
  </w:style>
  <w:style w:type="paragraph" w:styleId="EndnoteText">
    <w:name w:val="endnote text"/>
    <w:basedOn w:val="Normal"/>
    <w:link w:val="EndnoteTextChar"/>
    <w:uiPriority w:val="99"/>
    <w:semiHidden/>
    <w:unhideWhenUsed/>
    <w:locked/>
    <w:rsid w:val="00FE35E5"/>
    <w:pPr>
      <w:spacing w:line="240" w:lineRule="auto"/>
    </w:pPr>
    <w:rPr>
      <w:sz w:val="20"/>
      <w:szCs w:val="20"/>
    </w:rPr>
  </w:style>
  <w:style w:type="character" w:customStyle="1" w:styleId="EndnoteTextChar">
    <w:name w:val="Endnote Text Char"/>
    <w:basedOn w:val="DefaultParagraphFont"/>
    <w:link w:val="EndnoteText"/>
    <w:uiPriority w:val="99"/>
    <w:semiHidden/>
    <w:rsid w:val="00FE35E5"/>
    <w:rPr>
      <w:rFonts w:ascii="Arial" w:hAnsi="Arial"/>
      <w:sz w:val="20"/>
      <w:szCs w:val="20"/>
      <w:lang w:val="en-ZA" w:eastAsia="en-GB"/>
    </w:rPr>
  </w:style>
  <w:style w:type="character" w:styleId="EndnoteReference">
    <w:name w:val="endnote reference"/>
    <w:basedOn w:val="DefaultParagraphFont"/>
    <w:uiPriority w:val="99"/>
    <w:semiHidden/>
    <w:unhideWhenUsed/>
    <w:locked/>
    <w:rsid w:val="00FE35E5"/>
    <w:rPr>
      <w:vertAlign w:val="superscript"/>
    </w:rPr>
  </w:style>
  <w:style w:type="paragraph" w:customStyle="1" w:styleId="quote10">
    <w:name w:val="quote1"/>
    <w:basedOn w:val="Normal"/>
    <w:qFormat/>
    <w:rsid w:val="00EA1E29"/>
    <w:pPr>
      <w:spacing w:line="240" w:lineRule="auto"/>
      <w:ind w:left="1418"/>
    </w:pPr>
  </w:style>
  <w:style w:type="paragraph" w:customStyle="1" w:styleId="quote2">
    <w:name w:val="quote2"/>
    <w:basedOn w:val="quote10"/>
    <w:qFormat/>
    <w:rsid w:val="00C124EB"/>
    <w:pPr>
      <w:ind w:left="2160"/>
    </w:pPr>
  </w:style>
  <w:style w:type="character" w:customStyle="1" w:styleId="HNote">
    <w:name w:val="HNote"/>
    <w:uiPriority w:val="99"/>
    <w:rsid w:val="004F4207"/>
  </w:style>
  <w:style w:type="paragraph" w:customStyle="1" w:styleId="Heading40">
    <w:name w:val="Heading4"/>
    <w:basedOn w:val="Heading2"/>
    <w:qFormat/>
    <w:rsid w:val="00702691"/>
    <w:rPr>
      <w:b w:val="0"/>
      <w:i/>
    </w:rPr>
  </w:style>
  <w:style w:type="paragraph" w:customStyle="1" w:styleId="StyleLinespacingsingle">
    <w:name w:val="Style Line spacing:  single"/>
    <w:basedOn w:val="Normal"/>
    <w:rsid w:val="008A0D27"/>
    <w:rPr>
      <w:szCs w:val="20"/>
    </w:rPr>
  </w:style>
  <w:style w:type="numbering" w:customStyle="1" w:styleId="opinionparas">
    <w:name w:val="opinion paras"/>
    <w:uiPriority w:val="99"/>
    <w:rsid w:val="00D06B1C"/>
    <w:pPr>
      <w:numPr>
        <w:numId w:val="2"/>
      </w:numPr>
    </w:pPr>
  </w:style>
  <w:style w:type="paragraph" w:customStyle="1" w:styleId="QUOTATION">
    <w:name w:val="QUOTATION"/>
    <w:basedOn w:val="Normal"/>
    <w:next w:val="Normal"/>
    <w:qFormat/>
    <w:rsid w:val="00D23077"/>
    <w:pPr>
      <w:ind w:left="720" w:right="720"/>
    </w:pPr>
    <w:rPr>
      <w:color w:val="auto"/>
      <w:sz w:val="22"/>
      <w:szCs w:val="22"/>
      <w:lang w:eastAsia="en-US"/>
    </w:rPr>
  </w:style>
  <w:style w:type="paragraph" w:customStyle="1" w:styleId="Quote20">
    <w:name w:val="Quote2"/>
    <w:basedOn w:val="Normal"/>
    <w:qFormat/>
    <w:rsid w:val="00E51A19"/>
    <w:pPr>
      <w:spacing w:after="360" w:line="240" w:lineRule="auto"/>
      <w:ind w:left="2007"/>
      <w:contextualSpacing/>
    </w:pPr>
    <w:rPr>
      <w:rFonts w:cs="Arial"/>
      <w:color w:val="auto"/>
      <w:sz w:val="22"/>
      <w:lang w:eastAsia="en-US"/>
    </w:rPr>
  </w:style>
  <w:style w:type="paragraph" w:customStyle="1" w:styleId="StyleQuoteLeft381cm">
    <w:name w:val="Style Quote + Left:  3.81 cm"/>
    <w:basedOn w:val="Quote"/>
    <w:rsid w:val="003366A8"/>
    <w:pPr>
      <w:ind w:left="2160"/>
    </w:pPr>
    <w:rPr>
      <w:szCs w:val="20"/>
    </w:rPr>
  </w:style>
  <w:style w:type="character" w:styleId="UnresolvedMention">
    <w:name w:val="Unresolved Mention"/>
    <w:basedOn w:val="DefaultParagraphFont"/>
    <w:uiPriority w:val="99"/>
    <w:semiHidden/>
    <w:unhideWhenUsed/>
    <w:rsid w:val="00487906"/>
    <w:rPr>
      <w:color w:val="605E5C"/>
      <w:shd w:val="clear" w:color="auto" w:fill="E1DFDD"/>
    </w:rPr>
  </w:style>
  <w:style w:type="paragraph" w:styleId="TOCHeading">
    <w:name w:val="TOC Heading"/>
    <w:basedOn w:val="Heading1"/>
    <w:next w:val="Normal"/>
    <w:uiPriority w:val="39"/>
    <w:unhideWhenUsed/>
    <w:qFormat/>
    <w:rsid w:val="00A61F93"/>
    <w:pPr>
      <w:keepLines/>
      <w:numPr>
        <w:numId w:val="0"/>
      </w:numPr>
      <w:tabs>
        <w:tab w:val="clear" w:pos="9360"/>
      </w:tab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Revision">
    <w:name w:val="Revision"/>
    <w:hidden/>
    <w:uiPriority w:val="99"/>
    <w:semiHidden/>
    <w:rsid w:val="00AB7EEC"/>
    <w:rPr>
      <w:color w:val="000000" w:themeColor="text1"/>
      <w:sz w:val="24"/>
      <w:szCs w:val="24"/>
      <w:lang w:val="en-ZA" w:eastAsia="en-GB"/>
    </w:rPr>
  </w:style>
  <w:style w:type="paragraph" w:styleId="NormalWeb">
    <w:name w:val="Normal (Web)"/>
    <w:basedOn w:val="Normal"/>
    <w:uiPriority w:val="99"/>
    <w:semiHidden/>
    <w:unhideWhenUsed/>
    <w:locked/>
    <w:rsid w:val="00506412"/>
    <w:pPr>
      <w:spacing w:before="100" w:beforeAutospacing="1" w:after="100" w:afterAutospacing="1" w:line="240" w:lineRule="auto"/>
      <w:jc w:val="left"/>
    </w:pPr>
    <w:rPr>
      <w:color w:val="auto"/>
      <w:lang w:eastAsia="en-ZA"/>
    </w:rPr>
  </w:style>
  <w:style w:type="paragraph" w:customStyle="1" w:styleId="pf0">
    <w:name w:val="pf0"/>
    <w:basedOn w:val="Normal"/>
    <w:rsid w:val="00DC181B"/>
    <w:pPr>
      <w:spacing w:before="100" w:beforeAutospacing="1" w:after="100" w:afterAutospacing="1" w:line="240" w:lineRule="auto"/>
      <w:jc w:val="left"/>
    </w:pPr>
    <w:rPr>
      <w:color w:val="auto"/>
      <w:lang w:eastAsia="en-ZA"/>
    </w:rPr>
  </w:style>
  <w:style w:type="character" w:customStyle="1" w:styleId="cf01">
    <w:name w:val="cf01"/>
    <w:basedOn w:val="DefaultParagraphFont"/>
    <w:rsid w:val="00DC181B"/>
    <w:rPr>
      <w:rFonts w:ascii="Segoe UI" w:hAnsi="Segoe UI" w:cs="Segoe UI" w:hint="default"/>
      <w:sz w:val="18"/>
      <w:szCs w:val="18"/>
    </w:rPr>
  </w:style>
  <w:style w:type="character" w:customStyle="1" w:styleId="cf11">
    <w:name w:val="cf11"/>
    <w:basedOn w:val="DefaultParagraphFont"/>
    <w:rsid w:val="00DC181B"/>
    <w:rPr>
      <w:rFonts w:ascii="Segoe UI" w:hAnsi="Segoe UI" w:cs="Segoe UI" w:hint="default"/>
      <w:i/>
      <w:iCs/>
      <w:sz w:val="18"/>
      <w:szCs w:val="18"/>
    </w:rPr>
  </w:style>
  <w:style w:type="paragraph" w:customStyle="1" w:styleId="Level1">
    <w:name w:val="Level 1"/>
    <w:basedOn w:val="Normal"/>
    <w:qFormat/>
    <w:rsid w:val="00347DC0"/>
    <w:pPr>
      <w:numPr>
        <w:numId w:val="10"/>
      </w:numPr>
      <w:spacing w:before="0" w:after="360" w:line="480" w:lineRule="auto"/>
      <w:ind w:left="851" w:hanging="851"/>
    </w:pPr>
    <w:rPr>
      <w:rFonts w:ascii="Arial" w:eastAsia="Calibri" w:hAnsi="Arial"/>
      <w:color w:val="auto"/>
      <w:szCs w:val="22"/>
      <w:lang w:eastAsia="en-US"/>
    </w:rPr>
  </w:style>
  <w:style w:type="paragraph" w:customStyle="1" w:styleId="Level2">
    <w:name w:val="Level 2"/>
    <w:basedOn w:val="Normal"/>
    <w:qFormat/>
    <w:rsid w:val="00347DC0"/>
    <w:pPr>
      <w:numPr>
        <w:ilvl w:val="1"/>
        <w:numId w:val="10"/>
      </w:numPr>
      <w:spacing w:before="0" w:after="360" w:line="480" w:lineRule="auto"/>
      <w:ind w:left="1815" w:hanging="964"/>
    </w:pPr>
    <w:rPr>
      <w:rFonts w:ascii="Arial" w:eastAsia="Calibri" w:hAnsi="Arial"/>
      <w:color w:val="auto"/>
      <w:szCs w:val="22"/>
      <w:lang w:eastAsia="en-US"/>
    </w:rPr>
  </w:style>
  <w:style w:type="paragraph" w:customStyle="1" w:styleId="Level3">
    <w:name w:val="Level 3"/>
    <w:basedOn w:val="Normal"/>
    <w:qFormat/>
    <w:rsid w:val="00347DC0"/>
    <w:pPr>
      <w:numPr>
        <w:ilvl w:val="2"/>
        <w:numId w:val="10"/>
      </w:numPr>
      <w:spacing w:before="0" w:after="360" w:line="480" w:lineRule="auto"/>
      <w:ind w:left="2891" w:hanging="1077"/>
    </w:pPr>
    <w:rPr>
      <w:rFonts w:ascii="Arial" w:eastAsia="Calibri" w:hAnsi="Arial"/>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376">
      <w:bodyDiv w:val="1"/>
      <w:marLeft w:val="0"/>
      <w:marRight w:val="0"/>
      <w:marTop w:val="0"/>
      <w:marBottom w:val="0"/>
      <w:divBdr>
        <w:top w:val="none" w:sz="0" w:space="0" w:color="auto"/>
        <w:left w:val="none" w:sz="0" w:space="0" w:color="auto"/>
        <w:bottom w:val="none" w:sz="0" w:space="0" w:color="auto"/>
        <w:right w:val="none" w:sz="0" w:space="0" w:color="auto"/>
      </w:divBdr>
    </w:div>
    <w:div w:id="86123706">
      <w:bodyDiv w:val="1"/>
      <w:marLeft w:val="0"/>
      <w:marRight w:val="0"/>
      <w:marTop w:val="0"/>
      <w:marBottom w:val="0"/>
      <w:divBdr>
        <w:top w:val="none" w:sz="0" w:space="0" w:color="auto"/>
        <w:left w:val="none" w:sz="0" w:space="0" w:color="auto"/>
        <w:bottom w:val="none" w:sz="0" w:space="0" w:color="auto"/>
        <w:right w:val="none" w:sz="0" w:space="0" w:color="auto"/>
      </w:divBdr>
    </w:div>
    <w:div w:id="466823153">
      <w:bodyDiv w:val="1"/>
      <w:marLeft w:val="0"/>
      <w:marRight w:val="0"/>
      <w:marTop w:val="0"/>
      <w:marBottom w:val="0"/>
      <w:divBdr>
        <w:top w:val="none" w:sz="0" w:space="0" w:color="auto"/>
        <w:left w:val="none" w:sz="0" w:space="0" w:color="auto"/>
        <w:bottom w:val="none" w:sz="0" w:space="0" w:color="auto"/>
        <w:right w:val="none" w:sz="0" w:space="0" w:color="auto"/>
      </w:divBdr>
    </w:div>
    <w:div w:id="668101243">
      <w:bodyDiv w:val="1"/>
      <w:marLeft w:val="0"/>
      <w:marRight w:val="0"/>
      <w:marTop w:val="0"/>
      <w:marBottom w:val="0"/>
      <w:divBdr>
        <w:top w:val="none" w:sz="0" w:space="0" w:color="auto"/>
        <w:left w:val="none" w:sz="0" w:space="0" w:color="auto"/>
        <w:bottom w:val="none" w:sz="0" w:space="0" w:color="auto"/>
        <w:right w:val="none" w:sz="0" w:space="0" w:color="auto"/>
      </w:divBdr>
      <w:divsChild>
        <w:div w:id="367411315">
          <w:marLeft w:val="0"/>
          <w:marRight w:val="0"/>
          <w:marTop w:val="0"/>
          <w:marBottom w:val="0"/>
          <w:divBdr>
            <w:top w:val="none" w:sz="0" w:space="0" w:color="auto"/>
            <w:left w:val="none" w:sz="0" w:space="0" w:color="auto"/>
            <w:bottom w:val="none" w:sz="0" w:space="0" w:color="auto"/>
            <w:right w:val="none" w:sz="0" w:space="0" w:color="auto"/>
          </w:divBdr>
        </w:div>
        <w:div w:id="826483672">
          <w:marLeft w:val="0"/>
          <w:marRight w:val="0"/>
          <w:marTop w:val="0"/>
          <w:marBottom w:val="0"/>
          <w:divBdr>
            <w:top w:val="none" w:sz="0" w:space="0" w:color="auto"/>
            <w:left w:val="none" w:sz="0" w:space="0" w:color="auto"/>
            <w:bottom w:val="none" w:sz="0" w:space="0" w:color="auto"/>
            <w:right w:val="none" w:sz="0" w:space="0" w:color="auto"/>
          </w:divBdr>
        </w:div>
      </w:divsChild>
    </w:div>
    <w:div w:id="719792621">
      <w:bodyDiv w:val="1"/>
      <w:marLeft w:val="0"/>
      <w:marRight w:val="0"/>
      <w:marTop w:val="0"/>
      <w:marBottom w:val="0"/>
      <w:divBdr>
        <w:top w:val="none" w:sz="0" w:space="0" w:color="auto"/>
        <w:left w:val="none" w:sz="0" w:space="0" w:color="auto"/>
        <w:bottom w:val="none" w:sz="0" w:space="0" w:color="auto"/>
        <w:right w:val="none" w:sz="0" w:space="0" w:color="auto"/>
      </w:divBdr>
    </w:div>
    <w:div w:id="843471801">
      <w:bodyDiv w:val="1"/>
      <w:marLeft w:val="0"/>
      <w:marRight w:val="0"/>
      <w:marTop w:val="0"/>
      <w:marBottom w:val="0"/>
      <w:divBdr>
        <w:top w:val="none" w:sz="0" w:space="0" w:color="auto"/>
        <w:left w:val="none" w:sz="0" w:space="0" w:color="auto"/>
        <w:bottom w:val="none" w:sz="0" w:space="0" w:color="auto"/>
        <w:right w:val="none" w:sz="0" w:space="0" w:color="auto"/>
      </w:divBdr>
    </w:div>
    <w:div w:id="917592070">
      <w:marLeft w:val="0"/>
      <w:marRight w:val="0"/>
      <w:marTop w:val="0"/>
      <w:marBottom w:val="0"/>
      <w:divBdr>
        <w:top w:val="none" w:sz="0" w:space="0" w:color="auto"/>
        <w:left w:val="none" w:sz="0" w:space="0" w:color="auto"/>
        <w:bottom w:val="none" w:sz="0" w:space="0" w:color="auto"/>
        <w:right w:val="none" w:sz="0" w:space="0" w:color="auto"/>
      </w:divBdr>
    </w:div>
    <w:div w:id="917592071">
      <w:marLeft w:val="0"/>
      <w:marRight w:val="0"/>
      <w:marTop w:val="0"/>
      <w:marBottom w:val="0"/>
      <w:divBdr>
        <w:top w:val="none" w:sz="0" w:space="0" w:color="auto"/>
        <w:left w:val="none" w:sz="0" w:space="0" w:color="auto"/>
        <w:bottom w:val="none" w:sz="0" w:space="0" w:color="auto"/>
        <w:right w:val="none" w:sz="0" w:space="0" w:color="auto"/>
      </w:divBdr>
    </w:div>
    <w:div w:id="917592072">
      <w:marLeft w:val="0"/>
      <w:marRight w:val="0"/>
      <w:marTop w:val="0"/>
      <w:marBottom w:val="0"/>
      <w:divBdr>
        <w:top w:val="none" w:sz="0" w:space="0" w:color="auto"/>
        <w:left w:val="none" w:sz="0" w:space="0" w:color="auto"/>
        <w:bottom w:val="none" w:sz="0" w:space="0" w:color="auto"/>
        <w:right w:val="none" w:sz="0" w:space="0" w:color="auto"/>
      </w:divBdr>
    </w:div>
    <w:div w:id="917592073">
      <w:marLeft w:val="0"/>
      <w:marRight w:val="0"/>
      <w:marTop w:val="0"/>
      <w:marBottom w:val="0"/>
      <w:divBdr>
        <w:top w:val="none" w:sz="0" w:space="0" w:color="auto"/>
        <w:left w:val="none" w:sz="0" w:space="0" w:color="auto"/>
        <w:bottom w:val="none" w:sz="0" w:space="0" w:color="auto"/>
        <w:right w:val="none" w:sz="0" w:space="0" w:color="auto"/>
      </w:divBdr>
    </w:div>
    <w:div w:id="917592074">
      <w:marLeft w:val="0"/>
      <w:marRight w:val="0"/>
      <w:marTop w:val="0"/>
      <w:marBottom w:val="0"/>
      <w:divBdr>
        <w:top w:val="none" w:sz="0" w:space="0" w:color="auto"/>
        <w:left w:val="none" w:sz="0" w:space="0" w:color="auto"/>
        <w:bottom w:val="none" w:sz="0" w:space="0" w:color="auto"/>
        <w:right w:val="none" w:sz="0" w:space="0" w:color="auto"/>
      </w:divBdr>
    </w:div>
    <w:div w:id="917592075">
      <w:marLeft w:val="0"/>
      <w:marRight w:val="0"/>
      <w:marTop w:val="0"/>
      <w:marBottom w:val="0"/>
      <w:divBdr>
        <w:top w:val="none" w:sz="0" w:space="0" w:color="auto"/>
        <w:left w:val="none" w:sz="0" w:space="0" w:color="auto"/>
        <w:bottom w:val="none" w:sz="0" w:space="0" w:color="auto"/>
        <w:right w:val="none" w:sz="0" w:space="0" w:color="auto"/>
      </w:divBdr>
    </w:div>
    <w:div w:id="917592076">
      <w:marLeft w:val="0"/>
      <w:marRight w:val="0"/>
      <w:marTop w:val="0"/>
      <w:marBottom w:val="0"/>
      <w:divBdr>
        <w:top w:val="none" w:sz="0" w:space="0" w:color="auto"/>
        <w:left w:val="none" w:sz="0" w:space="0" w:color="auto"/>
        <w:bottom w:val="none" w:sz="0" w:space="0" w:color="auto"/>
        <w:right w:val="none" w:sz="0" w:space="0" w:color="auto"/>
      </w:divBdr>
    </w:div>
    <w:div w:id="917592077">
      <w:marLeft w:val="0"/>
      <w:marRight w:val="0"/>
      <w:marTop w:val="0"/>
      <w:marBottom w:val="0"/>
      <w:divBdr>
        <w:top w:val="none" w:sz="0" w:space="0" w:color="auto"/>
        <w:left w:val="none" w:sz="0" w:space="0" w:color="auto"/>
        <w:bottom w:val="none" w:sz="0" w:space="0" w:color="auto"/>
        <w:right w:val="none" w:sz="0" w:space="0" w:color="auto"/>
      </w:divBdr>
    </w:div>
    <w:div w:id="917592078">
      <w:marLeft w:val="0"/>
      <w:marRight w:val="0"/>
      <w:marTop w:val="0"/>
      <w:marBottom w:val="0"/>
      <w:divBdr>
        <w:top w:val="none" w:sz="0" w:space="0" w:color="auto"/>
        <w:left w:val="none" w:sz="0" w:space="0" w:color="auto"/>
        <w:bottom w:val="none" w:sz="0" w:space="0" w:color="auto"/>
        <w:right w:val="none" w:sz="0" w:space="0" w:color="auto"/>
      </w:divBdr>
    </w:div>
    <w:div w:id="917592079">
      <w:marLeft w:val="0"/>
      <w:marRight w:val="0"/>
      <w:marTop w:val="0"/>
      <w:marBottom w:val="0"/>
      <w:divBdr>
        <w:top w:val="none" w:sz="0" w:space="0" w:color="auto"/>
        <w:left w:val="none" w:sz="0" w:space="0" w:color="auto"/>
        <w:bottom w:val="none" w:sz="0" w:space="0" w:color="auto"/>
        <w:right w:val="none" w:sz="0" w:space="0" w:color="auto"/>
      </w:divBdr>
    </w:div>
    <w:div w:id="998341366">
      <w:bodyDiv w:val="1"/>
      <w:marLeft w:val="0"/>
      <w:marRight w:val="0"/>
      <w:marTop w:val="0"/>
      <w:marBottom w:val="0"/>
      <w:divBdr>
        <w:top w:val="none" w:sz="0" w:space="0" w:color="auto"/>
        <w:left w:val="none" w:sz="0" w:space="0" w:color="auto"/>
        <w:bottom w:val="none" w:sz="0" w:space="0" w:color="auto"/>
        <w:right w:val="none" w:sz="0" w:space="0" w:color="auto"/>
      </w:divBdr>
    </w:div>
    <w:div w:id="1266423206">
      <w:bodyDiv w:val="1"/>
      <w:marLeft w:val="0"/>
      <w:marRight w:val="0"/>
      <w:marTop w:val="0"/>
      <w:marBottom w:val="0"/>
      <w:divBdr>
        <w:top w:val="none" w:sz="0" w:space="0" w:color="auto"/>
        <w:left w:val="none" w:sz="0" w:space="0" w:color="auto"/>
        <w:bottom w:val="none" w:sz="0" w:space="0" w:color="auto"/>
        <w:right w:val="none" w:sz="0" w:space="0" w:color="auto"/>
      </w:divBdr>
    </w:div>
    <w:div w:id="1316573252">
      <w:bodyDiv w:val="1"/>
      <w:marLeft w:val="0"/>
      <w:marRight w:val="0"/>
      <w:marTop w:val="0"/>
      <w:marBottom w:val="0"/>
      <w:divBdr>
        <w:top w:val="none" w:sz="0" w:space="0" w:color="auto"/>
        <w:left w:val="none" w:sz="0" w:space="0" w:color="auto"/>
        <w:bottom w:val="none" w:sz="0" w:space="0" w:color="auto"/>
        <w:right w:val="none" w:sz="0" w:space="0" w:color="auto"/>
      </w:divBdr>
    </w:div>
    <w:div w:id="1326787873">
      <w:bodyDiv w:val="1"/>
      <w:marLeft w:val="0"/>
      <w:marRight w:val="0"/>
      <w:marTop w:val="0"/>
      <w:marBottom w:val="0"/>
      <w:divBdr>
        <w:top w:val="none" w:sz="0" w:space="0" w:color="auto"/>
        <w:left w:val="none" w:sz="0" w:space="0" w:color="auto"/>
        <w:bottom w:val="none" w:sz="0" w:space="0" w:color="auto"/>
        <w:right w:val="none" w:sz="0" w:space="0" w:color="auto"/>
      </w:divBdr>
    </w:div>
    <w:div w:id="1501311545">
      <w:bodyDiv w:val="1"/>
      <w:marLeft w:val="0"/>
      <w:marRight w:val="0"/>
      <w:marTop w:val="0"/>
      <w:marBottom w:val="0"/>
      <w:divBdr>
        <w:top w:val="none" w:sz="0" w:space="0" w:color="auto"/>
        <w:left w:val="none" w:sz="0" w:space="0" w:color="auto"/>
        <w:bottom w:val="none" w:sz="0" w:space="0" w:color="auto"/>
        <w:right w:val="none" w:sz="0" w:space="0" w:color="auto"/>
      </w:divBdr>
    </w:div>
    <w:div w:id="1520050673">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6292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lii.org/za/legis/num_act/ppa199419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ppa1994199/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ppa1994199/" TargetMode="External"/><Relationship Id="rId5" Type="http://schemas.openxmlformats.org/officeDocument/2006/relationships/webSettings" Target="webSettings.xml"/><Relationship Id="rId15" Type="http://schemas.openxmlformats.org/officeDocument/2006/relationships/hyperlink" Target="http://www.saflii.org/cgi-bin/LawCite?cit=2020%20%285%29%20BCLR%2051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flii.org/za/legis/num_act/ppa1994199/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pages/?p=01_Presentation&amp;lang=EN" TargetMode="External"/><Relationship Id="rId2" Type="http://schemas.openxmlformats.org/officeDocument/2006/relationships/hyperlink" Target="https://en.wikipedia.org/wiki/Constitutional_law" TargetMode="External"/><Relationship Id="rId1" Type="http://schemas.openxmlformats.org/officeDocument/2006/relationships/hyperlink" Target="https://en.wikipedia.org/wiki/Council_of_Europe" TargetMode="External"/><Relationship Id="rId4" Type="http://schemas.openxmlformats.org/officeDocument/2006/relationships/hyperlink" Target="http://www.saflii.org/cgi-bin/LawCite?cit=2020%20%285%29%20BCLR%205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tech\templates\template%20-%20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74CF-B15D-48BD-A8A0-0E9A6D6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opinion</Template>
  <TotalTime>14</TotalTime>
  <Pages>61</Pages>
  <Words>13278</Words>
  <Characters>75686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88787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Ron Paschke</dc:creator>
  <cp:keywords/>
  <dc:description/>
  <cp:lastModifiedBy>Nazreen Bawa</cp:lastModifiedBy>
  <cp:revision>2</cp:revision>
  <cp:lastPrinted>2017-12-22T09:19:00Z</cp:lastPrinted>
  <dcterms:created xsi:type="dcterms:W3CDTF">2022-07-12T08:22:00Z</dcterms:created>
  <dcterms:modified xsi:type="dcterms:W3CDTF">2022-07-12T08:22:00Z</dcterms:modified>
</cp:coreProperties>
</file>