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84F8" w14:textId="388892FF" w:rsidR="00030A57" w:rsidRDefault="00030A57" w:rsidP="002E6CC3">
      <w:pPr>
        <w:jc w:val="center"/>
        <w:rPr>
          <w:b/>
        </w:rPr>
      </w:pPr>
      <w:bookmarkStart w:id="0" w:name="_GoBack"/>
      <w:bookmarkEnd w:id="0"/>
    </w:p>
    <w:p w14:paraId="6A7C1886" w14:textId="35C5CF5B" w:rsidR="00FA505D" w:rsidRDefault="00FA505D" w:rsidP="002E6CC3">
      <w:pPr>
        <w:jc w:val="center"/>
        <w:rPr>
          <w:b/>
        </w:rPr>
      </w:pPr>
    </w:p>
    <w:p w14:paraId="14E7B738" w14:textId="77777777" w:rsidR="00DE30D1" w:rsidRDefault="00DE30D1" w:rsidP="002F4534">
      <w:pPr>
        <w:rPr>
          <w:b/>
        </w:rPr>
      </w:pPr>
    </w:p>
    <w:p w14:paraId="4E3722B5" w14:textId="77777777" w:rsidR="00FA505D" w:rsidRDefault="00FA505D" w:rsidP="002E6CC3">
      <w:pPr>
        <w:jc w:val="center"/>
        <w:rPr>
          <w:b/>
        </w:rPr>
      </w:pPr>
    </w:p>
    <w:p w14:paraId="70FD6A06" w14:textId="77777777" w:rsidR="00EE4DA6" w:rsidRDefault="00EE4DA6" w:rsidP="002E6CC3">
      <w:pPr>
        <w:jc w:val="center"/>
        <w:rPr>
          <w:b/>
        </w:rPr>
      </w:pPr>
    </w:p>
    <w:p w14:paraId="44D95BDE" w14:textId="77777777" w:rsidR="00EE4DA6" w:rsidRDefault="00EE4DA6" w:rsidP="002E6CC3">
      <w:pPr>
        <w:jc w:val="center"/>
        <w:rPr>
          <w:b/>
        </w:rPr>
      </w:pPr>
    </w:p>
    <w:p w14:paraId="61A63EDE" w14:textId="77777777" w:rsidR="00EE4DA6" w:rsidRDefault="00EE4DA6" w:rsidP="002E6CC3">
      <w:pPr>
        <w:jc w:val="center"/>
        <w:rPr>
          <w:b/>
        </w:rPr>
      </w:pPr>
    </w:p>
    <w:p w14:paraId="41C6C814" w14:textId="77777777" w:rsidR="00EE4DA6" w:rsidRDefault="00EE4DA6" w:rsidP="002E6CC3">
      <w:pPr>
        <w:jc w:val="center"/>
        <w:rPr>
          <w:b/>
        </w:rPr>
      </w:pPr>
    </w:p>
    <w:p w14:paraId="01F683A8" w14:textId="77777777" w:rsidR="00EE4DA6" w:rsidRDefault="00EE4DA6" w:rsidP="002E6CC3">
      <w:pPr>
        <w:jc w:val="center"/>
        <w:rPr>
          <w:b/>
        </w:rPr>
      </w:pPr>
    </w:p>
    <w:p w14:paraId="7A4B8665" w14:textId="77DB85CF" w:rsidR="00F9453F" w:rsidRPr="00BD6835" w:rsidRDefault="00890953" w:rsidP="002E6CC3">
      <w:pPr>
        <w:jc w:val="center"/>
        <w:rPr>
          <w:b/>
        </w:rPr>
      </w:pPr>
      <w:r>
        <w:rPr>
          <w:b/>
        </w:rPr>
        <w:t>OPINION</w:t>
      </w:r>
    </w:p>
    <w:p w14:paraId="202DED39" w14:textId="343B4FE3" w:rsidR="00F9453F" w:rsidRDefault="00F9453F" w:rsidP="00F9453F">
      <w:pPr>
        <w:jc w:val="center"/>
        <w:rPr>
          <w:b/>
        </w:rPr>
      </w:pPr>
    </w:p>
    <w:p w14:paraId="03443FFC" w14:textId="6C5759CC" w:rsidR="00F9453F" w:rsidRPr="00BD6835" w:rsidRDefault="00F9453F" w:rsidP="00B21D42"/>
    <w:p w14:paraId="6E1CCA3D" w14:textId="100283FC" w:rsidR="00F9453F" w:rsidRPr="00BD6835" w:rsidRDefault="00F9453F" w:rsidP="00F9453F">
      <w:pPr>
        <w:jc w:val="center"/>
      </w:pPr>
      <w:r w:rsidRPr="00BD6835">
        <w:t>for</w:t>
      </w:r>
    </w:p>
    <w:p w14:paraId="6CB80C91" w14:textId="28E97DB2" w:rsidR="00F9453F" w:rsidRDefault="00F9453F" w:rsidP="002E6CC3">
      <w:pPr>
        <w:jc w:val="center"/>
      </w:pPr>
    </w:p>
    <w:p w14:paraId="4D33452D" w14:textId="42F1A763" w:rsidR="00F9453F" w:rsidRPr="00BD6835" w:rsidRDefault="00F9453F" w:rsidP="00B21D42"/>
    <w:p w14:paraId="4BAF6B36" w14:textId="157E7713" w:rsidR="00F9453F" w:rsidRPr="00BD6835" w:rsidRDefault="00B4112A" w:rsidP="00F9453F">
      <w:pPr>
        <w:jc w:val="center"/>
        <w:rPr>
          <w:b/>
        </w:rPr>
      </w:pPr>
      <w:r>
        <w:rPr>
          <w:b/>
        </w:rPr>
        <w:t>MINISTER</w:t>
      </w:r>
      <w:r w:rsidR="00406B11">
        <w:rPr>
          <w:b/>
        </w:rPr>
        <w:t xml:space="preserve"> OF HOME AFFAIRS</w:t>
      </w:r>
    </w:p>
    <w:p w14:paraId="1CA5E396" w14:textId="18A5E8ED" w:rsidR="00F9453F" w:rsidRDefault="00F9453F" w:rsidP="00F9453F">
      <w:pPr>
        <w:jc w:val="center"/>
        <w:rPr>
          <w:b/>
        </w:rPr>
      </w:pPr>
    </w:p>
    <w:p w14:paraId="333BE59E" w14:textId="1BE4B34B" w:rsidR="00F9453F" w:rsidRPr="00BD6835" w:rsidRDefault="00F9453F" w:rsidP="00B21D42">
      <w:pPr>
        <w:rPr>
          <w:b/>
        </w:rPr>
      </w:pPr>
    </w:p>
    <w:p w14:paraId="4BA9F45B" w14:textId="45E657CB" w:rsidR="00F9453F" w:rsidRDefault="00F9453F" w:rsidP="00B21D42">
      <w:pPr>
        <w:jc w:val="center"/>
      </w:pPr>
      <w:r w:rsidRPr="00BD6835">
        <w:t>on</w:t>
      </w:r>
    </w:p>
    <w:p w14:paraId="1487A11B" w14:textId="77777777" w:rsidR="00FA505D" w:rsidRPr="00BD6835" w:rsidRDefault="00FA505D" w:rsidP="00B21D42"/>
    <w:p w14:paraId="50326492" w14:textId="38491386" w:rsidR="00F9453F" w:rsidRPr="00BD6835" w:rsidRDefault="00F9453F" w:rsidP="00F9453F">
      <w:pPr>
        <w:jc w:val="center"/>
      </w:pPr>
    </w:p>
    <w:p w14:paraId="611B7729" w14:textId="77777777" w:rsidR="00BD356A" w:rsidRDefault="00BD356A" w:rsidP="00726822">
      <w:pPr>
        <w:jc w:val="center"/>
        <w:rPr>
          <w:b/>
        </w:rPr>
      </w:pPr>
      <w:r>
        <w:rPr>
          <w:b/>
        </w:rPr>
        <w:t xml:space="preserve">PUBLIC COMMENTS RECEIVED ON </w:t>
      </w:r>
      <w:r w:rsidR="00726822">
        <w:rPr>
          <w:b/>
        </w:rPr>
        <w:t xml:space="preserve">ELECTORAL </w:t>
      </w:r>
    </w:p>
    <w:p w14:paraId="67350AD4" w14:textId="77777777" w:rsidR="00673F96" w:rsidRDefault="00726822" w:rsidP="00726822">
      <w:pPr>
        <w:jc w:val="center"/>
        <w:rPr>
          <w:b/>
        </w:rPr>
      </w:pPr>
      <w:r>
        <w:rPr>
          <w:b/>
        </w:rPr>
        <w:t>AMENDMENT BILL</w:t>
      </w:r>
      <w:r w:rsidR="00C92814">
        <w:rPr>
          <w:b/>
        </w:rPr>
        <w:t xml:space="preserve"> </w:t>
      </w:r>
      <w:r w:rsidR="00C92814" w:rsidRPr="00C92814">
        <w:rPr>
          <w:b/>
        </w:rPr>
        <w:t>[B 1—2022]</w:t>
      </w:r>
    </w:p>
    <w:p w14:paraId="45B1EB9F" w14:textId="26DA1818" w:rsidR="00673F96" w:rsidRDefault="00673F96" w:rsidP="00726822">
      <w:pPr>
        <w:jc w:val="center"/>
        <w:rPr>
          <w:b/>
        </w:rPr>
      </w:pPr>
    </w:p>
    <w:p w14:paraId="17DB1069" w14:textId="77777777" w:rsidR="00354CF9" w:rsidRDefault="00354CF9" w:rsidP="00726822">
      <w:pPr>
        <w:jc w:val="center"/>
        <w:rPr>
          <w:b/>
        </w:rPr>
      </w:pPr>
    </w:p>
    <w:p w14:paraId="502A4F11" w14:textId="77777777" w:rsidR="00673F96" w:rsidRDefault="00673F96" w:rsidP="00726822">
      <w:pPr>
        <w:jc w:val="center"/>
        <w:rPr>
          <w:b/>
        </w:rPr>
      </w:pPr>
    </w:p>
    <w:p w14:paraId="6B5F9F58" w14:textId="1BD77460" w:rsidR="00890953" w:rsidRPr="00BD6835" w:rsidRDefault="00673F96" w:rsidP="00726822">
      <w:pPr>
        <w:jc w:val="center"/>
        <w:rPr>
          <w:b/>
        </w:rPr>
      </w:pPr>
      <w:r>
        <w:rPr>
          <w:b/>
        </w:rPr>
        <w:t xml:space="preserve">PROPOSED </w:t>
      </w:r>
      <w:r w:rsidR="00BD356A">
        <w:rPr>
          <w:b/>
        </w:rPr>
        <w:t>AMENDMENTS</w:t>
      </w:r>
      <w:r>
        <w:rPr>
          <w:b/>
        </w:rPr>
        <w:t xml:space="preserve"> TO ELECTORAL AMENDMENT BILL</w:t>
      </w:r>
    </w:p>
    <w:p w14:paraId="5501F88C" w14:textId="2301348C" w:rsidR="00C563E0" w:rsidRDefault="00C563E0" w:rsidP="00AC5B06">
      <w:pPr>
        <w:spacing w:line="360" w:lineRule="auto"/>
        <w:jc w:val="center"/>
        <w:rPr>
          <w:b/>
        </w:rPr>
      </w:pPr>
    </w:p>
    <w:p w14:paraId="00499436" w14:textId="01AC47AB" w:rsidR="00AC5B06" w:rsidRDefault="00AC5B06" w:rsidP="00AC5B06">
      <w:pPr>
        <w:spacing w:line="360" w:lineRule="auto"/>
        <w:jc w:val="center"/>
        <w:rPr>
          <w:b/>
        </w:rPr>
      </w:pPr>
      <w:r>
        <w:rPr>
          <w:b/>
        </w:rPr>
        <w:t>&amp;</w:t>
      </w:r>
    </w:p>
    <w:p w14:paraId="49462ABC" w14:textId="77777777" w:rsidR="00AC5B06" w:rsidRDefault="00AC5B06" w:rsidP="00AC5B06">
      <w:pPr>
        <w:spacing w:line="360" w:lineRule="auto"/>
        <w:jc w:val="center"/>
        <w:rPr>
          <w:b/>
        </w:rPr>
      </w:pPr>
    </w:p>
    <w:p w14:paraId="42C3B2A5" w14:textId="310E1FE2" w:rsidR="00AC5B06" w:rsidRDefault="00AC5B06" w:rsidP="00AC5B06">
      <w:pPr>
        <w:jc w:val="center"/>
        <w:rPr>
          <w:b/>
        </w:rPr>
      </w:pPr>
      <w:r>
        <w:rPr>
          <w:b/>
        </w:rPr>
        <w:t xml:space="preserve">QUESTIONS </w:t>
      </w:r>
      <w:r w:rsidR="0079555E">
        <w:rPr>
          <w:b/>
        </w:rPr>
        <w:t xml:space="preserve">RAISED BY </w:t>
      </w:r>
      <w:r>
        <w:rPr>
          <w:b/>
        </w:rPr>
        <w:t>PORTFOLIO COMMITTEE</w:t>
      </w:r>
    </w:p>
    <w:p w14:paraId="68A9395C" w14:textId="77777777" w:rsidR="00AC5B06" w:rsidRDefault="00AC5B06" w:rsidP="00AC5B06">
      <w:pPr>
        <w:jc w:val="center"/>
        <w:rPr>
          <w:b/>
        </w:rPr>
      </w:pPr>
    </w:p>
    <w:p w14:paraId="3F0A5AF5" w14:textId="0B504F5C" w:rsidR="00AC5B06" w:rsidRDefault="00AC5B06" w:rsidP="00AC5B06">
      <w:pPr>
        <w:jc w:val="center"/>
        <w:rPr>
          <w:b/>
        </w:rPr>
      </w:pPr>
    </w:p>
    <w:p w14:paraId="747BE583" w14:textId="77777777" w:rsidR="00DE30D1" w:rsidRDefault="00DE30D1" w:rsidP="00D3221B">
      <w:pPr>
        <w:spacing w:line="360" w:lineRule="auto"/>
        <w:rPr>
          <w:b/>
        </w:rPr>
      </w:pPr>
    </w:p>
    <w:p w14:paraId="47A8FF48" w14:textId="5820DC57" w:rsidR="00C563E0" w:rsidRDefault="00C563E0" w:rsidP="00EE4DA6">
      <w:pPr>
        <w:spacing w:line="360" w:lineRule="auto"/>
        <w:jc w:val="right"/>
        <w:rPr>
          <w:b/>
        </w:rPr>
      </w:pPr>
    </w:p>
    <w:p w14:paraId="7FB1E1A6" w14:textId="1EDA2D68" w:rsidR="00D3221B" w:rsidRDefault="00D3221B" w:rsidP="00EE4DA6">
      <w:pPr>
        <w:spacing w:line="360" w:lineRule="auto"/>
        <w:jc w:val="right"/>
        <w:rPr>
          <w:b/>
        </w:rPr>
      </w:pPr>
    </w:p>
    <w:p w14:paraId="330CB00B" w14:textId="77777777" w:rsidR="002F4534" w:rsidRDefault="002F4534" w:rsidP="00EE4DA6">
      <w:pPr>
        <w:spacing w:line="360" w:lineRule="auto"/>
        <w:jc w:val="right"/>
        <w:rPr>
          <w:b/>
        </w:rPr>
      </w:pPr>
    </w:p>
    <w:p w14:paraId="03B4F31D" w14:textId="77777777" w:rsidR="00EE4DA6" w:rsidRPr="006419CD" w:rsidRDefault="00EE4DA6" w:rsidP="00EE4DA6">
      <w:pPr>
        <w:spacing w:line="360" w:lineRule="auto"/>
        <w:jc w:val="right"/>
        <w:rPr>
          <w:b/>
        </w:rPr>
      </w:pPr>
      <w:r w:rsidRPr="006419CD">
        <w:rPr>
          <w:b/>
        </w:rPr>
        <w:t>STEVEN BUDLENDER SC</w:t>
      </w:r>
    </w:p>
    <w:p w14:paraId="46D39C80" w14:textId="77777777" w:rsidR="00EE4DA6" w:rsidRDefault="00EE4DA6" w:rsidP="00EE4DA6">
      <w:pPr>
        <w:spacing w:line="360" w:lineRule="auto"/>
        <w:jc w:val="right"/>
        <w:rPr>
          <w:b/>
        </w:rPr>
      </w:pPr>
      <w:r>
        <w:rPr>
          <w:b/>
        </w:rPr>
        <w:t>MITCHELL DE BEER</w:t>
      </w:r>
    </w:p>
    <w:p w14:paraId="730A2A95" w14:textId="77777777" w:rsidR="00EE4DA6" w:rsidRDefault="00EE4DA6" w:rsidP="00EE4DA6">
      <w:pPr>
        <w:spacing w:line="360" w:lineRule="auto"/>
        <w:jc w:val="right"/>
      </w:pPr>
    </w:p>
    <w:p w14:paraId="68108EB0" w14:textId="5ECD1E6F" w:rsidR="00EE4DA6" w:rsidRDefault="00EE4DA6" w:rsidP="00EE4DA6">
      <w:pPr>
        <w:spacing w:line="360" w:lineRule="auto"/>
        <w:jc w:val="right"/>
      </w:pPr>
      <w:r>
        <w:t>Chambers, Sandton</w:t>
      </w:r>
      <w:r w:rsidR="00C2461C">
        <w:t xml:space="preserve"> &amp; </w:t>
      </w:r>
      <w:r>
        <w:t>Cape Town</w:t>
      </w:r>
    </w:p>
    <w:p w14:paraId="570EC883" w14:textId="77777777" w:rsidR="00D3221B" w:rsidRDefault="00DD2941" w:rsidP="00123A22">
      <w:pPr>
        <w:spacing w:line="360" w:lineRule="auto"/>
        <w:jc w:val="right"/>
      </w:pPr>
      <w:r>
        <w:t>8</w:t>
      </w:r>
      <w:r w:rsidR="00890953">
        <w:t xml:space="preserve"> </w:t>
      </w:r>
      <w:r w:rsidR="009042AB">
        <w:t>July</w:t>
      </w:r>
      <w:r w:rsidR="00BC37C6">
        <w:t xml:space="preserve"> </w:t>
      </w:r>
      <w:r w:rsidR="00890953">
        <w:t>2022</w:t>
      </w:r>
    </w:p>
    <w:p w14:paraId="068A8A17" w14:textId="6D2F3110" w:rsidR="00B21D42" w:rsidRDefault="00EE4DA6" w:rsidP="00D3221B">
      <w:pPr>
        <w:spacing w:line="360" w:lineRule="auto"/>
      </w:pPr>
      <w:r>
        <w:br w:type="page"/>
      </w:r>
    </w:p>
    <w:p w14:paraId="45556D7B" w14:textId="77777777" w:rsidR="00123A22" w:rsidRDefault="00123A22" w:rsidP="00123A22">
      <w:pPr>
        <w:jc w:val="center"/>
        <w:rPr>
          <w:b/>
        </w:rPr>
      </w:pPr>
      <w:r>
        <w:rPr>
          <w:b/>
        </w:rPr>
        <w:lastRenderedPageBreak/>
        <w:t>TABLE OF CONTENTS</w:t>
      </w:r>
    </w:p>
    <w:p w14:paraId="70FE493A" w14:textId="77777777" w:rsidR="00123A22" w:rsidRDefault="00123A22" w:rsidP="00123A22">
      <w:pPr>
        <w:jc w:val="center"/>
      </w:pPr>
    </w:p>
    <w:p w14:paraId="5D0F3C8E" w14:textId="4D943F0A" w:rsidR="00DD1C57" w:rsidRDefault="00123A22">
      <w:pPr>
        <w:pStyle w:val="TOC1"/>
        <w:rPr>
          <w:rFonts w:asciiTheme="minorHAnsi" w:eastAsiaTheme="minorEastAsia" w:hAnsiTheme="minorHAnsi"/>
          <w:b w:val="0"/>
          <w:noProof/>
          <w:sz w:val="24"/>
          <w:szCs w:val="24"/>
          <w:lang w:val="en-ZA"/>
        </w:rPr>
      </w:pPr>
      <w:r>
        <w:fldChar w:fldCharType="begin"/>
      </w:r>
      <w:r>
        <w:instrText xml:space="preserve"> TOC \o "1-3" \h \z \u </w:instrText>
      </w:r>
      <w:r>
        <w:fldChar w:fldCharType="separate"/>
      </w:r>
      <w:hyperlink w:anchor="_Toc108093041" w:history="1">
        <w:r w:rsidR="00DD1C57" w:rsidRPr="00A731EB">
          <w:rPr>
            <w:rStyle w:val="Hyperlink"/>
            <w:noProof/>
          </w:rPr>
          <w:t>OVERVIEW</w:t>
        </w:r>
        <w:r w:rsidR="00DD1C57">
          <w:rPr>
            <w:noProof/>
            <w:webHidden/>
          </w:rPr>
          <w:tab/>
        </w:r>
        <w:r w:rsidR="00DD1C57">
          <w:rPr>
            <w:noProof/>
            <w:webHidden/>
          </w:rPr>
          <w:fldChar w:fldCharType="begin"/>
        </w:r>
        <w:r w:rsidR="00DD1C57">
          <w:rPr>
            <w:noProof/>
            <w:webHidden/>
          </w:rPr>
          <w:instrText xml:space="preserve"> PAGEREF _Toc108093041 \h </w:instrText>
        </w:r>
        <w:r w:rsidR="00DD1C57">
          <w:rPr>
            <w:noProof/>
            <w:webHidden/>
          </w:rPr>
        </w:r>
        <w:r w:rsidR="00DD1C57">
          <w:rPr>
            <w:noProof/>
            <w:webHidden/>
          </w:rPr>
          <w:fldChar w:fldCharType="separate"/>
        </w:r>
        <w:r w:rsidR="00DD1C57">
          <w:rPr>
            <w:noProof/>
            <w:webHidden/>
          </w:rPr>
          <w:t>3</w:t>
        </w:r>
        <w:r w:rsidR="00DD1C57">
          <w:rPr>
            <w:noProof/>
            <w:webHidden/>
          </w:rPr>
          <w:fldChar w:fldCharType="end"/>
        </w:r>
      </w:hyperlink>
    </w:p>
    <w:p w14:paraId="2C93063A" w14:textId="6E33B9BD" w:rsidR="00DD1C57" w:rsidRDefault="00D010E3">
      <w:pPr>
        <w:pStyle w:val="TOC1"/>
        <w:rPr>
          <w:rFonts w:asciiTheme="minorHAnsi" w:eastAsiaTheme="minorEastAsia" w:hAnsiTheme="minorHAnsi"/>
          <w:b w:val="0"/>
          <w:noProof/>
          <w:sz w:val="24"/>
          <w:szCs w:val="24"/>
          <w:lang w:val="en-ZA"/>
        </w:rPr>
      </w:pPr>
      <w:hyperlink w:anchor="_Toc108093042" w:history="1">
        <w:r w:rsidR="00DD1C57" w:rsidRPr="00A731EB">
          <w:rPr>
            <w:rStyle w:val="Hyperlink"/>
            <w:noProof/>
          </w:rPr>
          <w:t>PROPOSED AMENDMENTS TO ELECTORAL AMENDMENT BILL</w:t>
        </w:r>
        <w:r w:rsidR="00DD1C57">
          <w:rPr>
            <w:noProof/>
            <w:webHidden/>
          </w:rPr>
          <w:tab/>
        </w:r>
        <w:r w:rsidR="00DD1C57">
          <w:rPr>
            <w:noProof/>
            <w:webHidden/>
          </w:rPr>
          <w:fldChar w:fldCharType="begin"/>
        </w:r>
        <w:r w:rsidR="00DD1C57">
          <w:rPr>
            <w:noProof/>
            <w:webHidden/>
          </w:rPr>
          <w:instrText xml:space="preserve"> PAGEREF _Toc108093042 \h </w:instrText>
        </w:r>
        <w:r w:rsidR="00DD1C57">
          <w:rPr>
            <w:noProof/>
            <w:webHidden/>
          </w:rPr>
        </w:r>
        <w:r w:rsidR="00DD1C57">
          <w:rPr>
            <w:noProof/>
            <w:webHidden/>
          </w:rPr>
          <w:fldChar w:fldCharType="separate"/>
        </w:r>
        <w:r w:rsidR="00DD1C57">
          <w:rPr>
            <w:noProof/>
            <w:webHidden/>
          </w:rPr>
          <w:t>5</w:t>
        </w:r>
        <w:r w:rsidR="00DD1C57">
          <w:rPr>
            <w:noProof/>
            <w:webHidden/>
          </w:rPr>
          <w:fldChar w:fldCharType="end"/>
        </w:r>
      </w:hyperlink>
    </w:p>
    <w:p w14:paraId="1F62B577" w14:textId="021C8DC2" w:rsidR="00DD1C57" w:rsidRDefault="00D010E3">
      <w:pPr>
        <w:pStyle w:val="TOC2"/>
        <w:rPr>
          <w:rFonts w:asciiTheme="minorHAnsi" w:eastAsiaTheme="minorEastAsia" w:hAnsiTheme="minorHAnsi"/>
          <w:i w:val="0"/>
          <w:noProof/>
          <w:sz w:val="24"/>
          <w:szCs w:val="24"/>
          <w:lang w:val="en-ZA"/>
        </w:rPr>
      </w:pPr>
      <w:hyperlink w:anchor="_Toc108093043" w:history="1">
        <w:r w:rsidR="00DD1C57" w:rsidRPr="00A731EB">
          <w:rPr>
            <w:rStyle w:val="Hyperlink"/>
            <w:noProof/>
          </w:rPr>
          <w:t>Agents for independent candidates</w:t>
        </w:r>
        <w:r w:rsidR="00DD1C57">
          <w:rPr>
            <w:noProof/>
            <w:webHidden/>
          </w:rPr>
          <w:tab/>
        </w:r>
        <w:r w:rsidR="00DD1C57">
          <w:rPr>
            <w:noProof/>
            <w:webHidden/>
          </w:rPr>
          <w:fldChar w:fldCharType="begin"/>
        </w:r>
        <w:r w:rsidR="00DD1C57">
          <w:rPr>
            <w:noProof/>
            <w:webHidden/>
          </w:rPr>
          <w:instrText xml:space="preserve"> PAGEREF _Toc108093043 \h </w:instrText>
        </w:r>
        <w:r w:rsidR="00DD1C57">
          <w:rPr>
            <w:noProof/>
            <w:webHidden/>
          </w:rPr>
        </w:r>
        <w:r w:rsidR="00DD1C57">
          <w:rPr>
            <w:noProof/>
            <w:webHidden/>
          </w:rPr>
          <w:fldChar w:fldCharType="separate"/>
        </w:r>
        <w:r w:rsidR="00DD1C57">
          <w:rPr>
            <w:noProof/>
            <w:webHidden/>
          </w:rPr>
          <w:t>5</w:t>
        </w:r>
        <w:r w:rsidR="00DD1C57">
          <w:rPr>
            <w:noProof/>
            <w:webHidden/>
          </w:rPr>
          <w:fldChar w:fldCharType="end"/>
        </w:r>
      </w:hyperlink>
    </w:p>
    <w:p w14:paraId="28D85A44" w14:textId="0DAB5B9A" w:rsidR="00DD1C57" w:rsidRDefault="00D010E3">
      <w:pPr>
        <w:pStyle w:val="TOC2"/>
        <w:rPr>
          <w:rFonts w:asciiTheme="minorHAnsi" w:eastAsiaTheme="minorEastAsia" w:hAnsiTheme="minorHAnsi"/>
          <w:i w:val="0"/>
          <w:noProof/>
          <w:sz w:val="24"/>
          <w:szCs w:val="24"/>
          <w:lang w:val="en-ZA"/>
        </w:rPr>
      </w:pPr>
      <w:hyperlink w:anchor="_Toc108093044" w:history="1">
        <w:r w:rsidR="00DD1C57" w:rsidRPr="00A731EB">
          <w:rPr>
            <w:rStyle w:val="Hyperlink"/>
            <w:noProof/>
          </w:rPr>
          <w:t>Amendments to the allocation of seats</w:t>
        </w:r>
        <w:r w:rsidR="00DD1C57">
          <w:rPr>
            <w:noProof/>
            <w:webHidden/>
          </w:rPr>
          <w:tab/>
        </w:r>
        <w:r w:rsidR="00DD1C57">
          <w:rPr>
            <w:noProof/>
            <w:webHidden/>
          </w:rPr>
          <w:fldChar w:fldCharType="begin"/>
        </w:r>
        <w:r w:rsidR="00DD1C57">
          <w:rPr>
            <w:noProof/>
            <w:webHidden/>
          </w:rPr>
          <w:instrText xml:space="preserve"> PAGEREF _Toc108093044 \h </w:instrText>
        </w:r>
        <w:r w:rsidR="00DD1C57">
          <w:rPr>
            <w:noProof/>
            <w:webHidden/>
          </w:rPr>
        </w:r>
        <w:r w:rsidR="00DD1C57">
          <w:rPr>
            <w:noProof/>
            <w:webHidden/>
          </w:rPr>
          <w:fldChar w:fldCharType="separate"/>
        </w:r>
        <w:r w:rsidR="00DD1C57">
          <w:rPr>
            <w:noProof/>
            <w:webHidden/>
          </w:rPr>
          <w:t>6</w:t>
        </w:r>
        <w:r w:rsidR="00DD1C57">
          <w:rPr>
            <w:noProof/>
            <w:webHidden/>
          </w:rPr>
          <w:fldChar w:fldCharType="end"/>
        </w:r>
      </w:hyperlink>
    </w:p>
    <w:p w14:paraId="0F0BB9D9" w14:textId="53605522" w:rsidR="00DD1C57" w:rsidRDefault="00D010E3">
      <w:pPr>
        <w:pStyle w:val="TOC2"/>
        <w:rPr>
          <w:rFonts w:asciiTheme="minorHAnsi" w:eastAsiaTheme="minorEastAsia" w:hAnsiTheme="minorHAnsi"/>
          <w:i w:val="0"/>
          <w:noProof/>
          <w:sz w:val="24"/>
          <w:szCs w:val="24"/>
          <w:lang w:val="en-ZA"/>
        </w:rPr>
      </w:pPr>
      <w:hyperlink w:anchor="_Toc108093045" w:history="1">
        <w:r w:rsidR="00DD1C57" w:rsidRPr="00A731EB">
          <w:rPr>
            <w:rStyle w:val="Hyperlink"/>
            <w:noProof/>
          </w:rPr>
          <w:t>Retaining the requirement that independent candidates may only contest a single region</w:t>
        </w:r>
        <w:r w:rsidR="00DD1C57">
          <w:rPr>
            <w:noProof/>
            <w:webHidden/>
          </w:rPr>
          <w:tab/>
        </w:r>
        <w:r w:rsidR="00DD1C57">
          <w:rPr>
            <w:noProof/>
            <w:webHidden/>
          </w:rPr>
          <w:fldChar w:fldCharType="begin"/>
        </w:r>
        <w:r w:rsidR="00DD1C57">
          <w:rPr>
            <w:noProof/>
            <w:webHidden/>
          </w:rPr>
          <w:instrText xml:space="preserve"> PAGEREF _Toc108093045 \h </w:instrText>
        </w:r>
        <w:r w:rsidR="00DD1C57">
          <w:rPr>
            <w:noProof/>
            <w:webHidden/>
          </w:rPr>
        </w:r>
        <w:r w:rsidR="00DD1C57">
          <w:rPr>
            <w:noProof/>
            <w:webHidden/>
          </w:rPr>
          <w:fldChar w:fldCharType="separate"/>
        </w:r>
        <w:r w:rsidR="00DD1C57">
          <w:rPr>
            <w:noProof/>
            <w:webHidden/>
          </w:rPr>
          <w:t>9</w:t>
        </w:r>
        <w:r w:rsidR="00DD1C57">
          <w:rPr>
            <w:noProof/>
            <w:webHidden/>
          </w:rPr>
          <w:fldChar w:fldCharType="end"/>
        </w:r>
      </w:hyperlink>
    </w:p>
    <w:p w14:paraId="4FE576D3" w14:textId="4ADEE719" w:rsidR="00DD1C57" w:rsidRDefault="00D010E3">
      <w:pPr>
        <w:pStyle w:val="TOC2"/>
        <w:rPr>
          <w:rFonts w:asciiTheme="minorHAnsi" w:eastAsiaTheme="minorEastAsia" w:hAnsiTheme="minorHAnsi"/>
          <w:i w:val="0"/>
          <w:noProof/>
          <w:sz w:val="24"/>
          <w:szCs w:val="24"/>
          <w:lang w:val="en-ZA"/>
        </w:rPr>
      </w:pPr>
      <w:hyperlink w:anchor="_Toc108093046" w:history="1">
        <w:r w:rsidR="00DD1C57" w:rsidRPr="00A731EB">
          <w:rPr>
            <w:rStyle w:val="Hyperlink"/>
            <w:noProof/>
          </w:rPr>
          <w:t>Two ballots in elections for the National Assembly</w:t>
        </w:r>
        <w:r w:rsidR="00DD1C57">
          <w:rPr>
            <w:noProof/>
            <w:webHidden/>
          </w:rPr>
          <w:tab/>
        </w:r>
        <w:r w:rsidR="00DD1C57">
          <w:rPr>
            <w:noProof/>
            <w:webHidden/>
          </w:rPr>
          <w:fldChar w:fldCharType="begin"/>
        </w:r>
        <w:r w:rsidR="00DD1C57">
          <w:rPr>
            <w:noProof/>
            <w:webHidden/>
          </w:rPr>
          <w:instrText xml:space="preserve"> PAGEREF _Toc108093046 \h </w:instrText>
        </w:r>
        <w:r w:rsidR="00DD1C57">
          <w:rPr>
            <w:noProof/>
            <w:webHidden/>
          </w:rPr>
        </w:r>
        <w:r w:rsidR="00DD1C57">
          <w:rPr>
            <w:noProof/>
            <w:webHidden/>
          </w:rPr>
          <w:fldChar w:fldCharType="separate"/>
        </w:r>
        <w:r w:rsidR="00DD1C57">
          <w:rPr>
            <w:noProof/>
            <w:webHidden/>
          </w:rPr>
          <w:t>10</w:t>
        </w:r>
        <w:r w:rsidR="00DD1C57">
          <w:rPr>
            <w:noProof/>
            <w:webHidden/>
          </w:rPr>
          <w:fldChar w:fldCharType="end"/>
        </w:r>
      </w:hyperlink>
    </w:p>
    <w:p w14:paraId="310C50F3" w14:textId="02A6F730" w:rsidR="00DD1C57" w:rsidRDefault="00D010E3">
      <w:pPr>
        <w:pStyle w:val="TOC2"/>
        <w:rPr>
          <w:rFonts w:asciiTheme="minorHAnsi" w:eastAsiaTheme="minorEastAsia" w:hAnsiTheme="minorHAnsi"/>
          <w:i w:val="0"/>
          <w:noProof/>
          <w:sz w:val="24"/>
          <w:szCs w:val="24"/>
          <w:lang w:val="en-ZA"/>
        </w:rPr>
      </w:pPr>
      <w:hyperlink w:anchor="_Toc108093047" w:history="1">
        <w:r w:rsidR="00DD1C57" w:rsidRPr="00A731EB">
          <w:rPr>
            <w:rStyle w:val="Hyperlink"/>
            <w:noProof/>
          </w:rPr>
          <w:t>The filling of vacancies of independent candidates</w:t>
        </w:r>
        <w:r w:rsidR="00DD1C57">
          <w:rPr>
            <w:noProof/>
            <w:webHidden/>
          </w:rPr>
          <w:tab/>
        </w:r>
        <w:r w:rsidR="00DD1C57">
          <w:rPr>
            <w:noProof/>
            <w:webHidden/>
          </w:rPr>
          <w:fldChar w:fldCharType="begin"/>
        </w:r>
        <w:r w:rsidR="00DD1C57">
          <w:rPr>
            <w:noProof/>
            <w:webHidden/>
          </w:rPr>
          <w:instrText xml:space="preserve"> PAGEREF _Toc108093047 \h </w:instrText>
        </w:r>
        <w:r w:rsidR="00DD1C57">
          <w:rPr>
            <w:noProof/>
            <w:webHidden/>
          </w:rPr>
        </w:r>
        <w:r w:rsidR="00DD1C57">
          <w:rPr>
            <w:noProof/>
            <w:webHidden/>
          </w:rPr>
          <w:fldChar w:fldCharType="separate"/>
        </w:r>
        <w:r w:rsidR="00DD1C57">
          <w:rPr>
            <w:noProof/>
            <w:webHidden/>
          </w:rPr>
          <w:t>14</w:t>
        </w:r>
        <w:r w:rsidR="00DD1C57">
          <w:rPr>
            <w:noProof/>
            <w:webHidden/>
          </w:rPr>
          <w:fldChar w:fldCharType="end"/>
        </w:r>
      </w:hyperlink>
    </w:p>
    <w:p w14:paraId="408A3B04" w14:textId="01F8141B" w:rsidR="00DD1C57" w:rsidRDefault="00D010E3">
      <w:pPr>
        <w:pStyle w:val="TOC1"/>
        <w:rPr>
          <w:rFonts w:asciiTheme="minorHAnsi" w:eastAsiaTheme="minorEastAsia" w:hAnsiTheme="minorHAnsi"/>
          <w:b w:val="0"/>
          <w:noProof/>
          <w:sz w:val="24"/>
          <w:szCs w:val="24"/>
          <w:lang w:val="en-ZA"/>
        </w:rPr>
      </w:pPr>
      <w:hyperlink w:anchor="_Toc108093048" w:history="1">
        <w:r w:rsidR="00DD1C57" w:rsidRPr="00A731EB">
          <w:rPr>
            <w:rStyle w:val="Hyperlink"/>
            <w:noProof/>
          </w:rPr>
          <w:t>CONSEQUENTIAL AMENDMENTS TO THE FUNDING ACT</w:t>
        </w:r>
        <w:r w:rsidR="00DD1C57">
          <w:rPr>
            <w:noProof/>
            <w:webHidden/>
          </w:rPr>
          <w:tab/>
        </w:r>
        <w:r w:rsidR="00DD1C57">
          <w:rPr>
            <w:noProof/>
            <w:webHidden/>
          </w:rPr>
          <w:fldChar w:fldCharType="begin"/>
        </w:r>
        <w:r w:rsidR="00DD1C57">
          <w:rPr>
            <w:noProof/>
            <w:webHidden/>
          </w:rPr>
          <w:instrText xml:space="preserve"> PAGEREF _Toc108093048 \h </w:instrText>
        </w:r>
        <w:r w:rsidR="00DD1C57">
          <w:rPr>
            <w:noProof/>
            <w:webHidden/>
          </w:rPr>
        </w:r>
        <w:r w:rsidR="00DD1C57">
          <w:rPr>
            <w:noProof/>
            <w:webHidden/>
          </w:rPr>
          <w:fldChar w:fldCharType="separate"/>
        </w:r>
        <w:r w:rsidR="00DD1C57">
          <w:rPr>
            <w:noProof/>
            <w:webHidden/>
          </w:rPr>
          <w:t>16</w:t>
        </w:r>
        <w:r w:rsidR="00DD1C57">
          <w:rPr>
            <w:noProof/>
            <w:webHidden/>
          </w:rPr>
          <w:fldChar w:fldCharType="end"/>
        </w:r>
      </w:hyperlink>
    </w:p>
    <w:p w14:paraId="1206DFE6" w14:textId="51481C8C" w:rsidR="00DD1C57" w:rsidRDefault="00D010E3">
      <w:pPr>
        <w:pStyle w:val="TOC1"/>
        <w:rPr>
          <w:rFonts w:asciiTheme="minorHAnsi" w:eastAsiaTheme="minorEastAsia" w:hAnsiTheme="minorHAnsi"/>
          <w:b w:val="0"/>
          <w:noProof/>
          <w:sz w:val="24"/>
          <w:szCs w:val="24"/>
          <w:lang w:val="en-ZA"/>
        </w:rPr>
      </w:pPr>
      <w:hyperlink w:anchor="_Toc108093049" w:history="1">
        <w:r w:rsidR="00DD1C57" w:rsidRPr="00A731EB">
          <w:rPr>
            <w:rStyle w:val="Hyperlink"/>
            <w:noProof/>
          </w:rPr>
          <w:t>CONSEQUENTIAL AMENDMENT TO THE COMMISSION ACT</w:t>
        </w:r>
        <w:r w:rsidR="00DD1C57">
          <w:rPr>
            <w:noProof/>
            <w:webHidden/>
          </w:rPr>
          <w:tab/>
        </w:r>
        <w:r w:rsidR="00DD1C57">
          <w:rPr>
            <w:noProof/>
            <w:webHidden/>
          </w:rPr>
          <w:fldChar w:fldCharType="begin"/>
        </w:r>
        <w:r w:rsidR="00DD1C57">
          <w:rPr>
            <w:noProof/>
            <w:webHidden/>
          </w:rPr>
          <w:instrText xml:space="preserve"> PAGEREF _Toc108093049 \h </w:instrText>
        </w:r>
        <w:r w:rsidR="00DD1C57">
          <w:rPr>
            <w:noProof/>
            <w:webHidden/>
          </w:rPr>
        </w:r>
        <w:r w:rsidR="00DD1C57">
          <w:rPr>
            <w:noProof/>
            <w:webHidden/>
          </w:rPr>
          <w:fldChar w:fldCharType="separate"/>
        </w:r>
        <w:r w:rsidR="00DD1C57">
          <w:rPr>
            <w:noProof/>
            <w:webHidden/>
          </w:rPr>
          <w:t>18</w:t>
        </w:r>
        <w:r w:rsidR="00DD1C57">
          <w:rPr>
            <w:noProof/>
            <w:webHidden/>
          </w:rPr>
          <w:fldChar w:fldCharType="end"/>
        </w:r>
      </w:hyperlink>
    </w:p>
    <w:p w14:paraId="2CC82D0F" w14:textId="4A9B2C1E" w:rsidR="00DD1C57" w:rsidRDefault="00D010E3">
      <w:pPr>
        <w:pStyle w:val="TOC1"/>
        <w:rPr>
          <w:rFonts w:asciiTheme="minorHAnsi" w:eastAsiaTheme="minorEastAsia" w:hAnsiTheme="minorHAnsi"/>
          <w:b w:val="0"/>
          <w:noProof/>
          <w:sz w:val="24"/>
          <w:szCs w:val="24"/>
          <w:lang w:val="en-ZA"/>
        </w:rPr>
      </w:pPr>
      <w:hyperlink w:anchor="_Toc108093050" w:history="1">
        <w:r w:rsidR="00DD1C57" w:rsidRPr="00A731EB">
          <w:rPr>
            <w:rStyle w:val="Hyperlink"/>
            <w:noProof/>
          </w:rPr>
          <w:t>QUESTIONS RAISED BY PORTFOLIO COMMITTEE AND PARLIAMENTARY LEGAL SERVICES</w:t>
        </w:r>
        <w:r w:rsidR="00DD1C57">
          <w:rPr>
            <w:noProof/>
            <w:webHidden/>
          </w:rPr>
          <w:tab/>
        </w:r>
        <w:r w:rsidR="00DD1C57">
          <w:rPr>
            <w:noProof/>
            <w:webHidden/>
          </w:rPr>
          <w:fldChar w:fldCharType="begin"/>
        </w:r>
        <w:r w:rsidR="00DD1C57">
          <w:rPr>
            <w:noProof/>
            <w:webHidden/>
          </w:rPr>
          <w:instrText xml:space="preserve"> PAGEREF _Toc108093050 \h </w:instrText>
        </w:r>
        <w:r w:rsidR="00DD1C57">
          <w:rPr>
            <w:noProof/>
            <w:webHidden/>
          </w:rPr>
        </w:r>
        <w:r w:rsidR="00DD1C57">
          <w:rPr>
            <w:noProof/>
            <w:webHidden/>
          </w:rPr>
          <w:fldChar w:fldCharType="separate"/>
        </w:r>
        <w:r w:rsidR="00DD1C57">
          <w:rPr>
            <w:noProof/>
            <w:webHidden/>
          </w:rPr>
          <w:t>20</w:t>
        </w:r>
        <w:r w:rsidR="00DD1C57">
          <w:rPr>
            <w:noProof/>
            <w:webHidden/>
          </w:rPr>
          <w:fldChar w:fldCharType="end"/>
        </w:r>
      </w:hyperlink>
    </w:p>
    <w:p w14:paraId="16755C43" w14:textId="729F09E6" w:rsidR="00DD1C57" w:rsidRDefault="00D010E3">
      <w:pPr>
        <w:pStyle w:val="TOC2"/>
        <w:rPr>
          <w:rFonts w:asciiTheme="minorHAnsi" w:eastAsiaTheme="minorEastAsia" w:hAnsiTheme="minorHAnsi"/>
          <w:i w:val="0"/>
          <w:noProof/>
          <w:sz w:val="24"/>
          <w:szCs w:val="24"/>
          <w:lang w:val="en-ZA"/>
        </w:rPr>
      </w:pPr>
      <w:hyperlink w:anchor="_Toc108093051" w:history="1">
        <w:r w:rsidR="00DD1C57" w:rsidRPr="00A731EB">
          <w:rPr>
            <w:rStyle w:val="Hyperlink"/>
            <w:noProof/>
          </w:rPr>
          <w:t>The definition of “region”</w:t>
        </w:r>
        <w:r w:rsidR="00DD1C57">
          <w:rPr>
            <w:noProof/>
            <w:webHidden/>
          </w:rPr>
          <w:tab/>
        </w:r>
        <w:r w:rsidR="00DD1C57">
          <w:rPr>
            <w:noProof/>
            <w:webHidden/>
          </w:rPr>
          <w:fldChar w:fldCharType="begin"/>
        </w:r>
        <w:r w:rsidR="00DD1C57">
          <w:rPr>
            <w:noProof/>
            <w:webHidden/>
          </w:rPr>
          <w:instrText xml:space="preserve"> PAGEREF _Toc108093051 \h </w:instrText>
        </w:r>
        <w:r w:rsidR="00DD1C57">
          <w:rPr>
            <w:noProof/>
            <w:webHidden/>
          </w:rPr>
        </w:r>
        <w:r w:rsidR="00DD1C57">
          <w:rPr>
            <w:noProof/>
            <w:webHidden/>
          </w:rPr>
          <w:fldChar w:fldCharType="separate"/>
        </w:r>
        <w:r w:rsidR="00DD1C57">
          <w:rPr>
            <w:noProof/>
            <w:webHidden/>
          </w:rPr>
          <w:t>20</w:t>
        </w:r>
        <w:r w:rsidR="00DD1C57">
          <w:rPr>
            <w:noProof/>
            <w:webHidden/>
          </w:rPr>
          <w:fldChar w:fldCharType="end"/>
        </w:r>
      </w:hyperlink>
    </w:p>
    <w:p w14:paraId="2F613894" w14:textId="72522783" w:rsidR="00DD1C57" w:rsidRDefault="00D010E3">
      <w:pPr>
        <w:pStyle w:val="TOC2"/>
        <w:rPr>
          <w:rFonts w:asciiTheme="minorHAnsi" w:eastAsiaTheme="minorEastAsia" w:hAnsiTheme="minorHAnsi"/>
          <w:i w:val="0"/>
          <w:noProof/>
          <w:sz w:val="24"/>
          <w:szCs w:val="24"/>
          <w:lang w:val="en-ZA"/>
        </w:rPr>
      </w:pPr>
      <w:hyperlink w:anchor="_Toc108093052" w:history="1">
        <w:r w:rsidR="00DD1C57" w:rsidRPr="00A731EB">
          <w:rPr>
            <w:rStyle w:val="Hyperlink"/>
            <w:noProof/>
          </w:rPr>
          <w:t>The Commission’s role in setting the deposit and number of signature’s required for independent candidates to contest elections</w:t>
        </w:r>
        <w:r w:rsidR="00DD1C57">
          <w:rPr>
            <w:noProof/>
            <w:webHidden/>
          </w:rPr>
          <w:tab/>
        </w:r>
        <w:r w:rsidR="00DD1C57">
          <w:rPr>
            <w:noProof/>
            <w:webHidden/>
          </w:rPr>
          <w:fldChar w:fldCharType="begin"/>
        </w:r>
        <w:r w:rsidR="00DD1C57">
          <w:rPr>
            <w:noProof/>
            <w:webHidden/>
          </w:rPr>
          <w:instrText xml:space="preserve"> PAGEREF _Toc108093052 \h </w:instrText>
        </w:r>
        <w:r w:rsidR="00DD1C57">
          <w:rPr>
            <w:noProof/>
            <w:webHidden/>
          </w:rPr>
        </w:r>
        <w:r w:rsidR="00DD1C57">
          <w:rPr>
            <w:noProof/>
            <w:webHidden/>
          </w:rPr>
          <w:fldChar w:fldCharType="separate"/>
        </w:r>
        <w:r w:rsidR="00DD1C57">
          <w:rPr>
            <w:noProof/>
            <w:webHidden/>
          </w:rPr>
          <w:t>21</w:t>
        </w:r>
        <w:r w:rsidR="00DD1C57">
          <w:rPr>
            <w:noProof/>
            <w:webHidden/>
          </w:rPr>
          <w:fldChar w:fldCharType="end"/>
        </w:r>
      </w:hyperlink>
    </w:p>
    <w:p w14:paraId="3FC44F1F" w14:textId="7F565084" w:rsidR="00DD1C57" w:rsidRDefault="00D010E3">
      <w:pPr>
        <w:pStyle w:val="TOC2"/>
        <w:rPr>
          <w:rFonts w:asciiTheme="minorHAnsi" w:eastAsiaTheme="minorEastAsia" w:hAnsiTheme="minorHAnsi"/>
          <w:i w:val="0"/>
          <w:noProof/>
          <w:sz w:val="24"/>
          <w:szCs w:val="24"/>
          <w:lang w:val="en-ZA"/>
        </w:rPr>
      </w:pPr>
      <w:hyperlink w:anchor="_Toc108093053" w:history="1">
        <w:r w:rsidR="00DD1C57" w:rsidRPr="00A731EB">
          <w:rPr>
            <w:rStyle w:val="Hyperlink"/>
            <w:noProof/>
          </w:rPr>
          <w:t>Cooling-off period</w:t>
        </w:r>
        <w:r w:rsidR="00DD1C57">
          <w:rPr>
            <w:noProof/>
            <w:webHidden/>
          </w:rPr>
          <w:tab/>
        </w:r>
        <w:r w:rsidR="00DD1C57">
          <w:rPr>
            <w:noProof/>
            <w:webHidden/>
          </w:rPr>
          <w:fldChar w:fldCharType="begin"/>
        </w:r>
        <w:r w:rsidR="00DD1C57">
          <w:rPr>
            <w:noProof/>
            <w:webHidden/>
          </w:rPr>
          <w:instrText xml:space="preserve"> PAGEREF _Toc108093053 \h </w:instrText>
        </w:r>
        <w:r w:rsidR="00DD1C57">
          <w:rPr>
            <w:noProof/>
            <w:webHidden/>
          </w:rPr>
        </w:r>
        <w:r w:rsidR="00DD1C57">
          <w:rPr>
            <w:noProof/>
            <w:webHidden/>
          </w:rPr>
          <w:fldChar w:fldCharType="separate"/>
        </w:r>
        <w:r w:rsidR="00DD1C57">
          <w:rPr>
            <w:noProof/>
            <w:webHidden/>
          </w:rPr>
          <w:t>22</w:t>
        </w:r>
        <w:r w:rsidR="00DD1C57">
          <w:rPr>
            <w:noProof/>
            <w:webHidden/>
          </w:rPr>
          <w:fldChar w:fldCharType="end"/>
        </w:r>
      </w:hyperlink>
    </w:p>
    <w:p w14:paraId="691C2B6E" w14:textId="15746768" w:rsidR="00DD1C57" w:rsidRDefault="00D010E3">
      <w:pPr>
        <w:pStyle w:val="TOC2"/>
        <w:rPr>
          <w:rFonts w:asciiTheme="minorHAnsi" w:eastAsiaTheme="minorEastAsia" w:hAnsiTheme="minorHAnsi"/>
          <w:i w:val="0"/>
          <w:noProof/>
          <w:sz w:val="24"/>
          <w:szCs w:val="24"/>
          <w:lang w:val="en-ZA"/>
        </w:rPr>
      </w:pPr>
      <w:hyperlink w:anchor="_Toc108093054" w:history="1">
        <w:r w:rsidR="00DD1C57" w:rsidRPr="00A731EB">
          <w:rPr>
            <w:rStyle w:val="Hyperlink"/>
            <w:noProof/>
          </w:rPr>
          <w:t>The proportion of regional and compensatory seats</w:t>
        </w:r>
        <w:r w:rsidR="00DD1C57">
          <w:rPr>
            <w:noProof/>
            <w:webHidden/>
          </w:rPr>
          <w:tab/>
        </w:r>
        <w:r w:rsidR="00DD1C57">
          <w:rPr>
            <w:noProof/>
            <w:webHidden/>
          </w:rPr>
          <w:fldChar w:fldCharType="begin"/>
        </w:r>
        <w:r w:rsidR="00DD1C57">
          <w:rPr>
            <w:noProof/>
            <w:webHidden/>
          </w:rPr>
          <w:instrText xml:space="preserve"> PAGEREF _Toc108093054 \h </w:instrText>
        </w:r>
        <w:r w:rsidR="00DD1C57">
          <w:rPr>
            <w:noProof/>
            <w:webHidden/>
          </w:rPr>
        </w:r>
        <w:r w:rsidR="00DD1C57">
          <w:rPr>
            <w:noProof/>
            <w:webHidden/>
          </w:rPr>
          <w:fldChar w:fldCharType="separate"/>
        </w:r>
        <w:r w:rsidR="00DD1C57">
          <w:rPr>
            <w:noProof/>
            <w:webHidden/>
          </w:rPr>
          <w:t>23</w:t>
        </w:r>
        <w:r w:rsidR="00DD1C57">
          <w:rPr>
            <w:noProof/>
            <w:webHidden/>
          </w:rPr>
          <w:fldChar w:fldCharType="end"/>
        </w:r>
      </w:hyperlink>
    </w:p>
    <w:p w14:paraId="78BB0CA0" w14:textId="02010F8D" w:rsidR="00DD1C57" w:rsidRDefault="00D010E3">
      <w:pPr>
        <w:pStyle w:val="TOC1"/>
        <w:rPr>
          <w:rFonts w:asciiTheme="minorHAnsi" w:eastAsiaTheme="minorEastAsia" w:hAnsiTheme="minorHAnsi"/>
          <w:b w:val="0"/>
          <w:noProof/>
          <w:sz w:val="24"/>
          <w:szCs w:val="24"/>
          <w:lang w:val="en-ZA"/>
        </w:rPr>
      </w:pPr>
      <w:hyperlink w:anchor="_Toc108093055" w:history="1">
        <w:r w:rsidR="00DD1C57" w:rsidRPr="00A731EB">
          <w:rPr>
            <w:rStyle w:val="Hyperlink"/>
            <w:noProof/>
          </w:rPr>
          <w:t>CONCLUSION</w:t>
        </w:r>
        <w:r w:rsidR="00DD1C57">
          <w:rPr>
            <w:noProof/>
            <w:webHidden/>
          </w:rPr>
          <w:tab/>
        </w:r>
        <w:r w:rsidR="00DD1C57">
          <w:rPr>
            <w:noProof/>
            <w:webHidden/>
          </w:rPr>
          <w:fldChar w:fldCharType="begin"/>
        </w:r>
        <w:r w:rsidR="00DD1C57">
          <w:rPr>
            <w:noProof/>
            <w:webHidden/>
          </w:rPr>
          <w:instrText xml:space="preserve"> PAGEREF _Toc108093055 \h </w:instrText>
        </w:r>
        <w:r w:rsidR="00DD1C57">
          <w:rPr>
            <w:noProof/>
            <w:webHidden/>
          </w:rPr>
        </w:r>
        <w:r w:rsidR="00DD1C57">
          <w:rPr>
            <w:noProof/>
            <w:webHidden/>
          </w:rPr>
          <w:fldChar w:fldCharType="separate"/>
        </w:r>
        <w:r w:rsidR="00DD1C57">
          <w:rPr>
            <w:noProof/>
            <w:webHidden/>
          </w:rPr>
          <w:t>24</w:t>
        </w:r>
        <w:r w:rsidR="00DD1C57">
          <w:rPr>
            <w:noProof/>
            <w:webHidden/>
          </w:rPr>
          <w:fldChar w:fldCharType="end"/>
        </w:r>
      </w:hyperlink>
    </w:p>
    <w:p w14:paraId="10B49C41" w14:textId="436D8EE2" w:rsidR="00123A22" w:rsidRDefault="00123A22" w:rsidP="00123A22">
      <w:pPr>
        <w:jc w:val="center"/>
      </w:pPr>
      <w:r>
        <w:fldChar w:fldCharType="end"/>
      </w:r>
    </w:p>
    <w:p w14:paraId="7A28CDC7" w14:textId="664C1AFF" w:rsidR="00123A22" w:rsidRDefault="00123A22" w:rsidP="00DD1C57">
      <w:pPr>
        <w:rPr>
          <w:rFonts w:cs="Times New Roman"/>
          <w:b/>
          <w:bCs/>
        </w:rPr>
      </w:pPr>
      <w:r>
        <w:br w:type="page"/>
      </w:r>
    </w:p>
    <w:p w14:paraId="39340AF6" w14:textId="2891BDBD" w:rsidR="003176BE" w:rsidRDefault="00DE5C13" w:rsidP="003176BE">
      <w:pPr>
        <w:pStyle w:val="Heading1"/>
      </w:pPr>
      <w:bookmarkStart w:id="1" w:name="_Toc108093041"/>
      <w:r>
        <w:lastRenderedPageBreak/>
        <w:t>OVERVIEW</w:t>
      </w:r>
      <w:bookmarkEnd w:id="1"/>
    </w:p>
    <w:p w14:paraId="7AD83758" w14:textId="362A53C7" w:rsidR="000F422A" w:rsidRDefault="00DE5C13" w:rsidP="00C67C8B">
      <w:pPr>
        <w:pStyle w:val="1"/>
      </w:pPr>
      <w:r>
        <w:t xml:space="preserve">We are instructed by the </w:t>
      </w:r>
      <w:r w:rsidR="009D37E9">
        <w:t xml:space="preserve">Minister </w:t>
      </w:r>
      <w:r>
        <w:t>of Home Affairs.</w:t>
      </w:r>
    </w:p>
    <w:p w14:paraId="088E2F01" w14:textId="45E523FB" w:rsidR="00DE5C13" w:rsidRDefault="00DE5C13" w:rsidP="00C67C8B">
      <w:pPr>
        <w:pStyle w:val="1"/>
      </w:pPr>
      <w:r>
        <w:t xml:space="preserve">In June 2020, </w:t>
      </w:r>
      <w:r w:rsidR="00D175B5">
        <w:t xml:space="preserve">in </w:t>
      </w:r>
      <w:r w:rsidR="00D175B5">
        <w:rPr>
          <w:i/>
        </w:rPr>
        <w:t xml:space="preserve">New Nation Movement </w:t>
      </w:r>
      <w:r w:rsidR="00C60C0A">
        <w:rPr>
          <w:i/>
        </w:rPr>
        <w:t xml:space="preserve">NPC v </w:t>
      </w:r>
      <w:r w:rsidR="00C60C0A" w:rsidRPr="00DE5C13">
        <w:rPr>
          <w:i/>
          <w:lang w:val="en-US"/>
        </w:rPr>
        <w:t xml:space="preserve">President of the Republic of South Africa </w:t>
      </w:r>
      <w:r>
        <w:t xml:space="preserve">the Constitutional Court declared the Electoral Act 73 of 1998 unconstitutional and invalid </w:t>
      </w:r>
      <w:r w:rsidRPr="00DE5C13">
        <w:t>to the extent that it requires adult citizens may be elected to the National Assembly and Provincial Legislatures only through their membership of political parties</w:t>
      </w:r>
      <w:r>
        <w:t>.</w:t>
      </w:r>
      <w:r>
        <w:rPr>
          <w:rStyle w:val="FootnoteReference"/>
        </w:rPr>
        <w:footnoteReference w:id="1"/>
      </w:r>
    </w:p>
    <w:p w14:paraId="2B02F311" w14:textId="50D4D4CC" w:rsidR="008D27DB" w:rsidRDefault="00904E32" w:rsidP="00C67C8B">
      <w:pPr>
        <w:pStyle w:val="1"/>
      </w:pPr>
      <w:r>
        <w:t xml:space="preserve">We </w:t>
      </w:r>
      <w:r w:rsidR="004C2130">
        <w:t xml:space="preserve">were </w:t>
      </w:r>
      <w:r w:rsidR="00C2322E">
        <w:t>briefed</w:t>
      </w:r>
      <w:r>
        <w:t xml:space="preserve"> to draft an Amendment </w:t>
      </w:r>
      <w:r w:rsidR="003401B9">
        <w:t>Bill</w:t>
      </w:r>
      <w:r>
        <w:t xml:space="preserve"> to give effect to the</w:t>
      </w:r>
      <w:r w:rsidR="00A3593A">
        <w:t xml:space="preserve"> “minimalist option”</w:t>
      </w:r>
      <w:r w:rsidR="006C5536">
        <w:t xml:space="preserve"> set out in </w:t>
      </w:r>
      <w:r w:rsidR="00644007">
        <w:t xml:space="preserve">a </w:t>
      </w:r>
      <w:r w:rsidR="006C5536">
        <w:t>report</w:t>
      </w:r>
      <w:r w:rsidR="00644007">
        <w:t xml:space="preserve"> </w:t>
      </w:r>
      <w:r w:rsidR="00C2322E">
        <w:t xml:space="preserve">of </w:t>
      </w:r>
      <w:r w:rsidR="00644007">
        <w:t>the Ministerial Advisory Committee (</w:t>
      </w:r>
      <w:r w:rsidR="00644007" w:rsidRPr="005666F8">
        <w:rPr>
          <w:b/>
        </w:rPr>
        <w:t>MAC</w:t>
      </w:r>
      <w:r w:rsidR="00644007">
        <w:t>)</w:t>
      </w:r>
      <w:r w:rsidR="00C2322E">
        <w:t xml:space="preserve"> appointed by the Minister</w:t>
      </w:r>
      <w:r w:rsidR="00644007">
        <w:t xml:space="preserve"> to investigate electoral reform</w:t>
      </w:r>
      <w:r w:rsidR="006C5536">
        <w:t>.</w:t>
      </w:r>
      <w:r w:rsidR="007F331E">
        <w:t xml:space="preserve">  </w:t>
      </w:r>
      <w:r w:rsidR="00077189">
        <w:t>This option prefers to incorporate independent candidates into the framework of the existing</w:t>
      </w:r>
      <w:r w:rsidR="00553E3A">
        <w:t xml:space="preserve"> electoral system.  </w:t>
      </w:r>
      <w:r w:rsidR="007F331E">
        <w:t xml:space="preserve">The </w:t>
      </w:r>
      <w:r w:rsidR="00492182">
        <w:t xml:space="preserve">Electoral Amendment </w:t>
      </w:r>
      <w:r w:rsidR="007F331E">
        <w:t xml:space="preserve">Bill </w:t>
      </w:r>
      <w:r w:rsidR="00492182" w:rsidRPr="00492182">
        <w:t>[B 1—2022]</w:t>
      </w:r>
      <w:r w:rsidR="00492182">
        <w:t xml:space="preserve"> </w:t>
      </w:r>
      <w:r w:rsidR="007F331E">
        <w:t>has been introduced into Parliament and is currently undergoing public participation processes</w:t>
      </w:r>
      <w:r w:rsidR="008D27DB">
        <w:t xml:space="preserve"> by Parliament</w:t>
      </w:r>
      <w:r w:rsidR="007F331E">
        <w:t>.</w:t>
      </w:r>
    </w:p>
    <w:p w14:paraId="20CCC9EB" w14:textId="41AA1B2F" w:rsidR="007B2B64" w:rsidRDefault="007B2B64" w:rsidP="00C67C8B">
      <w:pPr>
        <w:pStyle w:val="1"/>
      </w:pPr>
      <w:r>
        <w:t xml:space="preserve">Parliament and the Minister received numerous comments on the Bill from the public, political parties, civil society organisations and the Electoral Commission.  We have read and considered summaries of these comments provided </w:t>
      </w:r>
      <w:r w:rsidR="007D569F">
        <w:t>to us by the Minister’s office.</w:t>
      </w:r>
    </w:p>
    <w:p w14:paraId="35E1A6F4" w14:textId="5D0125DD" w:rsidR="004F502E" w:rsidRDefault="004F502E" w:rsidP="00C67C8B">
      <w:pPr>
        <w:pStyle w:val="1"/>
      </w:pPr>
      <w:r>
        <w:lastRenderedPageBreak/>
        <w:t>In considering the comments on the Bill, we are of the opinion that certain amendments should be effect</w:t>
      </w:r>
      <w:r w:rsidR="00E43D2B">
        <w:t>ed</w:t>
      </w:r>
      <w:r>
        <w:t xml:space="preserve"> to the Bill</w:t>
      </w:r>
      <w:r w:rsidR="00E43D2B">
        <w:t xml:space="preserve"> to create a more straightforward electoral system than what is currently proposed</w:t>
      </w:r>
      <w:r w:rsidR="00B82E7E">
        <w:t xml:space="preserve"> in the Bill</w:t>
      </w:r>
      <w:r w:rsidR="00E43D2B">
        <w:t>.</w:t>
      </w:r>
    </w:p>
    <w:p w14:paraId="5177842B" w14:textId="1B395F9E" w:rsidR="00A91FAE" w:rsidRDefault="00E43D2B" w:rsidP="00C67C8B">
      <w:pPr>
        <w:pStyle w:val="1"/>
      </w:pPr>
      <w:r>
        <w:t>We have also prepared</w:t>
      </w:r>
      <w:r w:rsidR="00B11A97">
        <w:t xml:space="preserve"> proposed draft amendments to the </w:t>
      </w:r>
      <w:r w:rsidR="00A91FAE">
        <w:t>Political Party Funding Act 6 of 2018 (“</w:t>
      </w:r>
      <w:r w:rsidR="00A91FAE">
        <w:rPr>
          <w:i/>
        </w:rPr>
        <w:t>Funding Act</w:t>
      </w:r>
      <w:r w:rsidR="00A91FAE">
        <w:t>”), as requested by the Minister and considered that a single amendment should be made to the Electoral Commission Act 15 of 1996</w:t>
      </w:r>
      <w:r w:rsidR="00E038AD">
        <w:t xml:space="preserve"> (“</w:t>
      </w:r>
      <w:r w:rsidR="00E038AD">
        <w:rPr>
          <w:i/>
        </w:rPr>
        <w:t>Commission Act</w:t>
      </w:r>
      <w:r w:rsidR="00E038AD">
        <w:t>”)</w:t>
      </w:r>
      <w:r w:rsidR="00A91FAE">
        <w:t>, to address the question of liaison committees.</w:t>
      </w:r>
    </w:p>
    <w:p w14:paraId="3DB381C6" w14:textId="66D1F4B6" w:rsidR="00DF538E" w:rsidRDefault="00DF538E" w:rsidP="00C67C8B">
      <w:pPr>
        <w:pStyle w:val="1"/>
      </w:pPr>
      <w:r>
        <w:t xml:space="preserve">To this end, we have prepared an omnibus </w:t>
      </w:r>
      <w:r w:rsidR="00E038AD">
        <w:t xml:space="preserve">Electoral Matters Amendment Bill, incorporating our </w:t>
      </w:r>
      <w:r w:rsidR="00F016A8">
        <w:t xml:space="preserve">suggested </w:t>
      </w:r>
      <w:r w:rsidR="00E038AD">
        <w:t>amendments to the current Bill, and introducing the suggested amendments to the Funding Act and Commission Act.</w:t>
      </w:r>
      <w:r w:rsidR="00EE65E9">
        <w:t xml:space="preserve">  Our amendments are “tracked” into the original Bill we provided to the Minister for ease of reference.</w:t>
      </w:r>
    </w:p>
    <w:p w14:paraId="1852839E" w14:textId="018D26C7" w:rsidR="00E43D2B" w:rsidRDefault="00E038AD" w:rsidP="00C01DDD">
      <w:pPr>
        <w:pStyle w:val="1"/>
      </w:pPr>
      <w:r>
        <w:t>In this covering opinion, we summarise and explain the changes we suggest should be adopted in respect of the Bill</w:t>
      </w:r>
      <w:r w:rsidR="00A101E7">
        <w:t>, as well as the suggested amendments to the Funding Act and Commission Act.</w:t>
      </w:r>
      <w:r w:rsidR="004B113C">
        <w:t xml:space="preserve">  We assume that the reader is familiar with the electoral system currently set out in the Electoral Act, and the system </w:t>
      </w:r>
      <w:r w:rsidR="008967A2">
        <w:t xml:space="preserve">currently proposed </w:t>
      </w:r>
      <w:r w:rsidR="004B113C">
        <w:t>in the Amendment Bill.</w:t>
      </w:r>
    </w:p>
    <w:p w14:paraId="413C586E" w14:textId="07DF072F" w:rsidR="00766A8C" w:rsidRDefault="00766A8C" w:rsidP="00C67C8B">
      <w:pPr>
        <w:pStyle w:val="1"/>
      </w:pPr>
      <w:r>
        <w:t xml:space="preserve">We do not address the import of </w:t>
      </w:r>
      <w:r w:rsidR="00824E9D">
        <w:t xml:space="preserve">all </w:t>
      </w:r>
      <w:r>
        <w:t>of the comments received</w:t>
      </w:r>
      <w:r w:rsidR="00824E9D">
        <w:t xml:space="preserve"> during the consultation process</w:t>
      </w:r>
      <w:r>
        <w:t xml:space="preserve">.  For instance, we do not address the desirability of adopting a single member constituency system, nor do we discuss certain </w:t>
      </w:r>
      <w:r>
        <w:lastRenderedPageBreak/>
        <w:t xml:space="preserve">proposals, such as </w:t>
      </w:r>
      <w:r w:rsidR="0066124C">
        <w:t xml:space="preserve">using a </w:t>
      </w:r>
      <w:r w:rsidR="00D1648C">
        <w:t>ranked choice preference voting system to avoid losing votes in respect of independent candidates.</w:t>
      </w:r>
    </w:p>
    <w:p w14:paraId="12234249" w14:textId="5C75F62E" w:rsidR="002C4AB7" w:rsidRDefault="007D1AF4" w:rsidP="00C67C8B">
      <w:pPr>
        <w:pStyle w:val="1"/>
      </w:pPr>
      <w:r>
        <w:t>In this opinion, w</w:t>
      </w:r>
      <w:r w:rsidR="002C4AB7">
        <w:t>e also address certain queries raised by the Portfolio Committee of Home Affairs and Parliamentary Legal Services</w:t>
      </w:r>
      <w:r w:rsidR="00854BBE">
        <w:t>.</w:t>
      </w:r>
      <w:r>
        <w:t xml:space="preserve">  Most of these questions are dealt with in our discussion of the proposed amendments to the Bill.  The remaining questions are dealt with under a separate hearing below.</w:t>
      </w:r>
    </w:p>
    <w:p w14:paraId="392573F9" w14:textId="29FEDD1F" w:rsidR="00781DEE" w:rsidRDefault="00781DEE" w:rsidP="00781DEE">
      <w:pPr>
        <w:pStyle w:val="Heading1"/>
      </w:pPr>
      <w:bookmarkStart w:id="2" w:name="_Toc108093042"/>
      <w:r>
        <w:t>PROPOSED AMENDMENTS TO ELECTORAL AMENDMENT BILL</w:t>
      </w:r>
      <w:bookmarkEnd w:id="2"/>
    </w:p>
    <w:p w14:paraId="122AD77B" w14:textId="0A48F023" w:rsidR="00F562E9" w:rsidRPr="00F562E9" w:rsidRDefault="00781DEE" w:rsidP="00781DEE">
      <w:pPr>
        <w:pStyle w:val="Heading2"/>
      </w:pPr>
      <w:bookmarkStart w:id="3" w:name="_Toc108093043"/>
      <w:r>
        <w:t>Agents for independent candidates</w:t>
      </w:r>
      <w:bookmarkEnd w:id="3"/>
    </w:p>
    <w:p w14:paraId="4C1126F7" w14:textId="7FFA3B4D" w:rsidR="00F562E9" w:rsidRDefault="00604ED9" w:rsidP="00C67C8B">
      <w:pPr>
        <w:pStyle w:val="1"/>
      </w:pPr>
      <w:r>
        <w:t xml:space="preserve">During the Parliamentary processes, questions were raised about whether independent candidates </w:t>
      </w:r>
      <w:r w:rsidR="002C177D">
        <w:t xml:space="preserve">should </w:t>
      </w:r>
      <w:r>
        <w:t>also be entitled</w:t>
      </w:r>
      <w:r w:rsidR="002B09DB">
        <w:t xml:space="preserve"> to appoint agents as parties are currently entitled to.</w:t>
      </w:r>
    </w:p>
    <w:p w14:paraId="6F78A468" w14:textId="77777777" w:rsidR="0095697A" w:rsidRDefault="002B09DB" w:rsidP="00C67C8B">
      <w:pPr>
        <w:pStyle w:val="1"/>
      </w:pPr>
      <w:r>
        <w:t>In our opinion, not making provision for the appointment of agents for independent candidates could be criticised as an irrational differentiation.</w:t>
      </w:r>
    </w:p>
    <w:p w14:paraId="6852BDF5" w14:textId="74248883" w:rsidR="002B09DB" w:rsidRDefault="0095697A" w:rsidP="00C67C8B">
      <w:pPr>
        <w:pStyle w:val="1"/>
      </w:pPr>
      <w:r>
        <w:t>We understand that the Department and Portfolio Committee agree that independent candidates ought to be entitled to appoint agents.</w:t>
      </w:r>
    </w:p>
    <w:p w14:paraId="20ADB129" w14:textId="457CE41B" w:rsidR="002B09DB" w:rsidRDefault="002B09DB" w:rsidP="00C67C8B">
      <w:pPr>
        <w:pStyle w:val="1"/>
      </w:pPr>
      <w:r>
        <w:t xml:space="preserve">We have accordingly made provision for </w:t>
      </w:r>
      <w:r w:rsidR="005073D4">
        <w:t xml:space="preserve">suggested </w:t>
      </w:r>
      <w:r>
        <w:t>amendments to sections </w:t>
      </w:r>
      <w:r w:rsidR="005073D4">
        <w:t>39, 58, 59 and 66 of the Electoral Act to permit the appointment of agents by independent candidates.</w:t>
      </w:r>
    </w:p>
    <w:p w14:paraId="6347A74A" w14:textId="37FA127B" w:rsidR="00A77EF9" w:rsidRDefault="006879B7" w:rsidP="006879B7">
      <w:pPr>
        <w:pStyle w:val="Heading2"/>
      </w:pPr>
      <w:bookmarkStart w:id="4" w:name="_Toc108093044"/>
      <w:r>
        <w:lastRenderedPageBreak/>
        <w:t>Amendments to the allocation of seats</w:t>
      </w:r>
      <w:bookmarkEnd w:id="4"/>
    </w:p>
    <w:p w14:paraId="3992881F" w14:textId="328DE2D8" w:rsidR="00A77EF9" w:rsidRDefault="00A77EF9" w:rsidP="00C67C8B">
      <w:pPr>
        <w:pStyle w:val="1"/>
      </w:pPr>
      <w:r>
        <w:t xml:space="preserve">Much criticism was levied against the three-stage system to be used to allocate seats.  A primary concern is that independent candidates, under the three-stage system, will have to obtain a higher quota of votes </w:t>
      </w:r>
      <w:r w:rsidR="001D4518">
        <w:t xml:space="preserve">in order to obtain a seat, </w:t>
      </w:r>
      <w:r w:rsidR="00ED2216">
        <w:t>than political parties.</w:t>
      </w:r>
    </w:p>
    <w:p w14:paraId="08444CEB" w14:textId="37C0D5EB" w:rsidR="00ED2216" w:rsidRDefault="00ED2216" w:rsidP="00C67C8B">
      <w:pPr>
        <w:pStyle w:val="1"/>
      </w:pPr>
      <w:r>
        <w:t xml:space="preserve">This is because in the current </w:t>
      </w:r>
      <w:r w:rsidR="00D758FF">
        <w:t xml:space="preserve">proposed </w:t>
      </w:r>
      <w:r>
        <w:t>system</w:t>
      </w:r>
      <w:r w:rsidR="00D758FF">
        <w:t>, in the third round when seats are allocated to political parties, all votes for independent candidates are removed from the calculation, effectively reducing the quota required by political parties to obtain seats.</w:t>
      </w:r>
    </w:p>
    <w:p w14:paraId="7BDB5B6E" w14:textId="47F731EC" w:rsidR="00D758FF" w:rsidRDefault="00D758FF" w:rsidP="00C67C8B">
      <w:pPr>
        <w:pStyle w:val="1"/>
      </w:pPr>
      <w:r>
        <w:t>We have always been alive to this problem.  Indeed, that is why it was suggested that independent candidates have two-rounds to obtain a seat: after the first round</w:t>
      </w:r>
      <w:r w:rsidR="004E48D2">
        <w:t>, votes in favour of independent candidates who were awarded a seat are removed, effectively reducing the quota for the second round</w:t>
      </w:r>
      <w:r>
        <w:t>.</w:t>
      </w:r>
    </w:p>
    <w:p w14:paraId="71431402" w14:textId="4264C2D3" w:rsidR="00507450" w:rsidRDefault="00507450" w:rsidP="00C67C8B">
      <w:pPr>
        <w:pStyle w:val="1"/>
      </w:pPr>
      <w:r>
        <w:t xml:space="preserve">Another criticism levied against the </w:t>
      </w:r>
      <w:r w:rsidR="00251282">
        <w:t>three-round system, is that it is complex and may be difficult to understand</w:t>
      </w:r>
      <w:r w:rsidR="00522CF0">
        <w:t xml:space="preserve"> for voters and those contesting elections, and to implement by the Electoral Commission</w:t>
      </w:r>
      <w:r w:rsidR="00251282">
        <w:t>.</w:t>
      </w:r>
    </w:p>
    <w:p w14:paraId="094BC808" w14:textId="236FE7C3" w:rsidR="00D758FF" w:rsidRDefault="00507450" w:rsidP="00C67C8B">
      <w:pPr>
        <w:pStyle w:val="1"/>
      </w:pPr>
      <w:r>
        <w:t>Having now considered the public comments and possible alternatives, we are of the opinion</w:t>
      </w:r>
      <w:r w:rsidR="00251282">
        <w:t xml:space="preserve"> that there is more straightforward allocation system that can be used, that does not result in political parties obtaining seats with a lower quota than all independent candidates.</w:t>
      </w:r>
    </w:p>
    <w:p w14:paraId="171ADC90" w14:textId="3D7650C2" w:rsidR="00251282" w:rsidRDefault="00251282" w:rsidP="00C67C8B">
      <w:pPr>
        <w:pStyle w:val="1"/>
      </w:pPr>
      <w:r>
        <w:lastRenderedPageBreak/>
        <w:t>The suggested alternative was proposed by the Commission, which we have embraced and developed.</w:t>
      </w:r>
    </w:p>
    <w:p w14:paraId="7F04EB27" w14:textId="0FFA5C6A" w:rsidR="00251282" w:rsidRDefault="00251282" w:rsidP="00C67C8B">
      <w:pPr>
        <w:pStyle w:val="1"/>
      </w:pPr>
      <w:r>
        <w:t>The system would work as follows.</w:t>
      </w:r>
    </w:p>
    <w:p w14:paraId="12B7FCE4" w14:textId="798CA629" w:rsidR="00251282" w:rsidRDefault="00251282" w:rsidP="00C67C8B">
      <w:pPr>
        <w:pStyle w:val="1"/>
      </w:pPr>
      <w:r>
        <w:t>Instead of having separate rounds for allocating seats to independent candidates and political parties, the same system currently used in Schedule 1A of the Electoral Act would be retained, save that independent candidates would be inserted into the system.</w:t>
      </w:r>
    </w:p>
    <w:p w14:paraId="23CF6038" w14:textId="1231C0D6" w:rsidR="00251282" w:rsidRDefault="00251282" w:rsidP="00C67C8B">
      <w:pPr>
        <w:pStyle w:val="1"/>
      </w:pPr>
      <w:r>
        <w:t xml:space="preserve">The droop formula will be used, as it is currently, to determine the quota for seats.  For </w:t>
      </w:r>
      <w:r>
        <w:rPr>
          <w:u w:val="single"/>
        </w:rPr>
        <w:t>both</w:t>
      </w:r>
      <w:r>
        <w:t xml:space="preserve"> political parties and independent candidates</w:t>
      </w:r>
      <w:r w:rsidR="008C3D29">
        <w:t xml:space="preserve">, </w:t>
      </w:r>
      <w:r w:rsidR="00F72DE3">
        <w:t xml:space="preserve">regional </w:t>
      </w:r>
      <w:r w:rsidR="008C3D29">
        <w:t xml:space="preserve">seats in the National Assembly or </w:t>
      </w:r>
      <w:r w:rsidR="00F72DE3">
        <w:t xml:space="preserve">seats in the </w:t>
      </w:r>
      <w:r w:rsidR="008C3D29">
        <w:t>provincial legislatures</w:t>
      </w:r>
      <w:r>
        <w:t xml:space="preserve"> will be allocated by dividing the total number of votes for the party or candidate by the quota</w:t>
      </w:r>
      <w:r w:rsidR="008D3438">
        <w:t>,</w:t>
      </w:r>
      <w:r>
        <w:t xml:space="preserve"> as the current Schedule 1A of the Act provides.</w:t>
      </w:r>
    </w:p>
    <w:p w14:paraId="550D2D18" w14:textId="1775A891" w:rsidR="006C52A1" w:rsidRDefault="00251282" w:rsidP="00C67C8B">
      <w:pPr>
        <w:pStyle w:val="1"/>
      </w:pPr>
      <w:r>
        <w:t>Of course, an independent candidate may only receive a single seat.  In circumstances where an independent candidate obtain</w:t>
      </w:r>
      <w:r w:rsidR="00936380">
        <w:t>s</w:t>
      </w:r>
      <w:r>
        <w:t xml:space="preserve"> votes in excess of two or more of the relevant quota</w:t>
      </w:r>
      <w:r w:rsidR="00C26594">
        <w:t>,</w:t>
      </w:r>
      <w:r>
        <w:t xml:space="preserve"> then </w:t>
      </w:r>
      <w:r w:rsidR="00936380">
        <w:t xml:space="preserve">our proposed model will require </w:t>
      </w:r>
      <w:r>
        <w:t xml:space="preserve">the independent candidate </w:t>
      </w:r>
      <w:r w:rsidR="00AE6C83">
        <w:t xml:space="preserve">to </w:t>
      </w:r>
      <w:r>
        <w:t>forfeit those seats</w:t>
      </w:r>
      <w:r w:rsidR="00EC735D">
        <w:t xml:space="preserve">.  Thereafter, </w:t>
      </w:r>
      <w:r>
        <w:t xml:space="preserve">the allocation of seats will be recalculated using an amended quota, removing </w:t>
      </w:r>
      <w:r w:rsidR="00AE6C83">
        <w:t xml:space="preserve">all </w:t>
      </w:r>
      <w:r>
        <w:t>the votes for the independent candidate</w:t>
      </w:r>
      <w:r w:rsidR="00AE6C83">
        <w:t xml:space="preserve"> concerned</w:t>
      </w:r>
      <w:r>
        <w:t xml:space="preserve"> as well as the </w:t>
      </w:r>
      <w:r w:rsidR="00AE6C83">
        <w:t xml:space="preserve">single </w:t>
      </w:r>
      <w:r>
        <w:t xml:space="preserve">seat they obtained.  </w:t>
      </w:r>
      <w:r w:rsidR="00AE6C83">
        <w:t>The</w:t>
      </w:r>
      <w:r w:rsidR="006C52A1">
        <w:t xml:space="preserve"> new quota will be reduced.  But</w:t>
      </w:r>
      <w:r w:rsidR="00AE6C83">
        <w:t>, importantly unlike the current system,</w:t>
      </w:r>
      <w:r w:rsidR="006C52A1">
        <w:t xml:space="preserve"> </w:t>
      </w:r>
      <w:r w:rsidR="006C52A1" w:rsidRPr="00AD1BF8">
        <w:rPr>
          <w:u w:val="single"/>
        </w:rPr>
        <w:t>both</w:t>
      </w:r>
      <w:r w:rsidR="006C52A1">
        <w:t xml:space="preserve"> political parties and any remaining independent candidate who did not receive a seat</w:t>
      </w:r>
      <w:r w:rsidR="00851A17">
        <w:t xml:space="preserve"> already</w:t>
      </w:r>
      <w:r w:rsidR="006C52A1">
        <w:t>, will be able to obtain the forfeited seats.</w:t>
      </w:r>
    </w:p>
    <w:p w14:paraId="7393B1B7" w14:textId="705E223C" w:rsidR="006C52A1" w:rsidRDefault="006C52A1" w:rsidP="00C67C8B">
      <w:pPr>
        <w:pStyle w:val="1"/>
      </w:pPr>
      <w:r>
        <w:lastRenderedPageBreak/>
        <w:t xml:space="preserve">We have modified the current forfeiture provision in Schedule 1A </w:t>
      </w:r>
      <w:r w:rsidR="00873C91">
        <w:t xml:space="preserve">– which </w:t>
      </w:r>
      <w:r w:rsidR="00DD48E2">
        <w:t>addresses</w:t>
      </w:r>
      <w:r w:rsidR="00873C91">
        <w:t xml:space="preserve"> the situation where a party’s list of candidates has fewer names than seats allocated to it – </w:t>
      </w:r>
      <w:r w:rsidR="00270445">
        <w:t>to achieve the above.</w:t>
      </w:r>
    </w:p>
    <w:p w14:paraId="7A35B8CE" w14:textId="5F40EF5E" w:rsidR="00270445" w:rsidRDefault="00270445" w:rsidP="0078665E">
      <w:pPr>
        <w:pStyle w:val="1"/>
        <w:keepNext/>
      </w:pPr>
      <w:r>
        <w:t>There are two main advantages of using this system:</w:t>
      </w:r>
    </w:p>
    <w:p w14:paraId="592BE12F" w14:textId="563EAF08" w:rsidR="00270445" w:rsidRDefault="00270445" w:rsidP="00270445">
      <w:pPr>
        <w:pStyle w:val="2"/>
      </w:pPr>
      <w:r w:rsidRPr="00654046">
        <w:rPr>
          <w:u w:val="single"/>
        </w:rPr>
        <w:t>First</w:t>
      </w:r>
      <w:r>
        <w:t xml:space="preserve">, it is far simpler and more straightforward than the three-stage allocation system currently proposed in the Bill, and is familiar </w:t>
      </w:r>
      <w:r w:rsidR="00DD7447">
        <w:t xml:space="preserve">to votrs and the Commission </w:t>
      </w:r>
      <w:r>
        <w:t>being a modified version of the current</w:t>
      </w:r>
      <w:r w:rsidR="00654046">
        <w:t xml:space="preserve"> system in Schedule 1A;</w:t>
      </w:r>
    </w:p>
    <w:p w14:paraId="360054F4" w14:textId="7E4D3732" w:rsidR="00654046" w:rsidRDefault="00654046" w:rsidP="00270445">
      <w:pPr>
        <w:pStyle w:val="2"/>
      </w:pPr>
      <w:r w:rsidRPr="00654046">
        <w:rPr>
          <w:u w:val="single"/>
        </w:rPr>
        <w:t>Second</w:t>
      </w:r>
      <w:r>
        <w:t>, political parties and independent candidates will compete on a level playing field, in that: (a) in order to obtain seats, they all need to receive votes to satisfy the same quota; and (b) where an independent candidate receives votes which exceed multiple quotas</w:t>
      </w:r>
      <w:r w:rsidR="00DD7447">
        <w:t xml:space="preserve"> and therefore forfeits those seats</w:t>
      </w:r>
      <w:r>
        <w:t xml:space="preserve">, all parties and independent candidates will be entitled to contest those </w:t>
      </w:r>
      <w:r w:rsidR="00DD7447">
        <w:t xml:space="preserve">forfeited </w:t>
      </w:r>
      <w:r>
        <w:t>seats with a reduced quota</w:t>
      </w:r>
      <w:r w:rsidR="00D75361">
        <w:t>.</w:t>
      </w:r>
    </w:p>
    <w:p w14:paraId="0F40311F" w14:textId="0702324B" w:rsidR="006C52A1" w:rsidRDefault="004223B8" w:rsidP="009A5189">
      <w:pPr>
        <w:pStyle w:val="1"/>
      </w:pPr>
      <w:r>
        <w:t xml:space="preserve">The proposed Schedule 1A we have drafted, retains provisions for the allocation of surplus seats, where – again – both political parties and independent candidates will be </w:t>
      </w:r>
      <w:r w:rsidR="007B42D0">
        <w:t>eligible</w:t>
      </w:r>
      <w:r>
        <w:t xml:space="preserve"> to receive them.</w:t>
      </w:r>
    </w:p>
    <w:p w14:paraId="7A500943" w14:textId="2892D31F" w:rsidR="007F1CEA" w:rsidRDefault="006C60D7" w:rsidP="009A5189">
      <w:pPr>
        <w:pStyle w:val="1"/>
      </w:pPr>
      <w:r>
        <w:t>We have included a new Schedule 1A in the omnibus bill to set out this alternative system.</w:t>
      </w:r>
    </w:p>
    <w:p w14:paraId="08D08617" w14:textId="5DB98550" w:rsidR="00615EBE" w:rsidRPr="00615EBE" w:rsidRDefault="00C62534" w:rsidP="00C62534">
      <w:pPr>
        <w:pStyle w:val="1"/>
        <w:rPr>
          <w:u w:val="single"/>
        </w:rPr>
      </w:pPr>
      <w:r>
        <w:lastRenderedPageBreak/>
        <w:t xml:space="preserve">If such a different system is not adopted and the three-round system remains, then we emphasise that the droop quota rather than using a simple quota should be </w:t>
      </w:r>
      <w:r w:rsidR="00AF68AF">
        <w:t xml:space="preserve">adopted </w:t>
      </w:r>
      <w:r>
        <w:t>in the first two rounds for allocating seats to independent candidates.</w:t>
      </w:r>
    </w:p>
    <w:p w14:paraId="30ECA0C3" w14:textId="07C4F7F4" w:rsidR="00615EBE" w:rsidRPr="00615EBE" w:rsidRDefault="00C62534" w:rsidP="00615EBE">
      <w:pPr>
        <w:pStyle w:val="2"/>
        <w:rPr>
          <w:u w:val="single"/>
        </w:rPr>
      </w:pPr>
      <w:r>
        <w:t>This is because the droop quota is general</w:t>
      </w:r>
      <w:r w:rsidR="00615EBE">
        <w:t>ly</w:t>
      </w:r>
      <w:r>
        <w:t xml:space="preserve"> smaller than the simple quota – the effect would be that independent candidates would have a better opportunity </w:t>
      </w:r>
      <w:r w:rsidR="00AF68AF">
        <w:t xml:space="preserve">of </w:t>
      </w:r>
      <w:r>
        <w:t>being allocated seats</w:t>
      </w:r>
      <w:r w:rsidR="00AF68AF">
        <w:t xml:space="preserve"> in the first two rounds</w:t>
      </w:r>
      <w:r>
        <w:t>.</w:t>
      </w:r>
    </w:p>
    <w:p w14:paraId="48BBFFE0" w14:textId="75ACF6A9" w:rsidR="00C62534" w:rsidRPr="00615EBE" w:rsidRDefault="00C62534" w:rsidP="00615EBE">
      <w:pPr>
        <w:pStyle w:val="2"/>
        <w:rPr>
          <w:u w:val="single"/>
        </w:rPr>
      </w:pPr>
      <w:r>
        <w:t>As the droop quota is used for political parties, and political parties are allocated seats in a different round, we are of the view that using the droop quota may ameliorate some concerns raised in the public participation processes.</w:t>
      </w:r>
    </w:p>
    <w:p w14:paraId="55AA67A4" w14:textId="0FA59685" w:rsidR="00FA64B7" w:rsidRDefault="00CF5E56" w:rsidP="00CF5E56">
      <w:pPr>
        <w:pStyle w:val="Heading2"/>
      </w:pPr>
      <w:bookmarkStart w:id="5" w:name="_Toc108093045"/>
      <w:r>
        <w:t>Retaining the requirement that independent candidates may only contest a single region</w:t>
      </w:r>
      <w:bookmarkEnd w:id="5"/>
    </w:p>
    <w:p w14:paraId="31F61329" w14:textId="14011D4C" w:rsidR="0030698C" w:rsidRDefault="00DA3D30" w:rsidP="009A5189">
      <w:pPr>
        <w:pStyle w:val="1"/>
      </w:pPr>
      <w:r>
        <w:t>A concern was raised in some public comments that independent candidates</w:t>
      </w:r>
      <w:r w:rsidR="00C31B09">
        <w:t xml:space="preserve"> are required to contest a single region, but that the same requirement does not apply to political parties</w:t>
      </w:r>
      <w:r w:rsidR="00812369">
        <w:t xml:space="preserve"> and candidates of political parties</w:t>
      </w:r>
      <w:r w:rsidR="00C31B09">
        <w:t>.</w:t>
      </w:r>
    </w:p>
    <w:p w14:paraId="124E49C2" w14:textId="728918C6" w:rsidR="00C31B09" w:rsidRDefault="00C31B09" w:rsidP="009A5189">
      <w:pPr>
        <w:pStyle w:val="1"/>
      </w:pPr>
      <w:r>
        <w:t xml:space="preserve">To be clear, </w:t>
      </w:r>
      <w:r w:rsidR="0015533C">
        <w:t xml:space="preserve">some of comments are incorrect as </w:t>
      </w:r>
      <w:r>
        <w:t>the Amendment Bill in clause </w:t>
      </w:r>
      <w:r w:rsidR="005C6815">
        <w:t>2 currently provides that a party must provide the following with its list of candidates for national and provincial elections:</w:t>
      </w:r>
    </w:p>
    <w:p w14:paraId="33637AE1" w14:textId="79308519" w:rsidR="005C6815" w:rsidRDefault="005C6815" w:rsidP="005C6815">
      <w:pPr>
        <w:pStyle w:val="Quote"/>
      </w:pPr>
      <w:r>
        <w:t>“</w:t>
      </w:r>
      <w:r w:rsidRPr="00857B86">
        <w:t>(c) declaration, signed by each candidate</w:t>
      </w:r>
      <w:r>
        <w:t xml:space="preserve"> appearing on the party’s regional list of candidates or provincial list of candidates referred to in Schedule 1A</w:t>
      </w:r>
      <w:r w:rsidRPr="00857B86">
        <w:t>, confirming that he or she is registered to vote within the region or province in which the election will take place;</w:t>
      </w:r>
      <w:r>
        <w:t>”</w:t>
      </w:r>
    </w:p>
    <w:p w14:paraId="38117829" w14:textId="54BBED49" w:rsidR="005C6815" w:rsidRDefault="005C6815" w:rsidP="009A5189">
      <w:pPr>
        <w:pStyle w:val="1"/>
      </w:pPr>
      <w:r>
        <w:lastRenderedPageBreak/>
        <w:t>Accordingly, party candidates contesting regional seats in the National Assembly or provincial legislatures effectively are also only entitled to contest one province or region.</w:t>
      </w:r>
      <w:r w:rsidR="00AC5B62">
        <w:t xml:space="preserve">  (Party candidates on national lists do not have the same requirement.)</w:t>
      </w:r>
    </w:p>
    <w:p w14:paraId="4C13B1BC" w14:textId="13AC1F43" w:rsidR="005C6815" w:rsidRDefault="005C6815" w:rsidP="009A5189">
      <w:pPr>
        <w:pStyle w:val="1"/>
      </w:pPr>
      <w:r>
        <w:t>We would caution against permitting independent candidates to contest more than one region or province at a time, and in circumstances where they receive enough votes in multiple regions or provinces, be permitted to elect which seat to take up.</w:t>
      </w:r>
    </w:p>
    <w:p w14:paraId="4D380469" w14:textId="7EEB5FF6" w:rsidR="005C6815" w:rsidRDefault="005C6815" w:rsidP="009A5189">
      <w:pPr>
        <w:pStyle w:val="1"/>
      </w:pPr>
      <w:r>
        <w:t xml:space="preserve">Such a situation would concentrate immense power in </w:t>
      </w:r>
      <w:r w:rsidR="00B62E75">
        <w:t xml:space="preserve">the hands of one or a few </w:t>
      </w:r>
      <w:r>
        <w:t xml:space="preserve">individuals, who could choose to join certain regions or provinces over others to support </w:t>
      </w:r>
      <w:r w:rsidR="00B62E75">
        <w:t>certain powers or politics.</w:t>
      </w:r>
    </w:p>
    <w:p w14:paraId="0248359E" w14:textId="7754A690" w:rsidR="005C6815" w:rsidRDefault="005C6815" w:rsidP="009A5189">
      <w:pPr>
        <w:pStyle w:val="1"/>
      </w:pPr>
      <w:r>
        <w:t>We have accordingly not adopted such a permissive approach.</w:t>
      </w:r>
    </w:p>
    <w:p w14:paraId="0586E957" w14:textId="6F8165ED" w:rsidR="005C6815" w:rsidRDefault="005C6815" w:rsidP="009A5189">
      <w:pPr>
        <w:pStyle w:val="1"/>
      </w:pPr>
      <w:r>
        <w:t xml:space="preserve">If the Minister </w:t>
      </w:r>
      <w:r w:rsidR="00102662">
        <w:t xml:space="preserve">or Parliament wishes to permit such </w:t>
      </w:r>
      <w:r>
        <w:t xml:space="preserve">an option, then our </w:t>
      </w:r>
      <w:r w:rsidR="00102662">
        <w:t xml:space="preserve">firm </w:t>
      </w:r>
      <w:r>
        <w:t xml:space="preserve">view is that an independent candidate contesting more than one region or province should be required to rank their preferences </w:t>
      </w:r>
      <w:r w:rsidR="00102662">
        <w:t xml:space="preserve">between regions or provinces </w:t>
      </w:r>
      <w:r>
        <w:t xml:space="preserve">up front and </w:t>
      </w:r>
      <w:r w:rsidRPr="00102662">
        <w:rPr>
          <w:i/>
        </w:rPr>
        <w:t>before</w:t>
      </w:r>
      <w:r>
        <w:t xml:space="preserve"> the election, so that they will have no discretion to choose a region or province once the election is held.</w:t>
      </w:r>
    </w:p>
    <w:p w14:paraId="463BAD4D" w14:textId="6F7E3030" w:rsidR="00A77EF9" w:rsidRDefault="005E14D9" w:rsidP="005E14D9">
      <w:pPr>
        <w:pStyle w:val="Heading2"/>
      </w:pPr>
      <w:bookmarkStart w:id="6" w:name="_Toc108093046"/>
      <w:r>
        <w:t>Two ballots in elections for the National Assembly</w:t>
      </w:r>
      <w:bookmarkEnd w:id="6"/>
    </w:p>
    <w:p w14:paraId="39349F9E" w14:textId="2DE9BA3D" w:rsidR="00A77EF9" w:rsidRDefault="00253F43" w:rsidP="00C67C8B">
      <w:pPr>
        <w:pStyle w:val="1"/>
      </w:pPr>
      <w:r>
        <w:t xml:space="preserve">Criticisms were </w:t>
      </w:r>
      <w:r w:rsidR="00441D78">
        <w:t xml:space="preserve">levied </w:t>
      </w:r>
      <w:r>
        <w:t>against the Bill, insofar as in the current system a vote for a political party for the National Assembly</w:t>
      </w:r>
      <w:r w:rsidR="00441D78">
        <w:t xml:space="preserve"> is counted twice, once for the regional </w:t>
      </w:r>
      <w:r w:rsidR="00441D78">
        <w:lastRenderedPageBreak/>
        <w:t>seats, and once for the compensatory seats; whereas a vote for an independent candidate is counted only once for the regional seats.</w:t>
      </w:r>
    </w:p>
    <w:p w14:paraId="7A9A91CB" w14:textId="0A3C1EDD" w:rsidR="00441D78" w:rsidRDefault="00441D78" w:rsidP="00C67C8B">
      <w:pPr>
        <w:pStyle w:val="1"/>
      </w:pPr>
      <w:r>
        <w:t xml:space="preserve">Initially, we expressed the view that reducing the number of ballots was important to simplify voting.  However, </w:t>
      </w:r>
      <w:r w:rsidR="00461AF6">
        <w:t xml:space="preserve">on reflection </w:t>
      </w:r>
      <w:r>
        <w:t>it appears to us that it is problematic that voters casting a vote for an independent candidate lose out on influencing the election of members to the compensatory seats</w:t>
      </w:r>
      <w:r w:rsidR="00F27D82">
        <w:t xml:space="preserve"> – </w:t>
      </w:r>
      <w:r w:rsidR="00C638AF">
        <w:t>the intention of which is to ensure proportionality</w:t>
      </w:r>
      <w:r>
        <w:t>.</w:t>
      </w:r>
    </w:p>
    <w:p w14:paraId="4CCB653F" w14:textId="6A30261A" w:rsidR="00441D78" w:rsidRDefault="00F27D82" w:rsidP="00C67C8B">
      <w:pPr>
        <w:pStyle w:val="1"/>
      </w:pPr>
      <w:r>
        <w:t xml:space="preserve">In our </w:t>
      </w:r>
      <w:r w:rsidR="002D68DD">
        <w:t>opinion</w:t>
      </w:r>
      <w:r>
        <w:t xml:space="preserve">, </w:t>
      </w:r>
      <w:r w:rsidR="00441D78">
        <w:t xml:space="preserve">a similar approach to that followed in local government </w:t>
      </w:r>
      <w:r w:rsidR="002B02E9">
        <w:t xml:space="preserve">elections </w:t>
      </w:r>
      <w:r w:rsidR="00441D78">
        <w:t>should be adopted, namely that there are two ballots for the National Assembly:</w:t>
      </w:r>
    </w:p>
    <w:p w14:paraId="12928D42" w14:textId="21AFEFF0" w:rsidR="00C638AF" w:rsidRDefault="00441D78" w:rsidP="00C638AF">
      <w:pPr>
        <w:pStyle w:val="2"/>
      </w:pPr>
      <w:r>
        <w:t>a regional ballot</w:t>
      </w:r>
      <w:r w:rsidR="00695687">
        <w:t xml:space="preserve"> for each region, on which </w:t>
      </w:r>
      <w:r w:rsidR="00C638AF">
        <w:t>all political parties and independent candidates contesting the region will appear; and</w:t>
      </w:r>
    </w:p>
    <w:p w14:paraId="09AF35CF" w14:textId="346D233D" w:rsidR="00C638AF" w:rsidRDefault="00C638AF" w:rsidP="00C638AF">
      <w:pPr>
        <w:pStyle w:val="2"/>
      </w:pPr>
      <w:r>
        <w:t>a compensatory ballot, on which only political parties will appear.</w:t>
      </w:r>
    </w:p>
    <w:p w14:paraId="0ED95F58" w14:textId="447271CE" w:rsidR="00155BB6" w:rsidRDefault="00155BB6" w:rsidP="008E3C30">
      <w:pPr>
        <w:pStyle w:val="1"/>
      </w:pPr>
      <w:r>
        <w:t xml:space="preserve">Voters will therefore vote </w:t>
      </w:r>
      <w:r w:rsidR="00160867">
        <w:t xml:space="preserve">twice: once </w:t>
      </w:r>
      <w:r>
        <w:t>for the regional seats</w:t>
      </w:r>
      <w:r w:rsidR="008310D1">
        <w:t>;</w:t>
      </w:r>
      <w:r>
        <w:t xml:space="preserve"> and </w:t>
      </w:r>
      <w:r w:rsidR="00160867">
        <w:t xml:space="preserve">once </w:t>
      </w:r>
      <w:r>
        <w:t>for the compensatory seats.</w:t>
      </w:r>
    </w:p>
    <w:p w14:paraId="2647C06A" w14:textId="24DB5F07" w:rsidR="008E3C30" w:rsidRDefault="00C638AF" w:rsidP="008E3C30">
      <w:pPr>
        <w:pStyle w:val="1"/>
      </w:pPr>
      <w:r>
        <w:t>Voters will then not be forced to choose between a false dichotomy between political party or independent candidate</w:t>
      </w:r>
      <w:r w:rsidR="008E3C30">
        <w:t>, but may for example vote for an independent candidate for their region and for a political party for the compensatory seats</w:t>
      </w:r>
      <w:r w:rsidR="00424597">
        <w:t>.</w:t>
      </w:r>
    </w:p>
    <w:p w14:paraId="6364587C" w14:textId="676DAE59" w:rsidR="00305182" w:rsidRDefault="00305182" w:rsidP="00305182">
      <w:pPr>
        <w:pStyle w:val="1"/>
      </w:pPr>
      <w:r>
        <w:lastRenderedPageBreak/>
        <w:t>In addition to enabling greater voter participation, having two ballots will also aid in satisfying the requirement in section 46(1)(</w:t>
      </w:r>
      <w:r>
        <w:rPr>
          <w:i/>
        </w:rPr>
        <w:t>d</w:t>
      </w:r>
      <w:r>
        <w:t>) of the Constitution, of adopting a system which “</w:t>
      </w:r>
      <w:r w:rsidRPr="00305182">
        <w:rPr>
          <w:i/>
          <w:lang w:val="en-US"/>
        </w:rPr>
        <w:t>results, in general, in proportional representation</w:t>
      </w:r>
      <w:r>
        <w:t>”</w:t>
      </w:r>
      <w:r w:rsidR="00C44CF7">
        <w:t xml:space="preserve">.  </w:t>
      </w:r>
    </w:p>
    <w:p w14:paraId="7B422AC7" w14:textId="77777777" w:rsidR="00305182" w:rsidRDefault="00305182" w:rsidP="00305182">
      <w:pPr>
        <w:pStyle w:val="1"/>
        <w:rPr>
          <w:lang w:val="en-ZA"/>
        </w:rPr>
      </w:pPr>
      <w:r>
        <w:rPr>
          <w:lang w:val="en-ZA"/>
        </w:rPr>
        <w:t>Section 157(2) and (3) of the Constitution expressly contemplates an electoral system at local government level that balances participation of independent candidates and proportional party representation.</w:t>
      </w:r>
    </w:p>
    <w:p w14:paraId="34701133" w14:textId="77777777" w:rsidR="00305182" w:rsidRPr="00617183" w:rsidRDefault="00305182" w:rsidP="00305182">
      <w:pPr>
        <w:pStyle w:val="2"/>
        <w:rPr>
          <w:lang w:val="en-ZA"/>
        </w:rPr>
      </w:pPr>
      <w:r>
        <w:rPr>
          <w:lang w:val="en-ZA"/>
        </w:rPr>
        <w:t xml:space="preserve">Subsection (2) requires national legislation </w:t>
      </w:r>
      <w:r w:rsidRPr="00617183">
        <w:rPr>
          <w:lang w:val="en-ZA"/>
        </w:rPr>
        <w:t xml:space="preserve">must prescribe a system </w:t>
      </w:r>
      <w:r>
        <w:rPr>
          <w:lang w:val="en-ZA"/>
        </w:rPr>
        <w:t>for the election of members of a municipal council:</w:t>
      </w:r>
    </w:p>
    <w:p w14:paraId="4A50A393" w14:textId="77777777" w:rsidR="00305182" w:rsidRDefault="00305182" w:rsidP="00305182">
      <w:pPr>
        <w:pStyle w:val="Quote"/>
        <w:ind w:left="2160" w:hanging="459"/>
        <w:rPr>
          <w:lang w:val="en-ZA"/>
        </w:rPr>
      </w:pPr>
      <w:r>
        <w:rPr>
          <w:lang w:val="en-ZA"/>
        </w:rPr>
        <w:t>“(a)</w:t>
      </w:r>
      <w:r>
        <w:rPr>
          <w:lang w:val="en-ZA"/>
        </w:rPr>
        <w:tab/>
      </w:r>
      <w:r w:rsidRPr="00617183">
        <w:rPr>
          <w:lang w:val="en-ZA"/>
        </w:rPr>
        <w:t>of proportional representation based on that municipality</w:t>
      </w:r>
      <w:r>
        <w:rPr>
          <w:lang w:val="en-ZA"/>
        </w:rPr>
        <w:t>’</w:t>
      </w:r>
      <w:r w:rsidRPr="00617183">
        <w:rPr>
          <w:lang w:val="en-ZA"/>
        </w:rPr>
        <w:t>s segment of the national common voters roll, and which provides for the election of members from lists of party candidates drawn up in a party</w:t>
      </w:r>
      <w:r>
        <w:rPr>
          <w:lang w:val="en-ZA"/>
        </w:rPr>
        <w:t>’</w:t>
      </w:r>
      <w:r w:rsidRPr="00617183">
        <w:rPr>
          <w:lang w:val="en-ZA"/>
        </w:rPr>
        <w:t xml:space="preserve">s order of preference; </w:t>
      </w:r>
      <w:r w:rsidRPr="00C56120">
        <w:rPr>
          <w:b/>
          <w:u w:val="single"/>
          <w:lang w:val="en-ZA"/>
        </w:rPr>
        <w:t>or</w:t>
      </w:r>
    </w:p>
    <w:p w14:paraId="12A01446" w14:textId="5071E791" w:rsidR="00305182" w:rsidRDefault="00305182" w:rsidP="00305182">
      <w:pPr>
        <w:pStyle w:val="Quote"/>
        <w:ind w:left="2160" w:hanging="459"/>
        <w:rPr>
          <w:lang w:val="en-ZA"/>
        </w:rPr>
      </w:pPr>
      <w:r>
        <w:rPr>
          <w:lang w:val="en-ZA"/>
        </w:rPr>
        <w:t>(</w:t>
      </w:r>
      <w:r w:rsidRPr="00617183">
        <w:rPr>
          <w:lang w:val="en-ZA"/>
        </w:rPr>
        <w:t>b</w:t>
      </w:r>
      <w:r>
        <w:rPr>
          <w:lang w:val="en-ZA"/>
        </w:rPr>
        <w:t>)</w:t>
      </w:r>
      <w:r w:rsidRPr="00617183">
        <w:rPr>
          <w:lang w:val="en-ZA"/>
        </w:rPr>
        <w:t xml:space="preserve"> </w:t>
      </w:r>
      <w:r>
        <w:rPr>
          <w:lang w:val="en-ZA"/>
        </w:rPr>
        <w:tab/>
      </w:r>
      <w:r w:rsidRPr="00254D8D">
        <w:rPr>
          <w:lang w:val="en-ZA"/>
        </w:rPr>
        <w:t>of proportional representation as described in paragraph (a) combined with a system of ward representation based on that municipality's segment of the national common voters roll</w:t>
      </w:r>
      <w:r w:rsidRPr="00617183">
        <w:rPr>
          <w:lang w:val="en-ZA"/>
        </w:rPr>
        <w:t>.</w:t>
      </w:r>
      <w:r>
        <w:rPr>
          <w:lang w:val="en-ZA"/>
        </w:rPr>
        <w:t>”</w:t>
      </w:r>
      <w:r w:rsidR="00C56120">
        <w:rPr>
          <w:lang w:val="en-ZA"/>
        </w:rPr>
        <w:t xml:space="preserve">  [Emphasis added.]</w:t>
      </w:r>
    </w:p>
    <w:p w14:paraId="22367B0D" w14:textId="77777777" w:rsidR="00305182" w:rsidRDefault="00305182" w:rsidP="00305182">
      <w:pPr>
        <w:pStyle w:val="2"/>
        <w:rPr>
          <w:lang w:val="en-ZA"/>
        </w:rPr>
      </w:pPr>
      <w:r>
        <w:rPr>
          <w:lang w:val="en-ZA"/>
        </w:rPr>
        <w:t>Subsection (3) requires that an “</w:t>
      </w:r>
      <w:r w:rsidRPr="00F8597D">
        <w:rPr>
          <w:i/>
          <w:lang w:val="en-ZA"/>
        </w:rPr>
        <w:t>electoral system in terms of subsection</w:t>
      </w:r>
      <w:r>
        <w:rPr>
          <w:i/>
          <w:lang w:val="en-ZA"/>
        </w:rPr>
        <w:t> </w:t>
      </w:r>
      <w:r w:rsidRPr="00F8597D">
        <w:rPr>
          <w:i/>
          <w:lang w:val="en-ZA"/>
        </w:rPr>
        <w:t>(2) must result, in general in proportional representation</w:t>
      </w:r>
      <w:r w:rsidRPr="00F8597D">
        <w:rPr>
          <w:lang w:val="en-ZA"/>
        </w:rPr>
        <w:t>.</w:t>
      </w:r>
      <w:r>
        <w:rPr>
          <w:lang w:val="en-ZA"/>
        </w:rPr>
        <w:t>”</w:t>
      </w:r>
    </w:p>
    <w:p w14:paraId="7A8B8A10" w14:textId="17BBE9C7" w:rsidR="00305182" w:rsidRPr="00F30EE9" w:rsidRDefault="00305182" w:rsidP="00F30EE9">
      <w:pPr>
        <w:pStyle w:val="1"/>
        <w:rPr>
          <w:lang w:val="en-ZA"/>
        </w:rPr>
      </w:pPr>
      <w:r>
        <w:rPr>
          <w:lang w:val="en-ZA"/>
        </w:rPr>
        <w:t xml:space="preserve">In </w:t>
      </w:r>
      <w:r>
        <w:rPr>
          <w:i/>
          <w:lang w:val="en-ZA"/>
        </w:rPr>
        <w:t>New Nation Movement</w:t>
      </w:r>
      <w:r>
        <w:rPr>
          <w:lang w:val="en-ZA"/>
        </w:rPr>
        <w:t xml:space="preserve">, Madlanga J commented on this provision </w:t>
      </w:r>
      <w:r w:rsidR="00F30EE9">
        <w:rPr>
          <w:lang w:val="en-ZA"/>
        </w:rPr>
        <w:t xml:space="preserve">when considering </w:t>
      </w:r>
      <w:r w:rsidRPr="00F30EE9">
        <w:rPr>
          <w:lang w:val="en-ZA"/>
        </w:rPr>
        <w:t>whether the participation of independent candidates would undermine proportional representations.  He held that:</w:t>
      </w:r>
      <w:r>
        <w:rPr>
          <w:rStyle w:val="FootnoteReference"/>
        </w:rPr>
        <w:footnoteReference w:id="2"/>
      </w:r>
    </w:p>
    <w:p w14:paraId="563C74C2" w14:textId="77777777" w:rsidR="00305182" w:rsidRPr="00254D8D" w:rsidRDefault="00305182" w:rsidP="00305182">
      <w:pPr>
        <w:pStyle w:val="Quote"/>
      </w:pPr>
      <w:r>
        <w:rPr>
          <w:lang w:val="en-ZA"/>
        </w:rPr>
        <w:t>“[I]</w:t>
      </w:r>
      <w:r w:rsidRPr="00021A29">
        <w:rPr>
          <w:lang w:val="en-ZA"/>
        </w:rPr>
        <w:t>t is quite plain from the provisions of section 157(3) of the Constitution that proportional representation is quite possi</w:t>
      </w:r>
      <w:r w:rsidRPr="00254D8D">
        <w:t xml:space="preserve">ble where there is a combination of representation through party lists and representation by individuals who need not be attached to political parties.  Here is why I say </w:t>
      </w:r>
      <w:r w:rsidRPr="00254D8D">
        <w:lastRenderedPageBreak/>
        <w:t>so.  In respect of the election of members of a Municipal Council, section</w:t>
      </w:r>
      <w:r>
        <w:t> </w:t>
      </w:r>
      <w:r w:rsidRPr="00254D8D">
        <w:t>157(2) empowers Parliament to pass legislation that prescribes a system: where members are exclusively elected through party lists (section</w:t>
      </w:r>
      <w:r>
        <w:t> </w:t>
      </w:r>
      <w:r w:rsidRPr="00254D8D">
        <w:t>157(2)(a)); or where membership is drawn from a combination of party lists and ward representation (section 157(2)(b)).  Read in the context of section</w:t>
      </w:r>
      <w:r>
        <w:t> </w:t>
      </w:r>
      <w:r w:rsidRPr="00254D8D">
        <w:t>157(2)(a), which is specific on exclusive party representation, ward representation under section</w:t>
      </w:r>
      <w:r>
        <w:t> </w:t>
      </w:r>
      <w:r w:rsidRPr="00254D8D">
        <w:t>157(2)(b) certainly does admit of independent candidate representation.  That is so because in respect of ward representation the section is silent on party participation.  It matters not that in ward representation some – even most – individual candidates may, in fact, be sponsored by political parties.</w:t>
      </w:r>
    </w:p>
    <w:p w14:paraId="68581482" w14:textId="77777777" w:rsidR="00305182" w:rsidRDefault="00305182" w:rsidP="00305182">
      <w:pPr>
        <w:pStyle w:val="Quote"/>
        <w:rPr>
          <w:lang w:val="en-ZA"/>
        </w:rPr>
      </w:pPr>
      <w:r w:rsidRPr="00254D8D">
        <w:t>Section 157(3) then requires that an ele</w:t>
      </w:r>
      <w:r w:rsidRPr="00021A29">
        <w:rPr>
          <w:lang w:val="en-ZA"/>
        </w:rPr>
        <w:t>ctoral system under section</w:t>
      </w:r>
      <w:r>
        <w:rPr>
          <w:lang w:val="en-ZA"/>
        </w:rPr>
        <w:t> </w:t>
      </w:r>
      <w:r w:rsidRPr="00021A29">
        <w:rPr>
          <w:lang w:val="en-ZA"/>
        </w:rPr>
        <w:t>157(2) (</w:t>
      </w:r>
      <w:r w:rsidRPr="00FA495D">
        <w:rPr>
          <w:lang w:val="en-ZA"/>
        </w:rPr>
        <w:t>meaning either exclusively party based or comprising a combination of party lists and ward representation</w:t>
      </w:r>
      <w:r w:rsidRPr="00021A29">
        <w:rPr>
          <w:lang w:val="en-ZA"/>
        </w:rPr>
        <w:t>) “must result, in general, in proportional representation”.  This is the clearest possible statement that dispels the notion that proportional representation is consonant only with representation through political parties.</w:t>
      </w:r>
      <w:r>
        <w:rPr>
          <w:lang w:val="en-ZA"/>
        </w:rPr>
        <w:t>”</w:t>
      </w:r>
    </w:p>
    <w:p w14:paraId="1617BDDC" w14:textId="444C7D8A" w:rsidR="00305182" w:rsidRDefault="00305182" w:rsidP="00305182">
      <w:pPr>
        <w:pStyle w:val="1"/>
        <w:rPr>
          <w:lang w:val="en-ZA"/>
        </w:rPr>
      </w:pPr>
      <w:r>
        <w:rPr>
          <w:lang w:val="en-ZA"/>
        </w:rPr>
        <w:t xml:space="preserve">Thus, the Constitution recognises that a mixed system – of political party </w:t>
      </w:r>
      <w:r w:rsidR="00020A59">
        <w:rPr>
          <w:lang w:val="en-ZA"/>
        </w:rPr>
        <w:t xml:space="preserve">proportional- </w:t>
      </w:r>
      <w:r>
        <w:rPr>
          <w:lang w:val="en-ZA"/>
        </w:rPr>
        <w:t>and independent candidate</w:t>
      </w:r>
      <w:r w:rsidR="00020A59">
        <w:rPr>
          <w:lang w:val="en-ZA"/>
        </w:rPr>
        <w:t>-</w:t>
      </w:r>
      <w:r>
        <w:rPr>
          <w:lang w:val="en-ZA"/>
        </w:rPr>
        <w:t>representation – can still satisfy the requirements that the system must generally result in proportional representation.</w:t>
      </w:r>
    </w:p>
    <w:p w14:paraId="3D10CAB2" w14:textId="564EE05D" w:rsidR="00305182" w:rsidRPr="00433EEC" w:rsidRDefault="00433EEC" w:rsidP="00AA0286">
      <w:pPr>
        <w:pStyle w:val="1"/>
      </w:pPr>
      <w:r>
        <w:t>Parliament enacted a mixed system at local government level</w:t>
      </w:r>
      <w:r w:rsidR="00D67BCD">
        <w:t>.</w:t>
      </w:r>
      <w:r w:rsidR="00AA0286">
        <w:t xml:space="preserve">  </w:t>
      </w:r>
      <w:r w:rsidR="00633001">
        <w:t>Section 22 of the</w:t>
      </w:r>
      <w:r w:rsidR="00305182">
        <w:t xml:space="preserve"> </w:t>
      </w:r>
      <w:r w:rsidR="00305182" w:rsidRPr="00AA0286">
        <w:rPr>
          <w:lang w:val="en-US"/>
        </w:rPr>
        <w:t>Local Government: Municipal Structures Act</w:t>
      </w:r>
      <w:r w:rsidR="00305182">
        <w:t xml:space="preserve"> </w:t>
      </w:r>
      <w:r w:rsidR="00305182" w:rsidRPr="00AA0286">
        <w:rPr>
          <w:lang w:val="en-US"/>
        </w:rPr>
        <w:t>117 of 1998</w:t>
      </w:r>
      <w:r w:rsidR="00633001" w:rsidRPr="00AA0286">
        <w:rPr>
          <w:lang w:val="en-US"/>
        </w:rPr>
        <w:t xml:space="preserve"> provides</w:t>
      </w:r>
      <w:r w:rsidRPr="00AA0286">
        <w:rPr>
          <w:lang w:val="en-US"/>
        </w:rPr>
        <w:t xml:space="preserve"> </w:t>
      </w:r>
      <w:r w:rsidR="00633001" w:rsidRPr="00AA0286">
        <w:rPr>
          <w:lang w:val="en-US"/>
        </w:rPr>
        <w:t xml:space="preserve">the following </w:t>
      </w:r>
      <w:r w:rsidRPr="00AA0286">
        <w:rPr>
          <w:lang w:val="en-US"/>
        </w:rPr>
        <w:t>in respect of the election of councilors to metropolitan and local municipalities:</w:t>
      </w:r>
    </w:p>
    <w:p w14:paraId="4503A105" w14:textId="5AB7B562" w:rsidR="00433EEC" w:rsidRDefault="00433EEC" w:rsidP="00433EEC">
      <w:pPr>
        <w:pStyle w:val="Quote"/>
        <w:ind w:left="2160" w:hanging="459"/>
      </w:pPr>
      <w:r>
        <w:t>“(1)</w:t>
      </w:r>
      <w:r>
        <w:tab/>
        <w:t>The council of a metropolitan or local municipality consists of councillors elected in accordance with Schedule l—</w:t>
      </w:r>
    </w:p>
    <w:p w14:paraId="6E5B1588" w14:textId="3A663DB2" w:rsidR="00433EEC" w:rsidRDefault="00433EEC" w:rsidP="00433EEC">
      <w:pPr>
        <w:pStyle w:val="Quote"/>
        <w:ind w:left="2880" w:hanging="720"/>
      </w:pPr>
      <w:r>
        <w:t>(a)</w:t>
      </w:r>
      <w:r>
        <w:tab/>
        <w:t>by voters registered on that municipality’s segment of the national common voters roll, to proportionally represent the parties that contested the election in that municipality; and</w:t>
      </w:r>
    </w:p>
    <w:p w14:paraId="7775C606" w14:textId="6B1495DF" w:rsidR="00433EEC" w:rsidRDefault="00433EEC" w:rsidP="00433EEC">
      <w:pPr>
        <w:pStyle w:val="Quote"/>
        <w:ind w:left="2880" w:hanging="720"/>
      </w:pPr>
      <w:r>
        <w:lastRenderedPageBreak/>
        <w:t>(b)</w:t>
      </w:r>
      <w:r>
        <w:tab/>
        <w:t>by voters registered on that municipality’s segment of the national common voters roll in the respective wards in that municipality, to directly represent the wards.</w:t>
      </w:r>
    </w:p>
    <w:p w14:paraId="0CFEF147" w14:textId="20218217" w:rsidR="00433EEC" w:rsidRDefault="00433EEC" w:rsidP="00433EEC">
      <w:pPr>
        <w:pStyle w:val="Quote"/>
        <w:ind w:left="2160" w:hanging="459"/>
      </w:pPr>
      <w:r>
        <w:t xml:space="preserve">(2) </w:t>
      </w:r>
      <w:r>
        <w:tab/>
        <w:t>The number of ward councillors in a metropolitan or local council referred to in subsection (1) (b) must be equal to 50 per cent of the number of councillors determined for the municipality in terms of section 20 the number of councillors determined in terms of section 20 is an uneven number, the fraction must be rounded off upwards.</w:t>
      </w:r>
    </w:p>
    <w:p w14:paraId="282622C0" w14:textId="299458F3" w:rsidR="00433EEC" w:rsidRPr="00433EEC" w:rsidRDefault="00433EEC" w:rsidP="00433EEC">
      <w:pPr>
        <w:pStyle w:val="Quote"/>
        <w:ind w:left="2160" w:hanging="459"/>
      </w:pPr>
      <w:r>
        <w:t>(3)</w:t>
      </w:r>
      <w:r>
        <w:tab/>
        <w:t>The number of proportionally elected councillors in a metropolitan or local municipality referred to in subsection (1) (a) is determined by subtracting the number determined in terms of subsection (2) from the number of councillors determined for the municipality in terms of section 20.”</w:t>
      </w:r>
    </w:p>
    <w:p w14:paraId="22B30535" w14:textId="7563FE85" w:rsidR="00433EEC" w:rsidRPr="00305182" w:rsidRDefault="000E2C97" w:rsidP="00305182">
      <w:pPr>
        <w:pStyle w:val="1"/>
      </w:pPr>
      <w:r>
        <w:t>Two ballots are used to determine the votes for ward councillors and proportional representation councillors.</w:t>
      </w:r>
    </w:p>
    <w:p w14:paraId="4E5DB052" w14:textId="75C6686A" w:rsidR="00305182" w:rsidRDefault="000E2C97" w:rsidP="008E3C30">
      <w:pPr>
        <w:pStyle w:val="1"/>
      </w:pPr>
      <w:r>
        <w:t>In our view, mirroring a similar system for elections of the National Assembly – including the use of two ballots – strikes a balance between permitting independent candidates to contest the election, while at the same time ensuring proportionality.</w:t>
      </w:r>
    </w:p>
    <w:p w14:paraId="2ED220A3" w14:textId="38F767D0" w:rsidR="000E2C97" w:rsidRDefault="00FD2BBC" w:rsidP="00FD2BBC">
      <w:pPr>
        <w:pStyle w:val="1"/>
      </w:pPr>
      <w:r>
        <w:t>Consideration should also possibly be given to using the same system for provincial legislatures.</w:t>
      </w:r>
    </w:p>
    <w:p w14:paraId="2645890B" w14:textId="4E3C615B" w:rsidR="006342A9" w:rsidRDefault="00AA741F" w:rsidP="00AA741F">
      <w:pPr>
        <w:pStyle w:val="Heading2"/>
      </w:pPr>
      <w:bookmarkStart w:id="7" w:name="_Toc108093047"/>
      <w:r>
        <w:t>The filling of vacancies of independent candidates</w:t>
      </w:r>
      <w:bookmarkEnd w:id="7"/>
    </w:p>
    <w:p w14:paraId="412F729E" w14:textId="78115062" w:rsidR="006342A9" w:rsidRDefault="006342A9" w:rsidP="008E3C30">
      <w:pPr>
        <w:pStyle w:val="1"/>
      </w:pPr>
      <w:r>
        <w:t>At the present</w:t>
      </w:r>
      <w:r w:rsidR="00896D83">
        <w:t>,</w:t>
      </w:r>
      <w:r>
        <w:t xml:space="preserve"> the Bill provides that where an independent candidate</w:t>
      </w:r>
      <w:r w:rsidR="00C2103F">
        <w:t xml:space="preserve"> vacates their seat from the National Assembly or provincial legislature, it will remain unfilled until the next election.</w:t>
      </w:r>
    </w:p>
    <w:p w14:paraId="5AF26F1B" w14:textId="77777777" w:rsidR="00C2103F" w:rsidRDefault="00C2103F" w:rsidP="008E3C30">
      <w:pPr>
        <w:pStyle w:val="1"/>
      </w:pPr>
      <w:r>
        <w:lastRenderedPageBreak/>
        <w:t>This was criticised, although very few suggestions were put forward as to how to fill the seat in a sustainable and practical manner.  We understand that holding a by-election across a region would be practically difficult and expensive every time a vacancy arises.</w:t>
      </w:r>
    </w:p>
    <w:p w14:paraId="5EFABEC4" w14:textId="77777777" w:rsidR="0024619F" w:rsidRDefault="0024619F" w:rsidP="008E3C30">
      <w:pPr>
        <w:pStyle w:val="1"/>
      </w:pPr>
      <w:r>
        <w:t>A possible alternative suggested, is to use the votes from the previous election to fill the seat.</w:t>
      </w:r>
    </w:p>
    <w:p w14:paraId="655EECD7" w14:textId="7E1C54EF" w:rsidR="00C2103F" w:rsidRDefault="0024619F" w:rsidP="008E3C30">
      <w:pPr>
        <w:pStyle w:val="1"/>
      </w:pPr>
      <w:r>
        <w:t xml:space="preserve">It seems to us that this may be a workable solution.  It does not require the Commission to hold by-elections, and still </w:t>
      </w:r>
      <w:r w:rsidR="00FF31D0">
        <w:t xml:space="preserve">– </w:t>
      </w:r>
      <w:r>
        <w:t xml:space="preserve">to an extent </w:t>
      </w:r>
      <w:r w:rsidR="00FF31D0">
        <w:t xml:space="preserve">– </w:t>
      </w:r>
      <w:r>
        <w:t>ensures that the membership of the National Assembly or a provincial legislature reflects the will of the voters.</w:t>
      </w:r>
    </w:p>
    <w:p w14:paraId="1FF34F2F" w14:textId="42A145A6" w:rsidR="00ED3922" w:rsidRDefault="00D401B2" w:rsidP="008E3C30">
      <w:pPr>
        <w:pStyle w:val="1"/>
      </w:pPr>
      <w:r>
        <w:rPr>
          <w:rFonts w:cs="Arial"/>
        </w:rPr>
        <w:t xml:space="preserve">It could, however, be argued such an approach still </w:t>
      </w:r>
      <w:r w:rsidR="00ED3922" w:rsidRPr="00896C45">
        <w:rPr>
          <w:rFonts w:cs="Arial"/>
        </w:rPr>
        <w:t xml:space="preserve">gives political parties the benefit of replacing their seats with chosen candidates next on their list; </w:t>
      </w:r>
      <w:r w:rsidR="00607325">
        <w:rPr>
          <w:rFonts w:cs="Arial"/>
        </w:rPr>
        <w:t xml:space="preserve">while the </w:t>
      </w:r>
      <w:r w:rsidR="00ED3922" w:rsidRPr="00896C45">
        <w:rPr>
          <w:rFonts w:cs="Arial"/>
        </w:rPr>
        <w:t>independent</w:t>
      </w:r>
      <w:r w:rsidR="00607325">
        <w:rPr>
          <w:rFonts w:cs="Arial"/>
        </w:rPr>
        <w:t xml:space="preserve"> candidate who vacated their seat, and those who voted from them</w:t>
      </w:r>
      <w:r w:rsidR="00DC024B">
        <w:rPr>
          <w:rFonts w:cs="Arial"/>
        </w:rPr>
        <w:t>, would lose out since they would be replaced by another person (whether from a party or another independent candidate) who may even have a different ideological view.</w:t>
      </w:r>
    </w:p>
    <w:p w14:paraId="77A42020" w14:textId="4F049D73" w:rsidR="0024619F" w:rsidRDefault="00AC6CAD" w:rsidP="008E3C30">
      <w:pPr>
        <w:pStyle w:val="1"/>
      </w:pPr>
      <w:r>
        <w:t xml:space="preserve">In light of the </w:t>
      </w:r>
      <w:r w:rsidR="00E212EA">
        <w:t>Department’s view, w</w:t>
      </w:r>
      <w:r w:rsidR="0024619F">
        <w:t xml:space="preserve">e have incorporated the forfeiture </w:t>
      </w:r>
      <w:r w:rsidR="009F70DB">
        <w:t xml:space="preserve">procedure into the vacancy provision </w:t>
      </w:r>
      <w:r w:rsidR="0024619F">
        <w:t xml:space="preserve">to achieve this.  The proposal </w:t>
      </w:r>
      <w:r w:rsidR="00E425DF">
        <w:t xml:space="preserve">is </w:t>
      </w:r>
      <w:r w:rsidR="0024619F">
        <w:t xml:space="preserve">that should an independent candidate vacate their seat, the votes for them will be forfeited, and </w:t>
      </w:r>
      <w:r w:rsidR="00797470">
        <w:t xml:space="preserve">all the </w:t>
      </w:r>
      <w:r w:rsidR="0024619F">
        <w:t xml:space="preserve">seats </w:t>
      </w:r>
      <w:r w:rsidR="00797470">
        <w:t xml:space="preserve">in the </w:t>
      </w:r>
      <w:r w:rsidR="0024619F">
        <w:t>will be reallocated (in a similar fashion to when independent candidates win more than one seat).</w:t>
      </w:r>
    </w:p>
    <w:p w14:paraId="5E23274C" w14:textId="24418D00" w:rsidR="00797E50" w:rsidRDefault="0030062B" w:rsidP="0030062B">
      <w:pPr>
        <w:pStyle w:val="Heading1"/>
      </w:pPr>
      <w:bookmarkStart w:id="8" w:name="_Toc108093048"/>
      <w:r>
        <w:lastRenderedPageBreak/>
        <w:t>CONSEQUENTIAL AMENDMENTS TO THE FUNDING ACT</w:t>
      </w:r>
      <w:bookmarkEnd w:id="8"/>
    </w:p>
    <w:p w14:paraId="48BB2395" w14:textId="07734355" w:rsidR="00EA40A2" w:rsidRDefault="00797E50" w:rsidP="008E3C30">
      <w:pPr>
        <w:pStyle w:val="1"/>
      </w:pPr>
      <w:r>
        <w:t>The consequential amendments to the Funding Act we propose mostly speak for themselves.</w:t>
      </w:r>
    </w:p>
    <w:p w14:paraId="0813962E" w14:textId="0CB76F14" w:rsidR="006342A9" w:rsidRDefault="00797E50" w:rsidP="00797E50">
      <w:pPr>
        <w:pStyle w:val="1"/>
      </w:pPr>
      <w:r>
        <w:t xml:space="preserve">There are, however, a number of policy issues that we require instructions on to finalise the amendments.  Full drafting notes are specified on the omnibus bill.  In summary </w:t>
      </w:r>
      <w:r w:rsidR="00BD47F0">
        <w:t xml:space="preserve">they </w:t>
      </w:r>
      <w:r>
        <w:t>are the following.</w:t>
      </w:r>
    </w:p>
    <w:p w14:paraId="6FC53E49" w14:textId="50E49BBC" w:rsidR="00797E50" w:rsidRDefault="00797E50" w:rsidP="00797E50">
      <w:pPr>
        <w:pStyle w:val="1"/>
      </w:pPr>
      <w:r>
        <w:rPr>
          <w:u w:val="single"/>
        </w:rPr>
        <w:t>First</w:t>
      </w:r>
      <w:r>
        <w:t xml:space="preserve">, </w:t>
      </w:r>
      <w:r w:rsidR="00AA0286">
        <w:t>i</w:t>
      </w:r>
      <w:r w:rsidRPr="00797E50">
        <w:t xml:space="preserve">n the </w:t>
      </w:r>
      <w:r>
        <w:t xml:space="preserve">Funding </w:t>
      </w:r>
      <w:r w:rsidRPr="00797E50">
        <w:t xml:space="preserve">Act presently, only parties in Parliament and </w:t>
      </w:r>
      <w:r w:rsidR="00AA0286">
        <w:t xml:space="preserve">the provincial legislatures </w:t>
      </w:r>
      <w:r w:rsidRPr="00797E50">
        <w:t xml:space="preserve">get funding – i.e. not parties </w:t>
      </w:r>
      <w:r w:rsidR="00DA49F3">
        <w:t xml:space="preserve">represented </w:t>
      </w:r>
      <w:r w:rsidRPr="00797E50">
        <w:t>in municipal council</w:t>
      </w:r>
      <w:r w:rsidR="00DA49F3">
        <w:t>s</w:t>
      </w:r>
      <w:r w:rsidRPr="00797E50">
        <w:t>.  At the moment we have drafted this in the same way regarding independent candidates</w:t>
      </w:r>
      <w:r w:rsidR="00111EC8">
        <w:t xml:space="preserve">.  But we require instructions as to the way forward for this </w:t>
      </w:r>
      <w:r w:rsidRPr="00797E50">
        <w:t>policy question.</w:t>
      </w:r>
    </w:p>
    <w:p w14:paraId="1DE6442C" w14:textId="52688EEC" w:rsidR="00111EC8" w:rsidRPr="00595580" w:rsidRDefault="00111EC8" w:rsidP="00595580">
      <w:pPr>
        <w:pStyle w:val="1"/>
      </w:pPr>
      <w:r>
        <w:rPr>
          <w:u w:val="single"/>
        </w:rPr>
        <w:t>Second</w:t>
      </w:r>
      <w:r>
        <w:t xml:space="preserve"> is the formula used to allocate monies from the funds.  </w:t>
      </w:r>
      <w:r w:rsidRPr="00595580">
        <w:t>At present, under the regulations, approximately two thirds of the amount</w:t>
      </w:r>
      <w:r w:rsidR="00595580">
        <w:t xml:space="preserve">s available </w:t>
      </w:r>
      <w:r w:rsidRPr="00595580">
        <w:t xml:space="preserve">gets split </w:t>
      </w:r>
      <w:r w:rsidRPr="00595580">
        <w:rPr>
          <w:u w:val="single"/>
        </w:rPr>
        <w:t>proportionally</w:t>
      </w:r>
      <w:r w:rsidR="00595580">
        <w:t xml:space="preserve"> amongst the parties</w:t>
      </w:r>
      <w:r w:rsidRPr="00595580">
        <w:t xml:space="preserve">. The remaining third gets divided </w:t>
      </w:r>
      <w:r w:rsidRPr="00595580">
        <w:rPr>
          <w:u w:val="single"/>
        </w:rPr>
        <w:t>equally</w:t>
      </w:r>
      <w:r w:rsidRPr="00595580">
        <w:t xml:space="preserve"> among all political parties.  There is an important policy choice here: do </w:t>
      </w:r>
      <w:r w:rsidR="00595580">
        <w:t>i</w:t>
      </w:r>
      <w:r w:rsidRPr="00595580">
        <w:t>ndependents get to share in the equitable allocation or not?  The Reg</w:t>
      </w:r>
      <w:r w:rsidR="00595580">
        <w:t>ulation</w:t>
      </w:r>
      <w:r w:rsidRPr="00595580">
        <w:t>s will probably have to be changed as well.</w:t>
      </w:r>
    </w:p>
    <w:p w14:paraId="10446136" w14:textId="38CD4DB2" w:rsidR="00111EC8" w:rsidRDefault="00EE60B8" w:rsidP="00797E50">
      <w:pPr>
        <w:pStyle w:val="1"/>
      </w:pPr>
      <w:r>
        <w:rPr>
          <w:u w:val="single"/>
        </w:rPr>
        <w:t>Third</w:t>
      </w:r>
      <w:r>
        <w:t>, we draw the Minister’s attention to section 10 of the Funding Act, which provides:</w:t>
      </w:r>
    </w:p>
    <w:p w14:paraId="78E45CF0" w14:textId="77777777" w:rsidR="00EE60B8" w:rsidRDefault="00EE60B8" w:rsidP="00EE60B8">
      <w:pPr>
        <w:pStyle w:val="Quote"/>
      </w:pPr>
      <w:r>
        <w:t>“10. Prohibition on donation to member of political party.</w:t>
      </w:r>
    </w:p>
    <w:p w14:paraId="20D5AD4F" w14:textId="44FFEEB7" w:rsidR="00EE60B8" w:rsidRDefault="00EE60B8" w:rsidP="00EE60B8">
      <w:pPr>
        <w:pStyle w:val="Quote"/>
        <w:ind w:left="2160" w:hanging="459"/>
      </w:pPr>
      <w:r>
        <w:lastRenderedPageBreak/>
        <w:t>(1)</w:t>
      </w:r>
      <w:r>
        <w:tab/>
        <w:t>No person or entity may deliver a donation to a member of a political party other than for party political purposes.</w:t>
      </w:r>
    </w:p>
    <w:p w14:paraId="347E756F" w14:textId="2CF8F209" w:rsidR="00EE60B8" w:rsidRDefault="00EE60B8" w:rsidP="00EE60B8">
      <w:pPr>
        <w:pStyle w:val="Quote"/>
        <w:ind w:left="2160" w:hanging="459"/>
      </w:pPr>
      <w:r>
        <w:t xml:space="preserve">(2) </w:t>
      </w:r>
      <w:r>
        <w:tab/>
        <w:t>A member of a political party may only receive a donation contemplated in subsection (1) on behalf of the party.</w:t>
      </w:r>
    </w:p>
    <w:p w14:paraId="372A6C8C" w14:textId="6569FBB0" w:rsidR="00EE60B8" w:rsidRDefault="00EE60B8" w:rsidP="00EE60B8">
      <w:pPr>
        <w:pStyle w:val="Quote"/>
        <w:ind w:left="2160" w:hanging="459"/>
      </w:pPr>
      <w:r>
        <w:t xml:space="preserve">(3) </w:t>
      </w:r>
      <w:r>
        <w:tab/>
        <w:t>No person may circumvent subsections (1) or (2), or any of the provisions of this Chapter.”</w:t>
      </w:r>
    </w:p>
    <w:p w14:paraId="26F02FD2" w14:textId="60DF84DA" w:rsidR="00EE60B8" w:rsidRPr="00EE60B8" w:rsidRDefault="00EE60B8" w:rsidP="00EE60B8">
      <w:pPr>
        <w:pStyle w:val="1"/>
      </w:pPr>
      <w:r>
        <w:t xml:space="preserve">The </w:t>
      </w:r>
      <w:r w:rsidR="00BD47F0">
        <w:t xml:space="preserve">provision is </w:t>
      </w:r>
      <w:r w:rsidRPr="00EE60B8">
        <w:t xml:space="preserve">unclear as to its effect. Is it meant to prohibit donations for internal party campaigns or not?  </w:t>
      </w:r>
      <w:r>
        <w:t xml:space="preserve">Does it preclude </w:t>
      </w:r>
      <w:r w:rsidRPr="00EE60B8">
        <w:rPr>
          <w:i/>
        </w:rPr>
        <w:t>any</w:t>
      </w:r>
      <w:r>
        <w:t xml:space="preserve"> donations being made to members of political parties, even those made entirely for private purposes?  </w:t>
      </w:r>
      <w:r w:rsidRPr="00EE60B8">
        <w:t>This may be an opportunity to fix it but instructions will be required.</w:t>
      </w:r>
    </w:p>
    <w:p w14:paraId="095168BC" w14:textId="50952D8B" w:rsidR="00EE60B8" w:rsidRDefault="00EE60B8" w:rsidP="00AA2684">
      <w:pPr>
        <w:pStyle w:val="1"/>
        <w:keepNext/>
      </w:pPr>
      <w:r>
        <w:rPr>
          <w:u w:val="single"/>
        </w:rPr>
        <w:t>Fourth</w:t>
      </w:r>
      <w:r>
        <w:t>, is the question of accounting.</w:t>
      </w:r>
    </w:p>
    <w:p w14:paraId="2A83D61C" w14:textId="465921CC" w:rsidR="00EE60B8" w:rsidRDefault="00EE60B8" w:rsidP="00EE60B8">
      <w:pPr>
        <w:pStyle w:val="2"/>
      </w:pPr>
      <w:r>
        <w:t xml:space="preserve">In our view, requiring all independent candidates to account as political parties are required to would be unmanageable – imagine how many of them might participate in local government elections. Indeed, many may never get into power and at local </w:t>
      </w:r>
      <w:r w:rsidR="002A7CF8">
        <w:t>government</w:t>
      </w:r>
      <w:r>
        <w:t xml:space="preserve"> level, an independent may not have the resources to account – i.e. appointing an auditor.</w:t>
      </w:r>
    </w:p>
    <w:p w14:paraId="77072F61" w14:textId="66868670" w:rsidR="00EE60B8" w:rsidRDefault="00EE60B8" w:rsidP="00314B80">
      <w:pPr>
        <w:pStyle w:val="2"/>
      </w:pPr>
      <w:r>
        <w:t xml:space="preserve">Assuming this is right (and we require an instruction on this score), we have adopted the approach of requiring only independents who are representative in the </w:t>
      </w:r>
      <w:r w:rsidR="0005125F">
        <w:t xml:space="preserve">National Assembly </w:t>
      </w:r>
      <w:r>
        <w:t xml:space="preserve">and </w:t>
      </w:r>
      <w:r w:rsidR="0005125F">
        <w:t xml:space="preserve">provincial legislatures </w:t>
      </w:r>
      <w:r>
        <w:t>to account.  In s</w:t>
      </w:r>
      <w:r w:rsidR="0005125F">
        <w:t xml:space="preserve">ection </w:t>
      </w:r>
      <w:r>
        <w:t xml:space="preserve">8, independents generally are still prohibited from receiving certain donations, but </w:t>
      </w:r>
      <w:r w:rsidR="007A0DF0">
        <w:t xml:space="preserve">simply do not have </w:t>
      </w:r>
      <w:r>
        <w:t>to account</w:t>
      </w:r>
      <w:r w:rsidR="007A0DF0">
        <w:t xml:space="preserve"> therefor</w:t>
      </w:r>
      <w:r>
        <w:t xml:space="preserve">. And in section 9(1) and (2) all other independents </w:t>
      </w:r>
      <w:r w:rsidR="00314B80">
        <w:t xml:space="preserve">are required </w:t>
      </w:r>
      <w:r>
        <w:t>to inform the Commission of donations above a threshold as well as the donors.</w:t>
      </w:r>
    </w:p>
    <w:p w14:paraId="06011E6B" w14:textId="64727409" w:rsidR="00EE60B8" w:rsidRDefault="00EE60B8" w:rsidP="001751B3">
      <w:pPr>
        <w:pStyle w:val="2"/>
      </w:pPr>
      <w:r>
        <w:lastRenderedPageBreak/>
        <w:t>The calculus</w:t>
      </w:r>
      <w:r w:rsidR="001751B3">
        <w:t>, however,</w:t>
      </w:r>
      <w:r>
        <w:t xml:space="preserve"> is different at national and provincial levels.</w:t>
      </w:r>
    </w:p>
    <w:p w14:paraId="114F5446" w14:textId="1B1BAAA5" w:rsidR="001751B3" w:rsidRDefault="001751B3" w:rsidP="001751B3">
      <w:pPr>
        <w:pStyle w:val="Heading1"/>
      </w:pPr>
      <w:bookmarkStart w:id="9" w:name="_Toc108093049"/>
      <w:r>
        <w:t>CONSEQUENTIAL AMENDMENT TO THE COMMISSION ACT</w:t>
      </w:r>
      <w:bookmarkEnd w:id="9"/>
      <w:r w:rsidR="004C75C8">
        <w:t xml:space="preserve"> CONCERNING LIAISON COMMITTEES</w:t>
      </w:r>
    </w:p>
    <w:p w14:paraId="3478F7D1" w14:textId="5862BF4E" w:rsidR="001751B3" w:rsidRDefault="00B04C13" w:rsidP="001751B3">
      <w:pPr>
        <w:pStyle w:val="1"/>
      </w:pPr>
      <w:r>
        <w:t>There is a single amendment that we propose for the Commission Act.</w:t>
      </w:r>
    </w:p>
    <w:p w14:paraId="5F51F09F" w14:textId="57B22302" w:rsidR="00B04C13" w:rsidRDefault="00B04C13" w:rsidP="001751B3">
      <w:pPr>
        <w:pStyle w:val="1"/>
      </w:pPr>
      <w:r>
        <w:t>Section 5(1)(</w:t>
      </w:r>
      <w:r w:rsidRPr="00E22329">
        <w:rPr>
          <w:i/>
        </w:rPr>
        <w:t>g</w:t>
      </w:r>
      <w:r>
        <w:t>) of the Commission Act provides:</w:t>
      </w:r>
    </w:p>
    <w:p w14:paraId="67F5E97A" w14:textId="5BAE5CB0" w:rsidR="00B04C13" w:rsidRDefault="00BF121A" w:rsidP="00BF121A">
      <w:pPr>
        <w:pStyle w:val="Quote"/>
      </w:pPr>
      <w:r>
        <w:t>“</w:t>
      </w:r>
      <w:r w:rsidRPr="00BF121A">
        <w:t>The functions of the Commission include to</w:t>
      </w:r>
      <w:r>
        <w:t xml:space="preserve"> … </w:t>
      </w:r>
      <w:r w:rsidRPr="00BF121A">
        <w:t>establish and maintain liaison and co-operation with parties</w:t>
      </w:r>
      <w:r>
        <w:t>;”</w:t>
      </w:r>
    </w:p>
    <w:p w14:paraId="25F0FDC2" w14:textId="77777777" w:rsidR="00B738E5" w:rsidRDefault="00BF121A" w:rsidP="00B738E5">
      <w:pPr>
        <w:pStyle w:val="1"/>
      </w:pPr>
      <w:r>
        <w:t xml:space="preserve">The Commission relied on this provision to enact </w:t>
      </w:r>
      <w:r w:rsidR="00B738E5" w:rsidRPr="008F6244">
        <w:t>Regulations on Party Liaison Committees</w:t>
      </w:r>
      <w:r w:rsidR="00B738E5">
        <w:t xml:space="preserve"> in </w:t>
      </w:r>
      <w:r w:rsidR="00B738E5" w:rsidRPr="00701E89">
        <w:t>GNR</w:t>
      </w:r>
      <w:r w:rsidR="00B738E5">
        <w:t xml:space="preserve"> </w:t>
      </w:r>
      <w:r w:rsidR="00B738E5" w:rsidRPr="00701E89">
        <w:t>824 of 19 June 1998</w:t>
      </w:r>
      <w:r w:rsidR="00B738E5">
        <w:t>.</w:t>
      </w:r>
    </w:p>
    <w:p w14:paraId="55833F50" w14:textId="77777777" w:rsidR="00B738E5" w:rsidRDefault="00B738E5" w:rsidP="00B738E5">
      <w:pPr>
        <w:pStyle w:val="1"/>
      </w:pPr>
      <w:r>
        <w:t>Section 1 of the Electoral Act defines “</w:t>
      </w:r>
      <w:r w:rsidRPr="004376C7">
        <w:rPr>
          <w:i/>
        </w:rPr>
        <w:t>party liaison committee</w:t>
      </w:r>
      <w:r>
        <w:t>” as “</w:t>
      </w:r>
      <w:r w:rsidRPr="004376C7">
        <w:rPr>
          <w:i/>
        </w:rPr>
        <w:t>a committee established in terms of the Regulations on Party Liaison Committees published in terms of the Electoral Commission Act</w:t>
      </w:r>
      <w:r>
        <w:t>.”</w:t>
      </w:r>
    </w:p>
    <w:p w14:paraId="2F62EF41" w14:textId="234DE2FB" w:rsidR="00B738E5" w:rsidRDefault="00B738E5" w:rsidP="00B738E5">
      <w:pPr>
        <w:pStyle w:val="2"/>
      </w:pPr>
      <w:r>
        <w:t xml:space="preserve">Regulation 2 </w:t>
      </w:r>
      <w:r w:rsidR="006000E4">
        <w:t xml:space="preserve">of the </w:t>
      </w:r>
      <w:r w:rsidR="006000E4" w:rsidRPr="008F6244">
        <w:t>Regulations on Party Liaison Committees</w:t>
      </w:r>
      <w:r w:rsidR="006000E4">
        <w:t xml:space="preserve"> </w:t>
      </w:r>
      <w:r>
        <w:t>provides for the establishment of party liaison committees:</w:t>
      </w:r>
    </w:p>
    <w:p w14:paraId="01814E35" w14:textId="77777777" w:rsidR="00B738E5" w:rsidRDefault="00B738E5" w:rsidP="00B738E5">
      <w:pPr>
        <w:pStyle w:val="Quote"/>
        <w:ind w:left="2160"/>
      </w:pPr>
      <w:r>
        <w:t>“The Electoral Commission establishes the following party liaison committees:</w:t>
      </w:r>
    </w:p>
    <w:p w14:paraId="58A20691" w14:textId="77777777" w:rsidR="00B738E5" w:rsidRDefault="00B738E5" w:rsidP="00B738E5">
      <w:pPr>
        <w:pStyle w:val="Quote"/>
        <w:ind w:left="2880" w:hanging="720"/>
      </w:pPr>
      <w:r>
        <w:t>2.1</w:t>
      </w:r>
      <w:r>
        <w:tab/>
        <w:t>A party liaison committee in the national sphere with not more than two representatives from every registered party represented in the National Assembly.</w:t>
      </w:r>
    </w:p>
    <w:p w14:paraId="5AE2D52C" w14:textId="77777777" w:rsidR="00B738E5" w:rsidRDefault="00B738E5" w:rsidP="00B738E5">
      <w:pPr>
        <w:pStyle w:val="Quote"/>
        <w:ind w:left="2160"/>
      </w:pPr>
      <w:r>
        <w:t>2.2</w:t>
      </w:r>
      <w:r>
        <w:tab/>
        <w:t>A provincial party liaison committee for each province with—</w:t>
      </w:r>
    </w:p>
    <w:p w14:paraId="4B18DEE3" w14:textId="77777777" w:rsidR="00B738E5" w:rsidRDefault="00B738E5" w:rsidP="00B738E5">
      <w:pPr>
        <w:pStyle w:val="Quote"/>
        <w:ind w:left="3600" w:hanging="720"/>
      </w:pPr>
      <w:r>
        <w:t>2.2.1</w:t>
      </w:r>
      <w:r>
        <w:tab/>
        <w:t>not more than two representatives from every registered party represented in the legislature of the province concerned; and</w:t>
      </w:r>
    </w:p>
    <w:p w14:paraId="142B8581" w14:textId="77777777" w:rsidR="00B738E5" w:rsidRDefault="00B738E5" w:rsidP="00B738E5">
      <w:pPr>
        <w:pStyle w:val="Quote"/>
        <w:ind w:left="3600" w:hanging="720"/>
      </w:pPr>
      <w:r>
        <w:lastRenderedPageBreak/>
        <w:t>2.2.2</w:t>
      </w:r>
      <w:r>
        <w:tab/>
        <w:t>not more than two representatives from every registered party represented in the party liaison committee in the national sphere but not represented in the provincial party liaison committee concerned.</w:t>
      </w:r>
    </w:p>
    <w:p w14:paraId="64AD73F0" w14:textId="77777777" w:rsidR="00B738E5" w:rsidRDefault="00B738E5" w:rsidP="00B738E5">
      <w:pPr>
        <w:pStyle w:val="Quote"/>
        <w:ind w:left="2880" w:hanging="720"/>
      </w:pPr>
      <w:r>
        <w:t>2.3</w:t>
      </w:r>
      <w:r>
        <w:tab/>
        <w:t>Municipal party liaison committees for a single municipality or a group of municipalities with—</w:t>
      </w:r>
    </w:p>
    <w:p w14:paraId="6D45A25D" w14:textId="77777777" w:rsidR="00B738E5" w:rsidRDefault="00B738E5" w:rsidP="00B738E5">
      <w:pPr>
        <w:pStyle w:val="Quote"/>
        <w:ind w:left="3600" w:hanging="720"/>
      </w:pPr>
      <w:r>
        <w:t>2.3.1</w:t>
      </w:r>
      <w:r>
        <w:tab/>
        <w:t>not more than two representatives from every registered party represented in the municipal council or councils concerned; and</w:t>
      </w:r>
    </w:p>
    <w:p w14:paraId="2372C45F" w14:textId="77777777" w:rsidR="00B738E5" w:rsidRDefault="00B738E5" w:rsidP="00B738E5">
      <w:pPr>
        <w:pStyle w:val="Quote"/>
        <w:ind w:left="3600" w:hanging="720"/>
      </w:pPr>
      <w:r>
        <w:t>2.3.2</w:t>
      </w:r>
      <w:r>
        <w:tab/>
        <w:t>not more than two representatives from every registered party represented in the party liaison committee in the relevant province, but not represented in the municipal party liaison committee concerned; and</w:t>
      </w:r>
    </w:p>
    <w:p w14:paraId="04E42A49" w14:textId="77777777" w:rsidR="00B738E5" w:rsidRDefault="00B738E5" w:rsidP="00B738E5">
      <w:pPr>
        <w:pStyle w:val="Quote"/>
        <w:ind w:left="3600" w:hanging="720"/>
      </w:pPr>
      <w:r>
        <w:t>2.3.3</w:t>
      </w:r>
      <w:r>
        <w:tab/>
        <w:t>not more than one representative of every independent councillor represented in the municipal council or councils concerned.”</w:t>
      </w:r>
    </w:p>
    <w:p w14:paraId="4036E7B8" w14:textId="77777777" w:rsidR="00B738E5" w:rsidRDefault="00B738E5" w:rsidP="00B738E5">
      <w:pPr>
        <w:pStyle w:val="2"/>
      </w:pPr>
      <w:r>
        <w:t>Regulation 2.3.3 already contemplates the inclusion of representatives for independent candidates in liaison committees municipal elections.</w:t>
      </w:r>
    </w:p>
    <w:p w14:paraId="15645656" w14:textId="2D17D7EB" w:rsidR="00B738E5" w:rsidRDefault="006000E4" w:rsidP="00B738E5">
      <w:pPr>
        <w:pStyle w:val="2"/>
      </w:pPr>
      <w:r>
        <w:t>We have previously advised that t</w:t>
      </w:r>
      <w:r w:rsidR="00B738E5">
        <w:t>his regulation will have to be amended by the Commission to include independent candidates in liaison committees for national and provincial elections.</w:t>
      </w:r>
    </w:p>
    <w:p w14:paraId="4550E893" w14:textId="77777777" w:rsidR="00B738E5" w:rsidRDefault="00B738E5" w:rsidP="00B738E5">
      <w:pPr>
        <w:pStyle w:val="2"/>
      </w:pPr>
      <w:r>
        <w:t>As for the 2024 elections, since there would not have been any independent candidates represented in the National Assembly or provincial legislatures, we are of the view that the regulation should permit for example five representatives for independent candidates chosen at random from those contesting the election concerned.</w:t>
      </w:r>
    </w:p>
    <w:p w14:paraId="36257195" w14:textId="69A17C75" w:rsidR="00B738E5" w:rsidRDefault="0001602D" w:rsidP="00797E50">
      <w:pPr>
        <w:pStyle w:val="1"/>
      </w:pPr>
      <w:r>
        <w:lastRenderedPageBreak/>
        <w:t>The Commission has emphasised that it enacted the Regulation under section 5(1)(</w:t>
      </w:r>
      <w:r>
        <w:rPr>
          <w:i/>
        </w:rPr>
        <w:t>g</w:t>
      </w:r>
      <w:r>
        <w:t xml:space="preserve">) – which </w:t>
      </w:r>
      <w:r w:rsidR="00E22329">
        <w:t>spe</w:t>
      </w:r>
      <w:r w:rsidR="00480580">
        <w:t xml:space="preserve">cifically </w:t>
      </w:r>
      <w:r>
        <w:t>requires it to maintain liaison and co-operation with political parties.</w:t>
      </w:r>
    </w:p>
    <w:p w14:paraId="7685E8C4" w14:textId="1E8B92BE" w:rsidR="0001602D" w:rsidRDefault="0001602D" w:rsidP="00797E50">
      <w:pPr>
        <w:pStyle w:val="1"/>
      </w:pPr>
      <w:r>
        <w:t>In our view, it is appropriate to amend section 5(1)(</w:t>
      </w:r>
      <w:r>
        <w:rPr>
          <w:i/>
        </w:rPr>
        <w:t>g</w:t>
      </w:r>
      <w:r>
        <w:t>) to specify that the Commission must also liaise and co-operate with independent candidates and representatives.</w:t>
      </w:r>
    </w:p>
    <w:p w14:paraId="4CCC7ACE" w14:textId="6F562AD0" w:rsidR="00797E50" w:rsidRDefault="00560ABA" w:rsidP="007065FB">
      <w:pPr>
        <w:pStyle w:val="1"/>
      </w:pPr>
      <w:r>
        <w:t xml:space="preserve">We have also proposed amendments </w:t>
      </w:r>
      <w:r w:rsidR="00381ADC">
        <w:t xml:space="preserve">to </w:t>
      </w:r>
      <w:r>
        <w:t xml:space="preserve">the </w:t>
      </w:r>
      <w:r w:rsidR="00E80994">
        <w:t>term</w:t>
      </w:r>
      <w:r>
        <w:t xml:space="preserve"> of </w:t>
      </w:r>
      <w:r w:rsidR="00381ADC">
        <w:t>“</w:t>
      </w:r>
      <w:r w:rsidR="00381ADC">
        <w:rPr>
          <w:i/>
        </w:rPr>
        <w:t>party liaison committee</w:t>
      </w:r>
      <w:r w:rsidR="00381ADC">
        <w:t>” in sections 1,</w:t>
      </w:r>
      <w:r>
        <w:t xml:space="preserve"> 20,</w:t>
      </w:r>
      <w:r w:rsidR="00381ADC">
        <w:t xml:space="preserve"> 62</w:t>
      </w:r>
      <w:r w:rsidR="00DD104D">
        <w:t>,</w:t>
      </w:r>
      <w:r w:rsidR="00381ADC">
        <w:t xml:space="preserve"> 64</w:t>
      </w:r>
      <w:r w:rsidR="009C6348">
        <w:t xml:space="preserve"> and </w:t>
      </w:r>
      <w:r w:rsidR="00DD104D">
        <w:t>100</w:t>
      </w:r>
      <w:r w:rsidR="00F31518">
        <w:t xml:space="preserve"> </w:t>
      </w:r>
      <w:r w:rsidR="009C6348">
        <w:t xml:space="preserve">of </w:t>
      </w:r>
      <w:r w:rsidR="00381ADC">
        <w:t>the Electoral Act</w:t>
      </w:r>
      <w:r w:rsidR="009C6348">
        <w:t>, as well as item 7(g)(iii) of Schedule 2 to the Act</w:t>
      </w:r>
      <w:r w:rsidR="00381ADC">
        <w:t>.</w:t>
      </w:r>
    </w:p>
    <w:p w14:paraId="43173EB9" w14:textId="281C2749" w:rsidR="00F90339" w:rsidRDefault="00F90339" w:rsidP="00F90339">
      <w:pPr>
        <w:pStyle w:val="Heading1"/>
      </w:pPr>
      <w:bookmarkStart w:id="10" w:name="_Toc108093050"/>
      <w:r>
        <w:t>QUESTIONS RAISED BY PORTFOLIO COMMITTEE AND PARLIAMENTARY LEGAL SERVICES</w:t>
      </w:r>
      <w:bookmarkEnd w:id="10"/>
    </w:p>
    <w:p w14:paraId="01008AF4" w14:textId="423ED129" w:rsidR="00F90339" w:rsidRDefault="005E5DEC" w:rsidP="007065FB">
      <w:pPr>
        <w:pStyle w:val="1"/>
      </w:pPr>
      <w:r>
        <w:t>Most of the questions have been dealt with above.  We address certain comments in what follows.</w:t>
      </w:r>
    </w:p>
    <w:p w14:paraId="7EEAEC8E" w14:textId="1432CA75" w:rsidR="005E5DEC" w:rsidRDefault="005E5DEC" w:rsidP="005E5DEC">
      <w:pPr>
        <w:pStyle w:val="Heading2"/>
      </w:pPr>
      <w:bookmarkStart w:id="11" w:name="_Toc108093051"/>
      <w:r>
        <w:t xml:space="preserve">The </w:t>
      </w:r>
      <w:r w:rsidR="00D14006">
        <w:t>definition of “region”</w:t>
      </w:r>
      <w:bookmarkEnd w:id="11"/>
    </w:p>
    <w:p w14:paraId="160E6B80" w14:textId="3A1E332E" w:rsidR="005E5DEC" w:rsidRDefault="00D14006" w:rsidP="007065FB">
      <w:pPr>
        <w:pStyle w:val="1"/>
      </w:pPr>
      <w:r>
        <w:t>Comments have been made that the use of the term “</w:t>
      </w:r>
      <w:r w:rsidRPr="00D14006">
        <w:rPr>
          <w:i/>
        </w:rPr>
        <w:t>region</w:t>
      </w:r>
      <w:r>
        <w:t>” to describe the multi-member constituencies that both independent candidates and political parties may contest, could be confusing, since the area of the nine regions is synonymous with the area of the nine provinces.</w:t>
      </w:r>
    </w:p>
    <w:p w14:paraId="339E4720" w14:textId="5A00EF85" w:rsidR="00D14006" w:rsidRDefault="00D14006" w:rsidP="007065FB">
      <w:pPr>
        <w:pStyle w:val="1"/>
      </w:pPr>
      <w:r>
        <w:lastRenderedPageBreak/>
        <w:t>Suggestions have been made that a better term, such as “</w:t>
      </w:r>
      <w:r>
        <w:rPr>
          <w:i/>
        </w:rPr>
        <w:t>multi-</w:t>
      </w:r>
      <w:r w:rsidRPr="00D14006">
        <w:rPr>
          <w:i/>
        </w:rPr>
        <w:t>member regional constituency</w:t>
      </w:r>
      <w:r>
        <w:t>” could be used to avoid confusion.</w:t>
      </w:r>
    </w:p>
    <w:p w14:paraId="70F1A33F" w14:textId="0FB37677" w:rsidR="00D14006" w:rsidRDefault="00D14006" w:rsidP="007065FB">
      <w:pPr>
        <w:pStyle w:val="1"/>
      </w:pPr>
      <w:r>
        <w:t>The reason why the Amendment Bill uses the term “</w:t>
      </w:r>
      <w:r>
        <w:rPr>
          <w:i/>
        </w:rPr>
        <w:t>region</w:t>
      </w:r>
      <w:r>
        <w:t>” is because that is what is currently contained in the Schedule 1A to the Electoral Act, and the Bill was drafted on the basis of the MAC’s minimalist option</w:t>
      </w:r>
      <w:r w:rsidR="009A3FF8">
        <w:t xml:space="preserve"> which used this terminology.</w:t>
      </w:r>
    </w:p>
    <w:p w14:paraId="72D46774" w14:textId="1FE32A2D" w:rsidR="009A3FF8" w:rsidRDefault="009A3FF8" w:rsidP="007065FB">
      <w:pPr>
        <w:pStyle w:val="1"/>
      </w:pPr>
      <w:r>
        <w:t>There would be no problem with amending the term.</w:t>
      </w:r>
    </w:p>
    <w:p w14:paraId="68D5B099" w14:textId="4EEAECC2" w:rsidR="00A957F5" w:rsidRDefault="00A957F5" w:rsidP="00A957F5">
      <w:pPr>
        <w:pStyle w:val="Heading2"/>
      </w:pPr>
      <w:bookmarkStart w:id="12" w:name="_Toc108093052"/>
      <w:r>
        <w:t>The Commission’s role in setting the deposit and number of signature’s required for independent candidates to contest elections</w:t>
      </w:r>
      <w:bookmarkEnd w:id="12"/>
    </w:p>
    <w:p w14:paraId="6AA0FD01" w14:textId="6CDC00B8" w:rsidR="009A3FF8" w:rsidRDefault="00A957F5" w:rsidP="007065FB">
      <w:pPr>
        <w:pStyle w:val="1"/>
      </w:pPr>
      <w:r>
        <w:t xml:space="preserve">We reiterate our view that the question of the amount of the deposit to be paid by and the number of signatures in favour of a person wishing to contest an election of the National Assembly or provincial legislature as an independent candidate, </w:t>
      </w:r>
      <w:r w:rsidR="00847233">
        <w:t>should be left to the Commission as an independent and non-partisan body.</w:t>
      </w:r>
    </w:p>
    <w:p w14:paraId="588346AF" w14:textId="511FE93B" w:rsidR="009A3FF8" w:rsidRDefault="00D834C8" w:rsidP="007065FB">
      <w:pPr>
        <w:pStyle w:val="1"/>
      </w:pPr>
      <w:r>
        <w:t>It is ultimately a policy question as to whether the amount of deposit and number of signatures should be included in the Act or be left to the Commission to determine.</w:t>
      </w:r>
    </w:p>
    <w:p w14:paraId="50435765" w14:textId="13CADF8C" w:rsidR="00D834C8" w:rsidRDefault="00D834C8" w:rsidP="007065FB">
      <w:pPr>
        <w:pStyle w:val="1"/>
      </w:pPr>
      <w:r>
        <w:t xml:space="preserve">Whatever approach is adopted, we are of the firm view that the amount of the deposit for an independent candidate would have to be less than that for a political party.  A single individual can only obtain a single seat, whereas a </w:t>
      </w:r>
      <w:r>
        <w:lastRenderedPageBreak/>
        <w:t>political party can obtain many.  A single individual will not be able to fund raise to the same extent as a political party.</w:t>
      </w:r>
      <w:r w:rsidR="00A95DA6">
        <w:t xml:space="preserve">  So they would have to be treated differently.</w:t>
      </w:r>
    </w:p>
    <w:p w14:paraId="68EEBA79" w14:textId="121C7E3A" w:rsidR="00A95DA6" w:rsidRDefault="00A95DA6" w:rsidP="00A95DA6">
      <w:pPr>
        <w:pStyle w:val="Heading2"/>
      </w:pPr>
      <w:bookmarkStart w:id="13" w:name="_Toc108093053"/>
      <w:r>
        <w:t>Cooling-off period</w:t>
      </w:r>
      <w:bookmarkEnd w:id="13"/>
    </w:p>
    <w:p w14:paraId="32D440E8" w14:textId="1B845E78" w:rsidR="00A95DA6" w:rsidRDefault="00445B77" w:rsidP="007065FB">
      <w:pPr>
        <w:pStyle w:val="1"/>
      </w:pPr>
      <w:r>
        <w:t xml:space="preserve">At present, the Bill stipulates that a former member of a political party may only contest an election as an independent candidate if he or she </w:t>
      </w:r>
      <w:r w:rsidRPr="00393061">
        <w:t xml:space="preserve">has not been a member of any political party for at least three months preceding the date of </w:t>
      </w:r>
      <w:r>
        <w:t>the nomination</w:t>
      </w:r>
      <w:r w:rsidR="003E1A84">
        <w:t xml:space="preserve"> as an independent candidate.</w:t>
      </w:r>
    </w:p>
    <w:p w14:paraId="4028F2AB" w14:textId="2BB11116" w:rsidR="003E1A84" w:rsidRDefault="003E1A84" w:rsidP="007065FB">
      <w:pPr>
        <w:pStyle w:val="1"/>
      </w:pPr>
      <w:r>
        <w:t>This requirement is not unique to the Amendment Bill.</w:t>
      </w:r>
    </w:p>
    <w:p w14:paraId="0C4F44BA" w14:textId="362114EC" w:rsidR="003E1A84" w:rsidRDefault="00CB3A3A" w:rsidP="00CB3A3A">
      <w:pPr>
        <w:pStyle w:val="1"/>
      </w:pPr>
      <w:r>
        <w:t>S</w:t>
      </w:r>
      <w:r w:rsidR="003E1A84">
        <w:t>ection 33(1) of the Kenya Elections Act 42 of 2011, which provides qualifications for contesting an election as an independent candidate:</w:t>
      </w:r>
    </w:p>
    <w:p w14:paraId="580C4925" w14:textId="77777777" w:rsidR="003E1A84" w:rsidRDefault="003E1A84" w:rsidP="003E1A84">
      <w:pPr>
        <w:pStyle w:val="Quote"/>
        <w:ind w:left="2160"/>
      </w:pPr>
      <w:r>
        <w:t>“A person qualifies to be nominated as an independent candidate for presidential, parliamentary and county elections for the purposes of Articles 97, 98, 137, 177 and 180 of the Constitution if that person—</w:t>
      </w:r>
    </w:p>
    <w:p w14:paraId="6A5EE568" w14:textId="77777777" w:rsidR="003E1A84" w:rsidRDefault="003E1A84" w:rsidP="003E1A84">
      <w:pPr>
        <w:pStyle w:val="Quote"/>
        <w:ind w:left="2619" w:hanging="459"/>
      </w:pPr>
      <w:r>
        <w:t>(a)</w:t>
      </w:r>
      <w:r>
        <w:tab/>
      </w:r>
      <w:r w:rsidRPr="00F1085B">
        <w:t>has not been a member of any political party for at least three months preceding the date of the election</w:t>
      </w:r>
      <w:r>
        <w:t>…”</w:t>
      </w:r>
    </w:p>
    <w:p w14:paraId="5593C63C" w14:textId="77777777" w:rsidR="003E1A84" w:rsidRDefault="003E1A84" w:rsidP="00CB3A3A">
      <w:pPr>
        <w:pStyle w:val="1"/>
      </w:pPr>
      <w:r>
        <w:t>The argument for such requirement is that, if a member of a political party loses an internal race to join a party list, then it is said that they should not be able to utilise the election to achieve a similar result.  That would undermine party politics.</w:t>
      </w:r>
    </w:p>
    <w:p w14:paraId="263DDC7F" w14:textId="3E04324B" w:rsidR="003E1A84" w:rsidRDefault="00CB3A3A" w:rsidP="00CB3A3A">
      <w:pPr>
        <w:pStyle w:val="1"/>
      </w:pPr>
      <w:r>
        <w:lastRenderedPageBreak/>
        <w:t xml:space="preserve">It </w:t>
      </w:r>
      <w:r w:rsidR="007469F3">
        <w:t xml:space="preserve">could </w:t>
      </w:r>
      <w:r>
        <w:t xml:space="preserve">however be argued that the </w:t>
      </w:r>
      <w:r w:rsidR="003E1A84">
        <w:t>that such a restriction may well not be constitutional.</w:t>
      </w:r>
    </w:p>
    <w:p w14:paraId="2E40BCBE" w14:textId="14532C1B" w:rsidR="003E1A84" w:rsidRPr="000E244C" w:rsidRDefault="003E1A84" w:rsidP="003E1A84">
      <w:pPr>
        <w:pStyle w:val="2"/>
      </w:pPr>
      <w:r>
        <w:t>Section 47(1) of the Constitution declares that “</w:t>
      </w:r>
      <w:r>
        <w:rPr>
          <w:i/>
          <w:lang w:val="en-ZA"/>
        </w:rPr>
        <w:t>[e]</w:t>
      </w:r>
      <w:r w:rsidRPr="008538E8">
        <w:rPr>
          <w:i/>
          <w:lang w:val="en-ZA"/>
        </w:rPr>
        <w:t>very citizen who is qualified to vote for the National Assembly is eligible to be a member of the Assembly</w:t>
      </w:r>
      <w:r>
        <w:rPr>
          <w:lang w:val="en-ZA"/>
        </w:rPr>
        <w:t>” save for a closed list of exceptions.  Section 106(1) mirrors this provision in respect of provincial legislatures.</w:t>
      </w:r>
    </w:p>
    <w:p w14:paraId="04959F3E" w14:textId="77777777" w:rsidR="003E1A84" w:rsidRPr="00EC350A" w:rsidRDefault="003E1A84" w:rsidP="003E1A84">
      <w:pPr>
        <w:pStyle w:val="2"/>
      </w:pPr>
      <w:r>
        <w:rPr>
          <w:lang w:val="en-ZA"/>
        </w:rPr>
        <w:t xml:space="preserve">Section 19(3)(b) guarantees the correlate right of citizens to stand for public office, which right allows citizens to stand as independent candidates according to </w:t>
      </w:r>
      <w:r>
        <w:rPr>
          <w:i/>
          <w:lang w:val="en-ZA"/>
        </w:rPr>
        <w:t>New Nation Movement</w:t>
      </w:r>
      <w:r>
        <w:rPr>
          <w:lang w:val="en-ZA"/>
        </w:rPr>
        <w:t>.</w:t>
      </w:r>
    </w:p>
    <w:p w14:paraId="7B0AB54F" w14:textId="63397B27" w:rsidR="003E1A84" w:rsidRDefault="003E1A84" w:rsidP="003E1A84">
      <w:pPr>
        <w:pStyle w:val="2"/>
      </w:pPr>
      <w:r>
        <w:t xml:space="preserve">Placing a restriction on former members of political parties </w:t>
      </w:r>
      <w:r w:rsidR="00924DBA">
        <w:t>may well</w:t>
      </w:r>
      <w:r>
        <w:t xml:space="preserve"> be inconsistent with section 47(1) and section 19(3), and thus constitutionally invalid.</w:t>
      </w:r>
    </w:p>
    <w:p w14:paraId="64DA82D8" w14:textId="25B47761" w:rsidR="003E1A84" w:rsidRDefault="003273A0" w:rsidP="003273A0">
      <w:pPr>
        <w:pStyle w:val="1"/>
      </w:pPr>
      <w:r>
        <w:t xml:space="preserve">We raise this for the Minister’s </w:t>
      </w:r>
      <w:r w:rsidR="00745459">
        <w:t xml:space="preserve">and Department’s </w:t>
      </w:r>
      <w:r>
        <w:t>consideration.</w:t>
      </w:r>
    </w:p>
    <w:p w14:paraId="4046F6D3" w14:textId="3C5F6D7F" w:rsidR="00DB2ED2" w:rsidRDefault="00DB2ED2" w:rsidP="00DB2ED2">
      <w:pPr>
        <w:pStyle w:val="Heading2"/>
      </w:pPr>
      <w:bookmarkStart w:id="14" w:name="_Toc108093054"/>
      <w:r>
        <w:t>The proportion of regional and compensatory seats</w:t>
      </w:r>
      <w:bookmarkEnd w:id="14"/>
    </w:p>
    <w:p w14:paraId="5A0A2A96" w14:textId="4EDDFA0B" w:rsidR="00DB2ED2" w:rsidRDefault="00DB2ED2" w:rsidP="003273A0">
      <w:pPr>
        <w:pStyle w:val="1"/>
      </w:pPr>
      <w:r>
        <w:t>At present, the Bill divides the number of seats in the National Assembly equally between</w:t>
      </w:r>
      <w:r w:rsidR="00C12797">
        <w:t xml:space="preserve"> regional and compensatory seats.</w:t>
      </w:r>
    </w:p>
    <w:p w14:paraId="34CE6039" w14:textId="33F66E31" w:rsidR="00C12797" w:rsidRDefault="00C12797" w:rsidP="003273A0">
      <w:pPr>
        <w:pStyle w:val="1"/>
      </w:pPr>
      <w:r>
        <w:t xml:space="preserve">Various comments have been submitted that it may be more appropriate for the compensatory seats to represent a smaller proportion of the total number (say </w:t>
      </w:r>
      <w:r>
        <w:lastRenderedPageBreak/>
        <w:t>25%) leaving the remaining seats as regional seats for independent candidates and parties to contest (for example 75%).</w:t>
      </w:r>
      <w:r w:rsidR="00560ABA">
        <w:rPr>
          <w:rStyle w:val="FootnoteReference"/>
        </w:rPr>
        <w:footnoteReference w:id="3"/>
      </w:r>
    </w:p>
    <w:p w14:paraId="0CCF2EEA" w14:textId="0EA52994" w:rsidR="003273A0" w:rsidRDefault="00C12797" w:rsidP="0057314D">
      <w:pPr>
        <w:pStyle w:val="1"/>
      </w:pPr>
      <w:r>
        <w:t xml:space="preserve">This is </w:t>
      </w:r>
      <w:r w:rsidR="00D570E8">
        <w:t xml:space="preserve">ultimately </w:t>
      </w:r>
      <w:r>
        <w:t>a policy question</w:t>
      </w:r>
      <w:r w:rsidR="00D570E8">
        <w:t>.</w:t>
      </w:r>
      <w:r w:rsidR="0057314D">
        <w:t xml:space="preserve">  </w:t>
      </w:r>
      <w:r w:rsidR="00D570E8">
        <w:t>The Bill follows the propos</w:t>
      </w:r>
      <w:r w:rsidR="00F8601B">
        <w:t>al</w:t>
      </w:r>
      <w:r w:rsidR="00D570E8">
        <w:t xml:space="preserve"> in minimalist option </w:t>
      </w:r>
      <w:r w:rsidR="00F8601B">
        <w:t xml:space="preserve">presented by </w:t>
      </w:r>
      <w:r w:rsidR="00D570E8">
        <w:t>the MAC.</w:t>
      </w:r>
    </w:p>
    <w:p w14:paraId="41DD0390" w14:textId="38585760" w:rsidR="0057314D" w:rsidRDefault="0057314D" w:rsidP="0057314D">
      <w:pPr>
        <w:pStyle w:val="Heading1"/>
      </w:pPr>
      <w:bookmarkStart w:id="15" w:name="_Toc108093055"/>
      <w:r>
        <w:t>CONCLUSION</w:t>
      </w:r>
      <w:bookmarkEnd w:id="15"/>
    </w:p>
    <w:p w14:paraId="75C67E61" w14:textId="673BAA74" w:rsidR="00B91B96" w:rsidRDefault="0057314D" w:rsidP="0057314D">
      <w:pPr>
        <w:pStyle w:val="1"/>
      </w:pPr>
      <w:r>
        <w:t>We advise accordingly.</w:t>
      </w:r>
    </w:p>
    <w:p w14:paraId="0EBCB839" w14:textId="528D6995" w:rsidR="002E6CC3" w:rsidRPr="006419CD" w:rsidRDefault="00D14006" w:rsidP="00EF064C">
      <w:pPr>
        <w:keepNext/>
        <w:spacing w:before="480" w:line="360" w:lineRule="auto"/>
        <w:jc w:val="right"/>
        <w:rPr>
          <w:b/>
        </w:rPr>
      </w:pPr>
      <w:r>
        <w:rPr>
          <w:b/>
        </w:rPr>
        <w:t>S</w:t>
      </w:r>
      <w:r w:rsidR="002E6CC3" w:rsidRPr="006419CD">
        <w:rPr>
          <w:b/>
        </w:rPr>
        <w:t>TEVEN BUDLENDER SC</w:t>
      </w:r>
    </w:p>
    <w:p w14:paraId="3F93E16A" w14:textId="5A51B87A" w:rsidR="002E6CC3" w:rsidRDefault="002E6CC3" w:rsidP="00624C71">
      <w:pPr>
        <w:keepNext/>
        <w:spacing w:line="360" w:lineRule="auto"/>
        <w:jc w:val="right"/>
        <w:rPr>
          <w:b/>
        </w:rPr>
      </w:pPr>
      <w:r>
        <w:rPr>
          <w:b/>
        </w:rPr>
        <w:t>MITCHELL DE BEER</w:t>
      </w:r>
    </w:p>
    <w:p w14:paraId="29FA9D85" w14:textId="77777777" w:rsidR="00EC3860" w:rsidRDefault="00EC3860" w:rsidP="00624C71">
      <w:pPr>
        <w:keepNext/>
        <w:spacing w:line="360" w:lineRule="auto"/>
        <w:jc w:val="right"/>
      </w:pPr>
    </w:p>
    <w:p w14:paraId="0C1EFF1C" w14:textId="0E873676" w:rsidR="002E6CC3" w:rsidRDefault="002E6CC3" w:rsidP="00624C71">
      <w:pPr>
        <w:keepNext/>
        <w:spacing w:line="360" w:lineRule="auto"/>
        <w:jc w:val="right"/>
      </w:pPr>
      <w:r>
        <w:t>Chambers, Sandton</w:t>
      </w:r>
      <w:r w:rsidR="001F2A5D">
        <w:t xml:space="preserve"> &amp; </w:t>
      </w:r>
      <w:r>
        <w:t>Cape Town</w:t>
      </w:r>
    </w:p>
    <w:p w14:paraId="1DCFD566" w14:textId="39D91CC7" w:rsidR="002E6CC3" w:rsidRPr="002E6CC3" w:rsidRDefault="00605B23" w:rsidP="00624C71">
      <w:pPr>
        <w:keepNext/>
        <w:spacing w:line="360" w:lineRule="auto"/>
        <w:jc w:val="right"/>
      </w:pPr>
      <w:r>
        <w:t>8 July</w:t>
      </w:r>
      <w:r w:rsidR="00E25C3F">
        <w:t xml:space="preserve"> </w:t>
      </w:r>
      <w:r w:rsidR="00890953">
        <w:t>2022</w:t>
      </w:r>
    </w:p>
    <w:sectPr w:rsidR="002E6CC3" w:rsidRPr="002E6CC3" w:rsidSect="00EE4DA6">
      <w:footerReference w:type="even" r:id="rId8"/>
      <w:footerReference w:type="default" r:id="rId9"/>
      <w:footerReference w:type="first" r:id="rId10"/>
      <w:pgSz w:w="11900" w:h="16840" w:code="9"/>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0993" w14:textId="77777777" w:rsidR="00D010E3" w:rsidRDefault="00D010E3" w:rsidP="00036B49">
      <w:r>
        <w:separator/>
      </w:r>
    </w:p>
  </w:endnote>
  <w:endnote w:type="continuationSeparator" w:id="0">
    <w:p w14:paraId="4C166481" w14:textId="77777777" w:rsidR="00D010E3" w:rsidRDefault="00D010E3" w:rsidP="0003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8019410"/>
      <w:docPartObj>
        <w:docPartGallery w:val="Page Numbers (Bottom of Page)"/>
        <w:docPartUnique/>
      </w:docPartObj>
    </w:sdtPr>
    <w:sdtEndPr>
      <w:rPr>
        <w:rStyle w:val="PageNumber"/>
      </w:rPr>
    </w:sdtEndPr>
    <w:sdtContent>
      <w:p w14:paraId="0A49F9B0" w14:textId="77777777" w:rsidR="00A63B42" w:rsidRDefault="00A63B42" w:rsidP="009465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FC9274" w14:textId="77777777" w:rsidR="00A63B42" w:rsidRDefault="00A63B42" w:rsidP="00946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621470"/>
      <w:docPartObj>
        <w:docPartGallery w:val="Page Numbers (Bottom of Page)"/>
        <w:docPartUnique/>
      </w:docPartObj>
    </w:sdtPr>
    <w:sdtEndPr>
      <w:rPr>
        <w:rStyle w:val="PageNumber"/>
      </w:rPr>
    </w:sdtEndPr>
    <w:sdtContent>
      <w:p w14:paraId="00C35774" w14:textId="147E355C" w:rsidR="00A63B42" w:rsidRDefault="00A63B42" w:rsidP="009465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3EE5">
          <w:rPr>
            <w:rStyle w:val="PageNumber"/>
            <w:noProof/>
          </w:rPr>
          <w:t>20</w:t>
        </w:r>
        <w:r>
          <w:rPr>
            <w:rStyle w:val="PageNumber"/>
          </w:rPr>
          <w:fldChar w:fldCharType="end"/>
        </w:r>
      </w:p>
    </w:sdtContent>
  </w:sdt>
  <w:p w14:paraId="60FEB0D7" w14:textId="77777777" w:rsidR="00A63B42" w:rsidRDefault="00A63B42" w:rsidP="004872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2811" w14:textId="77777777" w:rsidR="00A63B42" w:rsidRDefault="00A63B42" w:rsidP="00430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9D60" w14:textId="77777777" w:rsidR="00D010E3" w:rsidRDefault="00D010E3" w:rsidP="00036B49">
      <w:r>
        <w:separator/>
      </w:r>
    </w:p>
  </w:footnote>
  <w:footnote w:type="continuationSeparator" w:id="0">
    <w:p w14:paraId="5BD0D097" w14:textId="77777777" w:rsidR="00D010E3" w:rsidRDefault="00D010E3" w:rsidP="00036B49">
      <w:r>
        <w:continuationSeparator/>
      </w:r>
    </w:p>
  </w:footnote>
  <w:footnote w:id="1">
    <w:p w14:paraId="7C8A0401" w14:textId="3D7E09CE" w:rsidR="00A63B42" w:rsidRPr="00DE5C13" w:rsidRDefault="00A63B42">
      <w:pPr>
        <w:pStyle w:val="FootnoteText"/>
        <w:rPr>
          <w:lang w:val="en-US"/>
        </w:rPr>
      </w:pPr>
      <w:r>
        <w:rPr>
          <w:rStyle w:val="FootnoteReference"/>
        </w:rPr>
        <w:footnoteRef/>
      </w:r>
      <w:r>
        <w:t xml:space="preserve"> </w:t>
      </w:r>
      <w:r>
        <w:rPr>
          <w:lang w:val="en-US"/>
        </w:rPr>
        <w:tab/>
      </w:r>
      <w:r w:rsidRPr="00DE5C13">
        <w:rPr>
          <w:i/>
          <w:lang w:val="en-US"/>
        </w:rPr>
        <w:t>New Nation Movement NPC and Others v President of the Republic of South Africa and Others</w:t>
      </w:r>
      <w:r>
        <w:rPr>
          <w:lang w:val="en-US"/>
        </w:rPr>
        <w:t xml:space="preserve"> </w:t>
      </w:r>
      <w:r w:rsidRPr="00DE5C13">
        <w:rPr>
          <w:lang w:val="en-US"/>
        </w:rPr>
        <w:t>2020 (6) SA 257 (CC)</w:t>
      </w:r>
      <w:r>
        <w:rPr>
          <w:lang w:val="en-US"/>
        </w:rPr>
        <w:t>.</w:t>
      </w:r>
    </w:p>
  </w:footnote>
  <w:footnote w:id="2">
    <w:p w14:paraId="0D3884C0" w14:textId="77777777" w:rsidR="00305182" w:rsidRPr="00021A29" w:rsidRDefault="00305182" w:rsidP="00305182">
      <w:pPr>
        <w:pStyle w:val="FootnoteText"/>
        <w:rPr>
          <w:lang w:val="en-US"/>
        </w:rPr>
      </w:pPr>
      <w:r>
        <w:rPr>
          <w:rStyle w:val="FootnoteReference"/>
        </w:rPr>
        <w:footnoteRef/>
      </w:r>
      <w:r>
        <w:t xml:space="preserve"> </w:t>
      </w:r>
      <w:r>
        <w:rPr>
          <w:lang w:val="en-US"/>
        </w:rPr>
        <w:tab/>
        <w:t>At paras 79-80.</w:t>
      </w:r>
    </w:p>
  </w:footnote>
  <w:footnote w:id="3">
    <w:p w14:paraId="0FEE2C4A" w14:textId="5A734F82" w:rsidR="00560ABA" w:rsidRPr="00560ABA" w:rsidRDefault="00560ABA">
      <w:pPr>
        <w:pStyle w:val="FootnoteText"/>
        <w:rPr>
          <w:lang w:val="en-US"/>
        </w:rPr>
      </w:pPr>
      <w:r>
        <w:rPr>
          <w:rStyle w:val="FootnoteReference"/>
        </w:rPr>
        <w:footnoteRef/>
      </w:r>
      <w:r>
        <w:t xml:space="preserve"> </w:t>
      </w:r>
      <w:r>
        <w:rPr>
          <w:lang w:val="en-US"/>
        </w:rPr>
        <w:tab/>
        <w:t xml:space="preserve">At local government level, for example,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EAD5B8"/>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790A11A"/>
    <w:lvl w:ilvl="0">
      <w:start w:val="1"/>
      <w:numFmt w:val="decimal"/>
      <w:pStyle w:val="ListNumber"/>
      <w:lvlText w:val="%1."/>
      <w:lvlJc w:val="left"/>
      <w:pPr>
        <w:ind w:left="360" w:hanging="360"/>
      </w:pPr>
    </w:lvl>
  </w:abstractNum>
  <w:abstractNum w:abstractNumId="2" w15:restartNumberingAfterBreak="0">
    <w:nsid w:val="01733551"/>
    <w:multiLevelType w:val="multilevel"/>
    <w:tmpl w:val="F8D2489A"/>
    <w:lvl w:ilvl="0">
      <w:start w:val="1"/>
      <w:numFmt w:val="decimal"/>
      <w:lvlRestart w:val="0"/>
      <w:isLgl/>
      <w:suff w:val="nothing"/>
      <w:lvlText w:val="%1."/>
      <w:lvlJc w:val="center"/>
      <w:pPr>
        <w:ind w:left="357" w:hanging="69"/>
      </w:pPr>
      <w:rPr>
        <w:rFonts w:ascii="Arial" w:hAnsi="Arial" w:hint="default"/>
        <w:b w:val="0"/>
        <w:i w:val="0"/>
        <w:sz w:val="24"/>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E67762"/>
    <w:multiLevelType w:val="multilevel"/>
    <w:tmpl w:val="869C9B70"/>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155" w:hanging="71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2C3A66"/>
    <w:multiLevelType w:val="multilevel"/>
    <w:tmpl w:val="85C45596"/>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04" w:hanging="6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887C8E"/>
    <w:multiLevelType w:val="multilevel"/>
    <w:tmpl w:val="FFEEEAC6"/>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55" w:hanging="71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904A42"/>
    <w:multiLevelType w:val="hybridMultilevel"/>
    <w:tmpl w:val="59F0CBAE"/>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32EAB"/>
    <w:multiLevelType w:val="multilevel"/>
    <w:tmpl w:val="949A6B0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8146D49"/>
    <w:multiLevelType w:val="multilevel"/>
    <w:tmpl w:val="28C465C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54ED520E"/>
    <w:multiLevelType w:val="hybridMultilevel"/>
    <w:tmpl w:val="C70EE9EE"/>
    <w:lvl w:ilvl="0" w:tplc="141CFC9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23D5D"/>
    <w:multiLevelType w:val="multilevel"/>
    <w:tmpl w:val="48BE09D0"/>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04" w:hanging="6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0159E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A629DB"/>
    <w:multiLevelType w:val="multilevel"/>
    <w:tmpl w:val="6192B734"/>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0259CB"/>
    <w:multiLevelType w:val="multilevel"/>
    <w:tmpl w:val="B66CE424"/>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13"/>
  </w:num>
  <w:num w:numId="4">
    <w:abstractNumId w:val="12"/>
  </w:num>
  <w:num w:numId="5">
    <w:abstractNumId w:val="10"/>
  </w:num>
  <w:num w:numId="6">
    <w:abstractNumId w:val="4"/>
  </w:num>
  <w:num w:numId="7">
    <w:abstractNumId w:val="8"/>
  </w:num>
  <w:num w:numId="8">
    <w:abstractNumId w:val="5"/>
  </w:num>
  <w:num w:numId="9">
    <w:abstractNumId w:val="9"/>
  </w:num>
  <w:num w:numId="10">
    <w:abstractNumId w:val="7"/>
  </w:num>
  <w:num w:numId="11">
    <w:abstractNumId w:val="7"/>
  </w:num>
  <w:num w:numId="12">
    <w:abstractNumId w:val="7"/>
  </w:num>
  <w:num w:numId="13">
    <w:abstractNumId w:val="7"/>
  </w:num>
  <w:num w:numId="14">
    <w:abstractNumId w:val="7"/>
  </w:num>
  <w:num w:numId="15">
    <w:abstractNumId w:val="1"/>
  </w:num>
  <w:num w:numId="16">
    <w:abstractNumId w:val="1"/>
  </w:num>
  <w:num w:numId="17">
    <w:abstractNumId w:val="0"/>
  </w:num>
  <w:num w:numId="18">
    <w:abstractNumId w:val="0"/>
  </w:num>
  <w:num w:numId="19">
    <w:abstractNumId w:val="6"/>
  </w:num>
  <w:num w:numId="20">
    <w:abstractNumId w:val="7"/>
  </w:num>
  <w:num w:numId="21">
    <w:abstractNumId w:val="7"/>
  </w:num>
  <w:num w:numId="22">
    <w:abstractNumId w:val="7"/>
  </w:num>
  <w:num w:numId="23">
    <w:abstractNumId w:val="7"/>
  </w:num>
  <w:num w:numId="24">
    <w:abstractNumId w:val="2"/>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21"/>
    <w:rsid w:val="0000003C"/>
    <w:rsid w:val="000002C2"/>
    <w:rsid w:val="0000114E"/>
    <w:rsid w:val="00001393"/>
    <w:rsid w:val="00001D65"/>
    <w:rsid w:val="0000209E"/>
    <w:rsid w:val="00002616"/>
    <w:rsid w:val="00002962"/>
    <w:rsid w:val="00002D5F"/>
    <w:rsid w:val="00003A84"/>
    <w:rsid w:val="00003AF5"/>
    <w:rsid w:val="00003F35"/>
    <w:rsid w:val="00004C35"/>
    <w:rsid w:val="00007657"/>
    <w:rsid w:val="00007CC3"/>
    <w:rsid w:val="00010537"/>
    <w:rsid w:val="0001059B"/>
    <w:rsid w:val="0001112D"/>
    <w:rsid w:val="00011279"/>
    <w:rsid w:val="00011930"/>
    <w:rsid w:val="00011AB4"/>
    <w:rsid w:val="00012F08"/>
    <w:rsid w:val="00013872"/>
    <w:rsid w:val="00013B8D"/>
    <w:rsid w:val="00013BB6"/>
    <w:rsid w:val="00014341"/>
    <w:rsid w:val="00014B75"/>
    <w:rsid w:val="000151D8"/>
    <w:rsid w:val="00015E7A"/>
    <w:rsid w:val="0001602D"/>
    <w:rsid w:val="000166FB"/>
    <w:rsid w:val="00016B89"/>
    <w:rsid w:val="00016BA9"/>
    <w:rsid w:val="000171C8"/>
    <w:rsid w:val="00017463"/>
    <w:rsid w:val="000176EE"/>
    <w:rsid w:val="00017CCF"/>
    <w:rsid w:val="00017D28"/>
    <w:rsid w:val="00017FF6"/>
    <w:rsid w:val="00020A59"/>
    <w:rsid w:val="00021397"/>
    <w:rsid w:val="000218AD"/>
    <w:rsid w:val="00021A29"/>
    <w:rsid w:val="00021D0D"/>
    <w:rsid w:val="000222A7"/>
    <w:rsid w:val="00022B05"/>
    <w:rsid w:val="00022CDA"/>
    <w:rsid w:val="000231B8"/>
    <w:rsid w:val="000246E8"/>
    <w:rsid w:val="000248EB"/>
    <w:rsid w:val="00024DF4"/>
    <w:rsid w:val="0002507C"/>
    <w:rsid w:val="000252DB"/>
    <w:rsid w:val="0002537A"/>
    <w:rsid w:val="00025707"/>
    <w:rsid w:val="00025C79"/>
    <w:rsid w:val="00025E3F"/>
    <w:rsid w:val="00030378"/>
    <w:rsid w:val="00030A57"/>
    <w:rsid w:val="0003134C"/>
    <w:rsid w:val="00031EF4"/>
    <w:rsid w:val="000327DA"/>
    <w:rsid w:val="000329C2"/>
    <w:rsid w:val="000339DD"/>
    <w:rsid w:val="00034858"/>
    <w:rsid w:val="00034BEE"/>
    <w:rsid w:val="000360EB"/>
    <w:rsid w:val="00036B49"/>
    <w:rsid w:val="00036D20"/>
    <w:rsid w:val="00037BF6"/>
    <w:rsid w:val="00040664"/>
    <w:rsid w:val="0004094E"/>
    <w:rsid w:val="00040D5F"/>
    <w:rsid w:val="00040E14"/>
    <w:rsid w:val="000410C4"/>
    <w:rsid w:val="000418C0"/>
    <w:rsid w:val="0004253A"/>
    <w:rsid w:val="0004260C"/>
    <w:rsid w:val="00043FC6"/>
    <w:rsid w:val="0004415C"/>
    <w:rsid w:val="0004422C"/>
    <w:rsid w:val="00044546"/>
    <w:rsid w:val="000450E1"/>
    <w:rsid w:val="00045441"/>
    <w:rsid w:val="00045DEA"/>
    <w:rsid w:val="00045E8C"/>
    <w:rsid w:val="00046192"/>
    <w:rsid w:val="0004625A"/>
    <w:rsid w:val="00047415"/>
    <w:rsid w:val="0004787D"/>
    <w:rsid w:val="0005125F"/>
    <w:rsid w:val="00051FD8"/>
    <w:rsid w:val="000522D6"/>
    <w:rsid w:val="00052EA8"/>
    <w:rsid w:val="000530E0"/>
    <w:rsid w:val="00053580"/>
    <w:rsid w:val="00053740"/>
    <w:rsid w:val="0005400C"/>
    <w:rsid w:val="00054411"/>
    <w:rsid w:val="00054EE7"/>
    <w:rsid w:val="00055223"/>
    <w:rsid w:val="00056055"/>
    <w:rsid w:val="00056299"/>
    <w:rsid w:val="0005673D"/>
    <w:rsid w:val="000577AF"/>
    <w:rsid w:val="000578F2"/>
    <w:rsid w:val="00057C6E"/>
    <w:rsid w:val="00060077"/>
    <w:rsid w:val="0006020A"/>
    <w:rsid w:val="00061409"/>
    <w:rsid w:val="00061BC6"/>
    <w:rsid w:val="000621A9"/>
    <w:rsid w:val="0006248C"/>
    <w:rsid w:val="0006253D"/>
    <w:rsid w:val="0006273B"/>
    <w:rsid w:val="0006288A"/>
    <w:rsid w:val="00062997"/>
    <w:rsid w:val="0006300E"/>
    <w:rsid w:val="00063012"/>
    <w:rsid w:val="000638B0"/>
    <w:rsid w:val="00063BC4"/>
    <w:rsid w:val="0006489C"/>
    <w:rsid w:val="000648F6"/>
    <w:rsid w:val="00064A89"/>
    <w:rsid w:val="000650CF"/>
    <w:rsid w:val="0006540E"/>
    <w:rsid w:val="00065B90"/>
    <w:rsid w:val="00065C19"/>
    <w:rsid w:val="0006628D"/>
    <w:rsid w:val="00066681"/>
    <w:rsid w:val="000674D2"/>
    <w:rsid w:val="0006791D"/>
    <w:rsid w:val="00070214"/>
    <w:rsid w:val="000703B2"/>
    <w:rsid w:val="00070AC2"/>
    <w:rsid w:val="00071EA4"/>
    <w:rsid w:val="000724A8"/>
    <w:rsid w:val="00073699"/>
    <w:rsid w:val="00073A75"/>
    <w:rsid w:val="00073E64"/>
    <w:rsid w:val="00073EFF"/>
    <w:rsid w:val="000745AD"/>
    <w:rsid w:val="00074694"/>
    <w:rsid w:val="00075245"/>
    <w:rsid w:val="00075879"/>
    <w:rsid w:val="00075EE9"/>
    <w:rsid w:val="000760EC"/>
    <w:rsid w:val="00077189"/>
    <w:rsid w:val="0007775F"/>
    <w:rsid w:val="00077810"/>
    <w:rsid w:val="00077A3C"/>
    <w:rsid w:val="00080B52"/>
    <w:rsid w:val="000821B1"/>
    <w:rsid w:val="00082655"/>
    <w:rsid w:val="000827C4"/>
    <w:rsid w:val="00082B81"/>
    <w:rsid w:val="00082E00"/>
    <w:rsid w:val="00082EC7"/>
    <w:rsid w:val="0008340B"/>
    <w:rsid w:val="0008463E"/>
    <w:rsid w:val="00085F67"/>
    <w:rsid w:val="00087847"/>
    <w:rsid w:val="00090044"/>
    <w:rsid w:val="00090271"/>
    <w:rsid w:val="00090FE3"/>
    <w:rsid w:val="000910DF"/>
    <w:rsid w:val="00091362"/>
    <w:rsid w:val="00092018"/>
    <w:rsid w:val="000920DB"/>
    <w:rsid w:val="00092312"/>
    <w:rsid w:val="000928B7"/>
    <w:rsid w:val="00093CFC"/>
    <w:rsid w:val="00093DD5"/>
    <w:rsid w:val="00094C8E"/>
    <w:rsid w:val="00094CEF"/>
    <w:rsid w:val="00094FBD"/>
    <w:rsid w:val="00097377"/>
    <w:rsid w:val="00097426"/>
    <w:rsid w:val="00097632"/>
    <w:rsid w:val="000A14CB"/>
    <w:rsid w:val="000A21D5"/>
    <w:rsid w:val="000A2633"/>
    <w:rsid w:val="000A28A6"/>
    <w:rsid w:val="000A36CF"/>
    <w:rsid w:val="000A36F1"/>
    <w:rsid w:val="000A3883"/>
    <w:rsid w:val="000A4C5F"/>
    <w:rsid w:val="000A5544"/>
    <w:rsid w:val="000A6552"/>
    <w:rsid w:val="000A6B1A"/>
    <w:rsid w:val="000A6DA5"/>
    <w:rsid w:val="000A6F38"/>
    <w:rsid w:val="000A7F0A"/>
    <w:rsid w:val="000B0425"/>
    <w:rsid w:val="000B04C7"/>
    <w:rsid w:val="000B10F1"/>
    <w:rsid w:val="000B27F4"/>
    <w:rsid w:val="000B2E74"/>
    <w:rsid w:val="000B3EE9"/>
    <w:rsid w:val="000B52B0"/>
    <w:rsid w:val="000B5629"/>
    <w:rsid w:val="000B61D3"/>
    <w:rsid w:val="000B78ED"/>
    <w:rsid w:val="000B7A23"/>
    <w:rsid w:val="000B7B26"/>
    <w:rsid w:val="000C08E9"/>
    <w:rsid w:val="000C0F7E"/>
    <w:rsid w:val="000C1150"/>
    <w:rsid w:val="000C2131"/>
    <w:rsid w:val="000C266C"/>
    <w:rsid w:val="000C2C40"/>
    <w:rsid w:val="000C3629"/>
    <w:rsid w:val="000C50D4"/>
    <w:rsid w:val="000C51E3"/>
    <w:rsid w:val="000C6FC5"/>
    <w:rsid w:val="000C7CB7"/>
    <w:rsid w:val="000D0118"/>
    <w:rsid w:val="000D0C8A"/>
    <w:rsid w:val="000D15D3"/>
    <w:rsid w:val="000D16CC"/>
    <w:rsid w:val="000D2245"/>
    <w:rsid w:val="000D227D"/>
    <w:rsid w:val="000D316C"/>
    <w:rsid w:val="000D3D26"/>
    <w:rsid w:val="000D446B"/>
    <w:rsid w:val="000D56A6"/>
    <w:rsid w:val="000D5EE0"/>
    <w:rsid w:val="000D708B"/>
    <w:rsid w:val="000D7D88"/>
    <w:rsid w:val="000E19AD"/>
    <w:rsid w:val="000E19F0"/>
    <w:rsid w:val="000E244C"/>
    <w:rsid w:val="000E2593"/>
    <w:rsid w:val="000E25FA"/>
    <w:rsid w:val="000E29DA"/>
    <w:rsid w:val="000E2C97"/>
    <w:rsid w:val="000E3D12"/>
    <w:rsid w:val="000E4A9C"/>
    <w:rsid w:val="000E54B1"/>
    <w:rsid w:val="000E57A2"/>
    <w:rsid w:val="000E6912"/>
    <w:rsid w:val="000E7062"/>
    <w:rsid w:val="000E7C44"/>
    <w:rsid w:val="000F269F"/>
    <w:rsid w:val="000F2B6B"/>
    <w:rsid w:val="000F2E1A"/>
    <w:rsid w:val="000F3027"/>
    <w:rsid w:val="000F419D"/>
    <w:rsid w:val="000F422A"/>
    <w:rsid w:val="000F4868"/>
    <w:rsid w:val="000F6363"/>
    <w:rsid w:val="000F6A23"/>
    <w:rsid w:val="000F6E6B"/>
    <w:rsid w:val="000F71EF"/>
    <w:rsid w:val="000F74DF"/>
    <w:rsid w:val="00100E43"/>
    <w:rsid w:val="001012E3"/>
    <w:rsid w:val="00102662"/>
    <w:rsid w:val="00102DD4"/>
    <w:rsid w:val="0010334B"/>
    <w:rsid w:val="00104465"/>
    <w:rsid w:val="00105608"/>
    <w:rsid w:val="00106A04"/>
    <w:rsid w:val="00106E20"/>
    <w:rsid w:val="0010701D"/>
    <w:rsid w:val="0010702D"/>
    <w:rsid w:val="00110805"/>
    <w:rsid w:val="00110D52"/>
    <w:rsid w:val="0011175E"/>
    <w:rsid w:val="00111EC8"/>
    <w:rsid w:val="00112716"/>
    <w:rsid w:val="001128AD"/>
    <w:rsid w:val="001131BC"/>
    <w:rsid w:val="00113DEC"/>
    <w:rsid w:val="001142AE"/>
    <w:rsid w:val="001143BF"/>
    <w:rsid w:val="00114A36"/>
    <w:rsid w:val="00115BB8"/>
    <w:rsid w:val="00116011"/>
    <w:rsid w:val="001161BB"/>
    <w:rsid w:val="001173CC"/>
    <w:rsid w:val="00117C73"/>
    <w:rsid w:val="00117DDF"/>
    <w:rsid w:val="00120804"/>
    <w:rsid w:val="00120D2D"/>
    <w:rsid w:val="00121EBF"/>
    <w:rsid w:val="0012223E"/>
    <w:rsid w:val="0012235D"/>
    <w:rsid w:val="00122838"/>
    <w:rsid w:val="00122EE1"/>
    <w:rsid w:val="001231C8"/>
    <w:rsid w:val="0012338B"/>
    <w:rsid w:val="00123A22"/>
    <w:rsid w:val="00123CF3"/>
    <w:rsid w:val="001246C4"/>
    <w:rsid w:val="001249D4"/>
    <w:rsid w:val="00124F15"/>
    <w:rsid w:val="001252AF"/>
    <w:rsid w:val="00125C06"/>
    <w:rsid w:val="00126032"/>
    <w:rsid w:val="0012652E"/>
    <w:rsid w:val="001276B9"/>
    <w:rsid w:val="00127E2B"/>
    <w:rsid w:val="00127FB7"/>
    <w:rsid w:val="001301F2"/>
    <w:rsid w:val="0013180A"/>
    <w:rsid w:val="00131B9A"/>
    <w:rsid w:val="00131D08"/>
    <w:rsid w:val="00131D21"/>
    <w:rsid w:val="001321BC"/>
    <w:rsid w:val="0013226C"/>
    <w:rsid w:val="00132E9E"/>
    <w:rsid w:val="00132F1F"/>
    <w:rsid w:val="00133112"/>
    <w:rsid w:val="001331C3"/>
    <w:rsid w:val="00133379"/>
    <w:rsid w:val="001334F6"/>
    <w:rsid w:val="0013391B"/>
    <w:rsid w:val="001342DB"/>
    <w:rsid w:val="001347B5"/>
    <w:rsid w:val="001347D6"/>
    <w:rsid w:val="0013481E"/>
    <w:rsid w:val="00135020"/>
    <w:rsid w:val="001353C0"/>
    <w:rsid w:val="00135436"/>
    <w:rsid w:val="00135514"/>
    <w:rsid w:val="00135781"/>
    <w:rsid w:val="00135D23"/>
    <w:rsid w:val="00135ECF"/>
    <w:rsid w:val="00135F4B"/>
    <w:rsid w:val="00135FC0"/>
    <w:rsid w:val="00136D6A"/>
    <w:rsid w:val="00136EB5"/>
    <w:rsid w:val="001375D6"/>
    <w:rsid w:val="00137ED1"/>
    <w:rsid w:val="0014030C"/>
    <w:rsid w:val="00140E5F"/>
    <w:rsid w:val="001417FA"/>
    <w:rsid w:val="00141F2A"/>
    <w:rsid w:val="00141F77"/>
    <w:rsid w:val="00142549"/>
    <w:rsid w:val="001426AC"/>
    <w:rsid w:val="00142992"/>
    <w:rsid w:val="00142AC2"/>
    <w:rsid w:val="00142E20"/>
    <w:rsid w:val="00142E2E"/>
    <w:rsid w:val="00143169"/>
    <w:rsid w:val="00143F0F"/>
    <w:rsid w:val="00144CF3"/>
    <w:rsid w:val="00144D17"/>
    <w:rsid w:val="00145492"/>
    <w:rsid w:val="00145F22"/>
    <w:rsid w:val="001461AA"/>
    <w:rsid w:val="00146696"/>
    <w:rsid w:val="00146B13"/>
    <w:rsid w:val="00146C68"/>
    <w:rsid w:val="00146E7C"/>
    <w:rsid w:val="001501E5"/>
    <w:rsid w:val="001507B6"/>
    <w:rsid w:val="001507BA"/>
    <w:rsid w:val="001513A5"/>
    <w:rsid w:val="00151920"/>
    <w:rsid w:val="00151D24"/>
    <w:rsid w:val="00151D32"/>
    <w:rsid w:val="00152AE7"/>
    <w:rsid w:val="00152BA6"/>
    <w:rsid w:val="00152C32"/>
    <w:rsid w:val="0015533C"/>
    <w:rsid w:val="00155BB6"/>
    <w:rsid w:val="00155C28"/>
    <w:rsid w:val="0015606B"/>
    <w:rsid w:val="001562A8"/>
    <w:rsid w:val="0015660E"/>
    <w:rsid w:val="00156A36"/>
    <w:rsid w:val="00156AB7"/>
    <w:rsid w:val="00156DBA"/>
    <w:rsid w:val="001579AB"/>
    <w:rsid w:val="00157D64"/>
    <w:rsid w:val="00160867"/>
    <w:rsid w:val="00160C77"/>
    <w:rsid w:val="00160C98"/>
    <w:rsid w:val="00160DC7"/>
    <w:rsid w:val="00160EA5"/>
    <w:rsid w:val="00161A27"/>
    <w:rsid w:val="00161B92"/>
    <w:rsid w:val="00161ECC"/>
    <w:rsid w:val="001632BD"/>
    <w:rsid w:val="0016340C"/>
    <w:rsid w:val="00163440"/>
    <w:rsid w:val="0016390B"/>
    <w:rsid w:val="00163C9C"/>
    <w:rsid w:val="00163DB4"/>
    <w:rsid w:val="00165EDA"/>
    <w:rsid w:val="00166BAD"/>
    <w:rsid w:val="0016709D"/>
    <w:rsid w:val="00167CC5"/>
    <w:rsid w:val="00171550"/>
    <w:rsid w:val="001721D9"/>
    <w:rsid w:val="00172A31"/>
    <w:rsid w:val="00172B7D"/>
    <w:rsid w:val="00173BD6"/>
    <w:rsid w:val="0017419D"/>
    <w:rsid w:val="00174961"/>
    <w:rsid w:val="00174BA7"/>
    <w:rsid w:val="00174E06"/>
    <w:rsid w:val="00174F1E"/>
    <w:rsid w:val="001751B3"/>
    <w:rsid w:val="0017675F"/>
    <w:rsid w:val="00176F5F"/>
    <w:rsid w:val="001779FA"/>
    <w:rsid w:val="0018028D"/>
    <w:rsid w:val="00181A05"/>
    <w:rsid w:val="00181A7E"/>
    <w:rsid w:val="001820F9"/>
    <w:rsid w:val="001823BE"/>
    <w:rsid w:val="00183AEE"/>
    <w:rsid w:val="00184649"/>
    <w:rsid w:val="00184AA5"/>
    <w:rsid w:val="00184F72"/>
    <w:rsid w:val="00184F90"/>
    <w:rsid w:val="00185CEB"/>
    <w:rsid w:val="001861E4"/>
    <w:rsid w:val="001866EB"/>
    <w:rsid w:val="001869FC"/>
    <w:rsid w:val="00186A00"/>
    <w:rsid w:val="00186C97"/>
    <w:rsid w:val="00186FF3"/>
    <w:rsid w:val="0018701B"/>
    <w:rsid w:val="00187959"/>
    <w:rsid w:val="00187AAF"/>
    <w:rsid w:val="001908FB"/>
    <w:rsid w:val="00190CA3"/>
    <w:rsid w:val="00190E59"/>
    <w:rsid w:val="00191396"/>
    <w:rsid w:val="00191615"/>
    <w:rsid w:val="00191CCC"/>
    <w:rsid w:val="00192161"/>
    <w:rsid w:val="00192274"/>
    <w:rsid w:val="00192A40"/>
    <w:rsid w:val="00192B2C"/>
    <w:rsid w:val="00192C7C"/>
    <w:rsid w:val="00192E49"/>
    <w:rsid w:val="00192FE7"/>
    <w:rsid w:val="0019469F"/>
    <w:rsid w:val="00195064"/>
    <w:rsid w:val="001957F2"/>
    <w:rsid w:val="00195FCA"/>
    <w:rsid w:val="0019619B"/>
    <w:rsid w:val="001966F4"/>
    <w:rsid w:val="00196A88"/>
    <w:rsid w:val="00196C76"/>
    <w:rsid w:val="0019712C"/>
    <w:rsid w:val="0019729E"/>
    <w:rsid w:val="0019738F"/>
    <w:rsid w:val="00197E9F"/>
    <w:rsid w:val="001A1557"/>
    <w:rsid w:val="001A2076"/>
    <w:rsid w:val="001A26B1"/>
    <w:rsid w:val="001A2AE7"/>
    <w:rsid w:val="001A313F"/>
    <w:rsid w:val="001A36C6"/>
    <w:rsid w:val="001A43E3"/>
    <w:rsid w:val="001A5012"/>
    <w:rsid w:val="001A590A"/>
    <w:rsid w:val="001A590E"/>
    <w:rsid w:val="001A5F33"/>
    <w:rsid w:val="001A6656"/>
    <w:rsid w:val="001A75BC"/>
    <w:rsid w:val="001A7CCE"/>
    <w:rsid w:val="001B0021"/>
    <w:rsid w:val="001B0126"/>
    <w:rsid w:val="001B0C97"/>
    <w:rsid w:val="001B24B3"/>
    <w:rsid w:val="001B2F30"/>
    <w:rsid w:val="001B348D"/>
    <w:rsid w:val="001B3991"/>
    <w:rsid w:val="001B43D6"/>
    <w:rsid w:val="001B52CD"/>
    <w:rsid w:val="001B582C"/>
    <w:rsid w:val="001B5E58"/>
    <w:rsid w:val="001B5F90"/>
    <w:rsid w:val="001B66E7"/>
    <w:rsid w:val="001B683D"/>
    <w:rsid w:val="001B6FC2"/>
    <w:rsid w:val="001B6FE2"/>
    <w:rsid w:val="001B72DE"/>
    <w:rsid w:val="001B732B"/>
    <w:rsid w:val="001C1215"/>
    <w:rsid w:val="001C1A2D"/>
    <w:rsid w:val="001C26C6"/>
    <w:rsid w:val="001C29F5"/>
    <w:rsid w:val="001C3148"/>
    <w:rsid w:val="001C3262"/>
    <w:rsid w:val="001C34BC"/>
    <w:rsid w:val="001C35D2"/>
    <w:rsid w:val="001C38B7"/>
    <w:rsid w:val="001C39B5"/>
    <w:rsid w:val="001C413E"/>
    <w:rsid w:val="001C41CC"/>
    <w:rsid w:val="001C41F4"/>
    <w:rsid w:val="001C4DEA"/>
    <w:rsid w:val="001C5AC2"/>
    <w:rsid w:val="001C5D54"/>
    <w:rsid w:val="001C5ED3"/>
    <w:rsid w:val="001C618D"/>
    <w:rsid w:val="001C61F3"/>
    <w:rsid w:val="001C6794"/>
    <w:rsid w:val="001C6E6B"/>
    <w:rsid w:val="001C7F06"/>
    <w:rsid w:val="001C7F60"/>
    <w:rsid w:val="001D0561"/>
    <w:rsid w:val="001D05EB"/>
    <w:rsid w:val="001D11AA"/>
    <w:rsid w:val="001D15A5"/>
    <w:rsid w:val="001D1923"/>
    <w:rsid w:val="001D2689"/>
    <w:rsid w:val="001D4518"/>
    <w:rsid w:val="001D4613"/>
    <w:rsid w:val="001D48E0"/>
    <w:rsid w:val="001D4A25"/>
    <w:rsid w:val="001D4F47"/>
    <w:rsid w:val="001D5F9F"/>
    <w:rsid w:val="001D6157"/>
    <w:rsid w:val="001D6613"/>
    <w:rsid w:val="001E00E1"/>
    <w:rsid w:val="001E0890"/>
    <w:rsid w:val="001E0A78"/>
    <w:rsid w:val="001E0ABE"/>
    <w:rsid w:val="001E1060"/>
    <w:rsid w:val="001E17F1"/>
    <w:rsid w:val="001E2441"/>
    <w:rsid w:val="001E2B6D"/>
    <w:rsid w:val="001E313B"/>
    <w:rsid w:val="001E3375"/>
    <w:rsid w:val="001E445E"/>
    <w:rsid w:val="001E4BB1"/>
    <w:rsid w:val="001E500E"/>
    <w:rsid w:val="001E5261"/>
    <w:rsid w:val="001E5647"/>
    <w:rsid w:val="001E5770"/>
    <w:rsid w:val="001E5DFF"/>
    <w:rsid w:val="001E6479"/>
    <w:rsid w:val="001E71F3"/>
    <w:rsid w:val="001E7FEE"/>
    <w:rsid w:val="001F090F"/>
    <w:rsid w:val="001F11EC"/>
    <w:rsid w:val="001F2901"/>
    <w:rsid w:val="001F2A5D"/>
    <w:rsid w:val="001F31B8"/>
    <w:rsid w:val="001F3D01"/>
    <w:rsid w:val="001F3E91"/>
    <w:rsid w:val="001F53BF"/>
    <w:rsid w:val="001F54D6"/>
    <w:rsid w:val="002002C9"/>
    <w:rsid w:val="00200F4B"/>
    <w:rsid w:val="002015A2"/>
    <w:rsid w:val="002022A2"/>
    <w:rsid w:val="002024F1"/>
    <w:rsid w:val="00203410"/>
    <w:rsid w:val="00203F1A"/>
    <w:rsid w:val="00204CB6"/>
    <w:rsid w:val="00205559"/>
    <w:rsid w:val="00205A2D"/>
    <w:rsid w:val="00206671"/>
    <w:rsid w:val="00206FF8"/>
    <w:rsid w:val="00210D69"/>
    <w:rsid w:val="00210DE2"/>
    <w:rsid w:val="00210E52"/>
    <w:rsid w:val="00211713"/>
    <w:rsid w:val="00211A63"/>
    <w:rsid w:val="00211AEF"/>
    <w:rsid w:val="00212919"/>
    <w:rsid w:val="00212C40"/>
    <w:rsid w:val="002132B0"/>
    <w:rsid w:val="002132E3"/>
    <w:rsid w:val="002135B3"/>
    <w:rsid w:val="00214146"/>
    <w:rsid w:val="00214D25"/>
    <w:rsid w:val="00215B89"/>
    <w:rsid w:val="00215C55"/>
    <w:rsid w:val="00216006"/>
    <w:rsid w:val="0021614B"/>
    <w:rsid w:val="00216FDA"/>
    <w:rsid w:val="002171F4"/>
    <w:rsid w:val="00217311"/>
    <w:rsid w:val="00217632"/>
    <w:rsid w:val="00220033"/>
    <w:rsid w:val="002205AC"/>
    <w:rsid w:val="0022129B"/>
    <w:rsid w:val="002218C2"/>
    <w:rsid w:val="002248AC"/>
    <w:rsid w:val="00224F29"/>
    <w:rsid w:val="002251F2"/>
    <w:rsid w:val="00225745"/>
    <w:rsid w:val="0022580B"/>
    <w:rsid w:val="00226ADC"/>
    <w:rsid w:val="00226DA2"/>
    <w:rsid w:val="0022795A"/>
    <w:rsid w:val="00227D02"/>
    <w:rsid w:val="00227D7D"/>
    <w:rsid w:val="00230FEA"/>
    <w:rsid w:val="00231C01"/>
    <w:rsid w:val="0023270E"/>
    <w:rsid w:val="00232D41"/>
    <w:rsid w:val="0023486D"/>
    <w:rsid w:val="00235042"/>
    <w:rsid w:val="00235812"/>
    <w:rsid w:val="002362EC"/>
    <w:rsid w:val="00236F70"/>
    <w:rsid w:val="0023736A"/>
    <w:rsid w:val="00237773"/>
    <w:rsid w:val="00237A40"/>
    <w:rsid w:val="002407AA"/>
    <w:rsid w:val="0024092B"/>
    <w:rsid w:val="00240B78"/>
    <w:rsid w:val="002413DF"/>
    <w:rsid w:val="00241B61"/>
    <w:rsid w:val="002431BB"/>
    <w:rsid w:val="002439C8"/>
    <w:rsid w:val="00243B35"/>
    <w:rsid w:val="00243F77"/>
    <w:rsid w:val="0024403F"/>
    <w:rsid w:val="00244181"/>
    <w:rsid w:val="0024619F"/>
    <w:rsid w:val="002465F2"/>
    <w:rsid w:val="00246E08"/>
    <w:rsid w:val="00247B9C"/>
    <w:rsid w:val="00250FAF"/>
    <w:rsid w:val="00251282"/>
    <w:rsid w:val="00252EE1"/>
    <w:rsid w:val="00252EED"/>
    <w:rsid w:val="002531B9"/>
    <w:rsid w:val="0025348F"/>
    <w:rsid w:val="00253F43"/>
    <w:rsid w:val="0025461E"/>
    <w:rsid w:val="00254D8D"/>
    <w:rsid w:val="002553DE"/>
    <w:rsid w:val="00255C6B"/>
    <w:rsid w:val="0025674C"/>
    <w:rsid w:val="002576DE"/>
    <w:rsid w:val="00257711"/>
    <w:rsid w:val="00257D82"/>
    <w:rsid w:val="002600D9"/>
    <w:rsid w:val="0026063D"/>
    <w:rsid w:val="0026070B"/>
    <w:rsid w:val="00260C9B"/>
    <w:rsid w:val="00261629"/>
    <w:rsid w:val="00261C50"/>
    <w:rsid w:val="00262433"/>
    <w:rsid w:val="00262577"/>
    <w:rsid w:val="00262E40"/>
    <w:rsid w:val="002630A7"/>
    <w:rsid w:val="002638B4"/>
    <w:rsid w:val="00263B32"/>
    <w:rsid w:val="002649FB"/>
    <w:rsid w:val="00264F81"/>
    <w:rsid w:val="002651A2"/>
    <w:rsid w:val="0026531B"/>
    <w:rsid w:val="00265613"/>
    <w:rsid w:val="00265DD9"/>
    <w:rsid w:val="002661D8"/>
    <w:rsid w:val="002672CD"/>
    <w:rsid w:val="00267A1C"/>
    <w:rsid w:val="00267B63"/>
    <w:rsid w:val="00267E6E"/>
    <w:rsid w:val="002701AA"/>
    <w:rsid w:val="00270445"/>
    <w:rsid w:val="00270FB5"/>
    <w:rsid w:val="00271A4F"/>
    <w:rsid w:val="00271A95"/>
    <w:rsid w:val="00271CFA"/>
    <w:rsid w:val="002720D4"/>
    <w:rsid w:val="00272763"/>
    <w:rsid w:val="002736CD"/>
    <w:rsid w:val="002739C0"/>
    <w:rsid w:val="00273EE5"/>
    <w:rsid w:val="002756CB"/>
    <w:rsid w:val="00275B38"/>
    <w:rsid w:val="002768BB"/>
    <w:rsid w:val="00277CB1"/>
    <w:rsid w:val="00277F82"/>
    <w:rsid w:val="00282547"/>
    <w:rsid w:val="002839EA"/>
    <w:rsid w:val="002840A1"/>
    <w:rsid w:val="002849D5"/>
    <w:rsid w:val="0028508B"/>
    <w:rsid w:val="002850C8"/>
    <w:rsid w:val="002852A5"/>
    <w:rsid w:val="00286240"/>
    <w:rsid w:val="0028659A"/>
    <w:rsid w:val="00286C4B"/>
    <w:rsid w:val="00286F66"/>
    <w:rsid w:val="00287464"/>
    <w:rsid w:val="0028796F"/>
    <w:rsid w:val="00287B80"/>
    <w:rsid w:val="00287B9A"/>
    <w:rsid w:val="00290345"/>
    <w:rsid w:val="00290D4B"/>
    <w:rsid w:val="00292052"/>
    <w:rsid w:val="00292621"/>
    <w:rsid w:val="00292635"/>
    <w:rsid w:val="00292A38"/>
    <w:rsid w:val="00292DA0"/>
    <w:rsid w:val="00293C46"/>
    <w:rsid w:val="0029413B"/>
    <w:rsid w:val="002949EE"/>
    <w:rsid w:val="00294CE8"/>
    <w:rsid w:val="00294D6E"/>
    <w:rsid w:val="0029512A"/>
    <w:rsid w:val="002952E9"/>
    <w:rsid w:val="00295392"/>
    <w:rsid w:val="00297335"/>
    <w:rsid w:val="00297CFE"/>
    <w:rsid w:val="002A02C3"/>
    <w:rsid w:val="002A2281"/>
    <w:rsid w:val="002A2907"/>
    <w:rsid w:val="002A2D46"/>
    <w:rsid w:val="002A2D48"/>
    <w:rsid w:val="002A3564"/>
    <w:rsid w:val="002A369C"/>
    <w:rsid w:val="002A3895"/>
    <w:rsid w:val="002A4CB8"/>
    <w:rsid w:val="002A5B56"/>
    <w:rsid w:val="002A63ED"/>
    <w:rsid w:val="002A7CF8"/>
    <w:rsid w:val="002B02A2"/>
    <w:rsid w:val="002B02E9"/>
    <w:rsid w:val="002B09DB"/>
    <w:rsid w:val="002B1512"/>
    <w:rsid w:val="002B23AF"/>
    <w:rsid w:val="002B2BAD"/>
    <w:rsid w:val="002B2CBC"/>
    <w:rsid w:val="002B34D8"/>
    <w:rsid w:val="002B3E97"/>
    <w:rsid w:val="002B4692"/>
    <w:rsid w:val="002B4EC3"/>
    <w:rsid w:val="002B5354"/>
    <w:rsid w:val="002B5C7A"/>
    <w:rsid w:val="002B6201"/>
    <w:rsid w:val="002B7FAF"/>
    <w:rsid w:val="002C0BC0"/>
    <w:rsid w:val="002C177D"/>
    <w:rsid w:val="002C17A5"/>
    <w:rsid w:val="002C182C"/>
    <w:rsid w:val="002C2F35"/>
    <w:rsid w:val="002C3FC7"/>
    <w:rsid w:val="002C45DC"/>
    <w:rsid w:val="002C4AB7"/>
    <w:rsid w:val="002C6082"/>
    <w:rsid w:val="002C6753"/>
    <w:rsid w:val="002C6913"/>
    <w:rsid w:val="002C7869"/>
    <w:rsid w:val="002D01A1"/>
    <w:rsid w:val="002D05A4"/>
    <w:rsid w:val="002D071C"/>
    <w:rsid w:val="002D0CC9"/>
    <w:rsid w:val="002D0EB0"/>
    <w:rsid w:val="002D15FF"/>
    <w:rsid w:val="002D1886"/>
    <w:rsid w:val="002D1C9F"/>
    <w:rsid w:val="002D2A8E"/>
    <w:rsid w:val="002D4A76"/>
    <w:rsid w:val="002D4A7F"/>
    <w:rsid w:val="002D4D93"/>
    <w:rsid w:val="002D4E00"/>
    <w:rsid w:val="002D55EA"/>
    <w:rsid w:val="002D566B"/>
    <w:rsid w:val="002D5FB0"/>
    <w:rsid w:val="002D6525"/>
    <w:rsid w:val="002D68DD"/>
    <w:rsid w:val="002D6C42"/>
    <w:rsid w:val="002D6CFE"/>
    <w:rsid w:val="002D6F4D"/>
    <w:rsid w:val="002D7342"/>
    <w:rsid w:val="002D736C"/>
    <w:rsid w:val="002D75F1"/>
    <w:rsid w:val="002D7DBA"/>
    <w:rsid w:val="002E0AE4"/>
    <w:rsid w:val="002E0DAF"/>
    <w:rsid w:val="002E0E87"/>
    <w:rsid w:val="002E1260"/>
    <w:rsid w:val="002E19A0"/>
    <w:rsid w:val="002E1B7F"/>
    <w:rsid w:val="002E1D46"/>
    <w:rsid w:val="002E3D95"/>
    <w:rsid w:val="002E3EE4"/>
    <w:rsid w:val="002E4250"/>
    <w:rsid w:val="002E552D"/>
    <w:rsid w:val="002E5DAC"/>
    <w:rsid w:val="002E643B"/>
    <w:rsid w:val="002E6668"/>
    <w:rsid w:val="002E6721"/>
    <w:rsid w:val="002E6A8E"/>
    <w:rsid w:val="002E6CC3"/>
    <w:rsid w:val="002E724E"/>
    <w:rsid w:val="002E79EC"/>
    <w:rsid w:val="002F0478"/>
    <w:rsid w:val="002F1389"/>
    <w:rsid w:val="002F1571"/>
    <w:rsid w:val="002F1CD9"/>
    <w:rsid w:val="002F1ED7"/>
    <w:rsid w:val="002F24BA"/>
    <w:rsid w:val="002F24F7"/>
    <w:rsid w:val="002F35AA"/>
    <w:rsid w:val="002F38A6"/>
    <w:rsid w:val="002F4534"/>
    <w:rsid w:val="002F4CD5"/>
    <w:rsid w:val="002F5083"/>
    <w:rsid w:val="002F5133"/>
    <w:rsid w:val="002F613C"/>
    <w:rsid w:val="002F656E"/>
    <w:rsid w:val="002F71FC"/>
    <w:rsid w:val="002F7F67"/>
    <w:rsid w:val="0030062B"/>
    <w:rsid w:val="00300EE7"/>
    <w:rsid w:val="003012F9"/>
    <w:rsid w:val="00301480"/>
    <w:rsid w:val="00301713"/>
    <w:rsid w:val="00301757"/>
    <w:rsid w:val="003026FE"/>
    <w:rsid w:val="00302ACC"/>
    <w:rsid w:val="00303332"/>
    <w:rsid w:val="003035B9"/>
    <w:rsid w:val="00303775"/>
    <w:rsid w:val="00304E26"/>
    <w:rsid w:val="00305182"/>
    <w:rsid w:val="0030541A"/>
    <w:rsid w:val="0030579C"/>
    <w:rsid w:val="003059B4"/>
    <w:rsid w:val="00305D84"/>
    <w:rsid w:val="003061A4"/>
    <w:rsid w:val="003064C6"/>
    <w:rsid w:val="0030661C"/>
    <w:rsid w:val="0030698C"/>
    <w:rsid w:val="00306A34"/>
    <w:rsid w:val="00306F55"/>
    <w:rsid w:val="00310514"/>
    <w:rsid w:val="0031063C"/>
    <w:rsid w:val="003109EC"/>
    <w:rsid w:val="00311361"/>
    <w:rsid w:val="0031149E"/>
    <w:rsid w:val="00311736"/>
    <w:rsid w:val="00311D50"/>
    <w:rsid w:val="00312225"/>
    <w:rsid w:val="00313434"/>
    <w:rsid w:val="003138EC"/>
    <w:rsid w:val="003145BF"/>
    <w:rsid w:val="00314743"/>
    <w:rsid w:val="00314B80"/>
    <w:rsid w:val="00314E98"/>
    <w:rsid w:val="003152D0"/>
    <w:rsid w:val="00315373"/>
    <w:rsid w:val="003158F7"/>
    <w:rsid w:val="00316B61"/>
    <w:rsid w:val="00316F4E"/>
    <w:rsid w:val="0031721E"/>
    <w:rsid w:val="00317549"/>
    <w:rsid w:val="003176BE"/>
    <w:rsid w:val="003177C4"/>
    <w:rsid w:val="0031786D"/>
    <w:rsid w:val="003202DB"/>
    <w:rsid w:val="00320BDD"/>
    <w:rsid w:val="00320FDF"/>
    <w:rsid w:val="00321519"/>
    <w:rsid w:val="003216FE"/>
    <w:rsid w:val="0032178B"/>
    <w:rsid w:val="0032238C"/>
    <w:rsid w:val="00322687"/>
    <w:rsid w:val="00322E94"/>
    <w:rsid w:val="00323112"/>
    <w:rsid w:val="00323681"/>
    <w:rsid w:val="00323828"/>
    <w:rsid w:val="00324F34"/>
    <w:rsid w:val="00324F84"/>
    <w:rsid w:val="00326053"/>
    <w:rsid w:val="003262E6"/>
    <w:rsid w:val="003263D1"/>
    <w:rsid w:val="003266B9"/>
    <w:rsid w:val="00326716"/>
    <w:rsid w:val="0032676C"/>
    <w:rsid w:val="003273A0"/>
    <w:rsid w:val="003275BE"/>
    <w:rsid w:val="003276B5"/>
    <w:rsid w:val="00327EC7"/>
    <w:rsid w:val="00330604"/>
    <w:rsid w:val="0033063C"/>
    <w:rsid w:val="00331312"/>
    <w:rsid w:val="003319FF"/>
    <w:rsid w:val="00331D18"/>
    <w:rsid w:val="00331E93"/>
    <w:rsid w:val="00331F0C"/>
    <w:rsid w:val="00332A76"/>
    <w:rsid w:val="003330A6"/>
    <w:rsid w:val="00333184"/>
    <w:rsid w:val="0033324F"/>
    <w:rsid w:val="003335A8"/>
    <w:rsid w:val="00334545"/>
    <w:rsid w:val="00334A99"/>
    <w:rsid w:val="003353F9"/>
    <w:rsid w:val="00335475"/>
    <w:rsid w:val="003356C3"/>
    <w:rsid w:val="00335B1D"/>
    <w:rsid w:val="00336287"/>
    <w:rsid w:val="003375C9"/>
    <w:rsid w:val="00337FC8"/>
    <w:rsid w:val="00340147"/>
    <w:rsid w:val="003401B9"/>
    <w:rsid w:val="00341464"/>
    <w:rsid w:val="00342502"/>
    <w:rsid w:val="0034299B"/>
    <w:rsid w:val="00342A68"/>
    <w:rsid w:val="003435E3"/>
    <w:rsid w:val="00345993"/>
    <w:rsid w:val="00345C4F"/>
    <w:rsid w:val="00345D02"/>
    <w:rsid w:val="00345FB3"/>
    <w:rsid w:val="0034728A"/>
    <w:rsid w:val="003472BF"/>
    <w:rsid w:val="0034733C"/>
    <w:rsid w:val="00347FEF"/>
    <w:rsid w:val="00351105"/>
    <w:rsid w:val="003514B7"/>
    <w:rsid w:val="003518F7"/>
    <w:rsid w:val="00351F4F"/>
    <w:rsid w:val="00352095"/>
    <w:rsid w:val="003530D9"/>
    <w:rsid w:val="00353D6E"/>
    <w:rsid w:val="00354823"/>
    <w:rsid w:val="00354B91"/>
    <w:rsid w:val="00354CF9"/>
    <w:rsid w:val="00354DD5"/>
    <w:rsid w:val="00355C15"/>
    <w:rsid w:val="00355C30"/>
    <w:rsid w:val="00355D31"/>
    <w:rsid w:val="0035692C"/>
    <w:rsid w:val="00357019"/>
    <w:rsid w:val="0035748F"/>
    <w:rsid w:val="00360C30"/>
    <w:rsid w:val="00361C41"/>
    <w:rsid w:val="00361C9C"/>
    <w:rsid w:val="003625C0"/>
    <w:rsid w:val="0036272E"/>
    <w:rsid w:val="00362D30"/>
    <w:rsid w:val="00363700"/>
    <w:rsid w:val="00364590"/>
    <w:rsid w:val="0036644C"/>
    <w:rsid w:val="003671E0"/>
    <w:rsid w:val="00367F6A"/>
    <w:rsid w:val="00370ED8"/>
    <w:rsid w:val="0037287A"/>
    <w:rsid w:val="00373247"/>
    <w:rsid w:val="00374BB1"/>
    <w:rsid w:val="00374EC6"/>
    <w:rsid w:val="0037515A"/>
    <w:rsid w:val="00375163"/>
    <w:rsid w:val="00375D34"/>
    <w:rsid w:val="003769FB"/>
    <w:rsid w:val="00377077"/>
    <w:rsid w:val="00377718"/>
    <w:rsid w:val="00377874"/>
    <w:rsid w:val="003778FA"/>
    <w:rsid w:val="00377E97"/>
    <w:rsid w:val="00377ED3"/>
    <w:rsid w:val="0038060F"/>
    <w:rsid w:val="00380CAB"/>
    <w:rsid w:val="00381575"/>
    <w:rsid w:val="003819AF"/>
    <w:rsid w:val="00381ADC"/>
    <w:rsid w:val="0038289E"/>
    <w:rsid w:val="00384116"/>
    <w:rsid w:val="00384202"/>
    <w:rsid w:val="003849B4"/>
    <w:rsid w:val="0038509A"/>
    <w:rsid w:val="003856D7"/>
    <w:rsid w:val="0038681F"/>
    <w:rsid w:val="00387A7F"/>
    <w:rsid w:val="00387BDD"/>
    <w:rsid w:val="00387F37"/>
    <w:rsid w:val="0039045D"/>
    <w:rsid w:val="00390B8E"/>
    <w:rsid w:val="00392044"/>
    <w:rsid w:val="00392277"/>
    <w:rsid w:val="00394093"/>
    <w:rsid w:val="003941D2"/>
    <w:rsid w:val="00394213"/>
    <w:rsid w:val="003944D0"/>
    <w:rsid w:val="003946E3"/>
    <w:rsid w:val="00394CAF"/>
    <w:rsid w:val="00394D2F"/>
    <w:rsid w:val="00395179"/>
    <w:rsid w:val="003954C3"/>
    <w:rsid w:val="0039560A"/>
    <w:rsid w:val="00395D10"/>
    <w:rsid w:val="00395D1B"/>
    <w:rsid w:val="0039657D"/>
    <w:rsid w:val="003966B4"/>
    <w:rsid w:val="00396F0A"/>
    <w:rsid w:val="0039720D"/>
    <w:rsid w:val="003975B4"/>
    <w:rsid w:val="003A01D2"/>
    <w:rsid w:val="003A03C1"/>
    <w:rsid w:val="003A250E"/>
    <w:rsid w:val="003A2FFE"/>
    <w:rsid w:val="003A303E"/>
    <w:rsid w:val="003A31E1"/>
    <w:rsid w:val="003A3AB4"/>
    <w:rsid w:val="003A3DD1"/>
    <w:rsid w:val="003A41DC"/>
    <w:rsid w:val="003A440F"/>
    <w:rsid w:val="003A54D3"/>
    <w:rsid w:val="003A5706"/>
    <w:rsid w:val="003A58E6"/>
    <w:rsid w:val="003A5C4E"/>
    <w:rsid w:val="003A5E4C"/>
    <w:rsid w:val="003A5E88"/>
    <w:rsid w:val="003A7D83"/>
    <w:rsid w:val="003B06AD"/>
    <w:rsid w:val="003B08ED"/>
    <w:rsid w:val="003B1482"/>
    <w:rsid w:val="003B231E"/>
    <w:rsid w:val="003B28AB"/>
    <w:rsid w:val="003B29F3"/>
    <w:rsid w:val="003B2B9A"/>
    <w:rsid w:val="003B36A4"/>
    <w:rsid w:val="003B3952"/>
    <w:rsid w:val="003B3C78"/>
    <w:rsid w:val="003B47ED"/>
    <w:rsid w:val="003B7324"/>
    <w:rsid w:val="003C0727"/>
    <w:rsid w:val="003C0827"/>
    <w:rsid w:val="003C0C6E"/>
    <w:rsid w:val="003C1181"/>
    <w:rsid w:val="003C3EAA"/>
    <w:rsid w:val="003C4BB6"/>
    <w:rsid w:val="003C5682"/>
    <w:rsid w:val="003C5A58"/>
    <w:rsid w:val="003C5DEF"/>
    <w:rsid w:val="003C6418"/>
    <w:rsid w:val="003C6668"/>
    <w:rsid w:val="003C6734"/>
    <w:rsid w:val="003C735D"/>
    <w:rsid w:val="003D019F"/>
    <w:rsid w:val="003D0ABD"/>
    <w:rsid w:val="003D2079"/>
    <w:rsid w:val="003D2AEC"/>
    <w:rsid w:val="003D363A"/>
    <w:rsid w:val="003D3A04"/>
    <w:rsid w:val="003D3AF8"/>
    <w:rsid w:val="003D3E25"/>
    <w:rsid w:val="003D4015"/>
    <w:rsid w:val="003D41E9"/>
    <w:rsid w:val="003D451A"/>
    <w:rsid w:val="003D53B7"/>
    <w:rsid w:val="003D54CD"/>
    <w:rsid w:val="003D5B26"/>
    <w:rsid w:val="003D603F"/>
    <w:rsid w:val="003D6076"/>
    <w:rsid w:val="003D6467"/>
    <w:rsid w:val="003D70E3"/>
    <w:rsid w:val="003D7139"/>
    <w:rsid w:val="003D77B9"/>
    <w:rsid w:val="003D7A4E"/>
    <w:rsid w:val="003E0240"/>
    <w:rsid w:val="003E0289"/>
    <w:rsid w:val="003E075D"/>
    <w:rsid w:val="003E190F"/>
    <w:rsid w:val="003E1A84"/>
    <w:rsid w:val="003E1F45"/>
    <w:rsid w:val="003E29E7"/>
    <w:rsid w:val="003E2C18"/>
    <w:rsid w:val="003E446A"/>
    <w:rsid w:val="003E47EB"/>
    <w:rsid w:val="003E4925"/>
    <w:rsid w:val="003E4C32"/>
    <w:rsid w:val="003E4CE1"/>
    <w:rsid w:val="003E4F6D"/>
    <w:rsid w:val="003E782F"/>
    <w:rsid w:val="003F0135"/>
    <w:rsid w:val="003F0D83"/>
    <w:rsid w:val="003F177C"/>
    <w:rsid w:val="003F20EA"/>
    <w:rsid w:val="003F2399"/>
    <w:rsid w:val="003F2408"/>
    <w:rsid w:val="003F37BA"/>
    <w:rsid w:val="003F48D0"/>
    <w:rsid w:val="003F48F0"/>
    <w:rsid w:val="003F4FD2"/>
    <w:rsid w:val="003F58B5"/>
    <w:rsid w:val="003F6473"/>
    <w:rsid w:val="003F71DD"/>
    <w:rsid w:val="00400447"/>
    <w:rsid w:val="00400695"/>
    <w:rsid w:val="00400771"/>
    <w:rsid w:val="004018FF"/>
    <w:rsid w:val="0040198B"/>
    <w:rsid w:val="00401CE8"/>
    <w:rsid w:val="00401E57"/>
    <w:rsid w:val="0040248B"/>
    <w:rsid w:val="00402992"/>
    <w:rsid w:val="0040351B"/>
    <w:rsid w:val="00403805"/>
    <w:rsid w:val="0040395E"/>
    <w:rsid w:val="004043F8"/>
    <w:rsid w:val="004049D8"/>
    <w:rsid w:val="00404DF4"/>
    <w:rsid w:val="00405A0C"/>
    <w:rsid w:val="00405F9A"/>
    <w:rsid w:val="00406442"/>
    <w:rsid w:val="0040694A"/>
    <w:rsid w:val="00406B11"/>
    <w:rsid w:val="004077A9"/>
    <w:rsid w:val="00410168"/>
    <w:rsid w:val="004101A6"/>
    <w:rsid w:val="00410455"/>
    <w:rsid w:val="00410A73"/>
    <w:rsid w:val="00411906"/>
    <w:rsid w:val="004125AC"/>
    <w:rsid w:val="004128E0"/>
    <w:rsid w:val="004131F6"/>
    <w:rsid w:val="00413A81"/>
    <w:rsid w:val="0041438E"/>
    <w:rsid w:val="00414EFB"/>
    <w:rsid w:val="0041559D"/>
    <w:rsid w:val="00415DF1"/>
    <w:rsid w:val="004163BE"/>
    <w:rsid w:val="00417052"/>
    <w:rsid w:val="004177A2"/>
    <w:rsid w:val="00421672"/>
    <w:rsid w:val="004219AA"/>
    <w:rsid w:val="004223B8"/>
    <w:rsid w:val="00422B72"/>
    <w:rsid w:val="00423106"/>
    <w:rsid w:val="00423279"/>
    <w:rsid w:val="0042330A"/>
    <w:rsid w:val="00423967"/>
    <w:rsid w:val="00424197"/>
    <w:rsid w:val="0042450B"/>
    <w:rsid w:val="00424597"/>
    <w:rsid w:val="004245B4"/>
    <w:rsid w:val="0042475F"/>
    <w:rsid w:val="00424BEF"/>
    <w:rsid w:val="00424D61"/>
    <w:rsid w:val="00424E82"/>
    <w:rsid w:val="004252EF"/>
    <w:rsid w:val="004258A2"/>
    <w:rsid w:val="00425C9E"/>
    <w:rsid w:val="00426373"/>
    <w:rsid w:val="004266FB"/>
    <w:rsid w:val="0042711E"/>
    <w:rsid w:val="004274A2"/>
    <w:rsid w:val="00427628"/>
    <w:rsid w:val="00427B87"/>
    <w:rsid w:val="00430565"/>
    <w:rsid w:val="00430598"/>
    <w:rsid w:val="004306FB"/>
    <w:rsid w:val="00430E79"/>
    <w:rsid w:val="004321A9"/>
    <w:rsid w:val="004329FD"/>
    <w:rsid w:val="0043302C"/>
    <w:rsid w:val="00433EEC"/>
    <w:rsid w:val="00433F2A"/>
    <w:rsid w:val="00434315"/>
    <w:rsid w:val="00434861"/>
    <w:rsid w:val="00434A7E"/>
    <w:rsid w:val="00434C23"/>
    <w:rsid w:val="00434DE3"/>
    <w:rsid w:val="004351B5"/>
    <w:rsid w:val="0043664E"/>
    <w:rsid w:val="004373C1"/>
    <w:rsid w:val="004376C7"/>
    <w:rsid w:val="004379BA"/>
    <w:rsid w:val="00440CC1"/>
    <w:rsid w:val="00441608"/>
    <w:rsid w:val="004417EE"/>
    <w:rsid w:val="00441D78"/>
    <w:rsid w:val="00442629"/>
    <w:rsid w:val="004427FA"/>
    <w:rsid w:val="00442E9A"/>
    <w:rsid w:val="004439EA"/>
    <w:rsid w:val="00444702"/>
    <w:rsid w:val="00445147"/>
    <w:rsid w:val="0044558B"/>
    <w:rsid w:val="004455F1"/>
    <w:rsid w:val="00445B77"/>
    <w:rsid w:val="00445FEC"/>
    <w:rsid w:val="00446603"/>
    <w:rsid w:val="0044671B"/>
    <w:rsid w:val="0044707A"/>
    <w:rsid w:val="004472D0"/>
    <w:rsid w:val="0045079B"/>
    <w:rsid w:val="00452EAC"/>
    <w:rsid w:val="004538DE"/>
    <w:rsid w:val="00454097"/>
    <w:rsid w:val="0045471A"/>
    <w:rsid w:val="00454B61"/>
    <w:rsid w:val="004554B8"/>
    <w:rsid w:val="004557E4"/>
    <w:rsid w:val="00455888"/>
    <w:rsid w:val="004558BC"/>
    <w:rsid w:val="00456273"/>
    <w:rsid w:val="00456E1E"/>
    <w:rsid w:val="0046053F"/>
    <w:rsid w:val="00460AA3"/>
    <w:rsid w:val="00460B36"/>
    <w:rsid w:val="00461AF6"/>
    <w:rsid w:val="00462590"/>
    <w:rsid w:val="00462821"/>
    <w:rsid w:val="00462B96"/>
    <w:rsid w:val="00463B1C"/>
    <w:rsid w:val="00464E72"/>
    <w:rsid w:val="00465628"/>
    <w:rsid w:val="00465770"/>
    <w:rsid w:val="00465A97"/>
    <w:rsid w:val="00466E12"/>
    <w:rsid w:val="004672D9"/>
    <w:rsid w:val="004717BA"/>
    <w:rsid w:val="00473E22"/>
    <w:rsid w:val="0047403F"/>
    <w:rsid w:val="0047458C"/>
    <w:rsid w:val="00475A00"/>
    <w:rsid w:val="00475DEC"/>
    <w:rsid w:val="00475E8D"/>
    <w:rsid w:val="00476889"/>
    <w:rsid w:val="00477714"/>
    <w:rsid w:val="00477BB1"/>
    <w:rsid w:val="004803B3"/>
    <w:rsid w:val="0048043B"/>
    <w:rsid w:val="00480461"/>
    <w:rsid w:val="00480580"/>
    <w:rsid w:val="004815FA"/>
    <w:rsid w:val="0048255F"/>
    <w:rsid w:val="00482D10"/>
    <w:rsid w:val="00483A80"/>
    <w:rsid w:val="00483DC5"/>
    <w:rsid w:val="0048426E"/>
    <w:rsid w:val="004845CA"/>
    <w:rsid w:val="0048508C"/>
    <w:rsid w:val="0048543F"/>
    <w:rsid w:val="0048585A"/>
    <w:rsid w:val="00485A4A"/>
    <w:rsid w:val="00486536"/>
    <w:rsid w:val="004869C0"/>
    <w:rsid w:val="00486DEF"/>
    <w:rsid w:val="0048727E"/>
    <w:rsid w:val="00487638"/>
    <w:rsid w:val="00487833"/>
    <w:rsid w:val="00487AC6"/>
    <w:rsid w:val="00490714"/>
    <w:rsid w:val="00490C1B"/>
    <w:rsid w:val="00490F0B"/>
    <w:rsid w:val="004920DF"/>
    <w:rsid w:val="00492182"/>
    <w:rsid w:val="00492309"/>
    <w:rsid w:val="00492348"/>
    <w:rsid w:val="0049258C"/>
    <w:rsid w:val="00492B41"/>
    <w:rsid w:val="00492E95"/>
    <w:rsid w:val="00492EE5"/>
    <w:rsid w:val="0049343A"/>
    <w:rsid w:val="00494322"/>
    <w:rsid w:val="004949C8"/>
    <w:rsid w:val="00494FF0"/>
    <w:rsid w:val="00495070"/>
    <w:rsid w:val="004951AD"/>
    <w:rsid w:val="00496539"/>
    <w:rsid w:val="0049659C"/>
    <w:rsid w:val="00496D5A"/>
    <w:rsid w:val="00497029"/>
    <w:rsid w:val="004A0123"/>
    <w:rsid w:val="004A091B"/>
    <w:rsid w:val="004A0E45"/>
    <w:rsid w:val="004A1593"/>
    <w:rsid w:val="004A1598"/>
    <w:rsid w:val="004A192D"/>
    <w:rsid w:val="004A1F52"/>
    <w:rsid w:val="004A2522"/>
    <w:rsid w:val="004A261D"/>
    <w:rsid w:val="004A2BFB"/>
    <w:rsid w:val="004A301A"/>
    <w:rsid w:val="004A3D56"/>
    <w:rsid w:val="004A4390"/>
    <w:rsid w:val="004A53A9"/>
    <w:rsid w:val="004A5805"/>
    <w:rsid w:val="004A5D15"/>
    <w:rsid w:val="004A6E0D"/>
    <w:rsid w:val="004B0173"/>
    <w:rsid w:val="004B0403"/>
    <w:rsid w:val="004B08AF"/>
    <w:rsid w:val="004B0ACF"/>
    <w:rsid w:val="004B0BF0"/>
    <w:rsid w:val="004B10C3"/>
    <w:rsid w:val="004B113C"/>
    <w:rsid w:val="004B1D4F"/>
    <w:rsid w:val="004B21D4"/>
    <w:rsid w:val="004B2331"/>
    <w:rsid w:val="004B2375"/>
    <w:rsid w:val="004B390D"/>
    <w:rsid w:val="004B3C29"/>
    <w:rsid w:val="004B3DE1"/>
    <w:rsid w:val="004B3EFA"/>
    <w:rsid w:val="004B43CE"/>
    <w:rsid w:val="004B4490"/>
    <w:rsid w:val="004B4E73"/>
    <w:rsid w:val="004B5042"/>
    <w:rsid w:val="004B5608"/>
    <w:rsid w:val="004B5F36"/>
    <w:rsid w:val="004B6ADB"/>
    <w:rsid w:val="004B6F3F"/>
    <w:rsid w:val="004B709E"/>
    <w:rsid w:val="004B713E"/>
    <w:rsid w:val="004B7AE0"/>
    <w:rsid w:val="004B7DD5"/>
    <w:rsid w:val="004C0B50"/>
    <w:rsid w:val="004C1241"/>
    <w:rsid w:val="004C2130"/>
    <w:rsid w:val="004C2540"/>
    <w:rsid w:val="004C262F"/>
    <w:rsid w:val="004C282C"/>
    <w:rsid w:val="004C2FE2"/>
    <w:rsid w:val="004C3129"/>
    <w:rsid w:val="004C32AB"/>
    <w:rsid w:val="004C3CA2"/>
    <w:rsid w:val="004C4178"/>
    <w:rsid w:val="004C5012"/>
    <w:rsid w:val="004C5056"/>
    <w:rsid w:val="004C65D0"/>
    <w:rsid w:val="004C6E45"/>
    <w:rsid w:val="004C7009"/>
    <w:rsid w:val="004C72D3"/>
    <w:rsid w:val="004C75C8"/>
    <w:rsid w:val="004C7F48"/>
    <w:rsid w:val="004D0583"/>
    <w:rsid w:val="004D344F"/>
    <w:rsid w:val="004D3F10"/>
    <w:rsid w:val="004D4399"/>
    <w:rsid w:val="004D4A22"/>
    <w:rsid w:val="004D542D"/>
    <w:rsid w:val="004D5CC7"/>
    <w:rsid w:val="004D5ED3"/>
    <w:rsid w:val="004D6025"/>
    <w:rsid w:val="004D605F"/>
    <w:rsid w:val="004D6135"/>
    <w:rsid w:val="004D63B3"/>
    <w:rsid w:val="004D68A3"/>
    <w:rsid w:val="004D6BCC"/>
    <w:rsid w:val="004D7362"/>
    <w:rsid w:val="004E01C1"/>
    <w:rsid w:val="004E0243"/>
    <w:rsid w:val="004E0640"/>
    <w:rsid w:val="004E0BD1"/>
    <w:rsid w:val="004E1D71"/>
    <w:rsid w:val="004E2073"/>
    <w:rsid w:val="004E2779"/>
    <w:rsid w:val="004E2C92"/>
    <w:rsid w:val="004E2DBC"/>
    <w:rsid w:val="004E37FB"/>
    <w:rsid w:val="004E40C2"/>
    <w:rsid w:val="004E4263"/>
    <w:rsid w:val="004E48D2"/>
    <w:rsid w:val="004E5830"/>
    <w:rsid w:val="004E5FCF"/>
    <w:rsid w:val="004E7526"/>
    <w:rsid w:val="004E785D"/>
    <w:rsid w:val="004E7E7D"/>
    <w:rsid w:val="004F0D49"/>
    <w:rsid w:val="004F17E7"/>
    <w:rsid w:val="004F1C64"/>
    <w:rsid w:val="004F2427"/>
    <w:rsid w:val="004F279E"/>
    <w:rsid w:val="004F3615"/>
    <w:rsid w:val="004F3992"/>
    <w:rsid w:val="004F3F30"/>
    <w:rsid w:val="004F4D58"/>
    <w:rsid w:val="004F4D64"/>
    <w:rsid w:val="004F4D92"/>
    <w:rsid w:val="004F5009"/>
    <w:rsid w:val="004F502E"/>
    <w:rsid w:val="004F5248"/>
    <w:rsid w:val="004F5A52"/>
    <w:rsid w:val="004F6040"/>
    <w:rsid w:val="004F718F"/>
    <w:rsid w:val="004F7483"/>
    <w:rsid w:val="00500DC7"/>
    <w:rsid w:val="00501290"/>
    <w:rsid w:val="0050288D"/>
    <w:rsid w:val="00502D7A"/>
    <w:rsid w:val="00504401"/>
    <w:rsid w:val="00506571"/>
    <w:rsid w:val="00506FB9"/>
    <w:rsid w:val="005073D4"/>
    <w:rsid w:val="00507450"/>
    <w:rsid w:val="0050767E"/>
    <w:rsid w:val="00507AD3"/>
    <w:rsid w:val="00507E67"/>
    <w:rsid w:val="0051061D"/>
    <w:rsid w:val="005116AB"/>
    <w:rsid w:val="00511D3A"/>
    <w:rsid w:val="00512118"/>
    <w:rsid w:val="00512899"/>
    <w:rsid w:val="00512CA9"/>
    <w:rsid w:val="00513335"/>
    <w:rsid w:val="00514275"/>
    <w:rsid w:val="005144C2"/>
    <w:rsid w:val="005148E0"/>
    <w:rsid w:val="005149A2"/>
    <w:rsid w:val="00514CDC"/>
    <w:rsid w:val="00520588"/>
    <w:rsid w:val="00520899"/>
    <w:rsid w:val="0052111A"/>
    <w:rsid w:val="00521283"/>
    <w:rsid w:val="005216CE"/>
    <w:rsid w:val="00521E33"/>
    <w:rsid w:val="005223A2"/>
    <w:rsid w:val="00522CF0"/>
    <w:rsid w:val="00523551"/>
    <w:rsid w:val="005237D8"/>
    <w:rsid w:val="005237D9"/>
    <w:rsid w:val="00523949"/>
    <w:rsid w:val="005239F3"/>
    <w:rsid w:val="005240A5"/>
    <w:rsid w:val="00524503"/>
    <w:rsid w:val="00524C48"/>
    <w:rsid w:val="00524D3C"/>
    <w:rsid w:val="0052546A"/>
    <w:rsid w:val="00525846"/>
    <w:rsid w:val="00525E27"/>
    <w:rsid w:val="0052645D"/>
    <w:rsid w:val="00526C40"/>
    <w:rsid w:val="0053064B"/>
    <w:rsid w:val="00531EBF"/>
    <w:rsid w:val="00532907"/>
    <w:rsid w:val="00532F09"/>
    <w:rsid w:val="00533609"/>
    <w:rsid w:val="005336FD"/>
    <w:rsid w:val="0053436E"/>
    <w:rsid w:val="0053437A"/>
    <w:rsid w:val="005347C2"/>
    <w:rsid w:val="00534A58"/>
    <w:rsid w:val="00534E82"/>
    <w:rsid w:val="00535DA1"/>
    <w:rsid w:val="00536E99"/>
    <w:rsid w:val="005376DE"/>
    <w:rsid w:val="005411E3"/>
    <w:rsid w:val="00541320"/>
    <w:rsid w:val="00541F8D"/>
    <w:rsid w:val="005427FC"/>
    <w:rsid w:val="00542B09"/>
    <w:rsid w:val="0054390D"/>
    <w:rsid w:val="0054591C"/>
    <w:rsid w:val="0054596F"/>
    <w:rsid w:val="0054668A"/>
    <w:rsid w:val="00547445"/>
    <w:rsid w:val="0054769F"/>
    <w:rsid w:val="0054770E"/>
    <w:rsid w:val="00547BED"/>
    <w:rsid w:val="00550612"/>
    <w:rsid w:val="00550B2E"/>
    <w:rsid w:val="0055110A"/>
    <w:rsid w:val="00551687"/>
    <w:rsid w:val="0055190B"/>
    <w:rsid w:val="0055265B"/>
    <w:rsid w:val="0055282B"/>
    <w:rsid w:val="00552995"/>
    <w:rsid w:val="005534AB"/>
    <w:rsid w:val="00553528"/>
    <w:rsid w:val="00553B51"/>
    <w:rsid w:val="00553C85"/>
    <w:rsid w:val="00553E3A"/>
    <w:rsid w:val="00553E52"/>
    <w:rsid w:val="00553E59"/>
    <w:rsid w:val="00554CA3"/>
    <w:rsid w:val="005565AF"/>
    <w:rsid w:val="005569A8"/>
    <w:rsid w:val="00557569"/>
    <w:rsid w:val="005577D1"/>
    <w:rsid w:val="00560312"/>
    <w:rsid w:val="0056080F"/>
    <w:rsid w:val="00560ABA"/>
    <w:rsid w:val="00561BC5"/>
    <w:rsid w:val="0056230D"/>
    <w:rsid w:val="00562551"/>
    <w:rsid w:val="00562B5F"/>
    <w:rsid w:val="00563062"/>
    <w:rsid w:val="005630BB"/>
    <w:rsid w:val="00563813"/>
    <w:rsid w:val="00564893"/>
    <w:rsid w:val="00564BA1"/>
    <w:rsid w:val="005652C7"/>
    <w:rsid w:val="005655EB"/>
    <w:rsid w:val="00565A96"/>
    <w:rsid w:val="00565BCD"/>
    <w:rsid w:val="00565BDE"/>
    <w:rsid w:val="0056603C"/>
    <w:rsid w:val="005666F0"/>
    <w:rsid w:val="005666F8"/>
    <w:rsid w:val="00566917"/>
    <w:rsid w:val="0056696C"/>
    <w:rsid w:val="00567DB1"/>
    <w:rsid w:val="00567EA9"/>
    <w:rsid w:val="00570CB3"/>
    <w:rsid w:val="005713AE"/>
    <w:rsid w:val="005720EA"/>
    <w:rsid w:val="00572733"/>
    <w:rsid w:val="0057314D"/>
    <w:rsid w:val="00573808"/>
    <w:rsid w:val="00574037"/>
    <w:rsid w:val="005745B5"/>
    <w:rsid w:val="00575A9C"/>
    <w:rsid w:val="005764CD"/>
    <w:rsid w:val="00576B9A"/>
    <w:rsid w:val="00576F65"/>
    <w:rsid w:val="00577AA3"/>
    <w:rsid w:val="00577EAB"/>
    <w:rsid w:val="00577F4A"/>
    <w:rsid w:val="005816FA"/>
    <w:rsid w:val="00582392"/>
    <w:rsid w:val="00582943"/>
    <w:rsid w:val="00583244"/>
    <w:rsid w:val="00583B0B"/>
    <w:rsid w:val="00583C16"/>
    <w:rsid w:val="00583ECA"/>
    <w:rsid w:val="00583F0D"/>
    <w:rsid w:val="00584B11"/>
    <w:rsid w:val="00584DDD"/>
    <w:rsid w:val="0058655D"/>
    <w:rsid w:val="00586623"/>
    <w:rsid w:val="00587CE6"/>
    <w:rsid w:val="0059168E"/>
    <w:rsid w:val="005951B4"/>
    <w:rsid w:val="00595580"/>
    <w:rsid w:val="00595ED9"/>
    <w:rsid w:val="005971FA"/>
    <w:rsid w:val="0059769D"/>
    <w:rsid w:val="005A0059"/>
    <w:rsid w:val="005A05B9"/>
    <w:rsid w:val="005A0A1B"/>
    <w:rsid w:val="005A0CD8"/>
    <w:rsid w:val="005A101D"/>
    <w:rsid w:val="005A1B79"/>
    <w:rsid w:val="005A208B"/>
    <w:rsid w:val="005A2ED6"/>
    <w:rsid w:val="005A3F7C"/>
    <w:rsid w:val="005A4333"/>
    <w:rsid w:val="005A67B1"/>
    <w:rsid w:val="005A68AC"/>
    <w:rsid w:val="005A7143"/>
    <w:rsid w:val="005A72ED"/>
    <w:rsid w:val="005A72F5"/>
    <w:rsid w:val="005A7597"/>
    <w:rsid w:val="005A789C"/>
    <w:rsid w:val="005A7BBB"/>
    <w:rsid w:val="005B01AD"/>
    <w:rsid w:val="005B0D49"/>
    <w:rsid w:val="005B1125"/>
    <w:rsid w:val="005B115E"/>
    <w:rsid w:val="005B14AE"/>
    <w:rsid w:val="005B1506"/>
    <w:rsid w:val="005B1910"/>
    <w:rsid w:val="005B1A1B"/>
    <w:rsid w:val="005B1B24"/>
    <w:rsid w:val="005B24AB"/>
    <w:rsid w:val="005B2686"/>
    <w:rsid w:val="005B32FC"/>
    <w:rsid w:val="005B3349"/>
    <w:rsid w:val="005B360D"/>
    <w:rsid w:val="005B436B"/>
    <w:rsid w:val="005B4591"/>
    <w:rsid w:val="005B46C7"/>
    <w:rsid w:val="005B47BA"/>
    <w:rsid w:val="005B52CA"/>
    <w:rsid w:val="005B5FA2"/>
    <w:rsid w:val="005B63FE"/>
    <w:rsid w:val="005B724C"/>
    <w:rsid w:val="005B7327"/>
    <w:rsid w:val="005B7DEB"/>
    <w:rsid w:val="005C0031"/>
    <w:rsid w:val="005C06B7"/>
    <w:rsid w:val="005C1401"/>
    <w:rsid w:val="005C22C8"/>
    <w:rsid w:val="005C2316"/>
    <w:rsid w:val="005C3AAC"/>
    <w:rsid w:val="005C4962"/>
    <w:rsid w:val="005C4C54"/>
    <w:rsid w:val="005C5723"/>
    <w:rsid w:val="005C57A1"/>
    <w:rsid w:val="005C5DD1"/>
    <w:rsid w:val="005C6149"/>
    <w:rsid w:val="005C6815"/>
    <w:rsid w:val="005C6DE0"/>
    <w:rsid w:val="005D0AFB"/>
    <w:rsid w:val="005D0C8D"/>
    <w:rsid w:val="005D0F89"/>
    <w:rsid w:val="005D2309"/>
    <w:rsid w:val="005D24DA"/>
    <w:rsid w:val="005D30FA"/>
    <w:rsid w:val="005D323D"/>
    <w:rsid w:val="005D326C"/>
    <w:rsid w:val="005D3924"/>
    <w:rsid w:val="005D3A92"/>
    <w:rsid w:val="005D3E63"/>
    <w:rsid w:val="005D4E9F"/>
    <w:rsid w:val="005D4F13"/>
    <w:rsid w:val="005D5067"/>
    <w:rsid w:val="005D5AF8"/>
    <w:rsid w:val="005D5F3F"/>
    <w:rsid w:val="005D6159"/>
    <w:rsid w:val="005D63C1"/>
    <w:rsid w:val="005D71FD"/>
    <w:rsid w:val="005E009B"/>
    <w:rsid w:val="005E0AB0"/>
    <w:rsid w:val="005E14D9"/>
    <w:rsid w:val="005E24CC"/>
    <w:rsid w:val="005E2E8C"/>
    <w:rsid w:val="005E42D1"/>
    <w:rsid w:val="005E548D"/>
    <w:rsid w:val="005E5D39"/>
    <w:rsid w:val="005E5DEC"/>
    <w:rsid w:val="005E6E1B"/>
    <w:rsid w:val="005E719F"/>
    <w:rsid w:val="005E7BE9"/>
    <w:rsid w:val="005F004A"/>
    <w:rsid w:val="005F0F90"/>
    <w:rsid w:val="005F1001"/>
    <w:rsid w:val="005F28D6"/>
    <w:rsid w:val="005F2BC8"/>
    <w:rsid w:val="005F2C51"/>
    <w:rsid w:val="005F3125"/>
    <w:rsid w:val="005F35B6"/>
    <w:rsid w:val="005F3A66"/>
    <w:rsid w:val="005F457B"/>
    <w:rsid w:val="005F48CE"/>
    <w:rsid w:val="005F6582"/>
    <w:rsid w:val="005F6A18"/>
    <w:rsid w:val="005F6A83"/>
    <w:rsid w:val="005F791D"/>
    <w:rsid w:val="005F7A25"/>
    <w:rsid w:val="006000E4"/>
    <w:rsid w:val="00600F14"/>
    <w:rsid w:val="0060116C"/>
    <w:rsid w:val="00601516"/>
    <w:rsid w:val="00601A5F"/>
    <w:rsid w:val="00601FBC"/>
    <w:rsid w:val="006021EC"/>
    <w:rsid w:val="0060248F"/>
    <w:rsid w:val="00602491"/>
    <w:rsid w:val="00602EEA"/>
    <w:rsid w:val="006043BD"/>
    <w:rsid w:val="006048E2"/>
    <w:rsid w:val="00604ED9"/>
    <w:rsid w:val="006052CF"/>
    <w:rsid w:val="00605B23"/>
    <w:rsid w:val="00605F4D"/>
    <w:rsid w:val="00606F2F"/>
    <w:rsid w:val="006072CC"/>
    <w:rsid w:val="00607325"/>
    <w:rsid w:val="006077FD"/>
    <w:rsid w:val="00607AA6"/>
    <w:rsid w:val="00610284"/>
    <w:rsid w:val="00610A7B"/>
    <w:rsid w:val="00611207"/>
    <w:rsid w:val="00612398"/>
    <w:rsid w:val="0061304E"/>
    <w:rsid w:val="00613C53"/>
    <w:rsid w:val="0061409E"/>
    <w:rsid w:val="00615B02"/>
    <w:rsid w:val="00615B91"/>
    <w:rsid w:val="00615EBE"/>
    <w:rsid w:val="00617183"/>
    <w:rsid w:val="00617DA7"/>
    <w:rsid w:val="0062087D"/>
    <w:rsid w:val="006212B5"/>
    <w:rsid w:val="00621475"/>
    <w:rsid w:val="00621AAD"/>
    <w:rsid w:val="00621DC9"/>
    <w:rsid w:val="0062268D"/>
    <w:rsid w:val="00623799"/>
    <w:rsid w:val="00624873"/>
    <w:rsid w:val="00624B49"/>
    <w:rsid w:val="00624C71"/>
    <w:rsid w:val="00625027"/>
    <w:rsid w:val="00625597"/>
    <w:rsid w:val="00625663"/>
    <w:rsid w:val="00625B29"/>
    <w:rsid w:val="006262E8"/>
    <w:rsid w:val="0062661C"/>
    <w:rsid w:val="00627817"/>
    <w:rsid w:val="00627942"/>
    <w:rsid w:val="006308D9"/>
    <w:rsid w:val="00630A24"/>
    <w:rsid w:val="00631EDF"/>
    <w:rsid w:val="00631F82"/>
    <w:rsid w:val="006323B3"/>
    <w:rsid w:val="006327EF"/>
    <w:rsid w:val="00632B54"/>
    <w:rsid w:val="00632B95"/>
    <w:rsid w:val="00633001"/>
    <w:rsid w:val="0063376A"/>
    <w:rsid w:val="006342A9"/>
    <w:rsid w:val="00634C1A"/>
    <w:rsid w:val="00636AF7"/>
    <w:rsid w:val="00636BD1"/>
    <w:rsid w:val="0063766A"/>
    <w:rsid w:val="00637BF2"/>
    <w:rsid w:val="00640302"/>
    <w:rsid w:val="006419CD"/>
    <w:rsid w:val="00641A34"/>
    <w:rsid w:val="00642CF4"/>
    <w:rsid w:val="00642DDF"/>
    <w:rsid w:val="006430B1"/>
    <w:rsid w:val="00643280"/>
    <w:rsid w:val="00643673"/>
    <w:rsid w:val="00643895"/>
    <w:rsid w:val="00644007"/>
    <w:rsid w:val="0064448B"/>
    <w:rsid w:val="006466D8"/>
    <w:rsid w:val="00646738"/>
    <w:rsid w:val="00646A56"/>
    <w:rsid w:val="006473FA"/>
    <w:rsid w:val="006479EF"/>
    <w:rsid w:val="00647BCD"/>
    <w:rsid w:val="00650073"/>
    <w:rsid w:val="00650595"/>
    <w:rsid w:val="006507EB"/>
    <w:rsid w:val="0065092C"/>
    <w:rsid w:val="00650CEA"/>
    <w:rsid w:val="00650FD4"/>
    <w:rsid w:val="00651475"/>
    <w:rsid w:val="00651ADD"/>
    <w:rsid w:val="00651E23"/>
    <w:rsid w:val="00651F4B"/>
    <w:rsid w:val="00652B47"/>
    <w:rsid w:val="00652C28"/>
    <w:rsid w:val="006531A4"/>
    <w:rsid w:val="00653268"/>
    <w:rsid w:val="0065390A"/>
    <w:rsid w:val="00653F40"/>
    <w:rsid w:val="00654046"/>
    <w:rsid w:val="00654575"/>
    <w:rsid w:val="0065530B"/>
    <w:rsid w:val="006555C2"/>
    <w:rsid w:val="006555CA"/>
    <w:rsid w:val="00656239"/>
    <w:rsid w:val="00657D02"/>
    <w:rsid w:val="00657D3E"/>
    <w:rsid w:val="006602F5"/>
    <w:rsid w:val="00660409"/>
    <w:rsid w:val="006606F6"/>
    <w:rsid w:val="00660F8A"/>
    <w:rsid w:val="0066124C"/>
    <w:rsid w:val="00661C5D"/>
    <w:rsid w:val="006629A7"/>
    <w:rsid w:val="00662A5A"/>
    <w:rsid w:val="00662D1B"/>
    <w:rsid w:val="0066393A"/>
    <w:rsid w:val="0066471D"/>
    <w:rsid w:val="00665EDC"/>
    <w:rsid w:val="0066637A"/>
    <w:rsid w:val="00666EC2"/>
    <w:rsid w:val="006671AC"/>
    <w:rsid w:val="0066772D"/>
    <w:rsid w:val="00670325"/>
    <w:rsid w:val="00672362"/>
    <w:rsid w:val="00672D49"/>
    <w:rsid w:val="00673D25"/>
    <w:rsid w:val="00673F96"/>
    <w:rsid w:val="006741D2"/>
    <w:rsid w:val="0067458F"/>
    <w:rsid w:val="00674FF7"/>
    <w:rsid w:val="0067519A"/>
    <w:rsid w:val="0067522D"/>
    <w:rsid w:val="00675331"/>
    <w:rsid w:val="00675CDA"/>
    <w:rsid w:val="0067655A"/>
    <w:rsid w:val="0067692F"/>
    <w:rsid w:val="006773BA"/>
    <w:rsid w:val="00677760"/>
    <w:rsid w:val="006778A8"/>
    <w:rsid w:val="00677926"/>
    <w:rsid w:val="00677C3B"/>
    <w:rsid w:val="00681218"/>
    <w:rsid w:val="006815F3"/>
    <w:rsid w:val="00681AB0"/>
    <w:rsid w:val="00681DF4"/>
    <w:rsid w:val="0068405A"/>
    <w:rsid w:val="00684F76"/>
    <w:rsid w:val="00685429"/>
    <w:rsid w:val="00685521"/>
    <w:rsid w:val="00686C5A"/>
    <w:rsid w:val="00686C78"/>
    <w:rsid w:val="00686EBD"/>
    <w:rsid w:val="006879B7"/>
    <w:rsid w:val="00690543"/>
    <w:rsid w:val="00691002"/>
    <w:rsid w:val="00691287"/>
    <w:rsid w:val="00691D85"/>
    <w:rsid w:val="00692220"/>
    <w:rsid w:val="00693AD2"/>
    <w:rsid w:val="00695687"/>
    <w:rsid w:val="006958E3"/>
    <w:rsid w:val="00696980"/>
    <w:rsid w:val="006969AE"/>
    <w:rsid w:val="00696CB8"/>
    <w:rsid w:val="00696FEC"/>
    <w:rsid w:val="006A01EB"/>
    <w:rsid w:val="006A0428"/>
    <w:rsid w:val="006A0C20"/>
    <w:rsid w:val="006A0F12"/>
    <w:rsid w:val="006A157C"/>
    <w:rsid w:val="006A157D"/>
    <w:rsid w:val="006A2314"/>
    <w:rsid w:val="006A2C4A"/>
    <w:rsid w:val="006A3090"/>
    <w:rsid w:val="006A33C0"/>
    <w:rsid w:val="006A3BE0"/>
    <w:rsid w:val="006A3E65"/>
    <w:rsid w:val="006A40C8"/>
    <w:rsid w:val="006A4CE3"/>
    <w:rsid w:val="006A55EA"/>
    <w:rsid w:val="006A5B68"/>
    <w:rsid w:val="006A6CB8"/>
    <w:rsid w:val="006A79FF"/>
    <w:rsid w:val="006A7DB4"/>
    <w:rsid w:val="006A7F27"/>
    <w:rsid w:val="006B0041"/>
    <w:rsid w:val="006B1D8D"/>
    <w:rsid w:val="006B2975"/>
    <w:rsid w:val="006B3716"/>
    <w:rsid w:val="006B494C"/>
    <w:rsid w:val="006B4A0C"/>
    <w:rsid w:val="006B4CAB"/>
    <w:rsid w:val="006B509B"/>
    <w:rsid w:val="006B55DA"/>
    <w:rsid w:val="006B5857"/>
    <w:rsid w:val="006B6025"/>
    <w:rsid w:val="006B6385"/>
    <w:rsid w:val="006B6F59"/>
    <w:rsid w:val="006B7283"/>
    <w:rsid w:val="006B7427"/>
    <w:rsid w:val="006B745F"/>
    <w:rsid w:val="006B7D19"/>
    <w:rsid w:val="006C030D"/>
    <w:rsid w:val="006C0562"/>
    <w:rsid w:val="006C0B3C"/>
    <w:rsid w:val="006C1067"/>
    <w:rsid w:val="006C1841"/>
    <w:rsid w:val="006C1BC0"/>
    <w:rsid w:val="006C2CC9"/>
    <w:rsid w:val="006C2E21"/>
    <w:rsid w:val="006C2E33"/>
    <w:rsid w:val="006C30A7"/>
    <w:rsid w:val="006C35FC"/>
    <w:rsid w:val="006C3865"/>
    <w:rsid w:val="006C40EF"/>
    <w:rsid w:val="006C4C51"/>
    <w:rsid w:val="006C4FAF"/>
    <w:rsid w:val="006C52A1"/>
    <w:rsid w:val="006C5536"/>
    <w:rsid w:val="006C55DC"/>
    <w:rsid w:val="006C55F1"/>
    <w:rsid w:val="006C5783"/>
    <w:rsid w:val="006C5A58"/>
    <w:rsid w:val="006C5D6D"/>
    <w:rsid w:val="006C5E0E"/>
    <w:rsid w:val="006C60D7"/>
    <w:rsid w:val="006C62BD"/>
    <w:rsid w:val="006C646D"/>
    <w:rsid w:val="006C6A60"/>
    <w:rsid w:val="006C6BCD"/>
    <w:rsid w:val="006C6D84"/>
    <w:rsid w:val="006C72B2"/>
    <w:rsid w:val="006C757C"/>
    <w:rsid w:val="006C772A"/>
    <w:rsid w:val="006C7F14"/>
    <w:rsid w:val="006C7FD6"/>
    <w:rsid w:val="006D059C"/>
    <w:rsid w:val="006D16FA"/>
    <w:rsid w:val="006D2054"/>
    <w:rsid w:val="006D2281"/>
    <w:rsid w:val="006D2BD8"/>
    <w:rsid w:val="006D3151"/>
    <w:rsid w:val="006D32B8"/>
    <w:rsid w:val="006D3320"/>
    <w:rsid w:val="006D371A"/>
    <w:rsid w:val="006D38CB"/>
    <w:rsid w:val="006D494E"/>
    <w:rsid w:val="006D4FC5"/>
    <w:rsid w:val="006D5490"/>
    <w:rsid w:val="006D557A"/>
    <w:rsid w:val="006D5CDD"/>
    <w:rsid w:val="006D7A80"/>
    <w:rsid w:val="006E00A9"/>
    <w:rsid w:val="006E026A"/>
    <w:rsid w:val="006E0EDE"/>
    <w:rsid w:val="006E19DE"/>
    <w:rsid w:val="006E27AF"/>
    <w:rsid w:val="006E2B8D"/>
    <w:rsid w:val="006E2EEE"/>
    <w:rsid w:val="006E34AA"/>
    <w:rsid w:val="006E39B3"/>
    <w:rsid w:val="006E4057"/>
    <w:rsid w:val="006E51A5"/>
    <w:rsid w:val="006E6812"/>
    <w:rsid w:val="006E6F81"/>
    <w:rsid w:val="006E6FA9"/>
    <w:rsid w:val="006E74E1"/>
    <w:rsid w:val="006E7842"/>
    <w:rsid w:val="006F0638"/>
    <w:rsid w:val="006F06B5"/>
    <w:rsid w:val="006F0F2F"/>
    <w:rsid w:val="006F1268"/>
    <w:rsid w:val="006F1860"/>
    <w:rsid w:val="006F1960"/>
    <w:rsid w:val="006F1A87"/>
    <w:rsid w:val="006F2032"/>
    <w:rsid w:val="006F364C"/>
    <w:rsid w:val="006F39EE"/>
    <w:rsid w:val="006F3A75"/>
    <w:rsid w:val="006F3DC3"/>
    <w:rsid w:val="006F3E60"/>
    <w:rsid w:val="006F4438"/>
    <w:rsid w:val="006F44E6"/>
    <w:rsid w:val="006F5875"/>
    <w:rsid w:val="006F5DF9"/>
    <w:rsid w:val="006F606E"/>
    <w:rsid w:val="006F6165"/>
    <w:rsid w:val="006F64A5"/>
    <w:rsid w:val="006F6667"/>
    <w:rsid w:val="006F7F3E"/>
    <w:rsid w:val="00700A00"/>
    <w:rsid w:val="00702579"/>
    <w:rsid w:val="00702A3F"/>
    <w:rsid w:val="00702B67"/>
    <w:rsid w:val="00703264"/>
    <w:rsid w:val="00703D5D"/>
    <w:rsid w:val="00704483"/>
    <w:rsid w:val="0070468B"/>
    <w:rsid w:val="00704944"/>
    <w:rsid w:val="00704CAF"/>
    <w:rsid w:val="0070529B"/>
    <w:rsid w:val="0070564A"/>
    <w:rsid w:val="00705A87"/>
    <w:rsid w:val="00705BA1"/>
    <w:rsid w:val="00705E67"/>
    <w:rsid w:val="00706532"/>
    <w:rsid w:val="007065FB"/>
    <w:rsid w:val="0070661F"/>
    <w:rsid w:val="007069F6"/>
    <w:rsid w:val="00707198"/>
    <w:rsid w:val="007076BD"/>
    <w:rsid w:val="0070789E"/>
    <w:rsid w:val="00707C14"/>
    <w:rsid w:val="00707F8E"/>
    <w:rsid w:val="00710980"/>
    <w:rsid w:val="007113AA"/>
    <w:rsid w:val="007127B2"/>
    <w:rsid w:val="00714084"/>
    <w:rsid w:val="0071425F"/>
    <w:rsid w:val="00714734"/>
    <w:rsid w:val="00714919"/>
    <w:rsid w:val="00714C4A"/>
    <w:rsid w:val="00715C6E"/>
    <w:rsid w:val="00715FEC"/>
    <w:rsid w:val="00716168"/>
    <w:rsid w:val="007173E8"/>
    <w:rsid w:val="00717422"/>
    <w:rsid w:val="0072046B"/>
    <w:rsid w:val="00720D7D"/>
    <w:rsid w:val="0072134F"/>
    <w:rsid w:val="00722213"/>
    <w:rsid w:val="007224C7"/>
    <w:rsid w:val="00722583"/>
    <w:rsid w:val="00722D0E"/>
    <w:rsid w:val="00722E54"/>
    <w:rsid w:val="00723133"/>
    <w:rsid w:val="00723D4E"/>
    <w:rsid w:val="007246A3"/>
    <w:rsid w:val="007248E5"/>
    <w:rsid w:val="00724CE4"/>
    <w:rsid w:val="0072600D"/>
    <w:rsid w:val="00726822"/>
    <w:rsid w:val="0072766E"/>
    <w:rsid w:val="00731021"/>
    <w:rsid w:val="007311C0"/>
    <w:rsid w:val="007311D4"/>
    <w:rsid w:val="007338BB"/>
    <w:rsid w:val="00733B61"/>
    <w:rsid w:val="007344C5"/>
    <w:rsid w:val="00734A3A"/>
    <w:rsid w:val="007352D9"/>
    <w:rsid w:val="0073625D"/>
    <w:rsid w:val="00736768"/>
    <w:rsid w:val="00736A0C"/>
    <w:rsid w:val="00736AAE"/>
    <w:rsid w:val="00736E10"/>
    <w:rsid w:val="007373BA"/>
    <w:rsid w:val="00737AFA"/>
    <w:rsid w:val="00737DB9"/>
    <w:rsid w:val="007416A5"/>
    <w:rsid w:val="00742219"/>
    <w:rsid w:val="007425DB"/>
    <w:rsid w:val="00743497"/>
    <w:rsid w:val="00743F9E"/>
    <w:rsid w:val="00744062"/>
    <w:rsid w:val="00744353"/>
    <w:rsid w:val="00744F76"/>
    <w:rsid w:val="007453C3"/>
    <w:rsid w:val="00745459"/>
    <w:rsid w:val="0074583F"/>
    <w:rsid w:val="00746009"/>
    <w:rsid w:val="007465D8"/>
    <w:rsid w:val="0074680C"/>
    <w:rsid w:val="007469F3"/>
    <w:rsid w:val="007502E9"/>
    <w:rsid w:val="0075096D"/>
    <w:rsid w:val="00751195"/>
    <w:rsid w:val="007515F4"/>
    <w:rsid w:val="00751879"/>
    <w:rsid w:val="00752AEC"/>
    <w:rsid w:val="00752F75"/>
    <w:rsid w:val="007535D7"/>
    <w:rsid w:val="007536B6"/>
    <w:rsid w:val="00753F04"/>
    <w:rsid w:val="007546A1"/>
    <w:rsid w:val="00754868"/>
    <w:rsid w:val="00755143"/>
    <w:rsid w:val="0075515A"/>
    <w:rsid w:val="00755669"/>
    <w:rsid w:val="00755D47"/>
    <w:rsid w:val="00760495"/>
    <w:rsid w:val="007606C1"/>
    <w:rsid w:val="00760B4D"/>
    <w:rsid w:val="00760BAA"/>
    <w:rsid w:val="00760FD0"/>
    <w:rsid w:val="00761325"/>
    <w:rsid w:val="007622A3"/>
    <w:rsid w:val="007623AB"/>
    <w:rsid w:val="007623EE"/>
    <w:rsid w:val="0076264C"/>
    <w:rsid w:val="0076270E"/>
    <w:rsid w:val="00762B2E"/>
    <w:rsid w:val="00762FCC"/>
    <w:rsid w:val="00765224"/>
    <w:rsid w:val="00765A1A"/>
    <w:rsid w:val="007660CB"/>
    <w:rsid w:val="00766A8C"/>
    <w:rsid w:val="00766C35"/>
    <w:rsid w:val="00767BE2"/>
    <w:rsid w:val="00767C49"/>
    <w:rsid w:val="007703F2"/>
    <w:rsid w:val="007706FD"/>
    <w:rsid w:val="00770DB3"/>
    <w:rsid w:val="0077103D"/>
    <w:rsid w:val="0077157F"/>
    <w:rsid w:val="00771824"/>
    <w:rsid w:val="00771829"/>
    <w:rsid w:val="00771F33"/>
    <w:rsid w:val="00772497"/>
    <w:rsid w:val="007726D9"/>
    <w:rsid w:val="007727F3"/>
    <w:rsid w:val="00772D5E"/>
    <w:rsid w:val="00772E47"/>
    <w:rsid w:val="00772FD7"/>
    <w:rsid w:val="0077424A"/>
    <w:rsid w:val="00774758"/>
    <w:rsid w:val="007759A7"/>
    <w:rsid w:val="007775D8"/>
    <w:rsid w:val="0078007C"/>
    <w:rsid w:val="007802B3"/>
    <w:rsid w:val="00780753"/>
    <w:rsid w:val="00781DEE"/>
    <w:rsid w:val="007831A9"/>
    <w:rsid w:val="007835DE"/>
    <w:rsid w:val="00784B58"/>
    <w:rsid w:val="0078517A"/>
    <w:rsid w:val="00785A2A"/>
    <w:rsid w:val="0078665E"/>
    <w:rsid w:val="00787399"/>
    <w:rsid w:val="00787448"/>
    <w:rsid w:val="0078783A"/>
    <w:rsid w:val="00787DCC"/>
    <w:rsid w:val="00790136"/>
    <w:rsid w:val="007905B3"/>
    <w:rsid w:val="00790995"/>
    <w:rsid w:val="00791E62"/>
    <w:rsid w:val="00792850"/>
    <w:rsid w:val="00792D11"/>
    <w:rsid w:val="00792E93"/>
    <w:rsid w:val="007932C9"/>
    <w:rsid w:val="0079401A"/>
    <w:rsid w:val="00794590"/>
    <w:rsid w:val="007946CE"/>
    <w:rsid w:val="007950F6"/>
    <w:rsid w:val="00795383"/>
    <w:rsid w:val="0079555E"/>
    <w:rsid w:val="007957F9"/>
    <w:rsid w:val="00795F12"/>
    <w:rsid w:val="007964FC"/>
    <w:rsid w:val="00796DB6"/>
    <w:rsid w:val="007970BB"/>
    <w:rsid w:val="00797470"/>
    <w:rsid w:val="00797673"/>
    <w:rsid w:val="007977AF"/>
    <w:rsid w:val="00797AC6"/>
    <w:rsid w:val="00797B78"/>
    <w:rsid w:val="00797E50"/>
    <w:rsid w:val="007A0DF0"/>
    <w:rsid w:val="007A0F1F"/>
    <w:rsid w:val="007A1D88"/>
    <w:rsid w:val="007A3F10"/>
    <w:rsid w:val="007A4800"/>
    <w:rsid w:val="007A4841"/>
    <w:rsid w:val="007A60BE"/>
    <w:rsid w:val="007A639F"/>
    <w:rsid w:val="007A6AF5"/>
    <w:rsid w:val="007A6B47"/>
    <w:rsid w:val="007A6B81"/>
    <w:rsid w:val="007A6C54"/>
    <w:rsid w:val="007A765B"/>
    <w:rsid w:val="007A790D"/>
    <w:rsid w:val="007A7F52"/>
    <w:rsid w:val="007B0C42"/>
    <w:rsid w:val="007B2461"/>
    <w:rsid w:val="007B2B64"/>
    <w:rsid w:val="007B3542"/>
    <w:rsid w:val="007B3A72"/>
    <w:rsid w:val="007B42D0"/>
    <w:rsid w:val="007B50A6"/>
    <w:rsid w:val="007B5C4F"/>
    <w:rsid w:val="007B6D05"/>
    <w:rsid w:val="007B7205"/>
    <w:rsid w:val="007B72F2"/>
    <w:rsid w:val="007B7D30"/>
    <w:rsid w:val="007B7E39"/>
    <w:rsid w:val="007C0FE0"/>
    <w:rsid w:val="007C2047"/>
    <w:rsid w:val="007C2AB4"/>
    <w:rsid w:val="007C2EED"/>
    <w:rsid w:val="007C3FA4"/>
    <w:rsid w:val="007C48BE"/>
    <w:rsid w:val="007C4FB8"/>
    <w:rsid w:val="007C5405"/>
    <w:rsid w:val="007C5BFA"/>
    <w:rsid w:val="007C613A"/>
    <w:rsid w:val="007C71EA"/>
    <w:rsid w:val="007C7F91"/>
    <w:rsid w:val="007D01D2"/>
    <w:rsid w:val="007D03E2"/>
    <w:rsid w:val="007D14C0"/>
    <w:rsid w:val="007D1819"/>
    <w:rsid w:val="007D18E6"/>
    <w:rsid w:val="007D1AF4"/>
    <w:rsid w:val="007D207F"/>
    <w:rsid w:val="007D222F"/>
    <w:rsid w:val="007D26DC"/>
    <w:rsid w:val="007D2A8F"/>
    <w:rsid w:val="007D3052"/>
    <w:rsid w:val="007D3441"/>
    <w:rsid w:val="007D3987"/>
    <w:rsid w:val="007D4020"/>
    <w:rsid w:val="007D4AAC"/>
    <w:rsid w:val="007D569F"/>
    <w:rsid w:val="007D57B4"/>
    <w:rsid w:val="007D57D9"/>
    <w:rsid w:val="007D651F"/>
    <w:rsid w:val="007D6779"/>
    <w:rsid w:val="007D6C91"/>
    <w:rsid w:val="007D7962"/>
    <w:rsid w:val="007E0442"/>
    <w:rsid w:val="007E0579"/>
    <w:rsid w:val="007E0915"/>
    <w:rsid w:val="007E1776"/>
    <w:rsid w:val="007E17A7"/>
    <w:rsid w:val="007E1CDF"/>
    <w:rsid w:val="007E1E34"/>
    <w:rsid w:val="007E20BD"/>
    <w:rsid w:val="007E23F5"/>
    <w:rsid w:val="007E2646"/>
    <w:rsid w:val="007E2886"/>
    <w:rsid w:val="007E2B7E"/>
    <w:rsid w:val="007E38D5"/>
    <w:rsid w:val="007E3C59"/>
    <w:rsid w:val="007E3E55"/>
    <w:rsid w:val="007E3E94"/>
    <w:rsid w:val="007E49C8"/>
    <w:rsid w:val="007E4BF1"/>
    <w:rsid w:val="007E50D9"/>
    <w:rsid w:val="007E524F"/>
    <w:rsid w:val="007E565C"/>
    <w:rsid w:val="007E5D86"/>
    <w:rsid w:val="007E693B"/>
    <w:rsid w:val="007E6A7D"/>
    <w:rsid w:val="007E71F5"/>
    <w:rsid w:val="007E7A41"/>
    <w:rsid w:val="007F0139"/>
    <w:rsid w:val="007F015D"/>
    <w:rsid w:val="007F01B5"/>
    <w:rsid w:val="007F1211"/>
    <w:rsid w:val="007F1957"/>
    <w:rsid w:val="007F1CEA"/>
    <w:rsid w:val="007F2D5F"/>
    <w:rsid w:val="007F331E"/>
    <w:rsid w:val="007F5CC6"/>
    <w:rsid w:val="007F66D8"/>
    <w:rsid w:val="007F68B0"/>
    <w:rsid w:val="007F6C2E"/>
    <w:rsid w:val="007F6C82"/>
    <w:rsid w:val="007F74C4"/>
    <w:rsid w:val="00800577"/>
    <w:rsid w:val="00800831"/>
    <w:rsid w:val="008020F5"/>
    <w:rsid w:val="008023E9"/>
    <w:rsid w:val="00802E97"/>
    <w:rsid w:val="00803164"/>
    <w:rsid w:val="0080365E"/>
    <w:rsid w:val="0080410D"/>
    <w:rsid w:val="00804268"/>
    <w:rsid w:val="0080441E"/>
    <w:rsid w:val="008049E5"/>
    <w:rsid w:val="00804DAF"/>
    <w:rsid w:val="00806228"/>
    <w:rsid w:val="008064C4"/>
    <w:rsid w:val="0080680D"/>
    <w:rsid w:val="00806D07"/>
    <w:rsid w:val="0080760C"/>
    <w:rsid w:val="00807902"/>
    <w:rsid w:val="00810006"/>
    <w:rsid w:val="00810A76"/>
    <w:rsid w:val="008112EB"/>
    <w:rsid w:val="00811E11"/>
    <w:rsid w:val="00811EE0"/>
    <w:rsid w:val="00811FD1"/>
    <w:rsid w:val="0081227D"/>
    <w:rsid w:val="00812369"/>
    <w:rsid w:val="00813539"/>
    <w:rsid w:val="0081417C"/>
    <w:rsid w:val="008146DC"/>
    <w:rsid w:val="00814C8C"/>
    <w:rsid w:val="00815356"/>
    <w:rsid w:val="008160AE"/>
    <w:rsid w:val="008160B3"/>
    <w:rsid w:val="0081662F"/>
    <w:rsid w:val="008175CF"/>
    <w:rsid w:val="008176DA"/>
    <w:rsid w:val="0081779B"/>
    <w:rsid w:val="00820F52"/>
    <w:rsid w:val="008212F4"/>
    <w:rsid w:val="00821758"/>
    <w:rsid w:val="00821BE2"/>
    <w:rsid w:val="008220DF"/>
    <w:rsid w:val="0082220B"/>
    <w:rsid w:val="00822870"/>
    <w:rsid w:val="008228F1"/>
    <w:rsid w:val="00823181"/>
    <w:rsid w:val="008231AE"/>
    <w:rsid w:val="00823B09"/>
    <w:rsid w:val="0082477D"/>
    <w:rsid w:val="00824E9D"/>
    <w:rsid w:val="00824F07"/>
    <w:rsid w:val="0082508C"/>
    <w:rsid w:val="008253A0"/>
    <w:rsid w:val="008264F5"/>
    <w:rsid w:val="008266CC"/>
    <w:rsid w:val="00827A87"/>
    <w:rsid w:val="00827B49"/>
    <w:rsid w:val="00827ED7"/>
    <w:rsid w:val="008308EF"/>
    <w:rsid w:val="008310D1"/>
    <w:rsid w:val="008327A3"/>
    <w:rsid w:val="00833400"/>
    <w:rsid w:val="00833423"/>
    <w:rsid w:val="00833433"/>
    <w:rsid w:val="0083345A"/>
    <w:rsid w:val="008337BB"/>
    <w:rsid w:val="00833C4B"/>
    <w:rsid w:val="00835728"/>
    <w:rsid w:val="0083598A"/>
    <w:rsid w:val="0083608B"/>
    <w:rsid w:val="008366CC"/>
    <w:rsid w:val="0084122C"/>
    <w:rsid w:val="008423F1"/>
    <w:rsid w:val="008423F5"/>
    <w:rsid w:val="00842749"/>
    <w:rsid w:val="008427ED"/>
    <w:rsid w:val="00842D01"/>
    <w:rsid w:val="00842DA6"/>
    <w:rsid w:val="0084444C"/>
    <w:rsid w:val="00844741"/>
    <w:rsid w:val="00847233"/>
    <w:rsid w:val="00847D68"/>
    <w:rsid w:val="0085085C"/>
    <w:rsid w:val="00850C92"/>
    <w:rsid w:val="00851A17"/>
    <w:rsid w:val="00852289"/>
    <w:rsid w:val="008538E8"/>
    <w:rsid w:val="0085398E"/>
    <w:rsid w:val="00853AF2"/>
    <w:rsid w:val="008541A5"/>
    <w:rsid w:val="00854478"/>
    <w:rsid w:val="00854BBE"/>
    <w:rsid w:val="00855CED"/>
    <w:rsid w:val="008569B2"/>
    <w:rsid w:val="0085768F"/>
    <w:rsid w:val="00857A9D"/>
    <w:rsid w:val="00857F1F"/>
    <w:rsid w:val="00860B61"/>
    <w:rsid w:val="008611C6"/>
    <w:rsid w:val="00861A4C"/>
    <w:rsid w:val="00861B42"/>
    <w:rsid w:val="00861B5C"/>
    <w:rsid w:val="008625FF"/>
    <w:rsid w:val="00862AAE"/>
    <w:rsid w:val="0086370A"/>
    <w:rsid w:val="0086512E"/>
    <w:rsid w:val="008654EB"/>
    <w:rsid w:val="008673CF"/>
    <w:rsid w:val="00867806"/>
    <w:rsid w:val="00867F33"/>
    <w:rsid w:val="0087077A"/>
    <w:rsid w:val="00870D50"/>
    <w:rsid w:val="0087128E"/>
    <w:rsid w:val="00871A32"/>
    <w:rsid w:val="00872239"/>
    <w:rsid w:val="008725F5"/>
    <w:rsid w:val="00872AB7"/>
    <w:rsid w:val="00872B93"/>
    <w:rsid w:val="00872F27"/>
    <w:rsid w:val="008739F0"/>
    <w:rsid w:val="00873C91"/>
    <w:rsid w:val="00873D3D"/>
    <w:rsid w:val="00874265"/>
    <w:rsid w:val="00875569"/>
    <w:rsid w:val="00875ACC"/>
    <w:rsid w:val="00875B0C"/>
    <w:rsid w:val="00875F32"/>
    <w:rsid w:val="00877921"/>
    <w:rsid w:val="00877C45"/>
    <w:rsid w:val="00877DCA"/>
    <w:rsid w:val="00880019"/>
    <w:rsid w:val="00880360"/>
    <w:rsid w:val="00880731"/>
    <w:rsid w:val="00880A0B"/>
    <w:rsid w:val="00880F16"/>
    <w:rsid w:val="0088101C"/>
    <w:rsid w:val="0088131A"/>
    <w:rsid w:val="00882651"/>
    <w:rsid w:val="008828EC"/>
    <w:rsid w:val="00883863"/>
    <w:rsid w:val="008839F6"/>
    <w:rsid w:val="008842E3"/>
    <w:rsid w:val="0088471C"/>
    <w:rsid w:val="0088526F"/>
    <w:rsid w:val="00885283"/>
    <w:rsid w:val="00885C52"/>
    <w:rsid w:val="00885DF0"/>
    <w:rsid w:val="008866AD"/>
    <w:rsid w:val="00890953"/>
    <w:rsid w:val="00890C7F"/>
    <w:rsid w:val="00891034"/>
    <w:rsid w:val="008913A9"/>
    <w:rsid w:val="0089156B"/>
    <w:rsid w:val="008917C0"/>
    <w:rsid w:val="00892B8A"/>
    <w:rsid w:val="00892E4C"/>
    <w:rsid w:val="00892E9F"/>
    <w:rsid w:val="0089311B"/>
    <w:rsid w:val="00893785"/>
    <w:rsid w:val="008937F0"/>
    <w:rsid w:val="00893B4E"/>
    <w:rsid w:val="008942C8"/>
    <w:rsid w:val="008944B9"/>
    <w:rsid w:val="0089492B"/>
    <w:rsid w:val="00895AE1"/>
    <w:rsid w:val="0089649F"/>
    <w:rsid w:val="008967A2"/>
    <w:rsid w:val="00896D83"/>
    <w:rsid w:val="00897F1D"/>
    <w:rsid w:val="008A0894"/>
    <w:rsid w:val="008A222D"/>
    <w:rsid w:val="008A233B"/>
    <w:rsid w:val="008A3701"/>
    <w:rsid w:val="008A3D4D"/>
    <w:rsid w:val="008A3E15"/>
    <w:rsid w:val="008A42C9"/>
    <w:rsid w:val="008A455B"/>
    <w:rsid w:val="008A4875"/>
    <w:rsid w:val="008A4A65"/>
    <w:rsid w:val="008A4E46"/>
    <w:rsid w:val="008A5343"/>
    <w:rsid w:val="008A6883"/>
    <w:rsid w:val="008A6F6C"/>
    <w:rsid w:val="008A729C"/>
    <w:rsid w:val="008A7AA8"/>
    <w:rsid w:val="008A7C47"/>
    <w:rsid w:val="008A7C62"/>
    <w:rsid w:val="008B0121"/>
    <w:rsid w:val="008B04D9"/>
    <w:rsid w:val="008B1B15"/>
    <w:rsid w:val="008B1BB1"/>
    <w:rsid w:val="008B201E"/>
    <w:rsid w:val="008B4F3E"/>
    <w:rsid w:val="008B55F2"/>
    <w:rsid w:val="008B5E0F"/>
    <w:rsid w:val="008B624C"/>
    <w:rsid w:val="008B646A"/>
    <w:rsid w:val="008B701F"/>
    <w:rsid w:val="008B70BE"/>
    <w:rsid w:val="008B7C6C"/>
    <w:rsid w:val="008C0800"/>
    <w:rsid w:val="008C0976"/>
    <w:rsid w:val="008C139A"/>
    <w:rsid w:val="008C1B15"/>
    <w:rsid w:val="008C1D29"/>
    <w:rsid w:val="008C2138"/>
    <w:rsid w:val="008C29C0"/>
    <w:rsid w:val="008C3C06"/>
    <w:rsid w:val="008C3D29"/>
    <w:rsid w:val="008C4024"/>
    <w:rsid w:val="008C43D2"/>
    <w:rsid w:val="008C44C7"/>
    <w:rsid w:val="008C4DEE"/>
    <w:rsid w:val="008C4EF0"/>
    <w:rsid w:val="008C5365"/>
    <w:rsid w:val="008C56C0"/>
    <w:rsid w:val="008C580C"/>
    <w:rsid w:val="008C5894"/>
    <w:rsid w:val="008C5922"/>
    <w:rsid w:val="008C7239"/>
    <w:rsid w:val="008D091F"/>
    <w:rsid w:val="008D1070"/>
    <w:rsid w:val="008D1392"/>
    <w:rsid w:val="008D1475"/>
    <w:rsid w:val="008D1652"/>
    <w:rsid w:val="008D174B"/>
    <w:rsid w:val="008D2452"/>
    <w:rsid w:val="008D27DB"/>
    <w:rsid w:val="008D2C6F"/>
    <w:rsid w:val="008D30E1"/>
    <w:rsid w:val="008D3438"/>
    <w:rsid w:val="008D3575"/>
    <w:rsid w:val="008D4F5A"/>
    <w:rsid w:val="008D591A"/>
    <w:rsid w:val="008D6659"/>
    <w:rsid w:val="008D67D6"/>
    <w:rsid w:val="008E0052"/>
    <w:rsid w:val="008E1E12"/>
    <w:rsid w:val="008E20C5"/>
    <w:rsid w:val="008E2172"/>
    <w:rsid w:val="008E23A3"/>
    <w:rsid w:val="008E3252"/>
    <w:rsid w:val="008E3C30"/>
    <w:rsid w:val="008E4B67"/>
    <w:rsid w:val="008E4BAE"/>
    <w:rsid w:val="008E59F4"/>
    <w:rsid w:val="008E5E0A"/>
    <w:rsid w:val="008E6635"/>
    <w:rsid w:val="008E6AEE"/>
    <w:rsid w:val="008E78FF"/>
    <w:rsid w:val="008E7E58"/>
    <w:rsid w:val="008F0182"/>
    <w:rsid w:val="008F018A"/>
    <w:rsid w:val="008F06CC"/>
    <w:rsid w:val="008F07E7"/>
    <w:rsid w:val="008F0A98"/>
    <w:rsid w:val="008F25B9"/>
    <w:rsid w:val="008F27C1"/>
    <w:rsid w:val="008F34A5"/>
    <w:rsid w:val="008F3F11"/>
    <w:rsid w:val="008F4DD8"/>
    <w:rsid w:val="008F4F8B"/>
    <w:rsid w:val="008F4FE5"/>
    <w:rsid w:val="008F535F"/>
    <w:rsid w:val="008F55B0"/>
    <w:rsid w:val="008F5D38"/>
    <w:rsid w:val="008F6905"/>
    <w:rsid w:val="008F6DCF"/>
    <w:rsid w:val="008F6EC2"/>
    <w:rsid w:val="008F70AD"/>
    <w:rsid w:val="00900057"/>
    <w:rsid w:val="00900BBA"/>
    <w:rsid w:val="00900E50"/>
    <w:rsid w:val="00901A6F"/>
    <w:rsid w:val="00902B5E"/>
    <w:rsid w:val="00903631"/>
    <w:rsid w:val="009039C5"/>
    <w:rsid w:val="00903B67"/>
    <w:rsid w:val="00903BFF"/>
    <w:rsid w:val="00903F01"/>
    <w:rsid w:val="0090401D"/>
    <w:rsid w:val="00904171"/>
    <w:rsid w:val="009042AB"/>
    <w:rsid w:val="00904AE3"/>
    <w:rsid w:val="00904E32"/>
    <w:rsid w:val="00904E95"/>
    <w:rsid w:val="00904FE8"/>
    <w:rsid w:val="00905072"/>
    <w:rsid w:val="00905197"/>
    <w:rsid w:val="00905CC2"/>
    <w:rsid w:val="009061FB"/>
    <w:rsid w:val="009074AE"/>
    <w:rsid w:val="00907F65"/>
    <w:rsid w:val="009110F9"/>
    <w:rsid w:val="009115CD"/>
    <w:rsid w:val="0091195E"/>
    <w:rsid w:val="0091301C"/>
    <w:rsid w:val="0091317E"/>
    <w:rsid w:val="00913262"/>
    <w:rsid w:val="00913629"/>
    <w:rsid w:val="00913BB7"/>
    <w:rsid w:val="00913EC7"/>
    <w:rsid w:val="009145A9"/>
    <w:rsid w:val="00914B58"/>
    <w:rsid w:val="009162B5"/>
    <w:rsid w:val="009165E1"/>
    <w:rsid w:val="00916E5C"/>
    <w:rsid w:val="009174CB"/>
    <w:rsid w:val="00917809"/>
    <w:rsid w:val="00921081"/>
    <w:rsid w:val="00922985"/>
    <w:rsid w:val="009229B2"/>
    <w:rsid w:val="00922A99"/>
    <w:rsid w:val="009230DE"/>
    <w:rsid w:val="00923527"/>
    <w:rsid w:val="0092370F"/>
    <w:rsid w:val="00924816"/>
    <w:rsid w:val="00924DBA"/>
    <w:rsid w:val="009250A0"/>
    <w:rsid w:val="00926997"/>
    <w:rsid w:val="0092701B"/>
    <w:rsid w:val="009273E6"/>
    <w:rsid w:val="009274F3"/>
    <w:rsid w:val="009301F4"/>
    <w:rsid w:val="00930CAA"/>
    <w:rsid w:val="00931604"/>
    <w:rsid w:val="00931741"/>
    <w:rsid w:val="00931845"/>
    <w:rsid w:val="00931882"/>
    <w:rsid w:val="0093296E"/>
    <w:rsid w:val="00932D76"/>
    <w:rsid w:val="00933E60"/>
    <w:rsid w:val="00934780"/>
    <w:rsid w:val="00935386"/>
    <w:rsid w:val="0093554D"/>
    <w:rsid w:val="009356F9"/>
    <w:rsid w:val="00935FA1"/>
    <w:rsid w:val="00936088"/>
    <w:rsid w:val="00936380"/>
    <w:rsid w:val="00936440"/>
    <w:rsid w:val="00936552"/>
    <w:rsid w:val="00936FC7"/>
    <w:rsid w:val="009378B5"/>
    <w:rsid w:val="00937FF9"/>
    <w:rsid w:val="009400F4"/>
    <w:rsid w:val="009415FA"/>
    <w:rsid w:val="009417E2"/>
    <w:rsid w:val="00942712"/>
    <w:rsid w:val="00942939"/>
    <w:rsid w:val="00943BAD"/>
    <w:rsid w:val="00944779"/>
    <w:rsid w:val="009454A8"/>
    <w:rsid w:val="0094611F"/>
    <w:rsid w:val="00946595"/>
    <w:rsid w:val="009465BB"/>
    <w:rsid w:val="00946BF3"/>
    <w:rsid w:val="00946EBF"/>
    <w:rsid w:val="00946FC3"/>
    <w:rsid w:val="00947354"/>
    <w:rsid w:val="00947EC8"/>
    <w:rsid w:val="00950BE1"/>
    <w:rsid w:val="00950FF3"/>
    <w:rsid w:val="0095277E"/>
    <w:rsid w:val="009529F6"/>
    <w:rsid w:val="00953252"/>
    <w:rsid w:val="009532B3"/>
    <w:rsid w:val="00953BEC"/>
    <w:rsid w:val="00953FC4"/>
    <w:rsid w:val="00954C0C"/>
    <w:rsid w:val="00956094"/>
    <w:rsid w:val="00956831"/>
    <w:rsid w:val="0095697A"/>
    <w:rsid w:val="00960084"/>
    <w:rsid w:val="009604B1"/>
    <w:rsid w:val="00961D9F"/>
    <w:rsid w:val="00961EA3"/>
    <w:rsid w:val="00962204"/>
    <w:rsid w:val="00962BB2"/>
    <w:rsid w:val="0096387D"/>
    <w:rsid w:val="0096395E"/>
    <w:rsid w:val="00963E23"/>
    <w:rsid w:val="00964472"/>
    <w:rsid w:val="009644B5"/>
    <w:rsid w:val="00964650"/>
    <w:rsid w:val="009652E9"/>
    <w:rsid w:val="00966109"/>
    <w:rsid w:val="00966405"/>
    <w:rsid w:val="009667BB"/>
    <w:rsid w:val="009669F6"/>
    <w:rsid w:val="00966D37"/>
    <w:rsid w:val="00970160"/>
    <w:rsid w:val="009706B3"/>
    <w:rsid w:val="0097221C"/>
    <w:rsid w:val="009728A8"/>
    <w:rsid w:val="00972C10"/>
    <w:rsid w:val="009733A5"/>
    <w:rsid w:val="00974218"/>
    <w:rsid w:val="009749D8"/>
    <w:rsid w:val="00974ACA"/>
    <w:rsid w:val="00975842"/>
    <w:rsid w:val="00975BC3"/>
    <w:rsid w:val="009775E5"/>
    <w:rsid w:val="009777F2"/>
    <w:rsid w:val="0098027A"/>
    <w:rsid w:val="0098058F"/>
    <w:rsid w:val="009818C9"/>
    <w:rsid w:val="00981AC8"/>
    <w:rsid w:val="00983EC7"/>
    <w:rsid w:val="00984E51"/>
    <w:rsid w:val="00985442"/>
    <w:rsid w:val="0098552D"/>
    <w:rsid w:val="00985775"/>
    <w:rsid w:val="0098584A"/>
    <w:rsid w:val="0098668E"/>
    <w:rsid w:val="009868C4"/>
    <w:rsid w:val="00986F5C"/>
    <w:rsid w:val="00990D9B"/>
    <w:rsid w:val="00990FE7"/>
    <w:rsid w:val="0099186D"/>
    <w:rsid w:val="00992FE5"/>
    <w:rsid w:val="00994CEF"/>
    <w:rsid w:val="00996567"/>
    <w:rsid w:val="009973E7"/>
    <w:rsid w:val="009975EC"/>
    <w:rsid w:val="00997BEA"/>
    <w:rsid w:val="00997EE5"/>
    <w:rsid w:val="009A03F8"/>
    <w:rsid w:val="009A085E"/>
    <w:rsid w:val="009A1649"/>
    <w:rsid w:val="009A1DC7"/>
    <w:rsid w:val="009A1DEC"/>
    <w:rsid w:val="009A2C67"/>
    <w:rsid w:val="009A31A1"/>
    <w:rsid w:val="009A3FF8"/>
    <w:rsid w:val="009A46CA"/>
    <w:rsid w:val="009A5189"/>
    <w:rsid w:val="009A52A1"/>
    <w:rsid w:val="009A5547"/>
    <w:rsid w:val="009A5902"/>
    <w:rsid w:val="009A5C45"/>
    <w:rsid w:val="009A5E0A"/>
    <w:rsid w:val="009A628F"/>
    <w:rsid w:val="009A6829"/>
    <w:rsid w:val="009A69FE"/>
    <w:rsid w:val="009A70AE"/>
    <w:rsid w:val="009A7291"/>
    <w:rsid w:val="009A7633"/>
    <w:rsid w:val="009B0404"/>
    <w:rsid w:val="009B0EC9"/>
    <w:rsid w:val="009B10BC"/>
    <w:rsid w:val="009B13C3"/>
    <w:rsid w:val="009B2349"/>
    <w:rsid w:val="009B25DB"/>
    <w:rsid w:val="009B2E06"/>
    <w:rsid w:val="009B2EA1"/>
    <w:rsid w:val="009B3C8D"/>
    <w:rsid w:val="009B3FCA"/>
    <w:rsid w:val="009B4487"/>
    <w:rsid w:val="009B517F"/>
    <w:rsid w:val="009B5A4C"/>
    <w:rsid w:val="009B5D82"/>
    <w:rsid w:val="009B619B"/>
    <w:rsid w:val="009B6951"/>
    <w:rsid w:val="009B6D0C"/>
    <w:rsid w:val="009B72B1"/>
    <w:rsid w:val="009B73CA"/>
    <w:rsid w:val="009B764E"/>
    <w:rsid w:val="009B7AD5"/>
    <w:rsid w:val="009C0666"/>
    <w:rsid w:val="009C1211"/>
    <w:rsid w:val="009C196B"/>
    <w:rsid w:val="009C1BD2"/>
    <w:rsid w:val="009C2A56"/>
    <w:rsid w:val="009C3C15"/>
    <w:rsid w:val="009C3C28"/>
    <w:rsid w:val="009C44C6"/>
    <w:rsid w:val="009C4840"/>
    <w:rsid w:val="009C4859"/>
    <w:rsid w:val="009C55B5"/>
    <w:rsid w:val="009C584B"/>
    <w:rsid w:val="009C5B29"/>
    <w:rsid w:val="009C5C6A"/>
    <w:rsid w:val="009C5E1E"/>
    <w:rsid w:val="009C6348"/>
    <w:rsid w:val="009C6C11"/>
    <w:rsid w:val="009C7E79"/>
    <w:rsid w:val="009D035A"/>
    <w:rsid w:val="009D1C5C"/>
    <w:rsid w:val="009D1CA9"/>
    <w:rsid w:val="009D2A5A"/>
    <w:rsid w:val="009D37E9"/>
    <w:rsid w:val="009D4434"/>
    <w:rsid w:val="009D46BB"/>
    <w:rsid w:val="009D4F12"/>
    <w:rsid w:val="009D5E11"/>
    <w:rsid w:val="009D6C89"/>
    <w:rsid w:val="009D7B0D"/>
    <w:rsid w:val="009D7C32"/>
    <w:rsid w:val="009E0760"/>
    <w:rsid w:val="009E0F48"/>
    <w:rsid w:val="009E1236"/>
    <w:rsid w:val="009E13E9"/>
    <w:rsid w:val="009E25F6"/>
    <w:rsid w:val="009E342C"/>
    <w:rsid w:val="009E3C20"/>
    <w:rsid w:val="009E4382"/>
    <w:rsid w:val="009E4491"/>
    <w:rsid w:val="009E455B"/>
    <w:rsid w:val="009E5960"/>
    <w:rsid w:val="009E5E2F"/>
    <w:rsid w:val="009E63EB"/>
    <w:rsid w:val="009E6DA0"/>
    <w:rsid w:val="009E731C"/>
    <w:rsid w:val="009E7781"/>
    <w:rsid w:val="009F0E62"/>
    <w:rsid w:val="009F0FBB"/>
    <w:rsid w:val="009F10B3"/>
    <w:rsid w:val="009F1389"/>
    <w:rsid w:val="009F32F8"/>
    <w:rsid w:val="009F34E5"/>
    <w:rsid w:val="009F34EC"/>
    <w:rsid w:val="009F35CF"/>
    <w:rsid w:val="009F35E6"/>
    <w:rsid w:val="009F35FD"/>
    <w:rsid w:val="009F3665"/>
    <w:rsid w:val="009F4054"/>
    <w:rsid w:val="009F4A37"/>
    <w:rsid w:val="009F4BDC"/>
    <w:rsid w:val="009F5B40"/>
    <w:rsid w:val="009F62E3"/>
    <w:rsid w:val="009F70DB"/>
    <w:rsid w:val="009F7438"/>
    <w:rsid w:val="009F7924"/>
    <w:rsid w:val="009F7DA0"/>
    <w:rsid w:val="00A01474"/>
    <w:rsid w:val="00A01FD0"/>
    <w:rsid w:val="00A032C5"/>
    <w:rsid w:val="00A0477F"/>
    <w:rsid w:val="00A04F8F"/>
    <w:rsid w:val="00A05C75"/>
    <w:rsid w:val="00A07BF2"/>
    <w:rsid w:val="00A101E7"/>
    <w:rsid w:val="00A1093A"/>
    <w:rsid w:val="00A11048"/>
    <w:rsid w:val="00A11E60"/>
    <w:rsid w:val="00A12301"/>
    <w:rsid w:val="00A13DB8"/>
    <w:rsid w:val="00A14D80"/>
    <w:rsid w:val="00A15897"/>
    <w:rsid w:val="00A15B34"/>
    <w:rsid w:val="00A15DC9"/>
    <w:rsid w:val="00A166D8"/>
    <w:rsid w:val="00A17243"/>
    <w:rsid w:val="00A1726E"/>
    <w:rsid w:val="00A20009"/>
    <w:rsid w:val="00A20D09"/>
    <w:rsid w:val="00A21181"/>
    <w:rsid w:val="00A21780"/>
    <w:rsid w:val="00A22A7B"/>
    <w:rsid w:val="00A2304B"/>
    <w:rsid w:val="00A237F7"/>
    <w:rsid w:val="00A23C89"/>
    <w:rsid w:val="00A2408A"/>
    <w:rsid w:val="00A24CAF"/>
    <w:rsid w:val="00A25020"/>
    <w:rsid w:val="00A25566"/>
    <w:rsid w:val="00A255A2"/>
    <w:rsid w:val="00A25F25"/>
    <w:rsid w:val="00A30B0E"/>
    <w:rsid w:val="00A31009"/>
    <w:rsid w:val="00A313E4"/>
    <w:rsid w:val="00A31748"/>
    <w:rsid w:val="00A31BD9"/>
    <w:rsid w:val="00A3273A"/>
    <w:rsid w:val="00A32E33"/>
    <w:rsid w:val="00A330D1"/>
    <w:rsid w:val="00A3325E"/>
    <w:rsid w:val="00A334B0"/>
    <w:rsid w:val="00A33FBB"/>
    <w:rsid w:val="00A34AEC"/>
    <w:rsid w:val="00A3593A"/>
    <w:rsid w:val="00A359E8"/>
    <w:rsid w:val="00A36820"/>
    <w:rsid w:val="00A37215"/>
    <w:rsid w:val="00A37AE5"/>
    <w:rsid w:val="00A400C3"/>
    <w:rsid w:val="00A40841"/>
    <w:rsid w:val="00A4145C"/>
    <w:rsid w:val="00A41629"/>
    <w:rsid w:val="00A41BF5"/>
    <w:rsid w:val="00A4239B"/>
    <w:rsid w:val="00A438D2"/>
    <w:rsid w:val="00A438E4"/>
    <w:rsid w:val="00A43BB8"/>
    <w:rsid w:val="00A44914"/>
    <w:rsid w:val="00A44C0A"/>
    <w:rsid w:val="00A45C52"/>
    <w:rsid w:val="00A45F46"/>
    <w:rsid w:val="00A45FB0"/>
    <w:rsid w:val="00A46485"/>
    <w:rsid w:val="00A472AB"/>
    <w:rsid w:val="00A5018D"/>
    <w:rsid w:val="00A50ED6"/>
    <w:rsid w:val="00A51049"/>
    <w:rsid w:val="00A51787"/>
    <w:rsid w:val="00A518DA"/>
    <w:rsid w:val="00A51976"/>
    <w:rsid w:val="00A51C35"/>
    <w:rsid w:val="00A532A3"/>
    <w:rsid w:val="00A53F7A"/>
    <w:rsid w:val="00A54DDA"/>
    <w:rsid w:val="00A551FF"/>
    <w:rsid w:val="00A5614B"/>
    <w:rsid w:val="00A5623C"/>
    <w:rsid w:val="00A565E7"/>
    <w:rsid w:val="00A56662"/>
    <w:rsid w:val="00A57133"/>
    <w:rsid w:val="00A601A9"/>
    <w:rsid w:val="00A60901"/>
    <w:rsid w:val="00A616D3"/>
    <w:rsid w:val="00A62C02"/>
    <w:rsid w:val="00A63098"/>
    <w:rsid w:val="00A633B1"/>
    <w:rsid w:val="00A63B42"/>
    <w:rsid w:val="00A645B2"/>
    <w:rsid w:val="00A64AA0"/>
    <w:rsid w:val="00A64B1B"/>
    <w:rsid w:val="00A64E23"/>
    <w:rsid w:val="00A64E6E"/>
    <w:rsid w:val="00A65146"/>
    <w:rsid w:val="00A66383"/>
    <w:rsid w:val="00A66561"/>
    <w:rsid w:val="00A66795"/>
    <w:rsid w:val="00A66C59"/>
    <w:rsid w:val="00A66F17"/>
    <w:rsid w:val="00A66F79"/>
    <w:rsid w:val="00A67737"/>
    <w:rsid w:val="00A724BC"/>
    <w:rsid w:val="00A729E6"/>
    <w:rsid w:val="00A73666"/>
    <w:rsid w:val="00A736DE"/>
    <w:rsid w:val="00A73AF1"/>
    <w:rsid w:val="00A73F7B"/>
    <w:rsid w:val="00A74231"/>
    <w:rsid w:val="00A742CD"/>
    <w:rsid w:val="00A74302"/>
    <w:rsid w:val="00A7570D"/>
    <w:rsid w:val="00A75DA9"/>
    <w:rsid w:val="00A762BF"/>
    <w:rsid w:val="00A76D43"/>
    <w:rsid w:val="00A77901"/>
    <w:rsid w:val="00A77A9B"/>
    <w:rsid w:val="00A77D8C"/>
    <w:rsid w:val="00A77DBF"/>
    <w:rsid w:val="00A77EF9"/>
    <w:rsid w:val="00A804F0"/>
    <w:rsid w:val="00A810C9"/>
    <w:rsid w:val="00A815AF"/>
    <w:rsid w:val="00A81963"/>
    <w:rsid w:val="00A82185"/>
    <w:rsid w:val="00A82A6D"/>
    <w:rsid w:val="00A8398E"/>
    <w:rsid w:val="00A8430F"/>
    <w:rsid w:val="00A845AD"/>
    <w:rsid w:val="00A85DDE"/>
    <w:rsid w:val="00A860A5"/>
    <w:rsid w:val="00A87F5D"/>
    <w:rsid w:val="00A9095E"/>
    <w:rsid w:val="00A90AF5"/>
    <w:rsid w:val="00A91083"/>
    <w:rsid w:val="00A91FAE"/>
    <w:rsid w:val="00A921DB"/>
    <w:rsid w:val="00A9244B"/>
    <w:rsid w:val="00A92520"/>
    <w:rsid w:val="00A929FC"/>
    <w:rsid w:val="00A93C42"/>
    <w:rsid w:val="00A94420"/>
    <w:rsid w:val="00A94C3D"/>
    <w:rsid w:val="00A957F5"/>
    <w:rsid w:val="00A95B95"/>
    <w:rsid w:val="00A95DA6"/>
    <w:rsid w:val="00A96C48"/>
    <w:rsid w:val="00A978D5"/>
    <w:rsid w:val="00A97C04"/>
    <w:rsid w:val="00AA0286"/>
    <w:rsid w:val="00AA072C"/>
    <w:rsid w:val="00AA07FD"/>
    <w:rsid w:val="00AA0968"/>
    <w:rsid w:val="00AA120E"/>
    <w:rsid w:val="00AA12B0"/>
    <w:rsid w:val="00AA1EA1"/>
    <w:rsid w:val="00AA20CC"/>
    <w:rsid w:val="00AA2250"/>
    <w:rsid w:val="00AA2684"/>
    <w:rsid w:val="00AA2A50"/>
    <w:rsid w:val="00AA2AC6"/>
    <w:rsid w:val="00AA2CEE"/>
    <w:rsid w:val="00AA2FEF"/>
    <w:rsid w:val="00AA5BA0"/>
    <w:rsid w:val="00AA60C2"/>
    <w:rsid w:val="00AA73BF"/>
    <w:rsid w:val="00AA741F"/>
    <w:rsid w:val="00AA788A"/>
    <w:rsid w:val="00AA7DEC"/>
    <w:rsid w:val="00AB058B"/>
    <w:rsid w:val="00AB2204"/>
    <w:rsid w:val="00AB270E"/>
    <w:rsid w:val="00AB30A6"/>
    <w:rsid w:val="00AB31AF"/>
    <w:rsid w:val="00AB36AA"/>
    <w:rsid w:val="00AB3D88"/>
    <w:rsid w:val="00AB49D9"/>
    <w:rsid w:val="00AB60DC"/>
    <w:rsid w:val="00AB7954"/>
    <w:rsid w:val="00AB7C25"/>
    <w:rsid w:val="00AC000A"/>
    <w:rsid w:val="00AC1C2F"/>
    <w:rsid w:val="00AC1ECE"/>
    <w:rsid w:val="00AC24BB"/>
    <w:rsid w:val="00AC3A57"/>
    <w:rsid w:val="00AC3EFA"/>
    <w:rsid w:val="00AC4247"/>
    <w:rsid w:val="00AC4A0F"/>
    <w:rsid w:val="00AC5058"/>
    <w:rsid w:val="00AC5079"/>
    <w:rsid w:val="00AC5B06"/>
    <w:rsid w:val="00AC5B62"/>
    <w:rsid w:val="00AC612F"/>
    <w:rsid w:val="00AC6CAD"/>
    <w:rsid w:val="00AD01CD"/>
    <w:rsid w:val="00AD1BF8"/>
    <w:rsid w:val="00AD20F3"/>
    <w:rsid w:val="00AD2B59"/>
    <w:rsid w:val="00AD39DE"/>
    <w:rsid w:val="00AD3D2A"/>
    <w:rsid w:val="00AD3F5C"/>
    <w:rsid w:val="00AD4053"/>
    <w:rsid w:val="00AD4F09"/>
    <w:rsid w:val="00AD535D"/>
    <w:rsid w:val="00AD589E"/>
    <w:rsid w:val="00AD590E"/>
    <w:rsid w:val="00AD5935"/>
    <w:rsid w:val="00AD676C"/>
    <w:rsid w:val="00AE0E3D"/>
    <w:rsid w:val="00AE1188"/>
    <w:rsid w:val="00AE14DA"/>
    <w:rsid w:val="00AE1652"/>
    <w:rsid w:val="00AE2230"/>
    <w:rsid w:val="00AE2267"/>
    <w:rsid w:val="00AE23FE"/>
    <w:rsid w:val="00AE29B3"/>
    <w:rsid w:val="00AE2EAF"/>
    <w:rsid w:val="00AE3E68"/>
    <w:rsid w:val="00AE47A0"/>
    <w:rsid w:val="00AE5770"/>
    <w:rsid w:val="00AE663E"/>
    <w:rsid w:val="00AE6C83"/>
    <w:rsid w:val="00AE7A58"/>
    <w:rsid w:val="00AF062B"/>
    <w:rsid w:val="00AF0703"/>
    <w:rsid w:val="00AF0C19"/>
    <w:rsid w:val="00AF1502"/>
    <w:rsid w:val="00AF18F0"/>
    <w:rsid w:val="00AF305D"/>
    <w:rsid w:val="00AF30A6"/>
    <w:rsid w:val="00AF342D"/>
    <w:rsid w:val="00AF3532"/>
    <w:rsid w:val="00AF3B20"/>
    <w:rsid w:val="00AF3F36"/>
    <w:rsid w:val="00AF4543"/>
    <w:rsid w:val="00AF4544"/>
    <w:rsid w:val="00AF4EA2"/>
    <w:rsid w:val="00AF511D"/>
    <w:rsid w:val="00AF5458"/>
    <w:rsid w:val="00AF594D"/>
    <w:rsid w:val="00AF5ECA"/>
    <w:rsid w:val="00AF68AF"/>
    <w:rsid w:val="00AF68B9"/>
    <w:rsid w:val="00AF6A2E"/>
    <w:rsid w:val="00AF6AD0"/>
    <w:rsid w:val="00AF6F91"/>
    <w:rsid w:val="00AF6FE4"/>
    <w:rsid w:val="00AF7AD8"/>
    <w:rsid w:val="00AF7E74"/>
    <w:rsid w:val="00AF7F31"/>
    <w:rsid w:val="00B0049A"/>
    <w:rsid w:val="00B00AFD"/>
    <w:rsid w:val="00B00DA0"/>
    <w:rsid w:val="00B0162C"/>
    <w:rsid w:val="00B018FE"/>
    <w:rsid w:val="00B0214A"/>
    <w:rsid w:val="00B0227B"/>
    <w:rsid w:val="00B0481F"/>
    <w:rsid w:val="00B04C13"/>
    <w:rsid w:val="00B0503C"/>
    <w:rsid w:val="00B055E2"/>
    <w:rsid w:val="00B05991"/>
    <w:rsid w:val="00B05A53"/>
    <w:rsid w:val="00B06139"/>
    <w:rsid w:val="00B06CB7"/>
    <w:rsid w:val="00B07771"/>
    <w:rsid w:val="00B07EA9"/>
    <w:rsid w:val="00B10132"/>
    <w:rsid w:val="00B10174"/>
    <w:rsid w:val="00B10251"/>
    <w:rsid w:val="00B11A97"/>
    <w:rsid w:val="00B11BF7"/>
    <w:rsid w:val="00B12D0D"/>
    <w:rsid w:val="00B13048"/>
    <w:rsid w:val="00B13C69"/>
    <w:rsid w:val="00B13D39"/>
    <w:rsid w:val="00B14D2A"/>
    <w:rsid w:val="00B156FD"/>
    <w:rsid w:val="00B161E6"/>
    <w:rsid w:val="00B1626F"/>
    <w:rsid w:val="00B16CB8"/>
    <w:rsid w:val="00B16FDC"/>
    <w:rsid w:val="00B17FBB"/>
    <w:rsid w:val="00B20195"/>
    <w:rsid w:val="00B20A55"/>
    <w:rsid w:val="00B2100F"/>
    <w:rsid w:val="00B21D42"/>
    <w:rsid w:val="00B21FF1"/>
    <w:rsid w:val="00B2238D"/>
    <w:rsid w:val="00B22593"/>
    <w:rsid w:val="00B22772"/>
    <w:rsid w:val="00B22BE4"/>
    <w:rsid w:val="00B22D3B"/>
    <w:rsid w:val="00B23BE2"/>
    <w:rsid w:val="00B24CE3"/>
    <w:rsid w:val="00B24EB2"/>
    <w:rsid w:val="00B2511D"/>
    <w:rsid w:val="00B251ED"/>
    <w:rsid w:val="00B266A7"/>
    <w:rsid w:val="00B26CE5"/>
    <w:rsid w:val="00B271F2"/>
    <w:rsid w:val="00B2732A"/>
    <w:rsid w:val="00B311B5"/>
    <w:rsid w:val="00B31256"/>
    <w:rsid w:val="00B326CD"/>
    <w:rsid w:val="00B326EB"/>
    <w:rsid w:val="00B3401A"/>
    <w:rsid w:val="00B3433D"/>
    <w:rsid w:val="00B34D74"/>
    <w:rsid w:val="00B34E5A"/>
    <w:rsid w:val="00B3503F"/>
    <w:rsid w:val="00B35434"/>
    <w:rsid w:val="00B359FA"/>
    <w:rsid w:val="00B36989"/>
    <w:rsid w:val="00B37103"/>
    <w:rsid w:val="00B376B6"/>
    <w:rsid w:val="00B3773D"/>
    <w:rsid w:val="00B40020"/>
    <w:rsid w:val="00B4112A"/>
    <w:rsid w:val="00B411A3"/>
    <w:rsid w:val="00B4169C"/>
    <w:rsid w:val="00B43CD9"/>
    <w:rsid w:val="00B468B5"/>
    <w:rsid w:val="00B46999"/>
    <w:rsid w:val="00B471A0"/>
    <w:rsid w:val="00B473CE"/>
    <w:rsid w:val="00B47860"/>
    <w:rsid w:val="00B509CA"/>
    <w:rsid w:val="00B517D4"/>
    <w:rsid w:val="00B51BEF"/>
    <w:rsid w:val="00B52678"/>
    <w:rsid w:val="00B52BD8"/>
    <w:rsid w:val="00B534D4"/>
    <w:rsid w:val="00B53A75"/>
    <w:rsid w:val="00B53EEC"/>
    <w:rsid w:val="00B546EB"/>
    <w:rsid w:val="00B54737"/>
    <w:rsid w:val="00B54CBF"/>
    <w:rsid w:val="00B54FA1"/>
    <w:rsid w:val="00B55025"/>
    <w:rsid w:val="00B55F41"/>
    <w:rsid w:val="00B575F0"/>
    <w:rsid w:val="00B578A8"/>
    <w:rsid w:val="00B57FF2"/>
    <w:rsid w:val="00B611F3"/>
    <w:rsid w:val="00B62371"/>
    <w:rsid w:val="00B62A6E"/>
    <w:rsid w:val="00B62E75"/>
    <w:rsid w:val="00B63382"/>
    <w:rsid w:val="00B633B8"/>
    <w:rsid w:val="00B64367"/>
    <w:rsid w:val="00B64716"/>
    <w:rsid w:val="00B649A1"/>
    <w:rsid w:val="00B649DA"/>
    <w:rsid w:val="00B64C05"/>
    <w:rsid w:val="00B6677D"/>
    <w:rsid w:val="00B66EEE"/>
    <w:rsid w:val="00B66FE5"/>
    <w:rsid w:val="00B67231"/>
    <w:rsid w:val="00B7097A"/>
    <w:rsid w:val="00B70E4F"/>
    <w:rsid w:val="00B712A0"/>
    <w:rsid w:val="00B71436"/>
    <w:rsid w:val="00B71DB7"/>
    <w:rsid w:val="00B72ED9"/>
    <w:rsid w:val="00B738E5"/>
    <w:rsid w:val="00B73B0B"/>
    <w:rsid w:val="00B7432A"/>
    <w:rsid w:val="00B744AC"/>
    <w:rsid w:val="00B74CB1"/>
    <w:rsid w:val="00B7517D"/>
    <w:rsid w:val="00B753D8"/>
    <w:rsid w:val="00B76055"/>
    <w:rsid w:val="00B7606D"/>
    <w:rsid w:val="00B77403"/>
    <w:rsid w:val="00B77BB7"/>
    <w:rsid w:val="00B77EFB"/>
    <w:rsid w:val="00B80B7D"/>
    <w:rsid w:val="00B81263"/>
    <w:rsid w:val="00B81498"/>
    <w:rsid w:val="00B8216F"/>
    <w:rsid w:val="00B82D47"/>
    <w:rsid w:val="00B82E7E"/>
    <w:rsid w:val="00B84078"/>
    <w:rsid w:val="00B843DF"/>
    <w:rsid w:val="00B8453B"/>
    <w:rsid w:val="00B846CE"/>
    <w:rsid w:val="00B8605D"/>
    <w:rsid w:val="00B861AC"/>
    <w:rsid w:val="00B8642B"/>
    <w:rsid w:val="00B86CC6"/>
    <w:rsid w:val="00B86D23"/>
    <w:rsid w:val="00B87B05"/>
    <w:rsid w:val="00B90EB8"/>
    <w:rsid w:val="00B9197F"/>
    <w:rsid w:val="00B91A51"/>
    <w:rsid w:val="00B91B96"/>
    <w:rsid w:val="00B91C42"/>
    <w:rsid w:val="00B928D8"/>
    <w:rsid w:val="00B92A2D"/>
    <w:rsid w:val="00B92C07"/>
    <w:rsid w:val="00B93574"/>
    <w:rsid w:val="00B939E4"/>
    <w:rsid w:val="00B93E43"/>
    <w:rsid w:val="00B942DF"/>
    <w:rsid w:val="00B94587"/>
    <w:rsid w:val="00B94C71"/>
    <w:rsid w:val="00B95AB5"/>
    <w:rsid w:val="00B95FBE"/>
    <w:rsid w:val="00B961C0"/>
    <w:rsid w:val="00B96272"/>
    <w:rsid w:val="00B9648C"/>
    <w:rsid w:val="00B96DED"/>
    <w:rsid w:val="00BA0916"/>
    <w:rsid w:val="00BA0C7B"/>
    <w:rsid w:val="00BA111E"/>
    <w:rsid w:val="00BA1223"/>
    <w:rsid w:val="00BA19D5"/>
    <w:rsid w:val="00BA1F8F"/>
    <w:rsid w:val="00BA29E4"/>
    <w:rsid w:val="00BA31AB"/>
    <w:rsid w:val="00BA366A"/>
    <w:rsid w:val="00BA367B"/>
    <w:rsid w:val="00BA489D"/>
    <w:rsid w:val="00BA6F13"/>
    <w:rsid w:val="00BB008E"/>
    <w:rsid w:val="00BB011E"/>
    <w:rsid w:val="00BB0153"/>
    <w:rsid w:val="00BB01E5"/>
    <w:rsid w:val="00BB01E8"/>
    <w:rsid w:val="00BB0F0E"/>
    <w:rsid w:val="00BB1825"/>
    <w:rsid w:val="00BB1E17"/>
    <w:rsid w:val="00BB1FD4"/>
    <w:rsid w:val="00BB2EAE"/>
    <w:rsid w:val="00BB3107"/>
    <w:rsid w:val="00BB3342"/>
    <w:rsid w:val="00BB3B40"/>
    <w:rsid w:val="00BB40B4"/>
    <w:rsid w:val="00BB4C29"/>
    <w:rsid w:val="00BB54AF"/>
    <w:rsid w:val="00BB57F9"/>
    <w:rsid w:val="00BB581E"/>
    <w:rsid w:val="00BB58EA"/>
    <w:rsid w:val="00BB5A0B"/>
    <w:rsid w:val="00BB6C05"/>
    <w:rsid w:val="00BB6F91"/>
    <w:rsid w:val="00BB788E"/>
    <w:rsid w:val="00BC099B"/>
    <w:rsid w:val="00BC1571"/>
    <w:rsid w:val="00BC2256"/>
    <w:rsid w:val="00BC2C1C"/>
    <w:rsid w:val="00BC3196"/>
    <w:rsid w:val="00BC333D"/>
    <w:rsid w:val="00BC37C6"/>
    <w:rsid w:val="00BC3A15"/>
    <w:rsid w:val="00BC410F"/>
    <w:rsid w:val="00BC4803"/>
    <w:rsid w:val="00BC4B93"/>
    <w:rsid w:val="00BC4C8A"/>
    <w:rsid w:val="00BC533E"/>
    <w:rsid w:val="00BC53DD"/>
    <w:rsid w:val="00BC5690"/>
    <w:rsid w:val="00BC62B0"/>
    <w:rsid w:val="00BC6733"/>
    <w:rsid w:val="00BC7DF2"/>
    <w:rsid w:val="00BD0032"/>
    <w:rsid w:val="00BD0B2B"/>
    <w:rsid w:val="00BD19E5"/>
    <w:rsid w:val="00BD1B5B"/>
    <w:rsid w:val="00BD1D0F"/>
    <w:rsid w:val="00BD25B8"/>
    <w:rsid w:val="00BD26DA"/>
    <w:rsid w:val="00BD326B"/>
    <w:rsid w:val="00BD356A"/>
    <w:rsid w:val="00BD47F0"/>
    <w:rsid w:val="00BD4CEE"/>
    <w:rsid w:val="00BD5250"/>
    <w:rsid w:val="00BD66C9"/>
    <w:rsid w:val="00BD6835"/>
    <w:rsid w:val="00BD760D"/>
    <w:rsid w:val="00BD76B8"/>
    <w:rsid w:val="00BD79D3"/>
    <w:rsid w:val="00BD7DD3"/>
    <w:rsid w:val="00BE0F03"/>
    <w:rsid w:val="00BE1BB2"/>
    <w:rsid w:val="00BE2336"/>
    <w:rsid w:val="00BE2438"/>
    <w:rsid w:val="00BE2897"/>
    <w:rsid w:val="00BE324B"/>
    <w:rsid w:val="00BE3E6D"/>
    <w:rsid w:val="00BE475D"/>
    <w:rsid w:val="00BE516D"/>
    <w:rsid w:val="00BE54C9"/>
    <w:rsid w:val="00BE5BF0"/>
    <w:rsid w:val="00BE5E73"/>
    <w:rsid w:val="00BE5F24"/>
    <w:rsid w:val="00BE61BB"/>
    <w:rsid w:val="00BE72E9"/>
    <w:rsid w:val="00BE7915"/>
    <w:rsid w:val="00BE7D6F"/>
    <w:rsid w:val="00BE7F41"/>
    <w:rsid w:val="00BF0675"/>
    <w:rsid w:val="00BF121A"/>
    <w:rsid w:val="00BF1818"/>
    <w:rsid w:val="00BF2266"/>
    <w:rsid w:val="00BF2912"/>
    <w:rsid w:val="00BF2E89"/>
    <w:rsid w:val="00BF378D"/>
    <w:rsid w:val="00BF4790"/>
    <w:rsid w:val="00BF58A4"/>
    <w:rsid w:val="00BF61D1"/>
    <w:rsid w:val="00BF6423"/>
    <w:rsid w:val="00BF77C7"/>
    <w:rsid w:val="00C00B93"/>
    <w:rsid w:val="00C01DDD"/>
    <w:rsid w:val="00C032DE"/>
    <w:rsid w:val="00C033C4"/>
    <w:rsid w:val="00C03909"/>
    <w:rsid w:val="00C04189"/>
    <w:rsid w:val="00C04334"/>
    <w:rsid w:val="00C04BF9"/>
    <w:rsid w:val="00C05D65"/>
    <w:rsid w:val="00C0696E"/>
    <w:rsid w:val="00C07437"/>
    <w:rsid w:val="00C1011E"/>
    <w:rsid w:val="00C10D82"/>
    <w:rsid w:val="00C10FB4"/>
    <w:rsid w:val="00C12797"/>
    <w:rsid w:val="00C127B4"/>
    <w:rsid w:val="00C134F7"/>
    <w:rsid w:val="00C137E2"/>
    <w:rsid w:val="00C13A55"/>
    <w:rsid w:val="00C150D2"/>
    <w:rsid w:val="00C160AC"/>
    <w:rsid w:val="00C17E77"/>
    <w:rsid w:val="00C20CAB"/>
    <w:rsid w:val="00C20E23"/>
    <w:rsid w:val="00C2103F"/>
    <w:rsid w:val="00C21A6E"/>
    <w:rsid w:val="00C21C5B"/>
    <w:rsid w:val="00C22301"/>
    <w:rsid w:val="00C2322E"/>
    <w:rsid w:val="00C23B9E"/>
    <w:rsid w:val="00C24240"/>
    <w:rsid w:val="00C2426D"/>
    <w:rsid w:val="00C24477"/>
    <w:rsid w:val="00C2461C"/>
    <w:rsid w:val="00C26594"/>
    <w:rsid w:val="00C26B2D"/>
    <w:rsid w:val="00C26E59"/>
    <w:rsid w:val="00C300D1"/>
    <w:rsid w:val="00C301D7"/>
    <w:rsid w:val="00C30406"/>
    <w:rsid w:val="00C30657"/>
    <w:rsid w:val="00C316AB"/>
    <w:rsid w:val="00C318F0"/>
    <w:rsid w:val="00C318F1"/>
    <w:rsid w:val="00C31B09"/>
    <w:rsid w:val="00C321C7"/>
    <w:rsid w:val="00C325C4"/>
    <w:rsid w:val="00C33C8E"/>
    <w:rsid w:val="00C343D3"/>
    <w:rsid w:val="00C3457D"/>
    <w:rsid w:val="00C358D6"/>
    <w:rsid w:val="00C35A12"/>
    <w:rsid w:val="00C37046"/>
    <w:rsid w:val="00C37256"/>
    <w:rsid w:val="00C37F3A"/>
    <w:rsid w:val="00C40417"/>
    <w:rsid w:val="00C40B4C"/>
    <w:rsid w:val="00C41191"/>
    <w:rsid w:val="00C41A92"/>
    <w:rsid w:val="00C428A1"/>
    <w:rsid w:val="00C43D8F"/>
    <w:rsid w:val="00C4407B"/>
    <w:rsid w:val="00C4428C"/>
    <w:rsid w:val="00C4449C"/>
    <w:rsid w:val="00C445AD"/>
    <w:rsid w:val="00C449E8"/>
    <w:rsid w:val="00C44CF7"/>
    <w:rsid w:val="00C45034"/>
    <w:rsid w:val="00C46618"/>
    <w:rsid w:val="00C46A49"/>
    <w:rsid w:val="00C47A46"/>
    <w:rsid w:val="00C50E09"/>
    <w:rsid w:val="00C51049"/>
    <w:rsid w:val="00C52950"/>
    <w:rsid w:val="00C532B2"/>
    <w:rsid w:val="00C535AD"/>
    <w:rsid w:val="00C537DE"/>
    <w:rsid w:val="00C54DA2"/>
    <w:rsid w:val="00C55129"/>
    <w:rsid w:val="00C55703"/>
    <w:rsid w:val="00C56120"/>
    <w:rsid w:val="00C563E0"/>
    <w:rsid w:val="00C568F5"/>
    <w:rsid w:val="00C56D39"/>
    <w:rsid w:val="00C56ECB"/>
    <w:rsid w:val="00C60277"/>
    <w:rsid w:val="00C60A3D"/>
    <w:rsid w:val="00C60C0A"/>
    <w:rsid w:val="00C60C2F"/>
    <w:rsid w:val="00C61065"/>
    <w:rsid w:val="00C6115C"/>
    <w:rsid w:val="00C62534"/>
    <w:rsid w:val="00C625FC"/>
    <w:rsid w:val="00C6263C"/>
    <w:rsid w:val="00C627AF"/>
    <w:rsid w:val="00C62EB9"/>
    <w:rsid w:val="00C62F42"/>
    <w:rsid w:val="00C638AF"/>
    <w:rsid w:val="00C64551"/>
    <w:rsid w:val="00C64CAC"/>
    <w:rsid w:val="00C64EFF"/>
    <w:rsid w:val="00C660F9"/>
    <w:rsid w:val="00C663D1"/>
    <w:rsid w:val="00C6650B"/>
    <w:rsid w:val="00C66A37"/>
    <w:rsid w:val="00C66B5E"/>
    <w:rsid w:val="00C66BC9"/>
    <w:rsid w:val="00C66E42"/>
    <w:rsid w:val="00C67C8B"/>
    <w:rsid w:val="00C701EA"/>
    <w:rsid w:val="00C70461"/>
    <w:rsid w:val="00C70C4D"/>
    <w:rsid w:val="00C71500"/>
    <w:rsid w:val="00C71578"/>
    <w:rsid w:val="00C71D0B"/>
    <w:rsid w:val="00C72040"/>
    <w:rsid w:val="00C7248A"/>
    <w:rsid w:val="00C72BCC"/>
    <w:rsid w:val="00C75343"/>
    <w:rsid w:val="00C76EA6"/>
    <w:rsid w:val="00C7738D"/>
    <w:rsid w:val="00C77C65"/>
    <w:rsid w:val="00C80399"/>
    <w:rsid w:val="00C815F5"/>
    <w:rsid w:val="00C81ED5"/>
    <w:rsid w:val="00C82336"/>
    <w:rsid w:val="00C828C8"/>
    <w:rsid w:val="00C8316C"/>
    <w:rsid w:val="00C83881"/>
    <w:rsid w:val="00C83D33"/>
    <w:rsid w:val="00C847D6"/>
    <w:rsid w:val="00C8497D"/>
    <w:rsid w:val="00C84C22"/>
    <w:rsid w:val="00C84D0B"/>
    <w:rsid w:val="00C857DB"/>
    <w:rsid w:val="00C86B87"/>
    <w:rsid w:val="00C86C68"/>
    <w:rsid w:val="00C86CDA"/>
    <w:rsid w:val="00C87193"/>
    <w:rsid w:val="00C87648"/>
    <w:rsid w:val="00C902F5"/>
    <w:rsid w:val="00C90A53"/>
    <w:rsid w:val="00C90B71"/>
    <w:rsid w:val="00C91613"/>
    <w:rsid w:val="00C923DB"/>
    <w:rsid w:val="00C92814"/>
    <w:rsid w:val="00C92858"/>
    <w:rsid w:val="00C92916"/>
    <w:rsid w:val="00C92AFC"/>
    <w:rsid w:val="00C93903"/>
    <w:rsid w:val="00C93D9C"/>
    <w:rsid w:val="00C93F95"/>
    <w:rsid w:val="00C940A1"/>
    <w:rsid w:val="00C94487"/>
    <w:rsid w:val="00C9471C"/>
    <w:rsid w:val="00C959BD"/>
    <w:rsid w:val="00C966EC"/>
    <w:rsid w:val="00C96A4D"/>
    <w:rsid w:val="00C96AA0"/>
    <w:rsid w:val="00C96BBC"/>
    <w:rsid w:val="00C96E2E"/>
    <w:rsid w:val="00C977BE"/>
    <w:rsid w:val="00C977FC"/>
    <w:rsid w:val="00CA06D6"/>
    <w:rsid w:val="00CA1201"/>
    <w:rsid w:val="00CA17F4"/>
    <w:rsid w:val="00CA1914"/>
    <w:rsid w:val="00CA1A45"/>
    <w:rsid w:val="00CA1F43"/>
    <w:rsid w:val="00CA253D"/>
    <w:rsid w:val="00CA2750"/>
    <w:rsid w:val="00CA2C16"/>
    <w:rsid w:val="00CA313F"/>
    <w:rsid w:val="00CA3F3F"/>
    <w:rsid w:val="00CA457D"/>
    <w:rsid w:val="00CA527A"/>
    <w:rsid w:val="00CA6973"/>
    <w:rsid w:val="00CA6F44"/>
    <w:rsid w:val="00CA7ADB"/>
    <w:rsid w:val="00CA7CFA"/>
    <w:rsid w:val="00CB0A77"/>
    <w:rsid w:val="00CB0EAC"/>
    <w:rsid w:val="00CB1548"/>
    <w:rsid w:val="00CB2030"/>
    <w:rsid w:val="00CB2788"/>
    <w:rsid w:val="00CB2EB5"/>
    <w:rsid w:val="00CB330C"/>
    <w:rsid w:val="00CB37A6"/>
    <w:rsid w:val="00CB3A3A"/>
    <w:rsid w:val="00CB5EF1"/>
    <w:rsid w:val="00CB724D"/>
    <w:rsid w:val="00CB7318"/>
    <w:rsid w:val="00CB7647"/>
    <w:rsid w:val="00CB7B67"/>
    <w:rsid w:val="00CC014A"/>
    <w:rsid w:val="00CC05C1"/>
    <w:rsid w:val="00CC0694"/>
    <w:rsid w:val="00CC06AA"/>
    <w:rsid w:val="00CC0BC3"/>
    <w:rsid w:val="00CC1085"/>
    <w:rsid w:val="00CC1496"/>
    <w:rsid w:val="00CC163C"/>
    <w:rsid w:val="00CC16D1"/>
    <w:rsid w:val="00CC1777"/>
    <w:rsid w:val="00CC1F1D"/>
    <w:rsid w:val="00CC2678"/>
    <w:rsid w:val="00CC26F1"/>
    <w:rsid w:val="00CC3F2F"/>
    <w:rsid w:val="00CC4B8C"/>
    <w:rsid w:val="00CC66FE"/>
    <w:rsid w:val="00CC7D36"/>
    <w:rsid w:val="00CC7DF8"/>
    <w:rsid w:val="00CD0001"/>
    <w:rsid w:val="00CD00DC"/>
    <w:rsid w:val="00CD040B"/>
    <w:rsid w:val="00CD1391"/>
    <w:rsid w:val="00CD16D0"/>
    <w:rsid w:val="00CD1797"/>
    <w:rsid w:val="00CD1B32"/>
    <w:rsid w:val="00CD1E4B"/>
    <w:rsid w:val="00CD228C"/>
    <w:rsid w:val="00CD259B"/>
    <w:rsid w:val="00CD2624"/>
    <w:rsid w:val="00CD2DD5"/>
    <w:rsid w:val="00CD2E1C"/>
    <w:rsid w:val="00CD3743"/>
    <w:rsid w:val="00CD4315"/>
    <w:rsid w:val="00CD53A9"/>
    <w:rsid w:val="00CD6523"/>
    <w:rsid w:val="00CD665D"/>
    <w:rsid w:val="00CD73D3"/>
    <w:rsid w:val="00CD7B16"/>
    <w:rsid w:val="00CE0C82"/>
    <w:rsid w:val="00CE1A1E"/>
    <w:rsid w:val="00CE32FD"/>
    <w:rsid w:val="00CE3413"/>
    <w:rsid w:val="00CE3C70"/>
    <w:rsid w:val="00CE51ED"/>
    <w:rsid w:val="00CE54DF"/>
    <w:rsid w:val="00CE60BB"/>
    <w:rsid w:val="00CE6D2A"/>
    <w:rsid w:val="00CE7A7F"/>
    <w:rsid w:val="00CF019C"/>
    <w:rsid w:val="00CF0683"/>
    <w:rsid w:val="00CF0808"/>
    <w:rsid w:val="00CF13D1"/>
    <w:rsid w:val="00CF1EE8"/>
    <w:rsid w:val="00CF22DE"/>
    <w:rsid w:val="00CF2C81"/>
    <w:rsid w:val="00CF2DA5"/>
    <w:rsid w:val="00CF35B4"/>
    <w:rsid w:val="00CF367F"/>
    <w:rsid w:val="00CF380D"/>
    <w:rsid w:val="00CF412E"/>
    <w:rsid w:val="00CF551A"/>
    <w:rsid w:val="00CF5E56"/>
    <w:rsid w:val="00CF6240"/>
    <w:rsid w:val="00CF6770"/>
    <w:rsid w:val="00CF6FD3"/>
    <w:rsid w:val="00CF739F"/>
    <w:rsid w:val="00CF73D1"/>
    <w:rsid w:val="00D0032F"/>
    <w:rsid w:val="00D00771"/>
    <w:rsid w:val="00D00952"/>
    <w:rsid w:val="00D0109A"/>
    <w:rsid w:val="00D010E3"/>
    <w:rsid w:val="00D01181"/>
    <w:rsid w:val="00D01392"/>
    <w:rsid w:val="00D017A4"/>
    <w:rsid w:val="00D01A18"/>
    <w:rsid w:val="00D02353"/>
    <w:rsid w:val="00D036CA"/>
    <w:rsid w:val="00D03E59"/>
    <w:rsid w:val="00D0405B"/>
    <w:rsid w:val="00D04CCD"/>
    <w:rsid w:val="00D06349"/>
    <w:rsid w:val="00D06EAC"/>
    <w:rsid w:val="00D06EBD"/>
    <w:rsid w:val="00D079C1"/>
    <w:rsid w:val="00D1019D"/>
    <w:rsid w:val="00D101D7"/>
    <w:rsid w:val="00D1027A"/>
    <w:rsid w:val="00D11156"/>
    <w:rsid w:val="00D1128B"/>
    <w:rsid w:val="00D12C74"/>
    <w:rsid w:val="00D135A4"/>
    <w:rsid w:val="00D13D23"/>
    <w:rsid w:val="00D14006"/>
    <w:rsid w:val="00D14517"/>
    <w:rsid w:val="00D145F0"/>
    <w:rsid w:val="00D147E2"/>
    <w:rsid w:val="00D14A45"/>
    <w:rsid w:val="00D15BDD"/>
    <w:rsid w:val="00D15FA5"/>
    <w:rsid w:val="00D1648C"/>
    <w:rsid w:val="00D175B5"/>
    <w:rsid w:val="00D17C83"/>
    <w:rsid w:val="00D204F6"/>
    <w:rsid w:val="00D20E03"/>
    <w:rsid w:val="00D22604"/>
    <w:rsid w:val="00D22CDE"/>
    <w:rsid w:val="00D22F0C"/>
    <w:rsid w:val="00D23B48"/>
    <w:rsid w:val="00D23CF3"/>
    <w:rsid w:val="00D23F84"/>
    <w:rsid w:val="00D258F4"/>
    <w:rsid w:val="00D26143"/>
    <w:rsid w:val="00D2630B"/>
    <w:rsid w:val="00D263BA"/>
    <w:rsid w:val="00D26450"/>
    <w:rsid w:val="00D2697A"/>
    <w:rsid w:val="00D27513"/>
    <w:rsid w:val="00D27E16"/>
    <w:rsid w:val="00D30570"/>
    <w:rsid w:val="00D3221B"/>
    <w:rsid w:val="00D324F3"/>
    <w:rsid w:val="00D32750"/>
    <w:rsid w:val="00D33EF8"/>
    <w:rsid w:val="00D34135"/>
    <w:rsid w:val="00D3446E"/>
    <w:rsid w:val="00D3498F"/>
    <w:rsid w:val="00D34B92"/>
    <w:rsid w:val="00D34D9E"/>
    <w:rsid w:val="00D35856"/>
    <w:rsid w:val="00D3673D"/>
    <w:rsid w:val="00D36905"/>
    <w:rsid w:val="00D37BAB"/>
    <w:rsid w:val="00D401B2"/>
    <w:rsid w:val="00D40B36"/>
    <w:rsid w:val="00D40D51"/>
    <w:rsid w:val="00D41DAD"/>
    <w:rsid w:val="00D42164"/>
    <w:rsid w:val="00D4277F"/>
    <w:rsid w:val="00D428A9"/>
    <w:rsid w:val="00D42CF2"/>
    <w:rsid w:val="00D43745"/>
    <w:rsid w:val="00D4503F"/>
    <w:rsid w:val="00D454AC"/>
    <w:rsid w:val="00D457DA"/>
    <w:rsid w:val="00D45A47"/>
    <w:rsid w:val="00D45BFA"/>
    <w:rsid w:val="00D4614B"/>
    <w:rsid w:val="00D46D7F"/>
    <w:rsid w:val="00D4748F"/>
    <w:rsid w:val="00D47506"/>
    <w:rsid w:val="00D50115"/>
    <w:rsid w:val="00D50644"/>
    <w:rsid w:val="00D509AC"/>
    <w:rsid w:val="00D50C5C"/>
    <w:rsid w:val="00D50FD8"/>
    <w:rsid w:val="00D512CB"/>
    <w:rsid w:val="00D51807"/>
    <w:rsid w:val="00D52673"/>
    <w:rsid w:val="00D526ED"/>
    <w:rsid w:val="00D53470"/>
    <w:rsid w:val="00D5404A"/>
    <w:rsid w:val="00D543AF"/>
    <w:rsid w:val="00D546AC"/>
    <w:rsid w:val="00D54EBF"/>
    <w:rsid w:val="00D56423"/>
    <w:rsid w:val="00D56893"/>
    <w:rsid w:val="00D570E8"/>
    <w:rsid w:val="00D57594"/>
    <w:rsid w:val="00D6030D"/>
    <w:rsid w:val="00D60ABF"/>
    <w:rsid w:val="00D60B11"/>
    <w:rsid w:val="00D60E4B"/>
    <w:rsid w:val="00D60FF3"/>
    <w:rsid w:val="00D613CD"/>
    <w:rsid w:val="00D61671"/>
    <w:rsid w:val="00D63A90"/>
    <w:rsid w:val="00D64456"/>
    <w:rsid w:val="00D6489E"/>
    <w:rsid w:val="00D65AE3"/>
    <w:rsid w:val="00D660DA"/>
    <w:rsid w:val="00D661D0"/>
    <w:rsid w:val="00D66249"/>
    <w:rsid w:val="00D6643C"/>
    <w:rsid w:val="00D66491"/>
    <w:rsid w:val="00D666FE"/>
    <w:rsid w:val="00D67555"/>
    <w:rsid w:val="00D67BCD"/>
    <w:rsid w:val="00D70B6B"/>
    <w:rsid w:val="00D71198"/>
    <w:rsid w:val="00D71543"/>
    <w:rsid w:val="00D715AB"/>
    <w:rsid w:val="00D71753"/>
    <w:rsid w:val="00D718DA"/>
    <w:rsid w:val="00D71C1C"/>
    <w:rsid w:val="00D71E60"/>
    <w:rsid w:val="00D72ABB"/>
    <w:rsid w:val="00D72C05"/>
    <w:rsid w:val="00D73074"/>
    <w:rsid w:val="00D739DA"/>
    <w:rsid w:val="00D748EF"/>
    <w:rsid w:val="00D7496B"/>
    <w:rsid w:val="00D7532A"/>
    <w:rsid w:val="00D75361"/>
    <w:rsid w:val="00D758FF"/>
    <w:rsid w:val="00D75908"/>
    <w:rsid w:val="00D75BDC"/>
    <w:rsid w:val="00D75E99"/>
    <w:rsid w:val="00D75F06"/>
    <w:rsid w:val="00D767E7"/>
    <w:rsid w:val="00D76EAF"/>
    <w:rsid w:val="00D771FB"/>
    <w:rsid w:val="00D775B8"/>
    <w:rsid w:val="00D77F6C"/>
    <w:rsid w:val="00D77FAA"/>
    <w:rsid w:val="00D826A8"/>
    <w:rsid w:val="00D82861"/>
    <w:rsid w:val="00D82EFC"/>
    <w:rsid w:val="00D834C8"/>
    <w:rsid w:val="00D83FCF"/>
    <w:rsid w:val="00D845F2"/>
    <w:rsid w:val="00D857A0"/>
    <w:rsid w:val="00D85924"/>
    <w:rsid w:val="00D85D98"/>
    <w:rsid w:val="00D85DFB"/>
    <w:rsid w:val="00D86A40"/>
    <w:rsid w:val="00D86B20"/>
    <w:rsid w:val="00D873AA"/>
    <w:rsid w:val="00D8765E"/>
    <w:rsid w:val="00D90777"/>
    <w:rsid w:val="00D925C3"/>
    <w:rsid w:val="00D932D3"/>
    <w:rsid w:val="00D93C11"/>
    <w:rsid w:val="00D93C18"/>
    <w:rsid w:val="00D93FC8"/>
    <w:rsid w:val="00D94A9C"/>
    <w:rsid w:val="00D94FBB"/>
    <w:rsid w:val="00D9537B"/>
    <w:rsid w:val="00D95D0C"/>
    <w:rsid w:val="00D96770"/>
    <w:rsid w:val="00D967BE"/>
    <w:rsid w:val="00D97251"/>
    <w:rsid w:val="00D974FB"/>
    <w:rsid w:val="00D9777F"/>
    <w:rsid w:val="00DA0326"/>
    <w:rsid w:val="00DA0796"/>
    <w:rsid w:val="00DA0C30"/>
    <w:rsid w:val="00DA0E99"/>
    <w:rsid w:val="00DA0F32"/>
    <w:rsid w:val="00DA22D7"/>
    <w:rsid w:val="00DA3D30"/>
    <w:rsid w:val="00DA45C9"/>
    <w:rsid w:val="00DA471D"/>
    <w:rsid w:val="00DA47E8"/>
    <w:rsid w:val="00DA49F3"/>
    <w:rsid w:val="00DA4CE9"/>
    <w:rsid w:val="00DA5424"/>
    <w:rsid w:val="00DA58B9"/>
    <w:rsid w:val="00DA5EED"/>
    <w:rsid w:val="00DA6E50"/>
    <w:rsid w:val="00DA7613"/>
    <w:rsid w:val="00DB073E"/>
    <w:rsid w:val="00DB16D6"/>
    <w:rsid w:val="00DB1FB0"/>
    <w:rsid w:val="00DB22AB"/>
    <w:rsid w:val="00DB2D3E"/>
    <w:rsid w:val="00DB2ED2"/>
    <w:rsid w:val="00DB39EC"/>
    <w:rsid w:val="00DB3C29"/>
    <w:rsid w:val="00DB5C97"/>
    <w:rsid w:val="00DC024B"/>
    <w:rsid w:val="00DC10BC"/>
    <w:rsid w:val="00DC22DB"/>
    <w:rsid w:val="00DC2874"/>
    <w:rsid w:val="00DC334A"/>
    <w:rsid w:val="00DC34FB"/>
    <w:rsid w:val="00DC43F8"/>
    <w:rsid w:val="00DC4460"/>
    <w:rsid w:val="00DC46F5"/>
    <w:rsid w:val="00DC4A01"/>
    <w:rsid w:val="00DC4FA1"/>
    <w:rsid w:val="00DC57F7"/>
    <w:rsid w:val="00DC5C3C"/>
    <w:rsid w:val="00DC5C86"/>
    <w:rsid w:val="00DC5C96"/>
    <w:rsid w:val="00DC6F9A"/>
    <w:rsid w:val="00DC7186"/>
    <w:rsid w:val="00DD104D"/>
    <w:rsid w:val="00DD1C57"/>
    <w:rsid w:val="00DD2941"/>
    <w:rsid w:val="00DD2C43"/>
    <w:rsid w:val="00DD2DC5"/>
    <w:rsid w:val="00DD2F49"/>
    <w:rsid w:val="00DD31D6"/>
    <w:rsid w:val="00DD3400"/>
    <w:rsid w:val="00DD3E6B"/>
    <w:rsid w:val="00DD40DE"/>
    <w:rsid w:val="00DD4493"/>
    <w:rsid w:val="00DD47CA"/>
    <w:rsid w:val="00DD48E2"/>
    <w:rsid w:val="00DD4980"/>
    <w:rsid w:val="00DD5A7F"/>
    <w:rsid w:val="00DD5F5E"/>
    <w:rsid w:val="00DD6022"/>
    <w:rsid w:val="00DD7012"/>
    <w:rsid w:val="00DD7447"/>
    <w:rsid w:val="00DD789E"/>
    <w:rsid w:val="00DD795C"/>
    <w:rsid w:val="00DD7F0E"/>
    <w:rsid w:val="00DE1D5A"/>
    <w:rsid w:val="00DE21EC"/>
    <w:rsid w:val="00DE30D1"/>
    <w:rsid w:val="00DE3862"/>
    <w:rsid w:val="00DE5369"/>
    <w:rsid w:val="00DE599F"/>
    <w:rsid w:val="00DE5C13"/>
    <w:rsid w:val="00DE5F4C"/>
    <w:rsid w:val="00DE6BCC"/>
    <w:rsid w:val="00DE75AF"/>
    <w:rsid w:val="00DE7D6B"/>
    <w:rsid w:val="00DE7FD3"/>
    <w:rsid w:val="00DF01EC"/>
    <w:rsid w:val="00DF0AE3"/>
    <w:rsid w:val="00DF0E9C"/>
    <w:rsid w:val="00DF11D3"/>
    <w:rsid w:val="00DF12E6"/>
    <w:rsid w:val="00DF16EF"/>
    <w:rsid w:val="00DF191C"/>
    <w:rsid w:val="00DF19B8"/>
    <w:rsid w:val="00DF24CA"/>
    <w:rsid w:val="00DF2A12"/>
    <w:rsid w:val="00DF3BEC"/>
    <w:rsid w:val="00DF4A5F"/>
    <w:rsid w:val="00DF5178"/>
    <w:rsid w:val="00DF538E"/>
    <w:rsid w:val="00DF5D3A"/>
    <w:rsid w:val="00DF6412"/>
    <w:rsid w:val="00DF6994"/>
    <w:rsid w:val="00DF7196"/>
    <w:rsid w:val="00DF750B"/>
    <w:rsid w:val="00DF7A77"/>
    <w:rsid w:val="00E00EA8"/>
    <w:rsid w:val="00E012BE"/>
    <w:rsid w:val="00E01479"/>
    <w:rsid w:val="00E016F0"/>
    <w:rsid w:val="00E017A8"/>
    <w:rsid w:val="00E02C36"/>
    <w:rsid w:val="00E02F65"/>
    <w:rsid w:val="00E0308B"/>
    <w:rsid w:val="00E03499"/>
    <w:rsid w:val="00E034BB"/>
    <w:rsid w:val="00E038AD"/>
    <w:rsid w:val="00E03EDC"/>
    <w:rsid w:val="00E04961"/>
    <w:rsid w:val="00E0588B"/>
    <w:rsid w:val="00E05A39"/>
    <w:rsid w:val="00E05B59"/>
    <w:rsid w:val="00E05C8F"/>
    <w:rsid w:val="00E07413"/>
    <w:rsid w:val="00E077A0"/>
    <w:rsid w:val="00E07F63"/>
    <w:rsid w:val="00E11919"/>
    <w:rsid w:val="00E11A0E"/>
    <w:rsid w:val="00E120E2"/>
    <w:rsid w:val="00E12673"/>
    <w:rsid w:val="00E12B44"/>
    <w:rsid w:val="00E12D41"/>
    <w:rsid w:val="00E131B6"/>
    <w:rsid w:val="00E13388"/>
    <w:rsid w:val="00E133F4"/>
    <w:rsid w:val="00E13631"/>
    <w:rsid w:val="00E138ED"/>
    <w:rsid w:val="00E13937"/>
    <w:rsid w:val="00E145D9"/>
    <w:rsid w:val="00E146E1"/>
    <w:rsid w:val="00E155E3"/>
    <w:rsid w:val="00E15AA2"/>
    <w:rsid w:val="00E15C32"/>
    <w:rsid w:val="00E15CD3"/>
    <w:rsid w:val="00E16371"/>
    <w:rsid w:val="00E167FD"/>
    <w:rsid w:val="00E20357"/>
    <w:rsid w:val="00E20371"/>
    <w:rsid w:val="00E21277"/>
    <w:rsid w:val="00E212EA"/>
    <w:rsid w:val="00E22329"/>
    <w:rsid w:val="00E223A1"/>
    <w:rsid w:val="00E22776"/>
    <w:rsid w:val="00E227EE"/>
    <w:rsid w:val="00E22BEF"/>
    <w:rsid w:val="00E23A16"/>
    <w:rsid w:val="00E24092"/>
    <w:rsid w:val="00E24E06"/>
    <w:rsid w:val="00E25285"/>
    <w:rsid w:val="00E25C3F"/>
    <w:rsid w:val="00E25F4B"/>
    <w:rsid w:val="00E25F60"/>
    <w:rsid w:val="00E265F6"/>
    <w:rsid w:val="00E26911"/>
    <w:rsid w:val="00E26915"/>
    <w:rsid w:val="00E26DA8"/>
    <w:rsid w:val="00E271D4"/>
    <w:rsid w:val="00E27325"/>
    <w:rsid w:val="00E2744F"/>
    <w:rsid w:val="00E2769F"/>
    <w:rsid w:val="00E30369"/>
    <w:rsid w:val="00E305F8"/>
    <w:rsid w:val="00E30B26"/>
    <w:rsid w:val="00E315CB"/>
    <w:rsid w:val="00E32A7F"/>
    <w:rsid w:val="00E32C4A"/>
    <w:rsid w:val="00E332A9"/>
    <w:rsid w:val="00E336B7"/>
    <w:rsid w:val="00E33A5E"/>
    <w:rsid w:val="00E33A77"/>
    <w:rsid w:val="00E33AB8"/>
    <w:rsid w:val="00E3464C"/>
    <w:rsid w:val="00E34654"/>
    <w:rsid w:val="00E36205"/>
    <w:rsid w:val="00E3677C"/>
    <w:rsid w:val="00E421A9"/>
    <w:rsid w:val="00E421FC"/>
    <w:rsid w:val="00E425DF"/>
    <w:rsid w:val="00E42B0D"/>
    <w:rsid w:val="00E431D9"/>
    <w:rsid w:val="00E43666"/>
    <w:rsid w:val="00E43D2B"/>
    <w:rsid w:val="00E4554B"/>
    <w:rsid w:val="00E459D3"/>
    <w:rsid w:val="00E45D4B"/>
    <w:rsid w:val="00E50D57"/>
    <w:rsid w:val="00E523BD"/>
    <w:rsid w:val="00E526D1"/>
    <w:rsid w:val="00E52802"/>
    <w:rsid w:val="00E52964"/>
    <w:rsid w:val="00E52BF9"/>
    <w:rsid w:val="00E53407"/>
    <w:rsid w:val="00E539C5"/>
    <w:rsid w:val="00E53D3D"/>
    <w:rsid w:val="00E5544D"/>
    <w:rsid w:val="00E55567"/>
    <w:rsid w:val="00E55634"/>
    <w:rsid w:val="00E56038"/>
    <w:rsid w:val="00E567C4"/>
    <w:rsid w:val="00E57742"/>
    <w:rsid w:val="00E57945"/>
    <w:rsid w:val="00E616B4"/>
    <w:rsid w:val="00E6218B"/>
    <w:rsid w:val="00E6277A"/>
    <w:rsid w:val="00E62C6A"/>
    <w:rsid w:val="00E63004"/>
    <w:rsid w:val="00E63A45"/>
    <w:rsid w:val="00E63BF5"/>
    <w:rsid w:val="00E63C26"/>
    <w:rsid w:val="00E6407A"/>
    <w:rsid w:val="00E641A4"/>
    <w:rsid w:val="00E645D9"/>
    <w:rsid w:val="00E6486F"/>
    <w:rsid w:val="00E6617F"/>
    <w:rsid w:val="00E66356"/>
    <w:rsid w:val="00E665EA"/>
    <w:rsid w:val="00E6687E"/>
    <w:rsid w:val="00E66952"/>
    <w:rsid w:val="00E67766"/>
    <w:rsid w:val="00E677EC"/>
    <w:rsid w:val="00E70103"/>
    <w:rsid w:val="00E70359"/>
    <w:rsid w:val="00E706AA"/>
    <w:rsid w:val="00E70869"/>
    <w:rsid w:val="00E70A45"/>
    <w:rsid w:val="00E70F33"/>
    <w:rsid w:val="00E712DF"/>
    <w:rsid w:val="00E72485"/>
    <w:rsid w:val="00E73097"/>
    <w:rsid w:val="00E737D1"/>
    <w:rsid w:val="00E73B98"/>
    <w:rsid w:val="00E74CAF"/>
    <w:rsid w:val="00E75845"/>
    <w:rsid w:val="00E76644"/>
    <w:rsid w:val="00E76A9F"/>
    <w:rsid w:val="00E801BA"/>
    <w:rsid w:val="00E80994"/>
    <w:rsid w:val="00E80C4C"/>
    <w:rsid w:val="00E811E2"/>
    <w:rsid w:val="00E83388"/>
    <w:rsid w:val="00E841E3"/>
    <w:rsid w:val="00E8601E"/>
    <w:rsid w:val="00E860CF"/>
    <w:rsid w:val="00E86566"/>
    <w:rsid w:val="00E869CC"/>
    <w:rsid w:val="00E869EF"/>
    <w:rsid w:val="00E86FE0"/>
    <w:rsid w:val="00E87608"/>
    <w:rsid w:val="00E87763"/>
    <w:rsid w:val="00E902F2"/>
    <w:rsid w:val="00E91B31"/>
    <w:rsid w:val="00E91D4F"/>
    <w:rsid w:val="00E92903"/>
    <w:rsid w:val="00E92F86"/>
    <w:rsid w:val="00E93338"/>
    <w:rsid w:val="00E9552C"/>
    <w:rsid w:val="00E957A9"/>
    <w:rsid w:val="00E97AAC"/>
    <w:rsid w:val="00E97BDF"/>
    <w:rsid w:val="00EA024C"/>
    <w:rsid w:val="00EA0A52"/>
    <w:rsid w:val="00EA0BE4"/>
    <w:rsid w:val="00EA0E6E"/>
    <w:rsid w:val="00EA0EDE"/>
    <w:rsid w:val="00EA1350"/>
    <w:rsid w:val="00EA1882"/>
    <w:rsid w:val="00EA1D6A"/>
    <w:rsid w:val="00EA3045"/>
    <w:rsid w:val="00EA3392"/>
    <w:rsid w:val="00EA3A32"/>
    <w:rsid w:val="00EA3BC6"/>
    <w:rsid w:val="00EA3BF1"/>
    <w:rsid w:val="00EA40A2"/>
    <w:rsid w:val="00EA4E41"/>
    <w:rsid w:val="00EA528A"/>
    <w:rsid w:val="00EA586A"/>
    <w:rsid w:val="00EA6026"/>
    <w:rsid w:val="00EA614C"/>
    <w:rsid w:val="00EA6706"/>
    <w:rsid w:val="00EA6841"/>
    <w:rsid w:val="00EA716E"/>
    <w:rsid w:val="00EA7431"/>
    <w:rsid w:val="00EA77C3"/>
    <w:rsid w:val="00EA77E1"/>
    <w:rsid w:val="00EB09A3"/>
    <w:rsid w:val="00EB0CE8"/>
    <w:rsid w:val="00EB2C1C"/>
    <w:rsid w:val="00EB2C35"/>
    <w:rsid w:val="00EB2EBF"/>
    <w:rsid w:val="00EB30EC"/>
    <w:rsid w:val="00EB38F1"/>
    <w:rsid w:val="00EB4788"/>
    <w:rsid w:val="00EB4D69"/>
    <w:rsid w:val="00EB53FD"/>
    <w:rsid w:val="00EB5657"/>
    <w:rsid w:val="00EB59F5"/>
    <w:rsid w:val="00EB5D01"/>
    <w:rsid w:val="00EB60F1"/>
    <w:rsid w:val="00EB6239"/>
    <w:rsid w:val="00EB72FE"/>
    <w:rsid w:val="00EB79CD"/>
    <w:rsid w:val="00EC0A30"/>
    <w:rsid w:val="00EC16C5"/>
    <w:rsid w:val="00EC2A6E"/>
    <w:rsid w:val="00EC350A"/>
    <w:rsid w:val="00EC3860"/>
    <w:rsid w:val="00EC392D"/>
    <w:rsid w:val="00EC4347"/>
    <w:rsid w:val="00EC47FC"/>
    <w:rsid w:val="00EC4D00"/>
    <w:rsid w:val="00EC4F69"/>
    <w:rsid w:val="00EC55C0"/>
    <w:rsid w:val="00EC578B"/>
    <w:rsid w:val="00EC5B9B"/>
    <w:rsid w:val="00EC61AC"/>
    <w:rsid w:val="00EC64E6"/>
    <w:rsid w:val="00EC6A92"/>
    <w:rsid w:val="00EC735D"/>
    <w:rsid w:val="00EC79D0"/>
    <w:rsid w:val="00ED03C4"/>
    <w:rsid w:val="00ED07DE"/>
    <w:rsid w:val="00ED0A65"/>
    <w:rsid w:val="00ED0B81"/>
    <w:rsid w:val="00ED1D67"/>
    <w:rsid w:val="00ED20E5"/>
    <w:rsid w:val="00ED2216"/>
    <w:rsid w:val="00ED2956"/>
    <w:rsid w:val="00ED385C"/>
    <w:rsid w:val="00ED3874"/>
    <w:rsid w:val="00ED3922"/>
    <w:rsid w:val="00ED4408"/>
    <w:rsid w:val="00ED4467"/>
    <w:rsid w:val="00ED45E1"/>
    <w:rsid w:val="00ED56BB"/>
    <w:rsid w:val="00ED6038"/>
    <w:rsid w:val="00EE0865"/>
    <w:rsid w:val="00EE25B1"/>
    <w:rsid w:val="00EE2648"/>
    <w:rsid w:val="00EE2ECA"/>
    <w:rsid w:val="00EE2F49"/>
    <w:rsid w:val="00EE331C"/>
    <w:rsid w:val="00EE34D9"/>
    <w:rsid w:val="00EE379C"/>
    <w:rsid w:val="00EE3B4A"/>
    <w:rsid w:val="00EE3F01"/>
    <w:rsid w:val="00EE4B9D"/>
    <w:rsid w:val="00EE4DA6"/>
    <w:rsid w:val="00EE5D14"/>
    <w:rsid w:val="00EE5EFE"/>
    <w:rsid w:val="00EE60B8"/>
    <w:rsid w:val="00EE641B"/>
    <w:rsid w:val="00EE65E9"/>
    <w:rsid w:val="00EE68DD"/>
    <w:rsid w:val="00EE6A51"/>
    <w:rsid w:val="00EE718B"/>
    <w:rsid w:val="00EE7F10"/>
    <w:rsid w:val="00EF064C"/>
    <w:rsid w:val="00EF07F9"/>
    <w:rsid w:val="00EF0E79"/>
    <w:rsid w:val="00EF1783"/>
    <w:rsid w:val="00EF18C5"/>
    <w:rsid w:val="00EF1DA0"/>
    <w:rsid w:val="00EF2EFF"/>
    <w:rsid w:val="00EF4576"/>
    <w:rsid w:val="00EF4912"/>
    <w:rsid w:val="00EF5174"/>
    <w:rsid w:val="00EF582E"/>
    <w:rsid w:val="00EF6696"/>
    <w:rsid w:val="00EF6B42"/>
    <w:rsid w:val="00EF6B62"/>
    <w:rsid w:val="00EF6FD9"/>
    <w:rsid w:val="00EF6FF8"/>
    <w:rsid w:val="00F00ACB"/>
    <w:rsid w:val="00F00F22"/>
    <w:rsid w:val="00F016A8"/>
    <w:rsid w:val="00F027A0"/>
    <w:rsid w:val="00F02BFA"/>
    <w:rsid w:val="00F034DB"/>
    <w:rsid w:val="00F03582"/>
    <w:rsid w:val="00F03F98"/>
    <w:rsid w:val="00F041DD"/>
    <w:rsid w:val="00F04D2F"/>
    <w:rsid w:val="00F054DB"/>
    <w:rsid w:val="00F055B3"/>
    <w:rsid w:val="00F05E72"/>
    <w:rsid w:val="00F06B81"/>
    <w:rsid w:val="00F0751B"/>
    <w:rsid w:val="00F10286"/>
    <w:rsid w:val="00F10759"/>
    <w:rsid w:val="00F10D60"/>
    <w:rsid w:val="00F113EB"/>
    <w:rsid w:val="00F1240C"/>
    <w:rsid w:val="00F1251A"/>
    <w:rsid w:val="00F12DAA"/>
    <w:rsid w:val="00F12EC0"/>
    <w:rsid w:val="00F135C2"/>
    <w:rsid w:val="00F1363C"/>
    <w:rsid w:val="00F13951"/>
    <w:rsid w:val="00F14738"/>
    <w:rsid w:val="00F14E47"/>
    <w:rsid w:val="00F152CC"/>
    <w:rsid w:val="00F157CD"/>
    <w:rsid w:val="00F16A8D"/>
    <w:rsid w:val="00F17B8D"/>
    <w:rsid w:val="00F2050A"/>
    <w:rsid w:val="00F2050D"/>
    <w:rsid w:val="00F20793"/>
    <w:rsid w:val="00F2103A"/>
    <w:rsid w:val="00F22828"/>
    <w:rsid w:val="00F229FE"/>
    <w:rsid w:val="00F22EBD"/>
    <w:rsid w:val="00F23BFA"/>
    <w:rsid w:val="00F23C8B"/>
    <w:rsid w:val="00F2420F"/>
    <w:rsid w:val="00F250C1"/>
    <w:rsid w:val="00F26782"/>
    <w:rsid w:val="00F26B85"/>
    <w:rsid w:val="00F273EE"/>
    <w:rsid w:val="00F27D82"/>
    <w:rsid w:val="00F30087"/>
    <w:rsid w:val="00F307B4"/>
    <w:rsid w:val="00F3090C"/>
    <w:rsid w:val="00F30BA4"/>
    <w:rsid w:val="00F30EE9"/>
    <w:rsid w:val="00F31518"/>
    <w:rsid w:val="00F31630"/>
    <w:rsid w:val="00F32181"/>
    <w:rsid w:val="00F32375"/>
    <w:rsid w:val="00F32ABC"/>
    <w:rsid w:val="00F32DA5"/>
    <w:rsid w:val="00F330C4"/>
    <w:rsid w:val="00F336BF"/>
    <w:rsid w:val="00F33B24"/>
    <w:rsid w:val="00F33C08"/>
    <w:rsid w:val="00F33D2B"/>
    <w:rsid w:val="00F34765"/>
    <w:rsid w:val="00F34C7B"/>
    <w:rsid w:val="00F365CA"/>
    <w:rsid w:val="00F36AA4"/>
    <w:rsid w:val="00F37C7E"/>
    <w:rsid w:val="00F37EA6"/>
    <w:rsid w:val="00F40B4A"/>
    <w:rsid w:val="00F40C27"/>
    <w:rsid w:val="00F40E82"/>
    <w:rsid w:val="00F410FB"/>
    <w:rsid w:val="00F41C10"/>
    <w:rsid w:val="00F4205F"/>
    <w:rsid w:val="00F42FD1"/>
    <w:rsid w:val="00F4300B"/>
    <w:rsid w:val="00F43529"/>
    <w:rsid w:val="00F444BD"/>
    <w:rsid w:val="00F4459E"/>
    <w:rsid w:val="00F44901"/>
    <w:rsid w:val="00F455A6"/>
    <w:rsid w:val="00F46592"/>
    <w:rsid w:val="00F465D5"/>
    <w:rsid w:val="00F469B7"/>
    <w:rsid w:val="00F46C7B"/>
    <w:rsid w:val="00F46CA2"/>
    <w:rsid w:val="00F46FD8"/>
    <w:rsid w:val="00F479FD"/>
    <w:rsid w:val="00F50391"/>
    <w:rsid w:val="00F5041F"/>
    <w:rsid w:val="00F508DE"/>
    <w:rsid w:val="00F51BBD"/>
    <w:rsid w:val="00F52D16"/>
    <w:rsid w:val="00F53771"/>
    <w:rsid w:val="00F53792"/>
    <w:rsid w:val="00F53949"/>
    <w:rsid w:val="00F53CDB"/>
    <w:rsid w:val="00F53D79"/>
    <w:rsid w:val="00F5442E"/>
    <w:rsid w:val="00F54901"/>
    <w:rsid w:val="00F549AA"/>
    <w:rsid w:val="00F55AEE"/>
    <w:rsid w:val="00F55DC0"/>
    <w:rsid w:val="00F562E9"/>
    <w:rsid w:val="00F576D6"/>
    <w:rsid w:val="00F6079C"/>
    <w:rsid w:val="00F60B65"/>
    <w:rsid w:val="00F61253"/>
    <w:rsid w:val="00F62A1E"/>
    <w:rsid w:val="00F62D7D"/>
    <w:rsid w:val="00F63015"/>
    <w:rsid w:val="00F637DD"/>
    <w:rsid w:val="00F63AA2"/>
    <w:rsid w:val="00F6437A"/>
    <w:rsid w:val="00F64763"/>
    <w:rsid w:val="00F64F8D"/>
    <w:rsid w:val="00F651CD"/>
    <w:rsid w:val="00F66228"/>
    <w:rsid w:val="00F66429"/>
    <w:rsid w:val="00F704E7"/>
    <w:rsid w:val="00F7189F"/>
    <w:rsid w:val="00F72C55"/>
    <w:rsid w:val="00F72DE3"/>
    <w:rsid w:val="00F730A9"/>
    <w:rsid w:val="00F73C73"/>
    <w:rsid w:val="00F741C0"/>
    <w:rsid w:val="00F74869"/>
    <w:rsid w:val="00F767F9"/>
    <w:rsid w:val="00F76DBB"/>
    <w:rsid w:val="00F76E39"/>
    <w:rsid w:val="00F77069"/>
    <w:rsid w:val="00F77487"/>
    <w:rsid w:val="00F77DA6"/>
    <w:rsid w:val="00F77DC6"/>
    <w:rsid w:val="00F806C7"/>
    <w:rsid w:val="00F806C8"/>
    <w:rsid w:val="00F80D88"/>
    <w:rsid w:val="00F812ED"/>
    <w:rsid w:val="00F81DF4"/>
    <w:rsid w:val="00F8281C"/>
    <w:rsid w:val="00F8305A"/>
    <w:rsid w:val="00F83837"/>
    <w:rsid w:val="00F83DEE"/>
    <w:rsid w:val="00F84642"/>
    <w:rsid w:val="00F84803"/>
    <w:rsid w:val="00F84C8D"/>
    <w:rsid w:val="00F850A8"/>
    <w:rsid w:val="00F852FB"/>
    <w:rsid w:val="00F853A5"/>
    <w:rsid w:val="00F8597D"/>
    <w:rsid w:val="00F85A5E"/>
    <w:rsid w:val="00F85D9A"/>
    <w:rsid w:val="00F8601B"/>
    <w:rsid w:val="00F86C61"/>
    <w:rsid w:val="00F86FA2"/>
    <w:rsid w:val="00F87805"/>
    <w:rsid w:val="00F9021C"/>
    <w:rsid w:val="00F90339"/>
    <w:rsid w:val="00F91565"/>
    <w:rsid w:val="00F91B8D"/>
    <w:rsid w:val="00F92120"/>
    <w:rsid w:val="00F92AEB"/>
    <w:rsid w:val="00F92BD6"/>
    <w:rsid w:val="00F9347D"/>
    <w:rsid w:val="00F9453F"/>
    <w:rsid w:val="00F95F63"/>
    <w:rsid w:val="00F9667D"/>
    <w:rsid w:val="00F96C7D"/>
    <w:rsid w:val="00F96EA6"/>
    <w:rsid w:val="00F9756D"/>
    <w:rsid w:val="00F977B5"/>
    <w:rsid w:val="00FA0589"/>
    <w:rsid w:val="00FA0C1E"/>
    <w:rsid w:val="00FA0CC2"/>
    <w:rsid w:val="00FA0DB4"/>
    <w:rsid w:val="00FA0FF9"/>
    <w:rsid w:val="00FA25C9"/>
    <w:rsid w:val="00FA2641"/>
    <w:rsid w:val="00FA274C"/>
    <w:rsid w:val="00FA2A87"/>
    <w:rsid w:val="00FA2EA6"/>
    <w:rsid w:val="00FA33FC"/>
    <w:rsid w:val="00FA3947"/>
    <w:rsid w:val="00FA3E75"/>
    <w:rsid w:val="00FA4510"/>
    <w:rsid w:val="00FA495D"/>
    <w:rsid w:val="00FA4A2D"/>
    <w:rsid w:val="00FA4CEB"/>
    <w:rsid w:val="00FA505D"/>
    <w:rsid w:val="00FA51EC"/>
    <w:rsid w:val="00FA5637"/>
    <w:rsid w:val="00FA5709"/>
    <w:rsid w:val="00FA60A7"/>
    <w:rsid w:val="00FA616D"/>
    <w:rsid w:val="00FA620D"/>
    <w:rsid w:val="00FA64B7"/>
    <w:rsid w:val="00FA6781"/>
    <w:rsid w:val="00FA6DB1"/>
    <w:rsid w:val="00FA7414"/>
    <w:rsid w:val="00FB0415"/>
    <w:rsid w:val="00FB0B6B"/>
    <w:rsid w:val="00FB0F01"/>
    <w:rsid w:val="00FB1115"/>
    <w:rsid w:val="00FB12A2"/>
    <w:rsid w:val="00FB14CA"/>
    <w:rsid w:val="00FB14F1"/>
    <w:rsid w:val="00FB2D8A"/>
    <w:rsid w:val="00FB334B"/>
    <w:rsid w:val="00FB4062"/>
    <w:rsid w:val="00FB40E3"/>
    <w:rsid w:val="00FB452F"/>
    <w:rsid w:val="00FB454C"/>
    <w:rsid w:val="00FB4E3D"/>
    <w:rsid w:val="00FB53AF"/>
    <w:rsid w:val="00FB6064"/>
    <w:rsid w:val="00FB69CD"/>
    <w:rsid w:val="00FB6CCE"/>
    <w:rsid w:val="00FB6FC8"/>
    <w:rsid w:val="00FB7403"/>
    <w:rsid w:val="00FB7E42"/>
    <w:rsid w:val="00FC0FFA"/>
    <w:rsid w:val="00FC14D5"/>
    <w:rsid w:val="00FC1C2B"/>
    <w:rsid w:val="00FC2024"/>
    <w:rsid w:val="00FC2329"/>
    <w:rsid w:val="00FC2A3C"/>
    <w:rsid w:val="00FC2B8D"/>
    <w:rsid w:val="00FC3630"/>
    <w:rsid w:val="00FC368E"/>
    <w:rsid w:val="00FC3893"/>
    <w:rsid w:val="00FC40C4"/>
    <w:rsid w:val="00FC45D3"/>
    <w:rsid w:val="00FC4A1D"/>
    <w:rsid w:val="00FC4E4B"/>
    <w:rsid w:val="00FC5ECC"/>
    <w:rsid w:val="00FC6E3F"/>
    <w:rsid w:val="00FC7A1E"/>
    <w:rsid w:val="00FD04E4"/>
    <w:rsid w:val="00FD06E4"/>
    <w:rsid w:val="00FD085F"/>
    <w:rsid w:val="00FD0BF8"/>
    <w:rsid w:val="00FD143E"/>
    <w:rsid w:val="00FD266E"/>
    <w:rsid w:val="00FD29FD"/>
    <w:rsid w:val="00FD2B62"/>
    <w:rsid w:val="00FD2BBC"/>
    <w:rsid w:val="00FD4EF8"/>
    <w:rsid w:val="00FD5280"/>
    <w:rsid w:val="00FD58B8"/>
    <w:rsid w:val="00FD5AF4"/>
    <w:rsid w:val="00FD6BC8"/>
    <w:rsid w:val="00FD6BED"/>
    <w:rsid w:val="00FD6C73"/>
    <w:rsid w:val="00FD6FAB"/>
    <w:rsid w:val="00FD739E"/>
    <w:rsid w:val="00FD75BF"/>
    <w:rsid w:val="00FD7CA9"/>
    <w:rsid w:val="00FD7F1E"/>
    <w:rsid w:val="00FE018A"/>
    <w:rsid w:val="00FE0252"/>
    <w:rsid w:val="00FE08DD"/>
    <w:rsid w:val="00FE1475"/>
    <w:rsid w:val="00FE1547"/>
    <w:rsid w:val="00FE16A5"/>
    <w:rsid w:val="00FE193B"/>
    <w:rsid w:val="00FE1B9E"/>
    <w:rsid w:val="00FE20CE"/>
    <w:rsid w:val="00FE2D8B"/>
    <w:rsid w:val="00FE2EDD"/>
    <w:rsid w:val="00FE32AB"/>
    <w:rsid w:val="00FE3D2D"/>
    <w:rsid w:val="00FE4924"/>
    <w:rsid w:val="00FE4C8B"/>
    <w:rsid w:val="00FE4E4B"/>
    <w:rsid w:val="00FE5455"/>
    <w:rsid w:val="00FE570C"/>
    <w:rsid w:val="00FE59A5"/>
    <w:rsid w:val="00FE60B9"/>
    <w:rsid w:val="00FE668F"/>
    <w:rsid w:val="00FE73A6"/>
    <w:rsid w:val="00FE7994"/>
    <w:rsid w:val="00FF0C52"/>
    <w:rsid w:val="00FF1B7F"/>
    <w:rsid w:val="00FF201A"/>
    <w:rsid w:val="00FF2301"/>
    <w:rsid w:val="00FF26AB"/>
    <w:rsid w:val="00FF31D0"/>
    <w:rsid w:val="00FF343D"/>
    <w:rsid w:val="00FF3D9C"/>
    <w:rsid w:val="00FF4594"/>
    <w:rsid w:val="00FF4D87"/>
    <w:rsid w:val="00FF5FF3"/>
    <w:rsid w:val="00FF6213"/>
    <w:rsid w:val="00FF695F"/>
    <w:rsid w:val="00FF6D94"/>
    <w:rsid w:val="00FF72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FBF"/>
  <w15:chartTrackingRefBased/>
  <w15:docId w15:val="{72B26AE5-DE86-224B-A2C9-A5D8DE81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8B"/>
    <w:pPr>
      <w:jc w:val="both"/>
    </w:pPr>
    <w:rPr>
      <w:rFonts w:ascii="Arial" w:eastAsia="Times New Roman" w:hAnsi="Arial"/>
      <w:szCs w:val="28"/>
      <w:lang w:val="en-GB"/>
    </w:rPr>
  </w:style>
  <w:style w:type="paragraph" w:styleId="Heading1">
    <w:name w:val="heading 1"/>
    <w:basedOn w:val="Normal"/>
    <w:next w:val="1"/>
    <w:link w:val="Heading1Char"/>
    <w:qFormat/>
    <w:rsid w:val="007F331E"/>
    <w:pPr>
      <w:keepNext/>
      <w:autoSpaceDE w:val="0"/>
      <w:autoSpaceDN w:val="0"/>
      <w:adjustRightInd w:val="0"/>
      <w:spacing w:before="480" w:line="480" w:lineRule="auto"/>
      <w:outlineLvl w:val="0"/>
    </w:pPr>
    <w:rPr>
      <w:rFonts w:cs="Times New Roman"/>
      <w:b/>
      <w:bCs/>
    </w:rPr>
  </w:style>
  <w:style w:type="paragraph" w:styleId="Heading2">
    <w:name w:val="heading 2"/>
    <w:basedOn w:val="Heading1"/>
    <w:next w:val="1"/>
    <w:link w:val="Heading2Char"/>
    <w:qFormat/>
    <w:rsid w:val="00C62534"/>
    <w:pPr>
      <w:outlineLvl w:val="1"/>
    </w:pPr>
    <w:rPr>
      <w:i/>
      <w:szCs w:val="26"/>
    </w:rPr>
  </w:style>
  <w:style w:type="paragraph" w:styleId="Heading3">
    <w:name w:val="heading 3"/>
    <w:basedOn w:val="Heading1"/>
    <w:next w:val="1"/>
    <w:link w:val="Heading3Char"/>
    <w:qFormat/>
    <w:rsid w:val="00C67C8B"/>
    <w:pPr>
      <w:spacing w:before="240"/>
      <w:outlineLvl w:val="2"/>
    </w:pPr>
    <w:rPr>
      <w:b w:val="0"/>
      <w:u w:val="single"/>
      <w:lang w:val="x-none" w:eastAsia="x-none"/>
    </w:rPr>
  </w:style>
  <w:style w:type="paragraph" w:styleId="Heading4">
    <w:name w:val="heading 4"/>
    <w:basedOn w:val="Normal"/>
    <w:next w:val="Normal"/>
    <w:link w:val="Heading4Char"/>
    <w:uiPriority w:val="9"/>
    <w:semiHidden/>
    <w:unhideWhenUsed/>
    <w:rsid w:val="00C67C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8B"/>
    <w:pPr>
      <w:tabs>
        <w:tab w:val="center" w:pos="4513"/>
        <w:tab w:val="right" w:pos="9026"/>
      </w:tabs>
    </w:pPr>
  </w:style>
  <w:style w:type="character" w:customStyle="1" w:styleId="HeaderChar">
    <w:name w:val="Header Char"/>
    <w:basedOn w:val="DefaultParagraphFont"/>
    <w:link w:val="Header"/>
    <w:uiPriority w:val="99"/>
    <w:rsid w:val="00C67C8B"/>
    <w:rPr>
      <w:rFonts w:ascii="Arial" w:eastAsia="Times New Roman" w:hAnsi="Arial"/>
      <w:szCs w:val="28"/>
      <w:lang w:val="en-GB"/>
    </w:rPr>
  </w:style>
  <w:style w:type="paragraph" w:styleId="Footer">
    <w:name w:val="footer"/>
    <w:basedOn w:val="Normal"/>
    <w:link w:val="FooterChar"/>
    <w:uiPriority w:val="99"/>
    <w:unhideWhenUsed/>
    <w:rsid w:val="00C67C8B"/>
    <w:pPr>
      <w:tabs>
        <w:tab w:val="center" w:pos="4513"/>
        <w:tab w:val="right" w:pos="9026"/>
      </w:tabs>
    </w:pPr>
  </w:style>
  <w:style w:type="character" w:customStyle="1" w:styleId="FooterChar">
    <w:name w:val="Footer Char"/>
    <w:basedOn w:val="DefaultParagraphFont"/>
    <w:link w:val="Footer"/>
    <w:uiPriority w:val="99"/>
    <w:rsid w:val="00C67C8B"/>
    <w:rPr>
      <w:rFonts w:ascii="Arial" w:eastAsia="Times New Roman" w:hAnsi="Arial"/>
      <w:szCs w:val="28"/>
      <w:lang w:val="en-GB"/>
    </w:rPr>
  </w:style>
  <w:style w:type="character" w:customStyle="1" w:styleId="Heading1Char">
    <w:name w:val="Heading 1 Char"/>
    <w:link w:val="Heading1"/>
    <w:rsid w:val="007F331E"/>
    <w:rPr>
      <w:rFonts w:ascii="Arial" w:eastAsia="Times New Roman" w:hAnsi="Arial" w:cs="Times New Roman"/>
      <w:b/>
      <w:bCs/>
      <w:szCs w:val="28"/>
      <w:lang w:val="en-GB"/>
    </w:rPr>
  </w:style>
  <w:style w:type="character" w:customStyle="1" w:styleId="Heading2Char">
    <w:name w:val="Heading 2 Char"/>
    <w:link w:val="Heading2"/>
    <w:rsid w:val="00C62534"/>
    <w:rPr>
      <w:rFonts w:ascii="Arial" w:eastAsia="Times New Roman" w:hAnsi="Arial" w:cs="Times New Roman"/>
      <w:b/>
      <w:bCs/>
      <w:i/>
      <w:szCs w:val="26"/>
      <w:lang w:val="en-GB"/>
    </w:rPr>
  </w:style>
  <w:style w:type="paragraph" w:styleId="Quote">
    <w:name w:val="Quote"/>
    <w:basedOn w:val="Normal"/>
    <w:link w:val="QuoteChar"/>
    <w:uiPriority w:val="29"/>
    <w:qFormat/>
    <w:rsid w:val="00C67C8B"/>
    <w:pPr>
      <w:spacing w:before="120" w:line="360" w:lineRule="auto"/>
      <w:ind w:left="1701"/>
    </w:pPr>
    <w:rPr>
      <w:rFonts w:eastAsiaTheme="minorHAnsi"/>
      <w:iCs/>
      <w:color w:val="000000"/>
      <w:sz w:val="22"/>
      <w:szCs w:val="22"/>
    </w:rPr>
  </w:style>
  <w:style w:type="character" w:customStyle="1" w:styleId="QuoteChar">
    <w:name w:val="Quote Char"/>
    <w:link w:val="Quote"/>
    <w:uiPriority w:val="29"/>
    <w:rsid w:val="00C67C8B"/>
    <w:rPr>
      <w:rFonts w:ascii="Arial" w:hAnsi="Arial"/>
      <w:iCs/>
      <w:color w:val="000000"/>
      <w:sz w:val="22"/>
      <w:szCs w:val="22"/>
      <w:lang w:val="en-GB"/>
    </w:rPr>
  </w:style>
  <w:style w:type="paragraph" w:styleId="ListParagraph">
    <w:name w:val="List Paragraph"/>
    <w:basedOn w:val="Normal"/>
    <w:uiPriority w:val="34"/>
    <w:qFormat/>
    <w:rsid w:val="00C67C8B"/>
    <w:pPr>
      <w:numPr>
        <w:numId w:val="19"/>
      </w:numPr>
      <w:spacing w:before="120" w:after="120" w:line="360" w:lineRule="auto"/>
    </w:pPr>
    <w:rPr>
      <w:szCs w:val="16"/>
      <w:lang w:eastAsia="en-ZA"/>
    </w:rPr>
  </w:style>
  <w:style w:type="paragraph" w:styleId="FootnoteText">
    <w:name w:val="footnote text"/>
    <w:aliases w:val="Char,Footnote Text Char Char,Footnote Text Char2,Footnote Text Char1 Char Char,Footnote Text Char2 Char1 Char Char Char,Footnote Text Char1 Char1 Char1 Char Char Char,Footnote Text Char1 Char,FA Fu,fn,ALTS FOOTNOTE,(NECG) Footnote Text,ft"/>
    <w:basedOn w:val="Normal"/>
    <w:link w:val="FootnoteTextChar"/>
    <w:qFormat/>
    <w:rsid w:val="00C67C8B"/>
    <w:pPr>
      <w:spacing w:after="120"/>
      <w:ind w:left="284" w:hanging="284"/>
    </w:pPr>
    <w:rPr>
      <w:sz w:val="18"/>
      <w:szCs w:val="22"/>
    </w:rPr>
  </w:style>
  <w:style w:type="character" w:customStyle="1" w:styleId="FootnoteTextChar">
    <w:name w:val="Footnote Text Char"/>
    <w:aliases w:val="Char Char,Footnote Text Char Char Char,Footnote Text Char2 Char,Footnote Text Char1 Char Char Char,Footnote Text Char2 Char1 Char Char Char Char,Footnote Text Char1 Char1 Char1 Char Char Char Char,Footnote Text Char1 Char Char1"/>
    <w:link w:val="FootnoteText"/>
    <w:rsid w:val="00C67C8B"/>
    <w:rPr>
      <w:rFonts w:ascii="Arial" w:eastAsia="Times New Roman" w:hAnsi="Arial"/>
      <w:sz w:val="18"/>
      <w:szCs w:val="22"/>
      <w:lang w:val="en-GB"/>
    </w:rPr>
  </w:style>
  <w:style w:type="character" w:styleId="FootnoteReference">
    <w:name w:val="footnote reference"/>
    <w:basedOn w:val="DefaultParagraphFont"/>
    <w:unhideWhenUsed/>
    <w:rsid w:val="00C67C8B"/>
    <w:rPr>
      <w:vertAlign w:val="superscript"/>
      <w:lang w:val="en-GB"/>
    </w:rPr>
  </w:style>
  <w:style w:type="paragraph" w:styleId="TOC1">
    <w:name w:val="toc 1"/>
    <w:basedOn w:val="Normal"/>
    <w:next w:val="Normal"/>
    <w:autoRedefine/>
    <w:uiPriority w:val="39"/>
    <w:unhideWhenUsed/>
    <w:rsid w:val="00FA505D"/>
    <w:pPr>
      <w:tabs>
        <w:tab w:val="right" w:leader="dot" w:pos="9010"/>
      </w:tabs>
      <w:spacing w:before="200"/>
      <w:jc w:val="left"/>
    </w:pPr>
    <w:rPr>
      <w:b/>
      <w:sz w:val="22"/>
    </w:rPr>
  </w:style>
  <w:style w:type="paragraph" w:styleId="TOC2">
    <w:name w:val="toc 2"/>
    <w:basedOn w:val="Normal"/>
    <w:next w:val="Normal"/>
    <w:autoRedefine/>
    <w:uiPriority w:val="39"/>
    <w:unhideWhenUsed/>
    <w:rsid w:val="00FA505D"/>
    <w:pPr>
      <w:tabs>
        <w:tab w:val="left" w:pos="880"/>
        <w:tab w:val="right" w:leader="dot" w:pos="9010"/>
      </w:tabs>
      <w:spacing w:before="100"/>
      <w:ind w:left="238"/>
      <w:jc w:val="left"/>
    </w:pPr>
    <w:rPr>
      <w:i/>
      <w:sz w:val="22"/>
    </w:rPr>
  </w:style>
  <w:style w:type="character" w:styleId="Hyperlink">
    <w:name w:val="Hyperlink"/>
    <w:basedOn w:val="DefaultParagraphFont"/>
    <w:uiPriority w:val="99"/>
    <w:unhideWhenUsed/>
    <w:rsid w:val="00C67C8B"/>
    <w:rPr>
      <w:color w:val="0563C1" w:themeColor="hyperlink"/>
      <w:u w:val="single"/>
    </w:rPr>
  </w:style>
  <w:style w:type="character" w:styleId="PageNumber">
    <w:name w:val="page number"/>
    <w:basedOn w:val="DefaultParagraphFont"/>
    <w:rsid w:val="00C67C8B"/>
  </w:style>
  <w:style w:type="character" w:customStyle="1" w:styleId="Heading3Char">
    <w:name w:val="Heading 3 Char"/>
    <w:link w:val="Heading3"/>
    <w:rsid w:val="00C67C8B"/>
    <w:rPr>
      <w:rFonts w:ascii="Arial" w:eastAsia="Times New Roman" w:hAnsi="Arial" w:cs="Times New Roman"/>
      <w:bCs/>
      <w:szCs w:val="28"/>
      <w:u w:val="single"/>
      <w:lang w:val="x-none" w:eastAsia="x-none"/>
    </w:rPr>
  </w:style>
  <w:style w:type="paragraph" w:styleId="TOC3">
    <w:name w:val="toc 3"/>
    <w:basedOn w:val="Normal"/>
    <w:next w:val="Normal"/>
    <w:autoRedefine/>
    <w:uiPriority w:val="39"/>
    <w:unhideWhenUsed/>
    <w:rsid w:val="00C67C8B"/>
    <w:pPr>
      <w:tabs>
        <w:tab w:val="right" w:leader="dot" w:pos="9072"/>
      </w:tabs>
      <w:spacing w:before="100"/>
      <w:ind w:left="482"/>
    </w:pPr>
    <w:rPr>
      <w:noProof/>
      <w:sz w:val="22"/>
    </w:rPr>
  </w:style>
  <w:style w:type="character" w:styleId="CommentReference">
    <w:name w:val="annotation reference"/>
    <w:basedOn w:val="DefaultParagraphFont"/>
    <w:uiPriority w:val="99"/>
    <w:semiHidden/>
    <w:unhideWhenUsed/>
    <w:rsid w:val="00685429"/>
    <w:rPr>
      <w:sz w:val="16"/>
      <w:szCs w:val="16"/>
    </w:rPr>
  </w:style>
  <w:style w:type="paragraph" w:styleId="CommentText">
    <w:name w:val="annotation text"/>
    <w:basedOn w:val="Normal"/>
    <w:link w:val="CommentTextChar"/>
    <w:uiPriority w:val="99"/>
    <w:semiHidden/>
    <w:unhideWhenUsed/>
    <w:rsid w:val="00685429"/>
    <w:rPr>
      <w:sz w:val="20"/>
      <w:szCs w:val="20"/>
    </w:rPr>
  </w:style>
  <w:style w:type="character" w:customStyle="1" w:styleId="CommentTextChar">
    <w:name w:val="Comment Text Char"/>
    <w:basedOn w:val="DefaultParagraphFont"/>
    <w:link w:val="CommentText"/>
    <w:uiPriority w:val="99"/>
    <w:semiHidden/>
    <w:rsid w:val="0068542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85429"/>
    <w:rPr>
      <w:b/>
      <w:bCs/>
    </w:rPr>
  </w:style>
  <w:style w:type="character" w:customStyle="1" w:styleId="CommentSubjectChar">
    <w:name w:val="Comment Subject Char"/>
    <w:basedOn w:val="CommentTextChar"/>
    <w:link w:val="CommentSubject"/>
    <w:uiPriority w:val="99"/>
    <w:semiHidden/>
    <w:rsid w:val="00685429"/>
    <w:rPr>
      <w:rFonts w:ascii="Arial" w:hAnsi="Arial"/>
      <w:b/>
      <w:bCs/>
      <w:sz w:val="20"/>
      <w:szCs w:val="20"/>
      <w:lang w:val="en-GB"/>
    </w:rPr>
  </w:style>
  <w:style w:type="paragraph" w:styleId="BalloonText">
    <w:name w:val="Balloon Text"/>
    <w:basedOn w:val="Normal"/>
    <w:link w:val="BalloonTextChar"/>
    <w:uiPriority w:val="99"/>
    <w:semiHidden/>
    <w:unhideWhenUsed/>
    <w:rsid w:val="00685429"/>
    <w:rPr>
      <w:rFonts w:cs="Times New Roman"/>
      <w:sz w:val="18"/>
      <w:szCs w:val="18"/>
    </w:rPr>
  </w:style>
  <w:style w:type="character" w:customStyle="1" w:styleId="BalloonTextChar">
    <w:name w:val="Balloon Text Char"/>
    <w:basedOn w:val="DefaultParagraphFont"/>
    <w:link w:val="BalloonText"/>
    <w:uiPriority w:val="99"/>
    <w:semiHidden/>
    <w:rsid w:val="00685429"/>
    <w:rPr>
      <w:rFonts w:ascii="Times New Roman" w:hAnsi="Times New Roman" w:cs="Times New Roman"/>
      <w:sz w:val="18"/>
      <w:szCs w:val="18"/>
      <w:lang w:val="en-GB"/>
    </w:rPr>
  </w:style>
  <w:style w:type="paragraph" w:styleId="BodyText">
    <w:name w:val="Body Text"/>
    <w:basedOn w:val="Normal"/>
    <w:link w:val="BodyTextChar"/>
    <w:uiPriority w:val="99"/>
    <w:semiHidden/>
    <w:unhideWhenUsed/>
    <w:rsid w:val="00C67C8B"/>
    <w:pPr>
      <w:spacing w:after="120"/>
    </w:pPr>
  </w:style>
  <w:style w:type="character" w:customStyle="1" w:styleId="BodyTextChar">
    <w:name w:val="Body Text Char"/>
    <w:basedOn w:val="DefaultParagraphFont"/>
    <w:link w:val="BodyText"/>
    <w:uiPriority w:val="99"/>
    <w:semiHidden/>
    <w:rsid w:val="00C67C8B"/>
    <w:rPr>
      <w:rFonts w:ascii="Arial" w:eastAsia="Times New Roman" w:hAnsi="Arial"/>
      <w:szCs w:val="28"/>
      <w:lang w:val="en-GB"/>
    </w:rPr>
  </w:style>
  <w:style w:type="paragraph" w:customStyle="1" w:styleId="1">
    <w:name w:val="1"/>
    <w:basedOn w:val="BodyText"/>
    <w:link w:val="1Char"/>
    <w:qFormat/>
    <w:rsid w:val="00C67C8B"/>
    <w:pPr>
      <w:numPr>
        <w:numId w:val="14"/>
      </w:numPr>
      <w:spacing w:before="480" w:after="0" w:line="480" w:lineRule="auto"/>
    </w:pPr>
    <w:rPr>
      <w:iCs/>
      <w:color w:val="000000"/>
      <w:szCs w:val="22"/>
    </w:rPr>
  </w:style>
  <w:style w:type="character" w:customStyle="1" w:styleId="1Char">
    <w:name w:val="1 Char"/>
    <w:basedOn w:val="DefaultParagraphFont"/>
    <w:link w:val="1"/>
    <w:qFormat/>
    <w:rsid w:val="00C67C8B"/>
    <w:rPr>
      <w:rFonts w:ascii="Arial" w:eastAsia="Times New Roman" w:hAnsi="Arial"/>
      <w:iCs/>
      <w:color w:val="000000"/>
      <w:szCs w:val="22"/>
      <w:lang w:val="en-GB"/>
    </w:rPr>
  </w:style>
  <w:style w:type="paragraph" w:customStyle="1" w:styleId="2">
    <w:name w:val="2"/>
    <w:basedOn w:val="1"/>
    <w:link w:val="2Char"/>
    <w:qFormat/>
    <w:rsid w:val="00C67C8B"/>
    <w:pPr>
      <w:numPr>
        <w:ilvl w:val="1"/>
      </w:numPr>
      <w:spacing w:before="240"/>
    </w:pPr>
  </w:style>
  <w:style w:type="character" w:customStyle="1" w:styleId="2Char">
    <w:name w:val="2 Char"/>
    <w:basedOn w:val="1Char"/>
    <w:link w:val="2"/>
    <w:rsid w:val="00C67C8B"/>
    <w:rPr>
      <w:rFonts w:ascii="Arial" w:eastAsia="Times New Roman" w:hAnsi="Arial"/>
      <w:iCs/>
      <w:color w:val="000000"/>
      <w:szCs w:val="22"/>
      <w:lang w:val="en-GB"/>
    </w:rPr>
  </w:style>
  <w:style w:type="paragraph" w:customStyle="1" w:styleId="3">
    <w:name w:val="3"/>
    <w:basedOn w:val="2"/>
    <w:qFormat/>
    <w:rsid w:val="00C67C8B"/>
    <w:pPr>
      <w:numPr>
        <w:ilvl w:val="2"/>
      </w:numPr>
    </w:pPr>
  </w:style>
  <w:style w:type="paragraph" w:customStyle="1" w:styleId="4">
    <w:name w:val="4"/>
    <w:basedOn w:val="2"/>
    <w:qFormat/>
    <w:rsid w:val="00C67C8B"/>
    <w:pPr>
      <w:numPr>
        <w:ilvl w:val="3"/>
      </w:numPr>
    </w:pPr>
    <w:rPr>
      <w:iCs w:val="0"/>
    </w:rPr>
  </w:style>
  <w:style w:type="paragraph" w:customStyle="1" w:styleId="5">
    <w:name w:val="5"/>
    <w:basedOn w:val="4"/>
    <w:qFormat/>
    <w:rsid w:val="00C67C8B"/>
    <w:pPr>
      <w:numPr>
        <w:ilvl w:val="4"/>
      </w:numPr>
    </w:pPr>
    <w:rPr>
      <w:iCs/>
      <w:szCs w:val="16"/>
      <w:lang w:eastAsia="en-ZA"/>
    </w:rPr>
  </w:style>
  <w:style w:type="character" w:customStyle="1" w:styleId="Heading4Char">
    <w:name w:val="Heading 4 Char"/>
    <w:basedOn w:val="DefaultParagraphFont"/>
    <w:link w:val="Heading4"/>
    <w:uiPriority w:val="9"/>
    <w:semiHidden/>
    <w:rsid w:val="00C67C8B"/>
    <w:rPr>
      <w:rFonts w:asciiTheme="majorHAnsi" w:eastAsiaTheme="majorEastAsia" w:hAnsiTheme="majorHAnsi" w:cstheme="majorBidi"/>
      <w:i/>
      <w:iCs/>
      <w:color w:val="2F5496" w:themeColor="accent1" w:themeShade="BF"/>
      <w:szCs w:val="28"/>
      <w:lang w:val="en-GB"/>
    </w:rPr>
  </w:style>
  <w:style w:type="paragraph" w:styleId="ListNumber">
    <w:name w:val="List Number"/>
    <w:basedOn w:val="Normal"/>
    <w:uiPriority w:val="99"/>
    <w:unhideWhenUsed/>
    <w:rsid w:val="00C67C8B"/>
    <w:pPr>
      <w:numPr>
        <w:numId w:val="16"/>
      </w:numPr>
      <w:spacing w:before="9738"/>
    </w:pPr>
    <w:rPr>
      <w:rFonts w:asciiTheme="minorHAnsi" w:hAnsiTheme="minorHAnsi"/>
    </w:rPr>
  </w:style>
  <w:style w:type="paragraph" w:styleId="ListNumber2">
    <w:name w:val="List Number 2"/>
    <w:basedOn w:val="ListNumber"/>
    <w:uiPriority w:val="99"/>
    <w:semiHidden/>
    <w:unhideWhenUsed/>
    <w:rsid w:val="00C67C8B"/>
    <w:pPr>
      <w:numPr>
        <w:numId w:val="18"/>
      </w:numPr>
    </w:pPr>
  </w:style>
  <w:style w:type="paragraph" w:customStyle="1" w:styleId="Parties">
    <w:name w:val="Parties"/>
    <w:basedOn w:val="Normal"/>
    <w:autoRedefine/>
    <w:rsid w:val="00C67C8B"/>
    <w:pPr>
      <w:tabs>
        <w:tab w:val="right" w:pos="8732"/>
      </w:tabs>
      <w:suppressAutoHyphens/>
    </w:pPr>
    <w:rPr>
      <w:szCs w:val="20"/>
    </w:rPr>
  </w:style>
  <w:style w:type="paragraph" w:styleId="Subtitle">
    <w:name w:val="Subtitle"/>
    <w:basedOn w:val="Normal"/>
    <w:next w:val="Normal"/>
    <w:link w:val="SubtitleChar"/>
    <w:uiPriority w:val="11"/>
    <w:rsid w:val="00C67C8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67C8B"/>
    <w:rPr>
      <w:rFonts w:eastAsiaTheme="minorEastAsia"/>
      <w:color w:val="5A5A5A" w:themeColor="text1" w:themeTint="A5"/>
      <w:spacing w:val="15"/>
      <w:szCs w:val="28"/>
      <w:lang w:val="en-GB"/>
    </w:rPr>
  </w:style>
  <w:style w:type="table" w:styleId="TableGrid">
    <w:name w:val="Table Grid"/>
    <w:basedOn w:val="TableNormal"/>
    <w:uiPriority w:val="39"/>
    <w:rsid w:val="00C67C8B"/>
    <w:pPr>
      <w:spacing w:before="60" w:after="60"/>
      <w:jc w:val="both"/>
    </w:pPr>
    <w:rPr>
      <w:rFonts w:ascii="Arial" w:eastAsia="Times New Roman"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C67C8B"/>
    <w:pPr>
      <w:keepLines/>
      <w:jc w:val="center"/>
    </w:pPr>
    <w:rPr>
      <w:rFonts w:eastAsiaTheme="majorEastAsia" w:cstheme="majorBidi"/>
      <w:b/>
      <w:bCs/>
      <w:caps/>
      <w:szCs w:val="32"/>
      <w:lang w:val="en-US"/>
    </w:rPr>
  </w:style>
  <w:style w:type="paragraph" w:customStyle="1" w:styleId="TramLines">
    <w:name w:val="TramLines"/>
    <w:basedOn w:val="Normal"/>
    <w:next w:val="1"/>
    <w:autoRedefine/>
    <w:qFormat/>
    <w:rsid w:val="00C67C8B"/>
    <w:pPr>
      <w:pBdr>
        <w:top w:val="single" w:sz="8" w:space="12" w:color="auto"/>
        <w:bottom w:val="single" w:sz="8" w:space="12" w:color="auto"/>
      </w:pBdr>
      <w:tabs>
        <w:tab w:val="left" w:pos="3780"/>
      </w:tabs>
      <w:suppressAutoHyphens/>
      <w:spacing w:after="320"/>
      <w:jc w:val="center"/>
    </w:pPr>
    <w:rPr>
      <w:b/>
      <w:szCs w:val="20"/>
    </w:rPr>
  </w:style>
  <w:style w:type="character" w:customStyle="1" w:styleId="UnresolvedMention">
    <w:name w:val="Unresolved Mention"/>
    <w:basedOn w:val="DefaultParagraphFont"/>
    <w:uiPriority w:val="99"/>
    <w:semiHidden/>
    <w:unhideWhenUsed/>
    <w:rsid w:val="00E15CD3"/>
    <w:rPr>
      <w:color w:val="605E5C"/>
      <w:shd w:val="clear" w:color="auto" w:fill="E1DFDD"/>
    </w:rPr>
  </w:style>
  <w:style w:type="paragraph" w:styleId="Revision">
    <w:name w:val="Revision"/>
    <w:hidden/>
    <w:uiPriority w:val="99"/>
    <w:semiHidden/>
    <w:rsid w:val="003401B9"/>
    <w:rPr>
      <w:rFonts w:ascii="Arial" w:eastAsia="Times New Roman" w:hAnsi="Arial"/>
      <w:szCs w:val="28"/>
      <w:lang w:val="en-GB"/>
    </w:rPr>
  </w:style>
  <w:style w:type="paragraph" w:styleId="NoSpacing">
    <w:name w:val="No Spacing"/>
    <w:uiPriority w:val="1"/>
    <w:qFormat/>
    <w:rsid w:val="00254D8D"/>
    <w:pPr>
      <w:jc w:val="both"/>
    </w:pPr>
    <w:rPr>
      <w:rFonts w:ascii="Arial" w:eastAsia="Times New Roman" w:hAnsi="Arial"/>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645">
      <w:bodyDiv w:val="1"/>
      <w:marLeft w:val="0"/>
      <w:marRight w:val="0"/>
      <w:marTop w:val="0"/>
      <w:marBottom w:val="0"/>
      <w:divBdr>
        <w:top w:val="none" w:sz="0" w:space="0" w:color="auto"/>
        <w:left w:val="none" w:sz="0" w:space="0" w:color="auto"/>
        <w:bottom w:val="none" w:sz="0" w:space="0" w:color="auto"/>
        <w:right w:val="none" w:sz="0" w:space="0" w:color="auto"/>
      </w:divBdr>
    </w:div>
    <w:div w:id="123624843">
      <w:bodyDiv w:val="1"/>
      <w:marLeft w:val="0"/>
      <w:marRight w:val="0"/>
      <w:marTop w:val="0"/>
      <w:marBottom w:val="0"/>
      <w:divBdr>
        <w:top w:val="none" w:sz="0" w:space="0" w:color="auto"/>
        <w:left w:val="none" w:sz="0" w:space="0" w:color="auto"/>
        <w:bottom w:val="none" w:sz="0" w:space="0" w:color="auto"/>
        <w:right w:val="none" w:sz="0" w:space="0" w:color="auto"/>
      </w:divBdr>
    </w:div>
    <w:div w:id="1012145529">
      <w:bodyDiv w:val="1"/>
      <w:marLeft w:val="0"/>
      <w:marRight w:val="0"/>
      <w:marTop w:val="0"/>
      <w:marBottom w:val="0"/>
      <w:divBdr>
        <w:top w:val="none" w:sz="0" w:space="0" w:color="auto"/>
        <w:left w:val="none" w:sz="0" w:space="0" w:color="auto"/>
        <w:bottom w:val="none" w:sz="0" w:space="0" w:color="auto"/>
        <w:right w:val="none" w:sz="0" w:space="0" w:color="auto"/>
      </w:divBdr>
    </w:div>
    <w:div w:id="1266696888">
      <w:bodyDiv w:val="1"/>
      <w:marLeft w:val="0"/>
      <w:marRight w:val="0"/>
      <w:marTop w:val="0"/>
      <w:marBottom w:val="0"/>
      <w:divBdr>
        <w:top w:val="none" w:sz="0" w:space="0" w:color="auto"/>
        <w:left w:val="none" w:sz="0" w:space="0" w:color="auto"/>
        <w:bottom w:val="none" w:sz="0" w:space="0" w:color="auto"/>
        <w:right w:val="none" w:sz="0" w:space="0" w:color="auto"/>
      </w:divBdr>
    </w:div>
    <w:div w:id="1270813779">
      <w:bodyDiv w:val="1"/>
      <w:marLeft w:val="0"/>
      <w:marRight w:val="0"/>
      <w:marTop w:val="0"/>
      <w:marBottom w:val="0"/>
      <w:divBdr>
        <w:top w:val="none" w:sz="0" w:space="0" w:color="auto"/>
        <w:left w:val="none" w:sz="0" w:space="0" w:color="auto"/>
        <w:bottom w:val="none" w:sz="0" w:space="0" w:color="auto"/>
        <w:right w:val="none" w:sz="0" w:space="0" w:color="auto"/>
      </w:divBdr>
    </w:div>
    <w:div w:id="1569879920">
      <w:bodyDiv w:val="1"/>
      <w:marLeft w:val="0"/>
      <w:marRight w:val="0"/>
      <w:marTop w:val="0"/>
      <w:marBottom w:val="0"/>
      <w:divBdr>
        <w:top w:val="none" w:sz="0" w:space="0" w:color="auto"/>
        <w:left w:val="none" w:sz="0" w:space="0" w:color="auto"/>
        <w:bottom w:val="none" w:sz="0" w:space="0" w:color="auto"/>
        <w:right w:val="none" w:sz="0" w:space="0" w:color="auto"/>
      </w:divBdr>
    </w:div>
    <w:div w:id="20077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BE89-7DF4-458E-94CB-455F9EF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Eddy Mathonsi</cp:lastModifiedBy>
  <cp:revision>2</cp:revision>
  <cp:lastPrinted>2022-06-03T12:06:00Z</cp:lastPrinted>
  <dcterms:created xsi:type="dcterms:W3CDTF">2022-07-11T13:32:00Z</dcterms:created>
  <dcterms:modified xsi:type="dcterms:W3CDTF">2022-07-11T13:32:00Z</dcterms:modified>
</cp:coreProperties>
</file>