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C851" w14:textId="4D4E6C92" w:rsidR="00A41B32" w:rsidRPr="003B1281" w:rsidRDefault="00A41B32" w:rsidP="007A6384">
      <w:pPr>
        <w:pStyle w:val="Heading1"/>
        <w:rPr>
          <w:sz w:val="28"/>
          <w:szCs w:val="28"/>
          <w:lang w:val="en-GB"/>
        </w:rPr>
      </w:pPr>
      <w:r w:rsidRPr="003B1281">
        <w:rPr>
          <w:sz w:val="28"/>
          <w:szCs w:val="28"/>
          <w:lang w:val="en-GB"/>
        </w:rPr>
        <w:t xml:space="preserve">INTRODUCTION </w:t>
      </w:r>
    </w:p>
    <w:p w14:paraId="2AB1695E" w14:textId="0F051040" w:rsidR="002F4862" w:rsidRPr="003B1281" w:rsidRDefault="00A208A4" w:rsidP="00A208A4">
      <w:pPr>
        <w:pStyle w:val="Level1"/>
        <w:rPr>
          <w:rFonts w:cs="Arial"/>
          <w:sz w:val="28"/>
          <w:szCs w:val="28"/>
        </w:rPr>
      </w:pPr>
      <w:r w:rsidRPr="003B1281">
        <w:rPr>
          <w:rFonts w:cs="Arial"/>
          <w:sz w:val="28"/>
          <w:szCs w:val="28"/>
        </w:rPr>
        <w:t>Good morning chairperson</w:t>
      </w:r>
      <w:r w:rsidR="00BD01AC" w:rsidRPr="003B1281">
        <w:rPr>
          <w:rFonts w:cs="Arial"/>
          <w:sz w:val="28"/>
          <w:szCs w:val="28"/>
        </w:rPr>
        <w:t xml:space="preserve">, </w:t>
      </w:r>
      <w:r w:rsidR="002C4F8E" w:rsidRPr="003B1281">
        <w:rPr>
          <w:rFonts w:cs="Arial"/>
          <w:sz w:val="28"/>
          <w:szCs w:val="28"/>
        </w:rPr>
        <w:t xml:space="preserve">members of the </w:t>
      </w:r>
      <w:r w:rsidR="0015710E" w:rsidRPr="003B1281">
        <w:rPr>
          <w:rFonts w:cs="Arial"/>
          <w:sz w:val="28"/>
          <w:szCs w:val="28"/>
        </w:rPr>
        <w:t>C</w:t>
      </w:r>
      <w:r w:rsidRPr="003B1281">
        <w:rPr>
          <w:rFonts w:cs="Arial"/>
          <w:sz w:val="28"/>
          <w:szCs w:val="28"/>
        </w:rPr>
        <w:t>ommittee</w:t>
      </w:r>
      <w:r w:rsidR="00BD01AC" w:rsidRPr="003B1281">
        <w:rPr>
          <w:rFonts w:cs="Arial"/>
          <w:sz w:val="28"/>
          <w:szCs w:val="28"/>
        </w:rPr>
        <w:t xml:space="preserve">, Adv Busisiwe </w:t>
      </w:r>
      <w:r w:rsidR="00BD01AC" w:rsidRPr="003B1281">
        <w:rPr>
          <w:rFonts w:cs="Arial"/>
          <w:sz w:val="28"/>
          <w:szCs w:val="28"/>
          <w:lang w:val="en-GB"/>
        </w:rPr>
        <w:t xml:space="preserve">Mkhwebane, and </w:t>
      </w:r>
      <w:r w:rsidR="003B1281">
        <w:rPr>
          <w:rFonts w:cs="Arial"/>
          <w:sz w:val="28"/>
          <w:szCs w:val="28"/>
          <w:lang w:val="en-GB"/>
        </w:rPr>
        <w:t>to our c</w:t>
      </w:r>
      <w:r w:rsidR="00BD01AC" w:rsidRPr="003B1281">
        <w:rPr>
          <w:rFonts w:cs="Arial"/>
          <w:sz w:val="28"/>
          <w:szCs w:val="28"/>
          <w:lang w:val="en-GB"/>
        </w:rPr>
        <w:t>olleagues.</w:t>
      </w:r>
    </w:p>
    <w:p w14:paraId="135C47B8" w14:textId="6BF47E5C" w:rsidR="00046962" w:rsidRPr="003B1281" w:rsidRDefault="002F4862" w:rsidP="00F1404F">
      <w:pPr>
        <w:pStyle w:val="Level1"/>
        <w:rPr>
          <w:rFonts w:cs="Arial"/>
          <w:sz w:val="28"/>
          <w:szCs w:val="28"/>
        </w:rPr>
      </w:pPr>
      <w:r w:rsidRPr="003B1281">
        <w:rPr>
          <w:rFonts w:cs="Arial"/>
          <w:sz w:val="28"/>
          <w:szCs w:val="28"/>
        </w:rPr>
        <w:t xml:space="preserve">This </w:t>
      </w:r>
      <w:r w:rsidR="00A83096" w:rsidRPr="003B1281">
        <w:rPr>
          <w:rFonts w:cs="Arial"/>
          <w:sz w:val="28"/>
          <w:szCs w:val="28"/>
        </w:rPr>
        <w:t>C</w:t>
      </w:r>
      <w:r w:rsidRPr="003B1281">
        <w:rPr>
          <w:rFonts w:cs="Arial"/>
          <w:sz w:val="28"/>
          <w:szCs w:val="28"/>
        </w:rPr>
        <w:t>ommittee</w:t>
      </w:r>
      <w:r w:rsidRPr="003B1281">
        <w:rPr>
          <w:rFonts w:cs="Arial"/>
          <w:sz w:val="28"/>
          <w:szCs w:val="28"/>
        </w:rPr>
        <w:t xml:space="preserve"> sits as the first of its kind in South Africa</w:t>
      </w:r>
      <w:r w:rsidR="0098616C" w:rsidRPr="003B1281">
        <w:rPr>
          <w:rFonts w:cs="Arial"/>
          <w:sz w:val="28"/>
          <w:szCs w:val="28"/>
        </w:rPr>
        <w:t>, and so</w:t>
      </w:r>
      <w:r w:rsidR="000118B6" w:rsidRPr="003B1281">
        <w:rPr>
          <w:rFonts w:cs="Arial"/>
          <w:sz w:val="28"/>
          <w:szCs w:val="28"/>
        </w:rPr>
        <w:t xml:space="preserve">, in that sense, </w:t>
      </w:r>
      <w:r w:rsidR="00A83096" w:rsidRPr="003B1281">
        <w:rPr>
          <w:rFonts w:cs="Arial"/>
          <w:sz w:val="28"/>
          <w:szCs w:val="28"/>
        </w:rPr>
        <w:t>it is</w:t>
      </w:r>
      <w:r w:rsidR="004852E2" w:rsidRPr="003B1281">
        <w:rPr>
          <w:rFonts w:cs="Arial"/>
          <w:sz w:val="28"/>
          <w:szCs w:val="28"/>
        </w:rPr>
        <w:t xml:space="preserve"> </w:t>
      </w:r>
      <w:r w:rsidR="002D080B" w:rsidRPr="003B1281">
        <w:rPr>
          <w:rFonts w:cs="Arial"/>
          <w:sz w:val="28"/>
          <w:szCs w:val="28"/>
        </w:rPr>
        <w:t>sailing</w:t>
      </w:r>
      <w:r w:rsidR="00A83096" w:rsidRPr="003B1281">
        <w:rPr>
          <w:rFonts w:cs="Arial"/>
          <w:sz w:val="28"/>
          <w:szCs w:val="28"/>
        </w:rPr>
        <w:t xml:space="preserve"> in</w:t>
      </w:r>
      <w:r w:rsidR="0098616C" w:rsidRPr="003B1281">
        <w:rPr>
          <w:rFonts w:cs="Arial"/>
          <w:sz w:val="28"/>
          <w:szCs w:val="28"/>
        </w:rPr>
        <w:t xml:space="preserve"> unchartered waters. </w:t>
      </w:r>
      <w:r w:rsidR="00C02F39" w:rsidRPr="003B1281">
        <w:rPr>
          <w:rFonts w:cs="Arial"/>
          <w:sz w:val="28"/>
          <w:szCs w:val="28"/>
        </w:rPr>
        <w:t xml:space="preserve"> </w:t>
      </w:r>
      <w:r w:rsidR="00A83096" w:rsidRPr="003B1281">
        <w:rPr>
          <w:rFonts w:cs="Arial"/>
          <w:sz w:val="28"/>
          <w:szCs w:val="28"/>
        </w:rPr>
        <w:t>Even</w:t>
      </w:r>
      <w:r w:rsidR="00A87A31" w:rsidRPr="003B1281">
        <w:rPr>
          <w:rFonts w:cs="Arial"/>
          <w:sz w:val="28"/>
          <w:szCs w:val="28"/>
        </w:rPr>
        <w:t xml:space="preserve"> </w:t>
      </w:r>
      <w:r w:rsidR="00555D3A" w:rsidRPr="003B1281">
        <w:rPr>
          <w:rFonts w:cs="Arial"/>
          <w:sz w:val="28"/>
          <w:szCs w:val="28"/>
        </w:rPr>
        <w:t xml:space="preserve">though </w:t>
      </w:r>
      <w:r w:rsidR="00A83096" w:rsidRPr="003B1281">
        <w:rPr>
          <w:rFonts w:cs="Arial"/>
          <w:sz w:val="28"/>
          <w:szCs w:val="28"/>
        </w:rPr>
        <w:t xml:space="preserve">this is </w:t>
      </w:r>
      <w:r w:rsidR="00555D3A" w:rsidRPr="003B1281">
        <w:rPr>
          <w:rFonts w:cs="Arial"/>
          <w:sz w:val="28"/>
          <w:szCs w:val="28"/>
        </w:rPr>
        <w:t xml:space="preserve">a </w:t>
      </w:r>
      <w:r w:rsidR="00A87A31" w:rsidRPr="003B1281">
        <w:rPr>
          <w:rFonts w:cs="Arial"/>
          <w:sz w:val="28"/>
          <w:szCs w:val="28"/>
        </w:rPr>
        <w:t>maiden journey</w:t>
      </w:r>
      <w:r w:rsidR="00A83096" w:rsidRPr="003B1281">
        <w:rPr>
          <w:rFonts w:cs="Arial"/>
          <w:sz w:val="28"/>
          <w:szCs w:val="28"/>
        </w:rPr>
        <w:t>,</w:t>
      </w:r>
      <w:r w:rsidR="00555D3A" w:rsidRPr="003B1281">
        <w:rPr>
          <w:rFonts w:cs="Arial"/>
          <w:sz w:val="28"/>
          <w:szCs w:val="28"/>
        </w:rPr>
        <w:t xml:space="preserve"> it</w:t>
      </w:r>
      <w:r w:rsidR="00A87A31" w:rsidRPr="003B1281">
        <w:rPr>
          <w:rFonts w:cs="Arial"/>
          <w:sz w:val="28"/>
          <w:szCs w:val="28"/>
        </w:rPr>
        <w:t xml:space="preserve"> is not without beacons, the odd lighthouse and frequent buoys to guide its route</w:t>
      </w:r>
      <w:r w:rsidR="00C268DC" w:rsidRPr="003B1281">
        <w:rPr>
          <w:rFonts w:cs="Arial"/>
          <w:sz w:val="28"/>
          <w:szCs w:val="28"/>
        </w:rPr>
        <w:t>.</w:t>
      </w:r>
      <w:r w:rsidR="00A87A31" w:rsidRPr="003B1281">
        <w:rPr>
          <w:rFonts w:cs="Arial"/>
          <w:sz w:val="28"/>
          <w:szCs w:val="28"/>
        </w:rPr>
        <w:t xml:space="preserve"> It is also not w</w:t>
      </w:r>
      <w:r w:rsidR="000118B6" w:rsidRPr="003B1281">
        <w:rPr>
          <w:rFonts w:cs="Arial"/>
          <w:sz w:val="28"/>
          <w:szCs w:val="28"/>
        </w:rPr>
        <w:t xml:space="preserve">ithout </w:t>
      </w:r>
      <w:r w:rsidR="006B5006" w:rsidRPr="003B1281">
        <w:rPr>
          <w:rFonts w:cs="Arial"/>
          <w:sz w:val="28"/>
          <w:szCs w:val="28"/>
        </w:rPr>
        <w:t xml:space="preserve">a </w:t>
      </w:r>
      <w:r w:rsidR="000118B6" w:rsidRPr="003B1281">
        <w:rPr>
          <w:rFonts w:cs="Arial"/>
          <w:sz w:val="28"/>
          <w:szCs w:val="28"/>
        </w:rPr>
        <w:t>map</w:t>
      </w:r>
      <w:r w:rsidR="006C00DD" w:rsidRPr="003B1281">
        <w:rPr>
          <w:rFonts w:cs="Arial"/>
          <w:sz w:val="28"/>
          <w:szCs w:val="28"/>
        </w:rPr>
        <w:t xml:space="preserve"> and a </w:t>
      </w:r>
      <w:r w:rsidR="006B5006" w:rsidRPr="003B1281">
        <w:rPr>
          <w:rFonts w:cs="Arial"/>
          <w:sz w:val="28"/>
          <w:szCs w:val="28"/>
        </w:rPr>
        <w:t>navigation system</w:t>
      </w:r>
      <w:r w:rsidR="006E7BB9" w:rsidRPr="003B1281">
        <w:rPr>
          <w:rFonts w:cs="Arial"/>
          <w:sz w:val="28"/>
          <w:szCs w:val="28"/>
        </w:rPr>
        <w:t xml:space="preserve"> with which to steer its course</w:t>
      </w:r>
      <w:r w:rsidR="006B5006" w:rsidRPr="003B1281">
        <w:rPr>
          <w:rFonts w:cs="Arial"/>
          <w:sz w:val="28"/>
          <w:szCs w:val="28"/>
        </w:rPr>
        <w:t xml:space="preserve">. </w:t>
      </w:r>
      <w:r w:rsidR="00F232DB" w:rsidRPr="003B1281">
        <w:rPr>
          <w:rFonts w:cs="Arial"/>
          <w:sz w:val="28"/>
          <w:szCs w:val="28"/>
        </w:rPr>
        <w:t xml:space="preserve"> </w:t>
      </w:r>
    </w:p>
    <w:p w14:paraId="2E2CDFD0" w14:textId="523D750E" w:rsidR="00B12A95" w:rsidRPr="003B1281" w:rsidRDefault="00B12A95" w:rsidP="00B12A95">
      <w:pPr>
        <w:pStyle w:val="Level1"/>
        <w:rPr>
          <w:rFonts w:cs="Arial"/>
          <w:sz w:val="28"/>
          <w:szCs w:val="28"/>
          <w:lang w:val="en-GB"/>
        </w:rPr>
      </w:pPr>
      <w:r w:rsidRPr="003B1281">
        <w:rPr>
          <w:rFonts w:cs="Arial"/>
          <w:sz w:val="28"/>
          <w:szCs w:val="28"/>
          <w:lang w:val="en-GB"/>
        </w:rPr>
        <w:t xml:space="preserve">Given that this is </w:t>
      </w:r>
      <w:r w:rsidR="00C268DC" w:rsidRPr="003B1281">
        <w:rPr>
          <w:rFonts w:cs="Arial"/>
          <w:sz w:val="28"/>
          <w:szCs w:val="28"/>
          <w:lang w:val="en-GB"/>
        </w:rPr>
        <w:t xml:space="preserve">the </w:t>
      </w:r>
      <w:r w:rsidRPr="003B1281">
        <w:rPr>
          <w:rFonts w:cs="Arial"/>
          <w:sz w:val="28"/>
          <w:szCs w:val="28"/>
          <w:lang w:val="en-GB"/>
        </w:rPr>
        <w:t xml:space="preserve">first impeachment process of this nature, it </w:t>
      </w:r>
      <w:r w:rsidR="00A83096" w:rsidRPr="003B1281">
        <w:rPr>
          <w:rFonts w:cs="Arial"/>
          <w:sz w:val="28"/>
          <w:szCs w:val="28"/>
          <w:lang w:val="en-GB"/>
        </w:rPr>
        <w:t>is important for us all to have a common understanding upfront as to</w:t>
      </w:r>
      <w:r w:rsidRPr="003B1281">
        <w:rPr>
          <w:rFonts w:cs="Arial"/>
          <w:sz w:val="28"/>
          <w:szCs w:val="28"/>
          <w:lang w:val="en-GB"/>
        </w:rPr>
        <w:t xml:space="preserve"> what this Committee</w:t>
      </w:r>
      <w:r w:rsidRPr="003B1281">
        <w:rPr>
          <w:rFonts w:cs="Arial"/>
          <w:sz w:val="28"/>
          <w:szCs w:val="28"/>
          <w:lang w:val="en-GB"/>
        </w:rPr>
        <w:t xml:space="preserve"> </w:t>
      </w:r>
      <w:r w:rsidR="00E25538" w:rsidRPr="003B1281">
        <w:rPr>
          <w:rFonts w:cs="Arial"/>
          <w:sz w:val="28"/>
          <w:szCs w:val="28"/>
          <w:lang w:val="en-GB"/>
        </w:rPr>
        <w:t>is</w:t>
      </w:r>
      <w:r w:rsidR="00A83096" w:rsidRPr="003B1281">
        <w:rPr>
          <w:rFonts w:cs="Arial"/>
          <w:sz w:val="28"/>
          <w:szCs w:val="28"/>
          <w:lang w:val="en-GB"/>
        </w:rPr>
        <w:t>, and what it</w:t>
      </w:r>
      <w:r w:rsidRPr="003B1281">
        <w:rPr>
          <w:rFonts w:cs="Arial"/>
          <w:sz w:val="28"/>
          <w:szCs w:val="28"/>
          <w:lang w:val="en-GB"/>
        </w:rPr>
        <w:t xml:space="preserve"> </w:t>
      </w:r>
      <w:r w:rsidR="00E25538" w:rsidRPr="003B1281">
        <w:rPr>
          <w:rFonts w:cs="Arial"/>
          <w:sz w:val="28"/>
          <w:szCs w:val="28"/>
          <w:lang w:val="en-GB"/>
        </w:rPr>
        <w:t>is not.</w:t>
      </w:r>
    </w:p>
    <w:p w14:paraId="15685992" w14:textId="13C4FFAD" w:rsidR="00E25538" w:rsidRPr="003B1281" w:rsidRDefault="00B12A95">
      <w:pPr>
        <w:pStyle w:val="Level1"/>
        <w:rPr>
          <w:rFonts w:cs="Arial"/>
          <w:sz w:val="28"/>
          <w:szCs w:val="28"/>
          <w:lang w:val="en-GB"/>
        </w:rPr>
      </w:pPr>
      <w:r w:rsidRPr="003B1281">
        <w:rPr>
          <w:rFonts w:cs="Arial"/>
          <w:sz w:val="28"/>
          <w:szCs w:val="28"/>
          <w:lang w:val="en-GB"/>
        </w:rPr>
        <w:t>It is not a court of law</w:t>
      </w:r>
      <w:r w:rsidR="00596510" w:rsidRPr="003B1281">
        <w:rPr>
          <w:rFonts w:cs="Arial"/>
          <w:sz w:val="28"/>
          <w:szCs w:val="28"/>
          <w:lang w:val="en-GB"/>
        </w:rPr>
        <w:t xml:space="preserve">, nor is it a </w:t>
      </w:r>
      <w:r w:rsidR="00596510" w:rsidRPr="003B1281">
        <w:rPr>
          <w:rFonts w:cs="Arial"/>
          <w:sz w:val="28"/>
          <w:szCs w:val="28"/>
        </w:rPr>
        <w:t xml:space="preserve">quasi-judicial process or an adversarial process. </w:t>
      </w:r>
      <w:r w:rsidR="00E25538" w:rsidRPr="003B1281">
        <w:rPr>
          <w:rFonts w:cs="Arial"/>
          <w:sz w:val="28"/>
          <w:szCs w:val="28"/>
        </w:rPr>
        <w:t xml:space="preserve">It is also </w:t>
      </w:r>
      <w:r w:rsidR="00596510" w:rsidRPr="003B1281">
        <w:rPr>
          <w:rFonts w:cs="Arial"/>
          <w:sz w:val="28"/>
          <w:szCs w:val="28"/>
          <w:lang w:val="en-GB"/>
        </w:rPr>
        <w:t xml:space="preserve">not a committee of judges.  </w:t>
      </w:r>
      <w:r w:rsidR="00A83096" w:rsidRPr="003B1281">
        <w:rPr>
          <w:rFonts w:cs="Arial"/>
          <w:sz w:val="28"/>
          <w:szCs w:val="28"/>
          <w:lang w:val="en-GB"/>
        </w:rPr>
        <w:t>In regard to the issues with which this Committee is seized, i</w:t>
      </w:r>
      <w:r w:rsidR="00E25538" w:rsidRPr="003B1281">
        <w:rPr>
          <w:rFonts w:cs="Arial"/>
          <w:sz w:val="28"/>
          <w:szCs w:val="28"/>
          <w:lang w:val="en-GB"/>
        </w:rPr>
        <w:t>t</w:t>
      </w:r>
      <w:r w:rsidR="00E25538" w:rsidRPr="003B1281">
        <w:rPr>
          <w:rFonts w:cs="Arial"/>
          <w:sz w:val="28"/>
          <w:szCs w:val="28"/>
          <w:lang w:val="en-GB"/>
        </w:rPr>
        <w:t xml:space="preserve"> is as bound by the judgments handed down by courts of law</w:t>
      </w:r>
      <w:r w:rsidR="00A83096" w:rsidRPr="003B1281">
        <w:rPr>
          <w:rFonts w:cs="Arial"/>
          <w:sz w:val="28"/>
          <w:szCs w:val="28"/>
          <w:lang w:val="en-GB"/>
        </w:rPr>
        <w:t>, and which are before this Committee,</w:t>
      </w:r>
      <w:r w:rsidR="00E25538" w:rsidRPr="003B1281">
        <w:rPr>
          <w:rFonts w:cs="Arial"/>
          <w:sz w:val="28"/>
          <w:szCs w:val="28"/>
          <w:lang w:val="en-GB"/>
        </w:rPr>
        <w:t xml:space="preserve"> as is anyone else</w:t>
      </w:r>
      <w:r w:rsidR="003B1281">
        <w:rPr>
          <w:rFonts w:cs="Arial"/>
          <w:sz w:val="28"/>
          <w:szCs w:val="28"/>
          <w:lang w:val="en-GB"/>
        </w:rPr>
        <w:t xml:space="preserve"> and it has neither the power, nor is tasked with rewriting those judgments</w:t>
      </w:r>
      <w:r w:rsidR="00E25538" w:rsidRPr="003B1281">
        <w:rPr>
          <w:rFonts w:cs="Arial"/>
          <w:sz w:val="28"/>
          <w:szCs w:val="28"/>
          <w:lang w:val="en-GB"/>
        </w:rPr>
        <w:t xml:space="preserve">.  </w:t>
      </w:r>
    </w:p>
    <w:p w14:paraId="5782CDC4" w14:textId="7826DD03" w:rsidR="00596510" w:rsidRPr="003B1281" w:rsidRDefault="00596510">
      <w:pPr>
        <w:pStyle w:val="Level1"/>
        <w:rPr>
          <w:rFonts w:cs="Arial"/>
          <w:sz w:val="28"/>
          <w:szCs w:val="28"/>
          <w:lang w:val="en-GB"/>
        </w:rPr>
      </w:pPr>
      <w:r w:rsidRPr="003B1281">
        <w:rPr>
          <w:rFonts w:cs="Arial"/>
          <w:sz w:val="28"/>
          <w:szCs w:val="28"/>
          <w:lang w:val="en-GB"/>
        </w:rPr>
        <w:lastRenderedPageBreak/>
        <w:t xml:space="preserve">It is also </w:t>
      </w:r>
      <w:r w:rsidR="0081747B" w:rsidRPr="003B1281">
        <w:rPr>
          <w:rFonts w:cs="Arial"/>
          <w:sz w:val="28"/>
          <w:szCs w:val="28"/>
          <w:lang w:val="en-GB"/>
        </w:rPr>
        <w:t>not tasked to assess a criminal conviction –</w:t>
      </w:r>
      <w:r w:rsidR="00E25538" w:rsidRPr="003B1281">
        <w:rPr>
          <w:rFonts w:cs="Arial"/>
          <w:sz w:val="28"/>
          <w:szCs w:val="28"/>
          <w:lang w:val="en-GB"/>
        </w:rPr>
        <w:t xml:space="preserve"> and </w:t>
      </w:r>
      <w:r w:rsidR="0081747B" w:rsidRPr="003B1281">
        <w:rPr>
          <w:rFonts w:cs="Arial"/>
          <w:sz w:val="28"/>
          <w:szCs w:val="28"/>
          <w:lang w:val="en-GB"/>
        </w:rPr>
        <w:t>these are not criminal proceedings</w:t>
      </w:r>
      <w:r w:rsidR="00C268DC" w:rsidRPr="003B1281">
        <w:rPr>
          <w:rFonts w:cs="Arial"/>
          <w:sz w:val="28"/>
          <w:szCs w:val="28"/>
          <w:lang w:val="en-GB"/>
        </w:rPr>
        <w:t xml:space="preserve"> </w:t>
      </w:r>
      <w:r w:rsidR="00E25538" w:rsidRPr="003B1281">
        <w:rPr>
          <w:rFonts w:cs="Arial"/>
          <w:sz w:val="28"/>
          <w:szCs w:val="28"/>
          <w:lang w:val="en-GB"/>
        </w:rPr>
        <w:t>in which there is an accused that has to plead guilt or innocence.</w:t>
      </w:r>
    </w:p>
    <w:p w14:paraId="0570858D" w14:textId="77777777" w:rsidR="003B1281" w:rsidRPr="003B1281" w:rsidRDefault="00E25538" w:rsidP="00E25538">
      <w:pPr>
        <w:pStyle w:val="Level1"/>
        <w:autoSpaceDE w:val="0"/>
        <w:autoSpaceDN w:val="0"/>
        <w:adjustRightInd w:val="0"/>
        <w:rPr>
          <w:rFonts w:cs="Arial"/>
          <w:sz w:val="28"/>
          <w:szCs w:val="28"/>
        </w:rPr>
      </w:pPr>
      <w:r w:rsidRPr="003B1281">
        <w:rPr>
          <w:rFonts w:cs="Arial"/>
          <w:sz w:val="28"/>
          <w:szCs w:val="28"/>
          <w:lang w:val="en-GB"/>
        </w:rPr>
        <w:t xml:space="preserve">The Committee does </w:t>
      </w:r>
      <w:r w:rsidRPr="003B1281">
        <w:rPr>
          <w:rFonts w:cs="Arial"/>
          <w:sz w:val="28"/>
          <w:szCs w:val="28"/>
        </w:rPr>
        <w:t>not</w:t>
      </w:r>
      <w:r w:rsidRPr="003B1281">
        <w:rPr>
          <w:rFonts w:cs="Arial"/>
          <w:sz w:val="28"/>
          <w:szCs w:val="28"/>
          <w:lang w:val="en-GB"/>
        </w:rPr>
        <w:t xml:space="preserve"> have final decision-making powers – that power rests with the National Assembly </w:t>
      </w:r>
      <w:r w:rsidR="00B23C28" w:rsidRPr="003B1281">
        <w:rPr>
          <w:rFonts w:cs="Arial"/>
          <w:sz w:val="28"/>
          <w:szCs w:val="28"/>
          <w:lang w:val="en-GB"/>
        </w:rPr>
        <w:t>that</w:t>
      </w:r>
      <w:r w:rsidRPr="003B1281">
        <w:rPr>
          <w:rFonts w:cs="Arial"/>
          <w:sz w:val="28"/>
          <w:szCs w:val="28"/>
          <w:lang w:val="en-GB"/>
        </w:rPr>
        <w:t xml:space="preserve"> adopted rules to create this </w:t>
      </w:r>
      <w:r w:rsidR="00B23C28" w:rsidRPr="003B1281">
        <w:rPr>
          <w:rFonts w:cs="Arial"/>
          <w:sz w:val="28"/>
          <w:szCs w:val="28"/>
          <w:lang w:val="en-GB"/>
        </w:rPr>
        <w:t>C</w:t>
      </w:r>
      <w:r w:rsidRPr="003B1281">
        <w:rPr>
          <w:rFonts w:cs="Arial"/>
          <w:sz w:val="28"/>
          <w:szCs w:val="28"/>
          <w:lang w:val="en-GB"/>
        </w:rPr>
        <w:t>ommittee</w:t>
      </w:r>
      <w:r w:rsidRPr="003B1281">
        <w:rPr>
          <w:rFonts w:cs="Arial"/>
          <w:sz w:val="28"/>
          <w:szCs w:val="28"/>
          <w:lang w:val="en-GB"/>
        </w:rPr>
        <w:t xml:space="preserve"> precisely to deal with the </w:t>
      </w:r>
      <w:r w:rsidRPr="003B1281">
        <w:rPr>
          <w:rFonts w:cs="Arial"/>
          <w:i/>
          <w:sz w:val="28"/>
          <w:szCs w:val="28"/>
          <w:lang w:val="en-GB"/>
        </w:rPr>
        <w:t>lacuna</w:t>
      </w:r>
      <w:r w:rsidRPr="003B1281">
        <w:rPr>
          <w:rFonts w:cs="Arial"/>
          <w:sz w:val="28"/>
          <w:szCs w:val="28"/>
          <w:lang w:val="en-GB"/>
        </w:rPr>
        <w:t xml:space="preserve"> regarding the </w:t>
      </w:r>
      <w:r w:rsidR="003B1281">
        <w:rPr>
          <w:rFonts w:cs="Arial"/>
          <w:sz w:val="28"/>
          <w:szCs w:val="28"/>
          <w:lang w:val="en-GB"/>
        </w:rPr>
        <w:t xml:space="preserve">process of the </w:t>
      </w:r>
      <w:r w:rsidRPr="003B1281">
        <w:rPr>
          <w:rFonts w:cs="Arial"/>
          <w:sz w:val="28"/>
          <w:szCs w:val="28"/>
          <w:lang w:val="en-GB"/>
        </w:rPr>
        <w:t>removal from office of</w:t>
      </w:r>
      <w:r w:rsidR="00B23C28" w:rsidRPr="003B1281">
        <w:rPr>
          <w:rFonts w:cs="Arial"/>
          <w:sz w:val="28"/>
          <w:szCs w:val="28"/>
          <w:lang w:val="en-GB"/>
        </w:rPr>
        <w:t>, amongst others,</w:t>
      </w:r>
      <w:r w:rsidRPr="003B1281">
        <w:rPr>
          <w:rFonts w:cs="Arial"/>
          <w:sz w:val="28"/>
          <w:szCs w:val="28"/>
          <w:lang w:val="en-GB"/>
        </w:rPr>
        <w:t xml:space="preserve"> the Public Protector by providing a procedure for considering </w:t>
      </w:r>
      <w:r w:rsidR="00B23C28" w:rsidRPr="003B1281">
        <w:rPr>
          <w:rFonts w:cs="Arial"/>
          <w:sz w:val="28"/>
          <w:szCs w:val="28"/>
          <w:lang w:val="en-GB"/>
        </w:rPr>
        <w:t>such</w:t>
      </w:r>
      <w:r w:rsidRPr="003B1281">
        <w:rPr>
          <w:rFonts w:cs="Arial"/>
          <w:sz w:val="28"/>
          <w:szCs w:val="28"/>
          <w:lang w:val="en-GB"/>
        </w:rPr>
        <w:t xml:space="preserve"> removal</w:t>
      </w:r>
      <w:r w:rsidRPr="003B1281">
        <w:rPr>
          <w:rFonts w:cs="Arial"/>
          <w:sz w:val="28"/>
          <w:szCs w:val="28"/>
          <w:lang w:val="en-GB"/>
        </w:rPr>
        <w:t xml:space="preserve">.  </w:t>
      </w:r>
      <w:r w:rsidR="003B1281">
        <w:rPr>
          <w:rFonts w:cs="Arial"/>
          <w:sz w:val="28"/>
          <w:szCs w:val="28"/>
          <w:lang w:val="en-GB"/>
        </w:rPr>
        <w:t xml:space="preserve">A procedure which takes cognisance of the fact that it should be no easy feat to remove a Public Protector.  </w:t>
      </w:r>
    </w:p>
    <w:p w14:paraId="73A78432" w14:textId="77777777" w:rsidR="001C0771" w:rsidRPr="001C0771" w:rsidRDefault="003B1281" w:rsidP="00E25538">
      <w:pPr>
        <w:pStyle w:val="Level1"/>
        <w:autoSpaceDE w:val="0"/>
        <w:autoSpaceDN w:val="0"/>
        <w:adjustRightInd w:val="0"/>
        <w:rPr>
          <w:rFonts w:cs="Arial"/>
          <w:sz w:val="28"/>
          <w:szCs w:val="28"/>
        </w:rPr>
      </w:pPr>
      <w:r>
        <w:rPr>
          <w:rFonts w:cs="Arial"/>
          <w:sz w:val="28"/>
          <w:szCs w:val="28"/>
          <w:lang w:val="en-GB"/>
        </w:rPr>
        <w:t>In addition, t</w:t>
      </w:r>
      <w:r w:rsidR="004852E2" w:rsidRPr="003B1281">
        <w:rPr>
          <w:rFonts w:cs="Arial"/>
          <w:sz w:val="28"/>
          <w:szCs w:val="28"/>
          <w:lang w:val="en-GB"/>
        </w:rPr>
        <w:t>hese procedures confer on</w:t>
      </w:r>
      <w:r w:rsidR="00E25538" w:rsidRPr="003B1281">
        <w:rPr>
          <w:rFonts w:cs="Arial"/>
          <w:sz w:val="28"/>
          <w:szCs w:val="28"/>
          <w:lang w:val="en-GB"/>
        </w:rPr>
        <w:t xml:space="preserve"> the Public Protector</w:t>
      </w:r>
      <w:r w:rsidR="00E25538" w:rsidRPr="003B1281">
        <w:rPr>
          <w:rFonts w:cs="Arial"/>
          <w:sz w:val="28"/>
          <w:szCs w:val="28"/>
          <w:lang w:val="en-GB"/>
        </w:rPr>
        <w:t xml:space="preserve"> </w:t>
      </w:r>
      <w:r w:rsidR="0015710E" w:rsidRPr="003B1281">
        <w:rPr>
          <w:rFonts w:cs="Arial"/>
          <w:sz w:val="28"/>
          <w:szCs w:val="28"/>
          <w:lang w:val="en-GB"/>
        </w:rPr>
        <w:t>(PP)</w:t>
      </w:r>
      <w:r w:rsidR="00E25538" w:rsidRPr="003B1281">
        <w:rPr>
          <w:rFonts w:cs="Arial"/>
          <w:sz w:val="28"/>
          <w:szCs w:val="28"/>
          <w:lang w:val="en-GB"/>
        </w:rPr>
        <w:t xml:space="preserve"> important procedural rights and </w:t>
      </w:r>
      <w:r>
        <w:rPr>
          <w:rFonts w:cs="Arial"/>
          <w:sz w:val="28"/>
          <w:szCs w:val="28"/>
          <w:lang w:val="en-GB"/>
        </w:rPr>
        <w:t xml:space="preserve">define the limits of the </w:t>
      </w:r>
      <w:r w:rsidR="00E25538" w:rsidRPr="003B1281">
        <w:rPr>
          <w:rFonts w:cs="Arial"/>
          <w:sz w:val="28"/>
          <w:szCs w:val="28"/>
          <w:lang w:val="en-GB"/>
        </w:rPr>
        <w:t xml:space="preserve">Committee’s powers and functions, </w:t>
      </w:r>
      <w:r>
        <w:rPr>
          <w:rFonts w:cs="Arial"/>
          <w:sz w:val="28"/>
          <w:szCs w:val="28"/>
          <w:lang w:val="en-GB"/>
        </w:rPr>
        <w:t>with the ambit of the National As</w:t>
      </w:r>
      <w:r w:rsidR="001C0771">
        <w:rPr>
          <w:rFonts w:cs="Arial"/>
          <w:sz w:val="28"/>
          <w:szCs w:val="28"/>
          <w:lang w:val="en-GB"/>
        </w:rPr>
        <w:t>se</w:t>
      </w:r>
      <w:r>
        <w:rPr>
          <w:rFonts w:cs="Arial"/>
          <w:sz w:val="28"/>
          <w:szCs w:val="28"/>
          <w:lang w:val="en-GB"/>
        </w:rPr>
        <w:t>mbly rules.</w:t>
      </w:r>
    </w:p>
    <w:p w14:paraId="24B43DA1" w14:textId="26534A33" w:rsidR="00555D3A" w:rsidRPr="003B1281" w:rsidRDefault="00B23C28" w:rsidP="00555D3A">
      <w:pPr>
        <w:pStyle w:val="Level1"/>
        <w:autoSpaceDE w:val="0"/>
        <w:autoSpaceDN w:val="0"/>
        <w:adjustRightInd w:val="0"/>
        <w:rPr>
          <w:rFonts w:cs="Arial"/>
          <w:sz w:val="28"/>
          <w:szCs w:val="28"/>
          <w:lang w:val="en-GB"/>
        </w:rPr>
      </w:pPr>
      <w:r w:rsidRPr="003B1281">
        <w:rPr>
          <w:rFonts w:cs="Arial"/>
          <w:sz w:val="28"/>
          <w:szCs w:val="28"/>
        </w:rPr>
        <w:t>This Committee</w:t>
      </w:r>
      <w:r w:rsidR="001C0771">
        <w:rPr>
          <w:rFonts w:cs="Arial"/>
          <w:sz w:val="28"/>
          <w:szCs w:val="28"/>
        </w:rPr>
        <w:t xml:space="preserve"> is tasked to </w:t>
      </w:r>
      <w:r w:rsidR="002D0437" w:rsidRPr="003B1281">
        <w:rPr>
          <w:rFonts w:cs="Arial"/>
          <w:sz w:val="28"/>
          <w:szCs w:val="28"/>
        </w:rPr>
        <w:t xml:space="preserve">consider </w:t>
      </w:r>
      <w:r w:rsidR="002D0437" w:rsidRPr="003B1281">
        <w:rPr>
          <w:rFonts w:cs="Arial"/>
          <w:b/>
          <w:sz w:val="28"/>
          <w:szCs w:val="28"/>
          <w:u w:val="single"/>
        </w:rPr>
        <w:t xml:space="preserve">the </w:t>
      </w:r>
      <w:r w:rsidR="00A04388" w:rsidRPr="003B1281">
        <w:rPr>
          <w:rFonts w:cs="Arial"/>
          <w:b/>
          <w:sz w:val="28"/>
          <w:szCs w:val="28"/>
          <w:u w:val="single"/>
        </w:rPr>
        <w:t>motion</w:t>
      </w:r>
      <w:r w:rsidR="00A04388" w:rsidRPr="003B1281">
        <w:rPr>
          <w:rFonts w:cs="Arial"/>
          <w:sz w:val="28"/>
          <w:szCs w:val="28"/>
        </w:rPr>
        <w:t xml:space="preserve"> tabled on 21 February 2020, more than 2 years ago, by the Chief Whip of the Democratic Alliance, Ms Mazzone (“the Motion”) </w:t>
      </w:r>
      <w:r w:rsidR="001C0771">
        <w:rPr>
          <w:rFonts w:cs="Arial"/>
          <w:sz w:val="28"/>
          <w:szCs w:val="28"/>
        </w:rPr>
        <w:t xml:space="preserve">which </w:t>
      </w:r>
      <w:r w:rsidR="00A04388" w:rsidRPr="003B1281">
        <w:rPr>
          <w:rFonts w:cs="Arial"/>
          <w:sz w:val="28"/>
          <w:szCs w:val="28"/>
        </w:rPr>
        <w:t>initiate</w:t>
      </w:r>
      <w:r w:rsidR="001C0771">
        <w:rPr>
          <w:rFonts w:cs="Arial"/>
          <w:sz w:val="28"/>
          <w:szCs w:val="28"/>
        </w:rPr>
        <w:t>s</w:t>
      </w:r>
      <w:r w:rsidR="00A04388" w:rsidRPr="003B1281">
        <w:rPr>
          <w:rFonts w:cs="Arial"/>
          <w:sz w:val="28"/>
          <w:szCs w:val="28"/>
        </w:rPr>
        <w:t xml:space="preserve"> an enquiry, in terms of section 194 of the Constitution, for the removal of the Public Protector, Adv. Busisiwe </w:t>
      </w:r>
      <w:r w:rsidR="00A04388" w:rsidRPr="003B1281">
        <w:rPr>
          <w:rFonts w:cs="Arial"/>
          <w:sz w:val="28"/>
          <w:szCs w:val="28"/>
          <w:lang w:val="en-GB"/>
        </w:rPr>
        <w:t xml:space="preserve">Mkhwebane, on the grounds of alleged </w:t>
      </w:r>
      <w:r w:rsidR="00A04388" w:rsidRPr="003B1281">
        <w:rPr>
          <w:rFonts w:cs="Arial"/>
          <w:b/>
          <w:sz w:val="28"/>
          <w:szCs w:val="28"/>
          <w:lang w:val="en-GB"/>
        </w:rPr>
        <w:t>incompetence and/or misconduct</w:t>
      </w:r>
      <w:r w:rsidR="00A04388" w:rsidRPr="003B1281">
        <w:rPr>
          <w:rFonts w:cs="Arial"/>
          <w:sz w:val="28"/>
          <w:szCs w:val="28"/>
          <w:lang w:val="en-GB"/>
        </w:rPr>
        <w:t>.</w:t>
      </w:r>
      <w:r w:rsidR="00555D3A" w:rsidRPr="003B1281">
        <w:rPr>
          <w:rFonts w:cs="Arial"/>
          <w:sz w:val="28"/>
          <w:szCs w:val="28"/>
          <w:lang w:val="en-GB"/>
        </w:rPr>
        <w:t xml:space="preserve">  We will</w:t>
      </w:r>
      <w:r w:rsidR="00935AA6" w:rsidRPr="003B1281">
        <w:rPr>
          <w:rFonts w:cs="Arial"/>
          <w:sz w:val="28"/>
          <w:szCs w:val="28"/>
          <w:lang w:val="en-GB"/>
        </w:rPr>
        <w:t xml:space="preserve"> in the course of this address elaborate </w:t>
      </w:r>
      <w:r w:rsidR="00555D3A" w:rsidRPr="003B1281">
        <w:rPr>
          <w:rFonts w:cs="Arial"/>
          <w:sz w:val="28"/>
          <w:szCs w:val="28"/>
          <w:lang w:val="en-GB"/>
        </w:rPr>
        <w:t>further on the motion</w:t>
      </w:r>
      <w:r w:rsidR="001C0771">
        <w:rPr>
          <w:rFonts w:cs="Arial"/>
          <w:sz w:val="28"/>
          <w:szCs w:val="28"/>
          <w:lang w:val="en-GB"/>
        </w:rPr>
        <w:t xml:space="preserve"> itself</w:t>
      </w:r>
      <w:r w:rsidR="00555D3A" w:rsidRPr="003B1281">
        <w:rPr>
          <w:rFonts w:cs="Arial"/>
          <w:sz w:val="28"/>
          <w:szCs w:val="28"/>
          <w:lang w:val="en-GB"/>
        </w:rPr>
        <w:t>.</w:t>
      </w:r>
    </w:p>
    <w:p w14:paraId="018E354F" w14:textId="5BECC7E6" w:rsidR="002D0437" w:rsidRPr="003B1281" w:rsidRDefault="002D0437" w:rsidP="002D0437">
      <w:pPr>
        <w:pStyle w:val="Level1"/>
        <w:rPr>
          <w:rFonts w:cs="Arial"/>
          <w:sz w:val="28"/>
          <w:szCs w:val="28"/>
          <w:lang w:val="en-GB"/>
        </w:rPr>
      </w:pPr>
      <w:r w:rsidRPr="003B1281">
        <w:rPr>
          <w:rFonts w:cs="Arial"/>
          <w:sz w:val="28"/>
          <w:szCs w:val="28"/>
        </w:rPr>
        <w:lastRenderedPageBreak/>
        <w:t>In doing so the Committee has to a</w:t>
      </w:r>
      <w:proofErr w:type="spellStart"/>
      <w:r w:rsidRPr="003B1281">
        <w:rPr>
          <w:rFonts w:cs="Arial"/>
          <w:sz w:val="28"/>
          <w:szCs w:val="28"/>
          <w:lang w:val="en-GB"/>
        </w:rPr>
        <w:t>pply</w:t>
      </w:r>
      <w:proofErr w:type="spellEnd"/>
      <w:r w:rsidRPr="003B1281">
        <w:rPr>
          <w:rFonts w:cs="Arial"/>
          <w:sz w:val="28"/>
          <w:szCs w:val="28"/>
          <w:lang w:val="en-GB"/>
        </w:rPr>
        <w:t xml:space="preserve"> itself to the documentary and oral information placed before it with an open mind – open to all possibilities on the information provided</w:t>
      </w:r>
      <w:r w:rsidR="00935AA6" w:rsidRPr="003B1281">
        <w:rPr>
          <w:rFonts w:cs="Arial"/>
          <w:sz w:val="28"/>
          <w:szCs w:val="28"/>
          <w:lang w:val="en-GB"/>
        </w:rPr>
        <w:t xml:space="preserve">.  </w:t>
      </w:r>
      <w:r w:rsidR="00935AA6" w:rsidRPr="003B1281">
        <w:rPr>
          <w:rFonts w:cs="Arial"/>
          <w:sz w:val="28"/>
          <w:szCs w:val="28"/>
          <w:lang w:val="en-GB"/>
        </w:rPr>
        <w:t>I</w:t>
      </w:r>
      <w:r w:rsidR="00B23C28" w:rsidRPr="003B1281">
        <w:rPr>
          <w:rFonts w:cs="Arial"/>
          <w:sz w:val="28"/>
          <w:szCs w:val="28"/>
          <w:lang w:val="en-GB"/>
        </w:rPr>
        <w:t>n this exercise, the Committee</w:t>
      </w:r>
      <w:r w:rsidR="00935AA6" w:rsidRPr="003B1281">
        <w:rPr>
          <w:rFonts w:cs="Arial"/>
          <w:sz w:val="28"/>
          <w:szCs w:val="28"/>
          <w:lang w:val="en-GB"/>
        </w:rPr>
        <w:t xml:space="preserve"> is not </w:t>
      </w:r>
      <w:r w:rsidRPr="003B1281">
        <w:rPr>
          <w:rFonts w:cs="Arial"/>
          <w:sz w:val="28"/>
          <w:szCs w:val="28"/>
        </w:rPr>
        <w:t>circumscribed by the reasons, recommendations or any conclusions drawn in the report of the Independent Panel.</w:t>
      </w:r>
    </w:p>
    <w:p w14:paraId="3ADDBABE" w14:textId="480A924E" w:rsidR="00F75F42" w:rsidRPr="003B1281" w:rsidRDefault="00B23C28">
      <w:pPr>
        <w:pStyle w:val="Level1"/>
        <w:rPr>
          <w:rFonts w:cs="Arial"/>
          <w:sz w:val="28"/>
          <w:szCs w:val="28"/>
        </w:rPr>
      </w:pPr>
      <w:r w:rsidRPr="003B1281">
        <w:rPr>
          <w:rFonts w:cs="Arial"/>
          <w:sz w:val="28"/>
          <w:szCs w:val="28"/>
        </w:rPr>
        <w:t>The inquiry that is before this Committee</w:t>
      </w:r>
      <w:r w:rsidR="00A04388" w:rsidRPr="003B1281">
        <w:rPr>
          <w:rFonts w:cs="Arial"/>
          <w:sz w:val="28"/>
          <w:szCs w:val="28"/>
        </w:rPr>
        <w:t xml:space="preserve"> is </w:t>
      </w:r>
      <w:r w:rsidR="002D0437" w:rsidRPr="003B1281">
        <w:rPr>
          <w:rFonts w:cs="Arial"/>
          <w:sz w:val="28"/>
          <w:szCs w:val="28"/>
        </w:rPr>
        <w:t xml:space="preserve">but </w:t>
      </w:r>
      <w:r w:rsidR="00A04388" w:rsidRPr="003B1281">
        <w:rPr>
          <w:rFonts w:cs="Arial"/>
          <w:sz w:val="28"/>
          <w:szCs w:val="28"/>
        </w:rPr>
        <w:t xml:space="preserve">one leg of </w:t>
      </w:r>
      <w:r w:rsidR="00BD01AC" w:rsidRPr="003B1281">
        <w:rPr>
          <w:rFonts w:cs="Arial"/>
          <w:sz w:val="28"/>
          <w:szCs w:val="28"/>
        </w:rPr>
        <w:t xml:space="preserve">a </w:t>
      </w:r>
      <w:r w:rsidR="00A04388" w:rsidRPr="003B1281">
        <w:rPr>
          <w:rFonts w:cs="Arial"/>
          <w:sz w:val="28"/>
          <w:szCs w:val="28"/>
        </w:rPr>
        <w:t xml:space="preserve">journey </w:t>
      </w:r>
      <w:r w:rsidR="00BD01AC" w:rsidRPr="003B1281">
        <w:rPr>
          <w:rFonts w:cs="Arial"/>
          <w:sz w:val="28"/>
          <w:szCs w:val="28"/>
        </w:rPr>
        <w:t xml:space="preserve">to </w:t>
      </w:r>
      <w:r w:rsidRPr="003B1281">
        <w:rPr>
          <w:rFonts w:cs="Arial"/>
          <w:sz w:val="28"/>
          <w:szCs w:val="28"/>
        </w:rPr>
        <w:t xml:space="preserve">the inquiry’s final </w:t>
      </w:r>
      <w:r w:rsidR="00BD01AC" w:rsidRPr="003B1281">
        <w:rPr>
          <w:rFonts w:cs="Arial"/>
          <w:sz w:val="28"/>
          <w:szCs w:val="28"/>
        </w:rPr>
        <w:t>destination</w:t>
      </w:r>
      <w:r w:rsidR="00935AA6" w:rsidRPr="003B1281">
        <w:rPr>
          <w:rFonts w:cs="Arial"/>
          <w:sz w:val="28"/>
          <w:szCs w:val="28"/>
        </w:rPr>
        <w:t xml:space="preserve"> – the National Assembly.  </w:t>
      </w:r>
      <w:r w:rsidR="00935AA6" w:rsidRPr="003B1281">
        <w:rPr>
          <w:rFonts w:cs="Arial"/>
          <w:i/>
          <w:sz w:val="28"/>
          <w:szCs w:val="28"/>
        </w:rPr>
        <w:t>En route</w:t>
      </w:r>
      <w:r w:rsidRPr="003B1281">
        <w:rPr>
          <w:rFonts w:cs="Arial"/>
          <w:sz w:val="28"/>
          <w:szCs w:val="28"/>
        </w:rPr>
        <w:t>, the process</w:t>
      </w:r>
      <w:r w:rsidR="00BD01AC" w:rsidRPr="003B1281">
        <w:rPr>
          <w:rFonts w:cs="Arial"/>
          <w:sz w:val="28"/>
          <w:szCs w:val="28"/>
        </w:rPr>
        <w:t xml:space="preserve"> encounters </w:t>
      </w:r>
      <w:r w:rsidR="00A04388" w:rsidRPr="003B1281">
        <w:rPr>
          <w:rFonts w:cs="Arial"/>
          <w:sz w:val="28"/>
          <w:szCs w:val="28"/>
        </w:rPr>
        <w:t xml:space="preserve">various ports into which </w:t>
      </w:r>
      <w:r w:rsidR="00BD01AC" w:rsidRPr="003B1281">
        <w:rPr>
          <w:rFonts w:cs="Arial"/>
          <w:sz w:val="28"/>
          <w:szCs w:val="28"/>
        </w:rPr>
        <w:t xml:space="preserve">it has had to dock or </w:t>
      </w:r>
      <w:r w:rsidR="00657D3E" w:rsidRPr="003B1281">
        <w:rPr>
          <w:rFonts w:cs="Arial"/>
          <w:sz w:val="28"/>
          <w:szCs w:val="28"/>
        </w:rPr>
        <w:t xml:space="preserve">forced to anchor, </w:t>
      </w:r>
      <w:r w:rsidRPr="003B1281">
        <w:rPr>
          <w:rFonts w:cs="Arial"/>
          <w:sz w:val="28"/>
          <w:szCs w:val="28"/>
        </w:rPr>
        <w:t xml:space="preserve">– </w:t>
      </w:r>
      <w:r w:rsidR="00657D3E" w:rsidRPr="003B1281">
        <w:rPr>
          <w:rFonts w:cs="Arial"/>
          <w:sz w:val="28"/>
          <w:szCs w:val="28"/>
        </w:rPr>
        <w:t xml:space="preserve">but </w:t>
      </w:r>
      <w:r w:rsidRPr="003B1281">
        <w:rPr>
          <w:rFonts w:cs="Arial"/>
          <w:sz w:val="28"/>
          <w:szCs w:val="28"/>
        </w:rPr>
        <w:t xml:space="preserve">we reiterate - </w:t>
      </w:r>
      <w:r w:rsidR="002D0437" w:rsidRPr="003B1281">
        <w:rPr>
          <w:rFonts w:cs="Arial"/>
          <w:sz w:val="28"/>
          <w:szCs w:val="28"/>
        </w:rPr>
        <w:t xml:space="preserve">the </w:t>
      </w:r>
      <w:r w:rsidRPr="003B1281">
        <w:rPr>
          <w:rFonts w:cs="Arial"/>
          <w:sz w:val="28"/>
          <w:szCs w:val="28"/>
        </w:rPr>
        <w:t>C</w:t>
      </w:r>
      <w:r w:rsidR="00CA7879" w:rsidRPr="003B1281">
        <w:rPr>
          <w:rFonts w:cs="Arial"/>
          <w:sz w:val="28"/>
          <w:szCs w:val="28"/>
        </w:rPr>
        <w:t>ommittee</w:t>
      </w:r>
      <w:r w:rsidR="00CA7879" w:rsidRPr="003B1281">
        <w:rPr>
          <w:rFonts w:cs="Arial"/>
          <w:sz w:val="28"/>
          <w:szCs w:val="28"/>
        </w:rPr>
        <w:t xml:space="preserve"> is </w:t>
      </w:r>
      <w:r w:rsidR="00BD01AC" w:rsidRPr="003B1281">
        <w:rPr>
          <w:rFonts w:cs="Arial"/>
          <w:sz w:val="28"/>
          <w:szCs w:val="28"/>
        </w:rPr>
        <w:t xml:space="preserve">not the </w:t>
      </w:r>
      <w:r w:rsidR="006E7BB9" w:rsidRPr="003B1281">
        <w:rPr>
          <w:rFonts w:cs="Arial"/>
          <w:sz w:val="28"/>
          <w:szCs w:val="28"/>
        </w:rPr>
        <w:t xml:space="preserve">ultimate </w:t>
      </w:r>
      <w:r w:rsidR="00894CAD" w:rsidRPr="003B1281">
        <w:rPr>
          <w:rFonts w:cs="Arial"/>
          <w:sz w:val="28"/>
          <w:szCs w:val="28"/>
        </w:rPr>
        <w:t>decision-maker</w:t>
      </w:r>
      <w:r w:rsidR="00935AA6" w:rsidRPr="003B1281">
        <w:rPr>
          <w:rFonts w:cs="Arial"/>
          <w:sz w:val="28"/>
          <w:szCs w:val="28"/>
        </w:rPr>
        <w:t xml:space="preserve">.  When </w:t>
      </w:r>
      <w:r w:rsidR="00935AA6" w:rsidRPr="003B1281">
        <w:rPr>
          <w:rFonts w:cs="Arial"/>
          <w:sz w:val="28"/>
          <w:szCs w:val="28"/>
        </w:rPr>
        <w:t>i</w:t>
      </w:r>
      <w:r w:rsidR="00657D3E" w:rsidRPr="003B1281">
        <w:rPr>
          <w:rFonts w:cs="Arial"/>
          <w:sz w:val="28"/>
          <w:szCs w:val="28"/>
        </w:rPr>
        <w:t xml:space="preserve">t </w:t>
      </w:r>
      <w:r w:rsidR="00935AA6" w:rsidRPr="003B1281">
        <w:rPr>
          <w:rFonts w:cs="Arial"/>
          <w:sz w:val="28"/>
          <w:szCs w:val="28"/>
        </w:rPr>
        <w:t>reaches the National Assembly</w:t>
      </w:r>
      <w:r w:rsidRPr="003B1281">
        <w:rPr>
          <w:rFonts w:cs="Arial"/>
          <w:sz w:val="28"/>
          <w:szCs w:val="28"/>
        </w:rPr>
        <w:t>, the Committee</w:t>
      </w:r>
      <w:r w:rsidR="00935AA6" w:rsidRPr="003B1281">
        <w:rPr>
          <w:rFonts w:cs="Arial"/>
          <w:sz w:val="28"/>
          <w:szCs w:val="28"/>
        </w:rPr>
        <w:t xml:space="preserve"> performs a reporting function making </w:t>
      </w:r>
      <w:r w:rsidR="00CA7879" w:rsidRPr="003B1281">
        <w:rPr>
          <w:rFonts w:cs="Arial"/>
          <w:sz w:val="28"/>
          <w:szCs w:val="28"/>
        </w:rPr>
        <w:t xml:space="preserve">recommendations to the National Assembly </w:t>
      </w:r>
      <w:r w:rsidR="00935AA6" w:rsidRPr="003B1281">
        <w:rPr>
          <w:rFonts w:cs="Arial"/>
          <w:sz w:val="28"/>
          <w:szCs w:val="28"/>
        </w:rPr>
        <w:t xml:space="preserve">which in turn </w:t>
      </w:r>
      <w:r w:rsidR="00CA7879" w:rsidRPr="003B1281">
        <w:rPr>
          <w:rFonts w:cs="Arial"/>
          <w:sz w:val="28"/>
          <w:szCs w:val="28"/>
        </w:rPr>
        <w:t xml:space="preserve">is empowered to make the decision to </w:t>
      </w:r>
      <w:r w:rsidR="00687FE9" w:rsidRPr="003B1281">
        <w:rPr>
          <w:rFonts w:cs="Arial"/>
          <w:sz w:val="28"/>
          <w:szCs w:val="28"/>
        </w:rPr>
        <w:t xml:space="preserve">remove a </w:t>
      </w:r>
      <w:r w:rsidR="00290921" w:rsidRPr="003B1281">
        <w:rPr>
          <w:rFonts w:cs="Arial"/>
          <w:sz w:val="28"/>
          <w:szCs w:val="28"/>
        </w:rPr>
        <w:t>Public Protector from office</w:t>
      </w:r>
      <w:r w:rsidR="00CA7879" w:rsidRPr="003B1281">
        <w:rPr>
          <w:rFonts w:cs="Arial"/>
          <w:sz w:val="28"/>
          <w:szCs w:val="28"/>
        </w:rPr>
        <w:t xml:space="preserve"> in </w:t>
      </w:r>
      <w:r w:rsidR="00F75F42" w:rsidRPr="003B1281">
        <w:rPr>
          <w:rFonts w:cs="Arial"/>
          <w:sz w:val="28"/>
          <w:szCs w:val="28"/>
        </w:rPr>
        <w:t>discharg</w:t>
      </w:r>
      <w:r w:rsidR="00CA7879" w:rsidRPr="003B1281">
        <w:rPr>
          <w:rFonts w:cs="Arial"/>
          <w:sz w:val="28"/>
          <w:szCs w:val="28"/>
        </w:rPr>
        <w:t>ing</w:t>
      </w:r>
      <w:r w:rsidR="006E7BB9" w:rsidRPr="003B1281">
        <w:rPr>
          <w:rFonts w:cs="Arial"/>
          <w:sz w:val="28"/>
          <w:szCs w:val="28"/>
        </w:rPr>
        <w:t xml:space="preserve"> </w:t>
      </w:r>
      <w:r w:rsidR="00F75F42" w:rsidRPr="003B1281">
        <w:rPr>
          <w:rFonts w:cs="Arial"/>
          <w:sz w:val="28"/>
          <w:szCs w:val="28"/>
        </w:rPr>
        <w:t xml:space="preserve">its constitutional obligations under section 194. </w:t>
      </w:r>
    </w:p>
    <w:p w14:paraId="1568C625" w14:textId="589B8C88" w:rsidR="00807142" w:rsidRPr="003B1281" w:rsidRDefault="0034015F">
      <w:pPr>
        <w:pStyle w:val="Level1"/>
        <w:rPr>
          <w:rFonts w:cs="Arial"/>
          <w:sz w:val="28"/>
          <w:szCs w:val="28"/>
        </w:rPr>
      </w:pPr>
      <w:r w:rsidRPr="003B1281">
        <w:rPr>
          <w:rFonts w:cs="Arial"/>
          <w:sz w:val="28"/>
          <w:szCs w:val="28"/>
        </w:rPr>
        <w:t>The route to be taken is defined – it is plotted with clear co-ordinates –pointing to the grounds and requirements for the removal of a Public Protector</w:t>
      </w:r>
      <w:r w:rsidR="002D0437" w:rsidRPr="003B1281">
        <w:rPr>
          <w:rFonts w:cs="Arial"/>
          <w:sz w:val="28"/>
          <w:szCs w:val="28"/>
        </w:rPr>
        <w:t>.</w:t>
      </w:r>
      <w:r w:rsidR="00807142" w:rsidRPr="003B1281">
        <w:rPr>
          <w:rFonts w:cs="Arial"/>
          <w:sz w:val="28"/>
          <w:szCs w:val="28"/>
        </w:rPr>
        <w:t xml:space="preserve"> </w:t>
      </w:r>
    </w:p>
    <w:p w14:paraId="3E20C3FC" w14:textId="7FC1BDFF" w:rsidR="00913480" w:rsidRPr="003B1281" w:rsidRDefault="004119BC">
      <w:pPr>
        <w:pStyle w:val="Level1"/>
        <w:rPr>
          <w:rFonts w:cs="Arial"/>
          <w:sz w:val="28"/>
          <w:szCs w:val="28"/>
        </w:rPr>
      </w:pPr>
      <w:r w:rsidRPr="003B1281">
        <w:rPr>
          <w:rFonts w:cs="Arial"/>
          <w:sz w:val="28"/>
          <w:szCs w:val="28"/>
        </w:rPr>
        <w:t xml:space="preserve">It encompasses a process </w:t>
      </w:r>
      <w:r w:rsidR="008D04F0" w:rsidRPr="003B1281">
        <w:rPr>
          <w:rFonts w:cs="Arial"/>
          <w:sz w:val="28"/>
          <w:szCs w:val="28"/>
        </w:rPr>
        <w:t xml:space="preserve">that </w:t>
      </w:r>
      <w:r w:rsidR="009B20FA" w:rsidRPr="003B1281">
        <w:rPr>
          <w:rFonts w:cs="Arial"/>
          <w:sz w:val="28"/>
          <w:szCs w:val="28"/>
        </w:rPr>
        <w:t xml:space="preserve">must be carried out with </w:t>
      </w:r>
      <w:r w:rsidR="00EC6713" w:rsidRPr="003B1281">
        <w:rPr>
          <w:rFonts w:cs="Arial"/>
          <w:sz w:val="28"/>
          <w:szCs w:val="28"/>
        </w:rPr>
        <w:t>integrity and fairness</w:t>
      </w:r>
      <w:r w:rsidR="009B20FA" w:rsidRPr="003B1281">
        <w:rPr>
          <w:rFonts w:cs="Arial"/>
          <w:sz w:val="28"/>
          <w:szCs w:val="28"/>
        </w:rPr>
        <w:t xml:space="preserve"> - not only because</w:t>
      </w:r>
      <w:r w:rsidR="004311A9" w:rsidRPr="003B1281">
        <w:rPr>
          <w:rFonts w:cs="Arial"/>
          <w:sz w:val="28"/>
          <w:szCs w:val="28"/>
        </w:rPr>
        <w:t xml:space="preserve"> the rules call for the conduct of the enquiry </w:t>
      </w:r>
      <w:r w:rsidRPr="003B1281">
        <w:rPr>
          <w:rFonts w:cs="Arial"/>
          <w:sz w:val="28"/>
          <w:szCs w:val="28"/>
        </w:rPr>
        <w:t xml:space="preserve">to take place </w:t>
      </w:r>
      <w:r w:rsidR="004311A9" w:rsidRPr="003B1281">
        <w:rPr>
          <w:rFonts w:cs="Arial"/>
          <w:sz w:val="28"/>
          <w:szCs w:val="28"/>
        </w:rPr>
        <w:t xml:space="preserve">in a reasonable and procedurally fair manner, </w:t>
      </w:r>
      <w:r w:rsidR="00E74A76" w:rsidRPr="003B1281">
        <w:rPr>
          <w:rFonts w:cs="Arial"/>
          <w:sz w:val="28"/>
          <w:szCs w:val="28"/>
        </w:rPr>
        <w:t xml:space="preserve">but also </w:t>
      </w:r>
      <w:r w:rsidR="00E74A76" w:rsidRPr="003B1281">
        <w:rPr>
          <w:rFonts w:cs="Arial"/>
          <w:sz w:val="28"/>
          <w:szCs w:val="28"/>
        </w:rPr>
        <w:lastRenderedPageBreak/>
        <w:t xml:space="preserve">because </w:t>
      </w:r>
      <w:r w:rsidR="009B20FA" w:rsidRPr="003B1281">
        <w:rPr>
          <w:rFonts w:cs="Arial"/>
          <w:sz w:val="28"/>
          <w:szCs w:val="28"/>
        </w:rPr>
        <w:t>t</w:t>
      </w:r>
      <w:r w:rsidR="009F637E" w:rsidRPr="003B1281">
        <w:rPr>
          <w:rFonts w:cs="Arial"/>
          <w:sz w:val="28"/>
          <w:szCs w:val="28"/>
        </w:rPr>
        <w:t xml:space="preserve">he office of the </w:t>
      </w:r>
      <w:r w:rsidR="00BD7390" w:rsidRPr="003B1281">
        <w:rPr>
          <w:rFonts w:cs="Arial"/>
          <w:sz w:val="28"/>
          <w:szCs w:val="28"/>
        </w:rPr>
        <w:t>Public</w:t>
      </w:r>
      <w:r w:rsidR="009F637E" w:rsidRPr="003B1281">
        <w:rPr>
          <w:rFonts w:cs="Arial"/>
          <w:sz w:val="28"/>
          <w:szCs w:val="28"/>
        </w:rPr>
        <w:t xml:space="preserve"> </w:t>
      </w:r>
      <w:r w:rsidR="00BD7390" w:rsidRPr="003B1281">
        <w:rPr>
          <w:rFonts w:cs="Arial"/>
          <w:sz w:val="28"/>
          <w:szCs w:val="28"/>
        </w:rPr>
        <w:t>P</w:t>
      </w:r>
      <w:r w:rsidR="009F637E" w:rsidRPr="003B1281">
        <w:rPr>
          <w:rFonts w:cs="Arial"/>
          <w:sz w:val="28"/>
          <w:szCs w:val="28"/>
        </w:rPr>
        <w:t xml:space="preserve">rotector is </w:t>
      </w:r>
      <w:r w:rsidR="00E74A76" w:rsidRPr="003B1281">
        <w:rPr>
          <w:rFonts w:cs="Arial"/>
          <w:sz w:val="28"/>
          <w:szCs w:val="28"/>
        </w:rPr>
        <w:t xml:space="preserve">one of </w:t>
      </w:r>
      <w:r w:rsidR="002F0CCF" w:rsidRPr="003B1281">
        <w:rPr>
          <w:rFonts w:cs="Arial"/>
          <w:sz w:val="28"/>
          <w:szCs w:val="28"/>
        </w:rPr>
        <w:t>fundamental constitutional</w:t>
      </w:r>
      <w:r w:rsidR="00156E63" w:rsidRPr="003B1281">
        <w:rPr>
          <w:rFonts w:cs="Arial"/>
          <w:sz w:val="28"/>
          <w:szCs w:val="28"/>
        </w:rPr>
        <w:t xml:space="preserve"> </w:t>
      </w:r>
      <w:r w:rsidR="002F0CCF" w:rsidRPr="003B1281">
        <w:rPr>
          <w:rFonts w:cs="Arial"/>
          <w:sz w:val="28"/>
          <w:szCs w:val="28"/>
        </w:rPr>
        <w:t>significance</w:t>
      </w:r>
      <w:r w:rsidR="00935AA6" w:rsidRPr="003B1281">
        <w:rPr>
          <w:rFonts w:cs="Arial"/>
          <w:sz w:val="28"/>
          <w:szCs w:val="28"/>
        </w:rPr>
        <w:t xml:space="preserve"> that demands that the incumbent be treated </w:t>
      </w:r>
      <w:r w:rsidR="00B23C28" w:rsidRPr="003B1281">
        <w:rPr>
          <w:rFonts w:cs="Arial"/>
          <w:sz w:val="28"/>
          <w:szCs w:val="28"/>
        </w:rPr>
        <w:t>in</w:t>
      </w:r>
      <w:r w:rsidR="00935AA6" w:rsidRPr="003B1281">
        <w:rPr>
          <w:rFonts w:cs="Arial"/>
          <w:sz w:val="28"/>
          <w:szCs w:val="28"/>
        </w:rPr>
        <w:t xml:space="preserve"> such</w:t>
      </w:r>
      <w:r w:rsidR="00B23C28" w:rsidRPr="003B1281">
        <w:rPr>
          <w:rFonts w:cs="Arial"/>
          <w:sz w:val="28"/>
          <w:szCs w:val="28"/>
        </w:rPr>
        <w:t xml:space="preserve"> a manner</w:t>
      </w:r>
      <w:r w:rsidR="00E74A76" w:rsidRPr="003B1281">
        <w:rPr>
          <w:rFonts w:cs="Arial"/>
          <w:sz w:val="28"/>
          <w:szCs w:val="28"/>
        </w:rPr>
        <w:t xml:space="preserve">. </w:t>
      </w:r>
      <w:r w:rsidR="000F49D4" w:rsidRPr="003B1281">
        <w:rPr>
          <w:rFonts w:cs="Arial"/>
          <w:sz w:val="28"/>
          <w:szCs w:val="28"/>
        </w:rPr>
        <w:t xml:space="preserve"> And when </w:t>
      </w:r>
      <w:r w:rsidR="00B23C28" w:rsidRPr="003B1281">
        <w:rPr>
          <w:rFonts w:cs="Arial"/>
          <w:sz w:val="28"/>
          <w:szCs w:val="28"/>
        </w:rPr>
        <w:t>we</w:t>
      </w:r>
      <w:r w:rsidR="000F49D4" w:rsidRPr="003B1281">
        <w:rPr>
          <w:rFonts w:cs="Arial"/>
          <w:sz w:val="28"/>
          <w:szCs w:val="28"/>
        </w:rPr>
        <w:t xml:space="preserve"> say reasonable and fair this is not only to Advocate Busisiwe Mkhwebane, but </w:t>
      </w:r>
      <w:r w:rsidR="00B23C28" w:rsidRPr="003B1281">
        <w:rPr>
          <w:rFonts w:cs="Arial"/>
          <w:sz w:val="28"/>
          <w:szCs w:val="28"/>
        </w:rPr>
        <w:t>to all participants in this inquiry.  I</w:t>
      </w:r>
      <w:r w:rsidR="00935AA6" w:rsidRPr="003B1281">
        <w:rPr>
          <w:rFonts w:cs="Arial"/>
          <w:sz w:val="28"/>
          <w:szCs w:val="28"/>
        </w:rPr>
        <w:t xml:space="preserve">n </w:t>
      </w:r>
      <w:r w:rsidR="00935AA6" w:rsidRPr="003B1281">
        <w:rPr>
          <w:rFonts w:cs="Arial"/>
          <w:sz w:val="28"/>
          <w:szCs w:val="28"/>
        </w:rPr>
        <w:t>conducting this process</w:t>
      </w:r>
      <w:r w:rsidR="00B23C28" w:rsidRPr="003B1281">
        <w:rPr>
          <w:rFonts w:cs="Arial"/>
          <w:sz w:val="28"/>
          <w:szCs w:val="28"/>
        </w:rPr>
        <w:t>,</w:t>
      </w:r>
      <w:r w:rsidR="00935AA6" w:rsidRPr="003B1281">
        <w:rPr>
          <w:rFonts w:cs="Arial"/>
          <w:sz w:val="28"/>
          <w:szCs w:val="28"/>
        </w:rPr>
        <w:t xml:space="preserve"> it </w:t>
      </w:r>
      <w:r w:rsidR="00B23C28" w:rsidRPr="003B1281">
        <w:rPr>
          <w:rFonts w:cs="Arial"/>
          <w:sz w:val="28"/>
          <w:szCs w:val="28"/>
        </w:rPr>
        <w:t xml:space="preserve">must </w:t>
      </w:r>
      <w:r w:rsidR="00935AA6" w:rsidRPr="003B1281">
        <w:rPr>
          <w:rFonts w:cs="Arial"/>
          <w:sz w:val="28"/>
          <w:szCs w:val="28"/>
        </w:rPr>
        <w:t xml:space="preserve">also be fair to those witnesses who participate in the process to ensure that </w:t>
      </w:r>
      <w:r w:rsidR="00B23C28" w:rsidRPr="003B1281">
        <w:rPr>
          <w:rFonts w:cs="Arial"/>
          <w:sz w:val="28"/>
          <w:szCs w:val="28"/>
        </w:rPr>
        <w:t xml:space="preserve">their voices are heard, and </w:t>
      </w:r>
      <w:r w:rsidR="00935AA6" w:rsidRPr="003B1281">
        <w:rPr>
          <w:rFonts w:cs="Arial"/>
          <w:sz w:val="28"/>
          <w:szCs w:val="28"/>
        </w:rPr>
        <w:t xml:space="preserve">they </w:t>
      </w:r>
      <w:r w:rsidR="00B23C28" w:rsidRPr="003B1281">
        <w:rPr>
          <w:rFonts w:cs="Arial"/>
          <w:sz w:val="28"/>
          <w:szCs w:val="28"/>
        </w:rPr>
        <w:t>are</w:t>
      </w:r>
      <w:r w:rsidR="00935AA6" w:rsidRPr="003B1281">
        <w:rPr>
          <w:rFonts w:cs="Arial"/>
          <w:sz w:val="28"/>
          <w:szCs w:val="28"/>
        </w:rPr>
        <w:t xml:space="preserve"> treated with dignity and respect. </w:t>
      </w:r>
    </w:p>
    <w:p w14:paraId="10A55BCB" w14:textId="356B1C6E" w:rsidR="000F0619" w:rsidRPr="003B1281" w:rsidRDefault="0034015F" w:rsidP="000F0619">
      <w:pPr>
        <w:pStyle w:val="Level1"/>
        <w:rPr>
          <w:rFonts w:cs="Arial"/>
          <w:sz w:val="28"/>
          <w:szCs w:val="28"/>
        </w:rPr>
      </w:pPr>
      <w:r w:rsidRPr="003B1281">
        <w:rPr>
          <w:rFonts w:cs="Arial"/>
          <w:sz w:val="28"/>
          <w:szCs w:val="28"/>
        </w:rPr>
        <w:t>Also to stay on course this Committee has determined terms of reference</w:t>
      </w:r>
      <w:r w:rsidR="000F0619" w:rsidRPr="003B1281">
        <w:rPr>
          <w:rFonts w:cs="Arial"/>
          <w:sz w:val="28"/>
          <w:szCs w:val="28"/>
        </w:rPr>
        <w:t xml:space="preserve"> which permitted the appointment of myself and my colleague, Adv Ncumisa Mayosi</w:t>
      </w:r>
      <w:r w:rsidRPr="003B1281">
        <w:rPr>
          <w:rFonts w:cs="Arial"/>
          <w:sz w:val="28"/>
          <w:szCs w:val="28"/>
        </w:rPr>
        <w:t>.</w:t>
      </w:r>
      <w:r w:rsidR="000F0619" w:rsidRPr="003B1281">
        <w:rPr>
          <w:rFonts w:cs="Arial"/>
          <w:sz w:val="28"/>
          <w:szCs w:val="28"/>
        </w:rPr>
        <w:t xml:space="preserve">  Both of us are practising advocates and we have both had experience in relation to Commissions of Inquiry</w:t>
      </w:r>
      <w:r w:rsidR="00B23C28" w:rsidRPr="003B1281">
        <w:rPr>
          <w:rFonts w:cs="Arial"/>
          <w:sz w:val="28"/>
          <w:szCs w:val="28"/>
        </w:rPr>
        <w:t>. I</w:t>
      </w:r>
      <w:r w:rsidR="000F0619" w:rsidRPr="003B1281">
        <w:rPr>
          <w:rFonts w:cs="Arial"/>
          <w:sz w:val="28"/>
          <w:szCs w:val="28"/>
        </w:rPr>
        <w:t xml:space="preserve"> led the evidence in the Khayelitsha Commission of Inquiry inv</w:t>
      </w:r>
      <w:r w:rsidR="000F0619" w:rsidRPr="003B1281">
        <w:rPr>
          <w:rFonts w:cs="Arial"/>
          <w:color w:val="202124"/>
          <w:sz w:val="28"/>
          <w:szCs w:val="28"/>
          <w:shd w:val="clear" w:color="auto" w:fill="FFFFFF"/>
        </w:rPr>
        <w:t>estigating allegations of police inefficiency in Khayelitsha and a breakdown in relations between the community and police</w:t>
      </w:r>
      <w:r w:rsidR="00F77AD2" w:rsidRPr="003B1281">
        <w:rPr>
          <w:rFonts w:cs="Arial"/>
          <w:color w:val="202124"/>
          <w:sz w:val="28"/>
          <w:szCs w:val="28"/>
          <w:shd w:val="clear" w:color="auto" w:fill="FFFFFF"/>
        </w:rPr>
        <w:t>.</w:t>
      </w:r>
      <w:r w:rsidR="000F0619" w:rsidRPr="003B1281">
        <w:rPr>
          <w:rFonts w:cs="Arial"/>
          <w:color w:val="202124"/>
          <w:sz w:val="28"/>
          <w:szCs w:val="28"/>
          <w:shd w:val="clear" w:color="auto" w:fill="FFFFFF"/>
        </w:rPr>
        <w:t xml:space="preserve"> Adv Mayosi played an integral role representing the </w:t>
      </w:r>
      <w:r w:rsidR="000F0619" w:rsidRPr="003B1281">
        <w:rPr>
          <w:rFonts w:cs="Arial"/>
          <w:color w:val="202124"/>
          <w:sz w:val="28"/>
          <w:szCs w:val="28"/>
          <w:shd w:val="clear" w:color="auto" w:fill="FFFFFF"/>
        </w:rPr>
        <w:t>complainant</w:t>
      </w:r>
      <w:r w:rsidR="00B23C28" w:rsidRPr="003B1281">
        <w:rPr>
          <w:rFonts w:cs="Arial"/>
          <w:color w:val="202124"/>
          <w:sz w:val="28"/>
          <w:szCs w:val="28"/>
          <w:shd w:val="clear" w:color="auto" w:fill="FFFFFF"/>
        </w:rPr>
        <w:t xml:space="preserve"> community of Khayelitsha</w:t>
      </w:r>
      <w:r w:rsidR="000F0619" w:rsidRPr="003B1281">
        <w:rPr>
          <w:rFonts w:cs="Arial"/>
          <w:color w:val="202124"/>
          <w:sz w:val="28"/>
          <w:szCs w:val="28"/>
          <w:shd w:val="clear" w:color="auto" w:fill="FFFFFF"/>
        </w:rPr>
        <w:t xml:space="preserve"> </w:t>
      </w:r>
      <w:r w:rsidR="00F77AD2" w:rsidRPr="003B1281">
        <w:rPr>
          <w:rFonts w:cs="Arial"/>
          <w:color w:val="202124"/>
          <w:sz w:val="28"/>
          <w:szCs w:val="28"/>
          <w:shd w:val="clear" w:color="auto" w:fill="FFFFFF"/>
        </w:rPr>
        <w:t>in that inquiry.  In addition,</w:t>
      </w:r>
      <w:r w:rsidR="000F0619" w:rsidRPr="003B1281">
        <w:rPr>
          <w:rFonts w:cs="Arial"/>
          <w:color w:val="202124"/>
          <w:sz w:val="28"/>
          <w:szCs w:val="28"/>
          <w:shd w:val="clear" w:color="auto" w:fill="FFFFFF"/>
        </w:rPr>
        <w:t xml:space="preserve"> I led the evidence in the Mokgoro Enquiry in terms of section 12(6) of the National Prosecuting Act.</w:t>
      </w:r>
      <w:r w:rsidR="00935AA6" w:rsidRPr="003B1281">
        <w:rPr>
          <w:rFonts w:cs="Arial"/>
          <w:color w:val="202124"/>
          <w:sz w:val="28"/>
          <w:szCs w:val="28"/>
          <w:shd w:val="clear" w:color="auto" w:fill="FFFFFF"/>
        </w:rPr>
        <w:t xml:space="preserve">  </w:t>
      </w:r>
      <w:r w:rsidR="00F77AD2" w:rsidRPr="003B1281">
        <w:rPr>
          <w:rFonts w:cs="Arial"/>
          <w:color w:val="202124"/>
          <w:sz w:val="28"/>
          <w:szCs w:val="28"/>
          <w:shd w:val="clear" w:color="auto" w:fill="FFFFFF"/>
        </w:rPr>
        <w:t>In addition to commissions of inquiry, we both</w:t>
      </w:r>
      <w:r w:rsidR="00935AA6" w:rsidRPr="003B1281">
        <w:rPr>
          <w:rFonts w:cs="Arial"/>
          <w:color w:val="202124"/>
          <w:sz w:val="28"/>
          <w:szCs w:val="28"/>
          <w:shd w:val="clear" w:color="auto" w:fill="FFFFFF"/>
        </w:rPr>
        <w:t xml:space="preserve"> have </w:t>
      </w:r>
      <w:r w:rsidR="00DF527D" w:rsidRPr="003B1281">
        <w:rPr>
          <w:rFonts w:cs="Arial"/>
          <w:color w:val="202124"/>
          <w:sz w:val="28"/>
          <w:szCs w:val="28"/>
          <w:shd w:val="clear" w:color="auto" w:fill="FFFFFF"/>
        </w:rPr>
        <w:t>extensive</w:t>
      </w:r>
      <w:r w:rsidR="00935AA6" w:rsidRPr="003B1281">
        <w:rPr>
          <w:rFonts w:cs="Arial"/>
          <w:color w:val="202124"/>
          <w:sz w:val="28"/>
          <w:szCs w:val="28"/>
          <w:shd w:val="clear" w:color="auto" w:fill="FFFFFF"/>
        </w:rPr>
        <w:t xml:space="preserve"> experience in a wide range of</w:t>
      </w:r>
      <w:r w:rsidR="00935AA6" w:rsidRPr="003B1281">
        <w:rPr>
          <w:rFonts w:cs="Arial"/>
          <w:color w:val="202124"/>
          <w:sz w:val="28"/>
          <w:szCs w:val="28"/>
          <w:shd w:val="clear" w:color="auto" w:fill="FFFFFF"/>
        </w:rPr>
        <w:t xml:space="preserve"> </w:t>
      </w:r>
      <w:r w:rsidR="00DF527D" w:rsidRPr="003B1281">
        <w:rPr>
          <w:rFonts w:cs="Arial"/>
          <w:color w:val="202124"/>
          <w:sz w:val="28"/>
          <w:szCs w:val="28"/>
          <w:shd w:val="clear" w:color="auto" w:fill="FFFFFF"/>
        </w:rPr>
        <w:t>legal</w:t>
      </w:r>
      <w:r w:rsidR="00935AA6" w:rsidRPr="003B1281">
        <w:rPr>
          <w:rFonts w:cs="Arial"/>
          <w:color w:val="202124"/>
          <w:sz w:val="28"/>
          <w:szCs w:val="28"/>
          <w:shd w:val="clear" w:color="auto" w:fill="FFFFFF"/>
        </w:rPr>
        <w:t xml:space="preserve"> matters.</w:t>
      </w:r>
    </w:p>
    <w:p w14:paraId="2E618580" w14:textId="4FF4ABCC" w:rsidR="00F77AD2" w:rsidRPr="003B1281" w:rsidRDefault="00DF527D" w:rsidP="005031E5">
      <w:pPr>
        <w:pStyle w:val="Level1"/>
        <w:numPr>
          <w:ilvl w:val="0"/>
          <w:numId w:val="33"/>
        </w:numPr>
        <w:ind w:left="851" w:hanging="851"/>
        <w:rPr>
          <w:rFonts w:cs="Arial"/>
          <w:sz w:val="28"/>
          <w:szCs w:val="28"/>
        </w:rPr>
      </w:pPr>
      <w:r w:rsidRPr="003B1281">
        <w:rPr>
          <w:rFonts w:cs="Arial"/>
          <w:color w:val="202124"/>
          <w:sz w:val="28"/>
          <w:szCs w:val="28"/>
          <w:shd w:val="clear" w:color="auto" w:fill="FFFFFF"/>
        </w:rPr>
        <w:t>This n</w:t>
      </w:r>
      <w:r w:rsidR="000F0619" w:rsidRPr="003B1281">
        <w:rPr>
          <w:rFonts w:cs="Arial"/>
          <w:color w:val="202124"/>
          <w:sz w:val="28"/>
          <w:szCs w:val="28"/>
          <w:shd w:val="clear" w:color="auto" w:fill="FFFFFF"/>
        </w:rPr>
        <w:t>otwithstanding</w:t>
      </w:r>
      <w:r w:rsidR="000F0619" w:rsidRPr="003B1281">
        <w:rPr>
          <w:rFonts w:cs="Arial"/>
          <w:color w:val="202124"/>
          <w:sz w:val="28"/>
          <w:szCs w:val="28"/>
          <w:shd w:val="clear" w:color="auto" w:fill="FFFFFF"/>
        </w:rPr>
        <w:t xml:space="preserve">, this </w:t>
      </w:r>
      <w:r w:rsidRPr="003B1281">
        <w:rPr>
          <w:rFonts w:cs="Arial"/>
          <w:color w:val="202124"/>
          <w:sz w:val="28"/>
          <w:szCs w:val="28"/>
          <w:shd w:val="clear" w:color="auto" w:fill="FFFFFF"/>
        </w:rPr>
        <w:t xml:space="preserve">enquiry </w:t>
      </w:r>
      <w:r w:rsidR="000F0619" w:rsidRPr="003B1281">
        <w:rPr>
          <w:rFonts w:cs="Arial"/>
          <w:color w:val="202124"/>
          <w:sz w:val="28"/>
          <w:szCs w:val="28"/>
          <w:shd w:val="clear" w:color="auto" w:fill="FFFFFF"/>
        </w:rPr>
        <w:t xml:space="preserve">remains a novel </w:t>
      </w:r>
      <w:r w:rsidR="00541C4F" w:rsidRPr="003B1281">
        <w:rPr>
          <w:rFonts w:cs="Arial"/>
          <w:color w:val="202124"/>
          <w:sz w:val="28"/>
          <w:szCs w:val="28"/>
          <w:shd w:val="clear" w:color="auto" w:fill="FFFFFF"/>
        </w:rPr>
        <w:t>task</w:t>
      </w:r>
      <w:r w:rsidR="00F77AD2" w:rsidRPr="003B1281">
        <w:rPr>
          <w:rFonts w:cs="Arial"/>
          <w:color w:val="202124"/>
          <w:sz w:val="28"/>
          <w:szCs w:val="28"/>
          <w:shd w:val="clear" w:color="auto" w:fill="FFFFFF"/>
        </w:rPr>
        <w:t xml:space="preserve"> for us as practising advocates and </w:t>
      </w:r>
      <w:r w:rsidRPr="003B1281">
        <w:rPr>
          <w:rFonts w:cs="Arial"/>
          <w:color w:val="202124"/>
          <w:sz w:val="28"/>
          <w:szCs w:val="28"/>
          <w:shd w:val="clear" w:color="auto" w:fill="FFFFFF"/>
        </w:rPr>
        <w:t xml:space="preserve">as </w:t>
      </w:r>
      <w:r w:rsidR="001C0771">
        <w:rPr>
          <w:rFonts w:cs="Arial"/>
          <w:color w:val="202124"/>
          <w:sz w:val="28"/>
          <w:szCs w:val="28"/>
          <w:shd w:val="clear" w:color="auto" w:fill="FFFFFF"/>
        </w:rPr>
        <w:t xml:space="preserve">the appointed </w:t>
      </w:r>
      <w:r w:rsidR="00F77AD2" w:rsidRPr="003B1281">
        <w:rPr>
          <w:rFonts w:cs="Arial"/>
          <w:color w:val="202124"/>
          <w:sz w:val="28"/>
          <w:szCs w:val="28"/>
          <w:shd w:val="clear" w:color="auto" w:fill="FFFFFF"/>
        </w:rPr>
        <w:t xml:space="preserve">evidence leaders. </w:t>
      </w:r>
      <w:r w:rsidRPr="003B1281">
        <w:rPr>
          <w:rFonts w:cs="Arial"/>
          <w:color w:val="202124"/>
          <w:sz w:val="28"/>
          <w:szCs w:val="28"/>
          <w:shd w:val="clear" w:color="auto" w:fill="FFFFFF"/>
        </w:rPr>
        <w:t>But i</w:t>
      </w:r>
      <w:r w:rsidR="00F77AD2" w:rsidRPr="003B1281">
        <w:rPr>
          <w:rFonts w:cs="Arial"/>
          <w:color w:val="202124"/>
          <w:sz w:val="28"/>
          <w:szCs w:val="28"/>
          <w:shd w:val="clear" w:color="auto" w:fill="FFFFFF"/>
        </w:rPr>
        <w:t xml:space="preserve">t is a </w:t>
      </w:r>
      <w:r w:rsidR="00F77AD2" w:rsidRPr="003B1281">
        <w:rPr>
          <w:rFonts w:cs="Arial"/>
          <w:color w:val="202124"/>
          <w:sz w:val="28"/>
          <w:szCs w:val="28"/>
          <w:shd w:val="clear" w:color="auto" w:fill="FFFFFF"/>
        </w:rPr>
        <w:lastRenderedPageBreak/>
        <w:t xml:space="preserve">novel task </w:t>
      </w:r>
      <w:r w:rsidRPr="003B1281">
        <w:rPr>
          <w:rFonts w:cs="Arial"/>
          <w:color w:val="202124"/>
          <w:sz w:val="28"/>
          <w:szCs w:val="28"/>
          <w:shd w:val="clear" w:color="auto" w:fill="FFFFFF"/>
        </w:rPr>
        <w:t xml:space="preserve">not only for us, but also </w:t>
      </w:r>
      <w:r w:rsidR="00F77AD2" w:rsidRPr="003B1281">
        <w:rPr>
          <w:rFonts w:cs="Arial"/>
          <w:color w:val="202124"/>
          <w:sz w:val="28"/>
          <w:szCs w:val="28"/>
          <w:shd w:val="clear" w:color="auto" w:fill="FFFFFF"/>
        </w:rPr>
        <w:t>for this Committee and for the National Assembly</w:t>
      </w:r>
      <w:r w:rsidR="00541C4F" w:rsidRPr="003B1281">
        <w:rPr>
          <w:rFonts w:cs="Arial"/>
          <w:color w:val="202124"/>
          <w:sz w:val="28"/>
          <w:szCs w:val="28"/>
          <w:shd w:val="clear" w:color="auto" w:fill="FFFFFF"/>
        </w:rPr>
        <w:t xml:space="preserve">.  </w:t>
      </w:r>
    </w:p>
    <w:p w14:paraId="7088F3EB" w14:textId="315024B9" w:rsidR="001A543F" w:rsidRPr="003B1281" w:rsidRDefault="00935AA6" w:rsidP="003C0561">
      <w:pPr>
        <w:pStyle w:val="Level1"/>
        <w:rPr>
          <w:rFonts w:cs="Arial"/>
          <w:sz w:val="28"/>
          <w:szCs w:val="28"/>
        </w:rPr>
      </w:pPr>
      <w:r w:rsidRPr="003B1281">
        <w:rPr>
          <w:rFonts w:cs="Arial"/>
          <w:color w:val="202124"/>
          <w:sz w:val="28"/>
          <w:szCs w:val="28"/>
          <w:shd w:val="clear" w:color="auto" w:fill="FFFFFF"/>
        </w:rPr>
        <w:t xml:space="preserve">What </w:t>
      </w:r>
      <w:r w:rsidR="00F77AD2" w:rsidRPr="003B1281">
        <w:rPr>
          <w:rFonts w:cs="Arial"/>
          <w:color w:val="202124"/>
          <w:sz w:val="28"/>
          <w:szCs w:val="28"/>
          <w:shd w:val="clear" w:color="auto" w:fill="FFFFFF"/>
        </w:rPr>
        <w:t xml:space="preserve">must be understood </w:t>
      </w:r>
      <w:r w:rsidRPr="003B1281">
        <w:rPr>
          <w:rFonts w:cs="Arial"/>
          <w:color w:val="202124"/>
          <w:sz w:val="28"/>
          <w:szCs w:val="28"/>
          <w:shd w:val="clear" w:color="auto" w:fill="FFFFFF"/>
        </w:rPr>
        <w:t xml:space="preserve">we </w:t>
      </w:r>
      <w:r w:rsidR="00546CAC" w:rsidRPr="003B1281">
        <w:rPr>
          <w:rFonts w:cs="Arial"/>
          <w:color w:val="202124"/>
          <w:sz w:val="28"/>
          <w:szCs w:val="28"/>
          <w:shd w:val="clear" w:color="auto" w:fill="FFFFFF"/>
        </w:rPr>
        <w:t xml:space="preserve">are </w:t>
      </w:r>
      <w:r w:rsidRPr="003B1281">
        <w:rPr>
          <w:rFonts w:cs="Arial"/>
          <w:color w:val="202124"/>
          <w:sz w:val="28"/>
          <w:szCs w:val="28"/>
          <w:shd w:val="clear" w:color="auto" w:fill="FFFFFF"/>
        </w:rPr>
        <w:t xml:space="preserve">sure of </w:t>
      </w:r>
      <w:r w:rsidRPr="003B1281">
        <w:rPr>
          <w:rFonts w:cs="Arial"/>
          <w:color w:val="202124"/>
          <w:sz w:val="28"/>
          <w:szCs w:val="28"/>
          <w:shd w:val="clear" w:color="auto" w:fill="FFFFFF"/>
        </w:rPr>
        <w:t xml:space="preserve">is that we </w:t>
      </w:r>
      <w:r w:rsidR="00F77AD2" w:rsidRPr="003B1281">
        <w:rPr>
          <w:rFonts w:cs="Arial"/>
          <w:color w:val="202124"/>
          <w:sz w:val="28"/>
          <w:szCs w:val="28"/>
          <w:shd w:val="clear" w:color="auto" w:fill="FFFFFF"/>
        </w:rPr>
        <w:t>as the evidence leaders are</w:t>
      </w:r>
      <w:r w:rsidR="00541C4F" w:rsidRPr="003B1281">
        <w:rPr>
          <w:rFonts w:cs="Arial"/>
          <w:color w:val="202124"/>
          <w:sz w:val="28"/>
          <w:szCs w:val="28"/>
          <w:shd w:val="clear" w:color="auto" w:fill="FFFFFF"/>
        </w:rPr>
        <w:t xml:space="preserve"> </w:t>
      </w:r>
      <w:r w:rsidR="00546CAC" w:rsidRPr="003B1281">
        <w:rPr>
          <w:rFonts w:cs="Arial"/>
          <w:color w:val="202124"/>
          <w:sz w:val="28"/>
          <w:szCs w:val="28"/>
          <w:shd w:val="clear" w:color="auto" w:fill="FFFFFF"/>
        </w:rPr>
        <w:t xml:space="preserve">not </w:t>
      </w:r>
      <w:r w:rsidR="00541C4F" w:rsidRPr="003B1281">
        <w:rPr>
          <w:rFonts w:cs="Arial"/>
          <w:color w:val="202124"/>
          <w:sz w:val="28"/>
          <w:szCs w:val="28"/>
          <w:shd w:val="clear" w:color="auto" w:fill="FFFFFF"/>
        </w:rPr>
        <w:t>prosecutors</w:t>
      </w:r>
      <w:r w:rsidRPr="003B1281">
        <w:rPr>
          <w:rFonts w:cs="Arial"/>
          <w:color w:val="202124"/>
          <w:sz w:val="28"/>
          <w:szCs w:val="28"/>
          <w:shd w:val="clear" w:color="auto" w:fill="FFFFFF"/>
        </w:rPr>
        <w:t xml:space="preserve"> tasked to determine guilt or innocence.   </w:t>
      </w:r>
      <w:r w:rsidR="001A543F" w:rsidRPr="003B1281">
        <w:rPr>
          <w:rFonts w:cs="Arial"/>
          <w:color w:val="202124"/>
          <w:sz w:val="28"/>
          <w:szCs w:val="28"/>
          <w:shd w:val="clear" w:color="auto" w:fill="FFFFFF"/>
        </w:rPr>
        <w:t xml:space="preserve"> We do not represent a client</w:t>
      </w:r>
      <w:r w:rsidR="00F77AD2" w:rsidRPr="003B1281">
        <w:rPr>
          <w:rFonts w:cs="Arial"/>
          <w:color w:val="202124"/>
          <w:sz w:val="28"/>
          <w:szCs w:val="28"/>
          <w:shd w:val="clear" w:color="auto" w:fill="FFFFFF"/>
        </w:rPr>
        <w:t>;</w:t>
      </w:r>
      <w:r w:rsidR="001A543F" w:rsidRPr="003B1281">
        <w:rPr>
          <w:rFonts w:cs="Arial"/>
          <w:color w:val="202124"/>
          <w:sz w:val="28"/>
          <w:szCs w:val="28"/>
          <w:shd w:val="clear" w:color="auto" w:fill="FFFFFF"/>
        </w:rPr>
        <w:t xml:space="preserve"> we </w:t>
      </w:r>
      <w:r w:rsidR="001A543F" w:rsidRPr="003B1281">
        <w:rPr>
          <w:rFonts w:cs="Arial"/>
          <w:color w:val="202124"/>
          <w:sz w:val="28"/>
          <w:szCs w:val="28"/>
          <w:shd w:val="clear" w:color="auto" w:fill="FFFFFF"/>
        </w:rPr>
        <w:t>do</w:t>
      </w:r>
      <w:r w:rsidR="00F77AD2" w:rsidRPr="003B1281">
        <w:rPr>
          <w:rFonts w:cs="Arial"/>
          <w:color w:val="202124"/>
          <w:sz w:val="28"/>
          <w:szCs w:val="28"/>
          <w:shd w:val="clear" w:color="auto" w:fill="FFFFFF"/>
        </w:rPr>
        <w:t xml:space="preserve"> not</w:t>
      </w:r>
      <w:r w:rsidR="001A543F" w:rsidRPr="003B1281">
        <w:rPr>
          <w:rFonts w:cs="Arial"/>
          <w:color w:val="202124"/>
          <w:sz w:val="28"/>
          <w:szCs w:val="28"/>
          <w:shd w:val="clear" w:color="auto" w:fill="FFFFFF"/>
        </w:rPr>
        <w:t xml:space="preserve"> have a burden of proof </w:t>
      </w:r>
      <w:r w:rsidR="00F77AD2" w:rsidRPr="003B1281">
        <w:rPr>
          <w:rFonts w:cs="Arial"/>
          <w:color w:val="202124"/>
          <w:sz w:val="28"/>
          <w:szCs w:val="28"/>
          <w:shd w:val="clear" w:color="auto" w:fill="FFFFFF"/>
        </w:rPr>
        <w:t xml:space="preserve">to discharge </w:t>
      </w:r>
      <w:r w:rsidR="001A543F" w:rsidRPr="003B1281">
        <w:rPr>
          <w:rFonts w:cs="Arial"/>
          <w:color w:val="202124"/>
          <w:sz w:val="28"/>
          <w:szCs w:val="28"/>
          <w:shd w:val="clear" w:color="auto" w:fill="FFFFFF"/>
        </w:rPr>
        <w:t xml:space="preserve">or a case </w:t>
      </w:r>
      <w:r w:rsidR="00F77AD2" w:rsidRPr="003B1281">
        <w:rPr>
          <w:rFonts w:cs="Arial"/>
          <w:color w:val="202124"/>
          <w:sz w:val="28"/>
          <w:szCs w:val="28"/>
          <w:shd w:val="clear" w:color="auto" w:fill="FFFFFF"/>
        </w:rPr>
        <w:t xml:space="preserve">that must be met by a client. </w:t>
      </w:r>
      <w:r w:rsidR="001A543F" w:rsidRPr="003B1281">
        <w:rPr>
          <w:rFonts w:cs="Arial"/>
          <w:color w:val="202124"/>
          <w:sz w:val="28"/>
          <w:szCs w:val="28"/>
          <w:shd w:val="clear" w:color="auto" w:fill="FFFFFF"/>
        </w:rPr>
        <w:t xml:space="preserve">  </w:t>
      </w:r>
    </w:p>
    <w:p w14:paraId="7E7A50D2" w14:textId="23FDEA68" w:rsidR="00935AA6" w:rsidRPr="003B1281" w:rsidRDefault="001A543F" w:rsidP="00935AA6">
      <w:pPr>
        <w:pStyle w:val="Level1"/>
        <w:rPr>
          <w:rFonts w:cs="Arial"/>
          <w:sz w:val="28"/>
          <w:szCs w:val="28"/>
          <w:lang w:val="en-GB"/>
        </w:rPr>
      </w:pPr>
      <w:r w:rsidRPr="003B1281">
        <w:rPr>
          <w:rFonts w:cs="Arial"/>
          <w:sz w:val="28"/>
          <w:szCs w:val="28"/>
        </w:rPr>
        <w:t>Th</w:t>
      </w:r>
      <w:r w:rsidR="00DF527D" w:rsidRPr="003B1281">
        <w:rPr>
          <w:rFonts w:cs="Arial"/>
          <w:sz w:val="28"/>
          <w:szCs w:val="28"/>
        </w:rPr>
        <w:t>is inquiry</w:t>
      </w:r>
      <w:r w:rsidRPr="003B1281">
        <w:rPr>
          <w:rFonts w:cs="Arial"/>
          <w:sz w:val="28"/>
          <w:szCs w:val="28"/>
        </w:rPr>
        <w:t xml:space="preserve"> is of an inquisitorial nature</w:t>
      </w:r>
      <w:r w:rsidR="00935AA6" w:rsidRPr="003B1281">
        <w:rPr>
          <w:rFonts w:cs="Arial"/>
          <w:sz w:val="28"/>
          <w:szCs w:val="28"/>
        </w:rPr>
        <w:t>, informed by Parliament’s constitutional oversight mandate, and the principle of fairness.</w:t>
      </w:r>
    </w:p>
    <w:p w14:paraId="5E96EC40" w14:textId="77777777" w:rsidR="001C0771" w:rsidRPr="003B1281" w:rsidRDefault="001C0771" w:rsidP="001C0771">
      <w:pPr>
        <w:pStyle w:val="Level1"/>
        <w:rPr>
          <w:rFonts w:cs="Arial"/>
          <w:sz w:val="28"/>
          <w:szCs w:val="28"/>
        </w:rPr>
      </w:pPr>
      <w:r w:rsidRPr="003B1281">
        <w:rPr>
          <w:rFonts w:cs="Arial"/>
          <w:color w:val="202124"/>
          <w:sz w:val="28"/>
          <w:szCs w:val="28"/>
          <w:shd w:val="clear" w:color="auto" w:fill="FFFFFF"/>
        </w:rPr>
        <w:t>Our primary role as evidence leaders is to</w:t>
      </w:r>
      <w:r w:rsidRPr="003B1281">
        <w:rPr>
          <w:rFonts w:cs="Arial"/>
          <w:color w:val="202124"/>
          <w:sz w:val="28"/>
          <w:szCs w:val="28"/>
          <w:shd w:val="clear" w:color="auto" w:fill="FFFFFF"/>
        </w:rPr>
        <w:t xml:space="preserve"> present evidence – whether it is of an exculpatory nature or </w:t>
      </w:r>
      <w:r w:rsidRPr="003B1281">
        <w:rPr>
          <w:rFonts w:cs="Arial"/>
          <w:color w:val="202124"/>
          <w:sz w:val="28"/>
          <w:szCs w:val="28"/>
          <w:shd w:val="clear" w:color="auto" w:fill="FFFFFF"/>
        </w:rPr>
        <w:t>implicating nature</w:t>
      </w:r>
      <w:r w:rsidRPr="003B1281">
        <w:rPr>
          <w:rFonts w:cs="Arial"/>
          <w:color w:val="202124"/>
          <w:sz w:val="28"/>
          <w:szCs w:val="28"/>
          <w:shd w:val="clear" w:color="auto" w:fill="FFFFFF"/>
        </w:rPr>
        <w:t xml:space="preserve"> </w:t>
      </w:r>
      <w:r w:rsidRPr="003B1281">
        <w:rPr>
          <w:rFonts w:cs="Arial"/>
          <w:color w:val="202124"/>
          <w:sz w:val="28"/>
          <w:szCs w:val="28"/>
          <w:shd w:val="clear" w:color="auto" w:fill="FFFFFF"/>
        </w:rPr>
        <w:t>- and during</w:t>
      </w:r>
      <w:r w:rsidRPr="003B1281">
        <w:rPr>
          <w:rFonts w:cs="Arial"/>
          <w:color w:val="202124"/>
          <w:sz w:val="28"/>
          <w:szCs w:val="28"/>
          <w:shd w:val="clear" w:color="auto" w:fill="FFFFFF"/>
        </w:rPr>
        <w:t xml:space="preserve"> the course of </w:t>
      </w:r>
      <w:r w:rsidRPr="003B1281">
        <w:rPr>
          <w:rFonts w:cs="Arial"/>
          <w:color w:val="202124"/>
          <w:sz w:val="28"/>
          <w:szCs w:val="28"/>
          <w:shd w:val="clear" w:color="auto" w:fill="FFFFFF"/>
        </w:rPr>
        <w:t>these</w:t>
      </w:r>
      <w:r w:rsidRPr="003B1281">
        <w:rPr>
          <w:rFonts w:cs="Arial"/>
          <w:color w:val="202124"/>
          <w:sz w:val="28"/>
          <w:szCs w:val="28"/>
          <w:shd w:val="clear" w:color="auto" w:fill="FFFFFF"/>
        </w:rPr>
        <w:t xml:space="preserve"> proceedings you are likely to hear both.</w:t>
      </w:r>
    </w:p>
    <w:p w14:paraId="39952EF4" w14:textId="77777777" w:rsidR="00651083" w:rsidRDefault="0002075F" w:rsidP="000F0619">
      <w:pPr>
        <w:pStyle w:val="Level1"/>
        <w:rPr>
          <w:rFonts w:cs="Arial"/>
          <w:sz w:val="28"/>
          <w:szCs w:val="28"/>
        </w:rPr>
      </w:pPr>
      <w:r w:rsidRPr="003B1281">
        <w:rPr>
          <w:rFonts w:cs="Arial"/>
          <w:sz w:val="28"/>
          <w:szCs w:val="28"/>
        </w:rPr>
        <w:t xml:space="preserve">In our engagements with </w:t>
      </w:r>
      <w:r w:rsidR="001A543F" w:rsidRPr="003B1281">
        <w:rPr>
          <w:rFonts w:cs="Arial"/>
          <w:sz w:val="28"/>
          <w:szCs w:val="28"/>
        </w:rPr>
        <w:t xml:space="preserve">persons – both </w:t>
      </w:r>
      <w:r w:rsidR="00824E99" w:rsidRPr="003B1281">
        <w:rPr>
          <w:rFonts w:cs="Arial"/>
          <w:sz w:val="28"/>
          <w:szCs w:val="28"/>
        </w:rPr>
        <w:t xml:space="preserve">those </w:t>
      </w:r>
      <w:r w:rsidR="001A543F" w:rsidRPr="003B1281">
        <w:rPr>
          <w:rFonts w:cs="Arial"/>
          <w:sz w:val="28"/>
          <w:szCs w:val="28"/>
        </w:rPr>
        <w:t xml:space="preserve">who were willing to assist </w:t>
      </w:r>
      <w:r w:rsidR="00824E99" w:rsidRPr="003B1281">
        <w:rPr>
          <w:rFonts w:cs="Arial"/>
          <w:sz w:val="28"/>
          <w:szCs w:val="28"/>
        </w:rPr>
        <w:t xml:space="preserve">and </w:t>
      </w:r>
      <w:r w:rsidR="001A543F" w:rsidRPr="003B1281">
        <w:rPr>
          <w:rFonts w:cs="Arial"/>
          <w:sz w:val="28"/>
          <w:szCs w:val="28"/>
        </w:rPr>
        <w:t xml:space="preserve">make themselves available to give evidence and those adamantly opposed to being part of </w:t>
      </w:r>
      <w:r w:rsidR="001A543F" w:rsidRPr="003B1281">
        <w:rPr>
          <w:rFonts w:cs="Arial"/>
          <w:sz w:val="28"/>
          <w:szCs w:val="28"/>
        </w:rPr>
        <w:t>th</w:t>
      </w:r>
      <w:r w:rsidR="00DF527D" w:rsidRPr="003B1281">
        <w:rPr>
          <w:rFonts w:cs="Arial"/>
          <w:sz w:val="28"/>
          <w:szCs w:val="28"/>
        </w:rPr>
        <w:t>is</w:t>
      </w:r>
      <w:r w:rsidR="001A543F" w:rsidRPr="003B1281">
        <w:rPr>
          <w:rFonts w:cs="Arial"/>
          <w:sz w:val="28"/>
          <w:szCs w:val="28"/>
        </w:rPr>
        <w:t xml:space="preserve"> process</w:t>
      </w:r>
      <w:r w:rsidR="00824E99" w:rsidRPr="003B1281">
        <w:rPr>
          <w:rFonts w:cs="Arial"/>
          <w:sz w:val="28"/>
          <w:szCs w:val="28"/>
        </w:rPr>
        <w:t xml:space="preserve"> - </w:t>
      </w:r>
      <w:r w:rsidR="001A543F" w:rsidRPr="003B1281">
        <w:rPr>
          <w:rFonts w:cs="Arial"/>
          <w:sz w:val="28"/>
          <w:szCs w:val="28"/>
        </w:rPr>
        <w:t xml:space="preserve">we endeavoured to clarify that we </w:t>
      </w:r>
      <w:r w:rsidR="00DF527D" w:rsidRPr="003B1281">
        <w:rPr>
          <w:rFonts w:cs="Arial"/>
          <w:sz w:val="28"/>
          <w:szCs w:val="28"/>
        </w:rPr>
        <w:t xml:space="preserve">were neutral. That the purpose of our engagement was to </w:t>
      </w:r>
      <w:r w:rsidR="001A543F" w:rsidRPr="003B1281">
        <w:rPr>
          <w:rFonts w:cs="Arial"/>
          <w:sz w:val="28"/>
          <w:szCs w:val="28"/>
        </w:rPr>
        <w:t xml:space="preserve">seek information to place before the </w:t>
      </w:r>
      <w:r w:rsidR="00DF527D" w:rsidRPr="003B1281">
        <w:rPr>
          <w:rFonts w:cs="Arial"/>
          <w:sz w:val="28"/>
          <w:szCs w:val="28"/>
        </w:rPr>
        <w:t>C</w:t>
      </w:r>
      <w:r w:rsidRPr="003B1281">
        <w:rPr>
          <w:rFonts w:cs="Arial"/>
          <w:sz w:val="28"/>
          <w:szCs w:val="28"/>
        </w:rPr>
        <w:t xml:space="preserve">ommittee </w:t>
      </w:r>
      <w:r w:rsidR="00DF527D" w:rsidRPr="003B1281">
        <w:rPr>
          <w:rFonts w:cs="Arial"/>
          <w:sz w:val="28"/>
          <w:szCs w:val="28"/>
        </w:rPr>
        <w:t>which</w:t>
      </w:r>
      <w:r w:rsidRPr="003B1281">
        <w:rPr>
          <w:rFonts w:cs="Arial"/>
          <w:sz w:val="28"/>
          <w:szCs w:val="28"/>
        </w:rPr>
        <w:t xml:space="preserve"> could</w:t>
      </w:r>
      <w:r w:rsidR="0021086D" w:rsidRPr="003B1281">
        <w:rPr>
          <w:rFonts w:cs="Arial"/>
          <w:sz w:val="28"/>
          <w:szCs w:val="28"/>
        </w:rPr>
        <w:t xml:space="preserve"> </w:t>
      </w:r>
      <w:r w:rsidR="00DF527D" w:rsidRPr="003B1281">
        <w:rPr>
          <w:rFonts w:cs="Arial"/>
          <w:sz w:val="28"/>
          <w:szCs w:val="28"/>
        </w:rPr>
        <w:t xml:space="preserve">turn out to be </w:t>
      </w:r>
      <w:r w:rsidR="0021086D" w:rsidRPr="003B1281">
        <w:rPr>
          <w:rFonts w:cs="Arial"/>
          <w:sz w:val="28"/>
          <w:szCs w:val="28"/>
        </w:rPr>
        <w:t xml:space="preserve">either </w:t>
      </w:r>
      <w:r w:rsidRPr="003B1281">
        <w:rPr>
          <w:rFonts w:cs="Arial"/>
          <w:sz w:val="28"/>
          <w:szCs w:val="28"/>
        </w:rPr>
        <w:t>exculpatory or confirming of the Motion</w:t>
      </w:r>
      <w:r w:rsidR="00DF527D" w:rsidRPr="003B1281">
        <w:rPr>
          <w:rFonts w:cs="Arial"/>
          <w:sz w:val="28"/>
          <w:szCs w:val="28"/>
        </w:rPr>
        <w:t xml:space="preserve">. It is </w:t>
      </w:r>
      <w:r w:rsidR="001A543F" w:rsidRPr="003B1281">
        <w:rPr>
          <w:rFonts w:cs="Arial"/>
          <w:sz w:val="28"/>
          <w:szCs w:val="28"/>
        </w:rPr>
        <w:t xml:space="preserve">our duty </w:t>
      </w:r>
      <w:r w:rsidR="00DF527D" w:rsidRPr="003B1281">
        <w:rPr>
          <w:rFonts w:cs="Arial"/>
          <w:sz w:val="28"/>
          <w:szCs w:val="28"/>
        </w:rPr>
        <w:t xml:space="preserve">as evidence leaders </w:t>
      </w:r>
      <w:r w:rsidR="001A543F" w:rsidRPr="003B1281">
        <w:rPr>
          <w:rFonts w:cs="Arial"/>
          <w:sz w:val="28"/>
          <w:szCs w:val="28"/>
        </w:rPr>
        <w:t xml:space="preserve">to </w:t>
      </w:r>
      <w:r w:rsidRPr="003B1281">
        <w:rPr>
          <w:rFonts w:cs="Arial"/>
          <w:sz w:val="28"/>
          <w:szCs w:val="28"/>
        </w:rPr>
        <w:t xml:space="preserve">place both </w:t>
      </w:r>
      <w:r w:rsidR="00DF527D" w:rsidRPr="003B1281">
        <w:rPr>
          <w:rFonts w:cs="Arial"/>
          <w:sz w:val="28"/>
          <w:szCs w:val="28"/>
        </w:rPr>
        <w:t xml:space="preserve">types of information </w:t>
      </w:r>
      <w:r w:rsidRPr="003B1281">
        <w:rPr>
          <w:rFonts w:cs="Arial"/>
          <w:sz w:val="28"/>
          <w:szCs w:val="28"/>
        </w:rPr>
        <w:t xml:space="preserve">before the </w:t>
      </w:r>
      <w:r w:rsidR="001A543F" w:rsidRPr="003B1281">
        <w:rPr>
          <w:rFonts w:cs="Arial"/>
          <w:sz w:val="28"/>
          <w:szCs w:val="28"/>
        </w:rPr>
        <w:t>C</w:t>
      </w:r>
      <w:r w:rsidRPr="003B1281">
        <w:rPr>
          <w:rFonts w:cs="Arial"/>
          <w:sz w:val="28"/>
          <w:szCs w:val="28"/>
        </w:rPr>
        <w:t>ommittee</w:t>
      </w:r>
      <w:r w:rsidR="00533072" w:rsidRPr="003B1281">
        <w:rPr>
          <w:rFonts w:cs="Arial"/>
          <w:sz w:val="28"/>
          <w:szCs w:val="28"/>
        </w:rPr>
        <w:t xml:space="preserve">. </w:t>
      </w:r>
    </w:p>
    <w:p w14:paraId="4FC3C928" w14:textId="77777777" w:rsidR="001A543F" w:rsidRPr="003B1281" w:rsidRDefault="00DF527D" w:rsidP="000F0619">
      <w:pPr>
        <w:pStyle w:val="Level1"/>
        <w:numPr>
          <w:ilvl w:val="0"/>
          <w:numId w:val="33"/>
        </w:numPr>
        <w:ind w:left="851" w:hanging="851"/>
        <w:rPr>
          <w:rFonts w:cs="Arial"/>
          <w:sz w:val="28"/>
          <w:szCs w:val="28"/>
        </w:rPr>
      </w:pPr>
      <w:r w:rsidRPr="003B1281">
        <w:rPr>
          <w:rFonts w:cs="Arial"/>
          <w:sz w:val="28"/>
          <w:szCs w:val="28"/>
        </w:rPr>
        <w:lastRenderedPageBreak/>
        <w:t xml:space="preserve">Fairness demands that this Committee view the information and evidence placed before it through this same prism of neutrality, in order </w:t>
      </w:r>
      <w:r w:rsidR="001A543F" w:rsidRPr="003B1281">
        <w:rPr>
          <w:rFonts w:cs="Arial"/>
          <w:sz w:val="28"/>
          <w:szCs w:val="28"/>
        </w:rPr>
        <w:t xml:space="preserve">to permit a fair, open and unbiased assessment of the merits of the </w:t>
      </w:r>
      <w:r w:rsidRPr="003B1281">
        <w:rPr>
          <w:rFonts w:cs="Arial"/>
          <w:sz w:val="28"/>
          <w:szCs w:val="28"/>
        </w:rPr>
        <w:t>allegations made in the M</w:t>
      </w:r>
      <w:r w:rsidR="001A543F" w:rsidRPr="003B1281">
        <w:rPr>
          <w:rFonts w:cs="Arial"/>
          <w:sz w:val="28"/>
          <w:szCs w:val="28"/>
        </w:rPr>
        <w:t>otion.</w:t>
      </w:r>
    </w:p>
    <w:p w14:paraId="536E4802" w14:textId="2FE41D94" w:rsidR="00387200" w:rsidRPr="003B1281" w:rsidRDefault="00245293" w:rsidP="00387200">
      <w:pPr>
        <w:pStyle w:val="Heading1"/>
        <w:rPr>
          <w:sz w:val="28"/>
          <w:szCs w:val="28"/>
        </w:rPr>
      </w:pPr>
      <w:r w:rsidRPr="003B1281">
        <w:rPr>
          <w:caps w:val="0"/>
          <w:sz w:val="28"/>
          <w:szCs w:val="28"/>
        </w:rPr>
        <w:t>INDEPENDENT PANEL</w:t>
      </w:r>
    </w:p>
    <w:p w14:paraId="30B842FD" w14:textId="22B5F3F4" w:rsidR="00B178AE" w:rsidRPr="003B1281" w:rsidRDefault="0015710E" w:rsidP="009502F5">
      <w:pPr>
        <w:pStyle w:val="Level1"/>
        <w:autoSpaceDE w:val="0"/>
        <w:autoSpaceDN w:val="0"/>
        <w:adjustRightInd w:val="0"/>
        <w:rPr>
          <w:rFonts w:cs="Arial"/>
          <w:sz w:val="28"/>
          <w:szCs w:val="28"/>
        </w:rPr>
      </w:pPr>
      <w:r w:rsidRPr="003B1281">
        <w:rPr>
          <w:rFonts w:cs="Arial"/>
          <w:sz w:val="28"/>
          <w:szCs w:val="28"/>
        </w:rPr>
        <w:t>As</w:t>
      </w:r>
      <w:r w:rsidR="00E139DA" w:rsidRPr="003B1281">
        <w:rPr>
          <w:rFonts w:cs="Arial"/>
          <w:sz w:val="28"/>
          <w:szCs w:val="28"/>
        </w:rPr>
        <w:t xml:space="preserve"> a p</w:t>
      </w:r>
      <w:r w:rsidR="00B84015" w:rsidRPr="003B1281">
        <w:rPr>
          <w:rFonts w:cs="Arial"/>
          <w:sz w:val="28"/>
          <w:szCs w:val="28"/>
        </w:rPr>
        <w:t>recursor</w:t>
      </w:r>
      <w:r w:rsidRPr="003B1281">
        <w:rPr>
          <w:rFonts w:cs="Arial"/>
          <w:sz w:val="28"/>
          <w:szCs w:val="28"/>
        </w:rPr>
        <w:t xml:space="preserve"> to this C</w:t>
      </w:r>
      <w:r w:rsidR="00E139DA" w:rsidRPr="003B1281">
        <w:rPr>
          <w:rFonts w:cs="Arial"/>
          <w:sz w:val="28"/>
          <w:szCs w:val="28"/>
        </w:rPr>
        <w:t>ommittee</w:t>
      </w:r>
      <w:r w:rsidR="00387200" w:rsidRPr="003B1281">
        <w:rPr>
          <w:rFonts w:cs="Arial"/>
          <w:sz w:val="28"/>
          <w:szCs w:val="28"/>
        </w:rPr>
        <w:t xml:space="preserve">, </w:t>
      </w:r>
      <w:r w:rsidR="00387200" w:rsidRPr="003B1281">
        <w:rPr>
          <w:rFonts w:cs="Arial"/>
          <w:sz w:val="28"/>
          <w:szCs w:val="28"/>
          <w:lang w:val="en-GB"/>
        </w:rPr>
        <w:t xml:space="preserve">the </w:t>
      </w:r>
      <w:r w:rsidR="00A04388" w:rsidRPr="003B1281">
        <w:rPr>
          <w:rFonts w:cs="Arial"/>
          <w:sz w:val="28"/>
          <w:szCs w:val="28"/>
          <w:lang w:val="en-GB"/>
        </w:rPr>
        <w:t xml:space="preserve">former Speaker of the NA, Ms. B Mbete, acting in terms of NA Rule 129U, established an independent panel to conduct </w:t>
      </w:r>
      <w:r w:rsidR="00B178AE" w:rsidRPr="003B1281">
        <w:rPr>
          <w:rFonts w:cs="Arial"/>
          <w:sz w:val="28"/>
          <w:szCs w:val="28"/>
        </w:rPr>
        <w:t xml:space="preserve">a </w:t>
      </w:r>
      <w:r w:rsidR="00387200" w:rsidRPr="003B1281">
        <w:rPr>
          <w:rFonts w:cs="Arial"/>
          <w:sz w:val="28"/>
          <w:szCs w:val="28"/>
        </w:rPr>
        <w:t xml:space="preserve">preliminary inquiry on </w:t>
      </w:r>
      <w:r w:rsidR="00E139DA" w:rsidRPr="003B1281">
        <w:rPr>
          <w:rFonts w:cs="Arial"/>
          <w:sz w:val="28"/>
          <w:szCs w:val="28"/>
        </w:rPr>
        <w:t xml:space="preserve">the Motion.   </w:t>
      </w:r>
      <w:r w:rsidR="00B178AE" w:rsidRPr="003B1281">
        <w:rPr>
          <w:rFonts w:cs="Arial"/>
          <w:sz w:val="28"/>
          <w:szCs w:val="28"/>
        </w:rPr>
        <w:t xml:space="preserve">The Panel was tasked </w:t>
      </w:r>
      <w:r w:rsidR="00E139DA" w:rsidRPr="003B1281">
        <w:rPr>
          <w:rFonts w:cs="Arial"/>
          <w:sz w:val="28"/>
          <w:szCs w:val="28"/>
        </w:rPr>
        <w:t xml:space="preserve">solely </w:t>
      </w:r>
      <w:r w:rsidR="00B178AE" w:rsidRPr="003B1281">
        <w:rPr>
          <w:rFonts w:cs="Arial"/>
          <w:sz w:val="28"/>
          <w:szCs w:val="28"/>
        </w:rPr>
        <w:t xml:space="preserve">to determine </w:t>
      </w:r>
      <w:r w:rsidR="00B178AE" w:rsidRPr="003B1281">
        <w:rPr>
          <w:rFonts w:cs="Arial"/>
          <w:b/>
          <w:sz w:val="28"/>
          <w:szCs w:val="28"/>
          <w:u w:val="single"/>
        </w:rPr>
        <w:t xml:space="preserve">whether there is </w:t>
      </w:r>
      <w:r w:rsidR="00B178AE" w:rsidRPr="003B1281">
        <w:rPr>
          <w:rFonts w:cs="Arial"/>
          <w:b/>
          <w:i/>
          <w:sz w:val="28"/>
          <w:szCs w:val="28"/>
          <w:u w:val="single"/>
        </w:rPr>
        <w:t xml:space="preserve">prima facie </w:t>
      </w:r>
      <w:r w:rsidR="00B178AE" w:rsidRPr="003B1281">
        <w:rPr>
          <w:rFonts w:cs="Arial"/>
          <w:b/>
          <w:sz w:val="28"/>
          <w:szCs w:val="28"/>
          <w:u w:val="single"/>
        </w:rPr>
        <w:t>evidence</w:t>
      </w:r>
      <w:r w:rsidR="00B178AE" w:rsidRPr="003B1281">
        <w:rPr>
          <w:rFonts w:cs="Arial"/>
          <w:sz w:val="28"/>
          <w:szCs w:val="28"/>
        </w:rPr>
        <w:t xml:space="preserve"> to show that the holder of a public office</w:t>
      </w:r>
      <w:r w:rsidR="00E139DA" w:rsidRPr="003B1281">
        <w:rPr>
          <w:rFonts w:cs="Arial"/>
          <w:sz w:val="28"/>
          <w:szCs w:val="28"/>
        </w:rPr>
        <w:t xml:space="preserve"> </w:t>
      </w:r>
      <w:r w:rsidR="00B178AE" w:rsidRPr="003B1281">
        <w:rPr>
          <w:rFonts w:cs="Arial"/>
          <w:sz w:val="28"/>
          <w:szCs w:val="28"/>
        </w:rPr>
        <w:t>–</w:t>
      </w:r>
    </w:p>
    <w:p w14:paraId="0A5CE7F1" w14:textId="4C935D47" w:rsidR="00B178AE" w:rsidRPr="003B1281" w:rsidRDefault="00B178AE" w:rsidP="00B178AE">
      <w:pPr>
        <w:pStyle w:val="Level2"/>
        <w:rPr>
          <w:rFonts w:cs="Arial"/>
          <w:sz w:val="28"/>
          <w:szCs w:val="28"/>
        </w:rPr>
      </w:pPr>
      <w:r w:rsidRPr="003B1281">
        <w:rPr>
          <w:rFonts w:cs="Arial"/>
          <w:sz w:val="28"/>
          <w:szCs w:val="28"/>
        </w:rPr>
        <w:t>committed misconduct;</w:t>
      </w:r>
    </w:p>
    <w:p w14:paraId="6240083F" w14:textId="77777777" w:rsidR="00B178AE" w:rsidRPr="003B1281" w:rsidRDefault="00B178AE" w:rsidP="00B178AE">
      <w:pPr>
        <w:pStyle w:val="Level2"/>
        <w:rPr>
          <w:rFonts w:cs="Arial"/>
          <w:sz w:val="28"/>
          <w:szCs w:val="28"/>
        </w:rPr>
      </w:pPr>
      <w:r w:rsidRPr="003B1281">
        <w:rPr>
          <w:rFonts w:cs="Arial"/>
          <w:sz w:val="28"/>
          <w:szCs w:val="28"/>
        </w:rPr>
        <w:t xml:space="preserve"> is incapacitated; or</w:t>
      </w:r>
    </w:p>
    <w:p w14:paraId="236D2727" w14:textId="56F22B6C" w:rsidR="00B178AE" w:rsidRPr="003B1281" w:rsidRDefault="00B178AE" w:rsidP="00B178AE">
      <w:pPr>
        <w:pStyle w:val="Level2"/>
        <w:rPr>
          <w:rFonts w:cs="Arial"/>
          <w:sz w:val="28"/>
          <w:szCs w:val="28"/>
        </w:rPr>
      </w:pPr>
      <w:r w:rsidRPr="003B1281">
        <w:rPr>
          <w:rFonts w:cs="Arial"/>
          <w:sz w:val="28"/>
          <w:szCs w:val="28"/>
        </w:rPr>
        <w:t>is incompetent.</w:t>
      </w:r>
    </w:p>
    <w:p w14:paraId="3A54E6B4" w14:textId="47362E5A" w:rsidR="00B178AE" w:rsidRPr="003B1281" w:rsidRDefault="00B178AE" w:rsidP="00B84015">
      <w:pPr>
        <w:pStyle w:val="Level1"/>
        <w:autoSpaceDE w:val="0"/>
        <w:autoSpaceDN w:val="0"/>
        <w:adjustRightInd w:val="0"/>
        <w:rPr>
          <w:rFonts w:cs="Arial"/>
          <w:sz w:val="28"/>
          <w:szCs w:val="28"/>
        </w:rPr>
      </w:pPr>
      <w:r w:rsidRPr="003B1281">
        <w:rPr>
          <w:rFonts w:cs="Arial"/>
          <w:sz w:val="28"/>
          <w:szCs w:val="28"/>
        </w:rPr>
        <w:t xml:space="preserve">The role of the Panel was limited to a desktop exercise of an assessment of the relevant written and recorded information placed before it by members, or by the holder of a public office, in terms of this </w:t>
      </w:r>
      <w:r w:rsidR="0015710E" w:rsidRPr="003B1281">
        <w:rPr>
          <w:rFonts w:cs="Arial"/>
          <w:sz w:val="28"/>
          <w:szCs w:val="28"/>
          <w:lang w:eastAsia="en-ZA"/>
        </w:rPr>
        <w:t>R</w:t>
      </w:r>
      <w:r w:rsidRPr="003B1281">
        <w:rPr>
          <w:rFonts w:cs="Arial"/>
          <w:sz w:val="28"/>
          <w:szCs w:val="28"/>
          <w:lang w:eastAsia="en-ZA"/>
        </w:rPr>
        <w:t>ule</w:t>
      </w:r>
      <w:r w:rsidRPr="003B1281">
        <w:rPr>
          <w:rFonts w:cs="Arial"/>
          <w:sz w:val="28"/>
          <w:szCs w:val="28"/>
        </w:rPr>
        <w:t xml:space="preserve">.   </w:t>
      </w:r>
      <w:r w:rsidR="00E139DA" w:rsidRPr="003B1281">
        <w:rPr>
          <w:rFonts w:cs="Arial"/>
          <w:sz w:val="28"/>
          <w:szCs w:val="28"/>
        </w:rPr>
        <w:t>It d</w:t>
      </w:r>
      <w:r w:rsidR="00651083">
        <w:rPr>
          <w:rFonts w:cs="Arial"/>
          <w:sz w:val="28"/>
          <w:szCs w:val="28"/>
        </w:rPr>
        <w:t xml:space="preserve">id </w:t>
      </w:r>
      <w:r w:rsidR="00E139DA" w:rsidRPr="003B1281">
        <w:rPr>
          <w:rFonts w:cs="Arial"/>
          <w:sz w:val="28"/>
          <w:szCs w:val="28"/>
        </w:rPr>
        <w:t>not go outside that ambit.</w:t>
      </w:r>
    </w:p>
    <w:p w14:paraId="163F758F" w14:textId="308334A0" w:rsidR="00B12A95" w:rsidRPr="003B1281" w:rsidRDefault="00B12A95" w:rsidP="00B12A95">
      <w:pPr>
        <w:pStyle w:val="Level1"/>
        <w:rPr>
          <w:rFonts w:cs="Arial"/>
          <w:sz w:val="28"/>
          <w:szCs w:val="28"/>
          <w:lang w:val="en-GB"/>
        </w:rPr>
      </w:pPr>
      <w:r w:rsidRPr="003B1281">
        <w:rPr>
          <w:rFonts w:cs="Arial"/>
          <w:sz w:val="28"/>
          <w:szCs w:val="28"/>
          <w:lang w:val="en-GB"/>
        </w:rPr>
        <w:t>The Panel described its functions as –</w:t>
      </w:r>
    </w:p>
    <w:p w14:paraId="1B8D9B9C" w14:textId="0DA69FE6" w:rsidR="00B12A95" w:rsidRPr="003B1281" w:rsidRDefault="00B12A95" w:rsidP="00B12A95">
      <w:pPr>
        <w:pStyle w:val="Level2"/>
        <w:rPr>
          <w:rFonts w:cs="Arial"/>
          <w:sz w:val="28"/>
          <w:szCs w:val="28"/>
          <w:lang w:val="en-GB"/>
        </w:rPr>
      </w:pPr>
      <w:r w:rsidRPr="003B1281">
        <w:rPr>
          <w:rFonts w:cs="Arial"/>
          <w:sz w:val="28"/>
          <w:szCs w:val="28"/>
          <w:lang w:val="en-GB"/>
        </w:rPr>
        <w:lastRenderedPageBreak/>
        <w:t>applying the Constitution, the law and the NA rules impartially and without fear, favour or prejudice;</w:t>
      </w:r>
    </w:p>
    <w:p w14:paraId="22976D0A" w14:textId="77777777" w:rsidR="00B12A95" w:rsidRPr="003B1281" w:rsidRDefault="00B12A95" w:rsidP="00B12A95">
      <w:pPr>
        <w:pStyle w:val="Level2"/>
        <w:rPr>
          <w:rFonts w:cs="Arial"/>
          <w:sz w:val="28"/>
          <w:szCs w:val="28"/>
          <w:lang w:val="en-GB"/>
        </w:rPr>
      </w:pPr>
      <w:r w:rsidRPr="003B1281">
        <w:rPr>
          <w:rFonts w:cs="Arial"/>
          <w:sz w:val="28"/>
          <w:szCs w:val="28"/>
          <w:lang w:val="en-GB"/>
        </w:rPr>
        <w:t xml:space="preserve">on the evidence made available, to conduct and finalise </w:t>
      </w:r>
      <w:r w:rsidRPr="003B1281">
        <w:rPr>
          <w:rFonts w:cs="Arial"/>
          <w:b/>
          <w:sz w:val="28"/>
          <w:szCs w:val="28"/>
          <w:u w:val="single"/>
          <w:lang w:val="en-GB"/>
        </w:rPr>
        <w:t>a preliminary assessment</w:t>
      </w:r>
      <w:r w:rsidRPr="003B1281">
        <w:rPr>
          <w:rFonts w:cs="Arial"/>
          <w:sz w:val="28"/>
          <w:szCs w:val="28"/>
          <w:lang w:val="en-GB"/>
        </w:rPr>
        <w:t xml:space="preserve"> relating to the </w:t>
      </w:r>
      <w:r w:rsidRPr="003B1281">
        <w:rPr>
          <w:rFonts w:cs="Arial"/>
          <w:sz w:val="28"/>
          <w:szCs w:val="28"/>
        </w:rPr>
        <w:t>motion</w:t>
      </w:r>
      <w:r w:rsidRPr="003B1281">
        <w:rPr>
          <w:rFonts w:cs="Arial"/>
          <w:sz w:val="28"/>
          <w:szCs w:val="28"/>
          <w:lang w:val="en-GB"/>
        </w:rPr>
        <w:t xml:space="preserve"> proposing a section 194 enquiry;</w:t>
      </w:r>
    </w:p>
    <w:p w14:paraId="263EE968" w14:textId="77777777" w:rsidR="00B12A95" w:rsidRPr="003B1281" w:rsidRDefault="00B12A95" w:rsidP="00B12A95">
      <w:pPr>
        <w:pStyle w:val="Level2"/>
        <w:rPr>
          <w:rFonts w:cs="Arial"/>
          <w:sz w:val="28"/>
          <w:szCs w:val="28"/>
          <w:lang w:val="en-GB"/>
        </w:rPr>
      </w:pPr>
      <w:r w:rsidRPr="003B1281">
        <w:rPr>
          <w:rFonts w:cs="Arial"/>
          <w:sz w:val="28"/>
          <w:szCs w:val="28"/>
          <w:lang w:val="en-GB"/>
        </w:rPr>
        <w:t xml:space="preserve">to determine whether there is </w:t>
      </w:r>
      <w:r w:rsidRPr="003B1281">
        <w:rPr>
          <w:rFonts w:cs="Arial"/>
          <w:i/>
          <w:sz w:val="28"/>
          <w:szCs w:val="28"/>
        </w:rPr>
        <w:t>prima</w:t>
      </w:r>
      <w:r w:rsidRPr="003B1281">
        <w:rPr>
          <w:rFonts w:cs="Arial"/>
          <w:i/>
          <w:sz w:val="28"/>
          <w:szCs w:val="28"/>
          <w:lang w:val="en-GB"/>
        </w:rPr>
        <w:t xml:space="preserve"> facie</w:t>
      </w:r>
      <w:r w:rsidRPr="003B1281">
        <w:rPr>
          <w:rFonts w:cs="Arial"/>
          <w:sz w:val="28"/>
          <w:szCs w:val="28"/>
          <w:lang w:val="en-GB"/>
        </w:rPr>
        <w:t xml:space="preserve"> evidence showing that the PP has committed a misconduct or is incompetent;</w:t>
      </w:r>
    </w:p>
    <w:p w14:paraId="568D0D47" w14:textId="77777777" w:rsidR="00B12A95" w:rsidRPr="003B1281" w:rsidRDefault="00B12A95" w:rsidP="00B12A95">
      <w:pPr>
        <w:pStyle w:val="Level2"/>
        <w:rPr>
          <w:rFonts w:cs="Arial"/>
          <w:sz w:val="28"/>
          <w:szCs w:val="28"/>
          <w:lang w:val="en-GB"/>
        </w:rPr>
      </w:pPr>
      <w:r w:rsidRPr="003B1281">
        <w:rPr>
          <w:rFonts w:cs="Arial"/>
          <w:sz w:val="28"/>
          <w:szCs w:val="28"/>
          <w:lang w:val="en-GB"/>
        </w:rPr>
        <w:t xml:space="preserve">to exercise its discretion in </w:t>
      </w:r>
      <w:r w:rsidRPr="003B1281">
        <w:rPr>
          <w:rFonts w:cs="Arial"/>
          <w:sz w:val="28"/>
          <w:szCs w:val="28"/>
        </w:rPr>
        <w:t>deciding</w:t>
      </w:r>
      <w:r w:rsidRPr="003B1281">
        <w:rPr>
          <w:rFonts w:cs="Arial"/>
          <w:sz w:val="28"/>
          <w:szCs w:val="28"/>
          <w:lang w:val="en-GB"/>
        </w:rPr>
        <w:t xml:space="preserve"> whether to afford any member an opportunity to place written or recorded information before it within a specified timeframe;</w:t>
      </w:r>
    </w:p>
    <w:p w14:paraId="7C43361B" w14:textId="18888C8D" w:rsidR="00B12A95" w:rsidRPr="003B1281" w:rsidRDefault="00B12A95" w:rsidP="00B12A95">
      <w:pPr>
        <w:pStyle w:val="Level2"/>
        <w:rPr>
          <w:rFonts w:cs="Arial"/>
          <w:sz w:val="28"/>
          <w:szCs w:val="28"/>
          <w:lang w:val="en-GB"/>
        </w:rPr>
      </w:pPr>
      <w:r w:rsidRPr="003B1281">
        <w:rPr>
          <w:rFonts w:cs="Arial"/>
          <w:sz w:val="28"/>
          <w:szCs w:val="28"/>
          <w:lang w:val="en-GB"/>
        </w:rPr>
        <w:t>to provide the PP with copies of all information available to it relating to the assessment;</w:t>
      </w:r>
    </w:p>
    <w:p w14:paraId="397F976E" w14:textId="77777777" w:rsidR="00B12A95" w:rsidRPr="003B1281" w:rsidRDefault="00B12A95" w:rsidP="00B12A95">
      <w:pPr>
        <w:pStyle w:val="Level2"/>
        <w:rPr>
          <w:rFonts w:cs="Arial"/>
          <w:sz w:val="28"/>
          <w:szCs w:val="28"/>
          <w:lang w:val="en-GB"/>
        </w:rPr>
      </w:pPr>
      <w:r w:rsidRPr="003B1281">
        <w:rPr>
          <w:rFonts w:cs="Arial"/>
          <w:sz w:val="28"/>
          <w:szCs w:val="28"/>
          <w:lang w:val="en-GB"/>
        </w:rPr>
        <w:t xml:space="preserve">to provide the PP with a reasonable opportunity to respond in writing to all relevant allegations </w:t>
      </w:r>
      <w:r w:rsidRPr="003B1281">
        <w:rPr>
          <w:rFonts w:cs="Arial"/>
          <w:sz w:val="28"/>
          <w:szCs w:val="28"/>
        </w:rPr>
        <w:t>against</w:t>
      </w:r>
      <w:r w:rsidRPr="003B1281">
        <w:rPr>
          <w:rFonts w:cs="Arial"/>
          <w:sz w:val="28"/>
          <w:szCs w:val="28"/>
          <w:lang w:val="en-GB"/>
        </w:rPr>
        <w:t xml:space="preserve"> her;</w:t>
      </w:r>
    </w:p>
    <w:p w14:paraId="6EE126E8" w14:textId="77777777" w:rsidR="00B12A95" w:rsidRPr="003B1281" w:rsidRDefault="00B12A95" w:rsidP="00B12A95">
      <w:pPr>
        <w:pStyle w:val="Level2"/>
        <w:rPr>
          <w:rFonts w:cs="Arial"/>
          <w:sz w:val="28"/>
          <w:szCs w:val="28"/>
          <w:lang w:val="en-GB"/>
        </w:rPr>
      </w:pPr>
      <w:r w:rsidRPr="003B1281">
        <w:rPr>
          <w:rFonts w:cs="Arial"/>
          <w:sz w:val="28"/>
          <w:szCs w:val="28"/>
          <w:lang w:val="en-GB"/>
        </w:rPr>
        <w:t>not to hear oral evidence; and</w:t>
      </w:r>
    </w:p>
    <w:p w14:paraId="4E9E8B37" w14:textId="4F06FD99" w:rsidR="00B12A95" w:rsidRPr="003B1281" w:rsidRDefault="00B12A95" w:rsidP="00B12A95">
      <w:pPr>
        <w:pStyle w:val="Level2"/>
        <w:rPr>
          <w:rFonts w:cs="Arial"/>
          <w:sz w:val="28"/>
          <w:szCs w:val="28"/>
          <w:lang w:val="en-GB"/>
        </w:rPr>
      </w:pPr>
      <w:r w:rsidRPr="003B1281">
        <w:rPr>
          <w:rFonts w:cs="Arial"/>
          <w:sz w:val="28"/>
          <w:szCs w:val="28"/>
          <w:lang w:val="en-GB"/>
        </w:rPr>
        <w:t xml:space="preserve">to make </w:t>
      </w:r>
      <w:r w:rsidRPr="003B1281">
        <w:rPr>
          <w:rFonts w:cs="Arial"/>
          <w:sz w:val="28"/>
          <w:szCs w:val="28"/>
          <w:lang w:val="en-GB"/>
        </w:rPr>
        <w:t>recommendation</w:t>
      </w:r>
      <w:r w:rsidR="0015710E" w:rsidRPr="003B1281">
        <w:rPr>
          <w:rFonts w:cs="Arial"/>
          <w:sz w:val="28"/>
          <w:szCs w:val="28"/>
          <w:lang w:val="en-GB"/>
        </w:rPr>
        <w:t>s</w:t>
      </w:r>
      <w:r w:rsidRPr="003B1281">
        <w:rPr>
          <w:rFonts w:cs="Arial"/>
          <w:sz w:val="28"/>
          <w:szCs w:val="28"/>
          <w:lang w:val="en-GB"/>
        </w:rPr>
        <w:t xml:space="preserve"> in its </w:t>
      </w:r>
      <w:r w:rsidRPr="003B1281">
        <w:rPr>
          <w:rFonts w:cs="Arial"/>
          <w:sz w:val="28"/>
          <w:szCs w:val="28"/>
        </w:rPr>
        <w:t>report</w:t>
      </w:r>
      <w:r w:rsidRPr="003B1281">
        <w:rPr>
          <w:rFonts w:cs="Arial"/>
          <w:sz w:val="28"/>
          <w:szCs w:val="28"/>
          <w:lang w:val="en-GB"/>
        </w:rPr>
        <w:t xml:space="preserve"> including reasons for it.</w:t>
      </w:r>
    </w:p>
    <w:p w14:paraId="1B9DB6BB" w14:textId="56E94BFE" w:rsidR="00B178AE" w:rsidRPr="003B1281" w:rsidRDefault="00B178AE" w:rsidP="00B84015">
      <w:pPr>
        <w:pStyle w:val="Level1"/>
        <w:autoSpaceDE w:val="0"/>
        <w:autoSpaceDN w:val="0"/>
        <w:adjustRightInd w:val="0"/>
        <w:rPr>
          <w:rFonts w:cs="Arial"/>
          <w:sz w:val="28"/>
          <w:szCs w:val="28"/>
        </w:rPr>
      </w:pPr>
      <w:r w:rsidRPr="003B1281">
        <w:rPr>
          <w:rFonts w:cs="Arial"/>
          <w:sz w:val="28"/>
          <w:szCs w:val="28"/>
        </w:rPr>
        <w:lastRenderedPageBreak/>
        <w:t xml:space="preserve">The </w:t>
      </w:r>
      <w:r w:rsidR="00B84015" w:rsidRPr="003B1281">
        <w:rPr>
          <w:rFonts w:cs="Arial"/>
          <w:sz w:val="28"/>
          <w:szCs w:val="28"/>
        </w:rPr>
        <w:t>P</w:t>
      </w:r>
      <w:r w:rsidRPr="003B1281">
        <w:rPr>
          <w:rFonts w:cs="Arial"/>
          <w:sz w:val="28"/>
          <w:szCs w:val="28"/>
        </w:rPr>
        <w:t xml:space="preserve">anel submitted its report on 24 February 2021 and recommended, for the reasons contained in its report, that the charges of incompetence and misconduct be referred to a committee of the NA as provided for in the NA Rules governing removal. </w:t>
      </w:r>
      <w:r w:rsidRPr="003B1281">
        <w:rPr>
          <w:rStyle w:val="FootnoteReference"/>
          <w:rFonts w:cs="Arial"/>
          <w:sz w:val="28"/>
          <w:szCs w:val="28"/>
        </w:rPr>
        <w:footnoteReference w:id="2"/>
      </w:r>
      <w:r w:rsidR="005C4D5C" w:rsidRPr="003B1281">
        <w:rPr>
          <w:rFonts w:cs="Arial"/>
          <w:sz w:val="28"/>
          <w:szCs w:val="28"/>
        </w:rPr>
        <w:t xml:space="preserve"> </w:t>
      </w:r>
      <w:r w:rsidR="00651083">
        <w:rPr>
          <w:rFonts w:cs="Arial"/>
          <w:sz w:val="28"/>
          <w:szCs w:val="28"/>
        </w:rPr>
        <w:t>Let us be clear that t</w:t>
      </w:r>
      <w:r w:rsidR="005C4D5C" w:rsidRPr="003B1281">
        <w:rPr>
          <w:rFonts w:cs="Arial"/>
          <w:sz w:val="28"/>
          <w:szCs w:val="28"/>
        </w:rPr>
        <w:t xml:space="preserve">he use of the word </w:t>
      </w:r>
      <w:r w:rsidR="00DB6064" w:rsidRPr="003B1281">
        <w:rPr>
          <w:rFonts w:cs="Arial"/>
          <w:sz w:val="28"/>
          <w:szCs w:val="28"/>
        </w:rPr>
        <w:t>“</w:t>
      </w:r>
      <w:r w:rsidR="005C4D5C" w:rsidRPr="003B1281">
        <w:rPr>
          <w:rFonts w:cs="Arial"/>
          <w:sz w:val="28"/>
          <w:szCs w:val="28"/>
        </w:rPr>
        <w:t>charge</w:t>
      </w:r>
      <w:r w:rsidR="00DB6064" w:rsidRPr="003B1281">
        <w:rPr>
          <w:rFonts w:cs="Arial"/>
          <w:sz w:val="28"/>
          <w:szCs w:val="28"/>
        </w:rPr>
        <w:t>”</w:t>
      </w:r>
      <w:r w:rsidR="005C4D5C" w:rsidRPr="003B1281">
        <w:rPr>
          <w:rFonts w:cs="Arial"/>
          <w:sz w:val="28"/>
          <w:szCs w:val="28"/>
        </w:rPr>
        <w:t xml:space="preserve"> is not to be understood in a criminal context - rather </w:t>
      </w:r>
      <w:r w:rsidR="005C4D5C" w:rsidRPr="003B1281">
        <w:rPr>
          <w:rFonts w:cs="Arial"/>
          <w:sz w:val="28"/>
          <w:szCs w:val="28"/>
          <w:lang w:val="en-GB"/>
        </w:rPr>
        <w:t xml:space="preserve">the </w:t>
      </w:r>
      <w:r w:rsidR="005C4D5C" w:rsidRPr="003B1281">
        <w:rPr>
          <w:rFonts w:cs="Arial"/>
          <w:sz w:val="28"/>
          <w:szCs w:val="28"/>
        </w:rPr>
        <w:t xml:space="preserve"> term “charge”  is to be understood as the grounds for averring the removal from office of the holder of a public office.</w:t>
      </w:r>
    </w:p>
    <w:p w14:paraId="1F57AC30" w14:textId="086A24AF" w:rsidR="0081747B" w:rsidRPr="003B1281" w:rsidRDefault="00A04388" w:rsidP="00B178AE">
      <w:pPr>
        <w:pStyle w:val="Level1"/>
        <w:autoSpaceDE w:val="0"/>
        <w:autoSpaceDN w:val="0"/>
        <w:adjustRightInd w:val="0"/>
        <w:jc w:val="left"/>
        <w:rPr>
          <w:rFonts w:cs="Arial"/>
          <w:sz w:val="28"/>
          <w:szCs w:val="28"/>
        </w:rPr>
      </w:pPr>
      <w:r w:rsidRPr="003B1281">
        <w:rPr>
          <w:rFonts w:cs="Arial"/>
          <w:sz w:val="28"/>
          <w:szCs w:val="28"/>
        </w:rPr>
        <w:t xml:space="preserve">The report served before the NA on 16 March 2021 and </w:t>
      </w:r>
      <w:r w:rsidR="00651083">
        <w:rPr>
          <w:rFonts w:cs="Arial"/>
          <w:sz w:val="28"/>
          <w:szCs w:val="28"/>
        </w:rPr>
        <w:t xml:space="preserve">it </w:t>
      </w:r>
      <w:r w:rsidRPr="003B1281">
        <w:rPr>
          <w:rFonts w:cs="Arial"/>
          <w:sz w:val="28"/>
          <w:szCs w:val="28"/>
        </w:rPr>
        <w:t>resolved to proceed with a section 194 enquiry</w:t>
      </w:r>
      <w:r w:rsidR="0081747B" w:rsidRPr="003B1281">
        <w:rPr>
          <w:rFonts w:cs="Arial"/>
          <w:sz w:val="28"/>
          <w:szCs w:val="28"/>
        </w:rPr>
        <w:t xml:space="preserve"> establishing this Committee.</w:t>
      </w:r>
    </w:p>
    <w:p w14:paraId="1D1251AB" w14:textId="77777777" w:rsidR="00E61EF9" w:rsidRPr="003B1281" w:rsidRDefault="00E61EF9" w:rsidP="00B84015">
      <w:pPr>
        <w:pStyle w:val="Heading1"/>
        <w:rPr>
          <w:sz w:val="28"/>
          <w:szCs w:val="28"/>
          <w:lang w:val="en-GB"/>
        </w:rPr>
      </w:pPr>
      <w:r w:rsidRPr="003B1281">
        <w:rPr>
          <w:caps w:val="0"/>
          <w:sz w:val="28"/>
          <w:szCs w:val="28"/>
          <w:lang w:val="en-GB"/>
        </w:rPr>
        <w:t>THE 194 COMMITTEE</w:t>
      </w:r>
    </w:p>
    <w:p w14:paraId="7C289C01" w14:textId="585323E4" w:rsidR="00E139DA" w:rsidRPr="003B1281" w:rsidRDefault="00E139DA" w:rsidP="00E139DA">
      <w:pPr>
        <w:pStyle w:val="Level1"/>
        <w:rPr>
          <w:rFonts w:cs="Arial"/>
          <w:sz w:val="28"/>
          <w:szCs w:val="28"/>
          <w:lang w:val="en-GB"/>
        </w:rPr>
      </w:pPr>
      <w:r w:rsidRPr="003B1281">
        <w:rPr>
          <w:rFonts w:cs="Arial"/>
          <w:sz w:val="28"/>
          <w:szCs w:val="28"/>
          <w:lang w:val="en-GB"/>
        </w:rPr>
        <w:t xml:space="preserve">We emphasise that whilst the Committee has no inherent jurisdiction, it  also has all the powers applicable to parliamentary committees as provided for in the Constitution, the applicable law and the rules which it exercises </w:t>
      </w:r>
      <w:r w:rsidRPr="003B1281">
        <w:rPr>
          <w:rFonts w:cs="Arial"/>
          <w:i/>
          <w:sz w:val="28"/>
          <w:szCs w:val="28"/>
          <w:lang w:val="en-GB"/>
        </w:rPr>
        <w:t xml:space="preserve">“[s]ubject only to </w:t>
      </w:r>
      <w:r w:rsidRPr="003B1281">
        <w:rPr>
          <w:rFonts w:cs="Arial"/>
          <w:i/>
          <w:sz w:val="28"/>
          <w:szCs w:val="28"/>
        </w:rPr>
        <w:t>the</w:t>
      </w:r>
      <w:r w:rsidRPr="003B1281">
        <w:rPr>
          <w:rFonts w:cs="Arial"/>
          <w:i/>
          <w:sz w:val="28"/>
          <w:szCs w:val="28"/>
          <w:lang w:val="en-GB"/>
        </w:rPr>
        <w:t xml:space="preserve"> Constitution, the law and the [NA] rules”</w:t>
      </w:r>
      <w:r w:rsidRPr="003B1281">
        <w:rPr>
          <w:rFonts w:cs="Arial"/>
          <w:sz w:val="28"/>
          <w:szCs w:val="28"/>
          <w:lang w:val="en-GB"/>
        </w:rPr>
        <w:t>.</w:t>
      </w:r>
      <w:r w:rsidRPr="003B1281">
        <w:rPr>
          <w:rStyle w:val="FootnoteReference"/>
          <w:rFonts w:cs="Arial"/>
          <w:sz w:val="28"/>
          <w:szCs w:val="28"/>
          <w:lang w:val="en-GB"/>
        </w:rPr>
        <w:footnoteReference w:id="3"/>
      </w:r>
    </w:p>
    <w:p w14:paraId="3CF5CF32" w14:textId="77777777" w:rsidR="00E139DA" w:rsidRPr="003B1281" w:rsidRDefault="00E139DA" w:rsidP="00E139DA">
      <w:pPr>
        <w:pStyle w:val="Level1"/>
        <w:rPr>
          <w:rFonts w:cs="Arial"/>
          <w:sz w:val="28"/>
          <w:szCs w:val="28"/>
          <w:lang w:val="en-GB"/>
        </w:rPr>
      </w:pPr>
      <w:r w:rsidRPr="003B1281">
        <w:rPr>
          <w:rFonts w:cs="Arial"/>
          <w:sz w:val="28"/>
          <w:szCs w:val="28"/>
          <w:lang w:val="en-GB"/>
        </w:rPr>
        <w:t>The rules governing the process have already passed constitutional muster – that ship has sailed.</w:t>
      </w:r>
    </w:p>
    <w:p w14:paraId="2D6AC880" w14:textId="2A03C887" w:rsidR="00060ECE" w:rsidRPr="003B1281" w:rsidRDefault="00E61EF9" w:rsidP="00E61EF9">
      <w:pPr>
        <w:pStyle w:val="Level1"/>
        <w:rPr>
          <w:rFonts w:cs="Arial"/>
          <w:sz w:val="28"/>
          <w:szCs w:val="28"/>
          <w:lang w:val="en-GB"/>
        </w:rPr>
      </w:pPr>
      <w:r w:rsidRPr="003B1281">
        <w:rPr>
          <w:rFonts w:cs="Arial"/>
          <w:sz w:val="28"/>
          <w:szCs w:val="28"/>
          <w:lang w:val="en-GB"/>
        </w:rPr>
        <w:lastRenderedPageBreak/>
        <w:t>The function and powers a</w:t>
      </w:r>
      <w:r w:rsidR="00060ECE" w:rsidRPr="003B1281">
        <w:rPr>
          <w:rFonts w:cs="Arial"/>
          <w:sz w:val="28"/>
          <w:szCs w:val="28"/>
          <w:lang w:val="en-GB"/>
        </w:rPr>
        <w:t>s set out therein include that</w:t>
      </w:r>
      <w:r w:rsidR="00C32EEE" w:rsidRPr="003B1281">
        <w:rPr>
          <w:rFonts w:cs="Arial"/>
          <w:sz w:val="28"/>
          <w:szCs w:val="28"/>
          <w:lang w:val="en-GB"/>
        </w:rPr>
        <w:t>:</w:t>
      </w:r>
      <w:r w:rsidR="00060ECE" w:rsidRPr="003B1281">
        <w:rPr>
          <w:rFonts w:cs="Arial"/>
          <w:sz w:val="28"/>
          <w:szCs w:val="28"/>
          <w:lang w:val="en-GB"/>
        </w:rPr>
        <w:t xml:space="preserve"> </w:t>
      </w:r>
    </w:p>
    <w:p w14:paraId="61958750" w14:textId="4C9397F1" w:rsidR="00E139DA" w:rsidRPr="003B1281" w:rsidRDefault="00E61EF9" w:rsidP="00E139DA">
      <w:pPr>
        <w:pStyle w:val="Level2"/>
        <w:rPr>
          <w:rFonts w:cs="Arial"/>
          <w:sz w:val="28"/>
          <w:szCs w:val="28"/>
          <w:lang w:val="en-GB"/>
        </w:rPr>
      </w:pPr>
      <w:r w:rsidRPr="003B1281">
        <w:rPr>
          <w:rFonts w:cs="Arial"/>
          <w:sz w:val="28"/>
          <w:szCs w:val="28"/>
          <w:lang w:val="en-GB"/>
        </w:rPr>
        <w:t xml:space="preserve">The </w:t>
      </w:r>
      <w:r w:rsidR="0015710E" w:rsidRPr="003B1281">
        <w:rPr>
          <w:rFonts w:cs="Arial"/>
          <w:sz w:val="28"/>
          <w:szCs w:val="28"/>
          <w:lang w:val="en-GB"/>
        </w:rPr>
        <w:t>C</w:t>
      </w:r>
      <w:r w:rsidRPr="003B1281">
        <w:rPr>
          <w:rFonts w:cs="Arial"/>
          <w:sz w:val="28"/>
          <w:szCs w:val="28"/>
          <w:lang w:val="en-GB"/>
        </w:rPr>
        <w:t>ommittee</w:t>
      </w:r>
      <w:r w:rsidRPr="003B1281">
        <w:rPr>
          <w:rFonts w:cs="Arial"/>
          <w:sz w:val="28"/>
          <w:szCs w:val="28"/>
          <w:lang w:val="en-GB"/>
        </w:rPr>
        <w:t xml:space="preserve"> must “</w:t>
      </w:r>
      <w:r w:rsidRPr="003B1281">
        <w:rPr>
          <w:rFonts w:cs="Arial"/>
          <w:i/>
          <w:sz w:val="28"/>
          <w:szCs w:val="28"/>
          <w:lang w:val="en-GB"/>
        </w:rPr>
        <w:t xml:space="preserve">conduct an enquiry and </w:t>
      </w:r>
      <w:r w:rsidRPr="003B1281">
        <w:rPr>
          <w:rFonts w:cs="Arial"/>
          <w:b/>
          <w:i/>
          <w:sz w:val="28"/>
          <w:szCs w:val="28"/>
          <w:u w:val="single"/>
          <w:lang w:val="en-GB"/>
        </w:rPr>
        <w:t>establish the veracity of the charges</w:t>
      </w:r>
      <w:r w:rsidRPr="003B1281">
        <w:rPr>
          <w:rFonts w:cs="Arial"/>
          <w:i/>
          <w:sz w:val="28"/>
          <w:szCs w:val="28"/>
          <w:lang w:val="en-GB"/>
        </w:rPr>
        <w:t xml:space="preserve"> </w:t>
      </w:r>
      <w:r w:rsidR="00E139DA" w:rsidRPr="003B1281">
        <w:rPr>
          <w:rFonts w:cs="Arial"/>
          <w:sz w:val="28"/>
          <w:szCs w:val="28"/>
          <w:lang w:val="en-GB"/>
        </w:rPr>
        <w:t xml:space="preserve"> - that must be the charges in the </w:t>
      </w:r>
      <w:r w:rsidR="0015710E" w:rsidRPr="003B1281">
        <w:rPr>
          <w:rFonts w:cs="Arial"/>
          <w:sz w:val="28"/>
          <w:szCs w:val="28"/>
          <w:lang w:val="en-GB"/>
        </w:rPr>
        <w:t>M</w:t>
      </w:r>
      <w:r w:rsidR="00E139DA" w:rsidRPr="003B1281">
        <w:rPr>
          <w:rFonts w:cs="Arial"/>
          <w:sz w:val="28"/>
          <w:szCs w:val="28"/>
          <w:lang w:val="en-GB"/>
        </w:rPr>
        <w:t>otion</w:t>
      </w:r>
      <w:r w:rsidR="00E139DA" w:rsidRPr="003B1281">
        <w:rPr>
          <w:rFonts w:cs="Arial"/>
          <w:sz w:val="28"/>
          <w:szCs w:val="28"/>
          <w:lang w:val="en-GB"/>
        </w:rPr>
        <w:t xml:space="preserve"> - </w:t>
      </w:r>
      <w:r w:rsidRPr="003B1281">
        <w:rPr>
          <w:rFonts w:cs="Arial"/>
          <w:i/>
          <w:sz w:val="28"/>
          <w:szCs w:val="28"/>
          <w:lang w:val="en-GB"/>
        </w:rPr>
        <w:t>and report to the Assembly thereon</w:t>
      </w:r>
      <w:r w:rsidRPr="003B1281">
        <w:rPr>
          <w:rFonts w:cs="Arial"/>
          <w:sz w:val="28"/>
          <w:szCs w:val="28"/>
          <w:lang w:val="en-GB"/>
        </w:rPr>
        <w:t>” (129AD(1))</w:t>
      </w:r>
      <w:r w:rsidR="008538C3" w:rsidRPr="003B1281">
        <w:rPr>
          <w:rFonts w:cs="Arial"/>
          <w:sz w:val="28"/>
          <w:szCs w:val="28"/>
          <w:lang w:val="en-GB"/>
        </w:rPr>
        <w:t>.</w:t>
      </w:r>
    </w:p>
    <w:p w14:paraId="358FFC19" w14:textId="38CFC3F1" w:rsidR="006D21A9" w:rsidRPr="003B1281" w:rsidRDefault="00E139DA" w:rsidP="00E139DA">
      <w:pPr>
        <w:pStyle w:val="Level2"/>
        <w:rPr>
          <w:rFonts w:cs="Arial"/>
          <w:sz w:val="28"/>
          <w:szCs w:val="28"/>
          <w:lang w:val="en-GB"/>
        </w:rPr>
      </w:pPr>
      <w:r w:rsidRPr="003B1281">
        <w:rPr>
          <w:rFonts w:cs="Arial"/>
          <w:sz w:val="28"/>
          <w:szCs w:val="28"/>
          <w:lang w:val="en-GB"/>
        </w:rPr>
        <w:t xml:space="preserve">In the absence of any lawful impediment, this Committee is enjoined to exercise its powers and perform its functions and give effect to its obligations under the Rules of the National Assembly.  </w:t>
      </w:r>
      <w:r w:rsidR="00FA7068" w:rsidRPr="003B1281">
        <w:rPr>
          <w:rFonts w:cs="Arial"/>
          <w:sz w:val="28"/>
          <w:szCs w:val="28"/>
          <w:lang w:val="en-GB"/>
        </w:rPr>
        <w:t xml:space="preserve">The </w:t>
      </w:r>
      <w:r w:rsidR="0015710E" w:rsidRPr="003B1281">
        <w:rPr>
          <w:rFonts w:cs="Arial"/>
          <w:sz w:val="28"/>
          <w:szCs w:val="28"/>
          <w:lang w:val="en-GB"/>
        </w:rPr>
        <w:t>C</w:t>
      </w:r>
      <w:r w:rsidR="00FA7068" w:rsidRPr="003B1281">
        <w:rPr>
          <w:rFonts w:cs="Arial"/>
          <w:sz w:val="28"/>
          <w:szCs w:val="28"/>
          <w:lang w:val="en-GB"/>
        </w:rPr>
        <w:t>ommittee</w:t>
      </w:r>
      <w:r w:rsidR="00FA7068" w:rsidRPr="003B1281">
        <w:rPr>
          <w:rFonts w:cs="Arial"/>
          <w:sz w:val="28"/>
          <w:szCs w:val="28"/>
          <w:lang w:val="en-GB"/>
        </w:rPr>
        <w:t xml:space="preserve"> must do so </w:t>
      </w:r>
      <w:r w:rsidR="006D21A9" w:rsidRPr="003B1281">
        <w:rPr>
          <w:rFonts w:cs="Arial"/>
          <w:sz w:val="28"/>
          <w:szCs w:val="28"/>
          <w:lang w:val="en-GB"/>
        </w:rPr>
        <w:t>based on the information before it within</w:t>
      </w:r>
      <w:r w:rsidR="00FA7068" w:rsidRPr="003B1281">
        <w:rPr>
          <w:rFonts w:cs="Arial"/>
          <w:sz w:val="28"/>
          <w:szCs w:val="28"/>
          <w:lang w:val="en-GB"/>
        </w:rPr>
        <w:t xml:space="preserve"> a reasonable </w:t>
      </w:r>
      <w:r w:rsidR="006D21A9" w:rsidRPr="003B1281">
        <w:rPr>
          <w:rFonts w:cs="Arial"/>
          <w:sz w:val="28"/>
          <w:szCs w:val="28"/>
          <w:lang w:val="en-GB"/>
        </w:rPr>
        <w:t xml:space="preserve">time frame, without undue delays and in a </w:t>
      </w:r>
      <w:r w:rsidR="00FA7068" w:rsidRPr="003B1281">
        <w:rPr>
          <w:rFonts w:cs="Arial"/>
          <w:sz w:val="28"/>
          <w:szCs w:val="28"/>
          <w:lang w:val="en-GB"/>
        </w:rPr>
        <w:t>procedurally fair manner</w:t>
      </w:r>
      <w:r w:rsidR="006D21A9" w:rsidRPr="003B1281">
        <w:rPr>
          <w:rFonts w:cs="Arial"/>
          <w:sz w:val="28"/>
          <w:szCs w:val="28"/>
          <w:lang w:val="en-GB"/>
        </w:rPr>
        <w:t>.</w:t>
      </w:r>
    </w:p>
    <w:p w14:paraId="4DA5298E" w14:textId="30F7E80D" w:rsidR="006D21A9" w:rsidRPr="003B1281" w:rsidRDefault="00651083" w:rsidP="006D21A9">
      <w:pPr>
        <w:pStyle w:val="Level1"/>
        <w:rPr>
          <w:rFonts w:cs="Arial"/>
          <w:sz w:val="28"/>
          <w:szCs w:val="28"/>
          <w:lang w:val="en-GB"/>
        </w:rPr>
      </w:pPr>
      <w:r>
        <w:rPr>
          <w:rFonts w:cs="Arial"/>
          <w:sz w:val="28"/>
          <w:szCs w:val="28"/>
          <w:lang w:val="en-GB"/>
        </w:rPr>
        <w:t xml:space="preserve">The Constitutional Court  has also confirmed that </w:t>
      </w:r>
      <w:r w:rsidR="006D21A9" w:rsidRPr="003B1281">
        <w:rPr>
          <w:rFonts w:cs="Arial"/>
          <w:sz w:val="28"/>
          <w:szCs w:val="28"/>
          <w:lang w:val="en-GB"/>
        </w:rPr>
        <w:t>Adv Mkhwebane has t</w:t>
      </w:r>
      <w:r w:rsidR="00E61EF9" w:rsidRPr="003B1281">
        <w:rPr>
          <w:rFonts w:cs="Arial"/>
          <w:sz w:val="28"/>
          <w:szCs w:val="28"/>
          <w:lang w:val="en-GB"/>
        </w:rPr>
        <w:t>he right to be heard in her defence and to be assisted by a legal practitioner or other expert of her choice (129AD(3)</w:t>
      </w:r>
      <w:r w:rsidR="004B4877" w:rsidRPr="003B1281">
        <w:rPr>
          <w:rFonts w:cs="Arial"/>
          <w:sz w:val="28"/>
          <w:szCs w:val="28"/>
          <w:lang w:val="en-GB"/>
        </w:rPr>
        <w:t>).</w:t>
      </w:r>
      <w:r w:rsidR="006D21A9" w:rsidRPr="003B1281">
        <w:rPr>
          <w:rFonts w:cs="Arial"/>
          <w:sz w:val="28"/>
          <w:szCs w:val="28"/>
          <w:lang w:val="en-GB"/>
        </w:rPr>
        <w:t xml:space="preserve">  The latter m</w:t>
      </w:r>
      <w:r w:rsidR="006D21A9" w:rsidRPr="003B1281">
        <w:rPr>
          <w:rFonts w:cs="Arial"/>
          <w:sz w:val="28"/>
          <w:szCs w:val="28"/>
        </w:rPr>
        <w:t xml:space="preserve">ay, on her behalf participate, including making opening and closing statements and cross- examine witnesses as well </w:t>
      </w:r>
      <w:r>
        <w:rPr>
          <w:rFonts w:cs="Arial"/>
          <w:sz w:val="28"/>
          <w:szCs w:val="28"/>
        </w:rPr>
        <w:t xml:space="preserve">as </w:t>
      </w:r>
      <w:r w:rsidR="006D21A9" w:rsidRPr="003B1281">
        <w:rPr>
          <w:rFonts w:cs="Arial"/>
          <w:sz w:val="28"/>
          <w:szCs w:val="28"/>
        </w:rPr>
        <w:t xml:space="preserve">make written </w:t>
      </w:r>
      <w:r w:rsidR="006D21A9" w:rsidRPr="003B1281">
        <w:rPr>
          <w:rFonts w:cs="Arial"/>
          <w:sz w:val="28"/>
          <w:szCs w:val="28"/>
        </w:rPr>
        <w:t>submission</w:t>
      </w:r>
      <w:r w:rsidR="004C1F9C" w:rsidRPr="003B1281">
        <w:rPr>
          <w:rFonts w:cs="Arial"/>
          <w:sz w:val="28"/>
          <w:szCs w:val="28"/>
        </w:rPr>
        <w:t>s</w:t>
      </w:r>
      <w:r w:rsidR="006D21A9" w:rsidRPr="003B1281">
        <w:rPr>
          <w:rFonts w:cs="Arial"/>
          <w:sz w:val="28"/>
          <w:szCs w:val="28"/>
        </w:rPr>
        <w:t xml:space="preserve"> on the findings and recommendations of the Committee in line with the </w:t>
      </w:r>
      <w:r w:rsidR="006D21A9" w:rsidRPr="003B1281">
        <w:rPr>
          <w:rFonts w:cs="Arial"/>
          <w:i/>
          <w:sz w:val="28"/>
          <w:szCs w:val="28"/>
        </w:rPr>
        <w:t xml:space="preserve">audi alteram partem </w:t>
      </w:r>
      <w:r w:rsidR="006D21A9" w:rsidRPr="003B1281">
        <w:rPr>
          <w:rFonts w:cs="Arial"/>
          <w:sz w:val="28"/>
          <w:szCs w:val="28"/>
        </w:rPr>
        <w:t>principle of natural justice prior to the report of the Committee being adopted and tabled, and which representations must be considered by the Committee prior to the adoption of the report.</w:t>
      </w:r>
    </w:p>
    <w:p w14:paraId="0166927D" w14:textId="4A2BF8B4" w:rsidR="00596510" w:rsidRPr="003B1281" w:rsidRDefault="008538C3" w:rsidP="00E61EF9">
      <w:pPr>
        <w:pStyle w:val="Level1"/>
        <w:rPr>
          <w:rFonts w:cs="Arial"/>
          <w:sz w:val="28"/>
          <w:szCs w:val="28"/>
          <w:lang w:val="en-GB"/>
        </w:rPr>
      </w:pPr>
      <w:r w:rsidRPr="003B1281">
        <w:rPr>
          <w:rFonts w:cs="Arial"/>
          <w:sz w:val="28"/>
          <w:szCs w:val="28"/>
          <w:lang w:val="en-GB"/>
        </w:rPr>
        <w:lastRenderedPageBreak/>
        <w:t>To perform its</w:t>
      </w:r>
      <w:r w:rsidR="00596510" w:rsidRPr="003B1281">
        <w:rPr>
          <w:rFonts w:cs="Arial"/>
          <w:sz w:val="28"/>
          <w:szCs w:val="28"/>
          <w:lang w:val="en-GB"/>
        </w:rPr>
        <w:t xml:space="preserve"> </w:t>
      </w:r>
      <w:r w:rsidRPr="003B1281">
        <w:rPr>
          <w:rFonts w:cs="Arial"/>
          <w:sz w:val="28"/>
          <w:szCs w:val="28"/>
          <w:lang w:val="en-GB"/>
        </w:rPr>
        <w:t>tasks the Committee established terms of reference</w:t>
      </w:r>
      <w:r w:rsidR="00596510" w:rsidRPr="003B1281">
        <w:rPr>
          <w:rFonts w:cs="Arial"/>
          <w:sz w:val="28"/>
          <w:szCs w:val="28"/>
          <w:lang w:val="en-GB"/>
        </w:rPr>
        <w:t xml:space="preserve"> encapsulating its task as one of</w:t>
      </w:r>
      <w:r w:rsidR="004C1F9C" w:rsidRPr="003B1281">
        <w:rPr>
          <w:rFonts w:cs="Arial"/>
          <w:sz w:val="28"/>
          <w:szCs w:val="28"/>
          <w:lang w:val="en-GB"/>
        </w:rPr>
        <w:t>:</w:t>
      </w:r>
      <w:r w:rsidR="00596510" w:rsidRPr="003B1281">
        <w:rPr>
          <w:rFonts w:cs="Arial"/>
          <w:sz w:val="28"/>
          <w:szCs w:val="28"/>
          <w:lang w:val="en-GB"/>
        </w:rPr>
        <w:t xml:space="preserve"> </w:t>
      </w:r>
    </w:p>
    <w:p w14:paraId="08FBE13D" w14:textId="512E7653" w:rsidR="00596510" w:rsidRPr="003B1281" w:rsidRDefault="00596510" w:rsidP="00596510">
      <w:pPr>
        <w:pStyle w:val="Level2"/>
        <w:rPr>
          <w:rFonts w:cs="Arial"/>
          <w:sz w:val="28"/>
          <w:szCs w:val="28"/>
        </w:rPr>
      </w:pPr>
      <w:r w:rsidRPr="003B1281">
        <w:rPr>
          <w:rFonts w:cs="Arial"/>
          <w:sz w:val="28"/>
          <w:szCs w:val="28"/>
        </w:rPr>
        <w:t xml:space="preserve">assessing the charges contained in the </w:t>
      </w:r>
      <w:r w:rsidR="0015710E" w:rsidRPr="003B1281">
        <w:rPr>
          <w:rFonts w:cs="Arial"/>
          <w:sz w:val="28"/>
          <w:szCs w:val="28"/>
        </w:rPr>
        <w:t>M</w:t>
      </w:r>
      <w:r w:rsidRPr="003B1281">
        <w:rPr>
          <w:rFonts w:cs="Arial"/>
          <w:sz w:val="28"/>
          <w:szCs w:val="28"/>
        </w:rPr>
        <w:t>otion</w:t>
      </w:r>
      <w:r w:rsidRPr="003B1281">
        <w:rPr>
          <w:rFonts w:cs="Arial"/>
          <w:sz w:val="28"/>
          <w:szCs w:val="28"/>
        </w:rPr>
        <w:t xml:space="preserve"> in order to determine whether the PP is incompetent and/or has misconducted herself; and</w:t>
      </w:r>
    </w:p>
    <w:p w14:paraId="62BA0A3F" w14:textId="612EE708" w:rsidR="00596510" w:rsidRPr="003B1281" w:rsidRDefault="00596510" w:rsidP="00596510">
      <w:pPr>
        <w:pStyle w:val="Level2"/>
        <w:rPr>
          <w:rFonts w:cs="Arial"/>
          <w:sz w:val="28"/>
          <w:szCs w:val="28"/>
        </w:rPr>
      </w:pPr>
      <w:r w:rsidRPr="003B1281">
        <w:rPr>
          <w:rFonts w:cs="Arial"/>
          <w:sz w:val="28"/>
          <w:szCs w:val="28"/>
        </w:rPr>
        <w:t xml:space="preserve">reporting to the NA on its findings and recommendations. </w:t>
      </w:r>
    </w:p>
    <w:p w14:paraId="265D0EEB" w14:textId="77777777" w:rsidR="00440059" w:rsidRPr="003B1281" w:rsidRDefault="00440059" w:rsidP="00245293">
      <w:pPr>
        <w:pStyle w:val="Level1"/>
        <w:rPr>
          <w:rFonts w:cs="Arial"/>
          <w:sz w:val="28"/>
          <w:szCs w:val="28"/>
        </w:rPr>
      </w:pPr>
      <w:r w:rsidRPr="003B1281">
        <w:rPr>
          <w:rFonts w:cs="Arial"/>
          <w:sz w:val="28"/>
          <w:szCs w:val="28"/>
          <w:lang w:val="en-GB"/>
        </w:rPr>
        <w:t>And like the Panel, the Committee must perform its tasks with a state of mind that must be neither unduly suspicious, nor unduly believing, but one that simply ascertains whether the information at its disposal is out of place or fits within the parameters of the Motion.</w:t>
      </w:r>
    </w:p>
    <w:p w14:paraId="2FE3811F" w14:textId="204124F3" w:rsidR="006D21A9" w:rsidRPr="003B1281" w:rsidRDefault="00245293" w:rsidP="00245293">
      <w:pPr>
        <w:pStyle w:val="Level1"/>
        <w:rPr>
          <w:rFonts w:cs="Arial"/>
          <w:sz w:val="28"/>
          <w:szCs w:val="28"/>
        </w:rPr>
      </w:pPr>
      <w:r w:rsidRPr="003B1281">
        <w:rPr>
          <w:rFonts w:cs="Arial"/>
          <w:sz w:val="28"/>
          <w:szCs w:val="28"/>
        </w:rPr>
        <w:t xml:space="preserve">Pursuant to an obligatory parliamentary process, written comments were elicited from members of the public.  Whilst all these statements serve before the Committee, </w:t>
      </w:r>
      <w:r w:rsidR="00013A3F" w:rsidRPr="003B1281">
        <w:rPr>
          <w:rFonts w:cs="Arial"/>
          <w:sz w:val="28"/>
          <w:szCs w:val="28"/>
        </w:rPr>
        <w:t>to be considered in its deliberations in the context of the Motion</w:t>
      </w:r>
      <w:r w:rsidR="00013A3F">
        <w:rPr>
          <w:rFonts w:cs="Arial"/>
          <w:sz w:val="28"/>
          <w:szCs w:val="28"/>
        </w:rPr>
        <w:t xml:space="preserve">, </w:t>
      </w:r>
      <w:r w:rsidRPr="003B1281">
        <w:rPr>
          <w:rFonts w:cs="Arial"/>
          <w:sz w:val="28"/>
          <w:szCs w:val="28"/>
        </w:rPr>
        <w:t xml:space="preserve">only some of those </w:t>
      </w:r>
      <w:r w:rsidR="006D21A9" w:rsidRPr="003B1281">
        <w:rPr>
          <w:rFonts w:cs="Arial"/>
          <w:sz w:val="28"/>
          <w:szCs w:val="28"/>
        </w:rPr>
        <w:t xml:space="preserve">persons </w:t>
      </w:r>
      <w:r w:rsidRPr="003B1281">
        <w:rPr>
          <w:rFonts w:cs="Arial"/>
          <w:sz w:val="28"/>
          <w:szCs w:val="28"/>
        </w:rPr>
        <w:t xml:space="preserve">who </w:t>
      </w:r>
      <w:r w:rsidR="006D21A9" w:rsidRPr="003B1281">
        <w:rPr>
          <w:rFonts w:cs="Arial"/>
          <w:sz w:val="28"/>
          <w:szCs w:val="28"/>
        </w:rPr>
        <w:t xml:space="preserve">have sought to assist the Committee in its work </w:t>
      </w:r>
      <w:r w:rsidRPr="003B1281">
        <w:rPr>
          <w:rFonts w:cs="Arial"/>
          <w:sz w:val="28"/>
          <w:szCs w:val="28"/>
        </w:rPr>
        <w:t xml:space="preserve">will be called to provide oral evidence before the Committee.  </w:t>
      </w:r>
      <w:r w:rsidR="006D21A9" w:rsidRPr="003B1281">
        <w:rPr>
          <w:rFonts w:cs="Arial"/>
          <w:sz w:val="28"/>
          <w:szCs w:val="28"/>
        </w:rPr>
        <w:t>M</w:t>
      </w:r>
      <w:r w:rsidRPr="003B1281">
        <w:rPr>
          <w:rFonts w:cs="Arial"/>
          <w:sz w:val="28"/>
          <w:szCs w:val="28"/>
        </w:rPr>
        <w:t xml:space="preserve">embers of the public who </w:t>
      </w:r>
      <w:r w:rsidR="006D21A9" w:rsidRPr="003B1281">
        <w:rPr>
          <w:rFonts w:cs="Arial"/>
          <w:sz w:val="28"/>
          <w:szCs w:val="28"/>
        </w:rPr>
        <w:t>made submissions are thanked for their assistance and contribution.</w:t>
      </w:r>
      <w:r w:rsidR="000C2134" w:rsidRPr="003B1281">
        <w:rPr>
          <w:rFonts w:cs="Arial"/>
          <w:sz w:val="28"/>
          <w:szCs w:val="28"/>
        </w:rPr>
        <w:t xml:space="preserve"> </w:t>
      </w:r>
    </w:p>
    <w:p w14:paraId="0B5E4B92" w14:textId="59376659" w:rsidR="00EF7082" w:rsidRPr="003B1281" w:rsidRDefault="00EF7082" w:rsidP="00245293">
      <w:pPr>
        <w:pStyle w:val="Level1"/>
        <w:rPr>
          <w:rFonts w:cs="Arial"/>
          <w:sz w:val="28"/>
          <w:szCs w:val="28"/>
        </w:rPr>
      </w:pPr>
      <w:r w:rsidRPr="003B1281">
        <w:rPr>
          <w:rFonts w:cs="Arial"/>
          <w:sz w:val="28"/>
          <w:szCs w:val="28"/>
        </w:rPr>
        <w:t>The process to be followed is open and transparent.  As evidence leaders</w:t>
      </w:r>
      <w:r w:rsidR="00280EB6" w:rsidRPr="003B1281">
        <w:rPr>
          <w:rFonts w:cs="Arial"/>
          <w:sz w:val="28"/>
          <w:szCs w:val="28"/>
        </w:rPr>
        <w:t xml:space="preserve">, over and above those who had made public submissions, </w:t>
      </w:r>
      <w:r w:rsidRPr="003B1281">
        <w:rPr>
          <w:rFonts w:cs="Arial"/>
          <w:sz w:val="28"/>
          <w:szCs w:val="28"/>
        </w:rPr>
        <w:t xml:space="preserve">we </w:t>
      </w:r>
      <w:r w:rsidRPr="003B1281">
        <w:rPr>
          <w:rFonts w:cs="Arial"/>
          <w:sz w:val="28"/>
          <w:szCs w:val="28"/>
        </w:rPr>
        <w:lastRenderedPageBreak/>
        <w:t xml:space="preserve">will </w:t>
      </w:r>
      <w:r w:rsidR="00280EB6" w:rsidRPr="003B1281">
        <w:rPr>
          <w:rFonts w:cs="Arial"/>
          <w:sz w:val="28"/>
          <w:szCs w:val="28"/>
        </w:rPr>
        <w:t xml:space="preserve">also </w:t>
      </w:r>
      <w:r w:rsidRPr="003B1281">
        <w:rPr>
          <w:rFonts w:cs="Arial"/>
          <w:sz w:val="28"/>
          <w:szCs w:val="28"/>
        </w:rPr>
        <w:t xml:space="preserve">call various witnesses to provide evidence to the Committee and put written evidence before the Committee in relation to which oral evidence </w:t>
      </w:r>
      <w:r w:rsidR="00715368" w:rsidRPr="003B1281">
        <w:rPr>
          <w:rFonts w:cs="Arial"/>
          <w:sz w:val="28"/>
          <w:szCs w:val="28"/>
        </w:rPr>
        <w:t>may</w:t>
      </w:r>
      <w:r w:rsidRPr="003B1281">
        <w:rPr>
          <w:rFonts w:cs="Arial"/>
          <w:sz w:val="28"/>
          <w:szCs w:val="28"/>
        </w:rPr>
        <w:t xml:space="preserve"> not necessarily follow.  In addition</w:t>
      </w:r>
      <w:r w:rsidR="004C1F9C" w:rsidRPr="003B1281">
        <w:rPr>
          <w:rFonts w:cs="Arial"/>
          <w:sz w:val="28"/>
          <w:szCs w:val="28"/>
        </w:rPr>
        <w:t>,</w:t>
      </w:r>
      <w:r w:rsidRPr="003B1281">
        <w:rPr>
          <w:rFonts w:cs="Arial"/>
          <w:sz w:val="28"/>
          <w:szCs w:val="28"/>
        </w:rPr>
        <w:t xml:space="preserve"> the findings of judgments from various courts, </w:t>
      </w:r>
      <w:r w:rsidR="006D21A9" w:rsidRPr="003B1281">
        <w:rPr>
          <w:rFonts w:cs="Arial"/>
          <w:sz w:val="28"/>
          <w:szCs w:val="28"/>
        </w:rPr>
        <w:t xml:space="preserve">the </w:t>
      </w:r>
      <w:r w:rsidRPr="003B1281">
        <w:rPr>
          <w:rFonts w:cs="Arial"/>
          <w:sz w:val="28"/>
          <w:szCs w:val="28"/>
        </w:rPr>
        <w:t>High Court, Supreme Court of Appeal and Constitutional Court</w:t>
      </w:r>
      <w:r w:rsidR="00E0626A" w:rsidRPr="003B1281">
        <w:rPr>
          <w:rFonts w:cs="Arial"/>
          <w:sz w:val="28"/>
          <w:szCs w:val="28"/>
        </w:rPr>
        <w:t>,</w:t>
      </w:r>
      <w:r w:rsidRPr="003B1281">
        <w:rPr>
          <w:rFonts w:cs="Arial"/>
          <w:sz w:val="28"/>
          <w:szCs w:val="28"/>
        </w:rPr>
        <w:t xml:space="preserve"> </w:t>
      </w:r>
      <w:r w:rsidR="00E0626A" w:rsidRPr="003B1281">
        <w:rPr>
          <w:rFonts w:cs="Arial"/>
          <w:sz w:val="28"/>
          <w:szCs w:val="28"/>
        </w:rPr>
        <w:t>by</w:t>
      </w:r>
      <w:r w:rsidR="006D21A9" w:rsidRPr="003B1281">
        <w:rPr>
          <w:rFonts w:cs="Arial"/>
          <w:sz w:val="28"/>
          <w:szCs w:val="28"/>
        </w:rPr>
        <w:t xml:space="preserve"> which this Committee and all people in South Africa are bound,</w:t>
      </w:r>
      <w:r w:rsidR="006D21A9" w:rsidRPr="003B1281">
        <w:rPr>
          <w:rFonts w:cs="Arial"/>
          <w:sz w:val="28"/>
          <w:szCs w:val="28"/>
        </w:rPr>
        <w:t xml:space="preserve"> will be drawn to the </w:t>
      </w:r>
      <w:r w:rsidR="00E0626A" w:rsidRPr="003B1281">
        <w:rPr>
          <w:rFonts w:cs="Arial"/>
          <w:sz w:val="28"/>
          <w:szCs w:val="28"/>
        </w:rPr>
        <w:t xml:space="preserve">attention of </w:t>
      </w:r>
      <w:r w:rsidRPr="003B1281">
        <w:rPr>
          <w:rFonts w:cs="Arial"/>
          <w:sz w:val="28"/>
          <w:szCs w:val="28"/>
        </w:rPr>
        <w:t>the Committee</w:t>
      </w:r>
      <w:r w:rsidR="00715368" w:rsidRPr="003B1281">
        <w:rPr>
          <w:rFonts w:cs="Arial"/>
          <w:sz w:val="28"/>
          <w:szCs w:val="28"/>
        </w:rPr>
        <w:t>. This</w:t>
      </w:r>
      <w:r w:rsidR="00013A3F">
        <w:rPr>
          <w:rFonts w:cs="Arial"/>
          <w:sz w:val="28"/>
          <w:szCs w:val="28"/>
        </w:rPr>
        <w:t xml:space="preserve"> Committee</w:t>
      </w:r>
      <w:r w:rsidR="00715368" w:rsidRPr="003B1281">
        <w:rPr>
          <w:rFonts w:cs="Arial"/>
          <w:sz w:val="28"/>
          <w:szCs w:val="28"/>
        </w:rPr>
        <w:t xml:space="preserve">, as are </w:t>
      </w:r>
      <w:r w:rsidR="006D21A9" w:rsidRPr="003B1281">
        <w:rPr>
          <w:rFonts w:cs="Arial"/>
          <w:sz w:val="28"/>
          <w:szCs w:val="28"/>
        </w:rPr>
        <w:t>all people in South Africa</w:t>
      </w:r>
      <w:r w:rsidR="00715368" w:rsidRPr="003B1281">
        <w:rPr>
          <w:rFonts w:cs="Arial"/>
          <w:sz w:val="28"/>
          <w:szCs w:val="28"/>
        </w:rPr>
        <w:t xml:space="preserve">, is </w:t>
      </w:r>
      <w:r w:rsidR="006D21A9" w:rsidRPr="003B1281">
        <w:rPr>
          <w:rFonts w:cs="Arial"/>
          <w:sz w:val="28"/>
          <w:szCs w:val="28"/>
        </w:rPr>
        <w:t>bound</w:t>
      </w:r>
      <w:r w:rsidR="00715368" w:rsidRPr="003B1281">
        <w:rPr>
          <w:rFonts w:cs="Arial"/>
          <w:sz w:val="28"/>
          <w:szCs w:val="28"/>
        </w:rPr>
        <w:t xml:space="preserve"> by these judgements. </w:t>
      </w:r>
    </w:p>
    <w:p w14:paraId="17FC451D" w14:textId="23AC69A0" w:rsidR="00E61EF9" w:rsidRPr="003B1281" w:rsidRDefault="00440059" w:rsidP="00E61EF9">
      <w:pPr>
        <w:pStyle w:val="Level1"/>
        <w:rPr>
          <w:rFonts w:cs="Arial"/>
          <w:sz w:val="28"/>
          <w:szCs w:val="28"/>
          <w:lang w:val="en-GB"/>
        </w:rPr>
      </w:pPr>
      <w:r w:rsidRPr="003B1281">
        <w:rPr>
          <w:rFonts w:cs="Arial"/>
          <w:sz w:val="28"/>
          <w:szCs w:val="28"/>
          <w:lang w:val="en-GB"/>
        </w:rPr>
        <w:t xml:space="preserve">It bears noting that this exercise is not a </w:t>
      </w:r>
      <w:r w:rsidR="00E61EF9" w:rsidRPr="003B1281">
        <w:rPr>
          <w:rFonts w:cs="Arial"/>
          <w:sz w:val="28"/>
          <w:szCs w:val="28"/>
          <w:lang w:val="en-GB"/>
        </w:rPr>
        <w:t xml:space="preserve">comparative one.  </w:t>
      </w:r>
      <w:r w:rsidRPr="003B1281">
        <w:rPr>
          <w:rFonts w:cs="Arial"/>
          <w:sz w:val="28"/>
          <w:szCs w:val="28"/>
          <w:lang w:val="en-GB"/>
        </w:rPr>
        <w:t xml:space="preserve">Adv Mkhwebane was </w:t>
      </w:r>
      <w:r w:rsidR="00E61EF9" w:rsidRPr="003B1281">
        <w:rPr>
          <w:rFonts w:cs="Arial"/>
          <w:sz w:val="28"/>
          <w:szCs w:val="28"/>
          <w:lang w:val="en-GB"/>
        </w:rPr>
        <w:t xml:space="preserve">perfectly entitled, </w:t>
      </w:r>
      <w:r w:rsidR="00715368" w:rsidRPr="003B1281">
        <w:rPr>
          <w:rFonts w:cs="Arial"/>
          <w:sz w:val="28"/>
          <w:szCs w:val="28"/>
          <w:lang w:val="en-GB"/>
        </w:rPr>
        <w:t>when</w:t>
      </w:r>
      <w:r w:rsidR="00E61EF9" w:rsidRPr="003B1281">
        <w:rPr>
          <w:rFonts w:cs="Arial"/>
          <w:sz w:val="28"/>
          <w:szCs w:val="28"/>
          <w:lang w:val="en-GB"/>
        </w:rPr>
        <w:t xml:space="preserve"> stepping into the role of the Public Protector</w:t>
      </w:r>
      <w:r w:rsidR="00715368" w:rsidRPr="003B1281">
        <w:rPr>
          <w:rFonts w:cs="Arial"/>
          <w:sz w:val="28"/>
          <w:szCs w:val="28"/>
          <w:lang w:val="en-GB"/>
        </w:rPr>
        <w:t xml:space="preserve"> in October 2016</w:t>
      </w:r>
      <w:r w:rsidR="00E61EF9" w:rsidRPr="003B1281">
        <w:rPr>
          <w:rFonts w:cs="Arial"/>
          <w:sz w:val="28"/>
          <w:szCs w:val="28"/>
          <w:lang w:val="en-GB"/>
        </w:rPr>
        <w:t>, to determine how she intended to perform her functions and exercise her powers</w:t>
      </w:r>
      <w:r w:rsidR="00715368" w:rsidRPr="003B1281">
        <w:rPr>
          <w:rFonts w:cs="Arial"/>
          <w:sz w:val="28"/>
          <w:szCs w:val="28"/>
          <w:lang w:val="en-GB"/>
        </w:rPr>
        <w:t>. W</w:t>
      </w:r>
      <w:r w:rsidR="00E61EF9" w:rsidRPr="003B1281">
        <w:rPr>
          <w:rFonts w:cs="Arial"/>
          <w:sz w:val="28"/>
          <w:szCs w:val="28"/>
          <w:lang w:val="en-GB"/>
        </w:rPr>
        <w:t xml:space="preserve">hether </w:t>
      </w:r>
      <w:r w:rsidR="00715368" w:rsidRPr="003B1281">
        <w:rPr>
          <w:rFonts w:cs="Arial"/>
          <w:sz w:val="28"/>
          <w:szCs w:val="28"/>
          <w:lang w:val="en-GB"/>
        </w:rPr>
        <w:t>or not she did so in the</w:t>
      </w:r>
      <w:r w:rsidR="00E61EF9" w:rsidRPr="003B1281">
        <w:rPr>
          <w:rFonts w:cs="Arial"/>
          <w:sz w:val="28"/>
          <w:szCs w:val="28"/>
          <w:lang w:val="en-GB"/>
        </w:rPr>
        <w:t xml:space="preserve"> </w:t>
      </w:r>
      <w:r w:rsidRPr="003B1281">
        <w:rPr>
          <w:rFonts w:cs="Arial"/>
          <w:sz w:val="28"/>
          <w:szCs w:val="28"/>
          <w:lang w:val="en-GB"/>
        </w:rPr>
        <w:t>same</w:t>
      </w:r>
      <w:r w:rsidR="00715368" w:rsidRPr="003B1281">
        <w:rPr>
          <w:rFonts w:cs="Arial"/>
          <w:sz w:val="28"/>
          <w:szCs w:val="28"/>
          <w:lang w:val="en-GB"/>
        </w:rPr>
        <w:t>, similar</w:t>
      </w:r>
      <w:r w:rsidRPr="003B1281">
        <w:rPr>
          <w:rFonts w:cs="Arial"/>
          <w:sz w:val="28"/>
          <w:szCs w:val="28"/>
          <w:lang w:val="en-GB"/>
        </w:rPr>
        <w:t xml:space="preserve"> or </w:t>
      </w:r>
      <w:r w:rsidR="00E61EF9" w:rsidRPr="003B1281">
        <w:rPr>
          <w:rFonts w:cs="Arial"/>
          <w:sz w:val="28"/>
          <w:szCs w:val="28"/>
          <w:lang w:val="en-GB"/>
        </w:rPr>
        <w:t>different</w:t>
      </w:r>
      <w:r w:rsidRPr="003B1281">
        <w:rPr>
          <w:rFonts w:cs="Arial"/>
          <w:sz w:val="28"/>
          <w:szCs w:val="28"/>
          <w:lang w:val="en-GB"/>
        </w:rPr>
        <w:t xml:space="preserve"> </w:t>
      </w:r>
      <w:r w:rsidR="00715368" w:rsidRPr="003B1281">
        <w:rPr>
          <w:rFonts w:cs="Arial"/>
          <w:sz w:val="28"/>
          <w:szCs w:val="28"/>
          <w:lang w:val="en-GB"/>
        </w:rPr>
        <w:t>manner as</w:t>
      </w:r>
      <w:r w:rsidRPr="003B1281">
        <w:rPr>
          <w:rFonts w:cs="Arial"/>
          <w:sz w:val="28"/>
          <w:szCs w:val="28"/>
          <w:lang w:val="en-GB"/>
        </w:rPr>
        <w:t xml:space="preserve"> her predecessors is of little import in this Enquiry. </w:t>
      </w:r>
      <w:r w:rsidR="00715368" w:rsidRPr="003B1281">
        <w:rPr>
          <w:rFonts w:cs="Arial"/>
          <w:sz w:val="28"/>
          <w:szCs w:val="28"/>
          <w:lang w:val="en-GB"/>
        </w:rPr>
        <w:t xml:space="preserve">Adv Mkhwebane had three predecessors - Adv Madonsela, Adv Mushwana and Adv Baqwa.  </w:t>
      </w:r>
    </w:p>
    <w:p w14:paraId="1DCAB7C4" w14:textId="3245DE82" w:rsidR="007565BF" w:rsidRPr="003B1281" w:rsidRDefault="007565BF" w:rsidP="007565BF">
      <w:pPr>
        <w:pStyle w:val="Level1"/>
        <w:rPr>
          <w:rFonts w:cs="Arial"/>
          <w:sz w:val="28"/>
          <w:szCs w:val="28"/>
        </w:rPr>
      </w:pPr>
      <w:r w:rsidRPr="003B1281">
        <w:rPr>
          <w:rFonts w:cs="Arial"/>
          <w:sz w:val="28"/>
          <w:szCs w:val="28"/>
        </w:rPr>
        <w:t>Section 194 of the Constitution sets out the circumstances in which a Public Protector may be removed from office</w:t>
      </w:r>
      <w:r w:rsidR="00715368" w:rsidRPr="003B1281">
        <w:rPr>
          <w:rFonts w:cs="Arial"/>
          <w:sz w:val="28"/>
          <w:szCs w:val="28"/>
        </w:rPr>
        <w:t>. These grounds are</w:t>
      </w:r>
      <w:r w:rsidRPr="003B1281">
        <w:rPr>
          <w:rFonts w:cs="Arial"/>
          <w:sz w:val="28"/>
          <w:szCs w:val="28"/>
        </w:rPr>
        <w:t xml:space="preserve"> misconduct, incapacity or incompetence. </w:t>
      </w:r>
    </w:p>
    <w:p w14:paraId="04F8A450" w14:textId="376C4786" w:rsidR="007565BF" w:rsidRPr="003B1281" w:rsidRDefault="007565BF" w:rsidP="007565BF">
      <w:pPr>
        <w:pStyle w:val="Level1"/>
        <w:rPr>
          <w:rFonts w:cs="Arial"/>
          <w:sz w:val="28"/>
          <w:szCs w:val="28"/>
        </w:rPr>
      </w:pPr>
      <w:r w:rsidRPr="003B1281">
        <w:rPr>
          <w:rFonts w:cs="Arial"/>
          <w:sz w:val="28"/>
          <w:szCs w:val="28"/>
        </w:rPr>
        <w:t xml:space="preserve">That section requires that there must be a finding to this effect by a committee of the National Assembly, before the National Assembly may </w:t>
      </w:r>
      <w:r w:rsidRPr="003B1281">
        <w:rPr>
          <w:rFonts w:cs="Arial"/>
          <w:sz w:val="28"/>
          <w:szCs w:val="28"/>
        </w:rPr>
        <w:lastRenderedPageBreak/>
        <w:t>adopt a resolution calling for the removal of the incumbent from the office of Public Protector.</w:t>
      </w:r>
    </w:p>
    <w:p w14:paraId="58C0FE0C" w14:textId="285CDC45" w:rsidR="006756FC" w:rsidRDefault="006756FC" w:rsidP="00E61EF9">
      <w:pPr>
        <w:pStyle w:val="Level1"/>
        <w:rPr>
          <w:rFonts w:cs="Arial"/>
          <w:sz w:val="28"/>
          <w:szCs w:val="28"/>
          <w:lang w:val="en-GB"/>
        </w:rPr>
      </w:pPr>
      <w:r w:rsidRPr="003B1281">
        <w:rPr>
          <w:rFonts w:cs="Arial"/>
          <w:sz w:val="28"/>
          <w:szCs w:val="28"/>
          <w:lang w:val="en-GB"/>
        </w:rPr>
        <w:t xml:space="preserve">The starting point </w:t>
      </w:r>
      <w:r w:rsidR="00383C02" w:rsidRPr="003B1281">
        <w:rPr>
          <w:rFonts w:cs="Arial"/>
          <w:sz w:val="28"/>
          <w:szCs w:val="28"/>
          <w:lang w:val="en-GB"/>
        </w:rPr>
        <w:t xml:space="preserve">of an evaluation of the charges </w:t>
      </w:r>
      <w:r w:rsidR="00CC04F5" w:rsidRPr="003B1281">
        <w:rPr>
          <w:rFonts w:cs="Arial"/>
          <w:sz w:val="28"/>
          <w:szCs w:val="28"/>
          <w:lang w:val="en-GB"/>
        </w:rPr>
        <w:t xml:space="preserve">against the current incumbent </w:t>
      </w:r>
      <w:r w:rsidRPr="003B1281">
        <w:rPr>
          <w:rFonts w:cs="Arial"/>
          <w:sz w:val="28"/>
          <w:szCs w:val="28"/>
          <w:lang w:val="en-GB"/>
        </w:rPr>
        <w:t xml:space="preserve">must be the </w:t>
      </w:r>
      <w:r w:rsidR="00383C02" w:rsidRPr="003B1281">
        <w:rPr>
          <w:rFonts w:cs="Arial"/>
          <w:sz w:val="28"/>
          <w:szCs w:val="28"/>
          <w:lang w:val="en-GB"/>
        </w:rPr>
        <w:t>nature and requirements of the office of the Public Protector.</w:t>
      </w:r>
    </w:p>
    <w:p w14:paraId="0D7AFEF0" w14:textId="0DEC9EB3" w:rsidR="00013A3F" w:rsidRPr="003B1281" w:rsidRDefault="00013A3F" w:rsidP="00E61EF9">
      <w:pPr>
        <w:pStyle w:val="Level1"/>
        <w:rPr>
          <w:rFonts w:cs="Arial"/>
          <w:sz w:val="28"/>
          <w:szCs w:val="28"/>
          <w:lang w:val="en-GB"/>
        </w:rPr>
      </w:pPr>
      <w:r w:rsidRPr="003B1281">
        <w:rPr>
          <w:rFonts w:cs="Arial"/>
          <w:sz w:val="28"/>
          <w:szCs w:val="28"/>
          <w:lang w:val="en-GB"/>
        </w:rPr>
        <w:t>In our view, it serves little to no purpose  to the work of this Committee, faced with the complaints with which it must contend against Adv Mkhwebane, to use</w:t>
      </w:r>
      <w:r w:rsidRPr="003B1281">
        <w:rPr>
          <w:rFonts w:cs="Arial"/>
          <w:sz w:val="28"/>
          <w:szCs w:val="28"/>
          <w:lang w:val="en-GB"/>
        </w:rPr>
        <w:t xml:space="preserve"> as a measure of competence and </w:t>
      </w:r>
      <w:r w:rsidRPr="003B1281">
        <w:rPr>
          <w:rFonts w:cs="Arial"/>
          <w:sz w:val="28"/>
          <w:szCs w:val="28"/>
          <w:lang w:val="en-GB"/>
        </w:rPr>
        <w:t xml:space="preserve">good </w:t>
      </w:r>
      <w:r w:rsidRPr="003B1281">
        <w:rPr>
          <w:rFonts w:cs="Arial"/>
          <w:sz w:val="28"/>
          <w:szCs w:val="28"/>
          <w:lang w:val="en-GB"/>
        </w:rPr>
        <w:t>conduct the performance of her predecessors</w:t>
      </w:r>
      <w:r w:rsidRPr="003B1281">
        <w:rPr>
          <w:rFonts w:cs="Arial"/>
          <w:sz w:val="28"/>
          <w:szCs w:val="28"/>
          <w:lang w:val="en-GB"/>
        </w:rPr>
        <w:t xml:space="preserve">. </w:t>
      </w:r>
      <w:r w:rsidRPr="003B1281">
        <w:rPr>
          <w:rFonts w:cs="Arial"/>
          <w:sz w:val="28"/>
          <w:szCs w:val="28"/>
          <w:lang w:val="en-GB"/>
        </w:rPr>
        <w:t xml:space="preserve">    </w:t>
      </w:r>
    </w:p>
    <w:p w14:paraId="5C07483A" w14:textId="203839AA" w:rsidR="00280EB6" w:rsidRPr="003B1281" w:rsidRDefault="00715368" w:rsidP="00E61EF9">
      <w:pPr>
        <w:pStyle w:val="Level1"/>
        <w:rPr>
          <w:rFonts w:cs="Arial"/>
          <w:sz w:val="28"/>
          <w:szCs w:val="28"/>
          <w:lang w:val="en-GB"/>
        </w:rPr>
      </w:pPr>
      <w:r w:rsidRPr="003B1281">
        <w:rPr>
          <w:rFonts w:cs="Arial"/>
          <w:sz w:val="28"/>
          <w:szCs w:val="28"/>
          <w:lang w:val="en-GB"/>
        </w:rPr>
        <w:t>We</w:t>
      </w:r>
      <w:r w:rsidR="00280EB6" w:rsidRPr="003B1281">
        <w:rPr>
          <w:rFonts w:cs="Arial"/>
          <w:sz w:val="28"/>
          <w:szCs w:val="28"/>
          <w:lang w:val="en-GB"/>
        </w:rPr>
        <w:t xml:space="preserve"> will not in this opening address </w:t>
      </w:r>
      <w:r w:rsidR="008F1B6F" w:rsidRPr="003B1281">
        <w:rPr>
          <w:rFonts w:cs="Arial"/>
          <w:sz w:val="28"/>
          <w:szCs w:val="28"/>
          <w:lang w:val="en-GB"/>
        </w:rPr>
        <w:t xml:space="preserve">be setting out </w:t>
      </w:r>
      <w:r w:rsidR="00106628" w:rsidRPr="003B1281">
        <w:rPr>
          <w:rFonts w:cs="Arial"/>
          <w:sz w:val="28"/>
          <w:szCs w:val="28"/>
          <w:lang w:val="en-GB"/>
        </w:rPr>
        <w:t xml:space="preserve">the constitutional and legislative framework for the Public Protector as this task will be done by the first witness, Hassen Ebrahim, who has kindly agreed to assist the </w:t>
      </w:r>
      <w:r w:rsidRPr="003B1281">
        <w:rPr>
          <w:rFonts w:cs="Arial"/>
          <w:sz w:val="28"/>
          <w:szCs w:val="28"/>
          <w:lang w:val="en-GB"/>
        </w:rPr>
        <w:t>C</w:t>
      </w:r>
      <w:r w:rsidR="00106628" w:rsidRPr="003B1281">
        <w:rPr>
          <w:rFonts w:cs="Arial"/>
          <w:sz w:val="28"/>
          <w:szCs w:val="28"/>
          <w:lang w:val="en-GB"/>
        </w:rPr>
        <w:t>ommittee</w:t>
      </w:r>
      <w:r w:rsidR="00106628" w:rsidRPr="003B1281">
        <w:rPr>
          <w:rFonts w:cs="Arial"/>
          <w:sz w:val="28"/>
          <w:szCs w:val="28"/>
          <w:lang w:val="en-GB"/>
        </w:rPr>
        <w:t xml:space="preserve"> </w:t>
      </w:r>
      <w:r w:rsidR="00013A3F">
        <w:rPr>
          <w:rFonts w:cs="Arial"/>
          <w:sz w:val="28"/>
          <w:szCs w:val="28"/>
          <w:lang w:val="en-GB"/>
        </w:rPr>
        <w:t>in respect thereof</w:t>
      </w:r>
      <w:r w:rsidR="00106628" w:rsidRPr="003B1281">
        <w:rPr>
          <w:rFonts w:cs="Arial"/>
          <w:sz w:val="28"/>
          <w:szCs w:val="28"/>
          <w:lang w:val="en-GB"/>
        </w:rPr>
        <w:t>.</w:t>
      </w:r>
      <w:r w:rsidR="00B161C4" w:rsidRPr="003B1281">
        <w:rPr>
          <w:rFonts w:cs="Arial"/>
          <w:sz w:val="28"/>
          <w:szCs w:val="28"/>
          <w:lang w:val="en-GB"/>
        </w:rPr>
        <w:t xml:space="preserve">  Unlike other witnesses, Mr Ebrahim will not be dealing with any of the specific charges as set out in the Motion but will instead traverse the legal foundations </w:t>
      </w:r>
      <w:r w:rsidR="003B1281" w:rsidRPr="003B1281">
        <w:rPr>
          <w:rFonts w:cs="Arial"/>
          <w:sz w:val="28"/>
          <w:szCs w:val="28"/>
          <w:lang w:val="en-GB"/>
        </w:rPr>
        <w:t>underscoring what was created in South Africa and known as the Public Protector.</w:t>
      </w:r>
    </w:p>
    <w:p w14:paraId="705DB678" w14:textId="0443642A" w:rsidR="004A4C7A" w:rsidRPr="003B1281" w:rsidRDefault="003B1281" w:rsidP="00E61EF9">
      <w:pPr>
        <w:pStyle w:val="Level1"/>
        <w:rPr>
          <w:rFonts w:cs="Arial"/>
          <w:sz w:val="28"/>
          <w:szCs w:val="28"/>
          <w:lang w:val="en-GB"/>
        </w:rPr>
      </w:pPr>
      <w:r w:rsidRPr="003B1281">
        <w:rPr>
          <w:rFonts w:cs="Arial"/>
          <w:sz w:val="28"/>
          <w:szCs w:val="28"/>
          <w:lang w:val="en-GB"/>
        </w:rPr>
        <w:t xml:space="preserve">So we limit </w:t>
      </w:r>
      <w:r w:rsidR="004A4C7A" w:rsidRPr="003B1281">
        <w:rPr>
          <w:rFonts w:cs="Arial"/>
          <w:sz w:val="28"/>
          <w:szCs w:val="28"/>
          <w:lang w:val="en-GB"/>
        </w:rPr>
        <w:t xml:space="preserve">our opening </w:t>
      </w:r>
      <w:r w:rsidR="00715368" w:rsidRPr="003B1281">
        <w:rPr>
          <w:rFonts w:cs="Arial"/>
          <w:sz w:val="28"/>
          <w:szCs w:val="28"/>
          <w:lang w:val="en-GB"/>
        </w:rPr>
        <w:t xml:space="preserve">address </w:t>
      </w:r>
      <w:r w:rsidRPr="003B1281">
        <w:rPr>
          <w:rFonts w:cs="Arial"/>
          <w:sz w:val="28"/>
          <w:szCs w:val="28"/>
          <w:lang w:val="en-GB"/>
        </w:rPr>
        <w:t xml:space="preserve">in this regard to simply drawing the </w:t>
      </w:r>
      <w:r w:rsidR="00B5296C" w:rsidRPr="003B1281">
        <w:rPr>
          <w:rFonts w:cs="Arial"/>
          <w:sz w:val="28"/>
          <w:szCs w:val="28"/>
          <w:lang w:val="en-GB"/>
        </w:rPr>
        <w:t>Committee</w:t>
      </w:r>
      <w:r w:rsidRPr="003B1281">
        <w:rPr>
          <w:rFonts w:cs="Arial"/>
          <w:sz w:val="28"/>
          <w:szCs w:val="28"/>
          <w:lang w:val="en-GB"/>
        </w:rPr>
        <w:t xml:space="preserve">’s attention to the </w:t>
      </w:r>
      <w:r w:rsidR="004A4C7A" w:rsidRPr="003B1281">
        <w:rPr>
          <w:rFonts w:cs="Arial"/>
          <w:sz w:val="28"/>
          <w:szCs w:val="28"/>
          <w:lang w:val="en-GB"/>
        </w:rPr>
        <w:t>following:</w:t>
      </w:r>
    </w:p>
    <w:p w14:paraId="70399E7F" w14:textId="52AC0097" w:rsidR="00243FD5" w:rsidRPr="003B1281" w:rsidRDefault="004A4C7A" w:rsidP="003B1281">
      <w:pPr>
        <w:pStyle w:val="Level2"/>
        <w:rPr>
          <w:rFonts w:cs="Arial"/>
          <w:sz w:val="28"/>
          <w:szCs w:val="28"/>
          <w:lang w:val="en-GB"/>
        </w:rPr>
      </w:pPr>
      <w:r w:rsidRPr="003B1281">
        <w:rPr>
          <w:rFonts w:cs="Arial"/>
          <w:sz w:val="28"/>
          <w:szCs w:val="28"/>
          <w:lang w:val="en-GB"/>
        </w:rPr>
        <w:lastRenderedPageBreak/>
        <w:t xml:space="preserve">South </w:t>
      </w:r>
      <w:r w:rsidRPr="003B1281">
        <w:rPr>
          <w:rFonts w:cs="Arial"/>
          <w:sz w:val="28"/>
          <w:szCs w:val="28"/>
          <w:lang w:val="en-GB"/>
        </w:rPr>
        <w:t>Africa</w:t>
      </w:r>
      <w:r w:rsidRPr="003B1281">
        <w:rPr>
          <w:rFonts w:cs="Arial"/>
          <w:sz w:val="28"/>
          <w:szCs w:val="28"/>
          <w:lang w:val="en-GB"/>
        </w:rPr>
        <w:t xml:space="preserve"> established the Public Protector as one of the bastions to fight against corruption, unlawful enrichment, prejudice, impropriety in state affairs, and for the betterment of good governance</w:t>
      </w:r>
      <w:r w:rsidR="00B5296C" w:rsidRPr="003B1281">
        <w:rPr>
          <w:rFonts w:cs="Arial"/>
          <w:sz w:val="28"/>
          <w:szCs w:val="28"/>
          <w:lang w:val="en-GB"/>
        </w:rPr>
        <w:t>.  It</w:t>
      </w:r>
      <w:r w:rsidRPr="003B1281">
        <w:rPr>
          <w:rFonts w:cs="Arial"/>
          <w:sz w:val="28"/>
          <w:szCs w:val="28"/>
          <w:lang w:val="en-GB"/>
        </w:rPr>
        <w:t xml:space="preserve"> is </w:t>
      </w:r>
      <w:r w:rsidR="005C4D5C" w:rsidRPr="003B1281">
        <w:rPr>
          <w:rFonts w:cs="Arial"/>
          <w:sz w:val="28"/>
          <w:szCs w:val="28"/>
          <w:lang w:val="en-GB"/>
        </w:rPr>
        <w:t>imperative for</w:t>
      </w:r>
      <w:r w:rsidRPr="003B1281">
        <w:rPr>
          <w:rFonts w:cs="Arial"/>
          <w:sz w:val="28"/>
          <w:szCs w:val="28"/>
          <w:lang w:val="en-GB"/>
        </w:rPr>
        <w:t xml:space="preserve"> the South African public at large to have faith in the integrity of the Office of the Public Protector and its incumbent</w:t>
      </w:r>
      <w:r w:rsidR="005C4D5C" w:rsidRPr="003B1281">
        <w:rPr>
          <w:rFonts w:cs="Arial"/>
          <w:sz w:val="28"/>
          <w:szCs w:val="28"/>
          <w:lang w:val="en-GB"/>
        </w:rPr>
        <w:t xml:space="preserve"> in order to have faith, trust and give effect to the work rendered by the Public Protector</w:t>
      </w:r>
      <w:r w:rsidRPr="003B1281">
        <w:rPr>
          <w:rFonts w:cs="Arial"/>
          <w:sz w:val="28"/>
          <w:szCs w:val="28"/>
          <w:lang w:val="en-GB"/>
        </w:rPr>
        <w:t xml:space="preserve">.  </w:t>
      </w:r>
      <w:r w:rsidR="00243FD5" w:rsidRPr="003B1281">
        <w:rPr>
          <w:rFonts w:cs="Arial"/>
          <w:sz w:val="28"/>
          <w:szCs w:val="28"/>
          <w:lang w:val="en-GB"/>
        </w:rPr>
        <w:t xml:space="preserve"> </w:t>
      </w:r>
      <w:r w:rsidR="00243FD5" w:rsidRPr="003B1281">
        <w:rPr>
          <w:rFonts w:cs="Arial"/>
          <w:sz w:val="28"/>
          <w:szCs w:val="28"/>
          <w:u w:val="single"/>
          <w:lang w:val="en-GB"/>
        </w:rPr>
        <w:t>[</w:t>
      </w:r>
      <w:r w:rsidR="00243FD5" w:rsidRPr="003B1281">
        <w:rPr>
          <w:rFonts w:cs="Arial"/>
          <w:b/>
          <w:sz w:val="28"/>
          <w:szCs w:val="28"/>
          <w:u w:val="single"/>
          <w:lang w:val="en-GB"/>
        </w:rPr>
        <w:t>EFF v Speaker of the National Assembly</w:t>
      </w:r>
      <w:r w:rsidR="00243FD5" w:rsidRPr="003B1281">
        <w:rPr>
          <w:rFonts w:cs="Arial"/>
          <w:sz w:val="28"/>
          <w:szCs w:val="28"/>
          <w:lang w:val="en-GB"/>
        </w:rPr>
        <w:t xml:space="preserve"> 2016 (CC) 1 at 59.</w:t>
      </w:r>
    </w:p>
    <w:p w14:paraId="4F7F6E6E" w14:textId="7E37CDDC" w:rsidR="00DC42AB" w:rsidRPr="003B1281" w:rsidRDefault="00DC42AB" w:rsidP="00DC42AB">
      <w:pPr>
        <w:pStyle w:val="Heading1"/>
        <w:rPr>
          <w:sz w:val="28"/>
          <w:szCs w:val="28"/>
          <w:lang w:val="en-GB"/>
        </w:rPr>
      </w:pPr>
      <w:r w:rsidRPr="003B1281">
        <w:rPr>
          <w:caps w:val="0"/>
          <w:sz w:val="28"/>
          <w:szCs w:val="28"/>
          <w:lang w:val="en-GB"/>
        </w:rPr>
        <w:t xml:space="preserve">COURTS AND JUDGMENTS </w:t>
      </w:r>
    </w:p>
    <w:p w14:paraId="4D01E3AE" w14:textId="66B6CA15" w:rsidR="00DC42AB" w:rsidRPr="00814FFC" w:rsidRDefault="00814FFC" w:rsidP="00504214">
      <w:pPr>
        <w:pStyle w:val="Level1"/>
        <w:numPr>
          <w:ilvl w:val="0"/>
          <w:numId w:val="33"/>
        </w:numPr>
        <w:ind w:left="851" w:hanging="851"/>
        <w:rPr>
          <w:rFonts w:cs="Arial"/>
          <w:sz w:val="28"/>
          <w:szCs w:val="28"/>
          <w:lang w:val="en-GB"/>
        </w:rPr>
      </w:pPr>
      <w:r w:rsidRPr="00814FFC">
        <w:rPr>
          <w:rFonts w:cs="Arial"/>
          <w:sz w:val="28"/>
          <w:szCs w:val="28"/>
          <w:lang w:val="en-GB"/>
        </w:rPr>
        <w:t xml:space="preserve">With reference to the court judgments to be considered during these proceedings. As </w:t>
      </w:r>
      <w:r>
        <w:rPr>
          <w:rFonts w:cs="Arial"/>
          <w:sz w:val="28"/>
          <w:szCs w:val="28"/>
          <w:lang w:val="en-GB"/>
        </w:rPr>
        <w:t>m</w:t>
      </w:r>
      <w:r w:rsidR="00DC42AB" w:rsidRPr="00814FFC">
        <w:rPr>
          <w:rFonts w:cs="Arial"/>
          <w:sz w:val="28"/>
          <w:szCs w:val="28"/>
        </w:rPr>
        <w:t>any of the reports that are the subject matter of this enquiry were considered by different courts. As such it is informative to briefly consider the hierarchy of courts in our country and the binding nature of precedent on lower courts.</w:t>
      </w:r>
    </w:p>
    <w:p w14:paraId="3E293F2C" w14:textId="3869A709" w:rsidR="0052564A" w:rsidRPr="003B1281" w:rsidRDefault="0052564A" w:rsidP="00FD2388">
      <w:pPr>
        <w:pStyle w:val="Level1"/>
        <w:rPr>
          <w:rFonts w:cs="Arial"/>
          <w:sz w:val="28"/>
          <w:szCs w:val="28"/>
        </w:rPr>
      </w:pPr>
      <w:r w:rsidRPr="003B1281">
        <w:rPr>
          <w:rFonts w:cs="Arial"/>
          <w:sz w:val="28"/>
          <w:szCs w:val="28"/>
          <w:lang w:val="en-GB"/>
        </w:rPr>
        <w:t xml:space="preserve">The judicial authority of the </w:t>
      </w:r>
      <w:r w:rsidRPr="003B1281">
        <w:rPr>
          <w:rFonts w:cs="Arial"/>
          <w:sz w:val="28"/>
          <w:szCs w:val="28"/>
        </w:rPr>
        <w:t xml:space="preserve">Republic vests in the courts which are independent, subject only to the Constitution and the law, which they must apply impartially and without fear, favour or prejudice.  Their function should not be interfered with and other organs of state, through legislative and other measures, must assist and protect the courts to </w:t>
      </w:r>
      <w:r w:rsidRPr="003B1281">
        <w:rPr>
          <w:rFonts w:cs="Arial"/>
          <w:sz w:val="28"/>
          <w:szCs w:val="28"/>
        </w:rPr>
        <w:lastRenderedPageBreak/>
        <w:t>ensure the independence, impartiality, dignity, accessibility and effectiveness of the courts.</w:t>
      </w:r>
    </w:p>
    <w:p w14:paraId="4F69489C" w14:textId="00C75091" w:rsidR="0052564A" w:rsidRPr="003B1281" w:rsidRDefault="0052564A" w:rsidP="00783846">
      <w:pPr>
        <w:pStyle w:val="Level1"/>
        <w:rPr>
          <w:rFonts w:cs="Arial"/>
          <w:sz w:val="28"/>
          <w:szCs w:val="28"/>
        </w:rPr>
      </w:pPr>
      <w:r w:rsidRPr="003B1281">
        <w:rPr>
          <w:rFonts w:cs="Arial"/>
          <w:sz w:val="28"/>
          <w:szCs w:val="28"/>
        </w:rPr>
        <w:t xml:space="preserve">Most important is that an order or decision issued by a court binds all persons and organs of state to </w:t>
      </w:r>
      <w:r w:rsidRPr="003B1281">
        <w:rPr>
          <w:rFonts w:cs="Arial"/>
          <w:sz w:val="28"/>
          <w:szCs w:val="28"/>
          <w:lang w:eastAsia="en-ZA"/>
        </w:rPr>
        <w:t>whom</w:t>
      </w:r>
      <w:r w:rsidRPr="003B1281">
        <w:rPr>
          <w:rFonts w:cs="Arial"/>
          <w:sz w:val="28"/>
          <w:szCs w:val="28"/>
        </w:rPr>
        <w:t xml:space="preserve"> it applies.</w:t>
      </w:r>
    </w:p>
    <w:p w14:paraId="1DA03E1E" w14:textId="7FFA7EDA" w:rsidR="0052564A" w:rsidRPr="003B1281" w:rsidRDefault="0052564A" w:rsidP="00783846">
      <w:pPr>
        <w:pStyle w:val="Level1"/>
        <w:rPr>
          <w:rFonts w:cs="Arial"/>
          <w:sz w:val="28"/>
          <w:szCs w:val="28"/>
        </w:rPr>
      </w:pPr>
      <w:r w:rsidRPr="003B1281">
        <w:rPr>
          <w:rFonts w:cs="Arial"/>
          <w:sz w:val="28"/>
          <w:szCs w:val="28"/>
        </w:rPr>
        <w:t>There is also a hierarchy of courts.</w:t>
      </w:r>
    </w:p>
    <w:p w14:paraId="40816328" w14:textId="619F2723" w:rsidR="004D3435" w:rsidRPr="003B1281" w:rsidRDefault="00064304" w:rsidP="006907B9">
      <w:pPr>
        <w:pStyle w:val="Level1"/>
        <w:rPr>
          <w:rFonts w:cs="Arial"/>
          <w:sz w:val="28"/>
          <w:szCs w:val="28"/>
          <w:lang w:val="en-GB"/>
        </w:rPr>
      </w:pPr>
      <w:r w:rsidRPr="003B1281">
        <w:rPr>
          <w:rFonts w:cs="Arial"/>
          <w:sz w:val="28"/>
          <w:szCs w:val="28"/>
          <w:lang w:val="en-GB"/>
        </w:rPr>
        <w:t xml:space="preserve">The decisions of the </w:t>
      </w:r>
      <w:r w:rsidRPr="003B1281">
        <w:rPr>
          <w:rFonts w:cs="Arial"/>
          <w:sz w:val="28"/>
          <w:szCs w:val="28"/>
        </w:rPr>
        <w:t>Constitutional</w:t>
      </w:r>
      <w:r w:rsidRPr="003B1281">
        <w:rPr>
          <w:rFonts w:cs="Arial"/>
          <w:sz w:val="28"/>
          <w:szCs w:val="28"/>
          <w:lang w:val="en-GB"/>
        </w:rPr>
        <w:t xml:space="preserve"> Court are binding on the Supreme Court of Appeal.  The Supreme Court of Appeal and the Constitutional Court are similarly binding on lesser Courts and the decision of the High Court are binding on Magistrates’ Courts within their areas.</w:t>
      </w:r>
    </w:p>
    <w:p w14:paraId="1259DF2F" w14:textId="07160FA9" w:rsidR="00422E43" w:rsidRPr="003B1281" w:rsidRDefault="005D4A09" w:rsidP="005D4A09">
      <w:pPr>
        <w:pStyle w:val="Level1"/>
        <w:numPr>
          <w:ilvl w:val="0"/>
          <w:numId w:val="33"/>
        </w:numPr>
        <w:ind w:left="851" w:hanging="851"/>
        <w:rPr>
          <w:rFonts w:cs="Arial"/>
          <w:sz w:val="28"/>
          <w:szCs w:val="28"/>
          <w:lang w:val="en-GB"/>
        </w:rPr>
      </w:pPr>
      <w:r w:rsidRPr="003B1281">
        <w:rPr>
          <w:rFonts w:cs="Arial"/>
          <w:sz w:val="28"/>
          <w:szCs w:val="28"/>
          <w:lang w:val="en-GB"/>
        </w:rPr>
        <w:t>Final judgments</w:t>
      </w:r>
      <w:r w:rsidR="00422E43" w:rsidRPr="003B1281">
        <w:rPr>
          <w:rFonts w:cs="Arial"/>
          <w:sz w:val="28"/>
          <w:szCs w:val="28"/>
          <w:lang w:val="en-GB"/>
        </w:rPr>
        <w:t>, in the event of appeals,</w:t>
      </w:r>
      <w:r w:rsidRPr="003B1281">
        <w:rPr>
          <w:rFonts w:cs="Arial"/>
          <w:sz w:val="28"/>
          <w:szCs w:val="28"/>
          <w:lang w:val="en-GB"/>
        </w:rPr>
        <w:t xml:space="preserve"> are those of the Constitutional Court or the Supreme Court of Appeal and the Divisions of the High Court </w:t>
      </w:r>
      <w:r w:rsidRPr="003B1281">
        <w:rPr>
          <w:rFonts w:cs="Arial"/>
          <w:sz w:val="28"/>
          <w:szCs w:val="28"/>
          <w:lang w:val="en-GB"/>
        </w:rPr>
        <w:t>whe</w:t>
      </w:r>
      <w:r w:rsidR="00422E43" w:rsidRPr="003B1281">
        <w:rPr>
          <w:rFonts w:cs="Arial"/>
          <w:sz w:val="28"/>
          <w:szCs w:val="28"/>
          <w:lang w:val="en-GB"/>
        </w:rPr>
        <w:t>n</w:t>
      </w:r>
      <w:r w:rsidRPr="003B1281">
        <w:rPr>
          <w:rFonts w:cs="Arial"/>
          <w:sz w:val="28"/>
          <w:szCs w:val="28"/>
          <w:lang w:val="en-GB"/>
        </w:rPr>
        <w:t xml:space="preserve"> there is no longer a possibility of an appeal</w:t>
      </w:r>
      <w:r w:rsidR="00814FFC">
        <w:rPr>
          <w:rFonts w:cs="Arial"/>
          <w:sz w:val="28"/>
          <w:szCs w:val="28"/>
          <w:lang w:val="en-GB"/>
        </w:rPr>
        <w:t>, and where no appeal has been pursued to either the SCA or the Constitutional Court hence High Court judgments too are binding</w:t>
      </w:r>
      <w:r w:rsidRPr="003B1281">
        <w:rPr>
          <w:rFonts w:cs="Arial"/>
          <w:sz w:val="28"/>
          <w:szCs w:val="28"/>
          <w:lang w:val="en-GB"/>
        </w:rPr>
        <w:t xml:space="preserve">.  </w:t>
      </w:r>
    </w:p>
    <w:p w14:paraId="1AC5145C" w14:textId="47F74131" w:rsidR="005D4A09" w:rsidRPr="003B1281" w:rsidRDefault="005D4A09" w:rsidP="005D4A09">
      <w:pPr>
        <w:pStyle w:val="Level1"/>
        <w:rPr>
          <w:rFonts w:cs="Arial"/>
          <w:sz w:val="28"/>
          <w:szCs w:val="28"/>
          <w:lang w:val="en-GB"/>
        </w:rPr>
      </w:pPr>
      <w:r w:rsidRPr="003B1281">
        <w:rPr>
          <w:rFonts w:cs="Arial"/>
          <w:sz w:val="28"/>
          <w:szCs w:val="28"/>
          <w:lang w:val="en-GB"/>
        </w:rPr>
        <w:t xml:space="preserve">In the main, </w:t>
      </w:r>
      <w:r w:rsidR="00814FFC">
        <w:rPr>
          <w:rFonts w:cs="Arial"/>
          <w:sz w:val="28"/>
          <w:szCs w:val="28"/>
          <w:lang w:val="en-GB"/>
        </w:rPr>
        <w:t xml:space="preserve">a number of the </w:t>
      </w:r>
      <w:r w:rsidRPr="003B1281">
        <w:rPr>
          <w:rFonts w:cs="Arial"/>
          <w:sz w:val="28"/>
          <w:szCs w:val="28"/>
          <w:lang w:val="en-GB"/>
        </w:rPr>
        <w:t xml:space="preserve"> issues </w:t>
      </w:r>
      <w:r w:rsidR="00814FFC">
        <w:rPr>
          <w:rFonts w:cs="Arial"/>
          <w:sz w:val="28"/>
          <w:szCs w:val="28"/>
          <w:lang w:val="en-GB"/>
        </w:rPr>
        <w:t xml:space="preserve">raised </w:t>
      </w:r>
      <w:r w:rsidR="00422E43" w:rsidRPr="003B1281">
        <w:rPr>
          <w:rFonts w:cs="Arial"/>
          <w:sz w:val="28"/>
          <w:szCs w:val="28"/>
          <w:lang w:val="en-GB"/>
        </w:rPr>
        <w:t xml:space="preserve">before this Committee </w:t>
      </w:r>
      <w:r w:rsidRPr="003B1281">
        <w:rPr>
          <w:rFonts w:cs="Arial"/>
          <w:sz w:val="28"/>
          <w:szCs w:val="28"/>
          <w:lang w:val="en-GB"/>
        </w:rPr>
        <w:t>relate to several cases which the Courts have already considered</w:t>
      </w:r>
      <w:r w:rsidR="00422E43" w:rsidRPr="003B1281">
        <w:rPr>
          <w:rFonts w:cs="Arial"/>
          <w:sz w:val="28"/>
          <w:szCs w:val="28"/>
          <w:lang w:val="en-GB"/>
        </w:rPr>
        <w:t xml:space="preserve"> and pronounced on</w:t>
      </w:r>
      <w:r w:rsidRPr="003B1281">
        <w:rPr>
          <w:rFonts w:cs="Arial"/>
          <w:sz w:val="28"/>
          <w:szCs w:val="28"/>
          <w:lang w:val="en-GB"/>
        </w:rPr>
        <w:t>.</w:t>
      </w:r>
      <w:r w:rsidRPr="003B1281">
        <w:rPr>
          <w:rFonts w:cs="Arial"/>
          <w:sz w:val="28"/>
          <w:szCs w:val="28"/>
          <w:lang w:val="en-GB"/>
        </w:rPr>
        <w:t xml:space="preserve">  There are several cases that were pertinently considered by the Panel</w:t>
      </w:r>
      <w:r w:rsidR="00422E43" w:rsidRPr="003B1281">
        <w:rPr>
          <w:rFonts w:cs="Arial"/>
          <w:sz w:val="28"/>
          <w:szCs w:val="28"/>
          <w:lang w:val="en-GB"/>
        </w:rPr>
        <w:t>. These</w:t>
      </w:r>
      <w:r w:rsidRPr="003B1281">
        <w:rPr>
          <w:rFonts w:cs="Arial"/>
          <w:sz w:val="28"/>
          <w:szCs w:val="28"/>
          <w:lang w:val="en-GB"/>
        </w:rPr>
        <w:t xml:space="preserve"> will, among others, be referred to as the hearings proceed.</w:t>
      </w:r>
    </w:p>
    <w:p w14:paraId="77F816E2" w14:textId="77777777" w:rsidR="005D4A09" w:rsidRPr="003B1281" w:rsidRDefault="005D4A09" w:rsidP="005D4A09">
      <w:pPr>
        <w:pStyle w:val="Level1"/>
        <w:rPr>
          <w:rFonts w:cs="Arial"/>
          <w:sz w:val="28"/>
          <w:szCs w:val="28"/>
          <w:lang w:val="en-GB"/>
        </w:rPr>
      </w:pPr>
      <w:r w:rsidRPr="003B1281">
        <w:rPr>
          <w:rFonts w:cs="Arial"/>
          <w:sz w:val="28"/>
          <w:szCs w:val="28"/>
          <w:lang w:val="en-GB"/>
        </w:rPr>
        <w:lastRenderedPageBreak/>
        <w:t xml:space="preserve">These would include the judgments relating to </w:t>
      </w:r>
    </w:p>
    <w:p w14:paraId="3167E013" w14:textId="77777777" w:rsidR="005D4A09" w:rsidRPr="003B1281" w:rsidRDefault="005D4A09" w:rsidP="005D4A09">
      <w:pPr>
        <w:pStyle w:val="Level2"/>
        <w:rPr>
          <w:rFonts w:cs="Arial"/>
          <w:sz w:val="28"/>
          <w:szCs w:val="28"/>
          <w:lang w:val="en-GB"/>
        </w:rPr>
      </w:pPr>
      <w:r w:rsidRPr="003B1281">
        <w:rPr>
          <w:rFonts w:cs="Arial"/>
          <w:sz w:val="28"/>
          <w:szCs w:val="28"/>
          <w:lang w:val="en-GB"/>
        </w:rPr>
        <w:t xml:space="preserve">the South African Reserve Bank / ABSA Lifeboat Report; </w:t>
      </w:r>
    </w:p>
    <w:p w14:paraId="5EBF1A20" w14:textId="77777777" w:rsidR="005D4A09" w:rsidRPr="003B1281" w:rsidRDefault="005D4A09" w:rsidP="005D4A09">
      <w:pPr>
        <w:pStyle w:val="Level2"/>
        <w:rPr>
          <w:rFonts w:cs="Arial"/>
          <w:sz w:val="28"/>
          <w:szCs w:val="28"/>
          <w:lang w:val="en-GB"/>
        </w:rPr>
      </w:pPr>
      <w:r w:rsidRPr="003B1281">
        <w:rPr>
          <w:rFonts w:cs="Arial"/>
          <w:sz w:val="28"/>
          <w:szCs w:val="28"/>
          <w:lang w:val="en-GB"/>
        </w:rPr>
        <w:t xml:space="preserve">the judgment related to the Vrede Dairy Project; </w:t>
      </w:r>
    </w:p>
    <w:p w14:paraId="7222E0CB" w14:textId="77777777" w:rsidR="005D4A09" w:rsidRPr="003B1281" w:rsidRDefault="005D4A09" w:rsidP="005D4A09">
      <w:pPr>
        <w:pStyle w:val="Level2"/>
        <w:rPr>
          <w:rFonts w:cs="Arial"/>
          <w:sz w:val="28"/>
          <w:szCs w:val="28"/>
          <w:lang w:val="en-GB"/>
        </w:rPr>
      </w:pPr>
      <w:r w:rsidRPr="003B1281">
        <w:rPr>
          <w:rFonts w:cs="Arial"/>
          <w:sz w:val="28"/>
          <w:szCs w:val="28"/>
          <w:lang w:val="en-GB"/>
        </w:rPr>
        <w:t>the judgment related to the Financial Sector Conduct Authority (“</w:t>
      </w:r>
      <w:r w:rsidRPr="003B1281">
        <w:rPr>
          <w:rFonts w:cs="Arial"/>
          <w:i/>
          <w:sz w:val="28"/>
          <w:szCs w:val="28"/>
          <w:lang w:val="en-GB"/>
        </w:rPr>
        <w:t>FSCA</w:t>
      </w:r>
      <w:r w:rsidRPr="003B1281">
        <w:rPr>
          <w:rFonts w:cs="Arial"/>
          <w:sz w:val="28"/>
          <w:szCs w:val="28"/>
          <w:lang w:val="en-GB"/>
        </w:rPr>
        <w:t xml:space="preserve">”); </w:t>
      </w:r>
    </w:p>
    <w:p w14:paraId="65A9DCE8" w14:textId="76E7EA4B" w:rsidR="005D4A09" w:rsidRPr="003B1281" w:rsidRDefault="005D4A09" w:rsidP="005D4A09">
      <w:pPr>
        <w:pStyle w:val="Level2"/>
        <w:rPr>
          <w:rFonts w:cs="Arial"/>
          <w:sz w:val="28"/>
          <w:szCs w:val="28"/>
          <w:lang w:val="en-GB"/>
        </w:rPr>
      </w:pPr>
      <w:r w:rsidRPr="003B1281">
        <w:rPr>
          <w:rFonts w:cs="Arial"/>
          <w:sz w:val="28"/>
          <w:szCs w:val="28"/>
          <w:lang w:val="en-GB"/>
        </w:rPr>
        <w:t xml:space="preserve">the judgment in </w:t>
      </w:r>
      <w:r w:rsidR="00814FFC">
        <w:rPr>
          <w:rFonts w:cs="Arial"/>
          <w:sz w:val="28"/>
          <w:szCs w:val="28"/>
          <w:lang w:val="en-GB"/>
        </w:rPr>
        <w:t xml:space="preserve">the </w:t>
      </w:r>
      <w:r w:rsidRPr="003B1281">
        <w:rPr>
          <w:rFonts w:cs="Arial"/>
          <w:sz w:val="28"/>
          <w:szCs w:val="28"/>
          <w:lang w:val="en-GB"/>
        </w:rPr>
        <w:t xml:space="preserve">dispute in respect of Ms Basani Baloyi; </w:t>
      </w:r>
    </w:p>
    <w:p w14:paraId="6C6A641C" w14:textId="77777777" w:rsidR="005D4A09" w:rsidRPr="003B1281" w:rsidRDefault="005D4A09" w:rsidP="005D4A09">
      <w:pPr>
        <w:pStyle w:val="Level2"/>
        <w:rPr>
          <w:rFonts w:cs="Arial"/>
          <w:sz w:val="28"/>
          <w:szCs w:val="28"/>
          <w:lang w:val="en-GB"/>
        </w:rPr>
      </w:pPr>
      <w:r w:rsidRPr="003B1281">
        <w:rPr>
          <w:rFonts w:cs="Arial"/>
          <w:sz w:val="28"/>
          <w:szCs w:val="28"/>
          <w:lang w:val="en-GB"/>
        </w:rPr>
        <w:t xml:space="preserve">the judgment related to the CR17 campaign; </w:t>
      </w:r>
    </w:p>
    <w:p w14:paraId="4CC37C48" w14:textId="3FC40B75" w:rsidR="005D4A09" w:rsidRPr="003B1281" w:rsidRDefault="005D4A09" w:rsidP="005D4A09">
      <w:pPr>
        <w:pStyle w:val="Level2"/>
        <w:rPr>
          <w:rFonts w:cs="Arial"/>
          <w:sz w:val="28"/>
          <w:szCs w:val="28"/>
          <w:lang w:val="en-GB"/>
        </w:rPr>
      </w:pPr>
      <w:r w:rsidRPr="003B1281">
        <w:rPr>
          <w:rFonts w:cs="Arial"/>
          <w:sz w:val="28"/>
          <w:szCs w:val="28"/>
          <w:lang w:val="en-GB"/>
        </w:rPr>
        <w:t xml:space="preserve">the judgments in relation to the investigations of Minister Gordhan and in which Mr Pillay and Mr Van Loggerenberg prominently feature – both of </w:t>
      </w:r>
      <w:r w:rsidR="00814FFC">
        <w:rPr>
          <w:rFonts w:cs="Arial"/>
          <w:sz w:val="28"/>
          <w:szCs w:val="28"/>
          <w:lang w:val="en-GB"/>
        </w:rPr>
        <w:t xml:space="preserve">the latter </w:t>
      </w:r>
      <w:r w:rsidRPr="003B1281">
        <w:rPr>
          <w:rFonts w:cs="Arial"/>
          <w:sz w:val="28"/>
          <w:szCs w:val="28"/>
          <w:lang w:val="en-GB"/>
        </w:rPr>
        <w:t xml:space="preserve">have made themselves available to provide evidence to this Committee. </w:t>
      </w:r>
    </w:p>
    <w:p w14:paraId="111153B2" w14:textId="045D69BF" w:rsidR="005D4A09" w:rsidRPr="003B1281" w:rsidRDefault="005D4A09" w:rsidP="005D4A09">
      <w:pPr>
        <w:pStyle w:val="Level2"/>
        <w:rPr>
          <w:rFonts w:cs="Arial"/>
          <w:sz w:val="28"/>
          <w:szCs w:val="28"/>
          <w:lang w:val="en-GB"/>
        </w:rPr>
      </w:pPr>
      <w:r w:rsidRPr="003B1281">
        <w:rPr>
          <w:rFonts w:cs="Arial"/>
          <w:sz w:val="28"/>
          <w:szCs w:val="28"/>
          <w:lang w:val="en-GB"/>
        </w:rPr>
        <w:t>The judgment in relation to the Commission of the South African Revenue Services pertaining to confidential taxpayer information and the Public Protector’s subpoena powers; and</w:t>
      </w:r>
    </w:p>
    <w:p w14:paraId="719CCAF2" w14:textId="6D8955E5" w:rsidR="005D4A09" w:rsidRPr="003B1281" w:rsidRDefault="005D4A09" w:rsidP="005D4A09">
      <w:pPr>
        <w:pStyle w:val="Level2"/>
        <w:rPr>
          <w:rFonts w:cs="Arial"/>
          <w:sz w:val="28"/>
          <w:szCs w:val="28"/>
          <w:lang w:val="en-GB"/>
        </w:rPr>
      </w:pPr>
      <w:r w:rsidRPr="003B1281">
        <w:rPr>
          <w:rFonts w:cs="Arial"/>
          <w:sz w:val="28"/>
          <w:szCs w:val="28"/>
          <w:lang w:val="en-GB"/>
        </w:rPr>
        <w:t>the matter involving the Government Employees’ Medical Scheme.</w:t>
      </w:r>
    </w:p>
    <w:p w14:paraId="3419D93D" w14:textId="03B4CD66" w:rsidR="00064304" w:rsidRPr="003B1281" w:rsidRDefault="00064304" w:rsidP="006907B9">
      <w:pPr>
        <w:pStyle w:val="Level1"/>
        <w:rPr>
          <w:rFonts w:cs="Arial"/>
          <w:sz w:val="28"/>
          <w:szCs w:val="28"/>
          <w:lang w:val="en-GB"/>
        </w:rPr>
      </w:pPr>
      <w:r w:rsidRPr="003B1281">
        <w:rPr>
          <w:rFonts w:cs="Arial"/>
          <w:sz w:val="28"/>
          <w:szCs w:val="28"/>
          <w:lang w:val="en-GB"/>
        </w:rPr>
        <w:lastRenderedPageBreak/>
        <w:t>The</w:t>
      </w:r>
      <w:r w:rsidRPr="003B1281">
        <w:rPr>
          <w:rFonts w:cs="Arial"/>
          <w:sz w:val="28"/>
          <w:szCs w:val="28"/>
          <w:lang w:val="en-GB"/>
        </w:rPr>
        <w:t xml:space="preserve"> </w:t>
      </w:r>
      <w:r w:rsidR="00422E43" w:rsidRPr="003B1281">
        <w:rPr>
          <w:rFonts w:cs="Arial"/>
          <w:sz w:val="28"/>
          <w:szCs w:val="28"/>
          <w:lang w:val="en-GB"/>
        </w:rPr>
        <w:t>legal</w:t>
      </w:r>
      <w:r w:rsidRPr="003B1281">
        <w:rPr>
          <w:rFonts w:cs="Arial"/>
          <w:sz w:val="28"/>
          <w:szCs w:val="28"/>
          <w:lang w:val="en-GB"/>
        </w:rPr>
        <w:t xml:space="preserve"> principle of </w:t>
      </w:r>
      <w:r w:rsidR="00476DFB" w:rsidRPr="003B1281">
        <w:rPr>
          <w:rFonts w:cs="Arial"/>
          <w:i/>
          <w:sz w:val="28"/>
          <w:szCs w:val="28"/>
          <w:lang w:val="en-GB"/>
        </w:rPr>
        <w:t>stare decisis</w:t>
      </w:r>
      <w:r w:rsidR="00476DFB" w:rsidRPr="003B1281">
        <w:rPr>
          <w:rFonts w:cs="Arial"/>
          <w:sz w:val="28"/>
          <w:szCs w:val="28"/>
          <w:lang w:val="en-GB"/>
        </w:rPr>
        <w:t xml:space="preserve"> is a juridical command to the Courts to respect decisions </w:t>
      </w:r>
      <w:r w:rsidR="00356113" w:rsidRPr="003B1281">
        <w:rPr>
          <w:rFonts w:cs="Arial"/>
          <w:sz w:val="28"/>
          <w:szCs w:val="28"/>
          <w:lang w:val="en-GB"/>
        </w:rPr>
        <w:t xml:space="preserve">already made in a given area of the law.  The practical application of the principle </w:t>
      </w:r>
      <w:r w:rsidR="0052564A" w:rsidRPr="003B1281">
        <w:rPr>
          <w:rFonts w:cs="Arial"/>
          <w:sz w:val="28"/>
          <w:szCs w:val="28"/>
          <w:lang w:val="en-GB"/>
        </w:rPr>
        <w:t xml:space="preserve">means </w:t>
      </w:r>
      <w:r w:rsidR="00356113" w:rsidRPr="003B1281">
        <w:rPr>
          <w:rFonts w:cs="Arial"/>
          <w:sz w:val="28"/>
          <w:szCs w:val="28"/>
          <w:lang w:val="en-GB"/>
        </w:rPr>
        <w:t>that Courts are bound by their previous judicial decisions</w:t>
      </w:r>
      <w:r w:rsidR="00D05910" w:rsidRPr="003B1281">
        <w:rPr>
          <w:rFonts w:cs="Arial"/>
          <w:sz w:val="28"/>
          <w:szCs w:val="28"/>
          <w:lang w:val="en-GB"/>
        </w:rPr>
        <w:t>, as well as decisions of the Court superior to them</w:t>
      </w:r>
      <w:r w:rsidR="0052564A" w:rsidRPr="003B1281">
        <w:rPr>
          <w:rFonts w:cs="Arial"/>
          <w:sz w:val="28"/>
          <w:szCs w:val="28"/>
          <w:lang w:val="en-GB"/>
        </w:rPr>
        <w:t>.</w:t>
      </w:r>
    </w:p>
    <w:p w14:paraId="386F8382" w14:textId="6A6A8762" w:rsidR="007C1F38" w:rsidRPr="003B1281" w:rsidRDefault="0052564A" w:rsidP="0052564A">
      <w:pPr>
        <w:pStyle w:val="Level1"/>
        <w:rPr>
          <w:rFonts w:cs="Arial"/>
          <w:sz w:val="28"/>
          <w:szCs w:val="28"/>
          <w:lang w:val="en-GB"/>
        </w:rPr>
      </w:pPr>
      <w:r w:rsidRPr="003B1281">
        <w:rPr>
          <w:rFonts w:cs="Arial"/>
          <w:sz w:val="28"/>
          <w:szCs w:val="28"/>
          <w:lang w:val="en-GB"/>
        </w:rPr>
        <w:t xml:space="preserve">The adherence to the </w:t>
      </w:r>
      <w:r w:rsidR="005031E5" w:rsidRPr="003B1281">
        <w:rPr>
          <w:rFonts w:cs="Arial"/>
          <w:sz w:val="28"/>
          <w:szCs w:val="28"/>
          <w:lang w:val="en-GB"/>
        </w:rPr>
        <w:t xml:space="preserve">principle of </w:t>
      </w:r>
      <w:r w:rsidR="005031E5" w:rsidRPr="003B1281">
        <w:rPr>
          <w:rFonts w:cs="Arial"/>
          <w:i/>
          <w:sz w:val="28"/>
          <w:szCs w:val="28"/>
          <w:lang w:val="en-GB"/>
        </w:rPr>
        <w:t>stare decisis</w:t>
      </w:r>
      <w:r w:rsidR="005031E5" w:rsidRPr="003B1281">
        <w:rPr>
          <w:rFonts w:cs="Arial"/>
          <w:sz w:val="28"/>
          <w:szCs w:val="28"/>
          <w:lang w:val="en-GB"/>
        </w:rPr>
        <w:t xml:space="preserve"> by our courts</w:t>
      </w:r>
      <w:r w:rsidRPr="003B1281">
        <w:rPr>
          <w:rFonts w:cs="Arial"/>
          <w:sz w:val="28"/>
          <w:szCs w:val="28"/>
          <w:lang w:val="en-GB"/>
        </w:rPr>
        <w:t xml:space="preserve"> permits </w:t>
      </w:r>
      <w:r w:rsidR="001108B5" w:rsidRPr="003B1281">
        <w:rPr>
          <w:rFonts w:cs="Arial"/>
          <w:i/>
          <w:sz w:val="28"/>
          <w:szCs w:val="28"/>
          <w:lang w:val="en-GB"/>
        </w:rPr>
        <w:t xml:space="preserve">‘[C]ertainty, predictability, reliability, equality, uniformity, </w:t>
      </w:r>
      <w:r w:rsidR="001108B5" w:rsidRPr="003B1281">
        <w:rPr>
          <w:rFonts w:cs="Arial"/>
          <w:i/>
          <w:iCs/>
          <w:sz w:val="28"/>
          <w:szCs w:val="28"/>
          <w:lang w:val="en-GB"/>
        </w:rPr>
        <w:t>convenience</w:t>
      </w:r>
      <w:r w:rsidR="00AE1EFC" w:rsidRPr="003B1281">
        <w:rPr>
          <w:rFonts w:cs="Arial"/>
          <w:sz w:val="28"/>
          <w:szCs w:val="28"/>
          <w:lang w:val="en-GB"/>
        </w:rPr>
        <w:t>’</w:t>
      </w:r>
      <w:r w:rsidRPr="003B1281">
        <w:rPr>
          <w:rFonts w:cs="Arial"/>
          <w:i/>
          <w:sz w:val="28"/>
          <w:szCs w:val="28"/>
          <w:lang w:val="en-GB"/>
        </w:rPr>
        <w:t xml:space="preserve">.  </w:t>
      </w:r>
      <w:r w:rsidR="008A3B5C" w:rsidRPr="003B1281">
        <w:rPr>
          <w:rFonts w:cs="Arial"/>
          <w:i/>
          <w:sz w:val="28"/>
          <w:szCs w:val="28"/>
          <w:lang w:val="en-GB"/>
        </w:rPr>
        <w:t xml:space="preserve">The doctrine of precedent not only binds lower courts but also binds courts of final jurisdiction to their own decisions.  </w:t>
      </w:r>
      <w:r w:rsidRPr="003B1281">
        <w:rPr>
          <w:rFonts w:cs="Arial"/>
          <w:i/>
          <w:sz w:val="28"/>
          <w:szCs w:val="28"/>
          <w:lang w:val="en-GB"/>
        </w:rPr>
        <w:t xml:space="preserve">It is not simply </w:t>
      </w:r>
      <w:r w:rsidR="008A3B5C" w:rsidRPr="003B1281">
        <w:rPr>
          <w:rFonts w:cs="Arial"/>
          <w:i/>
          <w:sz w:val="28"/>
          <w:szCs w:val="28"/>
          <w:lang w:val="en-GB"/>
        </w:rPr>
        <w:t>a matter of respect for courts of higher authority</w:t>
      </w:r>
      <w:r w:rsidR="007C1F38" w:rsidRPr="003B1281">
        <w:rPr>
          <w:rFonts w:cs="Arial"/>
          <w:i/>
          <w:sz w:val="28"/>
          <w:szCs w:val="28"/>
          <w:lang w:val="en-GB"/>
        </w:rPr>
        <w:t xml:space="preserve">, but a </w:t>
      </w:r>
      <w:r w:rsidR="008A3B5C" w:rsidRPr="003B1281">
        <w:rPr>
          <w:rFonts w:cs="Arial"/>
          <w:i/>
          <w:sz w:val="28"/>
          <w:szCs w:val="28"/>
          <w:lang w:val="en-GB"/>
        </w:rPr>
        <w:t>manifestation of the rule of law itself</w:t>
      </w:r>
      <w:r w:rsidR="007C1F38" w:rsidRPr="003B1281">
        <w:rPr>
          <w:rFonts w:cs="Arial"/>
          <w:i/>
          <w:sz w:val="28"/>
          <w:szCs w:val="28"/>
          <w:lang w:val="en-GB"/>
        </w:rPr>
        <w:t xml:space="preserve">.  This we all know is one of the founding values of the </w:t>
      </w:r>
      <w:r w:rsidR="008A3B5C" w:rsidRPr="003B1281">
        <w:rPr>
          <w:rFonts w:cs="Arial"/>
          <w:i/>
          <w:sz w:val="28"/>
          <w:szCs w:val="28"/>
          <w:lang w:val="en-GB"/>
        </w:rPr>
        <w:t>Constitution.</w:t>
      </w:r>
      <w:r w:rsidR="005031E5" w:rsidRPr="003B1281">
        <w:rPr>
          <w:rFonts w:cs="Arial"/>
          <w:i/>
          <w:sz w:val="28"/>
          <w:szCs w:val="28"/>
          <w:lang w:val="en-GB"/>
        </w:rPr>
        <w:t>’</w:t>
      </w:r>
      <w:r w:rsidR="008A3B5C" w:rsidRPr="003B1281">
        <w:rPr>
          <w:rFonts w:cs="Arial"/>
          <w:sz w:val="28"/>
          <w:szCs w:val="28"/>
          <w:lang w:val="en-GB"/>
        </w:rPr>
        <w:t xml:space="preserve">  </w:t>
      </w:r>
      <w:r w:rsidR="007C1F38" w:rsidRPr="003B1281">
        <w:rPr>
          <w:rFonts w:cs="Arial"/>
          <w:sz w:val="28"/>
          <w:szCs w:val="28"/>
          <w:lang w:val="en-GB"/>
        </w:rPr>
        <w:t>(</w:t>
      </w:r>
      <w:r w:rsidR="007C1F38" w:rsidRPr="003B1281">
        <w:rPr>
          <w:rFonts w:cs="Arial"/>
          <w:b/>
          <w:sz w:val="28"/>
          <w:szCs w:val="28"/>
          <w:u w:val="single"/>
          <w:lang w:val="en-GB"/>
        </w:rPr>
        <w:t>Camps Bay Ratepayers’ and Residents’ Association &amp; Another v Harrison v Another</w:t>
      </w:r>
      <w:r w:rsidR="007C1F38" w:rsidRPr="003B1281">
        <w:rPr>
          <w:rFonts w:cs="Arial"/>
          <w:sz w:val="28"/>
          <w:szCs w:val="28"/>
          <w:lang w:val="en-GB"/>
        </w:rPr>
        <w:t xml:space="preserve"> 2011 (4) SA 42 (CC) at paras 28 – 30 (per Brand AJ)) </w:t>
      </w:r>
    </w:p>
    <w:p w14:paraId="4F3DB194" w14:textId="2AC36B3B" w:rsidR="005D4A09" w:rsidRDefault="005D4A09" w:rsidP="001B21A6">
      <w:pPr>
        <w:pStyle w:val="Level1"/>
        <w:rPr>
          <w:rFonts w:cs="Arial"/>
          <w:sz w:val="28"/>
          <w:szCs w:val="28"/>
          <w:lang w:val="en-GB"/>
        </w:rPr>
      </w:pPr>
      <w:r w:rsidRPr="003B1281">
        <w:rPr>
          <w:rFonts w:cs="Arial"/>
          <w:sz w:val="28"/>
          <w:szCs w:val="28"/>
          <w:lang w:val="en-GB"/>
        </w:rPr>
        <w:t xml:space="preserve">We are all bound by these decisions. </w:t>
      </w:r>
      <w:r w:rsidR="005031E5" w:rsidRPr="003B1281">
        <w:rPr>
          <w:rFonts w:cs="Arial"/>
          <w:sz w:val="28"/>
          <w:szCs w:val="28"/>
          <w:lang w:val="en-GB"/>
        </w:rPr>
        <w:t xml:space="preserve"> </w:t>
      </w:r>
      <w:r w:rsidR="00831A90" w:rsidRPr="003B1281">
        <w:rPr>
          <w:rFonts w:cs="Arial"/>
          <w:sz w:val="28"/>
          <w:szCs w:val="28"/>
          <w:lang w:val="en-GB"/>
        </w:rPr>
        <w:t xml:space="preserve">Where the courts have reviewed and set aside those reports, they no longer have any legal efficacy.  It is not for this Committee to second guess </w:t>
      </w:r>
      <w:r w:rsidR="00831A90" w:rsidRPr="003B1281">
        <w:rPr>
          <w:rFonts w:cs="Arial"/>
          <w:sz w:val="28"/>
          <w:szCs w:val="28"/>
          <w:lang w:val="en-GB"/>
        </w:rPr>
        <w:t>the decisions of the courts</w:t>
      </w:r>
      <w:r w:rsidR="00831A90" w:rsidRPr="003B1281">
        <w:rPr>
          <w:rFonts w:cs="Arial"/>
          <w:sz w:val="28"/>
          <w:szCs w:val="28"/>
          <w:lang w:val="en-GB"/>
        </w:rPr>
        <w:t xml:space="preserve">, and what is  already </w:t>
      </w:r>
      <w:r w:rsidR="00831A90" w:rsidRPr="003B1281">
        <w:rPr>
          <w:rFonts w:cs="Arial"/>
          <w:sz w:val="28"/>
          <w:szCs w:val="28"/>
          <w:lang w:val="en-GB"/>
        </w:rPr>
        <w:t>established law in this country</w:t>
      </w:r>
      <w:r w:rsidR="00831A90" w:rsidRPr="003B1281">
        <w:rPr>
          <w:rFonts w:cs="Arial"/>
          <w:sz w:val="28"/>
          <w:szCs w:val="28"/>
          <w:lang w:val="en-GB"/>
        </w:rPr>
        <w:t xml:space="preserve">. </w:t>
      </w:r>
      <w:r w:rsidR="00831A90">
        <w:rPr>
          <w:rFonts w:cs="Arial"/>
          <w:sz w:val="28"/>
          <w:szCs w:val="28"/>
          <w:lang w:val="en-GB"/>
        </w:rPr>
        <w:t xml:space="preserve">  </w:t>
      </w:r>
      <w:r w:rsidR="005031E5" w:rsidRPr="003B1281">
        <w:rPr>
          <w:rFonts w:cs="Arial"/>
          <w:sz w:val="28"/>
          <w:szCs w:val="28"/>
          <w:lang w:val="en-GB"/>
        </w:rPr>
        <w:t xml:space="preserve">They form part of the evidence presented in support of the allegations made in the Motion. </w:t>
      </w:r>
    </w:p>
    <w:p w14:paraId="56B595BC" w14:textId="77777777" w:rsidR="006A6102" w:rsidRPr="003B1281" w:rsidRDefault="006A6102" w:rsidP="006A6102">
      <w:pPr>
        <w:pStyle w:val="Level1"/>
        <w:rPr>
          <w:rFonts w:cs="Arial"/>
          <w:sz w:val="28"/>
          <w:szCs w:val="28"/>
          <w:lang w:val="en-GB"/>
        </w:rPr>
      </w:pPr>
      <w:r w:rsidRPr="003B1281">
        <w:rPr>
          <w:rFonts w:cs="Arial"/>
          <w:sz w:val="28"/>
          <w:szCs w:val="28"/>
          <w:lang w:val="en-GB"/>
        </w:rPr>
        <w:lastRenderedPageBreak/>
        <w:t xml:space="preserve">So, for example, the CIEX Report, the initial Vrede Dairy Report, the reports in relation to the investigations into Minister Gordhan, and which will form the evidence of Mr Pillay and Mr Van Loggerenberg, </w:t>
      </w:r>
      <w:r w:rsidRPr="003B1281">
        <w:rPr>
          <w:rFonts w:cs="Arial"/>
          <w:sz w:val="28"/>
          <w:szCs w:val="28"/>
          <w:lang w:val="en-GB"/>
        </w:rPr>
        <w:t xml:space="preserve">these </w:t>
      </w:r>
      <w:r w:rsidRPr="003B1281">
        <w:rPr>
          <w:rFonts w:cs="Arial"/>
          <w:sz w:val="28"/>
          <w:szCs w:val="28"/>
          <w:lang w:val="en-GB"/>
        </w:rPr>
        <w:t>have already been finally reviewed and set aside and have no legal efficacy.  Of relevance is what the courts found in these cases</w:t>
      </w:r>
      <w:r w:rsidRPr="003B1281">
        <w:rPr>
          <w:rFonts w:cs="Arial"/>
          <w:sz w:val="28"/>
          <w:szCs w:val="28"/>
          <w:lang w:val="en-GB"/>
        </w:rPr>
        <w:t xml:space="preserve"> in relation to the conduct of the Public Protector</w:t>
      </w:r>
      <w:r w:rsidRPr="003B1281">
        <w:rPr>
          <w:rFonts w:cs="Arial"/>
          <w:sz w:val="28"/>
          <w:szCs w:val="28"/>
          <w:lang w:val="en-GB"/>
        </w:rPr>
        <w:t>.</w:t>
      </w:r>
    </w:p>
    <w:p w14:paraId="767ED520" w14:textId="21C7F259" w:rsidR="00B81F99" w:rsidRPr="00831A90" w:rsidRDefault="007C1F38" w:rsidP="00660E24">
      <w:pPr>
        <w:pStyle w:val="Level1"/>
        <w:rPr>
          <w:rFonts w:cs="Arial"/>
          <w:sz w:val="28"/>
          <w:szCs w:val="28"/>
          <w:lang w:val="en-GB"/>
        </w:rPr>
      </w:pPr>
      <w:r w:rsidRPr="00831A90">
        <w:rPr>
          <w:rFonts w:cs="Arial"/>
          <w:sz w:val="28"/>
          <w:szCs w:val="28"/>
          <w:lang w:val="en-GB"/>
        </w:rPr>
        <w:t>This</w:t>
      </w:r>
      <w:r w:rsidRPr="00831A90">
        <w:rPr>
          <w:rFonts w:cs="Arial"/>
          <w:sz w:val="28"/>
          <w:szCs w:val="28"/>
          <w:lang w:val="en-GB"/>
        </w:rPr>
        <w:t xml:space="preserve"> </w:t>
      </w:r>
      <w:r w:rsidR="002011D3" w:rsidRPr="00831A90">
        <w:rPr>
          <w:rFonts w:cs="Arial"/>
          <w:sz w:val="28"/>
          <w:szCs w:val="28"/>
          <w:lang w:val="en-GB"/>
        </w:rPr>
        <w:t>procedure</w:t>
      </w:r>
      <w:r w:rsidRPr="00831A90">
        <w:rPr>
          <w:rFonts w:cs="Arial"/>
          <w:sz w:val="28"/>
          <w:szCs w:val="28"/>
          <w:lang w:val="en-GB"/>
        </w:rPr>
        <w:t xml:space="preserve"> commonly underlies all the judgements involving the Public Protector</w:t>
      </w:r>
      <w:r w:rsidR="00831A90" w:rsidRPr="00831A90">
        <w:rPr>
          <w:rFonts w:cs="Arial"/>
          <w:sz w:val="28"/>
          <w:szCs w:val="28"/>
          <w:lang w:val="en-GB"/>
        </w:rPr>
        <w:t>.</w:t>
      </w:r>
      <w:r w:rsidR="00831A90">
        <w:rPr>
          <w:rFonts w:cs="Arial"/>
          <w:sz w:val="28"/>
          <w:szCs w:val="28"/>
          <w:lang w:val="en-GB"/>
        </w:rPr>
        <w:t xml:space="preserve">  </w:t>
      </w:r>
      <w:r w:rsidR="00B81F99" w:rsidRPr="00831A90">
        <w:rPr>
          <w:rFonts w:cs="Arial"/>
          <w:sz w:val="28"/>
          <w:szCs w:val="28"/>
          <w:lang w:val="en-GB"/>
        </w:rPr>
        <w:t xml:space="preserve">Whilst we will refer this Committee to the </w:t>
      </w:r>
      <w:r w:rsidR="00B81F99" w:rsidRPr="00831A90">
        <w:rPr>
          <w:rFonts w:cs="Arial"/>
          <w:i/>
          <w:sz w:val="28"/>
          <w:szCs w:val="28"/>
          <w:lang w:val="en-GB"/>
        </w:rPr>
        <w:t>dicta</w:t>
      </w:r>
      <w:r w:rsidR="00B81F99" w:rsidRPr="00831A90">
        <w:rPr>
          <w:rFonts w:cs="Arial"/>
          <w:sz w:val="28"/>
          <w:szCs w:val="28"/>
          <w:lang w:val="en-GB"/>
        </w:rPr>
        <w:t xml:space="preserve"> </w:t>
      </w:r>
      <w:r w:rsidR="00E737D5" w:rsidRPr="00831A90">
        <w:rPr>
          <w:rFonts w:cs="Arial"/>
          <w:sz w:val="28"/>
          <w:szCs w:val="28"/>
          <w:lang w:val="en-GB"/>
        </w:rPr>
        <w:t xml:space="preserve">or, in ordinary parlance the pronouncements </w:t>
      </w:r>
      <w:r w:rsidR="00B81F99" w:rsidRPr="00831A90">
        <w:rPr>
          <w:rFonts w:cs="Arial"/>
          <w:sz w:val="28"/>
          <w:szCs w:val="28"/>
          <w:lang w:val="en-GB"/>
        </w:rPr>
        <w:t xml:space="preserve">of a </w:t>
      </w:r>
      <w:r w:rsidR="00B81F99" w:rsidRPr="00831A90">
        <w:rPr>
          <w:rFonts w:cs="Arial"/>
          <w:sz w:val="28"/>
          <w:szCs w:val="28"/>
        </w:rPr>
        <w:t>number</w:t>
      </w:r>
      <w:r w:rsidR="00B81F99" w:rsidRPr="00831A90">
        <w:rPr>
          <w:rFonts w:cs="Arial"/>
          <w:sz w:val="28"/>
          <w:szCs w:val="28"/>
          <w:lang w:val="en-GB"/>
        </w:rPr>
        <w:t xml:space="preserve"> of judgments</w:t>
      </w:r>
      <w:r w:rsidR="00E737D5" w:rsidRPr="00831A90">
        <w:rPr>
          <w:rFonts w:cs="Arial"/>
          <w:sz w:val="28"/>
          <w:szCs w:val="28"/>
          <w:lang w:val="en-GB"/>
        </w:rPr>
        <w:t>,</w:t>
      </w:r>
      <w:r w:rsidR="00B81F99" w:rsidRPr="00831A90">
        <w:rPr>
          <w:rFonts w:cs="Arial"/>
          <w:sz w:val="28"/>
          <w:szCs w:val="28"/>
          <w:lang w:val="en-GB"/>
        </w:rPr>
        <w:t xml:space="preserve"> during the course of these proceedings, it must be borne in mind that this takes place in the context of </w:t>
      </w:r>
      <w:r w:rsidR="00B81F99" w:rsidRPr="00831A90">
        <w:rPr>
          <w:rFonts w:cs="Arial"/>
          <w:sz w:val="28"/>
          <w:szCs w:val="28"/>
          <w:lang w:val="en-GB"/>
        </w:rPr>
        <w:t xml:space="preserve">either review, interdict, </w:t>
      </w:r>
      <w:r w:rsidR="00E737D5" w:rsidRPr="00831A90">
        <w:rPr>
          <w:rFonts w:cs="Arial"/>
          <w:sz w:val="28"/>
          <w:szCs w:val="28"/>
          <w:lang w:val="en-GB"/>
        </w:rPr>
        <w:t xml:space="preserve">or </w:t>
      </w:r>
      <w:r w:rsidR="00B81F99" w:rsidRPr="00831A90">
        <w:rPr>
          <w:rFonts w:cs="Arial"/>
          <w:sz w:val="28"/>
          <w:szCs w:val="28"/>
          <w:lang w:val="en-GB"/>
        </w:rPr>
        <w:t>appeal</w:t>
      </w:r>
      <w:r w:rsidR="00E737D5" w:rsidRPr="00831A90">
        <w:rPr>
          <w:rFonts w:cs="Arial"/>
          <w:sz w:val="28"/>
          <w:szCs w:val="28"/>
          <w:lang w:val="en-GB"/>
        </w:rPr>
        <w:t xml:space="preserve"> proceedings. </w:t>
      </w:r>
      <w:r w:rsidR="00B81F99" w:rsidRPr="00831A90">
        <w:rPr>
          <w:rFonts w:cs="Arial"/>
          <w:sz w:val="28"/>
          <w:szCs w:val="28"/>
          <w:lang w:val="en-GB"/>
        </w:rPr>
        <w:t xml:space="preserve">  </w:t>
      </w:r>
      <w:r w:rsidR="008A25A7" w:rsidRPr="00831A90">
        <w:rPr>
          <w:rFonts w:cs="Arial"/>
          <w:sz w:val="28"/>
          <w:szCs w:val="28"/>
          <w:lang w:val="en-GB"/>
        </w:rPr>
        <w:t>Most of which in some way of another relate to a report that had been issued by the Public Protector, directly or indirectly – indirectly we mean that the whilst the litigation may have commenced with a review of a report or to stop the remedial action from being enforced by the time it reaches the appeal stage all that is left, is the issue of costs.</w:t>
      </w:r>
      <w:r w:rsidR="00B81F99" w:rsidRPr="00831A90">
        <w:rPr>
          <w:rFonts w:cs="Arial"/>
          <w:sz w:val="28"/>
          <w:szCs w:val="28"/>
          <w:lang w:val="en-GB"/>
        </w:rPr>
        <w:t xml:space="preserve">  </w:t>
      </w:r>
    </w:p>
    <w:p w14:paraId="74F4FD13" w14:textId="77777777" w:rsidR="00831A90" w:rsidRPr="003B1281" w:rsidRDefault="00831A90" w:rsidP="00831A90">
      <w:pPr>
        <w:pStyle w:val="Level1"/>
        <w:rPr>
          <w:rFonts w:cs="Arial"/>
          <w:sz w:val="28"/>
          <w:szCs w:val="28"/>
          <w:lang w:val="en-GB"/>
        </w:rPr>
      </w:pPr>
      <w:r w:rsidRPr="003B1281">
        <w:rPr>
          <w:rFonts w:cs="Arial"/>
          <w:sz w:val="28"/>
          <w:szCs w:val="28"/>
          <w:lang w:val="en-GB"/>
        </w:rPr>
        <w:t>In the normal course of events</w:t>
      </w:r>
      <w:r w:rsidRPr="003B1281">
        <w:rPr>
          <w:rFonts w:cs="Arial"/>
          <w:sz w:val="28"/>
          <w:szCs w:val="28"/>
          <w:lang w:val="en-GB"/>
        </w:rPr>
        <w:t>, in</w:t>
      </w:r>
      <w:r w:rsidRPr="003B1281">
        <w:rPr>
          <w:rFonts w:cs="Arial"/>
          <w:sz w:val="28"/>
          <w:szCs w:val="28"/>
          <w:lang w:val="en-GB"/>
        </w:rPr>
        <w:t xml:space="preserve"> applications to court</w:t>
      </w:r>
      <w:r w:rsidRPr="003B1281">
        <w:rPr>
          <w:rFonts w:cs="Arial"/>
          <w:sz w:val="28"/>
          <w:szCs w:val="28"/>
          <w:lang w:val="en-GB"/>
        </w:rPr>
        <w:t>,</w:t>
      </w:r>
      <w:r w:rsidRPr="003B1281">
        <w:rPr>
          <w:rFonts w:cs="Arial"/>
          <w:sz w:val="28"/>
          <w:szCs w:val="28"/>
          <w:lang w:val="en-GB"/>
        </w:rPr>
        <w:t xml:space="preserve"> a case is brought with a litigant relying on a founding affidavit. A respondent has an opportunity to file answering affidavits to deal with all the allegations set out in the founding affidavit</w:t>
      </w:r>
      <w:r w:rsidRPr="003B1281">
        <w:rPr>
          <w:rFonts w:cs="Arial"/>
          <w:sz w:val="28"/>
          <w:szCs w:val="28"/>
          <w:lang w:val="en-GB"/>
        </w:rPr>
        <w:t xml:space="preserve"> by</w:t>
      </w:r>
      <w:r w:rsidRPr="003B1281">
        <w:rPr>
          <w:rFonts w:cs="Arial"/>
          <w:sz w:val="28"/>
          <w:szCs w:val="28"/>
          <w:lang w:val="en-GB"/>
        </w:rPr>
        <w:t xml:space="preserve"> the applicant/s (the party who brought the </w:t>
      </w:r>
      <w:r w:rsidRPr="003B1281">
        <w:rPr>
          <w:rFonts w:cs="Arial"/>
          <w:sz w:val="28"/>
          <w:szCs w:val="28"/>
          <w:lang w:val="en-GB"/>
        </w:rPr>
        <w:lastRenderedPageBreak/>
        <w:t>case</w:t>
      </w:r>
      <w:r w:rsidRPr="003B1281">
        <w:rPr>
          <w:rFonts w:cs="Arial"/>
          <w:sz w:val="28"/>
          <w:szCs w:val="28"/>
          <w:lang w:val="en-GB"/>
        </w:rPr>
        <w:t xml:space="preserve">).  Then there are </w:t>
      </w:r>
      <w:proofErr w:type="gramStart"/>
      <w:r w:rsidRPr="003B1281">
        <w:rPr>
          <w:rFonts w:cs="Arial"/>
          <w:sz w:val="28"/>
          <w:szCs w:val="28"/>
          <w:lang w:val="en-GB"/>
        </w:rPr>
        <w:t>replying</w:t>
      </w:r>
      <w:proofErr w:type="gramEnd"/>
      <w:r w:rsidRPr="003B1281">
        <w:rPr>
          <w:rFonts w:cs="Arial"/>
          <w:sz w:val="28"/>
          <w:szCs w:val="28"/>
          <w:lang w:val="en-GB"/>
        </w:rPr>
        <w:t xml:space="preserve"> affidavits</w:t>
      </w:r>
      <w:r w:rsidRPr="003B1281">
        <w:rPr>
          <w:rFonts w:cs="Arial"/>
          <w:sz w:val="28"/>
          <w:szCs w:val="28"/>
          <w:lang w:val="en-GB"/>
        </w:rPr>
        <w:t>, - which affords</w:t>
      </w:r>
      <w:r w:rsidRPr="003B1281">
        <w:rPr>
          <w:rFonts w:cs="Arial"/>
          <w:sz w:val="28"/>
          <w:szCs w:val="28"/>
          <w:lang w:val="en-GB"/>
        </w:rPr>
        <w:t xml:space="preserve"> the applicant an opportunity to respond to allegations made in the answering affidavit. </w:t>
      </w:r>
      <w:r w:rsidRPr="003B1281">
        <w:rPr>
          <w:rFonts w:cs="Arial"/>
          <w:sz w:val="28"/>
          <w:szCs w:val="28"/>
          <w:lang w:val="en-GB"/>
        </w:rPr>
        <w:t xml:space="preserve"> In some cases, a party may file an explanatory affidavit in lieu of opposition – in order to assist the court.</w:t>
      </w:r>
    </w:p>
    <w:p w14:paraId="0CF16CB9" w14:textId="42B0CCB2" w:rsidR="00E73F3C" w:rsidRPr="003B1281" w:rsidRDefault="00237B34" w:rsidP="00673B96">
      <w:pPr>
        <w:pStyle w:val="Level1"/>
        <w:rPr>
          <w:rFonts w:cs="Arial"/>
          <w:sz w:val="28"/>
          <w:szCs w:val="28"/>
          <w:lang w:val="en-GB"/>
        </w:rPr>
      </w:pPr>
      <w:r w:rsidRPr="003B1281">
        <w:rPr>
          <w:rFonts w:cs="Arial"/>
          <w:sz w:val="28"/>
          <w:szCs w:val="28"/>
          <w:lang w:val="en-GB"/>
        </w:rPr>
        <w:t xml:space="preserve">If the allegations in the founding </w:t>
      </w:r>
      <w:r w:rsidRPr="003B1281">
        <w:rPr>
          <w:rFonts w:cs="Arial"/>
          <w:sz w:val="28"/>
          <w:szCs w:val="28"/>
          <w:lang w:val="en-GB"/>
        </w:rPr>
        <w:t>affidavit</w:t>
      </w:r>
      <w:r w:rsidR="00E737D5" w:rsidRPr="003B1281">
        <w:rPr>
          <w:rFonts w:cs="Arial"/>
          <w:sz w:val="28"/>
          <w:szCs w:val="28"/>
          <w:lang w:val="en-GB"/>
        </w:rPr>
        <w:t>s</w:t>
      </w:r>
      <w:r w:rsidRPr="003B1281">
        <w:rPr>
          <w:rFonts w:cs="Arial"/>
          <w:sz w:val="28"/>
          <w:szCs w:val="28"/>
          <w:lang w:val="en-GB"/>
        </w:rPr>
        <w:t xml:space="preserve"> </w:t>
      </w:r>
      <w:r w:rsidR="00E737D5" w:rsidRPr="003B1281">
        <w:rPr>
          <w:rFonts w:cs="Arial"/>
          <w:sz w:val="28"/>
          <w:szCs w:val="28"/>
          <w:lang w:val="en-GB"/>
        </w:rPr>
        <w:t xml:space="preserve">filed by an applicant </w:t>
      </w:r>
      <w:r w:rsidRPr="003B1281">
        <w:rPr>
          <w:rFonts w:cs="Arial"/>
          <w:sz w:val="28"/>
          <w:szCs w:val="28"/>
          <w:lang w:val="en-GB"/>
        </w:rPr>
        <w:t>are not dealt with in the answering papers</w:t>
      </w:r>
      <w:r w:rsidR="00E737D5" w:rsidRPr="003B1281">
        <w:rPr>
          <w:rFonts w:cs="Arial"/>
          <w:sz w:val="28"/>
          <w:szCs w:val="28"/>
          <w:lang w:val="en-GB"/>
        </w:rPr>
        <w:t xml:space="preserve"> filed by the PP (if any such answer is filed)</w:t>
      </w:r>
      <w:r w:rsidRPr="003B1281">
        <w:rPr>
          <w:rFonts w:cs="Arial"/>
          <w:sz w:val="28"/>
          <w:szCs w:val="28"/>
          <w:lang w:val="en-GB"/>
        </w:rPr>
        <w:t>,</w:t>
      </w:r>
      <w:r w:rsidRPr="003B1281">
        <w:rPr>
          <w:rFonts w:cs="Arial"/>
          <w:sz w:val="28"/>
          <w:szCs w:val="28"/>
          <w:lang w:val="en-GB"/>
        </w:rPr>
        <w:t xml:space="preserve"> then </w:t>
      </w:r>
      <w:r w:rsidR="007C1F38" w:rsidRPr="003B1281">
        <w:rPr>
          <w:rFonts w:cs="Arial"/>
          <w:sz w:val="28"/>
          <w:szCs w:val="28"/>
          <w:lang w:val="en-GB"/>
        </w:rPr>
        <w:t xml:space="preserve">the </w:t>
      </w:r>
      <w:r w:rsidR="00E737D5" w:rsidRPr="003B1281">
        <w:rPr>
          <w:rFonts w:cs="Arial"/>
          <w:sz w:val="28"/>
          <w:szCs w:val="28"/>
          <w:lang w:val="en-GB"/>
        </w:rPr>
        <w:t>applicant’s version</w:t>
      </w:r>
      <w:r w:rsidR="00886790" w:rsidRPr="003B1281">
        <w:rPr>
          <w:rFonts w:cs="Arial"/>
          <w:sz w:val="28"/>
          <w:szCs w:val="28"/>
          <w:lang w:val="en-GB"/>
        </w:rPr>
        <w:t xml:space="preserve"> in the founding affidavit</w:t>
      </w:r>
      <w:r w:rsidR="00E737D5" w:rsidRPr="003B1281">
        <w:rPr>
          <w:rFonts w:cs="Arial"/>
          <w:sz w:val="28"/>
          <w:szCs w:val="28"/>
          <w:lang w:val="en-GB"/>
        </w:rPr>
        <w:t xml:space="preserve"> </w:t>
      </w:r>
      <w:r w:rsidRPr="003B1281">
        <w:rPr>
          <w:rFonts w:cs="Arial"/>
          <w:sz w:val="28"/>
          <w:szCs w:val="28"/>
          <w:lang w:val="en-GB"/>
        </w:rPr>
        <w:t>stand</w:t>
      </w:r>
      <w:r w:rsidR="00E737D5" w:rsidRPr="003B1281">
        <w:rPr>
          <w:rFonts w:cs="Arial"/>
          <w:sz w:val="28"/>
          <w:szCs w:val="28"/>
          <w:lang w:val="en-GB"/>
        </w:rPr>
        <w:t>s</w:t>
      </w:r>
      <w:r w:rsidRPr="003B1281">
        <w:rPr>
          <w:rFonts w:cs="Arial"/>
          <w:sz w:val="28"/>
          <w:szCs w:val="28"/>
          <w:lang w:val="en-GB"/>
        </w:rPr>
        <w:t xml:space="preserve"> undisputed</w:t>
      </w:r>
      <w:r w:rsidR="00E73F3C" w:rsidRPr="003B1281">
        <w:rPr>
          <w:rFonts w:cs="Arial"/>
          <w:sz w:val="28"/>
          <w:szCs w:val="28"/>
          <w:lang w:val="en-GB"/>
        </w:rPr>
        <w:t xml:space="preserve">.  </w:t>
      </w:r>
      <w:r w:rsidR="007C1F38" w:rsidRPr="003B1281">
        <w:rPr>
          <w:rFonts w:cs="Arial"/>
          <w:sz w:val="28"/>
          <w:szCs w:val="28"/>
          <w:lang w:val="en-GB"/>
        </w:rPr>
        <w:t>Where</w:t>
      </w:r>
      <w:r w:rsidR="0018506D" w:rsidRPr="003B1281">
        <w:rPr>
          <w:rFonts w:cs="Arial"/>
          <w:sz w:val="28"/>
          <w:szCs w:val="28"/>
          <w:lang w:val="en-GB"/>
        </w:rPr>
        <w:t xml:space="preserve"> the respondent </w:t>
      </w:r>
      <w:r w:rsidR="00E737D5" w:rsidRPr="003B1281">
        <w:rPr>
          <w:rFonts w:cs="Arial"/>
          <w:sz w:val="28"/>
          <w:szCs w:val="28"/>
          <w:lang w:val="en-GB"/>
        </w:rPr>
        <w:t xml:space="preserve">(the PP) in the judgements before this Committee) </w:t>
      </w:r>
      <w:r w:rsidR="0018506D" w:rsidRPr="003B1281">
        <w:rPr>
          <w:rFonts w:cs="Arial"/>
          <w:sz w:val="28"/>
          <w:szCs w:val="28"/>
          <w:lang w:val="en-GB"/>
        </w:rPr>
        <w:t xml:space="preserve">substantively answers and denies the </w:t>
      </w:r>
      <w:r w:rsidR="0018506D" w:rsidRPr="003B1281">
        <w:rPr>
          <w:rFonts w:cs="Arial"/>
          <w:sz w:val="28"/>
          <w:szCs w:val="28"/>
          <w:lang w:val="en-GB"/>
        </w:rPr>
        <w:t xml:space="preserve">allegations </w:t>
      </w:r>
      <w:r w:rsidR="00E737D5" w:rsidRPr="003B1281">
        <w:rPr>
          <w:rFonts w:cs="Arial"/>
          <w:sz w:val="28"/>
          <w:szCs w:val="28"/>
          <w:lang w:val="en-GB"/>
        </w:rPr>
        <w:t>made in a</w:t>
      </w:r>
      <w:r w:rsidR="0018506D" w:rsidRPr="003B1281">
        <w:rPr>
          <w:rFonts w:cs="Arial"/>
          <w:sz w:val="28"/>
          <w:szCs w:val="28"/>
          <w:lang w:val="en-GB"/>
        </w:rPr>
        <w:t xml:space="preserve"> founding affidavit, the applicant has the opportunity </w:t>
      </w:r>
      <w:r w:rsidR="0081755A" w:rsidRPr="003B1281">
        <w:rPr>
          <w:rFonts w:cs="Arial"/>
          <w:sz w:val="28"/>
          <w:szCs w:val="28"/>
          <w:lang w:val="en-GB"/>
        </w:rPr>
        <w:t xml:space="preserve">to deal with </w:t>
      </w:r>
      <w:r w:rsidR="0018506D" w:rsidRPr="003B1281">
        <w:rPr>
          <w:rFonts w:cs="Arial"/>
          <w:sz w:val="28"/>
          <w:szCs w:val="28"/>
          <w:lang w:val="en-GB"/>
        </w:rPr>
        <w:t>th</w:t>
      </w:r>
      <w:r w:rsidR="00E737D5" w:rsidRPr="003B1281">
        <w:rPr>
          <w:rFonts w:cs="Arial"/>
          <w:sz w:val="28"/>
          <w:szCs w:val="28"/>
          <w:lang w:val="en-GB"/>
        </w:rPr>
        <w:t>at denial in a replying affidavit.</w:t>
      </w:r>
      <w:r w:rsidR="0018506D" w:rsidRPr="003B1281">
        <w:rPr>
          <w:rFonts w:cs="Arial"/>
          <w:sz w:val="28"/>
          <w:szCs w:val="28"/>
          <w:lang w:val="en-GB"/>
        </w:rPr>
        <w:t xml:space="preserve"> The respondent’s response – where one is given – will prevail and where it results in a </w:t>
      </w:r>
      <w:r w:rsidR="000A0394" w:rsidRPr="003B1281">
        <w:rPr>
          <w:rFonts w:cs="Arial"/>
          <w:i/>
          <w:sz w:val="28"/>
          <w:szCs w:val="28"/>
          <w:lang w:val="en-GB"/>
        </w:rPr>
        <w:t>bona fide</w:t>
      </w:r>
      <w:r w:rsidR="000A0394" w:rsidRPr="003B1281">
        <w:rPr>
          <w:rFonts w:cs="Arial"/>
          <w:sz w:val="28"/>
          <w:szCs w:val="28"/>
          <w:lang w:val="en-GB"/>
        </w:rPr>
        <w:t xml:space="preserve"> dispute of fact</w:t>
      </w:r>
      <w:r w:rsidR="0018506D" w:rsidRPr="003B1281">
        <w:rPr>
          <w:rFonts w:cs="Arial"/>
          <w:sz w:val="28"/>
          <w:szCs w:val="28"/>
          <w:lang w:val="en-GB"/>
        </w:rPr>
        <w:t xml:space="preserve">, a litigant must refer it to </w:t>
      </w:r>
      <w:r w:rsidR="000A0394" w:rsidRPr="003B1281">
        <w:rPr>
          <w:rFonts w:cs="Arial"/>
          <w:sz w:val="28"/>
          <w:szCs w:val="28"/>
          <w:lang w:val="en-GB"/>
        </w:rPr>
        <w:t>oral evidence</w:t>
      </w:r>
      <w:r w:rsidR="0018506D" w:rsidRPr="003B1281">
        <w:rPr>
          <w:rFonts w:cs="Arial"/>
          <w:sz w:val="28"/>
          <w:szCs w:val="28"/>
          <w:lang w:val="en-GB"/>
        </w:rPr>
        <w:t xml:space="preserve">. </w:t>
      </w:r>
    </w:p>
    <w:p w14:paraId="5F698D1C" w14:textId="0945E6C8" w:rsidR="0018506D" w:rsidRPr="003B1281" w:rsidRDefault="00AD662E" w:rsidP="00B24ED0">
      <w:pPr>
        <w:pStyle w:val="Level1"/>
        <w:numPr>
          <w:ilvl w:val="0"/>
          <w:numId w:val="33"/>
        </w:numPr>
        <w:ind w:left="851" w:hanging="851"/>
        <w:rPr>
          <w:rFonts w:cs="Arial"/>
          <w:sz w:val="28"/>
          <w:szCs w:val="28"/>
          <w:lang w:val="en-GB"/>
        </w:rPr>
      </w:pPr>
      <w:r w:rsidRPr="003B1281">
        <w:rPr>
          <w:rFonts w:cs="Arial"/>
          <w:sz w:val="28"/>
          <w:szCs w:val="28"/>
          <w:lang w:val="en-GB"/>
        </w:rPr>
        <w:t>This</w:t>
      </w:r>
      <w:r w:rsidR="0018506D" w:rsidRPr="003B1281">
        <w:rPr>
          <w:rFonts w:cs="Arial"/>
          <w:sz w:val="28"/>
          <w:szCs w:val="28"/>
          <w:lang w:val="en-GB"/>
        </w:rPr>
        <w:t xml:space="preserve"> is what lawyers call the tried and tested Plascon </w:t>
      </w:r>
      <w:r w:rsidR="00E737D5" w:rsidRPr="003B1281">
        <w:rPr>
          <w:rFonts w:cs="Arial"/>
          <w:sz w:val="28"/>
          <w:szCs w:val="28"/>
          <w:lang w:val="en-GB"/>
        </w:rPr>
        <w:t>E</w:t>
      </w:r>
      <w:r w:rsidR="0018506D" w:rsidRPr="003B1281">
        <w:rPr>
          <w:rFonts w:cs="Arial"/>
          <w:sz w:val="28"/>
          <w:szCs w:val="28"/>
          <w:lang w:val="en-GB"/>
        </w:rPr>
        <w:t>vans</w:t>
      </w:r>
      <w:r w:rsidR="0018506D" w:rsidRPr="003B1281">
        <w:rPr>
          <w:rFonts w:cs="Arial"/>
          <w:sz w:val="28"/>
          <w:szCs w:val="28"/>
          <w:lang w:val="en-GB"/>
        </w:rPr>
        <w:t xml:space="preserve"> rule</w:t>
      </w:r>
      <w:r w:rsidR="00E737D5" w:rsidRPr="003B1281">
        <w:rPr>
          <w:rFonts w:cs="Arial"/>
          <w:sz w:val="28"/>
          <w:szCs w:val="28"/>
          <w:lang w:val="en-GB"/>
        </w:rPr>
        <w:t>.</w:t>
      </w:r>
      <w:r w:rsidR="0018506D" w:rsidRPr="003B1281">
        <w:rPr>
          <w:rFonts w:cs="Arial"/>
          <w:sz w:val="28"/>
          <w:szCs w:val="28"/>
          <w:lang w:val="en-GB"/>
        </w:rPr>
        <w:t xml:space="preserve"> explained simply.</w:t>
      </w:r>
      <w:r w:rsidRPr="003B1281">
        <w:rPr>
          <w:rFonts w:cs="Arial"/>
          <w:sz w:val="28"/>
          <w:szCs w:val="28"/>
          <w:lang w:val="en-GB"/>
        </w:rPr>
        <w:t xml:space="preserve"> This is how the courts deal with evidence in application proceedings (where all the evidence is in </w:t>
      </w:r>
      <w:r w:rsidR="000F0543" w:rsidRPr="003B1281">
        <w:rPr>
          <w:rFonts w:cs="Arial"/>
          <w:sz w:val="28"/>
          <w:szCs w:val="28"/>
          <w:lang w:val="en-GB"/>
        </w:rPr>
        <w:t>affidavits</w:t>
      </w:r>
      <w:r w:rsidRPr="003B1281">
        <w:rPr>
          <w:rFonts w:cs="Arial"/>
          <w:sz w:val="28"/>
          <w:szCs w:val="28"/>
          <w:lang w:val="en-GB"/>
        </w:rPr>
        <w:t>).</w:t>
      </w:r>
      <w:r w:rsidR="0087723A" w:rsidRPr="003B1281">
        <w:rPr>
          <w:rFonts w:cs="Arial"/>
          <w:sz w:val="28"/>
          <w:szCs w:val="28"/>
          <w:lang w:val="en-GB"/>
        </w:rPr>
        <w:t xml:space="preserve">  So in the main, the </w:t>
      </w:r>
      <w:r w:rsidR="00B24ED0" w:rsidRPr="003B1281">
        <w:rPr>
          <w:rFonts w:cs="Arial"/>
          <w:sz w:val="28"/>
          <w:szCs w:val="28"/>
          <w:lang w:val="en-GB"/>
        </w:rPr>
        <w:t xml:space="preserve">judgments </w:t>
      </w:r>
      <w:r w:rsidR="0087723A" w:rsidRPr="003B1281">
        <w:rPr>
          <w:rFonts w:cs="Arial"/>
          <w:sz w:val="28"/>
          <w:szCs w:val="28"/>
          <w:lang w:val="en-GB"/>
        </w:rPr>
        <w:t xml:space="preserve"> on which the Motion relies </w:t>
      </w:r>
      <w:r w:rsidR="00B24ED0" w:rsidRPr="003B1281">
        <w:rPr>
          <w:rFonts w:cs="Arial"/>
          <w:sz w:val="28"/>
          <w:szCs w:val="28"/>
          <w:lang w:val="en-GB"/>
        </w:rPr>
        <w:t xml:space="preserve">emerges from affidavits already filed in which certain allegations are made.  The </w:t>
      </w:r>
      <w:r w:rsidR="0087723A" w:rsidRPr="003B1281">
        <w:rPr>
          <w:rFonts w:cs="Arial"/>
          <w:sz w:val="28"/>
          <w:szCs w:val="28"/>
          <w:lang w:val="en-GB"/>
        </w:rPr>
        <w:t xml:space="preserve"> Public Protector has already responded thereto under oath and a court or courts have pronounced thereon – it is not this Committee’s function to revisit those or to second-guess the judicial process.</w:t>
      </w:r>
    </w:p>
    <w:p w14:paraId="34C05556" w14:textId="493C201C" w:rsidR="0018506D" w:rsidRPr="003B1281" w:rsidRDefault="0018506D" w:rsidP="00F3704C">
      <w:pPr>
        <w:pStyle w:val="Level1"/>
        <w:rPr>
          <w:rFonts w:cs="Arial"/>
          <w:sz w:val="28"/>
          <w:szCs w:val="28"/>
          <w:lang w:val="en-GB"/>
        </w:rPr>
      </w:pPr>
      <w:r w:rsidRPr="003B1281">
        <w:rPr>
          <w:rFonts w:cs="Arial"/>
          <w:sz w:val="28"/>
          <w:szCs w:val="28"/>
          <w:lang w:val="en-GB"/>
        </w:rPr>
        <w:lastRenderedPageBreak/>
        <w:t xml:space="preserve">We raise this because in the course of these proceedings we will refer to </w:t>
      </w:r>
      <w:r w:rsidR="00831A90">
        <w:rPr>
          <w:rFonts w:cs="Arial"/>
          <w:sz w:val="28"/>
          <w:szCs w:val="28"/>
          <w:lang w:val="en-GB"/>
        </w:rPr>
        <w:t xml:space="preserve">a category of </w:t>
      </w:r>
      <w:r w:rsidRPr="003B1281">
        <w:rPr>
          <w:rFonts w:cs="Arial"/>
          <w:sz w:val="28"/>
          <w:szCs w:val="28"/>
          <w:lang w:val="en-GB"/>
        </w:rPr>
        <w:t xml:space="preserve">judgments that are underscored by applications in which the litigants – be it </w:t>
      </w:r>
      <w:r w:rsidR="00B24ED0" w:rsidRPr="003B1281">
        <w:rPr>
          <w:rFonts w:cs="Arial"/>
          <w:sz w:val="28"/>
          <w:szCs w:val="28"/>
          <w:lang w:val="en-GB"/>
        </w:rPr>
        <w:t xml:space="preserve">the Public Protector or the litigants who have sought to challenge the report of the Public Protector </w:t>
      </w:r>
      <w:r w:rsidRPr="003B1281">
        <w:rPr>
          <w:rFonts w:cs="Arial"/>
          <w:sz w:val="28"/>
          <w:szCs w:val="28"/>
          <w:lang w:val="en-GB"/>
        </w:rPr>
        <w:t>– were afforded an opportunity to file such affidavits before the Courts.  In none of the matters were there any referrals to oral evidence.</w:t>
      </w:r>
      <w:r w:rsidR="00B24ED0" w:rsidRPr="003B1281">
        <w:rPr>
          <w:rFonts w:cs="Arial"/>
          <w:sz w:val="28"/>
          <w:szCs w:val="28"/>
          <w:lang w:val="en-GB"/>
        </w:rPr>
        <w:t xml:space="preserve">  A second category of cases relation to labour matters arising in the context of persons who had or remain in the employ of the office of the Public Protector and they will come and apprise the Committee of their experiences.</w:t>
      </w:r>
    </w:p>
    <w:p w14:paraId="098F64A2" w14:textId="3604228B" w:rsidR="005A2E35" w:rsidRPr="003B1281" w:rsidRDefault="00831A90" w:rsidP="005A2E35">
      <w:pPr>
        <w:pStyle w:val="Level1"/>
        <w:rPr>
          <w:rFonts w:cs="Arial"/>
          <w:sz w:val="28"/>
          <w:szCs w:val="28"/>
        </w:rPr>
      </w:pPr>
      <w:r>
        <w:rPr>
          <w:rFonts w:cs="Arial"/>
          <w:sz w:val="28"/>
          <w:szCs w:val="28"/>
        </w:rPr>
        <w:t>I</w:t>
      </w:r>
      <w:r w:rsidR="005A2E35" w:rsidRPr="003B1281">
        <w:rPr>
          <w:rFonts w:cs="Arial"/>
          <w:sz w:val="28"/>
          <w:szCs w:val="28"/>
        </w:rPr>
        <w:t>t is usefu</w:t>
      </w:r>
      <w:r w:rsidR="00B24ED0" w:rsidRPr="003B1281">
        <w:rPr>
          <w:rFonts w:cs="Arial"/>
          <w:sz w:val="28"/>
          <w:szCs w:val="28"/>
        </w:rPr>
        <w:t>l</w:t>
      </w:r>
      <w:r w:rsidR="005A2E35" w:rsidRPr="003B1281">
        <w:rPr>
          <w:rFonts w:cs="Arial"/>
          <w:sz w:val="28"/>
          <w:szCs w:val="28"/>
        </w:rPr>
        <w:t xml:space="preserve"> to consider the test applied by the Courts when evaluation such reports:   </w:t>
      </w:r>
    </w:p>
    <w:p w14:paraId="5D145BD0" w14:textId="77777777" w:rsidR="005A2E35" w:rsidRPr="003B1281" w:rsidRDefault="005A2E35" w:rsidP="005A2E35">
      <w:pPr>
        <w:pStyle w:val="Quote"/>
        <w:spacing w:line="360" w:lineRule="auto"/>
        <w:rPr>
          <w:rFonts w:cs="Arial"/>
          <w:sz w:val="28"/>
          <w:szCs w:val="28"/>
        </w:rPr>
      </w:pPr>
      <w:r w:rsidRPr="003B1281">
        <w:rPr>
          <w:rFonts w:cs="Arial"/>
          <w:sz w:val="28"/>
          <w:szCs w:val="28"/>
        </w:rPr>
        <w:t>“The aim of the evaluation of the relationship is not to determine whether some means will achieve the purpose better than others but only whether the means employed are rationally related to the purpose for which the power was conferred. Rationality review also covers the process by which the decision is made. So, both the process by which the decision is made and the decision itself must be rational. If a failure to take into account relevant material is inconsistent with the purpose for which the power was conferred there can be no rational relationship between the means employed and the purpose.”</w:t>
      </w:r>
    </w:p>
    <w:p w14:paraId="3019DECE" w14:textId="15B26523" w:rsidR="000F4F73" w:rsidRPr="003B1281" w:rsidRDefault="005A2E35" w:rsidP="00F3704C">
      <w:pPr>
        <w:pStyle w:val="Level1"/>
        <w:rPr>
          <w:rFonts w:cs="Arial"/>
          <w:sz w:val="28"/>
          <w:szCs w:val="28"/>
          <w:lang w:val="en-GB"/>
        </w:rPr>
      </w:pPr>
      <w:r w:rsidRPr="003B1281">
        <w:rPr>
          <w:rFonts w:cs="Arial"/>
          <w:sz w:val="28"/>
          <w:szCs w:val="28"/>
          <w:lang w:val="en-GB"/>
        </w:rPr>
        <w:lastRenderedPageBreak/>
        <w:t xml:space="preserve">So, </w:t>
      </w:r>
      <w:r w:rsidR="00892B73" w:rsidRPr="003B1281">
        <w:rPr>
          <w:rFonts w:cs="Arial"/>
          <w:sz w:val="28"/>
          <w:szCs w:val="28"/>
          <w:lang w:val="en-GB"/>
        </w:rPr>
        <w:t xml:space="preserve"> it is not the task of this Committee whether the </w:t>
      </w:r>
      <w:r w:rsidR="000F4F73" w:rsidRPr="003B1281">
        <w:rPr>
          <w:rFonts w:cs="Arial"/>
          <w:sz w:val="28"/>
          <w:szCs w:val="28"/>
          <w:lang w:val="en-GB"/>
        </w:rPr>
        <w:t xml:space="preserve">reports were </w:t>
      </w:r>
      <w:r w:rsidR="000F4F73" w:rsidRPr="003B1281">
        <w:rPr>
          <w:rFonts w:cs="Arial"/>
          <w:sz w:val="28"/>
          <w:szCs w:val="28"/>
          <w:lang w:val="en-GB"/>
        </w:rPr>
        <w:t xml:space="preserve">factually correct </w:t>
      </w:r>
      <w:r w:rsidR="00932F94" w:rsidRPr="003B1281">
        <w:rPr>
          <w:rFonts w:cs="Arial"/>
          <w:sz w:val="28"/>
          <w:szCs w:val="28"/>
          <w:lang w:val="en-GB"/>
        </w:rPr>
        <w:t>or not</w:t>
      </w:r>
      <w:r w:rsidR="009A1B82" w:rsidRPr="003B1281">
        <w:rPr>
          <w:rFonts w:cs="Arial"/>
          <w:sz w:val="28"/>
          <w:szCs w:val="28"/>
          <w:lang w:val="en-GB"/>
        </w:rPr>
        <w:t xml:space="preserve">, </w:t>
      </w:r>
      <w:r w:rsidR="000F4F73" w:rsidRPr="003B1281">
        <w:rPr>
          <w:rFonts w:cs="Arial"/>
          <w:sz w:val="28"/>
          <w:szCs w:val="28"/>
          <w:lang w:val="en-GB"/>
        </w:rPr>
        <w:t xml:space="preserve"> but</w:t>
      </w:r>
      <w:r w:rsidR="00932F94" w:rsidRPr="003B1281">
        <w:rPr>
          <w:rFonts w:cs="Arial"/>
          <w:sz w:val="28"/>
          <w:szCs w:val="28"/>
          <w:lang w:val="en-GB"/>
        </w:rPr>
        <w:t xml:space="preserve"> it is about</w:t>
      </w:r>
      <w:r w:rsidR="000F4F73" w:rsidRPr="003B1281">
        <w:rPr>
          <w:rFonts w:cs="Arial"/>
          <w:sz w:val="28"/>
          <w:szCs w:val="28"/>
          <w:lang w:val="en-GB"/>
        </w:rPr>
        <w:t xml:space="preserve"> how the reports </w:t>
      </w:r>
      <w:r w:rsidR="00932F94" w:rsidRPr="003B1281">
        <w:rPr>
          <w:rFonts w:cs="Arial"/>
          <w:sz w:val="28"/>
          <w:szCs w:val="28"/>
          <w:lang w:val="en-GB"/>
        </w:rPr>
        <w:t>were arrived at</w:t>
      </w:r>
      <w:r w:rsidR="000F4F73" w:rsidRPr="003B1281">
        <w:rPr>
          <w:rFonts w:cs="Arial"/>
          <w:sz w:val="28"/>
          <w:szCs w:val="28"/>
          <w:lang w:val="en-GB"/>
        </w:rPr>
        <w:t xml:space="preserve"> and whether these reports were prepared</w:t>
      </w:r>
      <w:r w:rsidR="00932F94" w:rsidRPr="003B1281">
        <w:rPr>
          <w:rFonts w:cs="Arial"/>
          <w:sz w:val="28"/>
          <w:szCs w:val="28"/>
          <w:lang w:val="en-GB"/>
        </w:rPr>
        <w:t xml:space="preserve"> without fear, favour</w:t>
      </w:r>
      <w:r w:rsidR="000F4F73" w:rsidRPr="003B1281">
        <w:rPr>
          <w:rFonts w:cs="Arial"/>
          <w:sz w:val="28"/>
          <w:szCs w:val="28"/>
          <w:lang w:val="en-GB"/>
        </w:rPr>
        <w:t xml:space="preserve">, </w:t>
      </w:r>
      <w:r w:rsidR="00892B73" w:rsidRPr="003B1281">
        <w:rPr>
          <w:rFonts w:cs="Arial"/>
          <w:sz w:val="28"/>
          <w:szCs w:val="28"/>
          <w:lang w:val="en-GB"/>
        </w:rPr>
        <w:t xml:space="preserve">and </w:t>
      </w:r>
      <w:r w:rsidR="000F4F73" w:rsidRPr="003B1281">
        <w:rPr>
          <w:rFonts w:cs="Arial"/>
          <w:sz w:val="28"/>
          <w:szCs w:val="28"/>
          <w:lang w:val="en-GB"/>
        </w:rPr>
        <w:t xml:space="preserve">with no real or apparent bias, </w:t>
      </w:r>
      <w:r w:rsidR="00DB581A" w:rsidRPr="003B1281">
        <w:rPr>
          <w:rFonts w:cs="Arial"/>
          <w:sz w:val="28"/>
          <w:szCs w:val="28"/>
          <w:lang w:val="en-GB"/>
        </w:rPr>
        <w:t xml:space="preserve">reflective of the correct law and </w:t>
      </w:r>
      <w:r w:rsidR="009A1B82" w:rsidRPr="003B1281">
        <w:rPr>
          <w:rFonts w:cs="Arial"/>
          <w:sz w:val="28"/>
          <w:szCs w:val="28"/>
          <w:lang w:val="en-GB"/>
        </w:rPr>
        <w:t xml:space="preserve">in </w:t>
      </w:r>
      <w:r w:rsidR="00DB581A" w:rsidRPr="003B1281">
        <w:rPr>
          <w:rFonts w:cs="Arial"/>
          <w:sz w:val="28"/>
          <w:szCs w:val="28"/>
          <w:lang w:val="en-GB"/>
        </w:rPr>
        <w:t>accord</w:t>
      </w:r>
      <w:r w:rsidR="009A1B82" w:rsidRPr="003B1281">
        <w:rPr>
          <w:rFonts w:cs="Arial"/>
          <w:sz w:val="28"/>
          <w:szCs w:val="28"/>
          <w:lang w:val="en-GB"/>
        </w:rPr>
        <w:t xml:space="preserve">ance </w:t>
      </w:r>
      <w:r w:rsidR="00DB581A" w:rsidRPr="003B1281">
        <w:rPr>
          <w:rFonts w:cs="Arial"/>
          <w:sz w:val="28"/>
          <w:szCs w:val="28"/>
          <w:lang w:val="en-GB"/>
        </w:rPr>
        <w:t>with the prescripts of the Constitution, the PP Act and other relevant laws, including the common law</w:t>
      </w:r>
      <w:r w:rsidR="00892B73" w:rsidRPr="003B1281">
        <w:rPr>
          <w:rFonts w:cs="Arial"/>
          <w:sz w:val="28"/>
          <w:szCs w:val="28"/>
          <w:lang w:val="en-GB"/>
        </w:rPr>
        <w:t xml:space="preserve"> – and in this context make a determination as to whether it gives rise to misconduct and/or incompetence</w:t>
      </w:r>
      <w:r w:rsidR="00DB581A" w:rsidRPr="003B1281">
        <w:rPr>
          <w:rFonts w:cs="Arial"/>
          <w:sz w:val="28"/>
          <w:szCs w:val="28"/>
          <w:lang w:val="en-GB"/>
        </w:rPr>
        <w:t>.</w:t>
      </w:r>
    </w:p>
    <w:p w14:paraId="77EF2690" w14:textId="5696D884" w:rsidR="00DB581A" w:rsidRPr="003B1281" w:rsidRDefault="004D3435" w:rsidP="004D3435">
      <w:pPr>
        <w:pStyle w:val="Level1"/>
        <w:rPr>
          <w:rFonts w:cs="Arial"/>
          <w:sz w:val="28"/>
          <w:szCs w:val="28"/>
          <w:lang w:val="en-GB"/>
        </w:rPr>
      </w:pPr>
      <w:r w:rsidRPr="003B1281">
        <w:rPr>
          <w:rFonts w:cs="Arial"/>
          <w:sz w:val="28"/>
          <w:szCs w:val="28"/>
          <w:lang w:val="en-GB"/>
        </w:rPr>
        <w:t xml:space="preserve">We do not intend at this juncture to set out the context of each and every </w:t>
      </w:r>
      <w:r w:rsidR="002D080B" w:rsidRPr="003B1281">
        <w:rPr>
          <w:rFonts w:cs="Arial"/>
          <w:sz w:val="28"/>
          <w:szCs w:val="28"/>
          <w:lang w:val="en-GB"/>
        </w:rPr>
        <w:t>report</w:t>
      </w:r>
      <w:r w:rsidRPr="003B1281">
        <w:rPr>
          <w:rFonts w:cs="Arial"/>
          <w:sz w:val="28"/>
          <w:szCs w:val="28"/>
          <w:lang w:val="en-GB"/>
        </w:rPr>
        <w:t xml:space="preserve">, but as a subject matter is introduced </w:t>
      </w:r>
      <w:r w:rsidR="00DB581A" w:rsidRPr="003B1281">
        <w:rPr>
          <w:rFonts w:cs="Arial"/>
          <w:sz w:val="28"/>
          <w:szCs w:val="28"/>
          <w:lang w:val="en-GB"/>
        </w:rPr>
        <w:t xml:space="preserve">by </w:t>
      </w:r>
      <w:r w:rsidRPr="003B1281">
        <w:rPr>
          <w:rFonts w:cs="Arial"/>
          <w:sz w:val="28"/>
          <w:szCs w:val="28"/>
          <w:lang w:val="en-GB"/>
        </w:rPr>
        <w:t>a witness</w:t>
      </w:r>
      <w:r w:rsidR="00DB581A" w:rsidRPr="003B1281">
        <w:rPr>
          <w:rFonts w:cs="Arial"/>
          <w:sz w:val="28"/>
          <w:szCs w:val="28"/>
          <w:lang w:val="en-GB"/>
        </w:rPr>
        <w:t>, during the course of such evidence we</w:t>
      </w:r>
      <w:r w:rsidRPr="003B1281">
        <w:rPr>
          <w:rFonts w:cs="Arial"/>
          <w:sz w:val="28"/>
          <w:szCs w:val="28"/>
          <w:lang w:val="en-GB"/>
        </w:rPr>
        <w:t xml:space="preserve"> shall </w:t>
      </w:r>
      <w:r w:rsidR="00DB581A" w:rsidRPr="003B1281">
        <w:rPr>
          <w:rFonts w:cs="Arial"/>
          <w:sz w:val="28"/>
          <w:szCs w:val="28"/>
          <w:lang w:val="en-GB"/>
        </w:rPr>
        <w:t>endeavour to draw the relevant portions of the judgments to the Committee’s attention.</w:t>
      </w:r>
    </w:p>
    <w:p w14:paraId="33CB5200" w14:textId="4CBAF977" w:rsidR="00DB581A" w:rsidRPr="003B1281" w:rsidRDefault="00DB581A" w:rsidP="00DB581A">
      <w:pPr>
        <w:pStyle w:val="Level1"/>
        <w:rPr>
          <w:rFonts w:cs="Arial"/>
          <w:sz w:val="28"/>
          <w:szCs w:val="28"/>
          <w:lang w:val="en-GB"/>
        </w:rPr>
      </w:pPr>
      <w:r w:rsidRPr="003B1281">
        <w:rPr>
          <w:rFonts w:cs="Arial"/>
          <w:sz w:val="28"/>
          <w:szCs w:val="28"/>
          <w:lang w:val="en-GB"/>
        </w:rPr>
        <w:t xml:space="preserve">We do so in that under scrutiny in the Motion - in the context of the </w:t>
      </w:r>
      <w:r w:rsidR="004D3435" w:rsidRPr="003B1281">
        <w:rPr>
          <w:rFonts w:cs="Arial"/>
          <w:sz w:val="28"/>
          <w:szCs w:val="28"/>
          <w:lang w:val="en-GB"/>
        </w:rPr>
        <w:t xml:space="preserve">reports </w:t>
      </w:r>
      <w:r w:rsidRPr="003B1281">
        <w:rPr>
          <w:rFonts w:cs="Arial"/>
          <w:sz w:val="28"/>
          <w:szCs w:val="28"/>
          <w:lang w:val="en-GB"/>
        </w:rPr>
        <w:t xml:space="preserve">of the Public Protect that have been </w:t>
      </w:r>
      <w:r w:rsidR="004D3435" w:rsidRPr="003B1281">
        <w:rPr>
          <w:rFonts w:cs="Arial"/>
          <w:sz w:val="28"/>
          <w:szCs w:val="28"/>
          <w:lang w:val="en-GB"/>
        </w:rPr>
        <w:t xml:space="preserve">reviewed and set aside </w:t>
      </w:r>
      <w:r w:rsidRPr="003B1281">
        <w:rPr>
          <w:rFonts w:cs="Arial"/>
          <w:sz w:val="28"/>
          <w:szCs w:val="28"/>
          <w:lang w:val="en-GB"/>
        </w:rPr>
        <w:t xml:space="preserve">– is the </w:t>
      </w:r>
      <w:r w:rsidR="004D3435" w:rsidRPr="003B1281">
        <w:rPr>
          <w:rFonts w:cs="Arial"/>
          <w:sz w:val="28"/>
          <w:szCs w:val="28"/>
          <w:lang w:val="en-GB"/>
        </w:rPr>
        <w:t>manner, the process and the steps taken by the Public Protector in the</w:t>
      </w:r>
      <w:r w:rsidRPr="003B1281">
        <w:rPr>
          <w:rFonts w:cs="Arial"/>
          <w:sz w:val="28"/>
          <w:szCs w:val="28"/>
          <w:lang w:val="en-GB"/>
        </w:rPr>
        <w:t xml:space="preserve"> context of the compilation of those reports.</w:t>
      </w:r>
    </w:p>
    <w:p w14:paraId="45C954D0" w14:textId="270774C7" w:rsidR="004D3435" w:rsidRPr="003B1281" w:rsidRDefault="00892B73" w:rsidP="004D3435">
      <w:pPr>
        <w:pStyle w:val="Level1"/>
        <w:rPr>
          <w:rFonts w:cs="Arial"/>
          <w:sz w:val="28"/>
          <w:szCs w:val="28"/>
          <w:lang w:val="en-GB"/>
        </w:rPr>
      </w:pPr>
      <w:r w:rsidRPr="003B1281">
        <w:rPr>
          <w:rFonts w:cs="Arial"/>
          <w:sz w:val="28"/>
          <w:szCs w:val="28"/>
          <w:lang w:val="en-GB"/>
        </w:rPr>
        <w:t xml:space="preserve">We </w:t>
      </w:r>
      <w:r w:rsidR="00B81F99" w:rsidRPr="003B1281">
        <w:rPr>
          <w:rFonts w:cs="Arial"/>
          <w:sz w:val="28"/>
          <w:szCs w:val="28"/>
          <w:lang w:val="en-GB"/>
        </w:rPr>
        <w:t>reiterat</w:t>
      </w:r>
      <w:r w:rsidR="00270A38" w:rsidRPr="003B1281">
        <w:rPr>
          <w:rFonts w:cs="Arial"/>
          <w:sz w:val="28"/>
          <w:szCs w:val="28"/>
          <w:lang w:val="en-GB"/>
        </w:rPr>
        <w:t>e</w:t>
      </w:r>
      <w:r w:rsidRPr="003B1281">
        <w:rPr>
          <w:rFonts w:cs="Arial"/>
          <w:sz w:val="28"/>
          <w:szCs w:val="28"/>
          <w:lang w:val="en-GB"/>
        </w:rPr>
        <w:t xml:space="preserve"> </w:t>
      </w:r>
      <w:r w:rsidR="001219FA" w:rsidRPr="003B1281">
        <w:rPr>
          <w:rFonts w:cs="Arial"/>
          <w:sz w:val="28"/>
          <w:szCs w:val="28"/>
          <w:lang w:val="en-GB"/>
        </w:rPr>
        <w:t xml:space="preserve">that </w:t>
      </w:r>
      <w:r w:rsidR="00B81F99" w:rsidRPr="003B1281">
        <w:rPr>
          <w:rFonts w:cs="Arial"/>
          <w:sz w:val="28"/>
          <w:szCs w:val="28"/>
          <w:lang w:val="en-GB"/>
        </w:rPr>
        <w:t>t</w:t>
      </w:r>
      <w:r w:rsidR="004D3435" w:rsidRPr="003B1281">
        <w:rPr>
          <w:rFonts w:cs="Arial"/>
          <w:sz w:val="28"/>
          <w:szCs w:val="28"/>
          <w:lang w:val="en-GB"/>
        </w:rPr>
        <w:t xml:space="preserve">he issues before this Committee are whether what is contained in the </w:t>
      </w:r>
      <w:r w:rsidR="001219FA" w:rsidRPr="003B1281">
        <w:rPr>
          <w:rFonts w:cs="Arial"/>
          <w:sz w:val="28"/>
          <w:szCs w:val="28"/>
          <w:lang w:val="en-GB"/>
        </w:rPr>
        <w:t>M</w:t>
      </w:r>
      <w:r w:rsidR="004D3435" w:rsidRPr="003B1281">
        <w:rPr>
          <w:rFonts w:cs="Arial"/>
          <w:sz w:val="28"/>
          <w:szCs w:val="28"/>
          <w:lang w:val="en-GB"/>
        </w:rPr>
        <w:t>otion</w:t>
      </w:r>
      <w:r w:rsidR="004D3435" w:rsidRPr="003B1281">
        <w:rPr>
          <w:rFonts w:cs="Arial"/>
          <w:sz w:val="28"/>
          <w:szCs w:val="28"/>
          <w:lang w:val="en-GB"/>
        </w:rPr>
        <w:t xml:space="preserve"> </w:t>
      </w:r>
      <w:r w:rsidR="00B81F99" w:rsidRPr="003B1281">
        <w:rPr>
          <w:rFonts w:cs="Arial"/>
          <w:sz w:val="28"/>
          <w:szCs w:val="28"/>
          <w:lang w:val="en-GB"/>
        </w:rPr>
        <w:t>c</w:t>
      </w:r>
      <w:r w:rsidR="004D3435" w:rsidRPr="003B1281">
        <w:rPr>
          <w:rFonts w:cs="Arial"/>
          <w:sz w:val="28"/>
          <w:szCs w:val="28"/>
          <w:lang w:val="en-GB"/>
        </w:rPr>
        <w:t xml:space="preserve">onstitute misconduct and </w:t>
      </w:r>
      <w:r w:rsidR="004D3435" w:rsidRPr="003B1281">
        <w:rPr>
          <w:rFonts w:cs="Arial"/>
          <w:sz w:val="28"/>
          <w:szCs w:val="28"/>
          <w:lang w:val="en-GB"/>
        </w:rPr>
        <w:t>incompetenc</w:t>
      </w:r>
      <w:r w:rsidR="001219FA" w:rsidRPr="003B1281">
        <w:rPr>
          <w:rFonts w:cs="Arial"/>
          <w:sz w:val="28"/>
          <w:szCs w:val="28"/>
          <w:lang w:val="en-GB"/>
        </w:rPr>
        <w:t>e</w:t>
      </w:r>
      <w:r w:rsidR="004D3435" w:rsidRPr="003B1281">
        <w:rPr>
          <w:rFonts w:cs="Arial"/>
          <w:sz w:val="28"/>
          <w:szCs w:val="28"/>
          <w:lang w:val="en-GB"/>
        </w:rPr>
        <w:t xml:space="preserve"> on the part of the Public Protector</w:t>
      </w:r>
      <w:r w:rsidR="00B81F99" w:rsidRPr="003B1281">
        <w:rPr>
          <w:rFonts w:cs="Arial"/>
          <w:sz w:val="28"/>
          <w:szCs w:val="28"/>
          <w:lang w:val="en-GB"/>
        </w:rPr>
        <w:t xml:space="preserve">, and part of that inquiry will be to look at whether in that assessment the </w:t>
      </w:r>
      <w:r w:rsidR="004D3435" w:rsidRPr="003B1281">
        <w:rPr>
          <w:rFonts w:cs="Arial"/>
          <w:sz w:val="28"/>
          <w:szCs w:val="28"/>
          <w:lang w:val="en-GB"/>
        </w:rPr>
        <w:t xml:space="preserve">judgments </w:t>
      </w:r>
      <w:r w:rsidR="00B81F99" w:rsidRPr="003B1281">
        <w:rPr>
          <w:rFonts w:cs="Arial"/>
          <w:sz w:val="28"/>
          <w:szCs w:val="28"/>
          <w:lang w:val="en-GB"/>
        </w:rPr>
        <w:t xml:space="preserve">either reflect or do </w:t>
      </w:r>
      <w:r w:rsidR="00270A38" w:rsidRPr="003B1281">
        <w:rPr>
          <w:rFonts w:cs="Arial"/>
          <w:sz w:val="28"/>
          <w:szCs w:val="28"/>
          <w:lang w:val="en-GB"/>
        </w:rPr>
        <w:t xml:space="preserve">not </w:t>
      </w:r>
      <w:r w:rsidR="00B81F99" w:rsidRPr="003B1281">
        <w:rPr>
          <w:rFonts w:cs="Arial"/>
          <w:sz w:val="28"/>
          <w:szCs w:val="28"/>
          <w:lang w:val="en-GB"/>
        </w:rPr>
        <w:t xml:space="preserve">reflect </w:t>
      </w:r>
      <w:r w:rsidR="004D3435" w:rsidRPr="003B1281">
        <w:rPr>
          <w:rFonts w:cs="Arial"/>
          <w:sz w:val="28"/>
          <w:szCs w:val="28"/>
          <w:lang w:val="en-GB"/>
        </w:rPr>
        <w:lastRenderedPageBreak/>
        <w:t xml:space="preserve">misconduct </w:t>
      </w:r>
      <w:r w:rsidR="00B81F99" w:rsidRPr="003B1281">
        <w:rPr>
          <w:rFonts w:cs="Arial"/>
          <w:sz w:val="28"/>
          <w:szCs w:val="28"/>
          <w:lang w:val="en-GB"/>
        </w:rPr>
        <w:t>and/</w:t>
      </w:r>
      <w:r w:rsidR="004D3435" w:rsidRPr="003B1281">
        <w:rPr>
          <w:rFonts w:cs="Arial"/>
          <w:sz w:val="28"/>
          <w:szCs w:val="28"/>
          <w:lang w:val="en-GB"/>
        </w:rPr>
        <w:t xml:space="preserve">or </w:t>
      </w:r>
      <w:r w:rsidR="004D3435" w:rsidRPr="003B1281">
        <w:rPr>
          <w:rFonts w:cs="Arial"/>
          <w:sz w:val="28"/>
          <w:szCs w:val="28"/>
          <w:lang w:val="en-GB"/>
        </w:rPr>
        <w:t>incompetenc</w:t>
      </w:r>
      <w:r w:rsidR="0023152E" w:rsidRPr="003B1281">
        <w:rPr>
          <w:rFonts w:cs="Arial"/>
          <w:sz w:val="28"/>
          <w:szCs w:val="28"/>
          <w:lang w:val="en-GB"/>
        </w:rPr>
        <w:t>e</w:t>
      </w:r>
      <w:r w:rsidR="00B81F99" w:rsidRPr="003B1281">
        <w:rPr>
          <w:rFonts w:cs="Arial"/>
          <w:sz w:val="28"/>
          <w:szCs w:val="28"/>
          <w:lang w:val="en-GB"/>
        </w:rPr>
        <w:t xml:space="preserve"> </w:t>
      </w:r>
      <w:r w:rsidR="00B81F99" w:rsidRPr="003B1281">
        <w:rPr>
          <w:rFonts w:cs="Arial"/>
          <w:sz w:val="28"/>
          <w:szCs w:val="28"/>
          <w:lang w:val="en-GB"/>
        </w:rPr>
        <w:t xml:space="preserve"> - it is not for this Committee to make any determination as to the correctness of the judgment in the process of doing so</w:t>
      </w:r>
      <w:r w:rsidR="004D3435" w:rsidRPr="003B1281">
        <w:rPr>
          <w:rFonts w:cs="Arial"/>
          <w:sz w:val="28"/>
          <w:szCs w:val="28"/>
          <w:lang w:val="en-GB"/>
        </w:rPr>
        <w:t>.</w:t>
      </w:r>
    </w:p>
    <w:p w14:paraId="3DE164B0" w14:textId="77777777" w:rsidR="00DC42AB" w:rsidRPr="003B1281" w:rsidRDefault="00DC42AB" w:rsidP="00DC42AB">
      <w:pPr>
        <w:pStyle w:val="Heading1"/>
        <w:rPr>
          <w:sz w:val="28"/>
          <w:szCs w:val="28"/>
          <w:lang w:val="en-GB"/>
        </w:rPr>
      </w:pPr>
      <w:r w:rsidRPr="003B1281">
        <w:rPr>
          <w:caps w:val="0"/>
          <w:sz w:val="28"/>
          <w:szCs w:val="28"/>
          <w:lang w:val="en-GB"/>
        </w:rPr>
        <w:t>MOTION</w:t>
      </w:r>
    </w:p>
    <w:p w14:paraId="341FD975" w14:textId="1E2C3980" w:rsidR="00DC42AB" w:rsidRPr="003B1281" w:rsidRDefault="00DC42AB" w:rsidP="00657D3E">
      <w:pPr>
        <w:pStyle w:val="Level1"/>
        <w:rPr>
          <w:rFonts w:cs="Arial"/>
          <w:sz w:val="28"/>
          <w:szCs w:val="28"/>
          <w:lang w:val="en-GB"/>
        </w:rPr>
      </w:pPr>
      <w:r w:rsidRPr="003B1281">
        <w:rPr>
          <w:rFonts w:cs="Arial"/>
          <w:sz w:val="28"/>
          <w:szCs w:val="28"/>
          <w:lang w:val="en-GB"/>
        </w:rPr>
        <w:t xml:space="preserve">It remains for us to address the motion, and the four </w:t>
      </w:r>
      <w:r w:rsidRPr="003B1281">
        <w:rPr>
          <w:rFonts w:cs="Arial"/>
          <w:sz w:val="28"/>
          <w:szCs w:val="28"/>
          <w:lang w:val="en-GB" w:eastAsia="en-GB"/>
        </w:rPr>
        <w:t xml:space="preserve"> composite charges set out therein, </w:t>
      </w:r>
      <w:r w:rsidRPr="003B1281">
        <w:rPr>
          <w:rFonts w:cs="Arial"/>
          <w:sz w:val="28"/>
          <w:szCs w:val="28"/>
          <w:lang w:val="en-GB"/>
        </w:rPr>
        <w:t>in brief, but before doing so we wish to address the role of the courts and the judgments handed down by the courts.</w:t>
      </w:r>
    </w:p>
    <w:p w14:paraId="158207B8" w14:textId="284217EA" w:rsidR="00D75582" w:rsidRPr="003B1281" w:rsidRDefault="00A812DB" w:rsidP="00657D3E">
      <w:pPr>
        <w:pStyle w:val="Level1"/>
        <w:rPr>
          <w:rFonts w:cs="Arial"/>
          <w:sz w:val="28"/>
          <w:szCs w:val="28"/>
          <w:lang w:val="en-GB"/>
        </w:rPr>
      </w:pPr>
      <w:r w:rsidRPr="003B1281">
        <w:rPr>
          <w:rFonts w:cs="Arial"/>
          <w:sz w:val="28"/>
          <w:szCs w:val="28"/>
          <w:lang w:val="en-GB"/>
        </w:rPr>
        <w:t xml:space="preserve">The first charge is that Adv </w:t>
      </w:r>
      <w:r w:rsidRPr="003B1281">
        <w:rPr>
          <w:rFonts w:cs="Arial"/>
          <w:bCs/>
          <w:sz w:val="28"/>
          <w:szCs w:val="28"/>
        </w:rPr>
        <w:t>Mkhw</w:t>
      </w:r>
      <w:r w:rsidR="005A2E35" w:rsidRPr="003B1281">
        <w:rPr>
          <w:rFonts w:cs="Arial"/>
          <w:bCs/>
          <w:sz w:val="28"/>
          <w:szCs w:val="28"/>
        </w:rPr>
        <w:t>e</w:t>
      </w:r>
      <w:r w:rsidRPr="003B1281">
        <w:rPr>
          <w:rFonts w:cs="Arial"/>
          <w:bCs/>
          <w:sz w:val="28"/>
          <w:szCs w:val="28"/>
        </w:rPr>
        <w:t xml:space="preserve">bane is guilty of misconduct in her investigation and report into allegations of failure by the South African Government to implement the CIEX Report and recover public funds from ABSA Bank. </w:t>
      </w:r>
      <w:r w:rsidR="00D75582" w:rsidRPr="003B1281">
        <w:rPr>
          <w:rFonts w:cs="Arial"/>
          <w:bCs/>
          <w:sz w:val="28"/>
          <w:szCs w:val="28"/>
        </w:rPr>
        <w:t xml:space="preserve">For ease of reference I will call it the </w:t>
      </w:r>
      <w:r w:rsidR="005A2E35" w:rsidRPr="003B1281">
        <w:rPr>
          <w:rFonts w:cs="Arial"/>
          <w:bCs/>
          <w:sz w:val="28"/>
          <w:szCs w:val="28"/>
        </w:rPr>
        <w:t xml:space="preserve">CIEX </w:t>
      </w:r>
      <w:r w:rsidR="00D75582" w:rsidRPr="003B1281">
        <w:rPr>
          <w:rFonts w:cs="Arial"/>
          <w:bCs/>
          <w:sz w:val="28"/>
          <w:szCs w:val="28"/>
        </w:rPr>
        <w:t xml:space="preserve">matter. </w:t>
      </w:r>
    </w:p>
    <w:p w14:paraId="3D42031B" w14:textId="371AAD95" w:rsidR="00BA7A22" w:rsidRPr="003B1281" w:rsidRDefault="00A812DB" w:rsidP="00657D3E">
      <w:pPr>
        <w:pStyle w:val="Level1"/>
        <w:rPr>
          <w:rFonts w:cs="Arial"/>
          <w:sz w:val="28"/>
          <w:szCs w:val="28"/>
          <w:lang w:val="en-GB"/>
        </w:rPr>
      </w:pPr>
      <w:r w:rsidRPr="003B1281">
        <w:rPr>
          <w:rFonts w:cs="Arial"/>
          <w:bCs/>
          <w:sz w:val="28"/>
          <w:szCs w:val="28"/>
        </w:rPr>
        <w:t xml:space="preserve">The allegations relate to the </w:t>
      </w:r>
      <w:r w:rsidRPr="003B1281">
        <w:rPr>
          <w:rFonts w:cs="Arial"/>
          <w:b/>
          <w:sz w:val="28"/>
          <w:szCs w:val="28"/>
        </w:rPr>
        <w:t>“dismissive, high-handed, biased and procedurally irrational and unfair approach”</w:t>
      </w:r>
      <w:r w:rsidRPr="003B1281">
        <w:rPr>
          <w:rFonts w:cs="Arial"/>
          <w:bCs/>
          <w:sz w:val="28"/>
          <w:szCs w:val="28"/>
        </w:rPr>
        <w:t xml:space="preserve"> in the conduct of the  investigation</w:t>
      </w:r>
      <w:r w:rsidR="002D0DE7" w:rsidRPr="003B1281">
        <w:rPr>
          <w:rFonts w:cs="Arial"/>
          <w:bCs/>
          <w:sz w:val="28"/>
          <w:szCs w:val="28"/>
        </w:rPr>
        <w:t>, including that</w:t>
      </w:r>
      <w:r w:rsidR="00BA7A22" w:rsidRPr="003B1281">
        <w:rPr>
          <w:rFonts w:cs="Arial"/>
          <w:bCs/>
          <w:sz w:val="28"/>
          <w:szCs w:val="28"/>
        </w:rPr>
        <w:t>:</w:t>
      </w:r>
    </w:p>
    <w:p w14:paraId="57BD8B68" w14:textId="77777777" w:rsidR="00BA7A22" w:rsidRPr="003B1281" w:rsidRDefault="002D0DE7" w:rsidP="00657D3E">
      <w:pPr>
        <w:pStyle w:val="Level2"/>
        <w:rPr>
          <w:rFonts w:cs="Arial"/>
          <w:sz w:val="28"/>
          <w:szCs w:val="28"/>
          <w:lang w:val="en-GB"/>
        </w:rPr>
      </w:pPr>
      <w:r w:rsidRPr="003B1281">
        <w:rPr>
          <w:rFonts w:cs="Arial"/>
          <w:sz w:val="28"/>
          <w:szCs w:val="28"/>
        </w:rPr>
        <w:t xml:space="preserve">she met with the Presidency and the SSA secretly; </w:t>
      </w:r>
    </w:p>
    <w:p w14:paraId="5E6C4641" w14:textId="77777777" w:rsidR="00BA7A22" w:rsidRPr="003B1281" w:rsidRDefault="00FB52E0" w:rsidP="00657D3E">
      <w:pPr>
        <w:pStyle w:val="Level2"/>
        <w:rPr>
          <w:rFonts w:cs="Arial"/>
          <w:sz w:val="28"/>
          <w:szCs w:val="28"/>
          <w:lang w:val="en-GB"/>
        </w:rPr>
      </w:pPr>
      <w:r w:rsidRPr="003B1281">
        <w:rPr>
          <w:rFonts w:cs="Arial"/>
          <w:sz w:val="28"/>
          <w:szCs w:val="28"/>
        </w:rPr>
        <w:t xml:space="preserve">she </w:t>
      </w:r>
      <w:r w:rsidR="002D0DE7" w:rsidRPr="003B1281">
        <w:rPr>
          <w:rFonts w:cs="Arial"/>
          <w:sz w:val="28"/>
          <w:szCs w:val="28"/>
        </w:rPr>
        <w:t xml:space="preserve">broadened the scope of the investigation without notice and explanation; </w:t>
      </w:r>
    </w:p>
    <w:p w14:paraId="253199B1" w14:textId="77777777" w:rsidR="00BA7A22" w:rsidRPr="003B1281" w:rsidRDefault="00FB52E0" w:rsidP="00657D3E">
      <w:pPr>
        <w:pStyle w:val="Level2"/>
        <w:rPr>
          <w:rFonts w:cs="Arial"/>
          <w:sz w:val="28"/>
          <w:szCs w:val="28"/>
          <w:lang w:val="en-GB"/>
        </w:rPr>
      </w:pPr>
      <w:r w:rsidRPr="003B1281">
        <w:rPr>
          <w:rFonts w:cs="Arial"/>
          <w:sz w:val="28"/>
          <w:szCs w:val="28"/>
        </w:rPr>
        <w:lastRenderedPageBreak/>
        <w:t xml:space="preserve">she </w:t>
      </w:r>
      <w:r w:rsidR="002D0DE7" w:rsidRPr="003B1281">
        <w:rPr>
          <w:rFonts w:cs="Arial"/>
          <w:sz w:val="28"/>
          <w:szCs w:val="28"/>
        </w:rPr>
        <w:t>altered the remedial action on the instruction and/or advice of the Presidency and/or SSA</w:t>
      </w:r>
      <w:r w:rsidRPr="003B1281">
        <w:rPr>
          <w:rFonts w:cs="Arial"/>
          <w:sz w:val="28"/>
          <w:szCs w:val="28"/>
        </w:rPr>
        <w:t xml:space="preserve">; </w:t>
      </w:r>
    </w:p>
    <w:p w14:paraId="21B5FA3F" w14:textId="77777777" w:rsidR="00BA7A22" w:rsidRPr="003B1281" w:rsidRDefault="00FB52E0" w:rsidP="00657D3E">
      <w:pPr>
        <w:pStyle w:val="Level2"/>
        <w:rPr>
          <w:rFonts w:cs="Arial"/>
          <w:sz w:val="28"/>
          <w:szCs w:val="28"/>
          <w:lang w:val="en-GB"/>
        </w:rPr>
      </w:pPr>
      <w:r w:rsidRPr="003B1281">
        <w:rPr>
          <w:rFonts w:cs="Arial"/>
          <w:sz w:val="28"/>
          <w:szCs w:val="28"/>
        </w:rPr>
        <w:t xml:space="preserve">she failed to give affected persons notice and opportunity to comment on the proposed remedial action; </w:t>
      </w:r>
    </w:p>
    <w:p w14:paraId="08B1E75B" w14:textId="77777777" w:rsidR="00BA7A22" w:rsidRPr="003B1281" w:rsidRDefault="00BA7A22" w:rsidP="00657D3E">
      <w:pPr>
        <w:pStyle w:val="Level2"/>
        <w:rPr>
          <w:rFonts w:cs="Arial"/>
          <w:sz w:val="28"/>
          <w:szCs w:val="28"/>
          <w:lang w:val="en-GB"/>
        </w:rPr>
      </w:pPr>
      <w:r w:rsidRPr="003B1281">
        <w:rPr>
          <w:rFonts w:cs="Arial"/>
          <w:sz w:val="28"/>
          <w:szCs w:val="28"/>
        </w:rPr>
        <w:t xml:space="preserve">she </w:t>
      </w:r>
      <w:r w:rsidR="00BD0582" w:rsidRPr="003B1281">
        <w:rPr>
          <w:rFonts w:cs="Arial"/>
          <w:sz w:val="28"/>
          <w:szCs w:val="28"/>
        </w:rPr>
        <w:t xml:space="preserve">failed to honour an agreement to make the final report available to the Reserve Bank 5 days before its release and </w:t>
      </w:r>
    </w:p>
    <w:p w14:paraId="21A6B83F" w14:textId="1EFB82DC" w:rsidR="00A812DB" w:rsidRPr="003B1281" w:rsidRDefault="00BA7A22" w:rsidP="00657D3E">
      <w:pPr>
        <w:pStyle w:val="Level2"/>
        <w:rPr>
          <w:rFonts w:cs="Arial"/>
          <w:sz w:val="28"/>
          <w:szCs w:val="28"/>
          <w:lang w:val="en-GB"/>
        </w:rPr>
      </w:pPr>
      <w:r w:rsidRPr="003B1281">
        <w:rPr>
          <w:rFonts w:cs="Arial"/>
          <w:sz w:val="28"/>
          <w:szCs w:val="28"/>
        </w:rPr>
        <w:t>she</w:t>
      </w:r>
      <w:r w:rsidR="00BD0582" w:rsidRPr="003B1281">
        <w:rPr>
          <w:rFonts w:cs="Arial"/>
          <w:sz w:val="28"/>
          <w:szCs w:val="28"/>
        </w:rPr>
        <w:t xml:space="preserve"> </w:t>
      </w:r>
      <w:r w:rsidRPr="003B1281">
        <w:rPr>
          <w:rFonts w:cs="Arial"/>
          <w:sz w:val="28"/>
          <w:szCs w:val="28"/>
        </w:rPr>
        <w:t>failed to refer to the submissions made by the Reserve Bank, inter alia, in response to the provisional report.</w:t>
      </w:r>
    </w:p>
    <w:p w14:paraId="31D7EA6B" w14:textId="6BA821B2" w:rsidR="00FF50A9" w:rsidRPr="003B1281" w:rsidRDefault="00FF50A9" w:rsidP="00657D3E">
      <w:pPr>
        <w:pStyle w:val="Level1"/>
        <w:rPr>
          <w:rFonts w:cs="Arial"/>
          <w:sz w:val="28"/>
          <w:szCs w:val="28"/>
          <w:lang w:val="en-GB"/>
        </w:rPr>
      </w:pPr>
      <w:r w:rsidRPr="003B1281">
        <w:rPr>
          <w:rFonts w:cs="Arial"/>
          <w:sz w:val="28"/>
          <w:szCs w:val="28"/>
          <w:lang w:val="en-GB"/>
        </w:rPr>
        <w:t xml:space="preserve">she is also alleged to have committed misconduct or shown incompetence in respect of her evidence in litigation relating to her report. </w:t>
      </w:r>
    </w:p>
    <w:p w14:paraId="7230D6EB" w14:textId="249F141A" w:rsidR="00BA7A22" w:rsidRPr="003B1281" w:rsidRDefault="00BA7A22" w:rsidP="00657D3E">
      <w:pPr>
        <w:pStyle w:val="Level1"/>
        <w:rPr>
          <w:rFonts w:cs="Arial"/>
          <w:sz w:val="28"/>
          <w:szCs w:val="28"/>
          <w:lang w:val="en-GB"/>
        </w:rPr>
      </w:pPr>
      <w:r w:rsidRPr="003B1281">
        <w:rPr>
          <w:rFonts w:cs="Arial"/>
          <w:sz w:val="28"/>
          <w:szCs w:val="28"/>
          <w:lang w:val="en-GB"/>
        </w:rPr>
        <w:t xml:space="preserve">The second charge </w:t>
      </w:r>
      <w:r w:rsidR="00D75582" w:rsidRPr="003B1281">
        <w:rPr>
          <w:rFonts w:cs="Arial"/>
          <w:sz w:val="28"/>
          <w:szCs w:val="28"/>
          <w:lang w:val="en-GB"/>
        </w:rPr>
        <w:t xml:space="preserve">relates to the </w:t>
      </w:r>
      <w:r w:rsidR="00D75582" w:rsidRPr="003B1281">
        <w:rPr>
          <w:rFonts w:cs="Arial"/>
          <w:bCs/>
          <w:sz w:val="28"/>
          <w:szCs w:val="28"/>
        </w:rPr>
        <w:t xml:space="preserve">in her investigation and report into allegations of maladministration against the Free State Department of Agriculture in the Vrede Integrated Dairy Project – the Vrede Dairy matter. </w:t>
      </w:r>
    </w:p>
    <w:p w14:paraId="05D2F401" w14:textId="49DC160B" w:rsidR="006E468F" w:rsidRPr="003B1281" w:rsidRDefault="006E468F" w:rsidP="00657D3E">
      <w:pPr>
        <w:pStyle w:val="Level1"/>
        <w:rPr>
          <w:rFonts w:cs="Arial"/>
          <w:sz w:val="28"/>
          <w:szCs w:val="28"/>
          <w:lang w:val="en-GB"/>
        </w:rPr>
      </w:pPr>
      <w:r w:rsidRPr="003B1281">
        <w:rPr>
          <w:rFonts w:cs="Arial"/>
          <w:sz w:val="28"/>
          <w:szCs w:val="28"/>
          <w:lang w:val="en-GB"/>
        </w:rPr>
        <w:t xml:space="preserve">She is alleged to have misconducted herself in that: </w:t>
      </w:r>
    </w:p>
    <w:p w14:paraId="6CB474DD" w14:textId="19C77721" w:rsidR="006E468F" w:rsidRPr="003B1281" w:rsidRDefault="006E468F" w:rsidP="00657D3E">
      <w:pPr>
        <w:pStyle w:val="Level2"/>
        <w:rPr>
          <w:rFonts w:cs="Arial"/>
          <w:sz w:val="28"/>
          <w:szCs w:val="28"/>
          <w:lang w:val="en-GB"/>
        </w:rPr>
      </w:pPr>
      <w:r w:rsidRPr="003B1281">
        <w:rPr>
          <w:rFonts w:cs="Arial"/>
          <w:sz w:val="28"/>
          <w:szCs w:val="28"/>
          <w:lang w:val="en-GB"/>
        </w:rPr>
        <w:t>She narrowed the scope of the investigation without rational and proper explanation.</w:t>
      </w:r>
    </w:p>
    <w:p w14:paraId="3A8071C7" w14:textId="4E3F4ECA" w:rsidR="006E468F" w:rsidRPr="003B1281" w:rsidRDefault="004C0B40" w:rsidP="00657D3E">
      <w:pPr>
        <w:pStyle w:val="Level2"/>
        <w:rPr>
          <w:rFonts w:cs="Arial"/>
          <w:sz w:val="28"/>
          <w:szCs w:val="28"/>
          <w:lang w:val="en-GB"/>
        </w:rPr>
      </w:pPr>
      <w:r w:rsidRPr="003B1281">
        <w:rPr>
          <w:rFonts w:cs="Arial"/>
          <w:sz w:val="28"/>
          <w:szCs w:val="28"/>
          <w:lang w:val="en-GB"/>
        </w:rPr>
        <w:lastRenderedPageBreak/>
        <w:t>She failed to investigate at all the third complaint submitted by the DA without rational or proper explanation.</w:t>
      </w:r>
    </w:p>
    <w:p w14:paraId="6DBE6A94" w14:textId="1B2D4B1F" w:rsidR="004C0B40" w:rsidRPr="003B1281" w:rsidRDefault="00DC32C7" w:rsidP="00657D3E">
      <w:pPr>
        <w:pStyle w:val="Level2"/>
        <w:rPr>
          <w:rFonts w:cs="Arial"/>
          <w:sz w:val="28"/>
          <w:szCs w:val="28"/>
          <w:lang w:val="en-GB"/>
        </w:rPr>
      </w:pPr>
      <w:r w:rsidRPr="003B1281">
        <w:rPr>
          <w:rFonts w:cs="Arial"/>
          <w:bCs/>
          <w:sz w:val="28"/>
          <w:szCs w:val="28"/>
        </w:rPr>
        <w:t>The steps taken in the conduct of the investigation were wholly inadequate considering the magnitude and importance of the complaints raised.</w:t>
      </w:r>
    </w:p>
    <w:p w14:paraId="33A7AB4B" w14:textId="37D9BB03" w:rsidR="00DC32C7" w:rsidRPr="003B1281" w:rsidRDefault="00DC32C7" w:rsidP="00657D3E">
      <w:pPr>
        <w:pStyle w:val="Level2"/>
        <w:rPr>
          <w:rFonts w:cs="Arial"/>
          <w:sz w:val="28"/>
          <w:szCs w:val="28"/>
          <w:lang w:val="en-GB"/>
        </w:rPr>
      </w:pPr>
      <w:r w:rsidRPr="003B1281">
        <w:rPr>
          <w:rFonts w:cs="Arial"/>
          <w:bCs/>
          <w:sz w:val="28"/>
          <w:szCs w:val="28"/>
        </w:rPr>
        <w:t xml:space="preserve">She materially altered the remedial action proposed in the provisional report without </w:t>
      </w:r>
      <w:r w:rsidR="00F377CB" w:rsidRPr="003B1281">
        <w:rPr>
          <w:rFonts w:cs="Arial"/>
          <w:sz w:val="28"/>
          <w:szCs w:val="28"/>
          <w:lang w:val="en-GB"/>
        </w:rPr>
        <w:t xml:space="preserve">rational or proper explanation. </w:t>
      </w:r>
    </w:p>
    <w:p w14:paraId="46A96979" w14:textId="42029532" w:rsidR="00F377CB" w:rsidRPr="003B1281" w:rsidRDefault="00F377CB" w:rsidP="00657D3E">
      <w:pPr>
        <w:pStyle w:val="Level2"/>
        <w:rPr>
          <w:rFonts w:cs="Arial"/>
          <w:sz w:val="28"/>
          <w:szCs w:val="28"/>
        </w:rPr>
      </w:pPr>
      <w:r w:rsidRPr="003B1281">
        <w:rPr>
          <w:rFonts w:cs="Arial"/>
          <w:sz w:val="28"/>
          <w:szCs w:val="28"/>
        </w:rPr>
        <w:t xml:space="preserve">in statements made under oath in the litigation challenging the Public Protector’s report 31 of 2017/18, Adv. </w:t>
      </w:r>
      <w:r w:rsidR="00D1097A" w:rsidRPr="003B1281">
        <w:rPr>
          <w:rFonts w:cs="Arial"/>
          <w:sz w:val="28"/>
          <w:szCs w:val="28"/>
        </w:rPr>
        <w:t>Mkhwebane</w:t>
      </w:r>
      <w:r w:rsidRPr="003B1281">
        <w:rPr>
          <w:rFonts w:cs="Arial"/>
          <w:sz w:val="28"/>
          <w:szCs w:val="28"/>
        </w:rPr>
        <w:t xml:space="preserve"> gave directly contradictory explanations for her failure to investigate.</w:t>
      </w:r>
    </w:p>
    <w:p w14:paraId="36E8278D" w14:textId="693885DF" w:rsidR="00F377CB" w:rsidRPr="003B1281" w:rsidRDefault="00F377CB" w:rsidP="00657D3E">
      <w:pPr>
        <w:pStyle w:val="Level1"/>
        <w:rPr>
          <w:rFonts w:cs="Arial"/>
          <w:sz w:val="28"/>
          <w:szCs w:val="28"/>
          <w:lang w:val="en-GB"/>
        </w:rPr>
      </w:pPr>
      <w:r w:rsidRPr="003B1281">
        <w:rPr>
          <w:rFonts w:cs="Arial"/>
          <w:sz w:val="28"/>
          <w:szCs w:val="28"/>
          <w:lang w:val="en-GB"/>
        </w:rPr>
        <w:t xml:space="preserve">The third charge is one of incompetence in that </w:t>
      </w:r>
      <w:r w:rsidRPr="003B1281">
        <w:rPr>
          <w:rFonts w:cs="Arial"/>
          <w:bCs/>
          <w:sz w:val="28"/>
          <w:szCs w:val="28"/>
        </w:rPr>
        <w:t xml:space="preserve">she has a demonstrated and </w:t>
      </w:r>
      <w:r w:rsidRPr="003B1281">
        <w:rPr>
          <w:rFonts w:cs="Arial"/>
          <w:b/>
          <w:sz w:val="28"/>
          <w:szCs w:val="28"/>
        </w:rPr>
        <w:t>sustained lack of knowledge to carry out, and ability or skill to perform, her duties effectively and efficiently</w:t>
      </w:r>
      <w:r w:rsidRPr="003B1281">
        <w:rPr>
          <w:rFonts w:cs="Arial"/>
          <w:bCs/>
          <w:sz w:val="28"/>
          <w:szCs w:val="28"/>
        </w:rPr>
        <w:t xml:space="preserve">. </w:t>
      </w:r>
      <w:r w:rsidR="00DD2757" w:rsidRPr="003B1281">
        <w:rPr>
          <w:rFonts w:cs="Arial"/>
          <w:sz w:val="28"/>
          <w:szCs w:val="28"/>
          <w:lang w:val="en-GB"/>
        </w:rPr>
        <w:t xml:space="preserve">This charge relates to </w:t>
      </w:r>
      <w:r w:rsidR="00DD2757" w:rsidRPr="003B1281">
        <w:rPr>
          <w:rFonts w:cs="Arial"/>
          <w:sz w:val="28"/>
          <w:szCs w:val="28"/>
        </w:rPr>
        <w:t>the Reserve Bank matter</w:t>
      </w:r>
      <w:r w:rsidR="006E6913" w:rsidRPr="003B1281">
        <w:rPr>
          <w:rFonts w:cs="Arial"/>
          <w:sz w:val="28"/>
          <w:szCs w:val="28"/>
        </w:rPr>
        <w:t xml:space="preserve">, the Vrede Dairy matter </w:t>
      </w:r>
      <w:r w:rsidR="006E6913" w:rsidRPr="003B1281">
        <w:rPr>
          <w:rFonts w:cs="Arial"/>
          <w:bCs/>
          <w:sz w:val="28"/>
          <w:szCs w:val="28"/>
        </w:rPr>
        <w:t>and the ‘Report into allegations of maladministration, abuse of power and improper conduct by the former Executive Officer of the Financial Services Board, Adv. D.P. Tshidi, as well as systemic corporate governance deficiencies at the Financial Services Board’)</w:t>
      </w:r>
      <w:r w:rsidR="00D1097A" w:rsidRPr="003B1281">
        <w:rPr>
          <w:rFonts w:cs="Arial"/>
          <w:bCs/>
          <w:sz w:val="28"/>
          <w:szCs w:val="28"/>
        </w:rPr>
        <w:t>.</w:t>
      </w:r>
    </w:p>
    <w:p w14:paraId="67D8A7C8" w14:textId="1EA80846" w:rsidR="00EC1C54" w:rsidRPr="003B1281" w:rsidRDefault="00C23934" w:rsidP="00657D3E">
      <w:pPr>
        <w:pStyle w:val="Level1"/>
        <w:rPr>
          <w:rFonts w:cs="Arial"/>
          <w:sz w:val="28"/>
          <w:szCs w:val="28"/>
          <w:lang w:val="en-GB"/>
        </w:rPr>
      </w:pPr>
      <w:r w:rsidRPr="003B1281">
        <w:rPr>
          <w:rFonts w:cs="Arial"/>
          <w:sz w:val="28"/>
          <w:szCs w:val="28"/>
        </w:rPr>
        <w:lastRenderedPageBreak/>
        <w:t xml:space="preserve">The </w:t>
      </w:r>
      <w:r w:rsidR="006A6102">
        <w:rPr>
          <w:rFonts w:cs="Arial"/>
          <w:sz w:val="28"/>
          <w:szCs w:val="28"/>
        </w:rPr>
        <w:t>M</w:t>
      </w:r>
      <w:r w:rsidR="002D080B" w:rsidRPr="003B1281">
        <w:rPr>
          <w:rFonts w:cs="Arial"/>
          <w:sz w:val="28"/>
          <w:szCs w:val="28"/>
        </w:rPr>
        <w:t>otion</w:t>
      </w:r>
      <w:r w:rsidR="006A6102">
        <w:rPr>
          <w:rFonts w:cs="Arial"/>
          <w:sz w:val="28"/>
          <w:szCs w:val="28"/>
        </w:rPr>
        <w:t xml:space="preserve"> </w:t>
      </w:r>
      <w:r w:rsidR="00D1097A" w:rsidRPr="003B1281">
        <w:rPr>
          <w:rFonts w:cs="Arial"/>
          <w:sz w:val="28"/>
          <w:szCs w:val="28"/>
        </w:rPr>
        <w:t>s</w:t>
      </w:r>
      <w:r w:rsidRPr="003B1281">
        <w:rPr>
          <w:rFonts w:cs="Arial"/>
          <w:sz w:val="28"/>
          <w:szCs w:val="28"/>
        </w:rPr>
        <w:t xml:space="preserve">ets out the allegations in full and I will not repeat them here save to note that </w:t>
      </w:r>
      <w:r w:rsidR="00DD2757" w:rsidRPr="003B1281">
        <w:rPr>
          <w:rFonts w:cs="Arial"/>
          <w:sz w:val="28"/>
          <w:szCs w:val="28"/>
        </w:rPr>
        <w:t xml:space="preserve">Adv </w:t>
      </w:r>
      <w:r w:rsidR="00D1097A" w:rsidRPr="003B1281">
        <w:rPr>
          <w:rFonts w:cs="Arial"/>
          <w:sz w:val="28"/>
          <w:szCs w:val="28"/>
        </w:rPr>
        <w:t>Mkhwebane</w:t>
      </w:r>
      <w:r w:rsidR="00DD2757" w:rsidRPr="003B1281">
        <w:rPr>
          <w:rFonts w:cs="Arial"/>
          <w:sz w:val="28"/>
          <w:szCs w:val="28"/>
        </w:rPr>
        <w:t xml:space="preserve">, </w:t>
      </w:r>
      <w:r w:rsidR="00DD2757" w:rsidRPr="003B1281">
        <w:rPr>
          <w:rFonts w:cs="Arial"/>
          <w:i/>
          <w:iCs/>
          <w:sz w:val="28"/>
          <w:szCs w:val="28"/>
        </w:rPr>
        <w:t>inter alia</w:t>
      </w:r>
      <w:r w:rsidR="00DD2757" w:rsidRPr="003B1281">
        <w:rPr>
          <w:rFonts w:cs="Arial"/>
          <w:sz w:val="28"/>
          <w:szCs w:val="28"/>
        </w:rPr>
        <w:t xml:space="preserve">, </w:t>
      </w:r>
      <w:r w:rsidR="00234E01" w:rsidRPr="003B1281">
        <w:rPr>
          <w:rFonts w:cs="Arial"/>
          <w:sz w:val="28"/>
          <w:szCs w:val="28"/>
        </w:rPr>
        <w:t xml:space="preserve">is alleged to have: </w:t>
      </w:r>
    </w:p>
    <w:p w14:paraId="3A03FD9E" w14:textId="2AF7165F" w:rsidR="00F377CB" w:rsidRPr="003B1281" w:rsidRDefault="00EC1C54" w:rsidP="00657D3E">
      <w:pPr>
        <w:pStyle w:val="Level2"/>
        <w:rPr>
          <w:rFonts w:cs="Arial"/>
          <w:sz w:val="28"/>
          <w:szCs w:val="28"/>
          <w:lang w:val="en-GB"/>
        </w:rPr>
      </w:pPr>
      <w:r w:rsidRPr="003B1281">
        <w:rPr>
          <w:rFonts w:cs="Arial"/>
          <w:sz w:val="28"/>
          <w:szCs w:val="28"/>
          <w:lang w:val="en-GB"/>
        </w:rPr>
        <w:t xml:space="preserve"> </w:t>
      </w:r>
      <w:r w:rsidRPr="003B1281">
        <w:rPr>
          <w:rFonts w:cs="Arial"/>
          <w:sz w:val="28"/>
          <w:szCs w:val="28"/>
        </w:rPr>
        <w:t>grossly overreached and exceeded the bounds of her authority</w:t>
      </w:r>
      <w:r w:rsidR="009901A3" w:rsidRPr="003B1281">
        <w:rPr>
          <w:rFonts w:cs="Arial"/>
          <w:sz w:val="28"/>
          <w:szCs w:val="28"/>
        </w:rPr>
        <w:t xml:space="preserve"> (the Reserve Bank matter)</w:t>
      </w:r>
      <w:r w:rsidRPr="003B1281">
        <w:rPr>
          <w:rFonts w:cs="Arial"/>
          <w:sz w:val="28"/>
          <w:szCs w:val="28"/>
        </w:rPr>
        <w:t xml:space="preserve">, </w:t>
      </w:r>
    </w:p>
    <w:p w14:paraId="39C028B1" w14:textId="77777777" w:rsidR="004D6716" w:rsidRPr="003B1281" w:rsidRDefault="00E029C0" w:rsidP="00657D3E">
      <w:pPr>
        <w:pStyle w:val="Level2"/>
        <w:rPr>
          <w:rFonts w:cs="Arial"/>
          <w:sz w:val="28"/>
          <w:szCs w:val="28"/>
        </w:rPr>
      </w:pPr>
      <w:r w:rsidRPr="003B1281">
        <w:rPr>
          <w:rFonts w:cs="Arial"/>
          <w:sz w:val="28"/>
          <w:szCs w:val="28"/>
        </w:rPr>
        <w:t xml:space="preserve">demonstrated a failure to appreciate her legal duty to come to the aid of the vulnerable and marginalised members of society, </w:t>
      </w:r>
      <w:r w:rsidR="004314A6" w:rsidRPr="003B1281">
        <w:rPr>
          <w:rFonts w:cs="Arial"/>
          <w:sz w:val="28"/>
          <w:szCs w:val="28"/>
        </w:rPr>
        <w:t>and her</w:t>
      </w:r>
      <w:r w:rsidR="004314A6" w:rsidRPr="003B1281">
        <w:rPr>
          <w:rFonts w:cs="Arial"/>
          <w:bCs/>
          <w:sz w:val="28"/>
          <w:szCs w:val="28"/>
        </w:rPr>
        <w:t xml:space="preserve"> legal ineptitude in her ability to comprehend and accept the appropriateness of her proposed remedial action (in the Vrede Dairy Report);</w:t>
      </w:r>
    </w:p>
    <w:p w14:paraId="5847EEBB" w14:textId="3B7D3C9C" w:rsidR="009901A3" w:rsidRPr="003B1281" w:rsidRDefault="009901A3" w:rsidP="00657D3E">
      <w:pPr>
        <w:pStyle w:val="Level2"/>
        <w:rPr>
          <w:rFonts w:cs="Arial"/>
          <w:sz w:val="28"/>
          <w:szCs w:val="28"/>
        </w:rPr>
      </w:pPr>
      <w:r w:rsidRPr="003B1281">
        <w:rPr>
          <w:rFonts w:cs="Arial"/>
          <w:sz w:val="28"/>
          <w:szCs w:val="28"/>
          <w:lang w:val="en-GB"/>
        </w:rPr>
        <w:t xml:space="preserve">In respect of the report on the Financial Services Board </w:t>
      </w:r>
      <w:r w:rsidRPr="003B1281">
        <w:rPr>
          <w:rFonts w:cs="Arial"/>
          <w:bCs/>
          <w:sz w:val="28"/>
          <w:szCs w:val="28"/>
        </w:rPr>
        <w:t>conceded that irrationality, forensic weakness and misunderstanding and/or misapplication of legal principles is demonstrated in such report; and demonstrated a failure to appreciate the Public Protector’s heightened duty towards the court as a public litigant.</w:t>
      </w:r>
    </w:p>
    <w:p w14:paraId="58A7F40E" w14:textId="3450B2CA" w:rsidR="009901A3" w:rsidRPr="003B1281" w:rsidRDefault="004D6716" w:rsidP="00657D3E">
      <w:pPr>
        <w:pStyle w:val="Level2"/>
        <w:rPr>
          <w:rFonts w:cs="Arial"/>
          <w:sz w:val="28"/>
          <w:szCs w:val="28"/>
        </w:rPr>
      </w:pPr>
      <w:r w:rsidRPr="003B1281">
        <w:rPr>
          <w:rFonts w:cs="Arial"/>
          <w:sz w:val="28"/>
          <w:szCs w:val="28"/>
        </w:rPr>
        <w:t xml:space="preserve">She </w:t>
      </w:r>
      <w:r w:rsidR="009901A3" w:rsidRPr="003B1281">
        <w:rPr>
          <w:rFonts w:cs="Arial"/>
          <w:sz w:val="28"/>
          <w:szCs w:val="28"/>
        </w:rPr>
        <w:t>demonstrated irrationality, forensic weakness, incoherence, confusion and misunderstanding of the applicable contractual, constitutional and administrative law principle</w:t>
      </w:r>
      <w:r w:rsidR="00B80285" w:rsidRPr="003B1281">
        <w:rPr>
          <w:rFonts w:cs="Arial"/>
          <w:sz w:val="28"/>
          <w:szCs w:val="28"/>
        </w:rPr>
        <w:t xml:space="preserve">s. </w:t>
      </w:r>
    </w:p>
    <w:p w14:paraId="02CC8A43" w14:textId="1D72A899" w:rsidR="00E029C0" w:rsidRPr="003B1281" w:rsidRDefault="004D6716" w:rsidP="00657D3E">
      <w:pPr>
        <w:pStyle w:val="Level2"/>
        <w:rPr>
          <w:rFonts w:cs="Arial"/>
          <w:sz w:val="28"/>
          <w:szCs w:val="28"/>
        </w:rPr>
      </w:pPr>
      <w:r w:rsidRPr="003B1281">
        <w:rPr>
          <w:rFonts w:cs="Arial"/>
          <w:sz w:val="28"/>
          <w:szCs w:val="28"/>
        </w:rPr>
        <w:lastRenderedPageBreak/>
        <w:t xml:space="preserve">She </w:t>
      </w:r>
      <w:r w:rsidR="009901A3" w:rsidRPr="003B1281">
        <w:rPr>
          <w:rFonts w:cs="Arial"/>
          <w:sz w:val="28"/>
          <w:szCs w:val="28"/>
        </w:rPr>
        <w:t>demonstrated that she does not fully understand her constitutional duty to be impartial and to perform her functions without fear, favour or prejudice</w:t>
      </w:r>
      <w:r w:rsidR="00B80285" w:rsidRPr="003B1281">
        <w:rPr>
          <w:rFonts w:cs="Arial"/>
          <w:sz w:val="28"/>
          <w:szCs w:val="28"/>
        </w:rPr>
        <w:t>.</w:t>
      </w:r>
    </w:p>
    <w:p w14:paraId="4D707DB2" w14:textId="4DEAA5EE" w:rsidR="00FE00F9" w:rsidRPr="003B1281" w:rsidRDefault="00C23934" w:rsidP="00657D3E">
      <w:pPr>
        <w:pStyle w:val="Level1"/>
        <w:rPr>
          <w:rFonts w:cs="Arial"/>
          <w:sz w:val="28"/>
          <w:szCs w:val="28"/>
          <w:lang w:val="en-GB"/>
        </w:rPr>
      </w:pPr>
      <w:r w:rsidRPr="003B1281">
        <w:rPr>
          <w:rFonts w:cs="Arial"/>
          <w:sz w:val="28"/>
          <w:szCs w:val="28"/>
          <w:lang w:val="en-GB"/>
        </w:rPr>
        <w:t xml:space="preserve">The final charge </w:t>
      </w:r>
      <w:r w:rsidR="005F3386" w:rsidRPr="003B1281">
        <w:rPr>
          <w:rFonts w:cs="Arial"/>
          <w:sz w:val="28"/>
          <w:szCs w:val="28"/>
          <w:lang w:val="en-GB"/>
        </w:rPr>
        <w:t xml:space="preserve">is also one of </w:t>
      </w:r>
      <w:r w:rsidR="00FE00F9" w:rsidRPr="003B1281">
        <w:rPr>
          <w:rFonts w:cs="Arial"/>
          <w:sz w:val="28"/>
          <w:szCs w:val="28"/>
          <w:lang w:val="en-GB"/>
        </w:rPr>
        <w:t>misconduct</w:t>
      </w:r>
      <w:r w:rsidR="005F3386" w:rsidRPr="003B1281">
        <w:rPr>
          <w:rFonts w:cs="Arial"/>
          <w:sz w:val="28"/>
          <w:szCs w:val="28"/>
          <w:lang w:val="en-GB"/>
        </w:rPr>
        <w:t xml:space="preserve">./ incompetence: </w:t>
      </w:r>
      <w:r w:rsidR="00FE00F9" w:rsidRPr="003B1281">
        <w:rPr>
          <w:rFonts w:cs="Arial"/>
          <w:sz w:val="28"/>
          <w:szCs w:val="28"/>
          <w:lang w:val="en-GB"/>
        </w:rPr>
        <w:t xml:space="preserve"> </w:t>
      </w:r>
    </w:p>
    <w:p w14:paraId="5FA02CFF" w14:textId="62FE0455" w:rsidR="00EA34FF" w:rsidRPr="003B1281" w:rsidRDefault="00FE00F9" w:rsidP="00657D3E">
      <w:pPr>
        <w:pStyle w:val="Level2"/>
        <w:rPr>
          <w:rFonts w:cs="Arial"/>
          <w:sz w:val="28"/>
          <w:szCs w:val="28"/>
          <w:lang w:val="en-GB"/>
        </w:rPr>
      </w:pPr>
      <w:r w:rsidRPr="003B1281">
        <w:rPr>
          <w:rFonts w:cs="Arial"/>
          <w:sz w:val="28"/>
          <w:szCs w:val="28"/>
        </w:rPr>
        <w:t xml:space="preserve">In that Adv. </w:t>
      </w:r>
      <w:r w:rsidR="00D1097A" w:rsidRPr="003B1281">
        <w:rPr>
          <w:rFonts w:cs="Arial"/>
          <w:sz w:val="28"/>
          <w:szCs w:val="28"/>
        </w:rPr>
        <w:t>Mkhwebane</w:t>
      </w:r>
      <w:r w:rsidRPr="003B1281">
        <w:rPr>
          <w:rFonts w:cs="Arial"/>
          <w:sz w:val="28"/>
          <w:szCs w:val="28"/>
        </w:rPr>
        <w:t xml:space="preserve"> has intimidated, harassed and/or victimised staff, alternatively has failed to protect staff in the office of the Public Protector from intimidation, harassment and/or victimisation by the erstwhile CEO of the Office of the Public Protector and </w:t>
      </w:r>
    </w:p>
    <w:p w14:paraId="4A7FD624" w14:textId="27E114A2" w:rsidR="00FE00F9" w:rsidRPr="003B1281" w:rsidRDefault="00FE00F9" w:rsidP="00657D3E">
      <w:pPr>
        <w:pStyle w:val="Level2"/>
        <w:rPr>
          <w:rFonts w:cs="Arial"/>
          <w:b/>
          <w:bCs/>
          <w:sz w:val="28"/>
          <w:szCs w:val="28"/>
        </w:rPr>
      </w:pPr>
      <w:r w:rsidRPr="003B1281">
        <w:rPr>
          <w:rFonts w:cs="Arial"/>
          <w:sz w:val="28"/>
          <w:szCs w:val="28"/>
        </w:rPr>
        <w:t xml:space="preserve">has committed misconduct by and/or demonstrated incompetence in the performance of her duties </w:t>
      </w:r>
      <w:r w:rsidR="009F6A74" w:rsidRPr="003B1281">
        <w:rPr>
          <w:rFonts w:cs="Arial"/>
          <w:b/>
          <w:bCs/>
          <w:sz w:val="28"/>
          <w:szCs w:val="28"/>
        </w:rPr>
        <w:t>in failing to manage internal capacity and resources, including staff; failing to prevent fruitless and wasteful and /or unauthorised expenditure</w:t>
      </w:r>
      <w:r w:rsidR="00D1097A" w:rsidRPr="003B1281">
        <w:rPr>
          <w:rFonts w:cs="Arial"/>
          <w:b/>
          <w:bCs/>
          <w:sz w:val="28"/>
          <w:szCs w:val="28"/>
        </w:rPr>
        <w:t xml:space="preserve"> in legal costs</w:t>
      </w:r>
      <w:r w:rsidR="009F6A74" w:rsidRPr="003B1281">
        <w:rPr>
          <w:rFonts w:cs="Arial"/>
          <w:b/>
          <w:bCs/>
          <w:sz w:val="28"/>
          <w:szCs w:val="28"/>
        </w:rPr>
        <w:t xml:space="preserve">; </w:t>
      </w:r>
    </w:p>
    <w:p w14:paraId="22DF1482" w14:textId="2CCBE316" w:rsidR="005F3386" w:rsidRPr="003B1281" w:rsidRDefault="005F3386" w:rsidP="00657D3E">
      <w:pPr>
        <w:pStyle w:val="Level2"/>
        <w:rPr>
          <w:rFonts w:cs="Arial"/>
          <w:sz w:val="28"/>
          <w:szCs w:val="28"/>
        </w:rPr>
      </w:pPr>
      <w:r w:rsidRPr="003B1281">
        <w:rPr>
          <w:rFonts w:cs="Arial"/>
          <w:sz w:val="28"/>
          <w:szCs w:val="28"/>
        </w:rPr>
        <w:t>fail</w:t>
      </w:r>
      <w:r w:rsidR="00DE58D3" w:rsidRPr="003B1281">
        <w:rPr>
          <w:rFonts w:cs="Arial"/>
          <w:sz w:val="28"/>
          <w:szCs w:val="28"/>
        </w:rPr>
        <w:t>ed</w:t>
      </w:r>
      <w:r w:rsidRPr="003B1281">
        <w:rPr>
          <w:rFonts w:cs="Arial"/>
          <w:sz w:val="28"/>
          <w:szCs w:val="28"/>
        </w:rPr>
        <w:t xml:space="preserve"> to conduct her investigations and/or </w:t>
      </w:r>
      <w:r w:rsidRPr="003B1281">
        <w:rPr>
          <w:rFonts w:cs="Arial"/>
          <w:b/>
          <w:bCs/>
          <w:sz w:val="28"/>
          <w:szCs w:val="28"/>
        </w:rPr>
        <w:t xml:space="preserve">make her decisions in a manner that ensures the independent and impartial conduct of investigations; and/or </w:t>
      </w:r>
      <w:r w:rsidR="00C0146A" w:rsidRPr="003B1281">
        <w:rPr>
          <w:rFonts w:cs="Arial"/>
          <w:b/>
          <w:bCs/>
          <w:sz w:val="28"/>
          <w:szCs w:val="28"/>
        </w:rPr>
        <w:t xml:space="preserve">avoided making findings against certain public officials while deliberately seeking to reach conclusions of unlawful conduct and impose far </w:t>
      </w:r>
      <w:r w:rsidR="00C0146A" w:rsidRPr="003B1281">
        <w:rPr>
          <w:rFonts w:cs="Arial"/>
          <w:b/>
          <w:bCs/>
          <w:sz w:val="28"/>
          <w:szCs w:val="28"/>
        </w:rPr>
        <w:lastRenderedPageBreak/>
        <w:t>reaching remedial measures in respect of other officials without basis.</w:t>
      </w:r>
    </w:p>
    <w:p w14:paraId="4E36A487" w14:textId="51F27707" w:rsidR="00DC42AB" w:rsidRPr="003B1281" w:rsidRDefault="00DC42AB" w:rsidP="00DC42AB">
      <w:pPr>
        <w:pStyle w:val="Heading1"/>
        <w:rPr>
          <w:sz w:val="28"/>
          <w:szCs w:val="28"/>
          <w:lang w:val="en-GB"/>
        </w:rPr>
      </w:pPr>
      <w:r w:rsidRPr="003B1281">
        <w:rPr>
          <w:sz w:val="28"/>
          <w:szCs w:val="28"/>
          <w:lang w:val="en-GB"/>
        </w:rPr>
        <w:t xml:space="preserve">CONCLUSION </w:t>
      </w:r>
    </w:p>
    <w:p w14:paraId="180A73F3" w14:textId="76D9D11A" w:rsidR="00064B00" w:rsidRPr="003B1281" w:rsidRDefault="00064B00" w:rsidP="00DC42AB">
      <w:pPr>
        <w:pStyle w:val="Level1"/>
        <w:rPr>
          <w:rFonts w:cs="Arial"/>
          <w:sz w:val="28"/>
          <w:szCs w:val="28"/>
          <w:lang w:val="en-GB"/>
        </w:rPr>
      </w:pPr>
      <w:r w:rsidRPr="003B1281">
        <w:rPr>
          <w:rFonts w:cs="Arial"/>
          <w:sz w:val="28"/>
          <w:szCs w:val="28"/>
          <w:lang w:val="en-GB"/>
        </w:rPr>
        <w:t>We have</w:t>
      </w:r>
      <w:r w:rsidR="005A2E35" w:rsidRPr="003B1281">
        <w:rPr>
          <w:rFonts w:cs="Arial"/>
          <w:sz w:val="28"/>
          <w:szCs w:val="28"/>
          <w:lang w:val="en-GB"/>
        </w:rPr>
        <w:t xml:space="preserve"> </w:t>
      </w:r>
      <w:r w:rsidR="005A2E35" w:rsidRPr="003B1281">
        <w:rPr>
          <w:rFonts w:cs="Arial"/>
          <w:sz w:val="28"/>
          <w:szCs w:val="28"/>
          <w:lang w:val="en-GB"/>
        </w:rPr>
        <w:t xml:space="preserve">earmarked </w:t>
      </w:r>
      <w:r w:rsidRPr="003B1281">
        <w:rPr>
          <w:rFonts w:cs="Arial"/>
          <w:sz w:val="28"/>
          <w:szCs w:val="28"/>
          <w:lang w:val="en-GB"/>
        </w:rPr>
        <w:t xml:space="preserve"> several witnesses</w:t>
      </w:r>
      <w:r w:rsidR="00B80285" w:rsidRPr="003B1281">
        <w:rPr>
          <w:rFonts w:cs="Arial"/>
          <w:sz w:val="28"/>
          <w:szCs w:val="28"/>
          <w:lang w:val="en-GB"/>
        </w:rPr>
        <w:t>, however,</w:t>
      </w:r>
      <w:r w:rsidR="00B80285" w:rsidRPr="003B1281">
        <w:rPr>
          <w:rFonts w:cs="Arial"/>
          <w:sz w:val="28"/>
          <w:szCs w:val="28"/>
          <w:lang w:val="en-GB"/>
        </w:rPr>
        <w:t xml:space="preserve"> </w:t>
      </w:r>
      <w:r w:rsidRPr="003B1281">
        <w:rPr>
          <w:rFonts w:cs="Arial"/>
          <w:sz w:val="28"/>
          <w:szCs w:val="28"/>
          <w:lang w:val="en-GB"/>
        </w:rPr>
        <w:t xml:space="preserve">at this juncture it is not anticipated that all the witnesses will be called to provide oral evidence.  In fact, there may well be an agreement with the legal representatives that </w:t>
      </w:r>
      <w:r w:rsidR="006A6102">
        <w:rPr>
          <w:rFonts w:cs="Arial"/>
          <w:sz w:val="28"/>
          <w:szCs w:val="28"/>
          <w:lang w:val="en-GB"/>
        </w:rPr>
        <w:t xml:space="preserve">some of that </w:t>
      </w:r>
      <w:r w:rsidRPr="003B1281">
        <w:rPr>
          <w:rFonts w:cs="Arial"/>
          <w:sz w:val="28"/>
          <w:szCs w:val="28"/>
          <w:lang w:val="en-GB"/>
        </w:rPr>
        <w:t xml:space="preserve">evidence based solely on affidavit will be accepted.  And in other </w:t>
      </w:r>
      <w:r w:rsidR="00B80285" w:rsidRPr="003B1281">
        <w:rPr>
          <w:rFonts w:cs="Arial"/>
          <w:sz w:val="28"/>
          <w:szCs w:val="28"/>
          <w:lang w:val="en-GB"/>
        </w:rPr>
        <w:t>instances</w:t>
      </w:r>
      <w:r w:rsidR="00B80285" w:rsidRPr="003B1281">
        <w:rPr>
          <w:rFonts w:cs="Arial"/>
          <w:sz w:val="28"/>
          <w:szCs w:val="28"/>
          <w:lang w:val="en-GB"/>
        </w:rPr>
        <w:t>,</w:t>
      </w:r>
      <w:r w:rsidRPr="003B1281">
        <w:rPr>
          <w:rFonts w:cs="Arial"/>
          <w:sz w:val="28"/>
          <w:szCs w:val="28"/>
          <w:lang w:val="en-GB"/>
        </w:rPr>
        <w:t xml:space="preserve"> it may well not be necessary for such oral evidence to be placed before this Committee at all.</w:t>
      </w:r>
    </w:p>
    <w:p w14:paraId="36127856" w14:textId="77777777" w:rsidR="00BD1621" w:rsidRDefault="0007670E" w:rsidP="00B161C4">
      <w:pPr>
        <w:pStyle w:val="Level1"/>
        <w:rPr>
          <w:rFonts w:cs="Arial"/>
          <w:sz w:val="28"/>
          <w:szCs w:val="28"/>
          <w:lang w:val="en-GB"/>
        </w:rPr>
      </w:pPr>
      <w:r w:rsidRPr="003B1281">
        <w:rPr>
          <w:rFonts w:cs="Arial"/>
          <w:sz w:val="28"/>
          <w:szCs w:val="28"/>
          <w:lang w:val="en-GB"/>
        </w:rPr>
        <w:t xml:space="preserve">As </w:t>
      </w:r>
      <w:r w:rsidR="00DC42AB" w:rsidRPr="003B1281">
        <w:rPr>
          <w:rFonts w:cs="Arial"/>
          <w:sz w:val="28"/>
          <w:szCs w:val="28"/>
          <w:lang w:val="en-GB"/>
        </w:rPr>
        <w:t>we</w:t>
      </w:r>
      <w:r w:rsidRPr="003B1281">
        <w:rPr>
          <w:rFonts w:cs="Arial"/>
          <w:sz w:val="28"/>
          <w:szCs w:val="28"/>
          <w:lang w:val="en-GB"/>
        </w:rPr>
        <w:t xml:space="preserve"> at the outset of </w:t>
      </w:r>
      <w:r w:rsidR="00DC42AB" w:rsidRPr="003B1281">
        <w:rPr>
          <w:rFonts w:cs="Arial"/>
          <w:sz w:val="28"/>
          <w:szCs w:val="28"/>
          <w:lang w:val="en-GB"/>
        </w:rPr>
        <w:t xml:space="preserve">this </w:t>
      </w:r>
      <w:r w:rsidRPr="003B1281">
        <w:rPr>
          <w:rFonts w:cs="Arial"/>
          <w:sz w:val="28"/>
          <w:szCs w:val="28"/>
          <w:lang w:val="en-GB"/>
        </w:rPr>
        <w:t>address</w:t>
      </w:r>
      <w:r w:rsidRPr="003B1281">
        <w:rPr>
          <w:rFonts w:cs="Arial"/>
          <w:sz w:val="28"/>
          <w:szCs w:val="28"/>
          <w:lang w:val="en-GB"/>
        </w:rPr>
        <w:t xml:space="preserve"> </w:t>
      </w:r>
      <w:r w:rsidR="00B80285" w:rsidRPr="003B1281">
        <w:rPr>
          <w:rFonts w:cs="Arial"/>
          <w:sz w:val="28"/>
          <w:szCs w:val="28"/>
          <w:lang w:val="en-GB"/>
        </w:rPr>
        <w:t>we</w:t>
      </w:r>
      <w:r w:rsidR="00B80285" w:rsidRPr="003B1281">
        <w:rPr>
          <w:rFonts w:cs="Arial"/>
          <w:sz w:val="28"/>
          <w:szCs w:val="28"/>
          <w:lang w:val="en-GB"/>
        </w:rPr>
        <w:t xml:space="preserve"> </w:t>
      </w:r>
      <w:r w:rsidRPr="003B1281">
        <w:rPr>
          <w:rFonts w:cs="Arial"/>
          <w:sz w:val="28"/>
          <w:szCs w:val="28"/>
          <w:lang w:val="en-GB"/>
        </w:rPr>
        <w:t>pointed out that this is a distinctly novel process</w:t>
      </w:r>
      <w:r w:rsidR="00064B00" w:rsidRPr="003B1281">
        <w:rPr>
          <w:rFonts w:cs="Arial"/>
          <w:sz w:val="28"/>
          <w:szCs w:val="28"/>
          <w:lang w:val="en-GB"/>
        </w:rPr>
        <w:t xml:space="preserve">.  It </w:t>
      </w:r>
      <w:r w:rsidRPr="003B1281">
        <w:rPr>
          <w:rFonts w:cs="Arial"/>
          <w:sz w:val="28"/>
          <w:szCs w:val="28"/>
          <w:lang w:val="en-GB"/>
        </w:rPr>
        <w:t xml:space="preserve">is at the best of times intimidating for any witness to appear before one judge.  It is seldom so that a witness gives evidence before a Full Bench of three judges, and it must be appreciated that in the context of this enquiry, there is a Committee of numerous </w:t>
      </w:r>
      <w:r w:rsidR="00317381" w:rsidRPr="003B1281">
        <w:rPr>
          <w:rFonts w:cs="Arial"/>
          <w:sz w:val="28"/>
          <w:szCs w:val="28"/>
          <w:lang w:val="en-GB"/>
        </w:rPr>
        <w:t>eminent</w:t>
      </w:r>
      <w:r w:rsidR="00064B00" w:rsidRPr="003B1281">
        <w:rPr>
          <w:rFonts w:cs="Arial"/>
          <w:sz w:val="28"/>
          <w:szCs w:val="28"/>
          <w:lang w:val="en-GB"/>
        </w:rPr>
        <w:t xml:space="preserve"> </w:t>
      </w:r>
      <w:r w:rsidR="00270A38" w:rsidRPr="003B1281">
        <w:rPr>
          <w:rFonts w:cs="Arial"/>
          <w:sz w:val="28"/>
          <w:szCs w:val="28"/>
          <w:lang w:val="en-GB"/>
        </w:rPr>
        <w:t>m</w:t>
      </w:r>
      <w:r w:rsidRPr="003B1281">
        <w:rPr>
          <w:rFonts w:cs="Arial"/>
          <w:sz w:val="28"/>
          <w:szCs w:val="28"/>
          <w:lang w:val="en-GB"/>
        </w:rPr>
        <w:t xml:space="preserve">embers of Parliament.  </w:t>
      </w:r>
      <w:r w:rsidR="00892B73" w:rsidRPr="003B1281">
        <w:rPr>
          <w:rFonts w:cs="Arial"/>
          <w:sz w:val="28"/>
          <w:szCs w:val="28"/>
          <w:lang w:val="en-GB"/>
        </w:rPr>
        <w:t xml:space="preserve">It is no easy feat for any witness to appear before this Committee.  It takes considerable courage to do so.  </w:t>
      </w:r>
      <w:r w:rsidR="00BD1621" w:rsidRPr="003B1281">
        <w:rPr>
          <w:rFonts w:cs="Arial"/>
          <w:sz w:val="28"/>
          <w:szCs w:val="28"/>
          <w:lang w:val="en-GB"/>
        </w:rPr>
        <w:t>Given</w:t>
      </w:r>
      <w:r w:rsidR="00BD1621" w:rsidRPr="003B1281">
        <w:rPr>
          <w:rFonts w:cs="Arial"/>
          <w:sz w:val="28"/>
          <w:szCs w:val="28"/>
          <w:lang w:val="en-GB"/>
        </w:rPr>
        <w:t xml:space="preserve"> the nature of this process, it must be appreciated that the witnesses who do come forward to give evidence of whatsoever nature are ordinarily people who have either been requested to assist the Committee – or who may well have been subpoenaed to do so</w:t>
      </w:r>
      <w:r w:rsidR="00BD1621" w:rsidRPr="003B1281">
        <w:rPr>
          <w:rFonts w:cs="Arial"/>
          <w:sz w:val="28"/>
          <w:szCs w:val="28"/>
          <w:lang w:val="en-GB"/>
        </w:rPr>
        <w:t xml:space="preserve"> – and that in doing what </w:t>
      </w:r>
      <w:r w:rsidR="00BD1621" w:rsidRPr="003B1281">
        <w:rPr>
          <w:rFonts w:cs="Arial"/>
          <w:sz w:val="28"/>
          <w:szCs w:val="28"/>
          <w:lang w:val="en-GB"/>
        </w:rPr>
        <w:lastRenderedPageBreak/>
        <w:t>a number regard as their responsibility to come before this Committee and provide their insights they should be treated respectfully and be able to leave this process, with dignity.</w:t>
      </w:r>
      <w:r w:rsidR="00BD1621">
        <w:rPr>
          <w:rFonts w:cs="Arial"/>
          <w:sz w:val="28"/>
          <w:szCs w:val="28"/>
          <w:lang w:val="en-GB"/>
        </w:rPr>
        <w:t xml:space="preserve">  </w:t>
      </w:r>
      <w:r w:rsidR="007C239D" w:rsidRPr="003B1281">
        <w:rPr>
          <w:rFonts w:cs="Arial"/>
          <w:sz w:val="28"/>
          <w:szCs w:val="28"/>
          <w:lang w:val="en-GB"/>
        </w:rPr>
        <w:t xml:space="preserve">Fundamental to this process is respect for the Public Protector if and when </w:t>
      </w:r>
      <w:r w:rsidR="006A6102">
        <w:rPr>
          <w:rFonts w:cs="Arial"/>
          <w:sz w:val="28"/>
          <w:szCs w:val="28"/>
          <w:lang w:val="en-GB"/>
        </w:rPr>
        <w:t xml:space="preserve">Adv Mkhwebane </w:t>
      </w:r>
      <w:r w:rsidR="007C239D" w:rsidRPr="003B1281">
        <w:rPr>
          <w:rFonts w:cs="Arial"/>
          <w:sz w:val="28"/>
          <w:szCs w:val="28"/>
          <w:lang w:val="en-GB"/>
        </w:rPr>
        <w:t xml:space="preserve"> elects to give evidence </w:t>
      </w:r>
      <w:r w:rsidR="006A6102">
        <w:rPr>
          <w:rFonts w:cs="Arial"/>
          <w:sz w:val="28"/>
          <w:szCs w:val="28"/>
          <w:lang w:val="en-GB"/>
        </w:rPr>
        <w:t xml:space="preserve">that she be </w:t>
      </w:r>
      <w:r w:rsidR="007C239D" w:rsidRPr="003B1281">
        <w:rPr>
          <w:rFonts w:cs="Arial"/>
          <w:sz w:val="28"/>
          <w:szCs w:val="28"/>
          <w:lang w:val="en-GB"/>
        </w:rPr>
        <w:t>treated with dignity</w:t>
      </w:r>
      <w:r w:rsidR="00BD1621">
        <w:rPr>
          <w:rFonts w:cs="Arial"/>
          <w:sz w:val="28"/>
          <w:szCs w:val="28"/>
          <w:lang w:val="en-GB"/>
        </w:rPr>
        <w:t>.</w:t>
      </w:r>
    </w:p>
    <w:p w14:paraId="02168997" w14:textId="770FDE93" w:rsidR="0007670E" w:rsidRPr="00BD1621" w:rsidRDefault="007C239D" w:rsidP="00BD1621">
      <w:pPr>
        <w:pStyle w:val="Level1"/>
        <w:rPr>
          <w:rFonts w:cs="Arial"/>
          <w:sz w:val="28"/>
          <w:szCs w:val="28"/>
          <w:lang w:val="en-GB"/>
        </w:rPr>
      </w:pPr>
      <w:r w:rsidRPr="003B1281">
        <w:rPr>
          <w:rFonts w:cs="Arial"/>
          <w:sz w:val="28"/>
          <w:szCs w:val="28"/>
          <w:lang w:val="en-GB"/>
        </w:rPr>
        <w:t>We have encountered a significant level of concern, fear and even cynicism at this process in our engagements</w:t>
      </w:r>
      <w:r w:rsidR="00B161C4" w:rsidRPr="003B1281">
        <w:rPr>
          <w:rFonts w:cs="Arial"/>
          <w:sz w:val="28"/>
          <w:szCs w:val="28"/>
          <w:lang w:val="en-GB"/>
        </w:rPr>
        <w:t>.</w:t>
      </w:r>
      <w:r w:rsidRPr="003B1281">
        <w:rPr>
          <w:rFonts w:cs="Arial"/>
          <w:sz w:val="28"/>
          <w:szCs w:val="28"/>
          <w:lang w:val="en-GB"/>
        </w:rPr>
        <w:t xml:space="preserve"> </w:t>
      </w:r>
      <w:r w:rsidR="00B161C4" w:rsidRPr="00BD1621">
        <w:rPr>
          <w:rFonts w:cs="Arial"/>
          <w:sz w:val="28"/>
          <w:szCs w:val="28"/>
          <w:lang w:val="en-GB"/>
        </w:rPr>
        <w:t xml:space="preserve">Cognisance should be taken thereof.  </w:t>
      </w:r>
      <w:r w:rsidR="00064B00" w:rsidRPr="00BD1621">
        <w:rPr>
          <w:rFonts w:cs="Arial"/>
          <w:sz w:val="28"/>
          <w:szCs w:val="28"/>
          <w:lang w:val="en-GB"/>
        </w:rPr>
        <w:t xml:space="preserve">To appear in this forum is daunting in itself and questions should be relevant to the </w:t>
      </w:r>
      <w:r w:rsidR="0007185E" w:rsidRPr="00BD1621">
        <w:rPr>
          <w:rFonts w:cs="Arial"/>
          <w:sz w:val="28"/>
          <w:szCs w:val="28"/>
          <w:lang w:val="en-GB"/>
        </w:rPr>
        <w:t xml:space="preserve">Motion </w:t>
      </w:r>
      <w:r w:rsidR="00064B00" w:rsidRPr="00BD1621">
        <w:rPr>
          <w:rFonts w:cs="Arial"/>
          <w:sz w:val="28"/>
          <w:szCs w:val="28"/>
          <w:lang w:val="en-GB"/>
        </w:rPr>
        <w:t xml:space="preserve"> on</w:t>
      </w:r>
      <w:r w:rsidR="00064B00" w:rsidRPr="00BD1621">
        <w:rPr>
          <w:rFonts w:cs="Arial"/>
          <w:sz w:val="28"/>
          <w:szCs w:val="28"/>
          <w:lang w:val="en-GB"/>
        </w:rPr>
        <w:t xml:space="preserve"> hand, asked respectfully and with adherence to the basic values entrenched in our Constitution.   To do otherwise would </w:t>
      </w:r>
      <w:r w:rsidR="00317381" w:rsidRPr="00BD1621">
        <w:rPr>
          <w:rFonts w:cs="Arial"/>
          <w:sz w:val="28"/>
          <w:szCs w:val="28"/>
          <w:lang w:val="en-GB"/>
        </w:rPr>
        <w:t>undermine the integrity</w:t>
      </w:r>
      <w:r w:rsidR="00317381" w:rsidRPr="00BD1621">
        <w:rPr>
          <w:rFonts w:cs="Arial"/>
          <w:sz w:val="28"/>
          <w:szCs w:val="28"/>
          <w:lang w:val="en-GB"/>
        </w:rPr>
        <w:t xml:space="preserve"> </w:t>
      </w:r>
      <w:r w:rsidR="00064B00" w:rsidRPr="00BD1621">
        <w:rPr>
          <w:rFonts w:cs="Arial"/>
          <w:sz w:val="28"/>
          <w:szCs w:val="28"/>
          <w:lang w:val="en-GB"/>
        </w:rPr>
        <w:t xml:space="preserve">of this entire process. </w:t>
      </w:r>
    </w:p>
    <w:sectPr w:rsidR="0007670E" w:rsidRPr="00BD1621" w:rsidSect="00657D3E">
      <w:headerReference w:type="default" r:id="rId8"/>
      <w:footerReference w:type="default" r:id="rId9"/>
      <w:headerReference w:type="first" r:id="rId10"/>
      <w:footerReference w:type="first" r:id="rId11"/>
      <w:pgSz w:w="11906" w:h="16838" w:code="9"/>
      <w:pgMar w:top="1440" w:right="1133"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4BEF7" w14:textId="77777777" w:rsidR="00021C7A" w:rsidRDefault="00021C7A" w:rsidP="0093511D">
      <w:r>
        <w:separator/>
      </w:r>
    </w:p>
  </w:endnote>
  <w:endnote w:type="continuationSeparator" w:id="0">
    <w:p w14:paraId="77EA13ED" w14:textId="77777777" w:rsidR="00021C7A" w:rsidRDefault="00021C7A" w:rsidP="0093511D">
      <w:r>
        <w:continuationSeparator/>
      </w:r>
    </w:p>
  </w:endnote>
  <w:endnote w:type="continuationNotice" w:id="1">
    <w:p w14:paraId="501AFD95" w14:textId="77777777" w:rsidR="00021C7A" w:rsidRDefault="00021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8C030" w14:textId="77777777" w:rsidR="00657D3E" w:rsidRDefault="00657D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0605D" w14:textId="556B4C07" w:rsidR="00B73A0D" w:rsidRDefault="00B73A0D" w:rsidP="0093511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55147" w14:textId="77777777" w:rsidR="00021C7A" w:rsidRDefault="00021C7A" w:rsidP="0093511D">
      <w:r>
        <w:separator/>
      </w:r>
    </w:p>
  </w:footnote>
  <w:footnote w:type="continuationSeparator" w:id="0">
    <w:p w14:paraId="6C0CB0D2" w14:textId="77777777" w:rsidR="00021C7A" w:rsidRDefault="00021C7A" w:rsidP="0093511D">
      <w:r>
        <w:continuationSeparator/>
      </w:r>
    </w:p>
  </w:footnote>
  <w:footnote w:type="continuationNotice" w:id="1">
    <w:p w14:paraId="1798DFF9" w14:textId="77777777" w:rsidR="00021C7A" w:rsidRDefault="00021C7A"/>
  </w:footnote>
  <w:footnote w:id="2">
    <w:p w14:paraId="6531116C" w14:textId="77777777" w:rsidR="00B178AE" w:rsidRPr="00414B69" w:rsidRDefault="00B178AE" w:rsidP="00B178AE">
      <w:pPr>
        <w:pStyle w:val="FootnoteText"/>
        <w:rPr>
          <w:lang w:val="en-US"/>
        </w:rPr>
      </w:pPr>
      <w:r>
        <w:rPr>
          <w:rStyle w:val="FootnoteReference"/>
        </w:rPr>
        <w:footnoteRef/>
      </w:r>
      <w:r>
        <w:t xml:space="preserve"> </w:t>
      </w:r>
      <w:r>
        <w:rPr>
          <w:lang w:val="en-US"/>
        </w:rPr>
        <w:t xml:space="preserve">The report can be accessed at the following web address: </w:t>
      </w:r>
      <w:hyperlink r:id="rId1" w:history="1">
        <w:r w:rsidRPr="00414B69">
          <w:rPr>
            <w:rStyle w:val="Hyperlink"/>
          </w:rPr>
          <w:t>KMBT_C554e-20210224165225 (parliament.gov.za)</w:t>
        </w:r>
      </w:hyperlink>
    </w:p>
  </w:footnote>
  <w:footnote w:id="3">
    <w:p w14:paraId="3C201062" w14:textId="77777777" w:rsidR="00E139DA" w:rsidRPr="00BC2A99" w:rsidRDefault="00E139DA" w:rsidP="00E139DA">
      <w:pPr>
        <w:pStyle w:val="FootnoteText"/>
        <w:rPr>
          <w:rFonts w:cs="Arial"/>
        </w:rPr>
      </w:pPr>
      <w:r w:rsidRPr="00BC2A99">
        <w:rPr>
          <w:rStyle w:val="FootnoteReference"/>
          <w:rFonts w:cs="Arial"/>
        </w:rPr>
        <w:footnoteRef/>
      </w:r>
      <w:r w:rsidRPr="00BC2A99">
        <w:rPr>
          <w:rFonts w:cs="Arial"/>
        </w:rPr>
        <w:t xml:space="preserve"> Rule 129X(1)(a).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731885"/>
      <w:docPartObj>
        <w:docPartGallery w:val="Page Numbers (Top of Page)"/>
        <w:docPartUnique/>
      </w:docPartObj>
    </w:sdtPr>
    <w:sdtEndPr>
      <w:rPr>
        <w:noProof/>
      </w:rPr>
    </w:sdtEndPr>
    <w:sdtContent>
      <w:p w14:paraId="377EFDEA" w14:textId="2C92F73E" w:rsidR="002A73A6" w:rsidRDefault="002A73A6">
        <w:pPr>
          <w:pStyle w:val="Header"/>
          <w:jc w:val="center"/>
        </w:pPr>
        <w:r>
          <w:fldChar w:fldCharType="begin"/>
        </w:r>
        <w:r>
          <w:instrText xml:space="preserve"> PAGE   \* MERGEFORMAT </w:instrText>
        </w:r>
        <w:r>
          <w:fldChar w:fldCharType="separate"/>
        </w:r>
        <w:r w:rsidR="00151BC9">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D6AB" w14:textId="19C1C0BA" w:rsidR="002A73A6" w:rsidRDefault="002A73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A5EE124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E6800F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B405596"/>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86ECA2A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2B7F5B"/>
    <w:multiLevelType w:val="multilevel"/>
    <w:tmpl w:val="0FB4AD24"/>
    <w:lvl w:ilvl="0">
      <w:start w:val="1"/>
      <w:numFmt w:val="decimal"/>
      <w:pStyle w:val="Level1"/>
      <w:lvlText w:val="%1."/>
      <w:lvlJc w:val="left"/>
      <w:pPr>
        <w:ind w:left="360" w:hanging="360"/>
      </w:pPr>
      <w:rPr>
        <w:rFonts w:hint="default"/>
      </w:rPr>
    </w:lvl>
    <w:lvl w:ilvl="1">
      <w:start w:val="1"/>
      <w:numFmt w:val="decimal"/>
      <w:pStyle w:val="Level2"/>
      <w:lvlText w:val="%1.%2."/>
      <w:lvlJc w:val="left"/>
      <w:pPr>
        <w:ind w:left="1418" w:hanging="851"/>
      </w:pPr>
      <w:rPr>
        <w:rFonts w:hint="default"/>
      </w:rPr>
    </w:lvl>
    <w:lvl w:ilvl="2">
      <w:start w:val="1"/>
      <w:numFmt w:val="decimal"/>
      <w:pStyle w:val="Level3"/>
      <w:lvlText w:val="%1.%2.%3."/>
      <w:lvlJc w:val="left"/>
      <w:pPr>
        <w:ind w:left="2268"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023F20"/>
    <w:multiLevelType w:val="hybridMultilevel"/>
    <w:tmpl w:val="35428B6A"/>
    <w:lvl w:ilvl="0" w:tplc="6EA04DAC">
      <w:start w:val="1"/>
      <w:numFmt w:val="bullet"/>
      <w:pStyle w:val="Bullets"/>
      <w:lvlText w:val=""/>
      <w:lvlJc w:val="left"/>
      <w:pPr>
        <w:ind w:left="992"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121920"/>
    <w:multiLevelType w:val="hybridMultilevel"/>
    <w:tmpl w:val="FDF8D31C"/>
    <w:lvl w:ilvl="0" w:tplc="D5EC6490">
      <w:start w:val="1"/>
      <w:numFmt w:val="bullet"/>
      <w:pStyle w:val="SBbulletslevel1"/>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DD7D02"/>
    <w:multiLevelType w:val="multilevel"/>
    <w:tmpl w:val="697AF2DE"/>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8" w15:restartNumberingAfterBreak="0">
    <w:nsid w:val="225F3F16"/>
    <w:multiLevelType w:val="hybridMultilevel"/>
    <w:tmpl w:val="CD3C1120"/>
    <w:lvl w:ilvl="0" w:tplc="068C75DE">
      <w:start w:val="1"/>
      <w:numFmt w:val="lowerRoman"/>
      <w:pStyle w:val="Heading2"/>
      <w:lvlText w:val="(%1)"/>
      <w:lvlJc w:val="left"/>
      <w:pPr>
        <w:ind w:left="1400" w:hanging="360"/>
      </w:pPr>
      <w:rPr>
        <w:rFonts w:hint="default"/>
      </w:rPr>
    </w:lvl>
    <w:lvl w:ilvl="1" w:tplc="1C090019" w:tentative="1">
      <w:start w:val="1"/>
      <w:numFmt w:val="lowerLetter"/>
      <w:lvlText w:val="%2."/>
      <w:lvlJc w:val="left"/>
      <w:pPr>
        <w:ind w:left="2120" w:hanging="360"/>
      </w:pPr>
    </w:lvl>
    <w:lvl w:ilvl="2" w:tplc="1C09001B" w:tentative="1">
      <w:start w:val="1"/>
      <w:numFmt w:val="lowerRoman"/>
      <w:lvlText w:val="%3."/>
      <w:lvlJc w:val="right"/>
      <w:pPr>
        <w:ind w:left="2840" w:hanging="180"/>
      </w:pPr>
    </w:lvl>
    <w:lvl w:ilvl="3" w:tplc="1C09000F" w:tentative="1">
      <w:start w:val="1"/>
      <w:numFmt w:val="decimal"/>
      <w:lvlText w:val="%4."/>
      <w:lvlJc w:val="left"/>
      <w:pPr>
        <w:ind w:left="3560" w:hanging="360"/>
      </w:pPr>
    </w:lvl>
    <w:lvl w:ilvl="4" w:tplc="1C090019" w:tentative="1">
      <w:start w:val="1"/>
      <w:numFmt w:val="lowerLetter"/>
      <w:lvlText w:val="%5."/>
      <w:lvlJc w:val="left"/>
      <w:pPr>
        <w:ind w:left="4280" w:hanging="360"/>
      </w:pPr>
    </w:lvl>
    <w:lvl w:ilvl="5" w:tplc="1C09001B" w:tentative="1">
      <w:start w:val="1"/>
      <w:numFmt w:val="lowerRoman"/>
      <w:lvlText w:val="%6."/>
      <w:lvlJc w:val="right"/>
      <w:pPr>
        <w:ind w:left="5000" w:hanging="180"/>
      </w:pPr>
    </w:lvl>
    <w:lvl w:ilvl="6" w:tplc="1C09000F" w:tentative="1">
      <w:start w:val="1"/>
      <w:numFmt w:val="decimal"/>
      <w:lvlText w:val="%7."/>
      <w:lvlJc w:val="left"/>
      <w:pPr>
        <w:ind w:left="5720" w:hanging="360"/>
      </w:pPr>
    </w:lvl>
    <w:lvl w:ilvl="7" w:tplc="1C090019" w:tentative="1">
      <w:start w:val="1"/>
      <w:numFmt w:val="lowerLetter"/>
      <w:lvlText w:val="%8."/>
      <w:lvlJc w:val="left"/>
      <w:pPr>
        <w:ind w:left="6440" w:hanging="360"/>
      </w:pPr>
    </w:lvl>
    <w:lvl w:ilvl="8" w:tplc="1C09001B" w:tentative="1">
      <w:start w:val="1"/>
      <w:numFmt w:val="lowerRoman"/>
      <w:lvlText w:val="%9."/>
      <w:lvlJc w:val="right"/>
      <w:pPr>
        <w:ind w:left="7160" w:hanging="180"/>
      </w:pPr>
    </w:lvl>
  </w:abstractNum>
  <w:abstractNum w:abstractNumId="9" w15:restartNumberingAfterBreak="0">
    <w:nsid w:val="22833BD7"/>
    <w:multiLevelType w:val="hybridMultilevel"/>
    <w:tmpl w:val="A8FC7F08"/>
    <w:lvl w:ilvl="0" w:tplc="2B689890">
      <w:start w:val="1"/>
      <w:numFmt w:val="lowerLetter"/>
      <w:pStyle w:val="Heading3"/>
      <w:lvlText w:val="(%1)"/>
      <w:lvlJc w:val="left"/>
      <w:pPr>
        <w:ind w:left="720" w:hanging="360"/>
      </w:pPr>
      <w:rPr>
        <w:rFonts w:ascii="Arial" w:hAnsi="Arial" w:hint="default"/>
        <w:b w:val="0"/>
        <w:i/>
        <w:caps w:val="0"/>
        <w:strike w:val="0"/>
        <w:dstrike w:val="0"/>
        <w:vanish w:val="0"/>
        <w:sz w:val="24"/>
        <w:vertAlign w:val="baseli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2BC390E"/>
    <w:multiLevelType w:val="multilevel"/>
    <w:tmpl w:val="0FC67E80"/>
    <w:lvl w:ilvl="0">
      <w:start w:val="1"/>
      <w:numFmt w:val="decimal"/>
      <w:lvlText w:val="%1."/>
      <w:lvlJc w:val="left"/>
      <w:pPr>
        <w:tabs>
          <w:tab w:val="num" w:pos="720"/>
        </w:tabs>
        <w:ind w:left="720" w:hanging="720"/>
      </w:pPr>
      <w:rPr>
        <w:rFonts w:ascii="Arial" w:hAnsi="Arial" w:hint="default"/>
        <w:b w:val="0"/>
        <w:i w:val="0"/>
        <w:caps w:val="0"/>
        <w:vanish w:val="0"/>
        <w:color w:val="auto"/>
        <w:sz w:val="24"/>
        <w:szCs w:val="28"/>
        <w:u w:val="none"/>
      </w:rPr>
    </w:lvl>
    <w:lvl w:ilvl="1">
      <w:start w:val="1"/>
      <w:numFmt w:val="decimal"/>
      <w:isLgl/>
      <w:lvlText w:val="%1.%2"/>
      <w:lvlJc w:val="left"/>
      <w:pPr>
        <w:tabs>
          <w:tab w:val="num" w:pos="1440"/>
        </w:tabs>
        <w:ind w:left="1440" w:hanging="720"/>
      </w:pPr>
      <w:rPr>
        <w:rFonts w:ascii="Arial" w:hAnsi="Arial" w:hint="default"/>
        <w:b w:val="0"/>
        <w:i w:val="0"/>
        <w:sz w:val="24"/>
        <w:szCs w:val="24"/>
      </w:rPr>
    </w:lvl>
    <w:lvl w:ilvl="2">
      <w:start w:val="1"/>
      <w:numFmt w:val="decimal"/>
      <w:isLgl/>
      <w:lvlText w:val="%1.%2.%3"/>
      <w:lvlJc w:val="left"/>
      <w:pPr>
        <w:tabs>
          <w:tab w:val="num" w:pos="2160"/>
        </w:tabs>
        <w:ind w:left="2160" w:hanging="720"/>
      </w:pPr>
      <w:rPr>
        <w:rFonts w:hint="default"/>
        <w:b w:val="0"/>
        <w:i w:val="0"/>
      </w:rPr>
    </w:lvl>
    <w:lvl w:ilvl="3">
      <w:start w:val="1"/>
      <w:numFmt w:val="decimal"/>
      <w:isLgl/>
      <w:lvlText w:val="%1.%2.%3.%4"/>
      <w:lvlJc w:val="left"/>
      <w:pPr>
        <w:tabs>
          <w:tab w:val="num" w:pos="3168"/>
        </w:tabs>
        <w:ind w:left="3168" w:hanging="1008"/>
      </w:pPr>
      <w:rPr>
        <w:rFonts w:hint="default"/>
        <w:b w:val="0"/>
        <w:i w:val="0"/>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1" w15:restartNumberingAfterBreak="0">
    <w:nsid w:val="3135009F"/>
    <w:multiLevelType w:val="hybridMultilevel"/>
    <w:tmpl w:val="E4786110"/>
    <w:lvl w:ilvl="0" w:tplc="1A662994">
      <w:start w:val="1"/>
      <w:numFmt w:val="upperLetter"/>
      <w:pStyle w:val="Heading1"/>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D41381E"/>
    <w:multiLevelType w:val="multilevel"/>
    <w:tmpl w:val="0809001F"/>
    <w:numStyleLink w:val="111111"/>
  </w:abstractNum>
  <w:abstractNum w:abstractNumId="13" w15:restartNumberingAfterBreak="0">
    <w:nsid w:val="4638241D"/>
    <w:multiLevelType w:val="hybridMultilevel"/>
    <w:tmpl w:val="6522314C"/>
    <w:lvl w:ilvl="0" w:tplc="A7200C9E">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4" w15:restartNumberingAfterBreak="0">
    <w:nsid w:val="4DF03B5A"/>
    <w:multiLevelType w:val="multilevel"/>
    <w:tmpl w:val="A03ED63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5" w15:restartNumberingAfterBreak="0">
    <w:nsid w:val="5DFB4157"/>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68CE6716"/>
    <w:multiLevelType w:val="multilevel"/>
    <w:tmpl w:val="BFB04064"/>
    <w:lvl w:ilvl="0">
      <w:start w:val="1"/>
      <w:numFmt w:val="decimal"/>
      <w:pStyle w:val="anumbering1ai"/>
      <w:isLgl/>
      <w:lvlText w:val="(%1)"/>
      <w:lvlJc w:val="left"/>
      <w:pPr>
        <w:ind w:left="567" w:hanging="567"/>
      </w:pPr>
      <w:rPr>
        <w:rFonts w:hint="default"/>
      </w:rPr>
    </w:lvl>
    <w:lvl w:ilvl="1">
      <w:start w:val="1"/>
      <w:numFmt w:val="lowerLetter"/>
      <w:lvlText w:val="%2)"/>
      <w:lvlJc w:val="left"/>
      <w:pPr>
        <w:ind w:left="992" w:hanging="425"/>
      </w:pPr>
      <w:rPr>
        <w:rFonts w:hint="default"/>
      </w:rPr>
    </w:lvl>
    <w:lvl w:ilvl="2">
      <w:start w:val="1"/>
      <w:numFmt w:val="lowerRoman"/>
      <w:lvlText w:val="%3)"/>
      <w:lvlJc w:val="left"/>
      <w:pPr>
        <w:ind w:left="1417" w:hanging="425"/>
      </w:pPr>
      <w:rPr>
        <w:rFonts w:hint="default"/>
      </w:rPr>
    </w:lvl>
    <w:lvl w:ilvl="3">
      <w:start w:val="1"/>
      <w:numFmt w:val="decimal"/>
      <w:lvlText w:val="(%4)"/>
      <w:lvlJc w:val="left"/>
      <w:pPr>
        <w:ind w:left="1842" w:hanging="567"/>
      </w:pPr>
      <w:rPr>
        <w:rFonts w:hint="default"/>
      </w:rPr>
    </w:lvl>
    <w:lvl w:ilvl="4">
      <w:start w:val="1"/>
      <w:numFmt w:val="lowerLetter"/>
      <w:lvlText w:val="(%5)"/>
      <w:lvlJc w:val="left"/>
      <w:pPr>
        <w:ind w:left="2267" w:hanging="567"/>
      </w:pPr>
      <w:rPr>
        <w:rFonts w:hint="default"/>
      </w:rPr>
    </w:lvl>
    <w:lvl w:ilvl="5">
      <w:start w:val="1"/>
      <w:numFmt w:val="lowerRoman"/>
      <w:lvlText w:val="(%6)"/>
      <w:lvlJc w:val="left"/>
      <w:pPr>
        <w:ind w:left="2692" w:hanging="567"/>
      </w:pPr>
      <w:rPr>
        <w:rFonts w:hint="default"/>
      </w:rPr>
    </w:lvl>
    <w:lvl w:ilvl="6">
      <w:start w:val="1"/>
      <w:numFmt w:val="decimal"/>
      <w:lvlText w:val="%7."/>
      <w:lvlJc w:val="left"/>
      <w:pPr>
        <w:ind w:left="3117" w:hanging="567"/>
      </w:pPr>
      <w:rPr>
        <w:rFonts w:hint="default"/>
      </w:rPr>
    </w:lvl>
    <w:lvl w:ilvl="7">
      <w:start w:val="1"/>
      <w:numFmt w:val="lowerLetter"/>
      <w:lvlText w:val="%8."/>
      <w:lvlJc w:val="left"/>
      <w:pPr>
        <w:ind w:left="3542" w:hanging="567"/>
      </w:pPr>
      <w:rPr>
        <w:rFonts w:hint="default"/>
      </w:rPr>
    </w:lvl>
    <w:lvl w:ilvl="8">
      <w:start w:val="1"/>
      <w:numFmt w:val="lowerRoman"/>
      <w:lvlText w:val="%9."/>
      <w:lvlJc w:val="left"/>
      <w:pPr>
        <w:ind w:left="3967" w:hanging="567"/>
      </w:pPr>
      <w:rPr>
        <w:rFonts w:hint="default"/>
      </w:rPr>
    </w:lvl>
  </w:abstractNum>
  <w:num w:numId="1" w16cid:durableId="1211724189">
    <w:abstractNumId w:val="14"/>
  </w:num>
  <w:num w:numId="2" w16cid:durableId="65078245">
    <w:abstractNumId w:val="7"/>
  </w:num>
  <w:num w:numId="3" w16cid:durableId="110975733">
    <w:abstractNumId w:val="7"/>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1134" w:hanging="567"/>
        </w:pPr>
        <w:rPr>
          <w:rFonts w:hint="default"/>
        </w:rPr>
      </w:lvl>
    </w:lvlOverride>
    <w:lvlOverride w:ilvl="2">
      <w:lvl w:ilvl="2">
        <w:start w:val="1"/>
        <w:numFmt w:val="decimal"/>
        <w:lvlText w:val="%1.%2.%3"/>
        <w:lvlJc w:val="left"/>
        <w:pPr>
          <w:ind w:left="1985" w:hanging="851"/>
        </w:pPr>
        <w:rPr>
          <w:rFonts w:hint="default"/>
        </w:rPr>
      </w:lvl>
    </w:lvlOverride>
    <w:lvlOverride w:ilvl="3">
      <w:lvl w:ilvl="3">
        <w:start w:val="1"/>
        <w:numFmt w:val="decimal"/>
        <w:lvlText w:val="%1.%2.%3.%4"/>
        <w:lvlJc w:val="left"/>
        <w:pPr>
          <w:ind w:left="2268" w:hanging="567"/>
        </w:pPr>
        <w:rPr>
          <w:rFonts w:hint="default"/>
        </w:rPr>
      </w:lvl>
    </w:lvlOverride>
    <w:lvlOverride w:ilvl="4">
      <w:lvl w:ilvl="4">
        <w:start w:val="1"/>
        <w:numFmt w:val="decimal"/>
        <w:lvlText w:val="%1.%2.%3.%4.%5."/>
        <w:lvlJc w:val="left"/>
        <w:pPr>
          <w:ind w:left="2835" w:hanging="567"/>
        </w:pPr>
        <w:rPr>
          <w:rFonts w:hint="default"/>
        </w:rPr>
      </w:lvl>
    </w:lvlOverride>
    <w:lvlOverride w:ilvl="5">
      <w:lvl w:ilvl="5">
        <w:start w:val="1"/>
        <w:numFmt w:val="decimal"/>
        <w:lvlText w:val="%1.%2.%3.%4.%5.%6."/>
        <w:lvlJc w:val="left"/>
        <w:pPr>
          <w:ind w:left="3402" w:hanging="567"/>
        </w:pPr>
        <w:rPr>
          <w:rFonts w:hint="default"/>
        </w:rPr>
      </w:lvl>
    </w:lvlOverride>
    <w:lvlOverride w:ilvl="6">
      <w:lvl w:ilvl="6">
        <w:start w:val="1"/>
        <w:numFmt w:val="decimal"/>
        <w:lvlText w:val="%1.%2.%3.%4.%5.%6.%7."/>
        <w:lvlJc w:val="left"/>
        <w:pPr>
          <w:ind w:left="3969" w:hanging="567"/>
        </w:pPr>
        <w:rPr>
          <w:rFonts w:hint="default"/>
        </w:rPr>
      </w:lvl>
    </w:lvlOverride>
    <w:lvlOverride w:ilvl="7">
      <w:lvl w:ilvl="7">
        <w:start w:val="1"/>
        <w:numFmt w:val="decimal"/>
        <w:lvlText w:val="%1.%2.%3.%4.%5.%6.%7.%8."/>
        <w:lvlJc w:val="left"/>
        <w:pPr>
          <w:ind w:left="4536" w:hanging="567"/>
        </w:pPr>
        <w:rPr>
          <w:rFonts w:hint="default"/>
        </w:rPr>
      </w:lvl>
    </w:lvlOverride>
    <w:lvlOverride w:ilvl="8">
      <w:lvl w:ilvl="8">
        <w:start w:val="1"/>
        <w:numFmt w:val="decimal"/>
        <w:lvlText w:val="%1.%2.%3.%4.%5.%6.%7.%8.%9."/>
        <w:lvlJc w:val="left"/>
        <w:pPr>
          <w:ind w:left="5103" w:hanging="567"/>
        </w:pPr>
        <w:rPr>
          <w:rFonts w:hint="default"/>
        </w:rPr>
      </w:lvl>
    </w:lvlOverride>
  </w:num>
  <w:num w:numId="4" w16cid:durableId="1062144103">
    <w:abstractNumId w:val="7"/>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1134" w:hanging="567"/>
        </w:pPr>
        <w:rPr>
          <w:rFonts w:hint="default"/>
        </w:rPr>
      </w:lvl>
    </w:lvlOverride>
    <w:lvlOverride w:ilvl="2">
      <w:lvl w:ilvl="2">
        <w:start w:val="1"/>
        <w:numFmt w:val="decimal"/>
        <w:lvlRestart w:val="0"/>
        <w:lvlText w:val="%1.%2.%3"/>
        <w:lvlJc w:val="left"/>
        <w:pPr>
          <w:ind w:left="1985" w:hanging="851"/>
        </w:pPr>
        <w:rPr>
          <w:rFonts w:hint="default"/>
        </w:rPr>
      </w:lvl>
    </w:lvlOverride>
    <w:lvlOverride w:ilvl="3">
      <w:lvl w:ilvl="3">
        <w:start w:val="1"/>
        <w:numFmt w:val="decimal"/>
        <w:lvlText w:val="%1.%2.%3.%4"/>
        <w:lvlJc w:val="left"/>
        <w:pPr>
          <w:ind w:left="2268" w:hanging="567"/>
        </w:pPr>
        <w:rPr>
          <w:rFonts w:hint="default"/>
        </w:rPr>
      </w:lvl>
    </w:lvlOverride>
    <w:lvlOverride w:ilvl="4">
      <w:lvl w:ilvl="4">
        <w:start w:val="1"/>
        <w:numFmt w:val="decimal"/>
        <w:lvlText w:val="%1.%2.%3.%4.%5."/>
        <w:lvlJc w:val="left"/>
        <w:pPr>
          <w:ind w:left="2835" w:hanging="567"/>
        </w:pPr>
        <w:rPr>
          <w:rFonts w:hint="default"/>
        </w:rPr>
      </w:lvl>
    </w:lvlOverride>
    <w:lvlOverride w:ilvl="5">
      <w:lvl w:ilvl="5">
        <w:start w:val="1"/>
        <w:numFmt w:val="decimal"/>
        <w:lvlText w:val="%1.%2.%3.%4.%5.%6."/>
        <w:lvlJc w:val="left"/>
        <w:pPr>
          <w:ind w:left="3402" w:hanging="567"/>
        </w:pPr>
        <w:rPr>
          <w:rFonts w:hint="default"/>
        </w:rPr>
      </w:lvl>
    </w:lvlOverride>
    <w:lvlOverride w:ilvl="6">
      <w:lvl w:ilvl="6">
        <w:start w:val="1"/>
        <w:numFmt w:val="decimal"/>
        <w:lvlText w:val="%1.%2.%3.%4.%5.%6.%7."/>
        <w:lvlJc w:val="left"/>
        <w:pPr>
          <w:ind w:left="3969" w:hanging="567"/>
        </w:pPr>
        <w:rPr>
          <w:rFonts w:hint="default"/>
        </w:rPr>
      </w:lvl>
    </w:lvlOverride>
    <w:lvlOverride w:ilvl="7">
      <w:lvl w:ilvl="7">
        <w:start w:val="1"/>
        <w:numFmt w:val="decimal"/>
        <w:lvlText w:val="%1.%2.%3.%4.%5.%6.%7.%8."/>
        <w:lvlJc w:val="left"/>
        <w:pPr>
          <w:ind w:left="4536" w:hanging="567"/>
        </w:pPr>
        <w:rPr>
          <w:rFonts w:hint="default"/>
        </w:rPr>
      </w:lvl>
    </w:lvlOverride>
    <w:lvlOverride w:ilvl="8">
      <w:lvl w:ilvl="8">
        <w:start w:val="1"/>
        <w:numFmt w:val="decimal"/>
        <w:lvlText w:val="%1.%2.%3.%4.%5.%6.%7.%8.%9."/>
        <w:lvlJc w:val="left"/>
        <w:pPr>
          <w:ind w:left="5103" w:hanging="567"/>
        </w:pPr>
        <w:rPr>
          <w:rFonts w:hint="default"/>
        </w:rPr>
      </w:lvl>
    </w:lvlOverride>
  </w:num>
  <w:num w:numId="5" w16cid:durableId="82653930">
    <w:abstractNumId w:val="7"/>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1134" w:hanging="567"/>
        </w:pPr>
        <w:rPr>
          <w:rFonts w:hint="default"/>
        </w:rPr>
      </w:lvl>
    </w:lvlOverride>
    <w:lvlOverride w:ilvl="2">
      <w:lvl w:ilvl="2">
        <w:start w:val="1"/>
        <w:numFmt w:val="decimal"/>
        <w:isLgl/>
        <w:lvlText w:val="%1.%2.%3"/>
        <w:lvlJc w:val="left"/>
        <w:pPr>
          <w:ind w:left="1985" w:hanging="851"/>
        </w:pPr>
        <w:rPr>
          <w:rFonts w:hint="default"/>
        </w:rPr>
      </w:lvl>
    </w:lvlOverride>
    <w:lvlOverride w:ilvl="3">
      <w:lvl w:ilvl="3">
        <w:start w:val="1"/>
        <w:numFmt w:val="decimal"/>
        <w:lvlText w:val="%1.%2.%3.%4"/>
        <w:lvlJc w:val="left"/>
        <w:pPr>
          <w:ind w:left="2268" w:hanging="567"/>
        </w:pPr>
        <w:rPr>
          <w:rFonts w:hint="default"/>
        </w:rPr>
      </w:lvl>
    </w:lvlOverride>
    <w:lvlOverride w:ilvl="4">
      <w:lvl w:ilvl="4">
        <w:start w:val="1"/>
        <w:numFmt w:val="decimal"/>
        <w:lvlText w:val="%1.%2.%3.%4.%5."/>
        <w:lvlJc w:val="left"/>
        <w:pPr>
          <w:ind w:left="2835" w:hanging="567"/>
        </w:pPr>
        <w:rPr>
          <w:rFonts w:hint="default"/>
        </w:rPr>
      </w:lvl>
    </w:lvlOverride>
    <w:lvlOverride w:ilvl="5">
      <w:lvl w:ilvl="5">
        <w:start w:val="1"/>
        <w:numFmt w:val="decimal"/>
        <w:lvlText w:val="%1.%2.%3.%4.%5.%6."/>
        <w:lvlJc w:val="left"/>
        <w:pPr>
          <w:ind w:left="3402" w:hanging="567"/>
        </w:pPr>
        <w:rPr>
          <w:rFonts w:hint="default"/>
        </w:rPr>
      </w:lvl>
    </w:lvlOverride>
    <w:lvlOverride w:ilvl="6">
      <w:lvl w:ilvl="6">
        <w:start w:val="1"/>
        <w:numFmt w:val="decimal"/>
        <w:lvlText w:val="%1.%2.%3.%4.%5.%6.%7."/>
        <w:lvlJc w:val="left"/>
        <w:pPr>
          <w:ind w:left="3969" w:hanging="567"/>
        </w:pPr>
        <w:rPr>
          <w:rFonts w:hint="default"/>
        </w:rPr>
      </w:lvl>
    </w:lvlOverride>
    <w:lvlOverride w:ilvl="7">
      <w:lvl w:ilvl="7">
        <w:start w:val="1"/>
        <w:numFmt w:val="decimal"/>
        <w:lvlText w:val="%1.%2.%3.%4.%5.%6.%7.%8."/>
        <w:lvlJc w:val="left"/>
        <w:pPr>
          <w:ind w:left="4536" w:hanging="567"/>
        </w:pPr>
        <w:rPr>
          <w:rFonts w:hint="default"/>
        </w:rPr>
      </w:lvl>
    </w:lvlOverride>
    <w:lvlOverride w:ilvl="8">
      <w:lvl w:ilvl="8">
        <w:start w:val="1"/>
        <w:numFmt w:val="decimal"/>
        <w:lvlText w:val="%1.%2.%3.%4.%5.%6.%7.%8.%9."/>
        <w:lvlJc w:val="left"/>
        <w:pPr>
          <w:ind w:left="5103" w:hanging="567"/>
        </w:pPr>
        <w:rPr>
          <w:rFonts w:hint="default"/>
        </w:rPr>
      </w:lvl>
    </w:lvlOverride>
  </w:num>
  <w:num w:numId="6" w16cid:durableId="735054633">
    <w:abstractNumId w:val="7"/>
    <w:lvlOverride w:ilvl="0">
      <w:lvl w:ilvl="0">
        <w:start w:val="1"/>
        <w:numFmt w:val="decimal"/>
        <w:lvlText w:val="%1"/>
        <w:lvlJc w:val="left"/>
        <w:pPr>
          <w:tabs>
            <w:tab w:val="num" w:pos="567"/>
          </w:tabs>
          <w:ind w:left="567" w:hanging="567"/>
        </w:pPr>
        <w:rPr>
          <w:rFonts w:hint="default"/>
        </w:rPr>
      </w:lvl>
    </w:lvlOverride>
    <w:lvlOverride w:ilvl="1">
      <w:lvl w:ilvl="1">
        <w:start w:val="1"/>
        <w:numFmt w:val="decimal"/>
        <w:lvlText w:val="%1.%2"/>
        <w:lvlJc w:val="left"/>
        <w:pPr>
          <w:tabs>
            <w:tab w:val="num" w:pos="1418"/>
          </w:tabs>
          <w:ind w:left="1418" w:hanging="851"/>
        </w:pPr>
        <w:rPr>
          <w:rFonts w:hint="default"/>
        </w:rPr>
      </w:lvl>
    </w:lvlOverride>
    <w:lvlOverride w:ilvl="2">
      <w:lvl w:ilvl="2">
        <w:start w:val="1"/>
        <w:numFmt w:val="decimal"/>
        <w:lvlRestart w:val="0"/>
        <w:isLgl/>
        <w:lvlText w:val="%1.%2.%3"/>
        <w:lvlJc w:val="left"/>
        <w:pPr>
          <w:tabs>
            <w:tab w:val="num" w:pos="2268"/>
          </w:tabs>
          <w:ind w:left="2268" w:hanging="850"/>
        </w:pPr>
        <w:rPr>
          <w:rFonts w:hint="default"/>
        </w:rPr>
      </w:lvl>
    </w:lvlOverride>
    <w:lvlOverride w:ilvl="3">
      <w:lvl w:ilvl="3">
        <w:start w:val="1"/>
        <w:numFmt w:val="decimal"/>
        <w:lvlText w:val="%1.%2.%3.%4"/>
        <w:lvlJc w:val="left"/>
        <w:pPr>
          <w:ind w:left="2268" w:hanging="567"/>
        </w:pPr>
        <w:rPr>
          <w:rFonts w:hint="default"/>
        </w:rPr>
      </w:lvl>
    </w:lvlOverride>
    <w:lvlOverride w:ilvl="4">
      <w:lvl w:ilvl="4">
        <w:start w:val="1"/>
        <w:numFmt w:val="decimal"/>
        <w:lvlText w:val="%1.%2.%3.%4.%5."/>
        <w:lvlJc w:val="left"/>
        <w:pPr>
          <w:ind w:left="2835" w:hanging="567"/>
        </w:pPr>
        <w:rPr>
          <w:rFonts w:hint="default"/>
        </w:rPr>
      </w:lvl>
    </w:lvlOverride>
    <w:lvlOverride w:ilvl="5">
      <w:lvl w:ilvl="5">
        <w:start w:val="1"/>
        <w:numFmt w:val="decimal"/>
        <w:lvlText w:val="%1.%2.%3.%4.%5.%6."/>
        <w:lvlJc w:val="left"/>
        <w:pPr>
          <w:ind w:left="3402" w:hanging="567"/>
        </w:pPr>
        <w:rPr>
          <w:rFonts w:hint="default"/>
        </w:rPr>
      </w:lvl>
    </w:lvlOverride>
    <w:lvlOverride w:ilvl="6">
      <w:lvl w:ilvl="6">
        <w:start w:val="1"/>
        <w:numFmt w:val="decimal"/>
        <w:lvlText w:val="%1.%2.%3.%4.%5.%6.%7."/>
        <w:lvlJc w:val="left"/>
        <w:pPr>
          <w:ind w:left="3969" w:hanging="567"/>
        </w:pPr>
        <w:rPr>
          <w:rFonts w:hint="default"/>
        </w:rPr>
      </w:lvl>
    </w:lvlOverride>
    <w:lvlOverride w:ilvl="7">
      <w:lvl w:ilvl="7">
        <w:start w:val="1"/>
        <w:numFmt w:val="decimal"/>
        <w:lvlText w:val="%1.%2.%3.%4.%5.%6.%7.%8."/>
        <w:lvlJc w:val="left"/>
        <w:pPr>
          <w:ind w:left="4536" w:hanging="567"/>
        </w:pPr>
        <w:rPr>
          <w:rFonts w:hint="default"/>
        </w:rPr>
      </w:lvl>
    </w:lvlOverride>
    <w:lvlOverride w:ilvl="8">
      <w:lvl w:ilvl="8">
        <w:start w:val="1"/>
        <w:numFmt w:val="decimal"/>
        <w:lvlText w:val="%1.%2.%3.%4.%5.%6.%7.%8.%9."/>
        <w:lvlJc w:val="left"/>
        <w:pPr>
          <w:ind w:left="5103" w:hanging="567"/>
        </w:pPr>
        <w:rPr>
          <w:rFonts w:hint="default"/>
        </w:rPr>
      </w:lvl>
    </w:lvlOverride>
  </w:num>
  <w:num w:numId="7" w16cid:durableId="1123041130">
    <w:abstractNumId w:val="14"/>
    <w:lvlOverride w:ilvl="0">
      <w:lvl w:ilvl="0">
        <w:start w:val="1"/>
        <w:numFmt w:val="decimal"/>
        <w:lvlText w:val="%1)"/>
        <w:lvlJc w:val="left"/>
        <w:pPr>
          <w:ind w:left="567" w:hanging="567"/>
        </w:pPr>
        <w:rPr>
          <w:rFonts w:hint="default"/>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decimal"/>
        <w:lvlText w:val="(%4)"/>
        <w:lvlJc w:val="left"/>
        <w:pPr>
          <w:ind w:left="425" w:hanging="425"/>
        </w:pPr>
        <w:rPr>
          <w:rFonts w:hint="default"/>
        </w:rPr>
      </w:lvl>
    </w:lvlOverride>
    <w:lvlOverride w:ilvl="4">
      <w:lvl w:ilvl="4">
        <w:start w:val="1"/>
        <w:numFmt w:val="lowerLetter"/>
        <w:lvlText w:val="(%5)"/>
        <w:lvlJc w:val="left"/>
        <w:pPr>
          <w:ind w:left="851" w:hanging="426"/>
        </w:pPr>
        <w:rPr>
          <w:rFonts w:hint="default"/>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8" w16cid:durableId="680666316">
    <w:abstractNumId w:val="14"/>
    <w:lvlOverride w:ilvl="0">
      <w:lvl w:ilvl="0">
        <w:start w:val="1"/>
        <w:numFmt w:val="decimal"/>
        <w:lvlText w:val="%1)"/>
        <w:lvlJc w:val="left"/>
        <w:pPr>
          <w:ind w:left="567" w:hanging="567"/>
        </w:pPr>
        <w:rPr>
          <w:rFonts w:hint="default"/>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decimal"/>
        <w:lvlText w:val="(%4)"/>
        <w:lvlJc w:val="left"/>
        <w:pPr>
          <w:ind w:left="425" w:hanging="425"/>
        </w:pPr>
        <w:rPr>
          <w:rFonts w:hint="default"/>
        </w:rPr>
      </w:lvl>
    </w:lvlOverride>
    <w:lvlOverride w:ilvl="4">
      <w:lvl w:ilvl="4">
        <w:start w:val="1"/>
        <w:numFmt w:val="lowerLetter"/>
        <w:lvlText w:val="(%5)"/>
        <w:lvlJc w:val="left"/>
        <w:pPr>
          <w:ind w:left="851" w:hanging="426"/>
        </w:pPr>
        <w:rPr>
          <w:rFonts w:hint="default"/>
        </w:rPr>
      </w:lvl>
    </w:lvlOverride>
    <w:lvlOverride w:ilvl="5">
      <w:lvl w:ilvl="5">
        <w:start w:val="1"/>
        <w:numFmt w:val="lowerRoman"/>
        <w:lvlText w:val="(%6)"/>
        <w:lvlJc w:val="left"/>
        <w:pPr>
          <w:ind w:left="1276" w:hanging="425"/>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9" w16cid:durableId="1881822095">
    <w:abstractNumId w:val="14"/>
    <w:lvlOverride w:ilvl="0">
      <w:lvl w:ilvl="0">
        <w:start w:val="1"/>
        <w:numFmt w:val="decimal"/>
        <w:lvlText w:val="%1)"/>
        <w:lvlJc w:val="left"/>
        <w:pPr>
          <w:ind w:left="567" w:hanging="567"/>
        </w:pPr>
        <w:rPr>
          <w:rFonts w:hint="default"/>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decimal"/>
        <w:lvlText w:val="(%4)"/>
        <w:lvlJc w:val="left"/>
        <w:pPr>
          <w:ind w:left="425" w:hanging="425"/>
        </w:pPr>
        <w:rPr>
          <w:rFonts w:hint="default"/>
        </w:rPr>
      </w:lvl>
    </w:lvlOverride>
    <w:lvlOverride w:ilvl="4">
      <w:lvl w:ilvl="4">
        <w:start w:val="1"/>
        <w:numFmt w:val="lowerLetter"/>
        <w:lvlText w:val="(%5)"/>
        <w:lvlJc w:val="left"/>
        <w:pPr>
          <w:ind w:left="2835"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lvlOverride w:ilvl="5">
      <w:lvl w:ilvl="5">
        <w:start w:val="1"/>
        <w:numFmt w:val="lowerRoman"/>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0" w16cid:durableId="844176394">
    <w:abstractNumId w:val="14"/>
    <w:lvlOverride w:ilvl="0">
      <w:lvl w:ilvl="0">
        <w:start w:val="1"/>
        <w:numFmt w:val="decimal"/>
        <w:lvlText w:val="%1)"/>
        <w:lvlJc w:val="left"/>
        <w:pPr>
          <w:ind w:left="567" w:hanging="567"/>
        </w:pPr>
        <w:rPr>
          <w:rFonts w:hint="default"/>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decimal"/>
        <w:lvlText w:val="(%4)"/>
        <w:lvlJc w:val="left"/>
        <w:pPr>
          <w:ind w:left="425" w:hanging="425"/>
        </w:pPr>
        <w:rPr>
          <w:rFonts w:hint="default"/>
        </w:rPr>
      </w:lvl>
    </w:lvlOverride>
    <w:lvlOverride w:ilvl="4">
      <w:lvl w:ilvl="4">
        <w:start w:val="1"/>
        <w:numFmt w:val="lowerLetter"/>
        <w:lvlText w:val="(%5)"/>
        <w:lvlJc w:val="left"/>
        <w:pPr>
          <w:ind w:left="851" w:hanging="426"/>
        </w:pPr>
        <w:rPr>
          <w:rFonts w:hint="default"/>
        </w:rPr>
      </w:lvl>
    </w:lvlOverride>
    <w:lvlOverride w:ilvl="5">
      <w:lvl w:ilvl="5">
        <w:start w:val="1"/>
        <w:numFmt w:val="lowerRoman"/>
        <w:lvlText w:val="(%6)"/>
        <w:lvlJc w:val="left"/>
        <w:pPr>
          <w:ind w:left="1276" w:hanging="425"/>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1" w16cid:durableId="1725448349">
    <w:abstractNumId w:val="14"/>
    <w:lvlOverride w:ilvl="0">
      <w:lvl w:ilvl="0">
        <w:start w:val="1"/>
        <w:numFmt w:val="decimal"/>
        <w:lvlText w:val="%1)"/>
        <w:lvlJc w:val="left"/>
        <w:pPr>
          <w:ind w:left="567" w:hanging="567"/>
        </w:pPr>
        <w:rPr>
          <w:rFonts w:hint="default"/>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decimal"/>
        <w:lvlText w:val="(%4)"/>
        <w:lvlJc w:val="left"/>
        <w:pPr>
          <w:ind w:left="425" w:hanging="425"/>
        </w:pPr>
        <w:rPr>
          <w:rFonts w:hint="default"/>
        </w:rPr>
      </w:lvl>
    </w:lvlOverride>
    <w:lvlOverride w:ilvl="4">
      <w:lvl w:ilvl="4">
        <w:start w:val="1"/>
        <w:numFmt w:val="lowerLetter"/>
        <w:lvlText w:val="(%5)"/>
        <w:lvlJc w:val="left"/>
        <w:pPr>
          <w:ind w:left="851" w:hanging="426"/>
        </w:pPr>
        <w:rPr>
          <w:rFonts w:hint="default"/>
        </w:rPr>
      </w:lvl>
    </w:lvlOverride>
    <w:lvlOverride w:ilvl="5">
      <w:lvl w:ilvl="5">
        <w:start w:val="1"/>
        <w:numFmt w:val="lowerRoman"/>
        <w:lvlText w:val="(%6)"/>
        <w:lvlJc w:val="left"/>
        <w:pPr>
          <w:ind w:left="1276" w:hanging="425"/>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2" w16cid:durableId="974140827">
    <w:abstractNumId w:val="14"/>
    <w:lvlOverride w:ilvl="0">
      <w:lvl w:ilvl="0">
        <w:start w:val="1"/>
        <w:numFmt w:val="decimal"/>
        <w:lvlText w:val="%1)"/>
        <w:lvlJc w:val="left"/>
        <w:pPr>
          <w:ind w:left="567" w:hanging="567"/>
        </w:pPr>
        <w:rPr>
          <w:rFonts w:hint="default"/>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decimal"/>
        <w:lvlText w:val="(%4)"/>
        <w:lvlJc w:val="left"/>
        <w:pPr>
          <w:ind w:left="425" w:hanging="425"/>
        </w:pPr>
        <w:rPr>
          <w:rFonts w:hint="default"/>
        </w:rPr>
      </w:lvl>
    </w:lvlOverride>
    <w:lvlOverride w:ilvl="4">
      <w:lvl w:ilvl="4">
        <w:start w:val="1"/>
        <w:numFmt w:val="lowerLetter"/>
        <w:lvlText w:val="(%5)"/>
        <w:lvlJc w:val="left"/>
        <w:pPr>
          <w:ind w:left="851" w:hanging="426"/>
        </w:pPr>
        <w:rPr>
          <w:rFonts w:hint="default"/>
        </w:rPr>
      </w:lvl>
    </w:lvlOverride>
    <w:lvlOverride w:ilvl="5">
      <w:lvl w:ilvl="5">
        <w:start w:val="1"/>
        <w:numFmt w:val="lowerRoman"/>
        <w:lvlText w:val="(%6)"/>
        <w:lvlJc w:val="left"/>
        <w:pPr>
          <w:ind w:left="1276" w:hanging="425"/>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3" w16cid:durableId="797919546">
    <w:abstractNumId w:val="16"/>
  </w:num>
  <w:num w:numId="14" w16cid:durableId="135614771">
    <w:abstractNumId w:val="16"/>
    <w:lvlOverride w:ilvl="0">
      <w:lvl w:ilvl="0">
        <w:start w:val="1"/>
        <w:numFmt w:val="decimal"/>
        <w:pStyle w:val="anumbering1ai"/>
        <w:lvlText w:val="(%1)"/>
        <w:lvlJc w:val="left"/>
        <w:pPr>
          <w:ind w:left="567" w:hanging="567"/>
        </w:pPr>
        <w:rPr>
          <w:rFonts w:hint="default"/>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16cid:durableId="78449813">
    <w:abstractNumId w:val="16"/>
    <w:lvlOverride w:ilvl="0">
      <w:lvl w:ilvl="0">
        <w:start w:val="1"/>
        <w:numFmt w:val="decimal"/>
        <w:pStyle w:val="anumbering1ai"/>
        <w:lvlText w:val="(%1)"/>
        <w:lvlJc w:val="left"/>
        <w:pPr>
          <w:ind w:left="567" w:hanging="567"/>
        </w:pPr>
        <w:rPr>
          <w:rFonts w:hint="default"/>
        </w:rPr>
      </w:lvl>
    </w:lvlOverride>
    <w:lvlOverride w:ilvl="1">
      <w:lvl w:ilvl="1">
        <w:start w:val="1"/>
        <w:numFmt w:val="lowerLetter"/>
        <w:lvlText w:val="(%2)"/>
        <w:lvlJc w:val="left"/>
        <w:pPr>
          <w:ind w:left="992" w:hanging="425"/>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16cid:durableId="467826345">
    <w:abstractNumId w:val="16"/>
    <w:lvlOverride w:ilvl="0">
      <w:lvl w:ilvl="0">
        <w:start w:val="1"/>
        <w:numFmt w:val="decimal"/>
        <w:pStyle w:val="anumbering1ai"/>
        <w:lvlText w:val="(%1)"/>
        <w:lvlJc w:val="left"/>
        <w:pPr>
          <w:ind w:left="567" w:hanging="567"/>
        </w:pPr>
        <w:rPr>
          <w:rFonts w:hint="default"/>
        </w:rPr>
      </w:lvl>
    </w:lvlOverride>
    <w:lvlOverride w:ilvl="1">
      <w:lvl w:ilvl="1">
        <w:start w:val="1"/>
        <w:numFmt w:val="lowerLetter"/>
        <w:lvlText w:val="(%2)"/>
        <w:lvlJc w:val="left"/>
        <w:pPr>
          <w:ind w:left="992" w:hanging="425"/>
        </w:pPr>
        <w:rPr>
          <w:rFonts w:hint="default"/>
        </w:rPr>
      </w:lvl>
    </w:lvlOverride>
    <w:lvlOverride w:ilvl="2">
      <w:lvl w:ilvl="2">
        <w:start w:val="1"/>
        <w:numFmt w:val="lowerRoman"/>
        <w:lvlText w:val="(%3)"/>
        <w:lvlJc w:val="left"/>
        <w:pPr>
          <w:ind w:left="1276" w:hanging="284"/>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16cid:durableId="1433743413">
    <w:abstractNumId w:val="16"/>
    <w:lvlOverride w:ilvl="0">
      <w:lvl w:ilvl="0">
        <w:start w:val="1"/>
        <w:numFmt w:val="decimal"/>
        <w:pStyle w:val="anumbering1ai"/>
        <w:lvlText w:val="(%1)"/>
        <w:lvlJc w:val="left"/>
        <w:pPr>
          <w:ind w:left="567" w:hanging="567"/>
        </w:pPr>
        <w:rPr>
          <w:rFonts w:hint="default"/>
        </w:rPr>
      </w:lvl>
    </w:lvlOverride>
    <w:lvlOverride w:ilvl="1">
      <w:lvl w:ilvl="1">
        <w:start w:val="1"/>
        <w:numFmt w:val="lowerLetter"/>
        <w:lvlText w:val="(%2)"/>
        <w:lvlJc w:val="left"/>
        <w:pPr>
          <w:ind w:left="992" w:hanging="425"/>
        </w:pPr>
        <w:rPr>
          <w:rFonts w:hint="default"/>
        </w:rPr>
      </w:lvl>
    </w:lvlOverride>
    <w:lvlOverride w:ilvl="2">
      <w:lvl w:ilvl="2">
        <w:start w:val="1"/>
        <w:numFmt w:val="lowerRoman"/>
        <w:lvlText w:val="(%3)"/>
        <w:lvlJc w:val="left"/>
        <w:pPr>
          <w:ind w:left="1418" w:hanging="42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16cid:durableId="1132209634">
    <w:abstractNumId w:val="16"/>
    <w:lvlOverride w:ilvl="0">
      <w:lvl w:ilvl="0">
        <w:start w:val="1"/>
        <w:numFmt w:val="decimal"/>
        <w:pStyle w:val="anumbering1ai"/>
        <w:isLgl/>
        <w:lvlText w:val="(%1)"/>
        <w:lvlJc w:val="left"/>
        <w:pPr>
          <w:ind w:left="567" w:hanging="567"/>
        </w:pPr>
        <w:rPr>
          <w:rFonts w:hint="default"/>
        </w:rPr>
      </w:lvl>
    </w:lvlOverride>
    <w:lvlOverride w:ilvl="1">
      <w:lvl w:ilvl="1">
        <w:start w:val="1"/>
        <w:numFmt w:val="lowerLetter"/>
        <w:lvlText w:val="(%2)"/>
        <w:lvlJc w:val="left"/>
        <w:pPr>
          <w:ind w:left="992" w:hanging="567"/>
        </w:pPr>
        <w:rPr>
          <w:rFonts w:hint="default"/>
        </w:rPr>
      </w:lvl>
    </w:lvlOverride>
    <w:lvlOverride w:ilvl="2">
      <w:lvl w:ilvl="2">
        <w:start w:val="1"/>
        <w:numFmt w:val="lowerRoman"/>
        <w:lvlText w:val="%3)"/>
        <w:lvlJc w:val="left"/>
        <w:pPr>
          <w:ind w:left="1417" w:hanging="567"/>
        </w:pPr>
        <w:rPr>
          <w:rFonts w:hint="default"/>
        </w:rPr>
      </w:lvl>
    </w:lvlOverride>
    <w:lvlOverride w:ilvl="3">
      <w:lvl w:ilvl="3">
        <w:start w:val="1"/>
        <w:numFmt w:val="decimal"/>
        <w:lvlText w:val="(%4)"/>
        <w:lvlJc w:val="left"/>
        <w:pPr>
          <w:ind w:left="1842" w:hanging="567"/>
        </w:pPr>
        <w:rPr>
          <w:rFonts w:hint="default"/>
        </w:rPr>
      </w:lvl>
    </w:lvlOverride>
    <w:lvlOverride w:ilvl="4">
      <w:lvl w:ilvl="4">
        <w:start w:val="1"/>
        <w:numFmt w:val="lowerLetter"/>
        <w:lvlText w:val="(%5)"/>
        <w:lvlJc w:val="left"/>
        <w:pPr>
          <w:ind w:left="2267" w:hanging="567"/>
        </w:pPr>
        <w:rPr>
          <w:rFonts w:hint="default"/>
        </w:rPr>
      </w:lvl>
    </w:lvlOverride>
    <w:lvlOverride w:ilvl="5">
      <w:lvl w:ilvl="5">
        <w:start w:val="1"/>
        <w:numFmt w:val="lowerRoman"/>
        <w:lvlText w:val="(%6)"/>
        <w:lvlJc w:val="left"/>
        <w:pPr>
          <w:ind w:left="2692" w:hanging="567"/>
        </w:pPr>
        <w:rPr>
          <w:rFonts w:hint="default"/>
        </w:rPr>
      </w:lvl>
    </w:lvlOverride>
    <w:lvlOverride w:ilvl="6">
      <w:lvl w:ilvl="6">
        <w:start w:val="1"/>
        <w:numFmt w:val="decimal"/>
        <w:lvlText w:val="%7."/>
        <w:lvlJc w:val="left"/>
        <w:pPr>
          <w:ind w:left="3117" w:hanging="567"/>
        </w:pPr>
        <w:rPr>
          <w:rFonts w:hint="default"/>
        </w:rPr>
      </w:lvl>
    </w:lvlOverride>
    <w:lvlOverride w:ilvl="7">
      <w:lvl w:ilvl="7">
        <w:start w:val="1"/>
        <w:numFmt w:val="lowerLetter"/>
        <w:lvlText w:val="%8."/>
        <w:lvlJc w:val="left"/>
        <w:pPr>
          <w:ind w:left="3542" w:hanging="567"/>
        </w:pPr>
        <w:rPr>
          <w:rFonts w:hint="default"/>
        </w:rPr>
      </w:lvl>
    </w:lvlOverride>
    <w:lvlOverride w:ilvl="8">
      <w:lvl w:ilvl="8">
        <w:start w:val="1"/>
        <w:numFmt w:val="lowerRoman"/>
        <w:lvlText w:val="%9."/>
        <w:lvlJc w:val="left"/>
        <w:pPr>
          <w:ind w:left="3967" w:hanging="567"/>
        </w:pPr>
        <w:rPr>
          <w:rFonts w:hint="default"/>
        </w:rPr>
      </w:lvl>
    </w:lvlOverride>
  </w:num>
  <w:num w:numId="19" w16cid:durableId="1092048055">
    <w:abstractNumId w:val="16"/>
    <w:lvlOverride w:ilvl="0">
      <w:lvl w:ilvl="0">
        <w:start w:val="1"/>
        <w:numFmt w:val="decimal"/>
        <w:pStyle w:val="anumbering1ai"/>
        <w:isLgl/>
        <w:lvlText w:val="(%1)"/>
        <w:lvlJc w:val="left"/>
        <w:pPr>
          <w:ind w:left="567" w:hanging="567"/>
        </w:pPr>
        <w:rPr>
          <w:rFonts w:hint="default"/>
        </w:rPr>
      </w:lvl>
    </w:lvlOverride>
    <w:lvlOverride w:ilvl="1">
      <w:lvl w:ilvl="1">
        <w:start w:val="1"/>
        <w:numFmt w:val="lowerLetter"/>
        <w:lvlText w:val="(%2)"/>
        <w:lvlJc w:val="left"/>
        <w:pPr>
          <w:ind w:left="992" w:hanging="425"/>
        </w:pPr>
        <w:rPr>
          <w:rFonts w:hint="default"/>
        </w:rPr>
      </w:lvl>
    </w:lvlOverride>
    <w:lvlOverride w:ilvl="2">
      <w:lvl w:ilvl="2">
        <w:start w:val="1"/>
        <w:numFmt w:val="lowerRoman"/>
        <w:lvlText w:val="%3)"/>
        <w:lvlJc w:val="left"/>
        <w:pPr>
          <w:ind w:left="1417" w:hanging="425"/>
        </w:pPr>
        <w:rPr>
          <w:rFonts w:hint="default"/>
        </w:rPr>
      </w:lvl>
    </w:lvlOverride>
    <w:lvlOverride w:ilvl="3">
      <w:lvl w:ilvl="3">
        <w:start w:val="1"/>
        <w:numFmt w:val="decimal"/>
        <w:lvlText w:val="(%4)"/>
        <w:lvlJc w:val="left"/>
        <w:pPr>
          <w:ind w:left="1842" w:hanging="567"/>
        </w:pPr>
        <w:rPr>
          <w:rFonts w:hint="default"/>
        </w:rPr>
      </w:lvl>
    </w:lvlOverride>
    <w:lvlOverride w:ilvl="4">
      <w:lvl w:ilvl="4">
        <w:start w:val="1"/>
        <w:numFmt w:val="lowerLetter"/>
        <w:lvlText w:val="(%5)"/>
        <w:lvlJc w:val="left"/>
        <w:pPr>
          <w:ind w:left="2267" w:hanging="567"/>
        </w:pPr>
        <w:rPr>
          <w:rFonts w:hint="default"/>
        </w:rPr>
      </w:lvl>
    </w:lvlOverride>
    <w:lvlOverride w:ilvl="5">
      <w:lvl w:ilvl="5">
        <w:start w:val="1"/>
        <w:numFmt w:val="lowerRoman"/>
        <w:lvlText w:val="(%6)"/>
        <w:lvlJc w:val="left"/>
        <w:pPr>
          <w:ind w:left="2692" w:hanging="567"/>
        </w:pPr>
        <w:rPr>
          <w:rFonts w:hint="default"/>
        </w:rPr>
      </w:lvl>
    </w:lvlOverride>
    <w:lvlOverride w:ilvl="6">
      <w:lvl w:ilvl="6">
        <w:start w:val="1"/>
        <w:numFmt w:val="decimal"/>
        <w:lvlText w:val="%7."/>
        <w:lvlJc w:val="left"/>
        <w:pPr>
          <w:ind w:left="3117" w:hanging="567"/>
        </w:pPr>
        <w:rPr>
          <w:rFonts w:hint="default"/>
        </w:rPr>
      </w:lvl>
    </w:lvlOverride>
    <w:lvlOverride w:ilvl="7">
      <w:lvl w:ilvl="7">
        <w:start w:val="1"/>
        <w:numFmt w:val="lowerLetter"/>
        <w:lvlText w:val="%8."/>
        <w:lvlJc w:val="left"/>
        <w:pPr>
          <w:ind w:left="3542" w:hanging="567"/>
        </w:pPr>
        <w:rPr>
          <w:rFonts w:hint="default"/>
        </w:rPr>
      </w:lvl>
    </w:lvlOverride>
    <w:lvlOverride w:ilvl="8">
      <w:lvl w:ilvl="8">
        <w:start w:val="1"/>
        <w:numFmt w:val="lowerRoman"/>
        <w:lvlText w:val="%9."/>
        <w:lvlJc w:val="left"/>
        <w:pPr>
          <w:ind w:left="3967" w:hanging="567"/>
        </w:pPr>
        <w:rPr>
          <w:rFonts w:hint="default"/>
        </w:rPr>
      </w:lvl>
    </w:lvlOverride>
  </w:num>
  <w:num w:numId="20" w16cid:durableId="881524969">
    <w:abstractNumId w:val="16"/>
    <w:lvlOverride w:ilvl="0">
      <w:lvl w:ilvl="0">
        <w:start w:val="1"/>
        <w:numFmt w:val="decimal"/>
        <w:pStyle w:val="anumbering1ai"/>
        <w:isLgl/>
        <w:lvlText w:val="(%1)"/>
        <w:lvlJc w:val="left"/>
        <w:pPr>
          <w:ind w:left="567" w:hanging="567"/>
        </w:pPr>
        <w:rPr>
          <w:rFonts w:hint="default"/>
        </w:rPr>
      </w:lvl>
    </w:lvlOverride>
    <w:lvlOverride w:ilvl="1">
      <w:lvl w:ilvl="1">
        <w:start w:val="1"/>
        <w:numFmt w:val="lowerLetter"/>
        <w:lvlText w:val="(%2)"/>
        <w:lvlJc w:val="left"/>
        <w:pPr>
          <w:ind w:left="992" w:hanging="425"/>
        </w:pPr>
        <w:rPr>
          <w:rFonts w:hint="default"/>
        </w:rPr>
      </w:lvl>
    </w:lvlOverride>
    <w:lvlOverride w:ilvl="2">
      <w:lvl w:ilvl="2">
        <w:start w:val="1"/>
        <w:numFmt w:val="lowerRoman"/>
        <w:lvlText w:val="(%3)"/>
        <w:lvlJc w:val="left"/>
        <w:pPr>
          <w:ind w:left="1417" w:hanging="425"/>
        </w:pPr>
        <w:rPr>
          <w:rFonts w:hint="default"/>
        </w:rPr>
      </w:lvl>
    </w:lvlOverride>
    <w:lvlOverride w:ilvl="3">
      <w:lvl w:ilvl="3">
        <w:start w:val="1"/>
        <w:numFmt w:val="decimal"/>
        <w:lvlText w:val="(%4)"/>
        <w:lvlJc w:val="left"/>
        <w:pPr>
          <w:ind w:left="1842" w:hanging="567"/>
        </w:pPr>
        <w:rPr>
          <w:rFonts w:hint="default"/>
        </w:rPr>
      </w:lvl>
    </w:lvlOverride>
    <w:lvlOverride w:ilvl="4">
      <w:lvl w:ilvl="4">
        <w:start w:val="1"/>
        <w:numFmt w:val="lowerLetter"/>
        <w:lvlText w:val="(%5)"/>
        <w:lvlJc w:val="left"/>
        <w:pPr>
          <w:ind w:left="2267" w:hanging="567"/>
        </w:pPr>
        <w:rPr>
          <w:rFonts w:hint="default"/>
        </w:rPr>
      </w:lvl>
    </w:lvlOverride>
    <w:lvlOverride w:ilvl="5">
      <w:lvl w:ilvl="5">
        <w:start w:val="1"/>
        <w:numFmt w:val="lowerRoman"/>
        <w:lvlText w:val="(%6)"/>
        <w:lvlJc w:val="left"/>
        <w:pPr>
          <w:ind w:left="2692" w:hanging="567"/>
        </w:pPr>
        <w:rPr>
          <w:rFonts w:hint="default"/>
        </w:rPr>
      </w:lvl>
    </w:lvlOverride>
    <w:lvlOverride w:ilvl="6">
      <w:lvl w:ilvl="6">
        <w:start w:val="1"/>
        <w:numFmt w:val="decimal"/>
        <w:lvlText w:val="%7."/>
        <w:lvlJc w:val="left"/>
        <w:pPr>
          <w:ind w:left="3117" w:hanging="567"/>
        </w:pPr>
        <w:rPr>
          <w:rFonts w:hint="default"/>
        </w:rPr>
      </w:lvl>
    </w:lvlOverride>
    <w:lvlOverride w:ilvl="7">
      <w:lvl w:ilvl="7">
        <w:start w:val="1"/>
        <w:numFmt w:val="lowerLetter"/>
        <w:lvlText w:val="%8."/>
        <w:lvlJc w:val="left"/>
        <w:pPr>
          <w:ind w:left="3542" w:hanging="567"/>
        </w:pPr>
        <w:rPr>
          <w:rFonts w:hint="default"/>
        </w:rPr>
      </w:lvl>
    </w:lvlOverride>
    <w:lvlOverride w:ilvl="8">
      <w:lvl w:ilvl="8">
        <w:start w:val="1"/>
        <w:numFmt w:val="lowerRoman"/>
        <w:lvlText w:val="%9."/>
        <w:lvlJc w:val="left"/>
        <w:pPr>
          <w:ind w:left="3967" w:hanging="567"/>
        </w:pPr>
        <w:rPr>
          <w:rFonts w:hint="default"/>
        </w:rPr>
      </w:lvl>
    </w:lvlOverride>
  </w:num>
  <w:num w:numId="21" w16cid:durableId="629016371">
    <w:abstractNumId w:val="3"/>
  </w:num>
  <w:num w:numId="22" w16cid:durableId="756247539">
    <w:abstractNumId w:val="2"/>
  </w:num>
  <w:num w:numId="23" w16cid:durableId="653098035">
    <w:abstractNumId w:val="1"/>
  </w:num>
  <w:num w:numId="24" w16cid:durableId="104152333">
    <w:abstractNumId w:val="0"/>
  </w:num>
  <w:num w:numId="25" w16cid:durableId="72895020">
    <w:abstractNumId w:val="16"/>
  </w:num>
  <w:num w:numId="26" w16cid:durableId="330374861">
    <w:abstractNumId w:val="5"/>
  </w:num>
  <w:num w:numId="27" w16cid:durableId="496576363">
    <w:abstractNumId w:val="16"/>
    <w:lvlOverride w:ilvl="0">
      <w:lvl w:ilvl="0">
        <w:start w:val="1"/>
        <w:numFmt w:val="decimal"/>
        <w:pStyle w:val="anumbering1ai"/>
        <w:isLgl/>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decimal"/>
        <w:lvlText w:val="(%4)"/>
        <w:lvlJc w:val="left"/>
        <w:pPr>
          <w:ind w:left="1842" w:hanging="567"/>
        </w:pPr>
        <w:rPr>
          <w:rFonts w:hint="default"/>
        </w:rPr>
      </w:lvl>
    </w:lvlOverride>
    <w:lvlOverride w:ilvl="4">
      <w:lvl w:ilvl="4">
        <w:start w:val="1"/>
        <w:numFmt w:val="lowerLetter"/>
        <w:lvlText w:val="(%5)"/>
        <w:lvlJc w:val="left"/>
        <w:pPr>
          <w:ind w:left="2267" w:hanging="567"/>
        </w:pPr>
        <w:rPr>
          <w:rFonts w:hint="default"/>
        </w:rPr>
      </w:lvl>
    </w:lvlOverride>
    <w:lvlOverride w:ilvl="5">
      <w:lvl w:ilvl="5">
        <w:start w:val="1"/>
        <w:numFmt w:val="lowerRoman"/>
        <w:lvlText w:val="(%6)"/>
        <w:lvlJc w:val="left"/>
        <w:pPr>
          <w:ind w:left="2692" w:hanging="567"/>
        </w:pPr>
        <w:rPr>
          <w:rFonts w:hint="default"/>
        </w:rPr>
      </w:lvl>
    </w:lvlOverride>
    <w:lvlOverride w:ilvl="6">
      <w:lvl w:ilvl="6">
        <w:start w:val="1"/>
        <w:numFmt w:val="decimal"/>
        <w:lvlText w:val="%7."/>
        <w:lvlJc w:val="left"/>
        <w:pPr>
          <w:ind w:left="3117" w:hanging="567"/>
        </w:pPr>
        <w:rPr>
          <w:rFonts w:hint="default"/>
        </w:rPr>
      </w:lvl>
    </w:lvlOverride>
    <w:lvlOverride w:ilvl="7">
      <w:lvl w:ilvl="7">
        <w:start w:val="1"/>
        <w:numFmt w:val="lowerLetter"/>
        <w:lvlText w:val="%8."/>
        <w:lvlJc w:val="left"/>
        <w:pPr>
          <w:ind w:left="3542" w:hanging="567"/>
        </w:pPr>
        <w:rPr>
          <w:rFonts w:hint="default"/>
        </w:rPr>
      </w:lvl>
    </w:lvlOverride>
    <w:lvlOverride w:ilvl="8">
      <w:lvl w:ilvl="8">
        <w:start w:val="1"/>
        <w:numFmt w:val="lowerRoman"/>
        <w:lvlText w:val="%9."/>
        <w:lvlJc w:val="left"/>
        <w:pPr>
          <w:ind w:left="3967" w:hanging="567"/>
        </w:pPr>
        <w:rPr>
          <w:rFonts w:hint="default"/>
        </w:rPr>
      </w:lvl>
    </w:lvlOverride>
  </w:num>
  <w:num w:numId="28" w16cid:durableId="1438253543">
    <w:abstractNumId w:val="6"/>
  </w:num>
  <w:num w:numId="29" w16cid:durableId="173535048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90693105">
    <w:abstractNumId w:val="7"/>
    <w:lvlOverride w:ilvl="0">
      <w:startOverride w:val="1"/>
      <w:lvl w:ilvl="0">
        <w:start w:val="1"/>
        <w:numFmt w:val="decimal"/>
        <w:lvlText w:val="%1"/>
        <w:lvlJc w:val="left"/>
        <w:pPr>
          <w:tabs>
            <w:tab w:val="num" w:pos="567"/>
          </w:tabs>
          <w:ind w:left="567" w:hanging="567"/>
        </w:pPr>
        <w:rPr>
          <w:rFonts w:hint="default"/>
        </w:rPr>
      </w:lvl>
    </w:lvlOverride>
    <w:lvlOverride w:ilvl="1">
      <w:startOverride w:val="1"/>
      <w:lvl w:ilvl="1">
        <w:start w:val="1"/>
        <w:numFmt w:val="decimal"/>
        <w:lvlText w:val="%1.%2"/>
        <w:lvlJc w:val="left"/>
        <w:pPr>
          <w:tabs>
            <w:tab w:val="num" w:pos="1418"/>
          </w:tabs>
          <w:ind w:left="1418" w:hanging="851"/>
        </w:pPr>
        <w:rPr>
          <w:rFonts w:hint="default"/>
        </w:rPr>
      </w:lvl>
    </w:lvlOverride>
    <w:lvlOverride w:ilvl="2">
      <w:startOverride w:val="1"/>
      <w:lvl w:ilvl="2">
        <w:start w:val="1"/>
        <w:numFmt w:val="decimal"/>
        <w:lvlRestart w:val="0"/>
        <w:lvlText w:val="%1.%2.%3"/>
        <w:lvlJc w:val="left"/>
        <w:pPr>
          <w:tabs>
            <w:tab w:val="num" w:pos="2268"/>
          </w:tabs>
          <w:ind w:left="2268" w:hanging="850"/>
        </w:pPr>
        <w:rPr>
          <w:rFonts w:hint="default"/>
        </w:rPr>
      </w:lvl>
    </w:lvlOverride>
    <w:lvlOverride w:ilvl="3">
      <w:startOverride w:val="1"/>
      <w:lvl w:ilvl="3">
        <w:start w:val="1"/>
        <w:numFmt w:val="decimal"/>
        <w:lvlText w:val="%1.%2.%3.%4"/>
        <w:lvlJc w:val="left"/>
        <w:pPr>
          <w:ind w:left="2268" w:hanging="567"/>
        </w:pPr>
        <w:rPr>
          <w:rFonts w:hint="default"/>
        </w:rPr>
      </w:lvl>
    </w:lvlOverride>
    <w:lvlOverride w:ilvl="4">
      <w:startOverride w:val="1"/>
      <w:lvl w:ilvl="4">
        <w:start w:val="1"/>
        <w:numFmt w:val="decimal"/>
        <w:lvlText w:val="%1.%2.%3.%4.%5."/>
        <w:lvlJc w:val="left"/>
        <w:pPr>
          <w:ind w:left="2835" w:hanging="567"/>
        </w:pPr>
        <w:rPr>
          <w:rFonts w:hint="default"/>
        </w:rPr>
      </w:lvl>
    </w:lvlOverride>
    <w:lvlOverride w:ilvl="5">
      <w:startOverride w:val="1"/>
      <w:lvl w:ilvl="5">
        <w:start w:val="1"/>
        <w:numFmt w:val="decimal"/>
        <w:lvlText w:val="%1.%2.%3.%4.%5.%6."/>
        <w:lvlJc w:val="left"/>
        <w:pPr>
          <w:ind w:left="3402" w:hanging="567"/>
        </w:pPr>
        <w:rPr>
          <w:rFonts w:hint="default"/>
        </w:rPr>
      </w:lvl>
    </w:lvlOverride>
    <w:lvlOverride w:ilvl="6">
      <w:startOverride w:val="1"/>
      <w:lvl w:ilvl="6">
        <w:start w:val="1"/>
        <w:numFmt w:val="decimal"/>
        <w:lvlText w:val="%1.%2.%3.%4.%5.%6.%7."/>
        <w:lvlJc w:val="left"/>
        <w:pPr>
          <w:ind w:left="3969" w:hanging="567"/>
        </w:pPr>
        <w:rPr>
          <w:rFonts w:hint="default"/>
        </w:rPr>
      </w:lvl>
    </w:lvlOverride>
    <w:lvlOverride w:ilvl="7">
      <w:startOverride w:val="1"/>
      <w:lvl w:ilvl="7">
        <w:start w:val="1"/>
        <w:numFmt w:val="decimal"/>
        <w:lvlText w:val="%1.%2.%3.%4.%5.%6.%7.%8."/>
        <w:lvlJc w:val="left"/>
        <w:pPr>
          <w:ind w:left="4536" w:hanging="567"/>
        </w:pPr>
        <w:rPr>
          <w:rFonts w:hint="default"/>
        </w:rPr>
      </w:lvl>
    </w:lvlOverride>
    <w:lvlOverride w:ilvl="8">
      <w:startOverride w:val="1"/>
      <w:lvl w:ilvl="8">
        <w:start w:val="1"/>
        <w:numFmt w:val="decimal"/>
        <w:lvlText w:val="%1.%2.%3.%4.%5.%6.%7.%8.%9."/>
        <w:lvlJc w:val="left"/>
        <w:pPr>
          <w:ind w:left="5103" w:hanging="567"/>
        </w:pPr>
        <w:rPr>
          <w:rFonts w:hint="default"/>
        </w:rPr>
      </w:lvl>
    </w:lvlOverride>
  </w:num>
  <w:num w:numId="31" w16cid:durableId="1212038653">
    <w:abstractNumId w:val="16"/>
    <w:lvlOverride w:ilvl="0">
      <w:startOverride w:val="1"/>
      <w:lvl w:ilvl="0">
        <w:start w:val="1"/>
        <w:numFmt w:val="decimal"/>
        <w:pStyle w:val="anumbering1ai"/>
        <w:isLgl/>
        <w:lvlText w:val="(%1)"/>
        <w:lvlJc w:val="left"/>
        <w:pPr>
          <w:tabs>
            <w:tab w:val="num" w:pos="567"/>
          </w:tabs>
          <w:ind w:left="567" w:hanging="567"/>
        </w:pPr>
        <w:rPr>
          <w:rFonts w:hint="default"/>
        </w:rPr>
      </w:lvl>
    </w:lvlOverride>
    <w:lvlOverride w:ilvl="1">
      <w:startOverride w:val="1"/>
      <w:lvl w:ilvl="1">
        <w:start w:val="1"/>
        <w:numFmt w:val="lowerLetter"/>
        <w:lvlText w:val="(%2)"/>
        <w:lvlJc w:val="left"/>
        <w:pPr>
          <w:tabs>
            <w:tab w:val="num" w:pos="1134"/>
          </w:tabs>
          <w:ind w:left="1134" w:hanging="567"/>
        </w:pPr>
        <w:rPr>
          <w:rFonts w:hint="default"/>
        </w:rPr>
      </w:lvl>
    </w:lvlOverride>
    <w:lvlOverride w:ilvl="2">
      <w:startOverride w:val="1"/>
      <w:lvl w:ilvl="2">
        <w:start w:val="1"/>
        <w:numFmt w:val="lowerRoman"/>
        <w:lvlText w:val="(%3)"/>
        <w:lvlJc w:val="left"/>
        <w:pPr>
          <w:tabs>
            <w:tab w:val="num" w:pos="1701"/>
          </w:tabs>
          <w:ind w:left="1701" w:hanging="567"/>
        </w:pPr>
        <w:rPr>
          <w:rFonts w:hint="default"/>
        </w:rPr>
      </w:lvl>
    </w:lvlOverride>
    <w:lvlOverride w:ilvl="3">
      <w:startOverride w:val="1"/>
      <w:lvl w:ilvl="3">
        <w:start w:val="1"/>
        <w:numFmt w:val="decimal"/>
        <w:lvlText w:val="(%4)"/>
        <w:lvlJc w:val="left"/>
        <w:pPr>
          <w:ind w:left="1842" w:hanging="567"/>
        </w:pPr>
        <w:rPr>
          <w:rFonts w:hint="default"/>
        </w:rPr>
      </w:lvl>
    </w:lvlOverride>
    <w:lvlOverride w:ilvl="4">
      <w:startOverride w:val="1"/>
      <w:lvl w:ilvl="4">
        <w:start w:val="1"/>
        <w:numFmt w:val="lowerLetter"/>
        <w:lvlText w:val="(%5)"/>
        <w:lvlJc w:val="left"/>
        <w:pPr>
          <w:ind w:left="2267" w:hanging="567"/>
        </w:pPr>
        <w:rPr>
          <w:rFonts w:hint="default"/>
        </w:rPr>
      </w:lvl>
    </w:lvlOverride>
    <w:lvlOverride w:ilvl="5">
      <w:startOverride w:val="1"/>
      <w:lvl w:ilvl="5">
        <w:start w:val="1"/>
        <w:numFmt w:val="lowerRoman"/>
        <w:lvlText w:val="(%6)"/>
        <w:lvlJc w:val="left"/>
        <w:pPr>
          <w:ind w:left="2692" w:hanging="567"/>
        </w:pPr>
        <w:rPr>
          <w:rFonts w:hint="default"/>
        </w:rPr>
      </w:lvl>
    </w:lvlOverride>
    <w:lvlOverride w:ilvl="6">
      <w:startOverride w:val="1"/>
      <w:lvl w:ilvl="6">
        <w:start w:val="1"/>
        <w:numFmt w:val="decimal"/>
        <w:lvlText w:val="%7."/>
        <w:lvlJc w:val="left"/>
        <w:pPr>
          <w:ind w:left="3117" w:hanging="567"/>
        </w:pPr>
        <w:rPr>
          <w:rFonts w:hint="default"/>
        </w:rPr>
      </w:lvl>
    </w:lvlOverride>
    <w:lvlOverride w:ilvl="7">
      <w:startOverride w:val="1"/>
      <w:lvl w:ilvl="7">
        <w:start w:val="1"/>
        <w:numFmt w:val="lowerLetter"/>
        <w:lvlText w:val="%8."/>
        <w:lvlJc w:val="left"/>
        <w:pPr>
          <w:ind w:left="3542" w:hanging="567"/>
        </w:pPr>
        <w:rPr>
          <w:rFonts w:hint="default"/>
        </w:rPr>
      </w:lvl>
    </w:lvlOverride>
    <w:lvlOverride w:ilvl="8">
      <w:startOverride w:val="1"/>
      <w:lvl w:ilvl="8">
        <w:start w:val="1"/>
        <w:numFmt w:val="lowerRoman"/>
        <w:lvlText w:val="%9."/>
        <w:lvlJc w:val="left"/>
        <w:pPr>
          <w:ind w:left="3967" w:hanging="567"/>
        </w:pPr>
        <w:rPr>
          <w:rFonts w:hint="default"/>
        </w:rPr>
      </w:lvl>
    </w:lvlOverride>
  </w:num>
  <w:num w:numId="32" w16cid:durableId="1866214367">
    <w:abstractNumId w:val="7"/>
    <w:lvlOverride w:ilvl="0">
      <w:startOverride w:val="1"/>
      <w:lvl w:ilvl="0">
        <w:start w:val="1"/>
        <w:numFmt w:val="decimal"/>
        <w:lvlText w:val="%1"/>
        <w:lvlJc w:val="left"/>
        <w:pPr>
          <w:tabs>
            <w:tab w:val="num" w:pos="567"/>
          </w:tabs>
          <w:ind w:left="567" w:hanging="567"/>
        </w:pPr>
        <w:rPr>
          <w:rFonts w:hint="default"/>
        </w:rPr>
      </w:lvl>
    </w:lvlOverride>
    <w:lvlOverride w:ilvl="1">
      <w:startOverride w:val="1"/>
      <w:lvl w:ilvl="1">
        <w:start w:val="1"/>
        <w:numFmt w:val="decimal"/>
        <w:lvlText w:val="%1.%2"/>
        <w:lvlJc w:val="left"/>
        <w:pPr>
          <w:tabs>
            <w:tab w:val="num" w:pos="1418"/>
          </w:tabs>
          <w:ind w:left="1418" w:hanging="851"/>
        </w:pPr>
        <w:rPr>
          <w:rFonts w:hint="default"/>
        </w:rPr>
      </w:lvl>
    </w:lvlOverride>
    <w:lvlOverride w:ilvl="2">
      <w:startOverride w:val="1"/>
      <w:lvl w:ilvl="2">
        <w:start w:val="1"/>
        <w:numFmt w:val="decimal"/>
        <w:lvlRestart w:val="0"/>
        <w:isLgl/>
        <w:lvlText w:val="%1.%2.%3"/>
        <w:lvlJc w:val="left"/>
        <w:pPr>
          <w:tabs>
            <w:tab w:val="num" w:pos="2268"/>
          </w:tabs>
          <w:ind w:left="2268" w:hanging="850"/>
        </w:pPr>
        <w:rPr>
          <w:rFonts w:hint="default"/>
        </w:rPr>
      </w:lvl>
    </w:lvlOverride>
    <w:lvlOverride w:ilvl="3">
      <w:startOverride w:val="1"/>
      <w:lvl w:ilvl="3">
        <w:start w:val="1"/>
        <w:numFmt w:val="decimal"/>
        <w:lvlText w:val="%1.%2.%3.%4"/>
        <w:lvlJc w:val="left"/>
        <w:pPr>
          <w:ind w:left="2268" w:hanging="567"/>
        </w:pPr>
        <w:rPr>
          <w:rFonts w:hint="default"/>
        </w:rPr>
      </w:lvl>
    </w:lvlOverride>
    <w:lvlOverride w:ilvl="4">
      <w:startOverride w:val="1"/>
      <w:lvl w:ilvl="4">
        <w:start w:val="1"/>
        <w:numFmt w:val="decimal"/>
        <w:lvlText w:val="%1.%2.%3.%4.%5."/>
        <w:lvlJc w:val="left"/>
        <w:pPr>
          <w:ind w:left="2835" w:hanging="567"/>
        </w:pPr>
        <w:rPr>
          <w:rFonts w:hint="default"/>
        </w:rPr>
      </w:lvl>
    </w:lvlOverride>
    <w:lvlOverride w:ilvl="5">
      <w:startOverride w:val="1"/>
      <w:lvl w:ilvl="5">
        <w:start w:val="1"/>
        <w:numFmt w:val="decimal"/>
        <w:lvlText w:val="%1.%2.%3.%4.%5.%6."/>
        <w:lvlJc w:val="left"/>
        <w:pPr>
          <w:ind w:left="3402" w:hanging="567"/>
        </w:pPr>
        <w:rPr>
          <w:rFonts w:hint="default"/>
        </w:rPr>
      </w:lvl>
    </w:lvlOverride>
    <w:lvlOverride w:ilvl="6">
      <w:startOverride w:val="1"/>
      <w:lvl w:ilvl="6">
        <w:start w:val="1"/>
        <w:numFmt w:val="decimal"/>
        <w:lvlText w:val="%1.%2.%3.%4.%5.%6.%7."/>
        <w:lvlJc w:val="left"/>
        <w:pPr>
          <w:ind w:left="3969" w:hanging="567"/>
        </w:pPr>
        <w:rPr>
          <w:rFonts w:hint="default"/>
        </w:rPr>
      </w:lvl>
    </w:lvlOverride>
    <w:lvlOverride w:ilvl="7">
      <w:startOverride w:val="1"/>
      <w:lvl w:ilvl="7">
        <w:start w:val="1"/>
        <w:numFmt w:val="decimal"/>
        <w:lvlText w:val="%1.%2.%3.%4.%5.%6.%7.%8."/>
        <w:lvlJc w:val="left"/>
        <w:pPr>
          <w:ind w:left="4536" w:hanging="567"/>
        </w:pPr>
        <w:rPr>
          <w:rFonts w:hint="default"/>
        </w:rPr>
      </w:lvl>
    </w:lvlOverride>
    <w:lvlOverride w:ilvl="8">
      <w:startOverride w:val="1"/>
      <w:lvl w:ilvl="8">
        <w:start w:val="1"/>
        <w:numFmt w:val="decimal"/>
        <w:lvlText w:val="%1.%2.%3.%4.%5.%6.%7.%8.%9."/>
        <w:lvlJc w:val="left"/>
        <w:pPr>
          <w:ind w:left="5103" w:hanging="567"/>
        </w:pPr>
        <w:rPr>
          <w:rFonts w:hint="default"/>
        </w:rPr>
      </w:lvl>
    </w:lvlOverride>
  </w:num>
  <w:num w:numId="33" w16cid:durableId="168100420">
    <w:abstractNumId w:val="4"/>
  </w:num>
  <w:num w:numId="34" w16cid:durableId="62143732">
    <w:abstractNumId w:val="16"/>
    <w:lvlOverride w:ilvl="0">
      <w:lvl w:ilvl="0">
        <w:start w:val="1"/>
        <w:numFmt w:val="decimal"/>
        <w:pStyle w:val="anumbering1ai"/>
        <w:isLgl/>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decimal"/>
        <w:lvlText w:val="(%4)"/>
        <w:lvlJc w:val="left"/>
        <w:pPr>
          <w:ind w:left="1842" w:hanging="567"/>
        </w:pPr>
        <w:rPr>
          <w:rFonts w:hint="default"/>
        </w:rPr>
      </w:lvl>
    </w:lvlOverride>
    <w:lvlOverride w:ilvl="4">
      <w:lvl w:ilvl="4">
        <w:start w:val="1"/>
        <w:numFmt w:val="lowerLetter"/>
        <w:lvlText w:val="(%5)"/>
        <w:lvlJc w:val="left"/>
        <w:pPr>
          <w:ind w:left="2267" w:hanging="567"/>
        </w:pPr>
        <w:rPr>
          <w:rFonts w:hint="default"/>
        </w:rPr>
      </w:lvl>
    </w:lvlOverride>
    <w:lvlOverride w:ilvl="5">
      <w:lvl w:ilvl="5">
        <w:start w:val="1"/>
        <w:numFmt w:val="lowerRoman"/>
        <w:lvlText w:val="(%6)"/>
        <w:lvlJc w:val="left"/>
        <w:pPr>
          <w:ind w:left="2692" w:hanging="567"/>
        </w:pPr>
        <w:rPr>
          <w:rFonts w:hint="default"/>
        </w:rPr>
      </w:lvl>
    </w:lvlOverride>
    <w:lvlOverride w:ilvl="6">
      <w:lvl w:ilvl="6">
        <w:start w:val="1"/>
        <w:numFmt w:val="decimal"/>
        <w:lvlText w:val="%7."/>
        <w:lvlJc w:val="left"/>
        <w:pPr>
          <w:ind w:left="3117" w:hanging="567"/>
        </w:pPr>
        <w:rPr>
          <w:rFonts w:hint="default"/>
        </w:rPr>
      </w:lvl>
    </w:lvlOverride>
    <w:lvlOverride w:ilvl="7">
      <w:lvl w:ilvl="7">
        <w:start w:val="1"/>
        <w:numFmt w:val="lowerLetter"/>
        <w:lvlText w:val="%8."/>
        <w:lvlJc w:val="left"/>
        <w:pPr>
          <w:ind w:left="3542" w:hanging="567"/>
        </w:pPr>
        <w:rPr>
          <w:rFonts w:hint="default"/>
        </w:rPr>
      </w:lvl>
    </w:lvlOverride>
    <w:lvlOverride w:ilvl="8">
      <w:lvl w:ilvl="8">
        <w:start w:val="1"/>
        <w:numFmt w:val="lowerRoman"/>
        <w:lvlText w:val="%9."/>
        <w:lvlJc w:val="left"/>
        <w:pPr>
          <w:ind w:left="3967" w:hanging="567"/>
        </w:pPr>
        <w:rPr>
          <w:rFonts w:hint="default"/>
        </w:rPr>
      </w:lvl>
    </w:lvlOverride>
  </w:num>
  <w:num w:numId="35" w16cid:durableId="1484539434">
    <w:abstractNumId w:val="5"/>
  </w:num>
  <w:num w:numId="36" w16cid:durableId="1253855856">
    <w:abstractNumId w:val="6"/>
  </w:num>
  <w:num w:numId="37" w16cid:durableId="920063000">
    <w:abstractNumId w:val="4"/>
  </w:num>
  <w:num w:numId="38" w16cid:durableId="496724279">
    <w:abstractNumId w:val="4"/>
  </w:num>
  <w:num w:numId="39" w16cid:durableId="1519929471">
    <w:abstractNumId w:val="4"/>
  </w:num>
  <w:num w:numId="40" w16cid:durableId="1229537576">
    <w:abstractNumId w:val="5"/>
    <w:lvlOverride w:ilvl="0">
      <w:startOverride w:val="1"/>
    </w:lvlOverride>
  </w:num>
  <w:num w:numId="41" w16cid:durableId="521434057">
    <w:abstractNumId w:val="10"/>
  </w:num>
  <w:num w:numId="42" w16cid:durableId="763378471">
    <w:abstractNumId w:val="11"/>
  </w:num>
  <w:num w:numId="43" w16cid:durableId="36971509">
    <w:abstractNumId w:val="8"/>
  </w:num>
  <w:num w:numId="44" w16cid:durableId="1356662023">
    <w:abstractNumId w:val="9"/>
  </w:num>
  <w:num w:numId="45" w16cid:durableId="222179683">
    <w:abstractNumId w:val="13"/>
  </w:num>
  <w:num w:numId="46" w16cid:durableId="1973754354">
    <w:abstractNumId w:val="15"/>
  </w:num>
  <w:num w:numId="47" w16cid:durableId="227957024">
    <w:abstractNumId w:val="12"/>
    <w:lvlOverride w:ilvl="0">
      <w:lvl w:ilvl="0">
        <w:start w:val="1"/>
        <w:numFmt w:val="decimal"/>
        <w:isLgl/>
        <w:lvlText w:val="%1."/>
        <w:lvlJc w:val="left"/>
        <w:pPr>
          <w:tabs>
            <w:tab w:val="num" w:pos="720"/>
          </w:tabs>
          <w:ind w:left="360" w:hanging="720"/>
        </w:pPr>
        <w:rPr>
          <w:b w:val="0"/>
          <w:strike w:val="0"/>
          <w:dstrike w:val="0"/>
          <w:u w:val="none"/>
          <w:effect w:val="none"/>
        </w:rPr>
      </w:lvl>
    </w:lvlOverride>
    <w:lvlOverride w:ilvl="1">
      <w:lvl w:ilvl="1">
        <w:start w:val="1"/>
        <w:numFmt w:val="decimal"/>
        <w:isLgl/>
        <w:lvlText w:val="%1.%2"/>
        <w:lvlJc w:val="left"/>
        <w:pPr>
          <w:tabs>
            <w:tab w:val="num" w:pos="1656"/>
          </w:tabs>
          <w:ind w:left="1656" w:hanging="936"/>
        </w:pPr>
        <w:rPr>
          <w:b w:val="0"/>
          <w:strike w:val="0"/>
          <w:dstrike w:val="0"/>
          <w:u w:val="none"/>
          <w:effect w:val="none"/>
        </w:rPr>
      </w:lvl>
    </w:lvlOverride>
    <w:lvlOverride w:ilvl="2">
      <w:lvl w:ilvl="2">
        <w:start w:val="1"/>
        <w:numFmt w:val="decimal"/>
        <w:isLgl/>
        <w:lvlText w:val="%1.%2.%3"/>
        <w:lvlJc w:val="left"/>
        <w:pPr>
          <w:tabs>
            <w:tab w:val="num" w:pos="2736"/>
          </w:tabs>
          <w:ind w:left="2736" w:hanging="1080"/>
        </w:pPr>
        <w:rPr>
          <w:b w:val="0"/>
          <w:strike w:val="0"/>
          <w:dstrike w:val="0"/>
          <w:u w:val="none"/>
          <w:effect w:val="none"/>
        </w:rPr>
      </w:lvl>
    </w:lvlOverride>
    <w:lvlOverride w:ilvl="3">
      <w:lvl w:ilvl="3">
        <w:start w:val="1"/>
        <w:numFmt w:val="decimal"/>
        <w:isLgl/>
        <w:lvlText w:val="%1.%2.%3.%4"/>
        <w:lvlJc w:val="left"/>
        <w:pPr>
          <w:tabs>
            <w:tab w:val="num" w:pos="3600"/>
          </w:tabs>
          <w:ind w:left="3600" w:hanging="1440"/>
        </w:pPr>
        <w:rPr>
          <w:strike w:val="0"/>
          <w:dstrike w:val="0"/>
          <w:u w:val="none"/>
          <w:effect w:val="none"/>
        </w:rPr>
      </w:lvl>
    </w:lvlOverride>
    <w:lvlOverride w:ilvl="4">
      <w:lvl w:ilvl="4">
        <w:start w:val="1"/>
        <w:numFmt w:val="decimal"/>
        <w:isLgl/>
        <w:lvlText w:val="%1.%2.%3.%4.%5"/>
        <w:lvlJc w:val="left"/>
        <w:pPr>
          <w:tabs>
            <w:tab w:val="num" w:pos="4320"/>
          </w:tabs>
          <w:ind w:left="4320" w:hanging="1440"/>
        </w:pPr>
        <w:rPr>
          <w:strike w:val="0"/>
          <w:dstrike w:val="0"/>
          <w:u w:val="none"/>
          <w:effect w:val="none"/>
        </w:rPr>
      </w:lvl>
    </w:lvlOverride>
    <w:lvlOverride w:ilvl="5">
      <w:lvl w:ilvl="5">
        <w:start w:val="1"/>
        <w:numFmt w:val="decimal"/>
        <w:isLgl/>
        <w:lvlText w:val="%1.%2.%3.%4.%5.%6"/>
        <w:lvlJc w:val="left"/>
        <w:pPr>
          <w:tabs>
            <w:tab w:val="num" w:pos="5328"/>
          </w:tabs>
          <w:ind w:left="5328" w:hanging="1728"/>
        </w:pPr>
        <w:rPr>
          <w:strike w:val="0"/>
          <w:dstrike w:val="0"/>
          <w:u w:val="none"/>
          <w:effect w:val="none"/>
        </w:rPr>
      </w:lvl>
    </w:lvlOverride>
    <w:lvlOverride w:ilvl="6">
      <w:lvl w:ilvl="6">
        <w:start w:val="1"/>
        <w:numFmt w:val="decimal"/>
        <w:isLgl/>
        <w:lvlText w:val="%1.%2.%3.%4.%5.%6.%7"/>
        <w:lvlJc w:val="left"/>
        <w:pPr>
          <w:tabs>
            <w:tab w:val="num" w:pos="6192"/>
          </w:tabs>
          <w:ind w:left="6192" w:hanging="1872"/>
        </w:pPr>
        <w:rPr>
          <w:strike w:val="0"/>
          <w:dstrike w:val="0"/>
          <w:u w:val="none"/>
          <w:effect w:val="none"/>
        </w:rPr>
      </w:lvl>
    </w:lvlOverride>
    <w:lvlOverride w:ilvl="7">
      <w:lvl w:ilvl="7">
        <w:start w:val="1"/>
        <w:numFmt w:val="decimal"/>
        <w:isLgl/>
        <w:lvlText w:val="%1.%2.%3.%4.%5.%6.%7.%8"/>
        <w:lvlJc w:val="left"/>
        <w:pPr>
          <w:tabs>
            <w:tab w:val="num" w:pos="7128"/>
          </w:tabs>
          <w:ind w:left="7128" w:hanging="2088"/>
        </w:pPr>
        <w:rPr>
          <w:strike w:val="0"/>
          <w:dstrike w:val="0"/>
          <w:u w:val="none"/>
          <w:effect w:val="none"/>
        </w:rPr>
      </w:lvl>
    </w:lvlOverride>
    <w:lvlOverride w:ilvl="8">
      <w:lvl w:ilvl="8">
        <w:start w:val="1"/>
        <w:numFmt w:val="decimal"/>
        <w:isLgl/>
        <w:lvlText w:val="%1.%2.%3.%4.%5.%6.%7.%8.%9"/>
        <w:lvlJc w:val="left"/>
        <w:pPr>
          <w:tabs>
            <w:tab w:val="num" w:pos="8064"/>
          </w:tabs>
          <w:ind w:left="8064" w:hanging="2304"/>
        </w:pPr>
        <w:rPr>
          <w:strike w:val="0"/>
          <w:dstrike w:val="0"/>
          <w:u w:val="none"/>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ZA" w:vendorID="64" w:dllVersion="0" w:nlCheck="1" w:checkStyle="0"/>
  <w:activeWritingStyle w:appName="MSWord" w:lang="en-GB" w:vendorID="64" w:dllVersion="6" w:nlCheck="1" w:checkStyle="1"/>
  <w:activeWritingStyle w:appName="MSWord" w:lang="en-US" w:vendorID="64" w:dllVersion="6" w:nlCheck="1" w:checkStyle="1"/>
  <w:activeWritingStyle w:appName="MSWord" w:lang="en-ZA"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CFAB492-A1B0-4276-9FEA-C6F0BBCA9BB8}"/>
    <w:docVar w:name="dgnword-eventsink" w:val="372048072"/>
  </w:docVars>
  <w:rsids>
    <w:rsidRoot w:val="00D87D17"/>
    <w:rsid w:val="0000564A"/>
    <w:rsid w:val="000118B6"/>
    <w:rsid w:val="00013A3F"/>
    <w:rsid w:val="00017A94"/>
    <w:rsid w:val="0002075F"/>
    <w:rsid w:val="00021C7A"/>
    <w:rsid w:val="0002432B"/>
    <w:rsid w:val="0003279A"/>
    <w:rsid w:val="00037B42"/>
    <w:rsid w:val="00046962"/>
    <w:rsid w:val="00051AC7"/>
    <w:rsid w:val="00060ECE"/>
    <w:rsid w:val="00064304"/>
    <w:rsid w:val="00064587"/>
    <w:rsid w:val="00064B00"/>
    <w:rsid w:val="00065CCC"/>
    <w:rsid w:val="000671F6"/>
    <w:rsid w:val="0007185E"/>
    <w:rsid w:val="00073459"/>
    <w:rsid w:val="00074F6D"/>
    <w:rsid w:val="0007670E"/>
    <w:rsid w:val="000814F4"/>
    <w:rsid w:val="00086C8E"/>
    <w:rsid w:val="000901FA"/>
    <w:rsid w:val="00094514"/>
    <w:rsid w:val="00096A3E"/>
    <w:rsid w:val="000A0394"/>
    <w:rsid w:val="000A0D7E"/>
    <w:rsid w:val="000A119E"/>
    <w:rsid w:val="000B0E84"/>
    <w:rsid w:val="000B6755"/>
    <w:rsid w:val="000B692E"/>
    <w:rsid w:val="000C1238"/>
    <w:rsid w:val="000C2134"/>
    <w:rsid w:val="000D3FE9"/>
    <w:rsid w:val="000E7204"/>
    <w:rsid w:val="000F0543"/>
    <w:rsid w:val="000F0619"/>
    <w:rsid w:val="000F49D4"/>
    <w:rsid w:val="000F4F73"/>
    <w:rsid w:val="000F4F77"/>
    <w:rsid w:val="000F7FC8"/>
    <w:rsid w:val="00106628"/>
    <w:rsid w:val="001108B5"/>
    <w:rsid w:val="001219FA"/>
    <w:rsid w:val="00142CDB"/>
    <w:rsid w:val="00151B24"/>
    <w:rsid w:val="00151BC9"/>
    <w:rsid w:val="00155985"/>
    <w:rsid w:val="00156E63"/>
    <w:rsid w:val="0015710E"/>
    <w:rsid w:val="0016776F"/>
    <w:rsid w:val="00172811"/>
    <w:rsid w:val="001779FD"/>
    <w:rsid w:val="0018020B"/>
    <w:rsid w:val="0018506D"/>
    <w:rsid w:val="001959B4"/>
    <w:rsid w:val="001A0807"/>
    <w:rsid w:val="001A083D"/>
    <w:rsid w:val="001A14CE"/>
    <w:rsid w:val="001A44AD"/>
    <w:rsid w:val="001A543F"/>
    <w:rsid w:val="001B08EF"/>
    <w:rsid w:val="001B21A6"/>
    <w:rsid w:val="001B5E76"/>
    <w:rsid w:val="001B661D"/>
    <w:rsid w:val="001C0771"/>
    <w:rsid w:val="001C23E2"/>
    <w:rsid w:val="001C4688"/>
    <w:rsid w:val="001C496C"/>
    <w:rsid w:val="001E5B38"/>
    <w:rsid w:val="001F6CC2"/>
    <w:rsid w:val="002011D3"/>
    <w:rsid w:val="0020188B"/>
    <w:rsid w:val="0021086D"/>
    <w:rsid w:val="00211101"/>
    <w:rsid w:val="0021605C"/>
    <w:rsid w:val="00216783"/>
    <w:rsid w:val="00216977"/>
    <w:rsid w:val="00230EC4"/>
    <w:rsid w:val="0023152E"/>
    <w:rsid w:val="00234E01"/>
    <w:rsid w:val="00237B34"/>
    <w:rsid w:val="00240FB8"/>
    <w:rsid w:val="002422A5"/>
    <w:rsid w:val="002425FB"/>
    <w:rsid w:val="00243483"/>
    <w:rsid w:val="00243FD5"/>
    <w:rsid w:val="0024453E"/>
    <w:rsid w:val="002450FD"/>
    <w:rsid w:val="00245293"/>
    <w:rsid w:val="00253102"/>
    <w:rsid w:val="002535FA"/>
    <w:rsid w:val="002575B2"/>
    <w:rsid w:val="00270A38"/>
    <w:rsid w:val="00270B31"/>
    <w:rsid w:val="002750FB"/>
    <w:rsid w:val="00280EB6"/>
    <w:rsid w:val="0028449E"/>
    <w:rsid w:val="00284684"/>
    <w:rsid w:val="00290921"/>
    <w:rsid w:val="00294F75"/>
    <w:rsid w:val="002A31C8"/>
    <w:rsid w:val="002A73A6"/>
    <w:rsid w:val="002B1E97"/>
    <w:rsid w:val="002C1F90"/>
    <w:rsid w:val="002C32F6"/>
    <w:rsid w:val="002C4D51"/>
    <w:rsid w:val="002C4F8E"/>
    <w:rsid w:val="002C57C0"/>
    <w:rsid w:val="002D0437"/>
    <w:rsid w:val="002D080B"/>
    <w:rsid w:val="002D0DE7"/>
    <w:rsid w:val="002F0CCF"/>
    <w:rsid w:val="002F4862"/>
    <w:rsid w:val="002F76F0"/>
    <w:rsid w:val="003007BD"/>
    <w:rsid w:val="00302BF2"/>
    <w:rsid w:val="00312244"/>
    <w:rsid w:val="00316009"/>
    <w:rsid w:val="00317381"/>
    <w:rsid w:val="00330836"/>
    <w:rsid w:val="0033243F"/>
    <w:rsid w:val="0033458B"/>
    <w:rsid w:val="0034015F"/>
    <w:rsid w:val="0034402C"/>
    <w:rsid w:val="00356113"/>
    <w:rsid w:val="003620A5"/>
    <w:rsid w:val="0036254E"/>
    <w:rsid w:val="00363B5E"/>
    <w:rsid w:val="003837AE"/>
    <w:rsid w:val="00383C02"/>
    <w:rsid w:val="003856B2"/>
    <w:rsid w:val="00386E41"/>
    <w:rsid w:val="00387200"/>
    <w:rsid w:val="003A13C3"/>
    <w:rsid w:val="003A77DC"/>
    <w:rsid w:val="003A7A55"/>
    <w:rsid w:val="003B1281"/>
    <w:rsid w:val="003B1E6E"/>
    <w:rsid w:val="003B45D8"/>
    <w:rsid w:val="003C6F4B"/>
    <w:rsid w:val="003D3066"/>
    <w:rsid w:val="003E13CD"/>
    <w:rsid w:val="003E3C95"/>
    <w:rsid w:val="003F0A64"/>
    <w:rsid w:val="003F0D39"/>
    <w:rsid w:val="003F0E41"/>
    <w:rsid w:val="003F1178"/>
    <w:rsid w:val="004006F5"/>
    <w:rsid w:val="004119BC"/>
    <w:rsid w:val="00411BF7"/>
    <w:rsid w:val="00422E43"/>
    <w:rsid w:val="004266AC"/>
    <w:rsid w:val="00426838"/>
    <w:rsid w:val="00430A72"/>
    <w:rsid w:val="00431133"/>
    <w:rsid w:val="004311A9"/>
    <w:rsid w:val="004314A6"/>
    <w:rsid w:val="0043280A"/>
    <w:rsid w:val="00433B51"/>
    <w:rsid w:val="004343A5"/>
    <w:rsid w:val="00435D77"/>
    <w:rsid w:val="00440059"/>
    <w:rsid w:val="0046196A"/>
    <w:rsid w:val="004626CF"/>
    <w:rsid w:val="004679E9"/>
    <w:rsid w:val="0047242B"/>
    <w:rsid w:val="00476DFB"/>
    <w:rsid w:val="00482C3A"/>
    <w:rsid w:val="004852E2"/>
    <w:rsid w:val="004A0779"/>
    <w:rsid w:val="004A4C7A"/>
    <w:rsid w:val="004A637E"/>
    <w:rsid w:val="004B2978"/>
    <w:rsid w:val="004B4877"/>
    <w:rsid w:val="004B4D20"/>
    <w:rsid w:val="004C0B40"/>
    <w:rsid w:val="004C1F9C"/>
    <w:rsid w:val="004C23D7"/>
    <w:rsid w:val="004C7DD8"/>
    <w:rsid w:val="004D3435"/>
    <w:rsid w:val="004D6716"/>
    <w:rsid w:val="004D687E"/>
    <w:rsid w:val="004E2F4C"/>
    <w:rsid w:val="004E3C4B"/>
    <w:rsid w:val="004E4886"/>
    <w:rsid w:val="004E78A4"/>
    <w:rsid w:val="00500491"/>
    <w:rsid w:val="005031E5"/>
    <w:rsid w:val="00513C20"/>
    <w:rsid w:val="005177D7"/>
    <w:rsid w:val="0052564A"/>
    <w:rsid w:val="00526E97"/>
    <w:rsid w:val="00533072"/>
    <w:rsid w:val="005359C1"/>
    <w:rsid w:val="00541C4F"/>
    <w:rsid w:val="00543423"/>
    <w:rsid w:val="005437DB"/>
    <w:rsid w:val="00545CC0"/>
    <w:rsid w:val="00546CAC"/>
    <w:rsid w:val="00547FCE"/>
    <w:rsid w:val="00551DC2"/>
    <w:rsid w:val="005523F5"/>
    <w:rsid w:val="005541BB"/>
    <w:rsid w:val="00555D3A"/>
    <w:rsid w:val="005624B7"/>
    <w:rsid w:val="0056305F"/>
    <w:rsid w:val="00585949"/>
    <w:rsid w:val="00596510"/>
    <w:rsid w:val="005A2E35"/>
    <w:rsid w:val="005A7896"/>
    <w:rsid w:val="005B1314"/>
    <w:rsid w:val="005C23F9"/>
    <w:rsid w:val="005C4D5C"/>
    <w:rsid w:val="005D4A09"/>
    <w:rsid w:val="005F3386"/>
    <w:rsid w:val="005F580E"/>
    <w:rsid w:val="005F714A"/>
    <w:rsid w:val="00606592"/>
    <w:rsid w:val="0061609F"/>
    <w:rsid w:val="00620100"/>
    <w:rsid w:val="00621E03"/>
    <w:rsid w:val="0062227F"/>
    <w:rsid w:val="00626D0F"/>
    <w:rsid w:val="00627E24"/>
    <w:rsid w:val="00635800"/>
    <w:rsid w:val="00640A10"/>
    <w:rsid w:val="00643566"/>
    <w:rsid w:val="00643A8C"/>
    <w:rsid w:val="00644FC3"/>
    <w:rsid w:val="006477FE"/>
    <w:rsid w:val="00651083"/>
    <w:rsid w:val="0065353B"/>
    <w:rsid w:val="00654ACB"/>
    <w:rsid w:val="00654C34"/>
    <w:rsid w:val="00657D3E"/>
    <w:rsid w:val="006612A7"/>
    <w:rsid w:val="00662A2D"/>
    <w:rsid w:val="006756FC"/>
    <w:rsid w:val="00677DE0"/>
    <w:rsid w:val="00687FE9"/>
    <w:rsid w:val="006907B9"/>
    <w:rsid w:val="006A6102"/>
    <w:rsid w:val="006B5006"/>
    <w:rsid w:val="006C00DD"/>
    <w:rsid w:val="006C0FB9"/>
    <w:rsid w:val="006D21A9"/>
    <w:rsid w:val="006E289B"/>
    <w:rsid w:val="006E468F"/>
    <w:rsid w:val="006E6913"/>
    <w:rsid w:val="006E6F96"/>
    <w:rsid w:val="006E7058"/>
    <w:rsid w:val="006E7BB9"/>
    <w:rsid w:val="006F532F"/>
    <w:rsid w:val="00715368"/>
    <w:rsid w:val="00723D38"/>
    <w:rsid w:val="007328EA"/>
    <w:rsid w:val="0073441F"/>
    <w:rsid w:val="007368CF"/>
    <w:rsid w:val="00740106"/>
    <w:rsid w:val="0074413F"/>
    <w:rsid w:val="00747127"/>
    <w:rsid w:val="00751B95"/>
    <w:rsid w:val="007520F0"/>
    <w:rsid w:val="00752449"/>
    <w:rsid w:val="00754450"/>
    <w:rsid w:val="007565BF"/>
    <w:rsid w:val="007766A7"/>
    <w:rsid w:val="00777007"/>
    <w:rsid w:val="00777D36"/>
    <w:rsid w:val="00780CAC"/>
    <w:rsid w:val="00782841"/>
    <w:rsid w:val="007844DA"/>
    <w:rsid w:val="007862DA"/>
    <w:rsid w:val="00791811"/>
    <w:rsid w:val="00795452"/>
    <w:rsid w:val="007969B4"/>
    <w:rsid w:val="007A39B5"/>
    <w:rsid w:val="007A6384"/>
    <w:rsid w:val="007C1F38"/>
    <w:rsid w:val="007C21D8"/>
    <w:rsid w:val="007C239D"/>
    <w:rsid w:val="007C2932"/>
    <w:rsid w:val="007D2B81"/>
    <w:rsid w:val="007D7AE1"/>
    <w:rsid w:val="007F0F44"/>
    <w:rsid w:val="007F7E53"/>
    <w:rsid w:val="00807142"/>
    <w:rsid w:val="00807B28"/>
    <w:rsid w:val="0081042D"/>
    <w:rsid w:val="00814FFC"/>
    <w:rsid w:val="0081747B"/>
    <w:rsid w:val="0081755A"/>
    <w:rsid w:val="00824E99"/>
    <w:rsid w:val="00830DB3"/>
    <w:rsid w:val="00831A90"/>
    <w:rsid w:val="00833F21"/>
    <w:rsid w:val="008405F7"/>
    <w:rsid w:val="008420AA"/>
    <w:rsid w:val="008443E5"/>
    <w:rsid w:val="008458C5"/>
    <w:rsid w:val="008538C3"/>
    <w:rsid w:val="00853E4B"/>
    <w:rsid w:val="00856A56"/>
    <w:rsid w:val="0086101F"/>
    <w:rsid w:val="00862055"/>
    <w:rsid w:val="008636CE"/>
    <w:rsid w:val="008668CE"/>
    <w:rsid w:val="00870FD7"/>
    <w:rsid w:val="00872E3F"/>
    <w:rsid w:val="008744F3"/>
    <w:rsid w:val="0087723A"/>
    <w:rsid w:val="008850FF"/>
    <w:rsid w:val="008852B3"/>
    <w:rsid w:val="00886790"/>
    <w:rsid w:val="0089010E"/>
    <w:rsid w:val="0089294C"/>
    <w:rsid w:val="00892B73"/>
    <w:rsid w:val="00894CAD"/>
    <w:rsid w:val="008A210F"/>
    <w:rsid w:val="008A25A7"/>
    <w:rsid w:val="008A3B5C"/>
    <w:rsid w:val="008B3675"/>
    <w:rsid w:val="008B49E5"/>
    <w:rsid w:val="008B4ADF"/>
    <w:rsid w:val="008B72AA"/>
    <w:rsid w:val="008C0D82"/>
    <w:rsid w:val="008C67F3"/>
    <w:rsid w:val="008D007E"/>
    <w:rsid w:val="008D04F0"/>
    <w:rsid w:val="008D1964"/>
    <w:rsid w:val="008E2741"/>
    <w:rsid w:val="008F1B6F"/>
    <w:rsid w:val="008F3954"/>
    <w:rsid w:val="008F46FB"/>
    <w:rsid w:val="008F4817"/>
    <w:rsid w:val="0091067F"/>
    <w:rsid w:val="009119D6"/>
    <w:rsid w:val="00913480"/>
    <w:rsid w:val="00916607"/>
    <w:rsid w:val="00932F94"/>
    <w:rsid w:val="0093511D"/>
    <w:rsid w:val="00935AA6"/>
    <w:rsid w:val="00951623"/>
    <w:rsid w:val="00955054"/>
    <w:rsid w:val="00957E88"/>
    <w:rsid w:val="00965A70"/>
    <w:rsid w:val="009773CA"/>
    <w:rsid w:val="00982ED2"/>
    <w:rsid w:val="0098616C"/>
    <w:rsid w:val="009901A3"/>
    <w:rsid w:val="009965E5"/>
    <w:rsid w:val="009A1A94"/>
    <w:rsid w:val="009A1B82"/>
    <w:rsid w:val="009A24F4"/>
    <w:rsid w:val="009A3B62"/>
    <w:rsid w:val="009B20FA"/>
    <w:rsid w:val="009B79D2"/>
    <w:rsid w:val="009C3957"/>
    <w:rsid w:val="009C3C0A"/>
    <w:rsid w:val="009D03D0"/>
    <w:rsid w:val="009D5486"/>
    <w:rsid w:val="009D7E02"/>
    <w:rsid w:val="009F4A44"/>
    <w:rsid w:val="009F637E"/>
    <w:rsid w:val="009F6A74"/>
    <w:rsid w:val="00A04388"/>
    <w:rsid w:val="00A06A8B"/>
    <w:rsid w:val="00A07AB0"/>
    <w:rsid w:val="00A1060C"/>
    <w:rsid w:val="00A208A4"/>
    <w:rsid w:val="00A26E80"/>
    <w:rsid w:val="00A35898"/>
    <w:rsid w:val="00A41B32"/>
    <w:rsid w:val="00A42789"/>
    <w:rsid w:val="00A60AFF"/>
    <w:rsid w:val="00A62B2B"/>
    <w:rsid w:val="00A6459B"/>
    <w:rsid w:val="00A65F28"/>
    <w:rsid w:val="00A66360"/>
    <w:rsid w:val="00A676BF"/>
    <w:rsid w:val="00A678F8"/>
    <w:rsid w:val="00A74568"/>
    <w:rsid w:val="00A762DF"/>
    <w:rsid w:val="00A812DB"/>
    <w:rsid w:val="00A83096"/>
    <w:rsid w:val="00A84108"/>
    <w:rsid w:val="00A87A31"/>
    <w:rsid w:val="00A9488B"/>
    <w:rsid w:val="00A9595F"/>
    <w:rsid w:val="00A96A3B"/>
    <w:rsid w:val="00A96E6D"/>
    <w:rsid w:val="00AB13A5"/>
    <w:rsid w:val="00AB1BE6"/>
    <w:rsid w:val="00AB252E"/>
    <w:rsid w:val="00AC0C6A"/>
    <w:rsid w:val="00AD1E79"/>
    <w:rsid w:val="00AD662E"/>
    <w:rsid w:val="00AE1EFC"/>
    <w:rsid w:val="00AF2FCF"/>
    <w:rsid w:val="00AF73EA"/>
    <w:rsid w:val="00B068BC"/>
    <w:rsid w:val="00B07548"/>
    <w:rsid w:val="00B1034E"/>
    <w:rsid w:val="00B12A95"/>
    <w:rsid w:val="00B161C4"/>
    <w:rsid w:val="00B178AE"/>
    <w:rsid w:val="00B23C28"/>
    <w:rsid w:val="00B24ED0"/>
    <w:rsid w:val="00B33AEB"/>
    <w:rsid w:val="00B37516"/>
    <w:rsid w:val="00B46874"/>
    <w:rsid w:val="00B46B2A"/>
    <w:rsid w:val="00B5296C"/>
    <w:rsid w:val="00B55C26"/>
    <w:rsid w:val="00B57435"/>
    <w:rsid w:val="00B66B1E"/>
    <w:rsid w:val="00B73A0D"/>
    <w:rsid w:val="00B80285"/>
    <w:rsid w:val="00B81CA9"/>
    <w:rsid w:val="00B81F99"/>
    <w:rsid w:val="00B84015"/>
    <w:rsid w:val="00B90C81"/>
    <w:rsid w:val="00B9112B"/>
    <w:rsid w:val="00B9214D"/>
    <w:rsid w:val="00B97697"/>
    <w:rsid w:val="00BA4362"/>
    <w:rsid w:val="00BA7A22"/>
    <w:rsid w:val="00BA7EE6"/>
    <w:rsid w:val="00BB0704"/>
    <w:rsid w:val="00BB354C"/>
    <w:rsid w:val="00BB5660"/>
    <w:rsid w:val="00BB7035"/>
    <w:rsid w:val="00BB73AC"/>
    <w:rsid w:val="00BC2A99"/>
    <w:rsid w:val="00BC61AF"/>
    <w:rsid w:val="00BD01AC"/>
    <w:rsid w:val="00BD0582"/>
    <w:rsid w:val="00BD1621"/>
    <w:rsid w:val="00BD7390"/>
    <w:rsid w:val="00BE05DA"/>
    <w:rsid w:val="00BE2786"/>
    <w:rsid w:val="00BF158B"/>
    <w:rsid w:val="00BF1E8B"/>
    <w:rsid w:val="00C0146A"/>
    <w:rsid w:val="00C02F39"/>
    <w:rsid w:val="00C102C3"/>
    <w:rsid w:val="00C20AAA"/>
    <w:rsid w:val="00C20E81"/>
    <w:rsid w:val="00C21728"/>
    <w:rsid w:val="00C23934"/>
    <w:rsid w:val="00C268DC"/>
    <w:rsid w:val="00C32EEE"/>
    <w:rsid w:val="00C3680E"/>
    <w:rsid w:val="00C5225B"/>
    <w:rsid w:val="00C53EC1"/>
    <w:rsid w:val="00C6070C"/>
    <w:rsid w:val="00C81491"/>
    <w:rsid w:val="00C90E1A"/>
    <w:rsid w:val="00C95921"/>
    <w:rsid w:val="00CA5A91"/>
    <w:rsid w:val="00CA7879"/>
    <w:rsid w:val="00CB1357"/>
    <w:rsid w:val="00CB4787"/>
    <w:rsid w:val="00CB6B05"/>
    <w:rsid w:val="00CB74E2"/>
    <w:rsid w:val="00CC04F5"/>
    <w:rsid w:val="00CC1A00"/>
    <w:rsid w:val="00CC2B28"/>
    <w:rsid w:val="00CC627E"/>
    <w:rsid w:val="00CD4ABB"/>
    <w:rsid w:val="00CE6C54"/>
    <w:rsid w:val="00CF3F44"/>
    <w:rsid w:val="00CF6095"/>
    <w:rsid w:val="00D05910"/>
    <w:rsid w:val="00D06634"/>
    <w:rsid w:val="00D1097A"/>
    <w:rsid w:val="00D109DC"/>
    <w:rsid w:val="00D166DF"/>
    <w:rsid w:val="00D242B0"/>
    <w:rsid w:val="00D336E6"/>
    <w:rsid w:val="00D468E0"/>
    <w:rsid w:val="00D51F5A"/>
    <w:rsid w:val="00D521D8"/>
    <w:rsid w:val="00D567A1"/>
    <w:rsid w:val="00D75582"/>
    <w:rsid w:val="00D77234"/>
    <w:rsid w:val="00D87D17"/>
    <w:rsid w:val="00D90965"/>
    <w:rsid w:val="00DA04F6"/>
    <w:rsid w:val="00DA085F"/>
    <w:rsid w:val="00DA6405"/>
    <w:rsid w:val="00DA74C6"/>
    <w:rsid w:val="00DB581A"/>
    <w:rsid w:val="00DB6064"/>
    <w:rsid w:val="00DB7FE1"/>
    <w:rsid w:val="00DC32C7"/>
    <w:rsid w:val="00DC42AB"/>
    <w:rsid w:val="00DD2757"/>
    <w:rsid w:val="00DD47D9"/>
    <w:rsid w:val="00DD7465"/>
    <w:rsid w:val="00DE4B64"/>
    <w:rsid w:val="00DE58D3"/>
    <w:rsid w:val="00DE5B9F"/>
    <w:rsid w:val="00DF3808"/>
    <w:rsid w:val="00DF527D"/>
    <w:rsid w:val="00E029C0"/>
    <w:rsid w:val="00E0626A"/>
    <w:rsid w:val="00E139DA"/>
    <w:rsid w:val="00E25538"/>
    <w:rsid w:val="00E308D6"/>
    <w:rsid w:val="00E30EC4"/>
    <w:rsid w:val="00E4512F"/>
    <w:rsid w:val="00E51BBC"/>
    <w:rsid w:val="00E532ED"/>
    <w:rsid w:val="00E61408"/>
    <w:rsid w:val="00E61EF9"/>
    <w:rsid w:val="00E6364A"/>
    <w:rsid w:val="00E71D48"/>
    <w:rsid w:val="00E737D5"/>
    <w:rsid w:val="00E73F3C"/>
    <w:rsid w:val="00E74379"/>
    <w:rsid w:val="00E74A76"/>
    <w:rsid w:val="00E8623F"/>
    <w:rsid w:val="00E9507A"/>
    <w:rsid w:val="00EA34FF"/>
    <w:rsid w:val="00EA6BF2"/>
    <w:rsid w:val="00EA7516"/>
    <w:rsid w:val="00EB0159"/>
    <w:rsid w:val="00EB50EE"/>
    <w:rsid w:val="00EC1C54"/>
    <w:rsid w:val="00EC6713"/>
    <w:rsid w:val="00EE43D8"/>
    <w:rsid w:val="00EE51E6"/>
    <w:rsid w:val="00EF353A"/>
    <w:rsid w:val="00EF7082"/>
    <w:rsid w:val="00F047F4"/>
    <w:rsid w:val="00F1404F"/>
    <w:rsid w:val="00F20795"/>
    <w:rsid w:val="00F232DB"/>
    <w:rsid w:val="00F240D1"/>
    <w:rsid w:val="00F34607"/>
    <w:rsid w:val="00F377CB"/>
    <w:rsid w:val="00F46474"/>
    <w:rsid w:val="00F52A46"/>
    <w:rsid w:val="00F531AF"/>
    <w:rsid w:val="00F636F3"/>
    <w:rsid w:val="00F637E5"/>
    <w:rsid w:val="00F66E5C"/>
    <w:rsid w:val="00F7104E"/>
    <w:rsid w:val="00F759C6"/>
    <w:rsid w:val="00F75F42"/>
    <w:rsid w:val="00F77AD2"/>
    <w:rsid w:val="00F87938"/>
    <w:rsid w:val="00F93816"/>
    <w:rsid w:val="00F93AC3"/>
    <w:rsid w:val="00FA7068"/>
    <w:rsid w:val="00FB52E0"/>
    <w:rsid w:val="00FC3516"/>
    <w:rsid w:val="00FC38DD"/>
    <w:rsid w:val="00FC3D1A"/>
    <w:rsid w:val="00FD08D2"/>
    <w:rsid w:val="00FD0C07"/>
    <w:rsid w:val="00FD1DD5"/>
    <w:rsid w:val="00FD391A"/>
    <w:rsid w:val="00FD610C"/>
    <w:rsid w:val="00FE00F9"/>
    <w:rsid w:val="00FE0226"/>
    <w:rsid w:val="00FE24B3"/>
    <w:rsid w:val="00FF5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13701"/>
  <w15:docId w15:val="{FF72AD89-63F6-44A7-90B1-19DBF565F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0D3FE9"/>
    <w:rPr>
      <w:rFonts w:ascii="Arial" w:hAnsi="Arial"/>
      <w:sz w:val="24"/>
      <w:szCs w:val="22"/>
      <w:lang w:eastAsia="en-US"/>
    </w:rPr>
  </w:style>
  <w:style w:type="paragraph" w:styleId="Heading1">
    <w:name w:val="heading 1"/>
    <w:basedOn w:val="Normal"/>
    <w:next w:val="Level1"/>
    <w:qFormat/>
    <w:rsid w:val="004006F5"/>
    <w:pPr>
      <w:numPr>
        <w:numId w:val="42"/>
      </w:numPr>
      <w:spacing w:after="360" w:line="480" w:lineRule="auto"/>
      <w:ind w:left="851" w:hanging="851"/>
      <w:outlineLvl w:val="0"/>
    </w:pPr>
    <w:rPr>
      <w:rFonts w:cs="Arial"/>
      <w:b/>
      <w:bCs/>
      <w:caps/>
      <w:kern w:val="32"/>
      <w:szCs w:val="32"/>
    </w:rPr>
  </w:style>
  <w:style w:type="paragraph" w:styleId="Heading2">
    <w:name w:val="heading 2"/>
    <w:basedOn w:val="Normal"/>
    <w:next w:val="Level1"/>
    <w:qFormat/>
    <w:rsid w:val="004006F5"/>
    <w:pPr>
      <w:numPr>
        <w:numId w:val="43"/>
      </w:numPr>
      <w:spacing w:after="360" w:line="480" w:lineRule="auto"/>
      <w:ind w:left="851" w:hanging="851"/>
      <w:outlineLvl w:val="1"/>
    </w:pPr>
    <w:rPr>
      <w:rFonts w:cs="Arial"/>
      <w:bCs/>
      <w:iCs/>
      <w:szCs w:val="28"/>
      <w:u w:val="single"/>
    </w:rPr>
  </w:style>
  <w:style w:type="paragraph" w:styleId="Heading3">
    <w:name w:val="heading 3"/>
    <w:basedOn w:val="Normal"/>
    <w:next w:val="Level1"/>
    <w:qFormat/>
    <w:rsid w:val="004006F5"/>
    <w:pPr>
      <w:numPr>
        <w:numId w:val="44"/>
      </w:numPr>
      <w:spacing w:after="360" w:line="480" w:lineRule="auto"/>
      <w:ind w:left="851" w:hanging="851"/>
      <w:outlineLvl w:val="2"/>
    </w:pPr>
    <w:rPr>
      <w:rFonts w:cs="Arial"/>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numberedtextCharChar">
    <w:name w:val="Unnumbered text Char Char"/>
    <w:basedOn w:val="DefaultParagraphFont"/>
    <w:link w:val="Unnumberedtext"/>
    <w:uiPriority w:val="1"/>
    <w:locked/>
    <w:rsid w:val="006E7058"/>
    <w:rPr>
      <w:rFonts w:ascii="Arial" w:eastAsia="Times New Roman" w:hAnsi="Arial" w:cs="Arial"/>
      <w:sz w:val="24"/>
      <w:szCs w:val="22"/>
      <w:lang w:eastAsia="en-GB"/>
    </w:rPr>
  </w:style>
  <w:style w:type="paragraph" w:customStyle="1" w:styleId="legalnumbering1ai">
    <w:name w:val="legal numbering 1/a/i"/>
    <w:basedOn w:val="Normal"/>
    <w:link w:val="legalnumbering1aiChar"/>
    <w:semiHidden/>
    <w:qFormat/>
    <w:rsid w:val="00526E97"/>
    <w:pPr>
      <w:spacing w:before="120" w:after="120"/>
      <w:contextualSpacing/>
    </w:pPr>
  </w:style>
  <w:style w:type="paragraph" w:customStyle="1" w:styleId="Unnumberedtext">
    <w:name w:val="Unnumbered text"/>
    <w:basedOn w:val="Normal"/>
    <w:link w:val="UnnumberedtextCharChar"/>
    <w:uiPriority w:val="1"/>
    <w:qFormat/>
    <w:rsid w:val="006E7058"/>
    <w:pPr>
      <w:spacing w:after="360" w:line="480" w:lineRule="auto"/>
    </w:pPr>
    <w:rPr>
      <w:rFonts w:eastAsia="Times New Roman" w:cs="Arial"/>
      <w:lang w:eastAsia="en-GB"/>
    </w:rPr>
  </w:style>
  <w:style w:type="character" w:customStyle="1" w:styleId="legalnumbering1aiChar">
    <w:name w:val="legal numbering 1/a/i Char"/>
    <w:basedOn w:val="DefaultParagraphFont"/>
    <w:link w:val="legalnumbering1ai"/>
    <w:semiHidden/>
    <w:rsid w:val="00526E97"/>
    <w:rPr>
      <w:rFonts w:ascii="Arial" w:hAnsi="Arial"/>
      <w:sz w:val="24"/>
      <w:szCs w:val="22"/>
      <w:lang w:eastAsia="en-US"/>
    </w:rPr>
  </w:style>
  <w:style w:type="paragraph" w:customStyle="1" w:styleId="Frontpageheading">
    <w:name w:val="Front page heading"/>
    <w:basedOn w:val="Normal"/>
    <w:next w:val="Unnumberedtext"/>
    <w:uiPriority w:val="2"/>
    <w:rsid w:val="00526E97"/>
    <w:rPr>
      <w:b/>
      <w:caps/>
    </w:rPr>
  </w:style>
  <w:style w:type="table" w:styleId="TableGrid">
    <w:name w:val="Table Grid"/>
    <w:basedOn w:val="TableNormal"/>
    <w:semiHidden/>
    <w:rsid w:val="00526E97"/>
    <w:pPr>
      <w:spacing w:before="180" w:after="180"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randum">
    <w:name w:val="Memorandum"/>
    <w:basedOn w:val="Frontpageheading"/>
    <w:next w:val="Unnumberedtext"/>
    <w:uiPriority w:val="2"/>
    <w:rsid w:val="00916607"/>
    <w:pPr>
      <w:pBdr>
        <w:top w:val="single" w:sz="12" w:space="12" w:color="auto"/>
        <w:bottom w:val="single" w:sz="12" w:space="12" w:color="auto"/>
      </w:pBdr>
    </w:pPr>
  </w:style>
  <w:style w:type="paragraph" w:styleId="Header">
    <w:name w:val="header"/>
    <w:basedOn w:val="Normal"/>
    <w:link w:val="HeaderChar"/>
    <w:uiPriority w:val="99"/>
    <w:rsid w:val="00526E97"/>
    <w:pPr>
      <w:tabs>
        <w:tab w:val="center" w:pos="4320"/>
        <w:tab w:val="right" w:pos="8640"/>
      </w:tabs>
    </w:pPr>
  </w:style>
  <w:style w:type="paragraph" w:styleId="Footer">
    <w:name w:val="footer"/>
    <w:basedOn w:val="Normal"/>
    <w:semiHidden/>
    <w:rsid w:val="00526E97"/>
    <w:pPr>
      <w:tabs>
        <w:tab w:val="center" w:pos="4320"/>
        <w:tab w:val="right" w:pos="8640"/>
      </w:tabs>
    </w:pPr>
  </w:style>
  <w:style w:type="paragraph" w:customStyle="1" w:styleId="anumbering1ai">
    <w:name w:val="/ (a) numbering 1/a/i"/>
    <w:basedOn w:val="Normal"/>
    <w:semiHidden/>
    <w:qFormat/>
    <w:rsid w:val="00526E97"/>
    <w:pPr>
      <w:numPr>
        <w:numId w:val="34"/>
      </w:numPr>
    </w:pPr>
  </w:style>
  <w:style w:type="paragraph" w:customStyle="1" w:styleId="Bullets">
    <w:name w:val="Bullets"/>
    <w:basedOn w:val="Normal"/>
    <w:uiPriority w:val="1"/>
    <w:rsid w:val="0016776F"/>
    <w:pPr>
      <w:numPr>
        <w:numId w:val="35"/>
      </w:numPr>
      <w:contextualSpacing/>
    </w:pPr>
  </w:style>
  <w:style w:type="paragraph" w:customStyle="1" w:styleId="SBbulletslevel1">
    <w:name w:val="SB bullets level 1"/>
    <w:basedOn w:val="Normal"/>
    <w:semiHidden/>
    <w:rsid w:val="00526E97"/>
    <w:pPr>
      <w:numPr>
        <w:numId w:val="36"/>
      </w:numPr>
    </w:pPr>
  </w:style>
  <w:style w:type="paragraph" w:styleId="FootnoteText">
    <w:name w:val="footnote text"/>
    <w:aliases w:val="Footnote Text Char1,Footnote Text Char Char,Footnote Text Char1 Char Char,Footnote Text Char Char Char Char,Footnote Text Char1 Char Char Char Char,Footnote Text Char Char Char Char Char Char Char,Footnote Text Char1 Ch,Char Char Char,Car"/>
    <w:basedOn w:val="Normal"/>
    <w:link w:val="FootnoteTextChar"/>
    <w:uiPriority w:val="99"/>
    <w:rsid w:val="00526E97"/>
    <w:rPr>
      <w:sz w:val="20"/>
      <w:szCs w:val="20"/>
    </w:rPr>
  </w:style>
  <w:style w:type="character" w:styleId="CommentReference">
    <w:name w:val="annotation reference"/>
    <w:basedOn w:val="DefaultParagraphFont"/>
    <w:semiHidden/>
    <w:rsid w:val="00526E97"/>
    <w:rPr>
      <w:sz w:val="16"/>
      <w:szCs w:val="16"/>
    </w:rPr>
  </w:style>
  <w:style w:type="paragraph" w:styleId="CommentText">
    <w:name w:val="annotation text"/>
    <w:basedOn w:val="Normal"/>
    <w:semiHidden/>
    <w:rsid w:val="00526E97"/>
    <w:rPr>
      <w:sz w:val="20"/>
      <w:szCs w:val="20"/>
    </w:rPr>
  </w:style>
  <w:style w:type="paragraph" w:styleId="CommentSubject">
    <w:name w:val="annotation subject"/>
    <w:basedOn w:val="CommentText"/>
    <w:next w:val="CommentText"/>
    <w:semiHidden/>
    <w:rsid w:val="00526E97"/>
    <w:rPr>
      <w:b/>
      <w:bCs/>
    </w:rPr>
  </w:style>
  <w:style w:type="paragraph" w:styleId="BalloonText">
    <w:name w:val="Balloon Text"/>
    <w:basedOn w:val="Normal"/>
    <w:semiHidden/>
    <w:rsid w:val="00526E97"/>
    <w:rPr>
      <w:rFonts w:ascii="Tahoma" w:hAnsi="Tahoma" w:cs="Tahoma"/>
      <w:sz w:val="16"/>
      <w:szCs w:val="16"/>
    </w:rPr>
  </w:style>
  <w:style w:type="character" w:styleId="FootnoteReference">
    <w:name w:val="footnote reference"/>
    <w:aliases w:val="Footnotes refss,Footnote Reference + Superscript,(NECG) Footnote Reference,Appel note de bas de page,Ref,de nota al pie,註腳內容,fr,Footnote symbol,Footnote,Style 4,-E Fußnotenzeichen,16 Point,Superscript 6 Point,Heading 6 Char1,Style 12"/>
    <w:basedOn w:val="DefaultParagraphFont"/>
    <w:uiPriority w:val="99"/>
    <w:rsid w:val="00526E97"/>
    <w:rPr>
      <w:vertAlign w:val="superscript"/>
    </w:rPr>
  </w:style>
  <w:style w:type="paragraph" w:customStyle="1" w:styleId="Indentedtext">
    <w:name w:val="Indented text"/>
    <w:basedOn w:val="Normal"/>
    <w:uiPriority w:val="1"/>
    <w:rsid w:val="00916607"/>
    <w:pPr>
      <w:ind w:left="567"/>
    </w:pPr>
  </w:style>
  <w:style w:type="paragraph" w:styleId="Quote">
    <w:name w:val="Quote"/>
    <w:basedOn w:val="Normal"/>
    <w:link w:val="QuoteChar"/>
    <w:uiPriority w:val="1"/>
    <w:qFormat/>
    <w:rsid w:val="008E2741"/>
    <w:pPr>
      <w:spacing w:after="360"/>
      <w:ind w:left="1418"/>
    </w:pPr>
    <w:rPr>
      <w:i/>
      <w:iCs/>
      <w:color w:val="000000" w:themeColor="text1"/>
    </w:rPr>
  </w:style>
  <w:style w:type="character" w:customStyle="1" w:styleId="QuoteChar">
    <w:name w:val="Quote Char"/>
    <w:basedOn w:val="DefaultParagraphFont"/>
    <w:link w:val="Quote"/>
    <w:uiPriority w:val="1"/>
    <w:rsid w:val="008E2741"/>
    <w:rPr>
      <w:rFonts w:ascii="Arial" w:hAnsi="Arial"/>
      <w:i/>
      <w:iCs/>
      <w:color w:val="000000" w:themeColor="text1"/>
      <w:sz w:val="24"/>
      <w:szCs w:val="22"/>
      <w:lang w:eastAsia="en-US"/>
    </w:rPr>
  </w:style>
  <w:style w:type="paragraph" w:styleId="ListParagraph">
    <w:name w:val="List Paragraph"/>
    <w:basedOn w:val="Normal"/>
    <w:uiPriority w:val="34"/>
    <w:semiHidden/>
    <w:rsid w:val="00526E97"/>
    <w:pPr>
      <w:ind w:left="720"/>
      <w:contextualSpacing/>
    </w:pPr>
  </w:style>
  <w:style w:type="paragraph" w:customStyle="1" w:styleId="Level1">
    <w:name w:val="Level 1"/>
    <w:basedOn w:val="Normal"/>
    <w:qFormat/>
    <w:rsid w:val="00FE0226"/>
    <w:pPr>
      <w:numPr>
        <w:numId w:val="39"/>
      </w:numPr>
      <w:spacing w:after="360" w:line="480" w:lineRule="auto"/>
      <w:ind w:left="851" w:hanging="851"/>
    </w:pPr>
  </w:style>
  <w:style w:type="paragraph" w:customStyle="1" w:styleId="Level2">
    <w:name w:val="Level 2"/>
    <w:basedOn w:val="Normal"/>
    <w:qFormat/>
    <w:rsid w:val="00FE0226"/>
    <w:pPr>
      <w:numPr>
        <w:ilvl w:val="1"/>
        <w:numId w:val="39"/>
      </w:numPr>
      <w:spacing w:after="360" w:line="480" w:lineRule="auto"/>
      <w:ind w:left="1815" w:hanging="964"/>
    </w:pPr>
  </w:style>
  <w:style w:type="paragraph" w:customStyle="1" w:styleId="Level3">
    <w:name w:val="Level 3"/>
    <w:basedOn w:val="Normal"/>
    <w:qFormat/>
    <w:rsid w:val="00FE0226"/>
    <w:pPr>
      <w:numPr>
        <w:ilvl w:val="2"/>
        <w:numId w:val="39"/>
      </w:numPr>
      <w:spacing w:after="360" w:line="480" w:lineRule="auto"/>
      <w:ind w:left="2891" w:hanging="1077"/>
    </w:pPr>
  </w:style>
  <w:style w:type="paragraph" w:customStyle="1" w:styleId="CitationText">
    <w:name w:val="Citation Text"/>
    <w:basedOn w:val="Normal"/>
    <w:semiHidden/>
    <w:qFormat/>
    <w:rsid w:val="00526E97"/>
    <w:rPr>
      <w:b/>
      <w:caps/>
    </w:rPr>
  </w:style>
  <w:style w:type="paragraph" w:customStyle="1" w:styleId="LAbody">
    <w:name w:val="LA body"/>
    <w:basedOn w:val="Normal"/>
    <w:semiHidden/>
    <w:qFormat/>
    <w:rsid w:val="00526E97"/>
  </w:style>
  <w:style w:type="paragraph" w:customStyle="1" w:styleId="Style1">
    <w:name w:val="Style1"/>
    <w:basedOn w:val="Heading2"/>
    <w:rsid w:val="003F0D39"/>
  </w:style>
  <w:style w:type="character" w:customStyle="1" w:styleId="HeaderChar">
    <w:name w:val="Header Char"/>
    <w:basedOn w:val="DefaultParagraphFont"/>
    <w:link w:val="Header"/>
    <w:uiPriority w:val="99"/>
    <w:rsid w:val="002A73A6"/>
    <w:rPr>
      <w:rFonts w:ascii="Arial" w:hAnsi="Arial"/>
      <w:sz w:val="24"/>
      <w:szCs w:val="22"/>
      <w:lang w:eastAsia="en-US"/>
    </w:rPr>
  </w:style>
  <w:style w:type="paragraph" w:customStyle="1" w:styleId="GW11">
    <w:name w:val="GW1.1"/>
    <w:basedOn w:val="Normal"/>
    <w:rsid w:val="00677DE0"/>
    <w:pPr>
      <w:tabs>
        <w:tab w:val="left" w:pos="0"/>
        <w:tab w:val="left" w:pos="720"/>
        <w:tab w:val="left" w:pos="1584"/>
        <w:tab w:val="left" w:pos="3024"/>
        <w:tab w:val="left" w:pos="4464"/>
        <w:tab w:val="left" w:pos="6624"/>
      </w:tabs>
      <w:autoSpaceDE w:val="0"/>
      <w:autoSpaceDN w:val="0"/>
      <w:adjustRightInd w:val="0"/>
      <w:spacing w:line="360" w:lineRule="auto"/>
      <w:ind w:right="281"/>
    </w:pPr>
    <w:rPr>
      <w:rFonts w:eastAsia="Times New Roman" w:cs="Arial"/>
      <w:szCs w:val="24"/>
      <w:lang w:val="en-US"/>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 Char"/>
    <w:basedOn w:val="DefaultParagraphFont"/>
    <w:link w:val="FootnoteText"/>
    <w:uiPriority w:val="99"/>
    <w:rsid w:val="007A6384"/>
    <w:rPr>
      <w:rFonts w:ascii="Arial" w:hAnsi="Arial"/>
      <w:lang w:eastAsia="en-US"/>
    </w:rPr>
  </w:style>
  <w:style w:type="character" w:styleId="Hyperlink">
    <w:name w:val="Hyperlink"/>
    <w:basedOn w:val="DefaultParagraphFont"/>
    <w:uiPriority w:val="99"/>
    <w:unhideWhenUsed/>
    <w:rsid w:val="00A04388"/>
    <w:rPr>
      <w:color w:val="0000FF" w:themeColor="hyperlink"/>
      <w:u w:val="single"/>
    </w:rPr>
  </w:style>
  <w:style w:type="paragraph" w:styleId="NoSpacing">
    <w:name w:val="No Spacing"/>
    <w:uiPriority w:val="1"/>
    <w:qFormat/>
    <w:rsid w:val="00A04388"/>
    <w:pPr>
      <w:jc w:val="left"/>
    </w:pPr>
    <w:rPr>
      <w:rFonts w:asciiTheme="minorHAnsi" w:eastAsiaTheme="minorHAnsi" w:hAnsiTheme="minorHAnsi" w:cstheme="minorBidi"/>
      <w:sz w:val="22"/>
      <w:szCs w:val="22"/>
      <w:lang w:val="en-US" w:eastAsia="en-US"/>
    </w:rPr>
  </w:style>
  <w:style w:type="paragraph" w:styleId="List2">
    <w:name w:val="List 2"/>
    <w:basedOn w:val="Normal"/>
    <w:uiPriority w:val="99"/>
    <w:unhideWhenUsed/>
    <w:rsid w:val="00A04388"/>
    <w:pPr>
      <w:spacing w:line="280" w:lineRule="exact"/>
      <w:ind w:left="566" w:hanging="283"/>
      <w:contextualSpacing/>
      <w:jc w:val="left"/>
    </w:pPr>
    <w:rPr>
      <w:rFonts w:eastAsiaTheme="minorHAnsi" w:cstheme="minorBidi"/>
      <w:color w:val="000000" w:themeColor="text1"/>
      <w:sz w:val="22"/>
    </w:rPr>
  </w:style>
  <w:style w:type="paragraph" w:customStyle="1" w:styleId="Default">
    <w:name w:val="Default"/>
    <w:rsid w:val="00596510"/>
    <w:pPr>
      <w:autoSpaceDE w:val="0"/>
      <w:autoSpaceDN w:val="0"/>
      <w:adjustRightInd w:val="0"/>
      <w:jc w:val="left"/>
    </w:pPr>
    <w:rPr>
      <w:rFonts w:ascii="Arial" w:hAnsi="Arial" w:cs="Arial"/>
      <w:color w:val="000000"/>
      <w:sz w:val="24"/>
      <w:szCs w:val="24"/>
    </w:rPr>
  </w:style>
  <w:style w:type="paragraph" w:styleId="Revision">
    <w:name w:val="Revision"/>
    <w:hidden/>
    <w:uiPriority w:val="99"/>
    <w:semiHidden/>
    <w:rsid w:val="00C268DC"/>
    <w:pPr>
      <w:jc w:val="left"/>
    </w:pPr>
    <w:rPr>
      <w:rFonts w:ascii="Arial" w:hAnsi="Arial"/>
      <w:sz w:val="24"/>
      <w:szCs w:val="22"/>
      <w:lang w:eastAsia="en-US"/>
    </w:rPr>
  </w:style>
  <w:style w:type="numbering" w:styleId="111111">
    <w:name w:val="Outline List 2"/>
    <w:basedOn w:val="NoList"/>
    <w:rsid w:val="00F377CB"/>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94338">
      <w:bodyDiv w:val="1"/>
      <w:marLeft w:val="0"/>
      <w:marRight w:val="0"/>
      <w:marTop w:val="0"/>
      <w:marBottom w:val="0"/>
      <w:divBdr>
        <w:top w:val="none" w:sz="0" w:space="0" w:color="auto"/>
        <w:left w:val="none" w:sz="0" w:space="0" w:color="auto"/>
        <w:bottom w:val="none" w:sz="0" w:space="0" w:color="auto"/>
        <w:right w:val="none" w:sz="0" w:space="0" w:color="auto"/>
      </w:divBdr>
    </w:div>
    <w:div w:id="116875127">
      <w:bodyDiv w:val="1"/>
      <w:marLeft w:val="0"/>
      <w:marRight w:val="0"/>
      <w:marTop w:val="0"/>
      <w:marBottom w:val="0"/>
      <w:divBdr>
        <w:top w:val="none" w:sz="0" w:space="0" w:color="auto"/>
        <w:left w:val="none" w:sz="0" w:space="0" w:color="auto"/>
        <w:bottom w:val="none" w:sz="0" w:space="0" w:color="auto"/>
        <w:right w:val="none" w:sz="0" w:space="0" w:color="auto"/>
      </w:divBdr>
    </w:div>
    <w:div w:id="164328705">
      <w:bodyDiv w:val="1"/>
      <w:marLeft w:val="0"/>
      <w:marRight w:val="0"/>
      <w:marTop w:val="0"/>
      <w:marBottom w:val="0"/>
      <w:divBdr>
        <w:top w:val="none" w:sz="0" w:space="0" w:color="auto"/>
        <w:left w:val="none" w:sz="0" w:space="0" w:color="auto"/>
        <w:bottom w:val="none" w:sz="0" w:space="0" w:color="auto"/>
        <w:right w:val="none" w:sz="0" w:space="0" w:color="auto"/>
      </w:divBdr>
    </w:div>
    <w:div w:id="1100367479">
      <w:bodyDiv w:val="1"/>
      <w:marLeft w:val="0"/>
      <w:marRight w:val="0"/>
      <w:marTop w:val="0"/>
      <w:marBottom w:val="0"/>
      <w:divBdr>
        <w:top w:val="none" w:sz="0" w:space="0" w:color="auto"/>
        <w:left w:val="none" w:sz="0" w:space="0" w:color="auto"/>
        <w:bottom w:val="none" w:sz="0" w:space="0" w:color="auto"/>
        <w:right w:val="none" w:sz="0" w:space="0" w:color="auto"/>
      </w:divBdr>
    </w:div>
    <w:div w:id="1355616827">
      <w:bodyDiv w:val="1"/>
      <w:marLeft w:val="0"/>
      <w:marRight w:val="0"/>
      <w:marTop w:val="0"/>
      <w:marBottom w:val="0"/>
      <w:divBdr>
        <w:top w:val="none" w:sz="0" w:space="0" w:color="auto"/>
        <w:left w:val="none" w:sz="0" w:space="0" w:color="auto"/>
        <w:bottom w:val="none" w:sz="0" w:space="0" w:color="auto"/>
        <w:right w:val="none" w:sz="0" w:space="0" w:color="auto"/>
      </w:divBdr>
    </w:div>
    <w:div w:id="1812865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parliament.gov.za/storage/app/media/Pages/2021/march/01-03-2021_Report_of_the_independent_Panel_on_the_Public_Protector/FINAL_REPORT_OF_THE_INDEPENDENT_PANEL_EST_i.t.o_NA_RULE_129U_AND_Sect_194_OF_CONSTITUTI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rens%20Ackermann\Dropbox\Lourens\Templates\Grand%20Master%20Lourens%20Ackermann%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02375-244F-49CD-8864-6CCF3B6F1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Grand Master Lourens Ackermann - template</Template>
  <TotalTime>69</TotalTime>
  <Pages>27</Pages>
  <Words>4549</Words>
  <Characters>25932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Grand Master Lourens Ackermann</vt:lpstr>
    </vt:vector>
  </TitlesOfParts>
  <Company>Footprint Communications</Company>
  <LinksUpToDate>false</LinksUpToDate>
  <CharactersWithSpaces>30421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Master Lourens Ackermann</dc:title>
  <dc:subject/>
  <dc:creator>Lourens Ackermann</dc:creator>
  <cp:keywords/>
  <dc:description/>
  <cp:lastModifiedBy>Nazreen Bawa</cp:lastModifiedBy>
  <cp:revision>2</cp:revision>
  <cp:lastPrinted>2008-05-19T13:54:00Z</cp:lastPrinted>
  <dcterms:created xsi:type="dcterms:W3CDTF">2022-07-11T02:58:00Z</dcterms:created>
  <dcterms:modified xsi:type="dcterms:W3CDTF">2022-07-11T04:08:00Z</dcterms:modified>
</cp:coreProperties>
</file>