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77" w:rsidRDefault="00D12877" w:rsidP="007552BB">
      <w:pPr>
        <w:spacing w:line="276" w:lineRule="auto"/>
        <w:rPr>
          <w:rFonts w:ascii="Arial" w:hAnsi="Arial" w:cs="Arial"/>
          <w:b/>
          <w:lang w:val="en-US"/>
        </w:rPr>
      </w:pPr>
    </w:p>
    <w:p w:rsidR="00B601D4" w:rsidRDefault="007813B4" w:rsidP="007552BB">
      <w:pPr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r>
        <w:rPr>
          <w:rFonts w:ascii="Arial" w:hAnsi="Arial" w:cs="Arial"/>
          <w:b/>
          <w:lang w:val="en-US"/>
        </w:rPr>
        <w:t>OUTSTANDING ISSUES FOR</w:t>
      </w:r>
      <w:r w:rsidR="00021A01">
        <w:rPr>
          <w:rFonts w:ascii="Arial" w:hAnsi="Arial" w:cs="Arial"/>
          <w:b/>
          <w:lang w:val="en-US"/>
        </w:rPr>
        <w:t xml:space="preserve"> </w:t>
      </w:r>
      <w:r w:rsidR="008503E2">
        <w:rPr>
          <w:rFonts w:ascii="Arial" w:hAnsi="Arial" w:cs="Arial"/>
          <w:b/>
          <w:lang w:val="en-US"/>
        </w:rPr>
        <w:t>DELIBERATIONS</w:t>
      </w:r>
      <w:r>
        <w:rPr>
          <w:rFonts w:ascii="Arial" w:hAnsi="Arial" w:cs="Arial"/>
          <w:b/>
          <w:lang w:val="en-US"/>
        </w:rPr>
        <w:t xml:space="preserve"> ON THE ELECTORAL BILL</w:t>
      </w:r>
    </w:p>
    <w:bookmarkEnd w:id="0"/>
    <w:p w:rsidR="007813B4" w:rsidRPr="007813B4" w:rsidRDefault="007813B4" w:rsidP="007552B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813B4">
        <w:rPr>
          <w:rFonts w:ascii="Arial" w:hAnsi="Arial" w:cs="Arial"/>
          <w:sz w:val="20"/>
          <w:szCs w:val="20"/>
          <w:lang w:val="en-US"/>
        </w:rPr>
        <w:t>27 June 2022</w:t>
      </w:r>
    </w:p>
    <w:p w:rsidR="007813B4" w:rsidRPr="007813B4" w:rsidRDefault="007813B4" w:rsidP="007813B4">
      <w:pPr>
        <w:spacing w:line="276" w:lineRule="auto"/>
        <w:jc w:val="both"/>
        <w:rPr>
          <w:rFonts w:ascii="Arial" w:hAnsi="Arial" w:cs="Arial"/>
          <w:lang w:val="en-US"/>
        </w:rPr>
      </w:pPr>
      <w:r w:rsidRPr="007813B4">
        <w:rPr>
          <w:rFonts w:ascii="Arial" w:hAnsi="Arial" w:cs="Arial"/>
          <w:lang w:val="en-US"/>
        </w:rPr>
        <w:t>The following sections refer to the IEC’s revised Submission on the Electoral Bill to the Portfolio Committee on Home Affairs</w:t>
      </w:r>
      <w:r>
        <w:rPr>
          <w:rFonts w:ascii="Arial" w:hAnsi="Arial" w:cs="Arial"/>
          <w:lang w:val="en-US"/>
        </w:rPr>
        <w:t xml:space="preserve"> as well as 2 outstanding issues in Clause 11.</w:t>
      </w:r>
    </w:p>
    <w:p w:rsidR="006D6087" w:rsidRPr="007552BB" w:rsidRDefault="006D6087" w:rsidP="007552BB">
      <w:pPr>
        <w:spacing w:line="276" w:lineRule="auto"/>
        <w:rPr>
          <w:rFonts w:ascii="Arial" w:hAnsi="Arial" w:cs="Arial"/>
          <w:b/>
          <w:lang w:val="en-US"/>
        </w:rPr>
      </w:pPr>
      <w:r w:rsidRPr="007552BB">
        <w:rPr>
          <w:rFonts w:ascii="Arial" w:hAnsi="Arial" w:cs="Arial"/>
          <w:b/>
          <w:lang w:val="en-US"/>
        </w:rPr>
        <w:t xml:space="preserve">Section C: Agents </w:t>
      </w:r>
    </w:p>
    <w:p w:rsidR="007119BA" w:rsidRPr="008503E2" w:rsidRDefault="006D6087" w:rsidP="008503E2">
      <w:pPr>
        <w:pStyle w:val="ListParagraph"/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lang w:val="en-US"/>
        </w:rPr>
      </w:pPr>
      <w:r w:rsidRPr="007552BB">
        <w:rPr>
          <w:rFonts w:ascii="Arial" w:hAnsi="Arial" w:cs="Arial"/>
          <w:lang w:val="en-US"/>
        </w:rPr>
        <w:t xml:space="preserve">If </w:t>
      </w:r>
      <w:r w:rsidR="00D12877">
        <w:rPr>
          <w:rFonts w:ascii="Arial" w:hAnsi="Arial" w:cs="Arial"/>
          <w:lang w:val="en-US"/>
        </w:rPr>
        <w:t>Committee M</w:t>
      </w:r>
      <w:r w:rsidRPr="007552BB">
        <w:rPr>
          <w:rFonts w:ascii="Arial" w:hAnsi="Arial" w:cs="Arial"/>
          <w:lang w:val="en-US"/>
        </w:rPr>
        <w:t>embers agree to the inclusion of independent candidate agents this</w:t>
      </w:r>
      <w:r w:rsidR="007119BA" w:rsidRPr="007552BB">
        <w:rPr>
          <w:rFonts w:ascii="Arial" w:hAnsi="Arial" w:cs="Arial"/>
          <w:lang w:val="en-US"/>
        </w:rPr>
        <w:t xml:space="preserve"> will mean applying to the National A</w:t>
      </w:r>
      <w:r w:rsidRPr="007552BB">
        <w:rPr>
          <w:rFonts w:ascii="Arial" w:hAnsi="Arial" w:cs="Arial"/>
          <w:lang w:val="en-US"/>
        </w:rPr>
        <w:t>ssembly in terms of National Assembly r</w:t>
      </w:r>
      <w:r w:rsidR="007119BA" w:rsidRPr="007552BB">
        <w:rPr>
          <w:rFonts w:ascii="Arial" w:hAnsi="Arial" w:cs="Arial"/>
          <w:lang w:val="en-US"/>
        </w:rPr>
        <w:t>ule 286(4)(c</w:t>
      </w:r>
      <w:r w:rsidRPr="007552BB">
        <w:rPr>
          <w:rFonts w:ascii="Arial" w:hAnsi="Arial" w:cs="Arial"/>
          <w:lang w:val="en-US"/>
        </w:rPr>
        <w:t>)</w:t>
      </w:r>
      <w:r w:rsidR="007119BA" w:rsidRPr="007552BB">
        <w:rPr>
          <w:rFonts w:ascii="Arial" w:hAnsi="Arial" w:cs="Arial"/>
          <w:lang w:val="en-US"/>
        </w:rPr>
        <w:t>:</w:t>
      </w:r>
      <w:r w:rsidR="00D12877">
        <w:rPr>
          <w:rFonts w:ascii="Arial" w:hAnsi="Arial" w:cs="Arial"/>
          <w:lang w:val="en-US"/>
        </w:rPr>
        <w:t xml:space="preserve"> I</w:t>
      </w:r>
      <w:r w:rsidR="007119BA" w:rsidRPr="00D12877">
        <w:rPr>
          <w:rFonts w:ascii="Arial" w:hAnsi="Arial" w:cs="Arial"/>
          <w:lang w:val="en-US"/>
        </w:rPr>
        <w:t>f the Bill amends provisions of legislation, must, if it intends to propose amendments to other provisions of that legislation, seek the permission of the Assembly to do so.</w:t>
      </w:r>
    </w:p>
    <w:p w:rsidR="007119BA" w:rsidRPr="007552BB" w:rsidRDefault="007119BA" w:rsidP="007552BB">
      <w:pPr>
        <w:spacing w:line="276" w:lineRule="auto"/>
        <w:rPr>
          <w:rFonts w:ascii="Arial" w:hAnsi="Arial" w:cs="Arial"/>
          <w:b/>
          <w:lang w:val="en-US"/>
        </w:rPr>
      </w:pPr>
      <w:r w:rsidRPr="007552BB">
        <w:rPr>
          <w:rFonts w:ascii="Arial" w:hAnsi="Arial" w:cs="Arial"/>
          <w:b/>
          <w:lang w:val="en-US"/>
        </w:rPr>
        <w:t>Section D</w:t>
      </w:r>
      <w:r w:rsidR="003449D5" w:rsidRPr="007552BB">
        <w:rPr>
          <w:rFonts w:ascii="Arial" w:hAnsi="Arial" w:cs="Arial"/>
          <w:b/>
          <w:lang w:val="en-US"/>
        </w:rPr>
        <w:t>: Multiple Regions</w:t>
      </w:r>
    </w:p>
    <w:p w:rsidR="007119BA" w:rsidRPr="007552BB" w:rsidRDefault="003449D5" w:rsidP="00D12877">
      <w:pPr>
        <w:pStyle w:val="1"/>
        <w:numPr>
          <w:ilvl w:val="0"/>
          <w:numId w:val="4"/>
        </w:numPr>
        <w:spacing w:before="0" w:after="0" w:line="276" w:lineRule="auto"/>
        <w:ind w:left="142" w:hanging="142"/>
        <w:rPr>
          <w:i/>
        </w:rPr>
      </w:pPr>
      <w:r w:rsidRPr="007552BB">
        <w:t xml:space="preserve">The Committee </w:t>
      </w:r>
      <w:r w:rsidR="007119BA" w:rsidRPr="007552BB">
        <w:t>must</w:t>
      </w:r>
      <w:r w:rsidRPr="007552BB">
        <w:t xml:space="preserve"> decide</w:t>
      </w:r>
      <w:r w:rsidR="007119BA" w:rsidRPr="007552BB">
        <w:t xml:space="preserve"> whether to allow Independent Agents to run across several regions</w:t>
      </w:r>
      <w:r w:rsidRPr="007552BB">
        <w:t xml:space="preserve"> (as per the IEC’s latest proposal)</w:t>
      </w:r>
      <w:r w:rsidR="007119BA" w:rsidRPr="007552BB">
        <w:t xml:space="preserve"> or just for one region and nationally (like for political parties). The IEC submission in point 27 refers to “draft item 3(4)” Would this mean that Clause 4 (31A) on independent candidates would be redrafted to be on par with Clause 11 3(4) of the bill on Political Parties which provides “</w:t>
      </w:r>
      <w:r w:rsidR="007119BA" w:rsidRPr="007552BB">
        <w:rPr>
          <w:i/>
        </w:rPr>
        <w:t>that the name of the same party candidate may appear on a list for one region and the national list of a party but may not appear on more than one regional list?</w:t>
      </w:r>
    </w:p>
    <w:p w:rsidR="00D12877" w:rsidRPr="007552BB" w:rsidRDefault="00D12877" w:rsidP="00D12877">
      <w:pPr>
        <w:pStyle w:val="1"/>
        <w:numPr>
          <w:ilvl w:val="0"/>
          <w:numId w:val="0"/>
        </w:numPr>
        <w:spacing w:before="0" w:after="0" w:line="276" w:lineRule="auto"/>
        <w:ind w:left="142"/>
        <w:rPr>
          <w:i/>
        </w:rPr>
      </w:pPr>
    </w:p>
    <w:p w:rsidR="00F16C20" w:rsidRPr="007552BB" w:rsidRDefault="00F16C20" w:rsidP="00D12877">
      <w:pPr>
        <w:pStyle w:val="1"/>
        <w:numPr>
          <w:ilvl w:val="0"/>
          <w:numId w:val="0"/>
        </w:numPr>
        <w:spacing w:before="0" w:after="0" w:line="276" w:lineRule="auto"/>
        <w:rPr>
          <w:b/>
        </w:rPr>
      </w:pPr>
      <w:r w:rsidRPr="007552BB">
        <w:rPr>
          <w:b/>
        </w:rPr>
        <w:t>Section E</w:t>
      </w:r>
      <w:r w:rsidR="008503E2">
        <w:rPr>
          <w:b/>
        </w:rPr>
        <w:t xml:space="preserve">: Signatures and </w:t>
      </w:r>
      <w:r w:rsidRPr="007552BB">
        <w:rPr>
          <w:b/>
        </w:rPr>
        <w:t>Deposits</w:t>
      </w:r>
    </w:p>
    <w:p w:rsidR="00F16C20" w:rsidRPr="007552BB" w:rsidRDefault="00F16C20" w:rsidP="00D12877">
      <w:pPr>
        <w:pStyle w:val="1"/>
        <w:numPr>
          <w:ilvl w:val="0"/>
          <w:numId w:val="4"/>
        </w:numPr>
        <w:spacing w:before="0" w:after="0" w:line="276" w:lineRule="auto"/>
        <w:ind w:left="142" w:hanging="142"/>
      </w:pPr>
      <w:r w:rsidRPr="007552BB">
        <w:t xml:space="preserve">In point 29, the IEC now proposes that the number of signatures required for establishment be </w:t>
      </w:r>
      <w:r w:rsidRPr="007552BB">
        <w:rPr>
          <w:b/>
        </w:rPr>
        <w:t>a percentage of the votes</w:t>
      </w:r>
      <w:r w:rsidRPr="007552BB">
        <w:t xml:space="preserve"> in the equivalent elections based on previous election results. Is this only for Independents or for parties too? What is this percentage likely to be if it is not the 50% required for a seat in the IEC’s previous proposal?</w:t>
      </w:r>
    </w:p>
    <w:p w:rsidR="007119BA" w:rsidRPr="007552BB" w:rsidRDefault="003449D5" w:rsidP="007552BB">
      <w:pPr>
        <w:pStyle w:val="1"/>
        <w:numPr>
          <w:ilvl w:val="0"/>
          <w:numId w:val="4"/>
        </w:numPr>
        <w:spacing w:line="276" w:lineRule="auto"/>
        <w:ind w:left="142" w:hanging="142"/>
      </w:pPr>
      <w:r w:rsidRPr="007552BB">
        <w:t xml:space="preserve">Can the IEC provide more details on how deposits are calculated at present and how they are likely to appear in the regulations in the future. In </w:t>
      </w:r>
      <w:r w:rsidR="008503E2" w:rsidRPr="007552BB">
        <w:t>particular,</w:t>
      </w:r>
      <w:r w:rsidRPr="007552BB">
        <w:t xml:space="preserve"> will party and independent candidates have the same deposits?</w:t>
      </w:r>
    </w:p>
    <w:p w:rsidR="00CF1EEC" w:rsidRPr="007552BB" w:rsidRDefault="006D6087" w:rsidP="00D12877">
      <w:pPr>
        <w:spacing w:after="0" w:line="276" w:lineRule="auto"/>
        <w:rPr>
          <w:rFonts w:ascii="Arial" w:hAnsi="Arial" w:cs="Arial"/>
          <w:b/>
          <w:lang w:val="en-US"/>
        </w:rPr>
      </w:pPr>
      <w:r w:rsidRPr="007552BB">
        <w:rPr>
          <w:rFonts w:ascii="Arial" w:hAnsi="Arial" w:cs="Arial"/>
          <w:b/>
          <w:lang w:val="en-US"/>
        </w:rPr>
        <w:t>Section F</w:t>
      </w:r>
      <w:r w:rsidR="007D4689" w:rsidRPr="007552BB">
        <w:rPr>
          <w:rFonts w:ascii="Arial" w:hAnsi="Arial" w:cs="Arial"/>
          <w:b/>
          <w:lang w:val="en-US"/>
        </w:rPr>
        <w:t xml:space="preserve">: </w:t>
      </w:r>
      <w:r w:rsidR="00CF1EEC" w:rsidRPr="007552BB">
        <w:rPr>
          <w:rFonts w:ascii="Arial" w:hAnsi="Arial" w:cs="Arial"/>
          <w:b/>
          <w:lang w:val="en-US"/>
        </w:rPr>
        <w:t>Number of Ballots</w:t>
      </w:r>
    </w:p>
    <w:p w:rsidR="007813B4" w:rsidRDefault="007D4689" w:rsidP="007813B4">
      <w:pPr>
        <w:pStyle w:val="ListParagraph"/>
        <w:numPr>
          <w:ilvl w:val="0"/>
          <w:numId w:val="4"/>
        </w:numPr>
        <w:spacing w:after="0" w:line="276" w:lineRule="auto"/>
        <w:ind w:left="142" w:hanging="142"/>
        <w:rPr>
          <w:rFonts w:ascii="Arial" w:hAnsi="Arial" w:cs="Arial"/>
          <w:lang w:val="en-US"/>
        </w:rPr>
      </w:pPr>
      <w:r w:rsidRPr="007552BB">
        <w:rPr>
          <w:rFonts w:ascii="Arial" w:hAnsi="Arial" w:cs="Arial"/>
          <w:lang w:val="en-US"/>
        </w:rPr>
        <w:t xml:space="preserve">How will the definition of region be defined to avoid confusion with the reference in </w:t>
      </w:r>
      <w:r w:rsidR="006D6087" w:rsidRPr="007552BB">
        <w:rPr>
          <w:rFonts w:ascii="Arial" w:hAnsi="Arial" w:cs="Arial"/>
          <w:lang w:val="en-US"/>
        </w:rPr>
        <w:t xml:space="preserve">item </w:t>
      </w:r>
      <w:r w:rsidRPr="007552BB">
        <w:rPr>
          <w:rFonts w:ascii="Arial" w:hAnsi="Arial" w:cs="Arial"/>
          <w:lang w:val="en-US"/>
        </w:rPr>
        <w:t xml:space="preserve">F </w:t>
      </w:r>
      <w:r w:rsidR="00CF1EEC" w:rsidRPr="007552BB">
        <w:rPr>
          <w:rFonts w:ascii="Arial" w:hAnsi="Arial" w:cs="Arial"/>
          <w:lang w:val="en-US"/>
        </w:rPr>
        <w:t xml:space="preserve">and G </w:t>
      </w:r>
      <w:r w:rsidRPr="007552BB">
        <w:rPr>
          <w:rFonts w:ascii="Arial" w:hAnsi="Arial" w:cs="Arial"/>
          <w:lang w:val="en-US"/>
        </w:rPr>
        <w:t>where “multi-member regional constituencies” are referred to?</w:t>
      </w:r>
    </w:p>
    <w:p w:rsidR="007813B4" w:rsidRDefault="007813B4" w:rsidP="007813B4">
      <w:pPr>
        <w:spacing w:after="0" w:line="276" w:lineRule="auto"/>
        <w:rPr>
          <w:rFonts w:ascii="Arial" w:hAnsi="Arial" w:cs="Arial"/>
          <w:lang w:val="en-US"/>
        </w:rPr>
      </w:pPr>
    </w:p>
    <w:p w:rsidR="007813B4" w:rsidRPr="007813B4" w:rsidRDefault="007813B4" w:rsidP="007813B4">
      <w:pPr>
        <w:spacing w:after="0" w:line="276" w:lineRule="auto"/>
        <w:rPr>
          <w:rFonts w:ascii="Arial" w:hAnsi="Arial" w:cs="Arial"/>
          <w:b/>
          <w:lang w:val="en-US"/>
        </w:rPr>
      </w:pPr>
      <w:r w:rsidRPr="007813B4">
        <w:rPr>
          <w:rFonts w:ascii="Arial" w:hAnsi="Arial" w:cs="Arial"/>
          <w:b/>
          <w:lang w:val="en-US"/>
        </w:rPr>
        <w:t>Clause 11</w:t>
      </w:r>
    </w:p>
    <w:p w:rsidR="003D691F" w:rsidRDefault="003D691F" w:rsidP="003D691F">
      <w:pPr>
        <w:pStyle w:val="ListParagraph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Committee need to decide on the ratio of 200 to 200</w:t>
      </w:r>
      <w:r w:rsidR="008503E2">
        <w:rPr>
          <w:rFonts w:ascii="Arial" w:hAnsi="Arial" w:cs="Arial"/>
          <w:lang w:val="en-US"/>
        </w:rPr>
        <w:t xml:space="preserve"> as in the current and revised bill</w:t>
      </w:r>
      <w:r>
        <w:rPr>
          <w:rFonts w:ascii="Arial" w:hAnsi="Arial" w:cs="Arial"/>
          <w:lang w:val="en-US"/>
        </w:rPr>
        <w:t xml:space="preserve"> or the 300 to 100 of Regional to Compensatory seats</w:t>
      </w:r>
      <w:r w:rsidR="008503E2">
        <w:rPr>
          <w:rFonts w:ascii="Arial" w:hAnsi="Arial" w:cs="Arial"/>
          <w:lang w:val="en-US"/>
        </w:rPr>
        <w:t xml:space="preserve"> preferred by several members</w:t>
      </w:r>
      <w:r>
        <w:rPr>
          <w:rFonts w:ascii="Arial" w:hAnsi="Arial" w:cs="Arial"/>
          <w:lang w:val="en-US"/>
        </w:rPr>
        <w:t>.</w:t>
      </w:r>
    </w:p>
    <w:p w:rsidR="007813B4" w:rsidRPr="007B1B1D" w:rsidRDefault="007813B4" w:rsidP="007813B4">
      <w:pPr>
        <w:pStyle w:val="1"/>
        <w:numPr>
          <w:ilvl w:val="0"/>
          <w:numId w:val="4"/>
        </w:numPr>
        <w:spacing w:line="360" w:lineRule="auto"/>
        <w:ind w:left="142" w:hanging="142"/>
      </w:pPr>
      <w:r>
        <w:t>The IEC did not respond to the proposal that clause 11 (16) should</w:t>
      </w:r>
      <w:r w:rsidRPr="005106D7">
        <w:t xml:space="preserve"> be removed in favour ensuring compliance prior to elections rather than forfeiting seats if parties don’t have enough candidates on their list after an election</w:t>
      </w:r>
      <w:r>
        <w:t>.</w:t>
      </w:r>
    </w:p>
    <w:p w:rsidR="007552BB" w:rsidRPr="007813B4" w:rsidRDefault="007552BB" w:rsidP="007813B4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7552BB" w:rsidRPr="007552BB" w:rsidRDefault="007552BB" w:rsidP="007552BB">
      <w:pPr>
        <w:pStyle w:val="ListParagraph"/>
        <w:spacing w:line="276" w:lineRule="auto"/>
        <w:ind w:left="142"/>
        <w:jc w:val="both"/>
        <w:rPr>
          <w:rFonts w:ascii="Arial" w:hAnsi="Arial" w:cs="Arial"/>
          <w:lang w:val="en-US"/>
        </w:rPr>
      </w:pPr>
    </w:p>
    <w:p w:rsidR="00FD4860" w:rsidRPr="007552BB" w:rsidRDefault="00FD4860" w:rsidP="007552BB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FD4860" w:rsidRPr="007552BB" w:rsidSect="00B601D4">
      <w:headerReference w:type="default" r:id="rId7"/>
      <w:pgSz w:w="11906" w:h="16838"/>
      <w:pgMar w:top="993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A0" w:rsidRDefault="00ED6BA0" w:rsidP="00021A01">
      <w:pPr>
        <w:spacing w:after="0" w:line="240" w:lineRule="auto"/>
      </w:pPr>
      <w:r>
        <w:separator/>
      </w:r>
    </w:p>
  </w:endnote>
  <w:endnote w:type="continuationSeparator" w:id="0">
    <w:p w:rsidR="00ED6BA0" w:rsidRDefault="00ED6BA0" w:rsidP="000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A0" w:rsidRDefault="00ED6BA0" w:rsidP="00021A01">
      <w:pPr>
        <w:spacing w:after="0" w:line="240" w:lineRule="auto"/>
      </w:pPr>
      <w:r>
        <w:separator/>
      </w:r>
    </w:p>
  </w:footnote>
  <w:footnote w:type="continuationSeparator" w:id="0">
    <w:p w:rsidR="00ED6BA0" w:rsidRDefault="00ED6BA0" w:rsidP="0002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01" w:rsidRDefault="00021A01" w:rsidP="00021A01">
    <w:pPr>
      <w:pStyle w:val="Header"/>
      <w:tabs>
        <w:tab w:val="clear" w:pos="4513"/>
        <w:tab w:val="clear" w:pos="9026"/>
        <w:tab w:val="left" w:pos="1210"/>
      </w:tabs>
    </w:pPr>
    <w:r>
      <w:rPr>
        <w:noProof/>
        <w:lang w:eastAsia="en-ZA"/>
      </w:rPr>
      <w:drawing>
        <wp:inline distT="0" distB="0" distL="0" distR="0">
          <wp:extent cx="1772702" cy="57209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lia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286" cy="59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979"/>
    <w:multiLevelType w:val="hybridMultilevel"/>
    <w:tmpl w:val="39A4B03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8D7"/>
    <w:multiLevelType w:val="hybridMultilevel"/>
    <w:tmpl w:val="39A4B03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08AB"/>
    <w:multiLevelType w:val="hybridMultilevel"/>
    <w:tmpl w:val="5C9678F6"/>
    <w:lvl w:ilvl="0" w:tplc="0E2E5CE6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7E2"/>
    <w:multiLevelType w:val="hybridMultilevel"/>
    <w:tmpl w:val="99FA9B3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0E84"/>
    <w:multiLevelType w:val="hybridMultilevel"/>
    <w:tmpl w:val="5A10874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70D4"/>
    <w:multiLevelType w:val="hybridMultilevel"/>
    <w:tmpl w:val="6FA2F89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1A06"/>
    <w:multiLevelType w:val="hybridMultilevel"/>
    <w:tmpl w:val="44F033BA"/>
    <w:lvl w:ilvl="0" w:tplc="D2F4819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2EAB"/>
    <w:multiLevelType w:val="multilevel"/>
    <w:tmpl w:val="2C4A8FD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5"/>
      <w:lvlText w:val="%1.%2.%3.%5"/>
      <w:lvlJc w:val="left"/>
      <w:pPr>
        <w:tabs>
          <w:tab w:val="num" w:pos="2268"/>
        </w:tabs>
        <w:ind w:left="2268" w:hanging="226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20A59EB"/>
    <w:multiLevelType w:val="hybridMultilevel"/>
    <w:tmpl w:val="8D403BE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A4CF4"/>
    <w:multiLevelType w:val="hybridMultilevel"/>
    <w:tmpl w:val="197ADD60"/>
    <w:lvl w:ilvl="0" w:tplc="1E225D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2A49C2"/>
    <w:multiLevelType w:val="hybridMultilevel"/>
    <w:tmpl w:val="3EC456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4689"/>
    <w:rsid w:val="00021A01"/>
    <w:rsid w:val="003449D5"/>
    <w:rsid w:val="003D691F"/>
    <w:rsid w:val="00577288"/>
    <w:rsid w:val="006D6087"/>
    <w:rsid w:val="007060BA"/>
    <w:rsid w:val="007119BA"/>
    <w:rsid w:val="007552BB"/>
    <w:rsid w:val="007813B4"/>
    <w:rsid w:val="007D4689"/>
    <w:rsid w:val="008503E2"/>
    <w:rsid w:val="00B601D4"/>
    <w:rsid w:val="00BB789A"/>
    <w:rsid w:val="00C47BC1"/>
    <w:rsid w:val="00CF1EEC"/>
    <w:rsid w:val="00D12877"/>
    <w:rsid w:val="00D71527"/>
    <w:rsid w:val="00D851D0"/>
    <w:rsid w:val="00E00294"/>
    <w:rsid w:val="00EA48B5"/>
    <w:rsid w:val="00ED6BA0"/>
    <w:rsid w:val="00F16C20"/>
    <w:rsid w:val="00F229F3"/>
    <w:rsid w:val="00F6297A"/>
    <w:rsid w:val="00FD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7A"/>
  </w:style>
  <w:style w:type="paragraph" w:styleId="Heading1">
    <w:name w:val="heading 1"/>
    <w:basedOn w:val="Normal"/>
    <w:next w:val="Normal"/>
    <w:link w:val="Heading1Char"/>
    <w:qFormat/>
    <w:rsid w:val="00CF1EEC"/>
    <w:pPr>
      <w:keepNext/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89"/>
    <w:pPr>
      <w:ind w:left="720"/>
      <w:contextualSpacing/>
    </w:pPr>
  </w:style>
  <w:style w:type="paragraph" w:customStyle="1" w:styleId="1">
    <w:name w:val="1"/>
    <w:basedOn w:val="Normal"/>
    <w:link w:val="1Char"/>
    <w:qFormat/>
    <w:rsid w:val="007119BA"/>
    <w:pPr>
      <w:numPr>
        <w:numId w:val="2"/>
      </w:numPr>
      <w:spacing w:before="240" w:after="240" w:line="240" w:lineRule="auto"/>
      <w:jc w:val="both"/>
    </w:pPr>
    <w:rPr>
      <w:rFonts w:ascii="Arial" w:eastAsia="Times New Roman" w:hAnsi="Arial" w:cs="Arial"/>
      <w:iCs/>
      <w:color w:val="000000"/>
      <w:lang w:val="en-GB"/>
    </w:rPr>
  </w:style>
  <w:style w:type="character" w:customStyle="1" w:styleId="1Char">
    <w:name w:val="1 Char"/>
    <w:link w:val="1"/>
    <w:rsid w:val="007119BA"/>
    <w:rPr>
      <w:rFonts w:ascii="Arial" w:eastAsia="Times New Roman" w:hAnsi="Arial" w:cs="Arial"/>
      <w:iCs/>
      <w:color w:val="000000"/>
      <w:lang w:val="en-GB"/>
    </w:rPr>
  </w:style>
  <w:style w:type="paragraph" w:customStyle="1" w:styleId="2">
    <w:name w:val="2"/>
    <w:basedOn w:val="1"/>
    <w:qFormat/>
    <w:rsid w:val="007119BA"/>
    <w:pPr>
      <w:numPr>
        <w:ilvl w:val="1"/>
      </w:numPr>
      <w:tabs>
        <w:tab w:val="clear" w:pos="851"/>
      </w:tabs>
      <w:ind w:left="1440" w:hanging="360"/>
    </w:pPr>
  </w:style>
  <w:style w:type="paragraph" w:customStyle="1" w:styleId="3">
    <w:name w:val="3"/>
    <w:basedOn w:val="2"/>
    <w:qFormat/>
    <w:rsid w:val="007119BA"/>
    <w:pPr>
      <w:numPr>
        <w:ilvl w:val="2"/>
      </w:numPr>
      <w:tabs>
        <w:tab w:val="clear" w:pos="1134"/>
      </w:tabs>
      <w:ind w:left="2160" w:hanging="180"/>
    </w:pPr>
  </w:style>
  <w:style w:type="paragraph" w:customStyle="1" w:styleId="4">
    <w:name w:val="4"/>
    <w:basedOn w:val="2"/>
    <w:qFormat/>
    <w:rsid w:val="007119BA"/>
    <w:pPr>
      <w:numPr>
        <w:ilvl w:val="3"/>
      </w:numPr>
      <w:tabs>
        <w:tab w:val="clear" w:pos="1701"/>
      </w:tabs>
      <w:ind w:left="2880" w:hanging="360"/>
    </w:pPr>
    <w:rPr>
      <w:iCs w:val="0"/>
    </w:rPr>
  </w:style>
  <w:style w:type="paragraph" w:customStyle="1" w:styleId="5">
    <w:name w:val="5"/>
    <w:basedOn w:val="4"/>
    <w:qFormat/>
    <w:rsid w:val="007119BA"/>
    <w:pPr>
      <w:numPr>
        <w:ilvl w:val="4"/>
      </w:numPr>
      <w:tabs>
        <w:tab w:val="clear" w:pos="2268"/>
      </w:tabs>
      <w:ind w:left="3600" w:hanging="360"/>
    </w:pPr>
    <w:rPr>
      <w:iCs/>
      <w:szCs w:val="16"/>
      <w:lang w:eastAsia="en-ZA"/>
    </w:rPr>
  </w:style>
  <w:style w:type="paragraph" w:customStyle="1" w:styleId="Default">
    <w:name w:val="Default"/>
    <w:rsid w:val="0034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1EEC"/>
    <w:rPr>
      <w:rFonts w:ascii="Arial" w:eastAsia="Times New Roman" w:hAnsi="Arial" w:cs="Times New Roman"/>
      <w:b/>
      <w:bCs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01"/>
  </w:style>
  <w:style w:type="paragraph" w:styleId="Footer">
    <w:name w:val="footer"/>
    <w:basedOn w:val="Normal"/>
    <w:link w:val="FooterChar"/>
    <w:uiPriority w:val="99"/>
    <w:unhideWhenUsed/>
    <w:rsid w:val="0002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01"/>
  </w:style>
  <w:style w:type="paragraph" w:styleId="BalloonText">
    <w:name w:val="Balloon Text"/>
    <w:basedOn w:val="Normal"/>
    <w:link w:val="BalloonTextChar"/>
    <w:uiPriority w:val="99"/>
    <w:semiHidden/>
    <w:unhideWhenUsed/>
    <w:rsid w:val="0057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Salmon</dc:creator>
  <cp:lastModifiedBy>USER</cp:lastModifiedBy>
  <cp:revision>2</cp:revision>
  <dcterms:created xsi:type="dcterms:W3CDTF">2022-07-01T09:45:00Z</dcterms:created>
  <dcterms:modified xsi:type="dcterms:W3CDTF">2022-07-01T09:45:00Z</dcterms:modified>
</cp:coreProperties>
</file>