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A8" w:rsidRPr="003F762A" w:rsidRDefault="00043AA8" w:rsidP="003F762A">
      <w:pPr>
        <w:spacing w:after="0" w:line="240" w:lineRule="auto"/>
        <w:rPr>
          <w:rFonts w:ascii="Arial" w:eastAsia="Times New Roman" w:hAnsi="Arial" w:cs="Arial"/>
          <w:b/>
          <w:sz w:val="20"/>
          <w:szCs w:val="20"/>
          <w:lang w:val="en-GB" w:eastAsia="en-GB"/>
        </w:rPr>
      </w:pPr>
      <w:r w:rsidRPr="003F762A">
        <w:rPr>
          <w:rFonts w:ascii="Arial" w:eastAsia="Times New Roman" w:hAnsi="Arial" w:cs="Arial"/>
          <w:b/>
          <w:color w:val="000000"/>
          <w:spacing w:val="6"/>
          <w:sz w:val="20"/>
          <w:szCs w:val="20"/>
          <w:lang w:eastAsia="en-GB"/>
        </w:rPr>
        <w:t xml:space="preserve">REPORT OF THE SELECT COMMITTEE ON APPROPRIATIONS ON THE </w:t>
      </w:r>
      <w:r w:rsidRPr="003F762A">
        <w:rPr>
          <w:rFonts w:ascii="Arial" w:eastAsia="Times New Roman" w:hAnsi="Arial" w:cs="Arial"/>
          <w:b/>
          <w:i/>
          <w:color w:val="000000"/>
          <w:spacing w:val="6"/>
          <w:sz w:val="20"/>
          <w:szCs w:val="20"/>
          <w:lang w:eastAsia="en-GB"/>
        </w:rPr>
        <w:t>APPROPRIATION BILL</w:t>
      </w:r>
      <w:r w:rsidRPr="003F762A">
        <w:rPr>
          <w:rFonts w:ascii="Arial" w:eastAsia="Times New Roman" w:hAnsi="Arial" w:cs="Arial"/>
          <w:b/>
          <w:color w:val="000000"/>
          <w:spacing w:val="6"/>
          <w:sz w:val="20"/>
          <w:szCs w:val="20"/>
          <w:lang w:eastAsia="en-GB"/>
        </w:rPr>
        <w:t xml:space="preserve"> [B7 – 2022] [NATIONAL ASSEMBLY (SECTION 77)], DATED 22 JUNE 2022</w:t>
      </w:r>
    </w:p>
    <w:p w:rsidR="00043AA8" w:rsidRPr="003F762A" w:rsidRDefault="00043AA8" w:rsidP="003F762A">
      <w:pPr>
        <w:spacing w:after="0" w:line="240" w:lineRule="auto"/>
        <w:rPr>
          <w:rFonts w:ascii="Arial" w:eastAsia="Times New Roman" w:hAnsi="Arial" w:cs="Arial"/>
          <w:sz w:val="20"/>
          <w:szCs w:val="20"/>
          <w:lang w:val="en-GB" w:eastAsia="en-GB"/>
        </w:rPr>
      </w:pPr>
    </w:p>
    <w:p w:rsidR="00043AA8" w:rsidRPr="003F762A" w:rsidRDefault="00043AA8" w:rsidP="003F762A">
      <w:pPr>
        <w:numPr>
          <w:ilvl w:val="0"/>
          <w:numId w:val="1"/>
        </w:numPr>
        <w:spacing w:after="0" w:line="240" w:lineRule="auto"/>
        <w:ind w:left="284" w:hanging="284"/>
        <w:rPr>
          <w:rFonts w:ascii="Arial" w:eastAsia="Times New Roman" w:hAnsi="Arial" w:cs="Arial"/>
          <w:b/>
          <w:sz w:val="20"/>
          <w:szCs w:val="20"/>
          <w:lang w:val="en-GB" w:eastAsia="en-GB"/>
        </w:rPr>
      </w:pPr>
      <w:r w:rsidRPr="003F762A">
        <w:rPr>
          <w:rFonts w:ascii="Arial" w:eastAsia="Times New Roman" w:hAnsi="Arial" w:cs="Arial"/>
          <w:b/>
          <w:sz w:val="20"/>
          <w:szCs w:val="20"/>
          <w:lang w:val="en-GB" w:eastAsia="en-GB"/>
        </w:rPr>
        <w:t>Introduction</w:t>
      </w:r>
    </w:p>
    <w:p w:rsidR="00043AA8" w:rsidRPr="003F762A" w:rsidRDefault="00043AA8" w:rsidP="003F762A">
      <w:pPr>
        <w:spacing w:after="0" w:line="240" w:lineRule="auto"/>
        <w:rPr>
          <w:rFonts w:ascii="Arial" w:eastAsia="Times New Roman" w:hAnsi="Arial" w:cs="Arial"/>
          <w:sz w:val="20"/>
          <w:szCs w:val="20"/>
          <w:lang w:val="en-GB" w:eastAsia="en-GB"/>
        </w:rPr>
      </w:pPr>
      <w:r w:rsidRPr="003F762A">
        <w:rPr>
          <w:rFonts w:ascii="Arial" w:eastAsia="Times New Roman" w:hAnsi="Arial" w:cs="Arial"/>
          <w:sz w:val="20"/>
          <w:szCs w:val="20"/>
          <w:lang w:val="en-GB" w:eastAsia="en-GB"/>
        </w:rPr>
        <w:t xml:space="preserve">The </w:t>
      </w:r>
      <w:r w:rsidRPr="003F762A">
        <w:rPr>
          <w:rFonts w:ascii="Arial" w:eastAsia="Times New Roman" w:hAnsi="Arial" w:cs="Arial"/>
          <w:i/>
          <w:sz w:val="20"/>
          <w:szCs w:val="20"/>
          <w:lang w:val="en-GB" w:eastAsia="en-GB"/>
        </w:rPr>
        <w:t xml:space="preserve">Appropriation Bill </w:t>
      </w:r>
      <w:r w:rsidRPr="003F762A">
        <w:rPr>
          <w:rFonts w:ascii="Arial" w:eastAsia="Times New Roman" w:hAnsi="Arial" w:cs="Arial"/>
          <w:sz w:val="20"/>
          <w:szCs w:val="20"/>
          <w:lang w:val="en-GB" w:eastAsia="en-GB"/>
        </w:rPr>
        <w:t xml:space="preserve">[B7– 2022] was referred to the Committee, for concurrence, on </w:t>
      </w:r>
      <w:r w:rsidR="00015456" w:rsidRPr="003F762A">
        <w:rPr>
          <w:rFonts w:ascii="Arial" w:eastAsia="Times New Roman" w:hAnsi="Arial" w:cs="Arial"/>
          <w:sz w:val="20"/>
          <w:szCs w:val="20"/>
          <w:lang w:val="en-GB" w:eastAsia="en-GB"/>
        </w:rPr>
        <w:t>14</w:t>
      </w:r>
      <w:r w:rsidRPr="003F762A">
        <w:rPr>
          <w:rFonts w:ascii="Arial" w:eastAsia="Times New Roman" w:hAnsi="Arial" w:cs="Arial"/>
          <w:sz w:val="20"/>
          <w:szCs w:val="20"/>
          <w:lang w:val="en-GB" w:eastAsia="en-GB"/>
        </w:rPr>
        <w:t xml:space="preserve"> June 2022. In order to streamline the processing of the Bill, </w:t>
      </w:r>
      <w:r w:rsidR="00C92A58" w:rsidRPr="003F762A">
        <w:rPr>
          <w:rFonts w:ascii="Arial" w:eastAsia="Times New Roman" w:hAnsi="Arial" w:cs="Arial"/>
          <w:sz w:val="20"/>
          <w:szCs w:val="20"/>
          <w:lang w:val="en-GB" w:eastAsia="en-GB"/>
        </w:rPr>
        <w:t xml:space="preserve">on 18 May 2022 </w:t>
      </w:r>
      <w:r w:rsidRPr="003F762A">
        <w:rPr>
          <w:rFonts w:ascii="Arial" w:eastAsia="Times New Roman" w:hAnsi="Arial" w:cs="Arial"/>
          <w:sz w:val="20"/>
          <w:szCs w:val="20"/>
          <w:lang w:val="en-GB" w:eastAsia="en-GB"/>
        </w:rPr>
        <w:t xml:space="preserve">the Committee received a </w:t>
      </w:r>
      <w:r w:rsidR="00E54B59" w:rsidRPr="003F762A">
        <w:rPr>
          <w:rFonts w:ascii="Arial" w:eastAsia="Times New Roman" w:hAnsi="Arial" w:cs="Arial"/>
          <w:sz w:val="20"/>
          <w:szCs w:val="20"/>
          <w:lang w:val="en-GB" w:eastAsia="en-GB"/>
        </w:rPr>
        <w:t xml:space="preserve">thorough briefing </w:t>
      </w:r>
      <w:r w:rsidRPr="003F762A">
        <w:rPr>
          <w:rFonts w:ascii="Arial" w:eastAsia="Times New Roman" w:hAnsi="Arial" w:cs="Arial"/>
          <w:sz w:val="20"/>
          <w:szCs w:val="20"/>
          <w:lang w:val="en-GB" w:eastAsia="en-GB"/>
        </w:rPr>
        <w:t>on the Bill, as tabled by the Minister of Finance on 23 February 2022.</w:t>
      </w:r>
      <w:r w:rsidR="00E54B59" w:rsidRPr="003F762A">
        <w:rPr>
          <w:rFonts w:ascii="Arial" w:eastAsia="Times New Roman" w:hAnsi="Arial" w:cs="Arial"/>
          <w:sz w:val="20"/>
          <w:szCs w:val="20"/>
          <w:lang w:val="en-GB" w:eastAsia="en-GB"/>
        </w:rPr>
        <w:t xml:space="preserve"> Thereafter, </w:t>
      </w:r>
      <w:r w:rsidR="00D74DF3" w:rsidRPr="003F762A">
        <w:rPr>
          <w:rFonts w:ascii="Arial" w:eastAsia="Times New Roman" w:hAnsi="Arial" w:cs="Arial"/>
          <w:sz w:val="20"/>
          <w:szCs w:val="20"/>
          <w:lang w:val="en-GB" w:eastAsia="en-GB"/>
        </w:rPr>
        <w:t xml:space="preserve">on 25 May 2022, </w:t>
      </w:r>
      <w:r w:rsidR="00E54B59" w:rsidRPr="003F762A">
        <w:rPr>
          <w:rFonts w:ascii="Arial" w:eastAsia="Times New Roman" w:hAnsi="Arial" w:cs="Arial"/>
          <w:sz w:val="20"/>
          <w:szCs w:val="20"/>
          <w:lang w:val="en-GB" w:eastAsia="en-GB"/>
        </w:rPr>
        <w:t xml:space="preserve">the Committee consulted </w:t>
      </w:r>
      <w:r w:rsidR="00D74DF3" w:rsidRPr="003F762A">
        <w:rPr>
          <w:rFonts w:ascii="Arial" w:eastAsia="Times New Roman" w:hAnsi="Arial" w:cs="Arial"/>
          <w:sz w:val="20"/>
          <w:szCs w:val="20"/>
          <w:lang w:val="en-GB" w:eastAsia="en-GB"/>
        </w:rPr>
        <w:t xml:space="preserve">with </w:t>
      </w:r>
      <w:r w:rsidR="00E54B59" w:rsidRPr="003F762A">
        <w:rPr>
          <w:rFonts w:ascii="Arial" w:eastAsia="Times New Roman" w:hAnsi="Arial" w:cs="Arial"/>
          <w:sz w:val="20"/>
          <w:szCs w:val="20"/>
          <w:lang w:val="en-GB" w:eastAsia="en-GB"/>
        </w:rPr>
        <w:t xml:space="preserve">the Financial and Fiscal Commission </w:t>
      </w:r>
      <w:r w:rsidR="00C92A58" w:rsidRPr="003F762A">
        <w:rPr>
          <w:rFonts w:ascii="Arial" w:eastAsia="Times New Roman" w:hAnsi="Arial" w:cs="Arial"/>
          <w:sz w:val="20"/>
          <w:szCs w:val="20"/>
          <w:lang w:val="en-GB" w:eastAsia="en-GB"/>
        </w:rPr>
        <w:t xml:space="preserve">(FFC) </w:t>
      </w:r>
      <w:r w:rsidR="00E54B59" w:rsidRPr="003F762A">
        <w:rPr>
          <w:rFonts w:ascii="Arial" w:eastAsia="Times New Roman" w:hAnsi="Arial" w:cs="Arial"/>
          <w:sz w:val="20"/>
          <w:szCs w:val="20"/>
          <w:lang w:val="en-GB" w:eastAsia="en-GB"/>
        </w:rPr>
        <w:t xml:space="preserve">and the Parliamentary Budget Office </w:t>
      </w:r>
      <w:r w:rsidR="00C92A58" w:rsidRPr="003F762A">
        <w:rPr>
          <w:rFonts w:ascii="Arial" w:eastAsia="Times New Roman" w:hAnsi="Arial" w:cs="Arial"/>
          <w:sz w:val="20"/>
          <w:szCs w:val="20"/>
          <w:lang w:val="en-GB" w:eastAsia="en-GB"/>
        </w:rPr>
        <w:t xml:space="preserve">(PBO) </w:t>
      </w:r>
      <w:r w:rsidR="00D74DF3" w:rsidRPr="003F762A">
        <w:rPr>
          <w:rFonts w:ascii="Arial" w:eastAsia="Times New Roman" w:hAnsi="Arial" w:cs="Arial"/>
          <w:sz w:val="20"/>
          <w:szCs w:val="20"/>
          <w:lang w:val="en-GB" w:eastAsia="en-GB"/>
        </w:rPr>
        <w:t xml:space="preserve">on the Bill. With respect to public participation, the Committee held </w:t>
      </w:r>
      <w:r w:rsidR="00015456" w:rsidRPr="003F762A">
        <w:rPr>
          <w:rFonts w:ascii="Arial" w:eastAsia="Times New Roman" w:hAnsi="Arial" w:cs="Arial"/>
          <w:sz w:val="20"/>
          <w:szCs w:val="20"/>
          <w:lang w:val="en-GB" w:eastAsia="en-GB"/>
        </w:rPr>
        <w:t xml:space="preserve">a </w:t>
      </w:r>
      <w:r w:rsidR="00D74DF3" w:rsidRPr="003F762A">
        <w:rPr>
          <w:rFonts w:ascii="Arial" w:eastAsia="Times New Roman" w:hAnsi="Arial" w:cs="Arial"/>
          <w:sz w:val="20"/>
          <w:szCs w:val="20"/>
          <w:lang w:val="en-GB" w:eastAsia="en-GB"/>
        </w:rPr>
        <w:t>public hearing on 31 May 2022</w:t>
      </w:r>
      <w:r w:rsidR="000D208E" w:rsidRPr="003F762A">
        <w:rPr>
          <w:rFonts w:ascii="Arial" w:eastAsia="Times New Roman" w:hAnsi="Arial" w:cs="Arial"/>
          <w:sz w:val="20"/>
          <w:szCs w:val="20"/>
          <w:lang w:val="en-GB" w:eastAsia="en-GB"/>
        </w:rPr>
        <w:t>, during which submissions were heard from Equal Education, the Congress of South African Trade Unions (COSATU) and the South African Institute of Chartered Accountants (SAICA)</w:t>
      </w:r>
      <w:r w:rsidR="00D74DF3" w:rsidRPr="003F762A">
        <w:rPr>
          <w:rFonts w:ascii="Arial" w:eastAsia="Times New Roman" w:hAnsi="Arial" w:cs="Arial"/>
          <w:sz w:val="20"/>
          <w:szCs w:val="20"/>
          <w:lang w:val="en-GB" w:eastAsia="en-GB"/>
        </w:rPr>
        <w:t xml:space="preserve">. </w:t>
      </w:r>
      <w:r w:rsidRPr="003F762A">
        <w:rPr>
          <w:rFonts w:ascii="Arial" w:eastAsia="Times New Roman" w:hAnsi="Arial" w:cs="Arial"/>
          <w:sz w:val="20"/>
          <w:szCs w:val="20"/>
          <w:lang w:val="en-GB" w:eastAsia="en-GB"/>
        </w:rPr>
        <w:t xml:space="preserve"> </w:t>
      </w:r>
    </w:p>
    <w:p w:rsidR="00043AA8" w:rsidRPr="003F762A" w:rsidRDefault="00043AA8" w:rsidP="003F762A">
      <w:pPr>
        <w:spacing w:after="0" w:line="240" w:lineRule="auto"/>
        <w:rPr>
          <w:rFonts w:ascii="Arial" w:eastAsia="Times New Roman" w:hAnsi="Arial" w:cs="Arial"/>
          <w:sz w:val="20"/>
          <w:szCs w:val="20"/>
          <w:lang w:val="en-GB" w:eastAsia="en-GB"/>
        </w:rPr>
      </w:pPr>
    </w:p>
    <w:p w:rsidR="00043AA8" w:rsidRPr="003F762A" w:rsidRDefault="00043AA8" w:rsidP="003F762A">
      <w:pPr>
        <w:pStyle w:val="ListParagraph"/>
        <w:numPr>
          <w:ilvl w:val="0"/>
          <w:numId w:val="1"/>
        </w:numPr>
        <w:spacing w:after="0" w:line="240" w:lineRule="auto"/>
        <w:ind w:left="284" w:hanging="284"/>
        <w:rPr>
          <w:rFonts w:ascii="Arial" w:hAnsi="Arial" w:cs="Arial"/>
          <w:b/>
          <w:sz w:val="20"/>
          <w:szCs w:val="20"/>
        </w:rPr>
      </w:pPr>
      <w:r w:rsidRPr="003F762A">
        <w:rPr>
          <w:rFonts w:ascii="Arial" w:eastAsia="Times New Roman" w:hAnsi="Arial" w:cs="Arial"/>
          <w:b/>
          <w:sz w:val="20"/>
          <w:szCs w:val="20"/>
          <w:lang w:val="en-GB" w:eastAsia="en-GB"/>
        </w:rPr>
        <w:t>Overview o</w:t>
      </w:r>
      <w:r w:rsidR="00B83B78" w:rsidRPr="003F762A">
        <w:rPr>
          <w:rFonts w:ascii="Arial" w:eastAsia="Times New Roman" w:hAnsi="Arial" w:cs="Arial"/>
          <w:b/>
          <w:sz w:val="20"/>
          <w:szCs w:val="20"/>
          <w:lang w:val="en-GB" w:eastAsia="en-GB"/>
        </w:rPr>
        <w:t>f</w:t>
      </w:r>
      <w:r w:rsidRPr="003F762A">
        <w:rPr>
          <w:rFonts w:ascii="Arial" w:eastAsia="Times New Roman" w:hAnsi="Arial" w:cs="Arial"/>
          <w:b/>
          <w:sz w:val="20"/>
          <w:szCs w:val="20"/>
          <w:lang w:val="en-GB" w:eastAsia="en-GB"/>
        </w:rPr>
        <w:t xml:space="preserve"> the Bill</w:t>
      </w:r>
    </w:p>
    <w:p w:rsidR="00C86871" w:rsidRPr="003F762A" w:rsidRDefault="00043AA8" w:rsidP="003F762A">
      <w:pPr>
        <w:spacing w:after="0" w:line="240" w:lineRule="auto"/>
        <w:rPr>
          <w:rFonts w:ascii="Arial" w:eastAsia="Times New Roman" w:hAnsi="Arial" w:cs="Arial"/>
          <w:sz w:val="20"/>
          <w:szCs w:val="20"/>
          <w:lang w:val="en-GB" w:eastAsia="en-GB"/>
        </w:rPr>
      </w:pPr>
      <w:r w:rsidRPr="003F762A">
        <w:rPr>
          <w:rFonts w:ascii="Arial" w:eastAsia="Times New Roman" w:hAnsi="Arial" w:cs="Arial"/>
          <w:sz w:val="20"/>
          <w:szCs w:val="20"/>
          <w:lang w:val="en-GB" w:eastAsia="en-GB"/>
        </w:rPr>
        <w:t xml:space="preserve">The </w:t>
      </w:r>
      <w:r w:rsidR="00B83B78" w:rsidRPr="003F762A">
        <w:rPr>
          <w:rFonts w:ascii="Arial" w:eastAsia="Times New Roman" w:hAnsi="Arial" w:cs="Arial"/>
          <w:sz w:val="20"/>
          <w:szCs w:val="20"/>
          <w:lang w:val="en-GB" w:eastAsia="en-GB"/>
        </w:rPr>
        <w:t>Bill outlines</w:t>
      </w:r>
      <w:r w:rsidRPr="003F762A">
        <w:rPr>
          <w:rFonts w:ascii="Arial" w:eastAsia="Times New Roman" w:hAnsi="Arial" w:cs="Arial"/>
          <w:sz w:val="20"/>
          <w:szCs w:val="20"/>
          <w:lang w:val="en-GB" w:eastAsia="en-GB"/>
        </w:rPr>
        <w:t xml:space="preserve"> various provisions that govern utilisation of the appropriated funds for </w:t>
      </w:r>
      <w:r w:rsidR="00B83B78" w:rsidRPr="003F762A">
        <w:rPr>
          <w:rFonts w:ascii="Arial" w:eastAsia="Times New Roman" w:hAnsi="Arial" w:cs="Arial"/>
          <w:sz w:val="20"/>
          <w:szCs w:val="20"/>
          <w:lang w:val="en-GB" w:eastAsia="en-GB"/>
        </w:rPr>
        <w:t xml:space="preserve">the </w:t>
      </w:r>
      <w:r w:rsidRPr="003F762A">
        <w:rPr>
          <w:rFonts w:ascii="Arial" w:eastAsia="Times New Roman" w:hAnsi="Arial" w:cs="Arial"/>
          <w:sz w:val="20"/>
          <w:szCs w:val="20"/>
          <w:lang w:val="en-GB" w:eastAsia="en-GB"/>
        </w:rPr>
        <w:t xml:space="preserve">2022/23 financial year. These include, under </w:t>
      </w:r>
      <w:r w:rsidR="00B83B78" w:rsidRPr="003F762A">
        <w:rPr>
          <w:rFonts w:ascii="Arial" w:eastAsia="Times New Roman" w:hAnsi="Arial" w:cs="Arial"/>
          <w:sz w:val="20"/>
          <w:szCs w:val="20"/>
          <w:lang w:val="en-GB" w:eastAsia="en-GB"/>
        </w:rPr>
        <w:t>Clause</w:t>
      </w:r>
      <w:r w:rsidRPr="003F762A">
        <w:rPr>
          <w:rFonts w:ascii="Arial" w:eastAsia="Times New Roman" w:hAnsi="Arial" w:cs="Arial"/>
          <w:sz w:val="20"/>
          <w:szCs w:val="20"/>
          <w:lang w:val="en-GB" w:eastAsia="en-GB"/>
        </w:rPr>
        <w:t xml:space="preserve"> 3, an explanation that amounts marked as specifically and exclusively appropriated in the schedule</w:t>
      </w:r>
      <w:r w:rsidR="00C86871" w:rsidRPr="003F762A">
        <w:rPr>
          <w:rFonts w:ascii="Arial" w:eastAsia="Times New Roman" w:hAnsi="Arial" w:cs="Arial"/>
          <w:sz w:val="20"/>
          <w:szCs w:val="20"/>
          <w:lang w:val="en-GB" w:eastAsia="en-GB"/>
        </w:rPr>
        <w:t xml:space="preserve"> may be used only for the purpose indicated, unless the amount or purpose is amended by, or in terms of</w:t>
      </w:r>
      <w:r w:rsidRPr="003F762A">
        <w:rPr>
          <w:rFonts w:ascii="Arial" w:eastAsia="Times New Roman" w:hAnsi="Arial" w:cs="Arial"/>
          <w:sz w:val="20"/>
          <w:szCs w:val="20"/>
          <w:lang w:val="en-GB" w:eastAsia="en-GB"/>
        </w:rPr>
        <w:t>,</w:t>
      </w:r>
      <w:r w:rsidR="00B83B78" w:rsidRPr="003F762A">
        <w:rPr>
          <w:rFonts w:ascii="Arial" w:eastAsia="Times New Roman" w:hAnsi="Arial" w:cs="Arial"/>
          <w:sz w:val="20"/>
          <w:szCs w:val="20"/>
          <w:lang w:val="en-GB" w:eastAsia="en-GB"/>
        </w:rPr>
        <w:t xml:space="preserve"> an Act of Parliament; and </w:t>
      </w:r>
      <w:r w:rsidR="00C86871" w:rsidRPr="003F762A">
        <w:rPr>
          <w:rFonts w:ascii="Arial" w:eastAsia="Times New Roman" w:hAnsi="Arial" w:cs="Arial"/>
          <w:sz w:val="20"/>
          <w:szCs w:val="20"/>
          <w:lang w:val="en-GB" w:eastAsia="en-GB"/>
        </w:rPr>
        <w:t xml:space="preserve">under </w:t>
      </w:r>
      <w:r w:rsidR="00B83B78" w:rsidRPr="003F762A">
        <w:rPr>
          <w:rFonts w:ascii="Arial" w:eastAsia="Times New Roman" w:hAnsi="Arial" w:cs="Arial"/>
          <w:sz w:val="20"/>
          <w:szCs w:val="20"/>
          <w:lang w:val="en-GB" w:eastAsia="en-GB"/>
        </w:rPr>
        <w:t>Clause</w:t>
      </w:r>
      <w:r w:rsidR="00C86871" w:rsidRPr="003F762A">
        <w:rPr>
          <w:rFonts w:ascii="Arial" w:eastAsia="Times New Roman" w:hAnsi="Arial" w:cs="Arial"/>
          <w:sz w:val="20"/>
          <w:szCs w:val="20"/>
          <w:lang w:val="en-GB" w:eastAsia="en-GB"/>
        </w:rPr>
        <w:t xml:space="preserve"> 4, </w:t>
      </w:r>
      <w:r w:rsidR="00B83B78" w:rsidRPr="003F762A">
        <w:rPr>
          <w:rFonts w:ascii="Arial" w:eastAsia="Times New Roman" w:hAnsi="Arial" w:cs="Arial"/>
          <w:sz w:val="20"/>
          <w:szCs w:val="20"/>
          <w:lang w:val="en-GB" w:eastAsia="en-GB"/>
        </w:rPr>
        <w:t xml:space="preserve">that </w:t>
      </w:r>
      <w:r w:rsidR="00C86871" w:rsidRPr="003F762A">
        <w:rPr>
          <w:rFonts w:ascii="Arial" w:eastAsia="Times New Roman" w:hAnsi="Arial" w:cs="Arial"/>
          <w:sz w:val="20"/>
          <w:szCs w:val="20"/>
          <w:lang w:val="en-GB" w:eastAsia="en-GB"/>
        </w:rPr>
        <w:t xml:space="preserve">the Minister of Finance may, in writing, (a) impose conditions on an amount in the schedule, </w:t>
      </w:r>
      <w:r w:rsidRPr="003F762A">
        <w:rPr>
          <w:rFonts w:ascii="Arial" w:eastAsia="Times New Roman" w:hAnsi="Arial" w:cs="Arial"/>
          <w:sz w:val="20"/>
          <w:szCs w:val="20"/>
          <w:lang w:val="en-GB" w:eastAsia="en-GB"/>
        </w:rPr>
        <w:t>other than a conditional allocation</w:t>
      </w:r>
      <w:r w:rsidR="00C86871" w:rsidRPr="003F762A">
        <w:rPr>
          <w:rFonts w:ascii="Arial" w:eastAsia="Times New Roman" w:hAnsi="Arial" w:cs="Arial"/>
          <w:sz w:val="20"/>
          <w:szCs w:val="20"/>
          <w:lang w:val="en-GB" w:eastAsia="en-GB"/>
        </w:rPr>
        <w:t>, in order to promote transparency and accountability and the effective m</w:t>
      </w:r>
      <w:r w:rsidR="00B83B78" w:rsidRPr="003F762A">
        <w:rPr>
          <w:rFonts w:ascii="Arial" w:eastAsia="Times New Roman" w:hAnsi="Arial" w:cs="Arial"/>
          <w:sz w:val="20"/>
          <w:szCs w:val="20"/>
          <w:lang w:val="en-GB" w:eastAsia="en-GB"/>
        </w:rPr>
        <w:t xml:space="preserve">anagement of the appropriation </w:t>
      </w:r>
      <w:r w:rsidR="00C86871" w:rsidRPr="003F762A">
        <w:rPr>
          <w:rFonts w:ascii="Arial" w:eastAsia="Times New Roman" w:hAnsi="Arial" w:cs="Arial"/>
          <w:sz w:val="20"/>
          <w:szCs w:val="20"/>
          <w:lang w:val="en-GB" w:eastAsia="en-GB"/>
        </w:rPr>
        <w:t xml:space="preserve">and (b) stop the use of an amount in respect of which conditions imposed in terms of paragraph (a) are not met. </w:t>
      </w:r>
      <w:r w:rsidR="00B83B78" w:rsidRPr="003F762A">
        <w:rPr>
          <w:rFonts w:ascii="Arial" w:eastAsia="Times New Roman" w:hAnsi="Arial" w:cs="Arial"/>
          <w:sz w:val="20"/>
          <w:szCs w:val="20"/>
          <w:lang w:val="en-GB" w:eastAsia="en-GB"/>
        </w:rPr>
        <w:t>Clause</w:t>
      </w:r>
      <w:r w:rsidR="00C86871" w:rsidRPr="003F762A">
        <w:rPr>
          <w:rFonts w:ascii="Arial" w:eastAsia="Times New Roman" w:hAnsi="Arial" w:cs="Arial"/>
          <w:sz w:val="20"/>
          <w:szCs w:val="20"/>
          <w:lang w:val="en-GB" w:eastAsia="en-GB"/>
        </w:rPr>
        <w:t xml:space="preserve"> 5(1) explains that</w:t>
      </w:r>
      <w:r w:rsidR="00216A22" w:rsidRPr="003F762A">
        <w:rPr>
          <w:rFonts w:ascii="Arial" w:eastAsia="Times New Roman" w:hAnsi="Arial" w:cs="Arial"/>
          <w:sz w:val="20"/>
          <w:szCs w:val="20"/>
          <w:lang w:val="en-GB" w:eastAsia="en-GB"/>
        </w:rPr>
        <w:t>,</w:t>
      </w:r>
      <w:r w:rsidR="00C86871" w:rsidRPr="003F762A">
        <w:rPr>
          <w:rFonts w:ascii="Arial" w:eastAsia="Times New Roman" w:hAnsi="Arial" w:cs="Arial"/>
          <w:sz w:val="20"/>
          <w:szCs w:val="20"/>
          <w:lang w:val="en-GB" w:eastAsia="en-GB"/>
        </w:rPr>
        <w:t xml:space="preserve"> despite </w:t>
      </w:r>
      <w:r w:rsidR="00216A22" w:rsidRPr="003F762A">
        <w:rPr>
          <w:rFonts w:ascii="Arial" w:eastAsia="Times New Roman" w:hAnsi="Arial" w:cs="Arial"/>
          <w:sz w:val="20"/>
          <w:szCs w:val="20"/>
          <w:lang w:val="en-GB" w:eastAsia="en-GB"/>
        </w:rPr>
        <w:t>Clause</w:t>
      </w:r>
      <w:r w:rsidR="00C86871" w:rsidRPr="003F762A">
        <w:rPr>
          <w:rFonts w:ascii="Arial" w:eastAsia="Times New Roman" w:hAnsi="Arial" w:cs="Arial"/>
          <w:sz w:val="20"/>
          <w:szCs w:val="20"/>
          <w:lang w:val="en-GB" w:eastAsia="en-GB"/>
        </w:rPr>
        <w:t xml:space="preserve"> 3 of this Bill and Section 43(4) of the Public Finance Management Act (No 01 of 1999), the Minister may approve that unspent funds in an amoun</w:t>
      </w:r>
      <w:r w:rsidR="00216A22" w:rsidRPr="003F762A">
        <w:rPr>
          <w:rFonts w:ascii="Arial" w:eastAsia="Times New Roman" w:hAnsi="Arial" w:cs="Arial"/>
          <w:sz w:val="20"/>
          <w:szCs w:val="20"/>
          <w:lang w:val="en-GB" w:eastAsia="en-GB"/>
        </w:rPr>
        <w:t>t in the schedule allocated for -</w:t>
      </w:r>
    </w:p>
    <w:p w:rsidR="00C86871" w:rsidRPr="003F762A" w:rsidRDefault="00C86871" w:rsidP="003F762A">
      <w:pPr>
        <w:pStyle w:val="ListParagraph"/>
        <w:numPr>
          <w:ilvl w:val="0"/>
          <w:numId w:val="2"/>
        </w:numPr>
        <w:spacing w:after="0" w:line="240" w:lineRule="auto"/>
        <w:rPr>
          <w:rFonts w:ascii="Arial" w:hAnsi="Arial" w:cs="Arial"/>
          <w:sz w:val="20"/>
          <w:szCs w:val="20"/>
        </w:rPr>
      </w:pPr>
      <w:r w:rsidRPr="003F762A">
        <w:rPr>
          <w:rFonts w:ascii="Arial" w:eastAsia="Times New Roman" w:hAnsi="Arial" w:cs="Arial"/>
          <w:sz w:val="20"/>
          <w:szCs w:val="20"/>
          <w:lang w:val="en-GB" w:eastAsia="en-GB"/>
        </w:rPr>
        <w:t>Compensation of empl</w:t>
      </w:r>
      <w:r w:rsidR="00216A22" w:rsidRPr="003F762A">
        <w:rPr>
          <w:rFonts w:ascii="Arial" w:eastAsia="Times New Roman" w:hAnsi="Arial" w:cs="Arial"/>
          <w:sz w:val="20"/>
          <w:szCs w:val="20"/>
          <w:lang w:val="en-GB" w:eastAsia="en-GB"/>
        </w:rPr>
        <w:t>oyees, be used within the same V</w:t>
      </w:r>
      <w:r w:rsidRPr="003F762A">
        <w:rPr>
          <w:rFonts w:ascii="Arial" w:eastAsia="Times New Roman" w:hAnsi="Arial" w:cs="Arial"/>
          <w:sz w:val="20"/>
          <w:szCs w:val="20"/>
          <w:lang w:val="en-GB" w:eastAsia="en-GB"/>
        </w:rPr>
        <w:t>ote for transfers and subsidies for the payment of severance of exit packages;</w:t>
      </w:r>
    </w:p>
    <w:p w:rsidR="00C86871" w:rsidRPr="003F762A" w:rsidRDefault="00C86871" w:rsidP="003F762A">
      <w:pPr>
        <w:pStyle w:val="ListParagraph"/>
        <w:numPr>
          <w:ilvl w:val="0"/>
          <w:numId w:val="2"/>
        </w:numPr>
        <w:spacing w:after="0" w:line="240" w:lineRule="auto"/>
        <w:rPr>
          <w:rFonts w:ascii="Arial" w:hAnsi="Arial" w:cs="Arial"/>
          <w:sz w:val="20"/>
          <w:szCs w:val="20"/>
        </w:rPr>
      </w:pPr>
      <w:r w:rsidRPr="003F762A">
        <w:rPr>
          <w:rFonts w:ascii="Arial" w:eastAsia="Times New Roman" w:hAnsi="Arial" w:cs="Arial"/>
          <w:sz w:val="20"/>
          <w:szCs w:val="20"/>
          <w:lang w:val="en-GB" w:eastAsia="en-GB"/>
        </w:rPr>
        <w:t>Goods and ser</w:t>
      </w:r>
      <w:r w:rsidR="00216A22" w:rsidRPr="003F762A">
        <w:rPr>
          <w:rFonts w:ascii="Arial" w:eastAsia="Times New Roman" w:hAnsi="Arial" w:cs="Arial"/>
          <w:sz w:val="20"/>
          <w:szCs w:val="20"/>
          <w:lang w:val="en-GB" w:eastAsia="en-GB"/>
        </w:rPr>
        <w:t>vices, be used within the same V</w:t>
      </w:r>
      <w:r w:rsidRPr="003F762A">
        <w:rPr>
          <w:rFonts w:ascii="Arial" w:eastAsia="Times New Roman" w:hAnsi="Arial" w:cs="Arial"/>
          <w:sz w:val="20"/>
          <w:szCs w:val="20"/>
          <w:lang w:val="en-GB" w:eastAsia="en-GB"/>
        </w:rPr>
        <w:t>ote for compensation of employees;</w:t>
      </w:r>
    </w:p>
    <w:p w:rsidR="00C86871" w:rsidRPr="003F762A" w:rsidRDefault="00C86871" w:rsidP="003F762A">
      <w:pPr>
        <w:pStyle w:val="ListParagraph"/>
        <w:numPr>
          <w:ilvl w:val="0"/>
          <w:numId w:val="2"/>
        </w:numPr>
        <w:spacing w:after="0" w:line="240" w:lineRule="auto"/>
        <w:rPr>
          <w:rFonts w:ascii="Arial" w:hAnsi="Arial" w:cs="Arial"/>
          <w:sz w:val="20"/>
          <w:szCs w:val="20"/>
        </w:rPr>
      </w:pPr>
      <w:r w:rsidRPr="003F762A">
        <w:rPr>
          <w:rFonts w:ascii="Arial" w:eastAsia="Times New Roman" w:hAnsi="Arial" w:cs="Arial"/>
          <w:sz w:val="20"/>
          <w:szCs w:val="20"/>
          <w:lang w:val="en-GB" w:eastAsia="en-GB"/>
        </w:rPr>
        <w:t>Transfers and subsidies to other institutions, be used elsewhere within the same main division;</w:t>
      </w:r>
    </w:p>
    <w:p w:rsidR="00C86871" w:rsidRPr="003F762A" w:rsidRDefault="00C86871" w:rsidP="003F762A">
      <w:pPr>
        <w:pStyle w:val="ListParagraph"/>
        <w:numPr>
          <w:ilvl w:val="0"/>
          <w:numId w:val="2"/>
        </w:numPr>
        <w:spacing w:after="0" w:line="240" w:lineRule="auto"/>
        <w:rPr>
          <w:rFonts w:ascii="Arial" w:hAnsi="Arial" w:cs="Arial"/>
          <w:sz w:val="20"/>
          <w:szCs w:val="20"/>
        </w:rPr>
      </w:pPr>
      <w:r w:rsidRPr="003F762A">
        <w:rPr>
          <w:rFonts w:ascii="Arial" w:eastAsia="Times New Roman" w:hAnsi="Arial" w:cs="Arial"/>
          <w:sz w:val="20"/>
          <w:szCs w:val="20"/>
          <w:lang w:val="en-GB" w:eastAsia="en-GB"/>
        </w:rPr>
        <w:t>Payments for capital assets, be used elsewhere in any</w:t>
      </w:r>
      <w:r w:rsidR="00216A22" w:rsidRPr="003F762A">
        <w:rPr>
          <w:rFonts w:ascii="Arial" w:eastAsia="Times New Roman" w:hAnsi="Arial" w:cs="Arial"/>
          <w:sz w:val="20"/>
          <w:szCs w:val="20"/>
          <w:lang w:val="en-GB" w:eastAsia="en-GB"/>
        </w:rPr>
        <w:t xml:space="preserve"> main division within the same V</w:t>
      </w:r>
      <w:r w:rsidRPr="003F762A">
        <w:rPr>
          <w:rFonts w:ascii="Arial" w:eastAsia="Times New Roman" w:hAnsi="Arial" w:cs="Arial"/>
          <w:sz w:val="20"/>
          <w:szCs w:val="20"/>
          <w:lang w:val="en-GB" w:eastAsia="en-GB"/>
        </w:rPr>
        <w:t>ote; or</w:t>
      </w:r>
    </w:p>
    <w:p w:rsidR="00727D1B" w:rsidRPr="003F762A" w:rsidRDefault="00C86871" w:rsidP="003F762A">
      <w:pPr>
        <w:pStyle w:val="ListParagraph"/>
        <w:numPr>
          <w:ilvl w:val="0"/>
          <w:numId w:val="2"/>
        </w:numPr>
        <w:spacing w:after="0" w:line="240" w:lineRule="auto"/>
        <w:rPr>
          <w:rFonts w:ascii="Arial" w:hAnsi="Arial" w:cs="Arial"/>
          <w:sz w:val="20"/>
          <w:szCs w:val="20"/>
        </w:rPr>
      </w:pPr>
      <w:r w:rsidRPr="003F762A">
        <w:rPr>
          <w:rFonts w:ascii="Arial" w:eastAsia="Times New Roman" w:hAnsi="Arial" w:cs="Arial"/>
          <w:sz w:val="20"/>
          <w:szCs w:val="20"/>
          <w:lang w:val="en-GB" w:eastAsia="en-GB"/>
        </w:rPr>
        <w:t>Payments for financial assets, be used elsewhere within the same main division.</w:t>
      </w:r>
    </w:p>
    <w:p w:rsidR="00727D1B" w:rsidRPr="003F762A" w:rsidRDefault="00727D1B" w:rsidP="003F762A">
      <w:pPr>
        <w:spacing w:after="0" w:line="240" w:lineRule="auto"/>
        <w:rPr>
          <w:rFonts w:ascii="Arial" w:eastAsia="Times New Roman" w:hAnsi="Arial" w:cs="Arial"/>
          <w:sz w:val="20"/>
          <w:szCs w:val="20"/>
          <w:lang w:val="en-GB" w:eastAsia="en-GB"/>
        </w:rPr>
      </w:pPr>
      <w:r w:rsidRPr="003F762A">
        <w:rPr>
          <w:rFonts w:ascii="Arial" w:eastAsia="Times New Roman" w:hAnsi="Arial" w:cs="Arial"/>
          <w:sz w:val="20"/>
          <w:szCs w:val="20"/>
          <w:lang w:val="en-GB" w:eastAsia="en-GB"/>
        </w:rPr>
        <w:t xml:space="preserve">In </w:t>
      </w:r>
      <w:r w:rsidR="00216A22" w:rsidRPr="003F762A">
        <w:rPr>
          <w:rFonts w:ascii="Arial" w:eastAsia="Times New Roman" w:hAnsi="Arial" w:cs="Arial"/>
          <w:sz w:val="20"/>
          <w:szCs w:val="20"/>
          <w:lang w:val="en-GB" w:eastAsia="en-GB"/>
        </w:rPr>
        <w:t>Clause</w:t>
      </w:r>
      <w:r w:rsidRPr="003F762A">
        <w:rPr>
          <w:rFonts w:ascii="Arial" w:eastAsia="Times New Roman" w:hAnsi="Arial" w:cs="Arial"/>
          <w:sz w:val="20"/>
          <w:szCs w:val="20"/>
          <w:lang w:val="en-GB" w:eastAsia="en-GB"/>
        </w:rPr>
        <w:t xml:space="preserve"> 5(2), the Bill states that the Minister may not approve the use of unspent funds in terms of subsection (1) (c), (d) or (e) for compensation of employees. </w:t>
      </w:r>
    </w:p>
    <w:p w:rsidR="00727D1B" w:rsidRPr="003F762A" w:rsidRDefault="00727D1B" w:rsidP="003F762A">
      <w:pPr>
        <w:spacing w:after="0" w:line="240" w:lineRule="auto"/>
        <w:rPr>
          <w:rFonts w:ascii="Arial" w:eastAsia="Times New Roman" w:hAnsi="Arial" w:cs="Arial"/>
          <w:sz w:val="20"/>
          <w:szCs w:val="20"/>
          <w:lang w:val="en-GB" w:eastAsia="en-GB"/>
        </w:rPr>
      </w:pPr>
      <w:r w:rsidRPr="003F762A">
        <w:rPr>
          <w:rFonts w:ascii="Arial" w:eastAsia="Times New Roman" w:hAnsi="Arial" w:cs="Arial"/>
          <w:sz w:val="20"/>
          <w:szCs w:val="20"/>
          <w:lang w:val="en-GB" w:eastAsia="en-GB"/>
        </w:rPr>
        <w:t>Th</w:t>
      </w:r>
      <w:r w:rsidR="00216A22" w:rsidRPr="003F762A">
        <w:rPr>
          <w:rFonts w:ascii="Arial" w:eastAsia="Times New Roman" w:hAnsi="Arial" w:cs="Arial"/>
          <w:sz w:val="20"/>
          <w:szCs w:val="20"/>
          <w:lang w:val="en-GB" w:eastAsia="en-GB"/>
        </w:rPr>
        <w:t>e amounts appropriated to each V</w:t>
      </w:r>
      <w:r w:rsidRPr="003F762A">
        <w:rPr>
          <w:rFonts w:ascii="Arial" w:eastAsia="Times New Roman" w:hAnsi="Arial" w:cs="Arial"/>
          <w:sz w:val="20"/>
          <w:szCs w:val="20"/>
          <w:lang w:val="en-GB" w:eastAsia="en-GB"/>
        </w:rPr>
        <w:t xml:space="preserve">ote are set out in the Schedule to the Bill. The Schedule is divided by </w:t>
      </w:r>
      <w:r w:rsidR="00216A22" w:rsidRPr="003F762A">
        <w:rPr>
          <w:rFonts w:ascii="Arial" w:eastAsia="Times New Roman" w:hAnsi="Arial" w:cs="Arial"/>
          <w:sz w:val="20"/>
          <w:szCs w:val="20"/>
          <w:lang w:val="en-GB" w:eastAsia="en-GB"/>
        </w:rPr>
        <w:t>V</w:t>
      </w:r>
      <w:r w:rsidRPr="003F762A">
        <w:rPr>
          <w:rFonts w:ascii="Arial" w:eastAsia="Times New Roman" w:hAnsi="Arial" w:cs="Arial"/>
          <w:sz w:val="20"/>
          <w:szCs w:val="20"/>
          <w:lang w:val="en-GB" w:eastAsia="en-GB"/>
        </w:rPr>
        <w:t xml:space="preserve">ote and by main division within a </w:t>
      </w:r>
      <w:r w:rsidR="00216A22" w:rsidRPr="003F762A">
        <w:rPr>
          <w:rFonts w:ascii="Arial" w:eastAsia="Times New Roman" w:hAnsi="Arial" w:cs="Arial"/>
          <w:sz w:val="20"/>
          <w:szCs w:val="20"/>
          <w:lang w:val="en-GB" w:eastAsia="en-GB"/>
        </w:rPr>
        <w:t>V</w:t>
      </w:r>
      <w:r w:rsidRPr="003F762A">
        <w:rPr>
          <w:rFonts w:ascii="Arial" w:eastAsia="Times New Roman" w:hAnsi="Arial" w:cs="Arial"/>
          <w:sz w:val="20"/>
          <w:szCs w:val="20"/>
          <w:lang w:val="en-GB" w:eastAsia="en-GB"/>
        </w:rPr>
        <w:t>ote. A purpose is set out for each</w:t>
      </w:r>
      <w:r w:rsidR="00216A22" w:rsidRPr="003F762A">
        <w:rPr>
          <w:rFonts w:ascii="Arial" w:eastAsia="Times New Roman" w:hAnsi="Arial" w:cs="Arial"/>
          <w:sz w:val="20"/>
          <w:szCs w:val="20"/>
          <w:lang w:val="en-GB" w:eastAsia="en-GB"/>
        </w:rPr>
        <w:t xml:space="preserve"> V</w:t>
      </w:r>
      <w:r w:rsidRPr="003F762A">
        <w:rPr>
          <w:rFonts w:ascii="Arial" w:eastAsia="Times New Roman" w:hAnsi="Arial" w:cs="Arial"/>
          <w:sz w:val="20"/>
          <w:szCs w:val="20"/>
          <w:lang w:val="en-GB" w:eastAsia="en-GB"/>
        </w:rPr>
        <w:t xml:space="preserve">ote, programme and transfer and subsidy to </w:t>
      </w:r>
      <w:r w:rsidR="00216A22" w:rsidRPr="003F762A">
        <w:rPr>
          <w:rFonts w:ascii="Arial" w:eastAsia="Times New Roman" w:hAnsi="Arial" w:cs="Arial"/>
          <w:sz w:val="20"/>
          <w:szCs w:val="20"/>
          <w:lang w:val="en-GB" w:eastAsia="en-GB"/>
        </w:rPr>
        <w:t>a national department within a V</w:t>
      </w:r>
      <w:r w:rsidRPr="003F762A">
        <w:rPr>
          <w:rFonts w:ascii="Arial" w:eastAsia="Times New Roman" w:hAnsi="Arial" w:cs="Arial"/>
          <w:sz w:val="20"/>
          <w:szCs w:val="20"/>
          <w:lang w:val="en-GB" w:eastAsia="en-GB"/>
        </w:rPr>
        <w:t>ote. Furthermore, allocations with</w:t>
      </w:r>
      <w:r w:rsidR="00216A22" w:rsidRPr="003F762A">
        <w:rPr>
          <w:rFonts w:ascii="Arial" w:eastAsia="Times New Roman" w:hAnsi="Arial" w:cs="Arial"/>
          <w:sz w:val="20"/>
          <w:szCs w:val="20"/>
          <w:lang w:val="en-GB" w:eastAsia="en-GB"/>
        </w:rPr>
        <w:t>in a V</w:t>
      </w:r>
      <w:r w:rsidRPr="003F762A">
        <w:rPr>
          <w:rFonts w:ascii="Arial" w:eastAsia="Times New Roman" w:hAnsi="Arial" w:cs="Arial"/>
          <w:sz w:val="20"/>
          <w:szCs w:val="20"/>
          <w:lang w:val="en-GB" w:eastAsia="en-GB"/>
        </w:rPr>
        <w:t>ote are categorised in term</w:t>
      </w:r>
      <w:r w:rsidR="00216A22" w:rsidRPr="003F762A">
        <w:rPr>
          <w:rFonts w:ascii="Arial" w:eastAsia="Times New Roman" w:hAnsi="Arial" w:cs="Arial"/>
          <w:sz w:val="20"/>
          <w:szCs w:val="20"/>
          <w:lang w:val="en-GB" w:eastAsia="en-GB"/>
        </w:rPr>
        <w:t>s</w:t>
      </w:r>
      <w:r w:rsidRPr="003F762A">
        <w:rPr>
          <w:rFonts w:ascii="Arial" w:eastAsia="Times New Roman" w:hAnsi="Arial" w:cs="Arial"/>
          <w:sz w:val="20"/>
          <w:szCs w:val="20"/>
          <w:lang w:val="en-GB" w:eastAsia="en-GB"/>
        </w:rPr>
        <w:t xml:space="preserve"> of</w:t>
      </w:r>
      <w:r w:rsidR="00216A22" w:rsidRPr="003F762A">
        <w:rPr>
          <w:rFonts w:ascii="Arial" w:eastAsia="Times New Roman" w:hAnsi="Arial" w:cs="Arial"/>
          <w:sz w:val="20"/>
          <w:szCs w:val="20"/>
          <w:lang w:val="en-GB" w:eastAsia="en-GB"/>
        </w:rPr>
        <w:t xml:space="preserve"> -</w:t>
      </w:r>
    </w:p>
    <w:p w:rsidR="00727D1B" w:rsidRPr="003F762A" w:rsidRDefault="00727D1B" w:rsidP="003F762A">
      <w:pPr>
        <w:pStyle w:val="ListParagraph"/>
        <w:numPr>
          <w:ilvl w:val="0"/>
          <w:numId w:val="3"/>
        </w:numPr>
        <w:spacing w:after="0" w:line="240" w:lineRule="auto"/>
        <w:rPr>
          <w:rFonts w:ascii="Arial" w:hAnsi="Arial" w:cs="Arial"/>
          <w:sz w:val="20"/>
          <w:szCs w:val="20"/>
        </w:rPr>
      </w:pPr>
      <w:r w:rsidRPr="003F762A">
        <w:rPr>
          <w:rFonts w:ascii="Arial" w:hAnsi="Arial" w:cs="Arial"/>
          <w:sz w:val="20"/>
          <w:szCs w:val="20"/>
        </w:rPr>
        <w:t>Current payments (compensation of employees, goods and services, interests and rent on land);</w:t>
      </w:r>
    </w:p>
    <w:p w:rsidR="00727D1B" w:rsidRPr="003F762A" w:rsidRDefault="00727D1B" w:rsidP="003F762A">
      <w:pPr>
        <w:pStyle w:val="ListParagraph"/>
        <w:numPr>
          <w:ilvl w:val="0"/>
          <w:numId w:val="3"/>
        </w:numPr>
        <w:spacing w:after="0" w:line="240" w:lineRule="auto"/>
        <w:rPr>
          <w:rFonts w:ascii="Arial" w:hAnsi="Arial" w:cs="Arial"/>
          <w:sz w:val="20"/>
          <w:szCs w:val="20"/>
        </w:rPr>
      </w:pPr>
      <w:r w:rsidRPr="003F762A">
        <w:rPr>
          <w:rFonts w:ascii="Arial" w:hAnsi="Arial" w:cs="Arial"/>
          <w:sz w:val="20"/>
          <w:szCs w:val="20"/>
        </w:rPr>
        <w:t>Transfers and subsidies;</w:t>
      </w:r>
    </w:p>
    <w:p w:rsidR="00727D1B" w:rsidRPr="003F762A" w:rsidRDefault="00727D1B" w:rsidP="003F762A">
      <w:pPr>
        <w:pStyle w:val="ListParagraph"/>
        <w:numPr>
          <w:ilvl w:val="0"/>
          <w:numId w:val="3"/>
        </w:numPr>
        <w:spacing w:after="0" w:line="240" w:lineRule="auto"/>
        <w:rPr>
          <w:rFonts w:ascii="Arial" w:hAnsi="Arial" w:cs="Arial"/>
          <w:sz w:val="20"/>
          <w:szCs w:val="20"/>
        </w:rPr>
      </w:pPr>
      <w:r w:rsidRPr="003F762A">
        <w:rPr>
          <w:rFonts w:ascii="Arial" w:hAnsi="Arial" w:cs="Arial"/>
          <w:sz w:val="20"/>
          <w:szCs w:val="20"/>
        </w:rPr>
        <w:t>Payments for capital assets;</w:t>
      </w:r>
      <w:r w:rsidR="00216A22" w:rsidRPr="003F762A">
        <w:rPr>
          <w:rFonts w:ascii="Arial" w:hAnsi="Arial" w:cs="Arial"/>
          <w:sz w:val="20"/>
          <w:szCs w:val="20"/>
        </w:rPr>
        <w:t xml:space="preserve"> and</w:t>
      </w:r>
    </w:p>
    <w:p w:rsidR="00727D1B" w:rsidRPr="003F762A" w:rsidRDefault="00727D1B" w:rsidP="003F762A">
      <w:pPr>
        <w:pStyle w:val="ListParagraph"/>
        <w:numPr>
          <w:ilvl w:val="0"/>
          <w:numId w:val="3"/>
        </w:numPr>
        <w:spacing w:after="0" w:line="240" w:lineRule="auto"/>
        <w:rPr>
          <w:rFonts w:ascii="Arial" w:hAnsi="Arial" w:cs="Arial"/>
          <w:sz w:val="20"/>
          <w:szCs w:val="20"/>
        </w:rPr>
      </w:pPr>
      <w:r w:rsidRPr="003F762A">
        <w:rPr>
          <w:rFonts w:ascii="Arial" w:hAnsi="Arial" w:cs="Arial"/>
          <w:sz w:val="20"/>
          <w:szCs w:val="20"/>
        </w:rPr>
        <w:t>Payments for financial assets.</w:t>
      </w:r>
    </w:p>
    <w:p w:rsidR="00727D1B" w:rsidRPr="003F762A" w:rsidRDefault="00727D1B" w:rsidP="003F762A">
      <w:pPr>
        <w:spacing w:after="0" w:line="240" w:lineRule="auto"/>
        <w:rPr>
          <w:rFonts w:ascii="Arial" w:hAnsi="Arial" w:cs="Arial"/>
          <w:sz w:val="20"/>
          <w:szCs w:val="20"/>
        </w:rPr>
      </w:pPr>
      <w:r w:rsidRPr="003F762A">
        <w:rPr>
          <w:rFonts w:ascii="Arial" w:hAnsi="Arial" w:cs="Arial"/>
          <w:sz w:val="20"/>
          <w:szCs w:val="20"/>
        </w:rPr>
        <w:t>In the Bill, allocations marked with a single asterisk refer to specifically and exclusively appropriated allocations, including, but not limited to</w:t>
      </w:r>
      <w:r w:rsidR="00216A22" w:rsidRPr="003F762A">
        <w:rPr>
          <w:rFonts w:ascii="Arial" w:hAnsi="Arial" w:cs="Arial"/>
          <w:sz w:val="20"/>
          <w:szCs w:val="20"/>
        </w:rPr>
        <w:t xml:space="preserve"> -</w:t>
      </w:r>
    </w:p>
    <w:p w:rsidR="00C4328E" w:rsidRPr="003F762A" w:rsidRDefault="00216A22" w:rsidP="003F762A">
      <w:pPr>
        <w:pStyle w:val="ListParagraph"/>
        <w:numPr>
          <w:ilvl w:val="0"/>
          <w:numId w:val="4"/>
        </w:numPr>
        <w:spacing w:after="0" w:line="240" w:lineRule="auto"/>
        <w:rPr>
          <w:rFonts w:ascii="Arial" w:hAnsi="Arial" w:cs="Arial"/>
          <w:sz w:val="20"/>
          <w:szCs w:val="20"/>
        </w:rPr>
      </w:pPr>
      <w:r w:rsidRPr="003F762A">
        <w:rPr>
          <w:rFonts w:ascii="Arial" w:hAnsi="Arial" w:cs="Arial"/>
          <w:sz w:val="20"/>
          <w:szCs w:val="20"/>
        </w:rPr>
        <w:t>All V</w:t>
      </w:r>
      <w:r w:rsidR="00727D1B" w:rsidRPr="003F762A">
        <w:rPr>
          <w:rFonts w:ascii="Arial" w:hAnsi="Arial" w:cs="Arial"/>
          <w:sz w:val="20"/>
          <w:szCs w:val="20"/>
        </w:rPr>
        <w:t>ote</w:t>
      </w:r>
      <w:r w:rsidRPr="003F762A">
        <w:rPr>
          <w:rFonts w:ascii="Arial" w:hAnsi="Arial" w:cs="Arial"/>
          <w:sz w:val="20"/>
          <w:szCs w:val="20"/>
        </w:rPr>
        <w:t>s</w:t>
      </w:r>
      <w:r w:rsidR="00727D1B" w:rsidRPr="003F762A">
        <w:rPr>
          <w:rFonts w:ascii="Arial" w:hAnsi="Arial" w:cs="Arial"/>
          <w:sz w:val="20"/>
          <w:szCs w:val="20"/>
        </w:rPr>
        <w:t xml:space="preserve"> and national departments compe</w:t>
      </w:r>
      <w:r w:rsidR="006B2C24" w:rsidRPr="003F762A">
        <w:rPr>
          <w:rFonts w:ascii="Arial" w:hAnsi="Arial" w:cs="Arial"/>
          <w:sz w:val="20"/>
          <w:szCs w:val="20"/>
        </w:rPr>
        <w:t>nsation of employees</w:t>
      </w:r>
      <w:r w:rsidR="00843A75" w:rsidRPr="003F762A">
        <w:rPr>
          <w:rFonts w:ascii="Arial" w:hAnsi="Arial" w:cs="Arial"/>
          <w:sz w:val="20"/>
          <w:szCs w:val="20"/>
        </w:rPr>
        <w:t>’</w:t>
      </w:r>
      <w:r w:rsidR="006B2C24" w:rsidRPr="003F762A">
        <w:rPr>
          <w:rFonts w:ascii="Arial" w:hAnsi="Arial" w:cs="Arial"/>
          <w:sz w:val="20"/>
          <w:szCs w:val="20"/>
        </w:rPr>
        <w:t xml:space="preserve"> appropriations; and</w:t>
      </w:r>
    </w:p>
    <w:p w:rsidR="006B2C24" w:rsidRPr="003F762A" w:rsidRDefault="006B2C24" w:rsidP="003F762A">
      <w:pPr>
        <w:pStyle w:val="ListParagraph"/>
        <w:numPr>
          <w:ilvl w:val="0"/>
          <w:numId w:val="4"/>
        </w:numPr>
        <w:spacing w:after="0" w:line="240" w:lineRule="auto"/>
        <w:rPr>
          <w:rFonts w:ascii="Arial" w:hAnsi="Arial" w:cs="Arial"/>
          <w:sz w:val="20"/>
          <w:szCs w:val="20"/>
        </w:rPr>
      </w:pPr>
      <w:r w:rsidRPr="003F762A">
        <w:rPr>
          <w:rFonts w:ascii="Arial" w:hAnsi="Arial" w:cs="Arial"/>
          <w:sz w:val="20"/>
          <w:szCs w:val="20"/>
        </w:rPr>
        <w:t xml:space="preserve">Conditional grants (also listed in the </w:t>
      </w:r>
      <w:r w:rsidRPr="003F762A">
        <w:rPr>
          <w:rFonts w:ascii="Arial" w:hAnsi="Arial" w:cs="Arial"/>
          <w:i/>
          <w:sz w:val="20"/>
          <w:szCs w:val="20"/>
        </w:rPr>
        <w:t>Division of Revenue Bill</w:t>
      </w:r>
      <w:r w:rsidRPr="003F762A">
        <w:rPr>
          <w:rFonts w:ascii="Arial" w:hAnsi="Arial" w:cs="Arial"/>
          <w:sz w:val="20"/>
          <w:szCs w:val="20"/>
        </w:rPr>
        <w:t xml:space="preserve"> [B6 – 2022].</w:t>
      </w:r>
    </w:p>
    <w:p w:rsidR="00615F1D" w:rsidRPr="003F762A" w:rsidRDefault="00615F1D" w:rsidP="003F762A">
      <w:pPr>
        <w:spacing w:after="0" w:line="240" w:lineRule="auto"/>
        <w:rPr>
          <w:rFonts w:ascii="Arial" w:hAnsi="Arial" w:cs="Arial"/>
          <w:sz w:val="20"/>
          <w:szCs w:val="20"/>
        </w:rPr>
      </w:pPr>
    </w:p>
    <w:p w:rsidR="006B2C24" w:rsidRPr="003F762A" w:rsidRDefault="00615F1D" w:rsidP="003F762A">
      <w:pPr>
        <w:spacing w:after="0" w:line="240" w:lineRule="auto"/>
        <w:rPr>
          <w:rFonts w:ascii="Arial" w:hAnsi="Arial" w:cs="Arial"/>
          <w:sz w:val="20"/>
          <w:szCs w:val="20"/>
        </w:rPr>
      </w:pPr>
      <w:r w:rsidRPr="003F762A">
        <w:rPr>
          <w:rFonts w:ascii="Arial" w:hAnsi="Arial" w:cs="Arial"/>
          <w:sz w:val="20"/>
          <w:szCs w:val="20"/>
        </w:rPr>
        <w:t>Table 1: 2022 Appropriated funds</w:t>
      </w: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0"/>
        <w:gridCol w:w="1843"/>
      </w:tblGrid>
      <w:tr w:rsidR="00615F1D" w:rsidRPr="003F762A" w:rsidTr="00615F1D">
        <w:trPr>
          <w:trHeight w:val="420"/>
        </w:trPr>
        <w:tc>
          <w:tcPr>
            <w:tcW w:w="8853" w:type="dxa"/>
            <w:gridSpan w:val="2"/>
          </w:tcPr>
          <w:p w:rsidR="00615F1D" w:rsidRPr="003F762A" w:rsidRDefault="00615F1D" w:rsidP="003F762A">
            <w:pPr>
              <w:spacing w:after="0" w:line="240" w:lineRule="auto"/>
              <w:rPr>
                <w:rFonts w:ascii="Arial" w:hAnsi="Arial" w:cs="Arial"/>
                <w:b/>
                <w:sz w:val="20"/>
                <w:szCs w:val="20"/>
              </w:rPr>
            </w:pPr>
            <w:r w:rsidRPr="003F762A">
              <w:rPr>
                <w:rFonts w:ascii="Arial" w:hAnsi="Arial" w:cs="Arial"/>
                <w:b/>
                <w:sz w:val="20"/>
                <w:szCs w:val="20"/>
              </w:rPr>
              <w:t>Summary of 2022/23 Appropriated funds</w:t>
            </w:r>
          </w:p>
        </w:tc>
      </w:tr>
      <w:tr w:rsidR="00615F1D" w:rsidRPr="003F762A" w:rsidTr="00615F1D">
        <w:trPr>
          <w:trHeight w:val="428"/>
        </w:trPr>
        <w:tc>
          <w:tcPr>
            <w:tcW w:w="7010" w:type="dxa"/>
          </w:tcPr>
          <w:p w:rsidR="00615F1D" w:rsidRPr="003F762A" w:rsidRDefault="00615F1D" w:rsidP="003F762A">
            <w:pPr>
              <w:spacing w:after="0" w:line="240" w:lineRule="auto"/>
              <w:rPr>
                <w:rFonts w:ascii="Arial" w:hAnsi="Arial" w:cs="Arial"/>
                <w:sz w:val="20"/>
                <w:szCs w:val="20"/>
              </w:rPr>
            </w:pPr>
            <w:r w:rsidRPr="003F762A">
              <w:rPr>
                <w:rFonts w:ascii="Arial" w:hAnsi="Arial" w:cs="Arial"/>
                <w:sz w:val="20"/>
                <w:szCs w:val="20"/>
              </w:rPr>
              <w:t>2022/23</w:t>
            </w:r>
          </w:p>
        </w:tc>
        <w:tc>
          <w:tcPr>
            <w:tcW w:w="1843" w:type="dxa"/>
          </w:tcPr>
          <w:p w:rsidR="00615F1D" w:rsidRPr="003F762A" w:rsidRDefault="00615F1D" w:rsidP="003F762A">
            <w:pPr>
              <w:spacing w:after="0" w:line="240" w:lineRule="auto"/>
              <w:rPr>
                <w:rFonts w:ascii="Arial" w:hAnsi="Arial" w:cs="Arial"/>
                <w:sz w:val="20"/>
                <w:szCs w:val="20"/>
              </w:rPr>
            </w:pPr>
            <w:r w:rsidRPr="003F762A">
              <w:rPr>
                <w:rFonts w:ascii="Arial" w:hAnsi="Arial" w:cs="Arial"/>
                <w:sz w:val="20"/>
                <w:szCs w:val="20"/>
              </w:rPr>
              <w:t>R’ 000</w:t>
            </w:r>
          </w:p>
        </w:tc>
      </w:tr>
      <w:tr w:rsidR="00615F1D" w:rsidRPr="003F762A" w:rsidTr="00615F1D">
        <w:trPr>
          <w:trHeight w:val="4277"/>
        </w:trPr>
        <w:tc>
          <w:tcPr>
            <w:tcW w:w="7010" w:type="dxa"/>
          </w:tcPr>
          <w:p w:rsidR="00615F1D" w:rsidRPr="003F762A" w:rsidRDefault="00615F1D" w:rsidP="003F762A">
            <w:pPr>
              <w:spacing w:after="0" w:line="240" w:lineRule="auto"/>
              <w:rPr>
                <w:rFonts w:ascii="Arial" w:hAnsi="Arial" w:cs="Arial"/>
                <w:b/>
                <w:sz w:val="20"/>
                <w:szCs w:val="20"/>
              </w:rPr>
            </w:pPr>
            <w:r w:rsidRPr="003F762A">
              <w:rPr>
                <w:rFonts w:ascii="Arial" w:hAnsi="Arial" w:cs="Arial"/>
                <w:b/>
                <w:sz w:val="20"/>
                <w:szCs w:val="20"/>
              </w:rPr>
              <w:lastRenderedPageBreak/>
              <w:t>Total Appropriated</w:t>
            </w:r>
          </w:p>
          <w:p w:rsidR="00615F1D" w:rsidRPr="003F762A" w:rsidRDefault="00615F1D" w:rsidP="003F762A">
            <w:pPr>
              <w:spacing w:after="0" w:line="240" w:lineRule="auto"/>
              <w:rPr>
                <w:rFonts w:ascii="Arial" w:hAnsi="Arial" w:cs="Arial"/>
                <w:i/>
                <w:sz w:val="20"/>
                <w:szCs w:val="20"/>
              </w:rPr>
            </w:pPr>
            <w:r w:rsidRPr="003F762A">
              <w:rPr>
                <w:rFonts w:ascii="Arial" w:hAnsi="Arial" w:cs="Arial"/>
                <w:i/>
                <w:sz w:val="20"/>
                <w:szCs w:val="20"/>
              </w:rPr>
              <w:t>Of which</w:t>
            </w:r>
          </w:p>
          <w:p w:rsidR="00615F1D" w:rsidRPr="003F762A" w:rsidRDefault="00615F1D" w:rsidP="003F762A">
            <w:pPr>
              <w:spacing w:after="0" w:line="240" w:lineRule="auto"/>
              <w:rPr>
                <w:rFonts w:ascii="Arial" w:hAnsi="Arial" w:cs="Arial"/>
                <w:b/>
                <w:sz w:val="20"/>
                <w:szCs w:val="20"/>
              </w:rPr>
            </w:pPr>
            <w:r w:rsidRPr="003F762A">
              <w:rPr>
                <w:rFonts w:ascii="Arial" w:hAnsi="Arial" w:cs="Arial"/>
                <w:b/>
                <w:sz w:val="20"/>
                <w:szCs w:val="20"/>
              </w:rPr>
              <w:t>Current payments</w:t>
            </w:r>
          </w:p>
          <w:p w:rsidR="00615F1D" w:rsidRPr="003F762A" w:rsidRDefault="00615F1D" w:rsidP="003F762A">
            <w:pPr>
              <w:spacing w:after="0" w:line="240" w:lineRule="auto"/>
              <w:rPr>
                <w:rFonts w:ascii="Arial" w:hAnsi="Arial" w:cs="Arial"/>
                <w:i/>
                <w:sz w:val="20"/>
                <w:szCs w:val="20"/>
              </w:rPr>
            </w:pPr>
            <w:r w:rsidRPr="003F762A">
              <w:rPr>
                <w:rFonts w:ascii="Arial" w:hAnsi="Arial" w:cs="Arial"/>
                <w:i/>
                <w:sz w:val="20"/>
                <w:szCs w:val="20"/>
              </w:rPr>
              <w:t xml:space="preserve">             Compensation of employees</w:t>
            </w:r>
          </w:p>
          <w:p w:rsidR="00615F1D" w:rsidRPr="003F762A" w:rsidRDefault="00615F1D" w:rsidP="003F762A">
            <w:pPr>
              <w:spacing w:after="0" w:line="240" w:lineRule="auto"/>
              <w:rPr>
                <w:rFonts w:ascii="Arial" w:hAnsi="Arial" w:cs="Arial"/>
                <w:i/>
                <w:sz w:val="20"/>
                <w:szCs w:val="20"/>
              </w:rPr>
            </w:pPr>
            <w:r w:rsidRPr="003F762A">
              <w:rPr>
                <w:rFonts w:ascii="Arial" w:hAnsi="Arial" w:cs="Arial"/>
                <w:i/>
                <w:sz w:val="20"/>
                <w:szCs w:val="20"/>
              </w:rPr>
              <w:t xml:space="preserve">             Goods and services</w:t>
            </w:r>
          </w:p>
          <w:p w:rsidR="00615F1D" w:rsidRPr="003F762A" w:rsidRDefault="00615F1D" w:rsidP="003F762A">
            <w:pPr>
              <w:spacing w:after="0" w:line="240" w:lineRule="auto"/>
              <w:rPr>
                <w:rFonts w:ascii="Arial" w:hAnsi="Arial" w:cs="Arial"/>
                <w:b/>
                <w:sz w:val="20"/>
                <w:szCs w:val="20"/>
              </w:rPr>
            </w:pPr>
            <w:r w:rsidRPr="003F762A">
              <w:rPr>
                <w:rFonts w:ascii="Arial" w:hAnsi="Arial" w:cs="Arial"/>
                <w:b/>
                <w:sz w:val="20"/>
                <w:szCs w:val="20"/>
              </w:rPr>
              <w:t>Transfers and subsidies</w:t>
            </w:r>
          </w:p>
          <w:p w:rsidR="00615F1D" w:rsidRPr="003F762A" w:rsidRDefault="00615F1D" w:rsidP="003F762A">
            <w:pPr>
              <w:spacing w:after="0" w:line="240" w:lineRule="auto"/>
              <w:rPr>
                <w:rFonts w:ascii="Arial" w:hAnsi="Arial" w:cs="Arial"/>
                <w:b/>
                <w:sz w:val="20"/>
                <w:szCs w:val="20"/>
              </w:rPr>
            </w:pPr>
            <w:r w:rsidRPr="003F762A">
              <w:rPr>
                <w:rFonts w:ascii="Arial" w:hAnsi="Arial" w:cs="Arial"/>
                <w:b/>
                <w:sz w:val="20"/>
                <w:szCs w:val="20"/>
              </w:rPr>
              <w:t>Payments for capital assets</w:t>
            </w:r>
          </w:p>
          <w:p w:rsidR="00615F1D" w:rsidRPr="003F762A" w:rsidRDefault="00615F1D" w:rsidP="003F762A">
            <w:pPr>
              <w:spacing w:after="0" w:line="240" w:lineRule="auto"/>
              <w:rPr>
                <w:rFonts w:ascii="Arial" w:hAnsi="Arial" w:cs="Arial"/>
                <w:i/>
                <w:sz w:val="20"/>
                <w:szCs w:val="20"/>
              </w:rPr>
            </w:pPr>
            <w:r w:rsidRPr="003F762A">
              <w:rPr>
                <w:rFonts w:ascii="Arial" w:hAnsi="Arial" w:cs="Arial"/>
                <w:b/>
                <w:sz w:val="20"/>
                <w:szCs w:val="20"/>
              </w:rPr>
              <w:t>Payments for financial assets</w:t>
            </w:r>
          </w:p>
        </w:tc>
        <w:tc>
          <w:tcPr>
            <w:tcW w:w="1843" w:type="dxa"/>
          </w:tcPr>
          <w:p w:rsidR="00615F1D" w:rsidRPr="003F762A" w:rsidRDefault="00615F1D" w:rsidP="003F762A">
            <w:pPr>
              <w:spacing w:after="0" w:line="240" w:lineRule="auto"/>
              <w:rPr>
                <w:rFonts w:ascii="Arial" w:hAnsi="Arial" w:cs="Arial"/>
                <w:b/>
                <w:sz w:val="20"/>
                <w:szCs w:val="20"/>
              </w:rPr>
            </w:pPr>
            <w:r w:rsidRPr="003F762A">
              <w:rPr>
                <w:rFonts w:ascii="Arial" w:hAnsi="Arial" w:cs="Arial"/>
                <w:b/>
                <w:sz w:val="20"/>
                <w:szCs w:val="20"/>
              </w:rPr>
              <w:t>1 057 029</w:t>
            </w:r>
          </w:p>
          <w:p w:rsidR="00615F1D" w:rsidRPr="003F762A" w:rsidRDefault="00615F1D" w:rsidP="003F762A">
            <w:pPr>
              <w:spacing w:after="0" w:line="240" w:lineRule="auto"/>
              <w:rPr>
                <w:rFonts w:ascii="Arial" w:hAnsi="Arial" w:cs="Arial"/>
                <w:sz w:val="20"/>
                <w:szCs w:val="20"/>
              </w:rPr>
            </w:pPr>
          </w:p>
          <w:p w:rsidR="00615F1D" w:rsidRPr="003F762A" w:rsidRDefault="00615F1D" w:rsidP="003F762A">
            <w:pPr>
              <w:spacing w:after="0" w:line="240" w:lineRule="auto"/>
              <w:rPr>
                <w:rFonts w:ascii="Arial" w:hAnsi="Arial" w:cs="Arial"/>
                <w:b/>
                <w:sz w:val="20"/>
                <w:szCs w:val="20"/>
              </w:rPr>
            </w:pPr>
            <w:r w:rsidRPr="003F762A">
              <w:rPr>
                <w:rFonts w:ascii="Arial" w:hAnsi="Arial" w:cs="Arial"/>
                <w:b/>
                <w:sz w:val="20"/>
                <w:szCs w:val="20"/>
              </w:rPr>
              <w:t>260 954</w:t>
            </w:r>
          </w:p>
          <w:p w:rsidR="00615F1D" w:rsidRPr="003F762A" w:rsidRDefault="00615F1D" w:rsidP="003F762A">
            <w:pPr>
              <w:spacing w:after="0" w:line="240" w:lineRule="auto"/>
              <w:rPr>
                <w:rFonts w:ascii="Arial" w:hAnsi="Arial" w:cs="Arial"/>
                <w:sz w:val="20"/>
                <w:szCs w:val="20"/>
              </w:rPr>
            </w:pPr>
            <w:r w:rsidRPr="003F762A">
              <w:rPr>
                <w:rFonts w:ascii="Arial" w:hAnsi="Arial" w:cs="Arial"/>
                <w:sz w:val="20"/>
                <w:szCs w:val="20"/>
              </w:rPr>
              <w:t>179 010</w:t>
            </w:r>
          </w:p>
          <w:p w:rsidR="00615F1D" w:rsidRPr="003F762A" w:rsidRDefault="00615F1D" w:rsidP="003F762A">
            <w:pPr>
              <w:spacing w:after="0" w:line="240" w:lineRule="auto"/>
              <w:rPr>
                <w:rFonts w:ascii="Arial" w:hAnsi="Arial" w:cs="Arial"/>
                <w:sz w:val="20"/>
                <w:szCs w:val="20"/>
              </w:rPr>
            </w:pPr>
            <w:r w:rsidRPr="003F762A">
              <w:rPr>
                <w:rFonts w:ascii="Arial" w:hAnsi="Arial" w:cs="Arial"/>
                <w:sz w:val="20"/>
                <w:szCs w:val="20"/>
              </w:rPr>
              <w:t>81 730</w:t>
            </w:r>
          </w:p>
          <w:p w:rsidR="00615F1D" w:rsidRPr="003F762A" w:rsidRDefault="00615F1D" w:rsidP="003F762A">
            <w:pPr>
              <w:spacing w:after="0" w:line="240" w:lineRule="auto"/>
              <w:rPr>
                <w:rFonts w:ascii="Arial" w:hAnsi="Arial" w:cs="Arial"/>
                <w:b/>
                <w:sz w:val="20"/>
                <w:szCs w:val="20"/>
              </w:rPr>
            </w:pPr>
            <w:r w:rsidRPr="003F762A">
              <w:rPr>
                <w:rFonts w:ascii="Arial" w:hAnsi="Arial" w:cs="Arial"/>
                <w:b/>
                <w:sz w:val="20"/>
                <w:szCs w:val="20"/>
              </w:rPr>
              <w:t>754 992</w:t>
            </w:r>
          </w:p>
          <w:p w:rsidR="00615F1D" w:rsidRPr="003F762A" w:rsidRDefault="00615F1D" w:rsidP="003F762A">
            <w:pPr>
              <w:spacing w:after="0" w:line="240" w:lineRule="auto"/>
              <w:rPr>
                <w:rFonts w:ascii="Arial" w:hAnsi="Arial" w:cs="Arial"/>
                <w:b/>
                <w:sz w:val="20"/>
                <w:szCs w:val="20"/>
              </w:rPr>
            </w:pPr>
            <w:r w:rsidRPr="003F762A">
              <w:rPr>
                <w:rFonts w:ascii="Arial" w:hAnsi="Arial" w:cs="Arial"/>
                <w:b/>
                <w:sz w:val="20"/>
                <w:szCs w:val="20"/>
              </w:rPr>
              <w:t>15 506</w:t>
            </w:r>
          </w:p>
          <w:p w:rsidR="00615F1D" w:rsidRPr="003F762A" w:rsidRDefault="00615F1D" w:rsidP="003F762A">
            <w:pPr>
              <w:spacing w:after="0" w:line="240" w:lineRule="auto"/>
              <w:rPr>
                <w:rFonts w:ascii="Arial" w:hAnsi="Arial" w:cs="Arial"/>
                <w:b/>
                <w:sz w:val="20"/>
                <w:szCs w:val="20"/>
              </w:rPr>
            </w:pPr>
            <w:r w:rsidRPr="003F762A">
              <w:rPr>
                <w:rFonts w:ascii="Arial" w:hAnsi="Arial" w:cs="Arial"/>
                <w:b/>
                <w:sz w:val="20"/>
                <w:szCs w:val="20"/>
              </w:rPr>
              <w:t>25 577</w:t>
            </w:r>
          </w:p>
        </w:tc>
      </w:tr>
    </w:tbl>
    <w:p w:rsidR="00615F1D" w:rsidRPr="003F762A" w:rsidRDefault="00615F1D" w:rsidP="003F762A">
      <w:pPr>
        <w:spacing w:after="0" w:line="240" w:lineRule="auto"/>
        <w:rPr>
          <w:rFonts w:ascii="Arial" w:hAnsi="Arial" w:cs="Arial"/>
          <w:sz w:val="20"/>
          <w:szCs w:val="20"/>
        </w:rPr>
      </w:pPr>
    </w:p>
    <w:p w:rsidR="006E5D4C" w:rsidRPr="003F762A" w:rsidRDefault="00615F1D" w:rsidP="003F762A">
      <w:pPr>
        <w:spacing w:after="0" w:line="240" w:lineRule="auto"/>
        <w:rPr>
          <w:rFonts w:ascii="Arial" w:hAnsi="Arial" w:cs="Arial"/>
          <w:sz w:val="20"/>
          <w:szCs w:val="20"/>
        </w:rPr>
      </w:pPr>
      <w:r w:rsidRPr="003F762A">
        <w:rPr>
          <w:rFonts w:ascii="Arial" w:hAnsi="Arial" w:cs="Arial"/>
          <w:sz w:val="20"/>
          <w:szCs w:val="20"/>
        </w:rPr>
        <w:t>For the 2022/23 financial y</w:t>
      </w:r>
      <w:r w:rsidR="00216A22" w:rsidRPr="003F762A">
        <w:rPr>
          <w:rFonts w:ascii="Arial" w:hAnsi="Arial" w:cs="Arial"/>
          <w:sz w:val="20"/>
          <w:szCs w:val="20"/>
        </w:rPr>
        <w:t>ear, a total of R1.06 trillion i</w:t>
      </w:r>
      <w:r w:rsidRPr="003F762A">
        <w:rPr>
          <w:rFonts w:ascii="Arial" w:hAnsi="Arial" w:cs="Arial"/>
          <w:sz w:val="20"/>
          <w:szCs w:val="20"/>
        </w:rPr>
        <w:t>s appropriated among the 41 Votes. This is an increase of R31.2 billion from the 2021/22 revised appropriation of R1.03 trillion, which equates</w:t>
      </w:r>
      <w:r w:rsidR="00216A22" w:rsidRPr="003F762A">
        <w:rPr>
          <w:rFonts w:ascii="Arial" w:hAnsi="Arial" w:cs="Arial"/>
          <w:sz w:val="20"/>
          <w:szCs w:val="20"/>
        </w:rPr>
        <w:t xml:space="preserve"> to a nominal increase of 3 per</w:t>
      </w:r>
      <w:r w:rsidRPr="003F762A">
        <w:rPr>
          <w:rFonts w:ascii="Arial" w:hAnsi="Arial" w:cs="Arial"/>
          <w:sz w:val="20"/>
          <w:szCs w:val="20"/>
        </w:rPr>
        <w:t>cent. Of the total bu</w:t>
      </w:r>
      <w:r w:rsidR="00216A22" w:rsidRPr="003F762A">
        <w:rPr>
          <w:rFonts w:ascii="Arial" w:hAnsi="Arial" w:cs="Arial"/>
          <w:sz w:val="20"/>
          <w:szCs w:val="20"/>
        </w:rPr>
        <w:t>dget, 61 per</w:t>
      </w:r>
      <w:r w:rsidRPr="003F762A">
        <w:rPr>
          <w:rFonts w:ascii="Arial" w:hAnsi="Arial" w:cs="Arial"/>
          <w:sz w:val="20"/>
          <w:szCs w:val="20"/>
        </w:rPr>
        <w:t xml:space="preserve">cent </w:t>
      </w:r>
      <w:r w:rsidR="00216A22" w:rsidRPr="003F762A">
        <w:rPr>
          <w:rFonts w:ascii="Arial" w:hAnsi="Arial" w:cs="Arial"/>
          <w:sz w:val="20"/>
          <w:szCs w:val="20"/>
        </w:rPr>
        <w:t>is</w:t>
      </w:r>
      <w:r w:rsidRPr="003F762A">
        <w:rPr>
          <w:rFonts w:ascii="Arial" w:hAnsi="Arial" w:cs="Arial"/>
          <w:sz w:val="20"/>
          <w:szCs w:val="20"/>
        </w:rPr>
        <w:t xml:space="preserve"> appropriated to </w:t>
      </w:r>
      <w:r w:rsidR="00216A22" w:rsidRPr="003F762A">
        <w:rPr>
          <w:rFonts w:ascii="Arial" w:hAnsi="Arial" w:cs="Arial"/>
          <w:sz w:val="20"/>
          <w:szCs w:val="20"/>
        </w:rPr>
        <w:t xml:space="preserve">the </w:t>
      </w:r>
      <w:r w:rsidRPr="003F762A">
        <w:rPr>
          <w:rFonts w:ascii="Arial" w:hAnsi="Arial" w:cs="Arial"/>
          <w:sz w:val="20"/>
          <w:szCs w:val="20"/>
        </w:rPr>
        <w:t>Department</w:t>
      </w:r>
      <w:r w:rsidR="006E5D4C" w:rsidRPr="003F762A">
        <w:rPr>
          <w:rFonts w:ascii="Arial" w:hAnsi="Arial" w:cs="Arial"/>
          <w:sz w:val="20"/>
          <w:szCs w:val="20"/>
        </w:rPr>
        <w:t>s</w:t>
      </w:r>
      <w:r w:rsidRPr="003F762A">
        <w:rPr>
          <w:rFonts w:ascii="Arial" w:hAnsi="Arial" w:cs="Arial"/>
          <w:sz w:val="20"/>
          <w:szCs w:val="20"/>
        </w:rPr>
        <w:t xml:space="preserve"> of Cooperative Governance, Social Development, </w:t>
      </w:r>
      <w:r w:rsidR="006E5D4C" w:rsidRPr="003F762A">
        <w:rPr>
          <w:rFonts w:ascii="Arial" w:hAnsi="Arial" w:cs="Arial"/>
          <w:sz w:val="20"/>
          <w:szCs w:val="20"/>
        </w:rPr>
        <w:t xml:space="preserve">Police, and Transport. This </w:t>
      </w:r>
      <w:r w:rsidR="00216A22" w:rsidRPr="003F762A">
        <w:rPr>
          <w:rFonts w:ascii="Arial" w:hAnsi="Arial" w:cs="Arial"/>
          <w:sz w:val="20"/>
          <w:szCs w:val="20"/>
        </w:rPr>
        <w:t>is</w:t>
      </w:r>
      <w:r w:rsidR="006E5D4C" w:rsidRPr="003F762A">
        <w:rPr>
          <w:rFonts w:ascii="Arial" w:hAnsi="Arial" w:cs="Arial"/>
          <w:sz w:val="20"/>
          <w:szCs w:val="20"/>
        </w:rPr>
        <w:t xml:space="preserve"> mainly for free basic services, post</w:t>
      </w:r>
      <w:r w:rsidR="00216A22" w:rsidRPr="003F762A">
        <w:rPr>
          <w:rFonts w:ascii="Arial" w:hAnsi="Arial" w:cs="Arial"/>
          <w:sz w:val="20"/>
          <w:szCs w:val="20"/>
        </w:rPr>
        <w:t>-school</w:t>
      </w:r>
      <w:r w:rsidR="006E5D4C" w:rsidRPr="003F762A">
        <w:rPr>
          <w:rFonts w:ascii="Arial" w:hAnsi="Arial" w:cs="Arial"/>
          <w:sz w:val="20"/>
          <w:szCs w:val="20"/>
        </w:rPr>
        <w:t xml:space="preserve"> education and training, social grants, crime prevention and investigations</w:t>
      </w:r>
      <w:r w:rsidR="00216A22" w:rsidRPr="003F762A">
        <w:rPr>
          <w:rFonts w:ascii="Arial" w:hAnsi="Arial" w:cs="Arial"/>
          <w:sz w:val="20"/>
          <w:szCs w:val="20"/>
        </w:rPr>
        <w:t>;</w:t>
      </w:r>
      <w:r w:rsidR="006E5D4C" w:rsidRPr="003F762A">
        <w:rPr>
          <w:rFonts w:ascii="Arial" w:hAnsi="Arial" w:cs="Arial"/>
          <w:sz w:val="20"/>
          <w:szCs w:val="20"/>
        </w:rPr>
        <w:t xml:space="preserve"> and maintenance of the road transport network. </w:t>
      </w:r>
    </w:p>
    <w:p w:rsidR="006E5D4C" w:rsidRPr="003F762A" w:rsidRDefault="006E5D4C" w:rsidP="003F762A">
      <w:pPr>
        <w:spacing w:after="0" w:line="240" w:lineRule="auto"/>
        <w:rPr>
          <w:rFonts w:ascii="Arial" w:hAnsi="Arial" w:cs="Arial"/>
          <w:sz w:val="20"/>
          <w:szCs w:val="20"/>
        </w:rPr>
      </w:pPr>
      <w:r w:rsidRPr="003F762A">
        <w:rPr>
          <w:rFonts w:ascii="Arial" w:hAnsi="Arial" w:cs="Arial"/>
          <w:sz w:val="20"/>
          <w:szCs w:val="20"/>
        </w:rPr>
        <w:t xml:space="preserve">In summary, the 2022 Appropriation Bill is a reflection of cost pressures funded through a combination of reallocations, reprioritisation and additional funding. Priority was given to interventions associated with the impact of </w:t>
      </w:r>
      <w:r w:rsidR="00216A22" w:rsidRPr="003F762A">
        <w:rPr>
          <w:rFonts w:ascii="Arial" w:hAnsi="Arial" w:cs="Arial"/>
          <w:sz w:val="20"/>
          <w:szCs w:val="20"/>
        </w:rPr>
        <w:t>COVID</w:t>
      </w:r>
      <w:r w:rsidRPr="003F762A">
        <w:rPr>
          <w:rFonts w:ascii="Arial" w:hAnsi="Arial" w:cs="Arial"/>
          <w:sz w:val="20"/>
          <w:szCs w:val="20"/>
        </w:rPr>
        <w:t>-19 and to meet urgent service delivery nee</w:t>
      </w:r>
      <w:r w:rsidR="00293576" w:rsidRPr="003F762A">
        <w:rPr>
          <w:rFonts w:ascii="Arial" w:hAnsi="Arial" w:cs="Arial"/>
          <w:sz w:val="20"/>
          <w:szCs w:val="20"/>
        </w:rPr>
        <w:t>ds. The largest allocations are -</w:t>
      </w:r>
    </w:p>
    <w:p w:rsidR="006E5D4C" w:rsidRPr="003F762A" w:rsidRDefault="00293576" w:rsidP="003F762A">
      <w:pPr>
        <w:pStyle w:val="ListParagraph"/>
        <w:numPr>
          <w:ilvl w:val="0"/>
          <w:numId w:val="5"/>
        </w:numPr>
        <w:spacing w:after="0" w:line="240" w:lineRule="auto"/>
        <w:rPr>
          <w:rFonts w:ascii="Arial" w:hAnsi="Arial" w:cs="Arial"/>
          <w:sz w:val="20"/>
          <w:szCs w:val="20"/>
        </w:rPr>
      </w:pPr>
      <w:r w:rsidRPr="003F762A">
        <w:rPr>
          <w:rFonts w:ascii="Arial" w:hAnsi="Arial" w:cs="Arial"/>
          <w:sz w:val="20"/>
          <w:szCs w:val="20"/>
        </w:rPr>
        <w:t>R44 billion in</w:t>
      </w:r>
      <w:r w:rsidR="006E5D4C" w:rsidRPr="003F762A">
        <w:rPr>
          <w:rFonts w:ascii="Arial" w:hAnsi="Arial" w:cs="Arial"/>
          <w:sz w:val="20"/>
          <w:szCs w:val="20"/>
        </w:rPr>
        <w:t xml:space="preserve"> </w:t>
      </w:r>
      <w:r w:rsidRPr="003F762A">
        <w:rPr>
          <w:rFonts w:ascii="Arial" w:hAnsi="Arial" w:cs="Arial"/>
          <w:sz w:val="20"/>
          <w:szCs w:val="20"/>
        </w:rPr>
        <w:t xml:space="preserve">the </w:t>
      </w:r>
      <w:r w:rsidR="006E5D4C" w:rsidRPr="003F762A">
        <w:rPr>
          <w:rFonts w:ascii="Arial" w:hAnsi="Arial" w:cs="Arial"/>
          <w:sz w:val="20"/>
          <w:szCs w:val="20"/>
        </w:rPr>
        <w:t xml:space="preserve">2022/23 financial year to extend the </w:t>
      </w:r>
      <w:r w:rsidRPr="003F762A">
        <w:rPr>
          <w:rFonts w:ascii="Arial" w:hAnsi="Arial" w:cs="Arial"/>
          <w:sz w:val="20"/>
          <w:szCs w:val="20"/>
        </w:rPr>
        <w:t>s</w:t>
      </w:r>
      <w:r w:rsidR="006E5D4C" w:rsidRPr="003F762A">
        <w:rPr>
          <w:rFonts w:ascii="Arial" w:hAnsi="Arial" w:cs="Arial"/>
          <w:sz w:val="20"/>
          <w:szCs w:val="20"/>
        </w:rPr>
        <w:t xml:space="preserve">pecial </w:t>
      </w:r>
      <w:r w:rsidR="00216A22" w:rsidRPr="003F762A">
        <w:rPr>
          <w:rFonts w:ascii="Arial" w:hAnsi="Arial" w:cs="Arial"/>
          <w:sz w:val="20"/>
          <w:szCs w:val="20"/>
        </w:rPr>
        <w:t>COVID</w:t>
      </w:r>
      <w:r w:rsidR="006E5D4C" w:rsidRPr="003F762A">
        <w:rPr>
          <w:rFonts w:ascii="Arial" w:hAnsi="Arial" w:cs="Arial"/>
          <w:sz w:val="20"/>
          <w:szCs w:val="20"/>
        </w:rPr>
        <w:t>-19 Social Relief of Distress grant</w:t>
      </w:r>
      <w:r w:rsidRPr="003F762A">
        <w:rPr>
          <w:rFonts w:ascii="Arial" w:hAnsi="Arial" w:cs="Arial"/>
          <w:sz w:val="20"/>
          <w:szCs w:val="20"/>
        </w:rPr>
        <w:t xml:space="preserve"> for 12 months;</w:t>
      </w:r>
    </w:p>
    <w:p w:rsidR="006E5D4C" w:rsidRPr="003F762A" w:rsidRDefault="006E5D4C" w:rsidP="003F762A">
      <w:pPr>
        <w:pStyle w:val="ListParagraph"/>
        <w:numPr>
          <w:ilvl w:val="0"/>
          <w:numId w:val="5"/>
        </w:numPr>
        <w:spacing w:after="0" w:line="240" w:lineRule="auto"/>
        <w:rPr>
          <w:rFonts w:ascii="Arial" w:hAnsi="Arial" w:cs="Arial"/>
          <w:sz w:val="20"/>
          <w:szCs w:val="20"/>
        </w:rPr>
      </w:pPr>
      <w:r w:rsidRPr="003F762A">
        <w:rPr>
          <w:rFonts w:ascii="Arial" w:hAnsi="Arial" w:cs="Arial"/>
          <w:sz w:val="20"/>
          <w:szCs w:val="20"/>
        </w:rPr>
        <w:t xml:space="preserve">R7.8 billion (R32.6 billion over </w:t>
      </w:r>
      <w:r w:rsidR="00293576" w:rsidRPr="003F762A">
        <w:rPr>
          <w:rFonts w:ascii="Arial" w:hAnsi="Arial" w:cs="Arial"/>
          <w:sz w:val="20"/>
          <w:szCs w:val="20"/>
        </w:rPr>
        <w:t xml:space="preserve">the </w:t>
      </w:r>
      <w:r w:rsidRPr="003F762A">
        <w:rPr>
          <w:rFonts w:ascii="Arial" w:hAnsi="Arial" w:cs="Arial"/>
          <w:sz w:val="20"/>
          <w:szCs w:val="20"/>
        </w:rPr>
        <w:t>MTEF) for financial support to current bursary holders and qualifying first year students under the National Student Financial Aid Scheme</w:t>
      </w:r>
      <w:r w:rsidR="00293576" w:rsidRPr="003F762A">
        <w:rPr>
          <w:rFonts w:ascii="Arial" w:hAnsi="Arial" w:cs="Arial"/>
          <w:sz w:val="20"/>
          <w:szCs w:val="20"/>
        </w:rPr>
        <w:t xml:space="preserve"> (NSFAS);</w:t>
      </w:r>
    </w:p>
    <w:p w:rsidR="006E5D4C" w:rsidRPr="003F762A" w:rsidRDefault="006E5D4C" w:rsidP="003F762A">
      <w:pPr>
        <w:pStyle w:val="ListParagraph"/>
        <w:numPr>
          <w:ilvl w:val="0"/>
          <w:numId w:val="5"/>
        </w:numPr>
        <w:spacing w:after="0" w:line="240" w:lineRule="auto"/>
        <w:rPr>
          <w:rFonts w:ascii="Arial" w:hAnsi="Arial" w:cs="Arial"/>
          <w:sz w:val="20"/>
          <w:szCs w:val="20"/>
        </w:rPr>
      </w:pPr>
      <w:r w:rsidRPr="003F762A">
        <w:rPr>
          <w:rFonts w:ascii="Arial" w:hAnsi="Arial" w:cs="Arial"/>
          <w:sz w:val="20"/>
          <w:szCs w:val="20"/>
        </w:rPr>
        <w:t>R4.2 billion (R28 billion over the MTEF) for the l</w:t>
      </w:r>
      <w:r w:rsidR="00293576" w:rsidRPr="003F762A">
        <w:rPr>
          <w:rFonts w:ascii="Arial" w:hAnsi="Arial" w:cs="Arial"/>
          <w:sz w:val="20"/>
          <w:szCs w:val="20"/>
        </w:rPr>
        <w:t>ocal government equitable share;</w:t>
      </w:r>
    </w:p>
    <w:p w:rsidR="006E5D4C" w:rsidRPr="003F762A" w:rsidRDefault="006E5D4C" w:rsidP="003F762A">
      <w:pPr>
        <w:pStyle w:val="ListParagraph"/>
        <w:numPr>
          <w:ilvl w:val="0"/>
          <w:numId w:val="5"/>
        </w:numPr>
        <w:spacing w:after="0" w:line="240" w:lineRule="auto"/>
        <w:rPr>
          <w:rFonts w:ascii="Arial" w:hAnsi="Arial" w:cs="Arial"/>
          <w:sz w:val="20"/>
          <w:szCs w:val="20"/>
        </w:rPr>
      </w:pPr>
      <w:r w:rsidRPr="003F762A">
        <w:rPr>
          <w:rFonts w:ascii="Arial" w:hAnsi="Arial" w:cs="Arial"/>
          <w:sz w:val="20"/>
          <w:szCs w:val="20"/>
        </w:rPr>
        <w:t>R9 billion (R24.4 billion over the MTEF) for provincial education departments, mainly to address the shortfall in compensation budgets</w:t>
      </w:r>
      <w:r w:rsidR="00293576" w:rsidRPr="003F762A">
        <w:rPr>
          <w:rFonts w:ascii="Arial" w:hAnsi="Arial" w:cs="Arial"/>
          <w:sz w:val="20"/>
          <w:szCs w:val="20"/>
        </w:rPr>
        <w:t xml:space="preserve">; </w:t>
      </w:r>
    </w:p>
    <w:p w:rsidR="005E50EB" w:rsidRPr="003F762A" w:rsidRDefault="005E50EB" w:rsidP="003F762A">
      <w:pPr>
        <w:pStyle w:val="ListParagraph"/>
        <w:numPr>
          <w:ilvl w:val="0"/>
          <w:numId w:val="5"/>
        </w:numPr>
        <w:spacing w:after="0" w:line="240" w:lineRule="auto"/>
        <w:rPr>
          <w:rFonts w:ascii="Arial" w:hAnsi="Arial" w:cs="Arial"/>
          <w:sz w:val="20"/>
          <w:szCs w:val="20"/>
        </w:rPr>
      </w:pPr>
      <w:r w:rsidRPr="003F762A">
        <w:rPr>
          <w:rFonts w:ascii="Arial" w:hAnsi="Arial" w:cs="Arial"/>
          <w:sz w:val="20"/>
          <w:szCs w:val="20"/>
        </w:rPr>
        <w:t xml:space="preserve">R7.4 billion (R15.6 billion over the MTEF) to provincial health departments to support their continued response to the </w:t>
      </w:r>
      <w:r w:rsidR="00216A22" w:rsidRPr="003F762A">
        <w:rPr>
          <w:rFonts w:ascii="Arial" w:hAnsi="Arial" w:cs="Arial"/>
          <w:sz w:val="20"/>
          <w:szCs w:val="20"/>
        </w:rPr>
        <w:t>COVID</w:t>
      </w:r>
      <w:r w:rsidRPr="003F762A">
        <w:rPr>
          <w:rFonts w:ascii="Arial" w:hAnsi="Arial" w:cs="Arial"/>
          <w:sz w:val="20"/>
          <w:szCs w:val="20"/>
        </w:rPr>
        <w:t>-19 pandemic, and to bridge shortfalls in essentia</w:t>
      </w:r>
      <w:r w:rsidR="00293576" w:rsidRPr="003F762A">
        <w:rPr>
          <w:rFonts w:ascii="Arial" w:hAnsi="Arial" w:cs="Arial"/>
          <w:sz w:val="20"/>
          <w:szCs w:val="20"/>
        </w:rPr>
        <w:t>l goods and services; and</w:t>
      </w:r>
    </w:p>
    <w:p w:rsidR="005E50EB" w:rsidRPr="003F762A" w:rsidRDefault="005E50EB" w:rsidP="003F762A">
      <w:pPr>
        <w:pStyle w:val="ListParagraph"/>
        <w:numPr>
          <w:ilvl w:val="0"/>
          <w:numId w:val="5"/>
        </w:numPr>
        <w:spacing w:after="0" w:line="240" w:lineRule="auto"/>
        <w:rPr>
          <w:rFonts w:ascii="Arial" w:hAnsi="Arial" w:cs="Arial"/>
          <w:sz w:val="20"/>
          <w:szCs w:val="20"/>
        </w:rPr>
      </w:pPr>
      <w:r w:rsidRPr="003F762A">
        <w:rPr>
          <w:rFonts w:ascii="Arial" w:hAnsi="Arial" w:cs="Arial"/>
          <w:sz w:val="20"/>
          <w:szCs w:val="20"/>
        </w:rPr>
        <w:t>R9 billion (and R9.4 billion in</w:t>
      </w:r>
      <w:r w:rsidR="00293576" w:rsidRPr="003F762A">
        <w:rPr>
          <w:rFonts w:ascii="Arial" w:hAnsi="Arial" w:cs="Arial"/>
          <w:sz w:val="20"/>
          <w:szCs w:val="20"/>
        </w:rPr>
        <w:t xml:space="preserve"> the</w:t>
      </w:r>
      <w:r w:rsidRPr="003F762A">
        <w:rPr>
          <w:rFonts w:ascii="Arial" w:hAnsi="Arial" w:cs="Arial"/>
          <w:sz w:val="20"/>
          <w:szCs w:val="20"/>
        </w:rPr>
        <w:t xml:space="preserve"> 2023/24 financial year) for the Presidential Employment Intervention to create about 514 </w:t>
      </w:r>
      <w:r w:rsidR="00EB0492" w:rsidRPr="003F762A">
        <w:rPr>
          <w:rFonts w:ascii="Arial" w:hAnsi="Arial" w:cs="Arial"/>
          <w:sz w:val="20"/>
          <w:szCs w:val="20"/>
        </w:rPr>
        <w:t>00</w:t>
      </w:r>
      <w:r w:rsidRPr="003F762A">
        <w:rPr>
          <w:rFonts w:ascii="Arial" w:hAnsi="Arial" w:cs="Arial"/>
          <w:sz w:val="20"/>
          <w:szCs w:val="20"/>
        </w:rPr>
        <w:t xml:space="preserve"> short term jobs in </w:t>
      </w:r>
      <w:r w:rsidR="00293576" w:rsidRPr="003F762A">
        <w:rPr>
          <w:rFonts w:ascii="Arial" w:hAnsi="Arial" w:cs="Arial"/>
          <w:sz w:val="20"/>
          <w:szCs w:val="20"/>
        </w:rPr>
        <w:t xml:space="preserve">the </w:t>
      </w:r>
      <w:r w:rsidRPr="003F762A">
        <w:rPr>
          <w:rFonts w:ascii="Arial" w:hAnsi="Arial" w:cs="Arial"/>
          <w:sz w:val="20"/>
          <w:szCs w:val="20"/>
        </w:rPr>
        <w:t xml:space="preserve">2022/23 financial year. </w:t>
      </w:r>
    </w:p>
    <w:p w:rsidR="005E50EB" w:rsidRPr="003F762A" w:rsidRDefault="005E50EB" w:rsidP="003F762A">
      <w:pPr>
        <w:spacing w:after="0" w:line="240" w:lineRule="auto"/>
        <w:rPr>
          <w:rFonts w:ascii="Arial" w:hAnsi="Arial" w:cs="Arial"/>
          <w:sz w:val="20"/>
          <w:szCs w:val="20"/>
        </w:rPr>
      </w:pPr>
      <w:r w:rsidRPr="003F762A">
        <w:rPr>
          <w:rFonts w:ascii="Arial" w:hAnsi="Arial" w:cs="Arial"/>
          <w:sz w:val="20"/>
          <w:szCs w:val="20"/>
        </w:rPr>
        <w:t xml:space="preserve">In the main, 71 </w:t>
      </w:r>
      <w:r w:rsidR="00293576" w:rsidRPr="003F762A">
        <w:rPr>
          <w:rFonts w:ascii="Arial" w:hAnsi="Arial" w:cs="Arial"/>
          <w:sz w:val="20"/>
          <w:szCs w:val="20"/>
        </w:rPr>
        <w:t>percent</w:t>
      </w:r>
      <w:r w:rsidR="00CA0559" w:rsidRPr="003F762A">
        <w:rPr>
          <w:rFonts w:ascii="Arial" w:hAnsi="Arial" w:cs="Arial"/>
          <w:sz w:val="20"/>
          <w:szCs w:val="20"/>
        </w:rPr>
        <w:t xml:space="preserve"> of the total budget i</w:t>
      </w:r>
      <w:r w:rsidRPr="003F762A">
        <w:rPr>
          <w:rFonts w:ascii="Arial" w:hAnsi="Arial" w:cs="Arial"/>
          <w:sz w:val="20"/>
          <w:szCs w:val="20"/>
        </w:rPr>
        <w:t>s</w:t>
      </w:r>
      <w:r w:rsidR="00CA0559" w:rsidRPr="003F762A">
        <w:rPr>
          <w:rFonts w:ascii="Arial" w:hAnsi="Arial" w:cs="Arial"/>
          <w:sz w:val="20"/>
          <w:szCs w:val="20"/>
        </w:rPr>
        <w:t xml:space="preserve"> allocated</w:t>
      </w:r>
      <w:r w:rsidRPr="003F762A">
        <w:rPr>
          <w:rFonts w:ascii="Arial" w:hAnsi="Arial" w:cs="Arial"/>
          <w:sz w:val="20"/>
          <w:szCs w:val="20"/>
        </w:rPr>
        <w:t xml:space="preserve"> for transfers and subsidies, mainly social grants, conditional grants, transfers to public entities, university subsidies and NSFAS</w:t>
      </w:r>
      <w:r w:rsidR="00C26A45" w:rsidRPr="003F762A">
        <w:rPr>
          <w:rFonts w:ascii="Arial" w:hAnsi="Arial" w:cs="Arial"/>
          <w:sz w:val="20"/>
          <w:szCs w:val="20"/>
        </w:rPr>
        <w:t>. The largest share</w:t>
      </w:r>
      <w:r w:rsidR="00843A75" w:rsidRPr="003F762A">
        <w:rPr>
          <w:rFonts w:ascii="Arial" w:hAnsi="Arial" w:cs="Arial"/>
          <w:sz w:val="20"/>
          <w:szCs w:val="20"/>
        </w:rPr>
        <w:t xml:space="preserve"> </w:t>
      </w:r>
      <w:r w:rsidR="00822095" w:rsidRPr="003F762A">
        <w:rPr>
          <w:rFonts w:ascii="Arial" w:hAnsi="Arial" w:cs="Arial"/>
          <w:sz w:val="20"/>
          <w:szCs w:val="20"/>
        </w:rPr>
        <w:t xml:space="preserve">of </w:t>
      </w:r>
      <w:r w:rsidR="00843A75" w:rsidRPr="003F762A">
        <w:rPr>
          <w:rFonts w:ascii="Arial" w:hAnsi="Arial" w:cs="Arial"/>
          <w:sz w:val="20"/>
          <w:szCs w:val="20"/>
        </w:rPr>
        <w:t xml:space="preserve">allocation </w:t>
      </w:r>
      <w:r w:rsidR="00CA0559" w:rsidRPr="003F762A">
        <w:rPr>
          <w:rFonts w:ascii="Arial" w:hAnsi="Arial" w:cs="Arial"/>
          <w:sz w:val="20"/>
          <w:szCs w:val="20"/>
        </w:rPr>
        <w:t>(compensation of employees) goes to labour-</w:t>
      </w:r>
      <w:r w:rsidR="00C26A45" w:rsidRPr="003F762A">
        <w:rPr>
          <w:rFonts w:ascii="Arial" w:hAnsi="Arial" w:cs="Arial"/>
          <w:sz w:val="20"/>
          <w:szCs w:val="20"/>
        </w:rPr>
        <w:t xml:space="preserve">intensive departments, </w:t>
      </w:r>
      <w:r w:rsidR="00CA0559" w:rsidRPr="003F762A">
        <w:rPr>
          <w:rFonts w:ascii="Arial" w:hAnsi="Arial" w:cs="Arial"/>
          <w:sz w:val="20"/>
          <w:szCs w:val="20"/>
        </w:rPr>
        <w:t>such as within the Peace and Security C</w:t>
      </w:r>
      <w:r w:rsidR="00C26A45" w:rsidRPr="003F762A">
        <w:rPr>
          <w:rFonts w:ascii="Arial" w:hAnsi="Arial" w:cs="Arial"/>
          <w:sz w:val="20"/>
          <w:szCs w:val="20"/>
        </w:rPr>
        <w:t xml:space="preserve">luster. No </w:t>
      </w:r>
      <w:r w:rsidR="00CA0559" w:rsidRPr="003F762A">
        <w:rPr>
          <w:rFonts w:ascii="Arial" w:hAnsi="Arial" w:cs="Arial"/>
          <w:sz w:val="20"/>
          <w:szCs w:val="20"/>
        </w:rPr>
        <w:t>provision i</w:t>
      </w:r>
      <w:r w:rsidR="00C26A45" w:rsidRPr="003F762A">
        <w:rPr>
          <w:rFonts w:ascii="Arial" w:hAnsi="Arial" w:cs="Arial"/>
          <w:sz w:val="20"/>
          <w:szCs w:val="20"/>
        </w:rPr>
        <w:t>s made for compens</w:t>
      </w:r>
      <w:r w:rsidR="00CA0559" w:rsidRPr="003F762A">
        <w:rPr>
          <w:rFonts w:ascii="Arial" w:hAnsi="Arial" w:cs="Arial"/>
          <w:sz w:val="20"/>
          <w:szCs w:val="20"/>
        </w:rPr>
        <w:t>ation increases above the carry-</w:t>
      </w:r>
      <w:r w:rsidR="00C26A45" w:rsidRPr="003F762A">
        <w:rPr>
          <w:rFonts w:ascii="Arial" w:hAnsi="Arial" w:cs="Arial"/>
          <w:sz w:val="20"/>
          <w:szCs w:val="20"/>
        </w:rPr>
        <w:t>through implications of the 2021/22 public service wage agreement. The Bill outline</w:t>
      </w:r>
      <w:r w:rsidR="00CA0559" w:rsidRPr="003F762A">
        <w:rPr>
          <w:rFonts w:ascii="Arial" w:hAnsi="Arial" w:cs="Arial"/>
          <w:sz w:val="20"/>
          <w:szCs w:val="20"/>
        </w:rPr>
        <w:t>s</w:t>
      </w:r>
      <w:r w:rsidR="00C26A45" w:rsidRPr="003F762A">
        <w:rPr>
          <w:rFonts w:ascii="Arial" w:hAnsi="Arial" w:cs="Arial"/>
          <w:sz w:val="20"/>
          <w:szCs w:val="20"/>
        </w:rPr>
        <w:t xml:space="preserve"> that department</w:t>
      </w:r>
      <w:r w:rsidR="00CA0559" w:rsidRPr="003F762A">
        <w:rPr>
          <w:rFonts w:ascii="Arial" w:hAnsi="Arial" w:cs="Arial"/>
          <w:sz w:val="20"/>
          <w:szCs w:val="20"/>
        </w:rPr>
        <w:t>s</w:t>
      </w:r>
      <w:r w:rsidR="00C26A45" w:rsidRPr="003F762A">
        <w:rPr>
          <w:rFonts w:ascii="Arial" w:hAnsi="Arial" w:cs="Arial"/>
          <w:sz w:val="20"/>
          <w:szCs w:val="20"/>
        </w:rPr>
        <w:t xml:space="preserve"> are required to continue adhering to their compensation ceilings and if needed, </w:t>
      </w:r>
      <w:r w:rsidR="0042297C" w:rsidRPr="003F762A">
        <w:rPr>
          <w:rFonts w:ascii="Arial" w:hAnsi="Arial" w:cs="Arial"/>
          <w:sz w:val="20"/>
          <w:szCs w:val="20"/>
        </w:rPr>
        <w:t xml:space="preserve">they should </w:t>
      </w:r>
      <w:r w:rsidR="00C26A45" w:rsidRPr="003F762A">
        <w:rPr>
          <w:rFonts w:ascii="Arial" w:hAnsi="Arial" w:cs="Arial"/>
          <w:sz w:val="20"/>
          <w:szCs w:val="20"/>
        </w:rPr>
        <w:t>reduce personnel numbers to sustainable levels. Payments for capital assets constitute</w:t>
      </w:r>
      <w:r w:rsidR="00CA0559" w:rsidRPr="003F762A">
        <w:rPr>
          <w:rFonts w:ascii="Arial" w:hAnsi="Arial" w:cs="Arial"/>
          <w:sz w:val="20"/>
          <w:szCs w:val="20"/>
        </w:rPr>
        <w:t>s</w:t>
      </w:r>
      <w:r w:rsidR="00C26A45" w:rsidRPr="003F762A">
        <w:rPr>
          <w:rFonts w:ascii="Arial" w:hAnsi="Arial" w:cs="Arial"/>
          <w:sz w:val="20"/>
          <w:szCs w:val="20"/>
        </w:rPr>
        <w:t xml:space="preserve"> 1.5 </w:t>
      </w:r>
      <w:r w:rsidR="00293576" w:rsidRPr="003F762A">
        <w:rPr>
          <w:rFonts w:ascii="Arial" w:hAnsi="Arial" w:cs="Arial"/>
          <w:sz w:val="20"/>
          <w:szCs w:val="20"/>
        </w:rPr>
        <w:t>percent</w:t>
      </w:r>
      <w:r w:rsidR="00C26A45" w:rsidRPr="003F762A">
        <w:rPr>
          <w:rFonts w:ascii="Arial" w:hAnsi="Arial" w:cs="Arial"/>
          <w:sz w:val="20"/>
          <w:szCs w:val="20"/>
        </w:rPr>
        <w:t xml:space="preserve"> of the total budget and are mainly for indirect grants (bulk of infrastructure funds allocated to provinces and municipalities mainly through conditional grants). </w:t>
      </w:r>
    </w:p>
    <w:p w:rsidR="00157464" w:rsidRPr="003F762A" w:rsidRDefault="00157464" w:rsidP="003F762A">
      <w:pPr>
        <w:spacing w:after="0" w:line="240" w:lineRule="auto"/>
        <w:rPr>
          <w:rFonts w:ascii="Arial" w:hAnsi="Arial" w:cs="Arial"/>
          <w:sz w:val="20"/>
          <w:szCs w:val="20"/>
        </w:rPr>
      </w:pPr>
    </w:p>
    <w:p w:rsidR="001E0DBE" w:rsidRPr="003F762A" w:rsidRDefault="001E0DBE" w:rsidP="003F762A">
      <w:pPr>
        <w:spacing w:after="0" w:line="240" w:lineRule="auto"/>
        <w:rPr>
          <w:rFonts w:ascii="Arial" w:hAnsi="Arial" w:cs="Arial"/>
          <w:b/>
          <w:sz w:val="20"/>
          <w:szCs w:val="20"/>
        </w:rPr>
      </w:pPr>
      <w:r w:rsidRPr="003F762A">
        <w:rPr>
          <w:rFonts w:ascii="Arial" w:hAnsi="Arial" w:cs="Arial"/>
          <w:b/>
          <w:sz w:val="20"/>
          <w:szCs w:val="20"/>
        </w:rPr>
        <w:t>3. Stakeholder submissions</w:t>
      </w:r>
    </w:p>
    <w:p w:rsidR="00843A75" w:rsidRPr="003F762A" w:rsidRDefault="001E0DBE" w:rsidP="003F762A">
      <w:pPr>
        <w:spacing w:after="0" w:line="240" w:lineRule="auto"/>
        <w:rPr>
          <w:rFonts w:ascii="Arial" w:hAnsi="Arial" w:cs="Arial"/>
          <w:sz w:val="20"/>
          <w:szCs w:val="20"/>
        </w:rPr>
      </w:pPr>
      <w:r w:rsidRPr="003F762A">
        <w:rPr>
          <w:rFonts w:ascii="Arial" w:hAnsi="Arial" w:cs="Arial"/>
          <w:b/>
          <w:sz w:val="20"/>
          <w:szCs w:val="20"/>
        </w:rPr>
        <w:t xml:space="preserve">3.1 </w:t>
      </w:r>
      <w:r w:rsidR="00843A75" w:rsidRPr="003F762A">
        <w:rPr>
          <w:rFonts w:ascii="Arial" w:hAnsi="Arial" w:cs="Arial"/>
          <w:b/>
          <w:sz w:val="20"/>
          <w:szCs w:val="20"/>
        </w:rPr>
        <w:t>Financial and Fiscal Commission</w:t>
      </w:r>
      <w:r w:rsidR="00843A75" w:rsidRPr="003F762A">
        <w:rPr>
          <w:rFonts w:ascii="Arial" w:hAnsi="Arial" w:cs="Arial"/>
          <w:sz w:val="20"/>
          <w:szCs w:val="20"/>
        </w:rPr>
        <w:t xml:space="preserve"> </w:t>
      </w:r>
      <w:r w:rsidR="002C0958" w:rsidRPr="003F762A">
        <w:rPr>
          <w:rFonts w:ascii="Arial" w:hAnsi="Arial" w:cs="Arial"/>
          <w:b/>
          <w:sz w:val="20"/>
          <w:szCs w:val="20"/>
        </w:rPr>
        <w:t>(FFC)</w:t>
      </w:r>
    </w:p>
    <w:p w:rsidR="00117A26" w:rsidRPr="003F762A" w:rsidRDefault="000D56C4" w:rsidP="003F762A">
      <w:pPr>
        <w:spacing w:after="0" w:line="240" w:lineRule="auto"/>
        <w:rPr>
          <w:rFonts w:ascii="Arial" w:hAnsi="Arial" w:cs="Arial"/>
          <w:sz w:val="20"/>
          <w:szCs w:val="20"/>
        </w:rPr>
      </w:pPr>
      <w:r w:rsidRPr="003F762A">
        <w:rPr>
          <w:rFonts w:ascii="Arial" w:hAnsi="Arial" w:cs="Arial"/>
          <w:sz w:val="20"/>
          <w:szCs w:val="20"/>
        </w:rPr>
        <w:t xml:space="preserve">The </w:t>
      </w:r>
      <w:r w:rsidR="00B122B9" w:rsidRPr="003F762A">
        <w:rPr>
          <w:rFonts w:ascii="Arial" w:hAnsi="Arial" w:cs="Arial"/>
          <w:sz w:val="20"/>
          <w:szCs w:val="20"/>
        </w:rPr>
        <w:t>Financial and Fiscal Commission (</w:t>
      </w:r>
      <w:r w:rsidRPr="003F762A">
        <w:rPr>
          <w:rFonts w:ascii="Arial" w:hAnsi="Arial" w:cs="Arial"/>
          <w:sz w:val="20"/>
          <w:szCs w:val="20"/>
        </w:rPr>
        <w:t>FFC</w:t>
      </w:r>
      <w:r w:rsidR="00B122B9" w:rsidRPr="003F762A">
        <w:rPr>
          <w:rFonts w:ascii="Arial" w:hAnsi="Arial" w:cs="Arial"/>
          <w:sz w:val="20"/>
          <w:szCs w:val="20"/>
        </w:rPr>
        <w:t>)</w:t>
      </w:r>
      <w:r w:rsidRPr="003F762A">
        <w:rPr>
          <w:rFonts w:ascii="Arial" w:hAnsi="Arial" w:cs="Arial"/>
          <w:sz w:val="20"/>
          <w:szCs w:val="20"/>
        </w:rPr>
        <w:t xml:space="preserve"> noted that the allocation to</w:t>
      </w:r>
      <w:r w:rsidR="00951A26" w:rsidRPr="003F762A">
        <w:rPr>
          <w:rFonts w:ascii="Arial" w:hAnsi="Arial" w:cs="Arial"/>
          <w:sz w:val="20"/>
          <w:szCs w:val="20"/>
        </w:rPr>
        <w:t xml:space="preserve"> Vote 17: </w:t>
      </w:r>
      <w:r w:rsidR="00B122B9" w:rsidRPr="003F762A">
        <w:rPr>
          <w:rFonts w:ascii="Arial" w:hAnsi="Arial" w:cs="Arial"/>
          <w:sz w:val="20"/>
          <w:szCs w:val="20"/>
        </w:rPr>
        <w:t xml:space="preserve">Higher Education and Training </w:t>
      </w:r>
      <w:r w:rsidRPr="003F762A">
        <w:rPr>
          <w:rFonts w:ascii="Arial" w:hAnsi="Arial" w:cs="Arial"/>
          <w:sz w:val="20"/>
          <w:szCs w:val="20"/>
        </w:rPr>
        <w:t>w</w:t>
      </w:r>
      <w:r w:rsidR="00B122B9" w:rsidRPr="003F762A">
        <w:rPr>
          <w:rFonts w:ascii="Arial" w:hAnsi="Arial" w:cs="Arial"/>
          <w:sz w:val="20"/>
          <w:szCs w:val="20"/>
        </w:rPr>
        <w:t>ould</w:t>
      </w:r>
      <w:r w:rsidRPr="003F762A">
        <w:rPr>
          <w:rFonts w:ascii="Arial" w:hAnsi="Arial" w:cs="Arial"/>
          <w:sz w:val="20"/>
          <w:szCs w:val="20"/>
        </w:rPr>
        <w:t xml:space="preserve"> increase from R98 billion in </w:t>
      </w:r>
      <w:r w:rsidR="00951A26" w:rsidRPr="003F762A">
        <w:rPr>
          <w:rFonts w:ascii="Arial" w:hAnsi="Arial" w:cs="Arial"/>
          <w:sz w:val="20"/>
          <w:szCs w:val="20"/>
        </w:rPr>
        <w:t xml:space="preserve">the </w:t>
      </w:r>
      <w:r w:rsidRPr="003F762A">
        <w:rPr>
          <w:rFonts w:ascii="Arial" w:hAnsi="Arial" w:cs="Arial"/>
          <w:sz w:val="20"/>
          <w:szCs w:val="20"/>
        </w:rPr>
        <w:t>2021/22 financial year to R110 billion in 2022/23</w:t>
      </w:r>
      <w:r w:rsidR="00951A26" w:rsidRPr="003F762A">
        <w:rPr>
          <w:rFonts w:ascii="Arial" w:hAnsi="Arial" w:cs="Arial"/>
          <w:sz w:val="20"/>
          <w:szCs w:val="20"/>
        </w:rPr>
        <w:t xml:space="preserve">; </w:t>
      </w:r>
      <w:r w:rsidRPr="003F762A">
        <w:rPr>
          <w:rFonts w:ascii="Arial" w:hAnsi="Arial" w:cs="Arial"/>
          <w:sz w:val="20"/>
          <w:szCs w:val="20"/>
        </w:rPr>
        <w:t xml:space="preserve">due to additional funding of R32.6 billion to the National Student Financial Aid Scheme </w:t>
      </w:r>
      <w:r w:rsidR="00951A26" w:rsidRPr="003F762A">
        <w:rPr>
          <w:rFonts w:ascii="Arial" w:hAnsi="Arial" w:cs="Arial"/>
          <w:sz w:val="20"/>
          <w:szCs w:val="20"/>
        </w:rPr>
        <w:t xml:space="preserve">(NSFAS) </w:t>
      </w:r>
      <w:r w:rsidRPr="003F762A">
        <w:rPr>
          <w:rFonts w:ascii="Arial" w:hAnsi="Arial" w:cs="Arial"/>
          <w:sz w:val="20"/>
          <w:szCs w:val="20"/>
        </w:rPr>
        <w:t xml:space="preserve">for strengthening fee-free higher education. This </w:t>
      </w:r>
      <w:r w:rsidR="00117A26" w:rsidRPr="003F762A">
        <w:rPr>
          <w:rFonts w:ascii="Arial" w:hAnsi="Arial" w:cs="Arial"/>
          <w:sz w:val="20"/>
          <w:szCs w:val="20"/>
        </w:rPr>
        <w:t xml:space="preserve">was made possible as a result of the revenue windfall. However, </w:t>
      </w:r>
      <w:r w:rsidR="00951A26" w:rsidRPr="003F762A">
        <w:rPr>
          <w:rFonts w:ascii="Arial" w:hAnsi="Arial" w:cs="Arial"/>
          <w:sz w:val="20"/>
          <w:szCs w:val="20"/>
        </w:rPr>
        <w:t xml:space="preserve">the </w:t>
      </w:r>
      <w:r w:rsidR="00117A26" w:rsidRPr="003F762A">
        <w:rPr>
          <w:rFonts w:ascii="Arial" w:hAnsi="Arial" w:cs="Arial"/>
          <w:sz w:val="20"/>
          <w:szCs w:val="20"/>
        </w:rPr>
        <w:t xml:space="preserve">FFC warned that the </w:t>
      </w:r>
      <w:r w:rsidR="00951A26" w:rsidRPr="003F762A">
        <w:rPr>
          <w:rFonts w:ascii="Arial" w:hAnsi="Arial" w:cs="Arial"/>
          <w:sz w:val="20"/>
          <w:szCs w:val="20"/>
        </w:rPr>
        <w:t>funding of new students created</w:t>
      </w:r>
      <w:r w:rsidR="00117A26" w:rsidRPr="003F762A">
        <w:rPr>
          <w:rFonts w:ascii="Arial" w:hAnsi="Arial" w:cs="Arial"/>
          <w:sz w:val="20"/>
          <w:szCs w:val="20"/>
        </w:rPr>
        <w:t xml:space="preserve"> future funding obligations. If revenue d</w:t>
      </w:r>
      <w:r w:rsidR="00951A26" w:rsidRPr="003F762A">
        <w:rPr>
          <w:rFonts w:ascii="Arial" w:hAnsi="Arial" w:cs="Arial"/>
          <w:sz w:val="20"/>
          <w:szCs w:val="20"/>
        </w:rPr>
        <w:t>id</w:t>
      </w:r>
      <w:r w:rsidR="00117A26" w:rsidRPr="003F762A">
        <w:rPr>
          <w:rFonts w:ascii="Arial" w:hAnsi="Arial" w:cs="Arial"/>
          <w:sz w:val="20"/>
          <w:szCs w:val="20"/>
        </w:rPr>
        <w:t xml:space="preserve"> not recover, </w:t>
      </w:r>
      <w:r w:rsidR="00951A26" w:rsidRPr="003F762A">
        <w:rPr>
          <w:rFonts w:ascii="Arial" w:hAnsi="Arial" w:cs="Arial"/>
          <w:sz w:val="20"/>
          <w:szCs w:val="20"/>
        </w:rPr>
        <w:t xml:space="preserve">the </w:t>
      </w:r>
      <w:r w:rsidR="00117A26" w:rsidRPr="003F762A">
        <w:rPr>
          <w:rFonts w:ascii="Arial" w:hAnsi="Arial" w:cs="Arial"/>
          <w:sz w:val="20"/>
          <w:szCs w:val="20"/>
        </w:rPr>
        <w:t>Department of Higher Ed</w:t>
      </w:r>
      <w:r w:rsidR="00951A26" w:rsidRPr="003F762A">
        <w:rPr>
          <w:rFonts w:ascii="Arial" w:hAnsi="Arial" w:cs="Arial"/>
          <w:sz w:val="20"/>
          <w:szCs w:val="20"/>
        </w:rPr>
        <w:t>ucation and Training’s budget wou</w:t>
      </w:r>
      <w:r w:rsidR="00117A26" w:rsidRPr="003F762A">
        <w:rPr>
          <w:rFonts w:ascii="Arial" w:hAnsi="Arial" w:cs="Arial"/>
          <w:sz w:val="20"/>
          <w:szCs w:val="20"/>
        </w:rPr>
        <w:t>l</w:t>
      </w:r>
      <w:r w:rsidR="00951A26" w:rsidRPr="003F762A">
        <w:rPr>
          <w:rFonts w:ascii="Arial" w:hAnsi="Arial" w:cs="Arial"/>
          <w:sz w:val="20"/>
          <w:szCs w:val="20"/>
        </w:rPr>
        <w:t>d</w:t>
      </w:r>
      <w:r w:rsidR="00117A26" w:rsidRPr="003F762A">
        <w:rPr>
          <w:rFonts w:ascii="Arial" w:hAnsi="Arial" w:cs="Arial"/>
          <w:sz w:val="20"/>
          <w:szCs w:val="20"/>
        </w:rPr>
        <w:t xml:space="preserve"> be under severe pressure</w:t>
      </w:r>
      <w:r w:rsidR="00951A26" w:rsidRPr="003F762A">
        <w:rPr>
          <w:rFonts w:ascii="Arial" w:hAnsi="Arial" w:cs="Arial"/>
          <w:sz w:val="20"/>
          <w:szCs w:val="20"/>
        </w:rPr>
        <w:t>, which c</w:t>
      </w:r>
      <w:r w:rsidR="00117A26" w:rsidRPr="003F762A">
        <w:rPr>
          <w:rFonts w:ascii="Arial" w:hAnsi="Arial" w:cs="Arial"/>
          <w:sz w:val="20"/>
          <w:szCs w:val="20"/>
        </w:rPr>
        <w:t>ould lead to under</w:t>
      </w:r>
      <w:r w:rsidR="00951A26" w:rsidRPr="003F762A">
        <w:rPr>
          <w:rFonts w:ascii="Arial" w:hAnsi="Arial" w:cs="Arial"/>
          <w:sz w:val="20"/>
          <w:szCs w:val="20"/>
        </w:rPr>
        <w:t>-</w:t>
      </w:r>
      <w:r w:rsidR="00117A26" w:rsidRPr="003F762A">
        <w:rPr>
          <w:rFonts w:ascii="Arial" w:hAnsi="Arial" w:cs="Arial"/>
          <w:sz w:val="20"/>
          <w:szCs w:val="20"/>
        </w:rPr>
        <w:t xml:space="preserve">funding of priorities. </w:t>
      </w:r>
    </w:p>
    <w:p w:rsidR="009B32EC" w:rsidRPr="003F762A" w:rsidRDefault="00117A26" w:rsidP="003F762A">
      <w:pPr>
        <w:spacing w:after="0" w:line="240" w:lineRule="auto"/>
        <w:rPr>
          <w:rFonts w:ascii="Arial" w:hAnsi="Arial" w:cs="Arial"/>
          <w:sz w:val="20"/>
          <w:szCs w:val="20"/>
        </w:rPr>
      </w:pPr>
      <w:r w:rsidRPr="003F762A">
        <w:rPr>
          <w:rFonts w:ascii="Arial" w:hAnsi="Arial" w:cs="Arial"/>
          <w:sz w:val="20"/>
          <w:szCs w:val="20"/>
        </w:rPr>
        <w:lastRenderedPageBreak/>
        <w:t xml:space="preserve">The FFC </w:t>
      </w:r>
      <w:r w:rsidR="00951A26" w:rsidRPr="003F762A">
        <w:rPr>
          <w:rFonts w:ascii="Arial" w:hAnsi="Arial" w:cs="Arial"/>
          <w:sz w:val="20"/>
          <w:szCs w:val="20"/>
        </w:rPr>
        <w:t xml:space="preserve">further </w:t>
      </w:r>
      <w:r w:rsidRPr="003F762A">
        <w:rPr>
          <w:rFonts w:ascii="Arial" w:hAnsi="Arial" w:cs="Arial"/>
          <w:sz w:val="20"/>
          <w:szCs w:val="20"/>
        </w:rPr>
        <w:t xml:space="preserve">noted the positive growth projected for allocations to </w:t>
      </w:r>
      <w:r w:rsidR="008A619D" w:rsidRPr="003F762A">
        <w:rPr>
          <w:rFonts w:ascii="Arial" w:hAnsi="Arial" w:cs="Arial"/>
          <w:sz w:val="20"/>
          <w:szCs w:val="20"/>
        </w:rPr>
        <w:t xml:space="preserve">Vote </w:t>
      </w:r>
      <w:r w:rsidR="00951A26" w:rsidRPr="003F762A">
        <w:rPr>
          <w:rFonts w:ascii="Arial" w:hAnsi="Arial" w:cs="Arial"/>
          <w:sz w:val="20"/>
          <w:szCs w:val="20"/>
        </w:rPr>
        <w:t xml:space="preserve">16: </w:t>
      </w:r>
      <w:r w:rsidRPr="003F762A">
        <w:rPr>
          <w:rFonts w:ascii="Arial" w:hAnsi="Arial" w:cs="Arial"/>
          <w:sz w:val="20"/>
          <w:szCs w:val="20"/>
        </w:rPr>
        <w:t xml:space="preserve">Basic Education over the next </w:t>
      </w:r>
      <w:r w:rsidR="00951A26" w:rsidRPr="003F762A">
        <w:rPr>
          <w:rFonts w:ascii="Arial" w:hAnsi="Arial" w:cs="Arial"/>
          <w:sz w:val="20"/>
          <w:szCs w:val="20"/>
        </w:rPr>
        <w:t>three</w:t>
      </w:r>
      <w:r w:rsidRPr="003F762A">
        <w:rPr>
          <w:rFonts w:ascii="Arial" w:hAnsi="Arial" w:cs="Arial"/>
          <w:sz w:val="20"/>
          <w:szCs w:val="20"/>
        </w:rPr>
        <w:t xml:space="preserve"> years</w:t>
      </w:r>
      <w:r w:rsidR="008A619D" w:rsidRPr="003F762A">
        <w:rPr>
          <w:rFonts w:ascii="Arial" w:hAnsi="Arial" w:cs="Arial"/>
          <w:sz w:val="20"/>
          <w:szCs w:val="20"/>
        </w:rPr>
        <w:t>; as well as th</w:t>
      </w:r>
      <w:r w:rsidRPr="003F762A">
        <w:rPr>
          <w:rFonts w:ascii="Arial" w:hAnsi="Arial" w:cs="Arial"/>
          <w:sz w:val="20"/>
          <w:szCs w:val="20"/>
        </w:rPr>
        <w:t>e strong growth projected for</w:t>
      </w:r>
      <w:r w:rsidR="008A619D" w:rsidRPr="003F762A">
        <w:rPr>
          <w:rFonts w:ascii="Arial" w:hAnsi="Arial" w:cs="Arial"/>
          <w:sz w:val="20"/>
          <w:szCs w:val="20"/>
        </w:rPr>
        <w:t xml:space="preserve"> Vote 3: Cooperative Governance, where th</w:t>
      </w:r>
      <w:r w:rsidRPr="003F762A">
        <w:rPr>
          <w:rFonts w:ascii="Arial" w:hAnsi="Arial" w:cs="Arial"/>
          <w:sz w:val="20"/>
          <w:szCs w:val="20"/>
        </w:rPr>
        <w:t xml:space="preserve">e increased funding of R28.9 billion </w:t>
      </w:r>
      <w:r w:rsidR="008A619D" w:rsidRPr="003F762A">
        <w:rPr>
          <w:rFonts w:ascii="Arial" w:hAnsi="Arial" w:cs="Arial"/>
          <w:sz w:val="20"/>
          <w:szCs w:val="20"/>
        </w:rPr>
        <w:t>was</w:t>
      </w:r>
      <w:r w:rsidRPr="003F762A">
        <w:rPr>
          <w:rFonts w:ascii="Arial" w:hAnsi="Arial" w:cs="Arial"/>
          <w:sz w:val="20"/>
          <w:szCs w:val="20"/>
        </w:rPr>
        <w:t xml:space="preserve"> directed at </w:t>
      </w:r>
      <w:r w:rsidR="008A619D" w:rsidRPr="003F762A">
        <w:rPr>
          <w:rFonts w:ascii="Arial" w:hAnsi="Arial" w:cs="Arial"/>
          <w:sz w:val="20"/>
          <w:szCs w:val="20"/>
        </w:rPr>
        <w:t xml:space="preserve">the </w:t>
      </w:r>
      <w:r w:rsidRPr="003F762A">
        <w:rPr>
          <w:rFonts w:ascii="Arial" w:hAnsi="Arial" w:cs="Arial"/>
          <w:sz w:val="20"/>
          <w:szCs w:val="20"/>
        </w:rPr>
        <w:t>equitable share allocation to municipalities. Alongside increases to social protection programmes, the FFC</w:t>
      </w:r>
      <w:r w:rsidR="008A619D" w:rsidRPr="003F762A">
        <w:rPr>
          <w:rFonts w:ascii="Arial" w:hAnsi="Arial" w:cs="Arial"/>
          <w:sz w:val="20"/>
          <w:szCs w:val="20"/>
        </w:rPr>
        <w:t xml:space="preserve"> pointed out that the Bill showed</w:t>
      </w:r>
      <w:r w:rsidRPr="003F762A">
        <w:rPr>
          <w:rFonts w:ascii="Arial" w:hAnsi="Arial" w:cs="Arial"/>
          <w:sz w:val="20"/>
          <w:szCs w:val="20"/>
        </w:rPr>
        <w:t xml:space="preserve"> strengthening of allo</w:t>
      </w:r>
      <w:r w:rsidR="008A619D" w:rsidRPr="003F762A">
        <w:rPr>
          <w:rFonts w:ascii="Arial" w:hAnsi="Arial" w:cs="Arial"/>
          <w:sz w:val="20"/>
          <w:szCs w:val="20"/>
        </w:rPr>
        <w:t>cations to economic development-</w:t>
      </w:r>
      <w:r w:rsidRPr="003F762A">
        <w:rPr>
          <w:rFonts w:ascii="Arial" w:hAnsi="Arial" w:cs="Arial"/>
          <w:sz w:val="20"/>
          <w:szCs w:val="20"/>
        </w:rPr>
        <w:t xml:space="preserve">related departments, reinforcing the infrastructure-led growth approach. </w:t>
      </w:r>
      <w:r w:rsidR="009B32EC" w:rsidRPr="003F762A">
        <w:rPr>
          <w:rFonts w:ascii="Arial" w:hAnsi="Arial" w:cs="Arial"/>
          <w:sz w:val="20"/>
          <w:szCs w:val="20"/>
        </w:rPr>
        <w:t>With re</w:t>
      </w:r>
      <w:r w:rsidR="008A619D" w:rsidRPr="003F762A">
        <w:rPr>
          <w:rFonts w:ascii="Arial" w:hAnsi="Arial" w:cs="Arial"/>
          <w:sz w:val="20"/>
          <w:szCs w:val="20"/>
        </w:rPr>
        <w:t xml:space="preserve">spect to job creation, the FFC noted that R9 billion was allocated to various votes </w:t>
      </w:r>
      <w:r w:rsidR="009B32EC" w:rsidRPr="003F762A">
        <w:rPr>
          <w:rFonts w:ascii="Arial" w:hAnsi="Arial" w:cs="Arial"/>
          <w:sz w:val="20"/>
          <w:szCs w:val="20"/>
        </w:rPr>
        <w:t>through the Pre</w:t>
      </w:r>
      <w:r w:rsidR="008A619D" w:rsidRPr="003F762A">
        <w:rPr>
          <w:rFonts w:ascii="Arial" w:hAnsi="Arial" w:cs="Arial"/>
          <w:sz w:val="20"/>
          <w:szCs w:val="20"/>
        </w:rPr>
        <w:t>sidential Employment Initiative.</w:t>
      </w:r>
      <w:r w:rsidR="009B32EC" w:rsidRPr="003F762A">
        <w:rPr>
          <w:rFonts w:ascii="Arial" w:hAnsi="Arial" w:cs="Arial"/>
          <w:sz w:val="20"/>
          <w:szCs w:val="20"/>
        </w:rPr>
        <w:t xml:space="preserve"> </w:t>
      </w:r>
      <w:r w:rsidR="00843A75" w:rsidRPr="003F762A">
        <w:rPr>
          <w:rFonts w:ascii="Arial" w:hAnsi="Arial" w:cs="Arial"/>
          <w:sz w:val="20"/>
          <w:szCs w:val="20"/>
        </w:rPr>
        <w:t>The FFC support</w:t>
      </w:r>
      <w:r w:rsidR="008A619D" w:rsidRPr="003F762A">
        <w:rPr>
          <w:rFonts w:ascii="Arial" w:hAnsi="Arial" w:cs="Arial"/>
          <w:sz w:val="20"/>
          <w:szCs w:val="20"/>
        </w:rPr>
        <w:t>ed</w:t>
      </w:r>
      <w:r w:rsidR="00843A75" w:rsidRPr="003F762A">
        <w:rPr>
          <w:rFonts w:ascii="Arial" w:hAnsi="Arial" w:cs="Arial"/>
          <w:sz w:val="20"/>
          <w:szCs w:val="20"/>
        </w:rPr>
        <w:t xml:space="preserve"> government’s decision to prioritise funding for social protection alongside increases for key votes within the economic development cluster. </w:t>
      </w:r>
      <w:r w:rsidR="008A619D" w:rsidRPr="003F762A">
        <w:rPr>
          <w:rFonts w:ascii="Arial" w:hAnsi="Arial" w:cs="Arial"/>
          <w:sz w:val="20"/>
          <w:szCs w:val="20"/>
        </w:rPr>
        <w:t>However, t</w:t>
      </w:r>
      <w:r w:rsidR="00843A75" w:rsidRPr="003F762A">
        <w:rPr>
          <w:rFonts w:ascii="Arial" w:hAnsi="Arial" w:cs="Arial"/>
          <w:sz w:val="20"/>
          <w:szCs w:val="20"/>
        </w:rPr>
        <w:t>he FF</w:t>
      </w:r>
      <w:r w:rsidR="008A619D" w:rsidRPr="003F762A">
        <w:rPr>
          <w:rFonts w:ascii="Arial" w:hAnsi="Arial" w:cs="Arial"/>
          <w:sz w:val="20"/>
          <w:szCs w:val="20"/>
        </w:rPr>
        <w:t>C strongly emphasised that a number of the increases we</w:t>
      </w:r>
      <w:r w:rsidR="00843A75" w:rsidRPr="003F762A">
        <w:rPr>
          <w:rFonts w:ascii="Arial" w:hAnsi="Arial" w:cs="Arial"/>
          <w:sz w:val="20"/>
          <w:szCs w:val="20"/>
        </w:rPr>
        <w:t>re temporary and enabled by the revenue windfall</w:t>
      </w:r>
      <w:r w:rsidR="008A619D" w:rsidRPr="003F762A">
        <w:rPr>
          <w:rFonts w:ascii="Arial" w:hAnsi="Arial" w:cs="Arial"/>
          <w:sz w:val="20"/>
          <w:szCs w:val="20"/>
        </w:rPr>
        <w:t xml:space="preserve">; and that </w:t>
      </w:r>
      <w:r w:rsidR="00843A75" w:rsidRPr="003F762A">
        <w:rPr>
          <w:rFonts w:ascii="Arial" w:hAnsi="Arial" w:cs="Arial"/>
          <w:sz w:val="20"/>
          <w:szCs w:val="20"/>
        </w:rPr>
        <w:t>the incr</w:t>
      </w:r>
      <w:r w:rsidR="008A619D" w:rsidRPr="003F762A">
        <w:rPr>
          <w:rFonts w:ascii="Arial" w:hAnsi="Arial" w:cs="Arial"/>
          <w:sz w:val="20"/>
          <w:szCs w:val="20"/>
        </w:rPr>
        <w:t>eases across certain sectors would</w:t>
      </w:r>
      <w:r w:rsidR="00843A75" w:rsidRPr="003F762A">
        <w:rPr>
          <w:rFonts w:ascii="Arial" w:hAnsi="Arial" w:cs="Arial"/>
          <w:sz w:val="20"/>
          <w:szCs w:val="20"/>
        </w:rPr>
        <w:t xml:space="preserve"> create future funding obligations for departments. </w:t>
      </w:r>
      <w:r w:rsidR="008A619D" w:rsidRPr="003F762A">
        <w:rPr>
          <w:rFonts w:ascii="Arial" w:hAnsi="Arial" w:cs="Arial"/>
          <w:sz w:val="20"/>
          <w:szCs w:val="20"/>
        </w:rPr>
        <w:t xml:space="preserve">In addition to the additional funding to </w:t>
      </w:r>
      <w:r w:rsidR="00843A75" w:rsidRPr="003F762A">
        <w:rPr>
          <w:rFonts w:ascii="Arial" w:hAnsi="Arial" w:cs="Arial"/>
          <w:sz w:val="20"/>
          <w:szCs w:val="20"/>
        </w:rPr>
        <w:t>NSFAS</w:t>
      </w:r>
      <w:r w:rsidR="008A619D" w:rsidRPr="003F762A">
        <w:rPr>
          <w:rFonts w:ascii="Arial" w:hAnsi="Arial" w:cs="Arial"/>
          <w:sz w:val="20"/>
          <w:szCs w:val="20"/>
        </w:rPr>
        <w:t xml:space="preserve">, mentioned above, this included the </w:t>
      </w:r>
      <w:r w:rsidR="00843A75" w:rsidRPr="003F762A">
        <w:rPr>
          <w:rFonts w:ascii="Arial" w:hAnsi="Arial" w:cs="Arial"/>
          <w:sz w:val="20"/>
          <w:szCs w:val="20"/>
        </w:rPr>
        <w:t xml:space="preserve">R24.6 billion allocated to </w:t>
      </w:r>
      <w:r w:rsidR="008A619D" w:rsidRPr="003F762A">
        <w:rPr>
          <w:rFonts w:ascii="Arial" w:hAnsi="Arial" w:cs="Arial"/>
          <w:sz w:val="20"/>
          <w:szCs w:val="20"/>
        </w:rPr>
        <w:t xml:space="preserve">the Department of Basic Education to </w:t>
      </w:r>
      <w:r w:rsidR="00843A75" w:rsidRPr="003F762A">
        <w:rPr>
          <w:rFonts w:ascii="Arial" w:hAnsi="Arial" w:cs="Arial"/>
          <w:sz w:val="20"/>
          <w:szCs w:val="20"/>
        </w:rPr>
        <w:t>hire teachers.</w:t>
      </w:r>
      <w:r w:rsidR="000D56C4" w:rsidRPr="003F762A">
        <w:rPr>
          <w:rFonts w:ascii="Arial" w:hAnsi="Arial" w:cs="Arial"/>
          <w:sz w:val="20"/>
          <w:szCs w:val="20"/>
        </w:rPr>
        <w:t xml:space="preserve"> </w:t>
      </w:r>
      <w:r w:rsidR="008A619D" w:rsidRPr="003F762A">
        <w:rPr>
          <w:rFonts w:ascii="Arial" w:hAnsi="Arial" w:cs="Arial"/>
          <w:sz w:val="20"/>
          <w:szCs w:val="20"/>
        </w:rPr>
        <w:t xml:space="preserve">In light of the fact that </w:t>
      </w:r>
      <w:r w:rsidR="000D56C4" w:rsidRPr="003F762A">
        <w:rPr>
          <w:rFonts w:ascii="Arial" w:hAnsi="Arial" w:cs="Arial"/>
          <w:sz w:val="20"/>
          <w:szCs w:val="20"/>
        </w:rPr>
        <w:t xml:space="preserve">projections for total allocations by vote </w:t>
      </w:r>
      <w:r w:rsidR="00C726A9" w:rsidRPr="003F762A">
        <w:rPr>
          <w:rFonts w:ascii="Arial" w:hAnsi="Arial" w:cs="Arial"/>
          <w:sz w:val="20"/>
          <w:szCs w:val="20"/>
        </w:rPr>
        <w:t xml:space="preserve">already </w:t>
      </w:r>
      <w:r w:rsidR="000D56C4" w:rsidRPr="003F762A">
        <w:rPr>
          <w:rFonts w:ascii="Arial" w:hAnsi="Arial" w:cs="Arial"/>
          <w:sz w:val="20"/>
          <w:szCs w:val="20"/>
        </w:rPr>
        <w:t>show</w:t>
      </w:r>
      <w:r w:rsidR="00C726A9" w:rsidRPr="003F762A">
        <w:rPr>
          <w:rFonts w:ascii="Arial" w:hAnsi="Arial" w:cs="Arial"/>
          <w:sz w:val="20"/>
          <w:szCs w:val="20"/>
        </w:rPr>
        <w:t>ed</w:t>
      </w:r>
      <w:r w:rsidR="000D56C4" w:rsidRPr="003F762A">
        <w:rPr>
          <w:rFonts w:ascii="Arial" w:hAnsi="Arial" w:cs="Arial"/>
          <w:sz w:val="20"/>
          <w:szCs w:val="20"/>
        </w:rPr>
        <w:t xml:space="preserve"> a decline for</w:t>
      </w:r>
      <w:r w:rsidR="00C726A9" w:rsidRPr="003F762A">
        <w:rPr>
          <w:rFonts w:ascii="Arial" w:hAnsi="Arial" w:cs="Arial"/>
          <w:sz w:val="20"/>
          <w:szCs w:val="20"/>
        </w:rPr>
        <w:t xml:space="preserve"> the</w:t>
      </w:r>
      <w:r w:rsidR="000D56C4" w:rsidRPr="003F762A">
        <w:rPr>
          <w:rFonts w:ascii="Arial" w:hAnsi="Arial" w:cs="Arial"/>
          <w:sz w:val="20"/>
          <w:szCs w:val="20"/>
        </w:rPr>
        <w:t xml:space="preserve"> 2023/24 financial year</w:t>
      </w:r>
      <w:r w:rsidR="00C726A9" w:rsidRPr="003F762A">
        <w:rPr>
          <w:rFonts w:ascii="Arial" w:hAnsi="Arial" w:cs="Arial"/>
          <w:sz w:val="20"/>
          <w:szCs w:val="20"/>
        </w:rPr>
        <w:t xml:space="preserve">, the </w:t>
      </w:r>
      <w:r w:rsidR="000D56C4" w:rsidRPr="003F762A">
        <w:rPr>
          <w:rFonts w:ascii="Arial" w:hAnsi="Arial" w:cs="Arial"/>
          <w:sz w:val="20"/>
          <w:szCs w:val="20"/>
        </w:rPr>
        <w:t>FFC advised</w:t>
      </w:r>
      <w:r w:rsidR="00C726A9" w:rsidRPr="003F762A">
        <w:rPr>
          <w:rFonts w:ascii="Arial" w:hAnsi="Arial" w:cs="Arial"/>
          <w:sz w:val="20"/>
          <w:szCs w:val="20"/>
        </w:rPr>
        <w:t xml:space="preserve"> departments to be aware of the</w:t>
      </w:r>
      <w:r w:rsidR="000D56C4" w:rsidRPr="003F762A">
        <w:rPr>
          <w:rFonts w:ascii="Arial" w:hAnsi="Arial" w:cs="Arial"/>
          <w:sz w:val="20"/>
          <w:szCs w:val="20"/>
        </w:rPr>
        <w:t xml:space="preserve"> potential </w:t>
      </w:r>
      <w:r w:rsidR="00C726A9" w:rsidRPr="003F762A">
        <w:rPr>
          <w:rFonts w:ascii="Arial" w:hAnsi="Arial" w:cs="Arial"/>
          <w:sz w:val="20"/>
          <w:szCs w:val="20"/>
        </w:rPr>
        <w:t>risk</w:t>
      </w:r>
      <w:r w:rsidR="000D56C4" w:rsidRPr="003F762A">
        <w:rPr>
          <w:rFonts w:ascii="Arial" w:hAnsi="Arial" w:cs="Arial"/>
          <w:sz w:val="20"/>
          <w:szCs w:val="20"/>
        </w:rPr>
        <w:t xml:space="preserve"> and to be proactive in terms of developing contingency plans to fund commitments</w:t>
      </w:r>
      <w:r w:rsidR="00C726A9" w:rsidRPr="003F762A">
        <w:rPr>
          <w:rFonts w:ascii="Arial" w:hAnsi="Arial" w:cs="Arial"/>
          <w:sz w:val="20"/>
          <w:szCs w:val="20"/>
        </w:rPr>
        <w:t>,</w:t>
      </w:r>
      <w:r w:rsidR="000D56C4" w:rsidRPr="003F762A">
        <w:rPr>
          <w:rFonts w:ascii="Arial" w:hAnsi="Arial" w:cs="Arial"/>
          <w:sz w:val="20"/>
          <w:szCs w:val="20"/>
        </w:rPr>
        <w:t xml:space="preserve"> should t</w:t>
      </w:r>
      <w:r w:rsidR="00C726A9" w:rsidRPr="003F762A">
        <w:rPr>
          <w:rFonts w:ascii="Arial" w:hAnsi="Arial" w:cs="Arial"/>
          <w:sz w:val="20"/>
          <w:szCs w:val="20"/>
        </w:rPr>
        <w:t>he recovery of revenue not be realised</w:t>
      </w:r>
      <w:r w:rsidR="000D56C4" w:rsidRPr="003F762A">
        <w:rPr>
          <w:rFonts w:ascii="Arial" w:hAnsi="Arial" w:cs="Arial"/>
          <w:sz w:val="20"/>
          <w:szCs w:val="20"/>
        </w:rPr>
        <w:t xml:space="preserve">. In particular, the FFC emphasised the </w:t>
      </w:r>
      <w:r w:rsidR="00A45EA5" w:rsidRPr="003F762A">
        <w:rPr>
          <w:rFonts w:ascii="Arial" w:hAnsi="Arial" w:cs="Arial"/>
          <w:sz w:val="20"/>
          <w:szCs w:val="20"/>
        </w:rPr>
        <w:t xml:space="preserve">importance </w:t>
      </w:r>
      <w:r w:rsidR="000D56C4" w:rsidRPr="003F762A">
        <w:rPr>
          <w:rFonts w:ascii="Arial" w:hAnsi="Arial" w:cs="Arial"/>
          <w:sz w:val="20"/>
          <w:szCs w:val="20"/>
        </w:rPr>
        <w:t>of ensuring that the process rela</w:t>
      </w:r>
      <w:r w:rsidR="00750F01" w:rsidRPr="003F762A">
        <w:rPr>
          <w:rFonts w:ascii="Arial" w:hAnsi="Arial" w:cs="Arial"/>
          <w:sz w:val="20"/>
          <w:szCs w:val="20"/>
        </w:rPr>
        <w:t>ted to the introduction of the New H</w:t>
      </w:r>
      <w:r w:rsidR="000D56C4" w:rsidRPr="003F762A">
        <w:rPr>
          <w:rFonts w:ascii="Arial" w:hAnsi="Arial" w:cs="Arial"/>
          <w:sz w:val="20"/>
          <w:szCs w:val="20"/>
        </w:rPr>
        <w:t xml:space="preserve">igher </w:t>
      </w:r>
      <w:r w:rsidR="00750F01" w:rsidRPr="003F762A">
        <w:rPr>
          <w:rFonts w:ascii="Arial" w:hAnsi="Arial" w:cs="Arial"/>
          <w:sz w:val="20"/>
          <w:szCs w:val="20"/>
        </w:rPr>
        <w:t>E</w:t>
      </w:r>
      <w:r w:rsidR="000D56C4" w:rsidRPr="003F762A">
        <w:rPr>
          <w:rFonts w:ascii="Arial" w:hAnsi="Arial" w:cs="Arial"/>
          <w:sz w:val="20"/>
          <w:szCs w:val="20"/>
        </w:rPr>
        <w:t xml:space="preserve">ducation </w:t>
      </w:r>
      <w:r w:rsidR="00750F01" w:rsidRPr="003F762A">
        <w:rPr>
          <w:rFonts w:ascii="Arial" w:hAnsi="Arial" w:cs="Arial"/>
          <w:sz w:val="20"/>
          <w:szCs w:val="20"/>
        </w:rPr>
        <w:t>F</w:t>
      </w:r>
      <w:r w:rsidR="000D56C4" w:rsidRPr="003F762A">
        <w:rPr>
          <w:rFonts w:ascii="Arial" w:hAnsi="Arial" w:cs="Arial"/>
          <w:sz w:val="20"/>
          <w:szCs w:val="20"/>
        </w:rPr>
        <w:t xml:space="preserve">unding </w:t>
      </w:r>
      <w:r w:rsidR="00750F01" w:rsidRPr="003F762A">
        <w:rPr>
          <w:rFonts w:ascii="Arial" w:hAnsi="Arial" w:cs="Arial"/>
          <w:sz w:val="20"/>
          <w:szCs w:val="20"/>
        </w:rPr>
        <w:t>M</w:t>
      </w:r>
      <w:r w:rsidR="000D56C4" w:rsidRPr="003F762A">
        <w:rPr>
          <w:rFonts w:ascii="Arial" w:hAnsi="Arial" w:cs="Arial"/>
          <w:sz w:val="20"/>
          <w:szCs w:val="20"/>
        </w:rPr>
        <w:t>odel unfold</w:t>
      </w:r>
      <w:r w:rsidR="00750F01" w:rsidRPr="003F762A">
        <w:rPr>
          <w:rFonts w:ascii="Arial" w:hAnsi="Arial" w:cs="Arial"/>
          <w:sz w:val="20"/>
          <w:szCs w:val="20"/>
        </w:rPr>
        <w:t>ed</w:t>
      </w:r>
      <w:r w:rsidR="000D56C4" w:rsidRPr="003F762A">
        <w:rPr>
          <w:rFonts w:ascii="Arial" w:hAnsi="Arial" w:cs="Arial"/>
          <w:sz w:val="20"/>
          <w:szCs w:val="20"/>
        </w:rPr>
        <w:t xml:space="preserve"> swiftly and </w:t>
      </w:r>
      <w:r w:rsidR="00750F01" w:rsidRPr="003F762A">
        <w:rPr>
          <w:rFonts w:ascii="Arial" w:hAnsi="Arial" w:cs="Arial"/>
          <w:sz w:val="20"/>
          <w:szCs w:val="20"/>
        </w:rPr>
        <w:t>was</w:t>
      </w:r>
      <w:r w:rsidR="000D56C4" w:rsidRPr="003F762A">
        <w:rPr>
          <w:rFonts w:ascii="Arial" w:hAnsi="Arial" w:cs="Arial"/>
          <w:sz w:val="20"/>
          <w:szCs w:val="20"/>
        </w:rPr>
        <w:t xml:space="preserve"> concluded in time for introduction in 2023. </w:t>
      </w:r>
      <w:r w:rsidR="00843A75" w:rsidRPr="003F762A">
        <w:rPr>
          <w:rFonts w:ascii="Arial" w:hAnsi="Arial" w:cs="Arial"/>
          <w:sz w:val="20"/>
          <w:szCs w:val="20"/>
        </w:rPr>
        <w:t xml:space="preserve"> </w:t>
      </w:r>
    </w:p>
    <w:p w:rsidR="009B32EC" w:rsidRPr="003F762A" w:rsidRDefault="001E0DBE" w:rsidP="003F762A">
      <w:pPr>
        <w:spacing w:after="0" w:line="240" w:lineRule="auto"/>
        <w:rPr>
          <w:rFonts w:ascii="Arial" w:hAnsi="Arial" w:cs="Arial"/>
          <w:b/>
          <w:sz w:val="20"/>
          <w:szCs w:val="20"/>
        </w:rPr>
      </w:pPr>
      <w:r w:rsidRPr="003F762A">
        <w:rPr>
          <w:rFonts w:ascii="Arial" w:hAnsi="Arial" w:cs="Arial"/>
          <w:b/>
          <w:sz w:val="20"/>
          <w:szCs w:val="20"/>
        </w:rPr>
        <w:t xml:space="preserve">3.2 </w:t>
      </w:r>
      <w:r w:rsidR="009B32EC" w:rsidRPr="003F762A">
        <w:rPr>
          <w:rFonts w:ascii="Arial" w:hAnsi="Arial" w:cs="Arial"/>
          <w:b/>
          <w:sz w:val="20"/>
          <w:szCs w:val="20"/>
        </w:rPr>
        <w:t>Parliamentary Budget Office</w:t>
      </w:r>
      <w:r w:rsidR="00486C08" w:rsidRPr="003F762A">
        <w:rPr>
          <w:rFonts w:ascii="Arial" w:hAnsi="Arial" w:cs="Arial"/>
          <w:b/>
          <w:sz w:val="20"/>
          <w:szCs w:val="20"/>
        </w:rPr>
        <w:t xml:space="preserve"> </w:t>
      </w:r>
      <w:r w:rsidR="002C0958" w:rsidRPr="003F762A">
        <w:rPr>
          <w:rFonts w:ascii="Arial" w:hAnsi="Arial" w:cs="Arial"/>
          <w:b/>
          <w:sz w:val="20"/>
          <w:szCs w:val="20"/>
        </w:rPr>
        <w:t>(PBO)</w:t>
      </w:r>
    </w:p>
    <w:p w:rsidR="0046384C" w:rsidRPr="003F762A" w:rsidRDefault="00030151" w:rsidP="003F762A">
      <w:pPr>
        <w:spacing w:after="0" w:line="240" w:lineRule="auto"/>
        <w:rPr>
          <w:rFonts w:ascii="Arial" w:hAnsi="Arial" w:cs="Arial"/>
          <w:sz w:val="20"/>
          <w:szCs w:val="20"/>
        </w:rPr>
      </w:pPr>
      <w:r w:rsidRPr="003F762A">
        <w:rPr>
          <w:rFonts w:ascii="Arial" w:hAnsi="Arial" w:cs="Arial"/>
          <w:sz w:val="20"/>
          <w:szCs w:val="20"/>
        </w:rPr>
        <w:t xml:space="preserve">The </w:t>
      </w:r>
      <w:r w:rsidR="001F0E2D" w:rsidRPr="003F762A">
        <w:rPr>
          <w:rFonts w:ascii="Arial" w:hAnsi="Arial" w:cs="Arial"/>
          <w:sz w:val="20"/>
          <w:szCs w:val="20"/>
        </w:rPr>
        <w:t>Parliamentary Budget Office (</w:t>
      </w:r>
      <w:r w:rsidRPr="003F762A">
        <w:rPr>
          <w:rFonts w:ascii="Arial" w:hAnsi="Arial" w:cs="Arial"/>
          <w:sz w:val="20"/>
          <w:szCs w:val="20"/>
        </w:rPr>
        <w:t>PBO</w:t>
      </w:r>
      <w:r w:rsidR="001F0E2D" w:rsidRPr="003F762A">
        <w:rPr>
          <w:rFonts w:ascii="Arial" w:hAnsi="Arial" w:cs="Arial"/>
          <w:sz w:val="20"/>
          <w:szCs w:val="20"/>
        </w:rPr>
        <w:t>)</w:t>
      </w:r>
      <w:r w:rsidRPr="003F762A">
        <w:rPr>
          <w:rFonts w:ascii="Arial" w:hAnsi="Arial" w:cs="Arial"/>
          <w:sz w:val="20"/>
          <w:szCs w:val="20"/>
        </w:rPr>
        <w:t xml:space="preserve"> confirmed that the total amount to be appropriated was R1 959 billion</w:t>
      </w:r>
      <w:r w:rsidR="006328DA" w:rsidRPr="003F762A">
        <w:rPr>
          <w:rFonts w:ascii="Arial" w:hAnsi="Arial" w:cs="Arial"/>
          <w:sz w:val="20"/>
          <w:szCs w:val="20"/>
        </w:rPr>
        <w:t>, excluding t</w:t>
      </w:r>
      <w:r w:rsidRPr="003F762A">
        <w:rPr>
          <w:rFonts w:ascii="Arial" w:hAnsi="Arial" w:cs="Arial"/>
          <w:sz w:val="20"/>
          <w:szCs w:val="20"/>
        </w:rPr>
        <w:t>he provi</w:t>
      </w:r>
      <w:r w:rsidR="006328DA" w:rsidRPr="003F762A">
        <w:rPr>
          <w:rFonts w:ascii="Arial" w:hAnsi="Arial" w:cs="Arial"/>
          <w:sz w:val="20"/>
          <w:szCs w:val="20"/>
        </w:rPr>
        <w:t>sional</w:t>
      </w:r>
      <w:r w:rsidRPr="003F762A">
        <w:rPr>
          <w:rFonts w:ascii="Arial" w:hAnsi="Arial" w:cs="Arial"/>
          <w:sz w:val="20"/>
          <w:szCs w:val="20"/>
        </w:rPr>
        <w:t xml:space="preserve"> allocations, infrastructure fund </w:t>
      </w:r>
      <w:r w:rsidR="006328DA" w:rsidRPr="003F762A">
        <w:rPr>
          <w:rFonts w:ascii="Arial" w:hAnsi="Arial" w:cs="Arial"/>
          <w:sz w:val="20"/>
          <w:szCs w:val="20"/>
        </w:rPr>
        <w:t xml:space="preserve">not assigned to Votes </w:t>
      </w:r>
      <w:r w:rsidRPr="003F762A">
        <w:rPr>
          <w:rFonts w:ascii="Arial" w:hAnsi="Arial" w:cs="Arial"/>
          <w:sz w:val="20"/>
          <w:szCs w:val="20"/>
        </w:rPr>
        <w:t xml:space="preserve">and the contingency reserve. The PBO explained that the national allocation included the total </w:t>
      </w:r>
      <w:r w:rsidR="006328DA" w:rsidRPr="003F762A">
        <w:rPr>
          <w:rFonts w:ascii="Arial" w:hAnsi="Arial" w:cs="Arial"/>
          <w:sz w:val="20"/>
          <w:szCs w:val="20"/>
        </w:rPr>
        <w:t>V</w:t>
      </w:r>
      <w:r w:rsidRPr="003F762A">
        <w:rPr>
          <w:rFonts w:ascii="Arial" w:hAnsi="Arial" w:cs="Arial"/>
          <w:sz w:val="20"/>
          <w:szCs w:val="20"/>
        </w:rPr>
        <w:t>ote appropriations, which comprised all the conditional grants, except for the local government equitable share. On the other hand, the provincial and local government allocations only included the equitable shares. The PBO added that the Bill included the debt service costs and</w:t>
      </w:r>
      <w:r w:rsidR="006328DA" w:rsidRPr="003F762A">
        <w:rPr>
          <w:rFonts w:ascii="Arial" w:hAnsi="Arial" w:cs="Arial"/>
          <w:sz w:val="20"/>
          <w:szCs w:val="20"/>
        </w:rPr>
        <w:t xml:space="preserve">, </w:t>
      </w:r>
      <w:r w:rsidRPr="003F762A">
        <w:rPr>
          <w:rFonts w:ascii="Arial" w:hAnsi="Arial" w:cs="Arial"/>
          <w:sz w:val="20"/>
          <w:szCs w:val="20"/>
        </w:rPr>
        <w:t xml:space="preserve">amongst others, the fuel and skills levies. </w:t>
      </w:r>
      <w:r w:rsidR="0046384C" w:rsidRPr="003F762A">
        <w:rPr>
          <w:rFonts w:ascii="Arial" w:hAnsi="Arial" w:cs="Arial"/>
          <w:sz w:val="20"/>
          <w:szCs w:val="20"/>
        </w:rPr>
        <w:t xml:space="preserve">Further, the PBO, commented that the Bill included disaggregation per main division, except for </w:t>
      </w:r>
      <w:r w:rsidR="006328DA" w:rsidRPr="003F762A">
        <w:rPr>
          <w:rFonts w:ascii="Arial" w:hAnsi="Arial" w:cs="Arial"/>
          <w:sz w:val="20"/>
          <w:szCs w:val="20"/>
        </w:rPr>
        <w:t xml:space="preserve">Vote 2: </w:t>
      </w:r>
      <w:r w:rsidR="0046384C" w:rsidRPr="003F762A">
        <w:rPr>
          <w:rFonts w:ascii="Arial" w:hAnsi="Arial" w:cs="Arial"/>
          <w:sz w:val="20"/>
          <w:szCs w:val="20"/>
        </w:rPr>
        <w:t xml:space="preserve">Parliament. The PBO highlighted that the total increase since 2021/22 was R149.08 billion. </w:t>
      </w:r>
    </w:p>
    <w:p w:rsidR="007E3895" w:rsidRPr="003F762A" w:rsidRDefault="007E3895" w:rsidP="003F762A">
      <w:pPr>
        <w:spacing w:after="0" w:line="240" w:lineRule="auto"/>
        <w:rPr>
          <w:rFonts w:ascii="Arial" w:hAnsi="Arial" w:cs="Arial"/>
          <w:sz w:val="20"/>
          <w:szCs w:val="20"/>
        </w:rPr>
      </w:pPr>
      <w:r w:rsidRPr="003F762A">
        <w:rPr>
          <w:rFonts w:ascii="Arial" w:hAnsi="Arial" w:cs="Arial"/>
          <w:sz w:val="20"/>
          <w:szCs w:val="20"/>
        </w:rPr>
        <w:t xml:space="preserve">The PBO commented that additional funding </w:t>
      </w:r>
      <w:r w:rsidR="00A45821" w:rsidRPr="003F762A">
        <w:rPr>
          <w:rFonts w:ascii="Arial" w:hAnsi="Arial" w:cs="Arial"/>
          <w:sz w:val="20"/>
          <w:szCs w:val="20"/>
        </w:rPr>
        <w:t xml:space="preserve">in the </w:t>
      </w:r>
      <w:r w:rsidRPr="003F762A">
        <w:rPr>
          <w:rFonts w:ascii="Arial" w:hAnsi="Arial" w:cs="Arial"/>
          <w:sz w:val="20"/>
          <w:szCs w:val="20"/>
        </w:rPr>
        <w:t xml:space="preserve">2022/23 financial year adjustments to the main budget </w:t>
      </w:r>
      <w:r w:rsidR="00A45821" w:rsidRPr="003F762A">
        <w:rPr>
          <w:rFonts w:ascii="Arial" w:hAnsi="Arial" w:cs="Arial"/>
          <w:sz w:val="20"/>
          <w:szCs w:val="20"/>
        </w:rPr>
        <w:t>had been</w:t>
      </w:r>
      <w:r w:rsidRPr="003F762A">
        <w:rPr>
          <w:rFonts w:ascii="Arial" w:hAnsi="Arial" w:cs="Arial"/>
          <w:sz w:val="20"/>
          <w:szCs w:val="20"/>
        </w:rPr>
        <w:t xml:space="preserve"> made possible by an improved revenue outlook. Upward adjustments included compensation </w:t>
      </w:r>
      <w:r w:rsidR="00A45821" w:rsidRPr="003F762A">
        <w:rPr>
          <w:rFonts w:ascii="Arial" w:hAnsi="Arial" w:cs="Arial"/>
          <w:sz w:val="20"/>
          <w:szCs w:val="20"/>
        </w:rPr>
        <w:t>of employees, specifically for H</w:t>
      </w:r>
      <w:r w:rsidRPr="003F762A">
        <w:rPr>
          <w:rFonts w:ascii="Arial" w:hAnsi="Arial" w:cs="Arial"/>
          <w:sz w:val="20"/>
          <w:szCs w:val="20"/>
        </w:rPr>
        <w:t xml:space="preserve">ealth, </w:t>
      </w:r>
      <w:r w:rsidR="00A45821" w:rsidRPr="003F762A">
        <w:rPr>
          <w:rFonts w:ascii="Arial" w:hAnsi="Arial" w:cs="Arial"/>
          <w:sz w:val="20"/>
          <w:szCs w:val="20"/>
        </w:rPr>
        <w:t>Education and P</w:t>
      </w:r>
      <w:r w:rsidRPr="003F762A">
        <w:rPr>
          <w:rFonts w:ascii="Arial" w:hAnsi="Arial" w:cs="Arial"/>
          <w:sz w:val="20"/>
          <w:szCs w:val="20"/>
        </w:rPr>
        <w:t xml:space="preserve">olice. </w:t>
      </w:r>
      <w:r w:rsidR="00A45821" w:rsidRPr="003F762A">
        <w:rPr>
          <w:rFonts w:ascii="Arial" w:hAnsi="Arial" w:cs="Arial"/>
          <w:sz w:val="20"/>
          <w:szCs w:val="20"/>
        </w:rPr>
        <w:t xml:space="preserve">The </w:t>
      </w:r>
      <w:r w:rsidRPr="003F762A">
        <w:rPr>
          <w:rFonts w:ascii="Arial" w:hAnsi="Arial" w:cs="Arial"/>
          <w:sz w:val="20"/>
          <w:szCs w:val="20"/>
        </w:rPr>
        <w:t>PBO</w:t>
      </w:r>
      <w:r w:rsidR="00A45821" w:rsidRPr="003F762A">
        <w:rPr>
          <w:rFonts w:ascii="Arial" w:hAnsi="Arial" w:cs="Arial"/>
          <w:sz w:val="20"/>
          <w:szCs w:val="20"/>
        </w:rPr>
        <w:t xml:space="preserve"> was of the view, however, </w:t>
      </w:r>
      <w:r w:rsidRPr="003F762A">
        <w:rPr>
          <w:rFonts w:ascii="Arial" w:hAnsi="Arial" w:cs="Arial"/>
          <w:sz w:val="20"/>
          <w:szCs w:val="20"/>
        </w:rPr>
        <w:t>that increases to the local government</w:t>
      </w:r>
      <w:r w:rsidR="00A45821" w:rsidRPr="003F762A">
        <w:rPr>
          <w:rFonts w:ascii="Arial" w:hAnsi="Arial" w:cs="Arial"/>
          <w:sz w:val="20"/>
          <w:szCs w:val="20"/>
        </w:rPr>
        <w:t xml:space="preserve"> </w:t>
      </w:r>
      <w:r w:rsidRPr="003F762A">
        <w:rPr>
          <w:rFonts w:ascii="Arial" w:hAnsi="Arial" w:cs="Arial"/>
          <w:sz w:val="20"/>
          <w:szCs w:val="20"/>
        </w:rPr>
        <w:t xml:space="preserve">did not guarantee that the </w:t>
      </w:r>
      <w:r w:rsidR="00A45821" w:rsidRPr="003F762A">
        <w:rPr>
          <w:rFonts w:ascii="Arial" w:hAnsi="Arial" w:cs="Arial"/>
          <w:sz w:val="20"/>
          <w:szCs w:val="20"/>
        </w:rPr>
        <w:t>needs of indigent households would</w:t>
      </w:r>
      <w:r w:rsidRPr="003F762A">
        <w:rPr>
          <w:rFonts w:ascii="Arial" w:hAnsi="Arial" w:cs="Arial"/>
          <w:sz w:val="20"/>
          <w:szCs w:val="20"/>
        </w:rPr>
        <w:t xml:space="preserve"> be sufficiently met</w:t>
      </w:r>
      <w:r w:rsidR="00A45821" w:rsidRPr="003F762A">
        <w:rPr>
          <w:rFonts w:ascii="Arial" w:hAnsi="Arial" w:cs="Arial"/>
          <w:sz w:val="20"/>
          <w:szCs w:val="20"/>
        </w:rPr>
        <w:t>;</w:t>
      </w:r>
      <w:r w:rsidRPr="003F762A">
        <w:rPr>
          <w:rFonts w:ascii="Arial" w:hAnsi="Arial" w:cs="Arial"/>
          <w:sz w:val="20"/>
          <w:szCs w:val="20"/>
        </w:rPr>
        <w:t xml:space="preserve"> especially if the systemic financ</w:t>
      </w:r>
      <w:r w:rsidR="00A45821" w:rsidRPr="003F762A">
        <w:rPr>
          <w:rFonts w:ascii="Arial" w:hAnsi="Arial" w:cs="Arial"/>
          <w:sz w:val="20"/>
          <w:szCs w:val="20"/>
        </w:rPr>
        <w:t>ial and operational challenges we</w:t>
      </w:r>
      <w:r w:rsidRPr="003F762A">
        <w:rPr>
          <w:rFonts w:ascii="Arial" w:hAnsi="Arial" w:cs="Arial"/>
          <w:sz w:val="20"/>
          <w:szCs w:val="20"/>
        </w:rPr>
        <w:t xml:space="preserve">re not addressed. </w:t>
      </w:r>
      <w:r w:rsidR="004902C5" w:rsidRPr="003F762A">
        <w:rPr>
          <w:rFonts w:ascii="Arial" w:hAnsi="Arial" w:cs="Arial"/>
          <w:sz w:val="20"/>
          <w:szCs w:val="20"/>
        </w:rPr>
        <w:t xml:space="preserve">The </w:t>
      </w:r>
      <w:r w:rsidRPr="003F762A">
        <w:rPr>
          <w:rFonts w:ascii="Arial" w:hAnsi="Arial" w:cs="Arial"/>
          <w:sz w:val="20"/>
          <w:szCs w:val="20"/>
        </w:rPr>
        <w:t xml:space="preserve">PBO </w:t>
      </w:r>
      <w:r w:rsidR="004902C5" w:rsidRPr="003F762A">
        <w:rPr>
          <w:rFonts w:ascii="Arial" w:hAnsi="Arial" w:cs="Arial"/>
          <w:sz w:val="20"/>
          <w:szCs w:val="20"/>
        </w:rPr>
        <w:t xml:space="preserve">further </w:t>
      </w:r>
      <w:r w:rsidRPr="003F762A">
        <w:rPr>
          <w:rFonts w:ascii="Arial" w:hAnsi="Arial" w:cs="Arial"/>
          <w:sz w:val="20"/>
          <w:szCs w:val="20"/>
        </w:rPr>
        <w:t>warned that any new spending commitments, such as additional social protection, must be fully financed by tax measures or spending cuts</w:t>
      </w:r>
      <w:r w:rsidR="004902C5" w:rsidRPr="003F762A">
        <w:rPr>
          <w:rFonts w:ascii="Arial" w:hAnsi="Arial" w:cs="Arial"/>
          <w:sz w:val="20"/>
          <w:szCs w:val="20"/>
        </w:rPr>
        <w:t xml:space="preserve">; and that </w:t>
      </w:r>
      <w:r w:rsidRPr="003F762A">
        <w:rPr>
          <w:rFonts w:ascii="Arial" w:hAnsi="Arial" w:cs="Arial"/>
          <w:sz w:val="20"/>
          <w:szCs w:val="20"/>
        </w:rPr>
        <w:t>any shortfall in revenue colle</w:t>
      </w:r>
      <w:r w:rsidR="004902C5" w:rsidRPr="003F762A">
        <w:rPr>
          <w:rFonts w:ascii="Arial" w:hAnsi="Arial" w:cs="Arial"/>
          <w:sz w:val="20"/>
          <w:szCs w:val="20"/>
        </w:rPr>
        <w:t>ction, affecting expenditure would</w:t>
      </w:r>
      <w:r w:rsidRPr="003F762A">
        <w:rPr>
          <w:rFonts w:ascii="Arial" w:hAnsi="Arial" w:cs="Arial"/>
          <w:sz w:val="20"/>
          <w:szCs w:val="20"/>
        </w:rPr>
        <w:t xml:space="preserve"> have to be absorbed within existing baselines. </w:t>
      </w:r>
      <w:r w:rsidR="0046384C" w:rsidRPr="003F762A">
        <w:rPr>
          <w:rFonts w:ascii="Arial" w:hAnsi="Arial" w:cs="Arial"/>
          <w:sz w:val="20"/>
          <w:szCs w:val="20"/>
        </w:rPr>
        <w:t>On transfers and subsidies, including transfers for specific purposes, the PBO indicated that appropriation</w:t>
      </w:r>
      <w:r w:rsidR="004902C5" w:rsidRPr="003F762A">
        <w:rPr>
          <w:rFonts w:ascii="Arial" w:hAnsi="Arial" w:cs="Arial"/>
          <w:sz w:val="20"/>
          <w:szCs w:val="20"/>
        </w:rPr>
        <w:t>s for emergencies or disasters we</w:t>
      </w:r>
      <w:r w:rsidR="0046384C" w:rsidRPr="003F762A">
        <w:rPr>
          <w:rFonts w:ascii="Arial" w:hAnsi="Arial" w:cs="Arial"/>
          <w:sz w:val="20"/>
          <w:szCs w:val="20"/>
        </w:rPr>
        <w:t xml:space="preserve">re contained in </w:t>
      </w:r>
      <w:r w:rsidR="004902C5" w:rsidRPr="003F762A">
        <w:rPr>
          <w:rFonts w:ascii="Arial" w:hAnsi="Arial" w:cs="Arial"/>
          <w:sz w:val="20"/>
          <w:szCs w:val="20"/>
        </w:rPr>
        <w:t xml:space="preserve">Vote 33: Human Settlements and Vote 40: </w:t>
      </w:r>
      <w:r w:rsidR="0046384C" w:rsidRPr="003F762A">
        <w:rPr>
          <w:rFonts w:ascii="Arial" w:hAnsi="Arial" w:cs="Arial"/>
          <w:sz w:val="20"/>
          <w:szCs w:val="20"/>
        </w:rPr>
        <w:t xml:space="preserve">Transport. </w:t>
      </w:r>
    </w:p>
    <w:p w:rsidR="009E1C2C" w:rsidRPr="003F762A" w:rsidRDefault="00054DFA" w:rsidP="003F762A">
      <w:pPr>
        <w:spacing w:after="0" w:line="240" w:lineRule="auto"/>
        <w:rPr>
          <w:rFonts w:ascii="Arial" w:hAnsi="Arial" w:cs="Arial"/>
          <w:sz w:val="20"/>
          <w:szCs w:val="20"/>
        </w:rPr>
      </w:pPr>
      <w:r w:rsidRPr="003F762A">
        <w:rPr>
          <w:rFonts w:ascii="Arial" w:hAnsi="Arial" w:cs="Arial"/>
          <w:sz w:val="20"/>
          <w:szCs w:val="20"/>
        </w:rPr>
        <w:t>With respect to risks to the</w:t>
      </w:r>
      <w:r w:rsidR="00036E96" w:rsidRPr="003F762A">
        <w:rPr>
          <w:rFonts w:ascii="Arial" w:hAnsi="Arial" w:cs="Arial"/>
          <w:sz w:val="20"/>
          <w:szCs w:val="20"/>
        </w:rPr>
        <w:t xml:space="preserve"> 2022 Appropriations, </w:t>
      </w:r>
      <w:r w:rsidRPr="003F762A">
        <w:rPr>
          <w:rFonts w:ascii="Arial" w:hAnsi="Arial" w:cs="Arial"/>
          <w:sz w:val="20"/>
          <w:szCs w:val="20"/>
        </w:rPr>
        <w:t>the PBO w</w:t>
      </w:r>
      <w:r w:rsidR="00A27DDD" w:rsidRPr="003F762A">
        <w:rPr>
          <w:rFonts w:ascii="Arial" w:hAnsi="Arial" w:cs="Arial"/>
          <w:sz w:val="20"/>
          <w:szCs w:val="20"/>
        </w:rPr>
        <w:t xml:space="preserve">arned that contingent liabilities </w:t>
      </w:r>
      <w:r w:rsidRPr="003F762A">
        <w:rPr>
          <w:rFonts w:ascii="Arial" w:hAnsi="Arial" w:cs="Arial"/>
          <w:sz w:val="20"/>
          <w:szCs w:val="20"/>
        </w:rPr>
        <w:t>place</w:t>
      </w:r>
      <w:r w:rsidR="00A27DDD" w:rsidRPr="003F762A">
        <w:rPr>
          <w:rFonts w:ascii="Arial" w:hAnsi="Arial" w:cs="Arial"/>
          <w:sz w:val="20"/>
          <w:szCs w:val="20"/>
        </w:rPr>
        <w:t>d</w:t>
      </w:r>
      <w:r w:rsidRPr="003F762A">
        <w:rPr>
          <w:rFonts w:ascii="Arial" w:hAnsi="Arial" w:cs="Arial"/>
          <w:sz w:val="20"/>
          <w:szCs w:val="20"/>
        </w:rPr>
        <w:t xml:space="preserve"> significant pressure on public finances, diverting resources away from spending priorities and </w:t>
      </w:r>
      <w:r w:rsidR="00A27DDD" w:rsidRPr="003F762A">
        <w:rPr>
          <w:rFonts w:ascii="Arial" w:hAnsi="Arial" w:cs="Arial"/>
          <w:sz w:val="20"/>
          <w:szCs w:val="20"/>
        </w:rPr>
        <w:t xml:space="preserve">negatively impacting </w:t>
      </w:r>
      <w:r w:rsidRPr="003F762A">
        <w:rPr>
          <w:rFonts w:ascii="Arial" w:hAnsi="Arial" w:cs="Arial"/>
          <w:sz w:val="20"/>
          <w:szCs w:val="20"/>
        </w:rPr>
        <w:t>sustainability. The PBO highlight</w:t>
      </w:r>
      <w:r w:rsidR="00A27DDD" w:rsidRPr="003F762A">
        <w:rPr>
          <w:rFonts w:ascii="Arial" w:hAnsi="Arial" w:cs="Arial"/>
          <w:sz w:val="20"/>
          <w:szCs w:val="20"/>
        </w:rPr>
        <w:t>ed that the contingent liabilities</w:t>
      </w:r>
      <w:r w:rsidRPr="003F762A">
        <w:rPr>
          <w:rFonts w:ascii="Arial" w:hAnsi="Arial" w:cs="Arial"/>
          <w:sz w:val="20"/>
          <w:szCs w:val="20"/>
        </w:rPr>
        <w:t xml:space="preserve">, which included guarantees to state-owned </w:t>
      </w:r>
      <w:r w:rsidR="00A27DDD" w:rsidRPr="003F762A">
        <w:rPr>
          <w:rFonts w:ascii="Arial" w:hAnsi="Arial" w:cs="Arial"/>
          <w:sz w:val="20"/>
          <w:szCs w:val="20"/>
        </w:rPr>
        <w:t>entities (SOEs)</w:t>
      </w:r>
      <w:r w:rsidRPr="003F762A">
        <w:rPr>
          <w:rFonts w:ascii="Arial" w:hAnsi="Arial" w:cs="Arial"/>
          <w:sz w:val="20"/>
          <w:szCs w:val="20"/>
        </w:rPr>
        <w:t>, independent power producers, public-private partnerships and provisions for multilateral institutions,</w:t>
      </w:r>
      <w:r w:rsidR="00A27DDD" w:rsidRPr="003F762A">
        <w:rPr>
          <w:rFonts w:ascii="Arial" w:hAnsi="Arial" w:cs="Arial"/>
          <w:sz w:val="20"/>
          <w:szCs w:val="20"/>
        </w:rPr>
        <w:t xml:space="preserve"> amounted to</w:t>
      </w:r>
      <w:r w:rsidRPr="003F762A">
        <w:rPr>
          <w:rFonts w:ascii="Arial" w:hAnsi="Arial" w:cs="Arial"/>
          <w:sz w:val="20"/>
          <w:szCs w:val="20"/>
        </w:rPr>
        <w:t xml:space="preserve"> R1.17 trillion and therefore it was critical that government monitor</w:t>
      </w:r>
      <w:r w:rsidR="00A27DDD" w:rsidRPr="003F762A">
        <w:rPr>
          <w:rFonts w:ascii="Arial" w:hAnsi="Arial" w:cs="Arial"/>
          <w:sz w:val="20"/>
          <w:szCs w:val="20"/>
        </w:rPr>
        <w:t>ed</w:t>
      </w:r>
      <w:r w:rsidRPr="003F762A">
        <w:rPr>
          <w:rFonts w:ascii="Arial" w:hAnsi="Arial" w:cs="Arial"/>
          <w:sz w:val="20"/>
          <w:szCs w:val="20"/>
        </w:rPr>
        <w:t xml:space="preserve"> and update</w:t>
      </w:r>
      <w:r w:rsidR="00A27DDD" w:rsidRPr="003F762A">
        <w:rPr>
          <w:rFonts w:ascii="Arial" w:hAnsi="Arial" w:cs="Arial"/>
          <w:sz w:val="20"/>
          <w:szCs w:val="20"/>
        </w:rPr>
        <w:t>d them</w:t>
      </w:r>
      <w:r w:rsidRPr="003F762A">
        <w:rPr>
          <w:rFonts w:ascii="Arial" w:hAnsi="Arial" w:cs="Arial"/>
          <w:sz w:val="20"/>
          <w:szCs w:val="20"/>
        </w:rPr>
        <w:t xml:space="preserve">. </w:t>
      </w:r>
      <w:r w:rsidR="00A27DDD" w:rsidRPr="003F762A">
        <w:rPr>
          <w:rFonts w:ascii="Arial" w:hAnsi="Arial" w:cs="Arial"/>
          <w:sz w:val="20"/>
          <w:szCs w:val="20"/>
        </w:rPr>
        <w:t>The</w:t>
      </w:r>
      <w:r w:rsidRPr="003F762A">
        <w:rPr>
          <w:rFonts w:ascii="Arial" w:hAnsi="Arial" w:cs="Arial"/>
          <w:sz w:val="20"/>
          <w:szCs w:val="20"/>
        </w:rPr>
        <w:t xml:space="preserve"> PBO indicated that support to </w:t>
      </w:r>
      <w:r w:rsidR="00A27DDD" w:rsidRPr="003F762A">
        <w:rPr>
          <w:rFonts w:ascii="Arial" w:hAnsi="Arial" w:cs="Arial"/>
          <w:sz w:val="20"/>
          <w:szCs w:val="20"/>
        </w:rPr>
        <w:t xml:space="preserve">SOEs posed a further </w:t>
      </w:r>
      <w:r w:rsidRPr="003F762A">
        <w:rPr>
          <w:rFonts w:ascii="Arial" w:hAnsi="Arial" w:cs="Arial"/>
          <w:sz w:val="20"/>
          <w:szCs w:val="20"/>
        </w:rPr>
        <w:t xml:space="preserve">risk to the </w:t>
      </w:r>
      <w:r w:rsidR="00A27DDD" w:rsidRPr="003F762A">
        <w:rPr>
          <w:rFonts w:ascii="Arial" w:hAnsi="Arial" w:cs="Arial"/>
          <w:sz w:val="20"/>
          <w:szCs w:val="20"/>
        </w:rPr>
        <w:t xml:space="preserve">2022 Appropriations. This support included </w:t>
      </w:r>
      <w:r w:rsidRPr="003F762A">
        <w:rPr>
          <w:rFonts w:ascii="Arial" w:hAnsi="Arial" w:cs="Arial"/>
          <w:sz w:val="20"/>
          <w:szCs w:val="20"/>
        </w:rPr>
        <w:t>R33.9 billion</w:t>
      </w:r>
      <w:r w:rsidR="00A27DDD" w:rsidRPr="003F762A">
        <w:rPr>
          <w:rFonts w:ascii="Arial" w:hAnsi="Arial" w:cs="Arial"/>
          <w:sz w:val="20"/>
          <w:szCs w:val="20"/>
        </w:rPr>
        <w:t xml:space="preserve"> to settle the government-guaranteed debt of Eskom (</w:t>
      </w:r>
      <w:r w:rsidRPr="003F762A">
        <w:rPr>
          <w:rFonts w:ascii="Arial" w:hAnsi="Arial" w:cs="Arial"/>
          <w:sz w:val="20"/>
          <w:szCs w:val="20"/>
        </w:rPr>
        <w:t>R21.9 billion</w:t>
      </w:r>
      <w:r w:rsidR="00A27DDD" w:rsidRPr="003F762A">
        <w:rPr>
          <w:rFonts w:ascii="Arial" w:hAnsi="Arial" w:cs="Arial"/>
          <w:sz w:val="20"/>
          <w:szCs w:val="20"/>
        </w:rPr>
        <w:t xml:space="preserve">) and </w:t>
      </w:r>
      <w:r w:rsidRPr="003F762A">
        <w:rPr>
          <w:rFonts w:ascii="Arial" w:hAnsi="Arial" w:cs="Arial"/>
          <w:sz w:val="20"/>
          <w:szCs w:val="20"/>
        </w:rPr>
        <w:t>South African Airways</w:t>
      </w:r>
      <w:r w:rsidR="00A27DDD" w:rsidRPr="003F762A">
        <w:rPr>
          <w:rFonts w:ascii="Arial" w:hAnsi="Arial" w:cs="Arial"/>
          <w:sz w:val="20"/>
          <w:szCs w:val="20"/>
        </w:rPr>
        <w:t xml:space="preserve"> (R1.8 billion</w:t>
      </w:r>
      <w:r w:rsidRPr="003F762A">
        <w:rPr>
          <w:rFonts w:ascii="Arial" w:hAnsi="Arial" w:cs="Arial"/>
          <w:sz w:val="20"/>
          <w:szCs w:val="20"/>
        </w:rPr>
        <w:t>)</w:t>
      </w:r>
      <w:r w:rsidR="003A161A" w:rsidRPr="003F762A">
        <w:rPr>
          <w:rFonts w:ascii="Arial" w:hAnsi="Arial" w:cs="Arial"/>
          <w:sz w:val="20"/>
          <w:szCs w:val="20"/>
        </w:rPr>
        <w:t xml:space="preserve">; R3 billion for Denel to meet its general obligations; </w:t>
      </w:r>
      <w:r w:rsidR="004A3A34" w:rsidRPr="003F762A">
        <w:rPr>
          <w:rFonts w:ascii="Arial" w:hAnsi="Arial" w:cs="Arial"/>
          <w:sz w:val="20"/>
          <w:szCs w:val="20"/>
        </w:rPr>
        <w:t xml:space="preserve">and </w:t>
      </w:r>
      <w:r w:rsidR="003A161A" w:rsidRPr="003F762A">
        <w:rPr>
          <w:rFonts w:ascii="Arial" w:hAnsi="Arial" w:cs="Arial"/>
          <w:sz w:val="20"/>
          <w:szCs w:val="20"/>
        </w:rPr>
        <w:t xml:space="preserve">R22 billion for </w:t>
      </w:r>
      <w:r w:rsidR="00A27DDD" w:rsidRPr="003F762A">
        <w:rPr>
          <w:rFonts w:ascii="Arial" w:hAnsi="Arial" w:cs="Arial"/>
          <w:sz w:val="20"/>
          <w:szCs w:val="20"/>
        </w:rPr>
        <w:t xml:space="preserve">the </w:t>
      </w:r>
      <w:r w:rsidR="003A161A" w:rsidRPr="003F762A">
        <w:rPr>
          <w:rFonts w:ascii="Arial" w:hAnsi="Arial" w:cs="Arial"/>
          <w:sz w:val="20"/>
          <w:szCs w:val="20"/>
        </w:rPr>
        <w:t>S</w:t>
      </w:r>
      <w:r w:rsidR="00B31FF8" w:rsidRPr="003F762A">
        <w:rPr>
          <w:rFonts w:ascii="Arial" w:hAnsi="Arial" w:cs="Arial"/>
          <w:sz w:val="20"/>
          <w:szCs w:val="20"/>
        </w:rPr>
        <w:t xml:space="preserve">outh </w:t>
      </w:r>
      <w:r w:rsidR="003A161A" w:rsidRPr="003F762A">
        <w:rPr>
          <w:rFonts w:ascii="Arial" w:hAnsi="Arial" w:cs="Arial"/>
          <w:sz w:val="20"/>
          <w:szCs w:val="20"/>
        </w:rPr>
        <w:t>A</w:t>
      </w:r>
      <w:r w:rsidR="00B31FF8" w:rsidRPr="003F762A">
        <w:rPr>
          <w:rFonts w:ascii="Arial" w:hAnsi="Arial" w:cs="Arial"/>
          <w:sz w:val="20"/>
          <w:szCs w:val="20"/>
        </w:rPr>
        <w:t xml:space="preserve">frican </w:t>
      </w:r>
      <w:r w:rsidR="003A161A" w:rsidRPr="003F762A">
        <w:rPr>
          <w:rFonts w:ascii="Arial" w:hAnsi="Arial" w:cs="Arial"/>
          <w:sz w:val="20"/>
          <w:szCs w:val="20"/>
        </w:rPr>
        <w:t>S</w:t>
      </w:r>
      <w:r w:rsidR="00B31FF8" w:rsidRPr="003F762A">
        <w:rPr>
          <w:rFonts w:ascii="Arial" w:hAnsi="Arial" w:cs="Arial"/>
          <w:sz w:val="20"/>
          <w:szCs w:val="20"/>
        </w:rPr>
        <w:t xml:space="preserve">pecial </w:t>
      </w:r>
      <w:r w:rsidR="003A161A" w:rsidRPr="003F762A">
        <w:rPr>
          <w:rFonts w:ascii="Arial" w:hAnsi="Arial" w:cs="Arial"/>
          <w:sz w:val="20"/>
          <w:szCs w:val="20"/>
        </w:rPr>
        <w:t>R</w:t>
      </w:r>
      <w:r w:rsidR="00B31FF8" w:rsidRPr="003F762A">
        <w:rPr>
          <w:rFonts w:ascii="Arial" w:hAnsi="Arial" w:cs="Arial"/>
          <w:sz w:val="20"/>
          <w:szCs w:val="20"/>
        </w:rPr>
        <w:t xml:space="preserve">isks </w:t>
      </w:r>
      <w:r w:rsidR="003A161A" w:rsidRPr="003F762A">
        <w:rPr>
          <w:rFonts w:ascii="Arial" w:hAnsi="Arial" w:cs="Arial"/>
          <w:sz w:val="20"/>
          <w:szCs w:val="20"/>
        </w:rPr>
        <w:t>I</w:t>
      </w:r>
      <w:r w:rsidR="00B31FF8" w:rsidRPr="003F762A">
        <w:rPr>
          <w:rFonts w:ascii="Arial" w:hAnsi="Arial" w:cs="Arial"/>
          <w:sz w:val="20"/>
          <w:szCs w:val="20"/>
        </w:rPr>
        <w:t xml:space="preserve">nsurance </w:t>
      </w:r>
      <w:r w:rsidR="003A161A" w:rsidRPr="003F762A">
        <w:rPr>
          <w:rFonts w:ascii="Arial" w:hAnsi="Arial" w:cs="Arial"/>
          <w:sz w:val="20"/>
          <w:szCs w:val="20"/>
        </w:rPr>
        <w:t>A</w:t>
      </w:r>
      <w:r w:rsidR="00B31FF8" w:rsidRPr="003F762A">
        <w:rPr>
          <w:rFonts w:ascii="Arial" w:hAnsi="Arial" w:cs="Arial"/>
          <w:sz w:val="20"/>
          <w:szCs w:val="20"/>
        </w:rPr>
        <w:t>ssociation (SASRIA)</w:t>
      </w:r>
      <w:r w:rsidR="003A161A" w:rsidRPr="003F762A">
        <w:rPr>
          <w:rFonts w:ascii="Arial" w:hAnsi="Arial" w:cs="Arial"/>
          <w:sz w:val="20"/>
          <w:szCs w:val="20"/>
        </w:rPr>
        <w:t xml:space="preserve"> to settle the high volume of claims</w:t>
      </w:r>
      <w:r w:rsidR="00A27DDD" w:rsidRPr="003F762A">
        <w:rPr>
          <w:rFonts w:ascii="Arial" w:hAnsi="Arial" w:cs="Arial"/>
          <w:sz w:val="20"/>
          <w:szCs w:val="20"/>
        </w:rPr>
        <w:t xml:space="preserve"> and ensure that the insurer had</w:t>
      </w:r>
      <w:r w:rsidR="003A161A" w:rsidRPr="003F762A">
        <w:rPr>
          <w:rFonts w:ascii="Arial" w:hAnsi="Arial" w:cs="Arial"/>
          <w:sz w:val="20"/>
          <w:szCs w:val="20"/>
        </w:rPr>
        <w:t xml:space="preserve"> sufficient capital to meet regulatory requirements.</w:t>
      </w:r>
      <w:r w:rsidR="00B31FF8" w:rsidRPr="003F762A">
        <w:rPr>
          <w:rFonts w:ascii="Arial" w:hAnsi="Arial" w:cs="Arial"/>
          <w:sz w:val="20"/>
          <w:szCs w:val="20"/>
        </w:rPr>
        <w:t xml:space="preserve"> The PBO submitted that</w:t>
      </w:r>
      <w:r w:rsidR="004A3A34" w:rsidRPr="003F762A">
        <w:rPr>
          <w:rFonts w:ascii="Arial" w:hAnsi="Arial" w:cs="Arial"/>
          <w:sz w:val="20"/>
          <w:szCs w:val="20"/>
        </w:rPr>
        <w:t xml:space="preserve"> the financial position of</w:t>
      </w:r>
      <w:r w:rsidR="00B31FF8" w:rsidRPr="003F762A">
        <w:rPr>
          <w:rFonts w:ascii="Arial" w:hAnsi="Arial" w:cs="Arial"/>
          <w:sz w:val="20"/>
          <w:szCs w:val="20"/>
        </w:rPr>
        <w:t xml:space="preserve"> SOEs </w:t>
      </w:r>
      <w:r w:rsidR="009E1C2C" w:rsidRPr="003F762A">
        <w:rPr>
          <w:rFonts w:ascii="Arial" w:hAnsi="Arial" w:cs="Arial"/>
          <w:sz w:val="20"/>
          <w:szCs w:val="20"/>
        </w:rPr>
        <w:t xml:space="preserve">was under pressure, such that </w:t>
      </w:r>
      <w:r w:rsidR="004A3A34" w:rsidRPr="003F762A">
        <w:rPr>
          <w:rFonts w:ascii="Arial" w:hAnsi="Arial" w:cs="Arial"/>
          <w:sz w:val="20"/>
          <w:szCs w:val="20"/>
        </w:rPr>
        <w:t xml:space="preserve">in order </w:t>
      </w:r>
      <w:r w:rsidR="009E1C2C" w:rsidRPr="003F762A">
        <w:rPr>
          <w:rFonts w:ascii="Arial" w:hAnsi="Arial" w:cs="Arial"/>
          <w:sz w:val="20"/>
          <w:szCs w:val="20"/>
        </w:rPr>
        <w:t>to meet short-term obligations in 2021, most of these companies deferred their capital investment projects to preserve cash</w:t>
      </w:r>
      <w:r w:rsidR="004A3A34" w:rsidRPr="003F762A">
        <w:rPr>
          <w:rFonts w:ascii="Arial" w:hAnsi="Arial" w:cs="Arial"/>
          <w:sz w:val="20"/>
          <w:szCs w:val="20"/>
        </w:rPr>
        <w:t xml:space="preserve">; </w:t>
      </w:r>
      <w:r w:rsidR="009E1C2C" w:rsidRPr="003F762A">
        <w:rPr>
          <w:rFonts w:ascii="Arial" w:hAnsi="Arial" w:cs="Arial"/>
          <w:sz w:val="20"/>
          <w:szCs w:val="20"/>
        </w:rPr>
        <w:t>result</w:t>
      </w:r>
      <w:r w:rsidR="004A3A34" w:rsidRPr="003F762A">
        <w:rPr>
          <w:rFonts w:ascii="Arial" w:hAnsi="Arial" w:cs="Arial"/>
          <w:sz w:val="20"/>
          <w:szCs w:val="20"/>
        </w:rPr>
        <w:t>ing</w:t>
      </w:r>
      <w:r w:rsidR="009E1C2C" w:rsidRPr="003F762A">
        <w:rPr>
          <w:rFonts w:ascii="Arial" w:hAnsi="Arial" w:cs="Arial"/>
          <w:sz w:val="20"/>
          <w:szCs w:val="20"/>
        </w:rPr>
        <w:t xml:space="preserve"> in a 6.2 </w:t>
      </w:r>
      <w:r w:rsidR="00293576" w:rsidRPr="003F762A">
        <w:rPr>
          <w:rFonts w:ascii="Arial" w:hAnsi="Arial" w:cs="Arial"/>
          <w:sz w:val="20"/>
          <w:szCs w:val="20"/>
        </w:rPr>
        <w:t>percent</w:t>
      </w:r>
      <w:r w:rsidR="009E1C2C" w:rsidRPr="003F762A">
        <w:rPr>
          <w:rFonts w:ascii="Arial" w:hAnsi="Arial" w:cs="Arial"/>
          <w:sz w:val="20"/>
          <w:szCs w:val="20"/>
        </w:rPr>
        <w:t xml:space="preserve"> decline in their consolidated asset base. </w:t>
      </w:r>
    </w:p>
    <w:p w:rsidR="00E54B59" w:rsidRPr="003F762A" w:rsidRDefault="009E1C2C" w:rsidP="003F762A">
      <w:pPr>
        <w:spacing w:after="0" w:line="240" w:lineRule="auto"/>
        <w:rPr>
          <w:rFonts w:ascii="Arial" w:hAnsi="Arial" w:cs="Arial"/>
          <w:sz w:val="20"/>
          <w:szCs w:val="20"/>
        </w:rPr>
      </w:pPr>
      <w:r w:rsidRPr="003F762A">
        <w:rPr>
          <w:rFonts w:ascii="Arial" w:hAnsi="Arial" w:cs="Arial"/>
          <w:sz w:val="20"/>
          <w:szCs w:val="20"/>
        </w:rPr>
        <w:t>The PBO submitted that the sustainability indicators and the high unauthorised expenditure paint</w:t>
      </w:r>
      <w:r w:rsidR="00036E96" w:rsidRPr="003F762A">
        <w:rPr>
          <w:rFonts w:ascii="Arial" w:hAnsi="Arial" w:cs="Arial"/>
          <w:sz w:val="20"/>
          <w:szCs w:val="20"/>
        </w:rPr>
        <w:t>ed</w:t>
      </w:r>
      <w:r w:rsidRPr="003F762A">
        <w:rPr>
          <w:rFonts w:ascii="Arial" w:hAnsi="Arial" w:cs="Arial"/>
          <w:sz w:val="20"/>
          <w:szCs w:val="20"/>
        </w:rPr>
        <w:t xml:space="preserve"> a picture of departments unable to operate within their budgets, resulting in deficits, cash shortfalls and bank overdrafts. </w:t>
      </w:r>
    </w:p>
    <w:p w:rsidR="00157464" w:rsidRPr="003F762A" w:rsidRDefault="00157464" w:rsidP="003F762A">
      <w:pPr>
        <w:spacing w:after="0" w:line="240" w:lineRule="auto"/>
        <w:rPr>
          <w:rFonts w:ascii="Arial" w:hAnsi="Arial" w:cs="Arial"/>
          <w:sz w:val="20"/>
          <w:szCs w:val="20"/>
        </w:rPr>
      </w:pPr>
    </w:p>
    <w:p w:rsidR="001E0DBE" w:rsidRPr="003F762A" w:rsidRDefault="001E0DBE" w:rsidP="003F762A">
      <w:pPr>
        <w:spacing w:after="0" w:line="240" w:lineRule="auto"/>
        <w:rPr>
          <w:rFonts w:ascii="Arial" w:hAnsi="Arial" w:cs="Arial"/>
          <w:b/>
          <w:sz w:val="20"/>
          <w:szCs w:val="20"/>
        </w:rPr>
      </w:pPr>
      <w:r w:rsidRPr="003F762A">
        <w:rPr>
          <w:rFonts w:ascii="Arial" w:hAnsi="Arial" w:cs="Arial"/>
          <w:b/>
          <w:sz w:val="20"/>
          <w:szCs w:val="20"/>
        </w:rPr>
        <w:t>3.3 Congress of South African Trade Unions (COSATU)</w:t>
      </w:r>
    </w:p>
    <w:p w:rsidR="000D208E" w:rsidRPr="003F762A" w:rsidRDefault="000D208E" w:rsidP="003F762A">
      <w:pPr>
        <w:spacing w:after="0" w:line="240" w:lineRule="auto"/>
        <w:rPr>
          <w:rFonts w:ascii="Arial" w:hAnsi="Arial" w:cs="Arial"/>
          <w:sz w:val="20"/>
          <w:szCs w:val="20"/>
        </w:rPr>
      </w:pPr>
      <w:r w:rsidRPr="003F762A">
        <w:rPr>
          <w:rFonts w:ascii="Arial" w:hAnsi="Arial" w:cs="Arial"/>
          <w:sz w:val="20"/>
          <w:szCs w:val="20"/>
        </w:rPr>
        <w:t xml:space="preserve">The </w:t>
      </w:r>
      <w:r w:rsidRPr="003F762A">
        <w:rPr>
          <w:rFonts w:ascii="Arial" w:hAnsi="Arial" w:cs="Arial"/>
          <w:bCs/>
          <w:sz w:val="20"/>
          <w:szCs w:val="20"/>
        </w:rPr>
        <w:t>Congress of South African Trade Unions (COSATU) was of the view</w:t>
      </w:r>
      <w:r w:rsidRPr="003F762A">
        <w:rPr>
          <w:rFonts w:ascii="Arial" w:hAnsi="Arial" w:cs="Arial"/>
          <w:sz w:val="20"/>
          <w:szCs w:val="20"/>
        </w:rPr>
        <w:t xml:space="preserve"> that the Bill was not focused on enhancing the labour-absorbing capacity of the economy; but essentially maintained the </w:t>
      </w:r>
      <w:r w:rsidRPr="003F762A">
        <w:rPr>
          <w:rFonts w:ascii="Arial" w:hAnsi="Arial" w:cs="Arial"/>
          <w:sz w:val="20"/>
          <w:szCs w:val="20"/>
        </w:rPr>
        <w:lastRenderedPageBreak/>
        <w:t xml:space="preserve">composition of expenditure of the past years, which did not address the problem of economic stagnation. </w:t>
      </w:r>
    </w:p>
    <w:p w:rsidR="000D208E" w:rsidRPr="003F762A" w:rsidRDefault="000D208E" w:rsidP="003F762A">
      <w:pPr>
        <w:spacing w:after="0" w:line="240" w:lineRule="auto"/>
        <w:rPr>
          <w:rFonts w:ascii="Arial" w:hAnsi="Arial" w:cs="Arial"/>
          <w:sz w:val="20"/>
          <w:szCs w:val="20"/>
        </w:rPr>
      </w:pPr>
      <w:r w:rsidRPr="003F762A">
        <w:rPr>
          <w:rFonts w:ascii="Arial" w:hAnsi="Arial" w:cs="Arial"/>
          <w:sz w:val="20"/>
          <w:szCs w:val="20"/>
        </w:rPr>
        <w:t>Despite COSATU’s overall disappointment with the Bill, it did welcome and support the funds allocated to the following national departments and programmes:</w:t>
      </w:r>
    </w:p>
    <w:p w:rsidR="000D208E" w:rsidRPr="003F762A" w:rsidRDefault="000D208E" w:rsidP="003F762A">
      <w:pPr>
        <w:numPr>
          <w:ilvl w:val="0"/>
          <w:numId w:val="7"/>
        </w:numPr>
        <w:spacing w:after="0" w:line="240" w:lineRule="auto"/>
        <w:rPr>
          <w:rFonts w:ascii="Arial" w:hAnsi="Arial" w:cs="Arial"/>
          <w:sz w:val="20"/>
          <w:szCs w:val="20"/>
        </w:rPr>
      </w:pPr>
      <w:r w:rsidRPr="003F762A">
        <w:rPr>
          <w:rFonts w:ascii="Arial" w:hAnsi="Arial" w:cs="Arial"/>
          <w:sz w:val="20"/>
          <w:szCs w:val="20"/>
        </w:rPr>
        <w:t>The extension of the R350 Social Relief Distress (SRD) Grant.</w:t>
      </w:r>
    </w:p>
    <w:p w:rsidR="000D208E" w:rsidRPr="003F762A" w:rsidRDefault="000D208E" w:rsidP="003F762A">
      <w:pPr>
        <w:numPr>
          <w:ilvl w:val="0"/>
          <w:numId w:val="7"/>
        </w:numPr>
        <w:spacing w:after="0" w:line="240" w:lineRule="auto"/>
        <w:rPr>
          <w:rFonts w:ascii="Arial" w:hAnsi="Arial" w:cs="Arial"/>
          <w:sz w:val="20"/>
          <w:szCs w:val="20"/>
        </w:rPr>
      </w:pPr>
      <w:r w:rsidRPr="003F762A">
        <w:rPr>
          <w:rFonts w:ascii="Arial" w:hAnsi="Arial" w:cs="Arial"/>
          <w:sz w:val="20"/>
          <w:szCs w:val="20"/>
        </w:rPr>
        <w:t>The allocation of R35 billion in loan and equity support for small, medium and micro enterprises (SMMEs) recovering from the COVID-19 pandemic.</w:t>
      </w:r>
    </w:p>
    <w:p w:rsidR="000D208E" w:rsidRPr="003F762A" w:rsidRDefault="000D208E" w:rsidP="003F762A">
      <w:pPr>
        <w:numPr>
          <w:ilvl w:val="0"/>
          <w:numId w:val="7"/>
        </w:numPr>
        <w:spacing w:after="0" w:line="240" w:lineRule="auto"/>
        <w:rPr>
          <w:rFonts w:ascii="Arial" w:hAnsi="Arial" w:cs="Arial"/>
          <w:sz w:val="20"/>
          <w:szCs w:val="20"/>
        </w:rPr>
      </w:pPr>
      <w:r w:rsidRPr="003F762A">
        <w:rPr>
          <w:rFonts w:ascii="Arial" w:hAnsi="Arial" w:cs="Arial"/>
          <w:sz w:val="20"/>
          <w:szCs w:val="20"/>
        </w:rPr>
        <w:t>The additional allocation of R43 billion to Eskom and the progress made in reducing its debt burden by R100 billion.</w:t>
      </w:r>
    </w:p>
    <w:p w:rsidR="000D208E" w:rsidRPr="003F762A" w:rsidRDefault="000D208E" w:rsidP="003F762A">
      <w:pPr>
        <w:numPr>
          <w:ilvl w:val="0"/>
          <w:numId w:val="7"/>
        </w:numPr>
        <w:spacing w:after="0" w:line="240" w:lineRule="auto"/>
        <w:rPr>
          <w:rFonts w:ascii="Arial" w:hAnsi="Arial" w:cs="Arial"/>
          <w:sz w:val="20"/>
          <w:szCs w:val="20"/>
        </w:rPr>
      </w:pPr>
      <w:r w:rsidRPr="003F762A">
        <w:rPr>
          <w:rFonts w:ascii="Arial" w:hAnsi="Arial" w:cs="Arial"/>
          <w:sz w:val="20"/>
          <w:szCs w:val="20"/>
        </w:rPr>
        <w:t>The allocation of R17 billion to the Department of Trade, Industry and Competition (DTIC) for industrial financing over the Medium Term Expenditure Framework (MTEF).</w:t>
      </w:r>
    </w:p>
    <w:p w:rsidR="000D208E" w:rsidRPr="003F762A" w:rsidRDefault="000D208E" w:rsidP="003F762A">
      <w:pPr>
        <w:numPr>
          <w:ilvl w:val="0"/>
          <w:numId w:val="7"/>
        </w:numPr>
        <w:spacing w:after="0" w:line="240" w:lineRule="auto"/>
        <w:rPr>
          <w:rFonts w:ascii="Arial" w:hAnsi="Arial" w:cs="Arial"/>
          <w:sz w:val="20"/>
          <w:szCs w:val="20"/>
        </w:rPr>
      </w:pPr>
      <w:r w:rsidRPr="003F762A">
        <w:rPr>
          <w:rFonts w:ascii="Arial" w:hAnsi="Arial" w:cs="Arial"/>
          <w:sz w:val="20"/>
          <w:szCs w:val="20"/>
        </w:rPr>
        <w:t>The R120 million to the Commission for Conciliation, Mediation and Arbitration (CCMA) over the MTEF, even though this would not be enough to help undo the damage of the previous cuts to an overwhelmed CCMA that was struggling to cope with a flood of retrenchments.</w:t>
      </w:r>
    </w:p>
    <w:p w:rsidR="000D208E" w:rsidRPr="003F762A" w:rsidRDefault="000D208E" w:rsidP="003F762A">
      <w:pPr>
        <w:spacing w:after="0" w:line="240" w:lineRule="auto"/>
        <w:rPr>
          <w:rFonts w:ascii="Arial" w:hAnsi="Arial" w:cs="Arial"/>
          <w:sz w:val="20"/>
          <w:szCs w:val="20"/>
        </w:rPr>
      </w:pPr>
      <w:r w:rsidRPr="003F762A">
        <w:rPr>
          <w:rFonts w:ascii="Arial" w:hAnsi="Arial" w:cs="Arial"/>
          <w:sz w:val="20"/>
          <w:szCs w:val="20"/>
        </w:rPr>
        <w:t>COSATU made the following key recommendations:</w:t>
      </w:r>
    </w:p>
    <w:p w:rsidR="000D208E" w:rsidRPr="003F762A" w:rsidRDefault="000D208E" w:rsidP="003F762A">
      <w:pPr>
        <w:numPr>
          <w:ilvl w:val="0"/>
          <w:numId w:val="8"/>
        </w:numPr>
        <w:spacing w:after="0" w:line="240" w:lineRule="auto"/>
        <w:rPr>
          <w:rFonts w:ascii="Arial" w:hAnsi="Arial" w:cs="Arial"/>
          <w:sz w:val="20"/>
          <w:szCs w:val="20"/>
        </w:rPr>
      </w:pPr>
      <w:r w:rsidRPr="003F762A">
        <w:rPr>
          <w:rFonts w:ascii="Arial" w:hAnsi="Arial" w:cs="Arial"/>
          <w:sz w:val="20"/>
          <w:szCs w:val="20"/>
        </w:rPr>
        <w:t>The SRD Grant needed to be linked to skills training programmes to help its recipients find jobs.</w:t>
      </w:r>
    </w:p>
    <w:p w:rsidR="000D208E" w:rsidRPr="003F762A" w:rsidRDefault="000D208E" w:rsidP="003F762A">
      <w:pPr>
        <w:numPr>
          <w:ilvl w:val="0"/>
          <w:numId w:val="8"/>
        </w:numPr>
        <w:spacing w:after="0" w:line="240" w:lineRule="auto"/>
        <w:rPr>
          <w:rFonts w:ascii="Arial" w:hAnsi="Arial" w:cs="Arial"/>
          <w:sz w:val="20"/>
          <w:szCs w:val="20"/>
        </w:rPr>
      </w:pPr>
      <w:r w:rsidRPr="003F762A">
        <w:rPr>
          <w:rFonts w:ascii="Arial" w:hAnsi="Arial" w:cs="Arial"/>
          <w:sz w:val="20"/>
          <w:szCs w:val="20"/>
        </w:rPr>
        <w:t>Development Finance Institutions (DFIs) should administer the allocation of R35 billion in loan and equity support for SMMEs, as opposed to the commercial banks that would sadly suffocate this programme as they did the Loan Guarantee Scheme.</w:t>
      </w:r>
    </w:p>
    <w:p w:rsidR="000D208E" w:rsidRPr="003F762A" w:rsidRDefault="000D208E" w:rsidP="003F762A">
      <w:pPr>
        <w:numPr>
          <w:ilvl w:val="0"/>
          <w:numId w:val="8"/>
        </w:numPr>
        <w:spacing w:after="0" w:line="240" w:lineRule="auto"/>
        <w:rPr>
          <w:rFonts w:ascii="Arial" w:hAnsi="Arial" w:cs="Arial"/>
          <w:sz w:val="20"/>
          <w:szCs w:val="20"/>
        </w:rPr>
      </w:pPr>
      <w:r w:rsidRPr="003F762A">
        <w:rPr>
          <w:rFonts w:ascii="Arial" w:hAnsi="Arial" w:cs="Arial"/>
          <w:sz w:val="20"/>
          <w:szCs w:val="20"/>
        </w:rPr>
        <w:t xml:space="preserve">It was critical that the implementation of the Eskom Social Compact be accelerated to ramp up maintenance, bring on board new generation capacity faster and ensure a Just Energy Transition that would not lead to more unemployment or create ghost towns. </w:t>
      </w:r>
    </w:p>
    <w:p w:rsidR="001E0DBE" w:rsidRPr="003F762A" w:rsidRDefault="001E0DBE" w:rsidP="003F762A">
      <w:pPr>
        <w:spacing w:after="0" w:line="240" w:lineRule="auto"/>
        <w:rPr>
          <w:rFonts w:ascii="Arial" w:hAnsi="Arial" w:cs="Arial"/>
          <w:b/>
          <w:sz w:val="20"/>
          <w:szCs w:val="20"/>
        </w:rPr>
      </w:pPr>
      <w:r w:rsidRPr="003F762A">
        <w:rPr>
          <w:rFonts w:ascii="Arial" w:hAnsi="Arial" w:cs="Arial"/>
          <w:b/>
          <w:sz w:val="20"/>
          <w:szCs w:val="20"/>
        </w:rPr>
        <w:t>3.4 Equal Education</w:t>
      </w:r>
    </w:p>
    <w:p w:rsidR="000D208E" w:rsidRPr="003F762A" w:rsidRDefault="000D208E" w:rsidP="003F762A">
      <w:pPr>
        <w:spacing w:after="0" w:line="240" w:lineRule="auto"/>
        <w:rPr>
          <w:rFonts w:ascii="Arial" w:hAnsi="Arial" w:cs="Arial"/>
          <w:sz w:val="20"/>
          <w:szCs w:val="20"/>
          <w:lang w:val="af-ZA"/>
        </w:rPr>
      </w:pPr>
      <w:r w:rsidRPr="003F762A">
        <w:rPr>
          <w:rFonts w:ascii="Arial" w:hAnsi="Arial" w:cs="Arial"/>
          <w:sz w:val="20"/>
          <w:szCs w:val="20"/>
          <w:lang w:val="af-ZA"/>
        </w:rPr>
        <w:t>Equal Education pointed out that quality basic education was a constitutionally recognised human right, which had been acknowledged and affirmed through various court cases. As such, the government had a duty to prioritise access to quality education, which required adequate funding in the budget. Despite this, basic education funding had experienced continued de-prioritisation in recent years, with the COVID-19 pandemic accelerating this trend. Furthermore, access to, and delivery of, quality basic education was hampered by the weakened State capacity and corruption that had eroded national and provincial departments’ ability to properly plan for and spend money allocated to them in the annual budget.</w:t>
      </w:r>
    </w:p>
    <w:p w:rsidR="000D208E" w:rsidRPr="003F762A" w:rsidRDefault="000D208E" w:rsidP="003F762A">
      <w:pPr>
        <w:spacing w:after="0" w:line="240" w:lineRule="auto"/>
        <w:rPr>
          <w:rFonts w:ascii="Arial" w:hAnsi="Arial" w:cs="Arial"/>
          <w:sz w:val="20"/>
          <w:szCs w:val="20"/>
        </w:rPr>
      </w:pPr>
      <w:r w:rsidRPr="003F762A">
        <w:rPr>
          <w:rFonts w:ascii="Arial" w:hAnsi="Arial" w:cs="Arial"/>
          <w:sz w:val="20"/>
          <w:szCs w:val="20"/>
        </w:rPr>
        <w:t>Equal Education therefore welcomed the following with regard to appropriated funds for Basic Education and Higher Education and Training:</w:t>
      </w:r>
    </w:p>
    <w:p w:rsidR="000D208E" w:rsidRPr="003F762A" w:rsidRDefault="000D208E" w:rsidP="003F762A">
      <w:pPr>
        <w:numPr>
          <w:ilvl w:val="0"/>
          <w:numId w:val="9"/>
        </w:numPr>
        <w:spacing w:after="0" w:line="240" w:lineRule="auto"/>
        <w:rPr>
          <w:rFonts w:ascii="Arial" w:hAnsi="Arial" w:cs="Arial"/>
          <w:sz w:val="20"/>
          <w:szCs w:val="20"/>
          <w:lang w:val="af-ZA"/>
        </w:rPr>
      </w:pPr>
      <w:r w:rsidRPr="003F762A">
        <w:rPr>
          <w:rFonts w:ascii="Arial" w:hAnsi="Arial" w:cs="Arial"/>
          <w:sz w:val="20"/>
          <w:szCs w:val="20"/>
        </w:rPr>
        <w:t xml:space="preserve">It was encouraging that the deep and regressive cuts made to Basic Education in the previous two years were not continued and that, for the 2022/23 financial year, funding to Basic Education was keeping up with inflation and that the funding had increased in real terms, albeit by a small amount. </w:t>
      </w:r>
    </w:p>
    <w:p w:rsidR="000D208E" w:rsidRPr="003F762A" w:rsidRDefault="000D208E" w:rsidP="003F762A">
      <w:pPr>
        <w:numPr>
          <w:ilvl w:val="0"/>
          <w:numId w:val="9"/>
        </w:numPr>
        <w:spacing w:after="0" w:line="240" w:lineRule="auto"/>
        <w:rPr>
          <w:rFonts w:ascii="Arial" w:hAnsi="Arial" w:cs="Arial"/>
          <w:sz w:val="20"/>
          <w:szCs w:val="20"/>
          <w:lang w:val="af-ZA"/>
        </w:rPr>
      </w:pPr>
      <w:r w:rsidRPr="003F762A">
        <w:rPr>
          <w:rFonts w:ascii="Arial" w:hAnsi="Arial" w:cs="Arial"/>
          <w:sz w:val="20"/>
          <w:szCs w:val="20"/>
        </w:rPr>
        <w:t xml:space="preserve">Infrastructure spending increased by approximately R700 million in the 2022/23 financial year. However, this was an insufficient step in addressing the deep infrastructure crisis facing South Africa, and beyond 2022/23, infrastructure funding once again decreased in real terms. </w:t>
      </w:r>
    </w:p>
    <w:p w:rsidR="000D208E" w:rsidRPr="003F762A" w:rsidRDefault="000D208E" w:rsidP="003F762A">
      <w:pPr>
        <w:numPr>
          <w:ilvl w:val="0"/>
          <w:numId w:val="9"/>
        </w:numPr>
        <w:spacing w:after="0" w:line="240" w:lineRule="auto"/>
        <w:rPr>
          <w:rFonts w:ascii="Arial" w:hAnsi="Arial" w:cs="Arial"/>
          <w:sz w:val="20"/>
          <w:szCs w:val="20"/>
          <w:lang w:val="af-ZA"/>
        </w:rPr>
      </w:pPr>
      <w:r w:rsidRPr="003F762A">
        <w:rPr>
          <w:rFonts w:ascii="Arial" w:hAnsi="Arial" w:cs="Arial"/>
          <w:sz w:val="20"/>
          <w:szCs w:val="20"/>
        </w:rPr>
        <w:t xml:space="preserve">More than R26 billion had been allocated to the National School Nutrition Programme (NSNP) over the following three years. However, there was concern that the funding was not keeping up with increases in food prices, which may affect the nutritional value of the meals that learners received. </w:t>
      </w:r>
    </w:p>
    <w:p w:rsidR="000D208E" w:rsidRPr="003F762A" w:rsidRDefault="000D208E" w:rsidP="003F762A">
      <w:pPr>
        <w:numPr>
          <w:ilvl w:val="0"/>
          <w:numId w:val="9"/>
        </w:numPr>
        <w:spacing w:after="0" w:line="240" w:lineRule="auto"/>
        <w:rPr>
          <w:rFonts w:ascii="Arial" w:hAnsi="Arial" w:cs="Arial"/>
          <w:sz w:val="20"/>
          <w:szCs w:val="20"/>
          <w:lang w:val="af-ZA"/>
        </w:rPr>
      </w:pPr>
      <w:r w:rsidRPr="003F762A">
        <w:rPr>
          <w:rFonts w:ascii="Arial" w:hAnsi="Arial" w:cs="Arial"/>
          <w:sz w:val="20"/>
          <w:szCs w:val="20"/>
        </w:rPr>
        <w:t xml:space="preserve">While supporting the fee-free higher education funding allocated to the National Student Financial Aid Scheme (NSFAS) for students from poor and working class households, Equal Education was concerned over the reported inefficiencies with the administration of NSFAS. </w:t>
      </w:r>
    </w:p>
    <w:p w:rsidR="000D208E" w:rsidRPr="003F762A" w:rsidRDefault="000D208E" w:rsidP="003F762A">
      <w:pPr>
        <w:spacing w:after="0" w:line="240" w:lineRule="auto"/>
        <w:rPr>
          <w:rFonts w:ascii="Arial" w:hAnsi="Arial" w:cs="Arial"/>
          <w:sz w:val="20"/>
          <w:szCs w:val="20"/>
          <w:lang w:val="af-ZA"/>
        </w:rPr>
      </w:pPr>
      <w:r w:rsidRPr="003F762A">
        <w:rPr>
          <w:rFonts w:ascii="Arial" w:hAnsi="Arial" w:cs="Arial"/>
          <w:sz w:val="20"/>
          <w:szCs w:val="20"/>
          <w:lang w:val="af-ZA"/>
        </w:rPr>
        <w:t xml:space="preserve">The quality of basic education provided to learners  was also determined by the capacity of national, provincial and local governments to spend these funds effectively. Under-spending, irregular expenditure, and wasteful and fruitless expenditure were consistent issues in the basic education sector and fundamentally undermined government's functionality. Since 2012/13, at least R2.7 billion had been irregularly spent through the </w:t>
      </w:r>
      <w:r w:rsidRPr="003F762A">
        <w:rPr>
          <w:rFonts w:ascii="Arial" w:hAnsi="Arial" w:cs="Arial"/>
          <w:bCs/>
          <w:sz w:val="20"/>
          <w:szCs w:val="20"/>
          <w:lang w:val="af-ZA"/>
        </w:rPr>
        <w:t>Accelerated School Infrastructure Delivery Initiative (ASIDI)</w:t>
      </w:r>
      <w:r w:rsidRPr="003F762A">
        <w:rPr>
          <w:rFonts w:ascii="Arial" w:hAnsi="Arial" w:cs="Arial"/>
          <w:sz w:val="20"/>
          <w:szCs w:val="20"/>
          <w:lang w:val="af-ZA"/>
        </w:rPr>
        <w:t xml:space="preserve">; and between 2011 and 2019, 30 percent of ASIDI funding had not even been spent. </w:t>
      </w:r>
    </w:p>
    <w:p w:rsidR="000D208E" w:rsidRPr="003F762A" w:rsidRDefault="000D208E" w:rsidP="003F762A">
      <w:pPr>
        <w:spacing w:after="0" w:line="240" w:lineRule="auto"/>
        <w:rPr>
          <w:rFonts w:ascii="Arial" w:hAnsi="Arial" w:cs="Arial"/>
          <w:sz w:val="20"/>
          <w:szCs w:val="20"/>
          <w:lang w:val="af-ZA"/>
        </w:rPr>
      </w:pPr>
      <w:r w:rsidRPr="003F762A">
        <w:rPr>
          <w:rFonts w:ascii="Arial" w:hAnsi="Arial" w:cs="Arial"/>
          <w:sz w:val="20"/>
          <w:szCs w:val="20"/>
          <w:lang w:val="af-ZA"/>
        </w:rPr>
        <w:t>Equal Education was of the view that National Treasury and the Appropriations Committees, together with other key role players, were mandated to take an active role in the oversight and capacity building of provincial and municipal governments and their departments. As such, Equal Education called on the Appropriations Committees to ensure that National Treasury fulfilled its duty in monitoring and assisting in the elimination of expenditure-related issues in the basic education sector.</w:t>
      </w:r>
    </w:p>
    <w:p w:rsidR="000D208E" w:rsidRPr="003F762A" w:rsidRDefault="000D208E" w:rsidP="003F762A">
      <w:pPr>
        <w:spacing w:after="0" w:line="240" w:lineRule="auto"/>
        <w:rPr>
          <w:rFonts w:ascii="Arial" w:hAnsi="Arial" w:cs="Arial"/>
          <w:sz w:val="20"/>
          <w:szCs w:val="20"/>
          <w:lang w:val="af-ZA"/>
        </w:rPr>
      </w:pPr>
      <w:r w:rsidRPr="003F762A">
        <w:rPr>
          <w:rFonts w:ascii="Arial" w:hAnsi="Arial" w:cs="Arial"/>
          <w:sz w:val="20"/>
          <w:szCs w:val="20"/>
          <w:lang w:val="af-ZA"/>
        </w:rPr>
        <w:lastRenderedPageBreak/>
        <w:t>Equal Education recommended that the Appropriations Committees -</w:t>
      </w:r>
    </w:p>
    <w:p w:rsidR="000D208E" w:rsidRPr="003F762A" w:rsidRDefault="000D208E" w:rsidP="003F762A">
      <w:pPr>
        <w:numPr>
          <w:ilvl w:val="0"/>
          <w:numId w:val="10"/>
        </w:numPr>
        <w:spacing w:after="0" w:line="240" w:lineRule="auto"/>
        <w:rPr>
          <w:rFonts w:ascii="Arial" w:hAnsi="Arial" w:cs="Arial"/>
          <w:sz w:val="20"/>
          <w:szCs w:val="20"/>
        </w:rPr>
      </w:pPr>
      <w:r w:rsidRPr="003F762A">
        <w:rPr>
          <w:rFonts w:ascii="Arial" w:hAnsi="Arial" w:cs="Arial"/>
          <w:sz w:val="20"/>
          <w:szCs w:val="20"/>
        </w:rPr>
        <w:t xml:space="preserve">Advocate for Basic Education to receive funding that grew in line with learner enrolment and inflation and was pro- poor and gender inclusive; </w:t>
      </w:r>
    </w:p>
    <w:p w:rsidR="000D208E" w:rsidRPr="003F762A" w:rsidRDefault="000D208E" w:rsidP="003F762A">
      <w:pPr>
        <w:numPr>
          <w:ilvl w:val="0"/>
          <w:numId w:val="10"/>
        </w:numPr>
        <w:spacing w:after="0" w:line="240" w:lineRule="auto"/>
        <w:rPr>
          <w:rFonts w:ascii="Arial" w:hAnsi="Arial" w:cs="Arial"/>
          <w:sz w:val="20"/>
          <w:szCs w:val="20"/>
        </w:rPr>
      </w:pPr>
      <w:r w:rsidRPr="003F762A">
        <w:rPr>
          <w:rFonts w:ascii="Arial" w:hAnsi="Arial" w:cs="Arial"/>
          <w:sz w:val="20"/>
          <w:szCs w:val="20"/>
        </w:rPr>
        <w:t>Called on National Treasury to provide meaningful oversight of the sector;</w:t>
      </w:r>
    </w:p>
    <w:p w:rsidR="000D208E" w:rsidRPr="003F762A" w:rsidRDefault="000D208E" w:rsidP="003F762A">
      <w:pPr>
        <w:numPr>
          <w:ilvl w:val="0"/>
          <w:numId w:val="10"/>
        </w:numPr>
        <w:spacing w:after="0" w:line="240" w:lineRule="auto"/>
        <w:rPr>
          <w:rFonts w:ascii="Arial" w:hAnsi="Arial" w:cs="Arial"/>
          <w:sz w:val="20"/>
          <w:szCs w:val="20"/>
        </w:rPr>
      </w:pPr>
      <w:r w:rsidRPr="003F762A">
        <w:rPr>
          <w:rFonts w:ascii="Arial" w:hAnsi="Arial" w:cs="Arial"/>
          <w:sz w:val="20"/>
          <w:szCs w:val="20"/>
        </w:rPr>
        <w:t>Engage National Treasury on its decision to reduce infrastructure funding for Basic Education over the medium term, once inflation was taken into account;</w:t>
      </w:r>
    </w:p>
    <w:p w:rsidR="000D208E" w:rsidRPr="003F762A" w:rsidRDefault="000D208E" w:rsidP="003F762A">
      <w:pPr>
        <w:numPr>
          <w:ilvl w:val="0"/>
          <w:numId w:val="10"/>
        </w:numPr>
        <w:spacing w:after="0" w:line="240" w:lineRule="auto"/>
        <w:rPr>
          <w:rFonts w:ascii="Arial" w:hAnsi="Arial" w:cs="Arial"/>
          <w:sz w:val="20"/>
          <w:szCs w:val="20"/>
        </w:rPr>
      </w:pPr>
      <w:r w:rsidRPr="003F762A">
        <w:rPr>
          <w:rFonts w:ascii="Arial" w:hAnsi="Arial" w:cs="Arial"/>
          <w:sz w:val="20"/>
          <w:szCs w:val="20"/>
        </w:rPr>
        <w:t>Ensure that provincial education departments received sufficient funding to meet the national minimum thresholds for per learner funding; and</w:t>
      </w:r>
    </w:p>
    <w:p w:rsidR="000D208E" w:rsidRPr="003F762A" w:rsidRDefault="000D208E" w:rsidP="003F762A">
      <w:pPr>
        <w:numPr>
          <w:ilvl w:val="0"/>
          <w:numId w:val="10"/>
        </w:numPr>
        <w:spacing w:after="0" w:line="240" w:lineRule="auto"/>
        <w:rPr>
          <w:rFonts w:ascii="Arial" w:hAnsi="Arial" w:cs="Arial"/>
          <w:sz w:val="20"/>
          <w:szCs w:val="20"/>
        </w:rPr>
      </w:pPr>
      <w:r w:rsidRPr="003F762A">
        <w:rPr>
          <w:rFonts w:ascii="Arial" w:hAnsi="Arial" w:cs="Arial"/>
          <w:sz w:val="20"/>
          <w:szCs w:val="20"/>
        </w:rPr>
        <w:t>Ensure that National Treasury and the Department of Higher Education and Training (DHET), developed a cohesive policy that ensured that all learners had access to higher education.</w:t>
      </w:r>
    </w:p>
    <w:p w:rsidR="001E0DBE" w:rsidRPr="003F762A" w:rsidRDefault="001E0DBE" w:rsidP="003F762A">
      <w:pPr>
        <w:spacing w:after="0" w:line="240" w:lineRule="auto"/>
        <w:rPr>
          <w:rFonts w:ascii="Arial" w:hAnsi="Arial" w:cs="Arial"/>
          <w:b/>
          <w:sz w:val="20"/>
          <w:szCs w:val="20"/>
        </w:rPr>
      </w:pPr>
    </w:p>
    <w:p w:rsidR="001E0DBE" w:rsidRPr="003F762A" w:rsidRDefault="001E0DBE" w:rsidP="003F762A">
      <w:pPr>
        <w:spacing w:after="0" w:line="240" w:lineRule="auto"/>
        <w:rPr>
          <w:rFonts w:ascii="Arial" w:hAnsi="Arial" w:cs="Arial"/>
          <w:b/>
          <w:sz w:val="20"/>
          <w:szCs w:val="20"/>
        </w:rPr>
      </w:pPr>
      <w:r w:rsidRPr="003F762A">
        <w:rPr>
          <w:rFonts w:ascii="Arial" w:hAnsi="Arial" w:cs="Arial"/>
          <w:b/>
          <w:sz w:val="20"/>
          <w:szCs w:val="20"/>
        </w:rPr>
        <w:t>3</w:t>
      </w:r>
      <w:r w:rsidRPr="003F762A">
        <w:rPr>
          <w:rFonts w:ascii="Arial" w:hAnsi="Arial" w:cs="Arial"/>
          <w:sz w:val="20"/>
          <w:szCs w:val="20"/>
        </w:rPr>
        <w:t>.</w:t>
      </w:r>
      <w:r w:rsidRPr="003F762A">
        <w:rPr>
          <w:rFonts w:ascii="Arial" w:hAnsi="Arial" w:cs="Arial"/>
          <w:b/>
          <w:sz w:val="20"/>
          <w:szCs w:val="20"/>
        </w:rPr>
        <w:t>5 South African Institute of Chartered Accountants</w:t>
      </w:r>
    </w:p>
    <w:p w:rsidR="000D208E" w:rsidRPr="003F762A" w:rsidRDefault="000D208E" w:rsidP="003F762A">
      <w:pPr>
        <w:spacing w:after="0" w:line="240" w:lineRule="auto"/>
        <w:rPr>
          <w:rFonts w:ascii="Arial" w:hAnsi="Arial" w:cs="Arial"/>
          <w:sz w:val="20"/>
          <w:szCs w:val="20"/>
        </w:rPr>
      </w:pPr>
      <w:r w:rsidRPr="003F762A">
        <w:rPr>
          <w:rFonts w:ascii="Arial" w:hAnsi="Arial" w:cs="Arial"/>
          <w:sz w:val="20"/>
          <w:szCs w:val="20"/>
        </w:rPr>
        <w:t xml:space="preserve">The South African Institute of Chartered Accountants (SAICA) questioned the budget allocated for VIP protection, which had received an increase of R1.7 billion in the 2021 Budget; while the </w:t>
      </w:r>
      <w:r w:rsidRPr="003F762A">
        <w:rPr>
          <w:rFonts w:ascii="Arial" w:hAnsi="Arial" w:cs="Arial"/>
          <w:bCs/>
          <w:sz w:val="20"/>
          <w:szCs w:val="20"/>
        </w:rPr>
        <w:t xml:space="preserve">National Prosecuting Agency (NPA) </w:t>
      </w:r>
      <w:r w:rsidRPr="003F762A">
        <w:rPr>
          <w:rFonts w:ascii="Arial" w:hAnsi="Arial" w:cs="Arial"/>
          <w:sz w:val="20"/>
          <w:szCs w:val="20"/>
        </w:rPr>
        <w:t xml:space="preserve">budget had been cut by R400 million in the same year, and the NPA had stated that it needed a further R1.7 billion to prosecute state capture cases and to modernise the organisation. SAICA further indicated that the 4.9 percent increase to the </w:t>
      </w:r>
      <w:r w:rsidRPr="003F762A">
        <w:rPr>
          <w:rFonts w:ascii="Arial" w:hAnsi="Arial" w:cs="Arial"/>
          <w:bCs/>
          <w:sz w:val="20"/>
          <w:szCs w:val="20"/>
        </w:rPr>
        <w:t xml:space="preserve">South African Police Services (SAPS) </w:t>
      </w:r>
      <w:r w:rsidRPr="003F762A">
        <w:rPr>
          <w:rFonts w:ascii="Arial" w:hAnsi="Arial" w:cs="Arial"/>
          <w:sz w:val="20"/>
          <w:szCs w:val="20"/>
        </w:rPr>
        <w:t xml:space="preserve">for employees, did not show any intent on behalf of the government to meet its commitment to the </w:t>
      </w:r>
      <w:r w:rsidRPr="003F762A">
        <w:rPr>
          <w:rFonts w:ascii="Arial" w:hAnsi="Arial" w:cs="Arial"/>
          <w:bCs/>
          <w:sz w:val="20"/>
          <w:szCs w:val="20"/>
        </w:rPr>
        <w:t xml:space="preserve">Financial Action Task Force (FATF) </w:t>
      </w:r>
      <w:r w:rsidRPr="003F762A">
        <w:rPr>
          <w:rFonts w:ascii="Arial" w:hAnsi="Arial" w:cs="Arial"/>
          <w:sz w:val="20"/>
          <w:szCs w:val="20"/>
        </w:rPr>
        <w:t>in addressing its shortcomings related to standards in money laundering, financing of terrorism and counter financing of proliferation, thus putting the whole country at risk.</w:t>
      </w:r>
    </w:p>
    <w:p w:rsidR="000D208E" w:rsidRPr="003F762A" w:rsidRDefault="000D208E" w:rsidP="003F762A">
      <w:pPr>
        <w:spacing w:after="0" w:line="240" w:lineRule="auto"/>
        <w:rPr>
          <w:rFonts w:ascii="Arial" w:hAnsi="Arial" w:cs="Arial"/>
          <w:sz w:val="20"/>
          <w:szCs w:val="20"/>
        </w:rPr>
      </w:pPr>
      <w:r w:rsidRPr="003F762A">
        <w:rPr>
          <w:rFonts w:ascii="Arial" w:hAnsi="Arial" w:cs="Arial"/>
          <w:sz w:val="20"/>
          <w:szCs w:val="20"/>
        </w:rPr>
        <w:t xml:space="preserve">SAICA also questioned the use of the contingency reserve funds for bailouts to state-owned entities (SOEs) including </w:t>
      </w:r>
      <w:r w:rsidRPr="003F762A">
        <w:rPr>
          <w:rFonts w:ascii="Arial" w:hAnsi="Arial" w:cs="Arial"/>
          <w:bCs/>
          <w:sz w:val="20"/>
          <w:szCs w:val="20"/>
        </w:rPr>
        <w:t xml:space="preserve">South African Airways (SAA) </w:t>
      </w:r>
      <w:r w:rsidRPr="003F762A">
        <w:rPr>
          <w:rFonts w:ascii="Arial" w:hAnsi="Arial" w:cs="Arial"/>
          <w:sz w:val="20"/>
          <w:szCs w:val="20"/>
        </w:rPr>
        <w:t xml:space="preserve">and the </w:t>
      </w:r>
      <w:r w:rsidRPr="003F762A">
        <w:rPr>
          <w:rFonts w:ascii="Arial" w:hAnsi="Arial" w:cs="Arial"/>
          <w:bCs/>
          <w:sz w:val="20"/>
          <w:szCs w:val="20"/>
        </w:rPr>
        <w:t xml:space="preserve">Land Bank. </w:t>
      </w:r>
      <w:r w:rsidRPr="003F762A">
        <w:rPr>
          <w:rFonts w:ascii="Arial" w:hAnsi="Arial" w:cs="Arial"/>
          <w:sz w:val="20"/>
          <w:szCs w:val="20"/>
        </w:rPr>
        <w:t>SAICA interpreted the definition of unforeseeable spending pressures to be events such as natural disasters or pandemics. Given the recent floods in KwaZulu-Natal and the need for relief measures, it would be rational to conclude that this should be funded from the contingency reserve. However, National Treasury had proposed that municipalities and provincial departments divert funds within their budgets for disaster relief and apply for unforeseeable and unavoidable expenditure. SAICA believed that the contingency reserve fund was underfunded given that, of the R10 billion budgeted for 2022, R5 billion had already been allocated to the Land Bank, R1 billion for immediate flood relief and R3.5 billion would most likely be directed to fund the restructuring of SAA, leaving a balance of R500 million for disaster relief and other unforeseen events.</w:t>
      </w:r>
    </w:p>
    <w:p w:rsidR="000D208E" w:rsidRPr="003F762A" w:rsidRDefault="000D208E" w:rsidP="003F762A">
      <w:pPr>
        <w:spacing w:after="0" w:line="240" w:lineRule="auto"/>
        <w:rPr>
          <w:rFonts w:ascii="Arial" w:hAnsi="Arial" w:cs="Arial"/>
          <w:sz w:val="20"/>
          <w:szCs w:val="20"/>
        </w:rPr>
      </w:pPr>
      <w:r w:rsidRPr="003F762A">
        <w:rPr>
          <w:rFonts w:ascii="Arial" w:hAnsi="Arial" w:cs="Arial"/>
          <w:sz w:val="20"/>
          <w:szCs w:val="20"/>
        </w:rPr>
        <w:t>SAICA was co</w:t>
      </w:r>
      <w:r w:rsidRPr="003F762A">
        <w:rPr>
          <w:rFonts w:ascii="Arial" w:hAnsi="Arial" w:cs="Arial"/>
          <w:sz w:val="20"/>
          <w:szCs w:val="20"/>
          <w:lang w:val="af-ZA"/>
        </w:rPr>
        <w:t>ncerned that the South African Revenue Service (SARS) had insufficient funds to meet its April 2022 deadline for implementation of Generally Recognised Accounting Practice (GRAP) and that it could not fulfil its mandate successfully. SAICA had seen an increase in taxpayer dissatisfaction with SARS’ service, as was evidenced by the number of operational queries received from its members, as well as an increase in enquiries and complaints to the Office of the Tax Ombud.</w:t>
      </w:r>
    </w:p>
    <w:p w:rsidR="000D208E" w:rsidRPr="003F762A" w:rsidRDefault="000D208E" w:rsidP="003F762A">
      <w:pPr>
        <w:spacing w:after="0" w:line="240" w:lineRule="auto"/>
        <w:rPr>
          <w:rFonts w:ascii="Arial" w:hAnsi="Arial" w:cs="Arial"/>
          <w:sz w:val="20"/>
          <w:szCs w:val="20"/>
          <w:lang w:val="af-ZA"/>
        </w:rPr>
      </w:pPr>
      <w:r w:rsidRPr="003F762A">
        <w:rPr>
          <w:rFonts w:ascii="Arial" w:hAnsi="Arial" w:cs="Arial"/>
          <w:sz w:val="20"/>
          <w:szCs w:val="20"/>
          <w:lang w:val="af-ZA"/>
        </w:rPr>
        <w:t>SAICA indicated that unbudgeted items remained a significant risk to the credibility of the budget. These included the following:</w:t>
      </w:r>
    </w:p>
    <w:p w:rsidR="000D208E" w:rsidRPr="003F762A" w:rsidRDefault="000D208E" w:rsidP="003F762A">
      <w:pPr>
        <w:numPr>
          <w:ilvl w:val="0"/>
          <w:numId w:val="11"/>
        </w:numPr>
        <w:spacing w:after="0" w:line="240" w:lineRule="auto"/>
        <w:rPr>
          <w:rFonts w:ascii="Arial" w:hAnsi="Arial" w:cs="Arial"/>
          <w:sz w:val="20"/>
          <w:szCs w:val="20"/>
          <w:lang w:val="af-ZA"/>
        </w:rPr>
      </w:pPr>
      <w:r w:rsidRPr="003F762A">
        <w:rPr>
          <w:rFonts w:ascii="Arial" w:hAnsi="Arial" w:cs="Arial"/>
          <w:sz w:val="20"/>
          <w:szCs w:val="20"/>
          <w:lang w:val="af-ZA"/>
        </w:rPr>
        <w:t>SOEs’ contingent liabilities of R1.17 trillion in guarantees were a lot closer in principle to being government debt, as the previous 10 years had shown that on a balance of probability, they would more likely than not need to be converted to bailouts or state funding.</w:t>
      </w:r>
    </w:p>
    <w:p w:rsidR="000D208E" w:rsidRPr="003F762A" w:rsidRDefault="000D208E" w:rsidP="003F762A">
      <w:pPr>
        <w:numPr>
          <w:ilvl w:val="0"/>
          <w:numId w:val="11"/>
        </w:numPr>
        <w:spacing w:after="0" w:line="240" w:lineRule="auto"/>
        <w:rPr>
          <w:rFonts w:ascii="Arial" w:hAnsi="Arial" w:cs="Arial"/>
          <w:sz w:val="20"/>
          <w:szCs w:val="20"/>
          <w:lang w:val="af-ZA"/>
        </w:rPr>
      </w:pPr>
      <w:r w:rsidRPr="003F762A">
        <w:rPr>
          <w:rFonts w:ascii="Arial" w:hAnsi="Arial" w:cs="Arial"/>
          <w:sz w:val="20"/>
          <w:szCs w:val="20"/>
          <w:lang w:val="af-ZA"/>
        </w:rPr>
        <w:t>The allocation of R2.3 billion for Water and Sanitation over the following three years was not sufficient, given that infrastructure was imploding and access to drinkable water was becoming more problematic.</w:t>
      </w:r>
    </w:p>
    <w:p w:rsidR="000D208E" w:rsidRPr="003F762A" w:rsidRDefault="000D208E" w:rsidP="003F762A">
      <w:pPr>
        <w:numPr>
          <w:ilvl w:val="0"/>
          <w:numId w:val="11"/>
        </w:numPr>
        <w:spacing w:after="0" w:line="240" w:lineRule="auto"/>
        <w:rPr>
          <w:rFonts w:ascii="Arial" w:hAnsi="Arial" w:cs="Arial"/>
          <w:sz w:val="20"/>
          <w:szCs w:val="20"/>
          <w:lang w:val="af-ZA"/>
        </w:rPr>
      </w:pPr>
      <w:r w:rsidRPr="003F762A">
        <w:rPr>
          <w:rFonts w:ascii="Arial" w:hAnsi="Arial" w:cs="Arial"/>
          <w:sz w:val="20"/>
          <w:szCs w:val="20"/>
          <w:lang w:val="af-ZA"/>
        </w:rPr>
        <w:t>Crime remained a fundamental problem in growing the economy and the state of the Police was a concern with effective service delivery decreasing, as reflected in the crime statistics. The Police’s ability to apply resources effectively was also a concern, with R4 billion unspent, even with all the shortage of vehicles and equipment and the state of disrepair at most police stations. In this regard, the Minister’s assessment that the Police would be supported by an increase of R8.7 billion in the medium term required unpacking.</w:t>
      </w:r>
    </w:p>
    <w:p w:rsidR="000D208E" w:rsidRPr="003F762A" w:rsidRDefault="000D208E" w:rsidP="003F762A">
      <w:pPr>
        <w:numPr>
          <w:ilvl w:val="0"/>
          <w:numId w:val="11"/>
        </w:numPr>
        <w:spacing w:after="0" w:line="240" w:lineRule="auto"/>
        <w:rPr>
          <w:rFonts w:ascii="Arial" w:hAnsi="Arial" w:cs="Arial"/>
          <w:sz w:val="20"/>
          <w:szCs w:val="20"/>
          <w:lang w:val="af-ZA"/>
        </w:rPr>
      </w:pPr>
      <w:r w:rsidRPr="003F762A">
        <w:rPr>
          <w:rFonts w:ascii="Arial" w:hAnsi="Arial" w:cs="Arial"/>
          <w:sz w:val="20"/>
          <w:szCs w:val="20"/>
          <w:lang w:val="af-ZA"/>
        </w:rPr>
        <w:t>It seemed that no provision was made for contingent liabilities as to legal claims or itigation costs. The Auditor-General of South Africa (AGSA) had stated that there were increasing claims against departments, flagging an emergency risk. SAICA had noted the claims against the Department of Health amounted to R105 billion and those against the Police, to R16 billion. When legal claims were incurred, they eroded the current year budget, as they were expensed when the department had cash flows, but at the expense of other budget items.</w:t>
      </w:r>
    </w:p>
    <w:p w:rsidR="000D208E" w:rsidRPr="003F762A" w:rsidRDefault="000D208E" w:rsidP="003F762A">
      <w:pPr>
        <w:numPr>
          <w:ilvl w:val="0"/>
          <w:numId w:val="11"/>
        </w:numPr>
        <w:spacing w:after="0" w:line="240" w:lineRule="auto"/>
        <w:rPr>
          <w:rFonts w:ascii="Arial" w:hAnsi="Arial" w:cs="Arial"/>
          <w:sz w:val="20"/>
          <w:szCs w:val="20"/>
          <w:lang w:val="af-ZA"/>
        </w:rPr>
      </w:pPr>
      <w:r w:rsidRPr="003F762A">
        <w:rPr>
          <w:rFonts w:ascii="Arial" w:hAnsi="Arial" w:cs="Arial"/>
          <w:sz w:val="20"/>
          <w:szCs w:val="20"/>
          <w:lang w:val="af-ZA"/>
        </w:rPr>
        <w:t xml:space="preserve">The financial sustainability of the Independent Regulatory Board for Auditors (IRBA) was in jeopardy, considering a High Court judgement which, if not successfully appealed, would </w:t>
      </w:r>
      <w:r w:rsidRPr="003F762A">
        <w:rPr>
          <w:rFonts w:ascii="Arial" w:hAnsi="Arial" w:cs="Arial"/>
          <w:sz w:val="20"/>
          <w:szCs w:val="20"/>
          <w:lang w:val="af-ZA"/>
        </w:rPr>
        <w:lastRenderedPageBreak/>
        <w:t>require it to repay auditors just over R60 million, which was almost half of its budget; and IRBA would then have to increase its reliance on the government to ensure its sustainability.</w:t>
      </w:r>
    </w:p>
    <w:p w:rsidR="000D208E" w:rsidRPr="003F762A" w:rsidRDefault="000D208E" w:rsidP="003F762A">
      <w:pPr>
        <w:numPr>
          <w:ilvl w:val="0"/>
          <w:numId w:val="11"/>
        </w:numPr>
        <w:spacing w:after="0" w:line="240" w:lineRule="auto"/>
        <w:rPr>
          <w:rFonts w:ascii="Arial" w:hAnsi="Arial" w:cs="Arial"/>
          <w:sz w:val="20"/>
          <w:szCs w:val="20"/>
          <w:lang w:val="af-ZA"/>
        </w:rPr>
      </w:pPr>
      <w:r w:rsidRPr="003F762A">
        <w:rPr>
          <w:rFonts w:ascii="Arial" w:hAnsi="Arial" w:cs="Arial"/>
          <w:sz w:val="20"/>
          <w:szCs w:val="20"/>
          <w:lang w:val="af-ZA"/>
        </w:rPr>
        <w:t>The Government Employee Pension Fund (GEFP) had a long-term funding shortfall of approximately R2.5 billion per year according to its latest actuarial report, dated 31 March 2021.</w:t>
      </w:r>
    </w:p>
    <w:p w:rsidR="000D208E" w:rsidRPr="003F762A" w:rsidRDefault="000D208E" w:rsidP="003F762A">
      <w:pPr>
        <w:spacing w:after="0" w:line="240" w:lineRule="auto"/>
        <w:rPr>
          <w:rFonts w:ascii="Arial" w:hAnsi="Arial" w:cs="Arial"/>
          <w:sz w:val="20"/>
          <w:szCs w:val="20"/>
          <w:lang w:val="af-ZA"/>
        </w:rPr>
      </w:pPr>
      <w:r w:rsidRPr="003F762A">
        <w:rPr>
          <w:rFonts w:ascii="Arial" w:hAnsi="Arial" w:cs="Arial"/>
          <w:sz w:val="20"/>
          <w:szCs w:val="20"/>
          <w:lang w:val="af-ZA"/>
        </w:rPr>
        <w:t>SAICA asked the Committees the following questions:</w:t>
      </w:r>
    </w:p>
    <w:p w:rsidR="000D208E" w:rsidRPr="003F762A" w:rsidRDefault="000D208E" w:rsidP="003F762A">
      <w:pPr>
        <w:numPr>
          <w:ilvl w:val="0"/>
          <w:numId w:val="12"/>
        </w:numPr>
        <w:spacing w:after="0" w:line="240" w:lineRule="auto"/>
        <w:rPr>
          <w:rFonts w:ascii="Arial" w:hAnsi="Arial" w:cs="Arial"/>
          <w:sz w:val="20"/>
          <w:szCs w:val="20"/>
        </w:rPr>
      </w:pPr>
      <w:r w:rsidRPr="003F762A">
        <w:rPr>
          <w:rFonts w:ascii="Arial" w:hAnsi="Arial" w:cs="Arial"/>
          <w:sz w:val="20"/>
          <w:szCs w:val="20"/>
        </w:rPr>
        <w:t xml:space="preserve">Considering the critical and urgent role of the NPA, did Members believe that the NPA was appropriately funded; and should the VIP unit be allocated relatively more money than the NPA, considering the number of individuals these units serve? </w:t>
      </w:r>
    </w:p>
    <w:p w:rsidR="000D208E" w:rsidRPr="003F762A" w:rsidRDefault="000D208E" w:rsidP="003F762A">
      <w:pPr>
        <w:numPr>
          <w:ilvl w:val="0"/>
          <w:numId w:val="12"/>
        </w:numPr>
        <w:spacing w:after="0" w:line="240" w:lineRule="auto"/>
        <w:rPr>
          <w:rFonts w:ascii="Arial" w:hAnsi="Arial" w:cs="Arial"/>
          <w:sz w:val="20"/>
          <w:szCs w:val="20"/>
        </w:rPr>
      </w:pPr>
      <w:r w:rsidRPr="003F762A">
        <w:rPr>
          <w:rFonts w:ascii="Arial" w:hAnsi="Arial" w:cs="Arial"/>
          <w:sz w:val="20"/>
          <w:szCs w:val="20"/>
        </w:rPr>
        <w:t xml:space="preserve">Did Parliament accept joint accountability for the government’s obligations to FATF and the consequences of non-compliance? </w:t>
      </w:r>
    </w:p>
    <w:p w:rsidR="000D208E" w:rsidRPr="003F762A" w:rsidRDefault="000D208E" w:rsidP="003F762A">
      <w:pPr>
        <w:numPr>
          <w:ilvl w:val="0"/>
          <w:numId w:val="12"/>
        </w:numPr>
        <w:spacing w:after="0" w:line="240" w:lineRule="auto"/>
        <w:rPr>
          <w:rFonts w:ascii="Arial" w:hAnsi="Arial" w:cs="Arial"/>
          <w:sz w:val="20"/>
          <w:szCs w:val="20"/>
        </w:rPr>
      </w:pPr>
      <w:r w:rsidRPr="003F762A">
        <w:rPr>
          <w:rFonts w:ascii="Arial" w:hAnsi="Arial" w:cs="Arial"/>
          <w:sz w:val="20"/>
          <w:szCs w:val="20"/>
        </w:rPr>
        <w:t xml:space="preserve">Were Members satisfied that the contingency reserve was used as a “suspense account” to pay the R5 billion to the Land Bank, rather than an account for unforeseen emergencies? Would the additional funding R3.5 billion required for SAA also be funded from the contingency reserve, pushing it even more into the red? </w:t>
      </w:r>
    </w:p>
    <w:p w:rsidR="000D208E" w:rsidRPr="003F762A" w:rsidRDefault="000D208E" w:rsidP="003F762A">
      <w:pPr>
        <w:numPr>
          <w:ilvl w:val="0"/>
          <w:numId w:val="12"/>
        </w:numPr>
        <w:spacing w:after="0" w:line="240" w:lineRule="auto"/>
        <w:rPr>
          <w:rFonts w:ascii="Arial" w:hAnsi="Arial" w:cs="Arial"/>
          <w:sz w:val="20"/>
          <w:szCs w:val="20"/>
        </w:rPr>
      </w:pPr>
      <w:r w:rsidRPr="003F762A">
        <w:rPr>
          <w:rFonts w:ascii="Arial" w:hAnsi="Arial" w:cs="Arial"/>
          <w:sz w:val="20"/>
          <w:szCs w:val="20"/>
        </w:rPr>
        <w:t xml:space="preserve">Were Members aware of what services would no longer be delivered should municipalities and departments use a portion of their current budgets to fund the flood disaster efforts? </w:t>
      </w:r>
    </w:p>
    <w:p w:rsidR="000D208E" w:rsidRPr="003F762A" w:rsidRDefault="000D208E" w:rsidP="003F762A">
      <w:pPr>
        <w:numPr>
          <w:ilvl w:val="0"/>
          <w:numId w:val="12"/>
        </w:numPr>
        <w:spacing w:after="0" w:line="240" w:lineRule="auto"/>
        <w:rPr>
          <w:rFonts w:ascii="Arial" w:hAnsi="Arial" w:cs="Arial"/>
          <w:sz w:val="20"/>
          <w:szCs w:val="20"/>
        </w:rPr>
      </w:pPr>
      <w:r w:rsidRPr="003F762A">
        <w:rPr>
          <w:rFonts w:ascii="Arial" w:hAnsi="Arial" w:cs="Arial"/>
          <w:sz w:val="20"/>
          <w:szCs w:val="20"/>
        </w:rPr>
        <w:t xml:space="preserve">Did Members know where the additional funds would come from to make up for the shortfall in the contingency reserve; that is, would further debt need to be taken on to fund this shortfall? </w:t>
      </w:r>
    </w:p>
    <w:p w:rsidR="000D208E" w:rsidRPr="003F762A" w:rsidRDefault="000D208E" w:rsidP="003F762A">
      <w:pPr>
        <w:numPr>
          <w:ilvl w:val="0"/>
          <w:numId w:val="12"/>
        </w:numPr>
        <w:spacing w:after="0" w:line="240" w:lineRule="auto"/>
        <w:rPr>
          <w:rFonts w:ascii="Arial" w:hAnsi="Arial" w:cs="Arial"/>
          <w:sz w:val="20"/>
          <w:szCs w:val="20"/>
        </w:rPr>
      </w:pPr>
      <w:r w:rsidRPr="003F762A">
        <w:rPr>
          <w:rFonts w:ascii="Arial" w:hAnsi="Arial" w:cs="Arial"/>
          <w:sz w:val="20"/>
          <w:szCs w:val="20"/>
        </w:rPr>
        <w:t xml:space="preserve">If further real unforeseen emergencies occurred, as had happened with the recent flooding in KwaZulu-Natal and the Eastern Cape, would the government have sufficient financial resources to address these emergencies, considering the estimated balance of the contingency? </w:t>
      </w:r>
    </w:p>
    <w:p w:rsidR="000D208E" w:rsidRPr="003F762A" w:rsidRDefault="000D208E" w:rsidP="003F762A">
      <w:pPr>
        <w:numPr>
          <w:ilvl w:val="0"/>
          <w:numId w:val="12"/>
        </w:numPr>
        <w:spacing w:after="0" w:line="240" w:lineRule="auto"/>
        <w:rPr>
          <w:rFonts w:ascii="Arial" w:hAnsi="Arial" w:cs="Arial"/>
          <w:sz w:val="20"/>
          <w:szCs w:val="20"/>
        </w:rPr>
      </w:pPr>
      <w:r w:rsidRPr="003F762A">
        <w:rPr>
          <w:rFonts w:ascii="Arial" w:hAnsi="Arial" w:cs="Arial"/>
          <w:sz w:val="20"/>
          <w:szCs w:val="20"/>
        </w:rPr>
        <w:t xml:space="preserve">Were Members satisfied that SARS had sufficient resources to continue its drive to use high-tech systems to target non-compliant taxpayers and to deliver its services to compliant taxpayers in such a way that it would not negatively influence their tax compliance behaviour? Did ambitious targets incentivise the wrong SARS behaviour when oversight was lacking? </w:t>
      </w:r>
    </w:p>
    <w:p w:rsidR="000D208E" w:rsidRPr="003F762A" w:rsidRDefault="000D208E" w:rsidP="003F762A">
      <w:pPr>
        <w:numPr>
          <w:ilvl w:val="0"/>
          <w:numId w:val="12"/>
        </w:numPr>
        <w:spacing w:after="0" w:line="240" w:lineRule="auto"/>
        <w:rPr>
          <w:rFonts w:ascii="Arial" w:hAnsi="Arial" w:cs="Arial"/>
          <w:sz w:val="20"/>
          <w:szCs w:val="20"/>
        </w:rPr>
      </w:pPr>
      <w:r w:rsidRPr="003F762A">
        <w:rPr>
          <w:rFonts w:ascii="Arial" w:hAnsi="Arial" w:cs="Arial"/>
          <w:sz w:val="20"/>
          <w:szCs w:val="20"/>
        </w:rPr>
        <w:t xml:space="preserve">Considering the questionable practices resulting from the non-implementation of GRAP by SARS (and the whole public sector), were Members aware of National Treasury’s progress in this regard, and was the delay acceptable? </w:t>
      </w:r>
    </w:p>
    <w:p w:rsidR="000D208E" w:rsidRPr="003F762A" w:rsidRDefault="000D208E" w:rsidP="003F762A">
      <w:pPr>
        <w:numPr>
          <w:ilvl w:val="0"/>
          <w:numId w:val="12"/>
        </w:numPr>
        <w:spacing w:after="0" w:line="240" w:lineRule="auto"/>
        <w:rPr>
          <w:rFonts w:ascii="Arial" w:hAnsi="Arial" w:cs="Arial"/>
          <w:sz w:val="20"/>
          <w:szCs w:val="20"/>
        </w:rPr>
      </w:pPr>
      <w:r w:rsidRPr="003F762A">
        <w:rPr>
          <w:rFonts w:ascii="Arial" w:hAnsi="Arial" w:cs="Arial"/>
          <w:sz w:val="20"/>
          <w:szCs w:val="20"/>
        </w:rPr>
        <w:t xml:space="preserve">Were Members satisfied that the budget was credible without considering the above unbudgeted expense items; and that Parliament had exercised proper oversight when amounts that clearly should be budgeted for, were not? </w:t>
      </w:r>
    </w:p>
    <w:p w:rsidR="000D208E" w:rsidRPr="003F762A" w:rsidRDefault="000D208E" w:rsidP="003F762A">
      <w:pPr>
        <w:numPr>
          <w:ilvl w:val="0"/>
          <w:numId w:val="12"/>
        </w:numPr>
        <w:spacing w:after="0" w:line="240" w:lineRule="auto"/>
        <w:rPr>
          <w:rFonts w:ascii="Arial" w:hAnsi="Arial" w:cs="Arial"/>
          <w:sz w:val="20"/>
          <w:szCs w:val="20"/>
        </w:rPr>
      </w:pPr>
      <w:r w:rsidRPr="003F762A">
        <w:rPr>
          <w:rFonts w:ascii="Arial" w:hAnsi="Arial" w:cs="Arial"/>
          <w:sz w:val="20"/>
          <w:szCs w:val="20"/>
        </w:rPr>
        <w:t xml:space="preserve">How did Parliament believe the 12 000 additional police officers would be appointed when, after adjusting for inflation, the Police would have a lower budget in 2025 than in 2022? </w:t>
      </w:r>
    </w:p>
    <w:p w:rsidR="000D208E" w:rsidRPr="003F762A" w:rsidRDefault="000D208E" w:rsidP="003F762A">
      <w:pPr>
        <w:numPr>
          <w:ilvl w:val="0"/>
          <w:numId w:val="12"/>
        </w:numPr>
        <w:spacing w:after="0" w:line="240" w:lineRule="auto"/>
        <w:rPr>
          <w:rFonts w:ascii="Arial" w:hAnsi="Arial" w:cs="Arial"/>
          <w:sz w:val="20"/>
          <w:szCs w:val="20"/>
        </w:rPr>
      </w:pPr>
      <w:r w:rsidRPr="003F762A">
        <w:rPr>
          <w:rFonts w:ascii="Arial" w:hAnsi="Arial" w:cs="Arial"/>
          <w:sz w:val="20"/>
          <w:szCs w:val="20"/>
        </w:rPr>
        <w:t xml:space="preserve">Did Members know why there was a difference between the Budget allocating R110 billion to police services and the Bill allocating R100 billion to the Police? </w:t>
      </w:r>
    </w:p>
    <w:p w:rsidR="000D208E" w:rsidRPr="003F762A" w:rsidRDefault="000D208E" w:rsidP="003F762A">
      <w:pPr>
        <w:numPr>
          <w:ilvl w:val="0"/>
          <w:numId w:val="12"/>
        </w:numPr>
        <w:spacing w:after="0" w:line="240" w:lineRule="auto"/>
        <w:rPr>
          <w:rFonts w:ascii="Arial" w:hAnsi="Arial" w:cs="Arial"/>
          <w:sz w:val="20"/>
          <w:szCs w:val="20"/>
        </w:rPr>
      </w:pPr>
      <w:r w:rsidRPr="003F762A">
        <w:rPr>
          <w:rFonts w:ascii="Arial" w:hAnsi="Arial" w:cs="Arial"/>
          <w:sz w:val="20"/>
          <w:szCs w:val="20"/>
        </w:rPr>
        <w:t xml:space="preserve">From where would government obtain the additional R2.5 billion per annum needed to fund the shortfall in the GEPF? </w:t>
      </w:r>
    </w:p>
    <w:p w:rsidR="00272AC9" w:rsidRPr="003F762A" w:rsidRDefault="000D208E" w:rsidP="003F762A">
      <w:pPr>
        <w:spacing w:after="0" w:line="240" w:lineRule="auto"/>
        <w:rPr>
          <w:rFonts w:ascii="Arial" w:hAnsi="Arial" w:cs="Arial"/>
          <w:sz w:val="20"/>
          <w:szCs w:val="20"/>
        </w:rPr>
      </w:pPr>
      <w:r w:rsidRPr="003F762A">
        <w:rPr>
          <w:rFonts w:ascii="Arial" w:hAnsi="Arial" w:cs="Arial"/>
          <w:sz w:val="20"/>
          <w:szCs w:val="20"/>
        </w:rPr>
        <w:t xml:space="preserve">Oversight was key to a credible budget process and therefore SAICA recommended that Parliament review its Committee mandate concerning the separation between the Finance and Appropriations Committees and the Committee on Public Accounts, to ensure that oversight obligations did not fall in-between the cracks and that Parliament was effective as a single collective arm of government. </w:t>
      </w:r>
    </w:p>
    <w:p w:rsidR="00272AC9" w:rsidRPr="003F762A" w:rsidRDefault="00272AC9" w:rsidP="003F762A">
      <w:pPr>
        <w:spacing w:after="0" w:line="240" w:lineRule="auto"/>
        <w:rPr>
          <w:rFonts w:ascii="Arial" w:hAnsi="Arial" w:cs="Arial"/>
          <w:sz w:val="20"/>
          <w:szCs w:val="20"/>
        </w:rPr>
      </w:pPr>
    </w:p>
    <w:p w:rsidR="008520F0" w:rsidRPr="003F762A" w:rsidRDefault="00566A4E" w:rsidP="003F762A">
      <w:pPr>
        <w:spacing w:after="0" w:line="240" w:lineRule="auto"/>
        <w:rPr>
          <w:rFonts w:ascii="Arial" w:eastAsia="Times New Roman" w:hAnsi="Arial" w:cs="Arial"/>
          <w:b/>
          <w:sz w:val="20"/>
          <w:szCs w:val="20"/>
          <w:lang w:val="en-GB" w:eastAsia="en-GB"/>
        </w:rPr>
      </w:pPr>
      <w:r w:rsidRPr="003F762A">
        <w:rPr>
          <w:rFonts w:ascii="Arial" w:eastAsia="Times New Roman" w:hAnsi="Arial" w:cs="Arial"/>
          <w:b/>
          <w:sz w:val="20"/>
          <w:szCs w:val="20"/>
          <w:lang w:val="en-GB" w:eastAsia="en-GB"/>
        </w:rPr>
        <w:t xml:space="preserve">4. </w:t>
      </w:r>
      <w:r w:rsidR="008520F0" w:rsidRPr="003F762A">
        <w:rPr>
          <w:rFonts w:ascii="Arial" w:eastAsia="Times New Roman" w:hAnsi="Arial" w:cs="Arial"/>
          <w:b/>
          <w:sz w:val="20"/>
          <w:szCs w:val="20"/>
          <w:lang w:val="en-GB" w:eastAsia="en-GB"/>
        </w:rPr>
        <w:t>Findings and observations</w:t>
      </w:r>
    </w:p>
    <w:p w:rsidR="00EC56A3" w:rsidRPr="003F762A" w:rsidRDefault="00AC158B"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val="en-GB" w:eastAsia="en-GB"/>
        </w:rPr>
      </w:pPr>
      <w:r w:rsidRPr="003F762A">
        <w:rPr>
          <w:rFonts w:ascii="Arial" w:eastAsia="Times New Roman" w:hAnsi="Arial" w:cs="Arial"/>
          <w:color w:val="000000"/>
          <w:spacing w:val="6"/>
          <w:sz w:val="20"/>
          <w:szCs w:val="20"/>
          <w:lang w:val="en-GB" w:eastAsia="en-GB"/>
        </w:rPr>
        <w:t>4.1</w:t>
      </w:r>
      <w:r w:rsidR="00A92612" w:rsidRPr="003F762A">
        <w:rPr>
          <w:rFonts w:ascii="Arial" w:eastAsia="Times New Roman" w:hAnsi="Arial" w:cs="Arial"/>
          <w:color w:val="000000"/>
          <w:spacing w:val="6"/>
          <w:sz w:val="20"/>
          <w:szCs w:val="20"/>
          <w:lang w:val="en-GB" w:eastAsia="en-GB"/>
        </w:rPr>
        <w:t xml:space="preserve"> </w:t>
      </w:r>
      <w:r w:rsidRPr="003F762A">
        <w:rPr>
          <w:rFonts w:ascii="Arial" w:eastAsia="Times New Roman" w:hAnsi="Arial" w:cs="Arial"/>
          <w:color w:val="000000"/>
          <w:spacing w:val="6"/>
          <w:sz w:val="20"/>
          <w:szCs w:val="20"/>
          <w:lang w:val="en-GB" w:eastAsia="en-GB"/>
        </w:rPr>
        <w:t xml:space="preserve"> </w:t>
      </w:r>
      <w:r w:rsidR="00A92612" w:rsidRPr="003F762A">
        <w:rPr>
          <w:rFonts w:ascii="Arial" w:eastAsia="Times New Roman" w:hAnsi="Arial" w:cs="Arial"/>
          <w:color w:val="000000"/>
          <w:spacing w:val="6"/>
          <w:sz w:val="20"/>
          <w:szCs w:val="20"/>
          <w:lang w:val="en-GB" w:eastAsia="en-GB"/>
        </w:rPr>
        <w:t xml:space="preserve"> </w:t>
      </w:r>
      <w:r w:rsidR="00EC56A3" w:rsidRPr="003F762A">
        <w:rPr>
          <w:rFonts w:ascii="Arial" w:eastAsia="Times New Roman" w:hAnsi="Arial" w:cs="Arial"/>
          <w:color w:val="000000"/>
          <w:spacing w:val="6"/>
          <w:sz w:val="20"/>
          <w:szCs w:val="20"/>
          <w:lang w:val="en-GB" w:eastAsia="en-GB"/>
        </w:rPr>
        <w:t xml:space="preserve">The Committee </w:t>
      </w:r>
      <w:r w:rsidR="00015456" w:rsidRPr="003F762A">
        <w:rPr>
          <w:rFonts w:ascii="Arial" w:eastAsia="Times New Roman" w:hAnsi="Arial" w:cs="Arial"/>
          <w:color w:val="000000"/>
          <w:spacing w:val="6"/>
          <w:sz w:val="20"/>
          <w:szCs w:val="20"/>
          <w:lang w:val="en-GB" w:eastAsia="en-GB"/>
        </w:rPr>
        <w:t>i</w:t>
      </w:r>
      <w:r w:rsidR="00EC56A3" w:rsidRPr="003F762A">
        <w:rPr>
          <w:rFonts w:ascii="Arial" w:eastAsia="Times New Roman" w:hAnsi="Arial" w:cs="Arial"/>
          <w:color w:val="000000"/>
          <w:spacing w:val="6"/>
          <w:sz w:val="20"/>
          <w:szCs w:val="20"/>
          <w:lang w:val="en-GB" w:eastAsia="en-GB"/>
        </w:rPr>
        <w:t xml:space="preserve">s concerned about whether proper governance systems </w:t>
      </w:r>
      <w:r w:rsidR="00015456" w:rsidRPr="003F762A">
        <w:rPr>
          <w:rFonts w:ascii="Arial" w:eastAsia="Times New Roman" w:hAnsi="Arial" w:cs="Arial"/>
          <w:color w:val="000000"/>
          <w:spacing w:val="6"/>
          <w:sz w:val="20"/>
          <w:szCs w:val="20"/>
          <w:lang w:val="en-GB" w:eastAsia="en-GB"/>
        </w:rPr>
        <w:t>are</w:t>
      </w:r>
      <w:r w:rsidR="00EC56A3" w:rsidRPr="003F762A">
        <w:rPr>
          <w:rFonts w:ascii="Arial" w:eastAsia="Times New Roman" w:hAnsi="Arial" w:cs="Arial"/>
          <w:color w:val="000000"/>
          <w:spacing w:val="6"/>
          <w:sz w:val="20"/>
          <w:szCs w:val="20"/>
          <w:lang w:val="en-GB" w:eastAsia="en-GB"/>
        </w:rPr>
        <w:t xml:space="preserve"> put in place </w:t>
      </w:r>
      <w:r w:rsidR="003D34D0" w:rsidRPr="003F762A">
        <w:rPr>
          <w:rFonts w:ascii="Arial" w:eastAsia="Times New Roman" w:hAnsi="Arial" w:cs="Arial"/>
          <w:color w:val="000000"/>
          <w:spacing w:val="6"/>
          <w:sz w:val="20"/>
          <w:szCs w:val="20"/>
          <w:lang w:val="en-GB" w:eastAsia="en-GB"/>
        </w:rPr>
        <w:t xml:space="preserve">by government departments </w:t>
      </w:r>
      <w:r w:rsidR="00EC56A3" w:rsidRPr="003F762A">
        <w:rPr>
          <w:rFonts w:ascii="Arial" w:eastAsia="Times New Roman" w:hAnsi="Arial" w:cs="Arial"/>
          <w:color w:val="000000"/>
          <w:spacing w:val="6"/>
          <w:sz w:val="20"/>
          <w:szCs w:val="20"/>
          <w:lang w:val="en-GB" w:eastAsia="en-GB"/>
        </w:rPr>
        <w:t xml:space="preserve">to ensure the effective and efficient </w:t>
      </w:r>
      <w:r w:rsidR="002B71B7" w:rsidRPr="003F762A">
        <w:rPr>
          <w:rFonts w:ascii="Arial" w:eastAsia="Times New Roman" w:hAnsi="Arial" w:cs="Arial"/>
          <w:color w:val="000000"/>
          <w:spacing w:val="6"/>
          <w:sz w:val="20"/>
          <w:szCs w:val="20"/>
          <w:lang w:val="en-GB" w:eastAsia="en-GB"/>
        </w:rPr>
        <w:t>use</w:t>
      </w:r>
      <w:r w:rsidR="00EC56A3" w:rsidRPr="003F762A">
        <w:rPr>
          <w:rFonts w:ascii="Arial" w:eastAsia="Times New Roman" w:hAnsi="Arial" w:cs="Arial"/>
          <w:color w:val="000000"/>
          <w:spacing w:val="6"/>
          <w:sz w:val="20"/>
          <w:szCs w:val="20"/>
          <w:lang w:val="en-GB" w:eastAsia="en-GB"/>
        </w:rPr>
        <w:t xml:space="preserve"> of the R9 billion earmarked for the Presidential Employment Initiative Programme, given the history of under</w:t>
      </w:r>
      <w:r w:rsidR="00015456" w:rsidRPr="003F762A">
        <w:rPr>
          <w:rFonts w:ascii="Arial" w:eastAsia="Times New Roman" w:hAnsi="Arial" w:cs="Arial"/>
          <w:color w:val="000000"/>
          <w:spacing w:val="6"/>
          <w:sz w:val="20"/>
          <w:szCs w:val="20"/>
          <w:lang w:val="en-GB" w:eastAsia="en-GB"/>
        </w:rPr>
        <w:t>-</w:t>
      </w:r>
      <w:r w:rsidR="00EC56A3" w:rsidRPr="003F762A">
        <w:rPr>
          <w:rFonts w:ascii="Arial" w:eastAsia="Times New Roman" w:hAnsi="Arial" w:cs="Arial"/>
          <w:color w:val="000000"/>
          <w:spacing w:val="6"/>
          <w:sz w:val="20"/>
          <w:szCs w:val="20"/>
          <w:lang w:val="en-GB" w:eastAsia="en-GB"/>
        </w:rPr>
        <w:t xml:space="preserve">expenditure on similar programmes and </w:t>
      </w:r>
      <w:r w:rsidR="002B71B7" w:rsidRPr="003F762A">
        <w:rPr>
          <w:rFonts w:ascii="Arial" w:eastAsia="Times New Roman" w:hAnsi="Arial" w:cs="Arial"/>
          <w:color w:val="000000"/>
          <w:spacing w:val="6"/>
          <w:sz w:val="20"/>
          <w:szCs w:val="20"/>
          <w:lang w:val="en-GB" w:eastAsia="en-GB"/>
        </w:rPr>
        <w:t>the fact</w:t>
      </w:r>
      <w:r w:rsidR="00EC56A3" w:rsidRPr="003F762A">
        <w:rPr>
          <w:rFonts w:ascii="Arial" w:eastAsia="Times New Roman" w:hAnsi="Arial" w:cs="Arial"/>
          <w:color w:val="000000"/>
          <w:spacing w:val="6"/>
          <w:sz w:val="20"/>
          <w:szCs w:val="20"/>
          <w:lang w:val="en-GB" w:eastAsia="en-GB"/>
        </w:rPr>
        <w:t xml:space="preserve"> that the Department of Health </w:t>
      </w:r>
      <w:r w:rsidR="002B71B7" w:rsidRPr="003F762A">
        <w:rPr>
          <w:rFonts w:ascii="Arial" w:eastAsia="Times New Roman" w:hAnsi="Arial" w:cs="Arial"/>
          <w:color w:val="000000"/>
          <w:spacing w:val="6"/>
          <w:sz w:val="20"/>
          <w:szCs w:val="20"/>
          <w:lang w:val="en-GB" w:eastAsia="en-GB"/>
        </w:rPr>
        <w:t>ha</w:t>
      </w:r>
      <w:r w:rsidR="00015456" w:rsidRPr="003F762A">
        <w:rPr>
          <w:rFonts w:ascii="Arial" w:eastAsia="Times New Roman" w:hAnsi="Arial" w:cs="Arial"/>
          <w:color w:val="000000"/>
          <w:spacing w:val="6"/>
          <w:sz w:val="20"/>
          <w:szCs w:val="20"/>
          <w:lang w:val="en-GB" w:eastAsia="en-GB"/>
        </w:rPr>
        <w:t>s</w:t>
      </w:r>
      <w:r w:rsidR="00EC56A3" w:rsidRPr="003F762A">
        <w:rPr>
          <w:rFonts w:ascii="Arial" w:eastAsia="Times New Roman" w:hAnsi="Arial" w:cs="Arial"/>
          <w:color w:val="000000"/>
          <w:spacing w:val="6"/>
          <w:sz w:val="20"/>
          <w:szCs w:val="20"/>
          <w:lang w:val="en-GB" w:eastAsia="en-GB"/>
        </w:rPr>
        <w:t xml:space="preserve"> returned R4 million to the fiscus unspent. The Committee is of the view that poor expenditure in such initiatives</w:t>
      </w:r>
      <w:r w:rsidR="00BA68E7" w:rsidRPr="003F762A">
        <w:rPr>
          <w:rFonts w:ascii="Arial" w:eastAsia="Times New Roman" w:hAnsi="Arial" w:cs="Arial"/>
          <w:color w:val="000000"/>
          <w:spacing w:val="6"/>
          <w:sz w:val="20"/>
          <w:szCs w:val="20"/>
          <w:lang w:val="en-GB" w:eastAsia="en-GB"/>
        </w:rPr>
        <w:t>, which are meant to create jobs</w:t>
      </w:r>
      <w:r w:rsidR="00015456" w:rsidRPr="003F762A">
        <w:rPr>
          <w:rFonts w:ascii="Arial" w:eastAsia="Times New Roman" w:hAnsi="Arial" w:cs="Arial"/>
          <w:color w:val="000000"/>
          <w:spacing w:val="6"/>
          <w:sz w:val="20"/>
          <w:szCs w:val="20"/>
          <w:lang w:val="en-GB" w:eastAsia="en-GB"/>
        </w:rPr>
        <w:t>,</w:t>
      </w:r>
      <w:r w:rsidR="00EC56A3" w:rsidRPr="003F762A">
        <w:rPr>
          <w:rFonts w:ascii="Arial" w:eastAsia="Times New Roman" w:hAnsi="Arial" w:cs="Arial"/>
          <w:color w:val="000000"/>
          <w:spacing w:val="6"/>
          <w:sz w:val="20"/>
          <w:szCs w:val="20"/>
          <w:lang w:val="en-GB" w:eastAsia="en-GB"/>
        </w:rPr>
        <w:t xml:space="preserve"> is highly unacceptable as it disadvantage</w:t>
      </w:r>
      <w:r w:rsidR="00BA68E7" w:rsidRPr="003F762A">
        <w:rPr>
          <w:rFonts w:ascii="Arial" w:eastAsia="Times New Roman" w:hAnsi="Arial" w:cs="Arial"/>
          <w:color w:val="000000"/>
          <w:spacing w:val="6"/>
          <w:sz w:val="20"/>
          <w:szCs w:val="20"/>
          <w:lang w:val="en-GB" w:eastAsia="en-GB"/>
        </w:rPr>
        <w:t>s</w:t>
      </w:r>
      <w:r w:rsidR="00EC56A3" w:rsidRPr="003F762A">
        <w:rPr>
          <w:rFonts w:ascii="Arial" w:eastAsia="Times New Roman" w:hAnsi="Arial" w:cs="Arial"/>
          <w:color w:val="000000"/>
          <w:spacing w:val="6"/>
          <w:sz w:val="20"/>
          <w:szCs w:val="20"/>
          <w:lang w:val="en-GB" w:eastAsia="en-GB"/>
        </w:rPr>
        <w:t xml:space="preserve"> the </w:t>
      </w:r>
      <w:r w:rsidRPr="003F762A">
        <w:rPr>
          <w:rFonts w:ascii="Arial" w:eastAsia="Times New Roman" w:hAnsi="Arial" w:cs="Arial"/>
          <w:color w:val="000000"/>
          <w:spacing w:val="6"/>
          <w:sz w:val="20"/>
          <w:szCs w:val="20"/>
          <w:lang w:val="en-GB" w:eastAsia="en-GB"/>
        </w:rPr>
        <w:t>neediest</w:t>
      </w:r>
      <w:r w:rsidR="00EC56A3" w:rsidRPr="003F762A">
        <w:rPr>
          <w:rFonts w:ascii="Arial" w:eastAsia="Times New Roman" w:hAnsi="Arial" w:cs="Arial"/>
          <w:color w:val="000000"/>
          <w:spacing w:val="6"/>
          <w:sz w:val="20"/>
          <w:szCs w:val="20"/>
          <w:lang w:val="en-GB" w:eastAsia="en-GB"/>
        </w:rPr>
        <w:t xml:space="preserve"> and </w:t>
      </w:r>
      <w:r w:rsidRPr="003F762A">
        <w:rPr>
          <w:rFonts w:ascii="Arial" w:eastAsia="Times New Roman" w:hAnsi="Arial" w:cs="Arial"/>
          <w:color w:val="000000"/>
          <w:spacing w:val="6"/>
          <w:sz w:val="20"/>
          <w:szCs w:val="20"/>
          <w:lang w:val="en-GB" w:eastAsia="en-GB"/>
        </w:rPr>
        <w:t xml:space="preserve">most </w:t>
      </w:r>
      <w:r w:rsidR="00EC56A3" w:rsidRPr="003F762A">
        <w:rPr>
          <w:rFonts w:ascii="Arial" w:eastAsia="Times New Roman" w:hAnsi="Arial" w:cs="Arial"/>
          <w:color w:val="000000"/>
          <w:spacing w:val="6"/>
          <w:sz w:val="20"/>
          <w:szCs w:val="20"/>
          <w:lang w:val="en-GB" w:eastAsia="en-GB"/>
        </w:rPr>
        <w:t>vulnerable</w:t>
      </w:r>
      <w:r w:rsidR="00BA68E7" w:rsidRPr="003F762A">
        <w:rPr>
          <w:rFonts w:ascii="Arial" w:eastAsia="Times New Roman" w:hAnsi="Arial" w:cs="Arial"/>
          <w:color w:val="000000"/>
          <w:spacing w:val="6"/>
          <w:sz w:val="20"/>
          <w:szCs w:val="20"/>
          <w:lang w:val="en-GB" w:eastAsia="en-GB"/>
        </w:rPr>
        <w:t>,</w:t>
      </w:r>
      <w:r w:rsidR="00EB5985" w:rsidRPr="003F762A">
        <w:rPr>
          <w:rFonts w:ascii="Arial" w:eastAsia="Times New Roman" w:hAnsi="Arial" w:cs="Arial"/>
          <w:color w:val="000000"/>
          <w:spacing w:val="6"/>
          <w:sz w:val="20"/>
          <w:szCs w:val="20"/>
          <w:lang w:val="en-GB" w:eastAsia="en-GB"/>
        </w:rPr>
        <w:t xml:space="preserve"> considering</w:t>
      </w:r>
      <w:r w:rsidR="00EC56A3" w:rsidRPr="003F762A">
        <w:rPr>
          <w:rFonts w:ascii="Arial" w:eastAsia="Times New Roman" w:hAnsi="Arial" w:cs="Arial"/>
          <w:color w:val="000000"/>
          <w:spacing w:val="6"/>
          <w:sz w:val="20"/>
          <w:szCs w:val="20"/>
          <w:lang w:val="en-GB" w:eastAsia="en-GB"/>
        </w:rPr>
        <w:t xml:space="preserve"> the high levels of poverty, unemployment and inequality in South Africa.  </w:t>
      </w:r>
    </w:p>
    <w:p w:rsidR="00EC56A3" w:rsidRPr="003F762A" w:rsidRDefault="00EC56A3" w:rsidP="003F762A">
      <w:pPr>
        <w:suppressAutoHyphens/>
        <w:autoSpaceDN w:val="0"/>
        <w:spacing w:after="0" w:line="240" w:lineRule="auto"/>
        <w:ind w:left="720"/>
        <w:textAlignment w:val="baseline"/>
        <w:rPr>
          <w:rFonts w:ascii="Arial" w:eastAsia="Times New Roman" w:hAnsi="Arial" w:cs="Arial"/>
          <w:color w:val="000000"/>
          <w:spacing w:val="6"/>
          <w:sz w:val="20"/>
          <w:szCs w:val="20"/>
          <w:lang w:val="en-GB" w:eastAsia="en-GB"/>
        </w:rPr>
      </w:pPr>
    </w:p>
    <w:p w:rsidR="00EC56A3" w:rsidRPr="003F762A" w:rsidRDefault="00AC158B"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val="en-GB" w:eastAsia="en-GB"/>
        </w:rPr>
      </w:pPr>
      <w:r w:rsidRPr="003F762A">
        <w:rPr>
          <w:rFonts w:ascii="Arial" w:eastAsia="Times New Roman" w:hAnsi="Arial" w:cs="Arial"/>
          <w:color w:val="000000"/>
          <w:spacing w:val="6"/>
          <w:sz w:val="20"/>
          <w:szCs w:val="20"/>
          <w:lang w:eastAsia="en-GB"/>
        </w:rPr>
        <w:t xml:space="preserve">4.2 </w:t>
      </w:r>
      <w:r w:rsidR="00A92612" w:rsidRPr="003F762A">
        <w:rPr>
          <w:rFonts w:ascii="Arial" w:eastAsia="Times New Roman" w:hAnsi="Arial" w:cs="Arial"/>
          <w:color w:val="000000"/>
          <w:spacing w:val="6"/>
          <w:sz w:val="20"/>
          <w:szCs w:val="20"/>
          <w:lang w:eastAsia="en-GB"/>
        </w:rPr>
        <w:t xml:space="preserve">  </w:t>
      </w:r>
      <w:r w:rsidR="00EC56A3" w:rsidRPr="003F762A">
        <w:rPr>
          <w:rFonts w:ascii="Arial" w:eastAsia="Times New Roman" w:hAnsi="Arial" w:cs="Arial"/>
          <w:color w:val="000000"/>
          <w:spacing w:val="6"/>
          <w:sz w:val="20"/>
          <w:szCs w:val="20"/>
          <w:lang w:eastAsia="en-GB"/>
        </w:rPr>
        <w:t>Whilst the Committee welcome</w:t>
      </w:r>
      <w:r w:rsidR="00015456" w:rsidRPr="003F762A">
        <w:rPr>
          <w:rFonts w:ascii="Arial" w:eastAsia="Times New Roman" w:hAnsi="Arial" w:cs="Arial"/>
          <w:color w:val="000000"/>
          <w:spacing w:val="6"/>
          <w:sz w:val="20"/>
          <w:szCs w:val="20"/>
          <w:lang w:eastAsia="en-GB"/>
        </w:rPr>
        <w:t>s</w:t>
      </w:r>
      <w:r w:rsidR="00EC56A3" w:rsidRPr="003F762A">
        <w:rPr>
          <w:rFonts w:ascii="Arial" w:eastAsia="Times New Roman" w:hAnsi="Arial" w:cs="Arial"/>
          <w:color w:val="000000"/>
          <w:spacing w:val="6"/>
          <w:sz w:val="20"/>
          <w:szCs w:val="20"/>
          <w:lang w:eastAsia="en-GB"/>
        </w:rPr>
        <w:t xml:space="preserve"> the R111.3 billion allocated </w:t>
      </w:r>
      <w:r w:rsidR="00C34710" w:rsidRPr="003F762A">
        <w:rPr>
          <w:rFonts w:ascii="Arial" w:eastAsia="Times New Roman" w:hAnsi="Arial" w:cs="Arial"/>
          <w:color w:val="000000"/>
          <w:spacing w:val="6"/>
          <w:sz w:val="20"/>
          <w:szCs w:val="20"/>
          <w:lang w:eastAsia="en-GB"/>
        </w:rPr>
        <w:t>to</w:t>
      </w:r>
      <w:r w:rsidR="00EC56A3" w:rsidRPr="003F762A">
        <w:rPr>
          <w:rFonts w:ascii="Arial" w:eastAsia="Times New Roman" w:hAnsi="Arial" w:cs="Arial"/>
          <w:color w:val="000000"/>
          <w:spacing w:val="6"/>
          <w:sz w:val="20"/>
          <w:szCs w:val="20"/>
          <w:lang w:eastAsia="en-GB"/>
        </w:rPr>
        <w:t xml:space="preserve"> the Department of Cooperative Governance for</w:t>
      </w:r>
      <w:r w:rsidR="00C34710" w:rsidRPr="003F762A">
        <w:rPr>
          <w:rFonts w:ascii="Arial" w:eastAsia="Times New Roman" w:hAnsi="Arial" w:cs="Arial"/>
          <w:color w:val="000000"/>
          <w:spacing w:val="6"/>
          <w:sz w:val="20"/>
          <w:szCs w:val="20"/>
          <w:lang w:eastAsia="en-GB"/>
        </w:rPr>
        <w:t xml:space="preserve"> the</w:t>
      </w:r>
      <w:r w:rsidR="00EC56A3" w:rsidRPr="003F762A">
        <w:rPr>
          <w:rFonts w:ascii="Arial" w:eastAsia="Times New Roman" w:hAnsi="Arial" w:cs="Arial"/>
          <w:color w:val="000000"/>
          <w:spacing w:val="6"/>
          <w:sz w:val="20"/>
          <w:szCs w:val="20"/>
          <w:lang w:eastAsia="en-GB"/>
        </w:rPr>
        <w:t xml:space="preserve"> 2022/23 financial year, it remain</w:t>
      </w:r>
      <w:r w:rsidR="00C34710" w:rsidRPr="003F762A">
        <w:rPr>
          <w:rFonts w:ascii="Arial" w:eastAsia="Times New Roman" w:hAnsi="Arial" w:cs="Arial"/>
          <w:color w:val="000000"/>
          <w:spacing w:val="6"/>
          <w:sz w:val="20"/>
          <w:szCs w:val="20"/>
          <w:lang w:eastAsia="en-GB"/>
        </w:rPr>
        <w:t>s</w:t>
      </w:r>
      <w:r w:rsidR="00EC56A3" w:rsidRPr="003F762A">
        <w:rPr>
          <w:rFonts w:ascii="Arial" w:eastAsia="Times New Roman" w:hAnsi="Arial" w:cs="Arial"/>
          <w:color w:val="000000"/>
          <w:spacing w:val="6"/>
          <w:sz w:val="20"/>
          <w:szCs w:val="20"/>
          <w:lang w:eastAsia="en-GB"/>
        </w:rPr>
        <w:t xml:space="preserve"> concerned about the increasing number of municipalities facing financial distress and the slow progress in addressing the issue of provincial and national department</w:t>
      </w:r>
      <w:r w:rsidR="00FE483E" w:rsidRPr="003F762A">
        <w:rPr>
          <w:rFonts w:ascii="Arial" w:eastAsia="Times New Roman" w:hAnsi="Arial" w:cs="Arial"/>
          <w:color w:val="000000"/>
          <w:spacing w:val="6"/>
          <w:sz w:val="20"/>
          <w:szCs w:val="20"/>
          <w:lang w:eastAsia="en-GB"/>
        </w:rPr>
        <w:t xml:space="preserve">s </w:t>
      </w:r>
      <w:r w:rsidR="00EC56A3" w:rsidRPr="003F762A">
        <w:rPr>
          <w:rFonts w:ascii="Arial" w:eastAsia="Times New Roman" w:hAnsi="Arial" w:cs="Arial"/>
          <w:color w:val="000000"/>
          <w:spacing w:val="6"/>
          <w:sz w:val="20"/>
          <w:szCs w:val="20"/>
          <w:lang w:eastAsia="en-GB"/>
        </w:rPr>
        <w:t>owing municipalities</w:t>
      </w:r>
      <w:r w:rsidR="00C34710" w:rsidRPr="003F762A">
        <w:rPr>
          <w:rFonts w:ascii="Arial" w:eastAsia="Times New Roman" w:hAnsi="Arial" w:cs="Arial"/>
          <w:color w:val="000000"/>
          <w:spacing w:val="6"/>
          <w:sz w:val="20"/>
          <w:szCs w:val="20"/>
          <w:lang w:eastAsia="en-GB"/>
        </w:rPr>
        <w:t>,</w:t>
      </w:r>
      <w:r w:rsidR="00EC56A3" w:rsidRPr="003F762A">
        <w:rPr>
          <w:rFonts w:ascii="Arial" w:eastAsia="Times New Roman" w:hAnsi="Arial" w:cs="Arial"/>
          <w:color w:val="000000"/>
          <w:spacing w:val="6"/>
          <w:sz w:val="20"/>
          <w:szCs w:val="20"/>
          <w:lang w:eastAsia="en-GB"/>
        </w:rPr>
        <w:t xml:space="preserve"> as well </w:t>
      </w:r>
      <w:r w:rsidR="00EC56A3" w:rsidRPr="003F762A">
        <w:rPr>
          <w:rFonts w:ascii="Arial" w:eastAsia="Times New Roman" w:hAnsi="Arial" w:cs="Arial"/>
          <w:color w:val="000000"/>
          <w:spacing w:val="6"/>
          <w:sz w:val="20"/>
          <w:szCs w:val="20"/>
          <w:lang w:eastAsia="en-GB"/>
        </w:rPr>
        <w:lastRenderedPageBreak/>
        <w:t xml:space="preserve">as </w:t>
      </w:r>
      <w:r w:rsidR="00FE483E" w:rsidRPr="003F762A">
        <w:rPr>
          <w:rFonts w:ascii="Arial" w:eastAsia="Times New Roman" w:hAnsi="Arial" w:cs="Arial"/>
          <w:color w:val="000000"/>
          <w:spacing w:val="6"/>
          <w:sz w:val="20"/>
          <w:szCs w:val="20"/>
          <w:lang w:eastAsia="en-GB"/>
        </w:rPr>
        <w:t>municipalities owing Eskom</w:t>
      </w:r>
      <w:r w:rsidR="00C34710" w:rsidRPr="003F762A">
        <w:rPr>
          <w:rFonts w:ascii="Arial" w:eastAsia="Times New Roman" w:hAnsi="Arial" w:cs="Arial"/>
          <w:color w:val="000000"/>
          <w:spacing w:val="6"/>
          <w:sz w:val="20"/>
          <w:szCs w:val="20"/>
          <w:lang w:eastAsia="en-GB"/>
        </w:rPr>
        <w:t>,</w:t>
      </w:r>
      <w:r w:rsidR="00892C98" w:rsidRPr="003F762A">
        <w:rPr>
          <w:rFonts w:ascii="Arial" w:eastAsia="Times New Roman" w:hAnsi="Arial" w:cs="Arial"/>
          <w:color w:val="000000"/>
          <w:spacing w:val="6"/>
          <w:sz w:val="20"/>
          <w:szCs w:val="20"/>
          <w:lang w:eastAsia="en-GB"/>
        </w:rPr>
        <w:t xml:space="preserve"> and </w:t>
      </w:r>
      <w:r w:rsidR="00C34710" w:rsidRPr="003F762A">
        <w:rPr>
          <w:rFonts w:ascii="Arial" w:eastAsia="Times New Roman" w:hAnsi="Arial" w:cs="Arial"/>
          <w:color w:val="000000"/>
          <w:spacing w:val="6"/>
          <w:sz w:val="20"/>
          <w:szCs w:val="20"/>
          <w:lang w:eastAsia="en-GB"/>
        </w:rPr>
        <w:t>the</w:t>
      </w:r>
      <w:r w:rsidR="00892C98" w:rsidRPr="003F762A">
        <w:rPr>
          <w:rFonts w:ascii="Arial" w:eastAsia="Times New Roman" w:hAnsi="Arial" w:cs="Arial"/>
          <w:color w:val="000000"/>
          <w:spacing w:val="6"/>
          <w:sz w:val="20"/>
          <w:szCs w:val="20"/>
          <w:lang w:eastAsia="en-GB"/>
        </w:rPr>
        <w:t xml:space="preserve"> impact on service delivery</w:t>
      </w:r>
      <w:r w:rsidR="00FE483E" w:rsidRPr="003F762A">
        <w:rPr>
          <w:rFonts w:ascii="Arial" w:eastAsia="Times New Roman" w:hAnsi="Arial" w:cs="Arial"/>
          <w:color w:val="000000"/>
          <w:spacing w:val="6"/>
          <w:sz w:val="20"/>
          <w:szCs w:val="20"/>
          <w:lang w:eastAsia="en-GB"/>
        </w:rPr>
        <w:t>.</w:t>
      </w:r>
      <w:r w:rsidR="00EC56A3" w:rsidRPr="003F762A">
        <w:rPr>
          <w:rFonts w:ascii="Arial" w:eastAsia="Times New Roman" w:hAnsi="Arial" w:cs="Arial"/>
          <w:color w:val="000000"/>
          <w:spacing w:val="6"/>
          <w:sz w:val="20"/>
          <w:szCs w:val="20"/>
          <w:lang w:eastAsia="en-GB"/>
        </w:rPr>
        <w:t xml:space="preserve"> The Committee is of the view that this issue is long overdue and requires urgent attention from both National Treasury</w:t>
      </w:r>
      <w:r w:rsidR="00D25756" w:rsidRPr="003F762A">
        <w:rPr>
          <w:rFonts w:ascii="Arial" w:eastAsia="Times New Roman" w:hAnsi="Arial" w:cs="Arial"/>
          <w:color w:val="000000"/>
          <w:spacing w:val="6"/>
          <w:sz w:val="20"/>
          <w:szCs w:val="20"/>
          <w:lang w:eastAsia="en-GB"/>
        </w:rPr>
        <w:t>,</w:t>
      </w:r>
      <w:r w:rsidR="00EC56A3" w:rsidRPr="003F762A">
        <w:rPr>
          <w:rFonts w:ascii="Arial" w:eastAsia="Times New Roman" w:hAnsi="Arial" w:cs="Arial"/>
          <w:color w:val="000000"/>
          <w:spacing w:val="6"/>
          <w:sz w:val="20"/>
          <w:szCs w:val="20"/>
          <w:lang w:eastAsia="en-GB"/>
        </w:rPr>
        <w:t xml:space="preserve"> </w:t>
      </w:r>
      <w:r w:rsidR="00C34710" w:rsidRPr="003F762A">
        <w:rPr>
          <w:rFonts w:ascii="Arial" w:eastAsia="Times New Roman" w:hAnsi="Arial" w:cs="Arial"/>
          <w:color w:val="000000"/>
          <w:spacing w:val="6"/>
          <w:sz w:val="20"/>
          <w:szCs w:val="20"/>
          <w:lang w:eastAsia="en-GB"/>
        </w:rPr>
        <w:t xml:space="preserve">the </w:t>
      </w:r>
      <w:r w:rsidR="00EC56A3" w:rsidRPr="003F762A">
        <w:rPr>
          <w:rFonts w:ascii="Arial" w:eastAsia="Times New Roman" w:hAnsi="Arial" w:cs="Arial"/>
          <w:color w:val="000000"/>
          <w:spacing w:val="6"/>
          <w:sz w:val="20"/>
          <w:szCs w:val="20"/>
          <w:lang w:eastAsia="en-GB"/>
        </w:rPr>
        <w:t>Department of Cooperative Governance</w:t>
      </w:r>
      <w:r w:rsidR="00D25756" w:rsidRPr="003F762A">
        <w:rPr>
          <w:rFonts w:ascii="Arial" w:eastAsia="Times New Roman" w:hAnsi="Arial" w:cs="Arial"/>
          <w:color w:val="000000"/>
          <w:spacing w:val="6"/>
          <w:sz w:val="20"/>
          <w:szCs w:val="20"/>
          <w:lang w:eastAsia="en-GB"/>
        </w:rPr>
        <w:t>, Salga and other affected role players</w:t>
      </w:r>
      <w:r w:rsidR="00EC56A3" w:rsidRPr="003F762A">
        <w:rPr>
          <w:rFonts w:ascii="Arial" w:eastAsia="Times New Roman" w:hAnsi="Arial" w:cs="Arial"/>
          <w:color w:val="000000"/>
          <w:spacing w:val="6"/>
          <w:sz w:val="20"/>
          <w:szCs w:val="20"/>
          <w:lang w:eastAsia="en-GB"/>
        </w:rPr>
        <w:t>.</w:t>
      </w:r>
      <w:r w:rsidR="00D25756" w:rsidRPr="003F762A">
        <w:rPr>
          <w:rFonts w:ascii="Arial" w:eastAsia="Times New Roman" w:hAnsi="Arial" w:cs="Arial"/>
          <w:color w:val="000000"/>
          <w:spacing w:val="6"/>
          <w:sz w:val="20"/>
          <w:szCs w:val="20"/>
          <w:lang w:eastAsia="en-GB"/>
        </w:rPr>
        <w:t xml:space="preserve"> </w:t>
      </w:r>
      <w:r w:rsidR="00EC56A3" w:rsidRPr="003F762A">
        <w:rPr>
          <w:rFonts w:ascii="Arial" w:eastAsia="Times New Roman" w:hAnsi="Arial" w:cs="Arial"/>
          <w:color w:val="000000"/>
          <w:spacing w:val="6"/>
          <w:sz w:val="20"/>
          <w:szCs w:val="20"/>
          <w:lang w:eastAsia="en-GB"/>
        </w:rPr>
        <w:t xml:space="preserve"> </w:t>
      </w:r>
    </w:p>
    <w:p w:rsidR="00EC56A3" w:rsidRPr="003F762A" w:rsidRDefault="00EC56A3" w:rsidP="003F762A">
      <w:pPr>
        <w:suppressAutoHyphens/>
        <w:autoSpaceDN w:val="0"/>
        <w:spacing w:after="0" w:line="240" w:lineRule="auto"/>
        <w:ind w:left="720"/>
        <w:textAlignment w:val="baseline"/>
        <w:rPr>
          <w:rFonts w:ascii="Arial" w:eastAsia="Times New Roman" w:hAnsi="Arial" w:cs="Arial"/>
          <w:color w:val="000000"/>
          <w:spacing w:val="6"/>
          <w:sz w:val="20"/>
          <w:szCs w:val="20"/>
          <w:lang w:eastAsia="en-GB"/>
        </w:rPr>
      </w:pPr>
    </w:p>
    <w:p w:rsidR="00EC56A3" w:rsidRPr="003F762A" w:rsidRDefault="00AC158B"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val="en-GB" w:eastAsia="en-GB"/>
        </w:rPr>
      </w:pPr>
      <w:r w:rsidRPr="003F762A">
        <w:rPr>
          <w:rFonts w:ascii="Arial" w:eastAsia="Times New Roman" w:hAnsi="Arial" w:cs="Arial"/>
          <w:color w:val="000000"/>
          <w:spacing w:val="6"/>
          <w:sz w:val="20"/>
          <w:szCs w:val="20"/>
          <w:lang w:eastAsia="en-GB"/>
        </w:rPr>
        <w:t xml:space="preserve">4.3 </w:t>
      </w:r>
      <w:r w:rsidR="00A92612" w:rsidRPr="003F762A">
        <w:rPr>
          <w:rFonts w:ascii="Arial" w:eastAsia="Times New Roman" w:hAnsi="Arial" w:cs="Arial"/>
          <w:color w:val="000000"/>
          <w:spacing w:val="6"/>
          <w:sz w:val="20"/>
          <w:szCs w:val="20"/>
          <w:lang w:eastAsia="en-GB"/>
        </w:rPr>
        <w:t xml:space="preserve">  </w:t>
      </w:r>
      <w:r w:rsidR="00EC56A3" w:rsidRPr="003F762A">
        <w:rPr>
          <w:rFonts w:ascii="Arial" w:eastAsia="Times New Roman" w:hAnsi="Arial" w:cs="Arial"/>
          <w:color w:val="000000"/>
          <w:spacing w:val="6"/>
          <w:sz w:val="20"/>
          <w:szCs w:val="20"/>
          <w:lang w:eastAsia="en-GB"/>
        </w:rPr>
        <w:t>Whilst the Committee welcome</w:t>
      </w:r>
      <w:r w:rsidR="00F90723" w:rsidRPr="003F762A">
        <w:rPr>
          <w:rFonts w:ascii="Arial" w:eastAsia="Times New Roman" w:hAnsi="Arial" w:cs="Arial"/>
          <w:color w:val="000000"/>
          <w:spacing w:val="6"/>
          <w:sz w:val="20"/>
          <w:szCs w:val="20"/>
          <w:lang w:eastAsia="en-GB"/>
        </w:rPr>
        <w:t>s</w:t>
      </w:r>
      <w:r w:rsidR="00EC56A3" w:rsidRPr="003F762A">
        <w:rPr>
          <w:rFonts w:ascii="Arial" w:eastAsia="Times New Roman" w:hAnsi="Arial" w:cs="Arial"/>
          <w:color w:val="000000"/>
          <w:spacing w:val="6"/>
          <w:sz w:val="20"/>
          <w:szCs w:val="20"/>
          <w:lang w:eastAsia="en-GB"/>
        </w:rPr>
        <w:t xml:space="preserve"> the R100.6 billion allocated for the South African Police Servic</w:t>
      </w:r>
      <w:r w:rsidR="00D101E4" w:rsidRPr="003F762A">
        <w:rPr>
          <w:rFonts w:ascii="Arial" w:eastAsia="Times New Roman" w:hAnsi="Arial" w:cs="Arial"/>
          <w:color w:val="000000"/>
          <w:spacing w:val="6"/>
          <w:sz w:val="20"/>
          <w:szCs w:val="20"/>
          <w:lang w:eastAsia="en-GB"/>
        </w:rPr>
        <w:t>e</w:t>
      </w:r>
      <w:r w:rsidR="00EC56A3" w:rsidRPr="003F762A">
        <w:rPr>
          <w:rFonts w:ascii="Arial" w:eastAsia="Times New Roman" w:hAnsi="Arial" w:cs="Arial"/>
          <w:color w:val="000000"/>
          <w:spacing w:val="6"/>
          <w:sz w:val="20"/>
          <w:szCs w:val="20"/>
          <w:lang w:eastAsia="en-GB"/>
        </w:rPr>
        <w:t xml:space="preserve"> </w:t>
      </w:r>
      <w:r w:rsidR="004F2B8C" w:rsidRPr="003F762A">
        <w:rPr>
          <w:rFonts w:ascii="Arial" w:eastAsia="Times New Roman" w:hAnsi="Arial" w:cs="Arial"/>
          <w:color w:val="000000"/>
          <w:spacing w:val="6"/>
          <w:sz w:val="20"/>
          <w:szCs w:val="20"/>
          <w:lang w:eastAsia="en-GB"/>
        </w:rPr>
        <w:t xml:space="preserve">(SAPS) </w:t>
      </w:r>
      <w:r w:rsidR="00EC56A3" w:rsidRPr="003F762A">
        <w:rPr>
          <w:rFonts w:ascii="Arial" w:eastAsia="Times New Roman" w:hAnsi="Arial" w:cs="Arial"/>
          <w:color w:val="000000"/>
          <w:spacing w:val="6"/>
          <w:sz w:val="20"/>
          <w:szCs w:val="20"/>
          <w:lang w:eastAsia="en-GB"/>
        </w:rPr>
        <w:t xml:space="preserve">for </w:t>
      </w:r>
      <w:r w:rsidR="00250058" w:rsidRPr="003F762A">
        <w:rPr>
          <w:rFonts w:ascii="Arial" w:eastAsia="Times New Roman" w:hAnsi="Arial" w:cs="Arial"/>
          <w:color w:val="000000"/>
          <w:spacing w:val="6"/>
          <w:sz w:val="20"/>
          <w:szCs w:val="20"/>
          <w:lang w:eastAsia="en-GB"/>
        </w:rPr>
        <w:t xml:space="preserve">the </w:t>
      </w:r>
      <w:r w:rsidR="00EC56A3" w:rsidRPr="003F762A">
        <w:rPr>
          <w:rFonts w:ascii="Arial" w:eastAsia="Times New Roman" w:hAnsi="Arial" w:cs="Arial"/>
          <w:color w:val="000000"/>
          <w:spacing w:val="6"/>
          <w:sz w:val="20"/>
          <w:szCs w:val="20"/>
          <w:lang w:eastAsia="en-GB"/>
        </w:rPr>
        <w:t>2022/23 financial year, it remain</w:t>
      </w:r>
      <w:r w:rsidR="00250058" w:rsidRPr="003F762A">
        <w:rPr>
          <w:rFonts w:ascii="Arial" w:eastAsia="Times New Roman" w:hAnsi="Arial" w:cs="Arial"/>
          <w:color w:val="000000"/>
          <w:spacing w:val="6"/>
          <w:sz w:val="20"/>
          <w:szCs w:val="20"/>
          <w:lang w:eastAsia="en-GB"/>
        </w:rPr>
        <w:t>s</w:t>
      </w:r>
      <w:r w:rsidR="00EC56A3" w:rsidRPr="003F762A">
        <w:rPr>
          <w:rFonts w:ascii="Arial" w:eastAsia="Times New Roman" w:hAnsi="Arial" w:cs="Arial"/>
          <w:color w:val="000000"/>
          <w:spacing w:val="6"/>
          <w:sz w:val="20"/>
          <w:szCs w:val="20"/>
          <w:lang w:eastAsia="en-GB"/>
        </w:rPr>
        <w:t xml:space="preserve"> concerned about the state of construction and maintenance of </w:t>
      </w:r>
      <w:r w:rsidR="004F2B8C" w:rsidRPr="003F762A">
        <w:rPr>
          <w:rFonts w:ascii="Arial" w:eastAsia="Times New Roman" w:hAnsi="Arial" w:cs="Arial"/>
          <w:color w:val="000000"/>
          <w:spacing w:val="6"/>
          <w:sz w:val="20"/>
          <w:szCs w:val="20"/>
          <w:lang w:eastAsia="en-GB"/>
        </w:rPr>
        <w:t xml:space="preserve">(SAPS) </w:t>
      </w:r>
      <w:r w:rsidR="00EC56A3" w:rsidRPr="003F762A">
        <w:rPr>
          <w:rFonts w:ascii="Arial" w:eastAsia="Times New Roman" w:hAnsi="Arial" w:cs="Arial"/>
          <w:color w:val="000000"/>
          <w:spacing w:val="6"/>
          <w:sz w:val="20"/>
          <w:szCs w:val="20"/>
          <w:lang w:eastAsia="en-GB"/>
        </w:rPr>
        <w:t xml:space="preserve">infrastructure in some provinces, including delays in constructing new </w:t>
      </w:r>
      <w:r w:rsidR="00F90723" w:rsidRPr="003F762A">
        <w:rPr>
          <w:rFonts w:ascii="Arial" w:eastAsia="Times New Roman" w:hAnsi="Arial" w:cs="Arial"/>
          <w:color w:val="000000"/>
          <w:spacing w:val="6"/>
          <w:sz w:val="20"/>
          <w:szCs w:val="20"/>
          <w:lang w:eastAsia="en-GB"/>
        </w:rPr>
        <w:t>p</w:t>
      </w:r>
      <w:r w:rsidR="00EC56A3" w:rsidRPr="003F762A">
        <w:rPr>
          <w:rFonts w:ascii="Arial" w:eastAsia="Times New Roman" w:hAnsi="Arial" w:cs="Arial"/>
          <w:color w:val="000000"/>
          <w:spacing w:val="6"/>
          <w:sz w:val="20"/>
          <w:szCs w:val="20"/>
          <w:lang w:eastAsia="en-GB"/>
        </w:rPr>
        <w:t xml:space="preserve">olice stations.  Moreover, the Committee is of the view that the R961 million earmarked for maintenance and construction of new </w:t>
      </w:r>
      <w:r w:rsidR="004F2B8C" w:rsidRPr="003F762A">
        <w:rPr>
          <w:rFonts w:ascii="Arial" w:eastAsia="Times New Roman" w:hAnsi="Arial" w:cs="Arial"/>
          <w:color w:val="000000"/>
          <w:spacing w:val="6"/>
          <w:sz w:val="20"/>
          <w:szCs w:val="20"/>
          <w:lang w:eastAsia="en-GB"/>
        </w:rPr>
        <w:t>p</w:t>
      </w:r>
      <w:r w:rsidR="00EC56A3" w:rsidRPr="003F762A">
        <w:rPr>
          <w:rFonts w:ascii="Arial" w:eastAsia="Times New Roman" w:hAnsi="Arial" w:cs="Arial"/>
          <w:color w:val="000000"/>
          <w:spacing w:val="6"/>
          <w:sz w:val="20"/>
          <w:szCs w:val="20"/>
          <w:lang w:eastAsia="en-GB"/>
        </w:rPr>
        <w:t>olice stations</w:t>
      </w:r>
      <w:r w:rsidR="004F2B8C" w:rsidRPr="003F762A">
        <w:rPr>
          <w:rFonts w:ascii="Arial" w:eastAsia="Times New Roman" w:hAnsi="Arial" w:cs="Arial"/>
          <w:color w:val="000000"/>
          <w:spacing w:val="6"/>
          <w:sz w:val="20"/>
          <w:szCs w:val="20"/>
          <w:lang w:eastAsia="en-GB"/>
        </w:rPr>
        <w:t xml:space="preserve"> is</w:t>
      </w:r>
      <w:r w:rsidR="00EC56A3" w:rsidRPr="003F762A">
        <w:rPr>
          <w:rFonts w:ascii="Arial" w:eastAsia="Times New Roman" w:hAnsi="Arial" w:cs="Arial"/>
          <w:color w:val="000000"/>
          <w:spacing w:val="6"/>
          <w:sz w:val="20"/>
          <w:szCs w:val="20"/>
          <w:lang w:eastAsia="en-GB"/>
        </w:rPr>
        <w:t xml:space="preserve"> inadequate</w:t>
      </w:r>
      <w:r w:rsidR="007E65C2" w:rsidRPr="003F762A">
        <w:rPr>
          <w:rFonts w:ascii="Arial" w:eastAsia="Times New Roman" w:hAnsi="Arial" w:cs="Arial"/>
          <w:color w:val="000000"/>
          <w:spacing w:val="6"/>
          <w:sz w:val="20"/>
          <w:szCs w:val="20"/>
          <w:lang w:eastAsia="en-GB"/>
        </w:rPr>
        <w:t>,</w:t>
      </w:r>
      <w:r w:rsidR="00EC56A3" w:rsidRPr="003F762A">
        <w:rPr>
          <w:rFonts w:ascii="Arial" w:eastAsia="Times New Roman" w:hAnsi="Arial" w:cs="Arial"/>
          <w:color w:val="000000"/>
          <w:spacing w:val="6"/>
          <w:sz w:val="20"/>
          <w:szCs w:val="20"/>
          <w:lang w:eastAsia="en-GB"/>
        </w:rPr>
        <w:t xml:space="preserve"> given that</w:t>
      </w:r>
      <w:r w:rsidR="004F2B8C" w:rsidRPr="003F762A">
        <w:rPr>
          <w:rFonts w:ascii="Arial" w:eastAsia="Times New Roman" w:hAnsi="Arial" w:cs="Arial"/>
          <w:color w:val="000000"/>
          <w:spacing w:val="6"/>
          <w:sz w:val="20"/>
          <w:szCs w:val="20"/>
          <w:lang w:eastAsia="en-GB"/>
        </w:rPr>
        <w:t xml:space="preserve"> the amount </w:t>
      </w:r>
      <w:r w:rsidR="00EC56A3" w:rsidRPr="003F762A">
        <w:rPr>
          <w:rFonts w:ascii="Arial" w:eastAsia="Times New Roman" w:hAnsi="Arial" w:cs="Arial"/>
          <w:color w:val="000000"/>
          <w:spacing w:val="6"/>
          <w:sz w:val="20"/>
          <w:szCs w:val="20"/>
          <w:lang w:eastAsia="en-GB"/>
        </w:rPr>
        <w:t xml:space="preserve">also </w:t>
      </w:r>
      <w:r w:rsidR="004F2B8C" w:rsidRPr="003F762A">
        <w:rPr>
          <w:rFonts w:ascii="Arial" w:eastAsia="Times New Roman" w:hAnsi="Arial" w:cs="Arial"/>
          <w:color w:val="000000"/>
          <w:spacing w:val="6"/>
          <w:sz w:val="20"/>
          <w:szCs w:val="20"/>
          <w:lang w:eastAsia="en-GB"/>
        </w:rPr>
        <w:t>covers</w:t>
      </w:r>
      <w:r w:rsidR="00EC56A3" w:rsidRPr="003F762A">
        <w:rPr>
          <w:rFonts w:ascii="Arial" w:eastAsia="Times New Roman" w:hAnsi="Arial" w:cs="Arial"/>
          <w:color w:val="000000"/>
          <w:spacing w:val="6"/>
          <w:sz w:val="20"/>
          <w:szCs w:val="20"/>
          <w:lang w:eastAsia="en-GB"/>
        </w:rPr>
        <w:t xml:space="preserve"> other things</w:t>
      </w:r>
      <w:r w:rsidR="004F2B8C" w:rsidRPr="003F762A">
        <w:rPr>
          <w:rFonts w:ascii="Arial" w:eastAsia="Times New Roman" w:hAnsi="Arial" w:cs="Arial"/>
          <w:color w:val="000000"/>
          <w:spacing w:val="6"/>
          <w:sz w:val="20"/>
          <w:szCs w:val="20"/>
          <w:lang w:eastAsia="en-GB"/>
        </w:rPr>
        <w:t>, such as</w:t>
      </w:r>
      <w:r w:rsidR="00EC56A3" w:rsidRPr="003F762A">
        <w:rPr>
          <w:rFonts w:ascii="Arial" w:eastAsia="Times New Roman" w:hAnsi="Arial" w:cs="Arial"/>
          <w:color w:val="000000"/>
          <w:spacing w:val="6"/>
          <w:sz w:val="20"/>
          <w:szCs w:val="20"/>
          <w:lang w:eastAsia="en-GB"/>
        </w:rPr>
        <w:t xml:space="preserve"> shooting ranges and forensics laboratories. </w:t>
      </w:r>
      <w:r w:rsidR="004F2B8C" w:rsidRPr="003F762A">
        <w:rPr>
          <w:rFonts w:ascii="Arial" w:eastAsia="Times New Roman" w:hAnsi="Arial" w:cs="Arial"/>
          <w:color w:val="000000"/>
          <w:spacing w:val="6"/>
          <w:sz w:val="20"/>
          <w:szCs w:val="20"/>
          <w:lang w:eastAsia="en-GB"/>
        </w:rPr>
        <w:t>While noting the t</w:t>
      </w:r>
      <w:r w:rsidR="009B01C3" w:rsidRPr="003F762A">
        <w:rPr>
          <w:rFonts w:ascii="Arial" w:eastAsia="Times New Roman" w:hAnsi="Arial" w:cs="Arial"/>
          <w:color w:val="000000"/>
          <w:spacing w:val="6"/>
          <w:sz w:val="20"/>
          <w:szCs w:val="20"/>
          <w:lang w:eastAsia="en-GB"/>
        </w:rPr>
        <w:t>hree</w:t>
      </w:r>
      <w:r w:rsidR="007E65C2" w:rsidRPr="003F762A">
        <w:rPr>
          <w:rFonts w:ascii="Arial" w:eastAsia="Times New Roman" w:hAnsi="Arial" w:cs="Arial"/>
          <w:color w:val="000000"/>
          <w:spacing w:val="6"/>
          <w:sz w:val="20"/>
          <w:szCs w:val="20"/>
          <w:lang w:eastAsia="en-GB"/>
        </w:rPr>
        <w:t xml:space="preserve"> </w:t>
      </w:r>
      <w:r w:rsidR="009B01C3" w:rsidRPr="003F762A">
        <w:rPr>
          <w:rFonts w:ascii="Arial" w:eastAsia="Times New Roman" w:hAnsi="Arial" w:cs="Arial"/>
          <w:color w:val="000000"/>
          <w:spacing w:val="6"/>
          <w:sz w:val="20"/>
          <w:szCs w:val="20"/>
          <w:lang w:eastAsia="en-GB"/>
        </w:rPr>
        <w:t xml:space="preserve">new </w:t>
      </w:r>
      <w:r w:rsidR="004F2B8C" w:rsidRPr="003F762A">
        <w:rPr>
          <w:rFonts w:ascii="Arial" w:eastAsia="Times New Roman" w:hAnsi="Arial" w:cs="Arial"/>
          <w:color w:val="000000"/>
          <w:spacing w:val="6"/>
          <w:sz w:val="20"/>
          <w:szCs w:val="20"/>
          <w:lang w:eastAsia="en-GB"/>
        </w:rPr>
        <w:t>p</w:t>
      </w:r>
      <w:r w:rsidR="009B01C3" w:rsidRPr="003F762A">
        <w:rPr>
          <w:rFonts w:ascii="Arial" w:eastAsia="Times New Roman" w:hAnsi="Arial" w:cs="Arial"/>
          <w:color w:val="000000"/>
          <w:spacing w:val="6"/>
          <w:sz w:val="20"/>
          <w:szCs w:val="20"/>
          <w:lang w:eastAsia="en-GB"/>
        </w:rPr>
        <w:t xml:space="preserve">olice stations to be built this current financial year in Limpopo, </w:t>
      </w:r>
      <w:r w:rsidR="00CD1DEB" w:rsidRPr="003F762A">
        <w:rPr>
          <w:rFonts w:ascii="Arial" w:eastAsia="Times New Roman" w:hAnsi="Arial" w:cs="Arial"/>
          <w:color w:val="000000"/>
          <w:spacing w:val="6"/>
          <w:sz w:val="20"/>
          <w:szCs w:val="20"/>
          <w:lang w:eastAsia="en-GB"/>
        </w:rPr>
        <w:t xml:space="preserve">the </w:t>
      </w:r>
      <w:r w:rsidR="009B01C3" w:rsidRPr="003F762A">
        <w:rPr>
          <w:rFonts w:ascii="Arial" w:eastAsia="Times New Roman" w:hAnsi="Arial" w:cs="Arial"/>
          <w:color w:val="000000"/>
          <w:spacing w:val="6"/>
          <w:sz w:val="20"/>
          <w:szCs w:val="20"/>
          <w:lang w:eastAsia="en-GB"/>
        </w:rPr>
        <w:t xml:space="preserve">Northern Cape and </w:t>
      </w:r>
      <w:r w:rsidR="00CD1DEB" w:rsidRPr="003F762A">
        <w:rPr>
          <w:rFonts w:ascii="Arial" w:eastAsia="Times New Roman" w:hAnsi="Arial" w:cs="Arial"/>
          <w:color w:val="000000"/>
          <w:spacing w:val="6"/>
          <w:sz w:val="20"/>
          <w:szCs w:val="20"/>
          <w:lang w:eastAsia="en-GB"/>
        </w:rPr>
        <w:t xml:space="preserve">the </w:t>
      </w:r>
      <w:r w:rsidR="009B01C3" w:rsidRPr="003F762A">
        <w:rPr>
          <w:rFonts w:ascii="Arial" w:eastAsia="Times New Roman" w:hAnsi="Arial" w:cs="Arial"/>
          <w:color w:val="000000"/>
          <w:spacing w:val="6"/>
          <w:sz w:val="20"/>
          <w:szCs w:val="20"/>
          <w:lang w:eastAsia="en-GB"/>
        </w:rPr>
        <w:t>North West</w:t>
      </w:r>
      <w:r w:rsidR="004F2B8C" w:rsidRPr="003F762A">
        <w:rPr>
          <w:rFonts w:ascii="Arial" w:eastAsia="Times New Roman" w:hAnsi="Arial" w:cs="Arial"/>
          <w:color w:val="000000"/>
          <w:spacing w:val="6"/>
          <w:sz w:val="20"/>
          <w:szCs w:val="20"/>
          <w:lang w:eastAsia="en-GB"/>
        </w:rPr>
        <w:t>, t</w:t>
      </w:r>
      <w:r w:rsidR="00AB1972" w:rsidRPr="003F762A">
        <w:rPr>
          <w:rFonts w:ascii="Arial" w:eastAsia="Times New Roman" w:hAnsi="Arial" w:cs="Arial"/>
          <w:color w:val="000000"/>
          <w:spacing w:val="6"/>
          <w:sz w:val="20"/>
          <w:szCs w:val="20"/>
          <w:lang w:eastAsia="en-GB"/>
        </w:rPr>
        <w:t xml:space="preserve">he Committee </w:t>
      </w:r>
      <w:r w:rsidR="004F2B8C" w:rsidRPr="003F762A">
        <w:rPr>
          <w:rFonts w:ascii="Arial" w:eastAsia="Times New Roman" w:hAnsi="Arial" w:cs="Arial"/>
          <w:color w:val="000000"/>
          <w:spacing w:val="6"/>
          <w:sz w:val="20"/>
          <w:szCs w:val="20"/>
          <w:lang w:eastAsia="en-GB"/>
        </w:rPr>
        <w:t xml:space="preserve">is concerned </w:t>
      </w:r>
      <w:r w:rsidR="00AB1972" w:rsidRPr="003F762A">
        <w:rPr>
          <w:rFonts w:ascii="Arial" w:eastAsia="Times New Roman" w:hAnsi="Arial" w:cs="Arial"/>
          <w:color w:val="000000"/>
          <w:spacing w:val="6"/>
          <w:sz w:val="20"/>
          <w:szCs w:val="20"/>
          <w:lang w:eastAsia="en-GB"/>
        </w:rPr>
        <w:t xml:space="preserve">that the delays in completing infrastructure projects for </w:t>
      </w:r>
      <w:r w:rsidR="004F2B8C" w:rsidRPr="003F762A">
        <w:rPr>
          <w:rFonts w:ascii="Arial" w:eastAsia="Times New Roman" w:hAnsi="Arial" w:cs="Arial"/>
          <w:color w:val="000000"/>
          <w:spacing w:val="6"/>
          <w:sz w:val="20"/>
          <w:szCs w:val="20"/>
          <w:lang w:eastAsia="en-GB"/>
        </w:rPr>
        <w:t>SAPS</w:t>
      </w:r>
      <w:r w:rsidR="00AB1972" w:rsidRPr="003F762A">
        <w:rPr>
          <w:rFonts w:ascii="Arial" w:eastAsia="Times New Roman" w:hAnsi="Arial" w:cs="Arial"/>
          <w:color w:val="000000"/>
          <w:spacing w:val="6"/>
          <w:sz w:val="20"/>
          <w:szCs w:val="20"/>
          <w:lang w:eastAsia="en-GB"/>
        </w:rPr>
        <w:t xml:space="preserve"> and other government departments is caused largely by dependence on the Department of Public Works and Infrastructure as an implementing agent.</w:t>
      </w:r>
    </w:p>
    <w:p w:rsidR="00EC56A3" w:rsidRPr="003F762A" w:rsidRDefault="00EC56A3" w:rsidP="003F762A">
      <w:pPr>
        <w:suppressAutoHyphens/>
        <w:autoSpaceDN w:val="0"/>
        <w:spacing w:after="0" w:line="240" w:lineRule="auto"/>
        <w:ind w:left="720"/>
        <w:textAlignment w:val="baseline"/>
        <w:rPr>
          <w:rFonts w:ascii="Arial" w:eastAsia="Times New Roman" w:hAnsi="Arial" w:cs="Arial"/>
          <w:color w:val="000000"/>
          <w:spacing w:val="6"/>
          <w:sz w:val="20"/>
          <w:szCs w:val="20"/>
          <w:lang w:val="en-GB" w:eastAsia="en-GB"/>
        </w:rPr>
      </w:pPr>
    </w:p>
    <w:p w:rsidR="00EC56A3" w:rsidRPr="003F762A" w:rsidRDefault="00AC158B"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val="en-GB" w:eastAsia="en-GB"/>
        </w:rPr>
      </w:pPr>
      <w:r w:rsidRPr="003F762A">
        <w:rPr>
          <w:rFonts w:ascii="Arial" w:eastAsia="Times New Roman" w:hAnsi="Arial" w:cs="Arial"/>
          <w:sz w:val="20"/>
          <w:szCs w:val="20"/>
          <w:lang w:eastAsia="en-GB"/>
        </w:rPr>
        <w:t xml:space="preserve">4.4 </w:t>
      </w:r>
      <w:r w:rsidR="00A92612" w:rsidRPr="003F762A">
        <w:rPr>
          <w:rFonts w:ascii="Arial" w:eastAsia="Times New Roman" w:hAnsi="Arial" w:cs="Arial"/>
          <w:sz w:val="20"/>
          <w:szCs w:val="20"/>
          <w:lang w:eastAsia="en-GB"/>
        </w:rPr>
        <w:t xml:space="preserve">  </w:t>
      </w:r>
      <w:r w:rsidR="00EC56A3" w:rsidRPr="003F762A">
        <w:rPr>
          <w:rFonts w:ascii="Arial" w:eastAsia="Times New Roman" w:hAnsi="Arial" w:cs="Arial"/>
          <w:sz w:val="20"/>
          <w:szCs w:val="20"/>
          <w:lang w:eastAsia="en-GB"/>
        </w:rPr>
        <w:t xml:space="preserve">The Committee </w:t>
      </w:r>
      <w:r w:rsidR="004003B7" w:rsidRPr="003F762A">
        <w:rPr>
          <w:rFonts w:ascii="Arial" w:eastAsia="Times New Roman" w:hAnsi="Arial" w:cs="Arial"/>
          <w:sz w:val="20"/>
          <w:szCs w:val="20"/>
          <w:lang w:eastAsia="en-GB"/>
        </w:rPr>
        <w:t>take</w:t>
      </w:r>
      <w:r w:rsidR="004F2B8C" w:rsidRPr="003F762A">
        <w:rPr>
          <w:rFonts w:ascii="Arial" w:eastAsia="Times New Roman" w:hAnsi="Arial" w:cs="Arial"/>
          <w:sz w:val="20"/>
          <w:szCs w:val="20"/>
          <w:lang w:eastAsia="en-GB"/>
        </w:rPr>
        <w:t>s</w:t>
      </w:r>
      <w:r w:rsidR="004003B7" w:rsidRPr="003F762A">
        <w:rPr>
          <w:rFonts w:ascii="Arial" w:eastAsia="Times New Roman" w:hAnsi="Arial" w:cs="Arial"/>
          <w:sz w:val="20"/>
          <w:szCs w:val="20"/>
          <w:lang w:eastAsia="en-GB"/>
        </w:rPr>
        <w:t xml:space="preserve"> note of SAICA’s</w:t>
      </w:r>
      <w:r w:rsidR="00EC56A3" w:rsidRPr="003F762A">
        <w:rPr>
          <w:rFonts w:ascii="Arial" w:eastAsia="Times New Roman" w:hAnsi="Arial" w:cs="Arial"/>
          <w:sz w:val="20"/>
          <w:szCs w:val="20"/>
          <w:lang w:eastAsia="en-GB"/>
        </w:rPr>
        <w:t xml:space="preserve"> concern </w:t>
      </w:r>
      <w:r w:rsidR="004F2B8C" w:rsidRPr="003F762A">
        <w:rPr>
          <w:rFonts w:ascii="Arial" w:eastAsia="Times New Roman" w:hAnsi="Arial" w:cs="Arial"/>
          <w:sz w:val="20"/>
          <w:szCs w:val="20"/>
          <w:lang w:eastAsia="en-GB"/>
        </w:rPr>
        <w:t xml:space="preserve">over the large portion of </w:t>
      </w:r>
      <w:r w:rsidR="00EC56A3" w:rsidRPr="003F762A">
        <w:rPr>
          <w:rFonts w:ascii="Arial" w:eastAsia="Times New Roman" w:hAnsi="Arial" w:cs="Arial"/>
          <w:sz w:val="20"/>
          <w:szCs w:val="20"/>
          <w:lang w:eastAsia="en-GB"/>
        </w:rPr>
        <w:t>funding allocated for the VIP Protection Unit</w:t>
      </w:r>
      <w:r w:rsidR="004F2B8C" w:rsidRPr="003F762A">
        <w:rPr>
          <w:rFonts w:ascii="Arial" w:eastAsia="Times New Roman" w:hAnsi="Arial" w:cs="Arial"/>
          <w:sz w:val="20"/>
          <w:szCs w:val="20"/>
          <w:lang w:eastAsia="en-GB"/>
        </w:rPr>
        <w:t>,</w:t>
      </w:r>
      <w:r w:rsidR="00EC56A3" w:rsidRPr="003F762A">
        <w:rPr>
          <w:rFonts w:ascii="Arial" w:eastAsia="Times New Roman" w:hAnsi="Arial" w:cs="Arial"/>
          <w:sz w:val="20"/>
          <w:szCs w:val="20"/>
          <w:lang w:eastAsia="en-GB"/>
        </w:rPr>
        <w:t xml:space="preserve"> compared to that of the National Prosecuting Authority (NPA); especially in light of the prosecutions expected to flow from the Zondo Commission. Moreover, in light of the need for an infrastructure-led recovery, the reduction in infrastructure funding </w:t>
      </w:r>
      <w:r w:rsidR="004F2B8C" w:rsidRPr="003F762A">
        <w:rPr>
          <w:rFonts w:ascii="Arial" w:eastAsia="Times New Roman" w:hAnsi="Arial" w:cs="Arial"/>
          <w:sz w:val="20"/>
          <w:szCs w:val="20"/>
          <w:lang w:eastAsia="en-GB"/>
        </w:rPr>
        <w:t>is</w:t>
      </w:r>
      <w:r w:rsidR="00EC56A3" w:rsidRPr="003F762A">
        <w:rPr>
          <w:rFonts w:ascii="Arial" w:eastAsia="Times New Roman" w:hAnsi="Arial" w:cs="Arial"/>
          <w:sz w:val="20"/>
          <w:szCs w:val="20"/>
          <w:lang w:eastAsia="en-GB"/>
        </w:rPr>
        <w:t xml:space="preserve"> </w:t>
      </w:r>
      <w:r w:rsidR="00EB1B4C" w:rsidRPr="003F762A">
        <w:rPr>
          <w:rFonts w:ascii="Arial" w:eastAsia="Times New Roman" w:hAnsi="Arial" w:cs="Arial"/>
          <w:sz w:val="20"/>
          <w:szCs w:val="20"/>
          <w:lang w:eastAsia="en-GB"/>
        </w:rPr>
        <w:t>also</w:t>
      </w:r>
      <w:r w:rsidR="004F2B8C" w:rsidRPr="003F762A">
        <w:rPr>
          <w:rFonts w:ascii="Arial" w:eastAsia="Times New Roman" w:hAnsi="Arial" w:cs="Arial"/>
          <w:sz w:val="20"/>
          <w:szCs w:val="20"/>
          <w:lang w:eastAsia="en-GB"/>
        </w:rPr>
        <w:t xml:space="preserve"> </w:t>
      </w:r>
      <w:r w:rsidR="00563ADC" w:rsidRPr="003F762A">
        <w:rPr>
          <w:rFonts w:ascii="Arial" w:eastAsia="Times New Roman" w:hAnsi="Arial" w:cs="Arial"/>
          <w:sz w:val="20"/>
          <w:szCs w:val="20"/>
          <w:lang w:eastAsia="en-GB"/>
        </w:rPr>
        <w:t>concern</w:t>
      </w:r>
      <w:r w:rsidR="004F2B8C" w:rsidRPr="003F762A">
        <w:rPr>
          <w:rFonts w:ascii="Arial" w:eastAsia="Times New Roman" w:hAnsi="Arial" w:cs="Arial"/>
          <w:sz w:val="20"/>
          <w:szCs w:val="20"/>
          <w:lang w:eastAsia="en-GB"/>
        </w:rPr>
        <w:t>ing</w:t>
      </w:r>
      <w:r w:rsidR="00EC56A3" w:rsidRPr="003F762A">
        <w:rPr>
          <w:rFonts w:ascii="Arial" w:eastAsia="Times New Roman" w:hAnsi="Arial" w:cs="Arial"/>
          <w:sz w:val="20"/>
          <w:szCs w:val="20"/>
          <w:lang w:eastAsia="en-GB"/>
        </w:rPr>
        <w:t xml:space="preserve">. </w:t>
      </w:r>
    </w:p>
    <w:p w:rsidR="00707318" w:rsidRPr="003F762A" w:rsidRDefault="00707318" w:rsidP="003F762A">
      <w:pPr>
        <w:suppressAutoHyphens/>
        <w:autoSpaceDN w:val="0"/>
        <w:spacing w:after="0" w:line="240" w:lineRule="auto"/>
        <w:ind w:left="786"/>
        <w:textAlignment w:val="baseline"/>
        <w:rPr>
          <w:rFonts w:ascii="Arial" w:eastAsia="Times New Roman" w:hAnsi="Arial" w:cs="Arial"/>
          <w:color w:val="000000"/>
          <w:spacing w:val="6"/>
          <w:sz w:val="20"/>
          <w:szCs w:val="20"/>
          <w:lang w:val="en-GB" w:eastAsia="en-GB"/>
        </w:rPr>
      </w:pPr>
    </w:p>
    <w:p w:rsidR="00707318" w:rsidRPr="003F762A" w:rsidRDefault="00AC158B"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val="en-GB" w:eastAsia="en-GB"/>
        </w:rPr>
      </w:pPr>
      <w:r w:rsidRPr="003F762A">
        <w:rPr>
          <w:rFonts w:ascii="Arial" w:hAnsi="Arial" w:cs="Arial"/>
          <w:sz w:val="20"/>
          <w:szCs w:val="20"/>
        </w:rPr>
        <w:t xml:space="preserve">4.5 </w:t>
      </w:r>
      <w:r w:rsidR="00A92612" w:rsidRPr="003F762A">
        <w:rPr>
          <w:rFonts w:ascii="Arial" w:hAnsi="Arial" w:cs="Arial"/>
          <w:sz w:val="20"/>
          <w:szCs w:val="20"/>
        </w:rPr>
        <w:t xml:space="preserve">  </w:t>
      </w:r>
      <w:r w:rsidR="00707318" w:rsidRPr="003F762A">
        <w:rPr>
          <w:rFonts w:ascii="Arial" w:hAnsi="Arial" w:cs="Arial"/>
          <w:sz w:val="20"/>
          <w:szCs w:val="20"/>
        </w:rPr>
        <w:t>The Committee note</w:t>
      </w:r>
      <w:r w:rsidR="004F2B8C" w:rsidRPr="003F762A">
        <w:rPr>
          <w:rFonts w:ascii="Arial" w:hAnsi="Arial" w:cs="Arial"/>
          <w:sz w:val="20"/>
          <w:szCs w:val="20"/>
        </w:rPr>
        <w:t>s</w:t>
      </w:r>
      <w:r w:rsidR="00707318" w:rsidRPr="003F762A">
        <w:rPr>
          <w:rFonts w:ascii="Arial" w:hAnsi="Arial" w:cs="Arial"/>
          <w:sz w:val="20"/>
          <w:szCs w:val="20"/>
        </w:rPr>
        <w:t xml:space="preserve"> </w:t>
      </w:r>
      <w:r w:rsidR="00117590" w:rsidRPr="003F762A">
        <w:rPr>
          <w:rFonts w:ascii="Arial" w:hAnsi="Arial" w:cs="Arial"/>
          <w:sz w:val="20"/>
          <w:szCs w:val="20"/>
        </w:rPr>
        <w:t xml:space="preserve">SAICA and </w:t>
      </w:r>
      <w:r w:rsidR="004F2B8C" w:rsidRPr="003F762A">
        <w:rPr>
          <w:rFonts w:ascii="Arial" w:hAnsi="Arial" w:cs="Arial"/>
          <w:sz w:val="20"/>
          <w:szCs w:val="20"/>
        </w:rPr>
        <w:t xml:space="preserve">the </w:t>
      </w:r>
      <w:r w:rsidR="00707318" w:rsidRPr="003F762A">
        <w:rPr>
          <w:rFonts w:ascii="Arial" w:hAnsi="Arial" w:cs="Arial"/>
          <w:sz w:val="20"/>
          <w:szCs w:val="20"/>
        </w:rPr>
        <w:t xml:space="preserve">PBO’s concern around the contingent liabilities, which include guarantees to state-owned entities (SOEs), independent power producers, public-private partnerships and provisions for multilateral institutions, </w:t>
      </w:r>
      <w:r w:rsidR="004F2B8C" w:rsidRPr="003F762A">
        <w:rPr>
          <w:rFonts w:ascii="Arial" w:hAnsi="Arial" w:cs="Arial"/>
          <w:sz w:val="20"/>
          <w:szCs w:val="20"/>
        </w:rPr>
        <w:t xml:space="preserve">and </w:t>
      </w:r>
      <w:r w:rsidR="00707318" w:rsidRPr="003F762A">
        <w:rPr>
          <w:rFonts w:ascii="Arial" w:hAnsi="Arial" w:cs="Arial"/>
          <w:sz w:val="20"/>
          <w:szCs w:val="20"/>
        </w:rPr>
        <w:t xml:space="preserve">amount to R1.17 trillion. </w:t>
      </w:r>
      <w:r w:rsidR="003D34D0" w:rsidRPr="003F762A">
        <w:rPr>
          <w:rFonts w:ascii="Arial" w:hAnsi="Arial" w:cs="Arial"/>
          <w:sz w:val="20"/>
          <w:szCs w:val="20"/>
        </w:rPr>
        <w:t xml:space="preserve">Moreover, the </w:t>
      </w:r>
      <w:r w:rsidR="004F2B8C" w:rsidRPr="003F762A">
        <w:rPr>
          <w:rFonts w:ascii="Arial" w:hAnsi="Arial" w:cs="Arial"/>
          <w:sz w:val="20"/>
          <w:szCs w:val="20"/>
        </w:rPr>
        <w:t xml:space="preserve">Committee notes SAICA’s assertion </w:t>
      </w:r>
      <w:r w:rsidR="003D34D0" w:rsidRPr="003F762A">
        <w:rPr>
          <w:rFonts w:ascii="Arial" w:hAnsi="Arial" w:cs="Arial"/>
          <w:sz w:val="20"/>
          <w:szCs w:val="20"/>
        </w:rPr>
        <w:t xml:space="preserve">that </w:t>
      </w:r>
      <w:r w:rsidR="004F2B8C" w:rsidRPr="003F762A">
        <w:rPr>
          <w:rFonts w:ascii="Arial" w:hAnsi="Arial" w:cs="Arial"/>
          <w:sz w:val="20"/>
          <w:szCs w:val="20"/>
        </w:rPr>
        <w:t xml:space="preserve">the </w:t>
      </w:r>
      <w:r w:rsidR="003D34D0" w:rsidRPr="003F762A">
        <w:rPr>
          <w:rFonts w:ascii="Arial" w:hAnsi="Arial" w:cs="Arial"/>
          <w:sz w:val="20"/>
          <w:szCs w:val="20"/>
        </w:rPr>
        <w:t>contingency</w:t>
      </w:r>
      <w:r w:rsidR="004F2B8C" w:rsidRPr="003F762A">
        <w:rPr>
          <w:rFonts w:ascii="Arial" w:hAnsi="Arial" w:cs="Arial"/>
          <w:sz w:val="20"/>
          <w:szCs w:val="20"/>
        </w:rPr>
        <w:t xml:space="preserve"> reserve</w:t>
      </w:r>
      <w:r w:rsidR="003D34D0" w:rsidRPr="003F762A">
        <w:rPr>
          <w:rFonts w:ascii="Arial" w:hAnsi="Arial" w:cs="Arial"/>
          <w:sz w:val="20"/>
          <w:szCs w:val="20"/>
        </w:rPr>
        <w:t xml:space="preserve"> should only cater for unforeseen and unexpected circumstances</w:t>
      </w:r>
      <w:r w:rsidR="004F2B8C" w:rsidRPr="003F762A">
        <w:rPr>
          <w:rFonts w:ascii="Arial" w:hAnsi="Arial" w:cs="Arial"/>
          <w:sz w:val="20"/>
          <w:szCs w:val="20"/>
        </w:rPr>
        <w:t>,</w:t>
      </w:r>
      <w:r w:rsidR="003D34D0" w:rsidRPr="003F762A">
        <w:rPr>
          <w:rFonts w:ascii="Arial" w:hAnsi="Arial" w:cs="Arial"/>
          <w:sz w:val="20"/>
          <w:szCs w:val="20"/>
        </w:rPr>
        <w:t xml:space="preserve"> such as </w:t>
      </w:r>
      <w:r w:rsidR="004F2B8C" w:rsidRPr="003F762A">
        <w:rPr>
          <w:rFonts w:ascii="Arial" w:hAnsi="Arial" w:cs="Arial"/>
          <w:sz w:val="20"/>
          <w:szCs w:val="20"/>
        </w:rPr>
        <w:t xml:space="preserve">the recent </w:t>
      </w:r>
      <w:r w:rsidR="003D34D0" w:rsidRPr="003F762A">
        <w:rPr>
          <w:rFonts w:ascii="Arial" w:hAnsi="Arial" w:cs="Arial"/>
          <w:sz w:val="20"/>
          <w:szCs w:val="20"/>
        </w:rPr>
        <w:t>floods in K</w:t>
      </w:r>
      <w:r w:rsidR="004F2B8C" w:rsidRPr="003F762A">
        <w:rPr>
          <w:rFonts w:ascii="Arial" w:hAnsi="Arial" w:cs="Arial"/>
          <w:sz w:val="20"/>
          <w:szCs w:val="20"/>
        </w:rPr>
        <w:t xml:space="preserve">waZulu-Natal </w:t>
      </w:r>
      <w:r w:rsidR="003D34D0" w:rsidRPr="003F762A">
        <w:rPr>
          <w:rFonts w:ascii="Arial" w:hAnsi="Arial" w:cs="Arial"/>
          <w:sz w:val="20"/>
          <w:szCs w:val="20"/>
        </w:rPr>
        <w:t xml:space="preserve">and </w:t>
      </w:r>
      <w:r w:rsidR="004F2B8C" w:rsidRPr="003F762A">
        <w:rPr>
          <w:rFonts w:ascii="Arial" w:hAnsi="Arial" w:cs="Arial"/>
          <w:sz w:val="20"/>
          <w:szCs w:val="20"/>
        </w:rPr>
        <w:t xml:space="preserve">the </w:t>
      </w:r>
      <w:r w:rsidR="003D34D0" w:rsidRPr="003F762A">
        <w:rPr>
          <w:rFonts w:ascii="Arial" w:hAnsi="Arial" w:cs="Arial"/>
          <w:sz w:val="20"/>
          <w:szCs w:val="20"/>
        </w:rPr>
        <w:t xml:space="preserve">Eastern Cape. </w:t>
      </w:r>
    </w:p>
    <w:p w:rsidR="00707318" w:rsidRPr="003F762A" w:rsidRDefault="00707318" w:rsidP="003F762A">
      <w:pPr>
        <w:pStyle w:val="ListParagraph"/>
        <w:spacing w:after="0" w:line="240" w:lineRule="auto"/>
        <w:rPr>
          <w:rFonts w:ascii="Arial" w:eastAsia="Times New Roman" w:hAnsi="Arial" w:cs="Arial"/>
          <w:color w:val="000000"/>
          <w:spacing w:val="6"/>
          <w:sz w:val="20"/>
          <w:szCs w:val="20"/>
          <w:lang w:val="en-GB" w:eastAsia="en-GB"/>
        </w:rPr>
      </w:pPr>
    </w:p>
    <w:p w:rsidR="00707318" w:rsidRPr="003F762A" w:rsidRDefault="00A92612"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val="en-GB" w:eastAsia="en-GB"/>
        </w:rPr>
      </w:pPr>
      <w:r w:rsidRPr="003F762A">
        <w:rPr>
          <w:rFonts w:ascii="Arial" w:hAnsi="Arial" w:cs="Arial"/>
          <w:sz w:val="20"/>
          <w:szCs w:val="20"/>
        </w:rPr>
        <w:t xml:space="preserve">4.6   </w:t>
      </w:r>
      <w:r w:rsidR="00707318" w:rsidRPr="003F762A">
        <w:rPr>
          <w:rFonts w:ascii="Arial" w:hAnsi="Arial" w:cs="Arial"/>
          <w:sz w:val="20"/>
          <w:szCs w:val="20"/>
        </w:rPr>
        <w:t>The Committee</w:t>
      </w:r>
      <w:r w:rsidR="004F2B8C" w:rsidRPr="003F762A">
        <w:rPr>
          <w:rFonts w:ascii="Arial" w:hAnsi="Arial" w:cs="Arial"/>
          <w:sz w:val="20"/>
          <w:szCs w:val="20"/>
        </w:rPr>
        <w:t xml:space="preserve"> note</w:t>
      </w:r>
      <w:r w:rsidR="00964E02" w:rsidRPr="003F762A">
        <w:rPr>
          <w:rFonts w:ascii="Arial" w:hAnsi="Arial" w:cs="Arial"/>
          <w:sz w:val="20"/>
          <w:szCs w:val="20"/>
        </w:rPr>
        <w:t>s</w:t>
      </w:r>
      <w:r w:rsidR="004F2B8C" w:rsidRPr="003F762A">
        <w:rPr>
          <w:rFonts w:ascii="Arial" w:hAnsi="Arial" w:cs="Arial"/>
          <w:sz w:val="20"/>
          <w:szCs w:val="20"/>
        </w:rPr>
        <w:t xml:space="preserve"> </w:t>
      </w:r>
      <w:r w:rsidR="00707318" w:rsidRPr="003F762A">
        <w:rPr>
          <w:rFonts w:ascii="Arial" w:hAnsi="Arial" w:cs="Arial"/>
          <w:sz w:val="20"/>
          <w:szCs w:val="20"/>
        </w:rPr>
        <w:t>the PBO’s concern that the sustainability indicators and the high unauthorised expenditure painted a picture of</w:t>
      </w:r>
      <w:r w:rsidR="00964E02" w:rsidRPr="003F762A">
        <w:rPr>
          <w:rFonts w:ascii="Arial" w:hAnsi="Arial" w:cs="Arial"/>
          <w:sz w:val="20"/>
          <w:szCs w:val="20"/>
        </w:rPr>
        <w:t xml:space="preserve"> government</w:t>
      </w:r>
      <w:r w:rsidR="00707318" w:rsidRPr="003F762A">
        <w:rPr>
          <w:rFonts w:ascii="Arial" w:hAnsi="Arial" w:cs="Arial"/>
          <w:sz w:val="20"/>
          <w:szCs w:val="20"/>
        </w:rPr>
        <w:t xml:space="preserve"> departments unable to operate within their budgets, resulting in deficits, cash shortfalls and bank overdrafts.</w:t>
      </w:r>
      <w:r w:rsidR="00C43033" w:rsidRPr="003F762A">
        <w:rPr>
          <w:rFonts w:ascii="Arial" w:hAnsi="Arial" w:cs="Arial"/>
          <w:sz w:val="20"/>
          <w:szCs w:val="20"/>
        </w:rPr>
        <w:t xml:space="preserve"> </w:t>
      </w:r>
    </w:p>
    <w:p w:rsidR="00EC56A3" w:rsidRPr="003F762A" w:rsidRDefault="00EC56A3" w:rsidP="003F762A">
      <w:pPr>
        <w:suppressAutoHyphens/>
        <w:autoSpaceDN w:val="0"/>
        <w:spacing w:after="0" w:line="240" w:lineRule="auto"/>
        <w:ind w:left="720"/>
        <w:textAlignment w:val="baseline"/>
        <w:rPr>
          <w:rFonts w:ascii="Arial" w:eastAsia="Times New Roman" w:hAnsi="Arial" w:cs="Arial"/>
          <w:color w:val="000000"/>
          <w:spacing w:val="6"/>
          <w:sz w:val="20"/>
          <w:szCs w:val="20"/>
          <w:lang w:eastAsia="en-GB"/>
        </w:rPr>
      </w:pPr>
    </w:p>
    <w:p w:rsidR="00EC56A3" w:rsidRPr="003F762A" w:rsidRDefault="00A92612"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val="en-GB" w:eastAsia="en-GB"/>
        </w:rPr>
      </w:pPr>
      <w:r w:rsidRPr="003F762A">
        <w:rPr>
          <w:rFonts w:ascii="Arial" w:eastAsia="Times New Roman" w:hAnsi="Arial" w:cs="Arial"/>
          <w:color w:val="000000"/>
          <w:spacing w:val="6"/>
          <w:sz w:val="20"/>
          <w:szCs w:val="20"/>
          <w:lang w:eastAsia="en-GB"/>
        </w:rPr>
        <w:t xml:space="preserve">4.7   </w:t>
      </w:r>
      <w:r w:rsidR="00EC56A3" w:rsidRPr="003F762A">
        <w:rPr>
          <w:rFonts w:ascii="Arial" w:eastAsia="Times New Roman" w:hAnsi="Arial" w:cs="Arial"/>
          <w:color w:val="000000"/>
          <w:spacing w:val="6"/>
          <w:sz w:val="20"/>
          <w:szCs w:val="20"/>
          <w:lang w:eastAsia="en-GB"/>
        </w:rPr>
        <w:t>The Committee note</w:t>
      </w:r>
      <w:r w:rsidR="00964E02" w:rsidRPr="003F762A">
        <w:rPr>
          <w:rFonts w:ascii="Arial" w:eastAsia="Times New Roman" w:hAnsi="Arial" w:cs="Arial"/>
          <w:color w:val="000000"/>
          <w:spacing w:val="6"/>
          <w:sz w:val="20"/>
          <w:szCs w:val="20"/>
          <w:lang w:eastAsia="en-GB"/>
        </w:rPr>
        <w:t>s</w:t>
      </w:r>
      <w:r w:rsidR="00EC56A3" w:rsidRPr="003F762A">
        <w:rPr>
          <w:rFonts w:ascii="Arial" w:eastAsia="Times New Roman" w:hAnsi="Arial" w:cs="Arial"/>
          <w:color w:val="000000"/>
          <w:spacing w:val="6"/>
          <w:sz w:val="20"/>
          <w:szCs w:val="20"/>
          <w:lang w:eastAsia="en-GB"/>
        </w:rPr>
        <w:t xml:space="preserve"> the overall cost of </w:t>
      </w:r>
      <w:r w:rsidR="00964E02" w:rsidRPr="003F762A">
        <w:rPr>
          <w:rFonts w:ascii="Arial" w:eastAsia="Times New Roman" w:hAnsi="Arial" w:cs="Arial"/>
          <w:color w:val="000000"/>
          <w:spacing w:val="6"/>
          <w:sz w:val="20"/>
          <w:szCs w:val="20"/>
          <w:lang w:eastAsia="en-GB"/>
        </w:rPr>
        <w:t xml:space="preserve">the </w:t>
      </w:r>
      <w:r w:rsidR="00EC56A3" w:rsidRPr="003F762A">
        <w:rPr>
          <w:rFonts w:ascii="Arial" w:eastAsia="Times New Roman" w:hAnsi="Arial" w:cs="Arial"/>
          <w:color w:val="000000"/>
          <w:spacing w:val="6"/>
          <w:sz w:val="20"/>
          <w:szCs w:val="20"/>
          <w:lang w:eastAsia="en-GB"/>
        </w:rPr>
        <w:t xml:space="preserve">damage caused by floods </w:t>
      </w:r>
      <w:r w:rsidR="003130EE" w:rsidRPr="003F762A">
        <w:rPr>
          <w:rFonts w:ascii="Arial" w:eastAsia="Times New Roman" w:hAnsi="Arial" w:cs="Arial"/>
          <w:color w:val="000000"/>
          <w:spacing w:val="6"/>
          <w:sz w:val="20"/>
          <w:szCs w:val="20"/>
          <w:lang w:eastAsia="en-GB"/>
        </w:rPr>
        <w:t>in</w:t>
      </w:r>
      <w:r w:rsidR="00EC56A3" w:rsidRPr="003F762A">
        <w:rPr>
          <w:rFonts w:ascii="Arial" w:eastAsia="Times New Roman" w:hAnsi="Arial" w:cs="Arial"/>
          <w:color w:val="000000"/>
          <w:spacing w:val="6"/>
          <w:sz w:val="20"/>
          <w:szCs w:val="20"/>
          <w:lang w:eastAsia="en-GB"/>
        </w:rPr>
        <w:t xml:space="preserve"> KwaZulu-Natal and </w:t>
      </w:r>
      <w:r w:rsidR="00964E02" w:rsidRPr="003F762A">
        <w:rPr>
          <w:rFonts w:ascii="Arial" w:eastAsia="Times New Roman" w:hAnsi="Arial" w:cs="Arial"/>
          <w:color w:val="000000"/>
          <w:spacing w:val="6"/>
          <w:sz w:val="20"/>
          <w:szCs w:val="20"/>
          <w:lang w:eastAsia="en-GB"/>
        </w:rPr>
        <w:t xml:space="preserve">the </w:t>
      </w:r>
      <w:r w:rsidR="00EC56A3" w:rsidRPr="003F762A">
        <w:rPr>
          <w:rFonts w:ascii="Arial" w:eastAsia="Times New Roman" w:hAnsi="Arial" w:cs="Arial"/>
          <w:color w:val="000000"/>
          <w:spacing w:val="6"/>
          <w:sz w:val="20"/>
          <w:szCs w:val="20"/>
          <w:lang w:eastAsia="en-GB"/>
        </w:rPr>
        <w:t xml:space="preserve">Eastern Cape, which </w:t>
      </w:r>
      <w:r w:rsidR="003130EE" w:rsidRPr="003F762A">
        <w:rPr>
          <w:rFonts w:ascii="Arial" w:eastAsia="Times New Roman" w:hAnsi="Arial" w:cs="Arial"/>
          <w:color w:val="000000"/>
          <w:spacing w:val="6"/>
          <w:sz w:val="20"/>
          <w:szCs w:val="20"/>
          <w:lang w:eastAsia="en-GB"/>
        </w:rPr>
        <w:t>amounts</w:t>
      </w:r>
      <w:r w:rsidR="00EC56A3" w:rsidRPr="003F762A">
        <w:rPr>
          <w:rFonts w:ascii="Arial" w:eastAsia="Times New Roman" w:hAnsi="Arial" w:cs="Arial"/>
          <w:color w:val="000000"/>
          <w:spacing w:val="6"/>
          <w:sz w:val="20"/>
          <w:szCs w:val="20"/>
          <w:lang w:eastAsia="en-GB"/>
        </w:rPr>
        <w:t xml:space="preserve"> to R25 billion </w:t>
      </w:r>
      <w:r w:rsidR="00B7090E" w:rsidRPr="003F762A">
        <w:rPr>
          <w:rFonts w:ascii="Arial" w:eastAsia="Times New Roman" w:hAnsi="Arial" w:cs="Arial"/>
          <w:color w:val="000000"/>
          <w:spacing w:val="6"/>
          <w:sz w:val="20"/>
          <w:szCs w:val="20"/>
          <w:lang w:eastAsia="en-GB"/>
        </w:rPr>
        <w:t>to</w:t>
      </w:r>
      <w:r w:rsidR="00EC56A3" w:rsidRPr="003F762A">
        <w:rPr>
          <w:rFonts w:ascii="Arial" w:eastAsia="Times New Roman" w:hAnsi="Arial" w:cs="Arial"/>
          <w:color w:val="000000"/>
          <w:spacing w:val="6"/>
          <w:sz w:val="20"/>
          <w:szCs w:val="20"/>
          <w:lang w:eastAsia="en-GB"/>
        </w:rPr>
        <w:t xml:space="preserve"> both public and private infrastructure</w:t>
      </w:r>
      <w:r w:rsidR="00964E02" w:rsidRPr="003F762A">
        <w:rPr>
          <w:rFonts w:ascii="Arial" w:eastAsia="Times New Roman" w:hAnsi="Arial" w:cs="Arial"/>
          <w:color w:val="000000"/>
          <w:spacing w:val="6"/>
          <w:sz w:val="20"/>
          <w:szCs w:val="20"/>
          <w:lang w:eastAsia="en-GB"/>
        </w:rPr>
        <w:t xml:space="preserve">; but </w:t>
      </w:r>
      <w:r w:rsidR="005F658D" w:rsidRPr="003F762A">
        <w:rPr>
          <w:rFonts w:ascii="Arial" w:eastAsia="Times New Roman" w:hAnsi="Arial" w:cs="Arial"/>
          <w:color w:val="000000"/>
          <w:spacing w:val="6"/>
          <w:sz w:val="20"/>
          <w:szCs w:val="20"/>
          <w:lang w:eastAsia="en-GB"/>
        </w:rPr>
        <w:t>further</w:t>
      </w:r>
      <w:r w:rsidR="00EC56A3" w:rsidRPr="003F762A">
        <w:rPr>
          <w:rFonts w:ascii="Arial" w:eastAsia="Times New Roman" w:hAnsi="Arial" w:cs="Arial"/>
          <w:color w:val="000000"/>
          <w:spacing w:val="6"/>
          <w:sz w:val="20"/>
          <w:szCs w:val="20"/>
          <w:lang w:eastAsia="en-GB"/>
        </w:rPr>
        <w:t xml:space="preserve"> note</w:t>
      </w:r>
      <w:r w:rsidR="00B7090E" w:rsidRPr="003F762A">
        <w:rPr>
          <w:rFonts w:ascii="Arial" w:eastAsia="Times New Roman" w:hAnsi="Arial" w:cs="Arial"/>
          <w:color w:val="000000"/>
          <w:spacing w:val="6"/>
          <w:sz w:val="20"/>
          <w:szCs w:val="20"/>
          <w:lang w:eastAsia="en-GB"/>
        </w:rPr>
        <w:t>s</w:t>
      </w:r>
      <w:r w:rsidR="00EC56A3" w:rsidRPr="003F762A">
        <w:rPr>
          <w:rFonts w:ascii="Arial" w:eastAsia="Times New Roman" w:hAnsi="Arial" w:cs="Arial"/>
          <w:color w:val="000000"/>
          <w:spacing w:val="6"/>
          <w:sz w:val="20"/>
          <w:szCs w:val="20"/>
          <w:lang w:eastAsia="en-GB"/>
        </w:rPr>
        <w:t xml:space="preserve"> </w:t>
      </w:r>
      <w:r w:rsidR="005F658D" w:rsidRPr="003F762A">
        <w:rPr>
          <w:rFonts w:ascii="Arial" w:eastAsia="Times New Roman" w:hAnsi="Arial" w:cs="Arial"/>
          <w:color w:val="000000"/>
          <w:spacing w:val="6"/>
          <w:sz w:val="20"/>
          <w:szCs w:val="20"/>
          <w:lang w:eastAsia="en-GB"/>
        </w:rPr>
        <w:t xml:space="preserve">with concern </w:t>
      </w:r>
      <w:r w:rsidR="00EC56A3" w:rsidRPr="003F762A">
        <w:rPr>
          <w:rFonts w:ascii="Arial" w:eastAsia="Times New Roman" w:hAnsi="Arial" w:cs="Arial"/>
          <w:color w:val="000000"/>
          <w:spacing w:val="6"/>
          <w:sz w:val="20"/>
          <w:szCs w:val="20"/>
          <w:lang w:eastAsia="en-GB"/>
        </w:rPr>
        <w:t xml:space="preserve">the delay in transferring the R1 billion </w:t>
      </w:r>
      <w:r w:rsidR="00964E02" w:rsidRPr="003F762A">
        <w:rPr>
          <w:rFonts w:ascii="Arial" w:eastAsia="Times New Roman" w:hAnsi="Arial" w:cs="Arial"/>
          <w:color w:val="000000"/>
          <w:spacing w:val="6"/>
          <w:sz w:val="20"/>
          <w:szCs w:val="20"/>
          <w:lang w:eastAsia="en-GB"/>
        </w:rPr>
        <w:t xml:space="preserve">available </w:t>
      </w:r>
      <w:r w:rsidR="005F658D" w:rsidRPr="003F762A">
        <w:rPr>
          <w:rFonts w:ascii="Arial" w:eastAsia="Times New Roman" w:hAnsi="Arial" w:cs="Arial"/>
          <w:color w:val="000000"/>
          <w:spacing w:val="6"/>
          <w:sz w:val="20"/>
          <w:szCs w:val="20"/>
          <w:lang w:eastAsia="en-GB"/>
        </w:rPr>
        <w:t xml:space="preserve">for immediate relief, which is </w:t>
      </w:r>
      <w:r w:rsidR="00EC56A3" w:rsidRPr="003F762A">
        <w:rPr>
          <w:rFonts w:ascii="Arial" w:eastAsia="Times New Roman" w:hAnsi="Arial" w:cs="Arial"/>
          <w:color w:val="000000"/>
          <w:spacing w:val="6"/>
          <w:sz w:val="20"/>
          <w:szCs w:val="20"/>
          <w:lang w:eastAsia="en-GB"/>
        </w:rPr>
        <w:t>made up of various conditional grants</w:t>
      </w:r>
      <w:r w:rsidR="005F658D" w:rsidRPr="003F762A">
        <w:rPr>
          <w:rFonts w:ascii="Arial" w:eastAsia="Times New Roman" w:hAnsi="Arial" w:cs="Arial"/>
          <w:color w:val="000000"/>
          <w:spacing w:val="6"/>
          <w:sz w:val="20"/>
          <w:szCs w:val="20"/>
          <w:lang w:eastAsia="en-GB"/>
        </w:rPr>
        <w:t xml:space="preserve"> a</w:t>
      </w:r>
      <w:r w:rsidR="00C43033" w:rsidRPr="003F762A">
        <w:rPr>
          <w:rFonts w:ascii="Arial" w:eastAsia="Times New Roman" w:hAnsi="Arial" w:cs="Arial"/>
          <w:color w:val="000000"/>
          <w:spacing w:val="6"/>
          <w:sz w:val="20"/>
          <w:szCs w:val="20"/>
          <w:lang w:eastAsia="en-GB"/>
        </w:rPr>
        <w:t>nd</w:t>
      </w:r>
      <w:r w:rsidR="005F658D" w:rsidRPr="003F762A">
        <w:rPr>
          <w:rFonts w:ascii="Arial" w:eastAsia="Times New Roman" w:hAnsi="Arial" w:cs="Arial"/>
          <w:color w:val="000000"/>
          <w:spacing w:val="6"/>
          <w:sz w:val="20"/>
          <w:szCs w:val="20"/>
          <w:lang w:eastAsia="en-GB"/>
        </w:rPr>
        <w:t xml:space="preserve"> was promised by government</w:t>
      </w:r>
      <w:r w:rsidR="00EC56A3" w:rsidRPr="003F762A">
        <w:rPr>
          <w:rFonts w:ascii="Arial" w:eastAsia="Times New Roman" w:hAnsi="Arial" w:cs="Arial"/>
          <w:color w:val="000000"/>
          <w:spacing w:val="6"/>
          <w:sz w:val="20"/>
          <w:szCs w:val="20"/>
          <w:lang w:eastAsia="en-GB"/>
        </w:rPr>
        <w:t xml:space="preserve"> given the extent of the damage </w:t>
      </w:r>
      <w:r w:rsidR="00964E02" w:rsidRPr="003F762A">
        <w:rPr>
          <w:rFonts w:ascii="Arial" w:eastAsia="Times New Roman" w:hAnsi="Arial" w:cs="Arial"/>
          <w:color w:val="000000"/>
          <w:spacing w:val="6"/>
          <w:sz w:val="20"/>
          <w:szCs w:val="20"/>
          <w:lang w:eastAsia="en-GB"/>
        </w:rPr>
        <w:t>to</w:t>
      </w:r>
      <w:r w:rsidR="00EC56A3" w:rsidRPr="003F762A">
        <w:rPr>
          <w:rFonts w:ascii="Arial" w:eastAsia="Times New Roman" w:hAnsi="Arial" w:cs="Arial"/>
          <w:color w:val="000000"/>
          <w:spacing w:val="6"/>
          <w:sz w:val="20"/>
          <w:szCs w:val="20"/>
          <w:lang w:eastAsia="en-GB"/>
        </w:rPr>
        <w:t xml:space="preserve"> roads, bridges and other critical infrastructure</w:t>
      </w:r>
      <w:r w:rsidR="005F658D" w:rsidRPr="003F762A">
        <w:rPr>
          <w:rFonts w:ascii="Arial" w:eastAsia="Times New Roman" w:hAnsi="Arial" w:cs="Arial"/>
          <w:color w:val="000000"/>
          <w:spacing w:val="6"/>
          <w:sz w:val="20"/>
          <w:szCs w:val="20"/>
          <w:lang w:eastAsia="en-GB"/>
        </w:rPr>
        <w:t xml:space="preserve">. </w:t>
      </w:r>
      <w:r w:rsidR="00964E02" w:rsidRPr="003F762A">
        <w:rPr>
          <w:rFonts w:ascii="Arial" w:eastAsia="Times New Roman" w:hAnsi="Arial" w:cs="Arial"/>
          <w:color w:val="000000"/>
          <w:spacing w:val="6"/>
          <w:sz w:val="20"/>
          <w:szCs w:val="20"/>
          <w:lang w:eastAsia="en-GB"/>
        </w:rPr>
        <w:t>The Committee is</w:t>
      </w:r>
      <w:r w:rsidR="00EC56A3" w:rsidRPr="003F762A">
        <w:rPr>
          <w:rFonts w:ascii="Arial" w:eastAsia="Times New Roman" w:hAnsi="Arial" w:cs="Arial"/>
          <w:color w:val="000000"/>
          <w:spacing w:val="6"/>
          <w:sz w:val="20"/>
          <w:szCs w:val="20"/>
          <w:lang w:eastAsia="en-GB"/>
        </w:rPr>
        <w:t xml:space="preserve"> concerned about the seeming lack of urgency</w:t>
      </w:r>
      <w:r w:rsidR="00964E02" w:rsidRPr="003F762A">
        <w:rPr>
          <w:rFonts w:ascii="Arial" w:eastAsia="Times New Roman" w:hAnsi="Arial" w:cs="Arial"/>
          <w:color w:val="000000"/>
          <w:spacing w:val="6"/>
          <w:sz w:val="20"/>
          <w:szCs w:val="20"/>
          <w:lang w:eastAsia="en-GB"/>
        </w:rPr>
        <w:t xml:space="preserve"> </w:t>
      </w:r>
      <w:r w:rsidR="005F658D" w:rsidRPr="003F762A">
        <w:rPr>
          <w:rFonts w:ascii="Arial" w:eastAsia="Times New Roman" w:hAnsi="Arial" w:cs="Arial"/>
          <w:color w:val="000000"/>
          <w:spacing w:val="6"/>
          <w:sz w:val="20"/>
          <w:szCs w:val="20"/>
          <w:lang w:eastAsia="en-GB"/>
        </w:rPr>
        <w:t>demonstrated</w:t>
      </w:r>
      <w:r w:rsidR="00EC56A3" w:rsidRPr="003F762A">
        <w:rPr>
          <w:rFonts w:ascii="Arial" w:eastAsia="Times New Roman" w:hAnsi="Arial" w:cs="Arial"/>
          <w:color w:val="000000"/>
          <w:spacing w:val="6"/>
          <w:sz w:val="20"/>
          <w:szCs w:val="20"/>
          <w:lang w:eastAsia="en-GB"/>
        </w:rPr>
        <w:t xml:space="preserve"> by some of the national transferring officers who ha</w:t>
      </w:r>
      <w:r w:rsidR="00964E02" w:rsidRPr="003F762A">
        <w:rPr>
          <w:rFonts w:ascii="Arial" w:eastAsia="Times New Roman" w:hAnsi="Arial" w:cs="Arial"/>
          <w:color w:val="000000"/>
          <w:spacing w:val="6"/>
          <w:sz w:val="20"/>
          <w:szCs w:val="20"/>
          <w:lang w:eastAsia="en-GB"/>
        </w:rPr>
        <w:t>ve</w:t>
      </w:r>
      <w:r w:rsidR="00EC56A3" w:rsidRPr="003F762A">
        <w:rPr>
          <w:rFonts w:ascii="Arial" w:eastAsia="Times New Roman" w:hAnsi="Arial" w:cs="Arial"/>
          <w:color w:val="000000"/>
          <w:spacing w:val="6"/>
          <w:sz w:val="20"/>
          <w:szCs w:val="20"/>
          <w:lang w:eastAsia="en-GB"/>
        </w:rPr>
        <w:t xml:space="preserve"> not yet submitted any request to National Treasury for such funds to be relea</w:t>
      </w:r>
      <w:r w:rsidR="005F658D" w:rsidRPr="003F762A">
        <w:rPr>
          <w:rFonts w:ascii="Arial" w:eastAsia="Times New Roman" w:hAnsi="Arial" w:cs="Arial"/>
          <w:color w:val="000000"/>
          <w:spacing w:val="6"/>
          <w:sz w:val="20"/>
          <w:szCs w:val="20"/>
          <w:lang w:eastAsia="en-GB"/>
        </w:rPr>
        <w:t>sed</w:t>
      </w:r>
      <w:r w:rsidR="00EC56A3" w:rsidRPr="003F762A">
        <w:rPr>
          <w:rFonts w:ascii="Arial" w:eastAsia="Times New Roman" w:hAnsi="Arial" w:cs="Arial"/>
          <w:color w:val="000000"/>
          <w:spacing w:val="6"/>
          <w:sz w:val="20"/>
          <w:szCs w:val="20"/>
          <w:lang w:eastAsia="en-GB"/>
        </w:rPr>
        <w:t xml:space="preserve"> to </w:t>
      </w:r>
      <w:r w:rsidR="00A25087" w:rsidRPr="003F762A">
        <w:rPr>
          <w:rFonts w:ascii="Arial" w:eastAsia="Times New Roman" w:hAnsi="Arial" w:cs="Arial"/>
          <w:color w:val="000000"/>
          <w:spacing w:val="6"/>
          <w:sz w:val="20"/>
          <w:szCs w:val="20"/>
          <w:lang w:eastAsia="en-GB"/>
        </w:rPr>
        <w:t xml:space="preserve">assist the </w:t>
      </w:r>
      <w:r w:rsidR="00EC56A3" w:rsidRPr="003F762A">
        <w:rPr>
          <w:rFonts w:ascii="Arial" w:eastAsia="Times New Roman" w:hAnsi="Arial" w:cs="Arial"/>
          <w:color w:val="000000"/>
          <w:spacing w:val="6"/>
          <w:sz w:val="20"/>
          <w:szCs w:val="20"/>
          <w:lang w:eastAsia="en-GB"/>
        </w:rPr>
        <w:t>affected provinces.</w:t>
      </w:r>
      <w:r w:rsidR="0078748C" w:rsidRPr="003F762A">
        <w:rPr>
          <w:rFonts w:ascii="Arial" w:eastAsia="Times New Roman" w:hAnsi="Arial" w:cs="Arial"/>
          <w:color w:val="000000"/>
          <w:spacing w:val="6"/>
          <w:sz w:val="20"/>
          <w:szCs w:val="20"/>
          <w:lang w:eastAsia="en-GB"/>
        </w:rPr>
        <w:t xml:space="preserve"> </w:t>
      </w:r>
      <w:r w:rsidR="00EC56A3" w:rsidRPr="003F762A">
        <w:rPr>
          <w:rFonts w:ascii="Arial" w:eastAsia="Times New Roman" w:hAnsi="Arial" w:cs="Arial"/>
          <w:color w:val="000000"/>
          <w:spacing w:val="6"/>
          <w:sz w:val="20"/>
          <w:szCs w:val="20"/>
          <w:lang w:eastAsia="en-GB"/>
        </w:rPr>
        <w:t xml:space="preserve">  </w:t>
      </w:r>
    </w:p>
    <w:p w:rsidR="00EC56A3" w:rsidRPr="003F762A" w:rsidRDefault="00EC56A3" w:rsidP="003F762A">
      <w:pPr>
        <w:suppressAutoHyphens/>
        <w:autoSpaceDN w:val="0"/>
        <w:spacing w:after="0" w:line="240" w:lineRule="auto"/>
        <w:ind w:left="720"/>
        <w:textAlignment w:val="baseline"/>
        <w:rPr>
          <w:rFonts w:ascii="Arial" w:eastAsia="Times New Roman" w:hAnsi="Arial" w:cs="Arial"/>
          <w:color w:val="000000"/>
          <w:spacing w:val="6"/>
          <w:sz w:val="20"/>
          <w:szCs w:val="20"/>
          <w:lang w:eastAsia="en-GB"/>
        </w:rPr>
      </w:pPr>
    </w:p>
    <w:p w:rsidR="00EC56A3" w:rsidRPr="003F762A" w:rsidRDefault="00A92612"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val="en-GB" w:eastAsia="en-GB"/>
        </w:rPr>
      </w:pPr>
      <w:r w:rsidRPr="003F762A">
        <w:rPr>
          <w:rFonts w:ascii="Arial" w:eastAsia="Times New Roman" w:hAnsi="Arial" w:cs="Arial"/>
          <w:color w:val="000000"/>
          <w:spacing w:val="6"/>
          <w:sz w:val="20"/>
          <w:szCs w:val="20"/>
          <w:lang w:eastAsia="en-GB"/>
        </w:rPr>
        <w:t xml:space="preserve">4.8   </w:t>
      </w:r>
      <w:r w:rsidR="00EC56A3" w:rsidRPr="003F762A">
        <w:rPr>
          <w:rFonts w:ascii="Arial" w:eastAsia="Times New Roman" w:hAnsi="Arial" w:cs="Arial"/>
          <w:color w:val="000000"/>
          <w:spacing w:val="6"/>
          <w:sz w:val="20"/>
          <w:szCs w:val="20"/>
          <w:lang w:eastAsia="en-GB"/>
        </w:rPr>
        <w:t>Whilst the Committee welcome</w:t>
      </w:r>
      <w:r w:rsidR="00964E02" w:rsidRPr="003F762A">
        <w:rPr>
          <w:rFonts w:ascii="Arial" w:eastAsia="Times New Roman" w:hAnsi="Arial" w:cs="Arial"/>
          <w:color w:val="000000"/>
          <w:spacing w:val="6"/>
          <w:sz w:val="20"/>
          <w:szCs w:val="20"/>
          <w:lang w:eastAsia="en-GB"/>
        </w:rPr>
        <w:t>s</w:t>
      </w:r>
      <w:r w:rsidR="00EC56A3" w:rsidRPr="003F762A">
        <w:rPr>
          <w:rFonts w:ascii="Arial" w:eastAsia="Times New Roman" w:hAnsi="Arial" w:cs="Arial"/>
          <w:color w:val="000000"/>
          <w:spacing w:val="6"/>
          <w:sz w:val="20"/>
          <w:szCs w:val="20"/>
          <w:lang w:eastAsia="en-GB"/>
        </w:rPr>
        <w:t xml:space="preserve"> the allocation of almost R7 billion earmarked for </w:t>
      </w:r>
      <w:r w:rsidR="00964E02" w:rsidRPr="003F762A">
        <w:rPr>
          <w:rFonts w:ascii="Arial" w:eastAsia="Times New Roman" w:hAnsi="Arial" w:cs="Arial"/>
          <w:color w:val="000000"/>
          <w:spacing w:val="6"/>
          <w:sz w:val="20"/>
          <w:szCs w:val="20"/>
          <w:lang w:eastAsia="en-GB"/>
        </w:rPr>
        <w:t xml:space="preserve">the </w:t>
      </w:r>
      <w:r w:rsidR="00EC56A3" w:rsidRPr="003F762A">
        <w:rPr>
          <w:rFonts w:ascii="Arial" w:eastAsia="Times New Roman" w:hAnsi="Arial" w:cs="Arial"/>
          <w:color w:val="000000"/>
          <w:spacing w:val="6"/>
          <w:sz w:val="20"/>
          <w:szCs w:val="20"/>
          <w:lang w:eastAsia="en-GB"/>
        </w:rPr>
        <w:t xml:space="preserve">Comprehensive Agricultural Support Programme (CASP) for the 2022 MTEF to assist emerging and subsistence farmers with inputs for production, </w:t>
      </w:r>
      <w:r w:rsidR="00964E02" w:rsidRPr="003F762A">
        <w:rPr>
          <w:rFonts w:ascii="Arial" w:eastAsia="Times New Roman" w:hAnsi="Arial" w:cs="Arial"/>
          <w:color w:val="000000"/>
          <w:spacing w:val="6"/>
          <w:sz w:val="20"/>
          <w:szCs w:val="20"/>
          <w:lang w:eastAsia="en-GB"/>
        </w:rPr>
        <w:t>it is co</w:t>
      </w:r>
      <w:r w:rsidR="00EC56A3" w:rsidRPr="003F762A">
        <w:rPr>
          <w:rFonts w:ascii="Arial" w:eastAsia="Times New Roman" w:hAnsi="Arial" w:cs="Arial"/>
          <w:color w:val="000000"/>
          <w:spacing w:val="6"/>
          <w:sz w:val="20"/>
          <w:szCs w:val="20"/>
          <w:lang w:eastAsia="en-GB"/>
        </w:rPr>
        <w:t xml:space="preserve">ncerned </w:t>
      </w:r>
      <w:r w:rsidR="00964E02" w:rsidRPr="003F762A">
        <w:rPr>
          <w:rFonts w:ascii="Arial" w:eastAsia="Times New Roman" w:hAnsi="Arial" w:cs="Arial"/>
          <w:color w:val="000000"/>
          <w:spacing w:val="6"/>
          <w:sz w:val="20"/>
          <w:szCs w:val="20"/>
          <w:lang w:eastAsia="en-GB"/>
        </w:rPr>
        <w:t>over</w:t>
      </w:r>
      <w:r w:rsidR="00EC56A3" w:rsidRPr="003F762A">
        <w:rPr>
          <w:rFonts w:ascii="Arial" w:eastAsia="Times New Roman" w:hAnsi="Arial" w:cs="Arial"/>
          <w:color w:val="000000"/>
          <w:spacing w:val="6"/>
          <w:sz w:val="20"/>
          <w:szCs w:val="20"/>
          <w:lang w:eastAsia="en-GB"/>
        </w:rPr>
        <w:t xml:space="preserve"> the unpredictable sharp increases in fuel and fertiliser prices and the effect this w</w:t>
      </w:r>
      <w:r w:rsidR="00964E02" w:rsidRPr="003F762A">
        <w:rPr>
          <w:rFonts w:ascii="Arial" w:eastAsia="Times New Roman" w:hAnsi="Arial" w:cs="Arial"/>
          <w:color w:val="000000"/>
          <w:spacing w:val="6"/>
          <w:sz w:val="20"/>
          <w:szCs w:val="20"/>
          <w:lang w:eastAsia="en-GB"/>
        </w:rPr>
        <w:t>ill</w:t>
      </w:r>
      <w:r w:rsidR="00EC56A3" w:rsidRPr="003F762A">
        <w:rPr>
          <w:rFonts w:ascii="Arial" w:eastAsia="Times New Roman" w:hAnsi="Arial" w:cs="Arial"/>
          <w:color w:val="000000"/>
          <w:spacing w:val="6"/>
          <w:sz w:val="20"/>
          <w:szCs w:val="20"/>
          <w:lang w:eastAsia="en-GB"/>
        </w:rPr>
        <w:t xml:space="preserve"> have </w:t>
      </w:r>
      <w:r w:rsidR="004D1259" w:rsidRPr="003F762A">
        <w:rPr>
          <w:rFonts w:ascii="Arial" w:eastAsia="Times New Roman" w:hAnsi="Arial" w:cs="Arial"/>
          <w:color w:val="000000"/>
          <w:spacing w:val="6"/>
          <w:sz w:val="20"/>
          <w:szCs w:val="20"/>
          <w:lang w:eastAsia="en-GB"/>
        </w:rPr>
        <w:t>on food</w:t>
      </w:r>
      <w:r w:rsidR="00EC56A3" w:rsidRPr="003F762A">
        <w:rPr>
          <w:rFonts w:ascii="Arial" w:eastAsia="Times New Roman" w:hAnsi="Arial" w:cs="Arial"/>
          <w:color w:val="000000"/>
          <w:spacing w:val="6"/>
          <w:sz w:val="20"/>
          <w:szCs w:val="20"/>
          <w:lang w:eastAsia="en-GB"/>
        </w:rPr>
        <w:t xml:space="preserve"> security </w:t>
      </w:r>
      <w:r w:rsidR="002B4935" w:rsidRPr="003F762A">
        <w:rPr>
          <w:rFonts w:ascii="Arial" w:eastAsia="Times New Roman" w:hAnsi="Arial" w:cs="Arial"/>
          <w:color w:val="000000"/>
          <w:spacing w:val="6"/>
          <w:sz w:val="20"/>
          <w:szCs w:val="20"/>
          <w:lang w:eastAsia="en-GB"/>
        </w:rPr>
        <w:t>and job</w:t>
      </w:r>
      <w:r w:rsidR="00FA6356" w:rsidRPr="003F762A">
        <w:rPr>
          <w:rFonts w:ascii="Arial" w:eastAsia="Times New Roman" w:hAnsi="Arial" w:cs="Arial"/>
          <w:color w:val="000000"/>
          <w:spacing w:val="6"/>
          <w:sz w:val="20"/>
          <w:szCs w:val="20"/>
          <w:lang w:eastAsia="en-GB"/>
        </w:rPr>
        <w:t xml:space="preserve"> creation</w:t>
      </w:r>
      <w:r w:rsidR="002B4935" w:rsidRPr="003F762A">
        <w:rPr>
          <w:rFonts w:ascii="Arial" w:eastAsia="Times New Roman" w:hAnsi="Arial" w:cs="Arial"/>
          <w:color w:val="000000"/>
          <w:spacing w:val="6"/>
          <w:sz w:val="20"/>
          <w:szCs w:val="20"/>
          <w:lang w:eastAsia="en-GB"/>
        </w:rPr>
        <w:t xml:space="preserve"> </w:t>
      </w:r>
      <w:r w:rsidR="00EC56A3" w:rsidRPr="003F762A">
        <w:rPr>
          <w:rFonts w:ascii="Arial" w:eastAsia="Times New Roman" w:hAnsi="Arial" w:cs="Arial"/>
          <w:color w:val="000000"/>
          <w:spacing w:val="6"/>
          <w:sz w:val="20"/>
          <w:szCs w:val="20"/>
          <w:lang w:eastAsia="en-GB"/>
        </w:rPr>
        <w:t>in the country.</w:t>
      </w:r>
    </w:p>
    <w:p w:rsidR="00EC56A3" w:rsidRPr="003F762A" w:rsidRDefault="00EC56A3" w:rsidP="003F762A">
      <w:pPr>
        <w:suppressAutoHyphens/>
        <w:autoSpaceDN w:val="0"/>
        <w:spacing w:after="0" w:line="240" w:lineRule="auto"/>
        <w:ind w:left="720"/>
        <w:textAlignment w:val="baseline"/>
        <w:rPr>
          <w:rFonts w:ascii="Arial" w:eastAsia="Times New Roman" w:hAnsi="Arial" w:cs="Arial"/>
          <w:color w:val="000000"/>
          <w:spacing w:val="6"/>
          <w:sz w:val="20"/>
          <w:szCs w:val="20"/>
          <w:lang w:eastAsia="en-GB"/>
        </w:rPr>
      </w:pPr>
    </w:p>
    <w:p w:rsidR="00EC56A3" w:rsidRPr="003F762A" w:rsidRDefault="00A92612" w:rsidP="003F762A">
      <w:pPr>
        <w:suppressAutoHyphens/>
        <w:autoSpaceDN w:val="0"/>
        <w:spacing w:after="0" w:line="240" w:lineRule="auto"/>
        <w:ind w:left="720"/>
        <w:textAlignment w:val="baseline"/>
        <w:rPr>
          <w:rFonts w:ascii="Arial" w:eastAsia="Times New Roman" w:hAnsi="Arial" w:cs="Arial"/>
          <w:color w:val="000000"/>
          <w:spacing w:val="6"/>
          <w:sz w:val="20"/>
          <w:szCs w:val="20"/>
          <w:lang w:eastAsia="en-GB"/>
        </w:rPr>
      </w:pPr>
      <w:r w:rsidRPr="003F762A">
        <w:rPr>
          <w:rFonts w:ascii="Arial" w:eastAsia="Times New Roman" w:hAnsi="Arial" w:cs="Arial"/>
          <w:color w:val="000000"/>
          <w:spacing w:val="6"/>
          <w:sz w:val="20"/>
          <w:szCs w:val="20"/>
          <w:lang w:eastAsia="en-GB"/>
        </w:rPr>
        <w:t xml:space="preserve"> </w:t>
      </w:r>
    </w:p>
    <w:p w:rsidR="00EC56A3" w:rsidRPr="003F762A" w:rsidRDefault="00A92612"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val="en-GB" w:eastAsia="en-GB"/>
        </w:rPr>
      </w:pPr>
      <w:r w:rsidRPr="003F762A">
        <w:rPr>
          <w:rFonts w:ascii="Arial" w:eastAsia="Times New Roman" w:hAnsi="Arial" w:cs="Arial"/>
          <w:color w:val="000000"/>
          <w:spacing w:val="6"/>
          <w:sz w:val="20"/>
          <w:szCs w:val="20"/>
          <w:lang w:eastAsia="en-GB"/>
        </w:rPr>
        <w:t xml:space="preserve">4.9   </w:t>
      </w:r>
      <w:r w:rsidR="00EC56A3" w:rsidRPr="003F762A">
        <w:rPr>
          <w:rFonts w:ascii="Arial" w:eastAsia="Times New Roman" w:hAnsi="Arial" w:cs="Arial"/>
          <w:color w:val="000000"/>
          <w:spacing w:val="6"/>
          <w:sz w:val="20"/>
          <w:szCs w:val="20"/>
          <w:lang w:eastAsia="en-GB"/>
        </w:rPr>
        <w:t>The Committee welcome</w:t>
      </w:r>
      <w:r w:rsidR="00964E02" w:rsidRPr="003F762A">
        <w:rPr>
          <w:rFonts w:ascii="Arial" w:eastAsia="Times New Roman" w:hAnsi="Arial" w:cs="Arial"/>
          <w:color w:val="000000"/>
          <w:spacing w:val="6"/>
          <w:sz w:val="20"/>
          <w:szCs w:val="20"/>
          <w:lang w:eastAsia="en-GB"/>
        </w:rPr>
        <w:t>s</w:t>
      </w:r>
      <w:r w:rsidR="00EC56A3" w:rsidRPr="003F762A">
        <w:rPr>
          <w:rFonts w:ascii="Arial" w:eastAsia="Times New Roman" w:hAnsi="Arial" w:cs="Arial"/>
          <w:color w:val="000000"/>
          <w:spacing w:val="6"/>
          <w:sz w:val="20"/>
          <w:szCs w:val="20"/>
          <w:lang w:eastAsia="en-GB"/>
        </w:rPr>
        <w:t xml:space="preserve"> the extension of the Social Relief of Distress</w:t>
      </w:r>
      <w:r w:rsidR="00964E02" w:rsidRPr="003F762A">
        <w:rPr>
          <w:rFonts w:ascii="Arial" w:eastAsia="Times New Roman" w:hAnsi="Arial" w:cs="Arial"/>
          <w:color w:val="000000"/>
          <w:spacing w:val="6"/>
          <w:sz w:val="20"/>
          <w:szCs w:val="20"/>
          <w:lang w:eastAsia="en-GB"/>
        </w:rPr>
        <w:t xml:space="preserve"> (SRD)</w:t>
      </w:r>
      <w:r w:rsidR="00EC56A3" w:rsidRPr="003F762A">
        <w:rPr>
          <w:rFonts w:ascii="Arial" w:eastAsia="Times New Roman" w:hAnsi="Arial" w:cs="Arial"/>
          <w:color w:val="000000"/>
          <w:spacing w:val="6"/>
          <w:sz w:val="20"/>
          <w:szCs w:val="20"/>
          <w:lang w:eastAsia="en-GB"/>
        </w:rPr>
        <w:t xml:space="preserve"> Grant, </w:t>
      </w:r>
      <w:r w:rsidR="00964E02" w:rsidRPr="003F762A">
        <w:rPr>
          <w:rFonts w:ascii="Arial" w:eastAsia="Times New Roman" w:hAnsi="Arial" w:cs="Arial"/>
          <w:color w:val="000000"/>
          <w:spacing w:val="6"/>
          <w:sz w:val="20"/>
          <w:szCs w:val="20"/>
          <w:lang w:eastAsia="en-GB"/>
        </w:rPr>
        <w:t xml:space="preserve">and </w:t>
      </w:r>
      <w:r w:rsidR="00EC56A3" w:rsidRPr="003F762A">
        <w:rPr>
          <w:rFonts w:ascii="Arial" w:eastAsia="Times New Roman" w:hAnsi="Arial" w:cs="Arial"/>
          <w:color w:val="000000"/>
          <w:spacing w:val="6"/>
          <w:sz w:val="20"/>
          <w:szCs w:val="20"/>
          <w:lang w:eastAsia="en-GB"/>
        </w:rPr>
        <w:t xml:space="preserve">the amended criteria for beneficiaries, </w:t>
      </w:r>
      <w:r w:rsidR="004F1FD1" w:rsidRPr="003F762A">
        <w:rPr>
          <w:rFonts w:ascii="Arial" w:eastAsia="Times New Roman" w:hAnsi="Arial" w:cs="Arial"/>
          <w:color w:val="000000"/>
          <w:spacing w:val="6"/>
          <w:sz w:val="20"/>
          <w:szCs w:val="20"/>
          <w:lang w:eastAsia="en-GB"/>
        </w:rPr>
        <w:t>which</w:t>
      </w:r>
      <w:r w:rsidR="00EC56A3" w:rsidRPr="003F762A">
        <w:rPr>
          <w:rFonts w:ascii="Arial" w:eastAsia="Times New Roman" w:hAnsi="Arial" w:cs="Arial"/>
          <w:color w:val="000000"/>
          <w:spacing w:val="6"/>
          <w:sz w:val="20"/>
          <w:szCs w:val="20"/>
          <w:lang w:eastAsia="en-GB"/>
        </w:rPr>
        <w:t xml:space="preserve"> include beneficiaries re</w:t>
      </w:r>
      <w:r w:rsidR="00964E02" w:rsidRPr="003F762A">
        <w:rPr>
          <w:rFonts w:ascii="Arial" w:eastAsia="Times New Roman" w:hAnsi="Arial" w:cs="Arial"/>
          <w:color w:val="000000"/>
          <w:spacing w:val="6"/>
          <w:sz w:val="20"/>
          <w:szCs w:val="20"/>
          <w:lang w:eastAsia="en-GB"/>
        </w:rPr>
        <w:t>-</w:t>
      </w:r>
      <w:r w:rsidR="00EC56A3" w:rsidRPr="003F762A">
        <w:rPr>
          <w:rFonts w:ascii="Arial" w:eastAsia="Times New Roman" w:hAnsi="Arial" w:cs="Arial"/>
          <w:color w:val="000000"/>
          <w:spacing w:val="6"/>
          <w:sz w:val="20"/>
          <w:szCs w:val="20"/>
          <w:lang w:eastAsia="en-GB"/>
        </w:rPr>
        <w:t xml:space="preserve"> registering for the Grant, testing of income against bank statement</w:t>
      </w:r>
      <w:r w:rsidR="00964E02" w:rsidRPr="003F762A">
        <w:rPr>
          <w:rFonts w:ascii="Arial" w:eastAsia="Times New Roman" w:hAnsi="Arial" w:cs="Arial"/>
          <w:color w:val="000000"/>
          <w:spacing w:val="6"/>
          <w:sz w:val="20"/>
          <w:szCs w:val="20"/>
          <w:lang w:eastAsia="en-GB"/>
        </w:rPr>
        <w:t>s</w:t>
      </w:r>
      <w:r w:rsidR="00EC56A3" w:rsidRPr="003F762A">
        <w:rPr>
          <w:rFonts w:ascii="Arial" w:eastAsia="Times New Roman" w:hAnsi="Arial" w:cs="Arial"/>
          <w:color w:val="000000"/>
          <w:spacing w:val="6"/>
          <w:sz w:val="20"/>
          <w:szCs w:val="20"/>
          <w:lang w:eastAsia="en-GB"/>
        </w:rPr>
        <w:t xml:space="preserve"> and </w:t>
      </w:r>
      <w:r w:rsidR="00F44E25" w:rsidRPr="003F762A">
        <w:rPr>
          <w:rFonts w:ascii="Arial" w:eastAsia="Times New Roman" w:hAnsi="Arial" w:cs="Arial"/>
          <w:color w:val="000000"/>
          <w:spacing w:val="6"/>
          <w:sz w:val="20"/>
          <w:szCs w:val="20"/>
          <w:lang w:eastAsia="en-GB"/>
        </w:rPr>
        <w:t>the proposal that</w:t>
      </w:r>
      <w:r w:rsidR="00EC56A3" w:rsidRPr="003F762A">
        <w:rPr>
          <w:rFonts w:ascii="Arial" w:eastAsia="Times New Roman" w:hAnsi="Arial" w:cs="Arial"/>
          <w:color w:val="000000"/>
          <w:spacing w:val="6"/>
          <w:sz w:val="20"/>
          <w:szCs w:val="20"/>
          <w:lang w:eastAsia="en-GB"/>
        </w:rPr>
        <w:t xml:space="preserve"> the Department of Social Development </w:t>
      </w:r>
      <w:r w:rsidR="00F44E25" w:rsidRPr="003F762A">
        <w:rPr>
          <w:rFonts w:ascii="Arial" w:eastAsia="Times New Roman" w:hAnsi="Arial" w:cs="Arial"/>
          <w:color w:val="000000"/>
          <w:spacing w:val="6"/>
          <w:sz w:val="20"/>
          <w:szCs w:val="20"/>
          <w:lang w:eastAsia="en-GB"/>
        </w:rPr>
        <w:t xml:space="preserve">should </w:t>
      </w:r>
      <w:r w:rsidR="00964E02" w:rsidRPr="003F762A">
        <w:rPr>
          <w:rFonts w:ascii="Arial" w:eastAsia="Times New Roman" w:hAnsi="Arial" w:cs="Arial"/>
          <w:color w:val="000000"/>
          <w:spacing w:val="6"/>
          <w:sz w:val="20"/>
          <w:szCs w:val="20"/>
          <w:lang w:eastAsia="en-GB"/>
        </w:rPr>
        <w:t xml:space="preserve">take into </w:t>
      </w:r>
      <w:r w:rsidR="00EC56A3" w:rsidRPr="003F762A">
        <w:rPr>
          <w:rFonts w:ascii="Arial" w:eastAsia="Times New Roman" w:hAnsi="Arial" w:cs="Arial"/>
          <w:color w:val="000000"/>
          <w:spacing w:val="6"/>
          <w:sz w:val="20"/>
          <w:szCs w:val="20"/>
          <w:lang w:eastAsia="en-GB"/>
        </w:rPr>
        <w:t>consider</w:t>
      </w:r>
      <w:r w:rsidR="00964E02" w:rsidRPr="003F762A">
        <w:rPr>
          <w:rFonts w:ascii="Arial" w:eastAsia="Times New Roman" w:hAnsi="Arial" w:cs="Arial"/>
          <w:color w:val="000000"/>
          <w:spacing w:val="6"/>
          <w:sz w:val="20"/>
          <w:szCs w:val="20"/>
          <w:lang w:eastAsia="en-GB"/>
        </w:rPr>
        <w:t>ation</w:t>
      </w:r>
      <w:r w:rsidR="00EC56A3" w:rsidRPr="003F762A">
        <w:rPr>
          <w:rFonts w:ascii="Arial" w:eastAsia="Times New Roman" w:hAnsi="Arial" w:cs="Arial"/>
          <w:color w:val="000000"/>
          <w:spacing w:val="6"/>
          <w:sz w:val="20"/>
          <w:szCs w:val="20"/>
          <w:lang w:eastAsia="en-GB"/>
        </w:rPr>
        <w:t xml:space="preserve"> </w:t>
      </w:r>
      <w:r w:rsidR="00964E02" w:rsidRPr="003F762A">
        <w:rPr>
          <w:rFonts w:ascii="Arial" w:eastAsia="Times New Roman" w:hAnsi="Arial" w:cs="Arial"/>
          <w:color w:val="000000"/>
          <w:spacing w:val="6"/>
          <w:sz w:val="20"/>
          <w:szCs w:val="20"/>
          <w:lang w:eastAsia="en-GB"/>
        </w:rPr>
        <w:t xml:space="preserve">the </w:t>
      </w:r>
      <w:r w:rsidR="00EC56A3" w:rsidRPr="003F762A">
        <w:rPr>
          <w:rFonts w:ascii="Arial" w:eastAsia="Times New Roman" w:hAnsi="Arial" w:cs="Arial"/>
          <w:color w:val="000000"/>
          <w:spacing w:val="6"/>
          <w:sz w:val="20"/>
          <w:szCs w:val="20"/>
          <w:lang w:eastAsia="en-GB"/>
        </w:rPr>
        <w:t xml:space="preserve">income </w:t>
      </w:r>
      <w:r w:rsidR="00964E02" w:rsidRPr="003F762A">
        <w:rPr>
          <w:rFonts w:ascii="Arial" w:eastAsia="Times New Roman" w:hAnsi="Arial" w:cs="Arial"/>
          <w:color w:val="000000"/>
          <w:spacing w:val="6"/>
          <w:sz w:val="20"/>
          <w:szCs w:val="20"/>
          <w:lang w:eastAsia="en-GB"/>
        </w:rPr>
        <w:t xml:space="preserve">of applicants’ </w:t>
      </w:r>
      <w:r w:rsidR="00EC56A3" w:rsidRPr="003F762A">
        <w:rPr>
          <w:rFonts w:ascii="Arial" w:eastAsia="Times New Roman" w:hAnsi="Arial" w:cs="Arial"/>
          <w:color w:val="000000"/>
          <w:spacing w:val="6"/>
          <w:sz w:val="20"/>
          <w:szCs w:val="20"/>
          <w:lang w:eastAsia="en-GB"/>
        </w:rPr>
        <w:t xml:space="preserve">spouses. </w:t>
      </w:r>
    </w:p>
    <w:p w:rsidR="00EC56A3" w:rsidRPr="003F762A" w:rsidRDefault="00EC56A3" w:rsidP="003F762A">
      <w:pPr>
        <w:suppressAutoHyphens/>
        <w:autoSpaceDN w:val="0"/>
        <w:spacing w:after="0" w:line="240" w:lineRule="auto"/>
        <w:ind w:left="720"/>
        <w:textAlignment w:val="baseline"/>
        <w:rPr>
          <w:rFonts w:ascii="Arial" w:eastAsia="Times New Roman" w:hAnsi="Arial" w:cs="Arial"/>
          <w:color w:val="000000"/>
          <w:spacing w:val="6"/>
          <w:sz w:val="20"/>
          <w:szCs w:val="20"/>
          <w:lang w:eastAsia="en-GB"/>
        </w:rPr>
      </w:pPr>
    </w:p>
    <w:p w:rsidR="00EC56A3" w:rsidRPr="003F762A" w:rsidRDefault="00A92612"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val="en-GB" w:eastAsia="en-GB"/>
        </w:rPr>
      </w:pPr>
      <w:r w:rsidRPr="003F762A">
        <w:rPr>
          <w:rFonts w:ascii="Arial" w:eastAsia="Times New Roman" w:hAnsi="Arial" w:cs="Arial"/>
          <w:color w:val="000000"/>
          <w:spacing w:val="6"/>
          <w:sz w:val="20"/>
          <w:szCs w:val="20"/>
          <w:lang w:eastAsia="en-GB"/>
        </w:rPr>
        <w:t xml:space="preserve">4.10 </w:t>
      </w:r>
      <w:r w:rsidR="00EC56A3" w:rsidRPr="003F762A">
        <w:rPr>
          <w:rFonts w:ascii="Arial" w:eastAsia="Times New Roman" w:hAnsi="Arial" w:cs="Arial"/>
          <w:color w:val="000000"/>
          <w:spacing w:val="6"/>
          <w:sz w:val="20"/>
          <w:szCs w:val="20"/>
          <w:lang w:eastAsia="en-GB"/>
        </w:rPr>
        <w:t xml:space="preserve">Whilst welcoming the R2.7 billion earmarked for the Department of Communications and Digital Technologies, the Committee </w:t>
      </w:r>
      <w:r w:rsidR="00964E02" w:rsidRPr="003F762A">
        <w:rPr>
          <w:rFonts w:ascii="Arial" w:eastAsia="Times New Roman" w:hAnsi="Arial" w:cs="Arial"/>
          <w:color w:val="000000"/>
          <w:spacing w:val="6"/>
          <w:sz w:val="20"/>
          <w:szCs w:val="20"/>
          <w:lang w:eastAsia="en-GB"/>
        </w:rPr>
        <w:t>is</w:t>
      </w:r>
      <w:r w:rsidR="00EC56A3" w:rsidRPr="003F762A">
        <w:rPr>
          <w:rFonts w:ascii="Arial" w:eastAsia="Times New Roman" w:hAnsi="Arial" w:cs="Arial"/>
          <w:color w:val="000000"/>
          <w:spacing w:val="6"/>
          <w:sz w:val="20"/>
          <w:szCs w:val="20"/>
          <w:lang w:eastAsia="en-GB"/>
        </w:rPr>
        <w:t xml:space="preserve"> concerned </w:t>
      </w:r>
      <w:r w:rsidR="00964E02" w:rsidRPr="003F762A">
        <w:rPr>
          <w:rFonts w:ascii="Arial" w:eastAsia="Times New Roman" w:hAnsi="Arial" w:cs="Arial"/>
          <w:color w:val="000000"/>
          <w:spacing w:val="6"/>
          <w:sz w:val="20"/>
          <w:szCs w:val="20"/>
          <w:lang w:eastAsia="en-GB"/>
        </w:rPr>
        <w:t xml:space="preserve">over </w:t>
      </w:r>
      <w:r w:rsidR="00EC56A3" w:rsidRPr="003F762A">
        <w:rPr>
          <w:rFonts w:ascii="Arial" w:eastAsia="Times New Roman" w:hAnsi="Arial" w:cs="Arial"/>
          <w:color w:val="000000"/>
          <w:spacing w:val="6"/>
          <w:sz w:val="20"/>
          <w:szCs w:val="20"/>
          <w:lang w:eastAsia="en-GB"/>
        </w:rPr>
        <w:t>the issue of connectivity in rural areas, which remain</w:t>
      </w:r>
      <w:r w:rsidR="00964E02" w:rsidRPr="003F762A">
        <w:rPr>
          <w:rFonts w:ascii="Arial" w:eastAsia="Times New Roman" w:hAnsi="Arial" w:cs="Arial"/>
          <w:color w:val="000000"/>
          <w:spacing w:val="6"/>
          <w:sz w:val="20"/>
          <w:szCs w:val="20"/>
          <w:lang w:eastAsia="en-GB"/>
        </w:rPr>
        <w:t xml:space="preserve">s </w:t>
      </w:r>
      <w:r w:rsidR="00EC56A3" w:rsidRPr="003F762A">
        <w:rPr>
          <w:rFonts w:ascii="Arial" w:eastAsia="Times New Roman" w:hAnsi="Arial" w:cs="Arial"/>
          <w:color w:val="000000"/>
          <w:spacing w:val="6"/>
          <w:sz w:val="20"/>
          <w:szCs w:val="20"/>
          <w:lang w:eastAsia="en-GB"/>
        </w:rPr>
        <w:t>a big challenge, with school learners being</w:t>
      </w:r>
      <w:r w:rsidR="001573F1" w:rsidRPr="003F762A">
        <w:rPr>
          <w:rFonts w:ascii="Arial" w:eastAsia="Times New Roman" w:hAnsi="Arial" w:cs="Arial"/>
          <w:color w:val="000000"/>
          <w:spacing w:val="6"/>
          <w:sz w:val="20"/>
          <w:szCs w:val="20"/>
          <w:lang w:eastAsia="en-GB"/>
        </w:rPr>
        <w:t xml:space="preserve"> negatively affected</w:t>
      </w:r>
      <w:r w:rsidR="00EC56A3" w:rsidRPr="003F762A">
        <w:rPr>
          <w:rFonts w:ascii="Arial" w:eastAsia="Times New Roman" w:hAnsi="Arial" w:cs="Arial"/>
          <w:color w:val="000000"/>
          <w:spacing w:val="6"/>
          <w:sz w:val="20"/>
          <w:szCs w:val="20"/>
          <w:lang w:eastAsia="en-GB"/>
        </w:rPr>
        <w:t xml:space="preserve"> by </w:t>
      </w:r>
      <w:r w:rsidR="00EC56A3" w:rsidRPr="003F762A">
        <w:rPr>
          <w:rFonts w:ascii="Arial" w:eastAsia="Times New Roman" w:hAnsi="Arial" w:cs="Arial"/>
          <w:color w:val="000000"/>
          <w:spacing w:val="6"/>
          <w:sz w:val="20"/>
          <w:szCs w:val="20"/>
          <w:lang w:eastAsia="en-GB"/>
        </w:rPr>
        <w:lastRenderedPageBreak/>
        <w:t>th</w:t>
      </w:r>
      <w:r w:rsidR="00456A87" w:rsidRPr="003F762A">
        <w:rPr>
          <w:rFonts w:ascii="Arial" w:eastAsia="Times New Roman" w:hAnsi="Arial" w:cs="Arial"/>
          <w:color w:val="000000"/>
          <w:spacing w:val="6"/>
          <w:sz w:val="20"/>
          <w:szCs w:val="20"/>
          <w:lang w:eastAsia="en-GB"/>
        </w:rPr>
        <w:t>is</w:t>
      </w:r>
      <w:r w:rsidR="00EC56A3" w:rsidRPr="003F762A">
        <w:rPr>
          <w:rFonts w:ascii="Arial" w:eastAsia="Times New Roman" w:hAnsi="Arial" w:cs="Arial"/>
          <w:color w:val="000000"/>
          <w:spacing w:val="6"/>
          <w:sz w:val="20"/>
          <w:szCs w:val="20"/>
          <w:lang w:eastAsia="en-GB"/>
        </w:rPr>
        <w:t xml:space="preserve"> situation. Therefore, it is the Committee’s view that more funds need to be injected to address this, given that education </w:t>
      </w:r>
      <w:r w:rsidR="00FE7F49" w:rsidRPr="003F762A">
        <w:rPr>
          <w:rFonts w:ascii="Arial" w:eastAsia="Times New Roman" w:hAnsi="Arial" w:cs="Arial"/>
          <w:color w:val="000000"/>
          <w:spacing w:val="6"/>
          <w:sz w:val="20"/>
          <w:szCs w:val="20"/>
          <w:lang w:eastAsia="en-GB"/>
        </w:rPr>
        <w:t>is</w:t>
      </w:r>
      <w:r w:rsidR="00EC56A3" w:rsidRPr="003F762A">
        <w:rPr>
          <w:rFonts w:ascii="Arial" w:eastAsia="Times New Roman" w:hAnsi="Arial" w:cs="Arial"/>
          <w:color w:val="000000"/>
          <w:spacing w:val="6"/>
          <w:sz w:val="20"/>
          <w:szCs w:val="20"/>
          <w:lang w:eastAsia="en-GB"/>
        </w:rPr>
        <w:t xml:space="preserve"> one of the government priorities. </w:t>
      </w:r>
    </w:p>
    <w:p w:rsidR="006F2E4A" w:rsidRPr="003F762A" w:rsidRDefault="006F2E4A" w:rsidP="003F762A">
      <w:pPr>
        <w:pStyle w:val="ListParagraph"/>
        <w:spacing w:after="0" w:line="240" w:lineRule="auto"/>
        <w:rPr>
          <w:rFonts w:ascii="Arial" w:eastAsia="Times New Roman" w:hAnsi="Arial" w:cs="Arial"/>
          <w:color w:val="000000"/>
          <w:spacing w:val="6"/>
          <w:sz w:val="20"/>
          <w:szCs w:val="20"/>
          <w:lang w:val="en-GB" w:eastAsia="en-GB"/>
        </w:rPr>
      </w:pPr>
    </w:p>
    <w:p w:rsidR="006F2E4A" w:rsidRPr="003F762A" w:rsidRDefault="00A92612"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val="en-GB" w:eastAsia="en-GB"/>
        </w:rPr>
      </w:pPr>
      <w:r w:rsidRPr="003F762A">
        <w:rPr>
          <w:rFonts w:ascii="Arial" w:eastAsia="Times New Roman" w:hAnsi="Arial" w:cs="Arial"/>
          <w:color w:val="000000"/>
          <w:spacing w:val="6"/>
          <w:sz w:val="20"/>
          <w:szCs w:val="20"/>
          <w:lang w:eastAsia="en-GB"/>
        </w:rPr>
        <w:t xml:space="preserve">4.11 </w:t>
      </w:r>
      <w:r w:rsidR="006F2E4A" w:rsidRPr="003F762A">
        <w:rPr>
          <w:rFonts w:ascii="Arial" w:eastAsia="Times New Roman" w:hAnsi="Arial" w:cs="Arial"/>
          <w:color w:val="000000"/>
          <w:spacing w:val="6"/>
          <w:sz w:val="20"/>
          <w:szCs w:val="20"/>
          <w:lang w:eastAsia="en-GB"/>
        </w:rPr>
        <w:t>The Committee note</w:t>
      </w:r>
      <w:r w:rsidR="00FE7F49" w:rsidRPr="003F762A">
        <w:rPr>
          <w:rFonts w:ascii="Arial" w:eastAsia="Times New Roman" w:hAnsi="Arial" w:cs="Arial"/>
          <w:color w:val="000000"/>
          <w:spacing w:val="6"/>
          <w:sz w:val="20"/>
          <w:szCs w:val="20"/>
          <w:lang w:eastAsia="en-GB"/>
        </w:rPr>
        <w:t>s</w:t>
      </w:r>
      <w:r w:rsidR="006F2E4A" w:rsidRPr="003F762A">
        <w:rPr>
          <w:rFonts w:ascii="Arial" w:eastAsia="Times New Roman" w:hAnsi="Arial" w:cs="Arial"/>
          <w:color w:val="000000"/>
          <w:spacing w:val="6"/>
          <w:sz w:val="20"/>
          <w:szCs w:val="20"/>
          <w:lang w:eastAsia="en-GB"/>
        </w:rPr>
        <w:t xml:space="preserve"> that the planning and budgeting for building of new school infrastructure</w:t>
      </w:r>
      <w:r w:rsidR="00FE7F49" w:rsidRPr="003F762A">
        <w:rPr>
          <w:rFonts w:ascii="Arial" w:eastAsia="Times New Roman" w:hAnsi="Arial" w:cs="Arial"/>
          <w:color w:val="000000"/>
          <w:spacing w:val="6"/>
          <w:sz w:val="20"/>
          <w:szCs w:val="20"/>
          <w:lang w:eastAsia="en-GB"/>
        </w:rPr>
        <w:t xml:space="preserve"> is</w:t>
      </w:r>
      <w:r w:rsidR="006F2E4A" w:rsidRPr="003F762A">
        <w:rPr>
          <w:rFonts w:ascii="Arial" w:eastAsia="Times New Roman" w:hAnsi="Arial" w:cs="Arial"/>
          <w:color w:val="000000"/>
          <w:spacing w:val="6"/>
          <w:sz w:val="20"/>
          <w:szCs w:val="20"/>
          <w:lang w:eastAsia="en-GB"/>
        </w:rPr>
        <w:t xml:space="preserve"> a provincial function</w:t>
      </w:r>
      <w:r w:rsidR="00FE7F49" w:rsidRPr="003F762A">
        <w:rPr>
          <w:rFonts w:ascii="Arial" w:eastAsia="Times New Roman" w:hAnsi="Arial" w:cs="Arial"/>
          <w:color w:val="000000"/>
          <w:spacing w:val="6"/>
          <w:sz w:val="20"/>
          <w:szCs w:val="20"/>
          <w:lang w:eastAsia="en-GB"/>
        </w:rPr>
        <w:t xml:space="preserve">; but </w:t>
      </w:r>
      <w:r w:rsidR="006F2E4A" w:rsidRPr="003F762A">
        <w:rPr>
          <w:rFonts w:ascii="Arial" w:eastAsia="Times New Roman" w:hAnsi="Arial" w:cs="Arial"/>
          <w:color w:val="000000"/>
          <w:spacing w:val="6"/>
          <w:sz w:val="20"/>
          <w:szCs w:val="20"/>
          <w:lang w:eastAsia="en-GB"/>
        </w:rPr>
        <w:t>remain</w:t>
      </w:r>
      <w:r w:rsidR="00FE7F49" w:rsidRPr="003F762A">
        <w:rPr>
          <w:rFonts w:ascii="Arial" w:eastAsia="Times New Roman" w:hAnsi="Arial" w:cs="Arial"/>
          <w:color w:val="000000"/>
          <w:spacing w:val="6"/>
          <w:sz w:val="20"/>
          <w:szCs w:val="20"/>
          <w:lang w:eastAsia="en-GB"/>
        </w:rPr>
        <w:t>s</w:t>
      </w:r>
      <w:r w:rsidR="006F2E4A" w:rsidRPr="003F762A">
        <w:rPr>
          <w:rFonts w:ascii="Arial" w:eastAsia="Times New Roman" w:hAnsi="Arial" w:cs="Arial"/>
          <w:color w:val="000000"/>
          <w:spacing w:val="6"/>
          <w:sz w:val="20"/>
          <w:szCs w:val="20"/>
          <w:lang w:eastAsia="en-GB"/>
        </w:rPr>
        <w:t xml:space="preserve"> concerned that the construction of new schools and the improving of education infrastructure </w:t>
      </w:r>
      <w:r w:rsidR="00FE7F49" w:rsidRPr="003F762A">
        <w:rPr>
          <w:rFonts w:ascii="Arial" w:eastAsia="Times New Roman" w:hAnsi="Arial" w:cs="Arial"/>
          <w:color w:val="000000"/>
          <w:spacing w:val="6"/>
          <w:sz w:val="20"/>
          <w:szCs w:val="20"/>
          <w:lang w:eastAsia="en-GB"/>
        </w:rPr>
        <w:t xml:space="preserve">is </w:t>
      </w:r>
      <w:r w:rsidR="006F2E4A" w:rsidRPr="003F762A">
        <w:rPr>
          <w:rFonts w:ascii="Arial" w:eastAsia="Times New Roman" w:hAnsi="Arial" w:cs="Arial"/>
          <w:color w:val="000000"/>
          <w:spacing w:val="6"/>
          <w:sz w:val="20"/>
          <w:szCs w:val="20"/>
          <w:lang w:eastAsia="en-GB"/>
        </w:rPr>
        <w:t xml:space="preserve">seemingly not keeping up with the country’s population growth. </w:t>
      </w:r>
    </w:p>
    <w:p w:rsidR="00EC56A3" w:rsidRPr="003F762A" w:rsidRDefault="00EC56A3" w:rsidP="003F762A">
      <w:pPr>
        <w:suppressAutoHyphens/>
        <w:autoSpaceDN w:val="0"/>
        <w:spacing w:after="0" w:line="240" w:lineRule="auto"/>
        <w:ind w:left="720"/>
        <w:textAlignment w:val="baseline"/>
        <w:rPr>
          <w:rFonts w:ascii="Arial" w:eastAsia="Times New Roman" w:hAnsi="Arial" w:cs="Arial"/>
          <w:sz w:val="20"/>
          <w:szCs w:val="20"/>
          <w:lang w:eastAsia="en-GB"/>
        </w:rPr>
      </w:pPr>
    </w:p>
    <w:p w:rsidR="00EC56A3" w:rsidRPr="003F762A" w:rsidRDefault="00A92612"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val="en-GB" w:eastAsia="en-GB"/>
        </w:rPr>
      </w:pPr>
      <w:r w:rsidRPr="003F762A">
        <w:rPr>
          <w:rFonts w:ascii="Arial" w:eastAsia="Times New Roman" w:hAnsi="Arial" w:cs="Arial"/>
          <w:sz w:val="20"/>
          <w:szCs w:val="20"/>
          <w:lang w:eastAsia="en-GB"/>
        </w:rPr>
        <w:t xml:space="preserve">4.12  </w:t>
      </w:r>
      <w:r w:rsidR="00EC56A3" w:rsidRPr="003F762A">
        <w:rPr>
          <w:rFonts w:ascii="Arial" w:eastAsia="Times New Roman" w:hAnsi="Arial" w:cs="Arial"/>
          <w:sz w:val="20"/>
          <w:szCs w:val="20"/>
          <w:lang w:eastAsia="en-GB"/>
        </w:rPr>
        <w:t>The Committee agree</w:t>
      </w:r>
      <w:r w:rsidR="00FE7F49" w:rsidRPr="003F762A">
        <w:rPr>
          <w:rFonts w:ascii="Arial" w:eastAsia="Times New Roman" w:hAnsi="Arial" w:cs="Arial"/>
          <w:sz w:val="20"/>
          <w:szCs w:val="20"/>
          <w:lang w:eastAsia="en-GB"/>
        </w:rPr>
        <w:t>s</w:t>
      </w:r>
      <w:r w:rsidR="00EC56A3" w:rsidRPr="003F762A">
        <w:rPr>
          <w:rFonts w:ascii="Arial" w:eastAsia="Times New Roman" w:hAnsi="Arial" w:cs="Arial"/>
          <w:sz w:val="20"/>
          <w:szCs w:val="20"/>
          <w:lang w:eastAsia="en-GB"/>
        </w:rPr>
        <w:t xml:space="preserve"> with Equal Education that, whilst </w:t>
      </w:r>
      <w:r w:rsidR="00FE7F49" w:rsidRPr="003F762A">
        <w:rPr>
          <w:rFonts w:ascii="Arial" w:eastAsia="Times New Roman" w:hAnsi="Arial" w:cs="Arial"/>
          <w:sz w:val="20"/>
          <w:szCs w:val="20"/>
          <w:lang w:eastAsia="en-GB"/>
        </w:rPr>
        <w:t xml:space="preserve">financial assistance is needed for the </w:t>
      </w:r>
      <w:r w:rsidR="00EC56A3" w:rsidRPr="003F762A">
        <w:rPr>
          <w:rFonts w:ascii="Arial" w:eastAsia="Times New Roman" w:hAnsi="Arial" w:cs="Arial"/>
          <w:sz w:val="20"/>
          <w:szCs w:val="20"/>
          <w:lang w:eastAsia="en-GB"/>
        </w:rPr>
        <w:t>many individuals who qualif</w:t>
      </w:r>
      <w:r w:rsidR="00FE7F49" w:rsidRPr="003F762A">
        <w:rPr>
          <w:rFonts w:ascii="Arial" w:eastAsia="Times New Roman" w:hAnsi="Arial" w:cs="Arial"/>
          <w:sz w:val="20"/>
          <w:szCs w:val="20"/>
          <w:lang w:eastAsia="en-GB"/>
        </w:rPr>
        <w:t>y</w:t>
      </w:r>
      <w:r w:rsidR="00EC56A3" w:rsidRPr="003F762A">
        <w:rPr>
          <w:rFonts w:ascii="Arial" w:eastAsia="Times New Roman" w:hAnsi="Arial" w:cs="Arial"/>
          <w:sz w:val="20"/>
          <w:szCs w:val="20"/>
          <w:lang w:eastAsia="en-GB"/>
        </w:rPr>
        <w:t xml:space="preserve"> for tertiary education </w:t>
      </w:r>
      <w:r w:rsidR="00B343F4" w:rsidRPr="003F762A">
        <w:rPr>
          <w:rFonts w:ascii="Arial" w:eastAsia="Times New Roman" w:hAnsi="Arial" w:cs="Arial"/>
          <w:sz w:val="20"/>
          <w:szCs w:val="20"/>
          <w:lang w:eastAsia="en-GB"/>
        </w:rPr>
        <w:t>without having</w:t>
      </w:r>
      <w:r w:rsidR="00EC56A3" w:rsidRPr="003F762A">
        <w:rPr>
          <w:rFonts w:ascii="Arial" w:eastAsia="Times New Roman" w:hAnsi="Arial" w:cs="Arial"/>
          <w:sz w:val="20"/>
          <w:szCs w:val="20"/>
          <w:lang w:eastAsia="en-GB"/>
        </w:rPr>
        <w:t xml:space="preserve"> </w:t>
      </w:r>
      <w:r w:rsidR="00FE7F49" w:rsidRPr="003F762A">
        <w:rPr>
          <w:rFonts w:ascii="Arial" w:eastAsia="Times New Roman" w:hAnsi="Arial" w:cs="Arial"/>
          <w:sz w:val="20"/>
          <w:szCs w:val="20"/>
          <w:lang w:eastAsia="en-GB"/>
        </w:rPr>
        <w:t xml:space="preserve">the </w:t>
      </w:r>
      <w:r w:rsidR="00EC56A3" w:rsidRPr="003F762A">
        <w:rPr>
          <w:rFonts w:ascii="Arial" w:eastAsia="Times New Roman" w:hAnsi="Arial" w:cs="Arial"/>
          <w:sz w:val="20"/>
          <w:szCs w:val="20"/>
          <w:lang w:eastAsia="en-GB"/>
        </w:rPr>
        <w:t xml:space="preserve">means to pursue </w:t>
      </w:r>
      <w:r w:rsidR="00FE7F49" w:rsidRPr="003F762A">
        <w:rPr>
          <w:rFonts w:ascii="Arial" w:eastAsia="Times New Roman" w:hAnsi="Arial" w:cs="Arial"/>
          <w:sz w:val="20"/>
          <w:szCs w:val="20"/>
          <w:lang w:eastAsia="en-GB"/>
        </w:rPr>
        <w:t>further studies</w:t>
      </w:r>
      <w:r w:rsidR="003A7DA6" w:rsidRPr="003F762A">
        <w:rPr>
          <w:rFonts w:ascii="Arial" w:eastAsia="Times New Roman" w:hAnsi="Arial" w:cs="Arial"/>
          <w:sz w:val="20"/>
          <w:szCs w:val="20"/>
          <w:lang w:eastAsia="en-GB"/>
        </w:rPr>
        <w:t xml:space="preserve">, </w:t>
      </w:r>
      <w:r w:rsidR="00EC56A3" w:rsidRPr="003F762A">
        <w:rPr>
          <w:rFonts w:ascii="Arial" w:eastAsia="Times New Roman" w:hAnsi="Arial" w:cs="Arial"/>
          <w:sz w:val="20"/>
          <w:szCs w:val="20"/>
          <w:lang w:eastAsia="en-GB"/>
        </w:rPr>
        <w:t xml:space="preserve">such assistance should not be provided at the expense of </w:t>
      </w:r>
      <w:r w:rsidR="003A7DA6" w:rsidRPr="003F762A">
        <w:rPr>
          <w:rFonts w:ascii="Arial" w:eastAsia="Times New Roman" w:hAnsi="Arial" w:cs="Arial"/>
          <w:sz w:val="20"/>
          <w:szCs w:val="20"/>
          <w:lang w:eastAsia="en-GB"/>
        </w:rPr>
        <w:t>b</w:t>
      </w:r>
      <w:r w:rsidR="00EC56A3" w:rsidRPr="003F762A">
        <w:rPr>
          <w:rFonts w:ascii="Arial" w:eastAsia="Times New Roman" w:hAnsi="Arial" w:cs="Arial"/>
          <w:sz w:val="20"/>
          <w:szCs w:val="20"/>
          <w:lang w:eastAsia="en-GB"/>
        </w:rPr>
        <w:t xml:space="preserve">asic </w:t>
      </w:r>
      <w:r w:rsidR="003A7DA6" w:rsidRPr="003F762A">
        <w:rPr>
          <w:rFonts w:ascii="Arial" w:eastAsia="Times New Roman" w:hAnsi="Arial" w:cs="Arial"/>
          <w:sz w:val="20"/>
          <w:szCs w:val="20"/>
          <w:lang w:eastAsia="en-GB"/>
        </w:rPr>
        <w:t>e</w:t>
      </w:r>
      <w:r w:rsidR="00EC56A3" w:rsidRPr="003F762A">
        <w:rPr>
          <w:rFonts w:ascii="Arial" w:eastAsia="Times New Roman" w:hAnsi="Arial" w:cs="Arial"/>
          <w:sz w:val="20"/>
          <w:szCs w:val="20"/>
          <w:lang w:eastAsia="en-GB"/>
        </w:rPr>
        <w:t>ducation. It is for this reason that the Committee remain</w:t>
      </w:r>
      <w:r w:rsidR="003A7DA6" w:rsidRPr="003F762A">
        <w:rPr>
          <w:rFonts w:ascii="Arial" w:eastAsia="Times New Roman" w:hAnsi="Arial" w:cs="Arial"/>
          <w:sz w:val="20"/>
          <w:szCs w:val="20"/>
          <w:lang w:eastAsia="en-GB"/>
        </w:rPr>
        <w:t>s</w:t>
      </w:r>
      <w:r w:rsidR="00EC56A3" w:rsidRPr="003F762A">
        <w:rPr>
          <w:rFonts w:ascii="Arial" w:eastAsia="Times New Roman" w:hAnsi="Arial" w:cs="Arial"/>
          <w:sz w:val="20"/>
          <w:szCs w:val="20"/>
          <w:lang w:eastAsia="en-GB"/>
        </w:rPr>
        <w:t xml:space="preserve"> concerned that the budget allocated to Basic Education </w:t>
      </w:r>
      <w:r w:rsidR="00B343F4" w:rsidRPr="003F762A">
        <w:rPr>
          <w:rFonts w:ascii="Arial" w:eastAsia="Times New Roman" w:hAnsi="Arial" w:cs="Arial"/>
          <w:sz w:val="20"/>
          <w:szCs w:val="20"/>
          <w:lang w:eastAsia="en-GB"/>
        </w:rPr>
        <w:t>constitutes</w:t>
      </w:r>
      <w:r w:rsidR="00EC56A3" w:rsidRPr="003F762A">
        <w:rPr>
          <w:rFonts w:ascii="Arial" w:eastAsia="Times New Roman" w:hAnsi="Arial" w:cs="Arial"/>
          <w:sz w:val="20"/>
          <w:szCs w:val="20"/>
          <w:lang w:eastAsia="en-GB"/>
        </w:rPr>
        <w:t xml:space="preserve"> only one third of that of Higher Education and Training; while only 7 percent of South Africans ha</w:t>
      </w:r>
      <w:r w:rsidR="003A7DA6" w:rsidRPr="003F762A">
        <w:rPr>
          <w:rFonts w:ascii="Arial" w:eastAsia="Times New Roman" w:hAnsi="Arial" w:cs="Arial"/>
          <w:sz w:val="20"/>
          <w:szCs w:val="20"/>
          <w:lang w:eastAsia="en-GB"/>
        </w:rPr>
        <w:t xml:space="preserve">ve </w:t>
      </w:r>
      <w:r w:rsidR="00EC56A3" w:rsidRPr="003F762A">
        <w:rPr>
          <w:rFonts w:ascii="Arial" w:eastAsia="Times New Roman" w:hAnsi="Arial" w:cs="Arial"/>
          <w:sz w:val="20"/>
          <w:szCs w:val="20"/>
          <w:lang w:eastAsia="en-GB"/>
        </w:rPr>
        <w:t>a tertiary education. The Committee believes that investing in education at an early stage w</w:t>
      </w:r>
      <w:r w:rsidR="003A7DA6" w:rsidRPr="003F762A">
        <w:rPr>
          <w:rFonts w:ascii="Arial" w:eastAsia="Times New Roman" w:hAnsi="Arial" w:cs="Arial"/>
          <w:sz w:val="20"/>
          <w:szCs w:val="20"/>
          <w:lang w:eastAsia="en-GB"/>
        </w:rPr>
        <w:t>ill</w:t>
      </w:r>
      <w:r w:rsidR="00EC56A3" w:rsidRPr="003F762A">
        <w:rPr>
          <w:rFonts w:ascii="Arial" w:eastAsia="Times New Roman" w:hAnsi="Arial" w:cs="Arial"/>
          <w:sz w:val="20"/>
          <w:szCs w:val="20"/>
          <w:lang w:eastAsia="en-GB"/>
        </w:rPr>
        <w:t xml:space="preserve"> have a much better impact over the longer term. </w:t>
      </w:r>
    </w:p>
    <w:p w:rsidR="00EC56A3" w:rsidRPr="003F762A" w:rsidRDefault="00EC56A3" w:rsidP="003F762A">
      <w:pPr>
        <w:suppressAutoHyphens/>
        <w:autoSpaceDN w:val="0"/>
        <w:spacing w:after="0" w:line="240" w:lineRule="auto"/>
        <w:ind w:left="720"/>
        <w:textAlignment w:val="baseline"/>
        <w:rPr>
          <w:rFonts w:ascii="Arial" w:eastAsia="Times New Roman" w:hAnsi="Arial" w:cs="Arial"/>
          <w:sz w:val="20"/>
          <w:szCs w:val="20"/>
          <w:lang w:eastAsia="en-GB"/>
        </w:rPr>
      </w:pPr>
    </w:p>
    <w:p w:rsidR="00EC56A3" w:rsidRPr="003F762A" w:rsidRDefault="00A92612"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val="en-GB" w:eastAsia="en-GB"/>
        </w:rPr>
      </w:pPr>
      <w:r w:rsidRPr="003F762A">
        <w:rPr>
          <w:rFonts w:ascii="Arial" w:eastAsia="Times New Roman" w:hAnsi="Arial" w:cs="Arial"/>
          <w:sz w:val="20"/>
          <w:szCs w:val="20"/>
          <w:lang w:eastAsia="en-GB"/>
        </w:rPr>
        <w:t xml:space="preserve">4.13  </w:t>
      </w:r>
      <w:r w:rsidR="003A7DA6" w:rsidRPr="003F762A">
        <w:rPr>
          <w:rFonts w:ascii="Arial" w:eastAsia="Times New Roman" w:hAnsi="Arial" w:cs="Arial"/>
          <w:sz w:val="20"/>
          <w:szCs w:val="20"/>
          <w:lang w:eastAsia="en-GB"/>
        </w:rPr>
        <w:t xml:space="preserve">The </w:t>
      </w:r>
      <w:r w:rsidR="00EC56A3" w:rsidRPr="003F762A">
        <w:rPr>
          <w:rFonts w:ascii="Arial" w:eastAsia="Times New Roman" w:hAnsi="Arial" w:cs="Arial"/>
          <w:sz w:val="20"/>
          <w:szCs w:val="20"/>
          <w:lang w:eastAsia="en-GB"/>
        </w:rPr>
        <w:t>Committee agree</w:t>
      </w:r>
      <w:r w:rsidR="003A7DA6" w:rsidRPr="003F762A">
        <w:rPr>
          <w:rFonts w:ascii="Arial" w:eastAsia="Times New Roman" w:hAnsi="Arial" w:cs="Arial"/>
          <w:sz w:val="20"/>
          <w:szCs w:val="20"/>
          <w:lang w:eastAsia="en-GB"/>
        </w:rPr>
        <w:t>s</w:t>
      </w:r>
      <w:r w:rsidR="00EC56A3" w:rsidRPr="003F762A">
        <w:rPr>
          <w:rFonts w:ascii="Arial" w:eastAsia="Times New Roman" w:hAnsi="Arial" w:cs="Arial"/>
          <w:sz w:val="20"/>
          <w:szCs w:val="20"/>
          <w:lang w:eastAsia="en-GB"/>
        </w:rPr>
        <w:t xml:space="preserve"> with Equal Education on the need for improved oversight in education</w:t>
      </w:r>
      <w:r w:rsidR="009D776B" w:rsidRPr="003F762A">
        <w:rPr>
          <w:rFonts w:ascii="Arial" w:eastAsia="Times New Roman" w:hAnsi="Arial" w:cs="Arial"/>
          <w:sz w:val="20"/>
          <w:szCs w:val="20"/>
          <w:lang w:eastAsia="en-GB"/>
        </w:rPr>
        <w:t>,</w:t>
      </w:r>
      <w:r w:rsidR="00EC56A3" w:rsidRPr="003F762A">
        <w:rPr>
          <w:rFonts w:ascii="Arial" w:eastAsia="Times New Roman" w:hAnsi="Arial" w:cs="Arial"/>
          <w:sz w:val="20"/>
          <w:szCs w:val="20"/>
          <w:lang w:eastAsia="en-GB"/>
        </w:rPr>
        <w:t xml:space="preserve"> </w:t>
      </w:r>
      <w:r w:rsidR="003A7DA6" w:rsidRPr="003F762A">
        <w:rPr>
          <w:rFonts w:ascii="Arial" w:eastAsia="Times New Roman" w:hAnsi="Arial" w:cs="Arial"/>
          <w:sz w:val="20"/>
          <w:szCs w:val="20"/>
          <w:lang w:eastAsia="en-GB"/>
        </w:rPr>
        <w:t xml:space="preserve">and the </w:t>
      </w:r>
      <w:r w:rsidR="00EC56A3" w:rsidRPr="003F762A">
        <w:rPr>
          <w:rFonts w:ascii="Arial" w:eastAsia="Times New Roman" w:hAnsi="Arial" w:cs="Arial"/>
          <w:sz w:val="20"/>
          <w:szCs w:val="20"/>
          <w:lang w:eastAsia="en-GB"/>
        </w:rPr>
        <w:t>concern over the reported R2.7 billion being irregularly spent through the Accelerated School Infrastructure Delivery Initiative (ASIDI) in recent years, as well as the fact that 30 percent of ASIDI funds ha</w:t>
      </w:r>
      <w:r w:rsidR="003A7DA6" w:rsidRPr="003F762A">
        <w:rPr>
          <w:rFonts w:ascii="Arial" w:eastAsia="Times New Roman" w:hAnsi="Arial" w:cs="Arial"/>
          <w:sz w:val="20"/>
          <w:szCs w:val="20"/>
          <w:lang w:eastAsia="en-GB"/>
        </w:rPr>
        <w:t>ve</w:t>
      </w:r>
      <w:r w:rsidR="00EC56A3" w:rsidRPr="003F762A">
        <w:rPr>
          <w:rFonts w:ascii="Arial" w:eastAsia="Times New Roman" w:hAnsi="Arial" w:cs="Arial"/>
          <w:sz w:val="20"/>
          <w:szCs w:val="20"/>
          <w:lang w:eastAsia="en-GB"/>
        </w:rPr>
        <w:t xml:space="preserve"> not even been spent; while children </w:t>
      </w:r>
      <w:r w:rsidR="003A7DA6" w:rsidRPr="003F762A">
        <w:rPr>
          <w:rFonts w:ascii="Arial" w:eastAsia="Times New Roman" w:hAnsi="Arial" w:cs="Arial"/>
          <w:sz w:val="20"/>
          <w:szCs w:val="20"/>
          <w:lang w:eastAsia="en-GB"/>
        </w:rPr>
        <w:t>are</w:t>
      </w:r>
      <w:r w:rsidR="00EC56A3" w:rsidRPr="003F762A">
        <w:rPr>
          <w:rFonts w:ascii="Arial" w:eastAsia="Times New Roman" w:hAnsi="Arial" w:cs="Arial"/>
          <w:sz w:val="20"/>
          <w:szCs w:val="20"/>
          <w:lang w:eastAsia="en-GB"/>
        </w:rPr>
        <w:t xml:space="preserve"> going to school in deplorable conditions</w:t>
      </w:r>
      <w:r w:rsidR="003A7DA6" w:rsidRPr="003F762A">
        <w:rPr>
          <w:rFonts w:ascii="Arial" w:eastAsia="Times New Roman" w:hAnsi="Arial" w:cs="Arial"/>
          <w:sz w:val="20"/>
          <w:szCs w:val="20"/>
          <w:lang w:eastAsia="en-GB"/>
        </w:rPr>
        <w:t>.</w:t>
      </w:r>
    </w:p>
    <w:p w:rsidR="00EC56A3" w:rsidRPr="003F762A" w:rsidRDefault="00EC56A3" w:rsidP="003F762A">
      <w:pPr>
        <w:suppressAutoHyphens/>
        <w:autoSpaceDN w:val="0"/>
        <w:spacing w:after="0" w:line="240" w:lineRule="auto"/>
        <w:ind w:left="720"/>
        <w:textAlignment w:val="baseline"/>
        <w:rPr>
          <w:rFonts w:ascii="Arial" w:eastAsia="Times New Roman" w:hAnsi="Arial" w:cs="Arial"/>
          <w:sz w:val="20"/>
          <w:szCs w:val="20"/>
          <w:lang w:eastAsia="en-GB"/>
        </w:rPr>
      </w:pPr>
    </w:p>
    <w:p w:rsidR="00EC56A3" w:rsidRPr="003F762A" w:rsidRDefault="00A92612"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val="en-GB" w:eastAsia="en-GB"/>
        </w:rPr>
      </w:pPr>
      <w:r w:rsidRPr="003F762A">
        <w:rPr>
          <w:rFonts w:ascii="Arial" w:eastAsia="Times New Roman" w:hAnsi="Arial" w:cs="Arial"/>
          <w:sz w:val="20"/>
          <w:szCs w:val="20"/>
          <w:lang w:eastAsia="en-GB"/>
        </w:rPr>
        <w:t xml:space="preserve">4.14  </w:t>
      </w:r>
      <w:r w:rsidR="00EC56A3" w:rsidRPr="003F762A">
        <w:rPr>
          <w:rFonts w:ascii="Arial" w:eastAsia="Times New Roman" w:hAnsi="Arial" w:cs="Arial"/>
          <w:sz w:val="20"/>
          <w:szCs w:val="20"/>
          <w:lang w:eastAsia="en-GB"/>
        </w:rPr>
        <w:t>Whilst the Committee welcome</w:t>
      </w:r>
      <w:r w:rsidR="003A7DA6" w:rsidRPr="003F762A">
        <w:rPr>
          <w:rFonts w:ascii="Arial" w:eastAsia="Times New Roman" w:hAnsi="Arial" w:cs="Arial"/>
          <w:sz w:val="20"/>
          <w:szCs w:val="20"/>
          <w:lang w:eastAsia="en-GB"/>
        </w:rPr>
        <w:t>s</w:t>
      </w:r>
      <w:r w:rsidR="00EC56A3" w:rsidRPr="003F762A">
        <w:rPr>
          <w:rFonts w:ascii="Arial" w:eastAsia="Times New Roman" w:hAnsi="Arial" w:cs="Arial"/>
          <w:sz w:val="20"/>
          <w:szCs w:val="20"/>
          <w:lang w:eastAsia="en-GB"/>
        </w:rPr>
        <w:t xml:space="preserve"> the R8.5 billion allocation earmarked for the National School Nutrition Programme </w:t>
      </w:r>
      <w:r w:rsidR="006A27EC" w:rsidRPr="003F762A">
        <w:rPr>
          <w:rFonts w:ascii="Arial" w:eastAsia="Times New Roman" w:hAnsi="Arial" w:cs="Arial"/>
          <w:sz w:val="20"/>
          <w:szCs w:val="20"/>
          <w:lang w:eastAsia="en-GB"/>
        </w:rPr>
        <w:t xml:space="preserve">(NSNP) </w:t>
      </w:r>
      <w:r w:rsidR="00EC56A3" w:rsidRPr="003F762A">
        <w:rPr>
          <w:rFonts w:ascii="Arial" w:eastAsia="Times New Roman" w:hAnsi="Arial" w:cs="Arial"/>
          <w:sz w:val="20"/>
          <w:szCs w:val="20"/>
          <w:lang w:eastAsia="en-GB"/>
        </w:rPr>
        <w:t>to provide meals to approximately 9 million school children,</w:t>
      </w:r>
      <w:r w:rsidR="006A27EC" w:rsidRPr="003F762A">
        <w:rPr>
          <w:rFonts w:ascii="Arial" w:eastAsia="Times New Roman" w:hAnsi="Arial" w:cs="Arial"/>
          <w:sz w:val="20"/>
          <w:szCs w:val="20"/>
          <w:lang w:eastAsia="en-GB"/>
        </w:rPr>
        <w:t xml:space="preserve"> it </w:t>
      </w:r>
      <w:r w:rsidR="00EC56A3" w:rsidRPr="003F762A">
        <w:rPr>
          <w:rFonts w:ascii="Arial" w:eastAsia="Times New Roman" w:hAnsi="Arial" w:cs="Arial"/>
          <w:sz w:val="20"/>
          <w:szCs w:val="20"/>
          <w:lang w:eastAsia="en-GB"/>
        </w:rPr>
        <w:t>remain</w:t>
      </w:r>
      <w:r w:rsidR="006A27EC" w:rsidRPr="003F762A">
        <w:rPr>
          <w:rFonts w:ascii="Arial" w:eastAsia="Times New Roman" w:hAnsi="Arial" w:cs="Arial"/>
          <w:sz w:val="20"/>
          <w:szCs w:val="20"/>
          <w:lang w:eastAsia="en-GB"/>
        </w:rPr>
        <w:t>s</w:t>
      </w:r>
      <w:r w:rsidR="00EC56A3" w:rsidRPr="003F762A">
        <w:rPr>
          <w:rFonts w:ascii="Arial" w:eastAsia="Times New Roman" w:hAnsi="Arial" w:cs="Arial"/>
          <w:sz w:val="20"/>
          <w:szCs w:val="20"/>
          <w:lang w:eastAsia="en-GB"/>
        </w:rPr>
        <w:t xml:space="preserve"> concerned </w:t>
      </w:r>
      <w:r w:rsidR="006A27EC" w:rsidRPr="003F762A">
        <w:rPr>
          <w:rFonts w:ascii="Arial" w:eastAsia="Times New Roman" w:hAnsi="Arial" w:cs="Arial"/>
          <w:sz w:val="20"/>
          <w:szCs w:val="20"/>
          <w:lang w:eastAsia="en-GB"/>
        </w:rPr>
        <w:t>over</w:t>
      </w:r>
      <w:r w:rsidR="00EC56A3" w:rsidRPr="003F762A">
        <w:rPr>
          <w:rFonts w:ascii="Arial" w:eastAsia="Times New Roman" w:hAnsi="Arial" w:cs="Arial"/>
          <w:sz w:val="20"/>
          <w:szCs w:val="20"/>
          <w:lang w:eastAsia="en-GB"/>
        </w:rPr>
        <w:t xml:space="preserve"> the capacity challenges </w:t>
      </w:r>
      <w:r w:rsidR="00B70A7F" w:rsidRPr="003F762A">
        <w:rPr>
          <w:rFonts w:ascii="Arial" w:eastAsia="Times New Roman" w:hAnsi="Arial" w:cs="Arial"/>
          <w:sz w:val="20"/>
          <w:szCs w:val="20"/>
          <w:lang w:eastAsia="en-GB"/>
        </w:rPr>
        <w:t>in</w:t>
      </w:r>
      <w:r w:rsidR="00EC56A3" w:rsidRPr="003F762A">
        <w:rPr>
          <w:rFonts w:ascii="Arial" w:eastAsia="Times New Roman" w:hAnsi="Arial" w:cs="Arial"/>
          <w:sz w:val="20"/>
          <w:szCs w:val="20"/>
          <w:lang w:eastAsia="en-GB"/>
        </w:rPr>
        <w:t xml:space="preserve"> some provinces to implement this programme effectively </w:t>
      </w:r>
      <w:r w:rsidR="00B70A7F" w:rsidRPr="003F762A">
        <w:rPr>
          <w:rFonts w:ascii="Arial" w:eastAsia="Times New Roman" w:hAnsi="Arial" w:cs="Arial"/>
          <w:sz w:val="20"/>
          <w:szCs w:val="20"/>
          <w:lang w:eastAsia="en-GB"/>
        </w:rPr>
        <w:t>to</w:t>
      </w:r>
      <w:r w:rsidR="00EC56A3" w:rsidRPr="003F762A">
        <w:rPr>
          <w:rFonts w:ascii="Arial" w:eastAsia="Times New Roman" w:hAnsi="Arial" w:cs="Arial"/>
          <w:sz w:val="20"/>
          <w:szCs w:val="20"/>
          <w:lang w:eastAsia="en-GB"/>
        </w:rPr>
        <w:t xml:space="preserve"> </w:t>
      </w:r>
      <w:r w:rsidR="00E255C2" w:rsidRPr="003F762A">
        <w:rPr>
          <w:rFonts w:ascii="Arial" w:eastAsia="Times New Roman" w:hAnsi="Arial" w:cs="Arial"/>
          <w:sz w:val="20"/>
          <w:szCs w:val="20"/>
          <w:lang w:eastAsia="en-GB"/>
        </w:rPr>
        <w:t>achieve</w:t>
      </w:r>
      <w:r w:rsidR="00EC56A3" w:rsidRPr="003F762A">
        <w:rPr>
          <w:rFonts w:ascii="Arial" w:eastAsia="Times New Roman" w:hAnsi="Arial" w:cs="Arial"/>
          <w:sz w:val="20"/>
          <w:szCs w:val="20"/>
          <w:lang w:eastAsia="en-GB"/>
        </w:rPr>
        <w:t xml:space="preserve"> </w:t>
      </w:r>
      <w:r w:rsidR="00B70A7F" w:rsidRPr="003F762A">
        <w:rPr>
          <w:rFonts w:ascii="Arial" w:eastAsia="Times New Roman" w:hAnsi="Arial" w:cs="Arial"/>
          <w:sz w:val="20"/>
          <w:szCs w:val="20"/>
          <w:lang w:eastAsia="en-GB"/>
        </w:rPr>
        <w:t>value for money</w:t>
      </w:r>
      <w:r w:rsidR="006A27EC" w:rsidRPr="003F762A">
        <w:rPr>
          <w:rFonts w:ascii="Arial" w:eastAsia="Times New Roman" w:hAnsi="Arial" w:cs="Arial"/>
          <w:sz w:val="20"/>
          <w:szCs w:val="20"/>
          <w:lang w:eastAsia="en-GB"/>
        </w:rPr>
        <w:t xml:space="preserve">. The Committee </w:t>
      </w:r>
      <w:r w:rsidR="00EC56A3" w:rsidRPr="003F762A">
        <w:rPr>
          <w:rFonts w:ascii="Arial" w:eastAsia="Times New Roman" w:hAnsi="Arial" w:cs="Arial"/>
          <w:sz w:val="20"/>
          <w:szCs w:val="20"/>
          <w:lang w:eastAsia="en-GB"/>
        </w:rPr>
        <w:t>further note</w:t>
      </w:r>
      <w:r w:rsidR="006A27EC" w:rsidRPr="003F762A">
        <w:rPr>
          <w:rFonts w:ascii="Arial" w:eastAsia="Times New Roman" w:hAnsi="Arial" w:cs="Arial"/>
          <w:sz w:val="20"/>
          <w:szCs w:val="20"/>
          <w:lang w:eastAsia="en-GB"/>
        </w:rPr>
        <w:t>s</w:t>
      </w:r>
      <w:r w:rsidR="00EC56A3" w:rsidRPr="003F762A">
        <w:rPr>
          <w:rFonts w:ascii="Arial" w:eastAsia="Times New Roman" w:hAnsi="Arial" w:cs="Arial"/>
          <w:sz w:val="20"/>
          <w:szCs w:val="20"/>
          <w:lang w:eastAsia="en-GB"/>
        </w:rPr>
        <w:t xml:space="preserve"> that the </w:t>
      </w:r>
      <w:r w:rsidR="006A27EC" w:rsidRPr="003F762A">
        <w:rPr>
          <w:rFonts w:ascii="Arial" w:eastAsia="Times New Roman" w:hAnsi="Arial" w:cs="Arial"/>
          <w:sz w:val="20"/>
          <w:szCs w:val="20"/>
          <w:lang w:eastAsia="en-GB"/>
        </w:rPr>
        <w:t xml:space="preserve">NSNP </w:t>
      </w:r>
      <w:r w:rsidR="00EC56A3" w:rsidRPr="003F762A">
        <w:rPr>
          <w:rFonts w:ascii="Arial" w:eastAsia="Times New Roman" w:hAnsi="Arial" w:cs="Arial"/>
          <w:sz w:val="20"/>
          <w:szCs w:val="20"/>
          <w:lang w:eastAsia="en-GB"/>
        </w:rPr>
        <w:t xml:space="preserve">allocation </w:t>
      </w:r>
      <w:r w:rsidR="006A27EC" w:rsidRPr="003F762A">
        <w:rPr>
          <w:rFonts w:ascii="Arial" w:eastAsia="Times New Roman" w:hAnsi="Arial" w:cs="Arial"/>
          <w:sz w:val="20"/>
          <w:szCs w:val="20"/>
          <w:lang w:eastAsia="en-GB"/>
        </w:rPr>
        <w:t>is</w:t>
      </w:r>
      <w:r w:rsidR="00EC56A3" w:rsidRPr="003F762A">
        <w:rPr>
          <w:rFonts w:ascii="Arial" w:eastAsia="Times New Roman" w:hAnsi="Arial" w:cs="Arial"/>
          <w:sz w:val="20"/>
          <w:szCs w:val="20"/>
          <w:lang w:eastAsia="en-GB"/>
        </w:rPr>
        <w:t xml:space="preserve"> </w:t>
      </w:r>
      <w:r w:rsidR="006A27EC" w:rsidRPr="003F762A">
        <w:rPr>
          <w:rFonts w:ascii="Arial" w:eastAsia="Times New Roman" w:hAnsi="Arial" w:cs="Arial"/>
          <w:sz w:val="20"/>
          <w:szCs w:val="20"/>
          <w:lang w:eastAsia="en-GB"/>
        </w:rPr>
        <w:t xml:space="preserve">reportedly </w:t>
      </w:r>
      <w:r w:rsidR="00EC56A3" w:rsidRPr="003F762A">
        <w:rPr>
          <w:rFonts w:ascii="Arial" w:eastAsia="Times New Roman" w:hAnsi="Arial" w:cs="Arial"/>
          <w:sz w:val="20"/>
          <w:szCs w:val="20"/>
          <w:lang w:eastAsia="en-GB"/>
        </w:rPr>
        <w:t xml:space="preserve">not in keeping with the increasing food prices. The Committee is of the view that this is one of </w:t>
      </w:r>
      <w:r w:rsidR="006A27EC" w:rsidRPr="003F762A">
        <w:rPr>
          <w:rFonts w:ascii="Arial" w:eastAsia="Times New Roman" w:hAnsi="Arial" w:cs="Arial"/>
          <w:sz w:val="20"/>
          <w:szCs w:val="20"/>
          <w:lang w:eastAsia="en-GB"/>
        </w:rPr>
        <w:t>government’s</w:t>
      </w:r>
      <w:r w:rsidR="00EC56A3" w:rsidRPr="003F762A">
        <w:rPr>
          <w:rFonts w:ascii="Arial" w:eastAsia="Times New Roman" w:hAnsi="Arial" w:cs="Arial"/>
          <w:sz w:val="20"/>
          <w:szCs w:val="20"/>
          <w:lang w:eastAsia="en-GB"/>
        </w:rPr>
        <w:t xml:space="preserve"> most</w:t>
      </w:r>
      <w:r w:rsidR="00B70A7F" w:rsidRPr="003F762A">
        <w:rPr>
          <w:rFonts w:ascii="Arial" w:eastAsia="Times New Roman" w:hAnsi="Arial" w:cs="Arial"/>
          <w:sz w:val="20"/>
          <w:szCs w:val="20"/>
          <w:lang w:eastAsia="en-GB"/>
        </w:rPr>
        <w:t xml:space="preserve"> crucial</w:t>
      </w:r>
      <w:r w:rsidR="00EC56A3" w:rsidRPr="003F762A">
        <w:rPr>
          <w:rFonts w:ascii="Arial" w:eastAsia="Times New Roman" w:hAnsi="Arial" w:cs="Arial"/>
          <w:sz w:val="20"/>
          <w:szCs w:val="20"/>
          <w:lang w:eastAsia="en-GB"/>
        </w:rPr>
        <w:t xml:space="preserve"> initiative</w:t>
      </w:r>
      <w:r w:rsidR="006A27EC" w:rsidRPr="003F762A">
        <w:rPr>
          <w:rFonts w:ascii="Arial" w:eastAsia="Times New Roman" w:hAnsi="Arial" w:cs="Arial"/>
          <w:sz w:val="20"/>
          <w:szCs w:val="20"/>
          <w:lang w:eastAsia="en-GB"/>
        </w:rPr>
        <w:t xml:space="preserve">s </w:t>
      </w:r>
      <w:r w:rsidR="00EC56A3" w:rsidRPr="003F762A">
        <w:rPr>
          <w:rFonts w:ascii="Arial" w:eastAsia="Times New Roman" w:hAnsi="Arial" w:cs="Arial"/>
          <w:sz w:val="20"/>
          <w:szCs w:val="20"/>
          <w:lang w:eastAsia="en-GB"/>
        </w:rPr>
        <w:t xml:space="preserve">to fight hunger and poverty and therefore decisive intervention to address hindrances is required urgently.   </w:t>
      </w:r>
    </w:p>
    <w:p w:rsidR="00EC56A3" w:rsidRPr="003F762A" w:rsidRDefault="00EC56A3" w:rsidP="003F762A">
      <w:pPr>
        <w:suppressAutoHyphens/>
        <w:autoSpaceDN w:val="0"/>
        <w:spacing w:after="0" w:line="240" w:lineRule="auto"/>
        <w:ind w:left="720"/>
        <w:textAlignment w:val="baseline"/>
        <w:rPr>
          <w:rFonts w:ascii="Arial" w:eastAsia="Times New Roman" w:hAnsi="Arial" w:cs="Arial"/>
          <w:sz w:val="20"/>
          <w:szCs w:val="20"/>
          <w:lang w:eastAsia="en-GB"/>
        </w:rPr>
      </w:pPr>
    </w:p>
    <w:p w:rsidR="00EC56A3" w:rsidRPr="003F762A" w:rsidRDefault="00A92612"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val="en-GB" w:eastAsia="en-GB"/>
        </w:rPr>
      </w:pPr>
      <w:r w:rsidRPr="003F762A">
        <w:rPr>
          <w:rFonts w:ascii="Arial" w:eastAsia="Times New Roman" w:hAnsi="Arial" w:cs="Arial"/>
          <w:sz w:val="20"/>
          <w:szCs w:val="20"/>
          <w:lang w:eastAsia="en-GB"/>
        </w:rPr>
        <w:t xml:space="preserve">4.15  </w:t>
      </w:r>
      <w:r w:rsidR="00EC56A3" w:rsidRPr="003F762A">
        <w:rPr>
          <w:rFonts w:ascii="Arial" w:eastAsia="Times New Roman" w:hAnsi="Arial" w:cs="Arial"/>
          <w:sz w:val="20"/>
          <w:szCs w:val="20"/>
          <w:lang w:eastAsia="en-GB"/>
        </w:rPr>
        <w:t>The Committee note</w:t>
      </w:r>
      <w:r w:rsidR="00250257" w:rsidRPr="003F762A">
        <w:rPr>
          <w:rFonts w:ascii="Arial" w:eastAsia="Times New Roman" w:hAnsi="Arial" w:cs="Arial"/>
          <w:sz w:val="20"/>
          <w:szCs w:val="20"/>
          <w:lang w:eastAsia="en-GB"/>
        </w:rPr>
        <w:t>s</w:t>
      </w:r>
      <w:r w:rsidR="00EC56A3" w:rsidRPr="003F762A">
        <w:rPr>
          <w:rFonts w:ascii="Arial" w:eastAsia="Times New Roman" w:hAnsi="Arial" w:cs="Arial"/>
          <w:sz w:val="20"/>
          <w:szCs w:val="20"/>
          <w:lang w:eastAsia="en-GB"/>
        </w:rPr>
        <w:t xml:space="preserve"> COSATU’s proposal that the Post Office need</w:t>
      </w:r>
      <w:r w:rsidR="00250257" w:rsidRPr="003F762A">
        <w:rPr>
          <w:rFonts w:ascii="Arial" w:eastAsia="Times New Roman" w:hAnsi="Arial" w:cs="Arial"/>
          <w:sz w:val="20"/>
          <w:szCs w:val="20"/>
          <w:lang w:eastAsia="en-GB"/>
        </w:rPr>
        <w:t>s</w:t>
      </w:r>
      <w:r w:rsidR="00EC56A3" w:rsidRPr="003F762A">
        <w:rPr>
          <w:rFonts w:ascii="Arial" w:eastAsia="Times New Roman" w:hAnsi="Arial" w:cs="Arial"/>
          <w:sz w:val="20"/>
          <w:szCs w:val="20"/>
          <w:lang w:eastAsia="en-GB"/>
        </w:rPr>
        <w:t xml:space="preserve"> a new </w:t>
      </w:r>
      <w:r w:rsidR="00250257" w:rsidRPr="003F762A">
        <w:rPr>
          <w:rFonts w:ascii="Arial" w:eastAsia="Times New Roman" w:hAnsi="Arial" w:cs="Arial"/>
          <w:sz w:val="20"/>
          <w:szCs w:val="20"/>
          <w:lang w:eastAsia="en-GB"/>
        </w:rPr>
        <w:t xml:space="preserve">operating </w:t>
      </w:r>
      <w:r w:rsidR="00EC56A3" w:rsidRPr="003F762A">
        <w:rPr>
          <w:rFonts w:ascii="Arial" w:eastAsia="Times New Roman" w:hAnsi="Arial" w:cs="Arial"/>
          <w:sz w:val="20"/>
          <w:szCs w:val="20"/>
          <w:lang w:eastAsia="en-GB"/>
        </w:rPr>
        <w:t xml:space="preserve">model, such as </w:t>
      </w:r>
      <w:r w:rsidR="00250257" w:rsidRPr="003F762A">
        <w:rPr>
          <w:rFonts w:ascii="Arial" w:eastAsia="Times New Roman" w:hAnsi="Arial" w:cs="Arial"/>
          <w:sz w:val="20"/>
          <w:szCs w:val="20"/>
          <w:lang w:eastAsia="en-GB"/>
        </w:rPr>
        <w:t>becoming m</w:t>
      </w:r>
      <w:r w:rsidR="00EC56A3" w:rsidRPr="003F762A">
        <w:rPr>
          <w:rFonts w:ascii="Arial" w:eastAsia="Times New Roman" w:hAnsi="Arial" w:cs="Arial"/>
          <w:sz w:val="20"/>
          <w:szCs w:val="20"/>
          <w:lang w:eastAsia="en-GB"/>
        </w:rPr>
        <w:t>ulti-purpose government services access points in small towns and rural areas and giving support to people who want to establish SMMEs</w:t>
      </w:r>
      <w:r w:rsidR="00250257" w:rsidRPr="003F762A">
        <w:rPr>
          <w:rFonts w:ascii="Arial" w:eastAsia="Times New Roman" w:hAnsi="Arial" w:cs="Arial"/>
          <w:sz w:val="20"/>
          <w:szCs w:val="20"/>
          <w:lang w:eastAsia="en-GB"/>
        </w:rPr>
        <w:t>; as well as t</w:t>
      </w:r>
      <w:r w:rsidR="00EC56A3" w:rsidRPr="003F762A">
        <w:rPr>
          <w:rFonts w:ascii="Arial" w:eastAsia="Times New Roman" w:hAnsi="Arial" w:cs="Arial"/>
          <w:sz w:val="20"/>
          <w:szCs w:val="20"/>
          <w:lang w:eastAsia="en-GB"/>
        </w:rPr>
        <w:t xml:space="preserve">he fact that there </w:t>
      </w:r>
      <w:r w:rsidR="00250257" w:rsidRPr="003F762A">
        <w:rPr>
          <w:rFonts w:ascii="Arial" w:eastAsia="Times New Roman" w:hAnsi="Arial" w:cs="Arial"/>
          <w:sz w:val="20"/>
          <w:szCs w:val="20"/>
          <w:lang w:eastAsia="en-GB"/>
        </w:rPr>
        <w:t xml:space="preserve">is </w:t>
      </w:r>
      <w:r w:rsidR="00EC56A3" w:rsidRPr="003F762A">
        <w:rPr>
          <w:rFonts w:ascii="Arial" w:eastAsia="Times New Roman" w:hAnsi="Arial" w:cs="Arial"/>
          <w:sz w:val="20"/>
          <w:szCs w:val="20"/>
          <w:lang w:eastAsia="en-GB"/>
        </w:rPr>
        <w:t>an amendment Bill on the way to Parliament that w</w:t>
      </w:r>
      <w:r w:rsidR="00250257" w:rsidRPr="003F762A">
        <w:rPr>
          <w:rFonts w:ascii="Arial" w:eastAsia="Times New Roman" w:hAnsi="Arial" w:cs="Arial"/>
          <w:sz w:val="20"/>
          <w:szCs w:val="20"/>
          <w:lang w:eastAsia="en-GB"/>
        </w:rPr>
        <w:t>ill</w:t>
      </w:r>
      <w:r w:rsidR="00EC56A3" w:rsidRPr="003F762A">
        <w:rPr>
          <w:rFonts w:ascii="Arial" w:eastAsia="Times New Roman" w:hAnsi="Arial" w:cs="Arial"/>
          <w:sz w:val="20"/>
          <w:szCs w:val="20"/>
          <w:lang w:eastAsia="en-GB"/>
        </w:rPr>
        <w:t xml:space="preserve"> begin to address the repurposing of th</w:t>
      </w:r>
      <w:r w:rsidR="00BB4558" w:rsidRPr="003F762A">
        <w:rPr>
          <w:rFonts w:ascii="Arial" w:eastAsia="Times New Roman" w:hAnsi="Arial" w:cs="Arial"/>
          <w:sz w:val="20"/>
          <w:szCs w:val="20"/>
          <w:lang w:eastAsia="en-GB"/>
        </w:rPr>
        <w:t>is critical institution</w:t>
      </w:r>
      <w:r w:rsidR="00EC56A3" w:rsidRPr="003F762A">
        <w:rPr>
          <w:rFonts w:ascii="Arial" w:eastAsia="Times New Roman" w:hAnsi="Arial" w:cs="Arial"/>
          <w:sz w:val="20"/>
          <w:szCs w:val="20"/>
          <w:lang w:eastAsia="en-GB"/>
        </w:rPr>
        <w:t>, while ensuring that workers d</w:t>
      </w:r>
      <w:r w:rsidR="00250257" w:rsidRPr="003F762A">
        <w:rPr>
          <w:rFonts w:ascii="Arial" w:eastAsia="Times New Roman" w:hAnsi="Arial" w:cs="Arial"/>
          <w:sz w:val="20"/>
          <w:szCs w:val="20"/>
          <w:lang w:eastAsia="en-GB"/>
        </w:rPr>
        <w:t>o</w:t>
      </w:r>
      <w:r w:rsidR="00EC56A3" w:rsidRPr="003F762A">
        <w:rPr>
          <w:rFonts w:ascii="Arial" w:eastAsia="Times New Roman" w:hAnsi="Arial" w:cs="Arial"/>
          <w:sz w:val="20"/>
          <w:szCs w:val="20"/>
          <w:lang w:eastAsia="en-GB"/>
        </w:rPr>
        <w:t xml:space="preserve"> not lose their jobs in the process.</w:t>
      </w:r>
    </w:p>
    <w:p w:rsidR="00EC56A3" w:rsidRPr="003F762A" w:rsidRDefault="00EC56A3" w:rsidP="003F762A">
      <w:pPr>
        <w:suppressAutoHyphens/>
        <w:autoSpaceDN w:val="0"/>
        <w:spacing w:after="0" w:line="240" w:lineRule="auto"/>
        <w:ind w:left="720"/>
        <w:textAlignment w:val="baseline"/>
        <w:rPr>
          <w:rFonts w:ascii="Arial" w:eastAsia="Times New Roman" w:hAnsi="Arial" w:cs="Arial"/>
          <w:sz w:val="20"/>
          <w:szCs w:val="20"/>
          <w:lang w:eastAsia="en-GB"/>
        </w:rPr>
      </w:pPr>
    </w:p>
    <w:p w:rsidR="00EC56A3" w:rsidRPr="003F762A" w:rsidRDefault="00A92612" w:rsidP="003F762A">
      <w:pPr>
        <w:spacing w:after="0" w:line="240" w:lineRule="auto"/>
        <w:ind w:left="567" w:hanging="567"/>
        <w:rPr>
          <w:rFonts w:ascii="Arial" w:eastAsia="Times New Roman" w:hAnsi="Arial" w:cs="Arial"/>
          <w:color w:val="000000"/>
          <w:spacing w:val="6"/>
          <w:sz w:val="20"/>
          <w:szCs w:val="20"/>
          <w:lang w:val="en-GB" w:eastAsia="en-GB"/>
        </w:rPr>
      </w:pPr>
      <w:r w:rsidRPr="003F762A">
        <w:rPr>
          <w:rFonts w:ascii="Arial" w:eastAsia="Times New Roman" w:hAnsi="Arial" w:cs="Arial"/>
          <w:color w:val="000000"/>
          <w:spacing w:val="6"/>
          <w:sz w:val="20"/>
          <w:szCs w:val="20"/>
          <w:lang w:val="en-GB" w:eastAsia="en-GB"/>
        </w:rPr>
        <w:t xml:space="preserve">4.16 </w:t>
      </w:r>
      <w:r w:rsidR="00EC56A3" w:rsidRPr="003F762A">
        <w:rPr>
          <w:rFonts w:ascii="Arial" w:eastAsia="Times New Roman" w:hAnsi="Arial" w:cs="Arial"/>
          <w:color w:val="000000"/>
          <w:spacing w:val="6"/>
          <w:sz w:val="20"/>
          <w:szCs w:val="20"/>
          <w:lang w:val="en-GB" w:eastAsia="en-GB"/>
        </w:rPr>
        <w:t xml:space="preserve">The Committee </w:t>
      </w:r>
      <w:r w:rsidR="00250257" w:rsidRPr="003F762A">
        <w:rPr>
          <w:rFonts w:ascii="Arial" w:eastAsia="Times New Roman" w:hAnsi="Arial" w:cs="Arial"/>
          <w:color w:val="000000"/>
          <w:spacing w:val="6"/>
          <w:sz w:val="20"/>
          <w:szCs w:val="20"/>
          <w:lang w:val="en-GB" w:eastAsia="en-GB"/>
        </w:rPr>
        <w:t>agrees</w:t>
      </w:r>
      <w:r w:rsidR="00EC56A3" w:rsidRPr="003F762A">
        <w:rPr>
          <w:rFonts w:ascii="Arial" w:eastAsia="Times New Roman" w:hAnsi="Arial" w:cs="Arial"/>
          <w:color w:val="000000"/>
          <w:spacing w:val="6"/>
          <w:sz w:val="20"/>
          <w:szCs w:val="20"/>
          <w:lang w:val="en-GB" w:eastAsia="en-GB"/>
        </w:rPr>
        <w:t xml:space="preserve"> </w:t>
      </w:r>
      <w:r w:rsidR="00250257" w:rsidRPr="003F762A">
        <w:rPr>
          <w:rFonts w:ascii="Arial" w:eastAsia="Times New Roman" w:hAnsi="Arial" w:cs="Arial"/>
          <w:color w:val="000000"/>
          <w:spacing w:val="6"/>
          <w:sz w:val="20"/>
          <w:szCs w:val="20"/>
          <w:lang w:val="en-GB" w:eastAsia="en-GB"/>
        </w:rPr>
        <w:t xml:space="preserve">with </w:t>
      </w:r>
      <w:r w:rsidR="00EC56A3" w:rsidRPr="003F762A">
        <w:rPr>
          <w:rFonts w:ascii="Arial" w:eastAsia="Times New Roman" w:hAnsi="Arial" w:cs="Arial"/>
          <w:color w:val="000000"/>
          <w:spacing w:val="6"/>
          <w:sz w:val="20"/>
          <w:szCs w:val="20"/>
          <w:lang w:val="en-GB" w:eastAsia="en-GB"/>
        </w:rPr>
        <w:t>COSATU’s proposal</w:t>
      </w:r>
      <w:r w:rsidR="00250257" w:rsidRPr="003F762A">
        <w:rPr>
          <w:rFonts w:ascii="Arial" w:eastAsia="Times New Roman" w:hAnsi="Arial" w:cs="Arial"/>
          <w:color w:val="000000"/>
          <w:spacing w:val="6"/>
          <w:sz w:val="20"/>
          <w:szCs w:val="20"/>
          <w:lang w:val="en-GB" w:eastAsia="en-GB"/>
        </w:rPr>
        <w:t xml:space="preserve"> that </w:t>
      </w:r>
      <w:r w:rsidR="00EC56A3" w:rsidRPr="003F762A">
        <w:rPr>
          <w:rFonts w:ascii="Arial" w:eastAsia="Times New Roman" w:hAnsi="Arial" w:cs="Arial"/>
          <w:color w:val="000000"/>
          <w:spacing w:val="6"/>
          <w:sz w:val="20"/>
          <w:szCs w:val="20"/>
          <w:lang w:val="en-GB" w:eastAsia="en-GB"/>
        </w:rPr>
        <w:t>the fuel price regime</w:t>
      </w:r>
      <w:r w:rsidR="00250257" w:rsidRPr="003F762A">
        <w:rPr>
          <w:rFonts w:ascii="Arial" w:eastAsia="Times New Roman" w:hAnsi="Arial" w:cs="Arial"/>
          <w:color w:val="000000"/>
          <w:spacing w:val="6"/>
          <w:sz w:val="20"/>
          <w:szCs w:val="20"/>
          <w:lang w:val="en-GB" w:eastAsia="en-GB"/>
        </w:rPr>
        <w:t xml:space="preserve"> needs to be overhauled.</w:t>
      </w:r>
      <w:r w:rsidR="00EC56A3" w:rsidRPr="003F762A">
        <w:rPr>
          <w:rFonts w:ascii="Arial" w:eastAsia="Times New Roman" w:hAnsi="Arial" w:cs="Arial"/>
          <w:color w:val="000000"/>
          <w:spacing w:val="6"/>
          <w:sz w:val="20"/>
          <w:szCs w:val="20"/>
          <w:lang w:val="en-GB" w:eastAsia="en-GB"/>
        </w:rPr>
        <w:t xml:space="preserve"> </w:t>
      </w:r>
    </w:p>
    <w:p w:rsidR="00EC56A3" w:rsidRPr="003F762A" w:rsidRDefault="00EC56A3" w:rsidP="003F762A">
      <w:pPr>
        <w:suppressAutoHyphens/>
        <w:autoSpaceDN w:val="0"/>
        <w:spacing w:after="0" w:line="240" w:lineRule="auto"/>
        <w:textAlignment w:val="baseline"/>
        <w:rPr>
          <w:rFonts w:ascii="Arial" w:eastAsia="Times New Roman" w:hAnsi="Arial" w:cs="Arial"/>
          <w:color w:val="000000"/>
          <w:sz w:val="20"/>
          <w:szCs w:val="20"/>
          <w:lang w:eastAsia="en-GB"/>
        </w:rPr>
      </w:pPr>
    </w:p>
    <w:p w:rsidR="00EC56A3" w:rsidRPr="003F762A" w:rsidRDefault="00A92612" w:rsidP="003F762A">
      <w:pPr>
        <w:spacing w:after="0" w:line="240" w:lineRule="auto"/>
        <w:ind w:left="567" w:hanging="567"/>
        <w:rPr>
          <w:rFonts w:ascii="Arial" w:eastAsia="Times New Roman" w:hAnsi="Arial" w:cs="Arial"/>
          <w:color w:val="000000"/>
          <w:spacing w:val="6"/>
          <w:sz w:val="20"/>
          <w:szCs w:val="20"/>
          <w:lang w:eastAsia="en-GB"/>
        </w:rPr>
      </w:pPr>
      <w:r w:rsidRPr="003F762A">
        <w:rPr>
          <w:rFonts w:ascii="Arial" w:eastAsia="Times New Roman" w:hAnsi="Arial" w:cs="Arial"/>
          <w:color w:val="000000"/>
          <w:spacing w:val="6"/>
          <w:sz w:val="20"/>
          <w:szCs w:val="20"/>
          <w:lang w:eastAsia="en-GB"/>
        </w:rPr>
        <w:t xml:space="preserve">4.17 </w:t>
      </w:r>
      <w:r w:rsidR="004042C7" w:rsidRPr="003F762A">
        <w:rPr>
          <w:rFonts w:ascii="Arial" w:eastAsia="Times New Roman" w:hAnsi="Arial" w:cs="Arial"/>
          <w:color w:val="000000"/>
          <w:spacing w:val="6"/>
          <w:sz w:val="20"/>
          <w:szCs w:val="20"/>
          <w:lang w:eastAsia="en-GB"/>
        </w:rPr>
        <w:t xml:space="preserve">The </w:t>
      </w:r>
      <w:r w:rsidR="00EC56A3" w:rsidRPr="003F762A">
        <w:rPr>
          <w:rFonts w:ascii="Arial" w:eastAsia="Times New Roman" w:hAnsi="Arial" w:cs="Arial"/>
          <w:color w:val="000000"/>
          <w:spacing w:val="6"/>
          <w:sz w:val="20"/>
          <w:szCs w:val="20"/>
          <w:lang w:eastAsia="en-GB"/>
        </w:rPr>
        <w:t>Committee reiterate</w:t>
      </w:r>
      <w:r w:rsidR="004042C7" w:rsidRPr="003F762A">
        <w:rPr>
          <w:rFonts w:ascii="Arial" w:eastAsia="Times New Roman" w:hAnsi="Arial" w:cs="Arial"/>
          <w:color w:val="000000"/>
          <w:spacing w:val="6"/>
          <w:sz w:val="20"/>
          <w:szCs w:val="20"/>
          <w:lang w:eastAsia="en-GB"/>
        </w:rPr>
        <w:t xml:space="preserve">s </w:t>
      </w:r>
      <w:r w:rsidR="00EC56A3" w:rsidRPr="003F762A">
        <w:rPr>
          <w:rFonts w:ascii="Arial" w:eastAsia="Times New Roman" w:hAnsi="Arial" w:cs="Arial"/>
          <w:color w:val="000000"/>
          <w:spacing w:val="6"/>
          <w:sz w:val="20"/>
          <w:szCs w:val="20"/>
          <w:lang w:eastAsia="en-GB"/>
        </w:rPr>
        <w:t xml:space="preserve">its previous finding on </w:t>
      </w:r>
      <w:r w:rsidR="00EC56A3" w:rsidRPr="003F762A">
        <w:rPr>
          <w:rFonts w:ascii="Arial" w:eastAsia="Times New Roman" w:hAnsi="Arial" w:cs="Arial"/>
          <w:color w:val="000000"/>
          <w:spacing w:val="6"/>
          <w:sz w:val="20"/>
          <w:szCs w:val="20"/>
          <w:lang w:val="en-GB" w:eastAsia="en-GB"/>
        </w:rPr>
        <w:t>the failure of government departments to pay invoices within 30 days for work done by service providers</w:t>
      </w:r>
      <w:r w:rsidR="00933A85" w:rsidRPr="003F762A">
        <w:rPr>
          <w:rFonts w:ascii="Arial" w:eastAsia="Times New Roman" w:hAnsi="Arial" w:cs="Arial"/>
          <w:color w:val="000000"/>
          <w:spacing w:val="6"/>
          <w:sz w:val="20"/>
          <w:szCs w:val="20"/>
          <w:lang w:val="en-GB" w:eastAsia="en-GB"/>
        </w:rPr>
        <w:t xml:space="preserve"> or consultants</w:t>
      </w:r>
      <w:r w:rsidR="00EC56A3" w:rsidRPr="003F762A">
        <w:rPr>
          <w:rFonts w:ascii="Arial" w:eastAsia="Times New Roman" w:hAnsi="Arial" w:cs="Arial"/>
          <w:color w:val="000000"/>
          <w:spacing w:val="6"/>
          <w:sz w:val="20"/>
          <w:szCs w:val="20"/>
          <w:lang w:val="en-GB" w:eastAsia="en-GB"/>
        </w:rPr>
        <w:t>. The Committee remain</w:t>
      </w:r>
      <w:r w:rsidR="004042C7" w:rsidRPr="003F762A">
        <w:rPr>
          <w:rFonts w:ascii="Arial" w:eastAsia="Times New Roman" w:hAnsi="Arial" w:cs="Arial"/>
          <w:color w:val="000000"/>
          <w:spacing w:val="6"/>
          <w:sz w:val="20"/>
          <w:szCs w:val="20"/>
          <w:lang w:val="en-GB" w:eastAsia="en-GB"/>
        </w:rPr>
        <w:t>s</w:t>
      </w:r>
      <w:r w:rsidR="00EC56A3" w:rsidRPr="003F762A">
        <w:rPr>
          <w:rFonts w:ascii="Arial" w:eastAsia="Times New Roman" w:hAnsi="Arial" w:cs="Arial"/>
          <w:color w:val="000000"/>
          <w:spacing w:val="6"/>
          <w:sz w:val="20"/>
          <w:szCs w:val="20"/>
          <w:lang w:val="en-GB" w:eastAsia="en-GB"/>
        </w:rPr>
        <w:t xml:space="preserve"> concerned about this as it </w:t>
      </w:r>
      <w:r w:rsidR="004042C7" w:rsidRPr="003F762A">
        <w:rPr>
          <w:rFonts w:ascii="Arial" w:eastAsia="Times New Roman" w:hAnsi="Arial" w:cs="Arial"/>
          <w:color w:val="000000"/>
          <w:spacing w:val="6"/>
          <w:sz w:val="20"/>
          <w:szCs w:val="20"/>
          <w:lang w:val="en-GB" w:eastAsia="en-GB"/>
        </w:rPr>
        <w:t xml:space="preserve">is in contravention of the </w:t>
      </w:r>
      <w:r w:rsidR="00EC56A3" w:rsidRPr="003F762A">
        <w:rPr>
          <w:rFonts w:ascii="Arial" w:eastAsia="Times New Roman" w:hAnsi="Arial" w:cs="Arial"/>
          <w:color w:val="000000"/>
          <w:spacing w:val="6"/>
          <w:sz w:val="20"/>
          <w:szCs w:val="20"/>
          <w:lang w:val="en-GB" w:eastAsia="en-GB"/>
        </w:rPr>
        <w:t>Public Finance Management Act of 1999</w:t>
      </w:r>
      <w:r w:rsidR="00933A85" w:rsidRPr="003F762A">
        <w:rPr>
          <w:rFonts w:ascii="Arial" w:eastAsia="Times New Roman" w:hAnsi="Arial" w:cs="Arial"/>
          <w:color w:val="000000"/>
          <w:spacing w:val="6"/>
          <w:sz w:val="20"/>
          <w:szCs w:val="20"/>
          <w:lang w:val="en-GB" w:eastAsia="en-GB"/>
        </w:rPr>
        <w:t xml:space="preserve"> and Treasury regulations</w:t>
      </w:r>
      <w:r w:rsidR="00EC56A3" w:rsidRPr="003F762A">
        <w:rPr>
          <w:rFonts w:ascii="Arial" w:eastAsia="Times New Roman" w:hAnsi="Arial" w:cs="Arial"/>
          <w:color w:val="000000"/>
          <w:spacing w:val="6"/>
          <w:sz w:val="20"/>
          <w:szCs w:val="20"/>
          <w:lang w:val="en-GB" w:eastAsia="en-GB"/>
        </w:rPr>
        <w:t>.</w:t>
      </w:r>
      <w:r w:rsidR="00933A85" w:rsidRPr="003F762A">
        <w:rPr>
          <w:rFonts w:ascii="Arial" w:eastAsia="Times New Roman" w:hAnsi="Arial" w:cs="Arial"/>
          <w:color w:val="000000"/>
          <w:spacing w:val="6"/>
          <w:sz w:val="20"/>
          <w:szCs w:val="20"/>
          <w:lang w:val="en-GB" w:eastAsia="en-GB"/>
        </w:rPr>
        <w:t xml:space="preserve"> </w:t>
      </w:r>
      <w:r w:rsidR="00EC56A3" w:rsidRPr="003F762A">
        <w:rPr>
          <w:rFonts w:ascii="Arial" w:eastAsia="Times New Roman" w:hAnsi="Arial" w:cs="Arial"/>
          <w:color w:val="000000"/>
          <w:spacing w:val="6"/>
          <w:sz w:val="20"/>
          <w:szCs w:val="20"/>
          <w:lang w:val="en-GB" w:eastAsia="en-GB"/>
        </w:rPr>
        <w:t xml:space="preserve"> </w:t>
      </w:r>
    </w:p>
    <w:p w:rsidR="00EC56A3" w:rsidRPr="003F762A" w:rsidRDefault="00EC56A3" w:rsidP="003F762A">
      <w:pPr>
        <w:suppressAutoHyphens/>
        <w:autoSpaceDN w:val="0"/>
        <w:spacing w:after="0" w:line="240" w:lineRule="auto"/>
        <w:ind w:left="720"/>
        <w:textAlignment w:val="baseline"/>
        <w:rPr>
          <w:rFonts w:ascii="Arial" w:eastAsia="Times New Roman" w:hAnsi="Arial" w:cs="Arial"/>
          <w:color w:val="000000"/>
          <w:spacing w:val="6"/>
          <w:sz w:val="20"/>
          <w:szCs w:val="20"/>
          <w:lang w:eastAsia="en-GB"/>
        </w:rPr>
      </w:pPr>
    </w:p>
    <w:p w:rsidR="00EC56A3" w:rsidRPr="003F762A" w:rsidRDefault="00A92612" w:rsidP="003F762A">
      <w:pPr>
        <w:spacing w:after="0" w:line="240" w:lineRule="auto"/>
        <w:ind w:left="567" w:hanging="567"/>
        <w:rPr>
          <w:rFonts w:ascii="Arial" w:eastAsia="Times New Roman" w:hAnsi="Arial" w:cs="Arial"/>
          <w:color w:val="000000"/>
          <w:spacing w:val="6"/>
          <w:sz w:val="20"/>
          <w:szCs w:val="20"/>
          <w:lang w:eastAsia="en-GB"/>
        </w:rPr>
      </w:pPr>
      <w:r w:rsidRPr="003F762A">
        <w:rPr>
          <w:rFonts w:ascii="Arial" w:eastAsia="Times New Roman" w:hAnsi="Arial" w:cs="Arial"/>
          <w:color w:val="000000"/>
          <w:spacing w:val="6"/>
          <w:sz w:val="20"/>
          <w:szCs w:val="20"/>
          <w:lang w:eastAsia="en-GB"/>
        </w:rPr>
        <w:t xml:space="preserve">4.18 </w:t>
      </w:r>
      <w:r w:rsidR="00EC56A3" w:rsidRPr="003F762A">
        <w:rPr>
          <w:rFonts w:ascii="Arial" w:eastAsia="Times New Roman" w:hAnsi="Arial" w:cs="Arial"/>
          <w:color w:val="000000"/>
          <w:spacing w:val="6"/>
          <w:sz w:val="20"/>
          <w:szCs w:val="20"/>
          <w:lang w:eastAsia="en-GB"/>
        </w:rPr>
        <w:t>The Committee note</w:t>
      </w:r>
      <w:r w:rsidR="00DA2D77" w:rsidRPr="003F762A">
        <w:rPr>
          <w:rFonts w:ascii="Arial" w:eastAsia="Times New Roman" w:hAnsi="Arial" w:cs="Arial"/>
          <w:color w:val="000000"/>
          <w:spacing w:val="6"/>
          <w:sz w:val="20"/>
          <w:szCs w:val="20"/>
          <w:lang w:eastAsia="en-GB"/>
        </w:rPr>
        <w:t>s</w:t>
      </w:r>
      <w:r w:rsidR="00EC56A3" w:rsidRPr="003F762A">
        <w:rPr>
          <w:rFonts w:ascii="Arial" w:eastAsia="Times New Roman" w:hAnsi="Arial" w:cs="Arial"/>
          <w:color w:val="000000"/>
          <w:spacing w:val="6"/>
          <w:sz w:val="20"/>
          <w:szCs w:val="20"/>
          <w:lang w:eastAsia="en-GB"/>
        </w:rPr>
        <w:t xml:space="preserve"> that the Department of Health</w:t>
      </w:r>
      <w:r w:rsidR="00DA2D77" w:rsidRPr="003F762A">
        <w:rPr>
          <w:rFonts w:ascii="Arial" w:eastAsia="Times New Roman" w:hAnsi="Arial" w:cs="Arial"/>
          <w:color w:val="000000"/>
          <w:spacing w:val="6"/>
          <w:sz w:val="20"/>
          <w:szCs w:val="20"/>
          <w:lang w:eastAsia="en-GB"/>
        </w:rPr>
        <w:t>,</w:t>
      </w:r>
      <w:r w:rsidR="00EC56A3" w:rsidRPr="003F762A">
        <w:rPr>
          <w:rFonts w:ascii="Arial" w:eastAsia="Times New Roman" w:hAnsi="Arial" w:cs="Arial"/>
          <w:color w:val="000000"/>
          <w:spacing w:val="6"/>
          <w:sz w:val="20"/>
          <w:szCs w:val="20"/>
          <w:lang w:eastAsia="en-GB"/>
        </w:rPr>
        <w:t xml:space="preserve"> together with the </w:t>
      </w:r>
      <w:r w:rsidR="00DA2D77" w:rsidRPr="003F762A">
        <w:rPr>
          <w:rFonts w:ascii="Arial" w:eastAsia="Times New Roman" w:hAnsi="Arial" w:cs="Arial"/>
          <w:color w:val="000000"/>
          <w:spacing w:val="6"/>
          <w:sz w:val="20"/>
          <w:szCs w:val="20"/>
          <w:lang w:eastAsia="en-GB"/>
        </w:rPr>
        <w:t xml:space="preserve">Mpumalanga </w:t>
      </w:r>
      <w:r w:rsidR="00EC56A3" w:rsidRPr="003F762A">
        <w:rPr>
          <w:rFonts w:ascii="Arial" w:eastAsia="Times New Roman" w:hAnsi="Arial" w:cs="Arial"/>
          <w:color w:val="000000"/>
          <w:spacing w:val="6"/>
          <w:sz w:val="20"/>
          <w:szCs w:val="20"/>
          <w:lang w:eastAsia="en-GB"/>
        </w:rPr>
        <w:t xml:space="preserve">Provincial Department </w:t>
      </w:r>
      <w:r w:rsidR="00DA2D77" w:rsidRPr="003F762A">
        <w:rPr>
          <w:rFonts w:ascii="Arial" w:eastAsia="Times New Roman" w:hAnsi="Arial" w:cs="Arial"/>
          <w:color w:val="000000"/>
          <w:spacing w:val="6"/>
          <w:sz w:val="20"/>
          <w:szCs w:val="20"/>
          <w:lang w:eastAsia="en-GB"/>
        </w:rPr>
        <w:t>of Health, are</w:t>
      </w:r>
      <w:r w:rsidR="00EC56A3" w:rsidRPr="003F762A">
        <w:rPr>
          <w:rFonts w:ascii="Arial" w:eastAsia="Times New Roman" w:hAnsi="Arial" w:cs="Arial"/>
          <w:color w:val="000000"/>
          <w:spacing w:val="6"/>
          <w:sz w:val="20"/>
          <w:szCs w:val="20"/>
          <w:lang w:eastAsia="en-GB"/>
        </w:rPr>
        <w:t xml:space="preserve"> investigating allegations </w:t>
      </w:r>
      <w:r w:rsidR="00DA2D77" w:rsidRPr="003F762A">
        <w:rPr>
          <w:rFonts w:ascii="Arial" w:eastAsia="Times New Roman" w:hAnsi="Arial" w:cs="Arial"/>
          <w:color w:val="000000"/>
          <w:spacing w:val="6"/>
          <w:sz w:val="20"/>
          <w:szCs w:val="20"/>
          <w:lang w:eastAsia="en-GB"/>
        </w:rPr>
        <w:t>that</w:t>
      </w:r>
      <w:r w:rsidR="00EC56A3" w:rsidRPr="003F762A">
        <w:rPr>
          <w:rFonts w:ascii="Arial" w:eastAsia="Times New Roman" w:hAnsi="Arial" w:cs="Arial"/>
          <w:color w:val="000000"/>
          <w:spacing w:val="6"/>
          <w:sz w:val="20"/>
          <w:szCs w:val="20"/>
          <w:lang w:eastAsia="en-GB"/>
        </w:rPr>
        <w:t xml:space="preserve"> patients </w:t>
      </w:r>
      <w:r w:rsidR="00DA2D77" w:rsidRPr="003F762A">
        <w:rPr>
          <w:rFonts w:ascii="Arial" w:eastAsia="Times New Roman" w:hAnsi="Arial" w:cs="Arial"/>
          <w:color w:val="000000"/>
          <w:spacing w:val="6"/>
          <w:sz w:val="20"/>
          <w:szCs w:val="20"/>
          <w:lang w:eastAsia="en-GB"/>
        </w:rPr>
        <w:t xml:space="preserve">are </w:t>
      </w:r>
      <w:r w:rsidR="00933A85" w:rsidRPr="003F762A">
        <w:rPr>
          <w:rFonts w:ascii="Arial" w:eastAsia="Times New Roman" w:hAnsi="Arial" w:cs="Arial"/>
          <w:color w:val="000000"/>
          <w:spacing w:val="6"/>
          <w:sz w:val="20"/>
          <w:szCs w:val="20"/>
          <w:lang w:eastAsia="en-GB"/>
        </w:rPr>
        <w:t>required to</w:t>
      </w:r>
      <w:r w:rsidR="00EC56A3" w:rsidRPr="003F762A">
        <w:rPr>
          <w:rFonts w:ascii="Arial" w:eastAsia="Times New Roman" w:hAnsi="Arial" w:cs="Arial"/>
          <w:color w:val="000000"/>
          <w:spacing w:val="6"/>
          <w:sz w:val="20"/>
          <w:szCs w:val="20"/>
          <w:lang w:eastAsia="en-GB"/>
        </w:rPr>
        <w:t xml:space="preserve"> </w:t>
      </w:r>
      <w:r w:rsidR="00DA2D77" w:rsidRPr="003F762A">
        <w:rPr>
          <w:rFonts w:ascii="Arial" w:eastAsia="Times New Roman" w:hAnsi="Arial" w:cs="Arial"/>
          <w:color w:val="000000"/>
          <w:spacing w:val="6"/>
          <w:sz w:val="20"/>
          <w:szCs w:val="20"/>
          <w:lang w:eastAsia="en-GB"/>
        </w:rPr>
        <w:t>c</w:t>
      </w:r>
      <w:r w:rsidR="00EC56A3" w:rsidRPr="003F762A">
        <w:rPr>
          <w:rFonts w:ascii="Arial" w:eastAsia="Times New Roman" w:hAnsi="Arial" w:cs="Arial"/>
          <w:color w:val="000000"/>
          <w:spacing w:val="6"/>
          <w:sz w:val="20"/>
          <w:szCs w:val="20"/>
          <w:lang w:eastAsia="en-GB"/>
        </w:rPr>
        <w:t>ollect</w:t>
      </w:r>
      <w:r w:rsidR="00DA2D77" w:rsidRPr="003F762A">
        <w:rPr>
          <w:rFonts w:ascii="Arial" w:eastAsia="Times New Roman" w:hAnsi="Arial" w:cs="Arial"/>
          <w:color w:val="000000"/>
          <w:spacing w:val="6"/>
          <w:sz w:val="20"/>
          <w:szCs w:val="20"/>
          <w:lang w:eastAsia="en-GB"/>
        </w:rPr>
        <w:t xml:space="preserve"> </w:t>
      </w:r>
      <w:r w:rsidR="00EC56A3" w:rsidRPr="003F762A">
        <w:rPr>
          <w:rFonts w:ascii="Arial" w:eastAsia="Times New Roman" w:hAnsi="Arial" w:cs="Arial"/>
          <w:color w:val="000000"/>
          <w:spacing w:val="6"/>
          <w:sz w:val="20"/>
          <w:szCs w:val="20"/>
          <w:lang w:eastAsia="en-GB"/>
        </w:rPr>
        <w:t xml:space="preserve">their medication from a pharmacy </w:t>
      </w:r>
      <w:r w:rsidR="00DA2D77" w:rsidRPr="003F762A">
        <w:rPr>
          <w:rFonts w:ascii="Arial" w:eastAsia="Times New Roman" w:hAnsi="Arial" w:cs="Arial"/>
          <w:color w:val="000000"/>
          <w:spacing w:val="6"/>
          <w:sz w:val="20"/>
          <w:szCs w:val="20"/>
          <w:lang w:eastAsia="en-GB"/>
        </w:rPr>
        <w:t xml:space="preserve">situated next </w:t>
      </w:r>
      <w:r w:rsidR="00EC56A3" w:rsidRPr="003F762A">
        <w:rPr>
          <w:rFonts w:ascii="Arial" w:eastAsia="Times New Roman" w:hAnsi="Arial" w:cs="Arial"/>
          <w:color w:val="000000"/>
          <w:spacing w:val="6"/>
          <w:sz w:val="20"/>
          <w:szCs w:val="20"/>
          <w:lang w:eastAsia="en-GB"/>
        </w:rPr>
        <w:t xml:space="preserve">to the mortuary </w:t>
      </w:r>
      <w:r w:rsidR="004B1F84" w:rsidRPr="003F762A">
        <w:rPr>
          <w:rFonts w:ascii="Arial" w:eastAsia="Times New Roman" w:hAnsi="Arial" w:cs="Arial"/>
          <w:color w:val="000000"/>
          <w:spacing w:val="6"/>
          <w:sz w:val="20"/>
          <w:szCs w:val="20"/>
          <w:lang w:eastAsia="en-GB"/>
        </w:rPr>
        <w:t xml:space="preserve">at </w:t>
      </w:r>
      <w:r w:rsidR="00EC56A3" w:rsidRPr="003F762A">
        <w:rPr>
          <w:rFonts w:ascii="Arial" w:eastAsia="Times New Roman" w:hAnsi="Arial" w:cs="Arial"/>
          <w:color w:val="000000"/>
          <w:spacing w:val="6"/>
          <w:sz w:val="20"/>
          <w:szCs w:val="20"/>
          <w:lang w:eastAsia="en-GB"/>
        </w:rPr>
        <w:t>KwaMhlanga Hospital in Mpumalanga</w:t>
      </w:r>
      <w:r w:rsidR="00DA2D77" w:rsidRPr="003F762A">
        <w:rPr>
          <w:rFonts w:ascii="Arial" w:eastAsia="Times New Roman" w:hAnsi="Arial" w:cs="Arial"/>
          <w:color w:val="000000"/>
          <w:spacing w:val="6"/>
          <w:sz w:val="20"/>
          <w:szCs w:val="20"/>
          <w:lang w:eastAsia="en-GB"/>
        </w:rPr>
        <w:t>, and will await the report once the investigation is c</w:t>
      </w:r>
      <w:r w:rsidR="00EC56A3" w:rsidRPr="003F762A">
        <w:rPr>
          <w:rFonts w:ascii="Arial" w:eastAsia="Times New Roman" w:hAnsi="Arial" w:cs="Arial"/>
          <w:color w:val="000000"/>
          <w:spacing w:val="6"/>
          <w:sz w:val="20"/>
          <w:szCs w:val="20"/>
          <w:lang w:eastAsia="en-GB"/>
        </w:rPr>
        <w:t xml:space="preserve">ompleted. </w:t>
      </w:r>
    </w:p>
    <w:p w:rsidR="00A144C2" w:rsidRPr="003F762A" w:rsidRDefault="00A144C2" w:rsidP="003F762A">
      <w:pPr>
        <w:spacing w:after="0" w:line="240" w:lineRule="auto"/>
        <w:ind w:left="567" w:hanging="567"/>
        <w:rPr>
          <w:rFonts w:ascii="Arial" w:eastAsia="Times New Roman" w:hAnsi="Arial" w:cs="Arial"/>
          <w:color w:val="000000"/>
          <w:spacing w:val="6"/>
          <w:sz w:val="20"/>
          <w:szCs w:val="20"/>
          <w:lang w:eastAsia="en-GB"/>
        </w:rPr>
      </w:pPr>
    </w:p>
    <w:p w:rsidR="00A144C2" w:rsidRPr="003F762A" w:rsidRDefault="00A144C2" w:rsidP="003F762A">
      <w:pPr>
        <w:spacing w:after="0" w:line="240" w:lineRule="auto"/>
        <w:ind w:left="567" w:hanging="567"/>
        <w:rPr>
          <w:rFonts w:ascii="Arial" w:eastAsia="Times New Roman" w:hAnsi="Arial" w:cs="Arial"/>
          <w:color w:val="000000"/>
          <w:spacing w:val="6"/>
          <w:sz w:val="20"/>
          <w:szCs w:val="20"/>
          <w:lang w:eastAsia="en-GB"/>
        </w:rPr>
      </w:pPr>
      <w:r w:rsidRPr="003F762A">
        <w:rPr>
          <w:rFonts w:ascii="Arial" w:eastAsia="Times New Roman" w:hAnsi="Arial" w:cs="Arial"/>
          <w:color w:val="000000"/>
          <w:spacing w:val="6"/>
          <w:sz w:val="20"/>
          <w:szCs w:val="20"/>
          <w:lang w:eastAsia="en-GB"/>
        </w:rPr>
        <w:t xml:space="preserve">4.19  The Committee notes the comments of the FFC that its observations on the rising debt burden have not been sufficiently addressed.  This shows little difference from the position of the late former Chairperson of the FFC who also lamented </w:t>
      </w:r>
      <w:r w:rsidR="00462418" w:rsidRPr="003F762A">
        <w:rPr>
          <w:rFonts w:ascii="Arial" w:eastAsia="Times New Roman" w:hAnsi="Arial" w:cs="Arial"/>
          <w:color w:val="000000"/>
          <w:spacing w:val="6"/>
          <w:sz w:val="20"/>
          <w:szCs w:val="20"/>
          <w:lang w:eastAsia="en-GB"/>
        </w:rPr>
        <w:t xml:space="preserve">National </w:t>
      </w:r>
      <w:r w:rsidRPr="003F762A">
        <w:rPr>
          <w:rFonts w:ascii="Arial" w:eastAsia="Times New Roman" w:hAnsi="Arial" w:cs="Arial"/>
          <w:color w:val="000000"/>
          <w:spacing w:val="6"/>
          <w:sz w:val="20"/>
          <w:szCs w:val="20"/>
          <w:lang w:eastAsia="en-GB"/>
        </w:rPr>
        <w:t>Treasury’s responses to FFC observations and recommendations.</w:t>
      </w:r>
    </w:p>
    <w:p w:rsidR="00A144C2" w:rsidRPr="003F762A" w:rsidRDefault="00A144C2" w:rsidP="003F762A">
      <w:pPr>
        <w:spacing w:after="0" w:line="240" w:lineRule="auto"/>
        <w:ind w:left="567" w:hanging="567"/>
        <w:rPr>
          <w:rFonts w:ascii="Arial" w:eastAsia="Times New Roman" w:hAnsi="Arial" w:cs="Arial"/>
          <w:color w:val="000000"/>
          <w:spacing w:val="6"/>
          <w:sz w:val="20"/>
          <w:szCs w:val="20"/>
          <w:lang w:eastAsia="en-GB"/>
        </w:rPr>
      </w:pPr>
    </w:p>
    <w:p w:rsidR="00A144C2" w:rsidRPr="003F762A" w:rsidRDefault="00A144C2" w:rsidP="003F762A">
      <w:pPr>
        <w:spacing w:after="0" w:line="240" w:lineRule="auto"/>
        <w:ind w:left="567" w:hanging="567"/>
        <w:rPr>
          <w:rFonts w:ascii="Arial" w:eastAsia="Times New Roman" w:hAnsi="Arial" w:cs="Arial"/>
          <w:color w:val="000000"/>
          <w:spacing w:val="6"/>
          <w:sz w:val="20"/>
          <w:szCs w:val="20"/>
          <w:lang w:eastAsia="en-GB"/>
        </w:rPr>
      </w:pPr>
      <w:r w:rsidRPr="003F762A">
        <w:rPr>
          <w:rFonts w:ascii="Arial" w:eastAsia="Times New Roman" w:hAnsi="Arial" w:cs="Arial"/>
          <w:color w:val="000000"/>
          <w:spacing w:val="6"/>
          <w:sz w:val="20"/>
          <w:szCs w:val="20"/>
          <w:lang w:eastAsia="en-GB"/>
        </w:rPr>
        <w:t>4.20 The C</w:t>
      </w:r>
      <w:r w:rsidR="001C2F3F" w:rsidRPr="003F762A">
        <w:rPr>
          <w:rFonts w:ascii="Arial" w:eastAsia="Times New Roman" w:hAnsi="Arial" w:cs="Arial"/>
          <w:color w:val="000000"/>
          <w:spacing w:val="6"/>
          <w:sz w:val="20"/>
          <w:szCs w:val="20"/>
          <w:lang w:eastAsia="en-GB"/>
        </w:rPr>
        <w:t>ommittee notes</w:t>
      </w:r>
      <w:r w:rsidRPr="003F762A">
        <w:rPr>
          <w:rFonts w:ascii="Arial" w:eastAsia="Times New Roman" w:hAnsi="Arial" w:cs="Arial"/>
          <w:color w:val="000000"/>
          <w:spacing w:val="6"/>
          <w:sz w:val="20"/>
          <w:szCs w:val="20"/>
          <w:lang w:eastAsia="en-GB"/>
        </w:rPr>
        <w:t xml:space="preserve"> that </w:t>
      </w:r>
      <w:r w:rsidR="00071A91" w:rsidRPr="003F762A">
        <w:rPr>
          <w:rFonts w:ascii="Arial" w:eastAsia="Times New Roman" w:hAnsi="Arial" w:cs="Arial"/>
          <w:color w:val="000000"/>
          <w:spacing w:val="6"/>
          <w:sz w:val="20"/>
          <w:szCs w:val="20"/>
          <w:lang w:eastAsia="en-GB"/>
        </w:rPr>
        <w:t xml:space="preserve">National </w:t>
      </w:r>
      <w:r w:rsidRPr="003F762A">
        <w:rPr>
          <w:rFonts w:ascii="Arial" w:eastAsia="Times New Roman" w:hAnsi="Arial" w:cs="Arial"/>
          <w:color w:val="000000"/>
          <w:spacing w:val="6"/>
          <w:sz w:val="20"/>
          <w:szCs w:val="20"/>
          <w:lang w:eastAsia="en-GB"/>
        </w:rPr>
        <w:t>Treasury has abandoned the zero-based budgeting programme, citing the complexity and intensity of the programme.</w:t>
      </w:r>
    </w:p>
    <w:p w:rsidR="00A144C2" w:rsidRPr="003F762A" w:rsidRDefault="00A144C2" w:rsidP="003F762A">
      <w:pPr>
        <w:spacing w:after="0" w:line="240" w:lineRule="auto"/>
        <w:ind w:left="567" w:hanging="567"/>
        <w:rPr>
          <w:rFonts w:ascii="Arial" w:eastAsia="Times New Roman" w:hAnsi="Arial" w:cs="Arial"/>
          <w:color w:val="000000"/>
          <w:spacing w:val="6"/>
          <w:sz w:val="20"/>
          <w:szCs w:val="20"/>
          <w:lang w:val="en-GB" w:eastAsia="en-GB"/>
        </w:rPr>
      </w:pPr>
    </w:p>
    <w:p w:rsidR="00F670B0" w:rsidRPr="003F762A" w:rsidRDefault="00F670B0" w:rsidP="003F762A">
      <w:pPr>
        <w:spacing w:after="0" w:line="240" w:lineRule="auto"/>
        <w:ind w:left="567" w:hanging="567"/>
        <w:rPr>
          <w:rFonts w:ascii="Arial" w:eastAsia="Times New Roman" w:hAnsi="Arial" w:cs="Arial"/>
          <w:color w:val="000000"/>
          <w:spacing w:val="6"/>
          <w:sz w:val="20"/>
          <w:szCs w:val="20"/>
          <w:lang w:val="en-GB" w:eastAsia="en-GB"/>
        </w:rPr>
      </w:pPr>
    </w:p>
    <w:p w:rsidR="00EC56A3" w:rsidRPr="003F762A" w:rsidRDefault="00EC56A3" w:rsidP="003F762A">
      <w:pPr>
        <w:suppressAutoHyphens/>
        <w:autoSpaceDN w:val="0"/>
        <w:spacing w:after="0" w:line="240" w:lineRule="auto"/>
        <w:ind w:left="720"/>
        <w:textAlignment w:val="baseline"/>
        <w:rPr>
          <w:rFonts w:ascii="Arial" w:eastAsia="Times New Roman" w:hAnsi="Arial" w:cs="Arial"/>
          <w:color w:val="000000"/>
          <w:spacing w:val="6"/>
          <w:sz w:val="20"/>
          <w:szCs w:val="20"/>
          <w:lang w:val="en-GB" w:eastAsia="en-GB"/>
        </w:rPr>
      </w:pPr>
    </w:p>
    <w:p w:rsidR="00EC56A3" w:rsidRPr="003F762A" w:rsidRDefault="00566A4E" w:rsidP="003F762A">
      <w:pPr>
        <w:spacing w:after="0" w:line="240" w:lineRule="auto"/>
        <w:rPr>
          <w:rFonts w:ascii="Arial" w:hAnsi="Arial" w:cs="Arial"/>
          <w:b/>
          <w:sz w:val="20"/>
          <w:szCs w:val="20"/>
        </w:rPr>
      </w:pPr>
      <w:r w:rsidRPr="003F762A">
        <w:rPr>
          <w:rFonts w:ascii="Arial" w:hAnsi="Arial" w:cs="Arial"/>
          <w:b/>
          <w:sz w:val="20"/>
          <w:szCs w:val="20"/>
        </w:rPr>
        <w:t xml:space="preserve">5. </w:t>
      </w:r>
      <w:r w:rsidR="00EC56A3" w:rsidRPr="003F762A">
        <w:rPr>
          <w:rFonts w:ascii="Arial" w:hAnsi="Arial" w:cs="Arial"/>
          <w:b/>
          <w:sz w:val="20"/>
          <w:szCs w:val="20"/>
        </w:rPr>
        <w:t>Recommendations</w:t>
      </w:r>
    </w:p>
    <w:p w:rsidR="00EC56A3" w:rsidRPr="003F762A" w:rsidRDefault="00A92612"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val="en-GB" w:eastAsia="en-GB"/>
        </w:rPr>
      </w:pPr>
      <w:r w:rsidRPr="003F762A">
        <w:rPr>
          <w:rFonts w:ascii="Arial" w:eastAsia="Times New Roman" w:hAnsi="Arial" w:cs="Arial"/>
          <w:color w:val="000000"/>
          <w:spacing w:val="6"/>
          <w:sz w:val="20"/>
          <w:szCs w:val="20"/>
          <w:lang w:val="en-GB" w:eastAsia="en-GB"/>
        </w:rPr>
        <w:lastRenderedPageBreak/>
        <w:t xml:space="preserve">5.1 </w:t>
      </w:r>
      <w:r w:rsidR="00C4328E" w:rsidRPr="003F762A">
        <w:rPr>
          <w:rFonts w:ascii="Arial" w:eastAsia="Times New Roman" w:hAnsi="Arial" w:cs="Arial"/>
          <w:color w:val="000000"/>
          <w:spacing w:val="6"/>
          <w:sz w:val="20"/>
          <w:szCs w:val="20"/>
          <w:lang w:val="en-GB" w:eastAsia="en-GB"/>
        </w:rPr>
        <w:t xml:space="preserve">  </w:t>
      </w:r>
      <w:r w:rsidRPr="003F762A">
        <w:rPr>
          <w:rFonts w:ascii="Arial" w:eastAsia="Times New Roman" w:hAnsi="Arial" w:cs="Arial"/>
          <w:color w:val="000000"/>
          <w:spacing w:val="6"/>
          <w:sz w:val="20"/>
          <w:szCs w:val="20"/>
          <w:lang w:val="en-GB" w:eastAsia="en-GB"/>
        </w:rPr>
        <w:t xml:space="preserve"> </w:t>
      </w:r>
      <w:r w:rsidR="00EC56A3" w:rsidRPr="003F762A">
        <w:rPr>
          <w:rFonts w:ascii="Arial" w:eastAsia="Times New Roman" w:hAnsi="Arial" w:cs="Arial"/>
          <w:color w:val="000000"/>
          <w:spacing w:val="6"/>
          <w:sz w:val="20"/>
          <w:szCs w:val="20"/>
          <w:lang w:val="en-GB" w:eastAsia="en-GB"/>
        </w:rPr>
        <w:t>Th</w:t>
      </w:r>
      <w:r w:rsidR="00923D09" w:rsidRPr="003F762A">
        <w:rPr>
          <w:rFonts w:ascii="Arial" w:eastAsia="Times New Roman" w:hAnsi="Arial" w:cs="Arial"/>
          <w:color w:val="000000"/>
          <w:spacing w:val="6"/>
          <w:sz w:val="20"/>
          <w:szCs w:val="20"/>
          <w:lang w:val="en-GB" w:eastAsia="en-GB"/>
        </w:rPr>
        <w:t>e</w:t>
      </w:r>
      <w:r w:rsidR="00EC56A3" w:rsidRPr="003F762A">
        <w:rPr>
          <w:rFonts w:ascii="Arial" w:eastAsia="Times New Roman" w:hAnsi="Arial" w:cs="Arial"/>
          <w:color w:val="000000"/>
          <w:spacing w:val="6"/>
          <w:sz w:val="20"/>
          <w:szCs w:val="20"/>
          <w:lang w:val="en-GB" w:eastAsia="en-GB"/>
        </w:rPr>
        <w:t xml:space="preserve"> Presidency should table </w:t>
      </w:r>
      <w:r w:rsidR="006F2E4A" w:rsidRPr="003F762A">
        <w:rPr>
          <w:rFonts w:ascii="Arial" w:eastAsia="Times New Roman" w:hAnsi="Arial" w:cs="Arial"/>
          <w:color w:val="000000"/>
          <w:spacing w:val="6"/>
          <w:sz w:val="20"/>
          <w:szCs w:val="20"/>
          <w:lang w:val="en-GB" w:eastAsia="en-GB"/>
        </w:rPr>
        <w:t>its monitoring</w:t>
      </w:r>
      <w:r w:rsidR="00EC56A3" w:rsidRPr="003F762A">
        <w:rPr>
          <w:rFonts w:ascii="Arial" w:eastAsia="Times New Roman" w:hAnsi="Arial" w:cs="Arial"/>
          <w:color w:val="000000"/>
          <w:spacing w:val="6"/>
          <w:sz w:val="20"/>
          <w:szCs w:val="20"/>
          <w:lang w:val="en-GB" w:eastAsia="en-GB"/>
        </w:rPr>
        <w:t xml:space="preserve"> report to Parliament on </w:t>
      </w:r>
      <w:r w:rsidR="00C4328E" w:rsidRPr="003F762A">
        <w:rPr>
          <w:rFonts w:ascii="Arial" w:eastAsia="Times New Roman" w:hAnsi="Arial" w:cs="Arial"/>
          <w:color w:val="000000"/>
          <w:spacing w:val="6"/>
          <w:sz w:val="20"/>
          <w:szCs w:val="20"/>
          <w:lang w:val="en-GB" w:eastAsia="en-GB"/>
        </w:rPr>
        <w:t xml:space="preserve">a </w:t>
      </w:r>
      <w:r w:rsidR="00EC56A3" w:rsidRPr="003F762A">
        <w:rPr>
          <w:rFonts w:ascii="Arial" w:eastAsia="Times New Roman" w:hAnsi="Arial" w:cs="Arial"/>
          <w:color w:val="000000"/>
          <w:spacing w:val="6"/>
          <w:sz w:val="20"/>
          <w:szCs w:val="20"/>
          <w:lang w:val="en-GB" w:eastAsia="en-GB"/>
        </w:rPr>
        <w:t xml:space="preserve">quarterly basis </w:t>
      </w:r>
      <w:r w:rsidR="000E0B09" w:rsidRPr="003F762A">
        <w:rPr>
          <w:rFonts w:ascii="Arial" w:eastAsia="Times New Roman" w:hAnsi="Arial" w:cs="Arial"/>
          <w:color w:val="000000"/>
          <w:spacing w:val="6"/>
          <w:sz w:val="20"/>
          <w:szCs w:val="20"/>
          <w:lang w:val="en-GB" w:eastAsia="en-GB"/>
        </w:rPr>
        <w:t>detailing</w:t>
      </w:r>
      <w:r w:rsidR="00EC56A3" w:rsidRPr="003F762A">
        <w:rPr>
          <w:rFonts w:ascii="Arial" w:eastAsia="Times New Roman" w:hAnsi="Arial" w:cs="Arial"/>
          <w:color w:val="000000"/>
          <w:spacing w:val="6"/>
          <w:sz w:val="20"/>
          <w:szCs w:val="20"/>
          <w:lang w:val="en-GB" w:eastAsia="en-GB"/>
        </w:rPr>
        <w:t xml:space="preserve"> the performance and expenditure of the Presidential Employment Initiative Programme. This will assist Parliament to conduct oversight and closely monitor the implementation of the </w:t>
      </w:r>
      <w:r w:rsidR="00C4328E" w:rsidRPr="003F762A">
        <w:rPr>
          <w:rFonts w:ascii="Arial" w:eastAsia="Times New Roman" w:hAnsi="Arial" w:cs="Arial"/>
          <w:color w:val="000000"/>
          <w:spacing w:val="6"/>
          <w:sz w:val="20"/>
          <w:szCs w:val="20"/>
          <w:lang w:val="en-GB" w:eastAsia="en-GB"/>
        </w:rPr>
        <w:t>P</w:t>
      </w:r>
      <w:r w:rsidR="00EC56A3" w:rsidRPr="003F762A">
        <w:rPr>
          <w:rFonts w:ascii="Arial" w:eastAsia="Times New Roman" w:hAnsi="Arial" w:cs="Arial"/>
          <w:color w:val="000000"/>
          <w:spacing w:val="6"/>
          <w:sz w:val="20"/>
          <w:szCs w:val="20"/>
          <w:lang w:val="en-GB" w:eastAsia="en-GB"/>
        </w:rPr>
        <w:t xml:space="preserve">rogramme and ensure that corrective actions are taken </w:t>
      </w:r>
      <w:r w:rsidR="00391808" w:rsidRPr="003F762A">
        <w:rPr>
          <w:rFonts w:ascii="Arial" w:eastAsia="Times New Roman" w:hAnsi="Arial" w:cs="Arial"/>
          <w:color w:val="000000"/>
          <w:spacing w:val="6"/>
          <w:sz w:val="20"/>
          <w:szCs w:val="20"/>
          <w:lang w:val="en-GB" w:eastAsia="en-GB"/>
        </w:rPr>
        <w:t>timeously</w:t>
      </w:r>
      <w:r w:rsidR="00EC56A3" w:rsidRPr="003F762A">
        <w:rPr>
          <w:rFonts w:ascii="Arial" w:eastAsia="Times New Roman" w:hAnsi="Arial" w:cs="Arial"/>
          <w:color w:val="000000"/>
          <w:spacing w:val="6"/>
          <w:sz w:val="20"/>
          <w:szCs w:val="20"/>
          <w:lang w:val="en-GB" w:eastAsia="en-GB"/>
        </w:rPr>
        <w:t xml:space="preserve"> to ensure value for money.  </w:t>
      </w:r>
    </w:p>
    <w:p w:rsidR="00EC56A3" w:rsidRPr="003F762A" w:rsidRDefault="00EC56A3" w:rsidP="003F762A">
      <w:pPr>
        <w:suppressAutoHyphens/>
        <w:autoSpaceDN w:val="0"/>
        <w:spacing w:after="0" w:line="240" w:lineRule="auto"/>
        <w:ind w:left="720"/>
        <w:textAlignment w:val="baseline"/>
        <w:rPr>
          <w:rFonts w:ascii="Arial" w:eastAsia="Times New Roman" w:hAnsi="Arial" w:cs="Arial"/>
          <w:color w:val="000000"/>
          <w:spacing w:val="6"/>
          <w:sz w:val="20"/>
          <w:szCs w:val="20"/>
          <w:lang w:val="en-GB" w:eastAsia="en-GB"/>
        </w:rPr>
      </w:pPr>
    </w:p>
    <w:p w:rsidR="00EC56A3" w:rsidRPr="003F762A" w:rsidRDefault="00A92612"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val="en-GB" w:eastAsia="en-GB"/>
        </w:rPr>
      </w:pPr>
      <w:r w:rsidRPr="003F762A">
        <w:rPr>
          <w:rFonts w:ascii="Arial" w:eastAsia="Times New Roman" w:hAnsi="Arial" w:cs="Arial"/>
          <w:color w:val="000000"/>
          <w:spacing w:val="6"/>
          <w:sz w:val="20"/>
          <w:szCs w:val="20"/>
          <w:lang w:eastAsia="en-GB"/>
        </w:rPr>
        <w:t>5.2</w:t>
      </w:r>
      <w:r w:rsidR="00C4328E" w:rsidRPr="003F762A">
        <w:rPr>
          <w:rFonts w:ascii="Arial" w:eastAsia="Times New Roman" w:hAnsi="Arial" w:cs="Arial"/>
          <w:color w:val="000000"/>
          <w:spacing w:val="6"/>
          <w:sz w:val="20"/>
          <w:szCs w:val="20"/>
          <w:lang w:eastAsia="en-GB"/>
        </w:rPr>
        <w:t xml:space="preserve">   T</w:t>
      </w:r>
      <w:r w:rsidR="00EC56A3" w:rsidRPr="003F762A">
        <w:rPr>
          <w:rFonts w:ascii="Arial" w:eastAsia="Times New Roman" w:hAnsi="Arial" w:cs="Arial"/>
          <w:color w:val="000000"/>
          <w:spacing w:val="6"/>
          <w:sz w:val="20"/>
          <w:szCs w:val="20"/>
          <w:lang w:eastAsia="en-GB"/>
        </w:rPr>
        <w:t>he Cabinet</w:t>
      </w:r>
      <w:r w:rsidR="00C4328E" w:rsidRPr="003F762A">
        <w:rPr>
          <w:rFonts w:ascii="Arial" w:eastAsia="Times New Roman" w:hAnsi="Arial" w:cs="Arial"/>
          <w:color w:val="000000"/>
          <w:spacing w:val="6"/>
          <w:sz w:val="20"/>
          <w:szCs w:val="20"/>
          <w:lang w:eastAsia="en-GB"/>
        </w:rPr>
        <w:t>,</w:t>
      </w:r>
      <w:r w:rsidR="00EC56A3" w:rsidRPr="003F762A">
        <w:rPr>
          <w:rFonts w:ascii="Arial" w:eastAsia="Times New Roman" w:hAnsi="Arial" w:cs="Arial"/>
          <w:color w:val="000000"/>
          <w:spacing w:val="6"/>
          <w:sz w:val="20"/>
          <w:szCs w:val="20"/>
          <w:lang w:eastAsia="en-GB"/>
        </w:rPr>
        <w:t xml:space="preserve"> together with National Treasury and provincial treasuries</w:t>
      </w:r>
      <w:r w:rsidR="00C4328E" w:rsidRPr="003F762A">
        <w:rPr>
          <w:rFonts w:ascii="Arial" w:eastAsia="Times New Roman" w:hAnsi="Arial" w:cs="Arial"/>
          <w:color w:val="000000"/>
          <w:spacing w:val="6"/>
          <w:sz w:val="20"/>
          <w:szCs w:val="20"/>
          <w:lang w:eastAsia="en-GB"/>
        </w:rPr>
        <w:t>,</w:t>
      </w:r>
      <w:r w:rsidR="00EC56A3" w:rsidRPr="003F762A">
        <w:rPr>
          <w:rFonts w:ascii="Arial" w:eastAsia="Times New Roman" w:hAnsi="Arial" w:cs="Arial"/>
          <w:color w:val="000000"/>
          <w:spacing w:val="6"/>
          <w:sz w:val="20"/>
          <w:szCs w:val="20"/>
          <w:lang w:eastAsia="en-GB"/>
        </w:rPr>
        <w:t xml:space="preserve"> </w:t>
      </w:r>
      <w:r w:rsidR="00C4328E" w:rsidRPr="003F762A">
        <w:rPr>
          <w:rFonts w:ascii="Arial" w:eastAsia="Times New Roman" w:hAnsi="Arial" w:cs="Arial"/>
          <w:color w:val="000000"/>
          <w:spacing w:val="6"/>
          <w:sz w:val="20"/>
          <w:szCs w:val="20"/>
          <w:lang w:eastAsia="en-GB"/>
        </w:rPr>
        <w:t xml:space="preserve">should </w:t>
      </w:r>
      <w:r w:rsidR="00EC56A3" w:rsidRPr="003F762A">
        <w:rPr>
          <w:rFonts w:ascii="Arial" w:eastAsia="Times New Roman" w:hAnsi="Arial" w:cs="Arial"/>
          <w:color w:val="000000"/>
          <w:spacing w:val="6"/>
          <w:sz w:val="20"/>
          <w:szCs w:val="20"/>
          <w:lang w:eastAsia="en-GB"/>
        </w:rPr>
        <w:t>put a process in place</w:t>
      </w:r>
      <w:r w:rsidR="00C4328E" w:rsidRPr="003F762A">
        <w:rPr>
          <w:rFonts w:ascii="Arial" w:eastAsia="Times New Roman" w:hAnsi="Arial" w:cs="Arial"/>
          <w:color w:val="000000"/>
          <w:spacing w:val="6"/>
          <w:sz w:val="20"/>
          <w:szCs w:val="20"/>
          <w:lang w:eastAsia="en-GB"/>
        </w:rPr>
        <w:t>,</w:t>
      </w:r>
      <w:r w:rsidR="00EC56A3" w:rsidRPr="003F762A">
        <w:rPr>
          <w:rFonts w:ascii="Arial" w:eastAsia="Times New Roman" w:hAnsi="Arial" w:cs="Arial"/>
          <w:color w:val="000000"/>
          <w:spacing w:val="6"/>
          <w:sz w:val="20"/>
          <w:szCs w:val="20"/>
          <w:lang w:eastAsia="en-GB"/>
        </w:rPr>
        <w:t xml:space="preserve"> </w:t>
      </w:r>
      <w:r w:rsidR="00C4328E" w:rsidRPr="003F762A">
        <w:rPr>
          <w:rFonts w:ascii="Arial" w:eastAsia="Times New Roman" w:hAnsi="Arial" w:cs="Arial"/>
          <w:color w:val="000000"/>
          <w:spacing w:val="6"/>
          <w:sz w:val="20"/>
          <w:szCs w:val="20"/>
          <w:lang w:eastAsia="en-GB"/>
        </w:rPr>
        <w:t xml:space="preserve">through appropriate intergovernmental relations channels, </w:t>
      </w:r>
      <w:r w:rsidR="00EC56A3" w:rsidRPr="003F762A">
        <w:rPr>
          <w:rFonts w:ascii="Arial" w:eastAsia="Times New Roman" w:hAnsi="Arial" w:cs="Arial"/>
          <w:color w:val="000000"/>
          <w:spacing w:val="6"/>
          <w:sz w:val="20"/>
          <w:szCs w:val="20"/>
          <w:lang w:eastAsia="en-GB"/>
        </w:rPr>
        <w:t xml:space="preserve">to resolve the issue of national and </w:t>
      </w:r>
      <w:r w:rsidR="004E4665" w:rsidRPr="003F762A">
        <w:rPr>
          <w:rFonts w:ascii="Arial" w:eastAsia="Times New Roman" w:hAnsi="Arial" w:cs="Arial"/>
          <w:color w:val="000000"/>
          <w:spacing w:val="6"/>
          <w:sz w:val="20"/>
          <w:szCs w:val="20"/>
          <w:lang w:eastAsia="en-GB"/>
        </w:rPr>
        <w:t>provincial departments</w:t>
      </w:r>
      <w:r w:rsidR="00EC56A3" w:rsidRPr="003F762A">
        <w:rPr>
          <w:rFonts w:ascii="Arial" w:eastAsia="Times New Roman" w:hAnsi="Arial" w:cs="Arial"/>
          <w:color w:val="000000"/>
          <w:spacing w:val="6"/>
          <w:sz w:val="20"/>
          <w:szCs w:val="20"/>
          <w:lang w:eastAsia="en-GB"/>
        </w:rPr>
        <w:t xml:space="preserve"> that ow</w:t>
      </w:r>
      <w:r w:rsidR="00C4328E" w:rsidRPr="003F762A">
        <w:rPr>
          <w:rFonts w:ascii="Arial" w:eastAsia="Times New Roman" w:hAnsi="Arial" w:cs="Arial"/>
          <w:color w:val="000000"/>
          <w:spacing w:val="6"/>
          <w:sz w:val="20"/>
          <w:szCs w:val="20"/>
          <w:lang w:eastAsia="en-GB"/>
        </w:rPr>
        <w:t>e</w:t>
      </w:r>
      <w:r w:rsidR="00EC56A3" w:rsidRPr="003F762A">
        <w:rPr>
          <w:rFonts w:ascii="Arial" w:eastAsia="Times New Roman" w:hAnsi="Arial" w:cs="Arial"/>
          <w:color w:val="000000"/>
          <w:spacing w:val="6"/>
          <w:sz w:val="20"/>
          <w:szCs w:val="20"/>
          <w:lang w:eastAsia="en-GB"/>
        </w:rPr>
        <w:t xml:space="preserve"> municipalities</w:t>
      </w:r>
      <w:r w:rsidR="005A1DAF" w:rsidRPr="003F762A">
        <w:rPr>
          <w:rFonts w:ascii="Arial" w:eastAsia="Times New Roman" w:hAnsi="Arial" w:cs="Arial"/>
          <w:color w:val="000000"/>
          <w:spacing w:val="6"/>
          <w:sz w:val="20"/>
          <w:szCs w:val="20"/>
          <w:lang w:eastAsia="en-GB"/>
        </w:rPr>
        <w:t>; n</w:t>
      </w:r>
      <w:r w:rsidR="00EC56A3" w:rsidRPr="003F762A">
        <w:rPr>
          <w:rFonts w:ascii="Arial" w:eastAsia="Times New Roman" w:hAnsi="Arial" w:cs="Arial"/>
          <w:color w:val="000000"/>
          <w:spacing w:val="6"/>
          <w:sz w:val="20"/>
          <w:szCs w:val="20"/>
          <w:lang w:eastAsia="en-GB"/>
        </w:rPr>
        <w:t>otwithstanding the fact that accounting officers are responsible for cash management and following Treasury regulations to pay creditors within 30 days</w:t>
      </w:r>
      <w:r w:rsidR="004E4665" w:rsidRPr="003F762A">
        <w:rPr>
          <w:rFonts w:ascii="Arial" w:eastAsia="Times New Roman" w:hAnsi="Arial" w:cs="Arial"/>
          <w:color w:val="000000"/>
          <w:spacing w:val="6"/>
          <w:sz w:val="20"/>
          <w:szCs w:val="20"/>
          <w:lang w:eastAsia="en-GB"/>
        </w:rPr>
        <w:t>. A progress report should be tabled in Parliament</w:t>
      </w:r>
      <w:r w:rsidR="005A1DAF" w:rsidRPr="003F762A">
        <w:rPr>
          <w:rFonts w:ascii="Arial" w:eastAsia="Times New Roman" w:hAnsi="Arial" w:cs="Arial"/>
          <w:color w:val="000000"/>
          <w:spacing w:val="6"/>
          <w:sz w:val="20"/>
          <w:szCs w:val="20"/>
          <w:lang w:eastAsia="en-GB"/>
        </w:rPr>
        <w:t xml:space="preserve"> by National Treasury</w:t>
      </w:r>
      <w:r w:rsidR="004E4665" w:rsidRPr="003F762A">
        <w:rPr>
          <w:rFonts w:ascii="Arial" w:eastAsia="Times New Roman" w:hAnsi="Arial" w:cs="Arial"/>
          <w:color w:val="000000"/>
          <w:spacing w:val="6"/>
          <w:sz w:val="20"/>
          <w:szCs w:val="20"/>
          <w:lang w:eastAsia="en-GB"/>
        </w:rPr>
        <w:t xml:space="preserve"> in the next budget cycle.</w:t>
      </w:r>
      <w:r w:rsidR="00EC56A3" w:rsidRPr="003F762A">
        <w:rPr>
          <w:rFonts w:ascii="Arial" w:eastAsia="Times New Roman" w:hAnsi="Arial" w:cs="Arial"/>
          <w:color w:val="000000"/>
          <w:spacing w:val="6"/>
          <w:sz w:val="20"/>
          <w:szCs w:val="20"/>
          <w:lang w:eastAsia="en-GB"/>
        </w:rPr>
        <w:t xml:space="preserve"> </w:t>
      </w:r>
    </w:p>
    <w:p w:rsidR="00EC56A3" w:rsidRPr="003F762A" w:rsidRDefault="00EC56A3" w:rsidP="003F762A">
      <w:pPr>
        <w:suppressAutoHyphens/>
        <w:autoSpaceDN w:val="0"/>
        <w:spacing w:after="0" w:line="240" w:lineRule="auto"/>
        <w:ind w:left="720"/>
        <w:textAlignment w:val="baseline"/>
        <w:rPr>
          <w:rFonts w:ascii="Arial" w:eastAsia="Times New Roman" w:hAnsi="Arial" w:cs="Arial"/>
          <w:color w:val="000000"/>
          <w:spacing w:val="6"/>
          <w:sz w:val="20"/>
          <w:szCs w:val="20"/>
          <w:lang w:val="en-GB" w:eastAsia="en-GB"/>
        </w:rPr>
      </w:pPr>
    </w:p>
    <w:p w:rsidR="00EC56A3" w:rsidRPr="003F762A" w:rsidRDefault="00A92612"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eastAsia="en-GB"/>
        </w:rPr>
      </w:pPr>
      <w:r w:rsidRPr="003F762A">
        <w:rPr>
          <w:rFonts w:ascii="Arial" w:eastAsia="Times New Roman" w:hAnsi="Arial" w:cs="Arial"/>
          <w:color w:val="000000"/>
          <w:spacing w:val="6"/>
          <w:sz w:val="20"/>
          <w:szCs w:val="20"/>
          <w:lang w:eastAsia="en-GB"/>
        </w:rPr>
        <w:t xml:space="preserve">5.3   </w:t>
      </w:r>
      <w:r w:rsidR="00EC56A3" w:rsidRPr="003F762A">
        <w:rPr>
          <w:rFonts w:ascii="Arial" w:eastAsia="Times New Roman" w:hAnsi="Arial" w:cs="Arial"/>
          <w:color w:val="000000"/>
          <w:spacing w:val="6"/>
          <w:sz w:val="20"/>
          <w:szCs w:val="20"/>
          <w:lang w:eastAsia="en-GB"/>
        </w:rPr>
        <w:t xml:space="preserve">The South African Police Service (SAPS) should put proper systems in place to </w:t>
      </w:r>
      <w:r w:rsidR="004745E5" w:rsidRPr="003F762A">
        <w:rPr>
          <w:rFonts w:ascii="Arial" w:eastAsia="Times New Roman" w:hAnsi="Arial" w:cs="Arial"/>
          <w:color w:val="000000"/>
          <w:spacing w:val="6"/>
          <w:sz w:val="20"/>
          <w:szCs w:val="20"/>
          <w:lang w:eastAsia="en-GB"/>
        </w:rPr>
        <w:t>en</w:t>
      </w:r>
      <w:r w:rsidR="00EC56A3" w:rsidRPr="003F762A">
        <w:rPr>
          <w:rFonts w:ascii="Arial" w:eastAsia="Times New Roman" w:hAnsi="Arial" w:cs="Arial"/>
          <w:color w:val="000000"/>
          <w:spacing w:val="6"/>
          <w:sz w:val="20"/>
          <w:szCs w:val="20"/>
          <w:lang w:eastAsia="en-GB"/>
        </w:rPr>
        <w:t xml:space="preserve">sure that the allocated budget </w:t>
      </w:r>
      <w:r w:rsidR="00784A6D" w:rsidRPr="003F762A">
        <w:rPr>
          <w:rFonts w:ascii="Arial" w:eastAsia="Times New Roman" w:hAnsi="Arial" w:cs="Arial"/>
          <w:color w:val="000000"/>
          <w:spacing w:val="6"/>
          <w:sz w:val="20"/>
          <w:szCs w:val="20"/>
          <w:lang w:eastAsia="en-GB"/>
        </w:rPr>
        <w:t xml:space="preserve">of R100.6 billion </w:t>
      </w:r>
      <w:r w:rsidR="00EC56A3" w:rsidRPr="003F762A">
        <w:rPr>
          <w:rFonts w:ascii="Arial" w:eastAsia="Times New Roman" w:hAnsi="Arial" w:cs="Arial"/>
          <w:color w:val="000000"/>
          <w:spacing w:val="6"/>
          <w:sz w:val="20"/>
          <w:szCs w:val="20"/>
          <w:lang w:eastAsia="en-GB"/>
        </w:rPr>
        <w:t xml:space="preserve">for </w:t>
      </w:r>
      <w:r w:rsidR="004745E5" w:rsidRPr="003F762A">
        <w:rPr>
          <w:rFonts w:ascii="Arial" w:eastAsia="Times New Roman" w:hAnsi="Arial" w:cs="Arial"/>
          <w:color w:val="000000"/>
          <w:spacing w:val="6"/>
          <w:sz w:val="20"/>
          <w:szCs w:val="20"/>
          <w:lang w:eastAsia="en-GB"/>
        </w:rPr>
        <w:t xml:space="preserve">the </w:t>
      </w:r>
      <w:r w:rsidR="00EC56A3" w:rsidRPr="003F762A">
        <w:rPr>
          <w:rFonts w:ascii="Arial" w:eastAsia="Times New Roman" w:hAnsi="Arial" w:cs="Arial"/>
          <w:color w:val="000000"/>
          <w:spacing w:val="6"/>
          <w:sz w:val="20"/>
          <w:szCs w:val="20"/>
          <w:lang w:eastAsia="en-GB"/>
        </w:rPr>
        <w:t>2022/23 financial year is spent effectively and value for money is achieved. Moreover, SAPS should expedite the process of constructing the three new police stations</w:t>
      </w:r>
      <w:r w:rsidR="004745E5" w:rsidRPr="003F762A">
        <w:rPr>
          <w:rFonts w:ascii="Arial" w:eastAsia="Times New Roman" w:hAnsi="Arial" w:cs="Arial"/>
          <w:color w:val="000000"/>
          <w:spacing w:val="6"/>
          <w:sz w:val="20"/>
          <w:szCs w:val="20"/>
          <w:lang w:eastAsia="en-GB"/>
        </w:rPr>
        <w:t xml:space="preserve"> </w:t>
      </w:r>
      <w:r w:rsidR="00EC56A3" w:rsidRPr="003F762A">
        <w:rPr>
          <w:rFonts w:ascii="Arial" w:eastAsia="Times New Roman" w:hAnsi="Arial" w:cs="Arial"/>
          <w:color w:val="000000"/>
          <w:spacing w:val="6"/>
          <w:sz w:val="20"/>
          <w:szCs w:val="20"/>
          <w:lang w:eastAsia="en-GB"/>
        </w:rPr>
        <w:t xml:space="preserve">in Limpopo, the North West and the Northern Cape in the current financial year. </w:t>
      </w:r>
      <w:r w:rsidR="008E717D" w:rsidRPr="003F762A">
        <w:rPr>
          <w:rFonts w:ascii="Arial" w:eastAsia="Times New Roman" w:hAnsi="Arial" w:cs="Arial"/>
          <w:color w:val="000000"/>
          <w:spacing w:val="6"/>
          <w:sz w:val="20"/>
          <w:szCs w:val="20"/>
          <w:lang w:eastAsia="en-GB"/>
        </w:rPr>
        <w:t>Furthermore, t</w:t>
      </w:r>
      <w:r w:rsidR="00EC56A3" w:rsidRPr="003F762A">
        <w:rPr>
          <w:rFonts w:ascii="Arial" w:eastAsia="Times New Roman" w:hAnsi="Arial" w:cs="Arial"/>
          <w:color w:val="000000"/>
          <w:spacing w:val="6"/>
          <w:sz w:val="20"/>
          <w:szCs w:val="20"/>
          <w:lang w:eastAsia="en-GB"/>
        </w:rPr>
        <w:t xml:space="preserve">he Committee urges SAPS and the Department of Public Works and Infrastructure to address any issues related to unnecessary delays, project management and lack of expenditure and performance. </w:t>
      </w:r>
      <w:r w:rsidR="00DF27EA" w:rsidRPr="003F762A">
        <w:rPr>
          <w:rFonts w:ascii="Arial" w:eastAsia="Times New Roman" w:hAnsi="Arial" w:cs="Arial"/>
          <w:color w:val="000000"/>
          <w:spacing w:val="6"/>
          <w:sz w:val="20"/>
          <w:szCs w:val="20"/>
          <w:lang w:eastAsia="en-GB"/>
        </w:rPr>
        <w:t xml:space="preserve">Most importantly, </w:t>
      </w:r>
      <w:r w:rsidR="00EC56A3" w:rsidRPr="003F762A">
        <w:rPr>
          <w:rFonts w:ascii="Arial" w:eastAsia="Times New Roman" w:hAnsi="Arial" w:cs="Arial"/>
          <w:color w:val="000000"/>
          <w:spacing w:val="6"/>
          <w:sz w:val="20"/>
          <w:szCs w:val="20"/>
          <w:lang w:eastAsia="en-GB"/>
        </w:rPr>
        <w:t xml:space="preserve">National Treasury should continue to engage with the two departments to ensure smooth implementation of </w:t>
      </w:r>
      <w:r w:rsidR="003E3730" w:rsidRPr="003F762A">
        <w:rPr>
          <w:rFonts w:ascii="Arial" w:eastAsia="Times New Roman" w:hAnsi="Arial" w:cs="Arial"/>
          <w:color w:val="000000"/>
          <w:spacing w:val="6"/>
          <w:sz w:val="20"/>
          <w:szCs w:val="20"/>
          <w:lang w:eastAsia="en-GB"/>
        </w:rPr>
        <w:t>infrastructure projects</w:t>
      </w:r>
      <w:r w:rsidR="00EC56A3" w:rsidRPr="003F762A">
        <w:rPr>
          <w:rFonts w:ascii="Arial" w:eastAsia="Times New Roman" w:hAnsi="Arial" w:cs="Arial"/>
          <w:color w:val="000000"/>
          <w:spacing w:val="6"/>
          <w:sz w:val="20"/>
          <w:szCs w:val="20"/>
          <w:lang w:eastAsia="en-GB"/>
        </w:rPr>
        <w:t xml:space="preserve"> and improved expenditure patterns. </w:t>
      </w:r>
      <w:r w:rsidR="00D55ED1" w:rsidRPr="003F762A">
        <w:rPr>
          <w:rFonts w:ascii="Arial" w:eastAsia="Times New Roman" w:hAnsi="Arial" w:cs="Arial"/>
          <w:color w:val="000000"/>
          <w:spacing w:val="6"/>
          <w:sz w:val="20"/>
          <w:szCs w:val="20"/>
          <w:lang w:eastAsia="en-GB"/>
        </w:rPr>
        <w:t xml:space="preserve">Parliament </w:t>
      </w:r>
      <w:r w:rsidR="004745E5" w:rsidRPr="003F762A">
        <w:rPr>
          <w:rFonts w:ascii="Arial" w:eastAsia="Times New Roman" w:hAnsi="Arial" w:cs="Arial"/>
          <w:color w:val="000000"/>
          <w:spacing w:val="6"/>
          <w:sz w:val="20"/>
          <w:szCs w:val="20"/>
          <w:lang w:eastAsia="en-GB"/>
        </w:rPr>
        <w:t>will</w:t>
      </w:r>
      <w:r w:rsidR="00D55ED1" w:rsidRPr="003F762A">
        <w:rPr>
          <w:rFonts w:ascii="Arial" w:eastAsia="Times New Roman" w:hAnsi="Arial" w:cs="Arial"/>
          <w:color w:val="000000"/>
          <w:spacing w:val="6"/>
          <w:sz w:val="20"/>
          <w:szCs w:val="20"/>
          <w:lang w:eastAsia="en-GB"/>
        </w:rPr>
        <w:t xml:space="preserve"> continue to monitor progress in th</w:t>
      </w:r>
      <w:r w:rsidR="004745E5" w:rsidRPr="003F762A">
        <w:rPr>
          <w:rFonts w:ascii="Arial" w:eastAsia="Times New Roman" w:hAnsi="Arial" w:cs="Arial"/>
          <w:color w:val="000000"/>
          <w:spacing w:val="6"/>
          <w:sz w:val="20"/>
          <w:szCs w:val="20"/>
          <w:lang w:eastAsia="en-GB"/>
        </w:rPr>
        <w:t>is</w:t>
      </w:r>
      <w:r w:rsidR="00D55ED1" w:rsidRPr="003F762A">
        <w:rPr>
          <w:rFonts w:ascii="Arial" w:eastAsia="Times New Roman" w:hAnsi="Arial" w:cs="Arial"/>
          <w:color w:val="000000"/>
          <w:spacing w:val="6"/>
          <w:sz w:val="20"/>
          <w:szCs w:val="20"/>
          <w:lang w:eastAsia="en-GB"/>
        </w:rPr>
        <w:t xml:space="preserve"> regard. </w:t>
      </w:r>
    </w:p>
    <w:p w:rsidR="00EC56A3" w:rsidRPr="003F762A" w:rsidRDefault="00EC56A3" w:rsidP="003F762A">
      <w:pPr>
        <w:suppressAutoHyphens/>
        <w:autoSpaceDN w:val="0"/>
        <w:spacing w:after="0" w:line="240" w:lineRule="auto"/>
        <w:ind w:left="720"/>
        <w:textAlignment w:val="baseline"/>
        <w:rPr>
          <w:rFonts w:ascii="Arial" w:eastAsia="Times New Roman" w:hAnsi="Arial" w:cs="Arial"/>
          <w:color w:val="000000"/>
          <w:spacing w:val="6"/>
          <w:sz w:val="20"/>
          <w:szCs w:val="20"/>
          <w:lang w:eastAsia="en-GB"/>
        </w:rPr>
      </w:pPr>
    </w:p>
    <w:p w:rsidR="00EC56A3" w:rsidRPr="003F762A" w:rsidRDefault="00A92612"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eastAsia="en-GB"/>
        </w:rPr>
      </w:pPr>
      <w:r w:rsidRPr="003F762A">
        <w:rPr>
          <w:rFonts w:ascii="Arial" w:eastAsia="Times New Roman" w:hAnsi="Arial" w:cs="Arial"/>
          <w:color w:val="000000"/>
          <w:spacing w:val="6"/>
          <w:sz w:val="20"/>
          <w:szCs w:val="20"/>
          <w:lang w:eastAsia="en-GB"/>
        </w:rPr>
        <w:t xml:space="preserve">5.4   </w:t>
      </w:r>
      <w:r w:rsidR="00EC56A3" w:rsidRPr="003F762A">
        <w:rPr>
          <w:rFonts w:ascii="Arial" w:eastAsia="Times New Roman" w:hAnsi="Arial" w:cs="Arial"/>
          <w:color w:val="000000"/>
          <w:spacing w:val="6"/>
          <w:sz w:val="20"/>
          <w:szCs w:val="20"/>
          <w:lang w:eastAsia="en-GB"/>
        </w:rPr>
        <w:t>The transferring officers of the Department</w:t>
      </w:r>
      <w:r w:rsidR="002B39DD" w:rsidRPr="003F762A">
        <w:rPr>
          <w:rFonts w:ascii="Arial" w:eastAsia="Times New Roman" w:hAnsi="Arial" w:cs="Arial"/>
          <w:color w:val="000000"/>
          <w:spacing w:val="6"/>
          <w:sz w:val="20"/>
          <w:szCs w:val="20"/>
          <w:lang w:eastAsia="en-GB"/>
        </w:rPr>
        <w:t>s</w:t>
      </w:r>
      <w:r w:rsidR="00EC56A3" w:rsidRPr="003F762A">
        <w:rPr>
          <w:rFonts w:ascii="Arial" w:eastAsia="Times New Roman" w:hAnsi="Arial" w:cs="Arial"/>
          <w:color w:val="000000"/>
          <w:spacing w:val="6"/>
          <w:sz w:val="20"/>
          <w:szCs w:val="20"/>
          <w:lang w:eastAsia="en-GB"/>
        </w:rPr>
        <w:t xml:space="preserve"> of Human Settlements</w:t>
      </w:r>
      <w:r w:rsidR="002B39DD" w:rsidRPr="003F762A">
        <w:rPr>
          <w:rFonts w:ascii="Arial" w:eastAsia="Times New Roman" w:hAnsi="Arial" w:cs="Arial"/>
          <w:color w:val="000000"/>
          <w:spacing w:val="6"/>
          <w:sz w:val="20"/>
          <w:szCs w:val="20"/>
          <w:lang w:eastAsia="en-GB"/>
        </w:rPr>
        <w:t xml:space="preserve"> and </w:t>
      </w:r>
      <w:r w:rsidR="00EC56A3" w:rsidRPr="003F762A">
        <w:rPr>
          <w:rFonts w:ascii="Arial" w:eastAsia="Times New Roman" w:hAnsi="Arial" w:cs="Arial"/>
          <w:color w:val="000000"/>
          <w:spacing w:val="6"/>
          <w:sz w:val="20"/>
          <w:szCs w:val="20"/>
          <w:lang w:eastAsia="en-GB"/>
        </w:rPr>
        <w:t xml:space="preserve">Cooperative Governance should expedite the process of requesting </w:t>
      </w:r>
      <w:r w:rsidR="002B39DD" w:rsidRPr="003F762A">
        <w:rPr>
          <w:rFonts w:ascii="Arial" w:eastAsia="Times New Roman" w:hAnsi="Arial" w:cs="Arial"/>
          <w:color w:val="000000"/>
          <w:spacing w:val="6"/>
          <w:sz w:val="20"/>
          <w:szCs w:val="20"/>
          <w:lang w:eastAsia="en-GB"/>
        </w:rPr>
        <w:t xml:space="preserve">funding from the </w:t>
      </w:r>
      <w:r w:rsidR="002B39DD" w:rsidRPr="003F762A">
        <w:rPr>
          <w:rFonts w:ascii="Arial" w:hAnsi="Arial" w:cs="Arial"/>
          <w:sz w:val="20"/>
          <w:szCs w:val="20"/>
        </w:rPr>
        <w:t xml:space="preserve">Provincial and Municipal Housing Emergency Grants and the </w:t>
      </w:r>
      <w:r w:rsidR="002B39DD" w:rsidRPr="003F762A">
        <w:rPr>
          <w:rFonts w:ascii="Arial" w:eastAsia="Times New Roman" w:hAnsi="Arial" w:cs="Arial"/>
          <w:color w:val="000000"/>
          <w:spacing w:val="6"/>
          <w:sz w:val="20"/>
          <w:szCs w:val="20"/>
          <w:lang w:eastAsia="en-GB"/>
        </w:rPr>
        <w:t xml:space="preserve">Provincial and Municipal Disaster Response Grants, respectively; </w:t>
      </w:r>
      <w:r w:rsidR="00EC56A3" w:rsidRPr="003F762A">
        <w:rPr>
          <w:rFonts w:ascii="Arial" w:eastAsia="Times New Roman" w:hAnsi="Arial" w:cs="Arial"/>
          <w:color w:val="000000"/>
          <w:spacing w:val="6"/>
          <w:sz w:val="20"/>
          <w:szCs w:val="20"/>
          <w:lang w:eastAsia="en-GB"/>
        </w:rPr>
        <w:t xml:space="preserve">to be released by National Treasury to deal with the effect of the floods </w:t>
      </w:r>
      <w:r w:rsidR="00921E94" w:rsidRPr="003F762A">
        <w:rPr>
          <w:rFonts w:ascii="Arial" w:eastAsia="Times New Roman" w:hAnsi="Arial" w:cs="Arial"/>
          <w:color w:val="000000"/>
          <w:spacing w:val="6"/>
          <w:sz w:val="20"/>
          <w:szCs w:val="20"/>
          <w:lang w:eastAsia="en-GB"/>
        </w:rPr>
        <w:t>in</w:t>
      </w:r>
      <w:r w:rsidR="00EC56A3" w:rsidRPr="003F762A">
        <w:rPr>
          <w:rFonts w:ascii="Arial" w:eastAsia="Times New Roman" w:hAnsi="Arial" w:cs="Arial"/>
          <w:color w:val="000000"/>
          <w:spacing w:val="6"/>
          <w:sz w:val="20"/>
          <w:szCs w:val="20"/>
          <w:lang w:eastAsia="en-GB"/>
        </w:rPr>
        <w:t xml:space="preserve"> KwaZulu-Natal and </w:t>
      </w:r>
      <w:r w:rsidR="003241E0" w:rsidRPr="003F762A">
        <w:rPr>
          <w:rFonts w:ascii="Arial" w:eastAsia="Times New Roman" w:hAnsi="Arial" w:cs="Arial"/>
          <w:color w:val="000000"/>
          <w:spacing w:val="6"/>
          <w:sz w:val="20"/>
          <w:szCs w:val="20"/>
          <w:lang w:eastAsia="en-GB"/>
        </w:rPr>
        <w:t xml:space="preserve">the </w:t>
      </w:r>
      <w:r w:rsidR="00EC56A3" w:rsidRPr="003F762A">
        <w:rPr>
          <w:rFonts w:ascii="Arial" w:eastAsia="Times New Roman" w:hAnsi="Arial" w:cs="Arial"/>
          <w:color w:val="000000"/>
          <w:spacing w:val="6"/>
          <w:sz w:val="20"/>
          <w:szCs w:val="20"/>
          <w:lang w:eastAsia="en-GB"/>
        </w:rPr>
        <w:t xml:space="preserve">Eastern Cape.  </w:t>
      </w:r>
      <w:r w:rsidR="004B3838" w:rsidRPr="003F762A">
        <w:rPr>
          <w:rFonts w:ascii="Arial" w:eastAsia="Times New Roman" w:hAnsi="Arial" w:cs="Arial"/>
          <w:color w:val="000000"/>
          <w:spacing w:val="6"/>
          <w:sz w:val="20"/>
          <w:szCs w:val="20"/>
          <w:lang w:eastAsia="en-GB"/>
        </w:rPr>
        <w:t xml:space="preserve">Moreover, </w:t>
      </w:r>
      <w:r w:rsidR="00EC56A3" w:rsidRPr="003F762A">
        <w:rPr>
          <w:rFonts w:ascii="Arial" w:eastAsia="Times New Roman" w:hAnsi="Arial" w:cs="Arial"/>
          <w:color w:val="000000"/>
          <w:spacing w:val="6"/>
          <w:sz w:val="20"/>
          <w:szCs w:val="20"/>
          <w:lang w:eastAsia="en-GB"/>
        </w:rPr>
        <w:t xml:space="preserve">National Treasury should assist </w:t>
      </w:r>
      <w:r w:rsidR="00E42BA1" w:rsidRPr="003F762A">
        <w:rPr>
          <w:rFonts w:ascii="Arial" w:eastAsia="Times New Roman" w:hAnsi="Arial" w:cs="Arial"/>
          <w:color w:val="000000"/>
          <w:spacing w:val="6"/>
          <w:sz w:val="20"/>
          <w:szCs w:val="20"/>
          <w:lang w:eastAsia="en-GB"/>
        </w:rPr>
        <w:t>in</w:t>
      </w:r>
      <w:r w:rsidR="00EC56A3" w:rsidRPr="003F762A">
        <w:rPr>
          <w:rFonts w:ascii="Arial" w:eastAsia="Times New Roman" w:hAnsi="Arial" w:cs="Arial"/>
          <w:color w:val="000000"/>
          <w:spacing w:val="6"/>
          <w:sz w:val="20"/>
          <w:szCs w:val="20"/>
          <w:lang w:eastAsia="en-GB"/>
        </w:rPr>
        <w:t xml:space="preserve"> expediting the process to ensure that the R1 billion available </w:t>
      </w:r>
      <w:r w:rsidR="003C3C28" w:rsidRPr="003F762A">
        <w:rPr>
          <w:rFonts w:ascii="Arial" w:eastAsia="Times New Roman" w:hAnsi="Arial" w:cs="Arial"/>
          <w:color w:val="000000"/>
          <w:spacing w:val="6"/>
          <w:sz w:val="20"/>
          <w:szCs w:val="20"/>
          <w:lang w:eastAsia="en-GB"/>
        </w:rPr>
        <w:t xml:space="preserve">through these grants </w:t>
      </w:r>
      <w:r w:rsidR="00EC56A3" w:rsidRPr="003F762A">
        <w:rPr>
          <w:rFonts w:ascii="Arial" w:eastAsia="Times New Roman" w:hAnsi="Arial" w:cs="Arial"/>
          <w:color w:val="000000"/>
          <w:spacing w:val="6"/>
          <w:sz w:val="20"/>
          <w:szCs w:val="20"/>
          <w:lang w:eastAsia="en-GB"/>
        </w:rPr>
        <w:t>is released</w:t>
      </w:r>
      <w:r w:rsidR="00E42BA1" w:rsidRPr="003F762A">
        <w:rPr>
          <w:rFonts w:ascii="Arial" w:eastAsia="Times New Roman" w:hAnsi="Arial" w:cs="Arial"/>
          <w:color w:val="000000"/>
          <w:spacing w:val="6"/>
          <w:sz w:val="20"/>
          <w:szCs w:val="20"/>
          <w:lang w:eastAsia="en-GB"/>
        </w:rPr>
        <w:t xml:space="preserve"> to assist</w:t>
      </w:r>
      <w:r w:rsidR="00EC56A3" w:rsidRPr="003F762A">
        <w:rPr>
          <w:rFonts w:ascii="Arial" w:eastAsia="Times New Roman" w:hAnsi="Arial" w:cs="Arial"/>
          <w:color w:val="000000"/>
          <w:spacing w:val="6"/>
          <w:sz w:val="20"/>
          <w:szCs w:val="20"/>
          <w:lang w:eastAsia="en-GB"/>
        </w:rPr>
        <w:t xml:space="preserve"> </w:t>
      </w:r>
      <w:r w:rsidR="003C3C28" w:rsidRPr="003F762A">
        <w:rPr>
          <w:rFonts w:ascii="Arial" w:eastAsia="Times New Roman" w:hAnsi="Arial" w:cs="Arial"/>
          <w:color w:val="000000"/>
          <w:spacing w:val="6"/>
          <w:sz w:val="20"/>
          <w:szCs w:val="20"/>
          <w:lang w:eastAsia="en-GB"/>
        </w:rPr>
        <w:t>the affected communities</w:t>
      </w:r>
      <w:r w:rsidR="00E42BA1" w:rsidRPr="003F762A">
        <w:rPr>
          <w:rFonts w:ascii="Arial" w:eastAsia="Times New Roman" w:hAnsi="Arial" w:cs="Arial"/>
          <w:color w:val="000000"/>
          <w:spacing w:val="6"/>
          <w:sz w:val="20"/>
          <w:szCs w:val="20"/>
          <w:lang w:eastAsia="en-GB"/>
        </w:rPr>
        <w:t>.</w:t>
      </w:r>
      <w:r w:rsidR="00EC56A3" w:rsidRPr="003F762A">
        <w:rPr>
          <w:rFonts w:ascii="Arial" w:eastAsia="Times New Roman" w:hAnsi="Arial" w:cs="Arial"/>
          <w:color w:val="000000"/>
          <w:spacing w:val="6"/>
          <w:sz w:val="20"/>
          <w:szCs w:val="20"/>
          <w:lang w:eastAsia="en-GB"/>
        </w:rPr>
        <w:t xml:space="preserve"> </w:t>
      </w:r>
      <w:r w:rsidR="00050C79" w:rsidRPr="003F762A">
        <w:rPr>
          <w:rFonts w:ascii="Arial" w:eastAsia="Times New Roman" w:hAnsi="Arial" w:cs="Arial"/>
          <w:color w:val="000000"/>
          <w:spacing w:val="6"/>
          <w:sz w:val="20"/>
          <w:szCs w:val="20"/>
          <w:lang w:eastAsia="en-GB"/>
        </w:rPr>
        <w:t>Parliament</w:t>
      </w:r>
      <w:r w:rsidR="002B39DD" w:rsidRPr="003F762A">
        <w:rPr>
          <w:rFonts w:ascii="Arial" w:eastAsia="Times New Roman" w:hAnsi="Arial" w:cs="Arial"/>
          <w:color w:val="000000"/>
          <w:spacing w:val="6"/>
          <w:sz w:val="20"/>
          <w:szCs w:val="20"/>
          <w:lang w:eastAsia="en-GB"/>
        </w:rPr>
        <w:t xml:space="preserve"> and the </w:t>
      </w:r>
      <w:r w:rsidR="00050C79" w:rsidRPr="003F762A">
        <w:rPr>
          <w:rFonts w:ascii="Arial" w:eastAsia="Times New Roman" w:hAnsi="Arial" w:cs="Arial"/>
          <w:color w:val="000000"/>
          <w:spacing w:val="6"/>
          <w:sz w:val="20"/>
          <w:szCs w:val="20"/>
          <w:lang w:eastAsia="en-GB"/>
        </w:rPr>
        <w:t xml:space="preserve">KwaZulu-Natal </w:t>
      </w:r>
      <w:r w:rsidR="00412FB0" w:rsidRPr="003F762A">
        <w:rPr>
          <w:rFonts w:ascii="Arial" w:eastAsia="Times New Roman" w:hAnsi="Arial" w:cs="Arial"/>
          <w:color w:val="000000"/>
          <w:spacing w:val="6"/>
          <w:sz w:val="20"/>
          <w:szCs w:val="20"/>
          <w:lang w:eastAsia="en-GB"/>
        </w:rPr>
        <w:t xml:space="preserve">and Eastern Cape </w:t>
      </w:r>
      <w:r w:rsidR="00050C79" w:rsidRPr="003F762A">
        <w:rPr>
          <w:rFonts w:ascii="Arial" w:eastAsia="Times New Roman" w:hAnsi="Arial" w:cs="Arial"/>
          <w:color w:val="000000"/>
          <w:spacing w:val="6"/>
          <w:sz w:val="20"/>
          <w:szCs w:val="20"/>
          <w:lang w:eastAsia="en-GB"/>
        </w:rPr>
        <w:t>Provincial Legislature</w:t>
      </w:r>
      <w:r w:rsidR="00412FB0" w:rsidRPr="003F762A">
        <w:rPr>
          <w:rFonts w:ascii="Arial" w:eastAsia="Times New Roman" w:hAnsi="Arial" w:cs="Arial"/>
          <w:color w:val="000000"/>
          <w:spacing w:val="6"/>
          <w:sz w:val="20"/>
          <w:szCs w:val="20"/>
          <w:lang w:eastAsia="en-GB"/>
        </w:rPr>
        <w:t>s</w:t>
      </w:r>
      <w:r w:rsidR="00050C79" w:rsidRPr="003F762A">
        <w:rPr>
          <w:rFonts w:ascii="Arial" w:eastAsia="Times New Roman" w:hAnsi="Arial" w:cs="Arial"/>
          <w:color w:val="000000"/>
          <w:spacing w:val="6"/>
          <w:sz w:val="20"/>
          <w:szCs w:val="20"/>
          <w:lang w:eastAsia="en-GB"/>
        </w:rPr>
        <w:t xml:space="preserve"> should continue to monitor progress in th</w:t>
      </w:r>
      <w:r w:rsidR="002B39DD" w:rsidRPr="003F762A">
        <w:rPr>
          <w:rFonts w:ascii="Arial" w:eastAsia="Times New Roman" w:hAnsi="Arial" w:cs="Arial"/>
          <w:color w:val="000000"/>
          <w:spacing w:val="6"/>
          <w:sz w:val="20"/>
          <w:szCs w:val="20"/>
          <w:lang w:eastAsia="en-GB"/>
        </w:rPr>
        <w:t>is</w:t>
      </w:r>
      <w:r w:rsidR="00050C79" w:rsidRPr="003F762A">
        <w:rPr>
          <w:rFonts w:ascii="Arial" w:eastAsia="Times New Roman" w:hAnsi="Arial" w:cs="Arial"/>
          <w:color w:val="000000"/>
          <w:spacing w:val="6"/>
          <w:sz w:val="20"/>
          <w:szCs w:val="20"/>
          <w:lang w:eastAsia="en-GB"/>
        </w:rPr>
        <w:t xml:space="preserve"> regard. </w:t>
      </w:r>
      <w:r w:rsidR="00E42BA1" w:rsidRPr="003F762A">
        <w:rPr>
          <w:rFonts w:ascii="Arial" w:eastAsia="Times New Roman" w:hAnsi="Arial" w:cs="Arial"/>
          <w:color w:val="000000"/>
          <w:spacing w:val="6"/>
          <w:sz w:val="20"/>
          <w:szCs w:val="20"/>
          <w:lang w:eastAsia="en-GB"/>
        </w:rPr>
        <w:t xml:space="preserve">  </w:t>
      </w:r>
    </w:p>
    <w:p w:rsidR="00EC56A3" w:rsidRPr="003F762A" w:rsidRDefault="00EC56A3" w:rsidP="003F762A">
      <w:pPr>
        <w:suppressAutoHyphens/>
        <w:autoSpaceDN w:val="0"/>
        <w:spacing w:after="0" w:line="240" w:lineRule="auto"/>
        <w:ind w:left="720"/>
        <w:textAlignment w:val="baseline"/>
        <w:rPr>
          <w:rFonts w:ascii="Arial" w:eastAsia="Times New Roman" w:hAnsi="Arial" w:cs="Arial"/>
          <w:color w:val="000000"/>
          <w:spacing w:val="6"/>
          <w:sz w:val="20"/>
          <w:szCs w:val="20"/>
          <w:lang w:eastAsia="en-GB"/>
        </w:rPr>
      </w:pPr>
      <w:r w:rsidRPr="003F762A">
        <w:rPr>
          <w:rFonts w:ascii="Arial" w:eastAsia="Times New Roman" w:hAnsi="Arial" w:cs="Arial"/>
          <w:color w:val="000000"/>
          <w:spacing w:val="6"/>
          <w:sz w:val="20"/>
          <w:szCs w:val="20"/>
          <w:lang w:eastAsia="en-GB"/>
        </w:rPr>
        <w:t xml:space="preserve"> </w:t>
      </w:r>
    </w:p>
    <w:p w:rsidR="00EC56A3" w:rsidRPr="003F762A" w:rsidRDefault="00A92612"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eastAsia="en-GB"/>
        </w:rPr>
      </w:pPr>
      <w:r w:rsidRPr="003F762A">
        <w:rPr>
          <w:rFonts w:ascii="Arial" w:eastAsia="Times New Roman" w:hAnsi="Arial" w:cs="Arial"/>
          <w:color w:val="000000"/>
          <w:spacing w:val="6"/>
          <w:sz w:val="20"/>
          <w:szCs w:val="20"/>
          <w:lang w:eastAsia="en-GB"/>
        </w:rPr>
        <w:t xml:space="preserve">5.5  </w:t>
      </w:r>
      <w:r w:rsidR="00EC56A3" w:rsidRPr="003F762A">
        <w:rPr>
          <w:rFonts w:ascii="Arial" w:eastAsia="Times New Roman" w:hAnsi="Arial" w:cs="Arial"/>
          <w:color w:val="000000"/>
          <w:spacing w:val="6"/>
          <w:sz w:val="20"/>
          <w:szCs w:val="20"/>
          <w:lang w:eastAsia="en-GB"/>
        </w:rPr>
        <w:t xml:space="preserve">The Competition Commission should expedite </w:t>
      </w:r>
      <w:r w:rsidR="0042317C" w:rsidRPr="003F762A">
        <w:rPr>
          <w:rFonts w:ascii="Arial" w:eastAsia="Times New Roman" w:hAnsi="Arial" w:cs="Arial"/>
          <w:color w:val="000000"/>
          <w:spacing w:val="6"/>
          <w:sz w:val="20"/>
          <w:szCs w:val="20"/>
          <w:lang w:eastAsia="en-GB"/>
        </w:rPr>
        <w:t xml:space="preserve">its </w:t>
      </w:r>
      <w:r w:rsidR="00EC56A3" w:rsidRPr="003F762A">
        <w:rPr>
          <w:rFonts w:ascii="Arial" w:eastAsia="Times New Roman" w:hAnsi="Arial" w:cs="Arial"/>
          <w:color w:val="000000"/>
          <w:spacing w:val="6"/>
          <w:sz w:val="20"/>
          <w:szCs w:val="20"/>
          <w:lang w:eastAsia="en-GB"/>
        </w:rPr>
        <w:t>research</w:t>
      </w:r>
      <w:r w:rsidR="0042317C" w:rsidRPr="003F762A">
        <w:rPr>
          <w:rFonts w:ascii="Arial" w:eastAsia="Times New Roman" w:hAnsi="Arial" w:cs="Arial"/>
          <w:color w:val="000000"/>
          <w:spacing w:val="6"/>
          <w:sz w:val="20"/>
          <w:szCs w:val="20"/>
          <w:lang w:eastAsia="en-GB"/>
        </w:rPr>
        <w:t xml:space="preserve"> work</w:t>
      </w:r>
      <w:r w:rsidR="003C3C28" w:rsidRPr="003F762A">
        <w:rPr>
          <w:rFonts w:ascii="Arial" w:eastAsia="Times New Roman" w:hAnsi="Arial" w:cs="Arial"/>
          <w:color w:val="000000"/>
          <w:spacing w:val="6"/>
          <w:sz w:val="20"/>
          <w:szCs w:val="20"/>
          <w:lang w:eastAsia="en-GB"/>
        </w:rPr>
        <w:t xml:space="preserve"> related to </w:t>
      </w:r>
      <w:r w:rsidR="00EC56A3" w:rsidRPr="003F762A">
        <w:rPr>
          <w:rFonts w:ascii="Arial" w:eastAsia="Times New Roman" w:hAnsi="Arial" w:cs="Arial"/>
          <w:color w:val="000000"/>
          <w:spacing w:val="6"/>
          <w:sz w:val="20"/>
          <w:szCs w:val="20"/>
          <w:lang w:eastAsia="en-GB"/>
        </w:rPr>
        <w:t xml:space="preserve">uncompetitive behaviour among the producers of agricultural inputs. This exercise </w:t>
      </w:r>
      <w:r w:rsidR="00C67B37" w:rsidRPr="003F762A">
        <w:rPr>
          <w:rFonts w:ascii="Arial" w:eastAsia="Times New Roman" w:hAnsi="Arial" w:cs="Arial"/>
          <w:color w:val="000000"/>
          <w:spacing w:val="6"/>
          <w:sz w:val="20"/>
          <w:szCs w:val="20"/>
          <w:lang w:eastAsia="en-GB"/>
        </w:rPr>
        <w:t>c</w:t>
      </w:r>
      <w:r w:rsidR="00475561" w:rsidRPr="003F762A">
        <w:rPr>
          <w:rFonts w:ascii="Arial" w:eastAsia="Times New Roman" w:hAnsi="Arial" w:cs="Arial"/>
          <w:color w:val="000000"/>
          <w:spacing w:val="6"/>
          <w:sz w:val="20"/>
          <w:szCs w:val="20"/>
          <w:lang w:eastAsia="en-GB"/>
        </w:rPr>
        <w:t>an</w:t>
      </w:r>
      <w:r w:rsidR="00EC56A3" w:rsidRPr="003F762A">
        <w:rPr>
          <w:rFonts w:ascii="Arial" w:eastAsia="Times New Roman" w:hAnsi="Arial" w:cs="Arial"/>
          <w:color w:val="000000"/>
          <w:spacing w:val="6"/>
          <w:sz w:val="20"/>
          <w:szCs w:val="20"/>
          <w:lang w:eastAsia="en-GB"/>
        </w:rPr>
        <w:t xml:space="preserve"> </w:t>
      </w:r>
      <w:r w:rsidR="00F125CF" w:rsidRPr="003F762A">
        <w:rPr>
          <w:rFonts w:ascii="Arial" w:eastAsia="Times New Roman" w:hAnsi="Arial" w:cs="Arial"/>
          <w:color w:val="000000"/>
          <w:spacing w:val="6"/>
          <w:sz w:val="20"/>
          <w:szCs w:val="20"/>
          <w:lang w:eastAsia="en-GB"/>
        </w:rPr>
        <w:t xml:space="preserve">assist government in </w:t>
      </w:r>
      <w:r w:rsidR="00EC56A3" w:rsidRPr="003F762A">
        <w:rPr>
          <w:rFonts w:ascii="Arial" w:eastAsia="Times New Roman" w:hAnsi="Arial" w:cs="Arial"/>
          <w:color w:val="000000"/>
          <w:spacing w:val="6"/>
          <w:sz w:val="20"/>
          <w:szCs w:val="20"/>
          <w:lang w:eastAsia="en-GB"/>
        </w:rPr>
        <w:t>bring</w:t>
      </w:r>
      <w:r w:rsidR="00475561" w:rsidRPr="003F762A">
        <w:rPr>
          <w:rFonts w:ascii="Arial" w:eastAsia="Times New Roman" w:hAnsi="Arial" w:cs="Arial"/>
          <w:color w:val="000000"/>
          <w:spacing w:val="6"/>
          <w:sz w:val="20"/>
          <w:szCs w:val="20"/>
          <w:lang w:eastAsia="en-GB"/>
        </w:rPr>
        <w:t>ing</w:t>
      </w:r>
      <w:r w:rsidR="00EC56A3" w:rsidRPr="003F762A">
        <w:rPr>
          <w:rFonts w:ascii="Arial" w:eastAsia="Times New Roman" w:hAnsi="Arial" w:cs="Arial"/>
          <w:color w:val="000000"/>
          <w:spacing w:val="6"/>
          <w:sz w:val="20"/>
          <w:szCs w:val="20"/>
          <w:lang w:eastAsia="en-GB"/>
        </w:rPr>
        <w:t xml:space="preserve"> stability </w:t>
      </w:r>
      <w:r w:rsidR="00475561" w:rsidRPr="003F762A">
        <w:rPr>
          <w:rFonts w:ascii="Arial" w:eastAsia="Times New Roman" w:hAnsi="Arial" w:cs="Arial"/>
          <w:color w:val="000000"/>
          <w:spacing w:val="6"/>
          <w:sz w:val="20"/>
          <w:szCs w:val="20"/>
          <w:lang w:eastAsia="en-GB"/>
        </w:rPr>
        <w:t>to the</w:t>
      </w:r>
      <w:r w:rsidR="00EC56A3" w:rsidRPr="003F762A">
        <w:rPr>
          <w:rFonts w:ascii="Arial" w:eastAsia="Times New Roman" w:hAnsi="Arial" w:cs="Arial"/>
          <w:color w:val="000000"/>
          <w:spacing w:val="6"/>
          <w:sz w:val="20"/>
          <w:szCs w:val="20"/>
          <w:lang w:eastAsia="en-GB"/>
        </w:rPr>
        <w:t xml:space="preserve"> prices of fertili</w:t>
      </w:r>
      <w:r w:rsidR="00475561" w:rsidRPr="003F762A">
        <w:rPr>
          <w:rFonts w:ascii="Arial" w:eastAsia="Times New Roman" w:hAnsi="Arial" w:cs="Arial"/>
          <w:color w:val="000000"/>
          <w:spacing w:val="6"/>
          <w:sz w:val="20"/>
          <w:szCs w:val="20"/>
          <w:lang w:eastAsia="en-GB"/>
        </w:rPr>
        <w:t>s</w:t>
      </w:r>
      <w:r w:rsidR="00EC56A3" w:rsidRPr="003F762A">
        <w:rPr>
          <w:rFonts w:ascii="Arial" w:eastAsia="Times New Roman" w:hAnsi="Arial" w:cs="Arial"/>
          <w:color w:val="000000"/>
          <w:spacing w:val="6"/>
          <w:sz w:val="20"/>
          <w:szCs w:val="20"/>
          <w:lang w:eastAsia="en-GB"/>
        </w:rPr>
        <w:t>er and fuel</w:t>
      </w:r>
      <w:r w:rsidR="009B7733" w:rsidRPr="003F762A">
        <w:rPr>
          <w:rFonts w:ascii="Arial" w:eastAsia="Times New Roman" w:hAnsi="Arial" w:cs="Arial"/>
          <w:color w:val="000000"/>
          <w:spacing w:val="6"/>
          <w:sz w:val="20"/>
          <w:szCs w:val="20"/>
          <w:lang w:eastAsia="en-GB"/>
        </w:rPr>
        <w:t xml:space="preserve">. </w:t>
      </w:r>
      <w:r w:rsidR="00D50279" w:rsidRPr="003F762A">
        <w:rPr>
          <w:rFonts w:ascii="Arial" w:eastAsia="Times New Roman" w:hAnsi="Arial" w:cs="Arial"/>
          <w:color w:val="000000"/>
          <w:spacing w:val="6"/>
          <w:sz w:val="20"/>
          <w:szCs w:val="20"/>
          <w:lang w:eastAsia="en-GB"/>
        </w:rPr>
        <w:t>But most importantly</w:t>
      </w:r>
      <w:r w:rsidR="00876CEF" w:rsidRPr="003F762A">
        <w:rPr>
          <w:rFonts w:ascii="Arial" w:eastAsia="Times New Roman" w:hAnsi="Arial" w:cs="Arial"/>
          <w:color w:val="000000"/>
          <w:spacing w:val="6"/>
          <w:sz w:val="20"/>
          <w:szCs w:val="20"/>
          <w:lang w:eastAsia="en-GB"/>
        </w:rPr>
        <w:t>, it</w:t>
      </w:r>
      <w:r w:rsidR="009B7733" w:rsidRPr="003F762A">
        <w:rPr>
          <w:rFonts w:ascii="Arial" w:eastAsia="Times New Roman" w:hAnsi="Arial" w:cs="Arial"/>
          <w:color w:val="000000"/>
          <w:spacing w:val="6"/>
          <w:sz w:val="20"/>
          <w:szCs w:val="20"/>
          <w:lang w:eastAsia="en-GB"/>
        </w:rPr>
        <w:t xml:space="preserve"> will</w:t>
      </w:r>
      <w:r w:rsidR="00EC56A3" w:rsidRPr="003F762A">
        <w:rPr>
          <w:rFonts w:ascii="Arial" w:eastAsia="Times New Roman" w:hAnsi="Arial" w:cs="Arial"/>
          <w:color w:val="000000"/>
          <w:spacing w:val="6"/>
          <w:sz w:val="20"/>
          <w:szCs w:val="20"/>
          <w:lang w:eastAsia="en-GB"/>
        </w:rPr>
        <w:t xml:space="preserve"> </w:t>
      </w:r>
      <w:r w:rsidR="00D50279" w:rsidRPr="003F762A">
        <w:rPr>
          <w:rFonts w:ascii="Arial" w:eastAsia="Times New Roman" w:hAnsi="Arial" w:cs="Arial"/>
          <w:color w:val="000000"/>
          <w:spacing w:val="6"/>
          <w:sz w:val="20"/>
          <w:szCs w:val="20"/>
          <w:lang w:eastAsia="en-GB"/>
        </w:rPr>
        <w:t xml:space="preserve">help </w:t>
      </w:r>
      <w:r w:rsidR="00EC56A3" w:rsidRPr="003F762A">
        <w:rPr>
          <w:rFonts w:ascii="Arial" w:eastAsia="Times New Roman" w:hAnsi="Arial" w:cs="Arial"/>
          <w:color w:val="000000"/>
          <w:spacing w:val="6"/>
          <w:sz w:val="20"/>
          <w:szCs w:val="20"/>
          <w:lang w:eastAsia="en-GB"/>
        </w:rPr>
        <w:t>to ensure that there is value for money for the R7 billion allocated for</w:t>
      </w:r>
      <w:r w:rsidR="00475561" w:rsidRPr="003F762A">
        <w:rPr>
          <w:rFonts w:ascii="Arial" w:eastAsia="Times New Roman" w:hAnsi="Arial" w:cs="Arial"/>
          <w:color w:val="000000"/>
          <w:spacing w:val="6"/>
          <w:sz w:val="20"/>
          <w:szCs w:val="20"/>
          <w:lang w:eastAsia="en-GB"/>
        </w:rPr>
        <w:t xml:space="preserve"> the</w:t>
      </w:r>
      <w:r w:rsidR="00EC56A3" w:rsidRPr="003F762A">
        <w:rPr>
          <w:rFonts w:ascii="Arial" w:eastAsia="Times New Roman" w:hAnsi="Arial" w:cs="Arial"/>
          <w:color w:val="000000"/>
          <w:spacing w:val="6"/>
          <w:sz w:val="20"/>
          <w:szCs w:val="20"/>
          <w:lang w:eastAsia="en-GB"/>
        </w:rPr>
        <w:t xml:space="preserve"> Comprehensive Agricultural Support Programme (CASP)</w:t>
      </w:r>
      <w:r w:rsidR="007B38F3" w:rsidRPr="003F762A">
        <w:rPr>
          <w:rFonts w:ascii="Arial" w:eastAsia="Times New Roman" w:hAnsi="Arial" w:cs="Arial"/>
          <w:color w:val="000000"/>
          <w:spacing w:val="6"/>
          <w:sz w:val="20"/>
          <w:szCs w:val="20"/>
          <w:lang w:eastAsia="en-GB"/>
        </w:rPr>
        <w:t xml:space="preserve"> over the 2022/23 MTEF</w:t>
      </w:r>
      <w:r w:rsidR="00EC56A3" w:rsidRPr="003F762A">
        <w:rPr>
          <w:rFonts w:ascii="Arial" w:eastAsia="Times New Roman" w:hAnsi="Arial" w:cs="Arial"/>
          <w:color w:val="000000"/>
          <w:spacing w:val="6"/>
          <w:sz w:val="20"/>
          <w:szCs w:val="20"/>
          <w:lang w:eastAsia="en-GB"/>
        </w:rPr>
        <w:t xml:space="preserve">. </w:t>
      </w:r>
    </w:p>
    <w:p w:rsidR="00EC56A3" w:rsidRPr="003F762A" w:rsidRDefault="00EC56A3" w:rsidP="003F762A">
      <w:pPr>
        <w:suppressAutoHyphens/>
        <w:autoSpaceDN w:val="0"/>
        <w:spacing w:after="0" w:line="240" w:lineRule="auto"/>
        <w:ind w:left="720"/>
        <w:textAlignment w:val="baseline"/>
        <w:rPr>
          <w:rFonts w:ascii="Arial" w:eastAsia="Times New Roman" w:hAnsi="Arial" w:cs="Arial"/>
          <w:color w:val="000000"/>
          <w:spacing w:val="6"/>
          <w:sz w:val="20"/>
          <w:szCs w:val="20"/>
          <w:lang w:eastAsia="en-GB"/>
        </w:rPr>
      </w:pPr>
    </w:p>
    <w:p w:rsidR="00EC56A3" w:rsidRPr="003F762A" w:rsidRDefault="00A92612" w:rsidP="003F762A">
      <w:pPr>
        <w:spacing w:after="0" w:line="240" w:lineRule="auto"/>
        <w:ind w:left="567" w:hanging="567"/>
        <w:rPr>
          <w:rFonts w:ascii="Arial" w:eastAsia="Times New Roman" w:hAnsi="Arial" w:cs="Arial"/>
          <w:sz w:val="20"/>
          <w:szCs w:val="20"/>
          <w:lang w:eastAsia="en-GB"/>
        </w:rPr>
      </w:pPr>
      <w:r w:rsidRPr="003F762A">
        <w:rPr>
          <w:rFonts w:ascii="Arial" w:eastAsia="Times New Roman" w:hAnsi="Arial" w:cs="Arial"/>
          <w:sz w:val="20"/>
          <w:szCs w:val="20"/>
          <w:lang w:eastAsia="en-GB"/>
        </w:rPr>
        <w:t xml:space="preserve">5.6    </w:t>
      </w:r>
      <w:r w:rsidR="00EC56A3" w:rsidRPr="003F762A">
        <w:rPr>
          <w:rFonts w:ascii="Arial" w:eastAsia="Times New Roman" w:hAnsi="Arial" w:cs="Arial"/>
          <w:sz w:val="20"/>
          <w:szCs w:val="20"/>
          <w:lang w:eastAsia="en-GB"/>
        </w:rPr>
        <w:t xml:space="preserve">The Committee is of the view that maladministration, dysfunctionality and failure to spend allocated funds effectively, </w:t>
      </w:r>
      <w:r w:rsidR="008A5768" w:rsidRPr="003F762A">
        <w:rPr>
          <w:rFonts w:ascii="Arial" w:eastAsia="Times New Roman" w:hAnsi="Arial" w:cs="Arial"/>
          <w:sz w:val="20"/>
          <w:szCs w:val="20"/>
          <w:lang w:eastAsia="en-GB"/>
        </w:rPr>
        <w:t>sh</w:t>
      </w:r>
      <w:r w:rsidR="00EC56A3" w:rsidRPr="003F762A">
        <w:rPr>
          <w:rFonts w:ascii="Arial" w:eastAsia="Times New Roman" w:hAnsi="Arial" w:cs="Arial"/>
          <w:sz w:val="20"/>
          <w:szCs w:val="20"/>
          <w:lang w:eastAsia="en-GB"/>
        </w:rPr>
        <w:t xml:space="preserve">ould not be allowed to continue at the National Student Financial Aid Scheme (NSFAS), and that National Treasury and the Department of Higher Education and Training </w:t>
      </w:r>
      <w:r w:rsidR="00016651" w:rsidRPr="003F762A">
        <w:rPr>
          <w:rFonts w:ascii="Arial" w:eastAsia="Times New Roman" w:hAnsi="Arial" w:cs="Arial"/>
          <w:sz w:val="20"/>
          <w:szCs w:val="20"/>
          <w:lang w:eastAsia="en-GB"/>
        </w:rPr>
        <w:t>should</w:t>
      </w:r>
      <w:r w:rsidR="00EC56A3" w:rsidRPr="003F762A">
        <w:rPr>
          <w:rFonts w:ascii="Arial" w:eastAsia="Times New Roman" w:hAnsi="Arial" w:cs="Arial"/>
          <w:sz w:val="20"/>
          <w:szCs w:val="20"/>
          <w:lang w:eastAsia="en-GB"/>
        </w:rPr>
        <w:t xml:space="preserve"> monitor the situation closely and intervene whe</w:t>
      </w:r>
      <w:r w:rsidR="00F33972" w:rsidRPr="003F762A">
        <w:rPr>
          <w:rFonts w:ascii="Arial" w:eastAsia="Times New Roman" w:hAnsi="Arial" w:cs="Arial"/>
          <w:sz w:val="20"/>
          <w:szCs w:val="20"/>
          <w:lang w:eastAsia="en-GB"/>
        </w:rPr>
        <w:t>re</w:t>
      </w:r>
      <w:r w:rsidR="00EC56A3" w:rsidRPr="003F762A">
        <w:rPr>
          <w:rFonts w:ascii="Arial" w:eastAsia="Times New Roman" w:hAnsi="Arial" w:cs="Arial"/>
          <w:sz w:val="20"/>
          <w:szCs w:val="20"/>
          <w:lang w:eastAsia="en-GB"/>
        </w:rPr>
        <w:t xml:space="preserve"> necessary to ensure that students from the poor working class </w:t>
      </w:r>
      <w:r w:rsidR="00016651" w:rsidRPr="003F762A">
        <w:rPr>
          <w:rFonts w:ascii="Arial" w:eastAsia="Times New Roman" w:hAnsi="Arial" w:cs="Arial"/>
          <w:sz w:val="20"/>
          <w:szCs w:val="20"/>
          <w:lang w:eastAsia="en-GB"/>
        </w:rPr>
        <w:t>are</w:t>
      </w:r>
      <w:r w:rsidR="00EC56A3" w:rsidRPr="003F762A">
        <w:rPr>
          <w:rFonts w:ascii="Arial" w:eastAsia="Times New Roman" w:hAnsi="Arial" w:cs="Arial"/>
          <w:sz w:val="20"/>
          <w:szCs w:val="20"/>
          <w:lang w:eastAsia="en-GB"/>
        </w:rPr>
        <w:t xml:space="preserve"> not disadvantaged by administrative</w:t>
      </w:r>
      <w:r w:rsidR="00F33972" w:rsidRPr="003F762A">
        <w:rPr>
          <w:rFonts w:ascii="Arial" w:eastAsia="Times New Roman" w:hAnsi="Arial" w:cs="Arial"/>
          <w:sz w:val="20"/>
          <w:szCs w:val="20"/>
          <w:lang w:eastAsia="en-GB"/>
        </w:rPr>
        <w:t xml:space="preserve"> inefficiencies</w:t>
      </w:r>
      <w:r w:rsidR="00EC56A3" w:rsidRPr="003F762A">
        <w:rPr>
          <w:rFonts w:ascii="Arial" w:eastAsia="Times New Roman" w:hAnsi="Arial" w:cs="Arial"/>
          <w:sz w:val="20"/>
          <w:szCs w:val="20"/>
          <w:lang w:eastAsia="en-GB"/>
        </w:rPr>
        <w:t>.</w:t>
      </w:r>
      <w:r w:rsidR="00050C79" w:rsidRPr="003F762A">
        <w:rPr>
          <w:rFonts w:ascii="Arial" w:eastAsia="Times New Roman" w:hAnsi="Arial" w:cs="Arial"/>
          <w:sz w:val="20"/>
          <w:szCs w:val="20"/>
          <w:lang w:eastAsia="en-GB"/>
        </w:rPr>
        <w:t xml:space="preserve"> Parliament will continue to monitor progress in </w:t>
      </w:r>
      <w:r w:rsidR="00016651" w:rsidRPr="003F762A">
        <w:rPr>
          <w:rFonts w:ascii="Arial" w:eastAsia="Times New Roman" w:hAnsi="Arial" w:cs="Arial"/>
          <w:sz w:val="20"/>
          <w:szCs w:val="20"/>
          <w:lang w:eastAsia="en-GB"/>
        </w:rPr>
        <w:t>this reg</w:t>
      </w:r>
      <w:r w:rsidR="00050C79" w:rsidRPr="003F762A">
        <w:rPr>
          <w:rFonts w:ascii="Arial" w:eastAsia="Times New Roman" w:hAnsi="Arial" w:cs="Arial"/>
          <w:sz w:val="20"/>
          <w:szCs w:val="20"/>
          <w:lang w:eastAsia="en-GB"/>
        </w:rPr>
        <w:t xml:space="preserve">ard. </w:t>
      </w:r>
    </w:p>
    <w:p w:rsidR="00EC56A3" w:rsidRPr="003F762A" w:rsidRDefault="00EC56A3" w:rsidP="003F762A">
      <w:pPr>
        <w:suppressAutoHyphens/>
        <w:autoSpaceDN w:val="0"/>
        <w:spacing w:after="0" w:line="240" w:lineRule="auto"/>
        <w:ind w:left="720"/>
        <w:textAlignment w:val="baseline"/>
        <w:rPr>
          <w:rFonts w:ascii="Arial" w:eastAsia="Times New Roman" w:hAnsi="Arial" w:cs="Arial"/>
          <w:sz w:val="20"/>
          <w:szCs w:val="20"/>
          <w:lang w:eastAsia="en-GB"/>
        </w:rPr>
      </w:pPr>
    </w:p>
    <w:p w:rsidR="00EC56A3" w:rsidRPr="003F762A" w:rsidRDefault="00A92612"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eastAsia="en-GB"/>
        </w:rPr>
      </w:pPr>
      <w:r w:rsidRPr="003F762A">
        <w:rPr>
          <w:rFonts w:ascii="Arial" w:eastAsia="Times New Roman" w:hAnsi="Arial" w:cs="Arial"/>
          <w:color w:val="000000"/>
          <w:spacing w:val="6"/>
          <w:sz w:val="20"/>
          <w:szCs w:val="20"/>
          <w:lang w:val="en-GB" w:eastAsia="en-GB"/>
        </w:rPr>
        <w:t xml:space="preserve">5.7  </w:t>
      </w:r>
      <w:r w:rsidR="00BE5652" w:rsidRPr="003F762A">
        <w:rPr>
          <w:rFonts w:ascii="Arial" w:eastAsia="Times New Roman" w:hAnsi="Arial" w:cs="Arial"/>
          <w:color w:val="000000"/>
          <w:spacing w:val="6"/>
          <w:sz w:val="20"/>
          <w:szCs w:val="20"/>
          <w:lang w:val="en-GB" w:eastAsia="en-GB"/>
        </w:rPr>
        <w:t xml:space="preserve"> </w:t>
      </w:r>
      <w:r w:rsidR="00EC56A3" w:rsidRPr="003F762A">
        <w:rPr>
          <w:rFonts w:ascii="Arial" w:eastAsia="Times New Roman" w:hAnsi="Arial" w:cs="Arial"/>
          <w:color w:val="000000"/>
          <w:spacing w:val="6"/>
          <w:sz w:val="20"/>
          <w:szCs w:val="20"/>
          <w:lang w:val="en-GB" w:eastAsia="en-GB"/>
        </w:rPr>
        <w:t xml:space="preserve">Whilst the Committee welcomes and appreciates </w:t>
      </w:r>
      <w:r w:rsidR="00BE5652" w:rsidRPr="003F762A">
        <w:rPr>
          <w:rFonts w:ascii="Arial" w:eastAsia="Times New Roman" w:hAnsi="Arial" w:cs="Arial"/>
          <w:color w:val="000000"/>
          <w:spacing w:val="6"/>
          <w:sz w:val="20"/>
          <w:szCs w:val="20"/>
          <w:lang w:val="en-GB" w:eastAsia="en-GB"/>
        </w:rPr>
        <w:t xml:space="preserve">the </w:t>
      </w:r>
      <w:r w:rsidR="00EC56A3" w:rsidRPr="003F762A">
        <w:rPr>
          <w:rFonts w:ascii="Arial" w:eastAsia="Times New Roman" w:hAnsi="Arial" w:cs="Arial"/>
          <w:color w:val="000000"/>
          <w:spacing w:val="6"/>
          <w:sz w:val="20"/>
          <w:szCs w:val="20"/>
          <w:lang w:val="en-GB" w:eastAsia="en-GB"/>
        </w:rPr>
        <w:t xml:space="preserve">submissions made </w:t>
      </w:r>
      <w:r w:rsidR="00BE5652" w:rsidRPr="003F762A">
        <w:rPr>
          <w:rFonts w:ascii="Arial" w:eastAsia="Times New Roman" w:hAnsi="Arial" w:cs="Arial"/>
          <w:color w:val="000000"/>
          <w:spacing w:val="6"/>
          <w:sz w:val="20"/>
          <w:szCs w:val="20"/>
          <w:lang w:val="en-GB" w:eastAsia="en-GB"/>
        </w:rPr>
        <w:t xml:space="preserve">by </w:t>
      </w:r>
      <w:r w:rsidR="00EC56A3" w:rsidRPr="003F762A">
        <w:rPr>
          <w:rFonts w:ascii="Arial" w:eastAsia="Times New Roman" w:hAnsi="Arial" w:cs="Arial"/>
          <w:color w:val="000000"/>
          <w:spacing w:val="6"/>
          <w:sz w:val="20"/>
          <w:szCs w:val="20"/>
          <w:lang w:val="en-GB" w:eastAsia="en-GB"/>
        </w:rPr>
        <w:t xml:space="preserve">civil society organisations, </w:t>
      </w:r>
      <w:r w:rsidR="00BE5652" w:rsidRPr="003F762A">
        <w:rPr>
          <w:rFonts w:ascii="Arial" w:eastAsia="Times New Roman" w:hAnsi="Arial" w:cs="Arial"/>
          <w:color w:val="000000"/>
          <w:spacing w:val="6"/>
          <w:sz w:val="20"/>
          <w:szCs w:val="20"/>
          <w:lang w:val="en-GB" w:eastAsia="en-GB"/>
        </w:rPr>
        <w:t xml:space="preserve">it </w:t>
      </w:r>
      <w:r w:rsidR="00EC56A3" w:rsidRPr="003F762A">
        <w:rPr>
          <w:rFonts w:ascii="Arial" w:eastAsia="Times New Roman" w:hAnsi="Arial" w:cs="Arial"/>
          <w:color w:val="000000"/>
          <w:spacing w:val="6"/>
          <w:sz w:val="20"/>
          <w:szCs w:val="20"/>
          <w:lang w:val="en-GB" w:eastAsia="en-GB"/>
        </w:rPr>
        <w:t xml:space="preserve">would like to encourage SAICA, COSATU, Equal Education and </w:t>
      </w:r>
      <w:r w:rsidR="00BE5652" w:rsidRPr="003F762A">
        <w:rPr>
          <w:rFonts w:ascii="Arial" w:eastAsia="Times New Roman" w:hAnsi="Arial" w:cs="Arial"/>
          <w:color w:val="000000"/>
          <w:spacing w:val="6"/>
          <w:sz w:val="20"/>
          <w:szCs w:val="20"/>
          <w:lang w:val="en-GB" w:eastAsia="en-GB"/>
        </w:rPr>
        <w:t>any</w:t>
      </w:r>
      <w:r w:rsidR="00EC56A3" w:rsidRPr="003F762A">
        <w:rPr>
          <w:rFonts w:ascii="Arial" w:eastAsia="Times New Roman" w:hAnsi="Arial" w:cs="Arial"/>
          <w:color w:val="000000"/>
          <w:spacing w:val="6"/>
          <w:sz w:val="20"/>
          <w:szCs w:val="20"/>
          <w:lang w:val="en-GB" w:eastAsia="en-GB"/>
        </w:rPr>
        <w:t xml:space="preserve"> other organisations to continue reaching out to various levels of government</w:t>
      </w:r>
      <w:r w:rsidR="00FC0B82" w:rsidRPr="003F762A">
        <w:rPr>
          <w:rFonts w:ascii="Arial" w:eastAsia="Times New Roman" w:hAnsi="Arial" w:cs="Arial"/>
          <w:color w:val="000000"/>
          <w:spacing w:val="6"/>
          <w:sz w:val="20"/>
          <w:szCs w:val="20"/>
          <w:lang w:val="en-GB" w:eastAsia="en-GB"/>
        </w:rPr>
        <w:t>,</w:t>
      </w:r>
      <w:r w:rsidR="00EC56A3" w:rsidRPr="003F762A">
        <w:rPr>
          <w:rFonts w:ascii="Arial" w:eastAsia="Times New Roman" w:hAnsi="Arial" w:cs="Arial"/>
          <w:color w:val="000000"/>
          <w:spacing w:val="6"/>
          <w:sz w:val="20"/>
          <w:szCs w:val="20"/>
          <w:lang w:val="en-GB" w:eastAsia="en-GB"/>
        </w:rPr>
        <w:t xml:space="preserve"> including Parliament</w:t>
      </w:r>
      <w:r w:rsidR="001503F9" w:rsidRPr="003F762A">
        <w:rPr>
          <w:rFonts w:ascii="Arial" w:eastAsia="Times New Roman" w:hAnsi="Arial" w:cs="Arial"/>
          <w:color w:val="000000"/>
          <w:spacing w:val="6"/>
          <w:sz w:val="20"/>
          <w:szCs w:val="20"/>
          <w:lang w:val="en-GB" w:eastAsia="en-GB"/>
        </w:rPr>
        <w:t>ary sector committees</w:t>
      </w:r>
      <w:r w:rsidR="00BE5652" w:rsidRPr="003F762A">
        <w:rPr>
          <w:rFonts w:ascii="Arial" w:eastAsia="Times New Roman" w:hAnsi="Arial" w:cs="Arial"/>
          <w:color w:val="000000"/>
          <w:spacing w:val="6"/>
          <w:sz w:val="20"/>
          <w:szCs w:val="20"/>
          <w:lang w:val="en-GB" w:eastAsia="en-GB"/>
        </w:rPr>
        <w:t>,</w:t>
      </w:r>
      <w:r w:rsidR="00EC56A3" w:rsidRPr="003F762A">
        <w:rPr>
          <w:rFonts w:ascii="Arial" w:eastAsia="Times New Roman" w:hAnsi="Arial" w:cs="Arial"/>
          <w:color w:val="000000"/>
          <w:spacing w:val="6"/>
          <w:sz w:val="20"/>
          <w:szCs w:val="20"/>
          <w:lang w:val="en-GB" w:eastAsia="en-GB"/>
        </w:rPr>
        <w:t xml:space="preserve"> to ensure that there </w:t>
      </w:r>
      <w:r w:rsidR="00BE5652" w:rsidRPr="003F762A">
        <w:rPr>
          <w:rFonts w:ascii="Arial" w:eastAsia="Times New Roman" w:hAnsi="Arial" w:cs="Arial"/>
          <w:color w:val="000000"/>
          <w:spacing w:val="6"/>
          <w:sz w:val="20"/>
          <w:szCs w:val="20"/>
          <w:lang w:val="en-GB" w:eastAsia="en-GB"/>
        </w:rPr>
        <w:t xml:space="preserve">is </w:t>
      </w:r>
      <w:r w:rsidR="00EC56A3" w:rsidRPr="003F762A">
        <w:rPr>
          <w:rFonts w:ascii="Arial" w:eastAsia="Times New Roman" w:hAnsi="Arial" w:cs="Arial"/>
          <w:color w:val="000000"/>
          <w:spacing w:val="6"/>
          <w:sz w:val="20"/>
          <w:szCs w:val="20"/>
          <w:lang w:val="en-GB" w:eastAsia="en-GB"/>
        </w:rPr>
        <w:t>follow</w:t>
      </w:r>
      <w:r w:rsidR="00BE5652" w:rsidRPr="003F762A">
        <w:rPr>
          <w:rFonts w:ascii="Arial" w:eastAsia="Times New Roman" w:hAnsi="Arial" w:cs="Arial"/>
          <w:color w:val="000000"/>
          <w:spacing w:val="6"/>
          <w:sz w:val="20"/>
          <w:szCs w:val="20"/>
          <w:lang w:val="en-GB" w:eastAsia="en-GB"/>
        </w:rPr>
        <w:t>-</w:t>
      </w:r>
      <w:r w:rsidR="00EC56A3" w:rsidRPr="003F762A">
        <w:rPr>
          <w:rFonts w:ascii="Arial" w:eastAsia="Times New Roman" w:hAnsi="Arial" w:cs="Arial"/>
          <w:color w:val="000000"/>
          <w:spacing w:val="6"/>
          <w:sz w:val="20"/>
          <w:szCs w:val="20"/>
          <w:lang w:val="en-GB" w:eastAsia="en-GB"/>
        </w:rPr>
        <w:t xml:space="preserve">up on specific </w:t>
      </w:r>
      <w:r w:rsidR="002D1726" w:rsidRPr="003F762A">
        <w:rPr>
          <w:rFonts w:ascii="Arial" w:eastAsia="Times New Roman" w:hAnsi="Arial" w:cs="Arial"/>
          <w:color w:val="000000"/>
          <w:spacing w:val="6"/>
          <w:sz w:val="20"/>
          <w:szCs w:val="20"/>
          <w:lang w:val="en-GB" w:eastAsia="en-GB"/>
        </w:rPr>
        <w:t xml:space="preserve">sector </w:t>
      </w:r>
      <w:r w:rsidR="00EC56A3" w:rsidRPr="003F762A">
        <w:rPr>
          <w:rFonts w:ascii="Arial" w:eastAsia="Times New Roman" w:hAnsi="Arial" w:cs="Arial"/>
          <w:color w:val="000000"/>
          <w:spacing w:val="6"/>
          <w:sz w:val="20"/>
          <w:szCs w:val="20"/>
          <w:lang w:val="en-GB" w:eastAsia="en-GB"/>
        </w:rPr>
        <w:t xml:space="preserve">policy issues.   </w:t>
      </w:r>
    </w:p>
    <w:p w:rsidR="00EC56A3" w:rsidRPr="003F762A" w:rsidRDefault="00EC56A3" w:rsidP="003F762A">
      <w:pPr>
        <w:suppressAutoHyphens/>
        <w:autoSpaceDN w:val="0"/>
        <w:spacing w:after="0" w:line="240" w:lineRule="auto"/>
        <w:ind w:left="720"/>
        <w:textAlignment w:val="baseline"/>
        <w:rPr>
          <w:rFonts w:ascii="Arial" w:eastAsia="Times New Roman" w:hAnsi="Arial" w:cs="Arial"/>
          <w:color w:val="000000"/>
          <w:spacing w:val="6"/>
          <w:sz w:val="20"/>
          <w:szCs w:val="20"/>
          <w:lang w:eastAsia="en-GB"/>
        </w:rPr>
      </w:pPr>
    </w:p>
    <w:p w:rsidR="00EC56A3" w:rsidRPr="003F762A" w:rsidRDefault="000C1126"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eastAsia="en-GB"/>
        </w:rPr>
      </w:pPr>
      <w:r w:rsidRPr="003F762A">
        <w:rPr>
          <w:rFonts w:ascii="Arial" w:eastAsia="Times New Roman" w:hAnsi="Arial" w:cs="Arial"/>
          <w:color w:val="000000"/>
          <w:spacing w:val="6"/>
          <w:sz w:val="20"/>
          <w:szCs w:val="20"/>
          <w:lang w:eastAsia="en-GB"/>
        </w:rPr>
        <w:t xml:space="preserve">5.8  </w:t>
      </w:r>
      <w:r w:rsidR="00EC56A3" w:rsidRPr="003F762A">
        <w:rPr>
          <w:rFonts w:ascii="Arial" w:eastAsia="Times New Roman" w:hAnsi="Arial" w:cs="Arial"/>
          <w:color w:val="000000"/>
          <w:spacing w:val="6"/>
          <w:sz w:val="20"/>
          <w:szCs w:val="20"/>
          <w:lang w:eastAsia="en-GB"/>
        </w:rPr>
        <w:t xml:space="preserve">The Department of Basic Education should ensure that proper financial management systems and plans are put in place for the R8.5 billion earmarked for </w:t>
      </w:r>
      <w:r w:rsidR="00FC0B82" w:rsidRPr="003F762A">
        <w:rPr>
          <w:rFonts w:ascii="Arial" w:eastAsia="Times New Roman" w:hAnsi="Arial" w:cs="Arial"/>
          <w:color w:val="000000"/>
          <w:spacing w:val="6"/>
          <w:sz w:val="20"/>
          <w:szCs w:val="20"/>
          <w:lang w:eastAsia="en-GB"/>
        </w:rPr>
        <w:t xml:space="preserve">the </w:t>
      </w:r>
      <w:r w:rsidR="00EC56A3" w:rsidRPr="003F762A">
        <w:rPr>
          <w:rFonts w:ascii="Arial" w:eastAsia="Times New Roman" w:hAnsi="Arial" w:cs="Arial"/>
          <w:color w:val="000000"/>
          <w:spacing w:val="6"/>
          <w:sz w:val="20"/>
          <w:szCs w:val="20"/>
          <w:lang w:eastAsia="en-GB"/>
        </w:rPr>
        <w:t xml:space="preserve">National School Nutrition </w:t>
      </w:r>
      <w:r w:rsidR="00FC0B82" w:rsidRPr="003F762A">
        <w:rPr>
          <w:rFonts w:ascii="Arial" w:eastAsia="Times New Roman" w:hAnsi="Arial" w:cs="Arial"/>
          <w:color w:val="000000"/>
          <w:spacing w:val="6"/>
          <w:sz w:val="20"/>
          <w:szCs w:val="20"/>
          <w:lang w:eastAsia="en-GB"/>
        </w:rPr>
        <w:t xml:space="preserve">Programme (NSNP) </w:t>
      </w:r>
      <w:r w:rsidR="00EC56A3" w:rsidRPr="003F762A">
        <w:rPr>
          <w:rFonts w:ascii="Arial" w:eastAsia="Times New Roman" w:hAnsi="Arial" w:cs="Arial"/>
          <w:color w:val="000000"/>
          <w:spacing w:val="6"/>
          <w:sz w:val="20"/>
          <w:szCs w:val="20"/>
          <w:lang w:eastAsia="en-GB"/>
        </w:rPr>
        <w:t>to ensure efficient spending. This should eliminate any poor expenditure and poor quality of nutrition being provided to</w:t>
      </w:r>
      <w:r w:rsidR="002E6DED" w:rsidRPr="003F762A">
        <w:rPr>
          <w:rFonts w:ascii="Arial" w:eastAsia="Times New Roman" w:hAnsi="Arial" w:cs="Arial"/>
          <w:color w:val="000000"/>
          <w:spacing w:val="6"/>
          <w:sz w:val="20"/>
          <w:szCs w:val="20"/>
          <w:lang w:eastAsia="en-GB"/>
        </w:rPr>
        <w:t xml:space="preserve"> learners. Moreover, t</w:t>
      </w:r>
      <w:r w:rsidR="00EC56A3" w:rsidRPr="003F762A">
        <w:rPr>
          <w:rFonts w:ascii="Arial" w:eastAsia="Times New Roman" w:hAnsi="Arial" w:cs="Arial"/>
          <w:color w:val="000000"/>
          <w:spacing w:val="6"/>
          <w:sz w:val="20"/>
          <w:szCs w:val="20"/>
          <w:lang w:eastAsia="en-GB"/>
        </w:rPr>
        <w:t xml:space="preserve">he Department should </w:t>
      </w:r>
      <w:r w:rsidR="002E6DED" w:rsidRPr="003F762A">
        <w:rPr>
          <w:rFonts w:ascii="Arial" w:eastAsia="Times New Roman" w:hAnsi="Arial" w:cs="Arial"/>
          <w:color w:val="000000"/>
          <w:spacing w:val="6"/>
          <w:sz w:val="20"/>
          <w:szCs w:val="20"/>
          <w:lang w:eastAsia="en-GB"/>
        </w:rPr>
        <w:t xml:space="preserve">also </w:t>
      </w:r>
      <w:r w:rsidR="00EC56A3" w:rsidRPr="003F762A">
        <w:rPr>
          <w:rFonts w:ascii="Arial" w:eastAsia="Times New Roman" w:hAnsi="Arial" w:cs="Arial"/>
          <w:color w:val="000000"/>
          <w:spacing w:val="6"/>
          <w:sz w:val="20"/>
          <w:szCs w:val="20"/>
          <w:lang w:eastAsia="en-GB"/>
        </w:rPr>
        <w:t xml:space="preserve">monitor closely how food is being provided to </w:t>
      </w:r>
      <w:r w:rsidR="002E6DED" w:rsidRPr="003F762A">
        <w:rPr>
          <w:rFonts w:ascii="Arial" w:eastAsia="Times New Roman" w:hAnsi="Arial" w:cs="Arial"/>
          <w:color w:val="000000"/>
          <w:spacing w:val="6"/>
          <w:sz w:val="20"/>
          <w:szCs w:val="20"/>
          <w:lang w:eastAsia="en-GB"/>
        </w:rPr>
        <w:t xml:space="preserve">learners and whether </w:t>
      </w:r>
      <w:r w:rsidR="00EC56A3" w:rsidRPr="003F762A">
        <w:rPr>
          <w:rFonts w:ascii="Arial" w:eastAsia="Times New Roman" w:hAnsi="Arial" w:cs="Arial"/>
          <w:color w:val="000000"/>
          <w:spacing w:val="6"/>
          <w:sz w:val="20"/>
          <w:szCs w:val="20"/>
          <w:lang w:eastAsia="en-GB"/>
        </w:rPr>
        <w:t>value for money</w:t>
      </w:r>
      <w:r w:rsidR="002E6DED" w:rsidRPr="003F762A">
        <w:rPr>
          <w:rFonts w:ascii="Arial" w:eastAsia="Times New Roman" w:hAnsi="Arial" w:cs="Arial"/>
          <w:color w:val="000000"/>
          <w:spacing w:val="6"/>
          <w:sz w:val="20"/>
          <w:szCs w:val="20"/>
          <w:lang w:eastAsia="en-GB"/>
        </w:rPr>
        <w:t xml:space="preserve"> is achieved in that regard</w:t>
      </w:r>
      <w:r w:rsidR="00EC56A3" w:rsidRPr="003F762A">
        <w:rPr>
          <w:rFonts w:ascii="Arial" w:eastAsia="Times New Roman" w:hAnsi="Arial" w:cs="Arial"/>
          <w:color w:val="000000"/>
          <w:spacing w:val="6"/>
          <w:sz w:val="20"/>
          <w:szCs w:val="20"/>
          <w:lang w:eastAsia="en-GB"/>
        </w:rPr>
        <w:t>.</w:t>
      </w:r>
      <w:r w:rsidR="002E6DED" w:rsidRPr="003F762A">
        <w:rPr>
          <w:rFonts w:ascii="Arial" w:eastAsia="Times New Roman" w:hAnsi="Arial" w:cs="Arial"/>
          <w:color w:val="000000"/>
          <w:spacing w:val="6"/>
          <w:sz w:val="20"/>
          <w:szCs w:val="20"/>
          <w:lang w:eastAsia="en-GB"/>
        </w:rPr>
        <w:t xml:space="preserve"> </w:t>
      </w:r>
      <w:r w:rsidR="00EC56A3" w:rsidRPr="003F762A">
        <w:rPr>
          <w:rFonts w:ascii="Arial" w:eastAsia="Times New Roman" w:hAnsi="Arial" w:cs="Arial"/>
          <w:color w:val="000000"/>
          <w:spacing w:val="6"/>
          <w:sz w:val="20"/>
          <w:szCs w:val="20"/>
          <w:lang w:eastAsia="en-GB"/>
        </w:rPr>
        <w:t xml:space="preserve">   </w:t>
      </w:r>
    </w:p>
    <w:p w:rsidR="00EC56A3" w:rsidRPr="003F762A" w:rsidRDefault="00EC56A3" w:rsidP="003F762A">
      <w:pPr>
        <w:suppressAutoHyphens/>
        <w:autoSpaceDN w:val="0"/>
        <w:spacing w:after="0" w:line="240" w:lineRule="auto"/>
        <w:ind w:left="720"/>
        <w:textAlignment w:val="baseline"/>
        <w:rPr>
          <w:rFonts w:ascii="Arial" w:eastAsia="Times New Roman" w:hAnsi="Arial" w:cs="Arial"/>
          <w:color w:val="000000"/>
          <w:spacing w:val="6"/>
          <w:sz w:val="20"/>
          <w:szCs w:val="20"/>
          <w:lang w:eastAsia="en-GB"/>
        </w:rPr>
      </w:pPr>
    </w:p>
    <w:p w:rsidR="00EC56A3" w:rsidRPr="003F762A" w:rsidRDefault="000C1126"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eastAsia="en-GB"/>
        </w:rPr>
      </w:pPr>
      <w:r w:rsidRPr="003F762A">
        <w:rPr>
          <w:rFonts w:ascii="Arial" w:eastAsia="Times New Roman" w:hAnsi="Arial" w:cs="Arial"/>
          <w:color w:val="000000"/>
          <w:spacing w:val="6"/>
          <w:sz w:val="20"/>
          <w:szCs w:val="20"/>
          <w:lang w:eastAsia="en-GB"/>
        </w:rPr>
        <w:lastRenderedPageBreak/>
        <w:t xml:space="preserve">5.9  </w:t>
      </w:r>
      <w:r w:rsidR="00AC16C3" w:rsidRPr="003F762A">
        <w:rPr>
          <w:rFonts w:ascii="Arial" w:eastAsia="Times New Roman" w:hAnsi="Arial" w:cs="Arial"/>
          <w:color w:val="000000"/>
          <w:spacing w:val="6"/>
          <w:sz w:val="20"/>
          <w:szCs w:val="20"/>
          <w:lang w:eastAsia="en-GB"/>
        </w:rPr>
        <w:t xml:space="preserve"> Th</w:t>
      </w:r>
      <w:r w:rsidR="00EC56A3" w:rsidRPr="003F762A">
        <w:rPr>
          <w:rFonts w:ascii="Arial" w:eastAsia="Times New Roman" w:hAnsi="Arial" w:cs="Arial"/>
          <w:color w:val="000000"/>
          <w:spacing w:val="6"/>
          <w:sz w:val="20"/>
          <w:szCs w:val="20"/>
          <w:lang w:eastAsia="en-GB"/>
        </w:rPr>
        <w:t xml:space="preserve">e Department of Health and </w:t>
      </w:r>
      <w:r w:rsidR="00AC16C3" w:rsidRPr="003F762A">
        <w:rPr>
          <w:rFonts w:ascii="Arial" w:eastAsia="Times New Roman" w:hAnsi="Arial" w:cs="Arial"/>
          <w:color w:val="000000"/>
          <w:spacing w:val="6"/>
          <w:sz w:val="20"/>
          <w:szCs w:val="20"/>
          <w:lang w:eastAsia="en-GB"/>
        </w:rPr>
        <w:t xml:space="preserve">the </w:t>
      </w:r>
      <w:r w:rsidR="00EC56A3" w:rsidRPr="003F762A">
        <w:rPr>
          <w:rFonts w:ascii="Arial" w:eastAsia="Times New Roman" w:hAnsi="Arial" w:cs="Arial"/>
          <w:color w:val="000000"/>
          <w:spacing w:val="6"/>
          <w:sz w:val="20"/>
          <w:szCs w:val="20"/>
          <w:lang w:eastAsia="en-GB"/>
        </w:rPr>
        <w:t xml:space="preserve">Mpumalanga Provincial Health </w:t>
      </w:r>
      <w:r w:rsidR="00AC16C3" w:rsidRPr="003F762A">
        <w:rPr>
          <w:rFonts w:ascii="Arial" w:eastAsia="Times New Roman" w:hAnsi="Arial" w:cs="Arial"/>
          <w:color w:val="000000"/>
          <w:spacing w:val="6"/>
          <w:sz w:val="20"/>
          <w:szCs w:val="20"/>
          <w:lang w:eastAsia="en-GB"/>
        </w:rPr>
        <w:t xml:space="preserve">Department </w:t>
      </w:r>
      <w:r w:rsidR="00EC56A3" w:rsidRPr="003F762A">
        <w:rPr>
          <w:rFonts w:ascii="Arial" w:eastAsia="Times New Roman" w:hAnsi="Arial" w:cs="Arial"/>
          <w:color w:val="000000"/>
          <w:spacing w:val="6"/>
          <w:sz w:val="20"/>
          <w:szCs w:val="20"/>
          <w:lang w:eastAsia="en-GB"/>
        </w:rPr>
        <w:t xml:space="preserve">should expedite the investigation </w:t>
      </w:r>
      <w:r w:rsidR="00AC16C3" w:rsidRPr="003F762A">
        <w:rPr>
          <w:rFonts w:ascii="Arial" w:eastAsia="Times New Roman" w:hAnsi="Arial" w:cs="Arial"/>
          <w:color w:val="000000"/>
          <w:spacing w:val="6"/>
          <w:sz w:val="20"/>
          <w:szCs w:val="20"/>
          <w:lang w:eastAsia="en-GB"/>
        </w:rPr>
        <w:t xml:space="preserve">into </w:t>
      </w:r>
      <w:r w:rsidR="00EC56A3" w:rsidRPr="003F762A">
        <w:rPr>
          <w:rFonts w:ascii="Arial" w:eastAsia="Times New Roman" w:hAnsi="Arial" w:cs="Arial"/>
          <w:color w:val="000000"/>
          <w:spacing w:val="6"/>
          <w:sz w:val="20"/>
          <w:szCs w:val="20"/>
          <w:lang w:eastAsia="en-GB"/>
        </w:rPr>
        <w:t xml:space="preserve">the complaints </w:t>
      </w:r>
      <w:r w:rsidR="00AC16C3" w:rsidRPr="003F762A">
        <w:rPr>
          <w:rFonts w:ascii="Arial" w:eastAsia="Times New Roman" w:hAnsi="Arial" w:cs="Arial"/>
          <w:color w:val="000000"/>
          <w:spacing w:val="6"/>
          <w:sz w:val="20"/>
          <w:szCs w:val="20"/>
          <w:lang w:eastAsia="en-GB"/>
        </w:rPr>
        <w:t>that</w:t>
      </w:r>
      <w:r w:rsidR="00EC56A3" w:rsidRPr="003F762A">
        <w:rPr>
          <w:rFonts w:ascii="Arial" w:eastAsia="Times New Roman" w:hAnsi="Arial" w:cs="Arial"/>
          <w:color w:val="000000"/>
          <w:spacing w:val="6"/>
          <w:sz w:val="20"/>
          <w:szCs w:val="20"/>
          <w:lang w:eastAsia="en-GB"/>
        </w:rPr>
        <w:t xml:space="preserve"> patients </w:t>
      </w:r>
      <w:r w:rsidR="00AC16C3" w:rsidRPr="003F762A">
        <w:rPr>
          <w:rFonts w:ascii="Arial" w:eastAsia="Times New Roman" w:hAnsi="Arial" w:cs="Arial"/>
          <w:color w:val="000000"/>
          <w:spacing w:val="6"/>
          <w:sz w:val="20"/>
          <w:szCs w:val="20"/>
          <w:lang w:eastAsia="en-GB"/>
        </w:rPr>
        <w:t xml:space="preserve">at </w:t>
      </w:r>
      <w:r w:rsidR="00D41A99" w:rsidRPr="003F762A">
        <w:rPr>
          <w:rFonts w:ascii="Arial" w:eastAsia="Times New Roman" w:hAnsi="Arial" w:cs="Arial"/>
          <w:color w:val="000000"/>
          <w:spacing w:val="6"/>
          <w:sz w:val="20"/>
          <w:szCs w:val="20"/>
          <w:lang w:eastAsia="en-GB"/>
        </w:rPr>
        <w:t>KwaMhlanga Hospital</w:t>
      </w:r>
      <w:r w:rsidR="00EC56A3" w:rsidRPr="003F762A">
        <w:rPr>
          <w:rFonts w:ascii="Arial" w:eastAsia="Times New Roman" w:hAnsi="Arial" w:cs="Arial"/>
          <w:color w:val="000000"/>
          <w:spacing w:val="6"/>
          <w:sz w:val="20"/>
          <w:szCs w:val="20"/>
          <w:lang w:eastAsia="en-GB"/>
        </w:rPr>
        <w:t xml:space="preserve"> are required to collect medications </w:t>
      </w:r>
      <w:r w:rsidR="00D41A99" w:rsidRPr="003F762A">
        <w:rPr>
          <w:rFonts w:ascii="Arial" w:eastAsia="Times New Roman" w:hAnsi="Arial" w:cs="Arial"/>
          <w:color w:val="000000"/>
          <w:spacing w:val="6"/>
          <w:sz w:val="20"/>
          <w:szCs w:val="20"/>
          <w:lang w:eastAsia="en-GB"/>
        </w:rPr>
        <w:t>from a</w:t>
      </w:r>
      <w:r w:rsidR="00EC56A3" w:rsidRPr="003F762A">
        <w:rPr>
          <w:rFonts w:ascii="Arial" w:eastAsia="Times New Roman" w:hAnsi="Arial" w:cs="Arial"/>
          <w:color w:val="000000"/>
          <w:spacing w:val="6"/>
          <w:sz w:val="20"/>
          <w:szCs w:val="20"/>
          <w:lang w:eastAsia="en-GB"/>
        </w:rPr>
        <w:t xml:space="preserve"> pharmacy </w:t>
      </w:r>
      <w:r w:rsidR="00D41A99" w:rsidRPr="003F762A">
        <w:rPr>
          <w:rFonts w:ascii="Arial" w:eastAsia="Times New Roman" w:hAnsi="Arial" w:cs="Arial"/>
          <w:color w:val="000000"/>
          <w:spacing w:val="6"/>
          <w:sz w:val="20"/>
          <w:szCs w:val="20"/>
          <w:lang w:eastAsia="en-GB"/>
        </w:rPr>
        <w:t xml:space="preserve">right next </w:t>
      </w:r>
      <w:r w:rsidR="00EC56A3" w:rsidRPr="003F762A">
        <w:rPr>
          <w:rFonts w:ascii="Arial" w:eastAsia="Times New Roman" w:hAnsi="Arial" w:cs="Arial"/>
          <w:color w:val="000000"/>
          <w:spacing w:val="6"/>
          <w:sz w:val="20"/>
          <w:szCs w:val="20"/>
          <w:lang w:eastAsia="en-GB"/>
        </w:rPr>
        <w:t>to the mortuary</w:t>
      </w:r>
      <w:r w:rsidR="00D41A99" w:rsidRPr="003F762A">
        <w:rPr>
          <w:rFonts w:ascii="Arial" w:eastAsia="Times New Roman" w:hAnsi="Arial" w:cs="Arial"/>
          <w:color w:val="000000"/>
          <w:spacing w:val="6"/>
          <w:sz w:val="20"/>
          <w:szCs w:val="20"/>
          <w:lang w:eastAsia="en-GB"/>
        </w:rPr>
        <w:t xml:space="preserve">. </w:t>
      </w:r>
      <w:r w:rsidR="00050C79" w:rsidRPr="003F762A">
        <w:rPr>
          <w:rFonts w:ascii="Arial" w:eastAsia="Times New Roman" w:hAnsi="Arial" w:cs="Arial"/>
          <w:color w:val="000000"/>
          <w:spacing w:val="6"/>
          <w:sz w:val="20"/>
          <w:szCs w:val="20"/>
          <w:lang w:eastAsia="en-GB"/>
        </w:rPr>
        <w:t>Once the investigation is completed, the report should be share</w:t>
      </w:r>
      <w:r w:rsidR="00D41A99" w:rsidRPr="003F762A">
        <w:rPr>
          <w:rFonts w:ascii="Arial" w:eastAsia="Times New Roman" w:hAnsi="Arial" w:cs="Arial"/>
          <w:color w:val="000000"/>
          <w:spacing w:val="6"/>
          <w:sz w:val="20"/>
          <w:szCs w:val="20"/>
          <w:lang w:eastAsia="en-GB"/>
        </w:rPr>
        <w:t>d</w:t>
      </w:r>
      <w:r w:rsidR="00050C79" w:rsidRPr="003F762A">
        <w:rPr>
          <w:rFonts w:ascii="Arial" w:eastAsia="Times New Roman" w:hAnsi="Arial" w:cs="Arial"/>
          <w:color w:val="000000"/>
          <w:spacing w:val="6"/>
          <w:sz w:val="20"/>
          <w:szCs w:val="20"/>
          <w:lang w:eastAsia="en-GB"/>
        </w:rPr>
        <w:t xml:space="preserve"> with the Committee. </w:t>
      </w:r>
      <w:r w:rsidR="00D41A99" w:rsidRPr="003F762A">
        <w:rPr>
          <w:rFonts w:ascii="Arial" w:eastAsia="Times New Roman" w:hAnsi="Arial" w:cs="Arial"/>
          <w:color w:val="000000"/>
          <w:spacing w:val="6"/>
          <w:sz w:val="20"/>
          <w:szCs w:val="20"/>
          <w:lang w:eastAsia="en-GB"/>
        </w:rPr>
        <w:t xml:space="preserve">Parliament and the </w:t>
      </w:r>
      <w:r w:rsidR="00050C79" w:rsidRPr="003F762A">
        <w:rPr>
          <w:rFonts w:ascii="Arial" w:eastAsia="Times New Roman" w:hAnsi="Arial" w:cs="Arial"/>
          <w:color w:val="000000"/>
          <w:spacing w:val="6"/>
          <w:sz w:val="20"/>
          <w:szCs w:val="20"/>
          <w:lang w:eastAsia="en-GB"/>
        </w:rPr>
        <w:t xml:space="preserve">Mpumalanga Provincial Legislature </w:t>
      </w:r>
      <w:r w:rsidR="00D41A99" w:rsidRPr="003F762A">
        <w:rPr>
          <w:rFonts w:ascii="Arial" w:eastAsia="Times New Roman" w:hAnsi="Arial" w:cs="Arial"/>
          <w:color w:val="000000"/>
          <w:spacing w:val="6"/>
          <w:sz w:val="20"/>
          <w:szCs w:val="20"/>
          <w:lang w:eastAsia="en-GB"/>
        </w:rPr>
        <w:t>s</w:t>
      </w:r>
      <w:r w:rsidR="00050C79" w:rsidRPr="003F762A">
        <w:rPr>
          <w:rFonts w:ascii="Arial" w:eastAsia="Times New Roman" w:hAnsi="Arial" w:cs="Arial"/>
          <w:color w:val="000000"/>
          <w:spacing w:val="6"/>
          <w:sz w:val="20"/>
          <w:szCs w:val="20"/>
          <w:lang w:eastAsia="en-GB"/>
        </w:rPr>
        <w:t>hould</w:t>
      </w:r>
      <w:r w:rsidR="00EC56A3" w:rsidRPr="003F762A">
        <w:rPr>
          <w:rFonts w:ascii="Arial" w:eastAsia="Times New Roman" w:hAnsi="Arial" w:cs="Arial"/>
          <w:color w:val="000000"/>
          <w:spacing w:val="6"/>
          <w:sz w:val="20"/>
          <w:szCs w:val="20"/>
          <w:lang w:eastAsia="en-GB"/>
        </w:rPr>
        <w:t xml:space="preserve"> continue to monitor the progress</w:t>
      </w:r>
      <w:r w:rsidR="00050C79" w:rsidRPr="003F762A">
        <w:rPr>
          <w:rFonts w:ascii="Arial" w:eastAsia="Times New Roman" w:hAnsi="Arial" w:cs="Arial"/>
          <w:color w:val="000000"/>
          <w:spacing w:val="6"/>
          <w:sz w:val="20"/>
          <w:szCs w:val="20"/>
          <w:lang w:eastAsia="en-GB"/>
        </w:rPr>
        <w:t xml:space="preserve"> made in this regard</w:t>
      </w:r>
      <w:r w:rsidR="00EC56A3" w:rsidRPr="003F762A">
        <w:rPr>
          <w:rFonts w:ascii="Arial" w:eastAsia="Times New Roman" w:hAnsi="Arial" w:cs="Arial"/>
          <w:color w:val="000000"/>
          <w:spacing w:val="6"/>
          <w:sz w:val="20"/>
          <w:szCs w:val="20"/>
          <w:lang w:eastAsia="en-GB"/>
        </w:rPr>
        <w:t>.</w:t>
      </w:r>
      <w:r w:rsidR="00050C79" w:rsidRPr="003F762A">
        <w:rPr>
          <w:rFonts w:ascii="Arial" w:eastAsia="Times New Roman" w:hAnsi="Arial" w:cs="Arial"/>
          <w:color w:val="000000"/>
          <w:spacing w:val="6"/>
          <w:sz w:val="20"/>
          <w:szCs w:val="20"/>
          <w:lang w:eastAsia="en-GB"/>
        </w:rPr>
        <w:t xml:space="preserve"> </w:t>
      </w:r>
      <w:r w:rsidR="00EC56A3" w:rsidRPr="003F762A">
        <w:rPr>
          <w:rFonts w:ascii="Arial" w:eastAsia="Times New Roman" w:hAnsi="Arial" w:cs="Arial"/>
          <w:color w:val="000000"/>
          <w:spacing w:val="6"/>
          <w:sz w:val="20"/>
          <w:szCs w:val="20"/>
          <w:lang w:eastAsia="en-GB"/>
        </w:rPr>
        <w:t xml:space="preserve"> </w:t>
      </w:r>
    </w:p>
    <w:p w:rsidR="00EC56A3" w:rsidRPr="003F762A" w:rsidRDefault="00EC56A3" w:rsidP="003F762A">
      <w:pPr>
        <w:suppressAutoHyphens/>
        <w:autoSpaceDN w:val="0"/>
        <w:spacing w:after="0" w:line="240" w:lineRule="auto"/>
        <w:ind w:left="720"/>
        <w:textAlignment w:val="baseline"/>
        <w:rPr>
          <w:rFonts w:ascii="Arial" w:eastAsia="Times New Roman" w:hAnsi="Arial" w:cs="Arial"/>
          <w:color w:val="000000"/>
          <w:spacing w:val="6"/>
          <w:sz w:val="20"/>
          <w:szCs w:val="20"/>
          <w:lang w:eastAsia="en-GB"/>
        </w:rPr>
      </w:pPr>
    </w:p>
    <w:p w:rsidR="00EC56A3" w:rsidRPr="003F762A" w:rsidRDefault="000C1126"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eastAsia="en-GB"/>
        </w:rPr>
      </w:pPr>
      <w:r w:rsidRPr="003F762A">
        <w:rPr>
          <w:rFonts w:ascii="Arial" w:eastAsia="Times New Roman" w:hAnsi="Arial" w:cs="Arial"/>
          <w:color w:val="000000"/>
          <w:spacing w:val="6"/>
          <w:sz w:val="20"/>
          <w:szCs w:val="20"/>
          <w:lang w:eastAsia="en-GB"/>
        </w:rPr>
        <w:t xml:space="preserve">5.10 </w:t>
      </w:r>
      <w:r w:rsidR="00EC56A3" w:rsidRPr="003F762A">
        <w:rPr>
          <w:rFonts w:ascii="Arial" w:eastAsia="Times New Roman" w:hAnsi="Arial" w:cs="Arial"/>
          <w:color w:val="000000"/>
          <w:spacing w:val="6"/>
          <w:sz w:val="20"/>
          <w:szCs w:val="20"/>
          <w:lang w:eastAsia="en-GB"/>
        </w:rPr>
        <w:t xml:space="preserve">Whilst welcoming the R2.7 billion earmarked for the Department of Communications and Digital Technologies, the Committee believes that this allocation is inadequate given </w:t>
      </w:r>
      <w:r w:rsidR="009746A3" w:rsidRPr="003F762A">
        <w:rPr>
          <w:rFonts w:ascii="Arial" w:eastAsia="Times New Roman" w:hAnsi="Arial" w:cs="Arial"/>
          <w:color w:val="000000"/>
          <w:spacing w:val="6"/>
          <w:sz w:val="20"/>
          <w:szCs w:val="20"/>
          <w:lang w:eastAsia="en-GB"/>
        </w:rPr>
        <w:t xml:space="preserve">that </w:t>
      </w:r>
      <w:r w:rsidR="00EC56A3" w:rsidRPr="003F762A">
        <w:rPr>
          <w:rFonts w:ascii="Arial" w:eastAsia="Times New Roman" w:hAnsi="Arial" w:cs="Arial"/>
          <w:color w:val="000000"/>
          <w:spacing w:val="6"/>
          <w:sz w:val="20"/>
          <w:szCs w:val="20"/>
          <w:lang w:eastAsia="en-GB"/>
        </w:rPr>
        <w:t>connectivity in rural areas remains a big problem</w:t>
      </w:r>
      <w:r w:rsidR="00EB77FA" w:rsidRPr="003F762A">
        <w:rPr>
          <w:rFonts w:ascii="Arial" w:eastAsia="Times New Roman" w:hAnsi="Arial" w:cs="Arial"/>
          <w:color w:val="000000"/>
          <w:spacing w:val="6"/>
          <w:sz w:val="20"/>
          <w:szCs w:val="20"/>
          <w:lang w:eastAsia="en-GB"/>
        </w:rPr>
        <w:t>,</w:t>
      </w:r>
      <w:r w:rsidR="00EC56A3" w:rsidRPr="003F762A">
        <w:rPr>
          <w:rFonts w:ascii="Arial" w:eastAsia="Times New Roman" w:hAnsi="Arial" w:cs="Arial"/>
          <w:color w:val="000000"/>
          <w:spacing w:val="6"/>
          <w:sz w:val="20"/>
          <w:szCs w:val="20"/>
          <w:lang w:eastAsia="en-GB"/>
        </w:rPr>
        <w:t xml:space="preserve"> affect</w:t>
      </w:r>
      <w:r w:rsidR="009746A3" w:rsidRPr="003F762A">
        <w:rPr>
          <w:rFonts w:ascii="Arial" w:eastAsia="Times New Roman" w:hAnsi="Arial" w:cs="Arial"/>
          <w:color w:val="000000"/>
          <w:spacing w:val="6"/>
          <w:sz w:val="20"/>
          <w:szCs w:val="20"/>
          <w:lang w:eastAsia="en-GB"/>
        </w:rPr>
        <w:t>ing</w:t>
      </w:r>
      <w:r w:rsidR="00EC56A3" w:rsidRPr="003F762A">
        <w:rPr>
          <w:rFonts w:ascii="Arial" w:eastAsia="Times New Roman" w:hAnsi="Arial" w:cs="Arial"/>
          <w:color w:val="000000"/>
          <w:spacing w:val="6"/>
          <w:sz w:val="20"/>
          <w:szCs w:val="20"/>
          <w:lang w:eastAsia="en-GB"/>
        </w:rPr>
        <w:t xml:space="preserve"> school</w:t>
      </w:r>
      <w:r w:rsidR="00C72178" w:rsidRPr="003F762A">
        <w:rPr>
          <w:rFonts w:ascii="Arial" w:eastAsia="Times New Roman" w:hAnsi="Arial" w:cs="Arial"/>
          <w:color w:val="000000"/>
          <w:spacing w:val="6"/>
          <w:sz w:val="20"/>
          <w:szCs w:val="20"/>
          <w:lang w:eastAsia="en-GB"/>
        </w:rPr>
        <w:t>s</w:t>
      </w:r>
      <w:r w:rsidR="00EC56A3" w:rsidRPr="003F762A">
        <w:rPr>
          <w:rFonts w:ascii="Arial" w:eastAsia="Times New Roman" w:hAnsi="Arial" w:cs="Arial"/>
          <w:color w:val="000000"/>
          <w:spacing w:val="6"/>
          <w:sz w:val="20"/>
          <w:szCs w:val="20"/>
          <w:lang w:eastAsia="en-GB"/>
        </w:rPr>
        <w:t xml:space="preserve"> and other important </w:t>
      </w:r>
      <w:r w:rsidR="00C72178" w:rsidRPr="003F762A">
        <w:rPr>
          <w:rFonts w:ascii="Arial" w:eastAsia="Times New Roman" w:hAnsi="Arial" w:cs="Arial"/>
          <w:color w:val="000000"/>
          <w:spacing w:val="6"/>
          <w:sz w:val="20"/>
          <w:szCs w:val="20"/>
          <w:lang w:eastAsia="en-GB"/>
        </w:rPr>
        <w:t xml:space="preserve">public institutions, including </w:t>
      </w:r>
      <w:r w:rsidR="009746A3" w:rsidRPr="003F762A">
        <w:rPr>
          <w:rFonts w:ascii="Arial" w:eastAsia="Times New Roman" w:hAnsi="Arial" w:cs="Arial"/>
          <w:color w:val="000000"/>
          <w:spacing w:val="6"/>
          <w:sz w:val="20"/>
          <w:szCs w:val="20"/>
          <w:lang w:eastAsia="en-GB"/>
        </w:rPr>
        <w:t xml:space="preserve">the </w:t>
      </w:r>
      <w:r w:rsidR="00880E29" w:rsidRPr="003F762A">
        <w:rPr>
          <w:rFonts w:ascii="Arial" w:eastAsia="Times New Roman" w:hAnsi="Arial" w:cs="Arial"/>
          <w:color w:val="000000"/>
          <w:spacing w:val="6"/>
          <w:sz w:val="20"/>
          <w:szCs w:val="20"/>
          <w:lang w:eastAsia="en-GB"/>
        </w:rPr>
        <w:t>function</w:t>
      </w:r>
      <w:r w:rsidR="009746A3" w:rsidRPr="003F762A">
        <w:rPr>
          <w:rFonts w:ascii="Arial" w:eastAsia="Times New Roman" w:hAnsi="Arial" w:cs="Arial"/>
          <w:color w:val="000000"/>
          <w:spacing w:val="6"/>
          <w:sz w:val="20"/>
          <w:szCs w:val="20"/>
          <w:lang w:eastAsia="en-GB"/>
        </w:rPr>
        <w:t>ing</w:t>
      </w:r>
      <w:r w:rsidR="00880E29" w:rsidRPr="003F762A">
        <w:rPr>
          <w:rFonts w:ascii="Arial" w:eastAsia="Times New Roman" w:hAnsi="Arial" w:cs="Arial"/>
          <w:color w:val="000000"/>
          <w:spacing w:val="6"/>
          <w:sz w:val="20"/>
          <w:szCs w:val="20"/>
          <w:lang w:eastAsia="en-GB"/>
        </w:rPr>
        <w:t xml:space="preserve"> of </w:t>
      </w:r>
      <w:r w:rsidR="00C72178" w:rsidRPr="003F762A">
        <w:rPr>
          <w:rFonts w:ascii="Arial" w:eastAsia="Times New Roman" w:hAnsi="Arial" w:cs="Arial"/>
          <w:color w:val="000000"/>
          <w:spacing w:val="6"/>
          <w:sz w:val="20"/>
          <w:szCs w:val="20"/>
          <w:lang w:eastAsia="en-GB"/>
        </w:rPr>
        <w:t xml:space="preserve">rural businesses and communities. </w:t>
      </w:r>
    </w:p>
    <w:p w:rsidR="00EC56A3" w:rsidRPr="003F762A" w:rsidRDefault="00EC56A3" w:rsidP="003F762A">
      <w:pPr>
        <w:suppressAutoHyphens/>
        <w:autoSpaceDN w:val="0"/>
        <w:spacing w:after="0" w:line="240" w:lineRule="auto"/>
        <w:ind w:left="720"/>
        <w:textAlignment w:val="baseline"/>
        <w:rPr>
          <w:rFonts w:ascii="Arial" w:eastAsia="Times New Roman" w:hAnsi="Arial" w:cs="Arial"/>
          <w:color w:val="000000"/>
          <w:spacing w:val="6"/>
          <w:sz w:val="20"/>
          <w:szCs w:val="20"/>
          <w:lang w:eastAsia="en-GB"/>
        </w:rPr>
      </w:pPr>
    </w:p>
    <w:p w:rsidR="00EC56A3" w:rsidRPr="003F762A" w:rsidRDefault="000C1126"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eastAsia="en-GB"/>
        </w:rPr>
      </w:pPr>
      <w:r w:rsidRPr="003F762A">
        <w:rPr>
          <w:rFonts w:ascii="Arial" w:eastAsia="Times New Roman" w:hAnsi="Arial" w:cs="Arial"/>
          <w:color w:val="000000"/>
          <w:spacing w:val="6"/>
          <w:sz w:val="20"/>
          <w:szCs w:val="20"/>
          <w:lang w:eastAsia="en-GB"/>
        </w:rPr>
        <w:t xml:space="preserve">5.11 </w:t>
      </w:r>
      <w:r w:rsidR="00EC56A3" w:rsidRPr="003F762A">
        <w:rPr>
          <w:rFonts w:ascii="Arial" w:eastAsia="Times New Roman" w:hAnsi="Arial" w:cs="Arial"/>
          <w:color w:val="000000"/>
          <w:spacing w:val="6"/>
          <w:sz w:val="20"/>
          <w:szCs w:val="20"/>
          <w:lang w:eastAsia="en-GB"/>
        </w:rPr>
        <w:t xml:space="preserve">The Department of Cooperative Governance should ensure that proper financial management systems are put in place for the R111.6 billion earmarked for this </w:t>
      </w:r>
      <w:r w:rsidR="00EB77FA" w:rsidRPr="003F762A">
        <w:rPr>
          <w:rFonts w:ascii="Arial" w:eastAsia="Times New Roman" w:hAnsi="Arial" w:cs="Arial"/>
          <w:color w:val="000000"/>
          <w:spacing w:val="6"/>
          <w:sz w:val="20"/>
          <w:szCs w:val="20"/>
          <w:lang w:eastAsia="en-GB"/>
        </w:rPr>
        <w:t>V</w:t>
      </w:r>
      <w:r w:rsidR="00EC56A3" w:rsidRPr="003F762A">
        <w:rPr>
          <w:rFonts w:ascii="Arial" w:eastAsia="Times New Roman" w:hAnsi="Arial" w:cs="Arial"/>
          <w:color w:val="000000"/>
          <w:spacing w:val="6"/>
          <w:sz w:val="20"/>
          <w:szCs w:val="20"/>
          <w:lang w:eastAsia="en-GB"/>
        </w:rPr>
        <w:t xml:space="preserve">ote. The Department should ensure that </w:t>
      </w:r>
      <w:r w:rsidR="00EB77FA" w:rsidRPr="003F762A">
        <w:rPr>
          <w:rFonts w:ascii="Arial" w:eastAsia="Times New Roman" w:hAnsi="Arial" w:cs="Arial"/>
          <w:color w:val="000000"/>
          <w:spacing w:val="6"/>
          <w:sz w:val="20"/>
          <w:szCs w:val="20"/>
          <w:lang w:eastAsia="en-GB"/>
        </w:rPr>
        <w:t xml:space="preserve">the </w:t>
      </w:r>
      <w:r w:rsidR="00EC56A3" w:rsidRPr="003F762A">
        <w:rPr>
          <w:rFonts w:ascii="Arial" w:eastAsia="Times New Roman" w:hAnsi="Arial" w:cs="Arial"/>
          <w:color w:val="000000"/>
          <w:spacing w:val="6"/>
          <w:sz w:val="20"/>
          <w:szCs w:val="20"/>
          <w:lang w:eastAsia="en-GB"/>
        </w:rPr>
        <w:t xml:space="preserve">challenges facing municipalities, particularly those </w:t>
      </w:r>
      <w:r w:rsidR="00EB77FA" w:rsidRPr="003F762A">
        <w:rPr>
          <w:rFonts w:ascii="Arial" w:eastAsia="Times New Roman" w:hAnsi="Arial" w:cs="Arial"/>
          <w:color w:val="000000"/>
          <w:spacing w:val="6"/>
          <w:sz w:val="20"/>
          <w:szCs w:val="20"/>
          <w:lang w:eastAsia="en-GB"/>
        </w:rPr>
        <w:t xml:space="preserve">in </w:t>
      </w:r>
      <w:r w:rsidR="00EC56A3" w:rsidRPr="003F762A">
        <w:rPr>
          <w:rFonts w:ascii="Arial" w:eastAsia="Times New Roman" w:hAnsi="Arial" w:cs="Arial"/>
          <w:color w:val="000000"/>
          <w:spacing w:val="6"/>
          <w:sz w:val="20"/>
          <w:szCs w:val="20"/>
          <w:lang w:eastAsia="en-GB"/>
        </w:rPr>
        <w:t>financial distress</w:t>
      </w:r>
      <w:r w:rsidR="00EB77FA" w:rsidRPr="003F762A">
        <w:rPr>
          <w:rFonts w:ascii="Arial" w:eastAsia="Times New Roman" w:hAnsi="Arial" w:cs="Arial"/>
          <w:color w:val="000000"/>
          <w:spacing w:val="6"/>
          <w:sz w:val="20"/>
          <w:szCs w:val="20"/>
          <w:lang w:eastAsia="en-GB"/>
        </w:rPr>
        <w:t>,</w:t>
      </w:r>
      <w:r w:rsidR="00EC56A3" w:rsidRPr="003F762A">
        <w:rPr>
          <w:rFonts w:ascii="Arial" w:eastAsia="Times New Roman" w:hAnsi="Arial" w:cs="Arial"/>
          <w:color w:val="000000"/>
          <w:spacing w:val="6"/>
          <w:sz w:val="20"/>
          <w:szCs w:val="20"/>
          <w:lang w:eastAsia="en-GB"/>
        </w:rPr>
        <w:t xml:space="preserve"> are addressed. </w:t>
      </w:r>
      <w:r w:rsidR="00EB77FA" w:rsidRPr="003F762A">
        <w:rPr>
          <w:rFonts w:ascii="Arial" w:eastAsia="Times New Roman" w:hAnsi="Arial" w:cs="Arial"/>
          <w:color w:val="000000"/>
          <w:spacing w:val="6"/>
          <w:sz w:val="20"/>
          <w:szCs w:val="20"/>
          <w:lang w:eastAsia="en-GB"/>
        </w:rPr>
        <w:t>The Department should further ensure that t</w:t>
      </w:r>
      <w:r w:rsidR="00EC56A3" w:rsidRPr="003F762A">
        <w:rPr>
          <w:rFonts w:ascii="Arial" w:eastAsia="Times New Roman" w:hAnsi="Arial" w:cs="Arial"/>
          <w:color w:val="000000"/>
          <w:spacing w:val="6"/>
          <w:sz w:val="20"/>
          <w:szCs w:val="20"/>
          <w:lang w:eastAsia="en-GB"/>
        </w:rPr>
        <w:t xml:space="preserve">he issues around national and provincial government departments owing municipalities are addressed through </w:t>
      </w:r>
      <w:r w:rsidR="00EB77FA" w:rsidRPr="003F762A">
        <w:rPr>
          <w:rFonts w:ascii="Arial" w:eastAsia="Times New Roman" w:hAnsi="Arial" w:cs="Arial"/>
          <w:color w:val="000000"/>
          <w:spacing w:val="6"/>
          <w:sz w:val="20"/>
          <w:szCs w:val="20"/>
          <w:lang w:eastAsia="en-GB"/>
        </w:rPr>
        <w:t xml:space="preserve">the </w:t>
      </w:r>
      <w:r w:rsidR="00EC56A3" w:rsidRPr="003F762A">
        <w:rPr>
          <w:rFonts w:ascii="Arial" w:eastAsia="Times New Roman" w:hAnsi="Arial" w:cs="Arial"/>
          <w:color w:val="000000"/>
          <w:spacing w:val="6"/>
          <w:sz w:val="20"/>
          <w:szCs w:val="20"/>
          <w:lang w:eastAsia="en-GB"/>
        </w:rPr>
        <w:t>relevant channels,</w:t>
      </w:r>
      <w:r w:rsidR="00EB77FA" w:rsidRPr="003F762A">
        <w:rPr>
          <w:rFonts w:ascii="Arial" w:eastAsia="Times New Roman" w:hAnsi="Arial" w:cs="Arial"/>
          <w:color w:val="000000"/>
          <w:spacing w:val="6"/>
          <w:sz w:val="20"/>
          <w:szCs w:val="20"/>
          <w:lang w:eastAsia="en-GB"/>
        </w:rPr>
        <w:t xml:space="preserve"> as well as </w:t>
      </w:r>
      <w:r w:rsidR="00EC56A3" w:rsidRPr="003F762A">
        <w:rPr>
          <w:rFonts w:ascii="Arial" w:eastAsia="Times New Roman" w:hAnsi="Arial" w:cs="Arial"/>
          <w:color w:val="000000"/>
          <w:spacing w:val="6"/>
          <w:sz w:val="20"/>
          <w:szCs w:val="20"/>
          <w:lang w:eastAsia="en-GB"/>
        </w:rPr>
        <w:t xml:space="preserve">the issue of municipalities owing Eskom. </w:t>
      </w:r>
      <w:r w:rsidR="00272AC9" w:rsidRPr="003F762A">
        <w:rPr>
          <w:rFonts w:ascii="Arial" w:eastAsia="Times New Roman" w:hAnsi="Arial" w:cs="Arial"/>
          <w:color w:val="000000"/>
          <w:spacing w:val="6"/>
          <w:sz w:val="20"/>
          <w:szCs w:val="20"/>
          <w:lang w:eastAsia="en-GB"/>
        </w:rPr>
        <w:t xml:space="preserve">Parliament will continue to monitor and raise questions on this matter if it remains unresolved. </w:t>
      </w:r>
    </w:p>
    <w:p w:rsidR="00071A91" w:rsidRPr="003F762A" w:rsidRDefault="00071A91"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eastAsia="en-GB"/>
        </w:rPr>
      </w:pPr>
    </w:p>
    <w:p w:rsidR="00C86912" w:rsidRPr="003F762A" w:rsidRDefault="00C86912"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eastAsia="en-GB"/>
        </w:rPr>
      </w:pPr>
      <w:r w:rsidRPr="003F762A">
        <w:rPr>
          <w:rFonts w:ascii="Arial" w:eastAsia="Times New Roman" w:hAnsi="Arial" w:cs="Arial"/>
          <w:color w:val="000000"/>
          <w:spacing w:val="6"/>
          <w:sz w:val="20"/>
          <w:szCs w:val="20"/>
          <w:lang w:eastAsia="en-GB"/>
        </w:rPr>
        <w:t>5.12  The National Treasury, together with the Departments of Higher Education and Training and Basic Education, should present the proposed new model for education funding to the Committee in a joint presentation with sufficient opportunity for engagement. </w:t>
      </w:r>
    </w:p>
    <w:p w:rsidR="00C86912" w:rsidRPr="003F762A" w:rsidRDefault="00C86912" w:rsidP="003F762A">
      <w:pPr>
        <w:suppressAutoHyphens/>
        <w:autoSpaceDN w:val="0"/>
        <w:spacing w:after="0" w:line="240" w:lineRule="auto"/>
        <w:ind w:left="567" w:hanging="567"/>
        <w:textAlignment w:val="baseline"/>
        <w:rPr>
          <w:rFonts w:ascii="Arial" w:eastAsia="Times New Roman" w:hAnsi="Arial" w:cs="Arial"/>
          <w:color w:val="000000"/>
          <w:spacing w:val="6"/>
          <w:sz w:val="20"/>
          <w:szCs w:val="20"/>
          <w:lang w:eastAsia="en-GB"/>
        </w:rPr>
      </w:pPr>
    </w:p>
    <w:p w:rsidR="008520F0" w:rsidRPr="003F762A" w:rsidRDefault="008520F0" w:rsidP="003F762A">
      <w:pPr>
        <w:spacing w:after="0" w:line="240" w:lineRule="auto"/>
        <w:rPr>
          <w:rFonts w:ascii="Arial" w:eastAsia="Times New Roman" w:hAnsi="Arial" w:cs="Arial"/>
          <w:sz w:val="20"/>
          <w:szCs w:val="20"/>
          <w:lang w:val="en-GB" w:eastAsia="en-GB"/>
        </w:rPr>
      </w:pPr>
    </w:p>
    <w:p w:rsidR="00D74DF3" w:rsidRPr="003F762A" w:rsidRDefault="008520F0" w:rsidP="003F762A">
      <w:pPr>
        <w:spacing w:after="0" w:line="240" w:lineRule="auto"/>
        <w:rPr>
          <w:rFonts w:ascii="Arial" w:eastAsia="Times New Roman" w:hAnsi="Arial" w:cs="Arial"/>
          <w:b/>
          <w:sz w:val="20"/>
          <w:szCs w:val="20"/>
          <w:lang w:val="en-GB" w:eastAsia="en-GB"/>
        </w:rPr>
      </w:pPr>
      <w:r w:rsidRPr="003F762A">
        <w:rPr>
          <w:rFonts w:ascii="Arial" w:eastAsia="Times New Roman" w:hAnsi="Arial" w:cs="Arial"/>
          <w:b/>
          <w:sz w:val="20"/>
          <w:szCs w:val="20"/>
          <w:lang w:val="en-GB" w:eastAsia="en-GB"/>
        </w:rPr>
        <w:t xml:space="preserve">6. </w:t>
      </w:r>
      <w:r w:rsidR="00D74DF3" w:rsidRPr="003F762A">
        <w:rPr>
          <w:rFonts w:ascii="Arial" w:eastAsia="Times New Roman" w:hAnsi="Arial" w:cs="Arial"/>
          <w:b/>
          <w:sz w:val="20"/>
          <w:szCs w:val="20"/>
          <w:lang w:val="en-GB" w:eastAsia="en-GB"/>
        </w:rPr>
        <w:t>Committee decision</w:t>
      </w:r>
    </w:p>
    <w:p w:rsidR="00D74DF3" w:rsidRPr="003F762A" w:rsidRDefault="00D74DF3" w:rsidP="003F762A">
      <w:pPr>
        <w:spacing w:after="0" w:line="240" w:lineRule="auto"/>
        <w:rPr>
          <w:rFonts w:ascii="Arial" w:eastAsia="Times New Roman" w:hAnsi="Arial" w:cs="Arial"/>
          <w:sz w:val="20"/>
          <w:szCs w:val="20"/>
          <w:lang w:val="en-GB" w:eastAsia="en-GB"/>
        </w:rPr>
      </w:pPr>
      <w:r w:rsidRPr="003F762A">
        <w:rPr>
          <w:rFonts w:ascii="Arial" w:eastAsia="Times New Roman" w:hAnsi="Arial" w:cs="Arial"/>
          <w:sz w:val="20"/>
          <w:szCs w:val="20"/>
          <w:lang w:val="en-GB" w:eastAsia="en-GB"/>
        </w:rPr>
        <w:t xml:space="preserve">The Select Committee on Appropriations, having considered the </w:t>
      </w:r>
      <w:r w:rsidRPr="003F762A">
        <w:rPr>
          <w:rFonts w:ascii="Arial" w:eastAsia="Times New Roman" w:hAnsi="Arial" w:cs="Arial"/>
          <w:b/>
          <w:i/>
          <w:sz w:val="20"/>
          <w:szCs w:val="20"/>
          <w:lang w:val="en-GB" w:eastAsia="en-GB"/>
        </w:rPr>
        <w:t>Appropriation Bill</w:t>
      </w:r>
      <w:r w:rsidRPr="003F762A">
        <w:rPr>
          <w:rFonts w:ascii="Arial" w:eastAsia="Times New Roman" w:hAnsi="Arial" w:cs="Arial"/>
          <w:b/>
          <w:sz w:val="20"/>
          <w:szCs w:val="20"/>
          <w:lang w:val="en-GB" w:eastAsia="en-GB"/>
        </w:rPr>
        <w:t xml:space="preserve"> [B7 – 2022],</w:t>
      </w:r>
      <w:r w:rsidRPr="003F762A">
        <w:rPr>
          <w:rFonts w:ascii="Arial" w:eastAsia="Times New Roman" w:hAnsi="Arial" w:cs="Arial"/>
          <w:sz w:val="20"/>
          <w:szCs w:val="20"/>
          <w:lang w:val="en-GB" w:eastAsia="en-GB"/>
        </w:rPr>
        <w:t xml:space="preserve"> referred to it for concurrence, and classified by the Joint Tagging Mechanism as a </w:t>
      </w:r>
      <w:r w:rsidR="00272AC9" w:rsidRPr="003F762A">
        <w:rPr>
          <w:rFonts w:ascii="Arial" w:eastAsia="Times New Roman" w:hAnsi="Arial" w:cs="Arial"/>
          <w:sz w:val="20"/>
          <w:szCs w:val="20"/>
          <w:lang w:val="en-GB" w:eastAsia="en-GB"/>
        </w:rPr>
        <w:t>S</w:t>
      </w:r>
      <w:r w:rsidRPr="003F762A">
        <w:rPr>
          <w:rFonts w:ascii="Arial" w:eastAsia="Times New Roman" w:hAnsi="Arial" w:cs="Arial"/>
          <w:sz w:val="20"/>
          <w:szCs w:val="20"/>
          <w:lang w:val="en-GB" w:eastAsia="en-GB"/>
        </w:rPr>
        <w:t>ection 77 Bill, reports that it has agreed to the Bill without any proposed amendments.</w:t>
      </w:r>
    </w:p>
    <w:p w:rsidR="00071A91" w:rsidRPr="003F762A" w:rsidRDefault="00071A91" w:rsidP="003F762A">
      <w:pPr>
        <w:spacing w:after="0" w:line="240" w:lineRule="auto"/>
        <w:rPr>
          <w:rFonts w:ascii="Arial" w:eastAsia="Times New Roman" w:hAnsi="Arial" w:cs="Arial"/>
          <w:sz w:val="20"/>
          <w:szCs w:val="20"/>
          <w:lang w:val="en-GB" w:eastAsia="en-GB"/>
        </w:rPr>
      </w:pPr>
    </w:p>
    <w:p w:rsidR="00071A91" w:rsidRPr="003F762A" w:rsidRDefault="00071A91" w:rsidP="003F762A">
      <w:pPr>
        <w:spacing w:after="0" w:line="240" w:lineRule="auto"/>
        <w:rPr>
          <w:rFonts w:ascii="Arial" w:eastAsia="Times New Roman" w:hAnsi="Arial" w:cs="Arial"/>
          <w:sz w:val="20"/>
          <w:szCs w:val="20"/>
          <w:lang w:val="en-GB" w:eastAsia="en-GB"/>
        </w:rPr>
      </w:pPr>
      <w:r w:rsidRPr="003F762A">
        <w:rPr>
          <w:rFonts w:ascii="Arial" w:eastAsia="Times New Roman" w:hAnsi="Arial" w:cs="Arial"/>
          <w:sz w:val="20"/>
          <w:szCs w:val="20"/>
          <w:lang w:val="en-GB" w:eastAsia="en-GB"/>
        </w:rPr>
        <w:t>The Democratic Alliance (DA) and the Economic Freedom Fighters (EFF) objected to the Report.</w:t>
      </w:r>
    </w:p>
    <w:p w:rsidR="003D16C6" w:rsidRPr="003F762A" w:rsidRDefault="003D16C6" w:rsidP="003F762A">
      <w:pPr>
        <w:spacing w:after="0" w:line="240" w:lineRule="auto"/>
        <w:rPr>
          <w:rFonts w:ascii="Arial" w:eastAsia="Times New Roman" w:hAnsi="Arial" w:cs="Arial"/>
          <w:sz w:val="20"/>
          <w:szCs w:val="20"/>
          <w:lang w:val="en-GB" w:eastAsia="en-GB"/>
        </w:rPr>
      </w:pPr>
    </w:p>
    <w:p w:rsidR="003D16C6" w:rsidRPr="003F762A" w:rsidRDefault="003D16C6" w:rsidP="003F762A">
      <w:pPr>
        <w:spacing w:after="0" w:line="240" w:lineRule="auto"/>
        <w:rPr>
          <w:rFonts w:ascii="Arial" w:eastAsia="Times New Roman" w:hAnsi="Arial" w:cs="Arial"/>
          <w:sz w:val="20"/>
          <w:szCs w:val="20"/>
          <w:lang w:val="en-GB" w:eastAsia="en-GB"/>
        </w:rPr>
      </w:pPr>
      <w:r w:rsidRPr="003F762A">
        <w:rPr>
          <w:rFonts w:ascii="Arial" w:eastAsia="Times New Roman" w:hAnsi="Arial" w:cs="Arial"/>
          <w:sz w:val="20"/>
          <w:szCs w:val="20"/>
          <w:lang w:val="en-GB" w:eastAsia="en-GB"/>
        </w:rPr>
        <w:t>Report to be considered.</w:t>
      </w:r>
    </w:p>
    <w:p w:rsidR="00615F1D" w:rsidRPr="003F762A" w:rsidRDefault="00615F1D" w:rsidP="003F762A">
      <w:pPr>
        <w:spacing w:after="0" w:line="240" w:lineRule="auto"/>
        <w:rPr>
          <w:rFonts w:ascii="Arial" w:hAnsi="Arial" w:cs="Arial"/>
          <w:sz w:val="20"/>
          <w:szCs w:val="20"/>
        </w:rPr>
      </w:pPr>
    </w:p>
    <w:sectPr w:rsidR="00615F1D" w:rsidRPr="003F762A" w:rsidSect="00601AAB">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6DD" w:rsidRDefault="008616DD" w:rsidP="00C26A45">
      <w:pPr>
        <w:spacing w:after="0" w:line="240" w:lineRule="auto"/>
      </w:pPr>
      <w:r>
        <w:separator/>
      </w:r>
    </w:p>
  </w:endnote>
  <w:endnote w:type="continuationSeparator" w:id="0">
    <w:p w:rsidR="008616DD" w:rsidRDefault="008616DD" w:rsidP="00C26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926106"/>
      <w:docPartObj>
        <w:docPartGallery w:val="Page Numbers (Bottom of Page)"/>
        <w:docPartUnique/>
      </w:docPartObj>
    </w:sdtPr>
    <w:sdtEndPr>
      <w:rPr>
        <w:noProof/>
      </w:rPr>
    </w:sdtEndPr>
    <w:sdtContent>
      <w:p w:rsidR="00C4328E" w:rsidRDefault="00601AAB">
        <w:pPr>
          <w:pStyle w:val="Footer"/>
          <w:jc w:val="right"/>
        </w:pPr>
        <w:r>
          <w:fldChar w:fldCharType="begin"/>
        </w:r>
        <w:r w:rsidR="00C4328E">
          <w:instrText xml:space="preserve"> PAGE   \* MERGEFORMAT </w:instrText>
        </w:r>
        <w:r>
          <w:fldChar w:fldCharType="separate"/>
        </w:r>
        <w:r w:rsidR="003F762A">
          <w:rPr>
            <w:noProof/>
          </w:rPr>
          <w:t>10</w:t>
        </w:r>
        <w:r>
          <w:rPr>
            <w:noProof/>
          </w:rPr>
          <w:fldChar w:fldCharType="end"/>
        </w:r>
      </w:p>
    </w:sdtContent>
  </w:sdt>
  <w:p w:rsidR="00C4328E" w:rsidRDefault="00C432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6DD" w:rsidRDefault="008616DD" w:rsidP="00C26A45">
      <w:pPr>
        <w:spacing w:after="0" w:line="240" w:lineRule="auto"/>
      </w:pPr>
      <w:r>
        <w:separator/>
      </w:r>
    </w:p>
  </w:footnote>
  <w:footnote w:type="continuationSeparator" w:id="0">
    <w:p w:rsidR="008616DD" w:rsidRDefault="008616DD" w:rsidP="00C26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8E" w:rsidRDefault="00C432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8E" w:rsidRDefault="00C432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8E" w:rsidRDefault="00C432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AF0"/>
    <w:multiLevelType w:val="hybridMultilevel"/>
    <w:tmpl w:val="A77CD1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FCC10E8"/>
    <w:multiLevelType w:val="hybridMultilevel"/>
    <w:tmpl w:val="8F181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278081C"/>
    <w:multiLevelType w:val="multilevel"/>
    <w:tmpl w:val="A198BE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rPr>
    </w:lvl>
    <w:lvl w:ilvl="2">
      <w:start w:val="1"/>
      <w:numFmt w:val="decimal"/>
      <w:isLgl/>
      <w:lvlText w:val="%1.%2.%3"/>
      <w:lvlJc w:val="left"/>
      <w:pPr>
        <w:ind w:left="1212" w:hanging="720"/>
      </w:pPr>
      <w:rPr>
        <w:rFonts w:ascii="Arial" w:hAnsi="Arial" w:cs="Arial" w:hint="default"/>
      </w:rPr>
    </w:lvl>
    <w:lvl w:ilvl="3">
      <w:start w:val="1"/>
      <w:numFmt w:val="decimal"/>
      <w:isLgl/>
      <w:lvlText w:val="%1.%2.%3.%4"/>
      <w:lvlJc w:val="left"/>
      <w:pPr>
        <w:ind w:left="1278" w:hanging="720"/>
      </w:pPr>
      <w:rPr>
        <w:rFonts w:ascii="Arial" w:hAnsi="Arial" w:cs="Arial" w:hint="default"/>
      </w:rPr>
    </w:lvl>
    <w:lvl w:ilvl="4">
      <w:start w:val="1"/>
      <w:numFmt w:val="decimal"/>
      <w:isLgl/>
      <w:lvlText w:val="%1.%2.%3.%4.%5"/>
      <w:lvlJc w:val="left"/>
      <w:pPr>
        <w:ind w:left="1704" w:hanging="1080"/>
      </w:pPr>
      <w:rPr>
        <w:rFonts w:ascii="Arial" w:hAnsi="Arial" w:cs="Arial" w:hint="default"/>
      </w:rPr>
    </w:lvl>
    <w:lvl w:ilvl="5">
      <w:start w:val="1"/>
      <w:numFmt w:val="decimal"/>
      <w:isLgl/>
      <w:lvlText w:val="%1.%2.%3.%4.%5.%6"/>
      <w:lvlJc w:val="left"/>
      <w:pPr>
        <w:ind w:left="1770" w:hanging="1080"/>
      </w:pPr>
      <w:rPr>
        <w:rFonts w:ascii="Arial" w:hAnsi="Arial" w:cs="Arial" w:hint="default"/>
      </w:rPr>
    </w:lvl>
    <w:lvl w:ilvl="6">
      <w:start w:val="1"/>
      <w:numFmt w:val="decimal"/>
      <w:isLgl/>
      <w:lvlText w:val="%1.%2.%3.%4.%5.%6.%7"/>
      <w:lvlJc w:val="left"/>
      <w:pPr>
        <w:ind w:left="2196" w:hanging="1440"/>
      </w:pPr>
      <w:rPr>
        <w:rFonts w:ascii="Arial" w:hAnsi="Arial" w:cs="Arial" w:hint="default"/>
      </w:rPr>
    </w:lvl>
    <w:lvl w:ilvl="7">
      <w:start w:val="1"/>
      <w:numFmt w:val="decimal"/>
      <w:isLgl/>
      <w:lvlText w:val="%1.%2.%3.%4.%5.%6.%7.%8"/>
      <w:lvlJc w:val="left"/>
      <w:pPr>
        <w:ind w:left="2262" w:hanging="1440"/>
      </w:pPr>
      <w:rPr>
        <w:rFonts w:ascii="Arial" w:hAnsi="Arial" w:cs="Arial" w:hint="default"/>
      </w:rPr>
    </w:lvl>
    <w:lvl w:ilvl="8">
      <w:start w:val="1"/>
      <w:numFmt w:val="decimal"/>
      <w:isLgl/>
      <w:lvlText w:val="%1.%2.%3.%4.%5.%6.%7.%8.%9"/>
      <w:lvlJc w:val="left"/>
      <w:pPr>
        <w:ind w:left="2688" w:hanging="1800"/>
      </w:pPr>
      <w:rPr>
        <w:rFonts w:ascii="Arial" w:hAnsi="Arial" w:cs="Arial" w:hint="default"/>
      </w:rPr>
    </w:lvl>
  </w:abstractNum>
  <w:abstractNum w:abstractNumId="3">
    <w:nsid w:val="2523737E"/>
    <w:multiLevelType w:val="hybridMultilevel"/>
    <w:tmpl w:val="C4906310"/>
    <w:lvl w:ilvl="0" w:tplc="1C090019">
      <w:start w:val="1"/>
      <w:numFmt w:val="lowerLetter"/>
      <w:lvlText w:val="%1."/>
      <w:lvlJc w:val="left"/>
      <w:pPr>
        <w:ind w:left="106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0241AC"/>
    <w:multiLevelType w:val="hybridMultilevel"/>
    <w:tmpl w:val="4FEEADDA"/>
    <w:lvl w:ilvl="0" w:tplc="1C090019">
      <w:start w:val="1"/>
      <w:numFmt w:val="lowerLetter"/>
      <w:lvlText w:val="%1."/>
      <w:lvlJc w:val="left"/>
      <w:pPr>
        <w:ind w:left="785" w:hanging="360"/>
      </w:pPr>
      <w:rPr>
        <w:rFonts w:hint="default"/>
      </w:rPr>
    </w:lvl>
    <w:lvl w:ilvl="1" w:tplc="1C090019" w:tentative="1">
      <w:start w:val="1"/>
      <w:numFmt w:val="lowerLetter"/>
      <w:lvlText w:val="%2."/>
      <w:lvlJc w:val="left"/>
      <w:pPr>
        <w:ind w:left="1157" w:hanging="360"/>
      </w:pPr>
    </w:lvl>
    <w:lvl w:ilvl="2" w:tplc="1C09001B" w:tentative="1">
      <w:start w:val="1"/>
      <w:numFmt w:val="lowerRoman"/>
      <w:lvlText w:val="%3."/>
      <w:lvlJc w:val="right"/>
      <w:pPr>
        <w:ind w:left="1877" w:hanging="180"/>
      </w:pPr>
    </w:lvl>
    <w:lvl w:ilvl="3" w:tplc="1C09000F" w:tentative="1">
      <w:start w:val="1"/>
      <w:numFmt w:val="decimal"/>
      <w:lvlText w:val="%4."/>
      <w:lvlJc w:val="left"/>
      <w:pPr>
        <w:ind w:left="2597" w:hanging="360"/>
      </w:pPr>
    </w:lvl>
    <w:lvl w:ilvl="4" w:tplc="1C090019" w:tentative="1">
      <w:start w:val="1"/>
      <w:numFmt w:val="lowerLetter"/>
      <w:lvlText w:val="%5."/>
      <w:lvlJc w:val="left"/>
      <w:pPr>
        <w:ind w:left="3317" w:hanging="360"/>
      </w:pPr>
    </w:lvl>
    <w:lvl w:ilvl="5" w:tplc="1C09001B" w:tentative="1">
      <w:start w:val="1"/>
      <w:numFmt w:val="lowerRoman"/>
      <w:lvlText w:val="%6."/>
      <w:lvlJc w:val="right"/>
      <w:pPr>
        <w:ind w:left="4037" w:hanging="180"/>
      </w:pPr>
    </w:lvl>
    <w:lvl w:ilvl="6" w:tplc="1C09000F" w:tentative="1">
      <w:start w:val="1"/>
      <w:numFmt w:val="decimal"/>
      <w:lvlText w:val="%7."/>
      <w:lvlJc w:val="left"/>
      <w:pPr>
        <w:ind w:left="4757" w:hanging="360"/>
      </w:pPr>
    </w:lvl>
    <w:lvl w:ilvl="7" w:tplc="1C090019" w:tentative="1">
      <w:start w:val="1"/>
      <w:numFmt w:val="lowerLetter"/>
      <w:lvlText w:val="%8."/>
      <w:lvlJc w:val="left"/>
      <w:pPr>
        <w:ind w:left="5477" w:hanging="360"/>
      </w:pPr>
    </w:lvl>
    <w:lvl w:ilvl="8" w:tplc="1C09001B" w:tentative="1">
      <w:start w:val="1"/>
      <w:numFmt w:val="lowerRoman"/>
      <w:lvlText w:val="%9."/>
      <w:lvlJc w:val="right"/>
      <w:pPr>
        <w:ind w:left="6197" w:hanging="180"/>
      </w:pPr>
    </w:lvl>
  </w:abstractNum>
  <w:abstractNum w:abstractNumId="5">
    <w:nsid w:val="316111C7"/>
    <w:multiLevelType w:val="hybridMultilevel"/>
    <w:tmpl w:val="543E6858"/>
    <w:lvl w:ilvl="0" w:tplc="1C090001">
      <w:start w:val="1"/>
      <w:numFmt w:val="bullet"/>
      <w:lvlText w:val=""/>
      <w:lvlJc w:val="left"/>
      <w:pPr>
        <w:ind w:left="903" w:hanging="360"/>
      </w:pPr>
      <w:rPr>
        <w:rFonts w:ascii="Symbol" w:hAnsi="Symbol" w:hint="default"/>
      </w:rPr>
    </w:lvl>
    <w:lvl w:ilvl="1" w:tplc="1C090003" w:tentative="1">
      <w:start w:val="1"/>
      <w:numFmt w:val="bullet"/>
      <w:lvlText w:val="o"/>
      <w:lvlJc w:val="left"/>
      <w:pPr>
        <w:ind w:left="1623" w:hanging="360"/>
      </w:pPr>
      <w:rPr>
        <w:rFonts w:ascii="Courier New" w:hAnsi="Courier New" w:cs="Courier New" w:hint="default"/>
      </w:rPr>
    </w:lvl>
    <w:lvl w:ilvl="2" w:tplc="1C090005" w:tentative="1">
      <w:start w:val="1"/>
      <w:numFmt w:val="bullet"/>
      <w:lvlText w:val=""/>
      <w:lvlJc w:val="left"/>
      <w:pPr>
        <w:ind w:left="2343" w:hanging="360"/>
      </w:pPr>
      <w:rPr>
        <w:rFonts w:ascii="Wingdings" w:hAnsi="Wingdings" w:hint="default"/>
      </w:rPr>
    </w:lvl>
    <w:lvl w:ilvl="3" w:tplc="1C090001" w:tentative="1">
      <w:start w:val="1"/>
      <w:numFmt w:val="bullet"/>
      <w:lvlText w:val=""/>
      <w:lvlJc w:val="left"/>
      <w:pPr>
        <w:ind w:left="3063" w:hanging="360"/>
      </w:pPr>
      <w:rPr>
        <w:rFonts w:ascii="Symbol" w:hAnsi="Symbol" w:hint="default"/>
      </w:rPr>
    </w:lvl>
    <w:lvl w:ilvl="4" w:tplc="1C090003" w:tentative="1">
      <w:start w:val="1"/>
      <w:numFmt w:val="bullet"/>
      <w:lvlText w:val="o"/>
      <w:lvlJc w:val="left"/>
      <w:pPr>
        <w:ind w:left="3783" w:hanging="360"/>
      </w:pPr>
      <w:rPr>
        <w:rFonts w:ascii="Courier New" w:hAnsi="Courier New" w:cs="Courier New" w:hint="default"/>
      </w:rPr>
    </w:lvl>
    <w:lvl w:ilvl="5" w:tplc="1C090005" w:tentative="1">
      <w:start w:val="1"/>
      <w:numFmt w:val="bullet"/>
      <w:lvlText w:val=""/>
      <w:lvlJc w:val="left"/>
      <w:pPr>
        <w:ind w:left="4503" w:hanging="360"/>
      </w:pPr>
      <w:rPr>
        <w:rFonts w:ascii="Wingdings" w:hAnsi="Wingdings" w:hint="default"/>
      </w:rPr>
    </w:lvl>
    <w:lvl w:ilvl="6" w:tplc="1C090001" w:tentative="1">
      <w:start w:val="1"/>
      <w:numFmt w:val="bullet"/>
      <w:lvlText w:val=""/>
      <w:lvlJc w:val="left"/>
      <w:pPr>
        <w:ind w:left="5223" w:hanging="360"/>
      </w:pPr>
      <w:rPr>
        <w:rFonts w:ascii="Symbol" w:hAnsi="Symbol" w:hint="default"/>
      </w:rPr>
    </w:lvl>
    <w:lvl w:ilvl="7" w:tplc="1C090003" w:tentative="1">
      <w:start w:val="1"/>
      <w:numFmt w:val="bullet"/>
      <w:lvlText w:val="o"/>
      <w:lvlJc w:val="left"/>
      <w:pPr>
        <w:ind w:left="5943" w:hanging="360"/>
      </w:pPr>
      <w:rPr>
        <w:rFonts w:ascii="Courier New" w:hAnsi="Courier New" w:cs="Courier New" w:hint="default"/>
      </w:rPr>
    </w:lvl>
    <w:lvl w:ilvl="8" w:tplc="1C090005" w:tentative="1">
      <w:start w:val="1"/>
      <w:numFmt w:val="bullet"/>
      <w:lvlText w:val=""/>
      <w:lvlJc w:val="left"/>
      <w:pPr>
        <w:ind w:left="6663" w:hanging="360"/>
      </w:pPr>
      <w:rPr>
        <w:rFonts w:ascii="Wingdings" w:hAnsi="Wingdings" w:hint="default"/>
      </w:rPr>
    </w:lvl>
  </w:abstractNum>
  <w:abstractNum w:abstractNumId="6">
    <w:nsid w:val="355C4BC8"/>
    <w:multiLevelType w:val="hybridMultilevel"/>
    <w:tmpl w:val="061014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4C711D3"/>
    <w:multiLevelType w:val="hybridMultilevel"/>
    <w:tmpl w:val="3D82F2C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C8057DE"/>
    <w:multiLevelType w:val="hybridMultilevel"/>
    <w:tmpl w:val="386CCF7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9">
    <w:nsid w:val="65E379C7"/>
    <w:multiLevelType w:val="hybridMultilevel"/>
    <w:tmpl w:val="24F071EE"/>
    <w:lvl w:ilvl="0" w:tplc="1C090001">
      <w:start w:val="1"/>
      <w:numFmt w:val="bullet"/>
      <w:lvlText w:val=""/>
      <w:lvlJc w:val="left"/>
      <w:pPr>
        <w:ind w:left="783" w:hanging="360"/>
      </w:pPr>
      <w:rPr>
        <w:rFonts w:ascii="Symbol" w:hAnsi="Symbol" w:hint="default"/>
      </w:rPr>
    </w:lvl>
    <w:lvl w:ilvl="1" w:tplc="1C090003" w:tentative="1">
      <w:start w:val="1"/>
      <w:numFmt w:val="bullet"/>
      <w:lvlText w:val="o"/>
      <w:lvlJc w:val="left"/>
      <w:pPr>
        <w:ind w:left="1503" w:hanging="360"/>
      </w:pPr>
      <w:rPr>
        <w:rFonts w:ascii="Courier New" w:hAnsi="Courier New" w:cs="Courier New" w:hint="default"/>
      </w:rPr>
    </w:lvl>
    <w:lvl w:ilvl="2" w:tplc="1C090005" w:tentative="1">
      <w:start w:val="1"/>
      <w:numFmt w:val="bullet"/>
      <w:lvlText w:val=""/>
      <w:lvlJc w:val="left"/>
      <w:pPr>
        <w:ind w:left="2223" w:hanging="360"/>
      </w:pPr>
      <w:rPr>
        <w:rFonts w:ascii="Wingdings" w:hAnsi="Wingdings" w:hint="default"/>
      </w:rPr>
    </w:lvl>
    <w:lvl w:ilvl="3" w:tplc="1C090001" w:tentative="1">
      <w:start w:val="1"/>
      <w:numFmt w:val="bullet"/>
      <w:lvlText w:val=""/>
      <w:lvlJc w:val="left"/>
      <w:pPr>
        <w:ind w:left="2943" w:hanging="360"/>
      </w:pPr>
      <w:rPr>
        <w:rFonts w:ascii="Symbol" w:hAnsi="Symbol" w:hint="default"/>
      </w:rPr>
    </w:lvl>
    <w:lvl w:ilvl="4" w:tplc="1C090003" w:tentative="1">
      <w:start w:val="1"/>
      <w:numFmt w:val="bullet"/>
      <w:lvlText w:val="o"/>
      <w:lvlJc w:val="left"/>
      <w:pPr>
        <w:ind w:left="3663" w:hanging="360"/>
      </w:pPr>
      <w:rPr>
        <w:rFonts w:ascii="Courier New" w:hAnsi="Courier New" w:cs="Courier New" w:hint="default"/>
      </w:rPr>
    </w:lvl>
    <w:lvl w:ilvl="5" w:tplc="1C090005" w:tentative="1">
      <w:start w:val="1"/>
      <w:numFmt w:val="bullet"/>
      <w:lvlText w:val=""/>
      <w:lvlJc w:val="left"/>
      <w:pPr>
        <w:ind w:left="4383" w:hanging="360"/>
      </w:pPr>
      <w:rPr>
        <w:rFonts w:ascii="Wingdings" w:hAnsi="Wingdings" w:hint="default"/>
      </w:rPr>
    </w:lvl>
    <w:lvl w:ilvl="6" w:tplc="1C090001" w:tentative="1">
      <w:start w:val="1"/>
      <w:numFmt w:val="bullet"/>
      <w:lvlText w:val=""/>
      <w:lvlJc w:val="left"/>
      <w:pPr>
        <w:ind w:left="5103" w:hanging="360"/>
      </w:pPr>
      <w:rPr>
        <w:rFonts w:ascii="Symbol" w:hAnsi="Symbol" w:hint="default"/>
      </w:rPr>
    </w:lvl>
    <w:lvl w:ilvl="7" w:tplc="1C090003" w:tentative="1">
      <w:start w:val="1"/>
      <w:numFmt w:val="bullet"/>
      <w:lvlText w:val="o"/>
      <w:lvlJc w:val="left"/>
      <w:pPr>
        <w:ind w:left="5823" w:hanging="360"/>
      </w:pPr>
      <w:rPr>
        <w:rFonts w:ascii="Courier New" w:hAnsi="Courier New" w:cs="Courier New" w:hint="default"/>
      </w:rPr>
    </w:lvl>
    <w:lvl w:ilvl="8" w:tplc="1C090005" w:tentative="1">
      <w:start w:val="1"/>
      <w:numFmt w:val="bullet"/>
      <w:lvlText w:val=""/>
      <w:lvlJc w:val="left"/>
      <w:pPr>
        <w:ind w:left="6543" w:hanging="360"/>
      </w:pPr>
      <w:rPr>
        <w:rFonts w:ascii="Wingdings" w:hAnsi="Wingdings" w:hint="default"/>
      </w:rPr>
    </w:lvl>
  </w:abstractNum>
  <w:abstractNum w:abstractNumId="10">
    <w:nsid w:val="6B8471A6"/>
    <w:multiLevelType w:val="hybridMultilevel"/>
    <w:tmpl w:val="97E001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E7F4A4C"/>
    <w:multiLevelType w:val="hybridMultilevel"/>
    <w:tmpl w:val="1F24245A"/>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2">
    <w:nsid w:val="786759B7"/>
    <w:multiLevelType w:val="hybridMultilevel"/>
    <w:tmpl w:val="174AB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91C6D4E"/>
    <w:multiLevelType w:val="hybridMultilevel"/>
    <w:tmpl w:val="3D82F2C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99E7FD6"/>
    <w:multiLevelType w:val="hybridMultilevel"/>
    <w:tmpl w:val="33A823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C3C68A8"/>
    <w:multiLevelType w:val="hybridMultilevel"/>
    <w:tmpl w:val="7FAC62DC"/>
    <w:lvl w:ilvl="0" w:tplc="30B05E3C">
      <w:start w:val="1"/>
      <w:numFmt w:val="lowerLetter"/>
      <w:lvlText w:val="%1)"/>
      <w:lvlJc w:val="left"/>
      <w:pPr>
        <w:ind w:left="720" w:hanging="360"/>
      </w:pPr>
      <w:rPr>
        <w:rFonts w:ascii="Arial" w:eastAsia="Times New Roman"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5"/>
  </w:num>
  <w:num w:numId="3">
    <w:abstractNumId w:val="5"/>
  </w:num>
  <w:num w:numId="4">
    <w:abstractNumId w:val="11"/>
  </w:num>
  <w:num w:numId="5">
    <w:abstractNumId w:val="9"/>
  </w:num>
  <w:num w:numId="6">
    <w:abstractNumId w:val="8"/>
  </w:num>
  <w:num w:numId="7">
    <w:abstractNumId w:val="12"/>
  </w:num>
  <w:num w:numId="8">
    <w:abstractNumId w:val="1"/>
  </w:num>
  <w:num w:numId="9">
    <w:abstractNumId w:val="14"/>
  </w:num>
  <w:num w:numId="10">
    <w:abstractNumId w:val="6"/>
  </w:num>
  <w:num w:numId="11">
    <w:abstractNumId w:val="0"/>
  </w:num>
  <w:num w:numId="12">
    <w:abstractNumId w:val="10"/>
  </w:num>
  <w:num w:numId="13">
    <w:abstractNumId w:val="4"/>
  </w:num>
  <w:num w:numId="14">
    <w:abstractNumId w:val="13"/>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043AA8"/>
    <w:rsid w:val="00015456"/>
    <w:rsid w:val="00016651"/>
    <w:rsid w:val="00030151"/>
    <w:rsid w:val="000362FE"/>
    <w:rsid w:val="00036E96"/>
    <w:rsid w:val="00041CAB"/>
    <w:rsid w:val="00043AA8"/>
    <w:rsid w:val="00050C79"/>
    <w:rsid w:val="00054DFA"/>
    <w:rsid w:val="00071A91"/>
    <w:rsid w:val="000C1126"/>
    <w:rsid w:val="000D208E"/>
    <w:rsid w:val="000D56C4"/>
    <w:rsid w:val="000E0B09"/>
    <w:rsid w:val="001060BA"/>
    <w:rsid w:val="00111FE9"/>
    <w:rsid w:val="00117590"/>
    <w:rsid w:val="00117A26"/>
    <w:rsid w:val="00130ACD"/>
    <w:rsid w:val="001503F9"/>
    <w:rsid w:val="001573F1"/>
    <w:rsid w:val="00157464"/>
    <w:rsid w:val="001C2BF2"/>
    <w:rsid w:val="001C2F3F"/>
    <w:rsid w:val="001E0DBE"/>
    <w:rsid w:val="001F0E2D"/>
    <w:rsid w:val="002067DE"/>
    <w:rsid w:val="00213DBF"/>
    <w:rsid w:val="00216A22"/>
    <w:rsid w:val="00242374"/>
    <w:rsid w:val="00250058"/>
    <w:rsid w:val="00250257"/>
    <w:rsid w:val="00272AC9"/>
    <w:rsid w:val="002730A7"/>
    <w:rsid w:val="00285E94"/>
    <w:rsid w:val="00293576"/>
    <w:rsid w:val="002B39DD"/>
    <w:rsid w:val="002B4935"/>
    <w:rsid w:val="002B71B7"/>
    <w:rsid w:val="002C0958"/>
    <w:rsid w:val="002D1726"/>
    <w:rsid w:val="002E6DED"/>
    <w:rsid w:val="002F01B9"/>
    <w:rsid w:val="003130EE"/>
    <w:rsid w:val="003241AA"/>
    <w:rsid w:val="003241E0"/>
    <w:rsid w:val="003628AB"/>
    <w:rsid w:val="00391808"/>
    <w:rsid w:val="003A1492"/>
    <w:rsid w:val="003A161A"/>
    <w:rsid w:val="003A7DA6"/>
    <w:rsid w:val="003C3202"/>
    <w:rsid w:val="003C3C28"/>
    <w:rsid w:val="003C57B5"/>
    <w:rsid w:val="003D16C6"/>
    <w:rsid w:val="003D34D0"/>
    <w:rsid w:val="003E3730"/>
    <w:rsid w:val="003E497C"/>
    <w:rsid w:val="003F762A"/>
    <w:rsid w:val="004003B7"/>
    <w:rsid w:val="004042C7"/>
    <w:rsid w:val="00410357"/>
    <w:rsid w:val="00412FB0"/>
    <w:rsid w:val="0042297C"/>
    <w:rsid w:val="0042317C"/>
    <w:rsid w:val="004444F9"/>
    <w:rsid w:val="00450B1D"/>
    <w:rsid w:val="00456A87"/>
    <w:rsid w:val="00462418"/>
    <w:rsid w:val="0046384C"/>
    <w:rsid w:val="004745E5"/>
    <w:rsid w:val="00475561"/>
    <w:rsid w:val="00486C08"/>
    <w:rsid w:val="004902C5"/>
    <w:rsid w:val="004A3A34"/>
    <w:rsid w:val="004B1F84"/>
    <w:rsid w:val="004B3838"/>
    <w:rsid w:val="004D1259"/>
    <w:rsid w:val="004D3275"/>
    <w:rsid w:val="004E3C42"/>
    <w:rsid w:val="004E4665"/>
    <w:rsid w:val="004F1FD1"/>
    <w:rsid w:val="004F2B8C"/>
    <w:rsid w:val="004F58BB"/>
    <w:rsid w:val="00563ADC"/>
    <w:rsid w:val="00566A4E"/>
    <w:rsid w:val="005929D4"/>
    <w:rsid w:val="00594292"/>
    <w:rsid w:val="005A1DAF"/>
    <w:rsid w:val="005E50EB"/>
    <w:rsid w:val="005F658D"/>
    <w:rsid w:val="00601AAB"/>
    <w:rsid w:val="00615F1D"/>
    <w:rsid w:val="006328DA"/>
    <w:rsid w:val="00676A4D"/>
    <w:rsid w:val="00694DB7"/>
    <w:rsid w:val="006A27EC"/>
    <w:rsid w:val="006B2C24"/>
    <w:rsid w:val="006C637A"/>
    <w:rsid w:val="006E5216"/>
    <w:rsid w:val="006E5D4C"/>
    <w:rsid w:val="006F2E4A"/>
    <w:rsid w:val="00707318"/>
    <w:rsid w:val="007141E7"/>
    <w:rsid w:val="007248D0"/>
    <w:rsid w:val="00727D1B"/>
    <w:rsid w:val="00750F01"/>
    <w:rsid w:val="00762417"/>
    <w:rsid w:val="00765037"/>
    <w:rsid w:val="00784A6D"/>
    <w:rsid w:val="0078748C"/>
    <w:rsid w:val="00797718"/>
    <w:rsid w:val="007B38F3"/>
    <w:rsid w:val="007C55F7"/>
    <w:rsid w:val="007D1652"/>
    <w:rsid w:val="007D500E"/>
    <w:rsid w:val="007E3895"/>
    <w:rsid w:val="007E5D8B"/>
    <w:rsid w:val="007E65C2"/>
    <w:rsid w:val="00807660"/>
    <w:rsid w:val="00822095"/>
    <w:rsid w:val="00843A75"/>
    <w:rsid w:val="008520F0"/>
    <w:rsid w:val="008616DD"/>
    <w:rsid w:val="00876CEF"/>
    <w:rsid w:val="00880E29"/>
    <w:rsid w:val="008911AC"/>
    <w:rsid w:val="00892C98"/>
    <w:rsid w:val="008A5768"/>
    <w:rsid w:val="008A619D"/>
    <w:rsid w:val="008D0EDE"/>
    <w:rsid w:val="008E4419"/>
    <w:rsid w:val="008E717D"/>
    <w:rsid w:val="008F6991"/>
    <w:rsid w:val="00921E94"/>
    <w:rsid w:val="00923D09"/>
    <w:rsid w:val="00933A85"/>
    <w:rsid w:val="00951A26"/>
    <w:rsid w:val="00952645"/>
    <w:rsid w:val="00964E02"/>
    <w:rsid w:val="009746A3"/>
    <w:rsid w:val="009942A1"/>
    <w:rsid w:val="009A256A"/>
    <w:rsid w:val="009B01C3"/>
    <w:rsid w:val="009B32EC"/>
    <w:rsid w:val="009B7733"/>
    <w:rsid w:val="009B7AE1"/>
    <w:rsid w:val="009D6A91"/>
    <w:rsid w:val="009D776B"/>
    <w:rsid w:val="009E0E4B"/>
    <w:rsid w:val="009E1C2C"/>
    <w:rsid w:val="009F67A2"/>
    <w:rsid w:val="00A055F1"/>
    <w:rsid w:val="00A144C2"/>
    <w:rsid w:val="00A25087"/>
    <w:rsid w:val="00A25E6D"/>
    <w:rsid w:val="00A26831"/>
    <w:rsid w:val="00A27DDD"/>
    <w:rsid w:val="00A45821"/>
    <w:rsid w:val="00A45E85"/>
    <w:rsid w:val="00A45EA5"/>
    <w:rsid w:val="00A768CE"/>
    <w:rsid w:val="00A80E76"/>
    <w:rsid w:val="00A92612"/>
    <w:rsid w:val="00A948D7"/>
    <w:rsid w:val="00A97B17"/>
    <w:rsid w:val="00AB1972"/>
    <w:rsid w:val="00AC158B"/>
    <w:rsid w:val="00AC16C3"/>
    <w:rsid w:val="00AC40D1"/>
    <w:rsid w:val="00AE0532"/>
    <w:rsid w:val="00AE3CC8"/>
    <w:rsid w:val="00AE6C71"/>
    <w:rsid w:val="00B122B9"/>
    <w:rsid w:val="00B31FF8"/>
    <w:rsid w:val="00B343F4"/>
    <w:rsid w:val="00B5585C"/>
    <w:rsid w:val="00B7090E"/>
    <w:rsid w:val="00B70A7F"/>
    <w:rsid w:val="00B83B78"/>
    <w:rsid w:val="00BA68E7"/>
    <w:rsid w:val="00BB06D6"/>
    <w:rsid w:val="00BB4558"/>
    <w:rsid w:val="00BD6F7F"/>
    <w:rsid w:val="00BE5652"/>
    <w:rsid w:val="00C26A45"/>
    <w:rsid w:val="00C34710"/>
    <w:rsid w:val="00C43033"/>
    <w:rsid w:val="00C4328E"/>
    <w:rsid w:val="00C67B37"/>
    <w:rsid w:val="00C72178"/>
    <w:rsid w:val="00C726A9"/>
    <w:rsid w:val="00C86871"/>
    <w:rsid w:val="00C86912"/>
    <w:rsid w:val="00C92A58"/>
    <w:rsid w:val="00CA0559"/>
    <w:rsid w:val="00CD1DEB"/>
    <w:rsid w:val="00CD4874"/>
    <w:rsid w:val="00D101E4"/>
    <w:rsid w:val="00D25756"/>
    <w:rsid w:val="00D41A99"/>
    <w:rsid w:val="00D50279"/>
    <w:rsid w:val="00D55ED1"/>
    <w:rsid w:val="00D74DF3"/>
    <w:rsid w:val="00D92E35"/>
    <w:rsid w:val="00DA2D77"/>
    <w:rsid w:val="00DB080D"/>
    <w:rsid w:val="00DD15E7"/>
    <w:rsid w:val="00DF27EA"/>
    <w:rsid w:val="00DF41E5"/>
    <w:rsid w:val="00E03B26"/>
    <w:rsid w:val="00E255C2"/>
    <w:rsid w:val="00E42BA1"/>
    <w:rsid w:val="00E54B59"/>
    <w:rsid w:val="00E736FF"/>
    <w:rsid w:val="00EB0492"/>
    <w:rsid w:val="00EB1B4C"/>
    <w:rsid w:val="00EB5985"/>
    <w:rsid w:val="00EB77FA"/>
    <w:rsid w:val="00EC56A3"/>
    <w:rsid w:val="00EE1EB3"/>
    <w:rsid w:val="00F125CF"/>
    <w:rsid w:val="00F33972"/>
    <w:rsid w:val="00F44E25"/>
    <w:rsid w:val="00F55730"/>
    <w:rsid w:val="00F61303"/>
    <w:rsid w:val="00F670B0"/>
    <w:rsid w:val="00F90723"/>
    <w:rsid w:val="00FA6356"/>
    <w:rsid w:val="00FC0B82"/>
    <w:rsid w:val="00FD51C4"/>
    <w:rsid w:val="00FE483E"/>
    <w:rsid w:val="00FE7F49"/>
    <w:rsid w:val="00FF2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AA8"/>
    <w:pPr>
      <w:ind w:left="720"/>
      <w:contextualSpacing/>
    </w:pPr>
  </w:style>
  <w:style w:type="paragraph" w:styleId="Header">
    <w:name w:val="header"/>
    <w:basedOn w:val="Normal"/>
    <w:link w:val="HeaderChar"/>
    <w:uiPriority w:val="99"/>
    <w:unhideWhenUsed/>
    <w:rsid w:val="00C26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A45"/>
  </w:style>
  <w:style w:type="paragraph" w:styleId="Footer">
    <w:name w:val="footer"/>
    <w:basedOn w:val="Normal"/>
    <w:link w:val="FooterChar"/>
    <w:uiPriority w:val="99"/>
    <w:unhideWhenUsed/>
    <w:rsid w:val="00C26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A45"/>
  </w:style>
  <w:style w:type="paragraph" w:styleId="BalloonText">
    <w:name w:val="Balloon Text"/>
    <w:basedOn w:val="Normal"/>
    <w:link w:val="BalloonTextChar"/>
    <w:uiPriority w:val="99"/>
    <w:semiHidden/>
    <w:unhideWhenUsed/>
    <w:rsid w:val="00707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31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92134243">
      <w:bodyDiv w:val="1"/>
      <w:marLeft w:val="0"/>
      <w:marRight w:val="0"/>
      <w:marTop w:val="0"/>
      <w:marBottom w:val="0"/>
      <w:divBdr>
        <w:top w:val="none" w:sz="0" w:space="0" w:color="auto"/>
        <w:left w:val="none" w:sz="0" w:space="0" w:color="auto"/>
        <w:bottom w:val="none" w:sz="0" w:space="0" w:color="auto"/>
        <w:right w:val="none" w:sz="0" w:space="0" w:color="auto"/>
      </w:divBdr>
    </w:div>
    <w:div w:id="16260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6087</Words>
  <Characters>34701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Lubabalo Nodada</dc:creator>
  <cp:lastModifiedBy>User</cp:lastModifiedBy>
  <cp:revision>2</cp:revision>
  <dcterms:created xsi:type="dcterms:W3CDTF">2022-06-23T07:49:00Z</dcterms:created>
  <dcterms:modified xsi:type="dcterms:W3CDTF">2022-06-23T07:49:00Z</dcterms:modified>
</cp:coreProperties>
</file>