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F1" w:rsidRPr="00E51918" w:rsidRDefault="00E51918" w:rsidP="00E51918">
      <w:pPr>
        <w:spacing w:after="0" w:line="240" w:lineRule="auto"/>
        <w:rPr>
          <w:rFonts w:ascii="Arial" w:eastAsiaTheme="minorEastAsia" w:hAnsi="Arial" w:cs="Arial"/>
          <w:b/>
          <w:sz w:val="20"/>
          <w:szCs w:val="20"/>
        </w:rPr>
      </w:pPr>
      <w:r w:rsidRPr="00E51918">
        <w:rPr>
          <w:rFonts w:ascii="Arial" w:eastAsiaTheme="minorEastAsia" w:hAnsi="Arial" w:cs="Arial"/>
          <w:b/>
          <w:sz w:val="20"/>
          <w:szCs w:val="20"/>
        </w:rPr>
        <w:t>Report of the Select Committee on Trade and Industry, Economic Development, Small Business Development, Tourism, Employment and Labour on Budget Vote 31: Employment and Labour, Dated 14 June 2022</w:t>
      </w:r>
    </w:p>
    <w:p w:rsidR="00342DC1" w:rsidRPr="00E51918" w:rsidRDefault="00342DC1" w:rsidP="00E51918">
      <w:pPr>
        <w:spacing w:after="0" w:line="240" w:lineRule="auto"/>
        <w:rPr>
          <w:rFonts w:ascii="Arial" w:eastAsiaTheme="minorEastAsia" w:hAnsi="Arial" w:cs="Arial"/>
          <w:b/>
          <w:sz w:val="20"/>
          <w:szCs w:val="20"/>
        </w:rPr>
      </w:pPr>
    </w:p>
    <w:p w:rsidR="00D5513A" w:rsidRPr="00E51918" w:rsidRDefault="00D5513A" w:rsidP="00E51918">
      <w:pPr>
        <w:spacing w:after="0" w:line="240" w:lineRule="auto"/>
        <w:rPr>
          <w:rFonts w:ascii="Arial" w:hAnsi="Arial" w:cs="Arial"/>
          <w:sz w:val="20"/>
          <w:szCs w:val="20"/>
        </w:rPr>
      </w:pPr>
      <w:r w:rsidRPr="00E51918">
        <w:rPr>
          <w:rFonts w:ascii="Arial" w:hAnsi="Arial" w:cs="Arial"/>
          <w:sz w:val="20"/>
          <w:szCs w:val="20"/>
        </w:rPr>
        <w:t xml:space="preserve">The Select Committee on </w:t>
      </w:r>
      <w:bookmarkStart w:id="0" w:name="_GoBack"/>
      <w:r w:rsidRPr="00E51918">
        <w:rPr>
          <w:rFonts w:ascii="Arial" w:hAnsi="Arial" w:cs="Arial"/>
          <w:sz w:val="20"/>
          <w:szCs w:val="20"/>
        </w:rPr>
        <w:t>Trade and Industry, Economic Development, Small Business Development, Tourism, Employment and Labour</w:t>
      </w:r>
      <w:bookmarkEnd w:id="0"/>
      <w:r w:rsidRPr="00E51918">
        <w:rPr>
          <w:rFonts w:ascii="Arial" w:hAnsi="Arial" w:cs="Arial"/>
          <w:sz w:val="20"/>
          <w:szCs w:val="20"/>
        </w:rPr>
        <w:t>, having considered the budget</w:t>
      </w:r>
      <w:r w:rsidR="00F7543A" w:rsidRPr="00E51918">
        <w:rPr>
          <w:rFonts w:ascii="Arial" w:hAnsi="Arial" w:cs="Arial"/>
          <w:sz w:val="20"/>
          <w:szCs w:val="20"/>
        </w:rPr>
        <w:t xml:space="preserve"> vote</w:t>
      </w:r>
      <w:r w:rsidRPr="00E51918">
        <w:rPr>
          <w:rFonts w:ascii="Arial" w:hAnsi="Arial" w:cs="Arial"/>
          <w:sz w:val="20"/>
          <w:szCs w:val="20"/>
        </w:rPr>
        <w:t xml:space="preserve"> of the </w:t>
      </w:r>
      <w:r w:rsidR="007B0A51" w:rsidRPr="00E51918">
        <w:rPr>
          <w:rFonts w:ascii="Arial" w:hAnsi="Arial" w:cs="Arial"/>
          <w:sz w:val="20"/>
          <w:szCs w:val="20"/>
        </w:rPr>
        <w:t>Department</w:t>
      </w:r>
      <w:r w:rsidR="00C02025" w:rsidRPr="00E51918">
        <w:rPr>
          <w:rFonts w:ascii="Arial" w:hAnsi="Arial" w:cs="Arial"/>
          <w:sz w:val="20"/>
          <w:szCs w:val="20"/>
        </w:rPr>
        <w:t xml:space="preserve"> of Employment and Labour</w:t>
      </w:r>
      <w:r w:rsidR="00F7543A" w:rsidRPr="00E51918">
        <w:rPr>
          <w:rFonts w:ascii="Arial" w:hAnsi="Arial" w:cs="Arial"/>
          <w:sz w:val="20"/>
          <w:szCs w:val="20"/>
        </w:rPr>
        <w:t xml:space="preserve"> as well as</w:t>
      </w:r>
      <w:r w:rsidR="007B0A51" w:rsidRPr="00E51918">
        <w:rPr>
          <w:rFonts w:ascii="Arial" w:hAnsi="Arial" w:cs="Arial"/>
          <w:i/>
          <w:sz w:val="20"/>
          <w:szCs w:val="20"/>
        </w:rPr>
        <w:t xml:space="preserve"> Strategic</w:t>
      </w:r>
      <w:r w:rsidRPr="00E51918">
        <w:rPr>
          <w:rFonts w:ascii="Arial" w:hAnsi="Arial" w:cs="Arial"/>
          <w:i/>
          <w:sz w:val="20"/>
          <w:szCs w:val="20"/>
        </w:rPr>
        <w:t xml:space="preserve"> Pla</w:t>
      </w:r>
      <w:r w:rsidR="00F7543A" w:rsidRPr="00E51918">
        <w:rPr>
          <w:rFonts w:ascii="Arial" w:hAnsi="Arial" w:cs="Arial"/>
          <w:i/>
          <w:sz w:val="20"/>
          <w:szCs w:val="20"/>
        </w:rPr>
        <w:t>n</w:t>
      </w:r>
      <w:r w:rsidRPr="00E51918">
        <w:rPr>
          <w:rFonts w:ascii="Arial" w:hAnsi="Arial" w:cs="Arial"/>
          <w:i/>
          <w:sz w:val="20"/>
          <w:szCs w:val="20"/>
        </w:rPr>
        <w:t xml:space="preserve"> and </w:t>
      </w:r>
      <w:r w:rsidR="00EC1EE4" w:rsidRPr="00E51918">
        <w:rPr>
          <w:rFonts w:ascii="Arial" w:hAnsi="Arial" w:cs="Arial"/>
          <w:i/>
          <w:sz w:val="20"/>
          <w:szCs w:val="20"/>
        </w:rPr>
        <w:t xml:space="preserve">the 2022/23 </w:t>
      </w:r>
      <w:r w:rsidRPr="00E51918">
        <w:rPr>
          <w:rFonts w:ascii="Arial" w:hAnsi="Arial" w:cs="Arial"/>
          <w:i/>
          <w:sz w:val="20"/>
          <w:szCs w:val="20"/>
        </w:rPr>
        <w:t xml:space="preserve">Annual Performance Plan </w:t>
      </w:r>
      <w:r w:rsidRPr="00E51918">
        <w:rPr>
          <w:rFonts w:ascii="Arial" w:hAnsi="Arial" w:cs="Arial"/>
          <w:sz w:val="20"/>
          <w:szCs w:val="20"/>
        </w:rPr>
        <w:t>which were presented on 10 May 2022, reports as follows:</w:t>
      </w:r>
    </w:p>
    <w:p w:rsidR="00443E92" w:rsidRPr="00E51918" w:rsidRDefault="00443E92" w:rsidP="00E51918">
      <w:pPr>
        <w:spacing w:after="0" w:line="240" w:lineRule="auto"/>
        <w:rPr>
          <w:rFonts w:ascii="Arial" w:hAnsi="Arial" w:cs="Arial"/>
          <w:sz w:val="20"/>
          <w:szCs w:val="20"/>
        </w:rPr>
      </w:pPr>
    </w:p>
    <w:p w:rsidR="00925E76" w:rsidRPr="00E51918" w:rsidRDefault="00925E76" w:rsidP="00E51918">
      <w:pPr>
        <w:pStyle w:val="ListParagraph"/>
        <w:numPr>
          <w:ilvl w:val="0"/>
          <w:numId w:val="2"/>
        </w:numPr>
        <w:spacing w:after="0" w:line="240" w:lineRule="auto"/>
        <w:rPr>
          <w:rFonts w:ascii="Arial" w:eastAsiaTheme="minorEastAsia" w:hAnsi="Arial" w:cs="Arial"/>
          <w:b/>
          <w:sz w:val="20"/>
          <w:szCs w:val="20"/>
        </w:rPr>
      </w:pPr>
      <w:r w:rsidRPr="00E51918">
        <w:rPr>
          <w:rFonts w:ascii="Arial" w:eastAsiaTheme="minorEastAsia" w:hAnsi="Arial" w:cs="Arial"/>
          <w:b/>
          <w:sz w:val="20"/>
          <w:szCs w:val="20"/>
        </w:rPr>
        <w:t xml:space="preserve">Introduction </w:t>
      </w:r>
    </w:p>
    <w:p w:rsidR="003911DA" w:rsidRPr="00E51918" w:rsidRDefault="003911DA" w:rsidP="00E51918">
      <w:pPr>
        <w:spacing w:after="0" w:line="240" w:lineRule="auto"/>
        <w:rPr>
          <w:rFonts w:ascii="Arial" w:eastAsiaTheme="minorEastAsia" w:hAnsi="Arial" w:cs="Arial"/>
          <w:b/>
          <w:sz w:val="20"/>
          <w:szCs w:val="20"/>
        </w:rPr>
      </w:pPr>
    </w:p>
    <w:p w:rsidR="00DB3FD5" w:rsidRPr="00E51918" w:rsidRDefault="00D432B4" w:rsidP="00E51918">
      <w:pPr>
        <w:autoSpaceDE w:val="0"/>
        <w:autoSpaceDN w:val="0"/>
        <w:adjustRightInd w:val="0"/>
        <w:spacing w:after="0" w:line="240" w:lineRule="auto"/>
        <w:rPr>
          <w:rFonts w:ascii="Arial" w:eastAsiaTheme="minorEastAsia" w:hAnsi="Arial" w:cs="Arial"/>
          <w:sz w:val="20"/>
          <w:szCs w:val="20"/>
        </w:rPr>
      </w:pPr>
      <w:r w:rsidRPr="00E51918">
        <w:rPr>
          <w:rFonts w:ascii="Arial" w:eastAsiaTheme="minorEastAsia" w:hAnsi="Arial" w:cs="Arial"/>
          <w:sz w:val="20"/>
          <w:szCs w:val="20"/>
        </w:rPr>
        <w:t xml:space="preserve">From 2010 to date, South Africa economy has not performed according to expectations. Economic activity and employment remain a challenge. The Committee noted that labour market reports from </w:t>
      </w:r>
      <w:r w:rsidRPr="00E51918">
        <w:rPr>
          <w:rFonts w:ascii="Arial" w:eastAsiaTheme="minorEastAsia" w:hAnsi="Arial" w:cs="Arial"/>
          <w:i/>
          <w:sz w:val="20"/>
          <w:szCs w:val="20"/>
        </w:rPr>
        <w:t>Stat</w:t>
      </w:r>
      <w:r w:rsidR="00754543" w:rsidRPr="00E51918">
        <w:rPr>
          <w:rFonts w:ascii="Arial" w:eastAsiaTheme="minorEastAsia" w:hAnsi="Arial" w:cs="Arial"/>
          <w:i/>
          <w:sz w:val="20"/>
          <w:szCs w:val="20"/>
        </w:rPr>
        <w:t>-SA</w:t>
      </w:r>
      <w:r w:rsidRPr="00E51918">
        <w:rPr>
          <w:rFonts w:ascii="Arial" w:eastAsiaTheme="minorEastAsia" w:hAnsi="Arial" w:cs="Arial"/>
          <w:sz w:val="20"/>
          <w:szCs w:val="20"/>
        </w:rPr>
        <w:t xml:space="preserve"> indicate that unemployment has rose </w:t>
      </w:r>
      <w:r w:rsidR="00A4228D" w:rsidRPr="00E51918">
        <w:rPr>
          <w:rFonts w:ascii="Arial" w:eastAsiaTheme="minorEastAsia" w:hAnsi="Arial" w:cs="Arial"/>
          <w:sz w:val="20"/>
          <w:szCs w:val="20"/>
        </w:rPr>
        <w:t xml:space="preserve">to </w:t>
      </w:r>
      <w:r w:rsidRPr="00E51918">
        <w:rPr>
          <w:rFonts w:ascii="Arial" w:eastAsiaTheme="minorEastAsia" w:hAnsi="Arial" w:cs="Arial"/>
          <w:sz w:val="20"/>
          <w:szCs w:val="20"/>
        </w:rPr>
        <w:t>35,3 per cent in the fourth quarter of 2021 from 34.9</w:t>
      </w:r>
      <w:r w:rsidR="00754543" w:rsidRPr="00E51918">
        <w:rPr>
          <w:rFonts w:ascii="Arial" w:eastAsiaTheme="minorEastAsia" w:hAnsi="Arial" w:cs="Arial"/>
          <w:sz w:val="20"/>
          <w:szCs w:val="20"/>
        </w:rPr>
        <w:t xml:space="preserve"> per cent </w:t>
      </w:r>
      <w:r w:rsidRPr="00E51918">
        <w:rPr>
          <w:rFonts w:ascii="Arial" w:eastAsiaTheme="minorEastAsia" w:hAnsi="Arial" w:cs="Arial"/>
          <w:sz w:val="20"/>
          <w:szCs w:val="20"/>
        </w:rPr>
        <w:t xml:space="preserve">in the third quarter due to job losses mainly in manufacturing and construction. The South African Reserve Bank, and the National Treasury reports highlight that </w:t>
      </w:r>
      <w:r w:rsidR="00DB3FD5" w:rsidRPr="00E51918">
        <w:rPr>
          <w:rFonts w:ascii="Arial" w:eastAsiaTheme="minorEastAsia" w:hAnsi="Arial" w:cs="Arial"/>
          <w:sz w:val="20"/>
          <w:szCs w:val="20"/>
        </w:rPr>
        <w:t>unemployment including poverty and inequality are major risk that need to be tackled.</w:t>
      </w:r>
    </w:p>
    <w:p w:rsidR="00DB3FD5" w:rsidRPr="00E51918" w:rsidRDefault="00DB3FD5" w:rsidP="00E51918">
      <w:pPr>
        <w:autoSpaceDE w:val="0"/>
        <w:autoSpaceDN w:val="0"/>
        <w:adjustRightInd w:val="0"/>
        <w:spacing w:after="0" w:line="240" w:lineRule="auto"/>
        <w:rPr>
          <w:rFonts w:ascii="Arial" w:eastAsiaTheme="minorEastAsia" w:hAnsi="Arial" w:cs="Arial"/>
          <w:sz w:val="20"/>
          <w:szCs w:val="20"/>
        </w:rPr>
      </w:pPr>
    </w:p>
    <w:p w:rsidR="008C6DC9" w:rsidRPr="00E51918" w:rsidRDefault="00DB3FD5" w:rsidP="00E51918">
      <w:pPr>
        <w:autoSpaceDE w:val="0"/>
        <w:autoSpaceDN w:val="0"/>
        <w:adjustRightInd w:val="0"/>
        <w:spacing w:after="0" w:line="240" w:lineRule="auto"/>
        <w:rPr>
          <w:rFonts w:ascii="Arial" w:eastAsiaTheme="minorEastAsia" w:hAnsi="Arial" w:cs="Arial"/>
          <w:sz w:val="20"/>
          <w:szCs w:val="20"/>
        </w:rPr>
      </w:pPr>
      <w:r w:rsidRPr="00E51918">
        <w:rPr>
          <w:rFonts w:ascii="Arial" w:eastAsiaTheme="minorEastAsia" w:hAnsi="Arial" w:cs="Arial"/>
          <w:sz w:val="20"/>
          <w:szCs w:val="20"/>
        </w:rPr>
        <w:t xml:space="preserve">The role of the Department is crucial in the labour market, both from the regulatory and employment creation (contributing and coordination) perspective. </w:t>
      </w:r>
      <w:r w:rsidR="008C6DC9" w:rsidRPr="00E51918">
        <w:rPr>
          <w:rFonts w:ascii="Arial" w:eastAsiaTheme="minorEastAsia" w:hAnsi="Arial" w:cs="Arial"/>
          <w:sz w:val="20"/>
          <w:szCs w:val="20"/>
        </w:rPr>
        <w:t>Young people, women including Persons with disabilities remain vulnerable groups</w:t>
      </w:r>
      <w:r w:rsidR="00483464" w:rsidRPr="00E51918">
        <w:rPr>
          <w:rFonts w:ascii="Arial" w:eastAsiaTheme="minorEastAsia" w:hAnsi="Arial" w:cs="Arial"/>
          <w:sz w:val="20"/>
          <w:szCs w:val="20"/>
        </w:rPr>
        <w:t>.</w:t>
      </w:r>
      <w:r w:rsidR="008C6DC9" w:rsidRPr="00E51918">
        <w:rPr>
          <w:rFonts w:ascii="Arial" w:eastAsiaTheme="minorEastAsia" w:hAnsi="Arial" w:cs="Arial"/>
          <w:sz w:val="20"/>
          <w:szCs w:val="20"/>
        </w:rPr>
        <w:t xml:space="preserve"> </w:t>
      </w:r>
      <w:r w:rsidRPr="00E51918">
        <w:rPr>
          <w:rFonts w:ascii="Arial" w:eastAsiaTheme="minorEastAsia" w:hAnsi="Arial" w:cs="Arial"/>
          <w:sz w:val="20"/>
          <w:szCs w:val="20"/>
        </w:rPr>
        <w:t xml:space="preserve">Hence it is important that labour market intervention programmes need to tackle youth, women and </w:t>
      </w:r>
      <w:r w:rsidR="008C6DC9" w:rsidRPr="00E51918">
        <w:rPr>
          <w:rFonts w:ascii="Arial" w:eastAsiaTheme="minorEastAsia" w:hAnsi="Arial" w:cs="Arial"/>
          <w:sz w:val="20"/>
          <w:szCs w:val="20"/>
        </w:rPr>
        <w:t>Persons with disabilities unemployment.</w:t>
      </w:r>
    </w:p>
    <w:p w:rsidR="008C6DC9" w:rsidRPr="00E51918" w:rsidRDefault="008C6DC9" w:rsidP="00E51918">
      <w:pPr>
        <w:autoSpaceDE w:val="0"/>
        <w:autoSpaceDN w:val="0"/>
        <w:adjustRightInd w:val="0"/>
        <w:spacing w:after="0" w:line="240" w:lineRule="auto"/>
        <w:rPr>
          <w:rFonts w:ascii="Arial" w:eastAsiaTheme="minorEastAsia" w:hAnsi="Arial" w:cs="Arial"/>
          <w:sz w:val="20"/>
          <w:szCs w:val="20"/>
        </w:rPr>
      </w:pPr>
    </w:p>
    <w:p w:rsidR="008C6DC9" w:rsidRPr="00E51918" w:rsidRDefault="008C6DC9" w:rsidP="00E51918">
      <w:pPr>
        <w:autoSpaceDE w:val="0"/>
        <w:autoSpaceDN w:val="0"/>
        <w:adjustRightInd w:val="0"/>
        <w:spacing w:after="0" w:line="240" w:lineRule="auto"/>
        <w:rPr>
          <w:rFonts w:ascii="Arial" w:eastAsiaTheme="minorEastAsia" w:hAnsi="Arial" w:cs="Arial"/>
          <w:sz w:val="20"/>
          <w:szCs w:val="20"/>
        </w:rPr>
      </w:pPr>
      <w:r w:rsidRPr="00E51918">
        <w:rPr>
          <w:rFonts w:ascii="Arial" w:eastAsiaTheme="minorEastAsia" w:hAnsi="Arial" w:cs="Arial"/>
          <w:sz w:val="20"/>
          <w:szCs w:val="20"/>
        </w:rPr>
        <w:t xml:space="preserve">The Department reported that the </w:t>
      </w:r>
      <w:r w:rsidRPr="00E51918">
        <w:rPr>
          <w:rFonts w:ascii="Arial" w:eastAsiaTheme="minorEastAsia" w:hAnsi="Arial" w:cs="Arial"/>
          <w:i/>
          <w:sz w:val="20"/>
          <w:szCs w:val="20"/>
        </w:rPr>
        <w:t>2022/23 Budget and Spending Plans</w:t>
      </w:r>
      <w:r w:rsidRPr="00E51918">
        <w:rPr>
          <w:rFonts w:ascii="Arial" w:eastAsiaTheme="minorEastAsia" w:hAnsi="Arial" w:cs="Arial"/>
          <w:sz w:val="20"/>
          <w:szCs w:val="20"/>
        </w:rPr>
        <w:t xml:space="preserve"> seek to address socio-economic challenges in the labour market. Further, the Department highlighted that one of the government priorities is to address unemployment, thus the major focus is to accelerate economic growth, and create much needed jobs.</w:t>
      </w:r>
    </w:p>
    <w:p w:rsidR="008C6DC9" w:rsidRPr="00E51918" w:rsidRDefault="008C6DC9" w:rsidP="00E51918">
      <w:pPr>
        <w:autoSpaceDE w:val="0"/>
        <w:autoSpaceDN w:val="0"/>
        <w:adjustRightInd w:val="0"/>
        <w:spacing w:after="0" w:line="240" w:lineRule="auto"/>
        <w:rPr>
          <w:rFonts w:ascii="Arial" w:eastAsiaTheme="minorEastAsia" w:hAnsi="Arial" w:cs="Arial"/>
          <w:sz w:val="20"/>
          <w:szCs w:val="20"/>
        </w:rPr>
      </w:pPr>
    </w:p>
    <w:p w:rsidR="004A3225" w:rsidRPr="00E51918" w:rsidRDefault="004A3225" w:rsidP="00E51918">
      <w:pPr>
        <w:autoSpaceDE w:val="0"/>
        <w:autoSpaceDN w:val="0"/>
        <w:adjustRightInd w:val="0"/>
        <w:spacing w:after="0" w:line="240" w:lineRule="auto"/>
        <w:rPr>
          <w:rFonts w:ascii="Arial" w:eastAsiaTheme="minorEastAsia" w:hAnsi="Arial" w:cs="Arial"/>
          <w:sz w:val="20"/>
          <w:szCs w:val="20"/>
        </w:rPr>
      </w:pPr>
      <w:r w:rsidRPr="00E51918">
        <w:rPr>
          <w:rFonts w:ascii="Arial" w:eastAsiaTheme="minorEastAsia" w:hAnsi="Arial" w:cs="Arial"/>
          <w:sz w:val="20"/>
          <w:szCs w:val="20"/>
        </w:rPr>
        <w:t xml:space="preserve">It was emphasised by the Department that </w:t>
      </w:r>
      <w:r w:rsidR="00AB7F64" w:rsidRPr="00E51918">
        <w:rPr>
          <w:rFonts w:ascii="Arial" w:eastAsiaTheme="minorEastAsia" w:hAnsi="Arial" w:cs="Arial"/>
          <w:sz w:val="20"/>
          <w:szCs w:val="20"/>
        </w:rPr>
        <w:t>partnership</w:t>
      </w:r>
      <w:r w:rsidR="00333422" w:rsidRPr="00E51918">
        <w:rPr>
          <w:rFonts w:ascii="Arial" w:eastAsiaTheme="minorEastAsia" w:hAnsi="Arial" w:cs="Arial"/>
          <w:sz w:val="20"/>
          <w:szCs w:val="20"/>
        </w:rPr>
        <w:t xml:space="preserve"> between g</w:t>
      </w:r>
      <w:r w:rsidR="008C6DC9" w:rsidRPr="00E51918">
        <w:rPr>
          <w:rFonts w:ascii="Arial" w:eastAsiaTheme="minorEastAsia" w:hAnsi="Arial" w:cs="Arial"/>
          <w:sz w:val="20"/>
          <w:szCs w:val="20"/>
        </w:rPr>
        <w:t>overnment</w:t>
      </w:r>
      <w:r w:rsidR="00333422" w:rsidRPr="00E51918">
        <w:rPr>
          <w:rFonts w:ascii="Arial" w:eastAsiaTheme="minorEastAsia" w:hAnsi="Arial" w:cs="Arial"/>
          <w:sz w:val="20"/>
          <w:szCs w:val="20"/>
        </w:rPr>
        <w:t xml:space="preserve"> and the private sector </w:t>
      </w:r>
      <w:r w:rsidRPr="00E51918">
        <w:rPr>
          <w:rFonts w:ascii="Arial" w:eastAsiaTheme="minorEastAsia" w:hAnsi="Arial" w:cs="Arial"/>
          <w:sz w:val="20"/>
          <w:szCs w:val="20"/>
        </w:rPr>
        <w:t xml:space="preserve">remains a key priority. Both </w:t>
      </w:r>
      <w:r w:rsidR="002754C4" w:rsidRPr="00E51918">
        <w:rPr>
          <w:rFonts w:ascii="Arial" w:eastAsiaTheme="minorEastAsia" w:hAnsi="Arial" w:cs="Arial"/>
          <w:sz w:val="20"/>
          <w:szCs w:val="20"/>
        </w:rPr>
        <w:t xml:space="preserve">the </w:t>
      </w:r>
      <w:r w:rsidRPr="00E51918">
        <w:rPr>
          <w:rFonts w:ascii="Arial" w:eastAsiaTheme="minorEastAsia" w:hAnsi="Arial" w:cs="Arial"/>
          <w:sz w:val="20"/>
          <w:szCs w:val="20"/>
        </w:rPr>
        <w:t xml:space="preserve">public and private sector investment is pivotal in the creation of jobs. The role of </w:t>
      </w:r>
      <w:r w:rsidR="008C6DC9" w:rsidRPr="00E51918">
        <w:rPr>
          <w:rFonts w:ascii="Arial" w:eastAsiaTheme="minorEastAsia" w:hAnsi="Arial" w:cs="Arial"/>
          <w:sz w:val="20"/>
          <w:szCs w:val="20"/>
        </w:rPr>
        <w:t>SMMEs</w:t>
      </w:r>
      <w:r w:rsidRPr="00E51918">
        <w:rPr>
          <w:rFonts w:ascii="Arial" w:eastAsiaTheme="minorEastAsia" w:hAnsi="Arial" w:cs="Arial"/>
          <w:sz w:val="20"/>
          <w:szCs w:val="20"/>
        </w:rPr>
        <w:t xml:space="preserve"> in accelerating economic growth, not just growth an inclusive growth is essential. Small businesses are generally regarded as engines of economic growth, and job creation. However, in South Africa most jobs are created by larger companies.</w:t>
      </w:r>
    </w:p>
    <w:p w:rsidR="004A3225" w:rsidRPr="00E51918" w:rsidRDefault="004A3225" w:rsidP="00E51918">
      <w:pPr>
        <w:autoSpaceDE w:val="0"/>
        <w:autoSpaceDN w:val="0"/>
        <w:adjustRightInd w:val="0"/>
        <w:spacing w:after="0" w:line="240" w:lineRule="auto"/>
        <w:rPr>
          <w:rFonts w:ascii="Arial" w:eastAsiaTheme="minorEastAsia" w:hAnsi="Arial" w:cs="Arial"/>
          <w:sz w:val="20"/>
          <w:szCs w:val="20"/>
        </w:rPr>
      </w:pPr>
    </w:p>
    <w:p w:rsidR="00EC6BC3" w:rsidRPr="00E51918" w:rsidRDefault="004A3225" w:rsidP="00E51918">
      <w:pPr>
        <w:autoSpaceDE w:val="0"/>
        <w:autoSpaceDN w:val="0"/>
        <w:adjustRightInd w:val="0"/>
        <w:spacing w:after="0" w:line="240" w:lineRule="auto"/>
        <w:rPr>
          <w:rFonts w:ascii="Arial" w:eastAsiaTheme="minorEastAsia" w:hAnsi="Arial" w:cs="Arial"/>
          <w:sz w:val="20"/>
          <w:szCs w:val="20"/>
        </w:rPr>
      </w:pPr>
      <w:r w:rsidRPr="00E51918">
        <w:rPr>
          <w:rFonts w:ascii="Arial" w:eastAsiaTheme="minorEastAsia" w:hAnsi="Arial" w:cs="Arial"/>
          <w:sz w:val="20"/>
          <w:szCs w:val="20"/>
        </w:rPr>
        <w:t>The Department advocated that its mission is to promote employment and regulate the South African labour market for sustainable economic growth.</w:t>
      </w:r>
      <w:r w:rsidR="00AB7F64" w:rsidRPr="00E51918">
        <w:rPr>
          <w:rFonts w:ascii="Arial" w:eastAsiaTheme="minorEastAsia" w:hAnsi="Arial" w:cs="Arial"/>
          <w:sz w:val="20"/>
          <w:szCs w:val="20"/>
        </w:rPr>
        <w:t xml:space="preserve"> The Department highlighted that the financial position of the Compensation Fund</w:t>
      </w:r>
      <w:r w:rsidR="00417036" w:rsidRPr="00E51918">
        <w:rPr>
          <w:rFonts w:ascii="Arial" w:eastAsiaTheme="minorEastAsia" w:hAnsi="Arial" w:cs="Arial"/>
          <w:sz w:val="20"/>
          <w:szCs w:val="20"/>
        </w:rPr>
        <w:t xml:space="preserve"> (CF)</w:t>
      </w:r>
      <w:r w:rsidR="00AB7F64" w:rsidRPr="00E51918">
        <w:rPr>
          <w:rFonts w:ascii="Arial" w:eastAsiaTheme="minorEastAsia" w:hAnsi="Arial" w:cs="Arial"/>
          <w:sz w:val="20"/>
          <w:szCs w:val="20"/>
        </w:rPr>
        <w:t xml:space="preserve">, and the Unemployment Insurance Fund </w:t>
      </w:r>
      <w:r w:rsidR="00417036" w:rsidRPr="00E51918">
        <w:rPr>
          <w:rFonts w:ascii="Arial" w:eastAsiaTheme="minorEastAsia" w:hAnsi="Arial" w:cs="Arial"/>
          <w:sz w:val="20"/>
          <w:szCs w:val="20"/>
        </w:rPr>
        <w:t xml:space="preserve">9uif) </w:t>
      </w:r>
      <w:r w:rsidR="00AB7F64" w:rsidRPr="00E51918">
        <w:rPr>
          <w:rFonts w:ascii="Arial" w:eastAsiaTheme="minorEastAsia" w:hAnsi="Arial" w:cs="Arial"/>
          <w:sz w:val="20"/>
          <w:szCs w:val="20"/>
        </w:rPr>
        <w:t xml:space="preserve">remain solid. </w:t>
      </w:r>
      <w:r w:rsidR="00EC6BC3" w:rsidRPr="00E51918">
        <w:rPr>
          <w:rFonts w:ascii="Arial" w:eastAsiaTheme="minorEastAsia" w:hAnsi="Arial" w:cs="Arial"/>
          <w:sz w:val="20"/>
          <w:szCs w:val="20"/>
        </w:rPr>
        <w:t xml:space="preserve">In 2021, the UIF created the Covid-19 Ters to support workers and firms, which were affected by the Covid-19. </w:t>
      </w:r>
      <w:r w:rsidR="00417036" w:rsidRPr="00E51918">
        <w:rPr>
          <w:rFonts w:ascii="Arial" w:eastAsiaTheme="minorEastAsia" w:hAnsi="Arial" w:cs="Arial"/>
          <w:sz w:val="20"/>
          <w:szCs w:val="20"/>
        </w:rPr>
        <w:t xml:space="preserve">The UIF has </w:t>
      </w:r>
      <w:r w:rsidR="00AB7F64" w:rsidRPr="00E51918">
        <w:rPr>
          <w:rFonts w:ascii="Arial" w:eastAsiaTheme="minorEastAsia" w:hAnsi="Arial" w:cs="Arial"/>
          <w:sz w:val="20"/>
          <w:szCs w:val="20"/>
        </w:rPr>
        <w:t xml:space="preserve">experienced a massive capital outflows towards the payment of Covid-19 </w:t>
      </w:r>
      <w:r w:rsidR="00417036" w:rsidRPr="00E51918">
        <w:rPr>
          <w:rFonts w:ascii="Arial" w:eastAsiaTheme="minorEastAsia" w:hAnsi="Arial" w:cs="Arial"/>
          <w:sz w:val="20"/>
          <w:szCs w:val="20"/>
        </w:rPr>
        <w:t xml:space="preserve">Temporary Employee/Employer Relief Scheme (Covid-19 </w:t>
      </w:r>
      <w:r w:rsidR="00AB7F64" w:rsidRPr="00E51918">
        <w:rPr>
          <w:rFonts w:ascii="Arial" w:eastAsiaTheme="minorEastAsia" w:hAnsi="Arial" w:cs="Arial"/>
          <w:sz w:val="20"/>
          <w:szCs w:val="20"/>
        </w:rPr>
        <w:t>Ters</w:t>
      </w:r>
      <w:r w:rsidR="00417036" w:rsidRPr="00E51918">
        <w:rPr>
          <w:rFonts w:ascii="Arial" w:eastAsiaTheme="minorEastAsia" w:hAnsi="Arial" w:cs="Arial"/>
          <w:sz w:val="20"/>
          <w:szCs w:val="20"/>
        </w:rPr>
        <w:t>)</w:t>
      </w:r>
      <w:r w:rsidR="00AB7F64" w:rsidRPr="00E51918">
        <w:rPr>
          <w:rFonts w:ascii="Arial" w:eastAsiaTheme="minorEastAsia" w:hAnsi="Arial" w:cs="Arial"/>
          <w:sz w:val="20"/>
          <w:szCs w:val="20"/>
        </w:rPr>
        <w:t xml:space="preserve">, </w:t>
      </w:r>
      <w:r w:rsidR="00417036" w:rsidRPr="00E51918">
        <w:rPr>
          <w:rFonts w:ascii="Arial" w:eastAsiaTheme="minorEastAsia" w:hAnsi="Arial" w:cs="Arial"/>
          <w:sz w:val="20"/>
          <w:szCs w:val="20"/>
        </w:rPr>
        <w:t>to date</w:t>
      </w:r>
      <w:r w:rsidR="00AB7F64" w:rsidRPr="00E51918">
        <w:rPr>
          <w:rFonts w:ascii="Arial" w:eastAsiaTheme="minorEastAsia" w:hAnsi="Arial" w:cs="Arial"/>
          <w:sz w:val="20"/>
          <w:szCs w:val="20"/>
        </w:rPr>
        <w:t xml:space="preserve"> the UIF has paid out nearly R63.7 billion</w:t>
      </w:r>
      <w:r w:rsidR="00417036" w:rsidRPr="00E51918">
        <w:rPr>
          <w:rFonts w:ascii="Arial" w:eastAsiaTheme="minorEastAsia" w:hAnsi="Arial" w:cs="Arial"/>
          <w:sz w:val="20"/>
          <w:szCs w:val="20"/>
        </w:rPr>
        <w:t>-</w:t>
      </w:r>
      <w:r w:rsidR="00AB7F64" w:rsidRPr="00E51918">
        <w:rPr>
          <w:rFonts w:ascii="Arial" w:eastAsiaTheme="minorEastAsia" w:hAnsi="Arial" w:cs="Arial"/>
          <w:sz w:val="20"/>
          <w:szCs w:val="20"/>
        </w:rPr>
        <w:t xml:space="preserve"> Covid-19 Ters.</w:t>
      </w:r>
      <w:r w:rsidR="00417036" w:rsidRPr="00E51918">
        <w:rPr>
          <w:rFonts w:ascii="Arial" w:eastAsiaTheme="minorEastAsia" w:hAnsi="Arial" w:cs="Arial"/>
          <w:sz w:val="20"/>
          <w:szCs w:val="20"/>
        </w:rPr>
        <w:t xml:space="preserve"> </w:t>
      </w:r>
      <w:r w:rsidR="00EC6BC3" w:rsidRPr="00E51918">
        <w:rPr>
          <w:rFonts w:ascii="Arial" w:eastAsiaTheme="minorEastAsia" w:hAnsi="Arial" w:cs="Arial"/>
          <w:sz w:val="20"/>
          <w:szCs w:val="20"/>
        </w:rPr>
        <w:t>The Department submitted that the disbursements on this scale came with the inevitable scams and fraudulent claims. In combatting this the Department with the support of the Special Investigating Unit (SIU)), the Auditor-General have crafted a plan to ‘follow up on the money’, auditing every claimant and recovering monies that were wrongly paid out.</w:t>
      </w:r>
    </w:p>
    <w:p w:rsidR="00EC6BC3" w:rsidRPr="00E51918" w:rsidRDefault="00EC6BC3" w:rsidP="00E51918">
      <w:pPr>
        <w:autoSpaceDE w:val="0"/>
        <w:autoSpaceDN w:val="0"/>
        <w:adjustRightInd w:val="0"/>
        <w:spacing w:after="0" w:line="240" w:lineRule="auto"/>
        <w:rPr>
          <w:rFonts w:ascii="Arial" w:eastAsiaTheme="minorEastAsia" w:hAnsi="Arial" w:cs="Arial"/>
          <w:sz w:val="20"/>
          <w:szCs w:val="20"/>
        </w:rPr>
      </w:pPr>
    </w:p>
    <w:p w:rsidR="00EC6BC3" w:rsidRPr="00E51918" w:rsidRDefault="00417036" w:rsidP="00E51918">
      <w:pPr>
        <w:autoSpaceDE w:val="0"/>
        <w:autoSpaceDN w:val="0"/>
        <w:adjustRightInd w:val="0"/>
        <w:spacing w:after="0" w:line="240" w:lineRule="auto"/>
        <w:rPr>
          <w:rFonts w:ascii="Arial" w:eastAsiaTheme="minorEastAsia" w:hAnsi="Arial" w:cs="Arial"/>
          <w:sz w:val="20"/>
          <w:szCs w:val="20"/>
        </w:rPr>
      </w:pPr>
      <w:r w:rsidRPr="00E51918">
        <w:rPr>
          <w:rFonts w:ascii="Arial" w:hAnsi="Arial" w:cs="Arial"/>
          <w:color w:val="4A4A49"/>
          <w:sz w:val="20"/>
          <w:szCs w:val="20"/>
        </w:rPr>
        <w:t xml:space="preserve">It was highlighted that the CF </w:t>
      </w:r>
      <w:r w:rsidR="00EC6BC3" w:rsidRPr="00E51918">
        <w:rPr>
          <w:rFonts w:ascii="Arial" w:hAnsi="Arial" w:cs="Arial"/>
          <w:color w:val="4A4A49"/>
          <w:sz w:val="20"/>
          <w:szCs w:val="20"/>
        </w:rPr>
        <w:t xml:space="preserve">continues to play a crucial part as one of the </w:t>
      </w:r>
      <w:r w:rsidRPr="00E51918">
        <w:rPr>
          <w:rFonts w:ascii="Arial" w:eastAsiaTheme="minorEastAsia" w:hAnsi="Arial" w:cs="Arial"/>
          <w:sz w:val="20"/>
          <w:szCs w:val="20"/>
        </w:rPr>
        <w:t>social protection institution</w:t>
      </w:r>
      <w:r w:rsidR="00EC6BC3" w:rsidRPr="00E51918">
        <w:rPr>
          <w:rFonts w:ascii="Arial" w:eastAsiaTheme="minorEastAsia" w:hAnsi="Arial" w:cs="Arial"/>
          <w:sz w:val="20"/>
          <w:szCs w:val="20"/>
        </w:rPr>
        <w:t xml:space="preserve"> in </w:t>
      </w:r>
      <w:r w:rsidRPr="00E51918">
        <w:rPr>
          <w:rFonts w:ascii="Arial" w:eastAsiaTheme="minorEastAsia" w:hAnsi="Arial" w:cs="Arial"/>
          <w:sz w:val="20"/>
          <w:szCs w:val="20"/>
        </w:rPr>
        <w:t>support</w:t>
      </w:r>
      <w:r w:rsidR="00EC6BC3" w:rsidRPr="00E51918">
        <w:rPr>
          <w:rFonts w:ascii="Arial" w:eastAsiaTheme="minorEastAsia" w:hAnsi="Arial" w:cs="Arial"/>
          <w:sz w:val="20"/>
          <w:szCs w:val="20"/>
        </w:rPr>
        <w:t xml:space="preserve">ing </w:t>
      </w:r>
      <w:r w:rsidRPr="00E51918">
        <w:rPr>
          <w:rFonts w:ascii="Arial" w:eastAsiaTheme="minorEastAsia" w:hAnsi="Arial" w:cs="Arial"/>
          <w:sz w:val="20"/>
          <w:szCs w:val="20"/>
        </w:rPr>
        <w:t>workers injured or made ill in the workplace</w:t>
      </w:r>
      <w:r w:rsidR="00EC6BC3" w:rsidRPr="00E51918">
        <w:rPr>
          <w:rFonts w:ascii="Arial" w:eastAsiaTheme="minorEastAsia" w:hAnsi="Arial" w:cs="Arial"/>
          <w:sz w:val="20"/>
          <w:szCs w:val="20"/>
        </w:rPr>
        <w:t xml:space="preserve">. Further, the Committee welcomed 6.9 per cent increase of the </w:t>
      </w:r>
      <w:r w:rsidR="00EC6BC3" w:rsidRPr="00E51918">
        <w:rPr>
          <w:rFonts w:ascii="Arial" w:eastAsiaTheme="minorEastAsia" w:hAnsi="Arial" w:cs="Arial"/>
          <w:i/>
          <w:sz w:val="20"/>
          <w:szCs w:val="20"/>
        </w:rPr>
        <w:t>National Minimum Wage</w:t>
      </w:r>
      <w:r w:rsidR="00EC6BC3" w:rsidRPr="00E51918">
        <w:rPr>
          <w:rFonts w:ascii="Arial" w:eastAsiaTheme="minorEastAsia" w:hAnsi="Arial" w:cs="Arial"/>
          <w:sz w:val="20"/>
          <w:szCs w:val="20"/>
        </w:rPr>
        <w:t xml:space="preserve"> (NMW) to R23.19 per hour, effective from 1st March 2022.  The Department reported that the NMW was last year extended to cover farm workers, and for the first time this year will fully cover domestic</w:t>
      </w:r>
      <w:r w:rsidR="002754C4" w:rsidRPr="00E51918">
        <w:rPr>
          <w:rFonts w:ascii="Arial" w:eastAsiaTheme="minorEastAsia" w:hAnsi="Arial" w:cs="Arial"/>
          <w:sz w:val="20"/>
          <w:szCs w:val="20"/>
        </w:rPr>
        <w:t xml:space="preserve">. </w:t>
      </w:r>
    </w:p>
    <w:p w:rsidR="002754C4" w:rsidRPr="00E51918" w:rsidRDefault="002754C4" w:rsidP="00E51918">
      <w:pPr>
        <w:autoSpaceDE w:val="0"/>
        <w:autoSpaceDN w:val="0"/>
        <w:adjustRightInd w:val="0"/>
        <w:spacing w:after="0" w:line="240" w:lineRule="auto"/>
        <w:rPr>
          <w:rFonts w:ascii="Arial" w:eastAsiaTheme="minorEastAsia" w:hAnsi="Arial" w:cs="Arial"/>
          <w:sz w:val="20"/>
          <w:szCs w:val="20"/>
        </w:rPr>
      </w:pPr>
    </w:p>
    <w:p w:rsidR="006C7AC6" w:rsidRPr="00E51918" w:rsidRDefault="006C7AC6" w:rsidP="00E51918">
      <w:pPr>
        <w:autoSpaceDE w:val="0"/>
        <w:autoSpaceDN w:val="0"/>
        <w:adjustRightInd w:val="0"/>
        <w:spacing w:after="0" w:line="240" w:lineRule="auto"/>
        <w:rPr>
          <w:rFonts w:ascii="Arial" w:eastAsiaTheme="minorEastAsia" w:hAnsi="Arial" w:cs="Arial"/>
          <w:sz w:val="20"/>
          <w:szCs w:val="20"/>
        </w:rPr>
      </w:pPr>
      <w:r w:rsidRPr="00E51918">
        <w:rPr>
          <w:rFonts w:ascii="Arial" w:eastAsiaTheme="minorEastAsia" w:hAnsi="Arial" w:cs="Arial"/>
          <w:sz w:val="20"/>
          <w:szCs w:val="20"/>
        </w:rPr>
        <w:t xml:space="preserve">Over the medium term, the Department reported that it will </w:t>
      </w:r>
      <w:r w:rsidR="007D10A0" w:rsidRPr="00E51918">
        <w:rPr>
          <w:rFonts w:ascii="Arial" w:eastAsiaTheme="minorEastAsia" w:hAnsi="Arial" w:cs="Arial"/>
          <w:sz w:val="20"/>
          <w:szCs w:val="20"/>
        </w:rPr>
        <w:t>focus</w:t>
      </w:r>
      <w:r w:rsidRPr="00E51918">
        <w:rPr>
          <w:rFonts w:ascii="Arial" w:eastAsiaTheme="minorEastAsia" w:hAnsi="Arial" w:cs="Arial"/>
          <w:sz w:val="20"/>
          <w:szCs w:val="20"/>
        </w:rPr>
        <w:t xml:space="preserve"> </w:t>
      </w:r>
      <w:r w:rsidR="007D10A0" w:rsidRPr="00E51918">
        <w:rPr>
          <w:rFonts w:ascii="Arial" w:eastAsiaTheme="minorEastAsia" w:hAnsi="Arial" w:cs="Arial"/>
          <w:sz w:val="20"/>
          <w:szCs w:val="20"/>
        </w:rPr>
        <w:t xml:space="preserve">on </w:t>
      </w:r>
      <w:r w:rsidRPr="00E51918">
        <w:rPr>
          <w:rFonts w:ascii="Arial" w:eastAsiaTheme="minorEastAsia" w:hAnsi="Arial" w:cs="Arial"/>
          <w:sz w:val="20"/>
          <w:szCs w:val="20"/>
        </w:rPr>
        <w:t xml:space="preserve">ensuring that </w:t>
      </w:r>
      <w:r w:rsidR="00483464" w:rsidRPr="00E51918">
        <w:rPr>
          <w:rFonts w:ascii="Arial" w:eastAsiaTheme="minorEastAsia" w:hAnsi="Arial" w:cs="Arial"/>
          <w:sz w:val="20"/>
          <w:szCs w:val="20"/>
        </w:rPr>
        <w:t>both</w:t>
      </w:r>
      <w:r w:rsidRPr="00E51918">
        <w:rPr>
          <w:rFonts w:ascii="Arial" w:eastAsiaTheme="minorEastAsia" w:hAnsi="Arial" w:cs="Arial"/>
          <w:sz w:val="20"/>
          <w:szCs w:val="20"/>
        </w:rPr>
        <w:t xml:space="preserve"> the </w:t>
      </w:r>
      <w:r w:rsidR="007D10A0" w:rsidRPr="00E51918">
        <w:rPr>
          <w:rFonts w:ascii="Arial" w:eastAsiaTheme="minorEastAsia" w:hAnsi="Arial" w:cs="Arial"/>
          <w:sz w:val="20"/>
          <w:szCs w:val="20"/>
        </w:rPr>
        <w:t>Compensation Fund</w:t>
      </w:r>
      <w:r w:rsidRPr="00E51918">
        <w:rPr>
          <w:rFonts w:ascii="Arial" w:eastAsiaTheme="minorEastAsia" w:hAnsi="Arial" w:cs="Arial"/>
          <w:sz w:val="20"/>
          <w:szCs w:val="20"/>
        </w:rPr>
        <w:t xml:space="preserve"> and the Unemployment </w:t>
      </w:r>
      <w:r w:rsidR="007D10A0" w:rsidRPr="00E51918">
        <w:rPr>
          <w:rFonts w:ascii="Arial" w:eastAsiaTheme="minorEastAsia" w:hAnsi="Arial" w:cs="Arial"/>
          <w:sz w:val="20"/>
          <w:szCs w:val="20"/>
        </w:rPr>
        <w:t>Insurance Fund</w:t>
      </w:r>
      <w:r w:rsidRPr="00E51918">
        <w:rPr>
          <w:rFonts w:ascii="Arial" w:eastAsiaTheme="minorEastAsia" w:hAnsi="Arial" w:cs="Arial"/>
          <w:sz w:val="20"/>
          <w:szCs w:val="20"/>
        </w:rPr>
        <w:t xml:space="preserve"> become resilient. </w:t>
      </w:r>
      <w:r w:rsidRPr="00E51918">
        <w:rPr>
          <w:rFonts w:ascii="Arial" w:hAnsi="Arial" w:cs="Arial"/>
          <w:color w:val="4A4A49"/>
          <w:sz w:val="20"/>
          <w:szCs w:val="20"/>
        </w:rPr>
        <w:t xml:space="preserve"> </w:t>
      </w:r>
      <w:r w:rsidRPr="00E51918">
        <w:rPr>
          <w:rFonts w:ascii="Arial" w:eastAsiaTheme="minorEastAsia" w:hAnsi="Arial" w:cs="Arial"/>
          <w:sz w:val="20"/>
          <w:szCs w:val="20"/>
        </w:rPr>
        <w:t>It was noted that the Draft National Labour Migration Policy (NLMP) and the proposed Employment Services Amendment Bill to give effect to the policy was approved by Cabinet for public and social partners ‘consultations until end of May 2022. The Department submitted that it will table the Bill in Parliament in 2023/24 financial year.</w:t>
      </w:r>
    </w:p>
    <w:p w:rsidR="006C7AC6" w:rsidRPr="00E51918" w:rsidRDefault="006C7AC6" w:rsidP="00E51918">
      <w:pPr>
        <w:autoSpaceDE w:val="0"/>
        <w:autoSpaceDN w:val="0"/>
        <w:adjustRightInd w:val="0"/>
        <w:spacing w:after="0" w:line="240" w:lineRule="auto"/>
        <w:rPr>
          <w:rFonts w:ascii="Arial" w:eastAsiaTheme="minorEastAsia" w:hAnsi="Arial" w:cs="Arial"/>
          <w:sz w:val="20"/>
          <w:szCs w:val="20"/>
        </w:rPr>
      </w:pPr>
    </w:p>
    <w:p w:rsidR="006C7AC6" w:rsidRPr="00E51918" w:rsidRDefault="006C7AC6" w:rsidP="00E51918">
      <w:pPr>
        <w:autoSpaceDE w:val="0"/>
        <w:autoSpaceDN w:val="0"/>
        <w:adjustRightInd w:val="0"/>
        <w:spacing w:after="0" w:line="240" w:lineRule="auto"/>
        <w:rPr>
          <w:rFonts w:ascii="Arial" w:eastAsiaTheme="minorEastAsia" w:hAnsi="Arial" w:cs="Arial"/>
          <w:sz w:val="20"/>
          <w:szCs w:val="20"/>
        </w:rPr>
      </w:pPr>
      <w:r w:rsidRPr="00E51918">
        <w:rPr>
          <w:rFonts w:ascii="Arial" w:eastAsiaTheme="minorEastAsia" w:hAnsi="Arial" w:cs="Arial"/>
          <w:sz w:val="20"/>
          <w:szCs w:val="20"/>
        </w:rPr>
        <w:t xml:space="preserve">The Department reported that South Africa will be hosting the first African Country’s 5th </w:t>
      </w:r>
      <w:r w:rsidR="00217983" w:rsidRPr="00E51918">
        <w:rPr>
          <w:rFonts w:ascii="Arial" w:eastAsiaTheme="minorEastAsia" w:hAnsi="Arial" w:cs="Arial"/>
          <w:sz w:val="20"/>
          <w:szCs w:val="20"/>
        </w:rPr>
        <w:t xml:space="preserve">Global Conference on the Elimination of Child Labour, </w:t>
      </w:r>
      <w:r w:rsidRPr="00E51918">
        <w:rPr>
          <w:rFonts w:ascii="Arial" w:eastAsiaTheme="minorEastAsia" w:hAnsi="Arial" w:cs="Arial"/>
          <w:sz w:val="20"/>
          <w:szCs w:val="20"/>
        </w:rPr>
        <w:t>International Labour</w:t>
      </w:r>
      <w:r w:rsidR="00217983" w:rsidRPr="00E51918">
        <w:rPr>
          <w:rFonts w:ascii="Arial" w:eastAsiaTheme="minorEastAsia" w:hAnsi="Arial" w:cs="Arial"/>
          <w:sz w:val="20"/>
          <w:szCs w:val="20"/>
        </w:rPr>
        <w:t xml:space="preserve"> Organisation (</w:t>
      </w:r>
      <w:r w:rsidRPr="00E51918">
        <w:rPr>
          <w:rFonts w:ascii="Arial" w:eastAsiaTheme="minorEastAsia" w:hAnsi="Arial" w:cs="Arial"/>
          <w:sz w:val="20"/>
          <w:szCs w:val="20"/>
        </w:rPr>
        <w:t>ILO</w:t>
      </w:r>
      <w:r w:rsidR="00217983" w:rsidRPr="00E51918">
        <w:rPr>
          <w:rFonts w:ascii="Arial" w:eastAsiaTheme="minorEastAsia" w:hAnsi="Arial" w:cs="Arial"/>
          <w:sz w:val="20"/>
          <w:szCs w:val="20"/>
        </w:rPr>
        <w:t xml:space="preserve">) </w:t>
      </w:r>
      <w:r w:rsidRPr="00E51918">
        <w:rPr>
          <w:rFonts w:ascii="Arial" w:eastAsiaTheme="minorEastAsia" w:hAnsi="Arial" w:cs="Arial"/>
          <w:sz w:val="20"/>
          <w:szCs w:val="20"/>
        </w:rPr>
        <w:t xml:space="preserve">on eradication </w:t>
      </w:r>
      <w:r w:rsidRPr="00E51918">
        <w:rPr>
          <w:rFonts w:ascii="Arial" w:eastAsiaTheme="minorEastAsia" w:hAnsi="Arial" w:cs="Arial"/>
          <w:sz w:val="20"/>
          <w:szCs w:val="20"/>
        </w:rPr>
        <w:lastRenderedPageBreak/>
        <w:t xml:space="preserve">of labour starting from 15-20 May 2022. It was highlighted by the Department that the event is regarded as a tribute to South Africa’s record in promoting healthy and robust </w:t>
      </w:r>
      <w:r w:rsidR="00C31BB0" w:rsidRPr="00E51918">
        <w:rPr>
          <w:rFonts w:ascii="Arial" w:eastAsiaTheme="minorEastAsia" w:hAnsi="Arial" w:cs="Arial"/>
          <w:sz w:val="20"/>
          <w:szCs w:val="20"/>
        </w:rPr>
        <w:t>labour relations</w:t>
      </w:r>
      <w:r w:rsidRPr="00E51918">
        <w:rPr>
          <w:rFonts w:ascii="Arial" w:eastAsiaTheme="minorEastAsia" w:hAnsi="Arial" w:cs="Arial"/>
          <w:sz w:val="20"/>
          <w:szCs w:val="20"/>
        </w:rPr>
        <w:t>. Further, it is an acknowledgement of the sound collective bargaining system that South Africa posits. In addition, it record</w:t>
      </w:r>
      <w:r w:rsidR="00377329" w:rsidRPr="00E51918">
        <w:rPr>
          <w:rFonts w:ascii="Arial" w:eastAsiaTheme="minorEastAsia" w:hAnsi="Arial" w:cs="Arial"/>
          <w:sz w:val="20"/>
          <w:szCs w:val="20"/>
        </w:rPr>
        <w:t xml:space="preserve">s the essential role that the </w:t>
      </w:r>
      <w:r w:rsidR="00377329" w:rsidRPr="00E51918">
        <w:rPr>
          <w:rFonts w:ascii="Arial" w:eastAsiaTheme="minorEastAsia" w:hAnsi="Arial" w:cs="Arial"/>
          <w:i/>
          <w:sz w:val="20"/>
          <w:szCs w:val="20"/>
        </w:rPr>
        <w:t>National Economic Development and Labour Council</w:t>
      </w:r>
      <w:r w:rsidR="00377329" w:rsidRPr="00E51918">
        <w:rPr>
          <w:rFonts w:ascii="Arial" w:eastAsiaTheme="minorEastAsia" w:hAnsi="Arial" w:cs="Arial"/>
          <w:sz w:val="20"/>
          <w:szCs w:val="20"/>
        </w:rPr>
        <w:t xml:space="preserve"> (NEDLAC) plays in the labour market. </w:t>
      </w:r>
    </w:p>
    <w:p w:rsidR="002754C4" w:rsidRPr="00E51918" w:rsidRDefault="002754C4" w:rsidP="00E51918">
      <w:pPr>
        <w:autoSpaceDE w:val="0"/>
        <w:autoSpaceDN w:val="0"/>
        <w:adjustRightInd w:val="0"/>
        <w:spacing w:after="0" w:line="240" w:lineRule="auto"/>
        <w:rPr>
          <w:rFonts w:ascii="Arial" w:eastAsiaTheme="minorEastAsia" w:hAnsi="Arial" w:cs="Arial"/>
          <w:sz w:val="20"/>
          <w:szCs w:val="20"/>
        </w:rPr>
      </w:pPr>
    </w:p>
    <w:p w:rsidR="002754C4" w:rsidRPr="00E51918" w:rsidRDefault="002754C4" w:rsidP="00E51918">
      <w:pPr>
        <w:autoSpaceDE w:val="0"/>
        <w:autoSpaceDN w:val="0"/>
        <w:adjustRightInd w:val="0"/>
        <w:spacing w:after="0" w:line="240" w:lineRule="auto"/>
        <w:rPr>
          <w:rFonts w:ascii="Arial" w:eastAsiaTheme="minorEastAsia" w:hAnsi="Arial" w:cs="Arial"/>
          <w:sz w:val="20"/>
          <w:szCs w:val="20"/>
        </w:rPr>
      </w:pPr>
      <w:r w:rsidRPr="00E51918">
        <w:rPr>
          <w:rFonts w:ascii="Arial" w:eastAsiaTheme="minorEastAsia" w:hAnsi="Arial" w:cs="Arial"/>
          <w:sz w:val="20"/>
          <w:szCs w:val="20"/>
        </w:rPr>
        <w:t>It was highlighted that the labour market was badly affected by the Covid-19 pandemic.</w:t>
      </w:r>
      <w:r w:rsidR="008E76EA" w:rsidRPr="00E51918">
        <w:rPr>
          <w:rFonts w:ascii="Arial" w:eastAsiaTheme="minorEastAsia" w:hAnsi="Arial" w:cs="Arial"/>
          <w:sz w:val="20"/>
          <w:szCs w:val="20"/>
        </w:rPr>
        <w:t xml:space="preserve"> Further, the Covid-19 pandemic has widened already high earnings inequalities. The current economic conditions present </w:t>
      </w:r>
      <w:r w:rsidRPr="00E51918">
        <w:rPr>
          <w:rFonts w:ascii="Arial" w:eastAsiaTheme="minorEastAsia" w:hAnsi="Arial" w:cs="Arial"/>
          <w:sz w:val="20"/>
          <w:szCs w:val="20"/>
        </w:rPr>
        <w:t>limited employment opportunities.</w:t>
      </w:r>
      <w:r w:rsidR="008E76EA" w:rsidRPr="00E51918">
        <w:rPr>
          <w:rFonts w:ascii="Arial" w:eastAsiaTheme="minorEastAsia" w:hAnsi="Arial" w:cs="Arial"/>
          <w:sz w:val="20"/>
          <w:szCs w:val="20"/>
        </w:rPr>
        <w:t xml:space="preserve"> </w:t>
      </w:r>
      <w:r w:rsidR="003B6D26" w:rsidRPr="00E51918">
        <w:rPr>
          <w:rFonts w:ascii="Arial" w:eastAsiaTheme="minorEastAsia" w:hAnsi="Arial" w:cs="Arial"/>
          <w:sz w:val="20"/>
          <w:szCs w:val="20"/>
        </w:rPr>
        <w:t xml:space="preserve">The Committee emphasise that the </w:t>
      </w:r>
      <w:r w:rsidR="008E76EA" w:rsidRPr="00E51918">
        <w:rPr>
          <w:rFonts w:ascii="Arial" w:eastAsiaTheme="minorEastAsia" w:hAnsi="Arial" w:cs="Arial"/>
          <w:i/>
          <w:sz w:val="20"/>
          <w:szCs w:val="20"/>
        </w:rPr>
        <w:t xml:space="preserve">Public </w:t>
      </w:r>
      <w:r w:rsidR="003B6D26" w:rsidRPr="00E51918">
        <w:rPr>
          <w:rFonts w:ascii="Arial" w:eastAsiaTheme="minorEastAsia" w:hAnsi="Arial" w:cs="Arial"/>
          <w:i/>
          <w:sz w:val="20"/>
          <w:szCs w:val="20"/>
        </w:rPr>
        <w:t>Employment</w:t>
      </w:r>
      <w:r w:rsidR="008E76EA" w:rsidRPr="00E51918">
        <w:rPr>
          <w:rFonts w:ascii="Arial" w:eastAsiaTheme="minorEastAsia" w:hAnsi="Arial" w:cs="Arial"/>
          <w:i/>
          <w:sz w:val="20"/>
          <w:szCs w:val="20"/>
        </w:rPr>
        <w:t xml:space="preserve"> </w:t>
      </w:r>
      <w:r w:rsidR="003B6D26" w:rsidRPr="00E51918">
        <w:rPr>
          <w:rFonts w:ascii="Arial" w:eastAsiaTheme="minorEastAsia" w:hAnsi="Arial" w:cs="Arial"/>
          <w:i/>
          <w:sz w:val="20"/>
          <w:szCs w:val="20"/>
        </w:rPr>
        <w:t>Services</w:t>
      </w:r>
      <w:r w:rsidR="008E76EA" w:rsidRPr="00E51918">
        <w:rPr>
          <w:rFonts w:ascii="Arial" w:eastAsiaTheme="minorEastAsia" w:hAnsi="Arial" w:cs="Arial"/>
          <w:sz w:val="20"/>
          <w:szCs w:val="20"/>
        </w:rPr>
        <w:t xml:space="preserve"> spending should be expanded to </w:t>
      </w:r>
      <w:r w:rsidR="003B6D26" w:rsidRPr="00E51918">
        <w:rPr>
          <w:rFonts w:ascii="Arial" w:eastAsiaTheme="minorEastAsia" w:hAnsi="Arial" w:cs="Arial"/>
          <w:sz w:val="20"/>
          <w:szCs w:val="20"/>
        </w:rPr>
        <w:t xml:space="preserve">create jobs, and employment opportunities. Further, growth and expansion of SMMEs should be prioritised. Self-employment initiatives need to be promoted and supported. In addition, there is a need to strengthen and enhance labour market stability. The role of NEDLAC should be enhanced to promote and bolster social compact to help the economy to fully recover, and jobs to be created.    </w:t>
      </w:r>
      <w:r w:rsidRPr="00E51918">
        <w:rPr>
          <w:rFonts w:ascii="Arial" w:eastAsiaTheme="minorEastAsia" w:hAnsi="Arial" w:cs="Arial"/>
          <w:sz w:val="20"/>
          <w:szCs w:val="20"/>
        </w:rPr>
        <w:t xml:space="preserve"> </w:t>
      </w:r>
    </w:p>
    <w:p w:rsidR="002754C4" w:rsidRPr="00E51918" w:rsidRDefault="002754C4" w:rsidP="00E51918">
      <w:pPr>
        <w:autoSpaceDE w:val="0"/>
        <w:autoSpaceDN w:val="0"/>
        <w:adjustRightInd w:val="0"/>
        <w:spacing w:after="0" w:line="240" w:lineRule="auto"/>
        <w:rPr>
          <w:rFonts w:ascii="Arial" w:eastAsiaTheme="minorEastAsia" w:hAnsi="Arial" w:cs="Arial"/>
          <w:sz w:val="20"/>
          <w:szCs w:val="20"/>
        </w:rPr>
      </w:pPr>
    </w:p>
    <w:p w:rsidR="00A4607A" w:rsidRPr="00E51918" w:rsidRDefault="00377329" w:rsidP="00E51918">
      <w:pPr>
        <w:pStyle w:val="ListParagraph"/>
        <w:numPr>
          <w:ilvl w:val="0"/>
          <w:numId w:val="2"/>
        </w:numPr>
        <w:spacing w:after="0" w:line="240" w:lineRule="auto"/>
        <w:rPr>
          <w:rFonts w:ascii="Arial" w:eastAsiaTheme="minorEastAsia" w:hAnsi="Arial" w:cs="Arial"/>
          <w:b/>
          <w:sz w:val="20"/>
          <w:szCs w:val="20"/>
        </w:rPr>
      </w:pPr>
      <w:r w:rsidRPr="00E51918">
        <w:rPr>
          <w:rFonts w:ascii="Arial" w:eastAsiaTheme="minorEastAsia" w:hAnsi="Arial" w:cs="Arial"/>
          <w:b/>
          <w:sz w:val="20"/>
          <w:szCs w:val="20"/>
        </w:rPr>
        <w:t xml:space="preserve">Governance and </w:t>
      </w:r>
      <w:r w:rsidR="0082797F" w:rsidRPr="00E51918">
        <w:rPr>
          <w:rFonts w:ascii="Arial" w:eastAsiaTheme="minorEastAsia" w:hAnsi="Arial" w:cs="Arial"/>
          <w:b/>
          <w:sz w:val="20"/>
          <w:szCs w:val="20"/>
        </w:rPr>
        <w:t>S</w:t>
      </w:r>
      <w:r w:rsidRPr="00E51918">
        <w:rPr>
          <w:rFonts w:ascii="Arial" w:eastAsiaTheme="minorEastAsia" w:hAnsi="Arial" w:cs="Arial"/>
          <w:b/>
          <w:sz w:val="20"/>
          <w:szCs w:val="20"/>
        </w:rPr>
        <w:t xml:space="preserve">pending </w:t>
      </w:r>
    </w:p>
    <w:p w:rsidR="00A4607A" w:rsidRPr="00E51918" w:rsidRDefault="00A4607A" w:rsidP="00E51918">
      <w:pPr>
        <w:spacing w:after="0" w:line="240" w:lineRule="auto"/>
        <w:ind w:left="360"/>
        <w:rPr>
          <w:rFonts w:ascii="Arial" w:eastAsiaTheme="minorEastAsia" w:hAnsi="Arial" w:cs="Arial"/>
          <w:b/>
          <w:sz w:val="20"/>
          <w:szCs w:val="20"/>
        </w:rPr>
      </w:pPr>
    </w:p>
    <w:p w:rsidR="002D3838" w:rsidRPr="00E51918" w:rsidRDefault="00A4607A" w:rsidP="00E51918">
      <w:pPr>
        <w:spacing w:after="0" w:line="240" w:lineRule="auto"/>
        <w:rPr>
          <w:rFonts w:ascii="Arial" w:eastAsia="Calibri" w:hAnsi="Arial" w:cs="Arial"/>
          <w:sz w:val="20"/>
          <w:szCs w:val="20"/>
        </w:rPr>
      </w:pPr>
      <w:r w:rsidRPr="00E51918">
        <w:rPr>
          <w:rFonts w:ascii="Arial" w:eastAsia="Calibri" w:hAnsi="Arial" w:cs="Arial"/>
          <w:sz w:val="20"/>
          <w:szCs w:val="20"/>
        </w:rPr>
        <w:t>The Department administers the following legislation</w:t>
      </w:r>
      <w:r w:rsidR="00396D50" w:rsidRPr="00E51918">
        <w:rPr>
          <w:rFonts w:ascii="Arial" w:eastAsia="Calibri" w:hAnsi="Arial" w:cs="Arial"/>
          <w:sz w:val="20"/>
          <w:szCs w:val="20"/>
        </w:rPr>
        <w:t xml:space="preserve">: </w:t>
      </w:r>
    </w:p>
    <w:p w:rsidR="001D1359" w:rsidRPr="00E51918" w:rsidRDefault="001D1359" w:rsidP="00E51918">
      <w:pPr>
        <w:pStyle w:val="ListParagraph"/>
        <w:numPr>
          <w:ilvl w:val="0"/>
          <w:numId w:val="13"/>
        </w:numPr>
        <w:spacing w:after="0" w:line="240" w:lineRule="auto"/>
        <w:rPr>
          <w:rFonts w:ascii="Arial" w:eastAsia="Calibri" w:hAnsi="Arial" w:cs="Arial"/>
          <w:sz w:val="20"/>
          <w:szCs w:val="20"/>
        </w:rPr>
      </w:pPr>
      <w:r w:rsidRPr="00E51918">
        <w:rPr>
          <w:rFonts w:ascii="Arial" w:eastAsia="Calibri" w:hAnsi="Arial" w:cs="Arial"/>
          <w:sz w:val="20"/>
          <w:szCs w:val="20"/>
        </w:rPr>
        <w:t>Labour Relations Act, 66 of 1995 (LRA, as amended;</w:t>
      </w:r>
    </w:p>
    <w:p w:rsidR="001D1359" w:rsidRPr="00E51918" w:rsidRDefault="001D1359" w:rsidP="00E51918">
      <w:pPr>
        <w:pStyle w:val="ListParagraph"/>
        <w:numPr>
          <w:ilvl w:val="0"/>
          <w:numId w:val="1"/>
        </w:numPr>
        <w:spacing w:after="0" w:line="240" w:lineRule="auto"/>
        <w:contextualSpacing w:val="0"/>
        <w:rPr>
          <w:rFonts w:ascii="Arial" w:eastAsia="Calibri" w:hAnsi="Arial" w:cs="Arial"/>
          <w:sz w:val="20"/>
          <w:szCs w:val="20"/>
        </w:rPr>
      </w:pPr>
      <w:r w:rsidRPr="00E51918">
        <w:rPr>
          <w:rFonts w:ascii="Arial" w:eastAsia="Calibri" w:hAnsi="Arial" w:cs="Arial"/>
          <w:sz w:val="20"/>
          <w:szCs w:val="20"/>
        </w:rPr>
        <w:t>Basic Conditions of Employment Act, 75 of 1997 (BCEA), as amended;</w:t>
      </w:r>
    </w:p>
    <w:p w:rsidR="001D1359" w:rsidRPr="00E51918" w:rsidRDefault="001D1359" w:rsidP="00E51918">
      <w:pPr>
        <w:pStyle w:val="ListParagraph"/>
        <w:numPr>
          <w:ilvl w:val="0"/>
          <w:numId w:val="1"/>
        </w:numPr>
        <w:spacing w:after="0" w:line="240" w:lineRule="auto"/>
        <w:contextualSpacing w:val="0"/>
        <w:rPr>
          <w:rFonts w:ascii="Arial" w:eastAsia="Calibri" w:hAnsi="Arial" w:cs="Arial"/>
          <w:sz w:val="20"/>
          <w:szCs w:val="20"/>
        </w:rPr>
      </w:pPr>
      <w:r w:rsidRPr="00E51918">
        <w:rPr>
          <w:rFonts w:ascii="Arial" w:eastAsia="Calibri" w:hAnsi="Arial" w:cs="Arial"/>
          <w:sz w:val="20"/>
          <w:szCs w:val="20"/>
        </w:rPr>
        <w:t>Employment Equity Act, 55 of 1998 (EEA), as amended;</w:t>
      </w:r>
    </w:p>
    <w:p w:rsidR="001D1359" w:rsidRPr="00E51918" w:rsidRDefault="001D1359" w:rsidP="00E51918">
      <w:pPr>
        <w:pStyle w:val="ListParagraph"/>
        <w:numPr>
          <w:ilvl w:val="0"/>
          <w:numId w:val="1"/>
        </w:numPr>
        <w:spacing w:after="0" w:line="240" w:lineRule="auto"/>
        <w:contextualSpacing w:val="0"/>
        <w:rPr>
          <w:rFonts w:ascii="Arial" w:eastAsia="Calibri" w:hAnsi="Arial" w:cs="Arial"/>
          <w:sz w:val="20"/>
          <w:szCs w:val="20"/>
        </w:rPr>
      </w:pPr>
      <w:r w:rsidRPr="00E51918">
        <w:rPr>
          <w:rFonts w:ascii="Arial" w:eastAsia="Calibri" w:hAnsi="Arial" w:cs="Arial"/>
          <w:sz w:val="20"/>
          <w:szCs w:val="20"/>
        </w:rPr>
        <w:t>Unemployment Insurance Act, 30 of 2001, as amended (UIA)</w:t>
      </w:r>
      <w:r w:rsidR="00396D50" w:rsidRPr="00E51918">
        <w:rPr>
          <w:rFonts w:ascii="Arial" w:eastAsia="Calibri" w:hAnsi="Arial" w:cs="Arial"/>
          <w:sz w:val="20"/>
          <w:szCs w:val="20"/>
        </w:rPr>
        <w:t>;</w:t>
      </w:r>
    </w:p>
    <w:p w:rsidR="001D1359" w:rsidRPr="00E51918" w:rsidRDefault="001D1359" w:rsidP="00E51918">
      <w:pPr>
        <w:pStyle w:val="ListParagraph"/>
        <w:numPr>
          <w:ilvl w:val="0"/>
          <w:numId w:val="1"/>
        </w:numPr>
        <w:spacing w:after="0" w:line="240" w:lineRule="auto"/>
        <w:contextualSpacing w:val="0"/>
        <w:rPr>
          <w:rFonts w:ascii="Arial" w:eastAsia="Calibri" w:hAnsi="Arial" w:cs="Arial"/>
          <w:sz w:val="20"/>
          <w:szCs w:val="20"/>
        </w:rPr>
      </w:pPr>
      <w:r w:rsidRPr="00E51918">
        <w:rPr>
          <w:rFonts w:ascii="Arial" w:eastAsia="Calibri" w:hAnsi="Arial" w:cs="Arial"/>
          <w:sz w:val="20"/>
          <w:szCs w:val="20"/>
        </w:rPr>
        <w:t>Occupational Health and Safety Act, 85 of 1993 (OHSA)</w:t>
      </w:r>
      <w:r w:rsidR="00396D50" w:rsidRPr="00E51918">
        <w:rPr>
          <w:rFonts w:ascii="Arial" w:eastAsia="Calibri" w:hAnsi="Arial" w:cs="Arial"/>
          <w:sz w:val="20"/>
          <w:szCs w:val="20"/>
        </w:rPr>
        <w:t>;</w:t>
      </w:r>
    </w:p>
    <w:p w:rsidR="001D1359" w:rsidRPr="00E51918" w:rsidRDefault="001D1359" w:rsidP="00E51918">
      <w:pPr>
        <w:pStyle w:val="ListParagraph"/>
        <w:numPr>
          <w:ilvl w:val="0"/>
          <w:numId w:val="1"/>
        </w:numPr>
        <w:spacing w:after="0" w:line="240" w:lineRule="auto"/>
        <w:contextualSpacing w:val="0"/>
        <w:rPr>
          <w:rFonts w:ascii="Arial" w:eastAsia="Calibri" w:hAnsi="Arial" w:cs="Arial"/>
          <w:sz w:val="20"/>
          <w:szCs w:val="20"/>
        </w:rPr>
      </w:pPr>
      <w:r w:rsidRPr="00E51918">
        <w:rPr>
          <w:rFonts w:ascii="Arial" w:eastAsia="Calibri" w:hAnsi="Arial" w:cs="Arial"/>
          <w:sz w:val="20"/>
          <w:szCs w:val="20"/>
        </w:rPr>
        <w:t>Compensation for Occupational Injuries and Diseases, Act 130 of 1993 (COIDA</w:t>
      </w:r>
      <w:r w:rsidR="00396D50" w:rsidRPr="00E51918">
        <w:rPr>
          <w:rFonts w:ascii="Arial" w:eastAsia="Calibri" w:hAnsi="Arial" w:cs="Arial"/>
          <w:sz w:val="20"/>
          <w:szCs w:val="20"/>
        </w:rPr>
        <w:t>;</w:t>
      </w:r>
    </w:p>
    <w:p w:rsidR="001D1359" w:rsidRPr="00E51918" w:rsidRDefault="001D1359" w:rsidP="00E51918">
      <w:pPr>
        <w:pStyle w:val="ListParagraph"/>
        <w:numPr>
          <w:ilvl w:val="0"/>
          <w:numId w:val="1"/>
        </w:numPr>
        <w:spacing w:after="0" w:line="240" w:lineRule="auto"/>
        <w:contextualSpacing w:val="0"/>
        <w:rPr>
          <w:rFonts w:ascii="Arial" w:eastAsia="Calibri" w:hAnsi="Arial" w:cs="Arial"/>
          <w:sz w:val="20"/>
          <w:szCs w:val="20"/>
        </w:rPr>
      </w:pPr>
      <w:r w:rsidRPr="00E51918">
        <w:rPr>
          <w:rFonts w:ascii="Arial" w:eastAsia="Calibri" w:hAnsi="Arial" w:cs="Arial"/>
          <w:sz w:val="20"/>
          <w:szCs w:val="20"/>
        </w:rPr>
        <w:t>National Economic Development and Labour Council Act, 35 of 1994 (NEDLAC)</w:t>
      </w:r>
      <w:r w:rsidR="00396D50" w:rsidRPr="00E51918">
        <w:rPr>
          <w:rFonts w:ascii="Arial" w:eastAsia="Calibri" w:hAnsi="Arial" w:cs="Arial"/>
          <w:sz w:val="20"/>
          <w:szCs w:val="20"/>
        </w:rPr>
        <w:t>;</w:t>
      </w:r>
    </w:p>
    <w:p w:rsidR="001D1359" w:rsidRPr="00E51918" w:rsidRDefault="001D1359" w:rsidP="00E51918">
      <w:pPr>
        <w:pStyle w:val="ListParagraph"/>
        <w:numPr>
          <w:ilvl w:val="0"/>
          <w:numId w:val="1"/>
        </w:numPr>
        <w:spacing w:after="0" w:line="240" w:lineRule="auto"/>
        <w:contextualSpacing w:val="0"/>
        <w:rPr>
          <w:rFonts w:ascii="Arial" w:eastAsia="Calibri" w:hAnsi="Arial" w:cs="Arial"/>
          <w:sz w:val="20"/>
          <w:szCs w:val="20"/>
        </w:rPr>
      </w:pPr>
      <w:r w:rsidRPr="00E51918">
        <w:rPr>
          <w:rFonts w:ascii="Arial" w:eastAsia="Calibri" w:hAnsi="Arial" w:cs="Arial"/>
          <w:sz w:val="20"/>
          <w:szCs w:val="20"/>
        </w:rPr>
        <w:t>Employment Services Act 4 of 2014 Skills Development Act 97 of 1998 Sections 24– 26</w:t>
      </w:r>
      <w:r w:rsidR="00396D50" w:rsidRPr="00E51918">
        <w:rPr>
          <w:rFonts w:ascii="Arial" w:eastAsia="Calibri" w:hAnsi="Arial" w:cs="Arial"/>
          <w:sz w:val="20"/>
          <w:szCs w:val="20"/>
        </w:rPr>
        <w:t>;</w:t>
      </w:r>
    </w:p>
    <w:p w:rsidR="001D1359" w:rsidRPr="00E51918" w:rsidRDefault="001D1359" w:rsidP="00E51918">
      <w:pPr>
        <w:pStyle w:val="ListParagraph"/>
        <w:numPr>
          <w:ilvl w:val="0"/>
          <w:numId w:val="1"/>
        </w:numPr>
        <w:spacing w:after="0" w:line="240" w:lineRule="auto"/>
        <w:contextualSpacing w:val="0"/>
        <w:rPr>
          <w:rFonts w:ascii="Arial" w:eastAsia="Calibri" w:hAnsi="Arial" w:cs="Arial"/>
          <w:sz w:val="20"/>
          <w:szCs w:val="20"/>
        </w:rPr>
      </w:pPr>
      <w:r w:rsidRPr="00E51918">
        <w:rPr>
          <w:rFonts w:ascii="Arial" w:eastAsia="Calibri" w:hAnsi="Arial" w:cs="Arial"/>
          <w:sz w:val="20"/>
          <w:szCs w:val="20"/>
        </w:rPr>
        <w:t>Unemployment Insurance Contributions Act, 4 of 2002</w:t>
      </w:r>
      <w:r w:rsidR="00396D50" w:rsidRPr="00E51918">
        <w:rPr>
          <w:rFonts w:ascii="Arial" w:eastAsia="Calibri" w:hAnsi="Arial" w:cs="Arial"/>
          <w:sz w:val="20"/>
          <w:szCs w:val="20"/>
        </w:rPr>
        <w:t>;</w:t>
      </w:r>
    </w:p>
    <w:p w:rsidR="001D1359" w:rsidRPr="00E51918" w:rsidRDefault="001D1359" w:rsidP="00E51918">
      <w:pPr>
        <w:pStyle w:val="ListParagraph"/>
        <w:numPr>
          <w:ilvl w:val="0"/>
          <w:numId w:val="1"/>
        </w:numPr>
        <w:spacing w:after="0" w:line="240" w:lineRule="auto"/>
        <w:contextualSpacing w:val="0"/>
        <w:rPr>
          <w:rFonts w:ascii="Arial" w:eastAsia="Calibri" w:hAnsi="Arial" w:cs="Arial"/>
          <w:sz w:val="20"/>
          <w:szCs w:val="20"/>
        </w:rPr>
      </w:pPr>
      <w:r w:rsidRPr="00E51918">
        <w:rPr>
          <w:rFonts w:ascii="Arial" w:eastAsia="Calibri" w:hAnsi="Arial" w:cs="Arial"/>
          <w:sz w:val="20"/>
          <w:szCs w:val="20"/>
        </w:rPr>
        <w:t>National Minimum Wage Act, Act 9 of 2018</w:t>
      </w:r>
      <w:r w:rsidR="00396D50" w:rsidRPr="00E51918">
        <w:rPr>
          <w:rFonts w:ascii="Arial" w:eastAsia="Calibri" w:hAnsi="Arial" w:cs="Arial"/>
          <w:sz w:val="20"/>
          <w:szCs w:val="20"/>
        </w:rPr>
        <w:t>.</w:t>
      </w:r>
    </w:p>
    <w:p w:rsidR="00396D50" w:rsidRPr="00E51918" w:rsidRDefault="00396D50" w:rsidP="00E51918">
      <w:pPr>
        <w:autoSpaceDE w:val="0"/>
        <w:autoSpaceDN w:val="0"/>
        <w:adjustRightInd w:val="0"/>
        <w:spacing w:after="0" w:line="240" w:lineRule="auto"/>
        <w:rPr>
          <w:rFonts w:ascii="Arial" w:hAnsi="Arial" w:cs="Arial"/>
          <w:color w:val="4A4A49"/>
          <w:sz w:val="20"/>
          <w:szCs w:val="20"/>
        </w:rPr>
      </w:pPr>
    </w:p>
    <w:p w:rsidR="007100E7" w:rsidRPr="00E51918" w:rsidRDefault="00396D50" w:rsidP="00E51918">
      <w:pPr>
        <w:spacing w:after="0" w:line="240" w:lineRule="auto"/>
        <w:rPr>
          <w:rFonts w:ascii="Arial" w:eastAsiaTheme="minorEastAsia" w:hAnsi="Arial" w:cs="Arial"/>
          <w:sz w:val="20"/>
          <w:szCs w:val="20"/>
        </w:rPr>
      </w:pPr>
      <w:r w:rsidRPr="00E51918">
        <w:rPr>
          <w:rFonts w:ascii="Arial" w:eastAsiaTheme="minorEastAsia" w:hAnsi="Arial" w:cs="Arial"/>
          <w:sz w:val="20"/>
          <w:szCs w:val="20"/>
        </w:rPr>
        <w:t xml:space="preserve">The Department reported that over the medium term it </w:t>
      </w:r>
      <w:r w:rsidR="00443E92" w:rsidRPr="00E51918">
        <w:rPr>
          <w:rFonts w:ascii="Arial" w:eastAsiaTheme="minorEastAsia" w:hAnsi="Arial" w:cs="Arial"/>
          <w:sz w:val="20"/>
          <w:szCs w:val="20"/>
        </w:rPr>
        <w:t xml:space="preserve">would </w:t>
      </w:r>
      <w:r w:rsidRPr="00E51918">
        <w:rPr>
          <w:rFonts w:ascii="Arial" w:eastAsiaTheme="minorEastAsia" w:hAnsi="Arial" w:cs="Arial"/>
          <w:sz w:val="20"/>
          <w:szCs w:val="20"/>
        </w:rPr>
        <w:t xml:space="preserve">continue to focus of the following policy priorities: </w:t>
      </w:r>
    </w:p>
    <w:p w:rsidR="007100E7" w:rsidRPr="00E51918" w:rsidRDefault="007100E7" w:rsidP="00E51918">
      <w:pPr>
        <w:pStyle w:val="ListParagraph"/>
        <w:numPr>
          <w:ilvl w:val="0"/>
          <w:numId w:val="1"/>
        </w:numPr>
        <w:spacing w:after="0" w:line="240" w:lineRule="auto"/>
        <w:contextualSpacing w:val="0"/>
        <w:rPr>
          <w:rFonts w:ascii="Arial" w:eastAsia="Calibri" w:hAnsi="Arial" w:cs="Arial"/>
          <w:color w:val="000000"/>
          <w:spacing w:val="6"/>
          <w:sz w:val="20"/>
          <w:szCs w:val="20"/>
        </w:rPr>
      </w:pPr>
      <w:r w:rsidRPr="00E51918">
        <w:rPr>
          <w:rFonts w:ascii="Arial" w:eastAsia="Calibri" w:hAnsi="Arial" w:cs="Arial"/>
          <w:sz w:val="20"/>
          <w:szCs w:val="20"/>
        </w:rPr>
        <w:t>Priority 1: A capable, ethical and Developmental State</w:t>
      </w:r>
      <w:r w:rsidR="00396D50" w:rsidRPr="00E51918">
        <w:rPr>
          <w:rFonts w:ascii="Arial" w:eastAsia="Calibri" w:hAnsi="Arial" w:cs="Arial"/>
          <w:sz w:val="20"/>
          <w:szCs w:val="20"/>
        </w:rPr>
        <w:t>;</w:t>
      </w:r>
    </w:p>
    <w:p w:rsidR="007100E7" w:rsidRPr="00E51918" w:rsidRDefault="007100E7" w:rsidP="00E51918">
      <w:pPr>
        <w:pStyle w:val="ListParagraph"/>
        <w:numPr>
          <w:ilvl w:val="0"/>
          <w:numId w:val="1"/>
        </w:numPr>
        <w:spacing w:after="0" w:line="240" w:lineRule="auto"/>
        <w:contextualSpacing w:val="0"/>
        <w:rPr>
          <w:rFonts w:ascii="Arial" w:eastAsia="Calibri" w:hAnsi="Arial" w:cs="Arial"/>
          <w:sz w:val="20"/>
          <w:szCs w:val="20"/>
        </w:rPr>
      </w:pPr>
      <w:r w:rsidRPr="00E51918">
        <w:rPr>
          <w:rFonts w:ascii="Arial" w:eastAsia="Calibri" w:hAnsi="Arial" w:cs="Arial"/>
          <w:sz w:val="20"/>
          <w:szCs w:val="20"/>
        </w:rPr>
        <w:t>Priority 2: Economical transformation and job creation</w:t>
      </w:r>
      <w:r w:rsidR="00396D50" w:rsidRPr="00E51918">
        <w:rPr>
          <w:rFonts w:ascii="Arial" w:eastAsia="Calibri" w:hAnsi="Arial" w:cs="Arial"/>
          <w:sz w:val="20"/>
          <w:szCs w:val="20"/>
        </w:rPr>
        <w:t>;</w:t>
      </w:r>
    </w:p>
    <w:p w:rsidR="007100E7" w:rsidRPr="00E51918" w:rsidRDefault="007100E7" w:rsidP="00E51918">
      <w:pPr>
        <w:pStyle w:val="ListParagraph"/>
        <w:numPr>
          <w:ilvl w:val="0"/>
          <w:numId w:val="1"/>
        </w:numPr>
        <w:spacing w:after="0" w:line="240" w:lineRule="auto"/>
        <w:contextualSpacing w:val="0"/>
        <w:rPr>
          <w:rFonts w:ascii="Arial" w:eastAsia="Calibri" w:hAnsi="Arial" w:cs="Arial"/>
          <w:sz w:val="20"/>
          <w:szCs w:val="20"/>
        </w:rPr>
      </w:pPr>
      <w:r w:rsidRPr="00E51918">
        <w:rPr>
          <w:rFonts w:ascii="Arial" w:eastAsia="Calibri" w:hAnsi="Arial" w:cs="Arial"/>
          <w:sz w:val="20"/>
          <w:szCs w:val="20"/>
        </w:rPr>
        <w:t>Priority 3: Education, skills and health</w:t>
      </w:r>
      <w:r w:rsidR="00396D50" w:rsidRPr="00E51918">
        <w:rPr>
          <w:rFonts w:ascii="Arial" w:eastAsia="Calibri" w:hAnsi="Arial" w:cs="Arial"/>
          <w:sz w:val="20"/>
          <w:szCs w:val="20"/>
        </w:rPr>
        <w:t>;</w:t>
      </w:r>
    </w:p>
    <w:p w:rsidR="007100E7" w:rsidRPr="00E51918" w:rsidRDefault="007100E7" w:rsidP="00E51918">
      <w:pPr>
        <w:pStyle w:val="ListParagraph"/>
        <w:numPr>
          <w:ilvl w:val="0"/>
          <w:numId w:val="1"/>
        </w:numPr>
        <w:spacing w:after="0" w:line="240" w:lineRule="auto"/>
        <w:contextualSpacing w:val="0"/>
        <w:rPr>
          <w:rFonts w:ascii="Arial" w:eastAsia="Calibri" w:hAnsi="Arial" w:cs="Arial"/>
          <w:sz w:val="20"/>
          <w:szCs w:val="20"/>
        </w:rPr>
      </w:pPr>
      <w:r w:rsidRPr="00E51918">
        <w:rPr>
          <w:rFonts w:ascii="Arial" w:eastAsia="Calibri" w:hAnsi="Arial" w:cs="Arial"/>
          <w:sz w:val="20"/>
          <w:szCs w:val="20"/>
        </w:rPr>
        <w:t>Priority 4: Consolidating the social wage through reliable and basic services</w:t>
      </w:r>
      <w:r w:rsidR="00396D50" w:rsidRPr="00E51918">
        <w:rPr>
          <w:rFonts w:ascii="Arial" w:eastAsia="Calibri" w:hAnsi="Arial" w:cs="Arial"/>
          <w:sz w:val="20"/>
          <w:szCs w:val="20"/>
        </w:rPr>
        <w:t>;</w:t>
      </w:r>
    </w:p>
    <w:p w:rsidR="007100E7" w:rsidRPr="00E51918" w:rsidRDefault="007100E7" w:rsidP="00E51918">
      <w:pPr>
        <w:pStyle w:val="ListParagraph"/>
        <w:numPr>
          <w:ilvl w:val="0"/>
          <w:numId w:val="1"/>
        </w:numPr>
        <w:spacing w:after="0" w:line="240" w:lineRule="auto"/>
        <w:contextualSpacing w:val="0"/>
        <w:rPr>
          <w:rFonts w:ascii="Arial" w:eastAsia="Calibri" w:hAnsi="Arial" w:cs="Arial"/>
          <w:sz w:val="20"/>
          <w:szCs w:val="20"/>
        </w:rPr>
      </w:pPr>
      <w:r w:rsidRPr="00E51918">
        <w:rPr>
          <w:rFonts w:ascii="Arial" w:eastAsia="Calibri" w:hAnsi="Arial" w:cs="Arial"/>
          <w:sz w:val="20"/>
          <w:szCs w:val="20"/>
        </w:rPr>
        <w:t>Priority 6: Social cohesion and safer communities</w:t>
      </w:r>
      <w:r w:rsidR="00396D50" w:rsidRPr="00E51918">
        <w:rPr>
          <w:rFonts w:ascii="Arial" w:eastAsia="Calibri" w:hAnsi="Arial" w:cs="Arial"/>
          <w:sz w:val="20"/>
          <w:szCs w:val="20"/>
        </w:rPr>
        <w:t>;</w:t>
      </w:r>
    </w:p>
    <w:p w:rsidR="007100E7" w:rsidRPr="00E51918" w:rsidRDefault="007100E7" w:rsidP="00E51918">
      <w:pPr>
        <w:pStyle w:val="ListParagraph"/>
        <w:numPr>
          <w:ilvl w:val="0"/>
          <w:numId w:val="1"/>
        </w:numPr>
        <w:spacing w:after="0" w:line="240" w:lineRule="auto"/>
        <w:contextualSpacing w:val="0"/>
        <w:rPr>
          <w:rFonts w:ascii="Arial" w:eastAsia="Calibri" w:hAnsi="Arial" w:cs="Arial"/>
          <w:sz w:val="20"/>
          <w:szCs w:val="20"/>
        </w:rPr>
      </w:pPr>
      <w:r w:rsidRPr="00E51918">
        <w:rPr>
          <w:rFonts w:ascii="Arial" w:eastAsia="Calibri" w:hAnsi="Arial" w:cs="Arial"/>
          <w:sz w:val="20"/>
          <w:szCs w:val="20"/>
        </w:rPr>
        <w:t>Priority 7: A better Africa and a better world</w:t>
      </w:r>
      <w:r w:rsidR="00443E92" w:rsidRPr="00E51918">
        <w:rPr>
          <w:rFonts w:ascii="Arial" w:eastAsia="Calibri" w:hAnsi="Arial" w:cs="Arial"/>
          <w:sz w:val="20"/>
          <w:szCs w:val="20"/>
        </w:rPr>
        <w:t>.</w:t>
      </w:r>
    </w:p>
    <w:p w:rsidR="0082797F" w:rsidRPr="00E51918" w:rsidRDefault="0082797F" w:rsidP="00E51918">
      <w:pPr>
        <w:spacing w:after="0" w:line="240" w:lineRule="auto"/>
        <w:rPr>
          <w:rFonts w:ascii="Arial" w:eastAsia="Calibri" w:hAnsi="Arial" w:cs="Arial"/>
          <w:sz w:val="20"/>
          <w:szCs w:val="20"/>
        </w:rPr>
      </w:pPr>
    </w:p>
    <w:p w:rsidR="006E25F1" w:rsidRPr="00E51918" w:rsidRDefault="0082797F" w:rsidP="00E51918">
      <w:pPr>
        <w:autoSpaceDE w:val="0"/>
        <w:autoSpaceDN w:val="0"/>
        <w:adjustRightInd w:val="0"/>
        <w:spacing w:after="0" w:line="240" w:lineRule="auto"/>
        <w:rPr>
          <w:rFonts w:ascii="Arial" w:eastAsiaTheme="minorEastAsia" w:hAnsi="Arial" w:cs="Arial"/>
          <w:sz w:val="20"/>
          <w:szCs w:val="20"/>
        </w:rPr>
      </w:pPr>
      <w:r w:rsidRPr="00E51918">
        <w:rPr>
          <w:rFonts w:ascii="Arial" w:eastAsiaTheme="minorEastAsia" w:hAnsi="Arial" w:cs="Arial"/>
          <w:sz w:val="20"/>
          <w:szCs w:val="20"/>
        </w:rPr>
        <w:t xml:space="preserve">The Department delivers its legislative and policy mandate through core functional policy priorities constituted around crucial policy functional areas namely; </w:t>
      </w:r>
      <w:r w:rsidRPr="00E51918">
        <w:rPr>
          <w:rFonts w:ascii="Arial" w:eastAsiaTheme="minorEastAsia" w:hAnsi="Arial" w:cs="Arial"/>
          <w:i/>
          <w:sz w:val="20"/>
          <w:szCs w:val="20"/>
        </w:rPr>
        <w:t>Programme 2: Inspection and Enforcement Services; Programme 3: Public Employment Services and Programme 4: Labour and Industrial Relations.</w:t>
      </w:r>
      <w:r w:rsidRPr="00E51918">
        <w:rPr>
          <w:rFonts w:ascii="Arial" w:eastAsiaTheme="minorEastAsia" w:hAnsi="Arial" w:cs="Arial"/>
          <w:sz w:val="20"/>
          <w:szCs w:val="20"/>
        </w:rPr>
        <w:t xml:space="preserve"> </w:t>
      </w:r>
      <w:r w:rsidRPr="00E51918">
        <w:rPr>
          <w:rFonts w:ascii="Arial" w:eastAsiaTheme="minorEastAsia" w:hAnsi="Arial" w:cs="Arial"/>
          <w:i/>
          <w:sz w:val="20"/>
          <w:szCs w:val="20"/>
        </w:rPr>
        <w:t>Programme 1: Administration</w:t>
      </w:r>
      <w:r w:rsidRPr="00E51918">
        <w:rPr>
          <w:rFonts w:ascii="Arial" w:eastAsiaTheme="minorEastAsia" w:hAnsi="Arial" w:cs="Arial"/>
          <w:sz w:val="20"/>
          <w:szCs w:val="20"/>
        </w:rPr>
        <w:t xml:space="preserve"> providing overall core administrative support to enable the three functional policy areas to realise their legislative and policy functional requirements. </w:t>
      </w:r>
      <w:r w:rsidR="006E25F1" w:rsidRPr="00E51918">
        <w:rPr>
          <w:rFonts w:ascii="Arial" w:eastAsiaTheme="minorEastAsia" w:hAnsi="Arial" w:cs="Arial"/>
          <w:sz w:val="20"/>
          <w:szCs w:val="20"/>
        </w:rPr>
        <w:t>The Department further play oversight role over the following entities: Commission for Conciliation, Mediation and Arbitration (CCMA); NEDLAC; Productivity of South Africa (PSA); UIF; CF; and Supported Employment Shelter (SEE).</w:t>
      </w:r>
    </w:p>
    <w:p w:rsidR="006E25F1" w:rsidRPr="00E51918" w:rsidRDefault="006E25F1" w:rsidP="00E51918">
      <w:pPr>
        <w:autoSpaceDE w:val="0"/>
        <w:autoSpaceDN w:val="0"/>
        <w:adjustRightInd w:val="0"/>
        <w:spacing w:after="0" w:line="240" w:lineRule="auto"/>
        <w:rPr>
          <w:rFonts w:ascii="Arial" w:eastAsiaTheme="minorEastAsia" w:hAnsi="Arial" w:cs="Arial"/>
          <w:sz w:val="20"/>
          <w:szCs w:val="20"/>
        </w:rPr>
      </w:pPr>
    </w:p>
    <w:p w:rsidR="002754C4" w:rsidRPr="00E51918" w:rsidRDefault="002754C4" w:rsidP="00E51918">
      <w:pPr>
        <w:spacing w:after="0" w:line="240" w:lineRule="auto"/>
        <w:rPr>
          <w:rFonts w:ascii="Arial" w:eastAsia="Arial" w:hAnsi="Arial" w:cs="Arial"/>
          <w:b/>
          <w:color w:val="000000"/>
          <w:sz w:val="20"/>
          <w:szCs w:val="20"/>
          <w:lang w:eastAsia="en-ZA"/>
        </w:rPr>
      </w:pPr>
      <w:r w:rsidRPr="00E51918">
        <w:rPr>
          <w:rFonts w:ascii="Arial" w:eastAsia="Arial" w:hAnsi="Arial" w:cs="Arial"/>
          <w:b/>
          <w:color w:val="000000"/>
          <w:sz w:val="20"/>
          <w:szCs w:val="20"/>
          <w:lang w:eastAsia="en-ZA"/>
        </w:rPr>
        <w:t xml:space="preserve">Table 1: 2022 Medium Term Spending </w:t>
      </w:r>
    </w:p>
    <w:p w:rsidR="002754C4" w:rsidRPr="00E51918" w:rsidRDefault="002754C4" w:rsidP="00E51918">
      <w:pPr>
        <w:spacing w:after="0" w:line="240" w:lineRule="auto"/>
        <w:rPr>
          <w:rFonts w:ascii="Arial" w:eastAsia="Calibri" w:hAnsi="Arial" w:cs="Arial"/>
          <w:i/>
          <w:color w:val="000000"/>
          <w:spacing w:val="6"/>
          <w:sz w:val="20"/>
          <w:szCs w:val="20"/>
        </w:rPr>
      </w:pPr>
      <w:r w:rsidRPr="00E51918">
        <w:rPr>
          <w:rFonts w:ascii="Arial" w:hAnsi="Arial" w:cs="Arial"/>
          <w:noProof/>
          <w:sz w:val="20"/>
          <w:szCs w:val="20"/>
          <w:lang w:val="en-US"/>
        </w:rPr>
        <w:lastRenderedPageBreak/>
        <w:drawing>
          <wp:inline distT="0" distB="0" distL="0" distR="0">
            <wp:extent cx="6057900" cy="478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57973" cy="4781608"/>
                    </a:xfrm>
                    <a:prstGeom prst="rect">
                      <a:avLst/>
                    </a:prstGeom>
                    <a:noFill/>
                    <a:ln>
                      <a:noFill/>
                    </a:ln>
                  </pic:spPr>
                </pic:pic>
              </a:graphicData>
            </a:graphic>
          </wp:inline>
        </w:drawing>
      </w:r>
    </w:p>
    <w:p w:rsidR="009B17B5" w:rsidRPr="00E51918" w:rsidRDefault="002754C4" w:rsidP="00E51918">
      <w:pPr>
        <w:spacing w:after="0" w:line="240" w:lineRule="auto"/>
        <w:rPr>
          <w:rFonts w:ascii="Arial" w:eastAsia="MS Mincho" w:hAnsi="Arial" w:cs="Arial"/>
          <w:b/>
          <w:i/>
          <w:sz w:val="20"/>
          <w:szCs w:val="20"/>
          <w:lang w:eastAsia="ja-JP"/>
        </w:rPr>
      </w:pPr>
      <w:r w:rsidRPr="00E51918">
        <w:rPr>
          <w:rFonts w:ascii="Arial" w:eastAsia="MS Mincho" w:hAnsi="Arial" w:cs="Arial"/>
          <w:b/>
          <w:i/>
          <w:sz w:val="20"/>
          <w:szCs w:val="20"/>
          <w:lang w:eastAsia="ja-JP"/>
        </w:rPr>
        <w:t>Source: 2022 National Treasury Estimates of National Expenditure</w:t>
      </w:r>
    </w:p>
    <w:p w:rsidR="009B17B5" w:rsidRPr="00E51918" w:rsidRDefault="00A91036" w:rsidP="00E51918">
      <w:pPr>
        <w:spacing w:after="0" w:line="240" w:lineRule="auto"/>
        <w:rPr>
          <w:rFonts w:ascii="Arial" w:eastAsiaTheme="minorEastAsia" w:hAnsi="Arial" w:cs="Arial"/>
          <w:sz w:val="20"/>
          <w:szCs w:val="20"/>
        </w:rPr>
      </w:pPr>
      <w:r w:rsidRPr="00E51918">
        <w:rPr>
          <w:rFonts w:ascii="Arial" w:eastAsiaTheme="minorEastAsia" w:hAnsi="Arial" w:cs="Arial"/>
          <w:sz w:val="20"/>
          <w:szCs w:val="20"/>
        </w:rPr>
        <w:t>The 2022 Estimates of National Expenditure outlined that over the medium term, the Department will focus on providing support to work seekers, increasing safety and fairness in the workplace, and regulating the workplace to establish minimum working conditions and fair labour practices. Over the medium term, in terms of economic composition, the Department is anticipated to spend approximately R4,6 billion (Compensation of Employees); R2,2 billion (Goods and Services); R5</w:t>
      </w:r>
      <w:r w:rsidR="00754543" w:rsidRPr="00E51918">
        <w:rPr>
          <w:rFonts w:ascii="Arial" w:eastAsiaTheme="minorEastAsia" w:hAnsi="Arial" w:cs="Arial"/>
          <w:sz w:val="20"/>
          <w:szCs w:val="20"/>
        </w:rPr>
        <w:t xml:space="preserve"> </w:t>
      </w:r>
      <w:r w:rsidRPr="00E51918">
        <w:rPr>
          <w:rFonts w:ascii="Arial" w:eastAsiaTheme="minorEastAsia" w:hAnsi="Arial" w:cs="Arial"/>
          <w:sz w:val="20"/>
          <w:szCs w:val="20"/>
        </w:rPr>
        <w:t xml:space="preserve">billion (Transfers and Subsidies), and R224 million (Capital Payments). The </w:t>
      </w:r>
      <w:r w:rsidR="00217983" w:rsidRPr="00E51918">
        <w:rPr>
          <w:rFonts w:ascii="Arial" w:eastAsiaTheme="minorEastAsia" w:hAnsi="Arial" w:cs="Arial"/>
          <w:sz w:val="20"/>
          <w:szCs w:val="20"/>
        </w:rPr>
        <w:t>Department is anticipated to spend approximately R11,7 billion</w:t>
      </w:r>
      <w:r w:rsidRPr="00E51918">
        <w:rPr>
          <w:rFonts w:ascii="Arial" w:eastAsiaTheme="minorEastAsia" w:hAnsi="Arial" w:cs="Arial"/>
          <w:sz w:val="20"/>
          <w:szCs w:val="20"/>
        </w:rPr>
        <w:t xml:space="preserve">, over the medium term, </w:t>
      </w:r>
      <w:r w:rsidR="00217983" w:rsidRPr="00E51918">
        <w:rPr>
          <w:rFonts w:ascii="Arial" w:eastAsiaTheme="minorEastAsia" w:hAnsi="Arial" w:cs="Arial"/>
          <w:sz w:val="20"/>
          <w:szCs w:val="20"/>
        </w:rPr>
        <w:t xml:space="preserve">in order to realise government policy priorities. </w:t>
      </w:r>
    </w:p>
    <w:p w:rsidR="009B17B5" w:rsidRPr="00E51918" w:rsidRDefault="009B17B5" w:rsidP="00E51918">
      <w:pPr>
        <w:spacing w:after="0" w:line="240" w:lineRule="auto"/>
        <w:rPr>
          <w:rFonts w:ascii="Arial" w:eastAsiaTheme="minorEastAsia" w:hAnsi="Arial" w:cs="Arial"/>
          <w:sz w:val="20"/>
          <w:szCs w:val="20"/>
        </w:rPr>
      </w:pPr>
    </w:p>
    <w:p w:rsidR="00E43E6C" w:rsidRPr="00E51918" w:rsidRDefault="008836A8" w:rsidP="00E51918">
      <w:pPr>
        <w:spacing w:after="0" w:line="240" w:lineRule="auto"/>
        <w:rPr>
          <w:rFonts w:ascii="Arial" w:eastAsiaTheme="minorEastAsia" w:hAnsi="Arial" w:cs="Arial"/>
          <w:sz w:val="20"/>
          <w:szCs w:val="20"/>
        </w:rPr>
      </w:pPr>
      <w:r w:rsidRPr="00E51918">
        <w:rPr>
          <w:rFonts w:ascii="Arial" w:eastAsiaTheme="minorEastAsia" w:hAnsi="Arial" w:cs="Arial"/>
          <w:bCs/>
          <w:i/>
          <w:sz w:val="20"/>
          <w:szCs w:val="20"/>
        </w:rPr>
        <w:t>Covid-19 has certainly had a negative effect on the economy and jobs.</w:t>
      </w:r>
      <w:r w:rsidRPr="00E51918">
        <w:rPr>
          <w:rFonts w:ascii="Arial" w:eastAsiaTheme="minorEastAsia" w:hAnsi="Arial" w:cs="Arial"/>
          <w:i/>
          <w:sz w:val="20"/>
          <w:szCs w:val="20"/>
        </w:rPr>
        <w:t xml:space="preserve"> Public</w:t>
      </w:r>
      <w:r w:rsidR="009B17B5" w:rsidRPr="00E51918">
        <w:rPr>
          <w:rFonts w:ascii="Arial" w:eastAsiaTheme="minorEastAsia" w:hAnsi="Arial" w:cs="Arial"/>
          <w:i/>
          <w:sz w:val="20"/>
          <w:szCs w:val="20"/>
        </w:rPr>
        <w:t xml:space="preserve"> Employment Services</w:t>
      </w:r>
      <w:r w:rsidR="009B17B5" w:rsidRPr="00E51918">
        <w:rPr>
          <w:rFonts w:ascii="Arial" w:eastAsiaTheme="minorEastAsia" w:hAnsi="Arial" w:cs="Arial"/>
          <w:sz w:val="20"/>
          <w:szCs w:val="20"/>
        </w:rPr>
        <w:t xml:space="preserve"> as part of the spending in labour market initiative will play a pivotal role to support job seekers including retrenched workers.</w:t>
      </w:r>
      <w:r w:rsidR="00B07589" w:rsidRPr="00E51918">
        <w:rPr>
          <w:rFonts w:ascii="Arial" w:eastAsiaTheme="minorEastAsia" w:hAnsi="Arial" w:cs="Arial"/>
          <w:sz w:val="20"/>
          <w:szCs w:val="20"/>
        </w:rPr>
        <w:t xml:space="preserve"> Over the medium term, </w:t>
      </w:r>
      <w:r w:rsidR="00B07589" w:rsidRPr="00E51918">
        <w:rPr>
          <w:rFonts w:ascii="Arial" w:eastAsiaTheme="minorEastAsia" w:hAnsi="Arial" w:cs="Arial"/>
          <w:i/>
          <w:iCs/>
          <w:sz w:val="20"/>
          <w:szCs w:val="20"/>
        </w:rPr>
        <w:t>Public Employment Services P</w:t>
      </w:r>
      <w:r w:rsidR="00B07589" w:rsidRPr="00E51918">
        <w:rPr>
          <w:rFonts w:ascii="Arial" w:eastAsiaTheme="minorEastAsia" w:hAnsi="Arial" w:cs="Arial"/>
          <w:sz w:val="20"/>
          <w:szCs w:val="20"/>
        </w:rPr>
        <w:t>rogramme is anticipated to spend R2.6 billion</w:t>
      </w:r>
      <w:r w:rsidR="00666696" w:rsidRPr="00E51918">
        <w:rPr>
          <w:rFonts w:ascii="Arial" w:eastAsiaTheme="minorEastAsia" w:hAnsi="Arial" w:cs="Arial"/>
          <w:sz w:val="20"/>
          <w:szCs w:val="20"/>
        </w:rPr>
        <w:t>, and thus mark a d</w:t>
      </w:r>
      <w:r w:rsidR="00B07589" w:rsidRPr="00E51918">
        <w:rPr>
          <w:rFonts w:ascii="Arial" w:eastAsiaTheme="minorEastAsia" w:hAnsi="Arial" w:cs="Arial"/>
          <w:sz w:val="20"/>
          <w:szCs w:val="20"/>
        </w:rPr>
        <w:t>ecreas</w:t>
      </w:r>
      <w:r w:rsidR="00666696" w:rsidRPr="00E51918">
        <w:rPr>
          <w:rFonts w:ascii="Arial" w:eastAsiaTheme="minorEastAsia" w:hAnsi="Arial" w:cs="Arial"/>
          <w:sz w:val="20"/>
          <w:szCs w:val="20"/>
        </w:rPr>
        <w:t xml:space="preserve">e </w:t>
      </w:r>
      <w:r w:rsidR="00B07589" w:rsidRPr="00E51918">
        <w:rPr>
          <w:rFonts w:ascii="Arial" w:eastAsiaTheme="minorEastAsia" w:hAnsi="Arial" w:cs="Arial"/>
          <w:sz w:val="20"/>
          <w:szCs w:val="20"/>
        </w:rPr>
        <w:t>at an average annual rate of 9.7 per cent</w:t>
      </w:r>
      <w:r w:rsidR="00666696" w:rsidRPr="00E51918">
        <w:rPr>
          <w:rFonts w:ascii="Arial" w:eastAsiaTheme="minorEastAsia" w:hAnsi="Arial" w:cs="Arial"/>
          <w:sz w:val="20"/>
          <w:szCs w:val="20"/>
        </w:rPr>
        <w:t xml:space="preserve">. </w:t>
      </w:r>
      <w:r w:rsidR="009B17B5" w:rsidRPr="00E51918">
        <w:rPr>
          <w:rFonts w:ascii="Arial" w:eastAsiaTheme="minorEastAsia" w:hAnsi="Arial" w:cs="Arial"/>
          <w:sz w:val="20"/>
          <w:szCs w:val="20"/>
        </w:rPr>
        <w:t xml:space="preserve">Given the essential role of the </w:t>
      </w:r>
      <w:r w:rsidR="009B17B5" w:rsidRPr="00E51918">
        <w:rPr>
          <w:rFonts w:ascii="Arial" w:eastAsiaTheme="minorEastAsia" w:hAnsi="Arial" w:cs="Arial"/>
          <w:i/>
          <w:sz w:val="20"/>
          <w:szCs w:val="20"/>
        </w:rPr>
        <w:t>Public Employment Services</w:t>
      </w:r>
      <w:r w:rsidR="009B17B5" w:rsidRPr="00E51918">
        <w:rPr>
          <w:rFonts w:ascii="Arial" w:eastAsiaTheme="minorEastAsia" w:hAnsi="Arial" w:cs="Arial"/>
          <w:sz w:val="20"/>
          <w:szCs w:val="20"/>
        </w:rPr>
        <w:t xml:space="preserve"> as pivotal programme that constitute public spending in the labour market, resource allocation and effectiveness should be prioritised. </w:t>
      </w:r>
      <w:r w:rsidR="00217983" w:rsidRPr="00E51918">
        <w:rPr>
          <w:rFonts w:ascii="Arial" w:eastAsiaTheme="minorEastAsia" w:hAnsi="Arial" w:cs="Arial"/>
          <w:sz w:val="20"/>
          <w:szCs w:val="20"/>
        </w:rPr>
        <w:t xml:space="preserve">Private sector resources would need to </w:t>
      </w:r>
      <w:r w:rsidR="009B17B5" w:rsidRPr="00E51918">
        <w:rPr>
          <w:rFonts w:ascii="Arial" w:eastAsiaTheme="minorEastAsia" w:hAnsi="Arial" w:cs="Arial"/>
          <w:sz w:val="20"/>
          <w:szCs w:val="20"/>
        </w:rPr>
        <w:t xml:space="preserve">be </w:t>
      </w:r>
      <w:r w:rsidR="00217983" w:rsidRPr="00E51918">
        <w:rPr>
          <w:rFonts w:ascii="Arial" w:eastAsiaTheme="minorEastAsia" w:hAnsi="Arial" w:cs="Arial"/>
          <w:sz w:val="20"/>
          <w:szCs w:val="20"/>
        </w:rPr>
        <w:t xml:space="preserve">leveraged by the </w:t>
      </w:r>
      <w:r w:rsidR="00931E02" w:rsidRPr="00E51918">
        <w:rPr>
          <w:rFonts w:ascii="Arial" w:eastAsiaTheme="minorEastAsia" w:hAnsi="Arial" w:cs="Arial"/>
          <w:sz w:val="20"/>
          <w:szCs w:val="20"/>
        </w:rPr>
        <w:t>D</w:t>
      </w:r>
      <w:r w:rsidR="009B17B5" w:rsidRPr="00E51918">
        <w:rPr>
          <w:rFonts w:ascii="Arial" w:eastAsiaTheme="minorEastAsia" w:hAnsi="Arial" w:cs="Arial"/>
          <w:sz w:val="20"/>
          <w:szCs w:val="20"/>
        </w:rPr>
        <w:t>epartment</w:t>
      </w:r>
      <w:r w:rsidR="00217983" w:rsidRPr="00E51918">
        <w:rPr>
          <w:rFonts w:ascii="Arial" w:eastAsiaTheme="minorEastAsia" w:hAnsi="Arial" w:cs="Arial"/>
          <w:sz w:val="20"/>
          <w:szCs w:val="20"/>
        </w:rPr>
        <w:t xml:space="preserve"> to meet policy priorities.</w:t>
      </w:r>
    </w:p>
    <w:p w:rsidR="00E43E6C" w:rsidRPr="00E51918" w:rsidRDefault="00E43E6C" w:rsidP="00E51918">
      <w:pPr>
        <w:spacing w:after="0" w:line="240" w:lineRule="auto"/>
        <w:rPr>
          <w:rFonts w:ascii="Arial" w:eastAsiaTheme="minorEastAsia" w:hAnsi="Arial" w:cs="Arial"/>
          <w:sz w:val="20"/>
          <w:szCs w:val="20"/>
        </w:rPr>
      </w:pPr>
    </w:p>
    <w:p w:rsidR="00E43E6C" w:rsidRPr="00E51918" w:rsidRDefault="00E43E6C" w:rsidP="00E51918">
      <w:pPr>
        <w:spacing w:after="0" w:line="240" w:lineRule="auto"/>
        <w:rPr>
          <w:rFonts w:ascii="Arial" w:eastAsiaTheme="minorEastAsia" w:hAnsi="Arial" w:cs="Arial"/>
          <w:sz w:val="20"/>
          <w:szCs w:val="20"/>
        </w:rPr>
      </w:pPr>
      <w:r w:rsidRPr="00E51918">
        <w:rPr>
          <w:rFonts w:ascii="Arial" w:eastAsiaTheme="minorEastAsia" w:hAnsi="Arial" w:cs="Arial"/>
          <w:sz w:val="20"/>
          <w:szCs w:val="20"/>
        </w:rPr>
        <w:t xml:space="preserve">Over the medium term, the Department is expected to spend approximately R677.2 million for the pathway management network for supporting the presidential employment initiative. There is a need for the Department to exercise oversight for the implementation of this programme across government. </w:t>
      </w:r>
    </w:p>
    <w:p w:rsidR="006E25F1" w:rsidRPr="00E51918" w:rsidRDefault="006E25F1" w:rsidP="00E51918">
      <w:pPr>
        <w:spacing w:after="0" w:line="240" w:lineRule="auto"/>
        <w:rPr>
          <w:rFonts w:ascii="Arial" w:eastAsiaTheme="minorEastAsia" w:hAnsi="Arial" w:cs="Arial"/>
          <w:sz w:val="20"/>
          <w:szCs w:val="20"/>
        </w:rPr>
      </w:pPr>
    </w:p>
    <w:p w:rsidR="006E25F1" w:rsidRPr="00E51918" w:rsidRDefault="006E25F1" w:rsidP="00E51918">
      <w:pPr>
        <w:spacing w:after="0" w:line="240" w:lineRule="auto"/>
        <w:rPr>
          <w:rFonts w:ascii="Arial" w:eastAsiaTheme="minorEastAsia" w:hAnsi="Arial" w:cs="Arial"/>
          <w:sz w:val="20"/>
          <w:szCs w:val="20"/>
        </w:rPr>
      </w:pPr>
      <w:r w:rsidRPr="00E51918">
        <w:rPr>
          <w:rFonts w:ascii="Arial" w:eastAsiaTheme="minorEastAsia" w:hAnsi="Arial" w:cs="Arial"/>
          <w:sz w:val="20"/>
          <w:szCs w:val="20"/>
        </w:rPr>
        <w:t>Covid-19 has had an effect on the increase in demand for services for the labour inspectorate since the start of lockdown.</w:t>
      </w:r>
      <w:r w:rsidR="00CF2591" w:rsidRPr="00E51918">
        <w:rPr>
          <w:rFonts w:ascii="Arial" w:eastAsiaTheme="minorEastAsia" w:hAnsi="Arial" w:cs="Arial"/>
          <w:sz w:val="20"/>
          <w:szCs w:val="20"/>
        </w:rPr>
        <w:t xml:space="preserve"> Inspection and Enforcement Services is anticipated to spend closely to R2 billion, over the medium term. Over the medium term the Department is expected to improve compliance with occupational health and safety standards for various sectors and as such, increase </w:t>
      </w:r>
      <w:r w:rsidR="00CF2591" w:rsidRPr="00E51918">
        <w:rPr>
          <w:rFonts w:ascii="Arial" w:eastAsiaTheme="minorEastAsia" w:hAnsi="Arial" w:cs="Arial"/>
          <w:sz w:val="20"/>
          <w:szCs w:val="20"/>
        </w:rPr>
        <w:lastRenderedPageBreak/>
        <w:t xml:space="preserve">fairness in the workplace, especially for young people, disabled people and women. In addition, the implementation of the case management system in 2022/23 is expected to ensure that the department’s business processes are fully modernised, which will lead to, among other things, more focused inspections that ensure compliance and workplace safety. </w:t>
      </w:r>
    </w:p>
    <w:p w:rsidR="006E25F1" w:rsidRPr="00E51918" w:rsidRDefault="006E25F1" w:rsidP="00E51918">
      <w:pPr>
        <w:spacing w:after="0" w:line="240" w:lineRule="auto"/>
        <w:rPr>
          <w:rFonts w:ascii="Arial" w:eastAsiaTheme="minorEastAsia" w:hAnsi="Arial" w:cs="Arial"/>
          <w:sz w:val="20"/>
          <w:szCs w:val="20"/>
        </w:rPr>
      </w:pPr>
    </w:p>
    <w:p w:rsidR="00E43E6C" w:rsidRPr="00E51918" w:rsidRDefault="00E43E6C" w:rsidP="00E51918">
      <w:pPr>
        <w:numPr>
          <w:ilvl w:val="2"/>
          <w:numId w:val="4"/>
        </w:numPr>
        <w:spacing w:after="0" w:line="240" w:lineRule="auto"/>
        <w:rPr>
          <w:rFonts w:ascii="Arial" w:eastAsiaTheme="minorEastAsia" w:hAnsi="Arial" w:cs="Arial"/>
          <w:sz w:val="20"/>
          <w:szCs w:val="20"/>
        </w:rPr>
      </w:pPr>
    </w:p>
    <w:p w:rsidR="00E43E6C" w:rsidRPr="00E51918" w:rsidRDefault="00E43E6C" w:rsidP="00E51918">
      <w:pPr>
        <w:numPr>
          <w:ilvl w:val="2"/>
          <w:numId w:val="4"/>
        </w:numPr>
        <w:spacing w:after="0" w:line="240" w:lineRule="auto"/>
        <w:rPr>
          <w:rFonts w:ascii="Arial" w:eastAsiaTheme="minorEastAsia" w:hAnsi="Arial" w:cs="Arial"/>
          <w:sz w:val="20"/>
          <w:szCs w:val="20"/>
        </w:rPr>
      </w:pPr>
    </w:p>
    <w:p w:rsidR="00217983" w:rsidRPr="00E51918" w:rsidRDefault="00A91036" w:rsidP="00E51918">
      <w:pPr>
        <w:spacing w:after="0" w:line="240" w:lineRule="auto"/>
        <w:rPr>
          <w:rFonts w:ascii="Arial" w:eastAsiaTheme="minorEastAsia" w:hAnsi="Arial" w:cs="Arial"/>
          <w:sz w:val="20"/>
          <w:szCs w:val="20"/>
        </w:rPr>
      </w:pPr>
      <w:r w:rsidRPr="00E51918">
        <w:rPr>
          <w:rFonts w:ascii="Arial" w:eastAsiaTheme="minorEastAsia" w:hAnsi="Arial" w:cs="Arial"/>
          <w:sz w:val="20"/>
          <w:szCs w:val="20"/>
        </w:rPr>
        <w:t xml:space="preserve">The purpose of </w:t>
      </w:r>
      <w:r w:rsidRPr="00E51918">
        <w:rPr>
          <w:rFonts w:ascii="Arial" w:eastAsiaTheme="minorEastAsia" w:hAnsi="Arial" w:cs="Arial"/>
          <w:i/>
          <w:sz w:val="20"/>
          <w:szCs w:val="20"/>
        </w:rPr>
        <w:t>Programme 4; Labour and Industrial Relations</w:t>
      </w:r>
      <w:r w:rsidRPr="00E51918">
        <w:rPr>
          <w:rFonts w:ascii="Arial" w:eastAsiaTheme="minorEastAsia" w:hAnsi="Arial" w:cs="Arial"/>
          <w:sz w:val="20"/>
          <w:szCs w:val="20"/>
        </w:rPr>
        <w:t xml:space="preserve"> is to facilitate the establishment of an equitable and sound labour relations environment. Further, to support institutions of social dialogue and promote South Africa’s interests in international labour matters. The Programme is also responsible of conducting research and analysis, and evaluate labour policy, and also to provide statistical data on the labour market. Some of the major departmental entities such as CCMA and NEDLAC fall under this programme. Over the medium term, the Programme is expected to spend approximately R4 billion.</w:t>
      </w:r>
    </w:p>
    <w:p w:rsidR="00F7543A" w:rsidRPr="00E51918" w:rsidRDefault="00F7543A" w:rsidP="00E51918">
      <w:pPr>
        <w:spacing w:after="0" w:line="240" w:lineRule="auto"/>
        <w:rPr>
          <w:rFonts w:ascii="Arial" w:eastAsiaTheme="minorEastAsia" w:hAnsi="Arial" w:cs="Arial"/>
          <w:sz w:val="20"/>
          <w:szCs w:val="20"/>
        </w:rPr>
      </w:pPr>
    </w:p>
    <w:p w:rsidR="001D1BB4" w:rsidRPr="00E51918" w:rsidRDefault="00F7543A" w:rsidP="00E51918">
      <w:pPr>
        <w:spacing w:after="0" w:line="240" w:lineRule="auto"/>
        <w:rPr>
          <w:rFonts w:ascii="Arial" w:eastAsiaTheme="minorEastAsia" w:hAnsi="Arial" w:cs="Arial"/>
          <w:b/>
          <w:sz w:val="20"/>
          <w:szCs w:val="20"/>
        </w:rPr>
      </w:pPr>
      <w:r w:rsidRPr="00E51918">
        <w:rPr>
          <w:rFonts w:ascii="Arial" w:eastAsiaTheme="minorEastAsia" w:hAnsi="Arial" w:cs="Arial"/>
          <w:b/>
          <w:sz w:val="20"/>
          <w:szCs w:val="20"/>
        </w:rPr>
        <w:t xml:space="preserve">3.  </w:t>
      </w:r>
      <w:r w:rsidR="001D1BB4" w:rsidRPr="00E51918">
        <w:rPr>
          <w:rFonts w:ascii="Arial" w:eastAsiaTheme="minorEastAsia" w:hAnsi="Arial" w:cs="Arial"/>
          <w:b/>
          <w:sz w:val="20"/>
          <w:szCs w:val="20"/>
        </w:rPr>
        <w:t xml:space="preserve">Issues </w:t>
      </w:r>
      <w:r w:rsidR="00443E92" w:rsidRPr="00E51918">
        <w:rPr>
          <w:rFonts w:ascii="Arial" w:eastAsiaTheme="minorEastAsia" w:hAnsi="Arial" w:cs="Arial"/>
          <w:b/>
          <w:sz w:val="20"/>
          <w:szCs w:val="20"/>
        </w:rPr>
        <w:t>which arose</w:t>
      </w:r>
      <w:r w:rsidR="001D1BB4" w:rsidRPr="00E51918">
        <w:rPr>
          <w:rFonts w:ascii="Arial" w:eastAsiaTheme="minorEastAsia" w:hAnsi="Arial" w:cs="Arial"/>
          <w:b/>
          <w:sz w:val="20"/>
          <w:szCs w:val="20"/>
        </w:rPr>
        <w:t xml:space="preserve"> from Engagements</w:t>
      </w:r>
    </w:p>
    <w:p w:rsidR="00F54155" w:rsidRPr="00E51918" w:rsidRDefault="00F54155" w:rsidP="00E51918">
      <w:pPr>
        <w:spacing w:after="0" w:line="240" w:lineRule="auto"/>
        <w:rPr>
          <w:rFonts w:ascii="Arial" w:eastAsiaTheme="minorEastAsia" w:hAnsi="Arial" w:cs="Arial"/>
          <w:sz w:val="20"/>
          <w:szCs w:val="20"/>
        </w:rPr>
      </w:pPr>
    </w:p>
    <w:p w:rsidR="006D4666" w:rsidRPr="00E51918" w:rsidRDefault="00834FCF" w:rsidP="00E51918">
      <w:pPr>
        <w:pStyle w:val="ListParagraph"/>
        <w:numPr>
          <w:ilvl w:val="0"/>
          <w:numId w:val="3"/>
        </w:numPr>
        <w:spacing w:after="0" w:line="240" w:lineRule="auto"/>
        <w:rPr>
          <w:rFonts w:ascii="Arial" w:hAnsi="Arial" w:cs="Arial"/>
          <w:color w:val="333333"/>
          <w:sz w:val="20"/>
          <w:szCs w:val="20"/>
          <w:shd w:val="clear" w:color="auto" w:fill="FFFFFF"/>
        </w:rPr>
      </w:pPr>
      <w:r w:rsidRPr="00E51918">
        <w:rPr>
          <w:rFonts w:ascii="Arial" w:hAnsi="Arial" w:cs="Arial"/>
          <w:color w:val="333333"/>
          <w:sz w:val="20"/>
          <w:szCs w:val="20"/>
          <w:shd w:val="clear" w:color="auto" w:fill="FFFFFF"/>
        </w:rPr>
        <w:t xml:space="preserve">The Department noted that </w:t>
      </w:r>
      <w:r w:rsidR="0091795A" w:rsidRPr="00E51918">
        <w:rPr>
          <w:rFonts w:ascii="Arial" w:hAnsi="Arial" w:cs="Arial"/>
          <w:color w:val="333333"/>
          <w:sz w:val="20"/>
          <w:szCs w:val="20"/>
          <w:shd w:val="clear" w:color="auto" w:fill="FFFFFF"/>
        </w:rPr>
        <w:t xml:space="preserve">it is not anticipating any </w:t>
      </w:r>
      <w:r w:rsidRPr="00E51918">
        <w:rPr>
          <w:rFonts w:ascii="Arial" w:hAnsi="Arial" w:cs="Arial"/>
          <w:color w:val="333333"/>
          <w:sz w:val="20"/>
          <w:szCs w:val="20"/>
          <w:shd w:val="clear" w:color="auto" w:fill="FFFFFF"/>
        </w:rPr>
        <w:t>likelihood of virement</w:t>
      </w:r>
      <w:r w:rsidR="0091795A" w:rsidRPr="00E51918">
        <w:rPr>
          <w:rFonts w:ascii="Arial" w:hAnsi="Arial" w:cs="Arial"/>
          <w:color w:val="333333"/>
          <w:sz w:val="20"/>
          <w:szCs w:val="20"/>
          <w:shd w:val="clear" w:color="auto" w:fill="FFFFFF"/>
        </w:rPr>
        <w:t xml:space="preserve">s amounting to </w:t>
      </w:r>
      <w:r w:rsidRPr="00E51918">
        <w:rPr>
          <w:rFonts w:ascii="Arial" w:hAnsi="Arial" w:cs="Arial"/>
          <w:color w:val="333333"/>
          <w:sz w:val="20"/>
          <w:szCs w:val="20"/>
          <w:shd w:val="clear" w:color="auto" w:fill="FFFFFF"/>
        </w:rPr>
        <w:t xml:space="preserve">R25 million towards salaries and benefits on the </w:t>
      </w:r>
      <w:r w:rsidRPr="00E51918">
        <w:rPr>
          <w:rFonts w:ascii="Arial" w:hAnsi="Arial" w:cs="Arial"/>
          <w:i/>
          <w:color w:val="333333"/>
          <w:sz w:val="20"/>
          <w:szCs w:val="20"/>
          <w:shd w:val="clear" w:color="auto" w:fill="FFFFFF"/>
        </w:rPr>
        <w:t>Supported Employment Enterprises</w:t>
      </w:r>
      <w:r w:rsidR="00F7543A" w:rsidRPr="00E51918">
        <w:rPr>
          <w:rFonts w:ascii="Arial" w:hAnsi="Arial" w:cs="Arial"/>
          <w:i/>
          <w:color w:val="333333"/>
          <w:sz w:val="20"/>
          <w:szCs w:val="20"/>
          <w:shd w:val="clear" w:color="auto" w:fill="FFFFFF"/>
        </w:rPr>
        <w:t xml:space="preserve"> (SEEs)</w:t>
      </w:r>
      <w:r w:rsidRPr="00E51918">
        <w:rPr>
          <w:rFonts w:ascii="Arial" w:hAnsi="Arial" w:cs="Arial"/>
          <w:color w:val="333333"/>
          <w:sz w:val="20"/>
          <w:szCs w:val="20"/>
          <w:shd w:val="clear" w:color="auto" w:fill="FFFFFF"/>
        </w:rPr>
        <w:t xml:space="preserve"> in this current financial year. </w:t>
      </w:r>
      <w:r w:rsidR="00117FF3" w:rsidRPr="00E51918">
        <w:rPr>
          <w:rFonts w:ascii="Arial" w:hAnsi="Arial" w:cs="Arial"/>
          <w:color w:val="333333"/>
          <w:sz w:val="20"/>
          <w:szCs w:val="20"/>
          <w:shd w:val="clear" w:color="auto" w:fill="FFFFFF"/>
        </w:rPr>
        <w:t xml:space="preserve">In the last financial year, there was a reason </w:t>
      </w:r>
      <w:r w:rsidR="005C08FD" w:rsidRPr="00E51918">
        <w:rPr>
          <w:rFonts w:ascii="Arial" w:hAnsi="Arial" w:cs="Arial"/>
          <w:color w:val="333333"/>
          <w:sz w:val="20"/>
          <w:szCs w:val="20"/>
          <w:shd w:val="clear" w:color="auto" w:fill="FFFFFF"/>
        </w:rPr>
        <w:t xml:space="preserve">for R25 million </w:t>
      </w:r>
      <w:r w:rsidR="00117FF3" w:rsidRPr="00E51918">
        <w:rPr>
          <w:rFonts w:ascii="Arial" w:hAnsi="Arial" w:cs="Arial"/>
          <w:color w:val="333333"/>
          <w:sz w:val="20"/>
          <w:szCs w:val="20"/>
          <w:shd w:val="clear" w:color="auto" w:fill="FFFFFF"/>
        </w:rPr>
        <w:t xml:space="preserve">to be </w:t>
      </w:r>
      <w:r w:rsidR="0091795A" w:rsidRPr="00E51918">
        <w:rPr>
          <w:rFonts w:ascii="Arial" w:hAnsi="Arial" w:cs="Arial"/>
          <w:color w:val="333333"/>
          <w:sz w:val="20"/>
          <w:szCs w:val="20"/>
          <w:shd w:val="clear" w:color="auto" w:fill="FFFFFF"/>
        </w:rPr>
        <w:t xml:space="preserve">shifted </w:t>
      </w:r>
      <w:r w:rsidR="00343F1E" w:rsidRPr="00E51918">
        <w:rPr>
          <w:rFonts w:ascii="Arial" w:hAnsi="Arial" w:cs="Arial"/>
          <w:color w:val="333333"/>
          <w:sz w:val="20"/>
          <w:szCs w:val="20"/>
          <w:shd w:val="clear" w:color="auto" w:fill="FFFFFF"/>
        </w:rPr>
        <w:t xml:space="preserve">from </w:t>
      </w:r>
      <w:r w:rsidR="0091795A" w:rsidRPr="00E51918">
        <w:rPr>
          <w:rFonts w:ascii="Arial" w:hAnsi="Arial" w:cs="Arial"/>
          <w:color w:val="333333"/>
          <w:sz w:val="20"/>
          <w:szCs w:val="20"/>
          <w:shd w:val="clear" w:color="auto" w:fill="FFFFFF"/>
        </w:rPr>
        <w:t xml:space="preserve">other spending items to the </w:t>
      </w:r>
      <w:r w:rsidR="00117FF3" w:rsidRPr="00E51918">
        <w:rPr>
          <w:rFonts w:ascii="Arial" w:hAnsi="Arial" w:cs="Arial"/>
          <w:color w:val="333333"/>
          <w:sz w:val="20"/>
          <w:szCs w:val="20"/>
          <w:shd w:val="clear" w:color="auto" w:fill="FFFFFF"/>
        </w:rPr>
        <w:t>SEE</w:t>
      </w:r>
      <w:r w:rsidR="0091795A" w:rsidRPr="00E51918">
        <w:rPr>
          <w:rFonts w:ascii="Arial" w:hAnsi="Arial" w:cs="Arial"/>
          <w:color w:val="333333"/>
          <w:sz w:val="20"/>
          <w:szCs w:val="20"/>
          <w:shd w:val="clear" w:color="auto" w:fill="FFFFFF"/>
        </w:rPr>
        <w:t>s. I</w:t>
      </w:r>
      <w:r w:rsidRPr="00E51918">
        <w:rPr>
          <w:rFonts w:ascii="Arial" w:hAnsi="Arial" w:cs="Arial"/>
          <w:color w:val="333333"/>
          <w:sz w:val="20"/>
          <w:szCs w:val="20"/>
          <w:shd w:val="clear" w:color="auto" w:fill="FFFFFF"/>
        </w:rPr>
        <w:t>nitially</w:t>
      </w:r>
      <w:r w:rsidR="0091795A" w:rsidRPr="00E51918">
        <w:rPr>
          <w:rFonts w:ascii="Arial" w:hAnsi="Arial" w:cs="Arial"/>
          <w:color w:val="333333"/>
          <w:sz w:val="20"/>
          <w:szCs w:val="20"/>
          <w:shd w:val="clear" w:color="auto" w:fill="FFFFFF"/>
        </w:rPr>
        <w:t xml:space="preserve">, the SEEs </w:t>
      </w:r>
      <w:r w:rsidRPr="00E51918">
        <w:rPr>
          <w:rFonts w:ascii="Arial" w:hAnsi="Arial" w:cs="Arial"/>
          <w:color w:val="333333"/>
          <w:sz w:val="20"/>
          <w:szCs w:val="20"/>
          <w:shd w:val="clear" w:color="auto" w:fill="FFFFFF"/>
        </w:rPr>
        <w:t xml:space="preserve">projected </w:t>
      </w:r>
      <w:r w:rsidR="0091795A" w:rsidRPr="00E51918">
        <w:rPr>
          <w:rFonts w:ascii="Arial" w:hAnsi="Arial" w:cs="Arial"/>
          <w:color w:val="333333"/>
          <w:sz w:val="20"/>
          <w:szCs w:val="20"/>
          <w:shd w:val="clear" w:color="auto" w:fill="FFFFFF"/>
        </w:rPr>
        <w:t xml:space="preserve">to generate </w:t>
      </w:r>
      <w:r w:rsidRPr="00E51918">
        <w:rPr>
          <w:rFonts w:ascii="Arial" w:hAnsi="Arial" w:cs="Arial"/>
          <w:color w:val="333333"/>
          <w:sz w:val="20"/>
          <w:szCs w:val="20"/>
          <w:shd w:val="clear" w:color="auto" w:fill="FFFFFF"/>
        </w:rPr>
        <w:t xml:space="preserve">revenue </w:t>
      </w:r>
      <w:r w:rsidR="0091795A" w:rsidRPr="00E51918">
        <w:rPr>
          <w:rFonts w:ascii="Arial" w:hAnsi="Arial" w:cs="Arial"/>
          <w:color w:val="333333"/>
          <w:sz w:val="20"/>
          <w:szCs w:val="20"/>
          <w:shd w:val="clear" w:color="auto" w:fill="FFFFFF"/>
        </w:rPr>
        <w:t xml:space="preserve">through sales that was not realised. </w:t>
      </w:r>
    </w:p>
    <w:p w:rsidR="006D4666" w:rsidRPr="00E51918" w:rsidRDefault="006D4666" w:rsidP="00E51918">
      <w:pPr>
        <w:pStyle w:val="ListParagraph"/>
        <w:spacing w:after="0" w:line="240" w:lineRule="auto"/>
        <w:rPr>
          <w:rFonts w:ascii="Arial" w:hAnsi="Arial" w:cs="Arial"/>
          <w:b/>
          <w:color w:val="333333"/>
          <w:sz w:val="20"/>
          <w:szCs w:val="20"/>
          <w:shd w:val="clear" w:color="auto" w:fill="FFFFFF"/>
        </w:rPr>
      </w:pPr>
    </w:p>
    <w:p w:rsidR="006D4666" w:rsidRPr="00E51918" w:rsidRDefault="00834FCF" w:rsidP="00E51918">
      <w:pPr>
        <w:pStyle w:val="ListParagraph"/>
        <w:numPr>
          <w:ilvl w:val="0"/>
          <w:numId w:val="3"/>
        </w:numPr>
        <w:spacing w:after="0" w:line="240" w:lineRule="auto"/>
        <w:rPr>
          <w:rFonts w:ascii="Arial" w:hAnsi="Arial" w:cs="Arial"/>
          <w:color w:val="333333"/>
          <w:sz w:val="20"/>
          <w:szCs w:val="20"/>
          <w:shd w:val="clear" w:color="auto" w:fill="FFFFFF"/>
        </w:rPr>
      </w:pPr>
      <w:r w:rsidRPr="00E51918">
        <w:rPr>
          <w:rFonts w:ascii="Arial" w:hAnsi="Arial" w:cs="Arial"/>
          <w:color w:val="333333"/>
          <w:sz w:val="20"/>
          <w:szCs w:val="20"/>
          <w:shd w:val="clear" w:color="auto" w:fill="FFFFFF"/>
        </w:rPr>
        <w:t xml:space="preserve">The Department </w:t>
      </w:r>
      <w:r w:rsidR="006D4666" w:rsidRPr="00E51918">
        <w:rPr>
          <w:rFonts w:ascii="Arial" w:hAnsi="Arial" w:cs="Arial"/>
          <w:color w:val="333333"/>
          <w:sz w:val="20"/>
          <w:szCs w:val="20"/>
          <w:shd w:val="clear" w:color="auto" w:fill="FFFFFF"/>
        </w:rPr>
        <w:t xml:space="preserve">indicated that in the </w:t>
      </w:r>
      <w:r w:rsidR="0091795A" w:rsidRPr="00E51918">
        <w:rPr>
          <w:rFonts w:ascii="Arial" w:hAnsi="Arial" w:cs="Arial"/>
          <w:i/>
          <w:color w:val="333333"/>
          <w:sz w:val="20"/>
          <w:szCs w:val="20"/>
          <w:shd w:val="clear" w:color="auto" w:fill="FFFFFF"/>
        </w:rPr>
        <w:t xml:space="preserve">2022/23 </w:t>
      </w:r>
      <w:r w:rsidR="006D4666" w:rsidRPr="00E51918">
        <w:rPr>
          <w:rFonts w:ascii="Arial" w:hAnsi="Arial" w:cs="Arial"/>
          <w:i/>
          <w:color w:val="333333"/>
          <w:sz w:val="20"/>
          <w:szCs w:val="20"/>
          <w:shd w:val="clear" w:color="auto" w:fill="FFFFFF"/>
        </w:rPr>
        <w:t>A</w:t>
      </w:r>
      <w:r w:rsidR="00307178" w:rsidRPr="00E51918">
        <w:rPr>
          <w:rFonts w:ascii="Arial" w:hAnsi="Arial" w:cs="Arial"/>
          <w:i/>
          <w:color w:val="333333"/>
          <w:sz w:val="20"/>
          <w:szCs w:val="20"/>
          <w:shd w:val="clear" w:color="auto" w:fill="FFFFFF"/>
        </w:rPr>
        <w:t xml:space="preserve">nnual Performance </w:t>
      </w:r>
      <w:r w:rsidR="006D4666" w:rsidRPr="00E51918">
        <w:rPr>
          <w:rFonts w:ascii="Arial" w:hAnsi="Arial" w:cs="Arial"/>
          <w:i/>
          <w:color w:val="333333"/>
          <w:sz w:val="20"/>
          <w:szCs w:val="20"/>
          <w:shd w:val="clear" w:color="auto" w:fill="FFFFFF"/>
        </w:rPr>
        <w:t>P</w:t>
      </w:r>
      <w:r w:rsidR="00307178" w:rsidRPr="00E51918">
        <w:rPr>
          <w:rFonts w:ascii="Arial" w:hAnsi="Arial" w:cs="Arial"/>
          <w:i/>
          <w:color w:val="333333"/>
          <w:sz w:val="20"/>
          <w:szCs w:val="20"/>
          <w:shd w:val="clear" w:color="auto" w:fill="FFFFFF"/>
        </w:rPr>
        <w:t>lan</w:t>
      </w:r>
      <w:r w:rsidR="006D4666" w:rsidRPr="00E51918">
        <w:rPr>
          <w:rFonts w:ascii="Arial" w:hAnsi="Arial" w:cs="Arial"/>
          <w:color w:val="333333"/>
          <w:sz w:val="20"/>
          <w:szCs w:val="20"/>
          <w:shd w:val="clear" w:color="auto" w:fill="FFFFFF"/>
        </w:rPr>
        <w:t xml:space="preserve"> there are a number of agreements, contracts and </w:t>
      </w:r>
      <w:r w:rsidR="006D4666" w:rsidRPr="00E51918">
        <w:rPr>
          <w:rFonts w:ascii="Arial" w:hAnsi="Arial" w:cs="Arial"/>
          <w:i/>
          <w:color w:val="333333"/>
          <w:sz w:val="20"/>
          <w:szCs w:val="20"/>
          <w:shd w:val="clear" w:color="auto" w:fill="FFFFFF"/>
        </w:rPr>
        <w:t>Memorandum of Understandings</w:t>
      </w:r>
      <w:r w:rsidR="006D4666" w:rsidRPr="00E51918">
        <w:rPr>
          <w:rFonts w:ascii="Arial" w:hAnsi="Arial" w:cs="Arial"/>
          <w:color w:val="333333"/>
          <w:sz w:val="20"/>
          <w:szCs w:val="20"/>
          <w:shd w:val="clear" w:color="auto" w:fill="FFFFFF"/>
        </w:rPr>
        <w:t xml:space="preserve"> that are </w:t>
      </w:r>
      <w:r w:rsidR="0091795A" w:rsidRPr="00E51918">
        <w:rPr>
          <w:rFonts w:ascii="Arial" w:hAnsi="Arial" w:cs="Arial"/>
          <w:color w:val="333333"/>
          <w:sz w:val="20"/>
          <w:szCs w:val="20"/>
          <w:shd w:val="clear" w:color="auto" w:fill="FFFFFF"/>
        </w:rPr>
        <w:t xml:space="preserve">going to be </w:t>
      </w:r>
      <w:r w:rsidR="006D4666" w:rsidRPr="00E51918">
        <w:rPr>
          <w:rFonts w:ascii="Arial" w:hAnsi="Arial" w:cs="Arial"/>
          <w:color w:val="333333"/>
          <w:sz w:val="20"/>
          <w:szCs w:val="20"/>
          <w:shd w:val="clear" w:color="auto" w:fill="FFFFFF"/>
        </w:rPr>
        <w:t xml:space="preserve">signed with the number of </w:t>
      </w:r>
      <w:r w:rsidR="0091795A" w:rsidRPr="00E51918">
        <w:rPr>
          <w:rFonts w:ascii="Arial" w:hAnsi="Arial" w:cs="Arial"/>
          <w:color w:val="333333"/>
          <w:sz w:val="20"/>
          <w:szCs w:val="20"/>
          <w:shd w:val="clear" w:color="auto" w:fill="FFFFFF"/>
        </w:rPr>
        <w:t>d</w:t>
      </w:r>
      <w:r w:rsidR="006D4666" w:rsidRPr="00E51918">
        <w:rPr>
          <w:rFonts w:ascii="Arial" w:hAnsi="Arial" w:cs="Arial"/>
          <w:color w:val="333333"/>
          <w:sz w:val="20"/>
          <w:szCs w:val="20"/>
          <w:shd w:val="clear" w:color="auto" w:fill="FFFFFF"/>
        </w:rPr>
        <w:t>epartments and SEE</w:t>
      </w:r>
      <w:r w:rsidR="0091795A" w:rsidRPr="00E51918">
        <w:rPr>
          <w:rFonts w:ascii="Arial" w:hAnsi="Arial" w:cs="Arial"/>
          <w:color w:val="333333"/>
          <w:sz w:val="20"/>
          <w:szCs w:val="20"/>
          <w:shd w:val="clear" w:color="auto" w:fill="FFFFFF"/>
        </w:rPr>
        <w:t xml:space="preserve">s </w:t>
      </w:r>
      <w:r w:rsidR="006D4666" w:rsidRPr="00E51918">
        <w:rPr>
          <w:rFonts w:ascii="Arial" w:hAnsi="Arial" w:cs="Arial"/>
          <w:color w:val="333333"/>
          <w:sz w:val="20"/>
          <w:szCs w:val="20"/>
          <w:shd w:val="clear" w:color="auto" w:fill="FFFFFF"/>
        </w:rPr>
        <w:t xml:space="preserve">to ensure that </w:t>
      </w:r>
      <w:r w:rsidR="0091795A" w:rsidRPr="00E51918">
        <w:rPr>
          <w:rFonts w:ascii="Arial" w:hAnsi="Arial" w:cs="Arial"/>
          <w:color w:val="333333"/>
          <w:sz w:val="20"/>
          <w:szCs w:val="20"/>
          <w:shd w:val="clear" w:color="auto" w:fill="FFFFFF"/>
        </w:rPr>
        <w:t xml:space="preserve">goods are </w:t>
      </w:r>
      <w:r w:rsidR="006D4666" w:rsidRPr="00E51918">
        <w:rPr>
          <w:rFonts w:ascii="Arial" w:hAnsi="Arial" w:cs="Arial"/>
          <w:color w:val="333333"/>
          <w:sz w:val="20"/>
          <w:szCs w:val="20"/>
          <w:shd w:val="clear" w:color="auto" w:fill="FFFFFF"/>
        </w:rPr>
        <w:t xml:space="preserve">being </w:t>
      </w:r>
      <w:r w:rsidR="0091795A" w:rsidRPr="00E51918">
        <w:rPr>
          <w:rFonts w:ascii="Arial" w:hAnsi="Arial" w:cs="Arial"/>
          <w:color w:val="333333"/>
          <w:sz w:val="20"/>
          <w:szCs w:val="20"/>
          <w:shd w:val="clear" w:color="auto" w:fill="FFFFFF"/>
        </w:rPr>
        <w:t xml:space="preserve">procured from </w:t>
      </w:r>
      <w:r w:rsidR="006D4666" w:rsidRPr="00E51918">
        <w:rPr>
          <w:rFonts w:ascii="Arial" w:hAnsi="Arial" w:cs="Arial"/>
          <w:color w:val="333333"/>
          <w:sz w:val="20"/>
          <w:szCs w:val="20"/>
          <w:shd w:val="clear" w:color="auto" w:fill="FFFFFF"/>
        </w:rPr>
        <w:t xml:space="preserve">the entity. The Department </w:t>
      </w:r>
      <w:r w:rsidR="0091795A" w:rsidRPr="00E51918">
        <w:rPr>
          <w:rFonts w:ascii="Arial" w:hAnsi="Arial" w:cs="Arial"/>
          <w:color w:val="333333"/>
          <w:sz w:val="20"/>
          <w:szCs w:val="20"/>
          <w:shd w:val="clear" w:color="auto" w:fill="FFFFFF"/>
        </w:rPr>
        <w:t xml:space="preserve">is going to </w:t>
      </w:r>
      <w:r w:rsidR="006D4666" w:rsidRPr="00E51918">
        <w:rPr>
          <w:rFonts w:ascii="Arial" w:hAnsi="Arial" w:cs="Arial"/>
          <w:color w:val="333333"/>
          <w:sz w:val="20"/>
          <w:szCs w:val="20"/>
          <w:shd w:val="clear" w:color="auto" w:fill="FFFFFF"/>
        </w:rPr>
        <w:t>monitor</w:t>
      </w:r>
      <w:r w:rsidR="0091795A" w:rsidRPr="00E51918">
        <w:rPr>
          <w:rFonts w:ascii="Arial" w:hAnsi="Arial" w:cs="Arial"/>
          <w:color w:val="333333"/>
          <w:sz w:val="20"/>
          <w:szCs w:val="20"/>
          <w:shd w:val="clear" w:color="auto" w:fill="FFFFFF"/>
        </w:rPr>
        <w:t xml:space="preserve"> closely the </w:t>
      </w:r>
      <w:r w:rsidR="006D4666" w:rsidRPr="00E51918">
        <w:rPr>
          <w:rFonts w:ascii="Arial" w:hAnsi="Arial" w:cs="Arial"/>
          <w:color w:val="333333"/>
          <w:sz w:val="20"/>
          <w:szCs w:val="20"/>
          <w:shd w:val="clear" w:color="auto" w:fill="FFFFFF"/>
        </w:rPr>
        <w:t>performance of the SEE</w:t>
      </w:r>
      <w:r w:rsidR="0091795A" w:rsidRPr="00E51918">
        <w:rPr>
          <w:rFonts w:ascii="Arial" w:hAnsi="Arial" w:cs="Arial"/>
          <w:color w:val="333333"/>
          <w:sz w:val="20"/>
          <w:szCs w:val="20"/>
          <w:shd w:val="clear" w:color="auto" w:fill="FFFFFF"/>
        </w:rPr>
        <w:t xml:space="preserve">s. </w:t>
      </w:r>
    </w:p>
    <w:p w:rsidR="006D4666" w:rsidRPr="00E51918" w:rsidRDefault="006D4666" w:rsidP="00E51918">
      <w:pPr>
        <w:pStyle w:val="ListParagraph"/>
        <w:spacing w:after="0" w:line="240" w:lineRule="auto"/>
        <w:rPr>
          <w:rFonts w:ascii="Arial" w:hAnsi="Arial" w:cs="Arial"/>
          <w:color w:val="333333"/>
          <w:sz w:val="20"/>
          <w:szCs w:val="20"/>
          <w:shd w:val="clear" w:color="auto" w:fill="FFFFFF"/>
        </w:rPr>
      </w:pPr>
    </w:p>
    <w:p w:rsidR="00260988" w:rsidRPr="00E51918" w:rsidRDefault="00260988" w:rsidP="00E51918">
      <w:pPr>
        <w:pStyle w:val="ListParagraph"/>
        <w:numPr>
          <w:ilvl w:val="0"/>
          <w:numId w:val="3"/>
        </w:numPr>
        <w:spacing w:after="0" w:line="240" w:lineRule="auto"/>
        <w:rPr>
          <w:rFonts w:ascii="Arial" w:hAnsi="Arial" w:cs="Arial"/>
          <w:color w:val="333333"/>
          <w:sz w:val="20"/>
          <w:szCs w:val="20"/>
          <w:shd w:val="clear" w:color="auto" w:fill="FFFFFF"/>
        </w:rPr>
      </w:pPr>
      <w:r w:rsidRPr="00E51918">
        <w:rPr>
          <w:rFonts w:ascii="Arial" w:hAnsi="Arial" w:cs="Arial"/>
          <w:color w:val="333333"/>
          <w:sz w:val="20"/>
          <w:szCs w:val="20"/>
          <w:shd w:val="clear" w:color="auto" w:fill="FFFFFF"/>
        </w:rPr>
        <w:t xml:space="preserve">On the issue of Social Cohesion, regarding the inclusion of women in the </w:t>
      </w:r>
      <w:r w:rsidR="002B3CE3" w:rsidRPr="00E51918">
        <w:rPr>
          <w:rFonts w:ascii="Arial" w:hAnsi="Arial" w:cs="Arial"/>
          <w:color w:val="333333"/>
          <w:sz w:val="20"/>
          <w:szCs w:val="20"/>
          <w:shd w:val="clear" w:color="auto" w:fill="FFFFFF"/>
        </w:rPr>
        <w:t xml:space="preserve">planned </w:t>
      </w:r>
      <w:r w:rsidRPr="00E51918">
        <w:rPr>
          <w:rFonts w:ascii="Arial" w:hAnsi="Arial" w:cs="Arial"/>
          <w:color w:val="333333"/>
          <w:sz w:val="20"/>
          <w:szCs w:val="20"/>
          <w:shd w:val="clear" w:color="auto" w:fill="FFFFFF"/>
        </w:rPr>
        <w:t xml:space="preserve">targets, there are two ways in which one can look at it. The first is the internal focus approach, which </w:t>
      </w:r>
      <w:r w:rsidR="00307178" w:rsidRPr="00E51918">
        <w:rPr>
          <w:rFonts w:ascii="Arial" w:hAnsi="Arial" w:cs="Arial"/>
          <w:color w:val="333333"/>
          <w:sz w:val="20"/>
          <w:szCs w:val="20"/>
          <w:shd w:val="clear" w:color="auto" w:fill="FFFFFF"/>
        </w:rPr>
        <w:t>is set to achieve 45 percent target.</w:t>
      </w:r>
      <w:r w:rsidRPr="00E51918">
        <w:rPr>
          <w:rFonts w:ascii="Arial" w:hAnsi="Arial" w:cs="Arial"/>
          <w:color w:val="333333"/>
          <w:sz w:val="20"/>
          <w:szCs w:val="20"/>
          <w:shd w:val="clear" w:color="auto" w:fill="FFFFFF"/>
        </w:rPr>
        <w:t xml:space="preserve"> The Department cannot indicate that it will reach 50 percent this financial year due to the number of people that have already occupied the positions. Currently, women constitute 40-46 percent, but when the vacancy occurred at the SMS level, women will be prioritised </w:t>
      </w:r>
      <w:r w:rsidR="00984381" w:rsidRPr="00E51918">
        <w:rPr>
          <w:rFonts w:ascii="Arial" w:hAnsi="Arial" w:cs="Arial"/>
          <w:color w:val="333333"/>
          <w:sz w:val="20"/>
          <w:szCs w:val="20"/>
          <w:shd w:val="clear" w:color="auto" w:fill="FFFFFF"/>
        </w:rPr>
        <w:t xml:space="preserve">in order </w:t>
      </w:r>
      <w:r w:rsidRPr="00E51918">
        <w:rPr>
          <w:rFonts w:ascii="Arial" w:hAnsi="Arial" w:cs="Arial"/>
          <w:color w:val="333333"/>
          <w:sz w:val="20"/>
          <w:szCs w:val="20"/>
          <w:shd w:val="clear" w:color="auto" w:fill="FFFFFF"/>
        </w:rPr>
        <w:t>to reach the target of 50 percent.</w:t>
      </w:r>
    </w:p>
    <w:p w:rsidR="00260988" w:rsidRPr="00E51918" w:rsidRDefault="00260988" w:rsidP="00E51918">
      <w:pPr>
        <w:spacing w:after="0" w:line="240" w:lineRule="auto"/>
        <w:rPr>
          <w:rFonts w:ascii="Arial" w:hAnsi="Arial" w:cs="Arial"/>
          <w:b/>
          <w:color w:val="333333"/>
          <w:sz w:val="20"/>
          <w:szCs w:val="20"/>
          <w:shd w:val="clear" w:color="auto" w:fill="FFFFFF"/>
        </w:rPr>
      </w:pPr>
    </w:p>
    <w:p w:rsidR="006D4666" w:rsidRPr="00E51918" w:rsidRDefault="002B3CE3" w:rsidP="00E51918">
      <w:pPr>
        <w:pStyle w:val="ListParagraph"/>
        <w:numPr>
          <w:ilvl w:val="0"/>
          <w:numId w:val="3"/>
        </w:numPr>
        <w:spacing w:after="0" w:line="240" w:lineRule="auto"/>
        <w:rPr>
          <w:rFonts w:ascii="Arial" w:hAnsi="Arial" w:cs="Arial"/>
          <w:color w:val="333333"/>
          <w:sz w:val="20"/>
          <w:szCs w:val="20"/>
          <w:shd w:val="clear" w:color="auto" w:fill="FFFFFF"/>
        </w:rPr>
      </w:pPr>
      <w:r w:rsidRPr="00E51918">
        <w:rPr>
          <w:rFonts w:ascii="Arial" w:hAnsi="Arial" w:cs="Arial"/>
          <w:color w:val="333333"/>
          <w:sz w:val="20"/>
          <w:szCs w:val="20"/>
          <w:shd w:val="clear" w:color="auto" w:fill="FFFFFF"/>
        </w:rPr>
        <w:t xml:space="preserve">In terms of outward outlook, </w:t>
      </w:r>
      <w:r w:rsidR="003D78BE" w:rsidRPr="00E51918">
        <w:rPr>
          <w:rFonts w:ascii="Arial" w:hAnsi="Arial" w:cs="Arial"/>
          <w:color w:val="333333"/>
          <w:sz w:val="20"/>
          <w:szCs w:val="20"/>
          <w:shd w:val="clear" w:color="auto" w:fill="FFFFFF"/>
        </w:rPr>
        <w:t>t</w:t>
      </w:r>
      <w:r w:rsidRPr="00E51918">
        <w:rPr>
          <w:rFonts w:ascii="Arial" w:hAnsi="Arial" w:cs="Arial"/>
          <w:color w:val="333333"/>
          <w:sz w:val="20"/>
          <w:szCs w:val="20"/>
          <w:shd w:val="clear" w:color="auto" w:fill="FFFFFF"/>
        </w:rPr>
        <w:t xml:space="preserve">he </w:t>
      </w:r>
      <w:r w:rsidR="00260988" w:rsidRPr="00E51918">
        <w:rPr>
          <w:rFonts w:ascii="Arial" w:hAnsi="Arial" w:cs="Arial"/>
          <w:color w:val="333333"/>
          <w:sz w:val="20"/>
          <w:szCs w:val="20"/>
          <w:shd w:val="clear" w:color="auto" w:fill="FFFFFF"/>
        </w:rPr>
        <w:t>DG review</w:t>
      </w:r>
      <w:r w:rsidRPr="00E51918">
        <w:rPr>
          <w:rFonts w:ascii="Arial" w:hAnsi="Arial" w:cs="Arial"/>
          <w:color w:val="333333"/>
          <w:sz w:val="20"/>
          <w:szCs w:val="20"/>
          <w:shd w:val="clear" w:color="auto" w:fill="FFFFFF"/>
        </w:rPr>
        <w:t xml:space="preserve"> report covers issues relating on </w:t>
      </w:r>
      <w:r w:rsidR="00260988" w:rsidRPr="00E51918">
        <w:rPr>
          <w:rFonts w:ascii="Arial" w:hAnsi="Arial" w:cs="Arial"/>
          <w:color w:val="333333"/>
          <w:sz w:val="20"/>
          <w:szCs w:val="20"/>
          <w:shd w:val="clear" w:color="auto" w:fill="FFFFFF"/>
        </w:rPr>
        <w:t>social cohesion</w:t>
      </w:r>
      <w:r w:rsidRPr="00E51918">
        <w:rPr>
          <w:rFonts w:ascii="Arial" w:hAnsi="Arial" w:cs="Arial"/>
          <w:color w:val="333333"/>
          <w:sz w:val="20"/>
          <w:szCs w:val="20"/>
          <w:shd w:val="clear" w:color="auto" w:fill="FFFFFF"/>
        </w:rPr>
        <w:t xml:space="preserve">. The </w:t>
      </w:r>
      <w:r w:rsidR="00260988" w:rsidRPr="00E51918">
        <w:rPr>
          <w:rFonts w:ascii="Arial" w:hAnsi="Arial" w:cs="Arial"/>
          <w:color w:val="333333"/>
          <w:sz w:val="20"/>
          <w:szCs w:val="20"/>
          <w:shd w:val="clear" w:color="auto" w:fill="FFFFFF"/>
        </w:rPr>
        <w:t xml:space="preserve">reviews inspections unpack the representation of women in the workplace. The presentation reflected the number of inspections the Department wants to </w:t>
      </w:r>
      <w:r w:rsidRPr="00E51918">
        <w:rPr>
          <w:rFonts w:ascii="Arial" w:hAnsi="Arial" w:cs="Arial"/>
          <w:color w:val="333333"/>
          <w:sz w:val="20"/>
          <w:szCs w:val="20"/>
          <w:shd w:val="clear" w:color="auto" w:fill="FFFFFF"/>
        </w:rPr>
        <w:t xml:space="preserve">obtain to </w:t>
      </w:r>
      <w:r w:rsidR="00260988" w:rsidRPr="00E51918">
        <w:rPr>
          <w:rFonts w:ascii="Arial" w:hAnsi="Arial" w:cs="Arial"/>
          <w:color w:val="333333"/>
          <w:sz w:val="20"/>
          <w:szCs w:val="20"/>
          <w:shd w:val="clear" w:color="auto" w:fill="FFFFFF"/>
        </w:rPr>
        <w:t xml:space="preserve">ensure the representation of women and men. </w:t>
      </w:r>
      <w:r w:rsidRPr="00E51918">
        <w:rPr>
          <w:rFonts w:ascii="Arial" w:hAnsi="Arial" w:cs="Arial"/>
          <w:color w:val="333333"/>
          <w:sz w:val="20"/>
          <w:szCs w:val="20"/>
          <w:shd w:val="clear" w:color="auto" w:fill="FFFFFF"/>
        </w:rPr>
        <w:t>It was emphasised that w</w:t>
      </w:r>
      <w:r w:rsidR="00260988" w:rsidRPr="00E51918">
        <w:rPr>
          <w:rFonts w:ascii="Arial" w:hAnsi="Arial" w:cs="Arial"/>
          <w:color w:val="333333"/>
          <w:sz w:val="20"/>
          <w:szCs w:val="20"/>
          <w:shd w:val="clear" w:color="auto" w:fill="FFFFFF"/>
        </w:rPr>
        <w:t xml:space="preserve">omen </w:t>
      </w:r>
      <w:r w:rsidRPr="00E51918">
        <w:rPr>
          <w:rFonts w:ascii="Arial" w:hAnsi="Arial" w:cs="Arial"/>
          <w:color w:val="333333"/>
          <w:sz w:val="20"/>
          <w:szCs w:val="20"/>
          <w:shd w:val="clear" w:color="auto" w:fill="FFFFFF"/>
        </w:rPr>
        <w:t xml:space="preserve">representation will be </w:t>
      </w:r>
      <w:r w:rsidR="00260988" w:rsidRPr="00E51918">
        <w:rPr>
          <w:rFonts w:ascii="Arial" w:hAnsi="Arial" w:cs="Arial"/>
          <w:color w:val="333333"/>
          <w:sz w:val="20"/>
          <w:szCs w:val="20"/>
          <w:shd w:val="clear" w:color="auto" w:fill="FFFFFF"/>
        </w:rPr>
        <w:t xml:space="preserve">covered in the employment equity inspections planned </w:t>
      </w:r>
      <w:r w:rsidRPr="00E51918">
        <w:rPr>
          <w:rFonts w:ascii="Arial" w:hAnsi="Arial" w:cs="Arial"/>
          <w:color w:val="333333"/>
          <w:sz w:val="20"/>
          <w:szCs w:val="20"/>
          <w:shd w:val="clear" w:color="auto" w:fill="FFFFFF"/>
        </w:rPr>
        <w:t xml:space="preserve">the current reporting period. </w:t>
      </w:r>
    </w:p>
    <w:p w:rsidR="00BB1761" w:rsidRPr="00E51918" w:rsidRDefault="00BB1761" w:rsidP="00E51918">
      <w:pPr>
        <w:pStyle w:val="ListParagraph"/>
        <w:spacing w:after="0" w:line="240" w:lineRule="auto"/>
        <w:rPr>
          <w:rFonts w:ascii="Arial" w:hAnsi="Arial" w:cs="Arial"/>
          <w:color w:val="333333"/>
          <w:sz w:val="20"/>
          <w:szCs w:val="20"/>
          <w:shd w:val="clear" w:color="auto" w:fill="FFFFFF"/>
        </w:rPr>
      </w:pPr>
    </w:p>
    <w:p w:rsidR="00240644" w:rsidRPr="00E51918" w:rsidRDefault="00240644" w:rsidP="00E51918">
      <w:pPr>
        <w:pStyle w:val="ListParagraph"/>
        <w:numPr>
          <w:ilvl w:val="0"/>
          <w:numId w:val="3"/>
        </w:numPr>
        <w:spacing w:after="0" w:line="240" w:lineRule="auto"/>
        <w:rPr>
          <w:rFonts w:ascii="Arial" w:hAnsi="Arial" w:cs="Arial"/>
          <w:color w:val="333333"/>
          <w:sz w:val="20"/>
          <w:szCs w:val="20"/>
          <w:shd w:val="clear" w:color="auto" w:fill="FFFFFF"/>
        </w:rPr>
      </w:pPr>
      <w:r w:rsidRPr="00E51918">
        <w:rPr>
          <w:rFonts w:ascii="Arial" w:hAnsi="Arial" w:cs="Arial"/>
          <w:color w:val="333333"/>
          <w:sz w:val="20"/>
          <w:szCs w:val="20"/>
          <w:shd w:val="clear" w:color="auto" w:fill="FFFFFF"/>
        </w:rPr>
        <w:t>In term of determining the outcome on inspection</w:t>
      </w:r>
      <w:r w:rsidR="002B3CE3" w:rsidRPr="00E51918">
        <w:rPr>
          <w:rFonts w:ascii="Arial" w:hAnsi="Arial" w:cs="Arial"/>
          <w:color w:val="333333"/>
          <w:sz w:val="20"/>
          <w:szCs w:val="20"/>
          <w:shd w:val="clear" w:color="auto" w:fill="FFFFFF"/>
        </w:rPr>
        <w:t xml:space="preserve"> and reporting. </w:t>
      </w:r>
      <w:r w:rsidRPr="00E51918">
        <w:rPr>
          <w:rFonts w:ascii="Arial" w:hAnsi="Arial" w:cs="Arial"/>
          <w:color w:val="333333"/>
          <w:sz w:val="20"/>
          <w:szCs w:val="20"/>
          <w:shd w:val="clear" w:color="auto" w:fill="FFFFFF"/>
        </w:rPr>
        <w:t xml:space="preserve">The Department reported </w:t>
      </w:r>
      <w:r w:rsidR="00320C20" w:rsidRPr="00E51918">
        <w:rPr>
          <w:rFonts w:ascii="Arial" w:hAnsi="Arial" w:cs="Arial"/>
          <w:color w:val="333333"/>
          <w:sz w:val="20"/>
          <w:szCs w:val="20"/>
          <w:shd w:val="clear" w:color="auto" w:fill="FFFFFF"/>
        </w:rPr>
        <w:t xml:space="preserve">the process to be followed with regard to the </w:t>
      </w:r>
      <w:r w:rsidRPr="00E51918">
        <w:rPr>
          <w:rFonts w:ascii="Arial" w:hAnsi="Arial" w:cs="Arial"/>
          <w:color w:val="333333"/>
          <w:sz w:val="20"/>
          <w:szCs w:val="20"/>
          <w:shd w:val="clear" w:color="auto" w:fill="FFFFFF"/>
        </w:rPr>
        <w:t>outcome</w:t>
      </w:r>
      <w:r w:rsidR="00320C20" w:rsidRPr="00E51918">
        <w:rPr>
          <w:rFonts w:ascii="Arial" w:hAnsi="Arial" w:cs="Arial"/>
          <w:color w:val="333333"/>
          <w:sz w:val="20"/>
          <w:szCs w:val="20"/>
          <w:shd w:val="clear" w:color="auto" w:fill="FFFFFF"/>
        </w:rPr>
        <w:t xml:space="preserve">. </w:t>
      </w:r>
      <w:r w:rsidRPr="00E51918">
        <w:rPr>
          <w:rFonts w:ascii="Arial" w:hAnsi="Arial" w:cs="Arial"/>
          <w:color w:val="333333"/>
          <w:sz w:val="20"/>
          <w:szCs w:val="20"/>
          <w:shd w:val="clear" w:color="auto" w:fill="FFFFFF"/>
        </w:rPr>
        <w:t xml:space="preserve"> </w:t>
      </w:r>
      <w:r w:rsidR="00984381" w:rsidRPr="00E51918">
        <w:rPr>
          <w:rFonts w:ascii="Arial" w:hAnsi="Arial" w:cs="Arial"/>
          <w:color w:val="333333"/>
          <w:sz w:val="20"/>
          <w:szCs w:val="20"/>
          <w:shd w:val="clear" w:color="auto" w:fill="FFFFFF"/>
        </w:rPr>
        <w:t xml:space="preserve">The inspection </w:t>
      </w:r>
      <w:r w:rsidRPr="00E51918">
        <w:rPr>
          <w:rFonts w:ascii="Arial" w:hAnsi="Arial" w:cs="Arial"/>
          <w:color w:val="333333"/>
          <w:sz w:val="20"/>
          <w:szCs w:val="20"/>
          <w:shd w:val="clear" w:color="auto" w:fill="FFFFFF"/>
        </w:rPr>
        <w:t xml:space="preserve">will be provided by the inspectors who will report whether there </w:t>
      </w:r>
      <w:r w:rsidR="00BB1761" w:rsidRPr="00E51918">
        <w:rPr>
          <w:rFonts w:ascii="Arial" w:hAnsi="Arial" w:cs="Arial"/>
          <w:color w:val="333333"/>
          <w:sz w:val="20"/>
          <w:szCs w:val="20"/>
          <w:shd w:val="clear" w:color="auto" w:fill="FFFFFF"/>
        </w:rPr>
        <w:t>is</w:t>
      </w:r>
      <w:r w:rsidRPr="00E51918">
        <w:rPr>
          <w:rFonts w:ascii="Arial" w:hAnsi="Arial" w:cs="Arial"/>
          <w:color w:val="333333"/>
          <w:sz w:val="20"/>
          <w:szCs w:val="20"/>
          <w:shd w:val="clear" w:color="auto" w:fill="FFFFFF"/>
        </w:rPr>
        <w:t xml:space="preserve"> compliance with all pieces of legislat</w:t>
      </w:r>
      <w:r w:rsidR="00307178" w:rsidRPr="00E51918">
        <w:rPr>
          <w:rFonts w:ascii="Arial" w:hAnsi="Arial" w:cs="Arial"/>
          <w:color w:val="333333"/>
          <w:sz w:val="20"/>
          <w:szCs w:val="20"/>
          <w:shd w:val="clear" w:color="auto" w:fill="FFFFFF"/>
        </w:rPr>
        <w:t xml:space="preserve">ion. If there is non-compliance, </w:t>
      </w:r>
      <w:r w:rsidRPr="00E51918">
        <w:rPr>
          <w:rFonts w:ascii="Arial" w:hAnsi="Arial" w:cs="Arial"/>
          <w:color w:val="333333"/>
          <w:sz w:val="20"/>
          <w:szCs w:val="20"/>
          <w:shd w:val="clear" w:color="auto" w:fill="FFFFFF"/>
        </w:rPr>
        <w:t>the inspector is duty-bound to issue a notice of non-</w:t>
      </w:r>
      <w:r w:rsidR="00307178" w:rsidRPr="00E51918">
        <w:rPr>
          <w:rFonts w:ascii="Arial" w:hAnsi="Arial" w:cs="Arial"/>
          <w:color w:val="333333"/>
          <w:sz w:val="20"/>
          <w:szCs w:val="20"/>
          <w:shd w:val="clear" w:color="auto" w:fill="FFFFFF"/>
        </w:rPr>
        <w:t xml:space="preserve"> </w:t>
      </w:r>
      <w:r w:rsidRPr="00E51918">
        <w:rPr>
          <w:rFonts w:ascii="Arial" w:hAnsi="Arial" w:cs="Arial"/>
          <w:color w:val="333333"/>
          <w:sz w:val="20"/>
          <w:szCs w:val="20"/>
          <w:shd w:val="clear" w:color="auto" w:fill="FFFFFF"/>
        </w:rPr>
        <w:t>compliance. If the notice is not complied with, the notice is referred to the statutory services so that it can refer the matter for prosecution to the CCMA and Labour Court.</w:t>
      </w:r>
      <w:r w:rsidR="00320C20" w:rsidRPr="00E51918">
        <w:rPr>
          <w:rFonts w:ascii="Arial" w:eastAsiaTheme="minorEastAsia" w:hAnsi="Arial" w:cs="Arial"/>
          <w:sz w:val="20"/>
          <w:szCs w:val="20"/>
        </w:rPr>
        <w:t xml:space="preserve"> Part of the reports generate a reflection on different pieces of legislation that is</w:t>
      </w:r>
      <w:r w:rsidR="00984381" w:rsidRPr="00E51918">
        <w:rPr>
          <w:rFonts w:ascii="Arial" w:eastAsiaTheme="minorEastAsia" w:hAnsi="Arial" w:cs="Arial"/>
          <w:sz w:val="20"/>
          <w:szCs w:val="20"/>
        </w:rPr>
        <w:t xml:space="preserve"> to </w:t>
      </w:r>
      <w:r w:rsidR="00320C20" w:rsidRPr="00E51918">
        <w:rPr>
          <w:rFonts w:ascii="Arial" w:eastAsiaTheme="minorEastAsia" w:hAnsi="Arial" w:cs="Arial"/>
          <w:sz w:val="20"/>
          <w:szCs w:val="20"/>
        </w:rPr>
        <w:t>administer the level of compliance with each legislation per province. The quarterly reports will be provided to the Committee</w:t>
      </w:r>
      <w:r w:rsidR="00984381" w:rsidRPr="00E51918">
        <w:rPr>
          <w:rFonts w:ascii="Arial" w:eastAsiaTheme="minorEastAsia" w:hAnsi="Arial" w:cs="Arial"/>
          <w:sz w:val="20"/>
          <w:szCs w:val="20"/>
        </w:rPr>
        <w:t xml:space="preserve"> in this regard.</w:t>
      </w:r>
    </w:p>
    <w:p w:rsidR="00984381" w:rsidRPr="00E51918" w:rsidRDefault="00984381" w:rsidP="00E51918">
      <w:pPr>
        <w:pStyle w:val="ListParagraph"/>
        <w:spacing w:after="0" w:line="240" w:lineRule="auto"/>
        <w:rPr>
          <w:rFonts w:ascii="Arial" w:hAnsi="Arial" w:cs="Arial"/>
          <w:color w:val="333333"/>
          <w:sz w:val="20"/>
          <w:szCs w:val="20"/>
          <w:shd w:val="clear" w:color="auto" w:fill="FFFFFF"/>
        </w:rPr>
      </w:pPr>
    </w:p>
    <w:p w:rsidR="00EA0773" w:rsidRPr="00E51918" w:rsidRDefault="00EA0773" w:rsidP="00E51918">
      <w:pPr>
        <w:pStyle w:val="ListParagraph"/>
        <w:numPr>
          <w:ilvl w:val="0"/>
          <w:numId w:val="3"/>
        </w:numPr>
        <w:spacing w:after="0" w:line="240" w:lineRule="auto"/>
        <w:rPr>
          <w:rFonts w:ascii="Arial" w:hAnsi="Arial" w:cs="Arial"/>
          <w:sz w:val="20"/>
          <w:szCs w:val="20"/>
          <w:lang w:val="en-GB" w:eastAsia="en-GB"/>
        </w:rPr>
      </w:pPr>
      <w:r w:rsidRPr="00E51918">
        <w:rPr>
          <w:rFonts w:ascii="Arial" w:hAnsi="Arial" w:cs="Arial"/>
          <w:color w:val="333333"/>
          <w:sz w:val="20"/>
          <w:szCs w:val="20"/>
          <w:shd w:val="clear" w:color="auto" w:fill="FFFFFF"/>
        </w:rPr>
        <w:t xml:space="preserve">In </w:t>
      </w:r>
      <w:r w:rsidR="00053D54" w:rsidRPr="00E51918">
        <w:rPr>
          <w:rFonts w:ascii="Arial" w:hAnsi="Arial" w:cs="Arial"/>
          <w:color w:val="333333"/>
          <w:sz w:val="20"/>
          <w:szCs w:val="20"/>
          <w:shd w:val="clear" w:color="auto" w:fill="FFFFFF"/>
        </w:rPr>
        <w:t xml:space="preserve">terms of </w:t>
      </w:r>
      <w:r w:rsidRPr="00E51918">
        <w:rPr>
          <w:rFonts w:ascii="Arial" w:hAnsi="Arial" w:cs="Arial"/>
          <w:color w:val="333333"/>
          <w:sz w:val="20"/>
          <w:szCs w:val="20"/>
          <w:shd w:val="clear" w:color="auto" w:fill="FFFFFF"/>
        </w:rPr>
        <w:t>the report on structural reforms and</w:t>
      </w:r>
      <w:r w:rsidR="00053D54" w:rsidRPr="00E51918">
        <w:rPr>
          <w:rFonts w:ascii="Arial" w:hAnsi="Arial" w:cs="Arial"/>
          <w:color w:val="333333"/>
          <w:sz w:val="20"/>
          <w:szCs w:val="20"/>
          <w:shd w:val="clear" w:color="auto" w:fill="FFFFFF"/>
        </w:rPr>
        <w:t xml:space="preserve"> on </w:t>
      </w:r>
      <w:r w:rsidRPr="00E51918">
        <w:rPr>
          <w:rFonts w:ascii="Arial" w:hAnsi="Arial" w:cs="Arial"/>
          <w:color w:val="333333"/>
          <w:sz w:val="20"/>
          <w:szCs w:val="20"/>
          <w:shd w:val="clear" w:color="auto" w:fill="FFFFFF"/>
        </w:rPr>
        <w:t xml:space="preserve">how they plan to create jobs, </w:t>
      </w:r>
      <w:r w:rsidR="00053D54" w:rsidRPr="00E51918">
        <w:rPr>
          <w:rFonts w:ascii="Arial" w:hAnsi="Arial" w:cs="Arial"/>
          <w:color w:val="333333"/>
          <w:sz w:val="20"/>
          <w:szCs w:val="20"/>
          <w:shd w:val="clear" w:color="auto" w:fill="FFFFFF"/>
        </w:rPr>
        <w:t xml:space="preserve">the Department indicated that </w:t>
      </w:r>
      <w:r w:rsidRPr="00E51918">
        <w:rPr>
          <w:rFonts w:ascii="Arial" w:hAnsi="Arial" w:cs="Arial"/>
          <w:color w:val="333333"/>
          <w:sz w:val="20"/>
          <w:szCs w:val="20"/>
          <w:shd w:val="clear" w:color="auto" w:fill="FFFFFF"/>
        </w:rPr>
        <w:t xml:space="preserve">the reason the President wanted a social compact </w:t>
      </w:r>
      <w:r w:rsidR="00984381" w:rsidRPr="00E51918">
        <w:rPr>
          <w:rFonts w:ascii="Arial" w:hAnsi="Arial" w:cs="Arial"/>
          <w:color w:val="333333"/>
          <w:sz w:val="20"/>
          <w:szCs w:val="20"/>
          <w:shd w:val="clear" w:color="auto" w:fill="FFFFFF"/>
        </w:rPr>
        <w:t xml:space="preserve">was to </w:t>
      </w:r>
      <w:r w:rsidRPr="00E51918">
        <w:rPr>
          <w:rFonts w:ascii="Arial" w:hAnsi="Arial" w:cs="Arial"/>
          <w:color w:val="333333"/>
          <w:sz w:val="20"/>
          <w:szCs w:val="20"/>
          <w:shd w:val="clear" w:color="auto" w:fill="FFFFFF"/>
        </w:rPr>
        <w:t>deal with the issue of unemployment</w:t>
      </w:r>
      <w:r w:rsidR="00674A30" w:rsidRPr="00E51918">
        <w:rPr>
          <w:rFonts w:ascii="Arial" w:hAnsi="Arial" w:cs="Arial"/>
          <w:color w:val="333333"/>
          <w:sz w:val="20"/>
          <w:szCs w:val="20"/>
          <w:shd w:val="clear" w:color="auto" w:fill="FFFFFF"/>
        </w:rPr>
        <w:t xml:space="preserve">, </w:t>
      </w:r>
      <w:r w:rsidRPr="00E51918">
        <w:rPr>
          <w:rFonts w:ascii="Arial" w:hAnsi="Arial" w:cs="Arial"/>
          <w:color w:val="333333"/>
          <w:sz w:val="20"/>
          <w:szCs w:val="20"/>
          <w:shd w:val="clear" w:color="auto" w:fill="FFFFFF"/>
        </w:rPr>
        <w:t>poverty</w:t>
      </w:r>
      <w:r w:rsidR="00674A30" w:rsidRPr="00E51918">
        <w:rPr>
          <w:rFonts w:ascii="Arial" w:hAnsi="Arial" w:cs="Arial"/>
          <w:color w:val="333333"/>
          <w:sz w:val="20"/>
          <w:szCs w:val="20"/>
          <w:shd w:val="clear" w:color="auto" w:fill="FFFFFF"/>
        </w:rPr>
        <w:t xml:space="preserve"> and inequality</w:t>
      </w:r>
      <w:r w:rsidRPr="00E51918">
        <w:rPr>
          <w:rFonts w:ascii="Arial" w:hAnsi="Arial" w:cs="Arial"/>
          <w:color w:val="333333"/>
          <w:sz w:val="20"/>
          <w:szCs w:val="20"/>
          <w:shd w:val="clear" w:color="auto" w:fill="FFFFFF"/>
        </w:rPr>
        <w:t>. Additionally, the social partners and government agreed on an economic recovery plan to advance economic recovery. They are all working hard to ensure the commitments</w:t>
      </w:r>
      <w:r w:rsidR="00053D54" w:rsidRPr="00E51918">
        <w:rPr>
          <w:rFonts w:ascii="Arial" w:hAnsi="Arial" w:cs="Arial"/>
          <w:color w:val="333333"/>
          <w:sz w:val="20"/>
          <w:szCs w:val="20"/>
          <w:shd w:val="clear" w:color="auto" w:fill="FFFFFF"/>
        </w:rPr>
        <w:t xml:space="preserve"> </w:t>
      </w:r>
      <w:r w:rsidR="00674A30" w:rsidRPr="00E51918">
        <w:rPr>
          <w:rFonts w:ascii="Arial" w:hAnsi="Arial" w:cs="Arial"/>
          <w:color w:val="333333"/>
          <w:sz w:val="20"/>
          <w:szCs w:val="20"/>
          <w:shd w:val="clear" w:color="auto" w:fill="FFFFFF"/>
        </w:rPr>
        <w:t xml:space="preserve">made are realised. </w:t>
      </w:r>
      <w:r w:rsidRPr="00E51918">
        <w:rPr>
          <w:rFonts w:ascii="Arial" w:hAnsi="Arial" w:cs="Arial"/>
          <w:color w:val="333333"/>
          <w:sz w:val="20"/>
          <w:szCs w:val="20"/>
          <w:shd w:val="clear" w:color="auto" w:fill="FFFFFF"/>
        </w:rPr>
        <w:t xml:space="preserve">More than R11 billion has been made available by the President to support </w:t>
      </w:r>
      <w:r w:rsidR="00674A30" w:rsidRPr="00E51918">
        <w:rPr>
          <w:rFonts w:ascii="Arial" w:hAnsi="Arial" w:cs="Arial"/>
          <w:color w:val="333333"/>
          <w:sz w:val="20"/>
          <w:szCs w:val="20"/>
          <w:shd w:val="clear" w:color="auto" w:fill="FFFFFF"/>
        </w:rPr>
        <w:t>P</w:t>
      </w:r>
      <w:r w:rsidRPr="00E51918">
        <w:rPr>
          <w:rFonts w:ascii="Arial" w:hAnsi="Arial" w:cs="Arial"/>
          <w:color w:val="333333"/>
          <w:sz w:val="20"/>
          <w:szCs w:val="20"/>
          <w:shd w:val="clear" w:color="auto" w:fill="FFFFFF"/>
        </w:rPr>
        <w:t xml:space="preserve">ublic </w:t>
      </w:r>
      <w:r w:rsidR="00674A30" w:rsidRPr="00E51918">
        <w:rPr>
          <w:rFonts w:ascii="Arial" w:hAnsi="Arial" w:cs="Arial"/>
          <w:color w:val="333333"/>
          <w:sz w:val="20"/>
          <w:szCs w:val="20"/>
          <w:shd w:val="clear" w:color="auto" w:fill="FFFFFF"/>
        </w:rPr>
        <w:t>E</w:t>
      </w:r>
      <w:r w:rsidRPr="00E51918">
        <w:rPr>
          <w:rFonts w:ascii="Arial" w:hAnsi="Arial" w:cs="Arial"/>
          <w:color w:val="333333"/>
          <w:sz w:val="20"/>
          <w:szCs w:val="20"/>
          <w:shd w:val="clear" w:color="auto" w:fill="FFFFFF"/>
        </w:rPr>
        <w:t xml:space="preserve">mployment </w:t>
      </w:r>
      <w:r w:rsidR="00674A30" w:rsidRPr="00E51918">
        <w:rPr>
          <w:rFonts w:ascii="Arial" w:hAnsi="Arial" w:cs="Arial"/>
          <w:color w:val="333333"/>
          <w:sz w:val="20"/>
          <w:szCs w:val="20"/>
          <w:shd w:val="clear" w:color="auto" w:fill="FFFFFF"/>
        </w:rPr>
        <w:t>S</w:t>
      </w:r>
      <w:r w:rsidRPr="00E51918">
        <w:rPr>
          <w:rFonts w:ascii="Arial" w:hAnsi="Arial" w:cs="Arial"/>
          <w:color w:val="333333"/>
          <w:sz w:val="20"/>
          <w:szCs w:val="20"/>
          <w:shd w:val="clear" w:color="auto" w:fill="FFFFFF"/>
        </w:rPr>
        <w:t>ervices. Those are jobs that are not sustainable but they are initiatives that will induce jobs in areas with no jobs and keep the youth engaged through the job opportunities offered by the programmes. Another way they plan to create jobs is through the pathway management network, which will provide young people with access to job opportunities.</w:t>
      </w:r>
    </w:p>
    <w:p w:rsidR="00984381" w:rsidRPr="00E51918" w:rsidRDefault="00984381" w:rsidP="00E51918">
      <w:pPr>
        <w:pStyle w:val="ListParagraph"/>
        <w:spacing w:after="0" w:line="240" w:lineRule="auto"/>
        <w:ind w:left="502"/>
        <w:rPr>
          <w:rFonts w:ascii="Arial" w:hAnsi="Arial" w:cs="Arial"/>
          <w:sz w:val="20"/>
          <w:szCs w:val="20"/>
          <w:lang w:val="en-GB" w:eastAsia="en-GB"/>
        </w:rPr>
      </w:pPr>
    </w:p>
    <w:p w:rsidR="00053D54" w:rsidRPr="00E51918" w:rsidRDefault="00984381" w:rsidP="00E51918">
      <w:pPr>
        <w:pStyle w:val="ListParagraph"/>
        <w:numPr>
          <w:ilvl w:val="0"/>
          <w:numId w:val="3"/>
        </w:numPr>
        <w:tabs>
          <w:tab w:val="left" w:pos="2475"/>
        </w:tabs>
        <w:spacing w:after="0" w:line="240" w:lineRule="auto"/>
        <w:rPr>
          <w:rFonts w:ascii="Arial" w:eastAsia="Calibri" w:hAnsi="Arial" w:cs="Arial"/>
          <w:color w:val="000000"/>
          <w:spacing w:val="6"/>
          <w:sz w:val="20"/>
          <w:szCs w:val="20"/>
          <w:lang w:val="en-GB" w:eastAsia="en-GB"/>
        </w:rPr>
      </w:pPr>
      <w:r w:rsidRPr="00E51918">
        <w:rPr>
          <w:rFonts w:ascii="Arial" w:hAnsi="Arial" w:cs="Arial"/>
          <w:color w:val="333333"/>
          <w:sz w:val="20"/>
          <w:szCs w:val="20"/>
          <w:shd w:val="clear" w:color="auto" w:fill="FFFFFF"/>
        </w:rPr>
        <w:t>W</w:t>
      </w:r>
      <w:r w:rsidR="00053D54" w:rsidRPr="00E51918">
        <w:rPr>
          <w:rFonts w:ascii="Arial" w:hAnsi="Arial" w:cs="Arial"/>
          <w:color w:val="333333"/>
          <w:sz w:val="20"/>
          <w:szCs w:val="20"/>
          <w:shd w:val="clear" w:color="auto" w:fill="FFFFFF"/>
        </w:rPr>
        <w:t xml:space="preserve">ith regard to the concern raised about the </w:t>
      </w:r>
      <w:r w:rsidR="00E43402" w:rsidRPr="00E51918">
        <w:rPr>
          <w:rFonts w:ascii="Arial" w:hAnsi="Arial" w:cs="Arial"/>
          <w:color w:val="333333"/>
          <w:sz w:val="20"/>
          <w:szCs w:val="20"/>
          <w:shd w:val="clear" w:color="auto" w:fill="FFFFFF"/>
        </w:rPr>
        <w:t>teacher’s</w:t>
      </w:r>
      <w:r w:rsidR="00053D54" w:rsidRPr="00E51918">
        <w:rPr>
          <w:rFonts w:ascii="Arial" w:hAnsi="Arial" w:cs="Arial"/>
          <w:color w:val="333333"/>
          <w:sz w:val="20"/>
          <w:szCs w:val="20"/>
          <w:shd w:val="clear" w:color="auto" w:fill="FFFFFF"/>
        </w:rPr>
        <w:t xml:space="preserve"> assistants that are in the process of signing t</w:t>
      </w:r>
      <w:r w:rsidR="00E43402" w:rsidRPr="00E51918">
        <w:rPr>
          <w:rFonts w:ascii="Arial" w:hAnsi="Arial" w:cs="Arial"/>
          <w:color w:val="333333"/>
          <w:sz w:val="20"/>
          <w:szCs w:val="20"/>
          <w:shd w:val="clear" w:color="auto" w:fill="FFFFFF"/>
        </w:rPr>
        <w:t>heir contracts for the third and more</w:t>
      </w:r>
      <w:r w:rsidRPr="00E51918">
        <w:rPr>
          <w:rFonts w:ascii="Arial" w:hAnsi="Arial" w:cs="Arial"/>
          <w:color w:val="333333"/>
          <w:sz w:val="20"/>
          <w:szCs w:val="20"/>
          <w:shd w:val="clear" w:color="auto" w:fill="FFFFFF"/>
        </w:rPr>
        <w:t xml:space="preserve"> time</w:t>
      </w:r>
      <w:r w:rsidR="00E43402" w:rsidRPr="00E51918">
        <w:rPr>
          <w:rFonts w:ascii="Arial" w:hAnsi="Arial" w:cs="Arial"/>
          <w:color w:val="333333"/>
          <w:sz w:val="20"/>
          <w:szCs w:val="20"/>
          <w:shd w:val="clear" w:color="auto" w:fill="FFFFFF"/>
        </w:rPr>
        <w:t>. The Department responded</w:t>
      </w:r>
      <w:r w:rsidR="00053D54" w:rsidRPr="00E51918">
        <w:rPr>
          <w:rFonts w:ascii="Arial" w:hAnsi="Arial" w:cs="Arial"/>
          <w:color w:val="333333"/>
          <w:sz w:val="20"/>
          <w:szCs w:val="20"/>
          <w:shd w:val="clear" w:color="auto" w:fill="FFFFFF"/>
        </w:rPr>
        <w:t xml:space="preserve"> by highlighting that the teacher's assistant</w:t>
      </w:r>
      <w:r w:rsidR="00FF483D" w:rsidRPr="00E51918">
        <w:rPr>
          <w:rFonts w:ascii="Arial" w:hAnsi="Arial" w:cs="Arial"/>
          <w:color w:val="333333"/>
          <w:sz w:val="20"/>
          <w:szCs w:val="20"/>
          <w:shd w:val="clear" w:color="auto" w:fill="FFFFFF"/>
        </w:rPr>
        <w:t xml:space="preserve">s programme </w:t>
      </w:r>
      <w:r w:rsidR="00053D54" w:rsidRPr="00E51918">
        <w:rPr>
          <w:rFonts w:ascii="Arial" w:hAnsi="Arial" w:cs="Arial"/>
          <w:color w:val="333333"/>
          <w:sz w:val="20"/>
          <w:szCs w:val="20"/>
          <w:shd w:val="clear" w:color="auto" w:fill="FFFFFF"/>
        </w:rPr>
        <w:t xml:space="preserve">is a public employment programme with a </w:t>
      </w:r>
      <w:r w:rsidR="00FF483D" w:rsidRPr="00E51918">
        <w:rPr>
          <w:rFonts w:ascii="Arial" w:hAnsi="Arial" w:cs="Arial"/>
          <w:color w:val="333333"/>
          <w:sz w:val="20"/>
          <w:szCs w:val="20"/>
          <w:shd w:val="clear" w:color="auto" w:fill="FFFFFF"/>
        </w:rPr>
        <w:t xml:space="preserve">stipulated </w:t>
      </w:r>
      <w:r w:rsidR="00053D54" w:rsidRPr="00E51918">
        <w:rPr>
          <w:rFonts w:ascii="Arial" w:hAnsi="Arial" w:cs="Arial"/>
          <w:color w:val="333333"/>
          <w:sz w:val="20"/>
          <w:szCs w:val="20"/>
          <w:shd w:val="clear" w:color="auto" w:fill="FFFFFF"/>
        </w:rPr>
        <w:t xml:space="preserve">duration. The deeming provision states when there is a clear timeframe of when the contract will start and end, then they would not apply the provisions as they would in ordinary circumstances where the contracts did not have a specific ending date. Secondly, there is a justification to expect that </w:t>
      </w:r>
      <w:r w:rsidR="004409AB" w:rsidRPr="00E51918">
        <w:rPr>
          <w:rFonts w:ascii="Arial" w:hAnsi="Arial" w:cs="Arial"/>
          <w:color w:val="333333"/>
          <w:sz w:val="20"/>
          <w:szCs w:val="20"/>
          <w:shd w:val="clear" w:color="auto" w:fill="FFFFFF"/>
        </w:rPr>
        <w:t>teacher</w:t>
      </w:r>
      <w:r w:rsidR="00FF483D" w:rsidRPr="00E51918">
        <w:rPr>
          <w:rFonts w:ascii="Arial" w:hAnsi="Arial" w:cs="Arial"/>
          <w:color w:val="333333"/>
          <w:sz w:val="20"/>
          <w:szCs w:val="20"/>
          <w:shd w:val="clear" w:color="auto" w:fill="FFFFFF"/>
        </w:rPr>
        <w:t xml:space="preserve">’ assistants </w:t>
      </w:r>
      <w:r w:rsidR="004409AB" w:rsidRPr="00E51918">
        <w:rPr>
          <w:rFonts w:ascii="Arial" w:hAnsi="Arial" w:cs="Arial"/>
          <w:color w:val="333333"/>
          <w:sz w:val="20"/>
          <w:szCs w:val="20"/>
          <w:shd w:val="clear" w:color="auto" w:fill="FFFFFF"/>
        </w:rPr>
        <w:t>will</w:t>
      </w:r>
      <w:r w:rsidR="00053D54" w:rsidRPr="00E51918">
        <w:rPr>
          <w:rFonts w:ascii="Arial" w:hAnsi="Arial" w:cs="Arial"/>
          <w:color w:val="333333"/>
          <w:sz w:val="20"/>
          <w:szCs w:val="20"/>
          <w:shd w:val="clear" w:color="auto" w:fill="FFFFFF"/>
        </w:rPr>
        <w:t xml:space="preserve"> be employed on a full-time basis because it is in the interest of all of them to be employed full-time. However, it is a matter of </w:t>
      </w:r>
      <w:r w:rsidR="00674A30" w:rsidRPr="00E51918">
        <w:rPr>
          <w:rFonts w:ascii="Arial" w:hAnsi="Arial" w:cs="Arial"/>
          <w:color w:val="333333"/>
          <w:sz w:val="20"/>
          <w:szCs w:val="20"/>
          <w:shd w:val="clear" w:color="auto" w:fill="FFFFFF"/>
        </w:rPr>
        <w:t xml:space="preserve">public interest </w:t>
      </w:r>
      <w:r w:rsidR="00053D54" w:rsidRPr="00E51918">
        <w:rPr>
          <w:rFonts w:ascii="Arial" w:hAnsi="Arial" w:cs="Arial"/>
          <w:color w:val="333333"/>
          <w:sz w:val="20"/>
          <w:szCs w:val="20"/>
          <w:shd w:val="clear" w:color="auto" w:fill="FFFFFF"/>
        </w:rPr>
        <w:t>whether they can take the test at the CCMA or Labour Court. The programme is not any different from the E</w:t>
      </w:r>
      <w:r w:rsidR="00674A30" w:rsidRPr="00E51918">
        <w:rPr>
          <w:rFonts w:ascii="Arial" w:hAnsi="Arial" w:cs="Arial"/>
          <w:color w:val="333333"/>
          <w:sz w:val="20"/>
          <w:szCs w:val="20"/>
          <w:shd w:val="clear" w:color="auto" w:fill="FFFFFF"/>
        </w:rPr>
        <w:t>xpanded Public Works Programme, i</w:t>
      </w:r>
      <w:r w:rsidR="00053D54" w:rsidRPr="00E51918">
        <w:rPr>
          <w:rFonts w:ascii="Arial" w:hAnsi="Arial" w:cs="Arial"/>
          <w:color w:val="333333"/>
          <w:sz w:val="20"/>
          <w:szCs w:val="20"/>
          <w:shd w:val="clear" w:color="auto" w:fill="FFFFFF"/>
        </w:rPr>
        <w:t xml:space="preserve">t is a skill-based programme. The issue is that skill-based programmes are viewed as employment because people get paid and regard it as remuneration. </w:t>
      </w:r>
    </w:p>
    <w:p w:rsidR="00053D54" w:rsidRPr="00E51918" w:rsidRDefault="00053D54" w:rsidP="00E51918">
      <w:pPr>
        <w:tabs>
          <w:tab w:val="left" w:pos="2475"/>
        </w:tabs>
        <w:spacing w:after="0" w:line="240" w:lineRule="auto"/>
        <w:rPr>
          <w:rFonts w:ascii="Arial" w:eastAsia="Calibri" w:hAnsi="Arial" w:cs="Arial"/>
          <w:b/>
          <w:color w:val="000000"/>
          <w:spacing w:val="6"/>
          <w:sz w:val="20"/>
          <w:szCs w:val="20"/>
          <w:lang w:val="en-GB" w:eastAsia="en-GB"/>
        </w:rPr>
      </w:pPr>
    </w:p>
    <w:p w:rsidR="00F54155" w:rsidRPr="00E51918" w:rsidRDefault="00E43402" w:rsidP="00E51918">
      <w:pPr>
        <w:pStyle w:val="ListParagraph"/>
        <w:numPr>
          <w:ilvl w:val="0"/>
          <w:numId w:val="3"/>
        </w:numPr>
        <w:tabs>
          <w:tab w:val="left" w:pos="2475"/>
        </w:tabs>
        <w:spacing w:after="0" w:line="240" w:lineRule="auto"/>
        <w:rPr>
          <w:rFonts w:ascii="Arial" w:eastAsia="Calibri" w:hAnsi="Arial" w:cs="Arial"/>
          <w:color w:val="000000"/>
          <w:spacing w:val="6"/>
          <w:sz w:val="20"/>
          <w:szCs w:val="20"/>
          <w:lang w:val="en-GB" w:eastAsia="en-GB"/>
        </w:rPr>
      </w:pPr>
      <w:r w:rsidRPr="00E51918">
        <w:rPr>
          <w:rFonts w:ascii="Arial" w:hAnsi="Arial" w:cs="Arial"/>
          <w:color w:val="333333"/>
          <w:sz w:val="20"/>
          <w:szCs w:val="20"/>
          <w:shd w:val="clear" w:color="auto" w:fill="FFFFFF"/>
        </w:rPr>
        <w:t xml:space="preserve">On the impact of the </w:t>
      </w:r>
      <w:r w:rsidRPr="00E51918">
        <w:rPr>
          <w:rFonts w:ascii="Arial" w:hAnsi="Arial" w:cs="Arial"/>
          <w:i/>
          <w:color w:val="333333"/>
          <w:sz w:val="20"/>
          <w:szCs w:val="20"/>
          <w:shd w:val="clear" w:color="auto" w:fill="FFFFFF"/>
        </w:rPr>
        <w:t xml:space="preserve">Labour Market Policy </w:t>
      </w:r>
      <w:r w:rsidR="00FF483D" w:rsidRPr="00E51918">
        <w:rPr>
          <w:rFonts w:ascii="Arial" w:hAnsi="Arial" w:cs="Arial"/>
          <w:i/>
          <w:color w:val="333333"/>
          <w:sz w:val="20"/>
          <w:szCs w:val="20"/>
          <w:shd w:val="clear" w:color="auto" w:fill="FFFFFF"/>
        </w:rPr>
        <w:t xml:space="preserve">and </w:t>
      </w:r>
      <w:r w:rsidRPr="00E51918">
        <w:rPr>
          <w:rFonts w:ascii="Arial" w:hAnsi="Arial" w:cs="Arial"/>
          <w:i/>
          <w:color w:val="333333"/>
          <w:sz w:val="20"/>
          <w:szCs w:val="20"/>
          <w:shd w:val="clear" w:color="auto" w:fill="FFFFFF"/>
        </w:rPr>
        <w:t>Industrial Relations</w:t>
      </w:r>
      <w:r w:rsidRPr="00E51918">
        <w:rPr>
          <w:rFonts w:ascii="Arial" w:hAnsi="Arial" w:cs="Arial"/>
          <w:color w:val="333333"/>
          <w:sz w:val="20"/>
          <w:szCs w:val="20"/>
          <w:shd w:val="clear" w:color="auto" w:fill="FFFFFF"/>
        </w:rPr>
        <w:t xml:space="preserve"> (LP&amp;IR) reports o</w:t>
      </w:r>
      <w:r w:rsidR="00984381" w:rsidRPr="00E51918">
        <w:rPr>
          <w:rFonts w:ascii="Arial" w:hAnsi="Arial" w:cs="Arial"/>
          <w:color w:val="333333"/>
          <w:sz w:val="20"/>
          <w:szCs w:val="20"/>
          <w:shd w:val="clear" w:color="auto" w:fill="FFFFFF"/>
        </w:rPr>
        <w:t>n</w:t>
      </w:r>
      <w:r w:rsidRPr="00E51918">
        <w:rPr>
          <w:rFonts w:ascii="Arial" w:hAnsi="Arial" w:cs="Arial"/>
          <w:color w:val="333333"/>
          <w:sz w:val="20"/>
          <w:szCs w:val="20"/>
          <w:shd w:val="clear" w:color="auto" w:fill="FFFFFF"/>
        </w:rPr>
        <w:t xml:space="preserve"> market intelligence produced as it relates to policy development, and Industrial Action</w:t>
      </w:r>
      <w:r w:rsidR="00062113" w:rsidRPr="00E51918">
        <w:rPr>
          <w:rFonts w:ascii="Arial" w:hAnsi="Arial" w:cs="Arial"/>
          <w:color w:val="333333"/>
          <w:sz w:val="20"/>
          <w:szCs w:val="20"/>
          <w:shd w:val="clear" w:color="auto" w:fill="FFFFFF"/>
        </w:rPr>
        <w:t>.</w:t>
      </w:r>
      <w:r w:rsidRPr="00E51918">
        <w:rPr>
          <w:rFonts w:ascii="Arial" w:hAnsi="Arial" w:cs="Arial"/>
          <w:color w:val="333333"/>
          <w:sz w:val="20"/>
          <w:szCs w:val="20"/>
          <w:shd w:val="clear" w:color="auto" w:fill="FFFFFF"/>
        </w:rPr>
        <w:t xml:space="preserve"> </w:t>
      </w:r>
      <w:r w:rsidR="00062113" w:rsidRPr="00E51918">
        <w:rPr>
          <w:rFonts w:ascii="Arial" w:hAnsi="Arial" w:cs="Arial"/>
          <w:color w:val="333333"/>
          <w:sz w:val="20"/>
          <w:szCs w:val="20"/>
          <w:shd w:val="clear" w:color="auto" w:fill="FFFFFF"/>
        </w:rPr>
        <w:t xml:space="preserve">The report </w:t>
      </w:r>
      <w:r w:rsidRPr="00E51918">
        <w:rPr>
          <w:rFonts w:ascii="Arial" w:hAnsi="Arial" w:cs="Arial"/>
          <w:color w:val="333333"/>
          <w:sz w:val="20"/>
          <w:szCs w:val="20"/>
          <w:shd w:val="clear" w:color="auto" w:fill="FFFFFF"/>
        </w:rPr>
        <w:t>by the Department tells</w:t>
      </w:r>
      <w:r w:rsidR="00C31BB0" w:rsidRPr="00E51918">
        <w:rPr>
          <w:rFonts w:ascii="Arial" w:hAnsi="Arial" w:cs="Arial"/>
          <w:color w:val="333333"/>
          <w:sz w:val="20"/>
          <w:szCs w:val="20"/>
          <w:shd w:val="clear" w:color="auto" w:fill="FFFFFF"/>
        </w:rPr>
        <w:t xml:space="preserve"> </w:t>
      </w:r>
      <w:r w:rsidRPr="00E51918">
        <w:rPr>
          <w:rFonts w:ascii="Arial" w:hAnsi="Arial" w:cs="Arial"/>
          <w:color w:val="333333"/>
          <w:sz w:val="20"/>
          <w:szCs w:val="20"/>
          <w:shd w:val="clear" w:color="auto" w:fill="FFFFFF"/>
        </w:rPr>
        <w:t xml:space="preserve">how </w:t>
      </w:r>
      <w:r w:rsidR="00117FF3" w:rsidRPr="00E51918">
        <w:rPr>
          <w:rFonts w:ascii="Arial" w:hAnsi="Arial" w:cs="Arial"/>
          <w:color w:val="333333"/>
          <w:sz w:val="20"/>
          <w:szCs w:val="20"/>
          <w:shd w:val="clear" w:color="auto" w:fill="FFFFFF"/>
        </w:rPr>
        <w:t xml:space="preserve">the </w:t>
      </w:r>
      <w:r w:rsidRPr="00E51918">
        <w:rPr>
          <w:rFonts w:ascii="Arial" w:hAnsi="Arial" w:cs="Arial"/>
          <w:color w:val="333333"/>
          <w:sz w:val="20"/>
          <w:szCs w:val="20"/>
          <w:shd w:val="clear" w:color="auto" w:fill="FFFFFF"/>
        </w:rPr>
        <w:t>market players, employers and organised labour work. What the Department can do to reduce instability in the labour market. CCMA has a programme to prevent disputes before they occur. The intelligence they use comes from the information generated by the Department. Additionally, the information helps them develop evidence-based policies. Moreover, some of the administrative data generated are sometimes used by Stats</w:t>
      </w:r>
      <w:r w:rsidR="00FF483D" w:rsidRPr="00E51918">
        <w:rPr>
          <w:rFonts w:ascii="Arial" w:hAnsi="Arial" w:cs="Arial"/>
          <w:color w:val="333333"/>
          <w:sz w:val="20"/>
          <w:szCs w:val="20"/>
          <w:shd w:val="clear" w:color="auto" w:fill="FFFFFF"/>
        </w:rPr>
        <w:t>-</w:t>
      </w:r>
      <w:r w:rsidRPr="00E51918">
        <w:rPr>
          <w:rFonts w:ascii="Arial" w:hAnsi="Arial" w:cs="Arial"/>
          <w:color w:val="333333"/>
          <w:sz w:val="20"/>
          <w:szCs w:val="20"/>
          <w:shd w:val="clear" w:color="auto" w:fill="FFFFFF"/>
        </w:rPr>
        <w:t>SA to generate the quarterly labour force survey.</w:t>
      </w:r>
    </w:p>
    <w:p w:rsidR="00F54155" w:rsidRPr="00E51918" w:rsidRDefault="00F54155" w:rsidP="00E51918">
      <w:pPr>
        <w:pStyle w:val="ListParagraph"/>
        <w:spacing w:after="0" w:line="240" w:lineRule="auto"/>
        <w:rPr>
          <w:rFonts w:ascii="Arial" w:eastAsia="Calibri" w:hAnsi="Arial" w:cs="Arial"/>
          <w:color w:val="000000"/>
          <w:spacing w:val="6"/>
          <w:sz w:val="20"/>
          <w:szCs w:val="20"/>
          <w:lang w:val="en-GB" w:eastAsia="en-GB"/>
        </w:rPr>
      </w:pPr>
    </w:p>
    <w:p w:rsidR="00277935" w:rsidRPr="00E51918" w:rsidRDefault="000F573E" w:rsidP="00E51918">
      <w:pPr>
        <w:pStyle w:val="ListParagraph"/>
        <w:numPr>
          <w:ilvl w:val="0"/>
          <w:numId w:val="3"/>
        </w:numPr>
        <w:tabs>
          <w:tab w:val="left" w:pos="2475"/>
        </w:tabs>
        <w:spacing w:after="0" w:line="240" w:lineRule="auto"/>
        <w:rPr>
          <w:rFonts w:ascii="Arial" w:eastAsia="Calibri" w:hAnsi="Arial" w:cs="Arial"/>
          <w:color w:val="000000"/>
          <w:spacing w:val="6"/>
          <w:sz w:val="20"/>
          <w:szCs w:val="20"/>
          <w:lang w:val="en-GB" w:eastAsia="en-GB"/>
        </w:rPr>
      </w:pPr>
      <w:r w:rsidRPr="00E51918">
        <w:rPr>
          <w:rFonts w:ascii="Arial" w:eastAsia="Calibri" w:hAnsi="Arial" w:cs="Arial"/>
          <w:color w:val="000000"/>
          <w:spacing w:val="6"/>
          <w:sz w:val="20"/>
          <w:szCs w:val="20"/>
          <w:lang w:val="en-GB" w:eastAsia="en-GB"/>
        </w:rPr>
        <w:t>In terms of</w:t>
      </w:r>
      <w:r w:rsidR="002B4487" w:rsidRPr="00E51918">
        <w:rPr>
          <w:rFonts w:ascii="Arial" w:eastAsia="Calibri" w:hAnsi="Arial" w:cs="Arial"/>
          <w:color w:val="000000"/>
          <w:spacing w:val="6"/>
          <w:sz w:val="20"/>
          <w:szCs w:val="20"/>
          <w:lang w:val="en-GB" w:eastAsia="en-GB"/>
        </w:rPr>
        <w:t xml:space="preserve"> the issue relating to the effect of the </w:t>
      </w:r>
      <w:r w:rsidRPr="00E51918">
        <w:rPr>
          <w:rFonts w:ascii="Arial" w:eastAsia="Calibri" w:hAnsi="Arial" w:cs="Arial"/>
          <w:i/>
          <w:color w:val="000000"/>
          <w:spacing w:val="6"/>
          <w:sz w:val="20"/>
          <w:szCs w:val="20"/>
          <w:lang w:val="en-GB" w:eastAsia="en-GB"/>
        </w:rPr>
        <w:t>Compensation for Occupational Injuries and Disea</w:t>
      </w:r>
      <w:r w:rsidRPr="00E51918">
        <w:rPr>
          <w:rFonts w:ascii="Arial" w:eastAsia="Calibri" w:hAnsi="Arial" w:cs="Arial"/>
          <w:color w:val="000000"/>
          <w:spacing w:val="6"/>
          <w:sz w:val="20"/>
          <w:szCs w:val="20"/>
          <w:lang w:val="en-GB" w:eastAsia="en-GB"/>
        </w:rPr>
        <w:t xml:space="preserve">ses (COID) </w:t>
      </w:r>
      <w:r w:rsidR="002B4487" w:rsidRPr="00E51918">
        <w:rPr>
          <w:rFonts w:ascii="Arial" w:eastAsia="Calibri" w:hAnsi="Arial" w:cs="Arial"/>
          <w:color w:val="000000"/>
          <w:spacing w:val="6"/>
          <w:sz w:val="20"/>
          <w:szCs w:val="20"/>
          <w:lang w:val="en-GB" w:eastAsia="en-GB"/>
        </w:rPr>
        <w:t>to the d</w:t>
      </w:r>
      <w:r w:rsidRPr="00E51918">
        <w:rPr>
          <w:rFonts w:ascii="Arial" w:eastAsia="Calibri" w:hAnsi="Arial" w:cs="Arial"/>
          <w:color w:val="000000"/>
          <w:spacing w:val="6"/>
          <w:sz w:val="20"/>
          <w:szCs w:val="20"/>
          <w:lang w:val="en-GB" w:eastAsia="en-GB"/>
        </w:rPr>
        <w:t xml:space="preserve">omestic </w:t>
      </w:r>
      <w:r w:rsidR="002B4487" w:rsidRPr="00E51918">
        <w:rPr>
          <w:rFonts w:ascii="Arial" w:eastAsia="Calibri" w:hAnsi="Arial" w:cs="Arial"/>
          <w:color w:val="000000"/>
          <w:spacing w:val="6"/>
          <w:sz w:val="20"/>
          <w:szCs w:val="20"/>
          <w:lang w:val="en-GB" w:eastAsia="en-GB"/>
        </w:rPr>
        <w:t>w</w:t>
      </w:r>
      <w:r w:rsidRPr="00E51918">
        <w:rPr>
          <w:rFonts w:ascii="Arial" w:eastAsia="Calibri" w:hAnsi="Arial" w:cs="Arial"/>
          <w:color w:val="000000"/>
          <w:spacing w:val="6"/>
          <w:sz w:val="20"/>
          <w:szCs w:val="20"/>
          <w:lang w:val="en-GB" w:eastAsia="en-GB"/>
        </w:rPr>
        <w:t>orkers</w:t>
      </w:r>
      <w:r w:rsidR="002B4487" w:rsidRPr="00E51918">
        <w:rPr>
          <w:rFonts w:ascii="Arial" w:eastAsia="Calibri" w:hAnsi="Arial" w:cs="Arial"/>
          <w:color w:val="000000"/>
          <w:spacing w:val="6"/>
          <w:sz w:val="20"/>
          <w:szCs w:val="20"/>
          <w:lang w:val="en-GB" w:eastAsia="en-GB"/>
        </w:rPr>
        <w:t xml:space="preserve">. The Department advanced that he Constitutional Court has ruled that </w:t>
      </w:r>
      <w:hyperlink r:id="rId9" w:tgtFrame="_blank" w:history="1">
        <w:r w:rsidR="002B4487" w:rsidRPr="00E51918">
          <w:rPr>
            <w:rFonts w:ascii="Arial" w:hAnsi="Arial" w:cs="Arial"/>
            <w:color w:val="000000"/>
            <w:sz w:val="20"/>
            <w:szCs w:val="20"/>
            <w:lang w:val="en-GB"/>
          </w:rPr>
          <w:t>domestic workers</w:t>
        </w:r>
      </w:hyperlink>
      <w:r w:rsidR="002B4487" w:rsidRPr="00E51918">
        <w:rPr>
          <w:rFonts w:ascii="Arial" w:eastAsia="Calibri" w:hAnsi="Arial" w:cs="Arial"/>
          <w:color w:val="000000"/>
          <w:spacing w:val="6"/>
          <w:sz w:val="20"/>
          <w:szCs w:val="20"/>
          <w:lang w:val="en-GB" w:eastAsia="en-GB"/>
        </w:rPr>
        <w:t xml:space="preserve"> are now eligible to claim for work-related injuries, illness and death under COIDA. </w:t>
      </w:r>
      <w:r w:rsidR="00C31BB0" w:rsidRPr="00E51918">
        <w:rPr>
          <w:rFonts w:ascii="Arial" w:eastAsia="Calibri" w:hAnsi="Arial" w:cs="Arial"/>
          <w:color w:val="000000"/>
          <w:spacing w:val="6"/>
          <w:sz w:val="20"/>
          <w:szCs w:val="20"/>
          <w:lang w:val="en-GB" w:eastAsia="en-GB"/>
        </w:rPr>
        <w:t>T</w:t>
      </w:r>
      <w:r w:rsidR="00EA0773" w:rsidRPr="00E51918">
        <w:rPr>
          <w:rFonts w:ascii="Arial" w:hAnsi="Arial" w:cs="Arial"/>
          <w:color w:val="333333"/>
          <w:sz w:val="20"/>
          <w:szCs w:val="20"/>
          <w:shd w:val="clear" w:color="auto" w:fill="FFFFFF"/>
        </w:rPr>
        <w:t xml:space="preserve">he Department agreed on the prospectively </w:t>
      </w:r>
      <w:r w:rsidR="00FF483D" w:rsidRPr="00E51918">
        <w:rPr>
          <w:rFonts w:ascii="Arial" w:hAnsi="Arial" w:cs="Arial"/>
          <w:color w:val="333333"/>
          <w:sz w:val="20"/>
          <w:szCs w:val="20"/>
          <w:shd w:val="clear" w:color="auto" w:fill="FFFFFF"/>
        </w:rPr>
        <w:t xml:space="preserve">ruling in relation to the </w:t>
      </w:r>
      <w:r w:rsidR="00EA0773" w:rsidRPr="00E51918">
        <w:rPr>
          <w:rFonts w:ascii="Arial" w:hAnsi="Arial" w:cs="Arial"/>
          <w:color w:val="333333"/>
          <w:sz w:val="20"/>
          <w:szCs w:val="20"/>
          <w:shd w:val="clear" w:color="auto" w:fill="FFFFFF"/>
        </w:rPr>
        <w:t>coverage</w:t>
      </w:r>
      <w:r w:rsidR="00FF483D" w:rsidRPr="00E51918">
        <w:rPr>
          <w:rFonts w:ascii="Arial" w:hAnsi="Arial" w:cs="Arial"/>
          <w:color w:val="333333"/>
          <w:sz w:val="20"/>
          <w:szCs w:val="20"/>
          <w:shd w:val="clear" w:color="auto" w:fill="FFFFFF"/>
        </w:rPr>
        <w:t xml:space="preserve">, </w:t>
      </w:r>
      <w:r w:rsidR="00EA0773" w:rsidRPr="00E51918">
        <w:rPr>
          <w:rFonts w:ascii="Arial" w:hAnsi="Arial" w:cs="Arial"/>
          <w:color w:val="333333"/>
          <w:sz w:val="20"/>
          <w:szCs w:val="20"/>
          <w:shd w:val="clear" w:color="auto" w:fill="FFFFFF"/>
        </w:rPr>
        <w:t xml:space="preserve">and the Compensation Fund has set </w:t>
      </w:r>
      <w:r w:rsidR="00FF483D" w:rsidRPr="00E51918">
        <w:rPr>
          <w:rFonts w:ascii="Arial" w:hAnsi="Arial" w:cs="Arial"/>
          <w:color w:val="333333"/>
          <w:sz w:val="20"/>
          <w:szCs w:val="20"/>
          <w:shd w:val="clear" w:color="auto" w:fill="FFFFFF"/>
        </w:rPr>
        <w:t xml:space="preserve">funds </w:t>
      </w:r>
      <w:r w:rsidR="00EA0773" w:rsidRPr="00E51918">
        <w:rPr>
          <w:rFonts w:ascii="Arial" w:hAnsi="Arial" w:cs="Arial"/>
          <w:color w:val="333333"/>
          <w:sz w:val="20"/>
          <w:szCs w:val="20"/>
          <w:shd w:val="clear" w:color="auto" w:fill="FFFFFF"/>
        </w:rPr>
        <w:t xml:space="preserve">aside to deal with claims related to the matter. </w:t>
      </w:r>
    </w:p>
    <w:p w:rsidR="00C10263" w:rsidRPr="00E51918" w:rsidRDefault="00C10263" w:rsidP="00E51918">
      <w:pPr>
        <w:pStyle w:val="ListParagraph"/>
        <w:spacing w:after="0" w:line="240" w:lineRule="auto"/>
        <w:rPr>
          <w:rFonts w:ascii="Arial" w:eastAsia="Calibri" w:hAnsi="Arial" w:cs="Arial"/>
          <w:b/>
          <w:color w:val="000000"/>
          <w:spacing w:val="6"/>
          <w:sz w:val="20"/>
          <w:szCs w:val="20"/>
          <w:lang w:val="en-GB" w:eastAsia="en-GB"/>
        </w:rPr>
      </w:pPr>
    </w:p>
    <w:p w:rsidR="00C31BB0" w:rsidRPr="00E51918" w:rsidRDefault="00465FD6" w:rsidP="00E51918">
      <w:pPr>
        <w:pStyle w:val="ListParagraph"/>
        <w:numPr>
          <w:ilvl w:val="0"/>
          <w:numId w:val="3"/>
        </w:numPr>
        <w:tabs>
          <w:tab w:val="left" w:pos="2475"/>
        </w:tabs>
        <w:spacing w:after="0" w:line="240" w:lineRule="auto"/>
        <w:rPr>
          <w:rFonts w:ascii="Arial" w:eastAsia="Calibri" w:hAnsi="Arial" w:cs="Arial"/>
          <w:color w:val="000000"/>
          <w:spacing w:val="6"/>
          <w:sz w:val="20"/>
          <w:szCs w:val="20"/>
          <w:lang w:val="en-GB" w:eastAsia="en-GB"/>
        </w:rPr>
      </w:pPr>
      <w:r w:rsidRPr="00E51918">
        <w:rPr>
          <w:rFonts w:ascii="Arial" w:hAnsi="Arial" w:cs="Arial"/>
          <w:color w:val="333333"/>
          <w:sz w:val="20"/>
          <w:szCs w:val="20"/>
          <w:shd w:val="clear" w:color="auto" w:fill="FFFFFF"/>
        </w:rPr>
        <w:t xml:space="preserve">With regard to the concern regarding the inspectors that prefer to have </w:t>
      </w:r>
      <w:r w:rsidR="00EA0773" w:rsidRPr="00E51918">
        <w:rPr>
          <w:rFonts w:ascii="Arial" w:hAnsi="Arial" w:cs="Arial"/>
          <w:color w:val="333333"/>
          <w:sz w:val="20"/>
          <w:szCs w:val="20"/>
          <w:shd w:val="clear" w:color="auto" w:fill="FFFFFF"/>
        </w:rPr>
        <w:t>some good relations</w:t>
      </w:r>
      <w:r w:rsidRPr="00E51918">
        <w:rPr>
          <w:rFonts w:ascii="Arial" w:hAnsi="Arial" w:cs="Arial"/>
          <w:color w:val="333333"/>
          <w:sz w:val="20"/>
          <w:szCs w:val="20"/>
          <w:shd w:val="clear" w:color="auto" w:fill="FFFFFF"/>
        </w:rPr>
        <w:t xml:space="preserve"> with employers without interaction with the Unions, the Department confirmed that the Inspection and Enforcement Services has a code of conduct. Every inspector has to comply with the code of conduct. In the instance </w:t>
      </w:r>
      <w:r w:rsidR="00C31BB0" w:rsidRPr="00E51918">
        <w:rPr>
          <w:rFonts w:ascii="Arial" w:hAnsi="Arial" w:cs="Arial"/>
          <w:color w:val="333333"/>
          <w:sz w:val="20"/>
          <w:szCs w:val="20"/>
          <w:shd w:val="clear" w:color="auto" w:fill="FFFFFF"/>
        </w:rPr>
        <w:t xml:space="preserve">where </w:t>
      </w:r>
      <w:r w:rsidRPr="00E51918">
        <w:rPr>
          <w:rFonts w:ascii="Arial" w:hAnsi="Arial" w:cs="Arial"/>
          <w:color w:val="333333"/>
          <w:sz w:val="20"/>
          <w:szCs w:val="20"/>
          <w:shd w:val="clear" w:color="auto" w:fill="FFFFFF"/>
        </w:rPr>
        <w:t xml:space="preserve">a Member is aware of a particular inspector that did not </w:t>
      </w:r>
      <w:r w:rsidR="00062113" w:rsidRPr="00E51918">
        <w:rPr>
          <w:rFonts w:ascii="Arial" w:hAnsi="Arial" w:cs="Arial"/>
          <w:color w:val="333333"/>
          <w:sz w:val="20"/>
          <w:szCs w:val="20"/>
          <w:shd w:val="clear" w:color="auto" w:fill="FFFFFF"/>
        </w:rPr>
        <w:t>comply with the code of conduct,</w:t>
      </w:r>
      <w:r w:rsidRPr="00E51918">
        <w:rPr>
          <w:rFonts w:ascii="Arial" w:hAnsi="Arial" w:cs="Arial"/>
          <w:color w:val="333333"/>
          <w:sz w:val="20"/>
          <w:szCs w:val="20"/>
          <w:shd w:val="clear" w:color="auto" w:fill="FFFFFF"/>
        </w:rPr>
        <w:t xml:space="preserve"> the Department would want to know those inspectors. Such inspectors would be transgressing the code of conduct they have been trained</w:t>
      </w:r>
      <w:r w:rsidR="00FF483D" w:rsidRPr="00E51918">
        <w:rPr>
          <w:rFonts w:ascii="Arial" w:hAnsi="Arial" w:cs="Arial"/>
          <w:color w:val="333333"/>
          <w:sz w:val="20"/>
          <w:szCs w:val="20"/>
          <w:shd w:val="clear" w:color="auto" w:fill="FFFFFF"/>
        </w:rPr>
        <w:t xml:space="preserve">, and operating out governance prescripts. </w:t>
      </w:r>
      <w:r w:rsidRPr="00E51918">
        <w:rPr>
          <w:rFonts w:ascii="Arial" w:hAnsi="Arial" w:cs="Arial"/>
          <w:color w:val="333333"/>
          <w:sz w:val="20"/>
          <w:szCs w:val="20"/>
          <w:shd w:val="clear" w:color="auto" w:fill="FFFFFF"/>
        </w:rPr>
        <w:t xml:space="preserve">The matter </w:t>
      </w:r>
      <w:r w:rsidR="00F7543A" w:rsidRPr="00E51918">
        <w:rPr>
          <w:rFonts w:ascii="Arial" w:hAnsi="Arial" w:cs="Arial"/>
          <w:color w:val="333333"/>
          <w:sz w:val="20"/>
          <w:szCs w:val="20"/>
          <w:shd w:val="clear" w:color="auto" w:fill="FFFFFF"/>
        </w:rPr>
        <w:t>is</w:t>
      </w:r>
      <w:r w:rsidRPr="00E51918">
        <w:rPr>
          <w:rFonts w:ascii="Arial" w:hAnsi="Arial" w:cs="Arial"/>
          <w:color w:val="333333"/>
          <w:sz w:val="20"/>
          <w:szCs w:val="20"/>
          <w:shd w:val="clear" w:color="auto" w:fill="FFFFFF"/>
        </w:rPr>
        <w:t xml:space="preserve"> taken very seriously by the </w:t>
      </w:r>
      <w:r w:rsidR="00C31BB0" w:rsidRPr="00E51918">
        <w:rPr>
          <w:rFonts w:ascii="Arial" w:hAnsi="Arial" w:cs="Arial"/>
          <w:color w:val="333333"/>
          <w:sz w:val="20"/>
          <w:szCs w:val="20"/>
          <w:shd w:val="clear" w:color="auto" w:fill="FFFFFF"/>
        </w:rPr>
        <w:t>Department,</w:t>
      </w:r>
      <w:r w:rsidR="00F7543A" w:rsidRPr="00E51918">
        <w:rPr>
          <w:rFonts w:ascii="Arial" w:hAnsi="Arial" w:cs="Arial"/>
          <w:color w:val="333333"/>
          <w:sz w:val="20"/>
          <w:szCs w:val="20"/>
          <w:shd w:val="clear" w:color="auto" w:fill="FFFFFF"/>
        </w:rPr>
        <w:t xml:space="preserve"> since</w:t>
      </w:r>
      <w:r w:rsidR="00C31BB0" w:rsidRPr="00E51918">
        <w:rPr>
          <w:rFonts w:ascii="Arial" w:hAnsi="Arial" w:cs="Arial"/>
          <w:color w:val="333333"/>
          <w:sz w:val="20"/>
          <w:szCs w:val="20"/>
          <w:shd w:val="clear" w:color="auto" w:fill="FFFFFF"/>
        </w:rPr>
        <w:t xml:space="preserve"> such behaviour would bring the organisation into disrepute</w:t>
      </w:r>
      <w:r w:rsidR="00FF483D" w:rsidRPr="00E51918">
        <w:rPr>
          <w:rFonts w:ascii="Arial" w:hAnsi="Arial" w:cs="Arial"/>
          <w:color w:val="333333"/>
          <w:sz w:val="20"/>
          <w:szCs w:val="20"/>
          <w:shd w:val="clear" w:color="auto" w:fill="FFFFFF"/>
        </w:rPr>
        <w:t xml:space="preserve">.  </w:t>
      </w:r>
    </w:p>
    <w:p w:rsidR="00C31BB0" w:rsidRPr="00E51918" w:rsidRDefault="00C31BB0" w:rsidP="00E51918">
      <w:pPr>
        <w:pStyle w:val="ListParagraph"/>
        <w:spacing w:after="0" w:line="240" w:lineRule="auto"/>
        <w:rPr>
          <w:rFonts w:ascii="Arial" w:hAnsi="Arial" w:cs="Arial"/>
          <w:color w:val="333333"/>
          <w:sz w:val="20"/>
          <w:szCs w:val="20"/>
          <w:shd w:val="clear" w:color="auto" w:fill="FFFFFF"/>
        </w:rPr>
      </w:pPr>
    </w:p>
    <w:p w:rsidR="00B224B6" w:rsidRPr="00E51918" w:rsidRDefault="00B224B6" w:rsidP="00E51918">
      <w:pPr>
        <w:pStyle w:val="ListParagraph"/>
        <w:spacing w:after="0" w:line="240" w:lineRule="auto"/>
        <w:rPr>
          <w:rFonts w:ascii="Arial" w:hAnsi="Arial" w:cs="Arial"/>
          <w:color w:val="333333"/>
          <w:sz w:val="20"/>
          <w:szCs w:val="20"/>
          <w:shd w:val="clear" w:color="auto" w:fill="FFFFFF"/>
        </w:rPr>
      </w:pPr>
    </w:p>
    <w:p w:rsidR="008E48A7" w:rsidRPr="00E51918" w:rsidRDefault="008E48A7" w:rsidP="00E51918">
      <w:pPr>
        <w:pStyle w:val="ListParagraph"/>
        <w:spacing w:after="0" w:line="240" w:lineRule="auto"/>
        <w:rPr>
          <w:rFonts w:ascii="Arial" w:hAnsi="Arial" w:cs="Arial"/>
          <w:color w:val="333333"/>
          <w:sz w:val="20"/>
          <w:szCs w:val="20"/>
          <w:shd w:val="clear" w:color="auto" w:fill="FFFFFF"/>
        </w:rPr>
      </w:pPr>
    </w:p>
    <w:p w:rsidR="008E48A7" w:rsidRPr="00E51918" w:rsidRDefault="008E48A7" w:rsidP="00E51918">
      <w:pPr>
        <w:pStyle w:val="ListParagraph"/>
        <w:spacing w:after="0" w:line="240" w:lineRule="auto"/>
        <w:rPr>
          <w:rFonts w:ascii="Arial" w:hAnsi="Arial" w:cs="Arial"/>
          <w:color w:val="333333"/>
          <w:sz w:val="20"/>
          <w:szCs w:val="20"/>
          <w:shd w:val="clear" w:color="auto" w:fill="FFFFFF"/>
        </w:rPr>
      </w:pPr>
    </w:p>
    <w:p w:rsidR="00BB1761" w:rsidRPr="00E51918" w:rsidRDefault="00BB1761" w:rsidP="00E51918">
      <w:pPr>
        <w:pStyle w:val="ListParagraph"/>
        <w:spacing w:after="0" w:line="240" w:lineRule="auto"/>
        <w:rPr>
          <w:rFonts w:ascii="Arial" w:hAnsi="Arial" w:cs="Arial"/>
          <w:color w:val="333333"/>
          <w:sz w:val="20"/>
          <w:szCs w:val="20"/>
          <w:shd w:val="clear" w:color="auto" w:fill="FFFFFF"/>
        </w:rPr>
      </w:pPr>
    </w:p>
    <w:p w:rsidR="00EC1EE4" w:rsidRPr="00E51918" w:rsidRDefault="00EC1EE4" w:rsidP="00E51918">
      <w:pPr>
        <w:pStyle w:val="ListParagraph"/>
        <w:spacing w:after="0" w:line="240" w:lineRule="auto"/>
        <w:rPr>
          <w:rFonts w:ascii="Arial" w:eastAsia="Calibri" w:hAnsi="Arial" w:cs="Arial"/>
          <w:color w:val="000000"/>
          <w:spacing w:val="6"/>
          <w:sz w:val="20"/>
          <w:szCs w:val="20"/>
          <w:lang w:val="en-GB" w:eastAsia="en-GB"/>
        </w:rPr>
      </w:pPr>
    </w:p>
    <w:p w:rsidR="00141B69" w:rsidRPr="00E51918" w:rsidRDefault="00277935" w:rsidP="00E51918">
      <w:pPr>
        <w:pStyle w:val="ListParagraph"/>
        <w:numPr>
          <w:ilvl w:val="0"/>
          <w:numId w:val="6"/>
        </w:numPr>
        <w:spacing w:after="0" w:line="240" w:lineRule="auto"/>
        <w:rPr>
          <w:rFonts w:ascii="Arial" w:eastAsiaTheme="minorEastAsia" w:hAnsi="Arial" w:cs="Arial"/>
          <w:b/>
          <w:sz w:val="20"/>
          <w:szCs w:val="20"/>
        </w:rPr>
      </w:pPr>
      <w:r w:rsidRPr="00E51918">
        <w:rPr>
          <w:rFonts w:ascii="Arial" w:eastAsiaTheme="minorEastAsia" w:hAnsi="Arial" w:cs="Arial"/>
          <w:b/>
          <w:sz w:val="20"/>
          <w:szCs w:val="20"/>
        </w:rPr>
        <w:t>Recommendations</w:t>
      </w:r>
    </w:p>
    <w:p w:rsidR="00A91036" w:rsidRPr="00E51918" w:rsidRDefault="00A91036" w:rsidP="00E51918">
      <w:pPr>
        <w:spacing w:after="0" w:line="240" w:lineRule="auto"/>
        <w:ind w:left="360"/>
        <w:rPr>
          <w:rFonts w:ascii="Arial" w:eastAsiaTheme="minorEastAsia" w:hAnsi="Arial" w:cs="Arial"/>
          <w:b/>
          <w:sz w:val="20"/>
          <w:szCs w:val="20"/>
        </w:rPr>
      </w:pPr>
    </w:p>
    <w:p w:rsidR="00754543" w:rsidRPr="00E51918" w:rsidRDefault="00754543" w:rsidP="00E51918">
      <w:pPr>
        <w:pStyle w:val="ListParagraph"/>
        <w:numPr>
          <w:ilvl w:val="0"/>
          <w:numId w:val="5"/>
        </w:numPr>
        <w:tabs>
          <w:tab w:val="left" w:pos="2475"/>
        </w:tabs>
        <w:spacing w:after="0" w:line="240" w:lineRule="auto"/>
        <w:rPr>
          <w:rFonts w:ascii="Arial" w:eastAsia="Calibri" w:hAnsi="Arial" w:cs="Arial"/>
          <w:color w:val="000000"/>
          <w:spacing w:val="6"/>
          <w:sz w:val="20"/>
          <w:szCs w:val="20"/>
          <w:lang w:val="en-GB" w:eastAsia="en-GB"/>
        </w:rPr>
      </w:pPr>
      <w:r w:rsidRPr="00E51918">
        <w:rPr>
          <w:rFonts w:ascii="Arial" w:eastAsia="Calibri" w:hAnsi="Arial" w:cs="Arial"/>
          <w:color w:val="000000"/>
          <w:spacing w:val="6"/>
          <w:sz w:val="20"/>
          <w:szCs w:val="20"/>
          <w:lang w:val="en-GB" w:eastAsia="en-GB"/>
        </w:rPr>
        <w:t xml:space="preserve">The Minister working closely with </w:t>
      </w:r>
      <w:r w:rsidR="00443E92" w:rsidRPr="00E51918">
        <w:rPr>
          <w:rFonts w:ascii="Arial" w:eastAsia="Calibri" w:hAnsi="Arial" w:cs="Arial"/>
          <w:color w:val="000000"/>
          <w:spacing w:val="6"/>
          <w:sz w:val="20"/>
          <w:szCs w:val="20"/>
          <w:lang w:val="en-GB" w:eastAsia="en-GB"/>
        </w:rPr>
        <w:t xml:space="preserve">the Ministers </w:t>
      </w:r>
      <w:r w:rsidRPr="00E51918">
        <w:rPr>
          <w:rFonts w:ascii="Arial" w:eastAsia="Calibri" w:hAnsi="Arial" w:cs="Arial"/>
          <w:color w:val="000000"/>
          <w:spacing w:val="6"/>
          <w:sz w:val="20"/>
          <w:szCs w:val="20"/>
          <w:lang w:val="en-GB" w:eastAsia="en-GB"/>
        </w:rPr>
        <w:t xml:space="preserve">of </w:t>
      </w:r>
      <w:r w:rsidRPr="00E51918">
        <w:rPr>
          <w:rFonts w:ascii="Arial" w:eastAsia="Calibri" w:hAnsi="Arial" w:cs="Arial"/>
          <w:i/>
          <w:color w:val="000000"/>
          <w:spacing w:val="6"/>
          <w:sz w:val="20"/>
          <w:szCs w:val="20"/>
          <w:lang w:val="en-GB" w:eastAsia="en-GB"/>
        </w:rPr>
        <w:t xml:space="preserve">Finance, and </w:t>
      </w:r>
      <w:r w:rsidR="002D3838" w:rsidRPr="00E51918">
        <w:rPr>
          <w:rFonts w:ascii="Arial" w:eastAsia="Calibri" w:hAnsi="Arial" w:cs="Arial"/>
          <w:i/>
          <w:color w:val="000000"/>
          <w:spacing w:val="6"/>
          <w:sz w:val="20"/>
          <w:szCs w:val="20"/>
          <w:lang w:val="en-GB" w:eastAsia="en-GB"/>
        </w:rPr>
        <w:t>o</w:t>
      </w:r>
      <w:r w:rsidR="00443E92" w:rsidRPr="00E51918">
        <w:rPr>
          <w:rFonts w:ascii="Arial" w:eastAsia="Calibri" w:hAnsi="Arial" w:cs="Arial"/>
          <w:i/>
          <w:color w:val="000000"/>
          <w:spacing w:val="6"/>
          <w:sz w:val="20"/>
          <w:szCs w:val="20"/>
          <w:lang w:val="en-GB" w:eastAsia="en-GB"/>
        </w:rPr>
        <w:t xml:space="preserve">f </w:t>
      </w:r>
      <w:r w:rsidRPr="00E51918">
        <w:rPr>
          <w:rFonts w:ascii="Arial" w:eastAsia="Calibri" w:hAnsi="Arial" w:cs="Arial"/>
          <w:i/>
          <w:color w:val="000000"/>
          <w:spacing w:val="6"/>
          <w:sz w:val="20"/>
          <w:szCs w:val="20"/>
          <w:lang w:val="en-GB" w:eastAsia="en-GB"/>
        </w:rPr>
        <w:t xml:space="preserve">Trade, Industry and Competition, </w:t>
      </w:r>
      <w:r w:rsidR="00443E92" w:rsidRPr="00E51918">
        <w:rPr>
          <w:rFonts w:ascii="Arial" w:eastAsia="Calibri" w:hAnsi="Arial" w:cs="Arial"/>
          <w:i/>
          <w:color w:val="000000"/>
          <w:spacing w:val="6"/>
          <w:sz w:val="20"/>
          <w:szCs w:val="20"/>
          <w:lang w:val="en-GB" w:eastAsia="en-GB"/>
        </w:rPr>
        <w:t xml:space="preserve">and of </w:t>
      </w:r>
      <w:r w:rsidRPr="00E51918">
        <w:rPr>
          <w:rFonts w:ascii="Arial" w:eastAsia="Calibri" w:hAnsi="Arial" w:cs="Arial"/>
          <w:i/>
          <w:color w:val="000000"/>
          <w:spacing w:val="6"/>
          <w:sz w:val="20"/>
          <w:szCs w:val="20"/>
          <w:lang w:val="en-GB" w:eastAsia="en-GB"/>
        </w:rPr>
        <w:t>Higher Education, Training, Science and Innovation</w:t>
      </w:r>
      <w:r w:rsidRPr="00E51918">
        <w:rPr>
          <w:rFonts w:ascii="Arial" w:eastAsia="Calibri" w:hAnsi="Arial" w:cs="Arial"/>
          <w:color w:val="000000"/>
          <w:spacing w:val="6"/>
          <w:sz w:val="20"/>
          <w:szCs w:val="20"/>
          <w:lang w:val="en-GB" w:eastAsia="en-GB"/>
        </w:rPr>
        <w:t xml:space="preserve"> should work on a mechanism that would ensure that business operations of the </w:t>
      </w:r>
      <w:r w:rsidRPr="00E51918">
        <w:rPr>
          <w:rFonts w:ascii="Arial" w:eastAsia="Calibri" w:hAnsi="Arial" w:cs="Arial"/>
          <w:i/>
          <w:color w:val="000000"/>
          <w:spacing w:val="6"/>
          <w:sz w:val="20"/>
          <w:szCs w:val="20"/>
          <w:lang w:val="en-GB" w:eastAsia="en-GB"/>
        </w:rPr>
        <w:t>Supported Employment Enterprises</w:t>
      </w:r>
      <w:r w:rsidRPr="00E51918">
        <w:rPr>
          <w:rFonts w:ascii="Arial" w:eastAsia="Calibri" w:hAnsi="Arial" w:cs="Arial"/>
          <w:color w:val="000000"/>
          <w:spacing w:val="6"/>
          <w:sz w:val="20"/>
          <w:szCs w:val="20"/>
          <w:lang w:val="en-GB" w:eastAsia="en-GB"/>
        </w:rPr>
        <w:t xml:space="preserve"> (SEEs) are sustainable. The Committee reiterated that over the medium term both </w:t>
      </w:r>
      <w:r w:rsidR="00580ABB" w:rsidRPr="00E51918">
        <w:rPr>
          <w:rFonts w:ascii="Arial" w:eastAsia="Calibri" w:hAnsi="Arial" w:cs="Arial"/>
          <w:i/>
          <w:color w:val="000000"/>
          <w:spacing w:val="6"/>
          <w:sz w:val="20"/>
          <w:szCs w:val="20"/>
          <w:lang w:val="en-GB" w:eastAsia="en-GB"/>
        </w:rPr>
        <w:t>the Minister of Finance</w:t>
      </w:r>
      <w:r w:rsidR="00580ABB" w:rsidRPr="00E51918">
        <w:rPr>
          <w:rFonts w:ascii="Arial" w:eastAsia="Calibri" w:hAnsi="Arial" w:cs="Arial"/>
          <w:color w:val="000000"/>
          <w:spacing w:val="6"/>
          <w:sz w:val="20"/>
          <w:szCs w:val="20"/>
          <w:lang w:val="en-GB" w:eastAsia="en-GB"/>
        </w:rPr>
        <w:t xml:space="preserve"> (through </w:t>
      </w:r>
      <w:r w:rsidRPr="00E51918">
        <w:rPr>
          <w:rFonts w:ascii="Arial" w:eastAsia="Calibri" w:hAnsi="Arial" w:cs="Arial"/>
          <w:i/>
          <w:color w:val="000000"/>
          <w:spacing w:val="6"/>
          <w:sz w:val="20"/>
          <w:szCs w:val="20"/>
          <w:lang w:val="en-GB" w:eastAsia="en-GB"/>
        </w:rPr>
        <w:t>National Treasury</w:t>
      </w:r>
      <w:r w:rsidR="00580ABB" w:rsidRPr="00E51918">
        <w:rPr>
          <w:rFonts w:ascii="Arial" w:eastAsia="Calibri" w:hAnsi="Arial" w:cs="Arial"/>
          <w:i/>
          <w:color w:val="000000"/>
          <w:spacing w:val="6"/>
          <w:sz w:val="20"/>
          <w:szCs w:val="20"/>
          <w:lang w:val="en-GB" w:eastAsia="en-GB"/>
        </w:rPr>
        <w:t>)</w:t>
      </w:r>
      <w:r w:rsidRPr="00E51918">
        <w:rPr>
          <w:rFonts w:ascii="Arial" w:eastAsia="Calibri" w:hAnsi="Arial" w:cs="Arial"/>
          <w:color w:val="000000"/>
          <w:spacing w:val="6"/>
          <w:sz w:val="20"/>
          <w:szCs w:val="20"/>
          <w:lang w:val="en-GB" w:eastAsia="en-GB"/>
        </w:rPr>
        <w:t xml:space="preserve"> and the Minister, through the Department, should explore alternative funding and financing sources to support growth and expansion of the SEEs. </w:t>
      </w:r>
    </w:p>
    <w:p w:rsidR="00A91036" w:rsidRPr="00E51918" w:rsidRDefault="00A91036" w:rsidP="00E51918">
      <w:pPr>
        <w:pStyle w:val="ListParagraph"/>
        <w:numPr>
          <w:ilvl w:val="0"/>
          <w:numId w:val="5"/>
        </w:numPr>
        <w:tabs>
          <w:tab w:val="left" w:pos="2475"/>
        </w:tabs>
        <w:spacing w:after="0" w:line="240" w:lineRule="auto"/>
        <w:rPr>
          <w:rFonts w:ascii="Arial" w:eastAsia="Calibri" w:hAnsi="Arial" w:cs="Arial"/>
          <w:color w:val="000000"/>
          <w:spacing w:val="6"/>
          <w:sz w:val="20"/>
          <w:szCs w:val="20"/>
          <w:lang w:val="en-GB" w:eastAsia="en-GB"/>
        </w:rPr>
      </w:pPr>
      <w:r w:rsidRPr="00E51918">
        <w:rPr>
          <w:rFonts w:ascii="Arial" w:eastAsia="Calibri" w:hAnsi="Arial" w:cs="Arial"/>
          <w:color w:val="000000"/>
          <w:spacing w:val="6"/>
          <w:sz w:val="20"/>
          <w:szCs w:val="20"/>
          <w:lang w:val="en-GB" w:eastAsia="en-GB"/>
        </w:rPr>
        <w:t xml:space="preserve">Over the </w:t>
      </w:r>
      <w:r w:rsidR="00572748" w:rsidRPr="00E51918">
        <w:rPr>
          <w:rFonts w:ascii="Arial" w:eastAsia="Calibri" w:hAnsi="Arial" w:cs="Arial"/>
          <w:color w:val="000000"/>
          <w:spacing w:val="6"/>
          <w:sz w:val="20"/>
          <w:szCs w:val="20"/>
          <w:lang w:val="en-GB" w:eastAsia="en-GB"/>
        </w:rPr>
        <w:t xml:space="preserve">2023 </w:t>
      </w:r>
      <w:r w:rsidRPr="00E51918">
        <w:rPr>
          <w:rFonts w:ascii="Arial" w:eastAsia="Calibri" w:hAnsi="Arial" w:cs="Arial"/>
          <w:color w:val="000000"/>
          <w:spacing w:val="6"/>
          <w:sz w:val="20"/>
          <w:szCs w:val="20"/>
          <w:lang w:val="en-GB" w:eastAsia="en-GB"/>
        </w:rPr>
        <w:t xml:space="preserve">medium term </w:t>
      </w:r>
      <w:r w:rsidR="00572748" w:rsidRPr="00E51918">
        <w:rPr>
          <w:rFonts w:ascii="Arial" w:eastAsia="Calibri" w:hAnsi="Arial" w:cs="Arial"/>
          <w:color w:val="000000"/>
          <w:spacing w:val="6"/>
          <w:sz w:val="20"/>
          <w:szCs w:val="20"/>
          <w:lang w:val="en-GB" w:eastAsia="en-GB"/>
        </w:rPr>
        <w:t>budget process</w:t>
      </w:r>
      <w:r w:rsidR="0075178F" w:rsidRPr="00E51918">
        <w:rPr>
          <w:rFonts w:ascii="Arial" w:eastAsia="Calibri" w:hAnsi="Arial" w:cs="Arial"/>
          <w:color w:val="000000"/>
          <w:spacing w:val="6"/>
          <w:sz w:val="20"/>
          <w:szCs w:val="20"/>
          <w:lang w:val="en-GB" w:eastAsia="en-GB"/>
        </w:rPr>
        <w:t xml:space="preserve">, </w:t>
      </w:r>
      <w:r w:rsidR="00572748" w:rsidRPr="00E51918">
        <w:rPr>
          <w:rFonts w:ascii="Arial" w:eastAsia="Calibri" w:hAnsi="Arial" w:cs="Arial"/>
          <w:color w:val="000000"/>
          <w:spacing w:val="6"/>
          <w:sz w:val="20"/>
          <w:szCs w:val="20"/>
          <w:lang w:val="en-GB" w:eastAsia="en-GB"/>
        </w:rPr>
        <w:t xml:space="preserve">the Minister should engage the </w:t>
      </w:r>
      <w:r w:rsidR="00572748" w:rsidRPr="00E51918">
        <w:rPr>
          <w:rFonts w:ascii="Arial" w:eastAsia="Calibri" w:hAnsi="Arial" w:cs="Arial"/>
          <w:i/>
          <w:color w:val="000000"/>
          <w:spacing w:val="6"/>
          <w:sz w:val="20"/>
          <w:szCs w:val="20"/>
          <w:lang w:val="en-GB" w:eastAsia="en-GB"/>
        </w:rPr>
        <w:t>Minister of Finance</w:t>
      </w:r>
      <w:r w:rsidR="00572748" w:rsidRPr="00E51918">
        <w:rPr>
          <w:rFonts w:ascii="Arial" w:eastAsia="Calibri" w:hAnsi="Arial" w:cs="Arial"/>
          <w:color w:val="000000"/>
          <w:spacing w:val="6"/>
          <w:sz w:val="20"/>
          <w:szCs w:val="20"/>
          <w:lang w:val="en-GB" w:eastAsia="en-GB"/>
        </w:rPr>
        <w:t xml:space="preserve"> to consider additional resource allocation to scale-up spending in labour market intervention programmes </w:t>
      </w:r>
      <w:r w:rsidRPr="00E51918">
        <w:rPr>
          <w:rFonts w:ascii="Arial" w:eastAsia="Calibri" w:hAnsi="Arial" w:cs="Arial"/>
          <w:color w:val="000000"/>
          <w:spacing w:val="6"/>
          <w:sz w:val="20"/>
          <w:szCs w:val="20"/>
          <w:lang w:val="en-GB" w:eastAsia="en-GB"/>
        </w:rPr>
        <w:t>to address unemployment, poverty and inequality.</w:t>
      </w:r>
      <w:r w:rsidR="0075178F" w:rsidRPr="00E51918">
        <w:rPr>
          <w:rFonts w:ascii="Arial" w:eastAsia="Calibri" w:hAnsi="Arial" w:cs="Arial"/>
          <w:color w:val="000000"/>
          <w:spacing w:val="6"/>
          <w:sz w:val="20"/>
          <w:szCs w:val="20"/>
          <w:lang w:val="en-GB" w:eastAsia="en-GB"/>
        </w:rPr>
        <w:t xml:space="preserve"> </w:t>
      </w:r>
    </w:p>
    <w:p w:rsidR="00572748" w:rsidRPr="00E51918" w:rsidRDefault="00D21A67" w:rsidP="00E51918">
      <w:pPr>
        <w:pStyle w:val="ListParagraph"/>
        <w:numPr>
          <w:ilvl w:val="0"/>
          <w:numId w:val="5"/>
        </w:numPr>
        <w:tabs>
          <w:tab w:val="left" w:pos="2475"/>
        </w:tabs>
        <w:spacing w:after="0" w:line="240" w:lineRule="auto"/>
        <w:rPr>
          <w:rFonts w:ascii="Arial" w:eastAsia="Calibri" w:hAnsi="Arial" w:cs="Arial"/>
          <w:color w:val="000000"/>
          <w:spacing w:val="6"/>
          <w:sz w:val="20"/>
          <w:szCs w:val="20"/>
          <w:lang w:val="en-GB" w:eastAsia="en-GB"/>
        </w:rPr>
      </w:pPr>
      <w:r w:rsidRPr="00E51918">
        <w:rPr>
          <w:rFonts w:ascii="Arial" w:eastAsia="Calibri" w:hAnsi="Arial" w:cs="Arial"/>
          <w:color w:val="000000"/>
          <w:spacing w:val="6"/>
          <w:sz w:val="20"/>
          <w:szCs w:val="20"/>
          <w:lang w:val="en-GB" w:eastAsia="en-GB"/>
        </w:rPr>
        <w:t xml:space="preserve">It should be recognised that labour market intervention programmes cannot be solely placed in the public sector. Government should work together with the private sector, and </w:t>
      </w:r>
      <w:r w:rsidRPr="00E51918">
        <w:rPr>
          <w:rFonts w:ascii="Arial" w:eastAsia="Calibri" w:hAnsi="Arial" w:cs="Arial"/>
          <w:i/>
          <w:color w:val="000000"/>
          <w:spacing w:val="6"/>
          <w:sz w:val="20"/>
          <w:szCs w:val="20"/>
          <w:lang w:val="en-GB" w:eastAsia="en-GB"/>
        </w:rPr>
        <w:t>Post-secondary institutions</w:t>
      </w:r>
      <w:r w:rsidRPr="00E51918">
        <w:rPr>
          <w:rFonts w:ascii="Arial" w:eastAsia="Calibri" w:hAnsi="Arial" w:cs="Arial"/>
          <w:color w:val="000000"/>
          <w:spacing w:val="6"/>
          <w:sz w:val="20"/>
          <w:szCs w:val="20"/>
          <w:lang w:val="en-GB" w:eastAsia="en-GB"/>
        </w:rPr>
        <w:t xml:space="preserve"> to identify how to leverage labour and product markets. Over the 2023 medium term, t</w:t>
      </w:r>
      <w:r w:rsidR="00572748" w:rsidRPr="00E51918">
        <w:rPr>
          <w:rFonts w:ascii="Arial" w:eastAsia="Calibri" w:hAnsi="Arial" w:cs="Arial"/>
          <w:color w:val="000000"/>
          <w:spacing w:val="6"/>
          <w:sz w:val="20"/>
          <w:szCs w:val="20"/>
          <w:lang w:val="en-GB" w:eastAsia="en-GB"/>
        </w:rPr>
        <w:t xml:space="preserve">he </w:t>
      </w:r>
      <w:r w:rsidRPr="00E51918">
        <w:rPr>
          <w:rFonts w:ascii="Arial" w:eastAsia="Calibri" w:hAnsi="Arial" w:cs="Arial"/>
          <w:color w:val="000000"/>
          <w:spacing w:val="6"/>
          <w:sz w:val="20"/>
          <w:szCs w:val="20"/>
          <w:lang w:val="en-GB" w:eastAsia="en-GB"/>
        </w:rPr>
        <w:t xml:space="preserve">Minister through the </w:t>
      </w:r>
      <w:r w:rsidR="00572748" w:rsidRPr="00E51918">
        <w:rPr>
          <w:rFonts w:ascii="Arial" w:eastAsia="Calibri" w:hAnsi="Arial" w:cs="Arial"/>
          <w:color w:val="000000"/>
          <w:spacing w:val="6"/>
          <w:sz w:val="20"/>
          <w:szCs w:val="20"/>
          <w:lang w:val="en-GB" w:eastAsia="en-GB"/>
        </w:rPr>
        <w:t xml:space="preserve">Department should consider of </w:t>
      </w:r>
      <w:r w:rsidR="00572748" w:rsidRPr="00E51918">
        <w:rPr>
          <w:rFonts w:ascii="Arial" w:eastAsia="Calibri" w:hAnsi="Arial" w:cs="Arial"/>
          <w:color w:val="000000"/>
          <w:spacing w:val="6"/>
          <w:sz w:val="20"/>
          <w:szCs w:val="20"/>
          <w:lang w:val="en-GB" w:eastAsia="en-GB"/>
        </w:rPr>
        <w:lastRenderedPageBreak/>
        <w:t xml:space="preserve">establishing a </w:t>
      </w:r>
      <w:r w:rsidR="00572748" w:rsidRPr="00E51918">
        <w:rPr>
          <w:rFonts w:ascii="Arial" w:eastAsia="Calibri" w:hAnsi="Arial" w:cs="Arial"/>
          <w:i/>
          <w:color w:val="000000"/>
          <w:spacing w:val="6"/>
          <w:sz w:val="20"/>
          <w:szCs w:val="20"/>
          <w:lang w:val="en-GB" w:eastAsia="en-GB"/>
        </w:rPr>
        <w:t>policy, monitoring, evaluation and reporting unit</w:t>
      </w:r>
      <w:r w:rsidR="00572748" w:rsidRPr="00E51918">
        <w:rPr>
          <w:rFonts w:ascii="Arial" w:eastAsia="Calibri" w:hAnsi="Arial" w:cs="Arial"/>
          <w:color w:val="000000"/>
          <w:spacing w:val="6"/>
          <w:sz w:val="20"/>
          <w:szCs w:val="20"/>
          <w:lang w:val="en-GB" w:eastAsia="en-GB"/>
        </w:rPr>
        <w:t xml:space="preserve"> to coordinate and provide strategic management of employment creation programme</w:t>
      </w:r>
      <w:r w:rsidR="00936B79" w:rsidRPr="00E51918">
        <w:rPr>
          <w:rFonts w:ascii="Arial" w:eastAsia="Calibri" w:hAnsi="Arial" w:cs="Arial"/>
          <w:color w:val="000000"/>
          <w:spacing w:val="6"/>
          <w:sz w:val="20"/>
          <w:szCs w:val="20"/>
          <w:lang w:val="en-GB" w:eastAsia="en-GB"/>
        </w:rPr>
        <w:t xml:space="preserve">s </w:t>
      </w:r>
      <w:r w:rsidR="00572748" w:rsidRPr="00E51918">
        <w:rPr>
          <w:rFonts w:ascii="Arial" w:eastAsia="Calibri" w:hAnsi="Arial" w:cs="Arial"/>
          <w:color w:val="000000"/>
          <w:spacing w:val="6"/>
          <w:sz w:val="20"/>
          <w:szCs w:val="20"/>
          <w:lang w:val="en-GB" w:eastAsia="en-GB"/>
        </w:rPr>
        <w:t xml:space="preserve">across government and the private sector. </w:t>
      </w:r>
    </w:p>
    <w:p w:rsidR="00144FF0" w:rsidRPr="00E51918" w:rsidRDefault="00144FF0" w:rsidP="00E51918">
      <w:pPr>
        <w:tabs>
          <w:tab w:val="left" w:pos="2475"/>
        </w:tabs>
        <w:spacing w:after="0" w:line="240" w:lineRule="auto"/>
        <w:ind w:left="360"/>
        <w:rPr>
          <w:rFonts w:ascii="Arial" w:eastAsia="Calibri" w:hAnsi="Arial" w:cs="Arial"/>
          <w:color w:val="000000"/>
          <w:spacing w:val="6"/>
          <w:sz w:val="20"/>
          <w:szCs w:val="20"/>
          <w:lang w:val="en-GB" w:eastAsia="en-GB"/>
        </w:rPr>
      </w:pPr>
    </w:p>
    <w:p w:rsidR="00141B69" w:rsidRPr="00E51918" w:rsidRDefault="00277935" w:rsidP="00E51918">
      <w:pPr>
        <w:tabs>
          <w:tab w:val="left" w:pos="2475"/>
        </w:tabs>
        <w:spacing w:after="0" w:line="240" w:lineRule="auto"/>
        <w:ind w:left="360"/>
        <w:rPr>
          <w:rFonts w:ascii="Arial" w:eastAsia="Calibri" w:hAnsi="Arial" w:cs="Arial"/>
          <w:color w:val="000000"/>
          <w:spacing w:val="6"/>
          <w:sz w:val="20"/>
          <w:szCs w:val="20"/>
          <w:lang w:val="en-GB" w:eastAsia="en-GB"/>
        </w:rPr>
      </w:pPr>
      <w:r w:rsidRPr="00E51918">
        <w:rPr>
          <w:rFonts w:ascii="Arial" w:eastAsia="Calibri" w:hAnsi="Arial" w:cs="Arial"/>
          <w:color w:val="000000"/>
          <w:spacing w:val="6"/>
          <w:sz w:val="20"/>
          <w:szCs w:val="20"/>
          <w:lang w:val="en-GB" w:eastAsia="en-GB"/>
        </w:rPr>
        <w:t>Report to be considered</w:t>
      </w:r>
      <w:r w:rsidR="008836A8" w:rsidRPr="00E51918">
        <w:rPr>
          <w:rFonts w:ascii="Arial" w:eastAsia="Calibri" w:hAnsi="Arial" w:cs="Arial"/>
          <w:color w:val="000000"/>
          <w:spacing w:val="6"/>
          <w:sz w:val="20"/>
          <w:szCs w:val="20"/>
          <w:lang w:val="en-GB" w:eastAsia="en-GB"/>
        </w:rPr>
        <w:t xml:space="preserve">. </w:t>
      </w:r>
    </w:p>
    <w:p w:rsidR="007801DE" w:rsidRPr="00E51918" w:rsidRDefault="007801DE" w:rsidP="00E51918">
      <w:pPr>
        <w:tabs>
          <w:tab w:val="left" w:pos="2475"/>
        </w:tabs>
        <w:spacing w:after="0" w:line="240" w:lineRule="auto"/>
        <w:ind w:left="360"/>
        <w:rPr>
          <w:rFonts w:ascii="Arial" w:eastAsia="Calibri" w:hAnsi="Arial" w:cs="Arial"/>
          <w:color w:val="000000"/>
          <w:spacing w:val="6"/>
          <w:sz w:val="20"/>
          <w:szCs w:val="20"/>
          <w:lang w:val="en-GB" w:eastAsia="en-GB"/>
        </w:rPr>
      </w:pPr>
    </w:p>
    <w:sectPr w:rsidR="007801DE" w:rsidRPr="00E51918" w:rsidSect="00623467">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585" w:rsidRDefault="00D23585" w:rsidP="004A17EF">
      <w:pPr>
        <w:spacing w:after="0" w:line="240" w:lineRule="auto"/>
      </w:pPr>
      <w:r>
        <w:separator/>
      </w:r>
    </w:p>
  </w:endnote>
  <w:endnote w:type="continuationSeparator" w:id="0">
    <w:p w:rsidR="00D23585" w:rsidRDefault="00D23585" w:rsidP="004A1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033940"/>
      <w:docPartObj>
        <w:docPartGallery w:val="Page Numbers (Bottom of Page)"/>
        <w:docPartUnique/>
      </w:docPartObj>
    </w:sdtPr>
    <w:sdtEndPr>
      <w:rPr>
        <w:noProof/>
      </w:rPr>
    </w:sdtEndPr>
    <w:sdtContent>
      <w:p w:rsidR="00BB1761" w:rsidRDefault="00623467">
        <w:pPr>
          <w:pStyle w:val="Footer"/>
          <w:jc w:val="center"/>
        </w:pPr>
        <w:r>
          <w:fldChar w:fldCharType="begin"/>
        </w:r>
        <w:r w:rsidR="00BB1761">
          <w:instrText xml:space="preserve"> PAGE   \* MERGEFORMAT </w:instrText>
        </w:r>
        <w:r>
          <w:fldChar w:fldCharType="separate"/>
        </w:r>
        <w:r w:rsidR="00E51918">
          <w:rPr>
            <w:noProof/>
          </w:rPr>
          <w:t>1</w:t>
        </w:r>
        <w:r>
          <w:rPr>
            <w:noProof/>
          </w:rPr>
          <w:fldChar w:fldCharType="end"/>
        </w:r>
      </w:p>
    </w:sdtContent>
  </w:sdt>
  <w:p w:rsidR="002B4487" w:rsidRDefault="002B4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585" w:rsidRDefault="00D23585" w:rsidP="004A17EF">
      <w:pPr>
        <w:spacing w:after="0" w:line="240" w:lineRule="auto"/>
      </w:pPr>
      <w:r>
        <w:separator/>
      </w:r>
    </w:p>
  </w:footnote>
  <w:footnote w:type="continuationSeparator" w:id="0">
    <w:p w:rsidR="00D23585" w:rsidRDefault="00D23585" w:rsidP="004A17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F642"/>
    <w:multiLevelType w:val="multilevel"/>
    <w:tmpl w:val="845C48AC"/>
    <w:lvl w:ilvl="0">
      <w:start w:val="1"/>
      <w:numFmt w:val="bullet"/>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12EF2"/>
    <w:multiLevelType w:val="multilevel"/>
    <w:tmpl w:val="70FCF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5F65025"/>
    <w:multiLevelType w:val="hybridMultilevel"/>
    <w:tmpl w:val="BCDA9E38"/>
    <w:lvl w:ilvl="0" w:tplc="1C09000F">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FFF2E34"/>
    <w:multiLevelType w:val="hybridMultilevel"/>
    <w:tmpl w:val="0CD81DE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0B743AC"/>
    <w:multiLevelType w:val="hybridMultilevel"/>
    <w:tmpl w:val="0CD81D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2944178"/>
    <w:multiLevelType w:val="hybridMultilevel"/>
    <w:tmpl w:val="A558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13D89"/>
    <w:multiLevelType w:val="hybridMultilevel"/>
    <w:tmpl w:val="65E46BEC"/>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ACD5A97"/>
    <w:multiLevelType w:val="hybridMultilevel"/>
    <w:tmpl w:val="3B00E4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5122"/>
  </w:hdrShapeDefaults>
  <w:footnotePr>
    <w:footnote w:id="-1"/>
    <w:footnote w:id="0"/>
  </w:footnotePr>
  <w:endnotePr>
    <w:endnote w:id="-1"/>
    <w:endnote w:id="0"/>
  </w:endnotePr>
  <w:compat/>
  <w:rsids>
    <w:rsidRoot w:val="004A17EF"/>
    <w:rsid w:val="00015F02"/>
    <w:rsid w:val="00046B57"/>
    <w:rsid w:val="000519C4"/>
    <w:rsid w:val="00053D54"/>
    <w:rsid w:val="00057A0E"/>
    <w:rsid w:val="00062113"/>
    <w:rsid w:val="0006742D"/>
    <w:rsid w:val="00082F8D"/>
    <w:rsid w:val="00091D7C"/>
    <w:rsid w:val="00093B21"/>
    <w:rsid w:val="00095752"/>
    <w:rsid w:val="00097699"/>
    <w:rsid w:val="000A3AD4"/>
    <w:rsid w:val="000A60C7"/>
    <w:rsid w:val="000D26F1"/>
    <w:rsid w:val="000F573E"/>
    <w:rsid w:val="00104974"/>
    <w:rsid w:val="00110FFF"/>
    <w:rsid w:val="00117FF3"/>
    <w:rsid w:val="001243AC"/>
    <w:rsid w:val="001257D0"/>
    <w:rsid w:val="00134F98"/>
    <w:rsid w:val="00141B69"/>
    <w:rsid w:val="00144FF0"/>
    <w:rsid w:val="00145810"/>
    <w:rsid w:val="00156247"/>
    <w:rsid w:val="00164830"/>
    <w:rsid w:val="00170C56"/>
    <w:rsid w:val="00182FB1"/>
    <w:rsid w:val="00190009"/>
    <w:rsid w:val="0019248D"/>
    <w:rsid w:val="001B5B0B"/>
    <w:rsid w:val="001C1C04"/>
    <w:rsid w:val="001C62C1"/>
    <w:rsid w:val="001C7171"/>
    <w:rsid w:val="001D1359"/>
    <w:rsid w:val="001D1BB4"/>
    <w:rsid w:val="001D5E40"/>
    <w:rsid w:val="001E21E4"/>
    <w:rsid w:val="001E2D2D"/>
    <w:rsid w:val="001E3B1D"/>
    <w:rsid w:val="001E44A2"/>
    <w:rsid w:val="001E4F41"/>
    <w:rsid w:val="001E649B"/>
    <w:rsid w:val="001F0427"/>
    <w:rsid w:val="001F440C"/>
    <w:rsid w:val="001F4520"/>
    <w:rsid w:val="00214064"/>
    <w:rsid w:val="002145AD"/>
    <w:rsid w:val="00217983"/>
    <w:rsid w:val="00221468"/>
    <w:rsid w:val="00224A8C"/>
    <w:rsid w:val="00234649"/>
    <w:rsid w:val="00240644"/>
    <w:rsid w:val="00255687"/>
    <w:rsid w:val="00260988"/>
    <w:rsid w:val="002754C4"/>
    <w:rsid w:val="00277935"/>
    <w:rsid w:val="00280850"/>
    <w:rsid w:val="002810FC"/>
    <w:rsid w:val="002811FF"/>
    <w:rsid w:val="002B34AD"/>
    <w:rsid w:val="002B3CE3"/>
    <w:rsid w:val="002B4487"/>
    <w:rsid w:val="002B6738"/>
    <w:rsid w:val="002D30BF"/>
    <w:rsid w:val="002D3838"/>
    <w:rsid w:val="002D609D"/>
    <w:rsid w:val="002E39A1"/>
    <w:rsid w:val="002F04ED"/>
    <w:rsid w:val="003002D8"/>
    <w:rsid w:val="00300407"/>
    <w:rsid w:val="00307178"/>
    <w:rsid w:val="00320C20"/>
    <w:rsid w:val="00333422"/>
    <w:rsid w:val="00334C11"/>
    <w:rsid w:val="00336C0C"/>
    <w:rsid w:val="00342DC1"/>
    <w:rsid w:val="00343F1E"/>
    <w:rsid w:val="003607B3"/>
    <w:rsid w:val="0036571D"/>
    <w:rsid w:val="00365819"/>
    <w:rsid w:val="00365C3C"/>
    <w:rsid w:val="00366CDD"/>
    <w:rsid w:val="00377329"/>
    <w:rsid w:val="00377D04"/>
    <w:rsid w:val="003911DA"/>
    <w:rsid w:val="00396D50"/>
    <w:rsid w:val="003A2056"/>
    <w:rsid w:val="003B6D26"/>
    <w:rsid w:val="003B7F9B"/>
    <w:rsid w:val="003D7035"/>
    <w:rsid w:val="003D78BE"/>
    <w:rsid w:val="003F6C5B"/>
    <w:rsid w:val="00403B21"/>
    <w:rsid w:val="00405381"/>
    <w:rsid w:val="00410D0A"/>
    <w:rsid w:val="00414B39"/>
    <w:rsid w:val="00417036"/>
    <w:rsid w:val="004265DA"/>
    <w:rsid w:val="00434956"/>
    <w:rsid w:val="004375A5"/>
    <w:rsid w:val="004409AB"/>
    <w:rsid w:val="00443E92"/>
    <w:rsid w:val="004551CB"/>
    <w:rsid w:val="00457E18"/>
    <w:rsid w:val="004635AF"/>
    <w:rsid w:val="00465FD6"/>
    <w:rsid w:val="00483464"/>
    <w:rsid w:val="004925F3"/>
    <w:rsid w:val="00496F2A"/>
    <w:rsid w:val="004A17EF"/>
    <w:rsid w:val="004A3225"/>
    <w:rsid w:val="004D1DF5"/>
    <w:rsid w:val="004D2355"/>
    <w:rsid w:val="004D2E11"/>
    <w:rsid w:val="004D3333"/>
    <w:rsid w:val="0050083E"/>
    <w:rsid w:val="00514473"/>
    <w:rsid w:val="00525627"/>
    <w:rsid w:val="0053006C"/>
    <w:rsid w:val="00533411"/>
    <w:rsid w:val="00535560"/>
    <w:rsid w:val="00537CDF"/>
    <w:rsid w:val="005418A7"/>
    <w:rsid w:val="005532AD"/>
    <w:rsid w:val="00564333"/>
    <w:rsid w:val="005674B3"/>
    <w:rsid w:val="00572748"/>
    <w:rsid w:val="005763D3"/>
    <w:rsid w:val="00577285"/>
    <w:rsid w:val="00580ABB"/>
    <w:rsid w:val="005854E4"/>
    <w:rsid w:val="005A0FE0"/>
    <w:rsid w:val="005B002A"/>
    <w:rsid w:val="005C08FD"/>
    <w:rsid w:val="005C217B"/>
    <w:rsid w:val="005D49B6"/>
    <w:rsid w:val="005E4AD3"/>
    <w:rsid w:val="005E7C50"/>
    <w:rsid w:val="005F6273"/>
    <w:rsid w:val="00606FAC"/>
    <w:rsid w:val="00613B43"/>
    <w:rsid w:val="00620B2F"/>
    <w:rsid w:val="00621C34"/>
    <w:rsid w:val="0062303E"/>
    <w:rsid w:val="00623467"/>
    <w:rsid w:val="00624415"/>
    <w:rsid w:val="006367B1"/>
    <w:rsid w:val="00643F45"/>
    <w:rsid w:val="00646481"/>
    <w:rsid w:val="006551F1"/>
    <w:rsid w:val="006568B6"/>
    <w:rsid w:val="00666696"/>
    <w:rsid w:val="00674A30"/>
    <w:rsid w:val="0067723C"/>
    <w:rsid w:val="006A2A28"/>
    <w:rsid w:val="006A33BA"/>
    <w:rsid w:val="006B149E"/>
    <w:rsid w:val="006B509C"/>
    <w:rsid w:val="006C7AC6"/>
    <w:rsid w:val="006D0AE1"/>
    <w:rsid w:val="006D4666"/>
    <w:rsid w:val="006D4A7B"/>
    <w:rsid w:val="006E25F1"/>
    <w:rsid w:val="006E2C1F"/>
    <w:rsid w:val="006E2F9B"/>
    <w:rsid w:val="006F187D"/>
    <w:rsid w:val="006F2643"/>
    <w:rsid w:val="006F29B8"/>
    <w:rsid w:val="00700D0D"/>
    <w:rsid w:val="007038B3"/>
    <w:rsid w:val="007100E7"/>
    <w:rsid w:val="00720ECB"/>
    <w:rsid w:val="00731195"/>
    <w:rsid w:val="00742060"/>
    <w:rsid w:val="0075178F"/>
    <w:rsid w:val="00754543"/>
    <w:rsid w:val="00756D8F"/>
    <w:rsid w:val="007658CA"/>
    <w:rsid w:val="007801DE"/>
    <w:rsid w:val="007A4849"/>
    <w:rsid w:val="007A555F"/>
    <w:rsid w:val="007A67E6"/>
    <w:rsid w:val="007B0A51"/>
    <w:rsid w:val="007B2230"/>
    <w:rsid w:val="007B5921"/>
    <w:rsid w:val="007C4854"/>
    <w:rsid w:val="007C62CF"/>
    <w:rsid w:val="007D10A0"/>
    <w:rsid w:val="007D4B22"/>
    <w:rsid w:val="007E02DE"/>
    <w:rsid w:val="007F1549"/>
    <w:rsid w:val="00813921"/>
    <w:rsid w:val="0082797F"/>
    <w:rsid w:val="00834FCF"/>
    <w:rsid w:val="00835029"/>
    <w:rsid w:val="00836FE3"/>
    <w:rsid w:val="00837274"/>
    <w:rsid w:val="00842170"/>
    <w:rsid w:val="00842365"/>
    <w:rsid w:val="00856E3B"/>
    <w:rsid w:val="00864999"/>
    <w:rsid w:val="00874BB8"/>
    <w:rsid w:val="00882277"/>
    <w:rsid w:val="008836A8"/>
    <w:rsid w:val="008B33B1"/>
    <w:rsid w:val="008B38C3"/>
    <w:rsid w:val="008C265C"/>
    <w:rsid w:val="008C6DC9"/>
    <w:rsid w:val="008D3A7B"/>
    <w:rsid w:val="008E0F23"/>
    <w:rsid w:val="008E48A7"/>
    <w:rsid w:val="008E76A5"/>
    <w:rsid w:val="008E76EA"/>
    <w:rsid w:val="008F0DC3"/>
    <w:rsid w:val="008F4789"/>
    <w:rsid w:val="008F5198"/>
    <w:rsid w:val="008F5C9C"/>
    <w:rsid w:val="008F7872"/>
    <w:rsid w:val="00901557"/>
    <w:rsid w:val="00917234"/>
    <w:rsid w:val="0091727A"/>
    <w:rsid w:val="0091795A"/>
    <w:rsid w:val="00921589"/>
    <w:rsid w:val="00925E76"/>
    <w:rsid w:val="00931E02"/>
    <w:rsid w:val="00936B79"/>
    <w:rsid w:val="009409F3"/>
    <w:rsid w:val="00945114"/>
    <w:rsid w:val="009468C3"/>
    <w:rsid w:val="0096734C"/>
    <w:rsid w:val="00967358"/>
    <w:rsid w:val="00972A71"/>
    <w:rsid w:val="00984381"/>
    <w:rsid w:val="00984DA7"/>
    <w:rsid w:val="00992BD2"/>
    <w:rsid w:val="00995961"/>
    <w:rsid w:val="00997BDB"/>
    <w:rsid w:val="009A6F42"/>
    <w:rsid w:val="009B17B5"/>
    <w:rsid w:val="009C17C5"/>
    <w:rsid w:val="009C6BD2"/>
    <w:rsid w:val="009D12B8"/>
    <w:rsid w:val="00A202E8"/>
    <w:rsid w:val="00A34BFB"/>
    <w:rsid w:val="00A40E66"/>
    <w:rsid w:val="00A4228D"/>
    <w:rsid w:val="00A445C0"/>
    <w:rsid w:val="00A4607A"/>
    <w:rsid w:val="00A518E2"/>
    <w:rsid w:val="00A76E3E"/>
    <w:rsid w:val="00A91036"/>
    <w:rsid w:val="00AA6BF5"/>
    <w:rsid w:val="00AB7F64"/>
    <w:rsid w:val="00AC03A9"/>
    <w:rsid w:val="00AD24BD"/>
    <w:rsid w:val="00AD2746"/>
    <w:rsid w:val="00AD388A"/>
    <w:rsid w:val="00AD7983"/>
    <w:rsid w:val="00AE166E"/>
    <w:rsid w:val="00AE5618"/>
    <w:rsid w:val="00AE66C3"/>
    <w:rsid w:val="00AE79CC"/>
    <w:rsid w:val="00AF72E9"/>
    <w:rsid w:val="00B07589"/>
    <w:rsid w:val="00B11682"/>
    <w:rsid w:val="00B16C13"/>
    <w:rsid w:val="00B224B6"/>
    <w:rsid w:val="00B2786E"/>
    <w:rsid w:val="00B33028"/>
    <w:rsid w:val="00B358E7"/>
    <w:rsid w:val="00B412F4"/>
    <w:rsid w:val="00B828AD"/>
    <w:rsid w:val="00B83FCB"/>
    <w:rsid w:val="00B8733A"/>
    <w:rsid w:val="00B9650F"/>
    <w:rsid w:val="00BA7ADD"/>
    <w:rsid w:val="00BB1761"/>
    <w:rsid w:val="00BC6814"/>
    <w:rsid w:val="00BD70F7"/>
    <w:rsid w:val="00BE07E8"/>
    <w:rsid w:val="00BE5651"/>
    <w:rsid w:val="00BF3D9A"/>
    <w:rsid w:val="00BF5E10"/>
    <w:rsid w:val="00C00B3A"/>
    <w:rsid w:val="00C02025"/>
    <w:rsid w:val="00C10263"/>
    <w:rsid w:val="00C15044"/>
    <w:rsid w:val="00C16C8D"/>
    <w:rsid w:val="00C27956"/>
    <w:rsid w:val="00C31BB0"/>
    <w:rsid w:val="00C401D2"/>
    <w:rsid w:val="00C4490C"/>
    <w:rsid w:val="00C551C2"/>
    <w:rsid w:val="00C55514"/>
    <w:rsid w:val="00C67C46"/>
    <w:rsid w:val="00C73A1C"/>
    <w:rsid w:val="00C73A26"/>
    <w:rsid w:val="00C818AF"/>
    <w:rsid w:val="00C83694"/>
    <w:rsid w:val="00C94939"/>
    <w:rsid w:val="00C96F01"/>
    <w:rsid w:val="00CA0929"/>
    <w:rsid w:val="00CA1423"/>
    <w:rsid w:val="00CA480C"/>
    <w:rsid w:val="00CB2F0A"/>
    <w:rsid w:val="00CC4EF4"/>
    <w:rsid w:val="00CC7906"/>
    <w:rsid w:val="00CD18B7"/>
    <w:rsid w:val="00CF0B50"/>
    <w:rsid w:val="00CF2591"/>
    <w:rsid w:val="00CF3BA4"/>
    <w:rsid w:val="00CF3E81"/>
    <w:rsid w:val="00CF7D74"/>
    <w:rsid w:val="00D13C30"/>
    <w:rsid w:val="00D21A67"/>
    <w:rsid w:val="00D23585"/>
    <w:rsid w:val="00D24738"/>
    <w:rsid w:val="00D24FC5"/>
    <w:rsid w:val="00D25835"/>
    <w:rsid w:val="00D32B00"/>
    <w:rsid w:val="00D407D4"/>
    <w:rsid w:val="00D432B4"/>
    <w:rsid w:val="00D51BA4"/>
    <w:rsid w:val="00D5513A"/>
    <w:rsid w:val="00D57D71"/>
    <w:rsid w:val="00D6437D"/>
    <w:rsid w:val="00D74CA1"/>
    <w:rsid w:val="00D760B4"/>
    <w:rsid w:val="00D86A29"/>
    <w:rsid w:val="00D91109"/>
    <w:rsid w:val="00DB2A0A"/>
    <w:rsid w:val="00DB3FD5"/>
    <w:rsid w:val="00DB6362"/>
    <w:rsid w:val="00DD7A8E"/>
    <w:rsid w:val="00DE72F8"/>
    <w:rsid w:val="00DF184E"/>
    <w:rsid w:val="00DF276B"/>
    <w:rsid w:val="00DF7B72"/>
    <w:rsid w:val="00E0186C"/>
    <w:rsid w:val="00E02BF1"/>
    <w:rsid w:val="00E12B28"/>
    <w:rsid w:val="00E13205"/>
    <w:rsid w:val="00E136B0"/>
    <w:rsid w:val="00E20FE6"/>
    <w:rsid w:val="00E27228"/>
    <w:rsid w:val="00E41CDC"/>
    <w:rsid w:val="00E43402"/>
    <w:rsid w:val="00E43E6C"/>
    <w:rsid w:val="00E51918"/>
    <w:rsid w:val="00E53137"/>
    <w:rsid w:val="00E743D7"/>
    <w:rsid w:val="00E92BE2"/>
    <w:rsid w:val="00EA0773"/>
    <w:rsid w:val="00EA3A3C"/>
    <w:rsid w:val="00EA5CE8"/>
    <w:rsid w:val="00EC1BF1"/>
    <w:rsid w:val="00EC1EE4"/>
    <w:rsid w:val="00EC4157"/>
    <w:rsid w:val="00EC58E8"/>
    <w:rsid w:val="00EC6BC3"/>
    <w:rsid w:val="00ED3F8F"/>
    <w:rsid w:val="00ED4792"/>
    <w:rsid w:val="00EE1A64"/>
    <w:rsid w:val="00EE73A4"/>
    <w:rsid w:val="00EE77EE"/>
    <w:rsid w:val="00F04F74"/>
    <w:rsid w:val="00F070AB"/>
    <w:rsid w:val="00F22007"/>
    <w:rsid w:val="00F36405"/>
    <w:rsid w:val="00F37117"/>
    <w:rsid w:val="00F45DB4"/>
    <w:rsid w:val="00F45DBB"/>
    <w:rsid w:val="00F54155"/>
    <w:rsid w:val="00F677DB"/>
    <w:rsid w:val="00F746C8"/>
    <w:rsid w:val="00F7543A"/>
    <w:rsid w:val="00F76A69"/>
    <w:rsid w:val="00F8110A"/>
    <w:rsid w:val="00F87215"/>
    <w:rsid w:val="00FA1013"/>
    <w:rsid w:val="00FA3254"/>
    <w:rsid w:val="00FC7A1D"/>
    <w:rsid w:val="00FD2687"/>
    <w:rsid w:val="00FD3C6F"/>
    <w:rsid w:val="00FD6CFF"/>
    <w:rsid w:val="00FE4A77"/>
    <w:rsid w:val="00FF03BD"/>
    <w:rsid w:val="00FF483D"/>
    <w:rsid w:val="00FF7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1 Char,Bullets Char,Table of contents numbered Char,footer text Char,List Paragraph1 Char,Recommendation Char,Bullet List Char"/>
    <w:basedOn w:val="DefaultParagraphFont"/>
    <w:link w:val="ListParagraph"/>
    <w:uiPriority w:val="34"/>
    <w:locked/>
    <w:rsid w:val="004A17EF"/>
  </w:style>
  <w:style w:type="paragraph" w:styleId="ListParagraph">
    <w:name w:val="List Paragraph"/>
    <w:aliases w:val="List Paragraph 1,Bullets,Table of contents numbered,footer text,List Paragraph1,Recommendation,Bullet List"/>
    <w:basedOn w:val="Normal"/>
    <w:link w:val="ListParagraphChar"/>
    <w:uiPriority w:val="34"/>
    <w:qFormat/>
    <w:rsid w:val="004A17EF"/>
    <w:pPr>
      <w:spacing w:line="254" w:lineRule="auto"/>
      <w:ind w:left="720"/>
      <w:contextualSpacing/>
    </w:pPr>
  </w:style>
  <w:style w:type="character" w:styleId="Emphasis">
    <w:name w:val="Emphasis"/>
    <w:basedOn w:val="DefaultParagraphFont"/>
    <w:uiPriority w:val="20"/>
    <w:qFormat/>
    <w:rsid w:val="003A2056"/>
    <w:rPr>
      <w:i/>
      <w:iCs/>
    </w:rPr>
  </w:style>
  <w:style w:type="character" w:styleId="Strong">
    <w:name w:val="Strong"/>
    <w:basedOn w:val="DefaultParagraphFont"/>
    <w:uiPriority w:val="22"/>
    <w:qFormat/>
    <w:rsid w:val="003A2056"/>
    <w:rPr>
      <w:b/>
      <w:bCs/>
    </w:rPr>
  </w:style>
  <w:style w:type="paragraph" w:styleId="NormalWeb">
    <w:name w:val="Normal (Web)"/>
    <w:basedOn w:val="Normal"/>
    <w:uiPriority w:val="99"/>
    <w:unhideWhenUsed/>
    <w:rsid w:val="003A2056"/>
    <w:pPr>
      <w:spacing w:after="150"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365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819"/>
  </w:style>
  <w:style w:type="paragraph" w:styleId="Footer">
    <w:name w:val="footer"/>
    <w:basedOn w:val="Normal"/>
    <w:link w:val="FooterChar"/>
    <w:uiPriority w:val="99"/>
    <w:unhideWhenUsed/>
    <w:rsid w:val="00365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819"/>
  </w:style>
  <w:style w:type="paragraph" w:styleId="BalloonText">
    <w:name w:val="Balloon Text"/>
    <w:basedOn w:val="Normal"/>
    <w:link w:val="BalloonTextChar"/>
    <w:uiPriority w:val="99"/>
    <w:semiHidden/>
    <w:unhideWhenUsed/>
    <w:rsid w:val="00224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8C"/>
    <w:rPr>
      <w:rFonts w:ascii="Segoe UI" w:hAnsi="Segoe UI" w:cs="Segoe UI"/>
      <w:sz w:val="18"/>
      <w:szCs w:val="18"/>
    </w:rPr>
  </w:style>
  <w:style w:type="character" w:styleId="CommentReference">
    <w:name w:val="annotation reference"/>
    <w:basedOn w:val="DefaultParagraphFont"/>
    <w:uiPriority w:val="99"/>
    <w:semiHidden/>
    <w:unhideWhenUsed/>
    <w:rsid w:val="0050083E"/>
    <w:rPr>
      <w:sz w:val="16"/>
      <w:szCs w:val="16"/>
    </w:rPr>
  </w:style>
  <w:style w:type="paragraph" w:styleId="CommentText">
    <w:name w:val="annotation text"/>
    <w:basedOn w:val="Normal"/>
    <w:link w:val="CommentTextChar"/>
    <w:uiPriority w:val="99"/>
    <w:semiHidden/>
    <w:unhideWhenUsed/>
    <w:rsid w:val="0050083E"/>
    <w:pPr>
      <w:spacing w:line="240" w:lineRule="auto"/>
    </w:pPr>
    <w:rPr>
      <w:sz w:val="20"/>
      <w:szCs w:val="20"/>
    </w:rPr>
  </w:style>
  <w:style w:type="character" w:customStyle="1" w:styleId="CommentTextChar">
    <w:name w:val="Comment Text Char"/>
    <w:basedOn w:val="DefaultParagraphFont"/>
    <w:link w:val="CommentText"/>
    <w:uiPriority w:val="99"/>
    <w:semiHidden/>
    <w:rsid w:val="0050083E"/>
    <w:rPr>
      <w:sz w:val="20"/>
      <w:szCs w:val="20"/>
    </w:rPr>
  </w:style>
  <w:style w:type="paragraph" w:styleId="CommentSubject">
    <w:name w:val="annotation subject"/>
    <w:basedOn w:val="CommentText"/>
    <w:next w:val="CommentText"/>
    <w:link w:val="CommentSubjectChar"/>
    <w:uiPriority w:val="99"/>
    <w:semiHidden/>
    <w:unhideWhenUsed/>
    <w:rsid w:val="0050083E"/>
    <w:rPr>
      <w:b/>
      <w:bCs/>
    </w:rPr>
  </w:style>
  <w:style w:type="character" w:customStyle="1" w:styleId="CommentSubjectChar">
    <w:name w:val="Comment Subject Char"/>
    <w:basedOn w:val="CommentTextChar"/>
    <w:link w:val="CommentSubject"/>
    <w:uiPriority w:val="99"/>
    <w:semiHidden/>
    <w:rsid w:val="0050083E"/>
    <w:rPr>
      <w:b/>
      <w:bCs/>
      <w:sz w:val="20"/>
      <w:szCs w:val="20"/>
    </w:rPr>
  </w:style>
  <w:style w:type="paragraph" w:styleId="FootnoteText">
    <w:name w:val="footnote text"/>
    <w:basedOn w:val="Normal"/>
    <w:link w:val="FootnoteTextChar"/>
    <w:rsid w:val="008F0DC3"/>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rsid w:val="008F0DC3"/>
    <w:rPr>
      <w:rFonts w:ascii="Arial" w:eastAsia="Times New Roman" w:hAnsi="Arial" w:cs="Times New Roman"/>
      <w:color w:val="000000"/>
      <w:spacing w:val="6"/>
      <w:sz w:val="20"/>
      <w:szCs w:val="20"/>
      <w:lang w:val="en-GB" w:eastAsia="en-GB"/>
    </w:rPr>
  </w:style>
  <w:style w:type="character" w:styleId="FootnoteReference">
    <w:name w:val="footnote reference"/>
    <w:aliases w:val="ftref"/>
    <w:uiPriority w:val="99"/>
    <w:unhideWhenUsed/>
    <w:rsid w:val="008F0DC3"/>
    <w:rPr>
      <w:vertAlign w:val="superscript"/>
    </w:rPr>
  </w:style>
  <w:style w:type="table" w:styleId="TableGrid">
    <w:name w:val="Table Grid"/>
    <w:basedOn w:val="TableNormal"/>
    <w:uiPriority w:val="39"/>
    <w:rsid w:val="00CF3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448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675114">
      <w:bodyDiv w:val="1"/>
      <w:marLeft w:val="0"/>
      <w:marRight w:val="0"/>
      <w:marTop w:val="0"/>
      <w:marBottom w:val="0"/>
      <w:divBdr>
        <w:top w:val="none" w:sz="0" w:space="0" w:color="auto"/>
        <w:left w:val="none" w:sz="0" w:space="0" w:color="auto"/>
        <w:bottom w:val="none" w:sz="0" w:space="0" w:color="auto"/>
        <w:right w:val="none" w:sz="0" w:space="0" w:color="auto"/>
      </w:divBdr>
    </w:div>
    <w:div w:id="107697274">
      <w:bodyDiv w:val="1"/>
      <w:marLeft w:val="0"/>
      <w:marRight w:val="0"/>
      <w:marTop w:val="0"/>
      <w:marBottom w:val="0"/>
      <w:divBdr>
        <w:top w:val="none" w:sz="0" w:space="0" w:color="auto"/>
        <w:left w:val="none" w:sz="0" w:space="0" w:color="auto"/>
        <w:bottom w:val="none" w:sz="0" w:space="0" w:color="auto"/>
        <w:right w:val="none" w:sz="0" w:space="0" w:color="auto"/>
      </w:divBdr>
    </w:div>
    <w:div w:id="162669400">
      <w:bodyDiv w:val="1"/>
      <w:marLeft w:val="0"/>
      <w:marRight w:val="0"/>
      <w:marTop w:val="0"/>
      <w:marBottom w:val="0"/>
      <w:divBdr>
        <w:top w:val="none" w:sz="0" w:space="0" w:color="auto"/>
        <w:left w:val="none" w:sz="0" w:space="0" w:color="auto"/>
        <w:bottom w:val="none" w:sz="0" w:space="0" w:color="auto"/>
        <w:right w:val="none" w:sz="0" w:space="0" w:color="auto"/>
      </w:divBdr>
    </w:div>
    <w:div w:id="167603549">
      <w:bodyDiv w:val="1"/>
      <w:marLeft w:val="0"/>
      <w:marRight w:val="0"/>
      <w:marTop w:val="0"/>
      <w:marBottom w:val="0"/>
      <w:divBdr>
        <w:top w:val="none" w:sz="0" w:space="0" w:color="auto"/>
        <w:left w:val="none" w:sz="0" w:space="0" w:color="auto"/>
        <w:bottom w:val="none" w:sz="0" w:space="0" w:color="auto"/>
        <w:right w:val="none" w:sz="0" w:space="0" w:color="auto"/>
      </w:divBdr>
    </w:div>
    <w:div w:id="177475544">
      <w:bodyDiv w:val="1"/>
      <w:marLeft w:val="0"/>
      <w:marRight w:val="0"/>
      <w:marTop w:val="0"/>
      <w:marBottom w:val="0"/>
      <w:divBdr>
        <w:top w:val="none" w:sz="0" w:space="0" w:color="auto"/>
        <w:left w:val="none" w:sz="0" w:space="0" w:color="auto"/>
        <w:bottom w:val="none" w:sz="0" w:space="0" w:color="auto"/>
        <w:right w:val="none" w:sz="0" w:space="0" w:color="auto"/>
      </w:divBdr>
    </w:div>
    <w:div w:id="179052318">
      <w:bodyDiv w:val="1"/>
      <w:marLeft w:val="0"/>
      <w:marRight w:val="0"/>
      <w:marTop w:val="0"/>
      <w:marBottom w:val="0"/>
      <w:divBdr>
        <w:top w:val="none" w:sz="0" w:space="0" w:color="auto"/>
        <w:left w:val="none" w:sz="0" w:space="0" w:color="auto"/>
        <w:bottom w:val="none" w:sz="0" w:space="0" w:color="auto"/>
        <w:right w:val="none" w:sz="0" w:space="0" w:color="auto"/>
      </w:divBdr>
    </w:div>
    <w:div w:id="218631947">
      <w:bodyDiv w:val="1"/>
      <w:marLeft w:val="0"/>
      <w:marRight w:val="0"/>
      <w:marTop w:val="0"/>
      <w:marBottom w:val="0"/>
      <w:divBdr>
        <w:top w:val="none" w:sz="0" w:space="0" w:color="auto"/>
        <w:left w:val="none" w:sz="0" w:space="0" w:color="auto"/>
        <w:bottom w:val="none" w:sz="0" w:space="0" w:color="auto"/>
        <w:right w:val="none" w:sz="0" w:space="0" w:color="auto"/>
      </w:divBdr>
    </w:div>
    <w:div w:id="339819050">
      <w:bodyDiv w:val="1"/>
      <w:marLeft w:val="0"/>
      <w:marRight w:val="0"/>
      <w:marTop w:val="0"/>
      <w:marBottom w:val="0"/>
      <w:divBdr>
        <w:top w:val="none" w:sz="0" w:space="0" w:color="auto"/>
        <w:left w:val="none" w:sz="0" w:space="0" w:color="auto"/>
        <w:bottom w:val="none" w:sz="0" w:space="0" w:color="auto"/>
        <w:right w:val="none" w:sz="0" w:space="0" w:color="auto"/>
      </w:divBdr>
    </w:div>
    <w:div w:id="352583989">
      <w:bodyDiv w:val="1"/>
      <w:marLeft w:val="0"/>
      <w:marRight w:val="0"/>
      <w:marTop w:val="0"/>
      <w:marBottom w:val="0"/>
      <w:divBdr>
        <w:top w:val="none" w:sz="0" w:space="0" w:color="auto"/>
        <w:left w:val="none" w:sz="0" w:space="0" w:color="auto"/>
        <w:bottom w:val="none" w:sz="0" w:space="0" w:color="auto"/>
        <w:right w:val="none" w:sz="0" w:space="0" w:color="auto"/>
      </w:divBdr>
    </w:div>
    <w:div w:id="353968199">
      <w:bodyDiv w:val="1"/>
      <w:marLeft w:val="0"/>
      <w:marRight w:val="0"/>
      <w:marTop w:val="0"/>
      <w:marBottom w:val="0"/>
      <w:divBdr>
        <w:top w:val="none" w:sz="0" w:space="0" w:color="auto"/>
        <w:left w:val="none" w:sz="0" w:space="0" w:color="auto"/>
        <w:bottom w:val="none" w:sz="0" w:space="0" w:color="auto"/>
        <w:right w:val="none" w:sz="0" w:space="0" w:color="auto"/>
      </w:divBdr>
    </w:div>
    <w:div w:id="384834339">
      <w:bodyDiv w:val="1"/>
      <w:marLeft w:val="0"/>
      <w:marRight w:val="0"/>
      <w:marTop w:val="0"/>
      <w:marBottom w:val="0"/>
      <w:divBdr>
        <w:top w:val="none" w:sz="0" w:space="0" w:color="auto"/>
        <w:left w:val="none" w:sz="0" w:space="0" w:color="auto"/>
        <w:bottom w:val="none" w:sz="0" w:space="0" w:color="auto"/>
        <w:right w:val="none" w:sz="0" w:space="0" w:color="auto"/>
      </w:divBdr>
    </w:div>
    <w:div w:id="401146180">
      <w:bodyDiv w:val="1"/>
      <w:marLeft w:val="0"/>
      <w:marRight w:val="0"/>
      <w:marTop w:val="0"/>
      <w:marBottom w:val="0"/>
      <w:divBdr>
        <w:top w:val="none" w:sz="0" w:space="0" w:color="auto"/>
        <w:left w:val="none" w:sz="0" w:space="0" w:color="auto"/>
        <w:bottom w:val="none" w:sz="0" w:space="0" w:color="auto"/>
        <w:right w:val="none" w:sz="0" w:space="0" w:color="auto"/>
      </w:divBdr>
      <w:divsChild>
        <w:div w:id="1665039729">
          <w:marLeft w:val="547"/>
          <w:marRight w:val="0"/>
          <w:marTop w:val="77"/>
          <w:marBottom w:val="0"/>
          <w:divBdr>
            <w:top w:val="none" w:sz="0" w:space="0" w:color="auto"/>
            <w:left w:val="none" w:sz="0" w:space="0" w:color="auto"/>
            <w:bottom w:val="none" w:sz="0" w:space="0" w:color="auto"/>
            <w:right w:val="none" w:sz="0" w:space="0" w:color="auto"/>
          </w:divBdr>
        </w:div>
        <w:div w:id="623387647">
          <w:marLeft w:val="547"/>
          <w:marRight w:val="0"/>
          <w:marTop w:val="77"/>
          <w:marBottom w:val="0"/>
          <w:divBdr>
            <w:top w:val="none" w:sz="0" w:space="0" w:color="auto"/>
            <w:left w:val="none" w:sz="0" w:space="0" w:color="auto"/>
            <w:bottom w:val="none" w:sz="0" w:space="0" w:color="auto"/>
            <w:right w:val="none" w:sz="0" w:space="0" w:color="auto"/>
          </w:divBdr>
        </w:div>
        <w:div w:id="121002274">
          <w:marLeft w:val="547"/>
          <w:marRight w:val="0"/>
          <w:marTop w:val="77"/>
          <w:marBottom w:val="0"/>
          <w:divBdr>
            <w:top w:val="none" w:sz="0" w:space="0" w:color="auto"/>
            <w:left w:val="none" w:sz="0" w:space="0" w:color="auto"/>
            <w:bottom w:val="none" w:sz="0" w:space="0" w:color="auto"/>
            <w:right w:val="none" w:sz="0" w:space="0" w:color="auto"/>
          </w:divBdr>
        </w:div>
        <w:div w:id="1212496437">
          <w:marLeft w:val="547"/>
          <w:marRight w:val="0"/>
          <w:marTop w:val="77"/>
          <w:marBottom w:val="0"/>
          <w:divBdr>
            <w:top w:val="none" w:sz="0" w:space="0" w:color="auto"/>
            <w:left w:val="none" w:sz="0" w:space="0" w:color="auto"/>
            <w:bottom w:val="none" w:sz="0" w:space="0" w:color="auto"/>
            <w:right w:val="none" w:sz="0" w:space="0" w:color="auto"/>
          </w:divBdr>
        </w:div>
      </w:divsChild>
    </w:div>
    <w:div w:id="462773807">
      <w:bodyDiv w:val="1"/>
      <w:marLeft w:val="0"/>
      <w:marRight w:val="0"/>
      <w:marTop w:val="0"/>
      <w:marBottom w:val="0"/>
      <w:divBdr>
        <w:top w:val="none" w:sz="0" w:space="0" w:color="auto"/>
        <w:left w:val="none" w:sz="0" w:space="0" w:color="auto"/>
        <w:bottom w:val="none" w:sz="0" w:space="0" w:color="auto"/>
        <w:right w:val="none" w:sz="0" w:space="0" w:color="auto"/>
      </w:divBdr>
    </w:div>
    <w:div w:id="464392001">
      <w:bodyDiv w:val="1"/>
      <w:marLeft w:val="0"/>
      <w:marRight w:val="0"/>
      <w:marTop w:val="0"/>
      <w:marBottom w:val="0"/>
      <w:divBdr>
        <w:top w:val="none" w:sz="0" w:space="0" w:color="auto"/>
        <w:left w:val="none" w:sz="0" w:space="0" w:color="auto"/>
        <w:bottom w:val="none" w:sz="0" w:space="0" w:color="auto"/>
        <w:right w:val="none" w:sz="0" w:space="0" w:color="auto"/>
      </w:divBdr>
    </w:div>
    <w:div w:id="527137844">
      <w:bodyDiv w:val="1"/>
      <w:marLeft w:val="0"/>
      <w:marRight w:val="0"/>
      <w:marTop w:val="0"/>
      <w:marBottom w:val="0"/>
      <w:divBdr>
        <w:top w:val="none" w:sz="0" w:space="0" w:color="auto"/>
        <w:left w:val="none" w:sz="0" w:space="0" w:color="auto"/>
        <w:bottom w:val="none" w:sz="0" w:space="0" w:color="auto"/>
        <w:right w:val="none" w:sz="0" w:space="0" w:color="auto"/>
      </w:divBdr>
    </w:div>
    <w:div w:id="535507561">
      <w:bodyDiv w:val="1"/>
      <w:marLeft w:val="0"/>
      <w:marRight w:val="0"/>
      <w:marTop w:val="0"/>
      <w:marBottom w:val="0"/>
      <w:divBdr>
        <w:top w:val="none" w:sz="0" w:space="0" w:color="auto"/>
        <w:left w:val="none" w:sz="0" w:space="0" w:color="auto"/>
        <w:bottom w:val="none" w:sz="0" w:space="0" w:color="auto"/>
        <w:right w:val="none" w:sz="0" w:space="0" w:color="auto"/>
      </w:divBdr>
    </w:div>
    <w:div w:id="596985852">
      <w:bodyDiv w:val="1"/>
      <w:marLeft w:val="0"/>
      <w:marRight w:val="0"/>
      <w:marTop w:val="0"/>
      <w:marBottom w:val="0"/>
      <w:divBdr>
        <w:top w:val="none" w:sz="0" w:space="0" w:color="auto"/>
        <w:left w:val="none" w:sz="0" w:space="0" w:color="auto"/>
        <w:bottom w:val="none" w:sz="0" w:space="0" w:color="auto"/>
        <w:right w:val="none" w:sz="0" w:space="0" w:color="auto"/>
      </w:divBdr>
    </w:div>
    <w:div w:id="626157370">
      <w:bodyDiv w:val="1"/>
      <w:marLeft w:val="0"/>
      <w:marRight w:val="0"/>
      <w:marTop w:val="0"/>
      <w:marBottom w:val="0"/>
      <w:divBdr>
        <w:top w:val="none" w:sz="0" w:space="0" w:color="auto"/>
        <w:left w:val="none" w:sz="0" w:space="0" w:color="auto"/>
        <w:bottom w:val="none" w:sz="0" w:space="0" w:color="auto"/>
        <w:right w:val="none" w:sz="0" w:space="0" w:color="auto"/>
      </w:divBdr>
      <w:divsChild>
        <w:div w:id="167067501">
          <w:marLeft w:val="547"/>
          <w:marRight w:val="0"/>
          <w:marTop w:val="77"/>
          <w:marBottom w:val="0"/>
          <w:divBdr>
            <w:top w:val="none" w:sz="0" w:space="0" w:color="auto"/>
            <w:left w:val="none" w:sz="0" w:space="0" w:color="auto"/>
            <w:bottom w:val="none" w:sz="0" w:space="0" w:color="auto"/>
            <w:right w:val="none" w:sz="0" w:space="0" w:color="auto"/>
          </w:divBdr>
        </w:div>
        <w:div w:id="2030910183">
          <w:marLeft w:val="547"/>
          <w:marRight w:val="0"/>
          <w:marTop w:val="77"/>
          <w:marBottom w:val="0"/>
          <w:divBdr>
            <w:top w:val="none" w:sz="0" w:space="0" w:color="auto"/>
            <w:left w:val="none" w:sz="0" w:space="0" w:color="auto"/>
            <w:bottom w:val="none" w:sz="0" w:space="0" w:color="auto"/>
            <w:right w:val="none" w:sz="0" w:space="0" w:color="auto"/>
          </w:divBdr>
        </w:div>
        <w:div w:id="74281920">
          <w:marLeft w:val="547"/>
          <w:marRight w:val="0"/>
          <w:marTop w:val="77"/>
          <w:marBottom w:val="0"/>
          <w:divBdr>
            <w:top w:val="none" w:sz="0" w:space="0" w:color="auto"/>
            <w:left w:val="none" w:sz="0" w:space="0" w:color="auto"/>
            <w:bottom w:val="none" w:sz="0" w:space="0" w:color="auto"/>
            <w:right w:val="none" w:sz="0" w:space="0" w:color="auto"/>
          </w:divBdr>
        </w:div>
        <w:div w:id="513569180">
          <w:marLeft w:val="547"/>
          <w:marRight w:val="0"/>
          <w:marTop w:val="77"/>
          <w:marBottom w:val="0"/>
          <w:divBdr>
            <w:top w:val="none" w:sz="0" w:space="0" w:color="auto"/>
            <w:left w:val="none" w:sz="0" w:space="0" w:color="auto"/>
            <w:bottom w:val="none" w:sz="0" w:space="0" w:color="auto"/>
            <w:right w:val="none" w:sz="0" w:space="0" w:color="auto"/>
          </w:divBdr>
        </w:div>
      </w:divsChild>
    </w:div>
    <w:div w:id="702169088">
      <w:bodyDiv w:val="1"/>
      <w:marLeft w:val="0"/>
      <w:marRight w:val="0"/>
      <w:marTop w:val="0"/>
      <w:marBottom w:val="0"/>
      <w:divBdr>
        <w:top w:val="none" w:sz="0" w:space="0" w:color="auto"/>
        <w:left w:val="none" w:sz="0" w:space="0" w:color="auto"/>
        <w:bottom w:val="none" w:sz="0" w:space="0" w:color="auto"/>
        <w:right w:val="none" w:sz="0" w:space="0" w:color="auto"/>
      </w:divBdr>
      <w:divsChild>
        <w:div w:id="1114131887">
          <w:marLeft w:val="720"/>
          <w:marRight w:val="0"/>
          <w:marTop w:val="0"/>
          <w:marBottom w:val="0"/>
          <w:divBdr>
            <w:top w:val="none" w:sz="0" w:space="0" w:color="auto"/>
            <w:left w:val="none" w:sz="0" w:space="0" w:color="auto"/>
            <w:bottom w:val="none" w:sz="0" w:space="0" w:color="auto"/>
            <w:right w:val="none" w:sz="0" w:space="0" w:color="auto"/>
          </w:divBdr>
        </w:div>
        <w:div w:id="219681810">
          <w:marLeft w:val="720"/>
          <w:marRight w:val="0"/>
          <w:marTop w:val="0"/>
          <w:marBottom w:val="0"/>
          <w:divBdr>
            <w:top w:val="none" w:sz="0" w:space="0" w:color="auto"/>
            <w:left w:val="none" w:sz="0" w:space="0" w:color="auto"/>
            <w:bottom w:val="none" w:sz="0" w:space="0" w:color="auto"/>
            <w:right w:val="none" w:sz="0" w:space="0" w:color="auto"/>
          </w:divBdr>
        </w:div>
        <w:div w:id="290137932">
          <w:marLeft w:val="547"/>
          <w:marRight w:val="0"/>
          <w:marTop w:val="0"/>
          <w:marBottom w:val="0"/>
          <w:divBdr>
            <w:top w:val="none" w:sz="0" w:space="0" w:color="auto"/>
            <w:left w:val="none" w:sz="0" w:space="0" w:color="auto"/>
            <w:bottom w:val="none" w:sz="0" w:space="0" w:color="auto"/>
            <w:right w:val="none" w:sz="0" w:space="0" w:color="auto"/>
          </w:divBdr>
        </w:div>
      </w:divsChild>
    </w:div>
    <w:div w:id="713047630">
      <w:bodyDiv w:val="1"/>
      <w:marLeft w:val="0"/>
      <w:marRight w:val="0"/>
      <w:marTop w:val="0"/>
      <w:marBottom w:val="0"/>
      <w:divBdr>
        <w:top w:val="none" w:sz="0" w:space="0" w:color="auto"/>
        <w:left w:val="none" w:sz="0" w:space="0" w:color="auto"/>
        <w:bottom w:val="none" w:sz="0" w:space="0" w:color="auto"/>
        <w:right w:val="none" w:sz="0" w:space="0" w:color="auto"/>
      </w:divBdr>
    </w:div>
    <w:div w:id="747188683">
      <w:bodyDiv w:val="1"/>
      <w:marLeft w:val="0"/>
      <w:marRight w:val="0"/>
      <w:marTop w:val="0"/>
      <w:marBottom w:val="0"/>
      <w:divBdr>
        <w:top w:val="none" w:sz="0" w:space="0" w:color="auto"/>
        <w:left w:val="none" w:sz="0" w:space="0" w:color="auto"/>
        <w:bottom w:val="none" w:sz="0" w:space="0" w:color="auto"/>
        <w:right w:val="none" w:sz="0" w:space="0" w:color="auto"/>
      </w:divBdr>
    </w:div>
    <w:div w:id="800612101">
      <w:bodyDiv w:val="1"/>
      <w:marLeft w:val="0"/>
      <w:marRight w:val="0"/>
      <w:marTop w:val="0"/>
      <w:marBottom w:val="0"/>
      <w:divBdr>
        <w:top w:val="none" w:sz="0" w:space="0" w:color="auto"/>
        <w:left w:val="none" w:sz="0" w:space="0" w:color="auto"/>
        <w:bottom w:val="none" w:sz="0" w:space="0" w:color="auto"/>
        <w:right w:val="none" w:sz="0" w:space="0" w:color="auto"/>
      </w:divBdr>
    </w:div>
    <w:div w:id="833255428">
      <w:bodyDiv w:val="1"/>
      <w:marLeft w:val="0"/>
      <w:marRight w:val="0"/>
      <w:marTop w:val="0"/>
      <w:marBottom w:val="0"/>
      <w:divBdr>
        <w:top w:val="none" w:sz="0" w:space="0" w:color="auto"/>
        <w:left w:val="none" w:sz="0" w:space="0" w:color="auto"/>
        <w:bottom w:val="none" w:sz="0" w:space="0" w:color="auto"/>
        <w:right w:val="none" w:sz="0" w:space="0" w:color="auto"/>
      </w:divBdr>
    </w:div>
    <w:div w:id="844589990">
      <w:bodyDiv w:val="1"/>
      <w:marLeft w:val="0"/>
      <w:marRight w:val="0"/>
      <w:marTop w:val="0"/>
      <w:marBottom w:val="0"/>
      <w:divBdr>
        <w:top w:val="none" w:sz="0" w:space="0" w:color="auto"/>
        <w:left w:val="none" w:sz="0" w:space="0" w:color="auto"/>
        <w:bottom w:val="none" w:sz="0" w:space="0" w:color="auto"/>
        <w:right w:val="none" w:sz="0" w:space="0" w:color="auto"/>
      </w:divBdr>
    </w:div>
    <w:div w:id="917831859">
      <w:bodyDiv w:val="1"/>
      <w:marLeft w:val="0"/>
      <w:marRight w:val="0"/>
      <w:marTop w:val="0"/>
      <w:marBottom w:val="0"/>
      <w:divBdr>
        <w:top w:val="none" w:sz="0" w:space="0" w:color="auto"/>
        <w:left w:val="none" w:sz="0" w:space="0" w:color="auto"/>
        <w:bottom w:val="none" w:sz="0" w:space="0" w:color="auto"/>
        <w:right w:val="none" w:sz="0" w:space="0" w:color="auto"/>
      </w:divBdr>
    </w:div>
    <w:div w:id="946737450">
      <w:bodyDiv w:val="1"/>
      <w:marLeft w:val="0"/>
      <w:marRight w:val="0"/>
      <w:marTop w:val="0"/>
      <w:marBottom w:val="0"/>
      <w:divBdr>
        <w:top w:val="none" w:sz="0" w:space="0" w:color="auto"/>
        <w:left w:val="none" w:sz="0" w:space="0" w:color="auto"/>
        <w:bottom w:val="none" w:sz="0" w:space="0" w:color="auto"/>
        <w:right w:val="none" w:sz="0" w:space="0" w:color="auto"/>
      </w:divBdr>
    </w:div>
    <w:div w:id="998340076">
      <w:bodyDiv w:val="1"/>
      <w:marLeft w:val="0"/>
      <w:marRight w:val="0"/>
      <w:marTop w:val="0"/>
      <w:marBottom w:val="0"/>
      <w:divBdr>
        <w:top w:val="none" w:sz="0" w:space="0" w:color="auto"/>
        <w:left w:val="none" w:sz="0" w:space="0" w:color="auto"/>
        <w:bottom w:val="none" w:sz="0" w:space="0" w:color="auto"/>
        <w:right w:val="none" w:sz="0" w:space="0" w:color="auto"/>
      </w:divBdr>
    </w:div>
    <w:div w:id="1021398901">
      <w:bodyDiv w:val="1"/>
      <w:marLeft w:val="0"/>
      <w:marRight w:val="0"/>
      <w:marTop w:val="0"/>
      <w:marBottom w:val="0"/>
      <w:divBdr>
        <w:top w:val="none" w:sz="0" w:space="0" w:color="auto"/>
        <w:left w:val="none" w:sz="0" w:space="0" w:color="auto"/>
        <w:bottom w:val="none" w:sz="0" w:space="0" w:color="auto"/>
        <w:right w:val="none" w:sz="0" w:space="0" w:color="auto"/>
      </w:divBdr>
    </w:div>
    <w:div w:id="1037270107">
      <w:bodyDiv w:val="1"/>
      <w:marLeft w:val="0"/>
      <w:marRight w:val="0"/>
      <w:marTop w:val="0"/>
      <w:marBottom w:val="0"/>
      <w:divBdr>
        <w:top w:val="none" w:sz="0" w:space="0" w:color="auto"/>
        <w:left w:val="none" w:sz="0" w:space="0" w:color="auto"/>
        <w:bottom w:val="none" w:sz="0" w:space="0" w:color="auto"/>
        <w:right w:val="none" w:sz="0" w:space="0" w:color="auto"/>
      </w:divBdr>
    </w:div>
    <w:div w:id="1069111118">
      <w:bodyDiv w:val="1"/>
      <w:marLeft w:val="0"/>
      <w:marRight w:val="0"/>
      <w:marTop w:val="0"/>
      <w:marBottom w:val="0"/>
      <w:divBdr>
        <w:top w:val="none" w:sz="0" w:space="0" w:color="auto"/>
        <w:left w:val="none" w:sz="0" w:space="0" w:color="auto"/>
        <w:bottom w:val="none" w:sz="0" w:space="0" w:color="auto"/>
        <w:right w:val="none" w:sz="0" w:space="0" w:color="auto"/>
      </w:divBdr>
    </w:div>
    <w:div w:id="1086879555">
      <w:bodyDiv w:val="1"/>
      <w:marLeft w:val="0"/>
      <w:marRight w:val="0"/>
      <w:marTop w:val="0"/>
      <w:marBottom w:val="0"/>
      <w:divBdr>
        <w:top w:val="none" w:sz="0" w:space="0" w:color="auto"/>
        <w:left w:val="none" w:sz="0" w:space="0" w:color="auto"/>
        <w:bottom w:val="none" w:sz="0" w:space="0" w:color="auto"/>
        <w:right w:val="none" w:sz="0" w:space="0" w:color="auto"/>
      </w:divBdr>
    </w:div>
    <w:div w:id="1134062325">
      <w:bodyDiv w:val="1"/>
      <w:marLeft w:val="0"/>
      <w:marRight w:val="0"/>
      <w:marTop w:val="0"/>
      <w:marBottom w:val="0"/>
      <w:divBdr>
        <w:top w:val="none" w:sz="0" w:space="0" w:color="auto"/>
        <w:left w:val="none" w:sz="0" w:space="0" w:color="auto"/>
        <w:bottom w:val="none" w:sz="0" w:space="0" w:color="auto"/>
        <w:right w:val="none" w:sz="0" w:space="0" w:color="auto"/>
      </w:divBdr>
    </w:div>
    <w:div w:id="1143233549">
      <w:bodyDiv w:val="1"/>
      <w:marLeft w:val="0"/>
      <w:marRight w:val="0"/>
      <w:marTop w:val="0"/>
      <w:marBottom w:val="0"/>
      <w:divBdr>
        <w:top w:val="none" w:sz="0" w:space="0" w:color="auto"/>
        <w:left w:val="none" w:sz="0" w:space="0" w:color="auto"/>
        <w:bottom w:val="none" w:sz="0" w:space="0" w:color="auto"/>
        <w:right w:val="none" w:sz="0" w:space="0" w:color="auto"/>
      </w:divBdr>
    </w:div>
    <w:div w:id="1179849990">
      <w:bodyDiv w:val="1"/>
      <w:marLeft w:val="0"/>
      <w:marRight w:val="0"/>
      <w:marTop w:val="0"/>
      <w:marBottom w:val="0"/>
      <w:divBdr>
        <w:top w:val="none" w:sz="0" w:space="0" w:color="auto"/>
        <w:left w:val="none" w:sz="0" w:space="0" w:color="auto"/>
        <w:bottom w:val="none" w:sz="0" w:space="0" w:color="auto"/>
        <w:right w:val="none" w:sz="0" w:space="0" w:color="auto"/>
      </w:divBdr>
    </w:div>
    <w:div w:id="1213616067">
      <w:bodyDiv w:val="1"/>
      <w:marLeft w:val="0"/>
      <w:marRight w:val="0"/>
      <w:marTop w:val="0"/>
      <w:marBottom w:val="0"/>
      <w:divBdr>
        <w:top w:val="none" w:sz="0" w:space="0" w:color="auto"/>
        <w:left w:val="none" w:sz="0" w:space="0" w:color="auto"/>
        <w:bottom w:val="none" w:sz="0" w:space="0" w:color="auto"/>
        <w:right w:val="none" w:sz="0" w:space="0" w:color="auto"/>
      </w:divBdr>
    </w:div>
    <w:div w:id="1232539804">
      <w:bodyDiv w:val="1"/>
      <w:marLeft w:val="0"/>
      <w:marRight w:val="0"/>
      <w:marTop w:val="0"/>
      <w:marBottom w:val="0"/>
      <w:divBdr>
        <w:top w:val="none" w:sz="0" w:space="0" w:color="auto"/>
        <w:left w:val="none" w:sz="0" w:space="0" w:color="auto"/>
        <w:bottom w:val="none" w:sz="0" w:space="0" w:color="auto"/>
        <w:right w:val="none" w:sz="0" w:space="0" w:color="auto"/>
      </w:divBdr>
    </w:div>
    <w:div w:id="1259219895">
      <w:bodyDiv w:val="1"/>
      <w:marLeft w:val="0"/>
      <w:marRight w:val="0"/>
      <w:marTop w:val="0"/>
      <w:marBottom w:val="0"/>
      <w:divBdr>
        <w:top w:val="none" w:sz="0" w:space="0" w:color="auto"/>
        <w:left w:val="none" w:sz="0" w:space="0" w:color="auto"/>
        <w:bottom w:val="none" w:sz="0" w:space="0" w:color="auto"/>
        <w:right w:val="none" w:sz="0" w:space="0" w:color="auto"/>
      </w:divBdr>
    </w:div>
    <w:div w:id="1279683634">
      <w:bodyDiv w:val="1"/>
      <w:marLeft w:val="0"/>
      <w:marRight w:val="0"/>
      <w:marTop w:val="0"/>
      <w:marBottom w:val="0"/>
      <w:divBdr>
        <w:top w:val="none" w:sz="0" w:space="0" w:color="auto"/>
        <w:left w:val="none" w:sz="0" w:space="0" w:color="auto"/>
        <w:bottom w:val="none" w:sz="0" w:space="0" w:color="auto"/>
        <w:right w:val="none" w:sz="0" w:space="0" w:color="auto"/>
      </w:divBdr>
    </w:div>
    <w:div w:id="1357853807">
      <w:bodyDiv w:val="1"/>
      <w:marLeft w:val="0"/>
      <w:marRight w:val="0"/>
      <w:marTop w:val="0"/>
      <w:marBottom w:val="0"/>
      <w:divBdr>
        <w:top w:val="none" w:sz="0" w:space="0" w:color="auto"/>
        <w:left w:val="none" w:sz="0" w:space="0" w:color="auto"/>
        <w:bottom w:val="none" w:sz="0" w:space="0" w:color="auto"/>
        <w:right w:val="none" w:sz="0" w:space="0" w:color="auto"/>
      </w:divBdr>
    </w:div>
    <w:div w:id="1364743427">
      <w:bodyDiv w:val="1"/>
      <w:marLeft w:val="0"/>
      <w:marRight w:val="0"/>
      <w:marTop w:val="0"/>
      <w:marBottom w:val="0"/>
      <w:divBdr>
        <w:top w:val="none" w:sz="0" w:space="0" w:color="auto"/>
        <w:left w:val="none" w:sz="0" w:space="0" w:color="auto"/>
        <w:bottom w:val="none" w:sz="0" w:space="0" w:color="auto"/>
        <w:right w:val="none" w:sz="0" w:space="0" w:color="auto"/>
      </w:divBdr>
      <w:divsChild>
        <w:div w:id="928348316">
          <w:marLeft w:val="547"/>
          <w:marRight w:val="0"/>
          <w:marTop w:val="77"/>
          <w:marBottom w:val="0"/>
          <w:divBdr>
            <w:top w:val="none" w:sz="0" w:space="0" w:color="auto"/>
            <w:left w:val="none" w:sz="0" w:space="0" w:color="auto"/>
            <w:bottom w:val="none" w:sz="0" w:space="0" w:color="auto"/>
            <w:right w:val="none" w:sz="0" w:space="0" w:color="auto"/>
          </w:divBdr>
        </w:div>
        <w:div w:id="1734936119">
          <w:marLeft w:val="547"/>
          <w:marRight w:val="0"/>
          <w:marTop w:val="77"/>
          <w:marBottom w:val="0"/>
          <w:divBdr>
            <w:top w:val="none" w:sz="0" w:space="0" w:color="auto"/>
            <w:left w:val="none" w:sz="0" w:space="0" w:color="auto"/>
            <w:bottom w:val="none" w:sz="0" w:space="0" w:color="auto"/>
            <w:right w:val="none" w:sz="0" w:space="0" w:color="auto"/>
          </w:divBdr>
        </w:div>
        <w:div w:id="228342473">
          <w:marLeft w:val="547"/>
          <w:marRight w:val="0"/>
          <w:marTop w:val="77"/>
          <w:marBottom w:val="0"/>
          <w:divBdr>
            <w:top w:val="none" w:sz="0" w:space="0" w:color="auto"/>
            <w:left w:val="none" w:sz="0" w:space="0" w:color="auto"/>
            <w:bottom w:val="none" w:sz="0" w:space="0" w:color="auto"/>
            <w:right w:val="none" w:sz="0" w:space="0" w:color="auto"/>
          </w:divBdr>
        </w:div>
      </w:divsChild>
    </w:div>
    <w:div w:id="1376153106">
      <w:bodyDiv w:val="1"/>
      <w:marLeft w:val="0"/>
      <w:marRight w:val="0"/>
      <w:marTop w:val="0"/>
      <w:marBottom w:val="0"/>
      <w:divBdr>
        <w:top w:val="none" w:sz="0" w:space="0" w:color="auto"/>
        <w:left w:val="none" w:sz="0" w:space="0" w:color="auto"/>
        <w:bottom w:val="none" w:sz="0" w:space="0" w:color="auto"/>
        <w:right w:val="none" w:sz="0" w:space="0" w:color="auto"/>
      </w:divBdr>
      <w:divsChild>
        <w:div w:id="1049495996">
          <w:marLeft w:val="720"/>
          <w:marRight w:val="0"/>
          <w:marTop w:val="86"/>
          <w:marBottom w:val="0"/>
          <w:divBdr>
            <w:top w:val="none" w:sz="0" w:space="0" w:color="auto"/>
            <w:left w:val="none" w:sz="0" w:space="0" w:color="auto"/>
            <w:bottom w:val="none" w:sz="0" w:space="0" w:color="auto"/>
            <w:right w:val="none" w:sz="0" w:space="0" w:color="auto"/>
          </w:divBdr>
        </w:div>
        <w:div w:id="1552613572">
          <w:marLeft w:val="547"/>
          <w:marRight w:val="0"/>
          <w:marTop w:val="86"/>
          <w:marBottom w:val="0"/>
          <w:divBdr>
            <w:top w:val="none" w:sz="0" w:space="0" w:color="auto"/>
            <w:left w:val="none" w:sz="0" w:space="0" w:color="auto"/>
            <w:bottom w:val="none" w:sz="0" w:space="0" w:color="auto"/>
            <w:right w:val="none" w:sz="0" w:space="0" w:color="auto"/>
          </w:divBdr>
        </w:div>
        <w:div w:id="2073775882">
          <w:marLeft w:val="720"/>
          <w:marRight w:val="0"/>
          <w:marTop w:val="86"/>
          <w:marBottom w:val="0"/>
          <w:divBdr>
            <w:top w:val="none" w:sz="0" w:space="0" w:color="auto"/>
            <w:left w:val="none" w:sz="0" w:space="0" w:color="auto"/>
            <w:bottom w:val="none" w:sz="0" w:space="0" w:color="auto"/>
            <w:right w:val="none" w:sz="0" w:space="0" w:color="auto"/>
          </w:divBdr>
        </w:div>
        <w:div w:id="418990113">
          <w:marLeft w:val="547"/>
          <w:marRight w:val="0"/>
          <w:marTop w:val="86"/>
          <w:marBottom w:val="0"/>
          <w:divBdr>
            <w:top w:val="none" w:sz="0" w:space="0" w:color="auto"/>
            <w:left w:val="none" w:sz="0" w:space="0" w:color="auto"/>
            <w:bottom w:val="none" w:sz="0" w:space="0" w:color="auto"/>
            <w:right w:val="none" w:sz="0" w:space="0" w:color="auto"/>
          </w:divBdr>
        </w:div>
        <w:div w:id="1715884327">
          <w:marLeft w:val="720"/>
          <w:marRight w:val="0"/>
          <w:marTop w:val="86"/>
          <w:marBottom w:val="0"/>
          <w:divBdr>
            <w:top w:val="none" w:sz="0" w:space="0" w:color="auto"/>
            <w:left w:val="none" w:sz="0" w:space="0" w:color="auto"/>
            <w:bottom w:val="none" w:sz="0" w:space="0" w:color="auto"/>
            <w:right w:val="none" w:sz="0" w:space="0" w:color="auto"/>
          </w:divBdr>
        </w:div>
        <w:div w:id="1795054833">
          <w:marLeft w:val="547"/>
          <w:marRight w:val="0"/>
          <w:marTop w:val="86"/>
          <w:marBottom w:val="0"/>
          <w:divBdr>
            <w:top w:val="none" w:sz="0" w:space="0" w:color="auto"/>
            <w:left w:val="none" w:sz="0" w:space="0" w:color="auto"/>
            <w:bottom w:val="none" w:sz="0" w:space="0" w:color="auto"/>
            <w:right w:val="none" w:sz="0" w:space="0" w:color="auto"/>
          </w:divBdr>
        </w:div>
        <w:div w:id="1212227992">
          <w:marLeft w:val="720"/>
          <w:marRight w:val="0"/>
          <w:marTop w:val="86"/>
          <w:marBottom w:val="0"/>
          <w:divBdr>
            <w:top w:val="none" w:sz="0" w:space="0" w:color="auto"/>
            <w:left w:val="none" w:sz="0" w:space="0" w:color="auto"/>
            <w:bottom w:val="none" w:sz="0" w:space="0" w:color="auto"/>
            <w:right w:val="none" w:sz="0" w:space="0" w:color="auto"/>
          </w:divBdr>
        </w:div>
        <w:div w:id="1900628676">
          <w:marLeft w:val="547"/>
          <w:marRight w:val="0"/>
          <w:marTop w:val="86"/>
          <w:marBottom w:val="0"/>
          <w:divBdr>
            <w:top w:val="none" w:sz="0" w:space="0" w:color="auto"/>
            <w:left w:val="none" w:sz="0" w:space="0" w:color="auto"/>
            <w:bottom w:val="none" w:sz="0" w:space="0" w:color="auto"/>
            <w:right w:val="none" w:sz="0" w:space="0" w:color="auto"/>
          </w:divBdr>
        </w:div>
      </w:divsChild>
    </w:div>
    <w:div w:id="1498112997">
      <w:bodyDiv w:val="1"/>
      <w:marLeft w:val="0"/>
      <w:marRight w:val="0"/>
      <w:marTop w:val="0"/>
      <w:marBottom w:val="0"/>
      <w:divBdr>
        <w:top w:val="none" w:sz="0" w:space="0" w:color="auto"/>
        <w:left w:val="none" w:sz="0" w:space="0" w:color="auto"/>
        <w:bottom w:val="none" w:sz="0" w:space="0" w:color="auto"/>
        <w:right w:val="none" w:sz="0" w:space="0" w:color="auto"/>
      </w:divBdr>
    </w:div>
    <w:div w:id="1543902962">
      <w:bodyDiv w:val="1"/>
      <w:marLeft w:val="0"/>
      <w:marRight w:val="0"/>
      <w:marTop w:val="0"/>
      <w:marBottom w:val="0"/>
      <w:divBdr>
        <w:top w:val="none" w:sz="0" w:space="0" w:color="auto"/>
        <w:left w:val="none" w:sz="0" w:space="0" w:color="auto"/>
        <w:bottom w:val="none" w:sz="0" w:space="0" w:color="auto"/>
        <w:right w:val="none" w:sz="0" w:space="0" w:color="auto"/>
      </w:divBdr>
      <w:divsChild>
        <w:div w:id="1499732858">
          <w:marLeft w:val="446"/>
          <w:marRight w:val="547"/>
          <w:marTop w:val="100"/>
          <w:marBottom w:val="0"/>
          <w:divBdr>
            <w:top w:val="none" w:sz="0" w:space="0" w:color="auto"/>
            <w:left w:val="none" w:sz="0" w:space="0" w:color="auto"/>
            <w:bottom w:val="none" w:sz="0" w:space="0" w:color="auto"/>
            <w:right w:val="none" w:sz="0" w:space="0" w:color="auto"/>
          </w:divBdr>
        </w:div>
        <w:div w:id="265624516">
          <w:marLeft w:val="446"/>
          <w:marRight w:val="547"/>
          <w:marTop w:val="100"/>
          <w:marBottom w:val="0"/>
          <w:divBdr>
            <w:top w:val="none" w:sz="0" w:space="0" w:color="auto"/>
            <w:left w:val="none" w:sz="0" w:space="0" w:color="auto"/>
            <w:bottom w:val="none" w:sz="0" w:space="0" w:color="auto"/>
            <w:right w:val="none" w:sz="0" w:space="0" w:color="auto"/>
          </w:divBdr>
        </w:div>
        <w:div w:id="236283114">
          <w:marLeft w:val="446"/>
          <w:marRight w:val="547"/>
          <w:marTop w:val="100"/>
          <w:marBottom w:val="0"/>
          <w:divBdr>
            <w:top w:val="none" w:sz="0" w:space="0" w:color="auto"/>
            <w:left w:val="none" w:sz="0" w:space="0" w:color="auto"/>
            <w:bottom w:val="none" w:sz="0" w:space="0" w:color="auto"/>
            <w:right w:val="none" w:sz="0" w:space="0" w:color="auto"/>
          </w:divBdr>
        </w:div>
        <w:div w:id="1231847412">
          <w:marLeft w:val="446"/>
          <w:marRight w:val="547"/>
          <w:marTop w:val="100"/>
          <w:marBottom w:val="0"/>
          <w:divBdr>
            <w:top w:val="none" w:sz="0" w:space="0" w:color="auto"/>
            <w:left w:val="none" w:sz="0" w:space="0" w:color="auto"/>
            <w:bottom w:val="none" w:sz="0" w:space="0" w:color="auto"/>
            <w:right w:val="none" w:sz="0" w:space="0" w:color="auto"/>
          </w:divBdr>
        </w:div>
        <w:div w:id="2042975994">
          <w:marLeft w:val="446"/>
          <w:marRight w:val="0"/>
          <w:marTop w:val="100"/>
          <w:marBottom w:val="0"/>
          <w:divBdr>
            <w:top w:val="none" w:sz="0" w:space="0" w:color="auto"/>
            <w:left w:val="none" w:sz="0" w:space="0" w:color="auto"/>
            <w:bottom w:val="none" w:sz="0" w:space="0" w:color="auto"/>
            <w:right w:val="none" w:sz="0" w:space="0" w:color="auto"/>
          </w:divBdr>
        </w:div>
      </w:divsChild>
    </w:div>
    <w:div w:id="1600986458">
      <w:bodyDiv w:val="1"/>
      <w:marLeft w:val="0"/>
      <w:marRight w:val="0"/>
      <w:marTop w:val="0"/>
      <w:marBottom w:val="0"/>
      <w:divBdr>
        <w:top w:val="none" w:sz="0" w:space="0" w:color="auto"/>
        <w:left w:val="none" w:sz="0" w:space="0" w:color="auto"/>
        <w:bottom w:val="none" w:sz="0" w:space="0" w:color="auto"/>
        <w:right w:val="none" w:sz="0" w:space="0" w:color="auto"/>
      </w:divBdr>
      <w:divsChild>
        <w:div w:id="1766420347">
          <w:marLeft w:val="0"/>
          <w:marRight w:val="0"/>
          <w:marTop w:val="0"/>
          <w:marBottom w:val="0"/>
          <w:divBdr>
            <w:top w:val="none" w:sz="0" w:space="0" w:color="auto"/>
            <w:left w:val="none" w:sz="0" w:space="0" w:color="auto"/>
            <w:bottom w:val="none" w:sz="0" w:space="0" w:color="auto"/>
            <w:right w:val="none" w:sz="0" w:space="0" w:color="auto"/>
          </w:divBdr>
          <w:divsChild>
            <w:div w:id="1283535224">
              <w:marLeft w:val="0"/>
              <w:marRight w:val="0"/>
              <w:marTop w:val="0"/>
              <w:marBottom w:val="0"/>
              <w:divBdr>
                <w:top w:val="none" w:sz="0" w:space="0" w:color="auto"/>
                <w:left w:val="none" w:sz="0" w:space="0" w:color="auto"/>
                <w:bottom w:val="none" w:sz="0" w:space="0" w:color="auto"/>
                <w:right w:val="none" w:sz="0" w:space="0" w:color="auto"/>
              </w:divBdr>
              <w:divsChild>
                <w:div w:id="153763439">
                  <w:marLeft w:val="-225"/>
                  <w:marRight w:val="-225"/>
                  <w:marTop w:val="0"/>
                  <w:marBottom w:val="0"/>
                  <w:divBdr>
                    <w:top w:val="none" w:sz="0" w:space="0" w:color="auto"/>
                    <w:left w:val="none" w:sz="0" w:space="0" w:color="auto"/>
                    <w:bottom w:val="none" w:sz="0" w:space="0" w:color="auto"/>
                    <w:right w:val="none" w:sz="0" w:space="0" w:color="auto"/>
                  </w:divBdr>
                  <w:divsChild>
                    <w:div w:id="644161288">
                      <w:marLeft w:val="0"/>
                      <w:marRight w:val="0"/>
                      <w:marTop w:val="0"/>
                      <w:marBottom w:val="0"/>
                      <w:divBdr>
                        <w:top w:val="none" w:sz="0" w:space="0" w:color="auto"/>
                        <w:left w:val="none" w:sz="0" w:space="0" w:color="auto"/>
                        <w:bottom w:val="none" w:sz="0" w:space="0" w:color="auto"/>
                        <w:right w:val="none" w:sz="0" w:space="0" w:color="auto"/>
                      </w:divBdr>
                      <w:divsChild>
                        <w:div w:id="469178391">
                          <w:marLeft w:val="0"/>
                          <w:marRight w:val="0"/>
                          <w:marTop w:val="0"/>
                          <w:marBottom w:val="0"/>
                          <w:divBdr>
                            <w:top w:val="none" w:sz="0" w:space="0" w:color="auto"/>
                            <w:left w:val="none" w:sz="0" w:space="0" w:color="auto"/>
                            <w:bottom w:val="none" w:sz="0" w:space="0" w:color="auto"/>
                            <w:right w:val="none" w:sz="0" w:space="0" w:color="auto"/>
                          </w:divBdr>
                          <w:divsChild>
                            <w:div w:id="1395468265">
                              <w:marLeft w:val="0"/>
                              <w:marRight w:val="0"/>
                              <w:marTop w:val="0"/>
                              <w:marBottom w:val="0"/>
                              <w:divBdr>
                                <w:top w:val="none" w:sz="0" w:space="0" w:color="auto"/>
                                <w:left w:val="none" w:sz="0" w:space="0" w:color="auto"/>
                                <w:bottom w:val="none" w:sz="0" w:space="0" w:color="auto"/>
                                <w:right w:val="none" w:sz="0" w:space="0" w:color="auto"/>
                              </w:divBdr>
                              <w:divsChild>
                                <w:div w:id="5176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066972">
      <w:bodyDiv w:val="1"/>
      <w:marLeft w:val="0"/>
      <w:marRight w:val="0"/>
      <w:marTop w:val="0"/>
      <w:marBottom w:val="0"/>
      <w:divBdr>
        <w:top w:val="none" w:sz="0" w:space="0" w:color="auto"/>
        <w:left w:val="none" w:sz="0" w:space="0" w:color="auto"/>
        <w:bottom w:val="none" w:sz="0" w:space="0" w:color="auto"/>
        <w:right w:val="none" w:sz="0" w:space="0" w:color="auto"/>
      </w:divBdr>
    </w:div>
    <w:div w:id="1663121061">
      <w:bodyDiv w:val="1"/>
      <w:marLeft w:val="0"/>
      <w:marRight w:val="0"/>
      <w:marTop w:val="0"/>
      <w:marBottom w:val="0"/>
      <w:divBdr>
        <w:top w:val="none" w:sz="0" w:space="0" w:color="auto"/>
        <w:left w:val="none" w:sz="0" w:space="0" w:color="auto"/>
        <w:bottom w:val="none" w:sz="0" w:space="0" w:color="auto"/>
        <w:right w:val="none" w:sz="0" w:space="0" w:color="auto"/>
      </w:divBdr>
    </w:div>
    <w:div w:id="1684741268">
      <w:bodyDiv w:val="1"/>
      <w:marLeft w:val="0"/>
      <w:marRight w:val="0"/>
      <w:marTop w:val="0"/>
      <w:marBottom w:val="0"/>
      <w:divBdr>
        <w:top w:val="none" w:sz="0" w:space="0" w:color="auto"/>
        <w:left w:val="none" w:sz="0" w:space="0" w:color="auto"/>
        <w:bottom w:val="none" w:sz="0" w:space="0" w:color="auto"/>
        <w:right w:val="none" w:sz="0" w:space="0" w:color="auto"/>
      </w:divBdr>
    </w:div>
    <w:div w:id="1703020966">
      <w:bodyDiv w:val="1"/>
      <w:marLeft w:val="0"/>
      <w:marRight w:val="0"/>
      <w:marTop w:val="0"/>
      <w:marBottom w:val="0"/>
      <w:divBdr>
        <w:top w:val="none" w:sz="0" w:space="0" w:color="auto"/>
        <w:left w:val="none" w:sz="0" w:space="0" w:color="auto"/>
        <w:bottom w:val="none" w:sz="0" w:space="0" w:color="auto"/>
        <w:right w:val="none" w:sz="0" w:space="0" w:color="auto"/>
      </w:divBdr>
    </w:div>
    <w:div w:id="1830097325">
      <w:bodyDiv w:val="1"/>
      <w:marLeft w:val="0"/>
      <w:marRight w:val="0"/>
      <w:marTop w:val="0"/>
      <w:marBottom w:val="0"/>
      <w:divBdr>
        <w:top w:val="none" w:sz="0" w:space="0" w:color="auto"/>
        <w:left w:val="none" w:sz="0" w:space="0" w:color="auto"/>
        <w:bottom w:val="none" w:sz="0" w:space="0" w:color="auto"/>
        <w:right w:val="none" w:sz="0" w:space="0" w:color="auto"/>
      </w:divBdr>
    </w:div>
    <w:div w:id="1860778418">
      <w:bodyDiv w:val="1"/>
      <w:marLeft w:val="0"/>
      <w:marRight w:val="0"/>
      <w:marTop w:val="0"/>
      <w:marBottom w:val="0"/>
      <w:divBdr>
        <w:top w:val="none" w:sz="0" w:space="0" w:color="auto"/>
        <w:left w:val="none" w:sz="0" w:space="0" w:color="auto"/>
        <w:bottom w:val="none" w:sz="0" w:space="0" w:color="auto"/>
        <w:right w:val="none" w:sz="0" w:space="0" w:color="auto"/>
      </w:divBdr>
    </w:div>
    <w:div w:id="1896354468">
      <w:bodyDiv w:val="1"/>
      <w:marLeft w:val="0"/>
      <w:marRight w:val="0"/>
      <w:marTop w:val="0"/>
      <w:marBottom w:val="0"/>
      <w:divBdr>
        <w:top w:val="none" w:sz="0" w:space="0" w:color="auto"/>
        <w:left w:val="none" w:sz="0" w:space="0" w:color="auto"/>
        <w:bottom w:val="none" w:sz="0" w:space="0" w:color="auto"/>
        <w:right w:val="none" w:sz="0" w:space="0" w:color="auto"/>
      </w:divBdr>
    </w:div>
    <w:div w:id="2013024237">
      <w:bodyDiv w:val="1"/>
      <w:marLeft w:val="0"/>
      <w:marRight w:val="0"/>
      <w:marTop w:val="0"/>
      <w:marBottom w:val="0"/>
      <w:divBdr>
        <w:top w:val="none" w:sz="0" w:space="0" w:color="auto"/>
        <w:left w:val="none" w:sz="0" w:space="0" w:color="auto"/>
        <w:bottom w:val="none" w:sz="0" w:space="0" w:color="auto"/>
        <w:right w:val="none" w:sz="0" w:space="0" w:color="auto"/>
      </w:divBdr>
    </w:div>
    <w:div w:id="2091806664">
      <w:bodyDiv w:val="1"/>
      <w:marLeft w:val="0"/>
      <w:marRight w:val="0"/>
      <w:marTop w:val="0"/>
      <w:marBottom w:val="0"/>
      <w:divBdr>
        <w:top w:val="none" w:sz="0" w:space="0" w:color="auto"/>
        <w:left w:val="none" w:sz="0" w:space="0" w:color="auto"/>
        <w:bottom w:val="none" w:sz="0" w:space="0" w:color="auto"/>
        <w:right w:val="none" w:sz="0" w:space="0" w:color="auto"/>
      </w:divBdr>
    </w:div>
    <w:div w:id="2137945615">
      <w:bodyDiv w:val="1"/>
      <w:marLeft w:val="0"/>
      <w:marRight w:val="0"/>
      <w:marTop w:val="0"/>
      <w:marBottom w:val="0"/>
      <w:divBdr>
        <w:top w:val="none" w:sz="0" w:space="0" w:color="auto"/>
        <w:left w:val="none" w:sz="0" w:space="0" w:color="auto"/>
        <w:bottom w:val="none" w:sz="0" w:space="0" w:color="auto"/>
        <w:right w:val="none" w:sz="0" w:space="0" w:color="auto"/>
      </w:divBdr>
    </w:div>
    <w:div w:id="21417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cusercontent.com/d9131d3083538d116ca614a59/files/3f7ff284-612e-4c68-ae85-636d814ee319/Annual_Review_and_Adjustment_of_the_National_Minimum_Wage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95C5-F0E7-4617-97CC-8490B8DC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Zibele Ngxishe</dc:creator>
  <cp:lastModifiedBy>User</cp:lastModifiedBy>
  <cp:revision>2</cp:revision>
  <dcterms:created xsi:type="dcterms:W3CDTF">2022-06-14T18:40:00Z</dcterms:created>
  <dcterms:modified xsi:type="dcterms:W3CDTF">2022-06-14T18:40:00Z</dcterms:modified>
</cp:coreProperties>
</file>