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84C" w:rsidRPr="00AD6490" w:rsidRDefault="007F0593" w:rsidP="00AD6490">
      <w:pPr>
        <w:autoSpaceDE w:val="0"/>
        <w:autoSpaceDN w:val="0"/>
        <w:adjustRightInd w:val="0"/>
        <w:spacing w:after="0" w:line="240" w:lineRule="auto"/>
        <w:rPr>
          <w:rFonts w:ascii="Arial" w:hAnsi="Arial" w:cs="Arial"/>
          <w:b/>
          <w:bCs/>
          <w:sz w:val="20"/>
          <w:szCs w:val="20"/>
        </w:rPr>
      </w:pPr>
      <w:r w:rsidRPr="00AD6490">
        <w:rPr>
          <w:rFonts w:ascii="Arial" w:hAnsi="Arial" w:cs="Arial"/>
          <w:b/>
          <w:bCs/>
          <w:sz w:val="20"/>
          <w:szCs w:val="20"/>
        </w:rPr>
        <w:t xml:space="preserve">Second </w:t>
      </w:r>
      <w:r w:rsidR="00AF7940" w:rsidRPr="00AD6490">
        <w:rPr>
          <w:rFonts w:ascii="Arial" w:hAnsi="Arial" w:cs="Arial"/>
          <w:b/>
          <w:bCs/>
          <w:sz w:val="20"/>
          <w:szCs w:val="20"/>
        </w:rPr>
        <w:t>R</w:t>
      </w:r>
      <w:r w:rsidR="00DE584C" w:rsidRPr="00AD6490">
        <w:rPr>
          <w:rFonts w:ascii="Arial" w:hAnsi="Arial" w:cs="Arial"/>
          <w:b/>
          <w:bCs/>
          <w:sz w:val="20"/>
          <w:szCs w:val="20"/>
        </w:rPr>
        <w:t>eport of the Portfolio Committee on Trade and Industry on the</w:t>
      </w:r>
      <w:r w:rsidR="006F2F2C" w:rsidRPr="00AD6490">
        <w:rPr>
          <w:rFonts w:ascii="Arial" w:hAnsi="Arial" w:cs="Arial"/>
          <w:b/>
          <w:bCs/>
          <w:sz w:val="20"/>
          <w:szCs w:val="20"/>
        </w:rPr>
        <w:t xml:space="preserve"> President’s reservations </w:t>
      </w:r>
      <w:r w:rsidR="00AF7940" w:rsidRPr="00AD6490">
        <w:rPr>
          <w:rFonts w:ascii="Arial" w:hAnsi="Arial" w:cs="Arial"/>
          <w:b/>
          <w:bCs/>
          <w:sz w:val="20"/>
          <w:szCs w:val="20"/>
        </w:rPr>
        <w:t>on</w:t>
      </w:r>
      <w:r w:rsidR="006F2F2C" w:rsidRPr="00AD6490">
        <w:rPr>
          <w:rFonts w:ascii="Arial" w:hAnsi="Arial" w:cs="Arial"/>
          <w:b/>
          <w:bCs/>
          <w:sz w:val="20"/>
          <w:szCs w:val="20"/>
        </w:rPr>
        <w:t xml:space="preserve"> the</w:t>
      </w:r>
      <w:r w:rsidR="00DE584C" w:rsidRPr="00AD6490">
        <w:rPr>
          <w:rFonts w:ascii="Arial" w:hAnsi="Arial" w:cs="Arial"/>
          <w:b/>
          <w:bCs/>
          <w:sz w:val="20"/>
          <w:szCs w:val="20"/>
        </w:rPr>
        <w:t xml:space="preserve"> </w:t>
      </w:r>
      <w:r w:rsidR="005A3BEC" w:rsidRPr="00AD6490">
        <w:rPr>
          <w:rFonts w:ascii="Arial" w:hAnsi="Arial" w:cs="Arial"/>
          <w:b/>
          <w:bCs/>
          <w:sz w:val="20"/>
          <w:szCs w:val="20"/>
        </w:rPr>
        <w:t>Performers’ Protection Amendment Bill</w:t>
      </w:r>
      <w:r w:rsidR="00EB67DA" w:rsidRPr="00AD6490">
        <w:rPr>
          <w:rFonts w:ascii="Arial" w:hAnsi="Arial" w:cs="Arial"/>
          <w:b/>
          <w:bCs/>
          <w:sz w:val="20"/>
          <w:szCs w:val="20"/>
        </w:rPr>
        <w:t xml:space="preserve">, dated </w:t>
      </w:r>
      <w:r w:rsidR="00234F8A" w:rsidRPr="00AD6490">
        <w:rPr>
          <w:rFonts w:ascii="Arial" w:hAnsi="Arial" w:cs="Arial"/>
          <w:b/>
          <w:bCs/>
          <w:sz w:val="20"/>
          <w:szCs w:val="20"/>
        </w:rPr>
        <w:t>10</w:t>
      </w:r>
      <w:r w:rsidRPr="00AD6490">
        <w:rPr>
          <w:rFonts w:ascii="Arial" w:hAnsi="Arial" w:cs="Arial"/>
          <w:b/>
          <w:bCs/>
          <w:sz w:val="20"/>
          <w:szCs w:val="20"/>
        </w:rPr>
        <w:t xml:space="preserve"> June </w:t>
      </w:r>
      <w:r w:rsidR="0097789E" w:rsidRPr="00AD6490">
        <w:rPr>
          <w:rFonts w:ascii="Arial" w:hAnsi="Arial" w:cs="Arial"/>
          <w:b/>
          <w:bCs/>
          <w:sz w:val="20"/>
          <w:szCs w:val="20"/>
        </w:rPr>
        <w:t>2</w:t>
      </w:r>
      <w:r w:rsidR="00DE584C" w:rsidRPr="00AD6490">
        <w:rPr>
          <w:rFonts w:ascii="Arial" w:hAnsi="Arial" w:cs="Arial"/>
          <w:b/>
          <w:bCs/>
          <w:sz w:val="20"/>
          <w:szCs w:val="20"/>
        </w:rPr>
        <w:t>02</w:t>
      </w:r>
      <w:r w:rsidRPr="00AD6490">
        <w:rPr>
          <w:rFonts w:ascii="Arial" w:hAnsi="Arial" w:cs="Arial"/>
          <w:b/>
          <w:bCs/>
          <w:sz w:val="20"/>
          <w:szCs w:val="20"/>
        </w:rPr>
        <w:t>2</w:t>
      </w:r>
    </w:p>
    <w:p w:rsidR="00DE584C" w:rsidRPr="00AD6490" w:rsidRDefault="00DE584C" w:rsidP="00AD6490">
      <w:pPr>
        <w:tabs>
          <w:tab w:val="left" w:pos="6428"/>
        </w:tabs>
        <w:autoSpaceDE w:val="0"/>
        <w:autoSpaceDN w:val="0"/>
        <w:adjustRightInd w:val="0"/>
        <w:spacing w:after="0" w:line="240" w:lineRule="auto"/>
        <w:rPr>
          <w:rFonts w:ascii="Arial" w:hAnsi="Arial" w:cs="Arial"/>
          <w:b/>
          <w:bCs/>
          <w:sz w:val="20"/>
          <w:szCs w:val="20"/>
        </w:rPr>
      </w:pPr>
    </w:p>
    <w:p w:rsidR="007F0593" w:rsidRPr="00AD6490" w:rsidRDefault="00DE584C" w:rsidP="00AD6490">
      <w:pPr>
        <w:autoSpaceDE w:val="0"/>
        <w:autoSpaceDN w:val="0"/>
        <w:adjustRightInd w:val="0"/>
        <w:spacing w:after="0" w:line="240" w:lineRule="auto"/>
        <w:rPr>
          <w:rFonts w:ascii="Arial" w:hAnsi="Arial" w:cs="Arial"/>
          <w:sz w:val="20"/>
          <w:szCs w:val="20"/>
        </w:rPr>
      </w:pPr>
      <w:r w:rsidRPr="00AD6490">
        <w:rPr>
          <w:rFonts w:ascii="Arial" w:hAnsi="Arial" w:cs="Arial"/>
          <w:sz w:val="20"/>
          <w:szCs w:val="20"/>
        </w:rPr>
        <w:t xml:space="preserve">The Portfolio Committee on Trade and Industry, having reconsidered the </w:t>
      </w:r>
      <w:r w:rsidR="007250AA" w:rsidRPr="00AD6490">
        <w:rPr>
          <w:rFonts w:ascii="Arial" w:hAnsi="Arial" w:cs="Arial"/>
          <w:bCs/>
          <w:iCs/>
          <w:sz w:val="20"/>
          <w:szCs w:val="20"/>
        </w:rPr>
        <w:t>Performers’ Protection Amendment Bill [B24B-2016]</w:t>
      </w:r>
      <w:r w:rsidR="007F0593" w:rsidRPr="00AD6490">
        <w:rPr>
          <w:rFonts w:ascii="Arial" w:hAnsi="Arial" w:cs="Arial"/>
          <w:sz w:val="20"/>
          <w:szCs w:val="20"/>
        </w:rPr>
        <w:t xml:space="preserve"> (retagged as a sec 76 Bill) (</w:t>
      </w:r>
      <w:r w:rsidR="007F0593" w:rsidRPr="00AD6490">
        <w:rPr>
          <w:rFonts w:ascii="Arial" w:hAnsi="Arial" w:cs="Arial"/>
          <w:i/>
          <w:sz w:val="20"/>
          <w:szCs w:val="20"/>
        </w:rPr>
        <w:t>Announcements, Tablings and Committee Reports</w:t>
      </w:r>
      <w:r w:rsidR="007F0593" w:rsidRPr="00AD6490">
        <w:rPr>
          <w:rFonts w:ascii="Arial" w:hAnsi="Arial" w:cs="Arial"/>
          <w:sz w:val="20"/>
          <w:szCs w:val="20"/>
        </w:rPr>
        <w:t>, 18 June 2021) and following its report to the National Assembly (</w:t>
      </w:r>
      <w:r w:rsidR="00A152E1" w:rsidRPr="00AD6490">
        <w:rPr>
          <w:rFonts w:ascii="Arial" w:hAnsi="Arial" w:cs="Arial"/>
          <w:i/>
          <w:sz w:val="20"/>
          <w:szCs w:val="20"/>
        </w:rPr>
        <w:t>Announcements, Tablings and Committee Reports</w:t>
      </w:r>
      <w:r w:rsidR="007F0593" w:rsidRPr="00AD6490">
        <w:rPr>
          <w:rFonts w:ascii="Arial" w:hAnsi="Arial" w:cs="Arial"/>
          <w:sz w:val="20"/>
          <w:szCs w:val="20"/>
        </w:rPr>
        <w:t>, 19 May 2021, p 89-91) on how it intended to address the President’s reservations on the constitutionality thereof (</w:t>
      </w:r>
      <w:r w:rsidR="007F0593" w:rsidRPr="00AD6490">
        <w:rPr>
          <w:rFonts w:ascii="Arial" w:hAnsi="Arial" w:cs="Arial"/>
          <w:i/>
          <w:sz w:val="20"/>
          <w:szCs w:val="20"/>
        </w:rPr>
        <w:t>Announcements, Tablings and Committee Reports</w:t>
      </w:r>
      <w:r w:rsidR="007F0593" w:rsidRPr="00AD6490">
        <w:rPr>
          <w:rFonts w:ascii="Arial" w:hAnsi="Arial" w:cs="Arial"/>
          <w:sz w:val="20"/>
          <w:szCs w:val="20"/>
        </w:rPr>
        <w:t>, 24 June 2020, pp 3-13), reports as follows:</w:t>
      </w:r>
    </w:p>
    <w:p w:rsidR="00E11BBB" w:rsidRPr="00AD6490" w:rsidRDefault="00E11BBB" w:rsidP="00AD6490">
      <w:pPr>
        <w:autoSpaceDE w:val="0"/>
        <w:autoSpaceDN w:val="0"/>
        <w:adjustRightInd w:val="0"/>
        <w:spacing w:after="0" w:line="240" w:lineRule="auto"/>
        <w:rPr>
          <w:rFonts w:ascii="Arial" w:hAnsi="Arial" w:cs="Arial"/>
          <w:sz w:val="20"/>
          <w:szCs w:val="20"/>
        </w:rPr>
      </w:pPr>
    </w:p>
    <w:p w:rsidR="00E11BBB" w:rsidRPr="00AD6490" w:rsidRDefault="00E11BBB" w:rsidP="00AD6490">
      <w:pPr>
        <w:autoSpaceDE w:val="0"/>
        <w:autoSpaceDN w:val="0"/>
        <w:adjustRightInd w:val="0"/>
        <w:spacing w:after="0" w:line="240" w:lineRule="auto"/>
        <w:rPr>
          <w:rFonts w:ascii="Arial" w:hAnsi="Arial" w:cs="Arial"/>
          <w:sz w:val="20"/>
          <w:szCs w:val="20"/>
        </w:rPr>
      </w:pPr>
      <w:r w:rsidRPr="00AD6490">
        <w:rPr>
          <w:rFonts w:ascii="Arial" w:hAnsi="Arial" w:cs="Arial"/>
          <w:sz w:val="20"/>
          <w:szCs w:val="20"/>
        </w:rPr>
        <w:t>The Bill seeks to amend the Performers’ Protection Act, 1967</w:t>
      </w:r>
      <w:r w:rsidR="00A152E1" w:rsidRPr="00AD6490">
        <w:rPr>
          <w:rFonts w:ascii="Arial" w:hAnsi="Arial" w:cs="Arial"/>
          <w:sz w:val="20"/>
          <w:szCs w:val="20"/>
        </w:rPr>
        <w:t xml:space="preserve"> (Act No. 11 of 1967)</w:t>
      </w:r>
      <w:r w:rsidRPr="00AD6490">
        <w:rPr>
          <w:rFonts w:ascii="Arial" w:hAnsi="Arial" w:cs="Arial"/>
          <w:sz w:val="20"/>
          <w:szCs w:val="20"/>
        </w:rPr>
        <w:t xml:space="preserve"> so as to insert, delete or substitute certain definitions; to provide for performers’ economic rights; to extend moral rights to performers in audiovisual fixations; to provide for the transfer of rights where a performer consents to fixation of a performance; to provide for the protection of rights of producers of sound recordings; to broaden the restrictions on the use of performances; to extend the application of restrictions on the use of performances to audiovisual fixations; to provide for royalties or equitable remuneration to be payable when a performance is sold or rented out; to provide for recordal and reporting of certain acts and to provide for an offence in relation thereto; to extend exceptions from prohibitions to audiovisual fixation and sound recordings and include exceptions provided for in the Copyright Act, 1978</w:t>
      </w:r>
      <w:r w:rsidR="00A152E1" w:rsidRPr="00AD6490">
        <w:rPr>
          <w:rFonts w:ascii="Arial" w:hAnsi="Arial" w:cs="Arial"/>
          <w:sz w:val="20"/>
          <w:szCs w:val="20"/>
        </w:rPr>
        <w:t xml:space="preserve"> (Act No. 98 of 1978)</w:t>
      </w:r>
      <w:r w:rsidRPr="00AD6490">
        <w:rPr>
          <w:rFonts w:ascii="Arial" w:hAnsi="Arial" w:cs="Arial"/>
          <w:sz w:val="20"/>
          <w:szCs w:val="20"/>
        </w:rPr>
        <w:t>; to provide for the Minister to prescribe compulsory and standard contractual terms as well as guidelines for a performer to grant consent under this Act; to provide for prohibited conduct and exceptions in respect of technological protection measures and copyright management information respectively; to provide for further offences and penalties; to substitute certain expressions; to provide for transitional provisions; and to provide for matters connected therewith.</w:t>
      </w:r>
    </w:p>
    <w:p w:rsidR="00E11BBB" w:rsidRPr="00AD6490" w:rsidRDefault="00E11BBB" w:rsidP="00AD6490">
      <w:pPr>
        <w:autoSpaceDE w:val="0"/>
        <w:autoSpaceDN w:val="0"/>
        <w:adjustRightInd w:val="0"/>
        <w:spacing w:after="0" w:line="240" w:lineRule="auto"/>
        <w:rPr>
          <w:rFonts w:ascii="Arial" w:hAnsi="Arial" w:cs="Arial"/>
          <w:sz w:val="20"/>
          <w:szCs w:val="20"/>
        </w:rPr>
      </w:pPr>
    </w:p>
    <w:p w:rsidR="00940BFF" w:rsidRPr="00AD6490" w:rsidRDefault="00E11BBB" w:rsidP="00AD6490">
      <w:pPr>
        <w:spacing w:after="0" w:line="240" w:lineRule="auto"/>
        <w:rPr>
          <w:rFonts w:ascii="Arial" w:hAnsi="Arial" w:cs="Arial"/>
          <w:sz w:val="20"/>
          <w:szCs w:val="20"/>
        </w:rPr>
      </w:pPr>
      <w:r w:rsidRPr="00AD6490">
        <w:rPr>
          <w:rFonts w:ascii="Arial" w:hAnsi="Arial" w:cs="Arial"/>
          <w:sz w:val="20"/>
          <w:szCs w:val="20"/>
          <w:lang w:val="en-US"/>
        </w:rPr>
        <w:t xml:space="preserve">The President’s reservations referred, among others, </w:t>
      </w:r>
      <w:r w:rsidR="00802F0C" w:rsidRPr="00AD6490">
        <w:rPr>
          <w:rFonts w:ascii="Arial" w:hAnsi="Arial" w:cs="Arial"/>
          <w:sz w:val="20"/>
          <w:szCs w:val="20"/>
          <w:lang w:val="en-US"/>
        </w:rPr>
        <w:t xml:space="preserve">that </w:t>
      </w:r>
      <w:r w:rsidR="00802F0C" w:rsidRPr="00AD6490">
        <w:rPr>
          <w:rFonts w:ascii="Arial" w:hAnsi="Arial" w:cs="Arial"/>
          <w:sz w:val="20"/>
          <w:szCs w:val="20"/>
          <w:lang w:val="en-GB"/>
        </w:rPr>
        <w:t>t</w:t>
      </w:r>
      <w:r w:rsidR="009C6F8A" w:rsidRPr="00AD6490">
        <w:rPr>
          <w:rFonts w:ascii="Arial" w:hAnsi="Arial" w:cs="Arial"/>
          <w:sz w:val="20"/>
          <w:szCs w:val="20"/>
          <w:lang w:val="en-GB"/>
        </w:rPr>
        <w:t>he Bill</w:t>
      </w:r>
      <w:r w:rsidR="00940BFF" w:rsidRPr="00AD6490">
        <w:rPr>
          <w:rFonts w:ascii="Arial" w:hAnsi="Arial" w:cs="Arial"/>
          <w:sz w:val="20"/>
          <w:szCs w:val="20"/>
          <w:lang w:val="en-GB"/>
        </w:rPr>
        <w:t xml:space="preserve"> m</w:t>
      </w:r>
      <w:r w:rsidR="00802F0C" w:rsidRPr="00AD6490">
        <w:rPr>
          <w:rFonts w:ascii="Arial" w:hAnsi="Arial" w:cs="Arial"/>
          <w:sz w:val="20"/>
          <w:szCs w:val="20"/>
          <w:lang w:val="en-GB"/>
        </w:rPr>
        <w:t>ay</w:t>
      </w:r>
      <w:r w:rsidR="00940BFF" w:rsidRPr="00AD6490">
        <w:rPr>
          <w:rFonts w:ascii="Arial" w:hAnsi="Arial" w:cs="Arial"/>
          <w:sz w:val="20"/>
          <w:szCs w:val="20"/>
          <w:lang w:val="en-GB"/>
        </w:rPr>
        <w:t xml:space="preserve"> not comply with international treaty obligations specifically in relation to the W</w:t>
      </w:r>
      <w:r w:rsidR="003C3AE4" w:rsidRPr="00AD6490">
        <w:rPr>
          <w:rFonts w:ascii="Arial" w:hAnsi="Arial" w:cs="Arial"/>
          <w:sz w:val="20"/>
          <w:szCs w:val="20"/>
          <w:lang w:val="en-GB"/>
        </w:rPr>
        <w:t xml:space="preserve">orld </w:t>
      </w:r>
      <w:r w:rsidR="00940BFF" w:rsidRPr="00AD6490">
        <w:rPr>
          <w:rFonts w:ascii="Arial" w:hAnsi="Arial" w:cs="Arial"/>
          <w:sz w:val="20"/>
          <w:szCs w:val="20"/>
          <w:lang w:val="en-GB"/>
        </w:rPr>
        <w:t>I</w:t>
      </w:r>
      <w:r w:rsidR="003C3AE4" w:rsidRPr="00AD6490">
        <w:rPr>
          <w:rFonts w:ascii="Arial" w:hAnsi="Arial" w:cs="Arial"/>
          <w:sz w:val="20"/>
          <w:szCs w:val="20"/>
          <w:lang w:val="en-GB"/>
        </w:rPr>
        <w:t xml:space="preserve">ntellectual </w:t>
      </w:r>
      <w:r w:rsidR="00940BFF" w:rsidRPr="00AD6490">
        <w:rPr>
          <w:rFonts w:ascii="Arial" w:hAnsi="Arial" w:cs="Arial"/>
          <w:sz w:val="20"/>
          <w:szCs w:val="20"/>
          <w:lang w:val="en-GB"/>
        </w:rPr>
        <w:t>P</w:t>
      </w:r>
      <w:r w:rsidR="003C3AE4" w:rsidRPr="00AD6490">
        <w:rPr>
          <w:rFonts w:ascii="Arial" w:hAnsi="Arial" w:cs="Arial"/>
          <w:sz w:val="20"/>
          <w:szCs w:val="20"/>
          <w:lang w:val="en-GB"/>
        </w:rPr>
        <w:t xml:space="preserve">roperty </w:t>
      </w:r>
      <w:r w:rsidR="00940BFF" w:rsidRPr="00AD6490">
        <w:rPr>
          <w:rFonts w:ascii="Arial" w:hAnsi="Arial" w:cs="Arial"/>
          <w:sz w:val="20"/>
          <w:szCs w:val="20"/>
          <w:lang w:val="en-GB"/>
        </w:rPr>
        <w:t>O</w:t>
      </w:r>
      <w:r w:rsidR="003C3AE4" w:rsidRPr="00AD6490">
        <w:rPr>
          <w:rFonts w:ascii="Arial" w:hAnsi="Arial" w:cs="Arial"/>
          <w:sz w:val="20"/>
          <w:szCs w:val="20"/>
          <w:lang w:val="en-GB"/>
        </w:rPr>
        <w:t>rganization</w:t>
      </w:r>
      <w:r w:rsidR="00940BFF" w:rsidRPr="00AD6490">
        <w:rPr>
          <w:rFonts w:ascii="Arial" w:hAnsi="Arial" w:cs="Arial"/>
          <w:sz w:val="20"/>
          <w:szCs w:val="20"/>
          <w:lang w:val="en-GB"/>
        </w:rPr>
        <w:t xml:space="preserve"> Pe</w:t>
      </w:r>
      <w:r w:rsidR="009C6F8A" w:rsidRPr="00AD6490">
        <w:rPr>
          <w:rFonts w:ascii="Arial" w:hAnsi="Arial" w:cs="Arial"/>
          <w:sz w:val="20"/>
          <w:szCs w:val="20"/>
          <w:lang w:val="en-GB"/>
        </w:rPr>
        <w:t>rformance and Phonograms Treaty.</w:t>
      </w:r>
      <w:r w:rsidR="00940BFF" w:rsidRPr="00AD6490">
        <w:rPr>
          <w:rFonts w:ascii="Arial" w:hAnsi="Arial" w:cs="Arial"/>
          <w:sz w:val="20"/>
          <w:szCs w:val="20"/>
          <w:lang w:val="en-GB"/>
        </w:rPr>
        <w:t xml:space="preserve"> </w:t>
      </w:r>
    </w:p>
    <w:p w:rsidR="00DB2BBC" w:rsidRPr="00AD6490" w:rsidRDefault="00DB2BBC" w:rsidP="00AD6490">
      <w:pPr>
        <w:autoSpaceDE w:val="0"/>
        <w:autoSpaceDN w:val="0"/>
        <w:adjustRightInd w:val="0"/>
        <w:spacing w:after="0" w:line="240" w:lineRule="auto"/>
        <w:rPr>
          <w:rFonts w:ascii="Arial" w:hAnsi="Arial" w:cs="Arial"/>
          <w:sz w:val="20"/>
          <w:szCs w:val="20"/>
        </w:rPr>
      </w:pPr>
    </w:p>
    <w:p w:rsidR="00434037" w:rsidRPr="00AD6490" w:rsidRDefault="00434037" w:rsidP="00AD6490">
      <w:pPr>
        <w:spacing w:after="0" w:line="240" w:lineRule="auto"/>
        <w:rPr>
          <w:rFonts w:ascii="Arial" w:hAnsi="Arial" w:cs="Arial"/>
          <w:sz w:val="20"/>
          <w:szCs w:val="20"/>
        </w:rPr>
      </w:pPr>
    </w:p>
    <w:p w:rsidR="00434037" w:rsidRPr="00AD6490" w:rsidRDefault="00434037" w:rsidP="00AD6490">
      <w:pPr>
        <w:pStyle w:val="ListParagraph"/>
        <w:numPr>
          <w:ilvl w:val="0"/>
          <w:numId w:val="18"/>
        </w:numPr>
        <w:spacing w:after="0" w:line="240" w:lineRule="auto"/>
        <w:rPr>
          <w:rFonts w:ascii="Arial" w:hAnsi="Arial" w:cs="Arial"/>
          <w:b/>
          <w:bCs/>
          <w:sz w:val="20"/>
          <w:szCs w:val="20"/>
        </w:rPr>
      </w:pPr>
      <w:r w:rsidRPr="00AD6490">
        <w:rPr>
          <w:rFonts w:ascii="Arial" w:hAnsi="Arial" w:cs="Arial"/>
          <w:b/>
          <w:bCs/>
          <w:sz w:val="20"/>
          <w:szCs w:val="20"/>
        </w:rPr>
        <w:t xml:space="preserve">Process followed by the Committee on the </w:t>
      </w:r>
      <w:r w:rsidR="00016BAF" w:rsidRPr="00AD6490">
        <w:rPr>
          <w:rFonts w:ascii="Arial" w:hAnsi="Arial" w:cs="Arial"/>
          <w:b/>
          <w:bCs/>
          <w:sz w:val="20"/>
          <w:szCs w:val="20"/>
        </w:rPr>
        <w:t xml:space="preserve">Performers’ Protection </w:t>
      </w:r>
      <w:r w:rsidRPr="00AD6490">
        <w:rPr>
          <w:rFonts w:ascii="Arial" w:hAnsi="Arial" w:cs="Arial"/>
          <w:b/>
          <w:bCs/>
          <w:sz w:val="20"/>
          <w:szCs w:val="20"/>
        </w:rPr>
        <w:t>Amendment Bill</w:t>
      </w:r>
    </w:p>
    <w:p w:rsidR="00434037" w:rsidRPr="00AD6490" w:rsidRDefault="00434037" w:rsidP="00AD6490">
      <w:pPr>
        <w:autoSpaceDE w:val="0"/>
        <w:autoSpaceDN w:val="0"/>
        <w:adjustRightInd w:val="0"/>
        <w:spacing w:after="0" w:line="240" w:lineRule="auto"/>
        <w:rPr>
          <w:rFonts w:ascii="Arial" w:hAnsi="Arial" w:cs="Arial"/>
          <w:sz w:val="20"/>
          <w:szCs w:val="20"/>
        </w:rPr>
      </w:pPr>
    </w:p>
    <w:p w:rsidR="00434037" w:rsidRPr="00AD6490" w:rsidRDefault="00434037" w:rsidP="00AD6490">
      <w:pPr>
        <w:spacing w:after="0" w:line="240" w:lineRule="auto"/>
        <w:rPr>
          <w:rFonts w:ascii="Arial" w:hAnsi="Arial" w:cs="Arial"/>
          <w:sz w:val="20"/>
          <w:szCs w:val="20"/>
          <w:lang w:val="en-GB"/>
        </w:rPr>
      </w:pPr>
      <w:r w:rsidRPr="00AD6490">
        <w:rPr>
          <w:rFonts w:ascii="Arial" w:hAnsi="Arial" w:cs="Arial"/>
          <w:sz w:val="20"/>
          <w:szCs w:val="20"/>
          <w:lang w:val="en-GB"/>
        </w:rPr>
        <w:t>On 1 June 2021, the National Assembly adopted the Committee’s report in which the Committee outlined how it intended to correct any procedural defect (</w:t>
      </w:r>
      <w:r w:rsidRPr="00AD6490">
        <w:rPr>
          <w:rFonts w:ascii="Arial" w:hAnsi="Arial" w:cs="Arial"/>
          <w:i/>
          <w:sz w:val="20"/>
          <w:szCs w:val="20"/>
          <w:lang w:val="en-GB"/>
        </w:rPr>
        <w:t>Minutes of Proceedings, National Assembly</w:t>
      </w:r>
      <w:r w:rsidRPr="00AD6490">
        <w:rPr>
          <w:rFonts w:ascii="Arial" w:hAnsi="Arial" w:cs="Arial"/>
          <w:sz w:val="20"/>
          <w:szCs w:val="20"/>
          <w:lang w:val="en-GB"/>
        </w:rPr>
        <w:t>, 1 June 2021)</w:t>
      </w:r>
      <w:r w:rsidR="003C3AE4" w:rsidRPr="00AD6490">
        <w:rPr>
          <w:rFonts w:ascii="Arial" w:hAnsi="Arial" w:cs="Arial"/>
          <w:sz w:val="20"/>
          <w:szCs w:val="20"/>
          <w:lang w:val="en-GB"/>
        </w:rPr>
        <w:t>.</w:t>
      </w:r>
    </w:p>
    <w:p w:rsidR="00434037" w:rsidRPr="00AD6490" w:rsidRDefault="00434037" w:rsidP="00AD6490">
      <w:pPr>
        <w:spacing w:after="0" w:line="240" w:lineRule="auto"/>
        <w:rPr>
          <w:rFonts w:ascii="Arial" w:hAnsi="Arial" w:cs="Arial"/>
          <w:sz w:val="20"/>
          <w:szCs w:val="20"/>
          <w:lang w:val="en-GB"/>
        </w:rPr>
      </w:pPr>
    </w:p>
    <w:p w:rsidR="00434037" w:rsidRPr="00AD6490" w:rsidRDefault="00434037" w:rsidP="00AD6490">
      <w:pPr>
        <w:spacing w:after="0" w:line="240" w:lineRule="auto"/>
        <w:rPr>
          <w:rFonts w:ascii="Arial" w:hAnsi="Arial" w:cs="Arial"/>
          <w:sz w:val="20"/>
          <w:szCs w:val="20"/>
          <w:lang w:val="en-GB"/>
        </w:rPr>
      </w:pPr>
      <w:r w:rsidRPr="00AD6490">
        <w:rPr>
          <w:rFonts w:ascii="Arial" w:hAnsi="Arial" w:cs="Arial"/>
          <w:sz w:val="20"/>
          <w:szCs w:val="20"/>
          <w:lang w:val="en-GB"/>
        </w:rPr>
        <w:t xml:space="preserve">On 4 June 2021, the Committee </w:t>
      </w:r>
      <w:r w:rsidRPr="00AD6490">
        <w:rPr>
          <w:rFonts w:ascii="Arial" w:hAnsi="Arial" w:cs="Arial"/>
          <w:sz w:val="20"/>
          <w:szCs w:val="20"/>
        </w:rPr>
        <w:t xml:space="preserve">placed adverts in national and regional newspapers inviting stakeholders and interested parties to submit written submissions with reference to the alignment of the Performers’ Protection Amendment Bill [B24B-2016] with the obligations set out in international treaties. The Committee received 91 submissions in this regard. </w:t>
      </w:r>
    </w:p>
    <w:p w:rsidR="00434037" w:rsidRPr="00AD6490" w:rsidRDefault="00434037" w:rsidP="00AD6490">
      <w:pPr>
        <w:spacing w:after="0" w:line="240" w:lineRule="auto"/>
        <w:rPr>
          <w:rFonts w:ascii="Arial" w:hAnsi="Arial" w:cs="Arial"/>
          <w:sz w:val="20"/>
          <w:szCs w:val="20"/>
          <w:lang w:val="en-GB"/>
        </w:rPr>
      </w:pPr>
    </w:p>
    <w:p w:rsidR="00434037" w:rsidRPr="00AD6490" w:rsidRDefault="00434037" w:rsidP="00AD6490">
      <w:pPr>
        <w:spacing w:after="0" w:line="240" w:lineRule="auto"/>
        <w:rPr>
          <w:rFonts w:ascii="Arial" w:hAnsi="Arial" w:cs="Arial"/>
          <w:sz w:val="20"/>
          <w:szCs w:val="20"/>
          <w:lang w:val="en-GB"/>
        </w:rPr>
      </w:pPr>
      <w:r w:rsidRPr="00AD6490">
        <w:rPr>
          <w:rFonts w:ascii="Arial" w:hAnsi="Arial" w:cs="Arial"/>
          <w:sz w:val="20"/>
          <w:szCs w:val="20"/>
          <w:lang w:val="en-GB"/>
        </w:rPr>
        <w:t xml:space="preserve">Furthermore, in preparation for the public hearings, the Committee held a workshop on 3 and 4 August 2021 to </w:t>
      </w:r>
      <w:r w:rsidRPr="00AD6490">
        <w:rPr>
          <w:rFonts w:ascii="Arial" w:hAnsi="Arial" w:cs="Arial"/>
          <w:color w:val="000000"/>
          <w:sz w:val="20"/>
          <w:szCs w:val="20"/>
        </w:rPr>
        <w:t>provide the new members of the Portfolio Committee on Trade and Industry with a conceptual framework of copyright and related rights</w:t>
      </w:r>
      <w:r w:rsidR="00D46194" w:rsidRPr="00AD6490">
        <w:rPr>
          <w:rFonts w:ascii="Arial" w:hAnsi="Arial" w:cs="Arial"/>
          <w:color w:val="000000"/>
          <w:sz w:val="20"/>
          <w:szCs w:val="20"/>
        </w:rPr>
        <w:t>. One of the</w:t>
      </w:r>
      <w:r w:rsidRPr="00AD6490">
        <w:rPr>
          <w:rFonts w:ascii="Arial" w:hAnsi="Arial" w:cs="Arial"/>
          <w:color w:val="000000"/>
          <w:sz w:val="20"/>
          <w:szCs w:val="20"/>
        </w:rPr>
        <w:t xml:space="preserve"> focus </w:t>
      </w:r>
      <w:r w:rsidR="00D46194" w:rsidRPr="00AD6490">
        <w:rPr>
          <w:rFonts w:ascii="Arial" w:hAnsi="Arial" w:cs="Arial"/>
          <w:color w:val="000000"/>
          <w:sz w:val="20"/>
          <w:szCs w:val="20"/>
        </w:rPr>
        <w:t xml:space="preserve">areas was in respect of </w:t>
      </w:r>
      <w:r w:rsidRPr="00AD6490">
        <w:rPr>
          <w:rFonts w:ascii="Arial" w:hAnsi="Arial" w:cs="Arial"/>
          <w:color w:val="000000"/>
          <w:sz w:val="20"/>
          <w:szCs w:val="20"/>
        </w:rPr>
        <w:t xml:space="preserve">performers’ rights </w:t>
      </w:r>
      <w:r w:rsidR="00D46194" w:rsidRPr="00AD6490">
        <w:rPr>
          <w:rFonts w:ascii="Arial" w:hAnsi="Arial" w:cs="Arial"/>
          <w:color w:val="000000"/>
          <w:sz w:val="20"/>
          <w:szCs w:val="20"/>
        </w:rPr>
        <w:t>in respect of</w:t>
      </w:r>
      <w:r w:rsidRPr="00AD6490">
        <w:rPr>
          <w:rFonts w:ascii="Arial" w:hAnsi="Arial" w:cs="Arial"/>
          <w:color w:val="000000"/>
          <w:sz w:val="20"/>
          <w:szCs w:val="20"/>
        </w:rPr>
        <w:t xml:space="preserve"> sound recordings and audiovisual works. The workshop also covered key theoretical concepts and practices in these areas, as well as the international framework for protecting copyright and related rights.</w:t>
      </w:r>
    </w:p>
    <w:p w:rsidR="00434037" w:rsidRPr="00AD6490" w:rsidRDefault="00434037" w:rsidP="00AD6490">
      <w:pPr>
        <w:pStyle w:val="ListParagraph"/>
        <w:spacing w:after="0" w:line="240" w:lineRule="auto"/>
        <w:rPr>
          <w:rFonts w:ascii="Arial" w:hAnsi="Arial" w:cs="Arial"/>
          <w:sz w:val="20"/>
          <w:szCs w:val="20"/>
          <w:lang w:val="en-GB"/>
        </w:rPr>
      </w:pPr>
    </w:p>
    <w:p w:rsidR="00434037" w:rsidRPr="00AD6490" w:rsidRDefault="00434037" w:rsidP="00AD6490">
      <w:pPr>
        <w:spacing w:after="0" w:line="240" w:lineRule="auto"/>
        <w:rPr>
          <w:rFonts w:ascii="Arial" w:hAnsi="Arial" w:cs="Arial"/>
          <w:sz w:val="20"/>
          <w:szCs w:val="20"/>
          <w:lang w:val="en-GB"/>
        </w:rPr>
      </w:pPr>
      <w:r w:rsidRPr="00AD6490">
        <w:rPr>
          <w:rFonts w:ascii="Arial" w:hAnsi="Arial" w:cs="Arial"/>
          <w:sz w:val="20"/>
          <w:szCs w:val="20"/>
          <w:lang w:val="en-GB"/>
        </w:rPr>
        <w:t xml:space="preserve">On 11 and 12 August 2021, the Committee held public hearings to consider the submissions received in relation to the Committee’s call in respect of the President’s reservations. </w:t>
      </w:r>
    </w:p>
    <w:p w:rsidR="00434037" w:rsidRPr="00AD6490" w:rsidRDefault="00434037" w:rsidP="00AD6490">
      <w:pPr>
        <w:pStyle w:val="ListParagraph"/>
        <w:spacing w:after="0" w:line="240" w:lineRule="auto"/>
        <w:rPr>
          <w:rFonts w:ascii="Arial" w:hAnsi="Arial" w:cs="Arial"/>
          <w:sz w:val="20"/>
          <w:szCs w:val="20"/>
          <w:lang w:val="en-GB"/>
        </w:rPr>
      </w:pPr>
    </w:p>
    <w:p w:rsidR="00434037" w:rsidRPr="00AD6490" w:rsidRDefault="00434037" w:rsidP="00AD6490">
      <w:pPr>
        <w:pStyle w:val="Default"/>
        <w:rPr>
          <w:sz w:val="20"/>
          <w:szCs w:val="20"/>
        </w:rPr>
      </w:pPr>
      <w:r w:rsidRPr="00AD6490">
        <w:rPr>
          <w:sz w:val="20"/>
          <w:szCs w:val="20"/>
        </w:rPr>
        <w:t xml:space="preserve">The submissions received from stakeholders on the President’s reservations were substantive in nature and raised a number of complex legal and policy matters for the Committee and the Department </w:t>
      </w:r>
      <w:r w:rsidR="003C3AE4" w:rsidRPr="00AD6490">
        <w:rPr>
          <w:sz w:val="20"/>
          <w:szCs w:val="20"/>
        </w:rPr>
        <w:t xml:space="preserve">of Trade, Industry and Competition </w:t>
      </w:r>
      <w:r w:rsidRPr="00AD6490">
        <w:rPr>
          <w:sz w:val="20"/>
          <w:szCs w:val="20"/>
        </w:rPr>
        <w:t>to consider. This required careful consideration given the international reach,</w:t>
      </w:r>
      <w:r w:rsidR="003C3AE4" w:rsidRPr="00AD6490">
        <w:rPr>
          <w:sz w:val="20"/>
          <w:szCs w:val="20"/>
        </w:rPr>
        <w:t xml:space="preserve"> and</w:t>
      </w:r>
      <w:r w:rsidRPr="00AD6490">
        <w:rPr>
          <w:sz w:val="20"/>
          <w:szCs w:val="20"/>
        </w:rPr>
        <w:t xml:space="preserve"> the impact on domestic constituencies</w:t>
      </w:r>
      <w:r w:rsidR="003C3AE4" w:rsidRPr="00AD6490">
        <w:rPr>
          <w:sz w:val="20"/>
          <w:szCs w:val="20"/>
        </w:rPr>
        <w:t>,</w:t>
      </w:r>
      <w:r w:rsidRPr="00AD6490">
        <w:rPr>
          <w:sz w:val="20"/>
          <w:szCs w:val="20"/>
        </w:rPr>
        <w:t xml:space="preserve"> as well as to ensure </w:t>
      </w:r>
      <w:r w:rsidR="003C3AE4" w:rsidRPr="00AD6490">
        <w:rPr>
          <w:sz w:val="20"/>
          <w:szCs w:val="20"/>
        </w:rPr>
        <w:t xml:space="preserve">that </w:t>
      </w:r>
      <w:r w:rsidRPr="00AD6490">
        <w:rPr>
          <w:sz w:val="20"/>
          <w:szCs w:val="20"/>
        </w:rPr>
        <w:t xml:space="preserve">the process going forward </w:t>
      </w:r>
      <w:r w:rsidR="003C3AE4" w:rsidRPr="00AD6490">
        <w:rPr>
          <w:sz w:val="20"/>
          <w:szCs w:val="20"/>
        </w:rPr>
        <w:t>wa</w:t>
      </w:r>
      <w:r w:rsidRPr="00AD6490">
        <w:rPr>
          <w:sz w:val="20"/>
          <w:szCs w:val="20"/>
        </w:rPr>
        <w:t>s constitutionally sound.</w:t>
      </w:r>
    </w:p>
    <w:p w:rsidR="00434037" w:rsidRPr="00AD6490" w:rsidRDefault="00434037" w:rsidP="00AD6490">
      <w:pPr>
        <w:pStyle w:val="Default"/>
        <w:ind w:left="360"/>
        <w:rPr>
          <w:sz w:val="20"/>
          <w:szCs w:val="20"/>
        </w:rPr>
      </w:pPr>
    </w:p>
    <w:p w:rsidR="00434037" w:rsidRPr="00AD6490" w:rsidRDefault="00434037" w:rsidP="00AD6490">
      <w:pPr>
        <w:pStyle w:val="Default"/>
        <w:rPr>
          <w:sz w:val="20"/>
          <w:szCs w:val="20"/>
        </w:rPr>
      </w:pPr>
      <w:r w:rsidRPr="00AD6490">
        <w:rPr>
          <w:sz w:val="20"/>
          <w:szCs w:val="20"/>
        </w:rPr>
        <w:t xml:space="preserve">In light of the above, the Minister of Trade, Industry and Competition submitted a letter requesting that the </w:t>
      </w:r>
      <w:r w:rsidR="003C3AE4" w:rsidRPr="00AD6490">
        <w:rPr>
          <w:sz w:val="20"/>
          <w:szCs w:val="20"/>
        </w:rPr>
        <w:t xml:space="preserve">Department </w:t>
      </w:r>
      <w:r w:rsidRPr="00AD6490">
        <w:rPr>
          <w:sz w:val="20"/>
          <w:szCs w:val="20"/>
        </w:rPr>
        <w:t xml:space="preserve">be afforded additional time to consider the complex legal and policy matters raised in </w:t>
      </w:r>
      <w:r w:rsidRPr="00AD6490">
        <w:rPr>
          <w:sz w:val="20"/>
          <w:szCs w:val="20"/>
        </w:rPr>
        <w:lastRenderedPageBreak/>
        <w:t xml:space="preserve">the submissions in order to provide an informed response in line with the constitutional parameters of the process. </w:t>
      </w:r>
    </w:p>
    <w:p w:rsidR="00434037" w:rsidRPr="00AD6490" w:rsidRDefault="00434037" w:rsidP="00AD6490">
      <w:pPr>
        <w:pStyle w:val="ListParagraph"/>
        <w:spacing w:after="0" w:line="240" w:lineRule="auto"/>
        <w:rPr>
          <w:rFonts w:ascii="Arial" w:hAnsi="Arial" w:cs="Arial"/>
          <w:sz w:val="20"/>
          <w:szCs w:val="20"/>
        </w:rPr>
      </w:pPr>
    </w:p>
    <w:p w:rsidR="00434037" w:rsidRPr="00AD6490" w:rsidRDefault="00434037" w:rsidP="00AD6490">
      <w:pPr>
        <w:pStyle w:val="Default"/>
        <w:rPr>
          <w:sz w:val="20"/>
          <w:szCs w:val="20"/>
        </w:rPr>
      </w:pPr>
      <w:r w:rsidRPr="00AD6490">
        <w:rPr>
          <w:sz w:val="20"/>
          <w:szCs w:val="20"/>
        </w:rPr>
        <w:t xml:space="preserve">On 11 and 12 November 2021, the Committee received a response with regard to the oral and written submissions received in relation to the President’s reservations from the Department and </w:t>
      </w:r>
      <w:r w:rsidR="00D46194" w:rsidRPr="00AD6490">
        <w:rPr>
          <w:sz w:val="20"/>
          <w:szCs w:val="20"/>
        </w:rPr>
        <w:t xml:space="preserve">Parliament’s </w:t>
      </w:r>
      <w:r w:rsidR="003C3AE4" w:rsidRPr="00AD6490">
        <w:rPr>
          <w:sz w:val="20"/>
          <w:szCs w:val="20"/>
        </w:rPr>
        <w:t xml:space="preserve">Constitutional and Legal Services Office </w:t>
      </w:r>
      <w:r w:rsidRPr="00AD6490">
        <w:rPr>
          <w:sz w:val="20"/>
          <w:szCs w:val="20"/>
        </w:rPr>
        <w:t xml:space="preserve">respectively. </w:t>
      </w:r>
    </w:p>
    <w:p w:rsidR="00434037" w:rsidRPr="00AD6490" w:rsidRDefault="00434037" w:rsidP="00AD6490">
      <w:pPr>
        <w:spacing w:after="0" w:line="240" w:lineRule="auto"/>
        <w:rPr>
          <w:rFonts w:ascii="Arial" w:hAnsi="Arial" w:cs="Arial"/>
          <w:sz w:val="20"/>
          <w:szCs w:val="20"/>
        </w:rPr>
      </w:pPr>
    </w:p>
    <w:p w:rsidR="00E11A59" w:rsidRPr="00AD6490" w:rsidRDefault="00434037" w:rsidP="00AD6490">
      <w:pPr>
        <w:spacing w:after="0" w:line="240" w:lineRule="auto"/>
        <w:rPr>
          <w:rFonts w:ascii="Arial" w:hAnsi="Arial" w:cs="Arial"/>
          <w:sz w:val="20"/>
          <w:szCs w:val="20"/>
          <w:lang w:val="en-GB"/>
        </w:rPr>
      </w:pPr>
      <w:r w:rsidRPr="00AD6490">
        <w:rPr>
          <w:rFonts w:ascii="Arial" w:hAnsi="Arial" w:cs="Arial"/>
          <w:sz w:val="20"/>
          <w:szCs w:val="20"/>
        </w:rPr>
        <w:t>On 19 November 2021, the Committee adopted its report seeking permission from the National Assembly in terms of Assembly Rule 286(4)(c) for it to amend other provisions of the Copyright Act.</w:t>
      </w:r>
      <w:r w:rsidR="00E11A59" w:rsidRPr="00AD6490">
        <w:rPr>
          <w:rFonts w:ascii="Arial" w:hAnsi="Arial" w:cs="Arial"/>
          <w:sz w:val="20"/>
          <w:szCs w:val="20"/>
        </w:rPr>
        <w:t xml:space="preserve"> As certain clauses of the </w:t>
      </w:r>
      <w:r w:rsidR="00E11A59" w:rsidRPr="00AD6490">
        <w:rPr>
          <w:rFonts w:ascii="Arial" w:hAnsi="Arial" w:cs="Arial"/>
          <w:bCs/>
          <w:iCs/>
          <w:sz w:val="20"/>
          <w:szCs w:val="20"/>
        </w:rPr>
        <w:t>Performers’ Protection Amendment Bill [B24B-2016] are subject to the promulgation of the Copyright Amendment Bill [B13</w:t>
      </w:r>
      <w:r w:rsidR="0066298D" w:rsidRPr="00AD6490">
        <w:rPr>
          <w:rFonts w:ascii="Arial" w:hAnsi="Arial" w:cs="Arial"/>
          <w:bCs/>
          <w:iCs/>
          <w:sz w:val="20"/>
          <w:szCs w:val="20"/>
        </w:rPr>
        <w:t>B</w:t>
      </w:r>
      <w:r w:rsidR="00E11A59" w:rsidRPr="00AD6490">
        <w:rPr>
          <w:rFonts w:ascii="Arial" w:hAnsi="Arial" w:cs="Arial"/>
          <w:bCs/>
          <w:iCs/>
          <w:sz w:val="20"/>
          <w:szCs w:val="20"/>
        </w:rPr>
        <w:t xml:space="preserve">-2017], </w:t>
      </w:r>
      <w:r w:rsidR="00E11A59" w:rsidRPr="00AD6490">
        <w:rPr>
          <w:rFonts w:ascii="Arial" w:hAnsi="Arial" w:cs="Arial"/>
          <w:sz w:val="20"/>
          <w:szCs w:val="20"/>
        </w:rPr>
        <w:t>the Committee agree</w:t>
      </w:r>
      <w:r w:rsidR="005C2392" w:rsidRPr="00AD6490">
        <w:rPr>
          <w:rFonts w:ascii="Arial" w:hAnsi="Arial" w:cs="Arial"/>
          <w:sz w:val="20"/>
          <w:szCs w:val="20"/>
        </w:rPr>
        <w:t>d</w:t>
      </w:r>
      <w:r w:rsidR="00E11A59" w:rsidRPr="00AD6490">
        <w:rPr>
          <w:rFonts w:ascii="Arial" w:hAnsi="Arial" w:cs="Arial"/>
          <w:sz w:val="20"/>
          <w:szCs w:val="20"/>
        </w:rPr>
        <w:t xml:space="preserve"> that it would consider both Bills </w:t>
      </w:r>
      <w:r w:rsidR="003C3AE4" w:rsidRPr="00AD6490">
        <w:rPr>
          <w:rFonts w:ascii="Arial" w:hAnsi="Arial" w:cs="Arial"/>
          <w:sz w:val="20"/>
          <w:szCs w:val="20"/>
        </w:rPr>
        <w:t>simultaneously</w:t>
      </w:r>
      <w:r w:rsidR="00174FDB" w:rsidRPr="00AD6490">
        <w:rPr>
          <w:rFonts w:ascii="Arial" w:hAnsi="Arial" w:cs="Arial"/>
          <w:sz w:val="20"/>
          <w:szCs w:val="20"/>
        </w:rPr>
        <w:t>. Thus, the consideration of the Performers’ Protection Amendment Bill</w:t>
      </w:r>
      <w:r w:rsidR="00596B7E" w:rsidRPr="00AD6490">
        <w:rPr>
          <w:rFonts w:ascii="Arial" w:hAnsi="Arial" w:cs="Arial"/>
          <w:sz w:val="20"/>
          <w:szCs w:val="20"/>
        </w:rPr>
        <w:t xml:space="preserve"> [B24B-201</w:t>
      </w:r>
      <w:r w:rsidR="007F0DE9" w:rsidRPr="00AD6490">
        <w:rPr>
          <w:rFonts w:ascii="Arial" w:hAnsi="Arial" w:cs="Arial"/>
          <w:sz w:val="20"/>
          <w:szCs w:val="20"/>
        </w:rPr>
        <w:t>6</w:t>
      </w:r>
      <w:r w:rsidR="00596B7E" w:rsidRPr="00AD6490">
        <w:rPr>
          <w:rFonts w:ascii="Arial" w:hAnsi="Arial" w:cs="Arial"/>
          <w:sz w:val="20"/>
          <w:szCs w:val="20"/>
        </w:rPr>
        <w:t>]</w:t>
      </w:r>
      <w:r w:rsidR="00174FDB" w:rsidRPr="00AD6490">
        <w:rPr>
          <w:rFonts w:ascii="Arial" w:hAnsi="Arial" w:cs="Arial"/>
          <w:sz w:val="20"/>
          <w:szCs w:val="20"/>
        </w:rPr>
        <w:t xml:space="preserve"> was subject to the conclusion of the process with respect to the </w:t>
      </w:r>
      <w:r w:rsidR="00E11A59" w:rsidRPr="00AD6490">
        <w:rPr>
          <w:rFonts w:ascii="Arial" w:hAnsi="Arial" w:cs="Arial"/>
          <w:bCs/>
          <w:iCs/>
          <w:sz w:val="20"/>
          <w:szCs w:val="20"/>
        </w:rPr>
        <w:t>Copyright Amendment Bill [B13</w:t>
      </w:r>
      <w:r w:rsidR="0066298D" w:rsidRPr="00AD6490">
        <w:rPr>
          <w:rFonts w:ascii="Arial" w:hAnsi="Arial" w:cs="Arial"/>
          <w:bCs/>
          <w:iCs/>
          <w:sz w:val="20"/>
          <w:szCs w:val="20"/>
        </w:rPr>
        <w:t>B</w:t>
      </w:r>
      <w:r w:rsidR="00E11A59" w:rsidRPr="00AD6490">
        <w:rPr>
          <w:rFonts w:ascii="Arial" w:hAnsi="Arial" w:cs="Arial"/>
          <w:bCs/>
          <w:iCs/>
          <w:sz w:val="20"/>
          <w:szCs w:val="20"/>
        </w:rPr>
        <w:t>-2017].</w:t>
      </w:r>
    </w:p>
    <w:p w:rsidR="00434037" w:rsidRPr="00AD6490" w:rsidRDefault="00434037" w:rsidP="00AD6490">
      <w:pPr>
        <w:pStyle w:val="Default"/>
        <w:rPr>
          <w:sz w:val="20"/>
          <w:szCs w:val="20"/>
        </w:rPr>
      </w:pPr>
    </w:p>
    <w:p w:rsidR="00434037" w:rsidRPr="00AD6490" w:rsidRDefault="00434037" w:rsidP="00AD6490">
      <w:pPr>
        <w:pStyle w:val="Default"/>
        <w:rPr>
          <w:sz w:val="20"/>
          <w:szCs w:val="20"/>
        </w:rPr>
      </w:pPr>
      <w:r w:rsidRPr="00AD6490">
        <w:rPr>
          <w:sz w:val="20"/>
          <w:szCs w:val="20"/>
        </w:rPr>
        <w:t>On 1 December 2021, the National Assembly granted the Committee permission to inquire in</w:t>
      </w:r>
      <w:r w:rsidR="00A152E1" w:rsidRPr="00AD6490">
        <w:rPr>
          <w:sz w:val="20"/>
          <w:szCs w:val="20"/>
        </w:rPr>
        <w:t>to</w:t>
      </w:r>
      <w:r w:rsidRPr="00AD6490">
        <w:rPr>
          <w:sz w:val="20"/>
          <w:szCs w:val="20"/>
        </w:rPr>
        <w:t xml:space="preserve"> amending other provisions of the Copyright Act (</w:t>
      </w:r>
      <w:r w:rsidRPr="00AD6490">
        <w:rPr>
          <w:i/>
          <w:sz w:val="20"/>
          <w:szCs w:val="20"/>
          <w:lang w:val="en-GB"/>
        </w:rPr>
        <w:t>Minutes of Proceedings, National Assembly</w:t>
      </w:r>
      <w:r w:rsidRPr="00AD6490">
        <w:rPr>
          <w:sz w:val="20"/>
          <w:szCs w:val="20"/>
          <w:lang w:val="en-GB"/>
        </w:rPr>
        <w:t>, 1 December 2021).</w:t>
      </w:r>
    </w:p>
    <w:p w:rsidR="00434037" w:rsidRPr="00AD6490" w:rsidRDefault="00434037" w:rsidP="00AD6490">
      <w:pPr>
        <w:pStyle w:val="Default"/>
        <w:ind w:left="360"/>
        <w:rPr>
          <w:sz w:val="20"/>
          <w:szCs w:val="20"/>
        </w:rPr>
      </w:pPr>
    </w:p>
    <w:p w:rsidR="00434037" w:rsidRPr="00AD6490" w:rsidRDefault="00434037" w:rsidP="00AD6490">
      <w:pPr>
        <w:spacing w:after="0" w:line="240" w:lineRule="auto"/>
        <w:rPr>
          <w:rFonts w:ascii="Arial" w:hAnsi="Arial" w:cs="Arial"/>
          <w:sz w:val="20"/>
          <w:szCs w:val="20"/>
        </w:rPr>
      </w:pPr>
      <w:r w:rsidRPr="00AD6490">
        <w:rPr>
          <w:rFonts w:ascii="Arial" w:hAnsi="Arial" w:cs="Arial"/>
          <w:sz w:val="20"/>
          <w:szCs w:val="20"/>
          <w:lang w:val="en-GB"/>
        </w:rPr>
        <w:t xml:space="preserve">On 4 December 2021, the Committee </w:t>
      </w:r>
      <w:r w:rsidRPr="00AD6490">
        <w:rPr>
          <w:rFonts w:ascii="Arial" w:hAnsi="Arial" w:cs="Arial"/>
          <w:sz w:val="20"/>
          <w:szCs w:val="20"/>
        </w:rPr>
        <w:t xml:space="preserve">placed adverts in national and regional newspapers inviting stakeholders and interested parties to submit written submissions </w:t>
      </w:r>
      <w:r w:rsidR="00A152E1" w:rsidRPr="00AD6490">
        <w:rPr>
          <w:rFonts w:ascii="Arial" w:hAnsi="Arial" w:cs="Arial"/>
          <w:sz w:val="20"/>
          <w:szCs w:val="20"/>
        </w:rPr>
        <w:t xml:space="preserve">on the additional proposed </w:t>
      </w:r>
      <w:r w:rsidRPr="00AD6490">
        <w:rPr>
          <w:rFonts w:ascii="Arial" w:hAnsi="Arial" w:cs="Arial"/>
          <w:sz w:val="20"/>
          <w:szCs w:val="20"/>
        </w:rPr>
        <w:t>provisions</w:t>
      </w:r>
      <w:r w:rsidR="00A152E1" w:rsidRPr="00AD6490">
        <w:rPr>
          <w:rFonts w:ascii="Arial" w:hAnsi="Arial" w:cs="Arial"/>
          <w:sz w:val="20"/>
          <w:szCs w:val="20"/>
        </w:rPr>
        <w:t xml:space="preserve"> to the Copyright Act</w:t>
      </w:r>
      <w:r w:rsidRPr="00AD6490">
        <w:rPr>
          <w:rFonts w:ascii="Arial" w:hAnsi="Arial" w:cs="Arial"/>
          <w:sz w:val="20"/>
          <w:szCs w:val="20"/>
        </w:rPr>
        <w:t xml:space="preserve">. The Committee received 53 submissions in this regard. </w:t>
      </w:r>
    </w:p>
    <w:p w:rsidR="00434037" w:rsidRPr="00AD6490" w:rsidRDefault="00434037" w:rsidP="00AD6490">
      <w:pPr>
        <w:spacing w:after="0" w:line="240" w:lineRule="auto"/>
        <w:rPr>
          <w:rFonts w:ascii="Arial" w:hAnsi="Arial" w:cs="Arial"/>
          <w:sz w:val="20"/>
          <w:szCs w:val="20"/>
        </w:rPr>
      </w:pPr>
    </w:p>
    <w:p w:rsidR="00434037" w:rsidRPr="00AD6490" w:rsidRDefault="00434037" w:rsidP="00AD6490">
      <w:pPr>
        <w:pStyle w:val="Default"/>
        <w:rPr>
          <w:sz w:val="20"/>
          <w:szCs w:val="20"/>
        </w:rPr>
      </w:pPr>
      <w:r w:rsidRPr="00AD6490">
        <w:rPr>
          <w:sz w:val="20"/>
          <w:szCs w:val="20"/>
        </w:rPr>
        <w:t>On 6 May 2022, the Committee received a response with regard to the</w:t>
      </w:r>
      <w:r w:rsidR="00A152E1" w:rsidRPr="00AD6490">
        <w:rPr>
          <w:sz w:val="20"/>
          <w:szCs w:val="20"/>
        </w:rPr>
        <w:t>se</w:t>
      </w:r>
      <w:r w:rsidRPr="00AD6490">
        <w:rPr>
          <w:sz w:val="20"/>
          <w:szCs w:val="20"/>
        </w:rPr>
        <w:t xml:space="preserve"> written submissions received from the Department and </w:t>
      </w:r>
      <w:r w:rsidR="00D46DFF" w:rsidRPr="00AD6490">
        <w:rPr>
          <w:sz w:val="20"/>
          <w:szCs w:val="20"/>
        </w:rPr>
        <w:t xml:space="preserve">Parliament’s </w:t>
      </w:r>
      <w:r w:rsidR="00194B35" w:rsidRPr="00AD6490">
        <w:rPr>
          <w:sz w:val="20"/>
          <w:szCs w:val="20"/>
        </w:rPr>
        <w:t>Constitutional and Legal S</w:t>
      </w:r>
      <w:r w:rsidR="00D46DFF" w:rsidRPr="00AD6490">
        <w:rPr>
          <w:sz w:val="20"/>
          <w:szCs w:val="20"/>
        </w:rPr>
        <w:t>ervices</w:t>
      </w:r>
      <w:r w:rsidR="00194B35" w:rsidRPr="00AD6490">
        <w:rPr>
          <w:sz w:val="20"/>
          <w:szCs w:val="20"/>
        </w:rPr>
        <w:t xml:space="preserve"> Office</w:t>
      </w:r>
      <w:r w:rsidRPr="00AD6490">
        <w:rPr>
          <w:sz w:val="20"/>
          <w:szCs w:val="20"/>
        </w:rPr>
        <w:t xml:space="preserve"> respectively</w:t>
      </w:r>
      <w:r w:rsidR="00A152E1" w:rsidRPr="00AD6490">
        <w:rPr>
          <w:sz w:val="20"/>
          <w:szCs w:val="20"/>
        </w:rPr>
        <w:t>.</w:t>
      </w:r>
    </w:p>
    <w:p w:rsidR="00434037" w:rsidRPr="00AD6490" w:rsidRDefault="00434037" w:rsidP="00AD6490">
      <w:pPr>
        <w:pStyle w:val="Default"/>
        <w:ind w:left="360"/>
        <w:rPr>
          <w:sz w:val="20"/>
          <w:szCs w:val="20"/>
        </w:rPr>
      </w:pPr>
    </w:p>
    <w:p w:rsidR="00434037" w:rsidRPr="00AD6490" w:rsidRDefault="00434037" w:rsidP="00AD6490">
      <w:pPr>
        <w:pStyle w:val="Default"/>
        <w:rPr>
          <w:sz w:val="20"/>
          <w:szCs w:val="20"/>
        </w:rPr>
      </w:pPr>
      <w:r w:rsidRPr="00AD6490">
        <w:rPr>
          <w:sz w:val="20"/>
          <w:szCs w:val="20"/>
        </w:rPr>
        <w:t xml:space="preserve">The Committee continued with its deliberations on 11, 17, 18 and 25 May 2022 considering the inputs and responses from the Department and </w:t>
      </w:r>
      <w:r w:rsidR="008F6653" w:rsidRPr="00AD6490">
        <w:rPr>
          <w:sz w:val="20"/>
          <w:szCs w:val="20"/>
        </w:rPr>
        <w:t xml:space="preserve">Parliament’s </w:t>
      </w:r>
      <w:r w:rsidR="00194B35" w:rsidRPr="00AD6490">
        <w:rPr>
          <w:sz w:val="20"/>
          <w:szCs w:val="20"/>
        </w:rPr>
        <w:t>Constitutional and L</w:t>
      </w:r>
      <w:r w:rsidR="008F6653" w:rsidRPr="00AD6490">
        <w:rPr>
          <w:sz w:val="20"/>
          <w:szCs w:val="20"/>
        </w:rPr>
        <w:t xml:space="preserve">egal </w:t>
      </w:r>
      <w:r w:rsidR="00194B35" w:rsidRPr="00AD6490">
        <w:rPr>
          <w:sz w:val="20"/>
          <w:szCs w:val="20"/>
        </w:rPr>
        <w:t>S</w:t>
      </w:r>
      <w:r w:rsidR="008F6653" w:rsidRPr="00AD6490">
        <w:rPr>
          <w:sz w:val="20"/>
          <w:szCs w:val="20"/>
        </w:rPr>
        <w:t xml:space="preserve">ervices </w:t>
      </w:r>
      <w:r w:rsidR="00194B35" w:rsidRPr="00AD6490">
        <w:rPr>
          <w:sz w:val="20"/>
          <w:szCs w:val="20"/>
        </w:rPr>
        <w:t xml:space="preserve">Office </w:t>
      </w:r>
      <w:r w:rsidRPr="00AD6490">
        <w:rPr>
          <w:sz w:val="20"/>
          <w:szCs w:val="20"/>
        </w:rPr>
        <w:t xml:space="preserve">to the additional clauses advertised. </w:t>
      </w:r>
    </w:p>
    <w:p w:rsidR="00434037" w:rsidRPr="00AD6490" w:rsidRDefault="00434037" w:rsidP="00AD6490">
      <w:pPr>
        <w:pStyle w:val="ListParagraph"/>
        <w:spacing w:after="0" w:line="240" w:lineRule="auto"/>
        <w:rPr>
          <w:rFonts w:ascii="Arial" w:hAnsi="Arial" w:cs="Arial"/>
          <w:sz w:val="20"/>
          <w:szCs w:val="20"/>
        </w:rPr>
      </w:pPr>
    </w:p>
    <w:p w:rsidR="00434037" w:rsidRPr="00AD6490" w:rsidRDefault="00434037" w:rsidP="00AD6490">
      <w:pPr>
        <w:pStyle w:val="Default"/>
        <w:rPr>
          <w:sz w:val="20"/>
          <w:szCs w:val="20"/>
        </w:rPr>
      </w:pPr>
      <w:r w:rsidRPr="00AD6490">
        <w:rPr>
          <w:sz w:val="20"/>
          <w:szCs w:val="20"/>
        </w:rPr>
        <w:t xml:space="preserve">On </w:t>
      </w:r>
      <w:r w:rsidR="00A152E1" w:rsidRPr="00AD6490">
        <w:rPr>
          <w:sz w:val="20"/>
          <w:szCs w:val="20"/>
        </w:rPr>
        <w:t xml:space="preserve">8 June 2022, the Committee formally considered the amendments to the </w:t>
      </w:r>
      <w:r w:rsidR="00B00DD9" w:rsidRPr="00AD6490">
        <w:rPr>
          <w:sz w:val="20"/>
          <w:szCs w:val="20"/>
        </w:rPr>
        <w:t>Performers’ Protection Amendment Bill</w:t>
      </w:r>
      <w:r w:rsidR="00596B7E" w:rsidRPr="00AD6490">
        <w:rPr>
          <w:sz w:val="20"/>
          <w:szCs w:val="20"/>
        </w:rPr>
        <w:t xml:space="preserve"> [B24B-201</w:t>
      </w:r>
      <w:r w:rsidR="007F0DE9" w:rsidRPr="00AD6490">
        <w:rPr>
          <w:sz w:val="20"/>
          <w:szCs w:val="20"/>
        </w:rPr>
        <w:t>6</w:t>
      </w:r>
      <w:r w:rsidR="00596B7E" w:rsidRPr="00AD6490">
        <w:rPr>
          <w:sz w:val="20"/>
          <w:szCs w:val="20"/>
        </w:rPr>
        <w:t>]</w:t>
      </w:r>
      <w:r w:rsidR="00B00DD9" w:rsidRPr="00AD6490">
        <w:rPr>
          <w:sz w:val="20"/>
          <w:szCs w:val="20"/>
        </w:rPr>
        <w:t>, as a result of the President’s reservations.</w:t>
      </w:r>
      <w:r w:rsidR="00A152E1" w:rsidRPr="00AD6490">
        <w:rPr>
          <w:sz w:val="20"/>
          <w:szCs w:val="20"/>
        </w:rPr>
        <w:t xml:space="preserve"> </w:t>
      </w:r>
      <w:r w:rsidR="00B00DD9" w:rsidRPr="00AD6490">
        <w:rPr>
          <w:sz w:val="20"/>
          <w:szCs w:val="20"/>
        </w:rPr>
        <w:t>On a</w:t>
      </w:r>
      <w:r w:rsidRPr="00AD6490">
        <w:rPr>
          <w:sz w:val="20"/>
          <w:szCs w:val="20"/>
        </w:rPr>
        <w:t xml:space="preserve"> number of clauses, </w:t>
      </w:r>
      <w:r w:rsidR="00B00DD9" w:rsidRPr="00AD6490">
        <w:rPr>
          <w:sz w:val="20"/>
          <w:szCs w:val="20"/>
        </w:rPr>
        <w:t xml:space="preserve">there had been </w:t>
      </w:r>
      <w:r w:rsidRPr="00AD6490">
        <w:rPr>
          <w:sz w:val="20"/>
          <w:szCs w:val="20"/>
        </w:rPr>
        <w:t xml:space="preserve">no consensus reached. </w:t>
      </w:r>
      <w:r w:rsidR="00B00DD9" w:rsidRPr="00AD6490">
        <w:rPr>
          <w:sz w:val="20"/>
          <w:szCs w:val="20"/>
        </w:rPr>
        <w:t xml:space="preserve">In this regard, the </w:t>
      </w:r>
      <w:r w:rsidRPr="00AD6490">
        <w:rPr>
          <w:sz w:val="20"/>
          <w:szCs w:val="20"/>
        </w:rPr>
        <w:t>Democratic Alliance</w:t>
      </w:r>
      <w:r w:rsidR="00B00DD9" w:rsidRPr="00AD6490">
        <w:rPr>
          <w:sz w:val="20"/>
          <w:szCs w:val="20"/>
        </w:rPr>
        <w:t>,</w:t>
      </w:r>
      <w:r w:rsidRPr="00AD6490">
        <w:rPr>
          <w:sz w:val="20"/>
          <w:szCs w:val="20"/>
        </w:rPr>
        <w:t xml:space="preserve"> </w:t>
      </w:r>
      <w:r w:rsidR="00B00DD9" w:rsidRPr="00AD6490">
        <w:rPr>
          <w:sz w:val="20"/>
          <w:szCs w:val="20"/>
        </w:rPr>
        <w:t xml:space="preserve">the </w:t>
      </w:r>
      <w:r w:rsidRPr="00AD6490">
        <w:rPr>
          <w:sz w:val="20"/>
          <w:szCs w:val="20"/>
        </w:rPr>
        <w:t>Freedom Front Plus</w:t>
      </w:r>
      <w:r w:rsidR="00B00DD9" w:rsidRPr="00AD6490">
        <w:rPr>
          <w:sz w:val="20"/>
          <w:szCs w:val="20"/>
        </w:rPr>
        <w:t xml:space="preserve"> and</w:t>
      </w:r>
      <w:r w:rsidRPr="00AD6490">
        <w:rPr>
          <w:sz w:val="20"/>
          <w:szCs w:val="20"/>
        </w:rPr>
        <w:t xml:space="preserve"> </w:t>
      </w:r>
      <w:r w:rsidR="00B00DD9" w:rsidRPr="00AD6490">
        <w:rPr>
          <w:sz w:val="20"/>
          <w:szCs w:val="20"/>
        </w:rPr>
        <w:t xml:space="preserve">the African Christian Democratic Party </w:t>
      </w:r>
      <w:r w:rsidRPr="00AD6490">
        <w:rPr>
          <w:sz w:val="20"/>
          <w:szCs w:val="20"/>
        </w:rPr>
        <w:t xml:space="preserve">objected to </w:t>
      </w:r>
      <w:r w:rsidR="00B00DD9" w:rsidRPr="00AD6490">
        <w:rPr>
          <w:sz w:val="20"/>
          <w:szCs w:val="20"/>
        </w:rPr>
        <w:t xml:space="preserve">the </w:t>
      </w:r>
      <w:r w:rsidR="009E75C6" w:rsidRPr="00AD6490">
        <w:rPr>
          <w:sz w:val="20"/>
          <w:szCs w:val="20"/>
        </w:rPr>
        <w:t>amendment</w:t>
      </w:r>
      <w:r w:rsidR="00B00DD9" w:rsidRPr="00AD6490">
        <w:rPr>
          <w:sz w:val="20"/>
          <w:szCs w:val="20"/>
        </w:rPr>
        <w:t xml:space="preserve"> </w:t>
      </w:r>
      <w:r w:rsidR="009E75C6" w:rsidRPr="00AD6490">
        <w:rPr>
          <w:sz w:val="20"/>
          <w:szCs w:val="20"/>
        </w:rPr>
        <w:t xml:space="preserve">of </w:t>
      </w:r>
      <w:r w:rsidRPr="00AD6490">
        <w:rPr>
          <w:sz w:val="20"/>
          <w:szCs w:val="20"/>
        </w:rPr>
        <w:t>the following</w:t>
      </w:r>
      <w:r w:rsidR="00B00DD9" w:rsidRPr="00AD6490">
        <w:rPr>
          <w:sz w:val="20"/>
          <w:szCs w:val="20"/>
        </w:rPr>
        <w:t xml:space="preserve"> clauses</w:t>
      </w:r>
      <w:r w:rsidRPr="00AD6490">
        <w:rPr>
          <w:sz w:val="20"/>
          <w:szCs w:val="20"/>
        </w:rPr>
        <w:t xml:space="preserve">: </w:t>
      </w:r>
    </w:p>
    <w:p w:rsidR="00434037" w:rsidRPr="00AD6490" w:rsidRDefault="00434037" w:rsidP="00AD6490">
      <w:pPr>
        <w:pStyle w:val="Default"/>
        <w:rPr>
          <w:sz w:val="20"/>
          <w:szCs w:val="20"/>
        </w:rPr>
      </w:pPr>
    </w:p>
    <w:p w:rsidR="00434037" w:rsidRPr="00AD6490" w:rsidRDefault="00434037" w:rsidP="00AD6490">
      <w:pPr>
        <w:pStyle w:val="Default"/>
        <w:numPr>
          <w:ilvl w:val="0"/>
          <w:numId w:val="19"/>
        </w:numPr>
        <w:rPr>
          <w:sz w:val="20"/>
          <w:szCs w:val="20"/>
        </w:rPr>
      </w:pPr>
      <w:r w:rsidRPr="00AD6490">
        <w:rPr>
          <w:sz w:val="20"/>
          <w:szCs w:val="20"/>
        </w:rPr>
        <w:t>Clause 2 – gender neutral drafting</w:t>
      </w:r>
    </w:p>
    <w:p w:rsidR="00434037" w:rsidRPr="00AD6490" w:rsidRDefault="00434037" w:rsidP="00AD6490">
      <w:pPr>
        <w:pStyle w:val="Default"/>
        <w:numPr>
          <w:ilvl w:val="0"/>
          <w:numId w:val="19"/>
        </w:numPr>
        <w:rPr>
          <w:sz w:val="20"/>
          <w:szCs w:val="20"/>
        </w:rPr>
      </w:pPr>
      <w:r w:rsidRPr="00AD6490">
        <w:rPr>
          <w:sz w:val="20"/>
          <w:szCs w:val="20"/>
        </w:rPr>
        <w:t xml:space="preserve">Clause 3 – remuneration in terms of performers in relation to audiovisual works and sound recordings, as well as gender neutral drafting </w:t>
      </w:r>
    </w:p>
    <w:p w:rsidR="00434037" w:rsidRPr="00AD6490" w:rsidRDefault="00434037" w:rsidP="00AD6490">
      <w:pPr>
        <w:pStyle w:val="Default"/>
        <w:numPr>
          <w:ilvl w:val="0"/>
          <w:numId w:val="19"/>
        </w:numPr>
        <w:rPr>
          <w:sz w:val="20"/>
          <w:szCs w:val="20"/>
        </w:rPr>
      </w:pPr>
      <w:r w:rsidRPr="00AD6490">
        <w:rPr>
          <w:sz w:val="20"/>
          <w:szCs w:val="20"/>
        </w:rPr>
        <w:t>Clause 4 – gender neutral drafting</w:t>
      </w:r>
    </w:p>
    <w:p w:rsidR="00434037" w:rsidRPr="00AD6490" w:rsidRDefault="00434037" w:rsidP="00AD6490">
      <w:pPr>
        <w:pStyle w:val="Default"/>
        <w:numPr>
          <w:ilvl w:val="0"/>
          <w:numId w:val="19"/>
        </w:numPr>
        <w:rPr>
          <w:sz w:val="20"/>
          <w:szCs w:val="20"/>
        </w:rPr>
      </w:pPr>
      <w:r w:rsidRPr="00AD6490">
        <w:rPr>
          <w:sz w:val="20"/>
          <w:szCs w:val="20"/>
        </w:rPr>
        <w:t>Clause 5 – gender neutral drafting</w:t>
      </w:r>
    </w:p>
    <w:p w:rsidR="00434037" w:rsidRPr="00AD6490" w:rsidRDefault="00434037" w:rsidP="00AD6490">
      <w:pPr>
        <w:pStyle w:val="Default"/>
        <w:numPr>
          <w:ilvl w:val="0"/>
          <w:numId w:val="19"/>
        </w:numPr>
        <w:rPr>
          <w:sz w:val="20"/>
          <w:szCs w:val="20"/>
        </w:rPr>
      </w:pPr>
      <w:r w:rsidRPr="00AD6490">
        <w:rPr>
          <w:sz w:val="20"/>
          <w:szCs w:val="20"/>
        </w:rPr>
        <w:t xml:space="preserve">Clause 6 – </w:t>
      </w:r>
      <w:r w:rsidR="008C4A4D" w:rsidRPr="00AD6490">
        <w:rPr>
          <w:sz w:val="20"/>
          <w:szCs w:val="20"/>
        </w:rPr>
        <w:t>correcting a typographical error</w:t>
      </w:r>
    </w:p>
    <w:p w:rsidR="00434037" w:rsidRPr="00AD6490" w:rsidRDefault="00434037" w:rsidP="00AD6490">
      <w:pPr>
        <w:pStyle w:val="Default"/>
        <w:numPr>
          <w:ilvl w:val="0"/>
          <w:numId w:val="19"/>
        </w:numPr>
        <w:rPr>
          <w:sz w:val="20"/>
          <w:szCs w:val="20"/>
        </w:rPr>
      </w:pPr>
      <w:r w:rsidRPr="00AD6490">
        <w:rPr>
          <w:sz w:val="20"/>
          <w:szCs w:val="20"/>
        </w:rPr>
        <w:t>Clause 7 – removal of reference to the Electronic Communications and Transactions Act and gender neutral drafting</w:t>
      </w:r>
    </w:p>
    <w:p w:rsidR="00434037" w:rsidRPr="00AD6490" w:rsidRDefault="00434037" w:rsidP="00AD6490">
      <w:pPr>
        <w:spacing w:after="0" w:line="240" w:lineRule="auto"/>
        <w:rPr>
          <w:rFonts w:ascii="Arial" w:hAnsi="Arial" w:cs="Arial"/>
          <w:sz w:val="20"/>
          <w:szCs w:val="20"/>
        </w:rPr>
      </w:pPr>
    </w:p>
    <w:p w:rsidR="00434037" w:rsidRPr="00AD6490" w:rsidRDefault="00434037" w:rsidP="00AD6490">
      <w:pPr>
        <w:autoSpaceDE w:val="0"/>
        <w:autoSpaceDN w:val="0"/>
        <w:adjustRightInd w:val="0"/>
        <w:spacing w:after="0" w:line="240" w:lineRule="auto"/>
        <w:rPr>
          <w:rFonts w:ascii="Arial" w:hAnsi="Arial" w:cs="Arial"/>
          <w:sz w:val="20"/>
          <w:szCs w:val="20"/>
        </w:rPr>
      </w:pPr>
    </w:p>
    <w:p w:rsidR="00434037" w:rsidRPr="00AD6490" w:rsidRDefault="00434037" w:rsidP="00AD6490">
      <w:pPr>
        <w:pStyle w:val="ListParagraph"/>
        <w:numPr>
          <w:ilvl w:val="0"/>
          <w:numId w:val="18"/>
        </w:numPr>
        <w:autoSpaceDE w:val="0"/>
        <w:autoSpaceDN w:val="0"/>
        <w:adjustRightInd w:val="0"/>
        <w:spacing w:after="0" w:line="240" w:lineRule="auto"/>
        <w:rPr>
          <w:rFonts w:ascii="Arial" w:hAnsi="Arial" w:cs="Arial"/>
          <w:b/>
          <w:sz w:val="20"/>
          <w:szCs w:val="20"/>
        </w:rPr>
      </w:pPr>
      <w:r w:rsidRPr="00AD6490">
        <w:rPr>
          <w:rFonts w:ascii="Arial" w:hAnsi="Arial" w:cs="Arial"/>
          <w:b/>
          <w:sz w:val="20"/>
          <w:szCs w:val="20"/>
        </w:rPr>
        <w:t>Minority views were expressed on the following aspects contained in this report:</w:t>
      </w:r>
    </w:p>
    <w:p w:rsidR="00B00DD9" w:rsidRPr="00AD6490" w:rsidRDefault="00B00DD9" w:rsidP="00AD6490">
      <w:pPr>
        <w:autoSpaceDE w:val="0"/>
        <w:autoSpaceDN w:val="0"/>
        <w:adjustRightInd w:val="0"/>
        <w:spacing w:after="0" w:line="240" w:lineRule="auto"/>
        <w:rPr>
          <w:rFonts w:ascii="Arial" w:hAnsi="Arial" w:cs="Arial"/>
          <w:sz w:val="20"/>
          <w:szCs w:val="20"/>
        </w:rPr>
      </w:pPr>
    </w:p>
    <w:p w:rsidR="00264E61" w:rsidRPr="00AD6490" w:rsidRDefault="00264E61" w:rsidP="00AD6490">
      <w:pPr>
        <w:pStyle w:val="ListParagraph"/>
        <w:numPr>
          <w:ilvl w:val="0"/>
          <w:numId w:val="20"/>
        </w:numPr>
        <w:autoSpaceDE w:val="0"/>
        <w:autoSpaceDN w:val="0"/>
        <w:adjustRightInd w:val="0"/>
        <w:spacing w:after="0" w:line="240" w:lineRule="auto"/>
        <w:rPr>
          <w:rFonts w:ascii="Arial" w:hAnsi="Arial" w:cs="Arial"/>
          <w:sz w:val="20"/>
          <w:szCs w:val="20"/>
        </w:rPr>
      </w:pPr>
      <w:r w:rsidRPr="00AD6490">
        <w:rPr>
          <w:rFonts w:ascii="Arial" w:hAnsi="Arial" w:cs="Arial"/>
          <w:sz w:val="20"/>
          <w:szCs w:val="20"/>
        </w:rPr>
        <w:t xml:space="preserve">The Democratic Alliance expressed a concern that parties </w:t>
      </w:r>
      <w:r w:rsidR="00596B7E" w:rsidRPr="00AD6490">
        <w:rPr>
          <w:rFonts w:ascii="Arial" w:hAnsi="Arial" w:cs="Arial"/>
          <w:sz w:val="20"/>
          <w:szCs w:val="20"/>
        </w:rPr>
        <w:t xml:space="preserve">had </w:t>
      </w:r>
      <w:r w:rsidRPr="00AD6490">
        <w:rPr>
          <w:rFonts w:ascii="Arial" w:hAnsi="Arial" w:cs="Arial"/>
          <w:sz w:val="20"/>
          <w:szCs w:val="20"/>
        </w:rPr>
        <w:t xml:space="preserve">not </w:t>
      </w:r>
      <w:r w:rsidR="00596B7E" w:rsidRPr="00AD6490">
        <w:rPr>
          <w:rFonts w:ascii="Arial" w:hAnsi="Arial" w:cs="Arial"/>
          <w:sz w:val="20"/>
          <w:szCs w:val="20"/>
        </w:rPr>
        <w:t xml:space="preserve">been </w:t>
      </w:r>
      <w:r w:rsidRPr="00AD6490">
        <w:rPr>
          <w:rFonts w:ascii="Arial" w:hAnsi="Arial" w:cs="Arial"/>
          <w:sz w:val="20"/>
          <w:szCs w:val="20"/>
        </w:rPr>
        <w:t>given sufficient opportunity to make submissions with regard to the option available to Committee as expressed in Rule 203(3)(c) which would have allowed the Committee to recommend to the House that it should rescind its previous decision to pass the Bill, and reject the Bill. The Committee did consider a discussion on, and proposal to proceed under paragraph (c), as well as the proposal to proceed under paragraph (b), which allows for the Bill to be amended. The Committee voted to amend the Bill and not to reject it.</w:t>
      </w:r>
    </w:p>
    <w:p w:rsidR="00264E61" w:rsidRPr="00AD6490" w:rsidRDefault="00264E61" w:rsidP="00AD6490">
      <w:pPr>
        <w:autoSpaceDE w:val="0"/>
        <w:autoSpaceDN w:val="0"/>
        <w:adjustRightInd w:val="0"/>
        <w:spacing w:after="0" w:line="240" w:lineRule="auto"/>
        <w:rPr>
          <w:rFonts w:ascii="Arial" w:hAnsi="Arial" w:cs="Arial"/>
          <w:sz w:val="20"/>
          <w:szCs w:val="20"/>
        </w:rPr>
      </w:pPr>
    </w:p>
    <w:p w:rsidR="00264E61" w:rsidRPr="00AD6490" w:rsidRDefault="00264E61" w:rsidP="00AD6490">
      <w:pPr>
        <w:pStyle w:val="ListParagraph"/>
        <w:numPr>
          <w:ilvl w:val="0"/>
          <w:numId w:val="20"/>
        </w:numPr>
        <w:autoSpaceDE w:val="0"/>
        <w:autoSpaceDN w:val="0"/>
        <w:adjustRightInd w:val="0"/>
        <w:spacing w:after="0" w:line="240" w:lineRule="auto"/>
        <w:rPr>
          <w:rFonts w:ascii="Arial" w:hAnsi="Arial" w:cs="Arial"/>
          <w:sz w:val="20"/>
          <w:szCs w:val="20"/>
        </w:rPr>
      </w:pPr>
      <w:r w:rsidRPr="00AD6490">
        <w:rPr>
          <w:rFonts w:ascii="Arial" w:hAnsi="Arial" w:cs="Arial"/>
          <w:sz w:val="20"/>
          <w:szCs w:val="20"/>
        </w:rPr>
        <w:t xml:space="preserve">The Freedom Front Plus was of the view that the Bill is fundamentally flawed and that a clause by clause consideration of amendments to address the President’s reservations would not enhance the Bill further. In light of the above, it had recommended that the Committee should have opted to apply Rule 203(3)(c) recommending to the House that it should rescind its previous decision to pass the Bill, and reject the Bill. </w:t>
      </w:r>
    </w:p>
    <w:p w:rsidR="00264E61" w:rsidRPr="00AD6490" w:rsidRDefault="00264E61" w:rsidP="00AD6490">
      <w:pPr>
        <w:autoSpaceDE w:val="0"/>
        <w:autoSpaceDN w:val="0"/>
        <w:adjustRightInd w:val="0"/>
        <w:spacing w:after="0" w:line="240" w:lineRule="auto"/>
        <w:rPr>
          <w:rFonts w:ascii="Arial" w:hAnsi="Arial" w:cs="Arial"/>
          <w:sz w:val="20"/>
          <w:szCs w:val="20"/>
        </w:rPr>
      </w:pPr>
    </w:p>
    <w:p w:rsidR="00264E61" w:rsidRPr="00AD6490" w:rsidRDefault="00264E61" w:rsidP="00AD6490">
      <w:pPr>
        <w:pStyle w:val="ListParagraph"/>
        <w:numPr>
          <w:ilvl w:val="0"/>
          <w:numId w:val="20"/>
        </w:numPr>
        <w:autoSpaceDE w:val="0"/>
        <w:autoSpaceDN w:val="0"/>
        <w:adjustRightInd w:val="0"/>
        <w:spacing w:after="0" w:line="240" w:lineRule="auto"/>
        <w:rPr>
          <w:rFonts w:ascii="Arial" w:hAnsi="Arial" w:cs="Arial"/>
          <w:sz w:val="20"/>
          <w:szCs w:val="20"/>
        </w:rPr>
      </w:pPr>
      <w:r w:rsidRPr="00AD6490">
        <w:rPr>
          <w:rFonts w:ascii="Arial" w:hAnsi="Arial" w:cs="Arial"/>
          <w:sz w:val="20"/>
          <w:szCs w:val="20"/>
        </w:rPr>
        <w:t>The Freedom Front Plus disagree</w:t>
      </w:r>
      <w:r w:rsidR="00596B7E" w:rsidRPr="00AD6490">
        <w:rPr>
          <w:rFonts w:ascii="Arial" w:hAnsi="Arial" w:cs="Arial"/>
          <w:sz w:val="20"/>
          <w:szCs w:val="20"/>
        </w:rPr>
        <w:t>d</w:t>
      </w:r>
      <w:r w:rsidRPr="00AD6490">
        <w:rPr>
          <w:rFonts w:ascii="Arial" w:hAnsi="Arial" w:cs="Arial"/>
          <w:sz w:val="20"/>
          <w:szCs w:val="20"/>
        </w:rPr>
        <w:t xml:space="preserve"> with the Committee that the consultation periods </w:t>
      </w:r>
      <w:r w:rsidR="00596B7E" w:rsidRPr="00AD6490">
        <w:rPr>
          <w:rFonts w:ascii="Arial" w:hAnsi="Arial" w:cs="Arial"/>
          <w:sz w:val="20"/>
          <w:szCs w:val="20"/>
        </w:rPr>
        <w:t xml:space="preserve">had been </w:t>
      </w:r>
      <w:r w:rsidRPr="00AD6490">
        <w:rPr>
          <w:rFonts w:ascii="Arial" w:hAnsi="Arial" w:cs="Arial"/>
          <w:sz w:val="20"/>
          <w:szCs w:val="20"/>
        </w:rPr>
        <w:t xml:space="preserve">sufficient, and </w:t>
      </w:r>
      <w:r w:rsidR="00596B7E" w:rsidRPr="00AD6490">
        <w:rPr>
          <w:rFonts w:ascii="Arial" w:hAnsi="Arial" w:cs="Arial"/>
          <w:sz w:val="20"/>
          <w:szCs w:val="20"/>
        </w:rPr>
        <w:t>was</w:t>
      </w:r>
      <w:r w:rsidRPr="00AD6490">
        <w:rPr>
          <w:rFonts w:ascii="Arial" w:hAnsi="Arial" w:cs="Arial"/>
          <w:sz w:val="20"/>
          <w:szCs w:val="20"/>
        </w:rPr>
        <w:t xml:space="preserve"> of the view that the periods, which they view as too short given the complex nature of the Bill, </w:t>
      </w:r>
      <w:r w:rsidR="00596B7E" w:rsidRPr="00AD6490">
        <w:rPr>
          <w:rFonts w:ascii="Arial" w:hAnsi="Arial" w:cs="Arial"/>
          <w:sz w:val="20"/>
          <w:szCs w:val="20"/>
        </w:rPr>
        <w:t xml:space="preserve">had </w:t>
      </w:r>
      <w:r w:rsidRPr="00AD6490">
        <w:rPr>
          <w:rFonts w:ascii="Arial" w:hAnsi="Arial" w:cs="Arial"/>
          <w:sz w:val="20"/>
          <w:szCs w:val="20"/>
        </w:rPr>
        <w:t xml:space="preserve">inhibited members of the public to comment. It expressed a concern that the Bill may face a Constitutional Court challenge in this regard. </w:t>
      </w:r>
    </w:p>
    <w:p w:rsidR="00264E61" w:rsidRPr="00AD6490" w:rsidRDefault="00264E61" w:rsidP="00AD6490">
      <w:pPr>
        <w:autoSpaceDE w:val="0"/>
        <w:autoSpaceDN w:val="0"/>
        <w:adjustRightInd w:val="0"/>
        <w:spacing w:after="0" w:line="240" w:lineRule="auto"/>
        <w:rPr>
          <w:rFonts w:ascii="Arial" w:hAnsi="Arial" w:cs="Arial"/>
          <w:sz w:val="20"/>
          <w:szCs w:val="20"/>
        </w:rPr>
      </w:pPr>
    </w:p>
    <w:p w:rsidR="00264E61" w:rsidRPr="00AD6490" w:rsidRDefault="00264E61" w:rsidP="00AD6490">
      <w:pPr>
        <w:pStyle w:val="ListParagraph"/>
        <w:numPr>
          <w:ilvl w:val="0"/>
          <w:numId w:val="20"/>
        </w:numPr>
        <w:autoSpaceDE w:val="0"/>
        <w:autoSpaceDN w:val="0"/>
        <w:adjustRightInd w:val="0"/>
        <w:spacing w:after="0" w:line="240" w:lineRule="auto"/>
        <w:rPr>
          <w:rFonts w:ascii="Arial" w:hAnsi="Arial" w:cs="Arial"/>
          <w:sz w:val="20"/>
          <w:szCs w:val="20"/>
        </w:rPr>
      </w:pPr>
      <w:r w:rsidRPr="00AD6490">
        <w:rPr>
          <w:rFonts w:ascii="Arial" w:hAnsi="Arial" w:cs="Arial"/>
          <w:sz w:val="20"/>
          <w:szCs w:val="20"/>
        </w:rPr>
        <w:t xml:space="preserve">The Economic Freedom Fighters also expressed concern at the process being limited by the Committee in terms of Joint Rule 203. </w:t>
      </w:r>
    </w:p>
    <w:p w:rsidR="00264E61" w:rsidRPr="00AD6490" w:rsidRDefault="00264E61" w:rsidP="00AD6490">
      <w:pPr>
        <w:pStyle w:val="ListParagraph"/>
        <w:spacing w:after="0" w:line="240" w:lineRule="auto"/>
        <w:rPr>
          <w:rFonts w:ascii="Arial" w:hAnsi="Arial" w:cs="Arial"/>
          <w:sz w:val="20"/>
          <w:szCs w:val="20"/>
        </w:rPr>
      </w:pPr>
    </w:p>
    <w:p w:rsidR="00434037" w:rsidRPr="00AD6490" w:rsidRDefault="00264E61" w:rsidP="00AD6490">
      <w:pPr>
        <w:pStyle w:val="ListParagraph"/>
        <w:numPr>
          <w:ilvl w:val="0"/>
          <w:numId w:val="20"/>
        </w:numPr>
        <w:autoSpaceDE w:val="0"/>
        <w:autoSpaceDN w:val="0"/>
        <w:adjustRightInd w:val="0"/>
        <w:spacing w:after="0" w:line="240" w:lineRule="auto"/>
        <w:rPr>
          <w:rFonts w:ascii="Arial" w:hAnsi="Arial" w:cs="Arial"/>
          <w:sz w:val="20"/>
          <w:szCs w:val="20"/>
        </w:rPr>
      </w:pPr>
      <w:r w:rsidRPr="00AD6490">
        <w:rPr>
          <w:rFonts w:ascii="Arial" w:hAnsi="Arial" w:cs="Arial"/>
          <w:sz w:val="20"/>
          <w:szCs w:val="20"/>
        </w:rPr>
        <w:t>The Economic Freedom Fighters was of the view that the Bill d</w:t>
      </w:r>
      <w:r w:rsidR="00596B7E" w:rsidRPr="00AD6490">
        <w:rPr>
          <w:rFonts w:ascii="Arial" w:hAnsi="Arial" w:cs="Arial"/>
          <w:sz w:val="20"/>
          <w:szCs w:val="20"/>
        </w:rPr>
        <w:t>id</w:t>
      </w:r>
      <w:r w:rsidRPr="00AD6490">
        <w:rPr>
          <w:rFonts w:ascii="Arial" w:hAnsi="Arial" w:cs="Arial"/>
          <w:sz w:val="20"/>
          <w:szCs w:val="20"/>
        </w:rPr>
        <w:t xml:space="preserve"> not adequately address the plight of actors, as currently actors are not earning royalties. Furthermore, that this Bill d</w:t>
      </w:r>
      <w:r w:rsidR="00596B7E" w:rsidRPr="00AD6490">
        <w:rPr>
          <w:rFonts w:ascii="Arial" w:hAnsi="Arial" w:cs="Arial"/>
          <w:sz w:val="20"/>
          <w:szCs w:val="20"/>
        </w:rPr>
        <w:t>id</w:t>
      </w:r>
      <w:r w:rsidRPr="00AD6490">
        <w:rPr>
          <w:rFonts w:ascii="Arial" w:hAnsi="Arial" w:cs="Arial"/>
          <w:sz w:val="20"/>
          <w:szCs w:val="20"/>
        </w:rPr>
        <w:t xml:space="preserve"> not correct the fact that actors are freelancers and not workers hence they are not protected by the Labour </w:t>
      </w:r>
      <w:r w:rsidR="00234F8A" w:rsidRPr="00AD6490">
        <w:rPr>
          <w:rFonts w:ascii="Arial" w:hAnsi="Arial" w:cs="Arial"/>
          <w:sz w:val="20"/>
          <w:szCs w:val="20"/>
        </w:rPr>
        <w:t xml:space="preserve">Relations </w:t>
      </w:r>
      <w:r w:rsidRPr="00AD6490">
        <w:rPr>
          <w:rFonts w:ascii="Arial" w:hAnsi="Arial" w:cs="Arial"/>
          <w:sz w:val="20"/>
          <w:szCs w:val="20"/>
        </w:rPr>
        <w:t>Act</w:t>
      </w:r>
      <w:r w:rsidR="00596B7E" w:rsidRPr="00AD6490">
        <w:rPr>
          <w:rFonts w:ascii="Arial" w:hAnsi="Arial" w:cs="Arial"/>
          <w:sz w:val="20"/>
          <w:szCs w:val="20"/>
        </w:rPr>
        <w:t>, 1995 (Act No. 66 of 1995)</w:t>
      </w:r>
      <w:r w:rsidRPr="00AD6490">
        <w:rPr>
          <w:rFonts w:ascii="Arial" w:hAnsi="Arial" w:cs="Arial"/>
          <w:sz w:val="20"/>
          <w:szCs w:val="20"/>
        </w:rPr>
        <w:t xml:space="preserve">. </w:t>
      </w:r>
    </w:p>
    <w:p w:rsidR="009212F7" w:rsidRPr="00AD6490" w:rsidRDefault="009212F7" w:rsidP="00AD6490">
      <w:pPr>
        <w:autoSpaceDE w:val="0"/>
        <w:autoSpaceDN w:val="0"/>
        <w:adjustRightInd w:val="0"/>
        <w:spacing w:after="0" w:line="240" w:lineRule="auto"/>
        <w:rPr>
          <w:rFonts w:ascii="Arial" w:hAnsi="Arial" w:cs="Arial"/>
          <w:sz w:val="20"/>
          <w:szCs w:val="20"/>
        </w:rPr>
      </w:pPr>
    </w:p>
    <w:p w:rsidR="00264E61" w:rsidRPr="00AD6490" w:rsidRDefault="00264E61" w:rsidP="00AD6490">
      <w:pPr>
        <w:autoSpaceDE w:val="0"/>
        <w:autoSpaceDN w:val="0"/>
        <w:adjustRightInd w:val="0"/>
        <w:spacing w:after="0" w:line="240" w:lineRule="auto"/>
        <w:rPr>
          <w:rFonts w:ascii="Arial" w:hAnsi="Arial" w:cs="Arial"/>
          <w:sz w:val="20"/>
          <w:szCs w:val="20"/>
        </w:rPr>
      </w:pPr>
    </w:p>
    <w:p w:rsidR="00434037" w:rsidRPr="00AD6490" w:rsidRDefault="00434037" w:rsidP="00AD6490">
      <w:pPr>
        <w:pStyle w:val="ListParagraph"/>
        <w:numPr>
          <w:ilvl w:val="0"/>
          <w:numId w:val="18"/>
        </w:numPr>
        <w:spacing w:after="0" w:line="240" w:lineRule="auto"/>
        <w:rPr>
          <w:rFonts w:ascii="Arial" w:hAnsi="Arial" w:cs="Arial"/>
          <w:b/>
          <w:sz w:val="20"/>
          <w:szCs w:val="20"/>
        </w:rPr>
      </w:pPr>
      <w:r w:rsidRPr="00AD6490">
        <w:rPr>
          <w:rFonts w:ascii="Arial" w:hAnsi="Arial" w:cs="Arial"/>
          <w:b/>
          <w:sz w:val="20"/>
          <w:szCs w:val="20"/>
        </w:rPr>
        <w:t>Recommendation</w:t>
      </w:r>
    </w:p>
    <w:p w:rsidR="00B00DD9" w:rsidRPr="00AD6490" w:rsidRDefault="00B00DD9" w:rsidP="00AD6490">
      <w:pPr>
        <w:spacing w:after="0" w:line="240" w:lineRule="auto"/>
        <w:rPr>
          <w:rFonts w:ascii="Arial" w:hAnsi="Arial" w:cs="Arial"/>
          <w:sz w:val="20"/>
          <w:szCs w:val="20"/>
        </w:rPr>
      </w:pPr>
    </w:p>
    <w:p w:rsidR="00434037" w:rsidRPr="00AD6490" w:rsidRDefault="00434037" w:rsidP="00AD6490">
      <w:pPr>
        <w:spacing w:after="0" w:line="240" w:lineRule="auto"/>
        <w:rPr>
          <w:rFonts w:ascii="Arial" w:hAnsi="Arial" w:cs="Arial"/>
          <w:sz w:val="20"/>
          <w:szCs w:val="20"/>
        </w:rPr>
      </w:pPr>
      <w:r w:rsidRPr="00AD6490">
        <w:rPr>
          <w:rFonts w:ascii="Arial" w:hAnsi="Arial" w:cs="Arial"/>
          <w:sz w:val="20"/>
          <w:szCs w:val="20"/>
        </w:rPr>
        <w:t xml:space="preserve">The Portfolio Committee on Trade and Industry recommends that the House adopts this report and approves the second reading of </w:t>
      </w:r>
      <w:r w:rsidR="00194B35" w:rsidRPr="00AD6490">
        <w:rPr>
          <w:rFonts w:ascii="Arial" w:hAnsi="Arial" w:cs="Arial"/>
          <w:sz w:val="20"/>
          <w:szCs w:val="20"/>
        </w:rPr>
        <w:t xml:space="preserve">the </w:t>
      </w:r>
      <w:r w:rsidR="00596B7E" w:rsidRPr="00AD6490">
        <w:rPr>
          <w:rFonts w:ascii="Arial" w:hAnsi="Arial" w:cs="Arial"/>
          <w:sz w:val="20"/>
          <w:szCs w:val="20"/>
        </w:rPr>
        <w:t xml:space="preserve">Performers’ Protection Amendment </w:t>
      </w:r>
      <w:r w:rsidRPr="00AD6490">
        <w:rPr>
          <w:rFonts w:ascii="Arial" w:hAnsi="Arial" w:cs="Arial"/>
          <w:sz w:val="20"/>
          <w:szCs w:val="20"/>
        </w:rPr>
        <w:t>Bill [</w:t>
      </w:r>
      <w:r w:rsidR="00194B35" w:rsidRPr="00AD6490">
        <w:rPr>
          <w:rFonts w:ascii="Arial" w:hAnsi="Arial" w:cs="Arial"/>
          <w:sz w:val="20"/>
          <w:szCs w:val="20"/>
        </w:rPr>
        <w:t>B</w:t>
      </w:r>
      <w:r w:rsidRPr="00AD6490">
        <w:rPr>
          <w:rFonts w:ascii="Arial" w:hAnsi="Arial" w:cs="Arial"/>
          <w:sz w:val="20"/>
          <w:szCs w:val="20"/>
        </w:rPr>
        <w:t>24</w:t>
      </w:r>
      <w:r w:rsidR="00194B35" w:rsidRPr="00AD6490">
        <w:rPr>
          <w:rFonts w:ascii="Arial" w:hAnsi="Arial" w:cs="Arial"/>
          <w:sz w:val="20"/>
          <w:szCs w:val="20"/>
        </w:rPr>
        <w:t>C-</w:t>
      </w:r>
      <w:r w:rsidRPr="00AD6490">
        <w:rPr>
          <w:rFonts w:ascii="Arial" w:hAnsi="Arial" w:cs="Arial"/>
          <w:sz w:val="20"/>
          <w:szCs w:val="20"/>
        </w:rPr>
        <w:t>2016].</w:t>
      </w:r>
    </w:p>
    <w:p w:rsidR="00434037" w:rsidRPr="00AD6490" w:rsidRDefault="00434037" w:rsidP="00AD6490">
      <w:pPr>
        <w:autoSpaceDE w:val="0"/>
        <w:autoSpaceDN w:val="0"/>
        <w:adjustRightInd w:val="0"/>
        <w:spacing w:after="0" w:line="240" w:lineRule="auto"/>
        <w:rPr>
          <w:rFonts w:ascii="Arial" w:hAnsi="Arial" w:cs="Arial"/>
          <w:sz w:val="20"/>
          <w:szCs w:val="20"/>
        </w:rPr>
      </w:pPr>
    </w:p>
    <w:p w:rsidR="0066298D" w:rsidRPr="00AD6490" w:rsidRDefault="0066298D" w:rsidP="00AD6490">
      <w:pPr>
        <w:autoSpaceDE w:val="0"/>
        <w:autoSpaceDN w:val="0"/>
        <w:adjustRightInd w:val="0"/>
        <w:spacing w:after="0" w:line="240" w:lineRule="auto"/>
        <w:rPr>
          <w:rFonts w:ascii="Arial" w:hAnsi="Arial" w:cs="Arial"/>
          <w:sz w:val="20"/>
          <w:szCs w:val="20"/>
        </w:rPr>
      </w:pPr>
      <w:r w:rsidRPr="00AD6490">
        <w:rPr>
          <w:rFonts w:ascii="Arial" w:hAnsi="Arial" w:cs="Arial"/>
          <w:sz w:val="20"/>
          <w:szCs w:val="20"/>
        </w:rPr>
        <w:t xml:space="preserve">The Democratic Alliance and Freedom Front Plus supported the report as an accurate reflection of the Committee’s proceedings on the Bill. However, they do not support the Bill. </w:t>
      </w:r>
    </w:p>
    <w:p w:rsidR="0066298D" w:rsidRPr="00AD6490" w:rsidRDefault="0066298D" w:rsidP="00AD6490">
      <w:pPr>
        <w:autoSpaceDE w:val="0"/>
        <w:autoSpaceDN w:val="0"/>
        <w:adjustRightInd w:val="0"/>
        <w:spacing w:after="0" w:line="240" w:lineRule="auto"/>
        <w:rPr>
          <w:rFonts w:ascii="Arial" w:hAnsi="Arial" w:cs="Arial"/>
          <w:sz w:val="20"/>
          <w:szCs w:val="20"/>
        </w:rPr>
      </w:pPr>
    </w:p>
    <w:p w:rsidR="0066298D" w:rsidRPr="00AD6490" w:rsidRDefault="0066298D" w:rsidP="00AD6490">
      <w:pPr>
        <w:autoSpaceDE w:val="0"/>
        <w:autoSpaceDN w:val="0"/>
        <w:adjustRightInd w:val="0"/>
        <w:spacing w:after="0" w:line="240" w:lineRule="auto"/>
        <w:rPr>
          <w:rFonts w:ascii="Arial" w:hAnsi="Arial" w:cs="Arial"/>
          <w:sz w:val="20"/>
          <w:szCs w:val="20"/>
        </w:rPr>
      </w:pPr>
      <w:r w:rsidRPr="00AD6490">
        <w:rPr>
          <w:rFonts w:ascii="Arial" w:hAnsi="Arial" w:cs="Arial"/>
          <w:sz w:val="20"/>
          <w:szCs w:val="20"/>
        </w:rPr>
        <w:t xml:space="preserve">The Economic Freedom Fighters abstained.  </w:t>
      </w:r>
    </w:p>
    <w:p w:rsidR="00434037" w:rsidRPr="00AD6490" w:rsidRDefault="00434037" w:rsidP="00AD6490">
      <w:pPr>
        <w:spacing w:after="0" w:line="240" w:lineRule="auto"/>
        <w:rPr>
          <w:rFonts w:ascii="Arial" w:hAnsi="Arial" w:cs="Arial"/>
          <w:sz w:val="20"/>
          <w:szCs w:val="20"/>
          <w:lang w:val="en-GB"/>
        </w:rPr>
      </w:pPr>
    </w:p>
    <w:p w:rsidR="00434037" w:rsidRPr="00AD6490" w:rsidRDefault="00434037" w:rsidP="00AD6490">
      <w:pPr>
        <w:spacing w:after="0" w:line="240" w:lineRule="auto"/>
        <w:rPr>
          <w:rFonts w:ascii="Arial" w:hAnsi="Arial" w:cs="Arial"/>
          <w:sz w:val="20"/>
          <w:szCs w:val="20"/>
        </w:rPr>
      </w:pPr>
      <w:r w:rsidRPr="00AD6490">
        <w:rPr>
          <w:rFonts w:ascii="Arial" w:hAnsi="Arial" w:cs="Arial"/>
          <w:sz w:val="20"/>
          <w:szCs w:val="20"/>
          <w:lang w:val="en-GB"/>
        </w:rPr>
        <w:t>Report to be considered.</w:t>
      </w:r>
    </w:p>
    <w:p w:rsidR="00415C4C" w:rsidRPr="00AD6490" w:rsidRDefault="00415C4C" w:rsidP="00AD6490">
      <w:pPr>
        <w:spacing w:after="0" w:line="240" w:lineRule="auto"/>
        <w:rPr>
          <w:rFonts w:ascii="Arial" w:hAnsi="Arial" w:cs="Arial"/>
          <w:sz w:val="20"/>
          <w:szCs w:val="20"/>
        </w:rPr>
      </w:pPr>
    </w:p>
    <w:sectPr w:rsidR="00415C4C" w:rsidRPr="00AD6490" w:rsidSect="00796018">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EFB" w:rsidRDefault="00B34EFB" w:rsidP="00FC76E2">
      <w:pPr>
        <w:spacing w:after="0" w:line="240" w:lineRule="auto"/>
      </w:pPr>
      <w:r>
        <w:separator/>
      </w:r>
    </w:p>
  </w:endnote>
  <w:endnote w:type="continuationSeparator" w:id="0">
    <w:p w:rsidR="00B34EFB" w:rsidRDefault="00B34EFB" w:rsidP="00FC76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1485729"/>
      <w:docPartObj>
        <w:docPartGallery w:val="Page Numbers (Bottom of Page)"/>
        <w:docPartUnique/>
      </w:docPartObj>
    </w:sdtPr>
    <w:sdtEndPr>
      <w:rPr>
        <w:rFonts w:ascii="Times New Roman" w:hAnsi="Times New Roman" w:cs="Times New Roman"/>
        <w:noProof/>
        <w:sz w:val="24"/>
      </w:rPr>
    </w:sdtEndPr>
    <w:sdtContent>
      <w:p w:rsidR="00FC76E2" w:rsidRPr="00FC76E2" w:rsidRDefault="00796018">
        <w:pPr>
          <w:pStyle w:val="Footer"/>
          <w:jc w:val="right"/>
          <w:rPr>
            <w:rFonts w:ascii="Times New Roman" w:hAnsi="Times New Roman" w:cs="Times New Roman"/>
            <w:sz w:val="24"/>
          </w:rPr>
        </w:pPr>
        <w:r w:rsidRPr="00FC76E2">
          <w:rPr>
            <w:rFonts w:ascii="Times New Roman" w:hAnsi="Times New Roman" w:cs="Times New Roman"/>
            <w:sz w:val="24"/>
          </w:rPr>
          <w:fldChar w:fldCharType="begin"/>
        </w:r>
        <w:r w:rsidR="00FC76E2" w:rsidRPr="00FC76E2">
          <w:rPr>
            <w:rFonts w:ascii="Times New Roman" w:hAnsi="Times New Roman" w:cs="Times New Roman"/>
            <w:sz w:val="24"/>
          </w:rPr>
          <w:instrText xml:space="preserve"> PAGE   \* MERGEFORMAT </w:instrText>
        </w:r>
        <w:r w:rsidRPr="00FC76E2">
          <w:rPr>
            <w:rFonts w:ascii="Times New Roman" w:hAnsi="Times New Roman" w:cs="Times New Roman"/>
            <w:sz w:val="24"/>
          </w:rPr>
          <w:fldChar w:fldCharType="separate"/>
        </w:r>
        <w:r w:rsidR="00AD6490">
          <w:rPr>
            <w:rFonts w:ascii="Times New Roman" w:hAnsi="Times New Roman" w:cs="Times New Roman"/>
            <w:noProof/>
            <w:sz w:val="24"/>
          </w:rPr>
          <w:t>1</w:t>
        </w:r>
        <w:r w:rsidRPr="00FC76E2">
          <w:rPr>
            <w:rFonts w:ascii="Times New Roman" w:hAnsi="Times New Roman" w:cs="Times New Roman"/>
            <w:noProof/>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EFB" w:rsidRDefault="00B34EFB" w:rsidP="00FC76E2">
      <w:pPr>
        <w:spacing w:after="0" w:line="240" w:lineRule="auto"/>
      </w:pPr>
      <w:r>
        <w:separator/>
      </w:r>
    </w:p>
  </w:footnote>
  <w:footnote w:type="continuationSeparator" w:id="0">
    <w:p w:rsidR="00B34EFB" w:rsidRDefault="00B34EFB" w:rsidP="00FC76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D7C31"/>
    <w:multiLevelType w:val="hybridMultilevel"/>
    <w:tmpl w:val="4E047CB4"/>
    <w:lvl w:ilvl="0" w:tplc="954E7020">
      <w:start w:val="1"/>
      <w:numFmt w:val="bullet"/>
      <w:lvlText w:val="•"/>
      <w:lvlJc w:val="left"/>
      <w:pPr>
        <w:tabs>
          <w:tab w:val="num" w:pos="720"/>
        </w:tabs>
        <w:ind w:left="720" w:hanging="360"/>
      </w:pPr>
      <w:rPr>
        <w:rFonts w:ascii="Arial" w:hAnsi="Arial" w:hint="default"/>
      </w:rPr>
    </w:lvl>
    <w:lvl w:ilvl="1" w:tplc="05666E54" w:tentative="1">
      <w:start w:val="1"/>
      <w:numFmt w:val="bullet"/>
      <w:lvlText w:val="•"/>
      <w:lvlJc w:val="left"/>
      <w:pPr>
        <w:tabs>
          <w:tab w:val="num" w:pos="1440"/>
        </w:tabs>
        <w:ind w:left="1440" w:hanging="360"/>
      </w:pPr>
      <w:rPr>
        <w:rFonts w:ascii="Arial" w:hAnsi="Arial" w:hint="default"/>
      </w:rPr>
    </w:lvl>
    <w:lvl w:ilvl="2" w:tplc="1AC8CDAE" w:tentative="1">
      <w:start w:val="1"/>
      <w:numFmt w:val="bullet"/>
      <w:lvlText w:val="•"/>
      <w:lvlJc w:val="left"/>
      <w:pPr>
        <w:tabs>
          <w:tab w:val="num" w:pos="2160"/>
        </w:tabs>
        <w:ind w:left="2160" w:hanging="360"/>
      </w:pPr>
      <w:rPr>
        <w:rFonts w:ascii="Arial" w:hAnsi="Arial" w:hint="default"/>
      </w:rPr>
    </w:lvl>
    <w:lvl w:ilvl="3" w:tplc="1F24EBB8" w:tentative="1">
      <w:start w:val="1"/>
      <w:numFmt w:val="bullet"/>
      <w:lvlText w:val="•"/>
      <w:lvlJc w:val="left"/>
      <w:pPr>
        <w:tabs>
          <w:tab w:val="num" w:pos="2880"/>
        </w:tabs>
        <w:ind w:left="2880" w:hanging="360"/>
      </w:pPr>
      <w:rPr>
        <w:rFonts w:ascii="Arial" w:hAnsi="Arial" w:hint="default"/>
      </w:rPr>
    </w:lvl>
    <w:lvl w:ilvl="4" w:tplc="8A4878A0" w:tentative="1">
      <w:start w:val="1"/>
      <w:numFmt w:val="bullet"/>
      <w:lvlText w:val="•"/>
      <w:lvlJc w:val="left"/>
      <w:pPr>
        <w:tabs>
          <w:tab w:val="num" w:pos="3600"/>
        </w:tabs>
        <w:ind w:left="3600" w:hanging="360"/>
      </w:pPr>
      <w:rPr>
        <w:rFonts w:ascii="Arial" w:hAnsi="Arial" w:hint="default"/>
      </w:rPr>
    </w:lvl>
    <w:lvl w:ilvl="5" w:tplc="F3BC09BE" w:tentative="1">
      <w:start w:val="1"/>
      <w:numFmt w:val="bullet"/>
      <w:lvlText w:val="•"/>
      <w:lvlJc w:val="left"/>
      <w:pPr>
        <w:tabs>
          <w:tab w:val="num" w:pos="4320"/>
        </w:tabs>
        <w:ind w:left="4320" w:hanging="360"/>
      </w:pPr>
      <w:rPr>
        <w:rFonts w:ascii="Arial" w:hAnsi="Arial" w:hint="default"/>
      </w:rPr>
    </w:lvl>
    <w:lvl w:ilvl="6" w:tplc="1AAE09AE" w:tentative="1">
      <w:start w:val="1"/>
      <w:numFmt w:val="bullet"/>
      <w:lvlText w:val="•"/>
      <w:lvlJc w:val="left"/>
      <w:pPr>
        <w:tabs>
          <w:tab w:val="num" w:pos="5040"/>
        </w:tabs>
        <w:ind w:left="5040" w:hanging="360"/>
      </w:pPr>
      <w:rPr>
        <w:rFonts w:ascii="Arial" w:hAnsi="Arial" w:hint="default"/>
      </w:rPr>
    </w:lvl>
    <w:lvl w:ilvl="7" w:tplc="CCAEBBAC" w:tentative="1">
      <w:start w:val="1"/>
      <w:numFmt w:val="bullet"/>
      <w:lvlText w:val="•"/>
      <w:lvlJc w:val="left"/>
      <w:pPr>
        <w:tabs>
          <w:tab w:val="num" w:pos="5760"/>
        </w:tabs>
        <w:ind w:left="5760" w:hanging="360"/>
      </w:pPr>
      <w:rPr>
        <w:rFonts w:ascii="Arial" w:hAnsi="Arial" w:hint="default"/>
      </w:rPr>
    </w:lvl>
    <w:lvl w:ilvl="8" w:tplc="6274782C" w:tentative="1">
      <w:start w:val="1"/>
      <w:numFmt w:val="bullet"/>
      <w:lvlText w:val="•"/>
      <w:lvlJc w:val="left"/>
      <w:pPr>
        <w:tabs>
          <w:tab w:val="num" w:pos="6480"/>
        </w:tabs>
        <w:ind w:left="6480" w:hanging="360"/>
      </w:pPr>
      <w:rPr>
        <w:rFonts w:ascii="Arial" w:hAnsi="Arial" w:hint="default"/>
      </w:rPr>
    </w:lvl>
  </w:abstractNum>
  <w:abstractNum w:abstractNumId="1">
    <w:nsid w:val="0D0D51C6"/>
    <w:multiLevelType w:val="hybridMultilevel"/>
    <w:tmpl w:val="AC908328"/>
    <w:lvl w:ilvl="0" w:tplc="F468B94C">
      <w:start w:val="1"/>
      <w:numFmt w:val="bullet"/>
      <w:lvlText w:val="•"/>
      <w:lvlJc w:val="left"/>
      <w:pPr>
        <w:tabs>
          <w:tab w:val="num" w:pos="720"/>
        </w:tabs>
        <w:ind w:left="720" w:hanging="360"/>
      </w:pPr>
      <w:rPr>
        <w:rFonts w:ascii="Arial" w:hAnsi="Arial" w:hint="default"/>
      </w:rPr>
    </w:lvl>
    <w:lvl w:ilvl="1" w:tplc="1ACC54F8" w:tentative="1">
      <w:start w:val="1"/>
      <w:numFmt w:val="bullet"/>
      <w:lvlText w:val="•"/>
      <w:lvlJc w:val="left"/>
      <w:pPr>
        <w:tabs>
          <w:tab w:val="num" w:pos="1440"/>
        </w:tabs>
        <w:ind w:left="1440" w:hanging="360"/>
      </w:pPr>
      <w:rPr>
        <w:rFonts w:ascii="Arial" w:hAnsi="Arial" w:hint="default"/>
      </w:rPr>
    </w:lvl>
    <w:lvl w:ilvl="2" w:tplc="342CD122" w:tentative="1">
      <w:start w:val="1"/>
      <w:numFmt w:val="bullet"/>
      <w:lvlText w:val="•"/>
      <w:lvlJc w:val="left"/>
      <w:pPr>
        <w:tabs>
          <w:tab w:val="num" w:pos="2160"/>
        </w:tabs>
        <w:ind w:left="2160" w:hanging="360"/>
      </w:pPr>
      <w:rPr>
        <w:rFonts w:ascii="Arial" w:hAnsi="Arial" w:hint="default"/>
      </w:rPr>
    </w:lvl>
    <w:lvl w:ilvl="3" w:tplc="93B2B4F6" w:tentative="1">
      <w:start w:val="1"/>
      <w:numFmt w:val="bullet"/>
      <w:lvlText w:val="•"/>
      <w:lvlJc w:val="left"/>
      <w:pPr>
        <w:tabs>
          <w:tab w:val="num" w:pos="2880"/>
        </w:tabs>
        <w:ind w:left="2880" w:hanging="360"/>
      </w:pPr>
      <w:rPr>
        <w:rFonts w:ascii="Arial" w:hAnsi="Arial" w:hint="default"/>
      </w:rPr>
    </w:lvl>
    <w:lvl w:ilvl="4" w:tplc="CAA6C3F6" w:tentative="1">
      <w:start w:val="1"/>
      <w:numFmt w:val="bullet"/>
      <w:lvlText w:val="•"/>
      <w:lvlJc w:val="left"/>
      <w:pPr>
        <w:tabs>
          <w:tab w:val="num" w:pos="3600"/>
        </w:tabs>
        <w:ind w:left="3600" w:hanging="360"/>
      </w:pPr>
      <w:rPr>
        <w:rFonts w:ascii="Arial" w:hAnsi="Arial" w:hint="default"/>
      </w:rPr>
    </w:lvl>
    <w:lvl w:ilvl="5" w:tplc="367E102A" w:tentative="1">
      <w:start w:val="1"/>
      <w:numFmt w:val="bullet"/>
      <w:lvlText w:val="•"/>
      <w:lvlJc w:val="left"/>
      <w:pPr>
        <w:tabs>
          <w:tab w:val="num" w:pos="4320"/>
        </w:tabs>
        <w:ind w:left="4320" w:hanging="360"/>
      </w:pPr>
      <w:rPr>
        <w:rFonts w:ascii="Arial" w:hAnsi="Arial" w:hint="default"/>
      </w:rPr>
    </w:lvl>
    <w:lvl w:ilvl="6" w:tplc="71AE8AB2" w:tentative="1">
      <w:start w:val="1"/>
      <w:numFmt w:val="bullet"/>
      <w:lvlText w:val="•"/>
      <w:lvlJc w:val="left"/>
      <w:pPr>
        <w:tabs>
          <w:tab w:val="num" w:pos="5040"/>
        </w:tabs>
        <w:ind w:left="5040" w:hanging="360"/>
      </w:pPr>
      <w:rPr>
        <w:rFonts w:ascii="Arial" w:hAnsi="Arial" w:hint="default"/>
      </w:rPr>
    </w:lvl>
    <w:lvl w:ilvl="7" w:tplc="6408E6E6" w:tentative="1">
      <w:start w:val="1"/>
      <w:numFmt w:val="bullet"/>
      <w:lvlText w:val="•"/>
      <w:lvlJc w:val="left"/>
      <w:pPr>
        <w:tabs>
          <w:tab w:val="num" w:pos="5760"/>
        </w:tabs>
        <w:ind w:left="5760" w:hanging="360"/>
      </w:pPr>
      <w:rPr>
        <w:rFonts w:ascii="Arial" w:hAnsi="Arial" w:hint="default"/>
      </w:rPr>
    </w:lvl>
    <w:lvl w:ilvl="8" w:tplc="CC266000" w:tentative="1">
      <w:start w:val="1"/>
      <w:numFmt w:val="bullet"/>
      <w:lvlText w:val="•"/>
      <w:lvlJc w:val="left"/>
      <w:pPr>
        <w:tabs>
          <w:tab w:val="num" w:pos="6480"/>
        </w:tabs>
        <w:ind w:left="6480" w:hanging="360"/>
      </w:pPr>
      <w:rPr>
        <w:rFonts w:ascii="Arial" w:hAnsi="Arial" w:hint="default"/>
      </w:rPr>
    </w:lvl>
  </w:abstractNum>
  <w:abstractNum w:abstractNumId="2">
    <w:nsid w:val="0EF205EF"/>
    <w:multiLevelType w:val="hybridMultilevel"/>
    <w:tmpl w:val="EFE01C90"/>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1E0E47C2"/>
    <w:multiLevelType w:val="hybridMultilevel"/>
    <w:tmpl w:val="F424B03C"/>
    <w:lvl w:ilvl="0" w:tplc="1C09000F">
      <w:start w:val="1"/>
      <w:numFmt w:val="decimal"/>
      <w:lvlText w:val="%1."/>
      <w:lvlJc w:val="left"/>
      <w:pPr>
        <w:ind w:left="360" w:hanging="360"/>
      </w:pPr>
      <w:rPr>
        <w:rFonts w:ascii="Times New Roman" w:hAnsi="Times New Roman"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EE7384A"/>
    <w:multiLevelType w:val="hybridMultilevel"/>
    <w:tmpl w:val="ED8003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23B462A0"/>
    <w:multiLevelType w:val="hybridMultilevel"/>
    <w:tmpl w:val="A198C2A8"/>
    <w:lvl w:ilvl="0" w:tplc="310C2494">
      <w:start w:val="1"/>
      <w:numFmt w:val="bullet"/>
      <w:lvlText w:val="•"/>
      <w:lvlJc w:val="left"/>
      <w:pPr>
        <w:tabs>
          <w:tab w:val="num" w:pos="720"/>
        </w:tabs>
        <w:ind w:left="720" w:hanging="360"/>
      </w:pPr>
      <w:rPr>
        <w:rFonts w:ascii="Arial" w:hAnsi="Arial" w:hint="default"/>
      </w:rPr>
    </w:lvl>
    <w:lvl w:ilvl="1" w:tplc="8D86F946">
      <w:start w:val="1"/>
      <w:numFmt w:val="bullet"/>
      <w:lvlText w:val="•"/>
      <w:lvlJc w:val="left"/>
      <w:pPr>
        <w:tabs>
          <w:tab w:val="num" w:pos="1440"/>
        </w:tabs>
        <w:ind w:left="1440" w:hanging="360"/>
      </w:pPr>
      <w:rPr>
        <w:rFonts w:ascii="Arial" w:hAnsi="Arial" w:hint="default"/>
      </w:rPr>
    </w:lvl>
    <w:lvl w:ilvl="2" w:tplc="AF9A398C" w:tentative="1">
      <w:start w:val="1"/>
      <w:numFmt w:val="bullet"/>
      <w:lvlText w:val="•"/>
      <w:lvlJc w:val="left"/>
      <w:pPr>
        <w:tabs>
          <w:tab w:val="num" w:pos="2160"/>
        </w:tabs>
        <w:ind w:left="2160" w:hanging="360"/>
      </w:pPr>
      <w:rPr>
        <w:rFonts w:ascii="Arial" w:hAnsi="Arial" w:hint="default"/>
      </w:rPr>
    </w:lvl>
    <w:lvl w:ilvl="3" w:tplc="2346B354" w:tentative="1">
      <w:start w:val="1"/>
      <w:numFmt w:val="bullet"/>
      <w:lvlText w:val="•"/>
      <w:lvlJc w:val="left"/>
      <w:pPr>
        <w:tabs>
          <w:tab w:val="num" w:pos="2880"/>
        </w:tabs>
        <w:ind w:left="2880" w:hanging="360"/>
      </w:pPr>
      <w:rPr>
        <w:rFonts w:ascii="Arial" w:hAnsi="Arial" w:hint="default"/>
      </w:rPr>
    </w:lvl>
    <w:lvl w:ilvl="4" w:tplc="45D8C98A" w:tentative="1">
      <w:start w:val="1"/>
      <w:numFmt w:val="bullet"/>
      <w:lvlText w:val="•"/>
      <w:lvlJc w:val="left"/>
      <w:pPr>
        <w:tabs>
          <w:tab w:val="num" w:pos="3600"/>
        </w:tabs>
        <w:ind w:left="3600" w:hanging="360"/>
      </w:pPr>
      <w:rPr>
        <w:rFonts w:ascii="Arial" w:hAnsi="Arial" w:hint="default"/>
      </w:rPr>
    </w:lvl>
    <w:lvl w:ilvl="5" w:tplc="2E5E2E60" w:tentative="1">
      <w:start w:val="1"/>
      <w:numFmt w:val="bullet"/>
      <w:lvlText w:val="•"/>
      <w:lvlJc w:val="left"/>
      <w:pPr>
        <w:tabs>
          <w:tab w:val="num" w:pos="4320"/>
        </w:tabs>
        <w:ind w:left="4320" w:hanging="360"/>
      </w:pPr>
      <w:rPr>
        <w:rFonts w:ascii="Arial" w:hAnsi="Arial" w:hint="default"/>
      </w:rPr>
    </w:lvl>
    <w:lvl w:ilvl="6" w:tplc="94FC2678" w:tentative="1">
      <w:start w:val="1"/>
      <w:numFmt w:val="bullet"/>
      <w:lvlText w:val="•"/>
      <w:lvlJc w:val="left"/>
      <w:pPr>
        <w:tabs>
          <w:tab w:val="num" w:pos="5040"/>
        </w:tabs>
        <w:ind w:left="5040" w:hanging="360"/>
      </w:pPr>
      <w:rPr>
        <w:rFonts w:ascii="Arial" w:hAnsi="Arial" w:hint="default"/>
      </w:rPr>
    </w:lvl>
    <w:lvl w:ilvl="7" w:tplc="4B52F712" w:tentative="1">
      <w:start w:val="1"/>
      <w:numFmt w:val="bullet"/>
      <w:lvlText w:val="•"/>
      <w:lvlJc w:val="left"/>
      <w:pPr>
        <w:tabs>
          <w:tab w:val="num" w:pos="5760"/>
        </w:tabs>
        <w:ind w:left="5760" w:hanging="360"/>
      </w:pPr>
      <w:rPr>
        <w:rFonts w:ascii="Arial" w:hAnsi="Arial" w:hint="default"/>
      </w:rPr>
    </w:lvl>
    <w:lvl w:ilvl="8" w:tplc="30BE702A" w:tentative="1">
      <w:start w:val="1"/>
      <w:numFmt w:val="bullet"/>
      <w:lvlText w:val="•"/>
      <w:lvlJc w:val="left"/>
      <w:pPr>
        <w:tabs>
          <w:tab w:val="num" w:pos="6480"/>
        </w:tabs>
        <w:ind w:left="6480" w:hanging="360"/>
      </w:pPr>
      <w:rPr>
        <w:rFonts w:ascii="Arial" w:hAnsi="Arial" w:hint="default"/>
      </w:rPr>
    </w:lvl>
  </w:abstractNum>
  <w:abstractNum w:abstractNumId="6">
    <w:nsid w:val="2448237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96E1568"/>
    <w:multiLevelType w:val="hybridMultilevel"/>
    <w:tmpl w:val="D320FD14"/>
    <w:lvl w:ilvl="0" w:tplc="780602E0">
      <w:start w:val="1"/>
      <w:numFmt w:val="bullet"/>
      <w:lvlText w:val="•"/>
      <w:lvlJc w:val="left"/>
      <w:pPr>
        <w:tabs>
          <w:tab w:val="num" w:pos="720"/>
        </w:tabs>
        <w:ind w:left="720" w:hanging="360"/>
      </w:pPr>
      <w:rPr>
        <w:rFonts w:ascii="Arial" w:hAnsi="Arial" w:hint="default"/>
      </w:rPr>
    </w:lvl>
    <w:lvl w:ilvl="1" w:tplc="CA36F9A6" w:tentative="1">
      <w:start w:val="1"/>
      <w:numFmt w:val="bullet"/>
      <w:lvlText w:val="•"/>
      <w:lvlJc w:val="left"/>
      <w:pPr>
        <w:tabs>
          <w:tab w:val="num" w:pos="1440"/>
        </w:tabs>
        <w:ind w:left="1440" w:hanging="360"/>
      </w:pPr>
      <w:rPr>
        <w:rFonts w:ascii="Arial" w:hAnsi="Arial" w:hint="default"/>
      </w:rPr>
    </w:lvl>
    <w:lvl w:ilvl="2" w:tplc="DC983514" w:tentative="1">
      <w:start w:val="1"/>
      <w:numFmt w:val="bullet"/>
      <w:lvlText w:val="•"/>
      <w:lvlJc w:val="left"/>
      <w:pPr>
        <w:tabs>
          <w:tab w:val="num" w:pos="2160"/>
        </w:tabs>
        <w:ind w:left="2160" w:hanging="360"/>
      </w:pPr>
      <w:rPr>
        <w:rFonts w:ascii="Arial" w:hAnsi="Arial" w:hint="default"/>
      </w:rPr>
    </w:lvl>
    <w:lvl w:ilvl="3" w:tplc="CBF282C4" w:tentative="1">
      <w:start w:val="1"/>
      <w:numFmt w:val="bullet"/>
      <w:lvlText w:val="•"/>
      <w:lvlJc w:val="left"/>
      <w:pPr>
        <w:tabs>
          <w:tab w:val="num" w:pos="2880"/>
        </w:tabs>
        <w:ind w:left="2880" w:hanging="360"/>
      </w:pPr>
      <w:rPr>
        <w:rFonts w:ascii="Arial" w:hAnsi="Arial" w:hint="default"/>
      </w:rPr>
    </w:lvl>
    <w:lvl w:ilvl="4" w:tplc="279CF03A" w:tentative="1">
      <w:start w:val="1"/>
      <w:numFmt w:val="bullet"/>
      <w:lvlText w:val="•"/>
      <w:lvlJc w:val="left"/>
      <w:pPr>
        <w:tabs>
          <w:tab w:val="num" w:pos="3600"/>
        </w:tabs>
        <w:ind w:left="3600" w:hanging="360"/>
      </w:pPr>
      <w:rPr>
        <w:rFonts w:ascii="Arial" w:hAnsi="Arial" w:hint="default"/>
      </w:rPr>
    </w:lvl>
    <w:lvl w:ilvl="5" w:tplc="6ED68A60" w:tentative="1">
      <w:start w:val="1"/>
      <w:numFmt w:val="bullet"/>
      <w:lvlText w:val="•"/>
      <w:lvlJc w:val="left"/>
      <w:pPr>
        <w:tabs>
          <w:tab w:val="num" w:pos="4320"/>
        </w:tabs>
        <w:ind w:left="4320" w:hanging="360"/>
      </w:pPr>
      <w:rPr>
        <w:rFonts w:ascii="Arial" w:hAnsi="Arial" w:hint="default"/>
      </w:rPr>
    </w:lvl>
    <w:lvl w:ilvl="6" w:tplc="F45C0142" w:tentative="1">
      <w:start w:val="1"/>
      <w:numFmt w:val="bullet"/>
      <w:lvlText w:val="•"/>
      <w:lvlJc w:val="left"/>
      <w:pPr>
        <w:tabs>
          <w:tab w:val="num" w:pos="5040"/>
        </w:tabs>
        <w:ind w:left="5040" w:hanging="360"/>
      </w:pPr>
      <w:rPr>
        <w:rFonts w:ascii="Arial" w:hAnsi="Arial" w:hint="default"/>
      </w:rPr>
    </w:lvl>
    <w:lvl w:ilvl="7" w:tplc="991C3EEC" w:tentative="1">
      <w:start w:val="1"/>
      <w:numFmt w:val="bullet"/>
      <w:lvlText w:val="•"/>
      <w:lvlJc w:val="left"/>
      <w:pPr>
        <w:tabs>
          <w:tab w:val="num" w:pos="5760"/>
        </w:tabs>
        <w:ind w:left="5760" w:hanging="360"/>
      </w:pPr>
      <w:rPr>
        <w:rFonts w:ascii="Arial" w:hAnsi="Arial" w:hint="default"/>
      </w:rPr>
    </w:lvl>
    <w:lvl w:ilvl="8" w:tplc="4F92F330" w:tentative="1">
      <w:start w:val="1"/>
      <w:numFmt w:val="bullet"/>
      <w:lvlText w:val="•"/>
      <w:lvlJc w:val="left"/>
      <w:pPr>
        <w:tabs>
          <w:tab w:val="num" w:pos="6480"/>
        </w:tabs>
        <w:ind w:left="6480" w:hanging="360"/>
      </w:pPr>
      <w:rPr>
        <w:rFonts w:ascii="Arial" w:hAnsi="Arial" w:hint="default"/>
      </w:rPr>
    </w:lvl>
  </w:abstractNum>
  <w:abstractNum w:abstractNumId="8">
    <w:nsid w:val="32996082"/>
    <w:multiLevelType w:val="hybridMultilevel"/>
    <w:tmpl w:val="70CCE572"/>
    <w:lvl w:ilvl="0" w:tplc="DB167084">
      <w:start w:val="1"/>
      <w:numFmt w:val="bullet"/>
      <w:lvlText w:val="•"/>
      <w:lvlJc w:val="left"/>
      <w:pPr>
        <w:tabs>
          <w:tab w:val="num" w:pos="720"/>
        </w:tabs>
        <w:ind w:left="720" w:hanging="360"/>
      </w:pPr>
      <w:rPr>
        <w:rFonts w:ascii="Arial" w:hAnsi="Arial" w:hint="default"/>
      </w:rPr>
    </w:lvl>
    <w:lvl w:ilvl="1" w:tplc="FE140216" w:tentative="1">
      <w:start w:val="1"/>
      <w:numFmt w:val="bullet"/>
      <w:lvlText w:val="•"/>
      <w:lvlJc w:val="left"/>
      <w:pPr>
        <w:tabs>
          <w:tab w:val="num" w:pos="1440"/>
        </w:tabs>
        <w:ind w:left="1440" w:hanging="360"/>
      </w:pPr>
      <w:rPr>
        <w:rFonts w:ascii="Arial" w:hAnsi="Arial" w:hint="default"/>
      </w:rPr>
    </w:lvl>
    <w:lvl w:ilvl="2" w:tplc="85E8AC5C" w:tentative="1">
      <w:start w:val="1"/>
      <w:numFmt w:val="bullet"/>
      <w:lvlText w:val="•"/>
      <w:lvlJc w:val="left"/>
      <w:pPr>
        <w:tabs>
          <w:tab w:val="num" w:pos="2160"/>
        </w:tabs>
        <w:ind w:left="2160" w:hanging="360"/>
      </w:pPr>
      <w:rPr>
        <w:rFonts w:ascii="Arial" w:hAnsi="Arial" w:hint="default"/>
      </w:rPr>
    </w:lvl>
    <w:lvl w:ilvl="3" w:tplc="B35659AA" w:tentative="1">
      <w:start w:val="1"/>
      <w:numFmt w:val="bullet"/>
      <w:lvlText w:val="•"/>
      <w:lvlJc w:val="left"/>
      <w:pPr>
        <w:tabs>
          <w:tab w:val="num" w:pos="2880"/>
        </w:tabs>
        <w:ind w:left="2880" w:hanging="360"/>
      </w:pPr>
      <w:rPr>
        <w:rFonts w:ascii="Arial" w:hAnsi="Arial" w:hint="default"/>
      </w:rPr>
    </w:lvl>
    <w:lvl w:ilvl="4" w:tplc="4CCEE03E" w:tentative="1">
      <w:start w:val="1"/>
      <w:numFmt w:val="bullet"/>
      <w:lvlText w:val="•"/>
      <w:lvlJc w:val="left"/>
      <w:pPr>
        <w:tabs>
          <w:tab w:val="num" w:pos="3600"/>
        </w:tabs>
        <w:ind w:left="3600" w:hanging="360"/>
      </w:pPr>
      <w:rPr>
        <w:rFonts w:ascii="Arial" w:hAnsi="Arial" w:hint="default"/>
      </w:rPr>
    </w:lvl>
    <w:lvl w:ilvl="5" w:tplc="658E65FC" w:tentative="1">
      <w:start w:val="1"/>
      <w:numFmt w:val="bullet"/>
      <w:lvlText w:val="•"/>
      <w:lvlJc w:val="left"/>
      <w:pPr>
        <w:tabs>
          <w:tab w:val="num" w:pos="4320"/>
        </w:tabs>
        <w:ind w:left="4320" w:hanging="360"/>
      </w:pPr>
      <w:rPr>
        <w:rFonts w:ascii="Arial" w:hAnsi="Arial" w:hint="default"/>
      </w:rPr>
    </w:lvl>
    <w:lvl w:ilvl="6" w:tplc="057E0D44" w:tentative="1">
      <w:start w:val="1"/>
      <w:numFmt w:val="bullet"/>
      <w:lvlText w:val="•"/>
      <w:lvlJc w:val="left"/>
      <w:pPr>
        <w:tabs>
          <w:tab w:val="num" w:pos="5040"/>
        </w:tabs>
        <w:ind w:left="5040" w:hanging="360"/>
      </w:pPr>
      <w:rPr>
        <w:rFonts w:ascii="Arial" w:hAnsi="Arial" w:hint="default"/>
      </w:rPr>
    </w:lvl>
    <w:lvl w:ilvl="7" w:tplc="7004E8D2" w:tentative="1">
      <w:start w:val="1"/>
      <w:numFmt w:val="bullet"/>
      <w:lvlText w:val="•"/>
      <w:lvlJc w:val="left"/>
      <w:pPr>
        <w:tabs>
          <w:tab w:val="num" w:pos="5760"/>
        </w:tabs>
        <w:ind w:left="5760" w:hanging="360"/>
      </w:pPr>
      <w:rPr>
        <w:rFonts w:ascii="Arial" w:hAnsi="Arial" w:hint="default"/>
      </w:rPr>
    </w:lvl>
    <w:lvl w:ilvl="8" w:tplc="62FE49D0" w:tentative="1">
      <w:start w:val="1"/>
      <w:numFmt w:val="bullet"/>
      <w:lvlText w:val="•"/>
      <w:lvlJc w:val="left"/>
      <w:pPr>
        <w:tabs>
          <w:tab w:val="num" w:pos="6480"/>
        </w:tabs>
        <w:ind w:left="6480" w:hanging="360"/>
      </w:pPr>
      <w:rPr>
        <w:rFonts w:ascii="Arial" w:hAnsi="Arial" w:hint="default"/>
      </w:rPr>
    </w:lvl>
  </w:abstractNum>
  <w:abstractNum w:abstractNumId="9">
    <w:nsid w:val="32B21041"/>
    <w:multiLevelType w:val="hybridMultilevel"/>
    <w:tmpl w:val="C5FC0892"/>
    <w:lvl w:ilvl="0" w:tplc="AC2823C0">
      <w:start w:val="1"/>
      <w:numFmt w:val="upperLetter"/>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34E3280A"/>
    <w:multiLevelType w:val="hybridMultilevel"/>
    <w:tmpl w:val="92820D84"/>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352632B9"/>
    <w:multiLevelType w:val="hybridMultilevel"/>
    <w:tmpl w:val="D8747F9A"/>
    <w:lvl w:ilvl="0" w:tplc="09DC7D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EA62465"/>
    <w:multiLevelType w:val="hybridMultilevel"/>
    <w:tmpl w:val="7D269176"/>
    <w:lvl w:ilvl="0" w:tplc="4E94FB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1232DB7"/>
    <w:multiLevelType w:val="multilevel"/>
    <w:tmpl w:val="ED14CE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5BB58FD"/>
    <w:multiLevelType w:val="hybridMultilevel"/>
    <w:tmpl w:val="3FB8D0B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48773033"/>
    <w:multiLevelType w:val="hybridMultilevel"/>
    <w:tmpl w:val="9160B6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771620F"/>
    <w:multiLevelType w:val="multilevel"/>
    <w:tmpl w:val="2AF0805E"/>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7">
    <w:nsid w:val="57BC182E"/>
    <w:multiLevelType w:val="hybridMultilevel"/>
    <w:tmpl w:val="60DC3FCE"/>
    <w:lvl w:ilvl="0" w:tplc="D49AA5A0">
      <w:start w:val="1"/>
      <w:numFmt w:val="lowerLetter"/>
      <w:lvlText w:val="%1."/>
      <w:lvlJc w:val="left"/>
      <w:pPr>
        <w:ind w:left="360" w:hanging="360"/>
      </w:pPr>
      <w:rPr>
        <w:rFonts w:hint="default"/>
        <w:b/>
        <w:color w:val="auto"/>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5BAE628E"/>
    <w:multiLevelType w:val="multilevel"/>
    <w:tmpl w:val="4EA2EE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E50347A"/>
    <w:multiLevelType w:val="multilevel"/>
    <w:tmpl w:val="B43AB6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1"/>
  </w:num>
  <w:num w:numId="3">
    <w:abstractNumId w:val="12"/>
  </w:num>
  <w:num w:numId="4">
    <w:abstractNumId w:val="19"/>
  </w:num>
  <w:num w:numId="5">
    <w:abstractNumId w:val="2"/>
  </w:num>
  <w:num w:numId="6">
    <w:abstractNumId w:val="6"/>
  </w:num>
  <w:num w:numId="7">
    <w:abstractNumId w:val="16"/>
  </w:num>
  <w:num w:numId="8">
    <w:abstractNumId w:val="5"/>
  </w:num>
  <w:num w:numId="9">
    <w:abstractNumId w:val="18"/>
  </w:num>
  <w:num w:numId="10">
    <w:abstractNumId w:val="8"/>
  </w:num>
  <w:num w:numId="11">
    <w:abstractNumId w:val="0"/>
  </w:num>
  <w:num w:numId="12">
    <w:abstractNumId w:val="1"/>
  </w:num>
  <w:num w:numId="13">
    <w:abstractNumId w:val="7"/>
  </w:num>
  <w:num w:numId="14">
    <w:abstractNumId w:val="15"/>
  </w:num>
  <w:num w:numId="15">
    <w:abstractNumId w:val="17"/>
  </w:num>
  <w:num w:numId="16">
    <w:abstractNumId w:val="13"/>
  </w:num>
  <w:num w:numId="17">
    <w:abstractNumId w:val="3"/>
  </w:num>
  <w:num w:numId="18">
    <w:abstractNumId w:val="9"/>
  </w:num>
  <w:num w:numId="19">
    <w:abstractNumId w:val="14"/>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DE584C"/>
    <w:rsid w:val="00016BAF"/>
    <w:rsid w:val="0002412A"/>
    <w:rsid w:val="000352C1"/>
    <w:rsid w:val="00037236"/>
    <w:rsid w:val="00063A8F"/>
    <w:rsid w:val="00070F18"/>
    <w:rsid w:val="00080583"/>
    <w:rsid w:val="000B4BFD"/>
    <w:rsid w:val="001044A5"/>
    <w:rsid w:val="00107F73"/>
    <w:rsid w:val="001143FF"/>
    <w:rsid w:val="001224B2"/>
    <w:rsid w:val="00133C15"/>
    <w:rsid w:val="00153CE5"/>
    <w:rsid w:val="001640FC"/>
    <w:rsid w:val="00174FDB"/>
    <w:rsid w:val="00194B35"/>
    <w:rsid w:val="001A20B8"/>
    <w:rsid w:val="001C40FF"/>
    <w:rsid w:val="001D0695"/>
    <w:rsid w:val="00234F8A"/>
    <w:rsid w:val="00264677"/>
    <w:rsid w:val="00264E61"/>
    <w:rsid w:val="00273789"/>
    <w:rsid w:val="002806DE"/>
    <w:rsid w:val="002B29D2"/>
    <w:rsid w:val="002B7FB2"/>
    <w:rsid w:val="002C0F9D"/>
    <w:rsid w:val="00310158"/>
    <w:rsid w:val="00314AFC"/>
    <w:rsid w:val="003209B2"/>
    <w:rsid w:val="00321342"/>
    <w:rsid w:val="00321F86"/>
    <w:rsid w:val="00357EEE"/>
    <w:rsid w:val="003678E5"/>
    <w:rsid w:val="0039017A"/>
    <w:rsid w:val="003915AE"/>
    <w:rsid w:val="00391EF7"/>
    <w:rsid w:val="003958D7"/>
    <w:rsid w:val="003A01FA"/>
    <w:rsid w:val="003C3AE4"/>
    <w:rsid w:val="003D1378"/>
    <w:rsid w:val="003F1FD6"/>
    <w:rsid w:val="00415C4C"/>
    <w:rsid w:val="0042087C"/>
    <w:rsid w:val="00434037"/>
    <w:rsid w:val="00442572"/>
    <w:rsid w:val="00466B34"/>
    <w:rsid w:val="0048516E"/>
    <w:rsid w:val="004C43F2"/>
    <w:rsid w:val="004F4AB0"/>
    <w:rsid w:val="004F6158"/>
    <w:rsid w:val="004F7D6E"/>
    <w:rsid w:val="005021D3"/>
    <w:rsid w:val="00520153"/>
    <w:rsid w:val="005517A5"/>
    <w:rsid w:val="0058502E"/>
    <w:rsid w:val="00596B7E"/>
    <w:rsid w:val="005A3BEC"/>
    <w:rsid w:val="005B2531"/>
    <w:rsid w:val="005C2392"/>
    <w:rsid w:val="005F14C6"/>
    <w:rsid w:val="005F46C9"/>
    <w:rsid w:val="00627337"/>
    <w:rsid w:val="00631091"/>
    <w:rsid w:val="00632283"/>
    <w:rsid w:val="006404F9"/>
    <w:rsid w:val="0066298D"/>
    <w:rsid w:val="0068031A"/>
    <w:rsid w:val="00682521"/>
    <w:rsid w:val="006A6371"/>
    <w:rsid w:val="006F1F3C"/>
    <w:rsid w:val="006F2F2C"/>
    <w:rsid w:val="006F3874"/>
    <w:rsid w:val="007037C4"/>
    <w:rsid w:val="00717B28"/>
    <w:rsid w:val="007250AA"/>
    <w:rsid w:val="00730DBB"/>
    <w:rsid w:val="00736238"/>
    <w:rsid w:val="00761A01"/>
    <w:rsid w:val="00767AD2"/>
    <w:rsid w:val="0079248E"/>
    <w:rsid w:val="00796018"/>
    <w:rsid w:val="007B2652"/>
    <w:rsid w:val="007B4E7F"/>
    <w:rsid w:val="007C1374"/>
    <w:rsid w:val="007E5218"/>
    <w:rsid w:val="007E5CBB"/>
    <w:rsid w:val="007F0593"/>
    <w:rsid w:val="007F0DE9"/>
    <w:rsid w:val="00802F0C"/>
    <w:rsid w:val="00814240"/>
    <w:rsid w:val="00841529"/>
    <w:rsid w:val="00852B28"/>
    <w:rsid w:val="0088086D"/>
    <w:rsid w:val="0089646A"/>
    <w:rsid w:val="008B79E3"/>
    <w:rsid w:val="008C4A4D"/>
    <w:rsid w:val="008D285F"/>
    <w:rsid w:val="008E4B3A"/>
    <w:rsid w:val="008F594C"/>
    <w:rsid w:val="008F6653"/>
    <w:rsid w:val="009212F7"/>
    <w:rsid w:val="009356E4"/>
    <w:rsid w:val="00940BFF"/>
    <w:rsid w:val="00950BEA"/>
    <w:rsid w:val="0097789E"/>
    <w:rsid w:val="00991C67"/>
    <w:rsid w:val="009B7859"/>
    <w:rsid w:val="009C4292"/>
    <w:rsid w:val="009C6F8A"/>
    <w:rsid w:val="009E101F"/>
    <w:rsid w:val="009E19A4"/>
    <w:rsid w:val="009E75C6"/>
    <w:rsid w:val="00A152E1"/>
    <w:rsid w:val="00A179E4"/>
    <w:rsid w:val="00A17E7E"/>
    <w:rsid w:val="00A673AA"/>
    <w:rsid w:val="00A73CC9"/>
    <w:rsid w:val="00AA4117"/>
    <w:rsid w:val="00AC60C5"/>
    <w:rsid w:val="00AD6490"/>
    <w:rsid w:val="00AF55CB"/>
    <w:rsid w:val="00AF7940"/>
    <w:rsid w:val="00B00DD9"/>
    <w:rsid w:val="00B11E48"/>
    <w:rsid w:val="00B1453C"/>
    <w:rsid w:val="00B34EFB"/>
    <w:rsid w:val="00B6353A"/>
    <w:rsid w:val="00B72484"/>
    <w:rsid w:val="00B81A51"/>
    <w:rsid w:val="00B907D2"/>
    <w:rsid w:val="00B91069"/>
    <w:rsid w:val="00BC6565"/>
    <w:rsid w:val="00C035A9"/>
    <w:rsid w:val="00C5370B"/>
    <w:rsid w:val="00C63C60"/>
    <w:rsid w:val="00C63E1D"/>
    <w:rsid w:val="00C76E5D"/>
    <w:rsid w:val="00C80922"/>
    <w:rsid w:val="00C863C5"/>
    <w:rsid w:val="00CC5B4E"/>
    <w:rsid w:val="00CC7A3D"/>
    <w:rsid w:val="00D01B2B"/>
    <w:rsid w:val="00D15B92"/>
    <w:rsid w:val="00D25C56"/>
    <w:rsid w:val="00D34EFA"/>
    <w:rsid w:val="00D4067A"/>
    <w:rsid w:val="00D44B88"/>
    <w:rsid w:val="00D46194"/>
    <w:rsid w:val="00D46DFF"/>
    <w:rsid w:val="00D537B3"/>
    <w:rsid w:val="00D70A92"/>
    <w:rsid w:val="00DB2BBC"/>
    <w:rsid w:val="00DD1647"/>
    <w:rsid w:val="00DE584C"/>
    <w:rsid w:val="00E11A59"/>
    <w:rsid w:val="00E11BBB"/>
    <w:rsid w:val="00E22ED3"/>
    <w:rsid w:val="00E348A2"/>
    <w:rsid w:val="00E47DF3"/>
    <w:rsid w:val="00E51CF2"/>
    <w:rsid w:val="00E53BE1"/>
    <w:rsid w:val="00E80887"/>
    <w:rsid w:val="00E93412"/>
    <w:rsid w:val="00E94CB2"/>
    <w:rsid w:val="00EB67DA"/>
    <w:rsid w:val="00EC0851"/>
    <w:rsid w:val="00EE0994"/>
    <w:rsid w:val="00EF4EFC"/>
    <w:rsid w:val="00EF7128"/>
    <w:rsid w:val="00F00A54"/>
    <w:rsid w:val="00F0249D"/>
    <w:rsid w:val="00F2247D"/>
    <w:rsid w:val="00F2741B"/>
    <w:rsid w:val="00F50332"/>
    <w:rsid w:val="00F910B5"/>
    <w:rsid w:val="00FC3D93"/>
    <w:rsid w:val="00FC76E2"/>
    <w:rsid w:val="00FE53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0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Bullets,Recommendation,List Paragraph1,Table of contents numbered"/>
    <w:basedOn w:val="Normal"/>
    <w:link w:val="ListParagraphChar"/>
    <w:uiPriority w:val="34"/>
    <w:qFormat/>
    <w:rsid w:val="00DE584C"/>
    <w:pPr>
      <w:ind w:left="720"/>
      <w:contextualSpacing/>
    </w:pPr>
  </w:style>
  <w:style w:type="paragraph" w:customStyle="1" w:styleId="Default">
    <w:name w:val="Default"/>
    <w:rsid w:val="00E53BE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9017A"/>
    <w:rPr>
      <w:sz w:val="16"/>
      <w:szCs w:val="16"/>
    </w:rPr>
  </w:style>
  <w:style w:type="paragraph" w:styleId="CommentText">
    <w:name w:val="annotation text"/>
    <w:basedOn w:val="Normal"/>
    <w:link w:val="CommentTextChar"/>
    <w:uiPriority w:val="99"/>
    <w:semiHidden/>
    <w:unhideWhenUsed/>
    <w:rsid w:val="0039017A"/>
    <w:pPr>
      <w:spacing w:line="240" w:lineRule="auto"/>
    </w:pPr>
    <w:rPr>
      <w:sz w:val="20"/>
      <w:szCs w:val="20"/>
    </w:rPr>
  </w:style>
  <w:style w:type="character" w:customStyle="1" w:styleId="CommentTextChar">
    <w:name w:val="Comment Text Char"/>
    <w:basedOn w:val="DefaultParagraphFont"/>
    <w:link w:val="CommentText"/>
    <w:uiPriority w:val="99"/>
    <w:semiHidden/>
    <w:rsid w:val="0039017A"/>
    <w:rPr>
      <w:sz w:val="20"/>
      <w:szCs w:val="20"/>
    </w:rPr>
  </w:style>
  <w:style w:type="paragraph" w:styleId="CommentSubject">
    <w:name w:val="annotation subject"/>
    <w:basedOn w:val="CommentText"/>
    <w:next w:val="CommentText"/>
    <w:link w:val="CommentSubjectChar"/>
    <w:uiPriority w:val="99"/>
    <w:semiHidden/>
    <w:unhideWhenUsed/>
    <w:rsid w:val="0039017A"/>
    <w:rPr>
      <w:b/>
      <w:bCs/>
    </w:rPr>
  </w:style>
  <w:style w:type="character" w:customStyle="1" w:styleId="CommentSubjectChar">
    <w:name w:val="Comment Subject Char"/>
    <w:basedOn w:val="CommentTextChar"/>
    <w:link w:val="CommentSubject"/>
    <w:uiPriority w:val="99"/>
    <w:semiHidden/>
    <w:rsid w:val="0039017A"/>
    <w:rPr>
      <w:b/>
      <w:bCs/>
      <w:sz w:val="20"/>
      <w:szCs w:val="20"/>
    </w:rPr>
  </w:style>
  <w:style w:type="paragraph" w:styleId="BalloonText">
    <w:name w:val="Balloon Text"/>
    <w:basedOn w:val="Normal"/>
    <w:link w:val="BalloonTextChar"/>
    <w:uiPriority w:val="99"/>
    <w:semiHidden/>
    <w:unhideWhenUsed/>
    <w:rsid w:val="00390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17A"/>
    <w:rPr>
      <w:rFonts w:ascii="Segoe UI" w:hAnsi="Segoe UI" w:cs="Segoe UI"/>
      <w:sz w:val="18"/>
      <w:szCs w:val="18"/>
    </w:rPr>
  </w:style>
  <w:style w:type="table" w:styleId="TableGrid">
    <w:name w:val="Table Grid"/>
    <w:basedOn w:val="TableNormal"/>
    <w:uiPriority w:val="39"/>
    <w:rsid w:val="004C4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32283"/>
    <w:pPr>
      <w:spacing w:after="0" w:line="240" w:lineRule="auto"/>
    </w:pPr>
  </w:style>
  <w:style w:type="paragraph" w:styleId="Header">
    <w:name w:val="header"/>
    <w:basedOn w:val="Normal"/>
    <w:link w:val="HeaderChar"/>
    <w:uiPriority w:val="99"/>
    <w:unhideWhenUsed/>
    <w:rsid w:val="00FC7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6E2"/>
  </w:style>
  <w:style w:type="paragraph" w:styleId="Footer">
    <w:name w:val="footer"/>
    <w:basedOn w:val="Normal"/>
    <w:link w:val="FooterChar"/>
    <w:uiPriority w:val="99"/>
    <w:unhideWhenUsed/>
    <w:rsid w:val="00FC7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6E2"/>
  </w:style>
  <w:style w:type="character" w:customStyle="1" w:styleId="ListParagraphChar">
    <w:name w:val="List Paragraph Char"/>
    <w:aliases w:val="List Paragraph 1 Char,Bullets Char,Recommendation Char,List Paragraph1 Char,Table of contents numbered Char"/>
    <w:link w:val="ListParagraph"/>
    <w:uiPriority w:val="34"/>
    <w:locked/>
    <w:rsid w:val="00434037"/>
  </w:style>
</w:styles>
</file>

<file path=word/webSettings.xml><?xml version="1.0" encoding="utf-8"?>
<w:webSettings xmlns:r="http://schemas.openxmlformats.org/officeDocument/2006/relationships" xmlns:w="http://schemas.openxmlformats.org/wordprocessingml/2006/main">
  <w:divs>
    <w:div w:id="61217027">
      <w:bodyDiv w:val="1"/>
      <w:marLeft w:val="0"/>
      <w:marRight w:val="0"/>
      <w:marTop w:val="0"/>
      <w:marBottom w:val="0"/>
      <w:divBdr>
        <w:top w:val="none" w:sz="0" w:space="0" w:color="auto"/>
        <w:left w:val="none" w:sz="0" w:space="0" w:color="auto"/>
        <w:bottom w:val="none" w:sz="0" w:space="0" w:color="auto"/>
        <w:right w:val="none" w:sz="0" w:space="0" w:color="auto"/>
      </w:divBdr>
      <w:divsChild>
        <w:div w:id="2141074696">
          <w:marLeft w:val="360"/>
          <w:marRight w:val="0"/>
          <w:marTop w:val="200"/>
          <w:marBottom w:val="0"/>
          <w:divBdr>
            <w:top w:val="none" w:sz="0" w:space="0" w:color="auto"/>
            <w:left w:val="none" w:sz="0" w:space="0" w:color="auto"/>
            <w:bottom w:val="none" w:sz="0" w:space="0" w:color="auto"/>
            <w:right w:val="none" w:sz="0" w:space="0" w:color="auto"/>
          </w:divBdr>
        </w:div>
      </w:divsChild>
    </w:div>
    <w:div w:id="278683094">
      <w:bodyDiv w:val="1"/>
      <w:marLeft w:val="0"/>
      <w:marRight w:val="0"/>
      <w:marTop w:val="0"/>
      <w:marBottom w:val="0"/>
      <w:divBdr>
        <w:top w:val="none" w:sz="0" w:space="0" w:color="auto"/>
        <w:left w:val="none" w:sz="0" w:space="0" w:color="auto"/>
        <w:bottom w:val="none" w:sz="0" w:space="0" w:color="auto"/>
        <w:right w:val="none" w:sz="0" w:space="0" w:color="auto"/>
      </w:divBdr>
      <w:divsChild>
        <w:div w:id="1348483223">
          <w:marLeft w:val="1138"/>
          <w:marRight w:val="0"/>
          <w:marTop w:val="100"/>
          <w:marBottom w:val="0"/>
          <w:divBdr>
            <w:top w:val="none" w:sz="0" w:space="0" w:color="auto"/>
            <w:left w:val="none" w:sz="0" w:space="0" w:color="auto"/>
            <w:bottom w:val="none" w:sz="0" w:space="0" w:color="auto"/>
            <w:right w:val="none" w:sz="0" w:space="0" w:color="auto"/>
          </w:divBdr>
        </w:div>
        <w:div w:id="810756760">
          <w:marLeft w:val="1138"/>
          <w:marRight w:val="0"/>
          <w:marTop w:val="100"/>
          <w:marBottom w:val="0"/>
          <w:divBdr>
            <w:top w:val="none" w:sz="0" w:space="0" w:color="auto"/>
            <w:left w:val="none" w:sz="0" w:space="0" w:color="auto"/>
            <w:bottom w:val="none" w:sz="0" w:space="0" w:color="auto"/>
            <w:right w:val="none" w:sz="0" w:space="0" w:color="auto"/>
          </w:divBdr>
        </w:div>
      </w:divsChild>
    </w:div>
    <w:div w:id="594830405">
      <w:bodyDiv w:val="1"/>
      <w:marLeft w:val="0"/>
      <w:marRight w:val="0"/>
      <w:marTop w:val="0"/>
      <w:marBottom w:val="0"/>
      <w:divBdr>
        <w:top w:val="none" w:sz="0" w:space="0" w:color="auto"/>
        <w:left w:val="none" w:sz="0" w:space="0" w:color="auto"/>
        <w:bottom w:val="none" w:sz="0" w:space="0" w:color="auto"/>
        <w:right w:val="none" w:sz="0" w:space="0" w:color="auto"/>
      </w:divBdr>
      <w:divsChild>
        <w:div w:id="2093428977">
          <w:marLeft w:val="360"/>
          <w:marRight w:val="0"/>
          <w:marTop w:val="200"/>
          <w:marBottom w:val="0"/>
          <w:divBdr>
            <w:top w:val="none" w:sz="0" w:space="0" w:color="auto"/>
            <w:left w:val="none" w:sz="0" w:space="0" w:color="auto"/>
            <w:bottom w:val="none" w:sz="0" w:space="0" w:color="auto"/>
            <w:right w:val="none" w:sz="0" w:space="0" w:color="auto"/>
          </w:divBdr>
        </w:div>
      </w:divsChild>
    </w:div>
    <w:div w:id="842400959">
      <w:bodyDiv w:val="1"/>
      <w:marLeft w:val="0"/>
      <w:marRight w:val="0"/>
      <w:marTop w:val="0"/>
      <w:marBottom w:val="0"/>
      <w:divBdr>
        <w:top w:val="none" w:sz="0" w:space="0" w:color="auto"/>
        <w:left w:val="none" w:sz="0" w:space="0" w:color="auto"/>
        <w:bottom w:val="none" w:sz="0" w:space="0" w:color="auto"/>
        <w:right w:val="none" w:sz="0" w:space="0" w:color="auto"/>
      </w:divBdr>
      <w:divsChild>
        <w:div w:id="2018578401">
          <w:marLeft w:val="360"/>
          <w:marRight w:val="0"/>
          <w:marTop w:val="200"/>
          <w:marBottom w:val="0"/>
          <w:divBdr>
            <w:top w:val="none" w:sz="0" w:space="0" w:color="auto"/>
            <w:left w:val="none" w:sz="0" w:space="0" w:color="auto"/>
            <w:bottom w:val="none" w:sz="0" w:space="0" w:color="auto"/>
            <w:right w:val="none" w:sz="0" w:space="0" w:color="auto"/>
          </w:divBdr>
        </w:div>
        <w:div w:id="813302528">
          <w:marLeft w:val="360"/>
          <w:marRight w:val="0"/>
          <w:marTop w:val="200"/>
          <w:marBottom w:val="0"/>
          <w:divBdr>
            <w:top w:val="none" w:sz="0" w:space="0" w:color="auto"/>
            <w:left w:val="none" w:sz="0" w:space="0" w:color="auto"/>
            <w:bottom w:val="none" w:sz="0" w:space="0" w:color="auto"/>
            <w:right w:val="none" w:sz="0" w:space="0" w:color="auto"/>
          </w:divBdr>
        </w:div>
      </w:divsChild>
    </w:div>
    <w:div w:id="2060282976">
      <w:bodyDiv w:val="1"/>
      <w:marLeft w:val="0"/>
      <w:marRight w:val="0"/>
      <w:marTop w:val="0"/>
      <w:marBottom w:val="0"/>
      <w:divBdr>
        <w:top w:val="none" w:sz="0" w:space="0" w:color="auto"/>
        <w:left w:val="none" w:sz="0" w:space="0" w:color="auto"/>
        <w:bottom w:val="none" w:sz="0" w:space="0" w:color="auto"/>
        <w:right w:val="none" w:sz="0" w:space="0" w:color="auto"/>
      </w:divBdr>
      <w:divsChild>
        <w:div w:id="77177708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9343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Hermans</dc:creator>
  <cp:lastModifiedBy>User</cp:lastModifiedBy>
  <cp:revision>2</cp:revision>
  <dcterms:created xsi:type="dcterms:W3CDTF">2022-06-10T16:13:00Z</dcterms:created>
  <dcterms:modified xsi:type="dcterms:W3CDTF">2022-06-10T16:13:00Z</dcterms:modified>
</cp:coreProperties>
</file>