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4C" w:rsidRPr="00861639" w:rsidRDefault="00EB302A" w:rsidP="00861639">
      <w:pPr>
        <w:autoSpaceDE w:val="0"/>
        <w:autoSpaceDN w:val="0"/>
        <w:adjustRightInd w:val="0"/>
        <w:spacing w:after="0" w:line="240" w:lineRule="auto"/>
        <w:rPr>
          <w:rFonts w:ascii="Arial" w:hAnsi="Arial" w:cs="Arial"/>
          <w:b/>
          <w:bCs/>
          <w:sz w:val="20"/>
          <w:szCs w:val="20"/>
        </w:rPr>
      </w:pPr>
      <w:r w:rsidRPr="00861639">
        <w:rPr>
          <w:rFonts w:ascii="Arial" w:hAnsi="Arial" w:cs="Arial"/>
          <w:b/>
          <w:bCs/>
          <w:sz w:val="20"/>
          <w:szCs w:val="20"/>
        </w:rPr>
        <w:t xml:space="preserve">Second </w:t>
      </w:r>
      <w:r w:rsidR="00921AA9" w:rsidRPr="00861639">
        <w:rPr>
          <w:rFonts w:ascii="Arial" w:hAnsi="Arial" w:cs="Arial"/>
          <w:b/>
          <w:bCs/>
          <w:sz w:val="20"/>
          <w:szCs w:val="20"/>
        </w:rPr>
        <w:t>R</w:t>
      </w:r>
      <w:r w:rsidR="00DE584C" w:rsidRPr="00861639">
        <w:rPr>
          <w:rFonts w:ascii="Arial" w:hAnsi="Arial" w:cs="Arial"/>
          <w:b/>
          <w:bCs/>
          <w:sz w:val="20"/>
          <w:szCs w:val="20"/>
        </w:rPr>
        <w:t>eport of the Portfolio Committee on Trade and Industry on the</w:t>
      </w:r>
      <w:r w:rsidR="006F2F2C" w:rsidRPr="00861639">
        <w:rPr>
          <w:rFonts w:ascii="Arial" w:hAnsi="Arial" w:cs="Arial"/>
          <w:b/>
          <w:bCs/>
          <w:sz w:val="20"/>
          <w:szCs w:val="20"/>
        </w:rPr>
        <w:t xml:space="preserve"> President’s reservations regarding the</w:t>
      </w:r>
      <w:r w:rsidR="00DE584C" w:rsidRPr="00861639">
        <w:rPr>
          <w:rFonts w:ascii="Arial" w:hAnsi="Arial" w:cs="Arial"/>
          <w:b/>
          <w:bCs/>
          <w:sz w:val="20"/>
          <w:szCs w:val="20"/>
        </w:rPr>
        <w:t xml:space="preserve"> </w:t>
      </w:r>
      <w:r w:rsidR="005A3BEC" w:rsidRPr="00861639">
        <w:rPr>
          <w:rFonts w:ascii="Arial" w:hAnsi="Arial" w:cs="Arial"/>
          <w:b/>
          <w:bCs/>
          <w:sz w:val="20"/>
          <w:szCs w:val="20"/>
        </w:rPr>
        <w:t>Copyright</w:t>
      </w:r>
      <w:r w:rsidR="00DE584C" w:rsidRPr="00861639">
        <w:rPr>
          <w:rFonts w:ascii="Arial" w:hAnsi="Arial" w:cs="Arial"/>
          <w:b/>
          <w:bCs/>
          <w:sz w:val="20"/>
          <w:szCs w:val="20"/>
        </w:rPr>
        <w:t xml:space="preserve"> Amendment Bill</w:t>
      </w:r>
      <w:r w:rsidR="008A4D6C" w:rsidRPr="00861639">
        <w:rPr>
          <w:rFonts w:ascii="Arial" w:hAnsi="Arial" w:cs="Arial"/>
          <w:b/>
          <w:bCs/>
          <w:sz w:val="20"/>
          <w:szCs w:val="20"/>
        </w:rPr>
        <w:t xml:space="preserve">, dated </w:t>
      </w:r>
      <w:r w:rsidR="006C1478" w:rsidRPr="00861639">
        <w:rPr>
          <w:rFonts w:ascii="Arial" w:hAnsi="Arial" w:cs="Arial"/>
          <w:b/>
          <w:bCs/>
          <w:sz w:val="20"/>
          <w:szCs w:val="20"/>
        </w:rPr>
        <w:t>10</w:t>
      </w:r>
      <w:r w:rsidR="008A4D6C" w:rsidRPr="00861639">
        <w:rPr>
          <w:rFonts w:ascii="Arial" w:hAnsi="Arial" w:cs="Arial"/>
          <w:b/>
          <w:bCs/>
          <w:sz w:val="20"/>
          <w:szCs w:val="20"/>
        </w:rPr>
        <w:t xml:space="preserve"> </w:t>
      </w:r>
      <w:r w:rsidRPr="00861639">
        <w:rPr>
          <w:rFonts w:ascii="Arial" w:hAnsi="Arial" w:cs="Arial"/>
          <w:b/>
          <w:bCs/>
          <w:sz w:val="20"/>
          <w:szCs w:val="20"/>
        </w:rPr>
        <w:t xml:space="preserve">June </w:t>
      </w:r>
      <w:r w:rsidR="0097789E" w:rsidRPr="00861639">
        <w:rPr>
          <w:rFonts w:ascii="Arial" w:hAnsi="Arial" w:cs="Arial"/>
          <w:b/>
          <w:bCs/>
          <w:sz w:val="20"/>
          <w:szCs w:val="20"/>
        </w:rPr>
        <w:t>2</w:t>
      </w:r>
      <w:r w:rsidR="00DE584C" w:rsidRPr="00861639">
        <w:rPr>
          <w:rFonts w:ascii="Arial" w:hAnsi="Arial" w:cs="Arial"/>
          <w:b/>
          <w:bCs/>
          <w:sz w:val="20"/>
          <w:szCs w:val="20"/>
        </w:rPr>
        <w:t>02</w:t>
      </w:r>
      <w:r w:rsidRPr="00861639">
        <w:rPr>
          <w:rFonts w:ascii="Arial" w:hAnsi="Arial" w:cs="Arial"/>
          <w:b/>
          <w:bCs/>
          <w:sz w:val="20"/>
          <w:szCs w:val="20"/>
        </w:rPr>
        <w:t>2</w:t>
      </w:r>
    </w:p>
    <w:p w:rsidR="00DE584C" w:rsidRPr="00861639" w:rsidRDefault="00DE584C" w:rsidP="00861639">
      <w:pPr>
        <w:tabs>
          <w:tab w:val="left" w:pos="6428"/>
        </w:tabs>
        <w:autoSpaceDE w:val="0"/>
        <w:autoSpaceDN w:val="0"/>
        <w:adjustRightInd w:val="0"/>
        <w:spacing w:after="0" w:line="240" w:lineRule="auto"/>
        <w:rPr>
          <w:rFonts w:ascii="Arial" w:hAnsi="Arial" w:cs="Arial"/>
          <w:b/>
          <w:bCs/>
          <w:sz w:val="20"/>
          <w:szCs w:val="20"/>
        </w:rPr>
      </w:pPr>
    </w:p>
    <w:p w:rsidR="007E5D39" w:rsidRPr="00861639" w:rsidRDefault="00DE584C" w:rsidP="00861639">
      <w:p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 xml:space="preserve">The Portfolio Committee on Trade and Industry, having reconsidered the </w:t>
      </w:r>
      <w:r w:rsidR="00391EF7" w:rsidRPr="00861639">
        <w:rPr>
          <w:rFonts w:ascii="Arial" w:hAnsi="Arial" w:cs="Arial"/>
          <w:sz w:val="20"/>
          <w:szCs w:val="20"/>
        </w:rPr>
        <w:t>Copyright Amendment Bill</w:t>
      </w:r>
      <w:r w:rsidR="00B6353A" w:rsidRPr="00861639">
        <w:rPr>
          <w:rFonts w:ascii="Arial" w:hAnsi="Arial" w:cs="Arial"/>
          <w:sz w:val="20"/>
          <w:szCs w:val="20"/>
        </w:rPr>
        <w:t xml:space="preserve"> </w:t>
      </w:r>
      <w:r w:rsidRPr="00861639">
        <w:rPr>
          <w:rFonts w:ascii="Arial" w:hAnsi="Arial" w:cs="Arial"/>
          <w:bCs/>
          <w:iCs/>
          <w:sz w:val="20"/>
          <w:szCs w:val="20"/>
        </w:rPr>
        <w:t>[B</w:t>
      </w:r>
      <w:r w:rsidR="00391EF7" w:rsidRPr="00861639">
        <w:rPr>
          <w:rFonts w:ascii="Arial" w:hAnsi="Arial" w:cs="Arial"/>
          <w:bCs/>
          <w:iCs/>
          <w:sz w:val="20"/>
          <w:szCs w:val="20"/>
        </w:rPr>
        <w:t>13B-2017</w:t>
      </w:r>
      <w:r w:rsidRPr="00861639">
        <w:rPr>
          <w:rFonts w:ascii="Arial" w:hAnsi="Arial" w:cs="Arial"/>
          <w:bCs/>
          <w:iCs/>
          <w:sz w:val="20"/>
          <w:szCs w:val="20"/>
        </w:rPr>
        <w:t>]</w:t>
      </w:r>
      <w:r w:rsidR="007E5D39" w:rsidRPr="00861639">
        <w:rPr>
          <w:rFonts w:ascii="Arial" w:hAnsi="Arial" w:cs="Arial"/>
          <w:sz w:val="20"/>
          <w:szCs w:val="20"/>
        </w:rPr>
        <w:t xml:space="preserve"> (retagged as a sec 76 Bill) (</w:t>
      </w:r>
      <w:r w:rsidR="007E5D39" w:rsidRPr="00861639">
        <w:rPr>
          <w:rFonts w:ascii="Arial" w:hAnsi="Arial" w:cs="Arial"/>
          <w:i/>
          <w:sz w:val="20"/>
          <w:szCs w:val="20"/>
        </w:rPr>
        <w:t>Announcements, Ta</w:t>
      </w:r>
      <w:r w:rsidR="003B6218" w:rsidRPr="00861639">
        <w:rPr>
          <w:rFonts w:ascii="Arial" w:hAnsi="Arial" w:cs="Arial"/>
          <w:i/>
          <w:sz w:val="20"/>
          <w:szCs w:val="20"/>
        </w:rPr>
        <w:t>blings and Committee Reports</w:t>
      </w:r>
      <w:r w:rsidR="003B6218" w:rsidRPr="00861639">
        <w:rPr>
          <w:rFonts w:ascii="Arial" w:hAnsi="Arial" w:cs="Arial"/>
          <w:sz w:val="20"/>
          <w:szCs w:val="20"/>
        </w:rPr>
        <w:t>, 18</w:t>
      </w:r>
      <w:r w:rsidR="007E5D39" w:rsidRPr="00861639">
        <w:rPr>
          <w:rFonts w:ascii="Arial" w:hAnsi="Arial" w:cs="Arial"/>
          <w:sz w:val="20"/>
          <w:szCs w:val="20"/>
        </w:rPr>
        <w:t xml:space="preserve"> June 2021), </w:t>
      </w:r>
      <w:r w:rsidR="001362F5" w:rsidRPr="00861639">
        <w:rPr>
          <w:rFonts w:ascii="Arial" w:hAnsi="Arial" w:cs="Arial"/>
          <w:sz w:val="20"/>
          <w:szCs w:val="20"/>
        </w:rPr>
        <w:t xml:space="preserve">and following its </w:t>
      </w:r>
      <w:r w:rsidR="007E5D39" w:rsidRPr="00861639">
        <w:rPr>
          <w:rFonts w:ascii="Arial" w:hAnsi="Arial" w:cs="Arial"/>
          <w:sz w:val="20"/>
          <w:szCs w:val="20"/>
        </w:rPr>
        <w:t xml:space="preserve">report to the National Assembly </w:t>
      </w:r>
      <w:r w:rsidR="00D36E29" w:rsidRPr="00861639">
        <w:rPr>
          <w:rFonts w:ascii="Arial" w:hAnsi="Arial" w:cs="Arial"/>
          <w:sz w:val="20"/>
          <w:szCs w:val="20"/>
        </w:rPr>
        <w:t>(</w:t>
      </w:r>
      <w:r w:rsidR="00A6126E" w:rsidRPr="00861639">
        <w:rPr>
          <w:rFonts w:ascii="Arial" w:hAnsi="Arial" w:cs="Arial"/>
          <w:i/>
          <w:sz w:val="20"/>
          <w:szCs w:val="20"/>
        </w:rPr>
        <w:t>Announcements, Tablings and Committee Reports</w:t>
      </w:r>
      <w:r w:rsidR="00D36E29" w:rsidRPr="00861639">
        <w:rPr>
          <w:rFonts w:ascii="Arial" w:hAnsi="Arial" w:cs="Arial"/>
          <w:sz w:val="20"/>
          <w:szCs w:val="20"/>
        </w:rPr>
        <w:t>, 19 May 2021, p</w:t>
      </w:r>
      <w:r w:rsidR="00C70F7C" w:rsidRPr="00861639">
        <w:rPr>
          <w:rFonts w:ascii="Arial" w:hAnsi="Arial" w:cs="Arial"/>
          <w:sz w:val="20"/>
          <w:szCs w:val="20"/>
        </w:rPr>
        <w:t>p</w:t>
      </w:r>
      <w:r w:rsidR="00D36E29" w:rsidRPr="00861639">
        <w:rPr>
          <w:rFonts w:ascii="Arial" w:hAnsi="Arial" w:cs="Arial"/>
          <w:sz w:val="20"/>
          <w:szCs w:val="20"/>
        </w:rPr>
        <w:t xml:space="preserve"> 89-91) </w:t>
      </w:r>
      <w:r w:rsidR="007E5D39" w:rsidRPr="00861639">
        <w:rPr>
          <w:rFonts w:ascii="Arial" w:hAnsi="Arial" w:cs="Arial"/>
          <w:sz w:val="20"/>
          <w:szCs w:val="20"/>
        </w:rPr>
        <w:t>on how it intended to address the President’s reservations on the constitutionality thereof (</w:t>
      </w:r>
      <w:r w:rsidR="007E5D39" w:rsidRPr="00861639">
        <w:rPr>
          <w:rFonts w:ascii="Arial" w:hAnsi="Arial" w:cs="Arial"/>
          <w:i/>
          <w:sz w:val="20"/>
          <w:szCs w:val="20"/>
        </w:rPr>
        <w:t>Announcements, Tablings and Committee Repor</w:t>
      </w:r>
      <w:bookmarkStart w:id="0" w:name="_GoBack"/>
      <w:bookmarkEnd w:id="0"/>
      <w:r w:rsidR="007E5D39" w:rsidRPr="00861639">
        <w:rPr>
          <w:rFonts w:ascii="Arial" w:hAnsi="Arial" w:cs="Arial"/>
          <w:i/>
          <w:sz w:val="20"/>
          <w:szCs w:val="20"/>
        </w:rPr>
        <w:t>ts</w:t>
      </w:r>
      <w:r w:rsidR="007E5D39" w:rsidRPr="00861639">
        <w:rPr>
          <w:rFonts w:ascii="Arial" w:hAnsi="Arial" w:cs="Arial"/>
          <w:sz w:val="20"/>
          <w:szCs w:val="20"/>
        </w:rPr>
        <w:t>, 24 June 2020, pp 3-13), reports as follows:</w:t>
      </w:r>
    </w:p>
    <w:p w:rsidR="003B6218" w:rsidRPr="00861639" w:rsidRDefault="003B6218" w:rsidP="00861639">
      <w:pPr>
        <w:spacing w:after="0" w:line="240" w:lineRule="auto"/>
        <w:rPr>
          <w:rFonts w:ascii="Arial" w:hAnsi="Arial" w:cs="Arial"/>
          <w:sz w:val="20"/>
          <w:szCs w:val="20"/>
          <w:lang w:val="en-US"/>
        </w:rPr>
      </w:pPr>
    </w:p>
    <w:p w:rsidR="003B6218" w:rsidRPr="00861639" w:rsidRDefault="003B6218" w:rsidP="00861639">
      <w:pPr>
        <w:spacing w:after="0" w:line="240" w:lineRule="auto"/>
        <w:rPr>
          <w:rFonts w:ascii="Arial" w:hAnsi="Arial" w:cs="Arial"/>
          <w:sz w:val="20"/>
          <w:szCs w:val="20"/>
          <w:lang w:val="en-US"/>
        </w:rPr>
      </w:pPr>
      <w:r w:rsidRPr="00861639">
        <w:rPr>
          <w:rFonts w:ascii="Arial" w:hAnsi="Arial" w:cs="Arial"/>
          <w:sz w:val="20"/>
          <w:szCs w:val="20"/>
          <w:lang w:val="en-US"/>
        </w:rPr>
        <w:t>The Bill seeks to amend the Copyright Act, 1978 (Act No. 98 of 1978)</w:t>
      </w:r>
      <w:r w:rsidR="00C70F7C" w:rsidRPr="00861639">
        <w:rPr>
          <w:rFonts w:ascii="Arial" w:hAnsi="Arial" w:cs="Arial"/>
          <w:sz w:val="20"/>
          <w:szCs w:val="20"/>
          <w:lang w:val="en-US"/>
        </w:rPr>
        <w:t>,</w:t>
      </w:r>
      <w:r w:rsidRPr="00861639">
        <w:rPr>
          <w:rFonts w:ascii="Arial" w:hAnsi="Arial" w:cs="Arial"/>
          <w:sz w:val="20"/>
          <w:szCs w:val="20"/>
          <w:lang w:val="en-US"/>
        </w:rPr>
        <w:t xml:space="preserve"> so as to define certain words and expressions; to allow for further limitations and exceptions regarding the reproduction of copyright works; to provide for the sharing of royalties in copyright works; to provide for the payment of royalties in respect of literary, musical, artistic and audiovisual works; to provide for resale royalty rights; to provide for recordal and reporting of certain acts; to provide for the accreditation of collecting societies; to provide for a mechanism for settlement of disputes; to provide for access to copyright works by persons with disabilities; to provide for the licensing of orphan works; to strengthen the powers and functions of the Copyright Tribunal; to provide for prohibited conduct in respect of technological protection measures; to provide for prohibited conduct in respect of copyright management information; to provide for protection of digital rights; to provide for certain new offences; and to provide for matters connected therewith. </w:t>
      </w:r>
    </w:p>
    <w:p w:rsidR="003B6218" w:rsidRPr="00861639" w:rsidRDefault="003B6218" w:rsidP="00861639">
      <w:pPr>
        <w:spacing w:after="0" w:line="240" w:lineRule="auto"/>
        <w:rPr>
          <w:rFonts w:ascii="Arial" w:hAnsi="Arial" w:cs="Arial"/>
          <w:sz w:val="20"/>
          <w:szCs w:val="20"/>
          <w:lang w:val="en-US"/>
        </w:rPr>
      </w:pPr>
    </w:p>
    <w:p w:rsidR="003B6218" w:rsidRPr="00861639" w:rsidRDefault="003B6218" w:rsidP="00861639">
      <w:pPr>
        <w:spacing w:after="0" w:line="240" w:lineRule="auto"/>
        <w:rPr>
          <w:rFonts w:ascii="Arial" w:hAnsi="Arial" w:cs="Arial"/>
          <w:sz w:val="20"/>
          <w:szCs w:val="20"/>
          <w:lang w:val="en-US"/>
        </w:rPr>
      </w:pPr>
      <w:r w:rsidRPr="00861639">
        <w:rPr>
          <w:rFonts w:ascii="Arial" w:hAnsi="Arial" w:cs="Arial"/>
          <w:sz w:val="20"/>
          <w:szCs w:val="20"/>
          <w:lang w:val="en-US"/>
        </w:rPr>
        <w:t>The President’s reservations referred, among others, to the following:</w:t>
      </w:r>
    </w:p>
    <w:p w:rsidR="003B6218" w:rsidRPr="00861639" w:rsidRDefault="003B6218" w:rsidP="00861639">
      <w:pPr>
        <w:numPr>
          <w:ilvl w:val="0"/>
          <w:numId w:val="19"/>
        </w:numPr>
        <w:spacing w:after="0" w:line="240" w:lineRule="auto"/>
        <w:rPr>
          <w:rFonts w:ascii="Arial" w:hAnsi="Arial" w:cs="Arial"/>
          <w:sz w:val="20"/>
          <w:szCs w:val="20"/>
          <w:lang w:val="en-US"/>
        </w:rPr>
      </w:pPr>
      <w:r w:rsidRPr="00861639">
        <w:rPr>
          <w:rFonts w:ascii="Arial" w:hAnsi="Arial" w:cs="Arial"/>
          <w:sz w:val="20"/>
          <w:szCs w:val="20"/>
          <w:lang w:val="en-US"/>
        </w:rPr>
        <w:t>The “fair use” provisions as amended had not been put out for further public comment.</w:t>
      </w:r>
    </w:p>
    <w:p w:rsidR="003B6218" w:rsidRPr="00861639" w:rsidRDefault="003B6218" w:rsidP="00861639">
      <w:pPr>
        <w:numPr>
          <w:ilvl w:val="0"/>
          <w:numId w:val="19"/>
        </w:numPr>
        <w:spacing w:after="0" w:line="240" w:lineRule="auto"/>
        <w:rPr>
          <w:rFonts w:ascii="Arial" w:hAnsi="Arial" w:cs="Arial"/>
          <w:sz w:val="20"/>
          <w:szCs w:val="20"/>
          <w:lang w:val="en-US"/>
        </w:rPr>
      </w:pPr>
      <w:r w:rsidRPr="00861639">
        <w:rPr>
          <w:rFonts w:ascii="Arial" w:hAnsi="Arial" w:cs="Arial"/>
          <w:sz w:val="20"/>
          <w:szCs w:val="20"/>
          <w:lang w:val="en-US"/>
        </w:rPr>
        <w:t>The copyright exceptions might constitute reasonable grounds for constitutional challenges.</w:t>
      </w:r>
    </w:p>
    <w:p w:rsidR="003B6218" w:rsidRPr="00861639" w:rsidRDefault="003B6218" w:rsidP="00861639">
      <w:pPr>
        <w:numPr>
          <w:ilvl w:val="0"/>
          <w:numId w:val="19"/>
        </w:numPr>
        <w:spacing w:after="0" w:line="240" w:lineRule="auto"/>
        <w:rPr>
          <w:rFonts w:ascii="Arial" w:hAnsi="Arial" w:cs="Arial"/>
          <w:sz w:val="20"/>
          <w:szCs w:val="20"/>
          <w:lang w:val="en-US"/>
        </w:rPr>
      </w:pPr>
      <w:r w:rsidRPr="00861639">
        <w:rPr>
          <w:rFonts w:ascii="Arial" w:hAnsi="Arial" w:cs="Arial"/>
          <w:sz w:val="20"/>
          <w:szCs w:val="20"/>
          <w:lang w:val="en-US"/>
        </w:rPr>
        <w:t>The Bill might not comply with international treaty obligations specifically in relation to the World Intellectual Property Organi</w:t>
      </w:r>
      <w:r w:rsidR="00A6126E" w:rsidRPr="00861639">
        <w:rPr>
          <w:rFonts w:ascii="Arial" w:hAnsi="Arial" w:cs="Arial"/>
          <w:sz w:val="20"/>
          <w:szCs w:val="20"/>
          <w:lang w:val="en-US"/>
        </w:rPr>
        <w:t>z</w:t>
      </w:r>
      <w:r w:rsidRPr="00861639">
        <w:rPr>
          <w:rFonts w:ascii="Arial" w:hAnsi="Arial" w:cs="Arial"/>
          <w:sz w:val="20"/>
          <w:szCs w:val="20"/>
          <w:lang w:val="en-US"/>
        </w:rPr>
        <w:t xml:space="preserve">ation (WIPO) Copyright Treaty, the WIPO Performance and Phonograms Treaty, and the Marrakesh Treaty to Facilitate Access to Published Works for Persons Who Are Blind, Visually Impaired, or Otherwise Print Disabled. </w:t>
      </w:r>
    </w:p>
    <w:p w:rsidR="001047E8" w:rsidRPr="00861639" w:rsidRDefault="001047E8" w:rsidP="00861639">
      <w:pPr>
        <w:spacing w:after="0" w:line="240" w:lineRule="auto"/>
        <w:rPr>
          <w:rFonts w:ascii="Arial" w:hAnsi="Arial" w:cs="Arial"/>
          <w:sz w:val="20"/>
          <w:szCs w:val="20"/>
        </w:rPr>
      </w:pPr>
    </w:p>
    <w:p w:rsidR="00C452A6" w:rsidRPr="00861639" w:rsidRDefault="00C452A6" w:rsidP="00861639">
      <w:pPr>
        <w:pStyle w:val="ListParagraph"/>
        <w:numPr>
          <w:ilvl w:val="0"/>
          <w:numId w:val="29"/>
        </w:numPr>
        <w:spacing w:after="0" w:line="240" w:lineRule="auto"/>
        <w:rPr>
          <w:rFonts w:ascii="Arial" w:hAnsi="Arial" w:cs="Arial"/>
          <w:b/>
          <w:bCs/>
          <w:sz w:val="20"/>
          <w:szCs w:val="20"/>
        </w:rPr>
      </w:pPr>
      <w:r w:rsidRPr="00861639">
        <w:rPr>
          <w:rFonts w:ascii="Arial" w:hAnsi="Arial" w:cs="Arial"/>
          <w:b/>
          <w:bCs/>
          <w:sz w:val="20"/>
          <w:szCs w:val="20"/>
        </w:rPr>
        <w:t>Process followed by the Committee on the Copyright Amendment Bill</w:t>
      </w:r>
    </w:p>
    <w:p w:rsidR="00C55410" w:rsidRPr="00861639" w:rsidRDefault="00C55410" w:rsidP="00861639">
      <w:pPr>
        <w:autoSpaceDE w:val="0"/>
        <w:autoSpaceDN w:val="0"/>
        <w:adjustRightInd w:val="0"/>
        <w:spacing w:after="0" w:line="240" w:lineRule="auto"/>
        <w:rPr>
          <w:rFonts w:ascii="Arial" w:hAnsi="Arial" w:cs="Arial"/>
          <w:sz w:val="20"/>
          <w:szCs w:val="20"/>
        </w:rPr>
      </w:pPr>
    </w:p>
    <w:p w:rsidR="00235D17" w:rsidRPr="00861639" w:rsidRDefault="00C55410" w:rsidP="00861639">
      <w:pPr>
        <w:spacing w:after="0" w:line="240" w:lineRule="auto"/>
        <w:rPr>
          <w:rFonts w:ascii="Arial" w:hAnsi="Arial" w:cs="Arial"/>
          <w:sz w:val="20"/>
          <w:szCs w:val="20"/>
          <w:lang w:val="en-GB"/>
        </w:rPr>
      </w:pPr>
      <w:r w:rsidRPr="00861639">
        <w:rPr>
          <w:rFonts w:ascii="Arial" w:hAnsi="Arial" w:cs="Arial"/>
          <w:sz w:val="20"/>
          <w:szCs w:val="20"/>
          <w:lang w:val="en-GB"/>
        </w:rPr>
        <w:t>On 1 June 2021, the National Assembly adopted the Committee’s report in which the Committee outlined how it intended to correct any procedural defect (</w:t>
      </w:r>
      <w:r w:rsidRPr="00861639">
        <w:rPr>
          <w:rFonts w:ascii="Arial" w:hAnsi="Arial" w:cs="Arial"/>
          <w:i/>
          <w:sz w:val="20"/>
          <w:szCs w:val="20"/>
          <w:lang w:val="en-GB"/>
        </w:rPr>
        <w:t>Minutes of Procee</w:t>
      </w:r>
      <w:r w:rsidR="00235D17" w:rsidRPr="00861639">
        <w:rPr>
          <w:rFonts w:ascii="Arial" w:hAnsi="Arial" w:cs="Arial"/>
          <w:i/>
          <w:sz w:val="20"/>
          <w:szCs w:val="20"/>
          <w:lang w:val="en-GB"/>
        </w:rPr>
        <w:t>dings, National Assembly</w:t>
      </w:r>
      <w:r w:rsidR="00235D17" w:rsidRPr="00861639">
        <w:rPr>
          <w:rFonts w:ascii="Arial" w:hAnsi="Arial" w:cs="Arial"/>
          <w:sz w:val="20"/>
          <w:szCs w:val="20"/>
          <w:lang w:val="en-GB"/>
        </w:rPr>
        <w:t xml:space="preserve">, </w:t>
      </w:r>
      <w:r w:rsidRPr="00861639">
        <w:rPr>
          <w:rFonts w:ascii="Arial" w:hAnsi="Arial" w:cs="Arial"/>
          <w:sz w:val="20"/>
          <w:szCs w:val="20"/>
          <w:lang w:val="en-GB"/>
        </w:rPr>
        <w:t>1 June 2021)</w:t>
      </w:r>
      <w:r w:rsidR="00C70F7C" w:rsidRPr="00861639">
        <w:rPr>
          <w:rFonts w:ascii="Arial" w:hAnsi="Arial" w:cs="Arial"/>
          <w:i/>
          <w:sz w:val="20"/>
          <w:szCs w:val="20"/>
          <w:lang w:val="en-GB"/>
        </w:rPr>
        <w:t>.</w:t>
      </w:r>
    </w:p>
    <w:p w:rsidR="00D36E29" w:rsidRPr="00861639" w:rsidRDefault="00D36E29" w:rsidP="00861639">
      <w:pPr>
        <w:spacing w:after="0" w:line="240" w:lineRule="auto"/>
        <w:rPr>
          <w:rFonts w:ascii="Arial" w:hAnsi="Arial" w:cs="Arial"/>
          <w:sz w:val="20"/>
          <w:szCs w:val="20"/>
          <w:lang w:val="en-GB"/>
        </w:rPr>
      </w:pPr>
    </w:p>
    <w:p w:rsidR="004066E9" w:rsidRPr="00861639" w:rsidRDefault="00235D17" w:rsidP="00861639">
      <w:pPr>
        <w:spacing w:after="0" w:line="240" w:lineRule="auto"/>
        <w:rPr>
          <w:rFonts w:ascii="Arial" w:hAnsi="Arial" w:cs="Arial"/>
          <w:sz w:val="20"/>
          <w:szCs w:val="20"/>
          <w:lang w:val="en-GB"/>
        </w:rPr>
      </w:pPr>
      <w:r w:rsidRPr="00861639">
        <w:rPr>
          <w:rFonts w:ascii="Arial" w:hAnsi="Arial" w:cs="Arial"/>
          <w:sz w:val="20"/>
          <w:szCs w:val="20"/>
          <w:lang w:val="en-GB"/>
        </w:rPr>
        <w:t xml:space="preserve">On 4 June 2021, the Committee </w:t>
      </w:r>
      <w:r w:rsidRPr="00861639">
        <w:rPr>
          <w:rFonts w:ascii="Arial" w:hAnsi="Arial" w:cs="Arial"/>
          <w:sz w:val="20"/>
          <w:szCs w:val="20"/>
        </w:rPr>
        <w:t>placed adverts in national and regional newspapers inviting stakeholders and interested parties to submit written submissions with reference only to clause</w:t>
      </w:r>
      <w:r w:rsidR="00A6126E" w:rsidRPr="00861639">
        <w:rPr>
          <w:rFonts w:ascii="Arial" w:hAnsi="Arial" w:cs="Arial"/>
          <w:sz w:val="20"/>
          <w:szCs w:val="20"/>
        </w:rPr>
        <w:t> </w:t>
      </w:r>
      <w:r w:rsidRPr="00861639">
        <w:rPr>
          <w:rFonts w:ascii="Arial" w:hAnsi="Arial" w:cs="Arial"/>
          <w:sz w:val="20"/>
          <w:szCs w:val="20"/>
        </w:rPr>
        <w:t>13 (sections 12A, 12B, 12C and 12D), clause 19 (section 19B) and clause 20 (section</w:t>
      </w:r>
      <w:r w:rsidR="00A6126E" w:rsidRPr="00861639">
        <w:rPr>
          <w:rFonts w:ascii="Arial" w:hAnsi="Arial" w:cs="Arial"/>
          <w:sz w:val="20"/>
          <w:szCs w:val="20"/>
        </w:rPr>
        <w:t> </w:t>
      </w:r>
      <w:r w:rsidRPr="00861639">
        <w:rPr>
          <w:rFonts w:ascii="Arial" w:hAnsi="Arial" w:cs="Arial"/>
          <w:sz w:val="20"/>
          <w:szCs w:val="20"/>
        </w:rPr>
        <w:t xml:space="preserve">19C) </w:t>
      </w:r>
      <w:r w:rsidR="00C70F7C" w:rsidRPr="00861639">
        <w:rPr>
          <w:rFonts w:ascii="Arial" w:hAnsi="Arial" w:cs="Arial"/>
          <w:sz w:val="20"/>
          <w:szCs w:val="20"/>
        </w:rPr>
        <w:t>of</w:t>
      </w:r>
      <w:r w:rsidRPr="00861639">
        <w:rPr>
          <w:rFonts w:ascii="Arial" w:hAnsi="Arial" w:cs="Arial"/>
          <w:sz w:val="20"/>
          <w:szCs w:val="20"/>
        </w:rPr>
        <w:t xml:space="preserve"> the Copyright Amendment Bill [B13B-2017].  </w:t>
      </w:r>
    </w:p>
    <w:p w:rsidR="004066E9" w:rsidRPr="00861639" w:rsidRDefault="004066E9" w:rsidP="00861639">
      <w:pPr>
        <w:spacing w:after="0" w:line="240" w:lineRule="auto"/>
        <w:rPr>
          <w:rFonts w:ascii="Arial" w:hAnsi="Arial" w:cs="Arial"/>
          <w:sz w:val="20"/>
          <w:szCs w:val="20"/>
          <w:lang w:val="en-GB"/>
        </w:rPr>
      </w:pPr>
    </w:p>
    <w:p w:rsidR="004066E9" w:rsidRPr="00861639" w:rsidRDefault="00235D17" w:rsidP="00861639">
      <w:pPr>
        <w:spacing w:after="0" w:line="240" w:lineRule="auto"/>
        <w:rPr>
          <w:rFonts w:ascii="Arial" w:hAnsi="Arial" w:cs="Arial"/>
          <w:sz w:val="20"/>
          <w:szCs w:val="20"/>
          <w:lang w:val="en-GB"/>
        </w:rPr>
      </w:pPr>
      <w:r w:rsidRPr="00861639">
        <w:rPr>
          <w:rFonts w:ascii="Arial" w:hAnsi="Arial" w:cs="Arial"/>
          <w:sz w:val="20"/>
          <w:szCs w:val="20"/>
        </w:rPr>
        <w:t>The Committee</w:t>
      </w:r>
      <w:r w:rsidR="004066E9" w:rsidRPr="00861639">
        <w:rPr>
          <w:rFonts w:ascii="Arial" w:hAnsi="Arial" w:cs="Arial"/>
          <w:sz w:val="20"/>
          <w:szCs w:val="20"/>
        </w:rPr>
        <w:t xml:space="preserve"> also</w:t>
      </w:r>
      <w:r w:rsidRPr="00861639">
        <w:rPr>
          <w:rFonts w:ascii="Arial" w:hAnsi="Arial" w:cs="Arial"/>
          <w:sz w:val="20"/>
          <w:szCs w:val="20"/>
        </w:rPr>
        <w:t xml:space="preserve"> invited stakeholders and interested parties to submit written submissions with reference to the alignment of the Copyright Amendment Bill [B13B-2017] with the obligations set out in international treaties.</w:t>
      </w:r>
      <w:r w:rsidR="004066E9" w:rsidRPr="00861639">
        <w:rPr>
          <w:rFonts w:ascii="Arial" w:hAnsi="Arial" w:cs="Arial"/>
          <w:sz w:val="20"/>
          <w:szCs w:val="20"/>
        </w:rPr>
        <w:t xml:space="preserve"> The Committee received 91 submissions in this regard. </w:t>
      </w:r>
    </w:p>
    <w:p w:rsidR="006846A7" w:rsidRPr="00861639" w:rsidRDefault="006846A7" w:rsidP="00861639">
      <w:pPr>
        <w:spacing w:after="0" w:line="240" w:lineRule="auto"/>
        <w:rPr>
          <w:rFonts w:ascii="Arial" w:hAnsi="Arial" w:cs="Arial"/>
          <w:sz w:val="20"/>
          <w:szCs w:val="20"/>
          <w:lang w:val="en-GB"/>
        </w:rPr>
      </w:pPr>
    </w:p>
    <w:p w:rsidR="006846A7" w:rsidRPr="00861639" w:rsidRDefault="006846A7" w:rsidP="00861639">
      <w:pPr>
        <w:spacing w:after="0" w:line="240" w:lineRule="auto"/>
        <w:rPr>
          <w:rFonts w:ascii="Arial" w:hAnsi="Arial" w:cs="Arial"/>
          <w:sz w:val="20"/>
          <w:szCs w:val="20"/>
          <w:lang w:val="en-GB"/>
        </w:rPr>
      </w:pPr>
      <w:r w:rsidRPr="00861639">
        <w:rPr>
          <w:rFonts w:ascii="Arial" w:hAnsi="Arial" w:cs="Arial"/>
          <w:sz w:val="20"/>
          <w:szCs w:val="20"/>
          <w:lang w:val="en-GB"/>
        </w:rPr>
        <w:t xml:space="preserve">Furthermore, </w:t>
      </w:r>
      <w:r w:rsidR="00074715" w:rsidRPr="00861639">
        <w:rPr>
          <w:rFonts w:ascii="Arial" w:hAnsi="Arial" w:cs="Arial"/>
          <w:sz w:val="20"/>
          <w:szCs w:val="20"/>
          <w:lang w:val="en-GB"/>
        </w:rPr>
        <w:t xml:space="preserve">in preparation for the public hearings, </w:t>
      </w:r>
      <w:r w:rsidRPr="00861639">
        <w:rPr>
          <w:rFonts w:ascii="Arial" w:hAnsi="Arial" w:cs="Arial"/>
          <w:sz w:val="20"/>
          <w:szCs w:val="20"/>
          <w:lang w:val="en-GB"/>
        </w:rPr>
        <w:t xml:space="preserve">the Committee held a workshop on 3 and 4 August 2021 to </w:t>
      </w:r>
      <w:r w:rsidRPr="00861639">
        <w:rPr>
          <w:rFonts w:ascii="Arial" w:hAnsi="Arial" w:cs="Arial"/>
          <w:color w:val="000000"/>
          <w:sz w:val="20"/>
          <w:szCs w:val="20"/>
        </w:rPr>
        <w:t>provide the new members of the C</w:t>
      </w:r>
      <w:r w:rsidR="00074715" w:rsidRPr="00861639">
        <w:rPr>
          <w:rFonts w:ascii="Arial" w:hAnsi="Arial" w:cs="Arial"/>
          <w:color w:val="000000"/>
          <w:sz w:val="20"/>
          <w:szCs w:val="20"/>
        </w:rPr>
        <w:t xml:space="preserve">ommittee </w:t>
      </w:r>
      <w:r w:rsidRPr="00861639">
        <w:rPr>
          <w:rFonts w:ascii="Arial" w:hAnsi="Arial" w:cs="Arial"/>
          <w:color w:val="000000"/>
          <w:sz w:val="20"/>
          <w:szCs w:val="20"/>
        </w:rPr>
        <w:t>with a conceptual framework of copyright and related rights, with a focus on the artist resale right (resale royalty right in the Copyright Amendment Bill</w:t>
      </w:r>
      <w:r w:rsidR="007419CC" w:rsidRPr="00861639">
        <w:rPr>
          <w:rFonts w:ascii="Arial" w:hAnsi="Arial" w:cs="Arial"/>
          <w:color w:val="000000"/>
          <w:sz w:val="20"/>
          <w:szCs w:val="20"/>
        </w:rPr>
        <w:t xml:space="preserve"> [B13B-2017]</w:t>
      </w:r>
      <w:r w:rsidRPr="00861639">
        <w:rPr>
          <w:rFonts w:ascii="Arial" w:hAnsi="Arial" w:cs="Arial"/>
          <w:color w:val="000000"/>
          <w:sz w:val="20"/>
          <w:szCs w:val="20"/>
        </w:rPr>
        <w:t xml:space="preserve">) and performers’ rights for sound recordings and audiovisual works. The workshop </w:t>
      </w:r>
      <w:r w:rsidR="00074715" w:rsidRPr="00861639">
        <w:rPr>
          <w:rFonts w:ascii="Arial" w:hAnsi="Arial" w:cs="Arial"/>
          <w:color w:val="000000"/>
          <w:sz w:val="20"/>
          <w:szCs w:val="20"/>
        </w:rPr>
        <w:t xml:space="preserve">also </w:t>
      </w:r>
      <w:r w:rsidRPr="00861639">
        <w:rPr>
          <w:rFonts w:ascii="Arial" w:hAnsi="Arial" w:cs="Arial"/>
          <w:color w:val="000000"/>
          <w:sz w:val="20"/>
          <w:szCs w:val="20"/>
        </w:rPr>
        <w:t>cover</w:t>
      </w:r>
      <w:r w:rsidR="00074715" w:rsidRPr="00861639">
        <w:rPr>
          <w:rFonts w:ascii="Arial" w:hAnsi="Arial" w:cs="Arial"/>
          <w:color w:val="000000"/>
          <w:sz w:val="20"/>
          <w:szCs w:val="20"/>
        </w:rPr>
        <w:t>ed</w:t>
      </w:r>
      <w:r w:rsidRPr="00861639">
        <w:rPr>
          <w:rFonts w:ascii="Arial" w:hAnsi="Arial" w:cs="Arial"/>
          <w:color w:val="000000"/>
          <w:sz w:val="20"/>
          <w:szCs w:val="20"/>
        </w:rPr>
        <w:t xml:space="preserve"> key theoretical concepts and practices in these areas, as well as the international framework for protecting copyright and related rights.</w:t>
      </w:r>
    </w:p>
    <w:p w:rsidR="00074715" w:rsidRPr="00861639" w:rsidRDefault="00074715" w:rsidP="00861639">
      <w:pPr>
        <w:pStyle w:val="ListParagraph"/>
        <w:spacing w:after="0" w:line="240" w:lineRule="auto"/>
        <w:rPr>
          <w:rFonts w:ascii="Arial" w:hAnsi="Arial" w:cs="Arial"/>
          <w:sz w:val="20"/>
          <w:szCs w:val="20"/>
          <w:lang w:val="en-GB"/>
        </w:rPr>
      </w:pPr>
    </w:p>
    <w:p w:rsidR="00074715" w:rsidRPr="00861639" w:rsidRDefault="00074715" w:rsidP="00861639">
      <w:pPr>
        <w:spacing w:after="0" w:line="240" w:lineRule="auto"/>
        <w:rPr>
          <w:rFonts w:ascii="Arial" w:hAnsi="Arial" w:cs="Arial"/>
          <w:sz w:val="20"/>
          <w:szCs w:val="20"/>
          <w:lang w:val="en-GB"/>
        </w:rPr>
      </w:pPr>
      <w:r w:rsidRPr="00861639">
        <w:rPr>
          <w:rFonts w:ascii="Arial" w:hAnsi="Arial" w:cs="Arial"/>
          <w:sz w:val="20"/>
          <w:szCs w:val="20"/>
          <w:lang w:val="en-GB"/>
        </w:rPr>
        <w:t xml:space="preserve">On 11 and 12 August 2021, the Committee held public hearings to consider the submissions received in relation to the Committee’s call in respect of the President’s reservations. </w:t>
      </w:r>
    </w:p>
    <w:p w:rsidR="00497938" w:rsidRPr="00861639" w:rsidRDefault="00497938" w:rsidP="00861639">
      <w:pPr>
        <w:pStyle w:val="ListParagraph"/>
        <w:spacing w:after="0" w:line="240" w:lineRule="auto"/>
        <w:rPr>
          <w:rFonts w:ascii="Arial" w:hAnsi="Arial" w:cs="Arial"/>
          <w:sz w:val="20"/>
          <w:szCs w:val="20"/>
          <w:lang w:val="en-GB"/>
        </w:rPr>
      </w:pPr>
    </w:p>
    <w:p w:rsidR="00497938" w:rsidRPr="00861639" w:rsidRDefault="00497938" w:rsidP="00861639">
      <w:pPr>
        <w:pStyle w:val="Default"/>
        <w:rPr>
          <w:sz w:val="20"/>
          <w:szCs w:val="20"/>
        </w:rPr>
      </w:pPr>
      <w:r w:rsidRPr="00861639">
        <w:rPr>
          <w:sz w:val="20"/>
          <w:szCs w:val="20"/>
        </w:rPr>
        <w:t>The submission</w:t>
      </w:r>
      <w:r w:rsidR="004459BB" w:rsidRPr="00861639">
        <w:rPr>
          <w:sz w:val="20"/>
          <w:szCs w:val="20"/>
        </w:rPr>
        <w:t>s</w:t>
      </w:r>
      <w:r w:rsidRPr="00861639">
        <w:rPr>
          <w:sz w:val="20"/>
          <w:szCs w:val="20"/>
        </w:rPr>
        <w:t xml:space="preserve"> received from stakeholders </w:t>
      </w:r>
      <w:r w:rsidR="008E3A87" w:rsidRPr="00861639">
        <w:rPr>
          <w:sz w:val="20"/>
          <w:szCs w:val="20"/>
        </w:rPr>
        <w:t>on the President’s reservations w</w:t>
      </w:r>
      <w:r w:rsidRPr="00861639">
        <w:rPr>
          <w:sz w:val="20"/>
          <w:szCs w:val="20"/>
        </w:rPr>
        <w:t>ere substantive in nature and raised</w:t>
      </w:r>
      <w:r w:rsidR="008E3A87" w:rsidRPr="00861639">
        <w:rPr>
          <w:sz w:val="20"/>
          <w:szCs w:val="20"/>
        </w:rPr>
        <w:t xml:space="preserve"> a number of</w:t>
      </w:r>
      <w:r w:rsidRPr="00861639">
        <w:rPr>
          <w:sz w:val="20"/>
          <w:szCs w:val="20"/>
        </w:rPr>
        <w:t xml:space="preserve"> complex legal and policy matters for the Committee and the Department</w:t>
      </w:r>
      <w:r w:rsidR="001612A6" w:rsidRPr="00861639">
        <w:rPr>
          <w:sz w:val="20"/>
          <w:szCs w:val="20"/>
        </w:rPr>
        <w:t xml:space="preserve"> of Trade, Industry and Competition</w:t>
      </w:r>
      <w:r w:rsidRPr="00861639">
        <w:rPr>
          <w:sz w:val="20"/>
          <w:szCs w:val="20"/>
        </w:rPr>
        <w:t xml:space="preserve"> to consider. This </w:t>
      </w:r>
      <w:r w:rsidR="008E3A87" w:rsidRPr="00861639">
        <w:rPr>
          <w:sz w:val="20"/>
          <w:szCs w:val="20"/>
        </w:rPr>
        <w:t>require</w:t>
      </w:r>
      <w:r w:rsidR="00065D40" w:rsidRPr="00861639">
        <w:rPr>
          <w:sz w:val="20"/>
          <w:szCs w:val="20"/>
        </w:rPr>
        <w:t>d</w:t>
      </w:r>
      <w:r w:rsidRPr="00861639">
        <w:rPr>
          <w:sz w:val="20"/>
          <w:szCs w:val="20"/>
        </w:rPr>
        <w:t xml:space="preserve"> careful consideration given the international reach,</w:t>
      </w:r>
      <w:r w:rsidR="001612A6" w:rsidRPr="00861639">
        <w:rPr>
          <w:sz w:val="20"/>
          <w:szCs w:val="20"/>
        </w:rPr>
        <w:t xml:space="preserve"> and</w:t>
      </w:r>
      <w:r w:rsidRPr="00861639">
        <w:rPr>
          <w:sz w:val="20"/>
          <w:szCs w:val="20"/>
        </w:rPr>
        <w:t xml:space="preserve"> the impact on domestic constituencies</w:t>
      </w:r>
      <w:r w:rsidR="001612A6" w:rsidRPr="00861639">
        <w:rPr>
          <w:sz w:val="20"/>
          <w:szCs w:val="20"/>
        </w:rPr>
        <w:t>,</w:t>
      </w:r>
      <w:r w:rsidRPr="00861639">
        <w:rPr>
          <w:sz w:val="20"/>
          <w:szCs w:val="20"/>
        </w:rPr>
        <w:t xml:space="preserve"> as well as to ensure </w:t>
      </w:r>
      <w:r w:rsidR="001612A6" w:rsidRPr="00861639">
        <w:rPr>
          <w:sz w:val="20"/>
          <w:szCs w:val="20"/>
        </w:rPr>
        <w:t xml:space="preserve">that </w:t>
      </w:r>
      <w:r w:rsidRPr="00861639">
        <w:rPr>
          <w:sz w:val="20"/>
          <w:szCs w:val="20"/>
        </w:rPr>
        <w:t xml:space="preserve">the process </w:t>
      </w:r>
      <w:r w:rsidR="001612A6" w:rsidRPr="00861639">
        <w:rPr>
          <w:sz w:val="20"/>
          <w:szCs w:val="20"/>
        </w:rPr>
        <w:t>wa</w:t>
      </w:r>
      <w:r w:rsidRPr="00861639">
        <w:rPr>
          <w:sz w:val="20"/>
          <w:szCs w:val="20"/>
        </w:rPr>
        <w:t>s constitutionally sound.</w:t>
      </w:r>
    </w:p>
    <w:p w:rsidR="00497938" w:rsidRPr="00861639" w:rsidRDefault="00497938" w:rsidP="00861639">
      <w:pPr>
        <w:pStyle w:val="Default"/>
        <w:ind w:left="360"/>
        <w:rPr>
          <w:sz w:val="20"/>
          <w:szCs w:val="20"/>
        </w:rPr>
      </w:pPr>
    </w:p>
    <w:p w:rsidR="00497938" w:rsidRPr="00861639" w:rsidRDefault="00497938" w:rsidP="00861639">
      <w:pPr>
        <w:pStyle w:val="Default"/>
        <w:rPr>
          <w:sz w:val="20"/>
          <w:szCs w:val="20"/>
        </w:rPr>
      </w:pPr>
      <w:r w:rsidRPr="00861639">
        <w:rPr>
          <w:sz w:val="20"/>
          <w:szCs w:val="20"/>
        </w:rPr>
        <w:lastRenderedPageBreak/>
        <w:t xml:space="preserve">In light of the above, the Minister of Trade, Industry and Competition submitted a letter requesting that the </w:t>
      </w:r>
      <w:r w:rsidR="00AB6E53" w:rsidRPr="00861639">
        <w:rPr>
          <w:sz w:val="20"/>
          <w:szCs w:val="20"/>
        </w:rPr>
        <w:t>D</w:t>
      </w:r>
      <w:r w:rsidRPr="00861639">
        <w:rPr>
          <w:sz w:val="20"/>
          <w:szCs w:val="20"/>
        </w:rPr>
        <w:t xml:space="preserve">epartment </w:t>
      </w:r>
      <w:r w:rsidR="008E3A87" w:rsidRPr="00861639">
        <w:rPr>
          <w:sz w:val="20"/>
          <w:szCs w:val="20"/>
        </w:rPr>
        <w:t>be afforded additional</w:t>
      </w:r>
      <w:r w:rsidRPr="00861639">
        <w:rPr>
          <w:sz w:val="20"/>
          <w:szCs w:val="20"/>
        </w:rPr>
        <w:t xml:space="preserve"> time to consider the complex legal and policy matters raised in the submission</w:t>
      </w:r>
      <w:r w:rsidR="00065D40" w:rsidRPr="00861639">
        <w:rPr>
          <w:sz w:val="20"/>
          <w:szCs w:val="20"/>
        </w:rPr>
        <w:t>s</w:t>
      </w:r>
      <w:r w:rsidRPr="00861639">
        <w:rPr>
          <w:sz w:val="20"/>
          <w:szCs w:val="20"/>
        </w:rPr>
        <w:t xml:space="preserve"> in order to provide an informed response in line with the constitutional parameters of the process. </w:t>
      </w:r>
    </w:p>
    <w:p w:rsidR="008E3A87" w:rsidRPr="00861639" w:rsidRDefault="008E3A87" w:rsidP="00861639">
      <w:pPr>
        <w:pStyle w:val="ListParagraph"/>
        <w:spacing w:after="0" w:line="240" w:lineRule="auto"/>
        <w:rPr>
          <w:rFonts w:ascii="Arial" w:hAnsi="Arial" w:cs="Arial"/>
          <w:sz w:val="20"/>
          <w:szCs w:val="20"/>
        </w:rPr>
      </w:pPr>
    </w:p>
    <w:p w:rsidR="008E3A87" w:rsidRPr="00861639" w:rsidRDefault="00E07D71" w:rsidP="00861639">
      <w:pPr>
        <w:pStyle w:val="Default"/>
        <w:rPr>
          <w:sz w:val="20"/>
          <w:szCs w:val="20"/>
        </w:rPr>
      </w:pPr>
      <w:r w:rsidRPr="00861639">
        <w:rPr>
          <w:sz w:val="20"/>
          <w:szCs w:val="20"/>
        </w:rPr>
        <w:t xml:space="preserve">On 11 and 12 November 2021, the Committee received a response with regard to the </w:t>
      </w:r>
      <w:r w:rsidR="009F7855" w:rsidRPr="00861639">
        <w:rPr>
          <w:sz w:val="20"/>
          <w:szCs w:val="20"/>
        </w:rPr>
        <w:t xml:space="preserve">oral and written </w:t>
      </w:r>
      <w:r w:rsidRPr="00861639">
        <w:rPr>
          <w:sz w:val="20"/>
          <w:szCs w:val="20"/>
        </w:rPr>
        <w:t xml:space="preserve">submissions received </w:t>
      </w:r>
      <w:r w:rsidR="005528EF" w:rsidRPr="00861639">
        <w:rPr>
          <w:sz w:val="20"/>
          <w:szCs w:val="20"/>
        </w:rPr>
        <w:t xml:space="preserve">in relation </w:t>
      </w:r>
      <w:r w:rsidRPr="00861639">
        <w:rPr>
          <w:sz w:val="20"/>
          <w:szCs w:val="20"/>
        </w:rPr>
        <w:t xml:space="preserve">to the President’s reservations from the Department and </w:t>
      </w:r>
      <w:r w:rsidR="00AB6E53" w:rsidRPr="00861639">
        <w:rPr>
          <w:sz w:val="20"/>
          <w:szCs w:val="20"/>
        </w:rPr>
        <w:t>Parliament’s Constitutional and Legal Services Office r</w:t>
      </w:r>
      <w:r w:rsidRPr="00861639">
        <w:rPr>
          <w:sz w:val="20"/>
          <w:szCs w:val="20"/>
        </w:rPr>
        <w:t xml:space="preserve">espectively. </w:t>
      </w:r>
    </w:p>
    <w:p w:rsidR="001B10C3" w:rsidRPr="00861639" w:rsidRDefault="001B10C3" w:rsidP="00861639">
      <w:pPr>
        <w:pStyle w:val="ListParagraph"/>
        <w:spacing w:after="0" w:line="240" w:lineRule="auto"/>
        <w:rPr>
          <w:rFonts w:ascii="Arial" w:hAnsi="Arial" w:cs="Arial"/>
          <w:sz w:val="20"/>
          <w:szCs w:val="20"/>
        </w:rPr>
      </w:pPr>
    </w:p>
    <w:p w:rsidR="003B6218" w:rsidRPr="00861639" w:rsidRDefault="005229FB" w:rsidP="00861639">
      <w:pPr>
        <w:pStyle w:val="Default"/>
        <w:rPr>
          <w:sz w:val="20"/>
          <w:szCs w:val="20"/>
        </w:rPr>
      </w:pPr>
      <w:r w:rsidRPr="00861639">
        <w:rPr>
          <w:sz w:val="20"/>
          <w:szCs w:val="20"/>
        </w:rPr>
        <w:t>On 16 November 202</w:t>
      </w:r>
      <w:r w:rsidR="00C17C12" w:rsidRPr="00861639">
        <w:rPr>
          <w:sz w:val="20"/>
          <w:szCs w:val="20"/>
        </w:rPr>
        <w:t>1</w:t>
      </w:r>
      <w:r w:rsidRPr="00861639">
        <w:rPr>
          <w:sz w:val="20"/>
          <w:szCs w:val="20"/>
        </w:rPr>
        <w:t>, i</w:t>
      </w:r>
      <w:r w:rsidR="001B10C3" w:rsidRPr="00861639">
        <w:rPr>
          <w:sz w:val="20"/>
          <w:szCs w:val="20"/>
        </w:rPr>
        <w:t>nformed by the input</w:t>
      </w:r>
      <w:r w:rsidR="001850F1" w:rsidRPr="00861639">
        <w:rPr>
          <w:sz w:val="20"/>
          <w:szCs w:val="20"/>
        </w:rPr>
        <w:t>s received</w:t>
      </w:r>
      <w:r w:rsidR="001B10C3" w:rsidRPr="00861639">
        <w:rPr>
          <w:sz w:val="20"/>
          <w:szCs w:val="20"/>
        </w:rPr>
        <w:t xml:space="preserve"> from the Department</w:t>
      </w:r>
      <w:r w:rsidR="001612A6" w:rsidRPr="00861639">
        <w:rPr>
          <w:sz w:val="20"/>
          <w:szCs w:val="20"/>
        </w:rPr>
        <w:t xml:space="preserve"> and</w:t>
      </w:r>
      <w:r w:rsidR="001B10C3" w:rsidRPr="00861639">
        <w:rPr>
          <w:sz w:val="20"/>
          <w:szCs w:val="20"/>
        </w:rPr>
        <w:t xml:space="preserve"> </w:t>
      </w:r>
      <w:r w:rsidR="006C1478" w:rsidRPr="00861639">
        <w:rPr>
          <w:sz w:val="20"/>
          <w:szCs w:val="20"/>
        </w:rPr>
        <w:t>Parliament’s Constitutional and Legal Services Office</w:t>
      </w:r>
      <w:r w:rsidR="001612A6" w:rsidRPr="00861639">
        <w:rPr>
          <w:sz w:val="20"/>
          <w:szCs w:val="20"/>
        </w:rPr>
        <w:t>,</w:t>
      </w:r>
      <w:r w:rsidR="001B10C3" w:rsidRPr="00861639">
        <w:rPr>
          <w:sz w:val="20"/>
          <w:szCs w:val="20"/>
        </w:rPr>
        <w:t xml:space="preserve"> and its deliberation</w:t>
      </w:r>
      <w:r w:rsidR="001850F1" w:rsidRPr="00861639">
        <w:rPr>
          <w:sz w:val="20"/>
          <w:szCs w:val="20"/>
        </w:rPr>
        <w:t>s</w:t>
      </w:r>
      <w:r w:rsidR="0093340B" w:rsidRPr="00861639">
        <w:rPr>
          <w:sz w:val="20"/>
          <w:szCs w:val="20"/>
        </w:rPr>
        <w:t>,</w:t>
      </w:r>
      <w:r w:rsidR="001850F1" w:rsidRPr="00861639">
        <w:rPr>
          <w:sz w:val="20"/>
          <w:szCs w:val="20"/>
        </w:rPr>
        <w:t xml:space="preserve"> the Committee </w:t>
      </w:r>
      <w:r w:rsidR="00C17C12" w:rsidRPr="00861639">
        <w:rPr>
          <w:sz w:val="20"/>
          <w:szCs w:val="20"/>
        </w:rPr>
        <w:t xml:space="preserve">determined </w:t>
      </w:r>
      <w:r w:rsidR="001850F1" w:rsidRPr="00861639">
        <w:rPr>
          <w:sz w:val="20"/>
          <w:szCs w:val="20"/>
        </w:rPr>
        <w:t>that it may be required to seek permission from the National Assembly to consider matters that fall outside the scope of the Amendment Bill</w:t>
      </w:r>
      <w:r w:rsidR="00C17C12" w:rsidRPr="00861639">
        <w:rPr>
          <w:sz w:val="20"/>
          <w:szCs w:val="20"/>
        </w:rPr>
        <w:t>. These</w:t>
      </w:r>
      <w:r w:rsidR="001850F1" w:rsidRPr="00861639">
        <w:rPr>
          <w:sz w:val="20"/>
          <w:szCs w:val="20"/>
        </w:rPr>
        <w:t xml:space="preserve"> </w:t>
      </w:r>
      <w:r w:rsidR="00C17C12" w:rsidRPr="00861639">
        <w:rPr>
          <w:sz w:val="20"/>
          <w:szCs w:val="20"/>
        </w:rPr>
        <w:t xml:space="preserve">matters </w:t>
      </w:r>
      <w:r w:rsidR="001850F1" w:rsidRPr="00861639">
        <w:rPr>
          <w:sz w:val="20"/>
          <w:szCs w:val="20"/>
        </w:rPr>
        <w:t>would be permissible notwithstanding the limitations of the process</w:t>
      </w:r>
      <w:r w:rsidR="00C17C12" w:rsidRPr="00861639">
        <w:rPr>
          <w:sz w:val="20"/>
          <w:szCs w:val="20"/>
        </w:rPr>
        <w:t>, as it was within the scope of the reservation pertaining to alignment with international treaties. The C</w:t>
      </w:r>
      <w:r w:rsidR="00A16043" w:rsidRPr="00861639">
        <w:rPr>
          <w:sz w:val="20"/>
          <w:szCs w:val="20"/>
        </w:rPr>
        <w:t xml:space="preserve">ommittee resolved </w:t>
      </w:r>
      <w:r w:rsidRPr="00861639">
        <w:rPr>
          <w:sz w:val="20"/>
          <w:szCs w:val="20"/>
        </w:rPr>
        <w:t xml:space="preserve">that </w:t>
      </w:r>
      <w:r w:rsidRPr="00861639">
        <w:rPr>
          <w:bCs/>
          <w:sz w:val="20"/>
          <w:szCs w:val="20"/>
        </w:rPr>
        <w:t>Members should be given an opportunity to consult their respective party caucuses on the</w:t>
      </w:r>
      <w:r w:rsidR="0093340B" w:rsidRPr="00861639">
        <w:rPr>
          <w:bCs/>
          <w:sz w:val="20"/>
          <w:szCs w:val="20"/>
        </w:rPr>
        <w:t>se</w:t>
      </w:r>
      <w:r w:rsidRPr="00861639">
        <w:rPr>
          <w:bCs/>
          <w:sz w:val="20"/>
          <w:szCs w:val="20"/>
        </w:rPr>
        <w:t xml:space="preserve"> clauses before taking final positions in this regard.</w:t>
      </w:r>
    </w:p>
    <w:p w:rsidR="003B6218" w:rsidRPr="00861639" w:rsidRDefault="003B6218" w:rsidP="00861639">
      <w:pPr>
        <w:pStyle w:val="ListParagraph"/>
        <w:spacing w:after="0" w:line="240" w:lineRule="auto"/>
        <w:rPr>
          <w:rFonts w:ascii="Arial" w:hAnsi="Arial" w:cs="Arial"/>
          <w:bCs/>
          <w:sz w:val="20"/>
          <w:szCs w:val="20"/>
        </w:rPr>
      </w:pPr>
    </w:p>
    <w:p w:rsidR="003B6218" w:rsidRPr="00861639" w:rsidRDefault="003B6218" w:rsidP="00861639">
      <w:pPr>
        <w:pStyle w:val="Default"/>
        <w:rPr>
          <w:sz w:val="20"/>
          <w:szCs w:val="20"/>
        </w:rPr>
      </w:pPr>
      <w:r w:rsidRPr="00861639">
        <w:rPr>
          <w:bCs/>
          <w:color w:val="auto"/>
          <w:sz w:val="20"/>
          <w:szCs w:val="20"/>
        </w:rPr>
        <w:t xml:space="preserve">The additional provisions to be considered were as follows: </w:t>
      </w:r>
    </w:p>
    <w:p w:rsidR="003B6218" w:rsidRPr="00861639" w:rsidRDefault="003B6218" w:rsidP="00861639">
      <w:pPr>
        <w:pStyle w:val="Header"/>
        <w:numPr>
          <w:ilvl w:val="0"/>
          <w:numId w:val="21"/>
        </w:numPr>
        <w:tabs>
          <w:tab w:val="clear" w:pos="4513"/>
          <w:tab w:val="clear" w:pos="9026"/>
        </w:tabs>
        <w:rPr>
          <w:rFonts w:ascii="Arial" w:hAnsi="Arial" w:cs="Arial"/>
          <w:bCs/>
          <w:sz w:val="20"/>
          <w:szCs w:val="20"/>
        </w:rPr>
      </w:pPr>
      <w:r w:rsidRPr="00861639">
        <w:rPr>
          <w:rFonts w:ascii="Arial" w:hAnsi="Arial" w:cs="Arial"/>
          <w:bCs/>
          <w:sz w:val="20"/>
          <w:szCs w:val="20"/>
        </w:rPr>
        <w:t xml:space="preserve">New definitions related to personal copies, to exceptions for persons with </w:t>
      </w:r>
      <w:r w:rsidR="00065D40" w:rsidRPr="00861639">
        <w:rPr>
          <w:rFonts w:ascii="Arial" w:hAnsi="Arial" w:cs="Arial"/>
          <w:bCs/>
          <w:sz w:val="20"/>
          <w:szCs w:val="20"/>
        </w:rPr>
        <w:t xml:space="preserve">a </w:t>
      </w:r>
      <w:r w:rsidRPr="00861639">
        <w:rPr>
          <w:rFonts w:ascii="Arial" w:hAnsi="Arial" w:cs="Arial"/>
          <w:bCs/>
          <w:sz w:val="20"/>
          <w:szCs w:val="20"/>
        </w:rPr>
        <w:t xml:space="preserve">disability, and to broadcasting; and </w:t>
      </w:r>
    </w:p>
    <w:p w:rsidR="003B6218" w:rsidRPr="00861639" w:rsidRDefault="003B6218" w:rsidP="00861639">
      <w:pPr>
        <w:pStyle w:val="Header"/>
        <w:numPr>
          <w:ilvl w:val="0"/>
          <w:numId w:val="21"/>
        </w:numPr>
        <w:tabs>
          <w:tab w:val="clear" w:pos="4513"/>
          <w:tab w:val="clear" w:pos="9026"/>
        </w:tabs>
        <w:rPr>
          <w:rFonts w:ascii="Arial" w:hAnsi="Arial" w:cs="Arial"/>
          <w:bCs/>
          <w:sz w:val="20"/>
          <w:szCs w:val="20"/>
        </w:rPr>
      </w:pPr>
      <w:r w:rsidRPr="00861639">
        <w:rPr>
          <w:rFonts w:ascii="Arial" w:hAnsi="Arial" w:cs="Arial"/>
          <w:bCs/>
          <w:sz w:val="20"/>
          <w:szCs w:val="20"/>
        </w:rPr>
        <w:t>Making the new exclusive rights of ‘communication to the public’, ‘making available’ and ‘distribution’ applicable to published editions and computer programmes.</w:t>
      </w:r>
    </w:p>
    <w:p w:rsidR="003B6218" w:rsidRPr="00861639" w:rsidRDefault="003B6218" w:rsidP="00861639">
      <w:pPr>
        <w:spacing w:after="0" w:line="240" w:lineRule="auto"/>
        <w:rPr>
          <w:rFonts w:ascii="Arial" w:hAnsi="Arial" w:cs="Arial"/>
          <w:sz w:val="20"/>
          <w:szCs w:val="20"/>
        </w:rPr>
      </w:pPr>
    </w:p>
    <w:p w:rsidR="00EE2742" w:rsidRPr="00861639" w:rsidRDefault="003B6218" w:rsidP="00861639">
      <w:pPr>
        <w:pStyle w:val="Default"/>
        <w:rPr>
          <w:sz w:val="20"/>
          <w:szCs w:val="20"/>
        </w:rPr>
      </w:pPr>
      <w:r w:rsidRPr="00861639">
        <w:rPr>
          <w:sz w:val="20"/>
          <w:szCs w:val="20"/>
        </w:rPr>
        <w:t xml:space="preserve">On 19 November 2021, the Committee adopted its report seeking permission </w:t>
      </w:r>
      <w:r w:rsidR="00EE2742" w:rsidRPr="00861639">
        <w:rPr>
          <w:sz w:val="20"/>
          <w:szCs w:val="20"/>
        </w:rPr>
        <w:t>from the National Assembly in terms of Assembly Rule 286(4)(c) for it to amend other provisions of the Copyright Act.</w:t>
      </w:r>
    </w:p>
    <w:p w:rsidR="00EE2742" w:rsidRPr="00861639" w:rsidRDefault="00EE2742" w:rsidP="00861639">
      <w:pPr>
        <w:pStyle w:val="Default"/>
        <w:ind w:left="360"/>
        <w:rPr>
          <w:sz w:val="20"/>
          <w:szCs w:val="20"/>
        </w:rPr>
      </w:pPr>
    </w:p>
    <w:p w:rsidR="00724434" w:rsidRPr="00861639" w:rsidRDefault="00AA1CA9" w:rsidP="00861639">
      <w:pPr>
        <w:pStyle w:val="Default"/>
        <w:rPr>
          <w:sz w:val="20"/>
          <w:szCs w:val="20"/>
        </w:rPr>
      </w:pPr>
      <w:r w:rsidRPr="00861639">
        <w:rPr>
          <w:sz w:val="20"/>
          <w:szCs w:val="20"/>
        </w:rPr>
        <w:t>Furthermore, the Committee informed by its subsequent deliberation</w:t>
      </w:r>
      <w:r w:rsidR="00724434" w:rsidRPr="00861639">
        <w:rPr>
          <w:sz w:val="20"/>
          <w:szCs w:val="20"/>
        </w:rPr>
        <w:t xml:space="preserve">s </w:t>
      </w:r>
      <w:r w:rsidRPr="00861639">
        <w:rPr>
          <w:sz w:val="20"/>
          <w:szCs w:val="20"/>
        </w:rPr>
        <w:t>resolved on 30</w:t>
      </w:r>
      <w:r w:rsidR="00251B25" w:rsidRPr="00861639">
        <w:rPr>
          <w:sz w:val="20"/>
          <w:szCs w:val="20"/>
        </w:rPr>
        <w:t> </w:t>
      </w:r>
      <w:r w:rsidRPr="00861639">
        <w:rPr>
          <w:sz w:val="20"/>
          <w:szCs w:val="20"/>
        </w:rPr>
        <w:t>November 2021 that</w:t>
      </w:r>
      <w:r w:rsidR="00724434" w:rsidRPr="00861639">
        <w:rPr>
          <w:sz w:val="20"/>
          <w:szCs w:val="20"/>
        </w:rPr>
        <w:t>,</w:t>
      </w:r>
      <w:r w:rsidRPr="00861639">
        <w:rPr>
          <w:sz w:val="20"/>
          <w:szCs w:val="20"/>
        </w:rPr>
        <w:t xml:space="preserve"> </w:t>
      </w:r>
      <w:r w:rsidR="0046247A" w:rsidRPr="00861639">
        <w:rPr>
          <w:bCs/>
          <w:sz w:val="20"/>
          <w:szCs w:val="20"/>
        </w:rPr>
        <w:t>subject to the National Assembly granting the Committee permission to amend other provisions of the Copyright Act, i</w:t>
      </w:r>
      <w:r w:rsidR="00724434" w:rsidRPr="00861639">
        <w:rPr>
          <w:bCs/>
          <w:sz w:val="20"/>
          <w:szCs w:val="20"/>
        </w:rPr>
        <w:t xml:space="preserve">t would advertise </w:t>
      </w:r>
      <w:r w:rsidR="00E47792" w:rsidRPr="00861639">
        <w:rPr>
          <w:bCs/>
          <w:sz w:val="20"/>
          <w:szCs w:val="20"/>
        </w:rPr>
        <w:t xml:space="preserve">the new </w:t>
      </w:r>
      <w:r w:rsidR="0046247A" w:rsidRPr="00861639">
        <w:rPr>
          <w:bCs/>
          <w:sz w:val="20"/>
          <w:szCs w:val="20"/>
        </w:rPr>
        <w:t>clauses</w:t>
      </w:r>
      <w:r w:rsidR="00E47792" w:rsidRPr="00861639">
        <w:rPr>
          <w:bCs/>
          <w:sz w:val="20"/>
          <w:szCs w:val="20"/>
        </w:rPr>
        <w:t xml:space="preserve">, as well as re-advertise some existing clauses on which material amendments </w:t>
      </w:r>
      <w:r w:rsidR="007419CC" w:rsidRPr="00861639">
        <w:rPr>
          <w:bCs/>
          <w:sz w:val="20"/>
          <w:szCs w:val="20"/>
        </w:rPr>
        <w:t xml:space="preserve">had been </w:t>
      </w:r>
      <w:r w:rsidR="00E47792" w:rsidRPr="00861639">
        <w:rPr>
          <w:bCs/>
          <w:sz w:val="20"/>
          <w:szCs w:val="20"/>
        </w:rPr>
        <w:t>proposed,</w:t>
      </w:r>
      <w:r w:rsidR="0046247A" w:rsidRPr="00861639">
        <w:rPr>
          <w:bCs/>
          <w:sz w:val="20"/>
          <w:szCs w:val="20"/>
        </w:rPr>
        <w:t xml:space="preserve"> </w:t>
      </w:r>
      <w:r w:rsidR="00724434" w:rsidRPr="00861639">
        <w:rPr>
          <w:bCs/>
          <w:sz w:val="20"/>
          <w:szCs w:val="20"/>
        </w:rPr>
        <w:t>and call</w:t>
      </w:r>
      <w:r w:rsidR="0046247A" w:rsidRPr="00861639">
        <w:rPr>
          <w:bCs/>
          <w:sz w:val="20"/>
          <w:szCs w:val="20"/>
        </w:rPr>
        <w:t xml:space="preserve"> for further submissions in this regard.</w:t>
      </w:r>
      <w:r w:rsidR="00724434" w:rsidRPr="00861639">
        <w:rPr>
          <w:bCs/>
          <w:sz w:val="20"/>
          <w:szCs w:val="20"/>
        </w:rPr>
        <w:t xml:space="preserve"> </w:t>
      </w:r>
      <w:r w:rsidR="0046247A" w:rsidRPr="00861639">
        <w:rPr>
          <w:bCs/>
          <w:sz w:val="20"/>
          <w:szCs w:val="20"/>
        </w:rPr>
        <w:t xml:space="preserve"> </w:t>
      </w:r>
    </w:p>
    <w:p w:rsidR="00724434" w:rsidRPr="00861639" w:rsidRDefault="00724434" w:rsidP="00861639">
      <w:pPr>
        <w:pStyle w:val="ListParagraph"/>
        <w:spacing w:after="0" w:line="240" w:lineRule="auto"/>
        <w:rPr>
          <w:rFonts w:ascii="Arial" w:hAnsi="Arial" w:cs="Arial"/>
          <w:sz w:val="20"/>
          <w:szCs w:val="20"/>
        </w:rPr>
      </w:pPr>
    </w:p>
    <w:p w:rsidR="007419CC" w:rsidRPr="00861639" w:rsidRDefault="007419CC" w:rsidP="00861639">
      <w:pPr>
        <w:pStyle w:val="ListParagraph"/>
        <w:spacing w:after="0" w:line="240" w:lineRule="auto"/>
        <w:rPr>
          <w:rFonts w:ascii="Arial" w:hAnsi="Arial" w:cs="Arial"/>
          <w:sz w:val="20"/>
          <w:szCs w:val="20"/>
        </w:rPr>
      </w:pPr>
    </w:p>
    <w:p w:rsidR="007419CC" w:rsidRPr="00861639" w:rsidRDefault="007419CC" w:rsidP="00861639">
      <w:pPr>
        <w:pStyle w:val="ListParagraph"/>
        <w:spacing w:after="0" w:line="240" w:lineRule="auto"/>
        <w:rPr>
          <w:rFonts w:ascii="Arial" w:hAnsi="Arial" w:cs="Arial"/>
          <w:sz w:val="20"/>
          <w:szCs w:val="20"/>
        </w:rPr>
      </w:pPr>
    </w:p>
    <w:p w:rsidR="007419CC" w:rsidRPr="00861639" w:rsidRDefault="007419CC" w:rsidP="00861639">
      <w:pPr>
        <w:pStyle w:val="ListParagraph"/>
        <w:spacing w:after="0" w:line="240" w:lineRule="auto"/>
        <w:rPr>
          <w:rFonts w:ascii="Arial" w:hAnsi="Arial" w:cs="Arial"/>
          <w:sz w:val="20"/>
          <w:szCs w:val="20"/>
        </w:rPr>
      </w:pPr>
    </w:p>
    <w:p w:rsidR="00724434" w:rsidRPr="00861639" w:rsidRDefault="00724434" w:rsidP="00861639">
      <w:pPr>
        <w:pStyle w:val="Default"/>
        <w:rPr>
          <w:sz w:val="20"/>
          <w:szCs w:val="20"/>
        </w:rPr>
      </w:pPr>
      <w:r w:rsidRPr="00861639">
        <w:rPr>
          <w:sz w:val="20"/>
          <w:szCs w:val="20"/>
        </w:rPr>
        <w:t>The additional provisions to be considered were as follows:</w:t>
      </w:r>
    </w:p>
    <w:p w:rsidR="00724434" w:rsidRPr="00861639" w:rsidRDefault="00724434" w:rsidP="00861639">
      <w:pPr>
        <w:pStyle w:val="ListParagraph"/>
        <w:numPr>
          <w:ilvl w:val="0"/>
          <w:numId w:val="21"/>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 xml:space="preserve">New definitions: </w:t>
      </w:r>
      <w:r w:rsidR="007419CC" w:rsidRPr="00861639">
        <w:rPr>
          <w:rFonts w:ascii="Arial" w:hAnsi="Arial" w:cs="Arial"/>
          <w:sz w:val="20"/>
          <w:szCs w:val="20"/>
        </w:rPr>
        <w:t>‘</w:t>
      </w:r>
      <w:r w:rsidRPr="00861639">
        <w:rPr>
          <w:rFonts w:ascii="Arial" w:hAnsi="Arial" w:cs="Arial"/>
          <w:sz w:val="20"/>
          <w:szCs w:val="20"/>
        </w:rPr>
        <w:t>authorized entity</w:t>
      </w:r>
      <w:r w:rsidR="007419CC" w:rsidRPr="00861639">
        <w:rPr>
          <w:rFonts w:ascii="Arial" w:hAnsi="Arial" w:cs="Arial"/>
          <w:sz w:val="20"/>
          <w:szCs w:val="20"/>
        </w:rPr>
        <w:t>’</w:t>
      </w:r>
      <w:r w:rsidRPr="00861639">
        <w:rPr>
          <w:rFonts w:ascii="Arial" w:hAnsi="Arial" w:cs="Arial"/>
          <w:sz w:val="20"/>
          <w:szCs w:val="20"/>
        </w:rPr>
        <w:t xml:space="preserve">; </w:t>
      </w:r>
      <w:r w:rsidR="007419CC" w:rsidRPr="00861639">
        <w:rPr>
          <w:rFonts w:ascii="Arial" w:hAnsi="Arial" w:cs="Arial"/>
          <w:sz w:val="20"/>
          <w:szCs w:val="20"/>
        </w:rPr>
        <w:t>‘</w:t>
      </w:r>
      <w:r w:rsidRPr="00861639">
        <w:rPr>
          <w:rFonts w:ascii="Arial" w:hAnsi="Arial" w:cs="Arial"/>
          <w:sz w:val="20"/>
          <w:szCs w:val="20"/>
        </w:rPr>
        <w:t>broadcast</w:t>
      </w:r>
      <w:r w:rsidR="007419CC" w:rsidRPr="00861639">
        <w:rPr>
          <w:rFonts w:ascii="Arial" w:hAnsi="Arial" w:cs="Arial"/>
          <w:sz w:val="20"/>
          <w:szCs w:val="20"/>
        </w:rPr>
        <w:t>’</w:t>
      </w:r>
      <w:r w:rsidRPr="00861639">
        <w:rPr>
          <w:rFonts w:ascii="Arial" w:hAnsi="Arial" w:cs="Arial"/>
          <w:sz w:val="20"/>
          <w:szCs w:val="20"/>
        </w:rPr>
        <w:t xml:space="preserve">; and </w:t>
      </w:r>
      <w:r w:rsidR="007419CC" w:rsidRPr="00861639">
        <w:rPr>
          <w:rFonts w:ascii="Arial" w:hAnsi="Arial" w:cs="Arial"/>
          <w:sz w:val="20"/>
          <w:szCs w:val="20"/>
        </w:rPr>
        <w:t>‘</w:t>
      </w:r>
      <w:r w:rsidRPr="00861639">
        <w:rPr>
          <w:rFonts w:ascii="Arial" w:hAnsi="Arial" w:cs="Arial"/>
          <w:sz w:val="20"/>
          <w:szCs w:val="20"/>
        </w:rPr>
        <w:t>lawfully acquired</w:t>
      </w:r>
      <w:r w:rsidR="007419CC" w:rsidRPr="00861639">
        <w:rPr>
          <w:rFonts w:ascii="Arial" w:hAnsi="Arial" w:cs="Arial"/>
          <w:sz w:val="20"/>
          <w:szCs w:val="20"/>
        </w:rPr>
        <w:t>’</w:t>
      </w:r>
      <w:r w:rsidR="00E47792" w:rsidRPr="00861639">
        <w:rPr>
          <w:rFonts w:ascii="Arial" w:hAnsi="Arial" w:cs="Arial"/>
          <w:sz w:val="20"/>
          <w:szCs w:val="20"/>
        </w:rPr>
        <w:t>;</w:t>
      </w:r>
    </w:p>
    <w:p w:rsidR="00E47792"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Clause 1</w:t>
      </w:r>
      <w:r w:rsidRPr="00861639">
        <w:rPr>
          <w:rFonts w:ascii="Arial" w:hAnsi="Arial" w:cs="Arial"/>
          <w:i/>
          <w:sz w:val="20"/>
          <w:szCs w:val="20"/>
        </w:rPr>
        <w:t>(i)</w:t>
      </w:r>
      <w:r w:rsidRPr="00861639">
        <w:rPr>
          <w:rFonts w:ascii="Arial" w:hAnsi="Arial" w:cs="Arial"/>
          <w:sz w:val="20"/>
          <w:szCs w:val="20"/>
        </w:rPr>
        <w:t xml:space="preserve">: The definition of </w:t>
      </w:r>
      <w:r w:rsidR="007419CC" w:rsidRPr="00861639">
        <w:rPr>
          <w:rFonts w:ascii="Arial" w:hAnsi="Arial" w:cs="Arial"/>
          <w:sz w:val="20"/>
          <w:szCs w:val="20"/>
        </w:rPr>
        <w:t>‘</w:t>
      </w:r>
      <w:r w:rsidRPr="00861639">
        <w:rPr>
          <w:rFonts w:ascii="Arial" w:hAnsi="Arial" w:cs="Arial"/>
          <w:sz w:val="20"/>
          <w:szCs w:val="20"/>
        </w:rPr>
        <w:t>technological protection measure</w:t>
      </w:r>
      <w:r w:rsidR="007419CC" w:rsidRPr="00861639">
        <w:rPr>
          <w:rFonts w:ascii="Arial" w:hAnsi="Arial" w:cs="Arial"/>
          <w:sz w:val="20"/>
          <w:szCs w:val="20"/>
        </w:rPr>
        <w:t>’</w:t>
      </w:r>
      <w:r w:rsidRPr="00861639">
        <w:rPr>
          <w:rFonts w:ascii="Arial" w:hAnsi="Arial" w:cs="Arial"/>
          <w:sz w:val="20"/>
          <w:szCs w:val="20"/>
        </w:rPr>
        <w:t xml:space="preserve"> due to the inclusion of </w:t>
      </w:r>
      <w:r w:rsidR="007419CC" w:rsidRPr="00861639">
        <w:rPr>
          <w:rFonts w:ascii="Arial" w:hAnsi="Arial" w:cs="Arial"/>
          <w:sz w:val="20"/>
          <w:szCs w:val="20"/>
        </w:rPr>
        <w:t>‘</w:t>
      </w:r>
      <w:r w:rsidRPr="00861639">
        <w:rPr>
          <w:rFonts w:ascii="Arial" w:hAnsi="Arial" w:cs="Arial"/>
          <w:sz w:val="20"/>
          <w:szCs w:val="20"/>
        </w:rPr>
        <w:t>product</w:t>
      </w:r>
      <w:r w:rsidR="007419CC" w:rsidRPr="00861639">
        <w:rPr>
          <w:rFonts w:ascii="Arial" w:hAnsi="Arial" w:cs="Arial"/>
          <w:sz w:val="20"/>
          <w:szCs w:val="20"/>
        </w:rPr>
        <w:t>’</w:t>
      </w:r>
      <w:r w:rsidRPr="00861639">
        <w:rPr>
          <w:rFonts w:ascii="Arial" w:hAnsi="Arial" w:cs="Arial"/>
          <w:sz w:val="20"/>
          <w:szCs w:val="20"/>
        </w:rPr>
        <w:t xml:space="preserve"> and </w:t>
      </w:r>
      <w:r w:rsidR="007419CC" w:rsidRPr="00861639">
        <w:rPr>
          <w:rFonts w:ascii="Arial" w:hAnsi="Arial" w:cs="Arial"/>
          <w:sz w:val="20"/>
          <w:szCs w:val="20"/>
        </w:rPr>
        <w:t>‘</w:t>
      </w:r>
      <w:r w:rsidRPr="00861639">
        <w:rPr>
          <w:rFonts w:ascii="Arial" w:hAnsi="Arial" w:cs="Arial"/>
          <w:sz w:val="20"/>
          <w:szCs w:val="20"/>
        </w:rPr>
        <w:t>design</w:t>
      </w:r>
      <w:r w:rsidR="007419CC" w:rsidRPr="00861639">
        <w:rPr>
          <w:rFonts w:ascii="Arial" w:hAnsi="Arial" w:cs="Arial"/>
          <w:sz w:val="20"/>
          <w:szCs w:val="20"/>
        </w:rPr>
        <w:t>’</w:t>
      </w:r>
      <w:r w:rsidRPr="00861639">
        <w:rPr>
          <w:rFonts w:ascii="Arial" w:hAnsi="Arial" w:cs="Arial"/>
          <w:sz w:val="20"/>
          <w:szCs w:val="20"/>
        </w:rPr>
        <w:t xml:space="preserve"> and the deletion of paragraph </w:t>
      </w:r>
      <w:r w:rsidRPr="00861639">
        <w:rPr>
          <w:rFonts w:ascii="Arial" w:hAnsi="Arial" w:cs="Arial"/>
          <w:i/>
          <w:sz w:val="20"/>
          <w:szCs w:val="20"/>
        </w:rPr>
        <w:t>(b)</w:t>
      </w:r>
      <w:r w:rsidR="00E47792" w:rsidRPr="00861639">
        <w:rPr>
          <w:rFonts w:ascii="Arial" w:hAnsi="Arial" w:cs="Arial"/>
          <w:sz w:val="20"/>
          <w:szCs w:val="20"/>
        </w:rPr>
        <w:t>;</w:t>
      </w:r>
    </w:p>
    <w:p w:rsidR="00724434"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 xml:space="preserve">The amended definition of </w:t>
      </w:r>
      <w:r w:rsidR="007419CC" w:rsidRPr="00861639">
        <w:rPr>
          <w:rFonts w:ascii="Arial" w:hAnsi="Arial" w:cs="Arial"/>
          <w:sz w:val="20"/>
          <w:szCs w:val="20"/>
        </w:rPr>
        <w:t>‘</w:t>
      </w:r>
      <w:r w:rsidRPr="00861639">
        <w:rPr>
          <w:rFonts w:ascii="Arial" w:hAnsi="Arial" w:cs="Arial"/>
          <w:sz w:val="20"/>
          <w:szCs w:val="20"/>
        </w:rPr>
        <w:t>technological protection measure circumvention device or service</w:t>
      </w:r>
      <w:r w:rsidR="007419CC" w:rsidRPr="00861639">
        <w:rPr>
          <w:rFonts w:ascii="Arial" w:hAnsi="Arial" w:cs="Arial"/>
          <w:sz w:val="20"/>
          <w:szCs w:val="20"/>
        </w:rPr>
        <w:t>’</w:t>
      </w:r>
      <w:r w:rsidR="00E47792" w:rsidRPr="00861639">
        <w:rPr>
          <w:rFonts w:ascii="Arial" w:hAnsi="Arial" w:cs="Arial"/>
          <w:sz w:val="20"/>
          <w:szCs w:val="20"/>
        </w:rPr>
        <w:t>;</w:t>
      </w:r>
    </w:p>
    <w:p w:rsidR="00724434"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New clause: Amendments to sections 11A and 11B: Making the new exclusive rights of ‘communication to the public’, ‘making available’ and ‘distribution’ applicable to published editions and computer programmes</w:t>
      </w:r>
      <w:r w:rsidR="00E47792" w:rsidRPr="00861639">
        <w:rPr>
          <w:rFonts w:ascii="Arial" w:hAnsi="Arial" w:cs="Arial"/>
          <w:sz w:val="20"/>
          <w:szCs w:val="20"/>
        </w:rPr>
        <w:t>;</w:t>
      </w:r>
    </w:p>
    <w:p w:rsidR="00E47792"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Clause 13: Section 12A</w:t>
      </w:r>
      <w:r w:rsidRPr="00861639">
        <w:rPr>
          <w:rFonts w:ascii="Arial" w:hAnsi="Arial" w:cs="Arial"/>
          <w:i/>
          <w:sz w:val="20"/>
          <w:szCs w:val="20"/>
        </w:rPr>
        <w:t>(d)</w:t>
      </w:r>
      <w:r w:rsidRPr="00861639">
        <w:rPr>
          <w:rFonts w:ascii="Arial" w:hAnsi="Arial" w:cs="Arial"/>
          <w:sz w:val="20"/>
          <w:szCs w:val="20"/>
        </w:rPr>
        <w:t xml:space="preserve">: New paragraph </w:t>
      </w:r>
      <w:r w:rsidRPr="00861639">
        <w:rPr>
          <w:rFonts w:ascii="Arial" w:hAnsi="Arial" w:cs="Arial"/>
          <w:i/>
          <w:sz w:val="20"/>
          <w:szCs w:val="20"/>
        </w:rPr>
        <w:t>(d)</w:t>
      </w:r>
      <w:r w:rsidRPr="00861639">
        <w:rPr>
          <w:rFonts w:ascii="Arial" w:hAnsi="Arial" w:cs="Arial"/>
          <w:sz w:val="20"/>
          <w:szCs w:val="20"/>
        </w:rPr>
        <w:t xml:space="preserve"> making the four factors in paragraph </w:t>
      </w:r>
      <w:r w:rsidRPr="00861639">
        <w:rPr>
          <w:rFonts w:ascii="Arial" w:hAnsi="Arial" w:cs="Arial"/>
          <w:i/>
          <w:sz w:val="20"/>
          <w:szCs w:val="20"/>
        </w:rPr>
        <w:t>(b)</w:t>
      </w:r>
      <w:r w:rsidRPr="00861639">
        <w:rPr>
          <w:rFonts w:ascii="Arial" w:hAnsi="Arial" w:cs="Arial"/>
          <w:sz w:val="20"/>
          <w:szCs w:val="20"/>
        </w:rPr>
        <w:t xml:space="preserve"> applicable to exceptions in sections 12B, 12C, 12D, 19B and 19C</w:t>
      </w:r>
      <w:r w:rsidR="00E47792" w:rsidRPr="00861639">
        <w:rPr>
          <w:rFonts w:ascii="Arial" w:hAnsi="Arial" w:cs="Arial"/>
          <w:sz w:val="20"/>
          <w:szCs w:val="20"/>
        </w:rPr>
        <w:t>;</w:t>
      </w:r>
      <w:r w:rsidRPr="00861639">
        <w:rPr>
          <w:rFonts w:ascii="Arial" w:hAnsi="Arial" w:cs="Arial"/>
          <w:sz w:val="20"/>
          <w:szCs w:val="20"/>
        </w:rPr>
        <w:t xml:space="preserve"> </w:t>
      </w:r>
    </w:p>
    <w:p w:rsidR="00E47792"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Section 12B(1)</w:t>
      </w:r>
      <w:r w:rsidRPr="00861639">
        <w:rPr>
          <w:rFonts w:ascii="Arial" w:hAnsi="Arial" w:cs="Arial"/>
          <w:i/>
          <w:sz w:val="20"/>
          <w:szCs w:val="20"/>
        </w:rPr>
        <w:t>(c)</w:t>
      </w:r>
      <w:r w:rsidRPr="00861639">
        <w:rPr>
          <w:rFonts w:ascii="Arial" w:hAnsi="Arial" w:cs="Arial"/>
          <w:sz w:val="20"/>
          <w:szCs w:val="20"/>
        </w:rPr>
        <w:t xml:space="preserve"> and new 12B(2) providing for new provisions related to ephemeral rights</w:t>
      </w:r>
      <w:r w:rsidR="00E47792" w:rsidRPr="00861639">
        <w:rPr>
          <w:rFonts w:ascii="Arial" w:hAnsi="Arial" w:cs="Arial"/>
          <w:sz w:val="20"/>
          <w:szCs w:val="20"/>
        </w:rPr>
        <w:t>;</w:t>
      </w:r>
    </w:p>
    <w:p w:rsidR="00724434"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Section 12B(3)</w:t>
      </w:r>
      <w:r w:rsidRPr="00861639">
        <w:rPr>
          <w:rFonts w:ascii="Arial" w:hAnsi="Arial" w:cs="Arial"/>
          <w:i/>
          <w:sz w:val="20"/>
          <w:szCs w:val="20"/>
        </w:rPr>
        <w:t>(b)</w:t>
      </w:r>
      <w:r w:rsidRPr="00861639">
        <w:rPr>
          <w:rFonts w:ascii="Arial" w:hAnsi="Arial" w:cs="Arial"/>
          <w:sz w:val="20"/>
          <w:szCs w:val="20"/>
        </w:rPr>
        <w:t xml:space="preserve"> providing for the factors related to the exception for personal copies to not apply to any other exception that permits a copy to be made</w:t>
      </w:r>
      <w:r w:rsidR="00E47792" w:rsidRPr="00861639">
        <w:rPr>
          <w:rFonts w:ascii="Arial" w:hAnsi="Arial" w:cs="Arial"/>
          <w:sz w:val="20"/>
          <w:szCs w:val="20"/>
        </w:rPr>
        <w:t>;</w:t>
      </w:r>
    </w:p>
    <w:p w:rsidR="00724434"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Sections 12C(2) and 12D(1)</w:t>
      </w:r>
      <w:r w:rsidRPr="00861639">
        <w:rPr>
          <w:rFonts w:ascii="Arial" w:hAnsi="Arial" w:cs="Arial"/>
          <w:i/>
          <w:sz w:val="20"/>
          <w:szCs w:val="20"/>
        </w:rPr>
        <w:t>(b)</w:t>
      </w:r>
      <w:r w:rsidRPr="00861639">
        <w:rPr>
          <w:rFonts w:ascii="Arial" w:hAnsi="Arial" w:cs="Arial"/>
          <w:sz w:val="20"/>
          <w:szCs w:val="20"/>
        </w:rPr>
        <w:t xml:space="preserve">, </w:t>
      </w:r>
      <w:r w:rsidRPr="00861639">
        <w:rPr>
          <w:rFonts w:ascii="Arial" w:hAnsi="Arial" w:cs="Arial"/>
          <w:i/>
          <w:sz w:val="20"/>
          <w:szCs w:val="20"/>
        </w:rPr>
        <w:t>(c)</w:t>
      </w:r>
      <w:r w:rsidRPr="00861639">
        <w:rPr>
          <w:rFonts w:ascii="Arial" w:hAnsi="Arial" w:cs="Arial"/>
          <w:sz w:val="20"/>
          <w:szCs w:val="20"/>
        </w:rPr>
        <w:t xml:space="preserve"> and </w:t>
      </w:r>
      <w:r w:rsidRPr="00861639">
        <w:rPr>
          <w:rFonts w:ascii="Arial" w:hAnsi="Arial" w:cs="Arial"/>
          <w:i/>
          <w:sz w:val="20"/>
          <w:szCs w:val="20"/>
        </w:rPr>
        <w:t>(d)</w:t>
      </w:r>
      <w:r w:rsidRPr="00861639">
        <w:rPr>
          <w:rFonts w:ascii="Arial" w:hAnsi="Arial" w:cs="Arial"/>
          <w:sz w:val="20"/>
          <w:szCs w:val="20"/>
        </w:rPr>
        <w:t>: Adding the wording of the three step test as additional factors against which the exceptions must be tested</w:t>
      </w:r>
      <w:r w:rsidR="00E47792" w:rsidRPr="00861639">
        <w:rPr>
          <w:rFonts w:ascii="Arial" w:hAnsi="Arial" w:cs="Arial"/>
          <w:sz w:val="20"/>
          <w:szCs w:val="20"/>
        </w:rPr>
        <w:t>;</w:t>
      </w:r>
    </w:p>
    <w:p w:rsidR="00724434"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 xml:space="preserve">Clause 20: Section 19C(4): The words </w:t>
      </w:r>
      <w:r w:rsidR="007419CC" w:rsidRPr="00861639">
        <w:rPr>
          <w:rFonts w:ascii="Arial" w:hAnsi="Arial" w:cs="Arial"/>
          <w:sz w:val="20"/>
          <w:szCs w:val="20"/>
        </w:rPr>
        <w:t>‘</w:t>
      </w:r>
      <w:r w:rsidRPr="00861639">
        <w:rPr>
          <w:rFonts w:ascii="Arial" w:hAnsi="Arial" w:cs="Arial"/>
          <w:sz w:val="20"/>
          <w:szCs w:val="20"/>
        </w:rPr>
        <w:t>commercial purpose</w:t>
      </w:r>
      <w:r w:rsidR="007419CC" w:rsidRPr="00861639">
        <w:rPr>
          <w:rFonts w:ascii="Arial" w:hAnsi="Arial" w:cs="Arial"/>
          <w:sz w:val="20"/>
          <w:szCs w:val="20"/>
        </w:rPr>
        <w:t>’</w:t>
      </w:r>
      <w:r w:rsidRPr="00861639">
        <w:rPr>
          <w:rFonts w:ascii="Arial" w:hAnsi="Arial" w:cs="Arial"/>
          <w:sz w:val="20"/>
          <w:szCs w:val="20"/>
        </w:rPr>
        <w:t xml:space="preserve"> are deleted as it is duplicating subsection (1), however removing only those words provides a different meaning to the wording of subsection(4); </w:t>
      </w:r>
    </w:p>
    <w:p w:rsidR="00724434"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Section 19D(3) and (4)</w:t>
      </w:r>
      <w:r w:rsidRPr="00861639">
        <w:rPr>
          <w:rFonts w:ascii="Arial" w:hAnsi="Arial" w:cs="Arial"/>
          <w:i/>
          <w:sz w:val="20"/>
          <w:szCs w:val="20"/>
        </w:rPr>
        <w:t>(b)</w:t>
      </w:r>
      <w:r w:rsidRPr="00861639">
        <w:rPr>
          <w:rFonts w:ascii="Arial" w:hAnsi="Arial" w:cs="Arial"/>
          <w:sz w:val="20"/>
          <w:szCs w:val="20"/>
        </w:rPr>
        <w:t xml:space="preserve"> incorporating treaty wording in respect of importing or exporting accessible format copies</w:t>
      </w:r>
      <w:r w:rsidR="00E47792" w:rsidRPr="00861639">
        <w:rPr>
          <w:rFonts w:ascii="Arial" w:hAnsi="Arial" w:cs="Arial"/>
          <w:sz w:val="20"/>
          <w:szCs w:val="20"/>
        </w:rPr>
        <w:t>;</w:t>
      </w:r>
    </w:p>
    <w:p w:rsidR="00E47792"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Clause 27: Section 27(5A), (5B) and (5C): New subsection (5A) and (5C), and amended subsection (5B) providing for offenses in respect of digital rights, technological protection measures, and copyright management information</w:t>
      </w:r>
      <w:r w:rsidR="00E47792" w:rsidRPr="00861639">
        <w:rPr>
          <w:rFonts w:ascii="Arial" w:hAnsi="Arial" w:cs="Arial"/>
          <w:sz w:val="20"/>
          <w:szCs w:val="20"/>
        </w:rPr>
        <w:t>; and</w:t>
      </w:r>
    </w:p>
    <w:p w:rsidR="00724434" w:rsidRPr="00861639" w:rsidRDefault="00724434" w:rsidP="00861639">
      <w:pPr>
        <w:pStyle w:val="ListParagraph"/>
        <w:numPr>
          <w:ilvl w:val="0"/>
          <w:numId w:val="24"/>
        </w:num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 xml:space="preserve">Clause 33: Section 39(2): New subsection (2) requiring the Minister to make regulations providing for processes and formalities related to the authorization or recognition of an </w:t>
      </w:r>
      <w:r w:rsidR="008C3E7F" w:rsidRPr="00861639">
        <w:rPr>
          <w:rFonts w:ascii="Arial" w:hAnsi="Arial" w:cs="Arial"/>
          <w:sz w:val="20"/>
          <w:szCs w:val="20"/>
        </w:rPr>
        <w:t>‘</w:t>
      </w:r>
      <w:r w:rsidRPr="00861639">
        <w:rPr>
          <w:rFonts w:ascii="Arial" w:hAnsi="Arial" w:cs="Arial"/>
          <w:sz w:val="20"/>
          <w:szCs w:val="20"/>
        </w:rPr>
        <w:t>authorized entity</w:t>
      </w:r>
      <w:r w:rsidR="008C3E7F" w:rsidRPr="00861639">
        <w:rPr>
          <w:rFonts w:ascii="Arial" w:hAnsi="Arial" w:cs="Arial"/>
          <w:sz w:val="20"/>
          <w:szCs w:val="20"/>
        </w:rPr>
        <w:t>’</w:t>
      </w:r>
      <w:r w:rsidRPr="00861639">
        <w:rPr>
          <w:rFonts w:ascii="Arial" w:hAnsi="Arial" w:cs="Arial"/>
          <w:sz w:val="20"/>
          <w:szCs w:val="20"/>
        </w:rPr>
        <w:t>.</w:t>
      </w:r>
    </w:p>
    <w:p w:rsidR="00523059" w:rsidRPr="00861639" w:rsidRDefault="00523059" w:rsidP="00861639">
      <w:pPr>
        <w:pStyle w:val="ListParagraph"/>
        <w:autoSpaceDE w:val="0"/>
        <w:autoSpaceDN w:val="0"/>
        <w:adjustRightInd w:val="0"/>
        <w:spacing w:after="0" w:line="240" w:lineRule="auto"/>
        <w:rPr>
          <w:rFonts w:ascii="Arial" w:hAnsi="Arial" w:cs="Arial"/>
          <w:sz w:val="20"/>
          <w:szCs w:val="20"/>
        </w:rPr>
      </w:pPr>
    </w:p>
    <w:p w:rsidR="005528EF" w:rsidRPr="00861639" w:rsidRDefault="00523059" w:rsidP="00861639">
      <w:pPr>
        <w:pStyle w:val="Default"/>
        <w:rPr>
          <w:sz w:val="20"/>
          <w:szCs w:val="20"/>
        </w:rPr>
      </w:pPr>
      <w:r w:rsidRPr="00861639">
        <w:rPr>
          <w:sz w:val="20"/>
          <w:szCs w:val="20"/>
        </w:rPr>
        <w:lastRenderedPageBreak/>
        <w:t>On 1 December 2021, the National Assembly granted the Committee permission to inquire in</w:t>
      </w:r>
      <w:r w:rsidR="00AB1ED7" w:rsidRPr="00861639">
        <w:rPr>
          <w:sz w:val="20"/>
          <w:szCs w:val="20"/>
        </w:rPr>
        <w:t>to</w:t>
      </w:r>
      <w:r w:rsidRPr="00861639">
        <w:rPr>
          <w:sz w:val="20"/>
          <w:szCs w:val="20"/>
        </w:rPr>
        <w:t xml:space="preserve"> amending other provisions of the Copyright Act</w:t>
      </w:r>
      <w:r w:rsidR="005528EF" w:rsidRPr="00861639">
        <w:rPr>
          <w:sz w:val="20"/>
          <w:szCs w:val="20"/>
        </w:rPr>
        <w:t xml:space="preserve"> (</w:t>
      </w:r>
      <w:r w:rsidR="005528EF" w:rsidRPr="00861639">
        <w:rPr>
          <w:i/>
          <w:sz w:val="20"/>
          <w:szCs w:val="20"/>
          <w:lang w:val="en-GB"/>
        </w:rPr>
        <w:t>Minutes of Proceedings, National Assembly</w:t>
      </w:r>
      <w:r w:rsidR="005528EF" w:rsidRPr="00861639">
        <w:rPr>
          <w:sz w:val="20"/>
          <w:szCs w:val="20"/>
          <w:lang w:val="en-GB"/>
        </w:rPr>
        <w:t>, 1 December 2021</w:t>
      </w:r>
      <w:r w:rsidR="00251B25" w:rsidRPr="00861639">
        <w:rPr>
          <w:sz w:val="20"/>
          <w:szCs w:val="20"/>
          <w:lang w:val="en-GB"/>
        </w:rPr>
        <w:t>)</w:t>
      </w:r>
      <w:r w:rsidR="00E47792" w:rsidRPr="00861639">
        <w:rPr>
          <w:sz w:val="20"/>
          <w:szCs w:val="20"/>
          <w:lang w:val="en-GB"/>
        </w:rPr>
        <w:t>.</w:t>
      </w:r>
    </w:p>
    <w:p w:rsidR="005528EF" w:rsidRPr="00861639" w:rsidRDefault="005528EF" w:rsidP="00861639">
      <w:pPr>
        <w:pStyle w:val="Default"/>
        <w:ind w:left="360"/>
        <w:rPr>
          <w:sz w:val="20"/>
          <w:szCs w:val="20"/>
        </w:rPr>
      </w:pPr>
    </w:p>
    <w:p w:rsidR="005528EF" w:rsidRPr="00861639" w:rsidRDefault="005528EF" w:rsidP="00861639">
      <w:pPr>
        <w:spacing w:after="0" w:line="240" w:lineRule="auto"/>
        <w:rPr>
          <w:rFonts w:ascii="Arial" w:hAnsi="Arial" w:cs="Arial"/>
          <w:sz w:val="20"/>
          <w:szCs w:val="20"/>
          <w:lang w:val="en-GB"/>
        </w:rPr>
      </w:pPr>
      <w:r w:rsidRPr="00861639">
        <w:rPr>
          <w:rFonts w:ascii="Arial" w:hAnsi="Arial" w:cs="Arial"/>
          <w:sz w:val="20"/>
          <w:szCs w:val="20"/>
          <w:lang w:val="en-GB"/>
        </w:rPr>
        <w:t xml:space="preserve">On 4 December 2021, the Committee </w:t>
      </w:r>
      <w:r w:rsidRPr="00861639">
        <w:rPr>
          <w:rFonts w:ascii="Arial" w:hAnsi="Arial" w:cs="Arial"/>
          <w:sz w:val="20"/>
          <w:szCs w:val="20"/>
        </w:rPr>
        <w:t>placed adverts in national and regional newspapers inviting stakeholders and interested parties to submit written submissions with reference to abovementioned provisions.</w:t>
      </w:r>
      <w:r w:rsidR="00E63A0A" w:rsidRPr="00861639">
        <w:rPr>
          <w:rFonts w:ascii="Arial" w:hAnsi="Arial" w:cs="Arial"/>
          <w:sz w:val="20"/>
          <w:szCs w:val="20"/>
        </w:rPr>
        <w:t xml:space="preserve"> The Committee received 53 submissions</w:t>
      </w:r>
      <w:r w:rsidR="00D36E29" w:rsidRPr="00861639">
        <w:rPr>
          <w:rFonts w:ascii="Arial" w:hAnsi="Arial" w:cs="Arial"/>
          <w:sz w:val="20"/>
          <w:szCs w:val="20"/>
        </w:rPr>
        <w:t xml:space="preserve"> in this regard</w:t>
      </w:r>
      <w:r w:rsidR="00E63A0A" w:rsidRPr="00861639">
        <w:rPr>
          <w:rFonts w:ascii="Arial" w:hAnsi="Arial" w:cs="Arial"/>
          <w:sz w:val="20"/>
          <w:szCs w:val="20"/>
        </w:rPr>
        <w:t xml:space="preserve">. </w:t>
      </w:r>
    </w:p>
    <w:p w:rsidR="00D36E29" w:rsidRPr="00861639" w:rsidRDefault="00D36E29" w:rsidP="00861639">
      <w:pPr>
        <w:pStyle w:val="Default"/>
        <w:rPr>
          <w:sz w:val="20"/>
          <w:szCs w:val="20"/>
        </w:rPr>
      </w:pPr>
    </w:p>
    <w:p w:rsidR="0046247A" w:rsidRPr="00861639" w:rsidRDefault="00992106" w:rsidP="00861639">
      <w:pPr>
        <w:pStyle w:val="Default"/>
        <w:rPr>
          <w:sz w:val="20"/>
          <w:szCs w:val="20"/>
        </w:rPr>
      </w:pPr>
      <w:r w:rsidRPr="00861639">
        <w:rPr>
          <w:sz w:val="20"/>
          <w:szCs w:val="20"/>
        </w:rPr>
        <w:t xml:space="preserve">On 6 May 2022, the Committee received a response </w:t>
      </w:r>
      <w:r w:rsidR="00C70F7C" w:rsidRPr="00861639">
        <w:rPr>
          <w:sz w:val="20"/>
          <w:szCs w:val="20"/>
        </w:rPr>
        <w:t>on</w:t>
      </w:r>
      <w:r w:rsidRPr="00861639">
        <w:rPr>
          <w:sz w:val="20"/>
          <w:szCs w:val="20"/>
        </w:rPr>
        <w:t xml:space="preserve"> </w:t>
      </w:r>
      <w:r w:rsidR="00C0499A" w:rsidRPr="00861639">
        <w:rPr>
          <w:sz w:val="20"/>
          <w:szCs w:val="20"/>
        </w:rPr>
        <w:t xml:space="preserve">the </w:t>
      </w:r>
      <w:r w:rsidRPr="00861639">
        <w:rPr>
          <w:sz w:val="20"/>
          <w:szCs w:val="20"/>
        </w:rPr>
        <w:t xml:space="preserve">written submissions received in relation to the </w:t>
      </w:r>
      <w:r w:rsidR="00C0499A" w:rsidRPr="00861639">
        <w:rPr>
          <w:sz w:val="20"/>
          <w:szCs w:val="20"/>
        </w:rPr>
        <w:t xml:space="preserve">additional provisions as captured </w:t>
      </w:r>
      <w:r w:rsidR="006C1478" w:rsidRPr="00861639">
        <w:rPr>
          <w:sz w:val="20"/>
          <w:szCs w:val="20"/>
        </w:rPr>
        <w:t>above</w:t>
      </w:r>
      <w:r w:rsidR="00C0499A" w:rsidRPr="00861639">
        <w:rPr>
          <w:sz w:val="20"/>
          <w:szCs w:val="20"/>
        </w:rPr>
        <w:t xml:space="preserve"> </w:t>
      </w:r>
      <w:r w:rsidRPr="00861639">
        <w:rPr>
          <w:sz w:val="20"/>
          <w:szCs w:val="20"/>
        </w:rPr>
        <w:t xml:space="preserve">from the Department and </w:t>
      </w:r>
      <w:r w:rsidR="006C1478" w:rsidRPr="00861639">
        <w:rPr>
          <w:sz w:val="20"/>
          <w:szCs w:val="20"/>
        </w:rPr>
        <w:t xml:space="preserve">Parliament’s Constitutional and Legal Services Office </w:t>
      </w:r>
      <w:r w:rsidRPr="00861639">
        <w:rPr>
          <w:sz w:val="20"/>
          <w:szCs w:val="20"/>
        </w:rPr>
        <w:t>respectively</w:t>
      </w:r>
      <w:r w:rsidR="008C3E7F" w:rsidRPr="00861639">
        <w:rPr>
          <w:sz w:val="20"/>
          <w:szCs w:val="20"/>
        </w:rPr>
        <w:t>.</w:t>
      </w:r>
    </w:p>
    <w:p w:rsidR="00B74BAD" w:rsidRPr="00861639" w:rsidRDefault="00B74BAD" w:rsidP="00861639">
      <w:pPr>
        <w:pStyle w:val="Default"/>
        <w:ind w:left="360"/>
        <w:rPr>
          <w:sz w:val="20"/>
          <w:szCs w:val="20"/>
        </w:rPr>
      </w:pPr>
    </w:p>
    <w:p w:rsidR="00B74BAD" w:rsidRPr="00861639" w:rsidRDefault="00C0499A" w:rsidP="00861639">
      <w:pPr>
        <w:pStyle w:val="Default"/>
        <w:rPr>
          <w:sz w:val="20"/>
          <w:szCs w:val="20"/>
        </w:rPr>
      </w:pPr>
      <w:r w:rsidRPr="00861639">
        <w:rPr>
          <w:sz w:val="20"/>
          <w:szCs w:val="20"/>
        </w:rPr>
        <w:t>The Committee continue</w:t>
      </w:r>
      <w:r w:rsidR="004459BB" w:rsidRPr="00861639">
        <w:rPr>
          <w:sz w:val="20"/>
          <w:szCs w:val="20"/>
        </w:rPr>
        <w:t>d</w:t>
      </w:r>
      <w:r w:rsidRPr="00861639">
        <w:rPr>
          <w:sz w:val="20"/>
          <w:szCs w:val="20"/>
        </w:rPr>
        <w:t xml:space="preserve"> with its deliberations on 11, 17, 18 and 25 May 2022 considering the inputs and responses from the Department and </w:t>
      </w:r>
      <w:r w:rsidR="006C1478" w:rsidRPr="00861639">
        <w:rPr>
          <w:sz w:val="20"/>
          <w:szCs w:val="20"/>
        </w:rPr>
        <w:t>Parliament’s Constitutional and Legal Services Office</w:t>
      </w:r>
      <w:r w:rsidRPr="00861639">
        <w:rPr>
          <w:sz w:val="20"/>
          <w:szCs w:val="20"/>
        </w:rPr>
        <w:t xml:space="preserve"> to the additional clauses advertised. </w:t>
      </w:r>
    </w:p>
    <w:p w:rsidR="00B74BAD" w:rsidRPr="00861639" w:rsidRDefault="00B74BAD" w:rsidP="00861639">
      <w:pPr>
        <w:pStyle w:val="ListParagraph"/>
        <w:spacing w:after="0" w:line="240" w:lineRule="auto"/>
        <w:rPr>
          <w:rFonts w:ascii="Arial" w:hAnsi="Arial" w:cs="Arial"/>
          <w:sz w:val="20"/>
          <w:szCs w:val="20"/>
        </w:rPr>
      </w:pPr>
    </w:p>
    <w:p w:rsidR="00B74BAD" w:rsidRPr="00861639" w:rsidRDefault="004459BB" w:rsidP="00861639">
      <w:pPr>
        <w:pStyle w:val="Default"/>
        <w:rPr>
          <w:sz w:val="20"/>
          <w:szCs w:val="20"/>
        </w:rPr>
      </w:pPr>
      <w:r w:rsidRPr="00861639">
        <w:rPr>
          <w:sz w:val="20"/>
          <w:szCs w:val="20"/>
        </w:rPr>
        <w:t>O</w:t>
      </w:r>
      <w:r w:rsidR="00B74BAD" w:rsidRPr="00861639">
        <w:rPr>
          <w:sz w:val="20"/>
          <w:szCs w:val="20"/>
        </w:rPr>
        <w:t xml:space="preserve">n a number of </w:t>
      </w:r>
      <w:r w:rsidR="00D36E29" w:rsidRPr="00861639">
        <w:rPr>
          <w:sz w:val="20"/>
          <w:szCs w:val="20"/>
        </w:rPr>
        <w:t>clauses,</w:t>
      </w:r>
      <w:r w:rsidRPr="00861639">
        <w:rPr>
          <w:sz w:val="20"/>
          <w:szCs w:val="20"/>
        </w:rPr>
        <w:t xml:space="preserve"> no consensus was reached</w:t>
      </w:r>
      <w:r w:rsidR="00B74BAD" w:rsidRPr="00861639">
        <w:rPr>
          <w:sz w:val="20"/>
          <w:szCs w:val="20"/>
        </w:rPr>
        <w:t xml:space="preserve">. </w:t>
      </w:r>
      <w:r w:rsidR="00D16A78" w:rsidRPr="00861639">
        <w:rPr>
          <w:sz w:val="20"/>
          <w:szCs w:val="20"/>
        </w:rPr>
        <w:t>In this regard, t</w:t>
      </w:r>
      <w:r w:rsidR="00B74BAD" w:rsidRPr="00861639">
        <w:rPr>
          <w:sz w:val="20"/>
          <w:szCs w:val="20"/>
        </w:rPr>
        <w:t>he</w:t>
      </w:r>
      <w:r w:rsidR="00B114D8" w:rsidRPr="00861639">
        <w:rPr>
          <w:sz w:val="20"/>
          <w:szCs w:val="20"/>
        </w:rPr>
        <w:t xml:space="preserve"> </w:t>
      </w:r>
      <w:r w:rsidR="00B74BAD" w:rsidRPr="00861639">
        <w:rPr>
          <w:sz w:val="20"/>
          <w:szCs w:val="20"/>
        </w:rPr>
        <w:t>Democratic Alliance</w:t>
      </w:r>
      <w:r w:rsidR="007F18FD" w:rsidRPr="00861639">
        <w:rPr>
          <w:sz w:val="20"/>
          <w:szCs w:val="20"/>
        </w:rPr>
        <w:t xml:space="preserve">, </w:t>
      </w:r>
      <w:r w:rsidR="008C3E7F" w:rsidRPr="00861639">
        <w:rPr>
          <w:sz w:val="20"/>
          <w:szCs w:val="20"/>
        </w:rPr>
        <w:t xml:space="preserve">the </w:t>
      </w:r>
      <w:r w:rsidR="00B74BAD" w:rsidRPr="00861639">
        <w:rPr>
          <w:sz w:val="20"/>
          <w:szCs w:val="20"/>
        </w:rPr>
        <w:t xml:space="preserve">Freedom Front Plus </w:t>
      </w:r>
      <w:r w:rsidR="00D16A78" w:rsidRPr="00861639">
        <w:rPr>
          <w:sz w:val="20"/>
          <w:szCs w:val="20"/>
        </w:rPr>
        <w:t xml:space="preserve">and the African Christian Democratic Party </w:t>
      </w:r>
      <w:r w:rsidR="00B74BAD" w:rsidRPr="00861639">
        <w:rPr>
          <w:sz w:val="20"/>
          <w:szCs w:val="20"/>
        </w:rPr>
        <w:t xml:space="preserve">objected to the </w:t>
      </w:r>
      <w:r w:rsidR="00D16A78" w:rsidRPr="00861639">
        <w:rPr>
          <w:sz w:val="20"/>
          <w:szCs w:val="20"/>
        </w:rPr>
        <w:t xml:space="preserve">amendment of the </w:t>
      </w:r>
      <w:r w:rsidR="00B74BAD" w:rsidRPr="00861639">
        <w:rPr>
          <w:sz w:val="20"/>
          <w:szCs w:val="20"/>
        </w:rPr>
        <w:t>following</w:t>
      </w:r>
      <w:r w:rsidR="00D16A78" w:rsidRPr="00861639">
        <w:rPr>
          <w:sz w:val="20"/>
          <w:szCs w:val="20"/>
        </w:rPr>
        <w:t xml:space="preserve"> clauses</w:t>
      </w:r>
      <w:r w:rsidR="00B74BAD" w:rsidRPr="00861639">
        <w:rPr>
          <w:sz w:val="20"/>
          <w:szCs w:val="20"/>
        </w:rPr>
        <w:t xml:space="preserve">: </w:t>
      </w:r>
    </w:p>
    <w:p w:rsidR="008A4D6C" w:rsidRPr="00861639" w:rsidRDefault="008A4D6C" w:rsidP="00861639">
      <w:pPr>
        <w:pStyle w:val="Default"/>
        <w:numPr>
          <w:ilvl w:val="0"/>
          <w:numId w:val="28"/>
        </w:numPr>
        <w:rPr>
          <w:sz w:val="20"/>
          <w:szCs w:val="20"/>
        </w:rPr>
      </w:pPr>
      <w:r w:rsidRPr="00861639">
        <w:rPr>
          <w:sz w:val="20"/>
          <w:szCs w:val="20"/>
        </w:rPr>
        <w:t xml:space="preserve">Clause 1 – Definitions of </w:t>
      </w:r>
      <w:r w:rsidR="008C3E7F" w:rsidRPr="00861639">
        <w:rPr>
          <w:sz w:val="20"/>
          <w:szCs w:val="20"/>
        </w:rPr>
        <w:t>‘</w:t>
      </w:r>
      <w:r w:rsidRPr="00861639">
        <w:rPr>
          <w:sz w:val="20"/>
          <w:szCs w:val="20"/>
        </w:rPr>
        <w:t>accessible format copy</w:t>
      </w:r>
      <w:r w:rsidR="008C3E7F" w:rsidRPr="00861639">
        <w:rPr>
          <w:sz w:val="20"/>
          <w:szCs w:val="20"/>
        </w:rPr>
        <w:t>’</w:t>
      </w:r>
      <w:r w:rsidRPr="00861639">
        <w:rPr>
          <w:sz w:val="20"/>
          <w:szCs w:val="20"/>
        </w:rPr>
        <w:t xml:space="preserve">, </w:t>
      </w:r>
      <w:r w:rsidR="008C3E7F" w:rsidRPr="00861639">
        <w:rPr>
          <w:sz w:val="20"/>
          <w:szCs w:val="20"/>
        </w:rPr>
        <w:t>‘</w:t>
      </w:r>
      <w:r w:rsidRPr="00861639">
        <w:rPr>
          <w:sz w:val="20"/>
          <w:szCs w:val="20"/>
        </w:rPr>
        <w:t>authorized entity</w:t>
      </w:r>
      <w:r w:rsidR="008C3E7F" w:rsidRPr="00861639">
        <w:rPr>
          <w:sz w:val="20"/>
          <w:szCs w:val="20"/>
        </w:rPr>
        <w:t>’</w:t>
      </w:r>
      <w:r w:rsidRPr="00861639">
        <w:rPr>
          <w:sz w:val="20"/>
          <w:szCs w:val="20"/>
        </w:rPr>
        <w:t xml:space="preserve">, </w:t>
      </w:r>
      <w:r w:rsidR="008C3E7F" w:rsidRPr="00861639">
        <w:rPr>
          <w:sz w:val="20"/>
          <w:szCs w:val="20"/>
        </w:rPr>
        <w:t>‘</w:t>
      </w:r>
      <w:r w:rsidRPr="00861639">
        <w:rPr>
          <w:sz w:val="20"/>
          <w:szCs w:val="20"/>
        </w:rPr>
        <w:t>broadcast</w:t>
      </w:r>
      <w:r w:rsidR="008C3E7F" w:rsidRPr="00861639">
        <w:rPr>
          <w:sz w:val="20"/>
          <w:szCs w:val="20"/>
        </w:rPr>
        <w:t>’</w:t>
      </w:r>
      <w:r w:rsidRPr="00861639">
        <w:rPr>
          <w:sz w:val="20"/>
          <w:szCs w:val="20"/>
        </w:rPr>
        <w:t xml:space="preserve">, </w:t>
      </w:r>
      <w:r w:rsidR="008C3E7F" w:rsidRPr="00861639">
        <w:rPr>
          <w:sz w:val="20"/>
          <w:szCs w:val="20"/>
        </w:rPr>
        <w:t>‘</w:t>
      </w:r>
      <w:r w:rsidRPr="00861639">
        <w:rPr>
          <w:sz w:val="20"/>
          <w:szCs w:val="20"/>
        </w:rPr>
        <w:t>technological protection measure</w:t>
      </w:r>
      <w:r w:rsidR="008C3E7F" w:rsidRPr="00861639">
        <w:rPr>
          <w:sz w:val="20"/>
          <w:szCs w:val="20"/>
        </w:rPr>
        <w:t>’</w:t>
      </w:r>
      <w:r w:rsidRPr="00861639">
        <w:rPr>
          <w:sz w:val="20"/>
          <w:szCs w:val="20"/>
        </w:rPr>
        <w:t xml:space="preserve">, and </w:t>
      </w:r>
      <w:r w:rsidR="008C3E7F" w:rsidRPr="00861639">
        <w:rPr>
          <w:sz w:val="20"/>
          <w:szCs w:val="20"/>
        </w:rPr>
        <w:t>‘</w:t>
      </w:r>
      <w:r w:rsidRPr="00861639">
        <w:rPr>
          <w:sz w:val="20"/>
          <w:szCs w:val="20"/>
        </w:rPr>
        <w:t>technological protection measure circumvention device</w:t>
      </w:r>
      <w:r w:rsidR="008C3E7F" w:rsidRPr="00861639">
        <w:rPr>
          <w:sz w:val="20"/>
          <w:szCs w:val="20"/>
        </w:rPr>
        <w:t>’</w:t>
      </w:r>
    </w:p>
    <w:p w:rsidR="008A4D6C" w:rsidRPr="00861639" w:rsidRDefault="008A4D6C" w:rsidP="00861639">
      <w:pPr>
        <w:pStyle w:val="Default"/>
        <w:numPr>
          <w:ilvl w:val="0"/>
          <w:numId w:val="28"/>
        </w:numPr>
        <w:rPr>
          <w:sz w:val="20"/>
          <w:szCs w:val="20"/>
        </w:rPr>
      </w:pPr>
      <w:r w:rsidRPr="00861639">
        <w:rPr>
          <w:sz w:val="20"/>
          <w:szCs w:val="20"/>
        </w:rPr>
        <w:t>Clause 5 – removal of retrospective provision and related delegations to the Minister</w:t>
      </w:r>
    </w:p>
    <w:p w:rsidR="008A4D6C" w:rsidRPr="00861639" w:rsidRDefault="008A4D6C" w:rsidP="00861639">
      <w:pPr>
        <w:pStyle w:val="Default"/>
        <w:numPr>
          <w:ilvl w:val="0"/>
          <w:numId w:val="28"/>
        </w:numPr>
        <w:rPr>
          <w:sz w:val="20"/>
          <w:szCs w:val="20"/>
        </w:rPr>
      </w:pPr>
      <w:r w:rsidRPr="00861639">
        <w:rPr>
          <w:sz w:val="20"/>
          <w:szCs w:val="20"/>
        </w:rPr>
        <w:t>Clause 7 – removal of retrospective provision and related delegations to the Minister as well as gender neutral drafting</w:t>
      </w:r>
    </w:p>
    <w:p w:rsidR="008A4D6C" w:rsidRPr="00861639" w:rsidRDefault="008A4D6C" w:rsidP="00861639">
      <w:pPr>
        <w:pStyle w:val="Default"/>
        <w:numPr>
          <w:ilvl w:val="0"/>
          <w:numId w:val="28"/>
        </w:numPr>
        <w:rPr>
          <w:sz w:val="20"/>
          <w:szCs w:val="20"/>
        </w:rPr>
      </w:pPr>
      <w:r w:rsidRPr="00861639">
        <w:rPr>
          <w:sz w:val="20"/>
          <w:szCs w:val="20"/>
        </w:rPr>
        <w:t>Clause 9 – removal of retrospective provision and related delegations to the Minister</w:t>
      </w:r>
    </w:p>
    <w:p w:rsidR="008A4D6C" w:rsidRPr="00861639" w:rsidRDefault="008A4D6C" w:rsidP="00861639">
      <w:pPr>
        <w:pStyle w:val="Default"/>
        <w:numPr>
          <w:ilvl w:val="0"/>
          <w:numId w:val="28"/>
        </w:numPr>
        <w:rPr>
          <w:sz w:val="20"/>
          <w:szCs w:val="20"/>
        </w:rPr>
      </w:pPr>
      <w:r w:rsidRPr="00861639">
        <w:rPr>
          <w:sz w:val="20"/>
          <w:szCs w:val="20"/>
        </w:rPr>
        <w:t>Clause 11 – gender neutral drafting</w:t>
      </w:r>
    </w:p>
    <w:p w:rsidR="008A4D6C" w:rsidRPr="00861639" w:rsidRDefault="008A4D6C" w:rsidP="00861639">
      <w:pPr>
        <w:pStyle w:val="Default"/>
        <w:numPr>
          <w:ilvl w:val="0"/>
          <w:numId w:val="28"/>
        </w:numPr>
        <w:rPr>
          <w:sz w:val="20"/>
          <w:szCs w:val="20"/>
        </w:rPr>
      </w:pPr>
      <w:r w:rsidRPr="00861639">
        <w:rPr>
          <w:sz w:val="20"/>
          <w:szCs w:val="20"/>
        </w:rPr>
        <w:t>New Clause – amendment of sections 11A and 11B on rights in respective of published editions and computer programmes to allow for digital works</w:t>
      </w:r>
    </w:p>
    <w:p w:rsidR="008A4D6C" w:rsidRPr="00861639" w:rsidRDefault="008A4D6C" w:rsidP="00861639">
      <w:pPr>
        <w:pStyle w:val="Default"/>
        <w:numPr>
          <w:ilvl w:val="0"/>
          <w:numId w:val="28"/>
        </w:numPr>
        <w:rPr>
          <w:sz w:val="20"/>
          <w:szCs w:val="20"/>
        </w:rPr>
      </w:pPr>
      <w:r w:rsidRPr="00861639">
        <w:rPr>
          <w:sz w:val="20"/>
          <w:szCs w:val="20"/>
        </w:rPr>
        <w:t>Clause 13 – copyright exceptions in relation to sections 12A to 12D</w:t>
      </w:r>
    </w:p>
    <w:p w:rsidR="008A4D6C" w:rsidRPr="00861639" w:rsidRDefault="008A4D6C" w:rsidP="00861639">
      <w:pPr>
        <w:pStyle w:val="Default"/>
        <w:numPr>
          <w:ilvl w:val="0"/>
          <w:numId w:val="28"/>
        </w:numPr>
        <w:rPr>
          <w:sz w:val="20"/>
          <w:szCs w:val="20"/>
        </w:rPr>
      </w:pPr>
      <w:r w:rsidRPr="00861639">
        <w:rPr>
          <w:sz w:val="20"/>
          <w:szCs w:val="20"/>
        </w:rPr>
        <w:t>Clause 19 – gender neutral drafting</w:t>
      </w:r>
    </w:p>
    <w:p w:rsidR="008A4D6C" w:rsidRPr="00861639" w:rsidRDefault="008A4D6C" w:rsidP="00861639">
      <w:pPr>
        <w:pStyle w:val="Default"/>
        <w:numPr>
          <w:ilvl w:val="0"/>
          <w:numId w:val="28"/>
        </w:numPr>
        <w:rPr>
          <w:sz w:val="20"/>
          <w:szCs w:val="20"/>
        </w:rPr>
      </w:pPr>
      <w:r w:rsidRPr="00861639">
        <w:rPr>
          <w:sz w:val="20"/>
          <w:szCs w:val="20"/>
        </w:rPr>
        <w:t>Clause 20 – gender neutral dra</w:t>
      </w:r>
      <w:r w:rsidR="00447A83" w:rsidRPr="00861639">
        <w:rPr>
          <w:sz w:val="20"/>
          <w:szCs w:val="20"/>
        </w:rPr>
        <w:t xml:space="preserve">fting and amendments to section </w:t>
      </w:r>
      <w:r w:rsidRPr="00861639">
        <w:rPr>
          <w:sz w:val="20"/>
          <w:szCs w:val="20"/>
        </w:rPr>
        <w:t>19D</w:t>
      </w:r>
    </w:p>
    <w:p w:rsidR="008A4D6C" w:rsidRPr="00861639" w:rsidRDefault="008A4D6C" w:rsidP="00861639">
      <w:pPr>
        <w:pStyle w:val="Default"/>
        <w:numPr>
          <w:ilvl w:val="0"/>
          <w:numId w:val="28"/>
        </w:numPr>
        <w:rPr>
          <w:sz w:val="20"/>
          <w:szCs w:val="20"/>
        </w:rPr>
      </w:pPr>
      <w:r w:rsidRPr="00861639">
        <w:rPr>
          <w:sz w:val="20"/>
          <w:szCs w:val="20"/>
        </w:rPr>
        <w:t>Clause 21 – gender neutral drafting</w:t>
      </w:r>
    </w:p>
    <w:p w:rsidR="008A4D6C" w:rsidRPr="00861639" w:rsidRDefault="008A4D6C" w:rsidP="00861639">
      <w:pPr>
        <w:pStyle w:val="Default"/>
        <w:numPr>
          <w:ilvl w:val="0"/>
          <w:numId w:val="28"/>
        </w:numPr>
        <w:rPr>
          <w:sz w:val="20"/>
          <w:szCs w:val="20"/>
        </w:rPr>
      </w:pPr>
      <w:r w:rsidRPr="00861639">
        <w:rPr>
          <w:sz w:val="20"/>
          <w:szCs w:val="20"/>
        </w:rPr>
        <w:t>Clause 23 – gender neutral drafting</w:t>
      </w:r>
    </w:p>
    <w:p w:rsidR="008A4D6C" w:rsidRPr="00861639" w:rsidRDefault="008A4D6C" w:rsidP="00861639">
      <w:pPr>
        <w:pStyle w:val="Default"/>
        <w:numPr>
          <w:ilvl w:val="0"/>
          <w:numId w:val="28"/>
        </w:numPr>
        <w:rPr>
          <w:sz w:val="20"/>
          <w:szCs w:val="20"/>
        </w:rPr>
      </w:pPr>
      <w:r w:rsidRPr="00861639">
        <w:rPr>
          <w:sz w:val="20"/>
          <w:szCs w:val="20"/>
        </w:rPr>
        <w:t>Clause 24 – gender neutral drafting</w:t>
      </w:r>
    </w:p>
    <w:p w:rsidR="008A4D6C" w:rsidRPr="00861639" w:rsidRDefault="008A4D6C" w:rsidP="00861639">
      <w:pPr>
        <w:pStyle w:val="Default"/>
        <w:numPr>
          <w:ilvl w:val="0"/>
          <w:numId w:val="28"/>
        </w:numPr>
        <w:rPr>
          <w:sz w:val="20"/>
          <w:szCs w:val="20"/>
        </w:rPr>
      </w:pPr>
      <w:r w:rsidRPr="00861639">
        <w:rPr>
          <w:sz w:val="20"/>
          <w:szCs w:val="20"/>
        </w:rPr>
        <w:t xml:space="preserve">Clause 25 – gender neutral drafting </w:t>
      </w:r>
    </w:p>
    <w:p w:rsidR="008A4D6C" w:rsidRPr="00861639" w:rsidRDefault="008A4D6C" w:rsidP="00861639">
      <w:pPr>
        <w:pStyle w:val="Default"/>
        <w:numPr>
          <w:ilvl w:val="0"/>
          <w:numId w:val="28"/>
        </w:numPr>
        <w:rPr>
          <w:sz w:val="20"/>
          <w:szCs w:val="20"/>
        </w:rPr>
      </w:pPr>
      <w:r w:rsidRPr="00861639">
        <w:rPr>
          <w:sz w:val="20"/>
          <w:szCs w:val="20"/>
        </w:rPr>
        <w:t>Clause 27 – offences in terms of communication/making available, technological protection measure and copyright management information</w:t>
      </w:r>
    </w:p>
    <w:p w:rsidR="008A4D6C" w:rsidRPr="00861639" w:rsidRDefault="008A4D6C" w:rsidP="00861639">
      <w:pPr>
        <w:pStyle w:val="Default"/>
        <w:numPr>
          <w:ilvl w:val="0"/>
          <w:numId w:val="28"/>
        </w:numPr>
        <w:rPr>
          <w:sz w:val="20"/>
          <w:szCs w:val="20"/>
        </w:rPr>
      </w:pPr>
      <w:r w:rsidRPr="00861639">
        <w:rPr>
          <w:sz w:val="20"/>
          <w:szCs w:val="20"/>
        </w:rPr>
        <w:t>Clause 29 – prohibited conduct and exceptions in respect of technological protection measures, and gender neutral drafting</w:t>
      </w:r>
    </w:p>
    <w:p w:rsidR="008A4D6C" w:rsidRPr="00861639" w:rsidRDefault="008A4D6C" w:rsidP="00861639">
      <w:pPr>
        <w:pStyle w:val="Default"/>
        <w:numPr>
          <w:ilvl w:val="0"/>
          <w:numId w:val="28"/>
        </w:numPr>
        <w:rPr>
          <w:sz w:val="20"/>
          <w:szCs w:val="20"/>
        </w:rPr>
      </w:pPr>
      <w:r w:rsidRPr="00861639">
        <w:rPr>
          <w:sz w:val="20"/>
          <w:szCs w:val="20"/>
        </w:rPr>
        <w:t>Clause 31 – gender neutral drafting</w:t>
      </w:r>
    </w:p>
    <w:p w:rsidR="008A4D6C" w:rsidRPr="00861639" w:rsidRDefault="008A4D6C" w:rsidP="00861639">
      <w:pPr>
        <w:pStyle w:val="Default"/>
        <w:numPr>
          <w:ilvl w:val="0"/>
          <w:numId w:val="28"/>
        </w:numPr>
        <w:rPr>
          <w:sz w:val="20"/>
          <w:szCs w:val="20"/>
        </w:rPr>
      </w:pPr>
      <w:r w:rsidRPr="00861639">
        <w:rPr>
          <w:sz w:val="20"/>
          <w:szCs w:val="20"/>
        </w:rPr>
        <w:t>Clause 33 – Section 39(2) regarding regulations in respect of recognising entities in terms of persons with a disability</w:t>
      </w:r>
      <w:r w:rsidR="00447A83" w:rsidRPr="00861639">
        <w:rPr>
          <w:sz w:val="20"/>
          <w:szCs w:val="20"/>
        </w:rPr>
        <w:t xml:space="preserve"> and correction of a cross reference.</w:t>
      </w:r>
    </w:p>
    <w:p w:rsidR="008A4D6C" w:rsidRPr="00861639" w:rsidRDefault="008A4D6C" w:rsidP="00861639">
      <w:pPr>
        <w:pStyle w:val="Default"/>
        <w:numPr>
          <w:ilvl w:val="0"/>
          <w:numId w:val="28"/>
        </w:numPr>
        <w:rPr>
          <w:sz w:val="20"/>
          <w:szCs w:val="20"/>
        </w:rPr>
      </w:pPr>
      <w:r w:rsidRPr="00861639">
        <w:rPr>
          <w:sz w:val="20"/>
          <w:szCs w:val="20"/>
        </w:rPr>
        <w:t>Clause 35 – gender neutral drafting</w:t>
      </w:r>
    </w:p>
    <w:p w:rsidR="00412F77" w:rsidRPr="00861639" w:rsidRDefault="00412F77" w:rsidP="00861639">
      <w:pPr>
        <w:pStyle w:val="Default"/>
        <w:rPr>
          <w:sz w:val="20"/>
          <w:szCs w:val="20"/>
        </w:rPr>
      </w:pPr>
    </w:p>
    <w:p w:rsidR="00412F77" w:rsidRPr="00861639" w:rsidRDefault="00251B25" w:rsidP="00861639">
      <w:pPr>
        <w:pStyle w:val="Default"/>
        <w:rPr>
          <w:sz w:val="20"/>
          <w:szCs w:val="20"/>
        </w:rPr>
      </w:pPr>
      <w:r w:rsidRPr="00861639">
        <w:rPr>
          <w:sz w:val="20"/>
          <w:szCs w:val="20"/>
        </w:rPr>
        <w:t>Furthermore, t</w:t>
      </w:r>
      <w:r w:rsidR="00412F77" w:rsidRPr="00861639">
        <w:rPr>
          <w:sz w:val="20"/>
          <w:szCs w:val="20"/>
        </w:rPr>
        <w:t xml:space="preserve">he Economic Freedom Fighters objected to </w:t>
      </w:r>
      <w:r w:rsidR="008C3E7F" w:rsidRPr="00861639">
        <w:rPr>
          <w:sz w:val="20"/>
          <w:szCs w:val="20"/>
        </w:rPr>
        <w:t xml:space="preserve">amendment of </w:t>
      </w:r>
      <w:r w:rsidR="00412F77" w:rsidRPr="00861639">
        <w:rPr>
          <w:sz w:val="20"/>
          <w:szCs w:val="20"/>
        </w:rPr>
        <w:t>the following</w:t>
      </w:r>
      <w:r w:rsidR="006C1478" w:rsidRPr="00861639">
        <w:rPr>
          <w:sz w:val="20"/>
          <w:szCs w:val="20"/>
        </w:rPr>
        <w:t xml:space="preserve"> clauses</w:t>
      </w:r>
      <w:r w:rsidR="00412F77" w:rsidRPr="00861639">
        <w:rPr>
          <w:sz w:val="20"/>
          <w:szCs w:val="20"/>
        </w:rPr>
        <w:t>:</w:t>
      </w:r>
    </w:p>
    <w:p w:rsidR="00412F77" w:rsidRPr="00861639" w:rsidRDefault="00412F77" w:rsidP="00861639">
      <w:pPr>
        <w:pStyle w:val="Default"/>
        <w:numPr>
          <w:ilvl w:val="0"/>
          <w:numId w:val="28"/>
        </w:numPr>
        <w:rPr>
          <w:sz w:val="20"/>
          <w:szCs w:val="20"/>
        </w:rPr>
      </w:pPr>
      <w:r w:rsidRPr="00861639">
        <w:rPr>
          <w:sz w:val="20"/>
          <w:szCs w:val="20"/>
        </w:rPr>
        <w:t>Clause 5 – removal of retrospective provision and related delegations to the Minister</w:t>
      </w:r>
    </w:p>
    <w:p w:rsidR="00412F77" w:rsidRPr="00861639" w:rsidRDefault="00412F77" w:rsidP="00861639">
      <w:pPr>
        <w:pStyle w:val="Default"/>
        <w:numPr>
          <w:ilvl w:val="0"/>
          <w:numId w:val="28"/>
        </w:numPr>
        <w:rPr>
          <w:sz w:val="20"/>
          <w:szCs w:val="20"/>
        </w:rPr>
      </w:pPr>
      <w:r w:rsidRPr="00861639">
        <w:rPr>
          <w:sz w:val="20"/>
          <w:szCs w:val="20"/>
        </w:rPr>
        <w:t>Clause 7 – removal of retrospective provision and related delegations to the Minister as well as gender neutral drafting</w:t>
      </w:r>
    </w:p>
    <w:p w:rsidR="00412F77" w:rsidRPr="00861639" w:rsidRDefault="00412F77" w:rsidP="00861639">
      <w:pPr>
        <w:pStyle w:val="Default"/>
        <w:numPr>
          <w:ilvl w:val="0"/>
          <w:numId w:val="28"/>
        </w:numPr>
        <w:rPr>
          <w:sz w:val="20"/>
          <w:szCs w:val="20"/>
        </w:rPr>
      </w:pPr>
      <w:r w:rsidRPr="00861639">
        <w:rPr>
          <w:sz w:val="20"/>
          <w:szCs w:val="20"/>
        </w:rPr>
        <w:t>Clause 9 – removal of retrospective provision and related delegations to the Minister</w:t>
      </w:r>
    </w:p>
    <w:p w:rsidR="00412F77" w:rsidRPr="00861639" w:rsidRDefault="00412F77" w:rsidP="00861639">
      <w:pPr>
        <w:autoSpaceDE w:val="0"/>
        <w:autoSpaceDN w:val="0"/>
        <w:adjustRightInd w:val="0"/>
        <w:spacing w:after="0" w:line="240" w:lineRule="auto"/>
        <w:rPr>
          <w:rFonts w:ascii="Arial" w:hAnsi="Arial" w:cs="Arial"/>
          <w:sz w:val="20"/>
          <w:szCs w:val="20"/>
        </w:rPr>
      </w:pPr>
    </w:p>
    <w:p w:rsidR="00C0499A" w:rsidRPr="00861639" w:rsidRDefault="00C0499A" w:rsidP="00861639">
      <w:pPr>
        <w:pStyle w:val="ListParagraph"/>
        <w:numPr>
          <w:ilvl w:val="0"/>
          <w:numId w:val="29"/>
        </w:numPr>
        <w:autoSpaceDE w:val="0"/>
        <w:autoSpaceDN w:val="0"/>
        <w:adjustRightInd w:val="0"/>
        <w:spacing w:after="0" w:line="240" w:lineRule="auto"/>
        <w:rPr>
          <w:rFonts w:ascii="Arial" w:hAnsi="Arial" w:cs="Arial"/>
          <w:b/>
          <w:sz w:val="20"/>
          <w:szCs w:val="20"/>
        </w:rPr>
      </w:pPr>
      <w:r w:rsidRPr="00861639">
        <w:rPr>
          <w:rFonts w:ascii="Arial" w:hAnsi="Arial" w:cs="Arial"/>
          <w:b/>
          <w:sz w:val="20"/>
          <w:szCs w:val="20"/>
        </w:rPr>
        <w:t>Minority views were expressed on the following aspects contained in this report:</w:t>
      </w:r>
    </w:p>
    <w:p w:rsidR="006C1478" w:rsidRPr="00861639" w:rsidRDefault="006C1478" w:rsidP="00861639">
      <w:pPr>
        <w:autoSpaceDE w:val="0"/>
        <w:autoSpaceDN w:val="0"/>
        <w:adjustRightInd w:val="0"/>
        <w:spacing w:after="0" w:line="240" w:lineRule="auto"/>
        <w:rPr>
          <w:rFonts w:ascii="Arial" w:hAnsi="Arial" w:cs="Arial"/>
          <w:sz w:val="20"/>
          <w:szCs w:val="20"/>
        </w:rPr>
      </w:pPr>
    </w:p>
    <w:p w:rsidR="006B73F9" w:rsidRPr="00861639" w:rsidRDefault="00AE00A3" w:rsidP="00861639">
      <w:pPr>
        <w:pStyle w:val="ListParagraph"/>
        <w:numPr>
          <w:ilvl w:val="0"/>
          <w:numId w:val="31"/>
        </w:numPr>
        <w:spacing w:after="0" w:line="240" w:lineRule="auto"/>
        <w:ind w:left="360"/>
        <w:rPr>
          <w:rFonts w:ascii="Arial" w:hAnsi="Arial" w:cs="Arial"/>
          <w:sz w:val="20"/>
          <w:szCs w:val="20"/>
          <w:lang w:val="en-GB"/>
        </w:rPr>
      </w:pPr>
      <w:r w:rsidRPr="00861639">
        <w:rPr>
          <w:rFonts w:ascii="Arial" w:hAnsi="Arial" w:cs="Arial"/>
          <w:sz w:val="20"/>
          <w:szCs w:val="20"/>
          <w:lang w:val="en-GB"/>
        </w:rPr>
        <w:t xml:space="preserve">The Democratic Alliance and the Freedom Front Plus were concerned that, although it is not a legislative prescript, a Socio-Economic Impact Assessment Study </w:t>
      </w:r>
      <w:r w:rsidRPr="00861639">
        <w:rPr>
          <w:rFonts w:ascii="Arial" w:hAnsi="Arial" w:cs="Arial"/>
          <w:sz w:val="20"/>
          <w:szCs w:val="20"/>
        </w:rPr>
        <w:t>of the copyright exceptions in Sections 12A, 12B, 12C, 12D, 19B, 19C and 19D, as well as the other new provisions in the Bill,</w:t>
      </w:r>
      <w:r w:rsidRPr="00861639">
        <w:rPr>
          <w:rFonts w:ascii="Arial" w:hAnsi="Arial" w:cs="Arial"/>
          <w:sz w:val="20"/>
          <w:szCs w:val="20"/>
          <w:lang w:val="en-GB"/>
        </w:rPr>
        <w:t xml:space="preserve"> </w:t>
      </w:r>
      <w:r w:rsidR="008C3E7F" w:rsidRPr="00861639">
        <w:rPr>
          <w:rFonts w:ascii="Arial" w:hAnsi="Arial" w:cs="Arial"/>
          <w:sz w:val="20"/>
          <w:szCs w:val="20"/>
          <w:lang w:val="en-GB"/>
        </w:rPr>
        <w:t xml:space="preserve">had </w:t>
      </w:r>
      <w:r w:rsidRPr="00861639">
        <w:rPr>
          <w:rFonts w:ascii="Arial" w:hAnsi="Arial" w:cs="Arial"/>
          <w:sz w:val="20"/>
          <w:szCs w:val="20"/>
          <w:lang w:val="en-GB"/>
        </w:rPr>
        <w:t xml:space="preserve">not </w:t>
      </w:r>
      <w:r w:rsidR="008C3E7F" w:rsidRPr="00861639">
        <w:rPr>
          <w:rFonts w:ascii="Arial" w:hAnsi="Arial" w:cs="Arial"/>
          <w:sz w:val="20"/>
          <w:szCs w:val="20"/>
          <w:lang w:val="en-GB"/>
        </w:rPr>
        <w:t xml:space="preserve">been </w:t>
      </w:r>
      <w:r w:rsidRPr="00861639">
        <w:rPr>
          <w:rFonts w:ascii="Arial" w:hAnsi="Arial" w:cs="Arial"/>
          <w:sz w:val="20"/>
          <w:szCs w:val="20"/>
          <w:lang w:val="en-GB"/>
        </w:rPr>
        <w:t xml:space="preserve">conducted before the Bill was adopted. </w:t>
      </w:r>
    </w:p>
    <w:p w:rsidR="00E60FCD" w:rsidRPr="00861639" w:rsidRDefault="00E60FCD" w:rsidP="00861639">
      <w:pPr>
        <w:pStyle w:val="ListParagraph"/>
        <w:spacing w:after="0" w:line="240" w:lineRule="auto"/>
        <w:ind w:left="360"/>
        <w:rPr>
          <w:rFonts w:ascii="Arial" w:hAnsi="Arial" w:cs="Arial"/>
          <w:sz w:val="20"/>
          <w:szCs w:val="20"/>
          <w:lang w:val="en-GB"/>
        </w:rPr>
      </w:pPr>
    </w:p>
    <w:p w:rsidR="00AE00A3" w:rsidRPr="00861639" w:rsidRDefault="00AE00A3" w:rsidP="00861639">
      <w:pPr>
        <w:pStyle w:val="ListParagraph"/>
        <w:numPr>
          <w:ilvl w:val="0"/>
          <w:numId w:val="31"/>
        </w:numPr>
        <w:spacing w:after="0" w:line="240" w:lineRule="auto"/>
        <w:ind w:left="360"/>
        <w:rPr>
          <w:rFonts w:ascii="Arial" w:hAnsi="Arial" w:cs="Arial"/>
          <w:sz w:val="20"/>
          <w:szCs w:val="20"/>
          <w:lang w:val="en-GB"/>
        </w:rPr>
      </w:pPr>
      <w:r w:rsidRPr="00861639">
        <w:rPr>
          <w:rFonts w:ascii="Arial" w:hAnsi="Arial" w:cs="Arial"/>
          <w:sz w:val="20"/>
          <w:szCs w:val="20"/>
        </w:rPr>
        <w:t>Academics provided training to the Committee to enhance Members’ understanding of Copyright law.  The Committee also considered inputs from all academics who made submissions during the call for comments. The Democratic Alliance was</w:t>
      </w:r>
      <w:r w:rsidR="008C3E7F" w:rsidRPr="00861639">
        <w:rPr>
          <w:rFonts w:ascii="Arial" w:hAnsi="Arial" w:cs="Arial"/>
          <w:sz w:val="20"/>
          <w:szCs w:val="20"/>
        </w:rPr>
        <w:t>,</w:t>
      </w:r>
      <w:r w:rsidRPr="00861639">
        <w:rPr>
          <w:rFonts w:ascii="Arial" w:hAnsi="Arial" w:cs="Arial"/>
          <w:sz w:val="20"/>
          <w:szCs w:val="20"/>
        </w:rPr>
        <w:t xml:space="preserve"> however</w:t>
      </w:r>
      <w:r w:rsidR="008C3E7F" w:rsidRPr="00861639">
        <w:rPr>
          <w:rFonts w:ascii="Arial" w:hAnsi="Arial" w:cs="Arial"/>
          <w:sz w:val="20"/>
          <w:szCs w:val="20"/>
        </w:rPr>
        <w:t>,</w:t>
      </w:r>
      <w:r w:rsidRPr="00861639">
        <w:rPr>
          <w:rFonts w:ascii="Arial" w:hAnsi="Arial" w:cs="Arial"/>
          <w:sz w:val="20"/>
          <w:szCs w:val="20"/>
        </w:rPr>
        <w:t xml:space="preserve"> of the view that the Committee </w:t>
      </w:r>
      <w:r w:rsidRPr="00861639">
        <w:rPr>
          <w:rFonts w:ascii="Arial" w:hAnsi="Arial" w:cs="Arial"/>
          <w:sz w:val="20"/>
          <w:szCs w:val="20"/>
        </w:rPr>
        <w:lastRenderedPageBreak/>
        <w:t xml:space="preserve">relied too much on the Department and a specific group of academics during the process and raised this as a concern. </w:t>
      </w:r>
    </w:p>
    <w:p w:rsidR="00E60FCD" w:rsidRPr="00861639" w:rsidRDefault="00E60FCD" w:rsidP="00861639">
      <w:pPr>
        <w:spacing w:after="0" w:line="240" w:lineRule="auto"/>
        <w:rPr>
          <w:rFonts w:ascii="Arial" w:hAnsi="Arial" w:cs="Arial"/>
          <w:sz w:val="20"/>
          <w:szCs w:val="20"/>
          <w:lang w:val="en-GB"/>
        </w:rPr>
      </w:pPr>
    </w:p>
    <w:p w:rsidR="00AE00A3" w:rsidRPr="00861639" w:rsidRDefault="00AE00A3" w:rsidP="00861639">
      <w:pPr>
        <w:pStyle w:val="Default"/>
        <w:numPr>
          <w:ilvl w:val="0"/>
          <w:numId w:val="31"/>
        </w:numPr>
        <w:ind w:left="360"/>
        <w:rPr>
          <w:color w:val="auto"/>
          <w:sz w:val="20"/>
          <w:szCs w:val="20"/>
        </w:rPr>
      </w:pPr>
      <w:r w:rsidRPr="00861639">
        <w:rPr>
          <w:color w:val="auto"/>
          <w:sz w:val="20"/>
          <w:szCs w:val="20"/>
        </w:rPr>
        <w:t xml:space="preserve">The Democratic Alliance was of the view that communication from stakeholders, received after the period for submissions on the Bills were closed, </w:t>
      </w:r>
      <w:r w:rsidR="008C3E7F" w:rsidRPr="00861639">
        <w:rPr>
          <w:color w:val="auto"/>
          <w:sz w:val="20"/>
          <w:szCs w:val="20"/>
        </w:rPr>
        <w:t xml:space="preserve">that had been </w:t>
      </w:r>
      <w:r w:rsidRPr="00861639">
        <w:rPr>
          <w:color w:val="auto"/>
          <w:sz w:val="20"/>
          <w:szCs w:val="20"/>
        </w:rPr>
        <w:t>withheld was a concern. The D</w:t>
      </w:r>
      <w:r w:rsidR="008C3E7F" w:rsidRPr="00861639">
        <w:rPr>
          <w:color w:val="auto"/>
          <w:sz w:val="20"/>
          <w:szCs w:val="20"/>
        </w:rPr>
        <w:t xml:space="preserve">emocratic </w:t>
      </w:r>
      <w:r w:rsidRPr="00861639">
        <w:rPr>
          <w:color w:val="auto"/>
          <w:sz w:val="20"/>
          <w:szCs w:val="20"/>
        </w:rPr>
        <w:t>A</w:t>
      </w:r>
      <w:r w:rsidR="008C3E7F" w:rsidRPr="00861639">
        <w:rPr>
          <w:color w:val="auto"/>
          <w:sz w:val="20"/>
          <w:szCs w:val="20"/>
        </w:rPr>
        <w:t>lliance</w:t>
      </w:r>
      <w:r w:rsidRPr="00861639">
        <w:rPr>
          <w:color w:val="auto"/>
          <w:sz w:val="20"/>
          <w:szCs w:val="20"/>
        </w:rPr>
        <w:t xml:space="preserve"> was of the view that communication from stakeholders to the Chairperson </w:t>
      </w:r>
      <w:r w:rsidR="008C3E7F" w:rsidRPr="00861639">
        <w:rPr>
          <w:color w:val="auto"/>
          <w:sz w:val="20"/>
          <w:szCs w:val="20"/>
        </w:rPr>
        <w:t xml:space="preserve">had been </w:t>
      </w:r>
      <w:r w:rsidRPr="00861639">
        <w:rPr>
          <w:color w:val="auto"/>
          <w:sz w:val="20"/>
          <w:szCs w:val="20"/>
        </w:rPr>
        <w:t xml:space="preserve">distributed to the Committee after the clause by clause on the Bill had been finalised.  </w:t>
      </w:r>
    </w:p>
    <w:p w:rsidR="00AE00A3" w:rsidRPr="00861639" w:rsidRDefault="00AE00A3" w:rsidP="00861639">
      <w:pPr>
        <w:pStyle w:val="Default"/>
        <w:rPr>
          <w:color w:val="auto"/>
          <w:sz w:val="20"/>
          <w:szCs w:val="20"/>
        </w:rPr>
      </w:pPr>
    </w:p>
    <w:p w:rsidR="00AE00A3" w:rsidRPr="00861639" w:rsidRDefault="00AE00A3" w:rsidP="00861639">
      <w:pPr>
        <w:pStyle w:val="CommentText"/>
        <w:numPr>
          <w:ilvl w:val="0"/>
          <w:numId w:val="31"/>
        </w:numPr>
        <w:spacing w:after="0"/>
        <w:ind w:left="360"/>
        <w:rPr>
          <w:rFonts w:ascii="Arial" w:hAnsi="Arial" w:cs="Arial"/>
        </w:rPr>
      </w:pPr>
      <w:r w:rsidRPr="00861639">
        <w:rPr>
          <w:rFonts w:ascii="Arial" w:hAnsi="Arial" w:cs="Arial"/>
        </w:rPr>
        <w:t xml:space="preserve">The Democratic Alliance expressed a concern that parties </w:t>
      </w:r>
      <w:r w:rsidR="008C3E7F" w:rsidRPr="00861639">
        <w:rPr>
          <w:rFonts w:ascii="Arial" w:hAnsi="Arial" w:cs="Arial"/>
        </w:rPr>
        <w:t xml:space="preserve">had </w:t>
      </w:r>
      <w:r w:rsidRPr="00861639">
        <w:rPr>
          <w:rFonts w:ascii="Arial" w:hAnsi="Arial" w:cs="Arial"/>
        </w:rPr>
        <w:t xml:space="preserve">not </w:t>
      </w:r>
      <w:r w:rsidR="008C3E7F" w:rsidRPr="00861639">
        <w:rPr>
          <w:rFonts w:ascii="Arial" w:hAnsi="Arial" w:cs="Arial"/>
        </w:rPr>
        <w:t xml:space="preserve">been </w:t>
      </w:r>
      <w:r w:rsidRPr="00861639">
        <w:rPr>
          <w:rFonts w:ascii="Arial" w:hAnsi="Arial" w:cs="Arial"/>
        </w:rPr>
        <w:t>given sufficient opportunity to make submissions with regard to the option available to</w:t>
      </w:r>
      <w:r w:rsidR="008C3E7F" w:rsidRPr="00861639">
        <w:rPr>
          <w:rFonts w:ascii="Arial" w:hAnsi="Arial" w:cs="Arial"/>
        </w:rPr>
        <w:t xml:space="preserve"> the</w:t>
      </w:r>
      <w:r w:rsidRPr="00861639">
        <w:rPr>
          <w:rFonts w:ascii="Arial" w:hAnsi="Arial" w:cs="Arial"/>
        </w:rPr>
        <w:t xml:space="preserve"> Committee</w:t>
      </w:r>
      <w:r w:rsidR="008C3E7F" w:rsidRPr="00861639">
        <w:rPr>
          <w:rFonts w:ascii="Arial" w:hAnsi="Arial" w:cs="Arial"/>
        </w:rPr>
        <w:t>,</w:t>
      </w:r>
      <w:r w:rsidRPr="00861639">
        <w:rPr>
          <w:rFonts w:ascii="Arial" w:hAnsi="Arial" w:cs="Arial"/>
        </w:rPr>
        <w:t xml:space="preserve"> as expressed in Rule 203(3)(c)</w:t>
      </w:r>
      <w:r w:rsidR="008C3E7F" w:rsidRPr="00861639">
        <w:rPr>
          <w:rFonts w:ascii="Arial" w:hAnsi="Arial" w:cs="Arial"/>
        </w:rPr>
        <w:t>,</w:t>
      </w:r>
      <w:r w:rsidRPr="00861639">
        <w:rPr>
          <w:rFonts w:ascii="Arial" w:hAnsi="Arial" w:cs="Arial"/>
        </w:rPr>
        <w:t xml:space="preserve"> which would have allowed the Committee to recommend to the House that it should rescind its previous decision to pass the Bill, and reject the Bill. The Committee </w:t>
      </w:r>
      <w:r w:rsidR="008C3E7F" w:rsidRPr="00861639">
        <w:rPr>
          <w:rFonts w:ascii="Arial" w:hAnsi="Arial" w:cs="Arial"/>
        </w:rPr>
        <w:t>ha</w:t>
      </w:r>
      <w:r w:rsidRPr="00861639">
        <w:rPr>
          <w:rFonts w:ascii="Arial" w:hAnsi="Arial" w:cs="Arial"/>
        </w:rPr>
        <w:t>d consider</w:t>
      </w:r>
      <w:r w:rsidR="008C3E7F" w:rsidRPr="00861639">
        <w:rPr>
          <w:rFonts w:ascii="Arial" w:hAnsi="Arial" w:cs="Arial"/>
        </w:rPr>
        <w:t>ed</w:t>
      </w:r>
      <w:r w:rsidRPr="00861639">
        <w:rPr>
          <w:rFonts w:ascii="Arial" w:hAnsi="Arial" w:cs="Arial"/>
        </w:rPr>
        <w:t xml:space="preserve"> a discussion on, and proposal to proceed under paragraph</w:t>
      </w:r>
      <w:r w:rsidR="008C3E7F" w:rsidRPr="00861639">
        <w:rPr>
          <w:rFonts w:ascii="Arial" w:hAnsi="Arial" w:cs="Arial"/>
        </w:rPr>
        <w:t> </w:t>
      </w:r>
      <w:r w:rsidRPr="00861639">
        <w:rPr>
          <w:rFonts w:ascii="Arial" w:hAnsi="Arial" w:cs="Arial"/>
        </w:rPr>
        <w:t xml:space="preserve">(c), as well as the proposal to proceed under paragraph (b), which allows for the Bill to be amended. The Committee </w:t>
      </w:r>
      <w:r w:rsidR="008C3E7F" w:rsidRPr="00861639">
        <w:rPr>
          <w:rFonts w:ascii="Arial" w:hAnsi="Arial" w:cs="Arial"/>
        </w:rPr>
        <w:t xml:space="preserve">had </w:t>
      </w:r>
      <w:r w:rsidRPr="00861639">
        <w:rPr>
          <w:rFonts w:ascii="Arial" w:hAnsi="Arial" w:cs="Arial"/>
        </w:rPr>
        <w:t>voted to amend the Bill and not to reject it.</w:t>
      </w:r>
    </w:p>
    <w:p w:rsidR="00E60FCD" w:rsidRPr="00861639" w:rsidRDefault="00E60FCD" w:rsidP="00861639">
      <w:pPr>
        <w:spacing w:after="0" w:line="240" w:lineRule="auto"/>
        <w:rPr>
          <w:rFonts w:ascii="Arial" w:eastAsia="Times New Roman" w:hAnsi="Arial" w:cs="Arial"/>
          <w:sz w:val="20"/>
          <w:szCs w:val="20"/>
        </w:rPr>
      </w:pPr>
    </w:p>
    <w:p w:rsidR="00AE00A3" w:rsidRPr="00861639" w:rsidRDefault="00AE00A3" w:rsidP="00861639">
      <w:pPr>
        <w:pStyle w:val="Default"/>
        <w:numPr>
          <w:ilvl w:val="0"/>
          <w:numId w:val="31"/>
        </w:numPr>
        <w:ind w:left="360"/>
        <w:rPr>
          <w:color w:val="auto"/>
          <w:sz w:val="20"/>
          <w:szCs w:val="20"/>
        </w:rPr>
      </w:pPr>
      <w:r w:rsidRPr="00861639">
        <w:rPr>
          <w:color w:val="auto"/>
          <w:sz w:val="20"/>
          <w:szCs w:val="20"/>
        </w:rPr>
        <w:t xml:space="preserve">The Freedom Front Plus was of the view that the Bill is fundamentally flawed and that a clause by clause consideration of amendments to address the President’s reservations would not enhance the Bill further. In light of the above, it had recommended that the Committee should have opted to apply Rule 203(3)(c) recommending to the House that it should rescind its previous decision to pass the Bill, and reject the Bill. </w:t>
      </w:r>
    </w:p>
    <w:p w:rsidR="00E60FCD" w:rsidRPr="00861639" w:rsidRDefault="00E60FCD" w:rsidP="00861639">
      <w:pPr>
        <w:pStyle w:val="Default"/>
        <w:rPr>
          <w:color w:val="auto"/>
          <w:sz w:val="20"/>
          <w:szCs w:val="20"/>
        </w:rPr>
      </w:pPr>
    </w:p>
    <w:p w:rsidR="00AE00A3" w:rsidRPr="00861639" w:rsidRDefault="000502BF" w:rsidP="00861639">
      <w:pPr>
        <w:pStyle w:val="Default"/>
        <w:numPr>
          <w:ilvl w:val="0"/>
          <w:numId w:val="31"/>
        </w:numPr>
        <w:ind w:left="360"/>
        <w:rPr>
          <w:color w:val="auto"/>
          <w:sz w:val="20"/>
          <w:szCs w:val="20"/>
        </w:rPr>
      </w:pPr>
      <w:r w:rsidRPr="00861639">
        <w:rPr>
          <w:color w:val="auto"/>
          <w:sz w:val="20"/>
          <w:szCs w:val="20"/>
        </w:rPr>
        <w:t xml:space="preserve">The </w:t>
      </w:r>
      <w:r w:rsidR="00AE00A3" w:rsidRPr="00861639">
        <w:rPr>
          <w:color w:val="auto"/>
          <w:sz w:val="20"/>
          <w:szCs w:val="20"/>
        </w:rPr>
        <w:t>Freedom Front Plus disagree</w:t>
      </w:r>
      <w:r w:rsidR="008C3E7F" w:rsidRPr="00861639">
        <w:rPr>
          <w:color w:val="auto"/>
          <w:sz w:val="20"/>
          <w:szCs w:val="20"/>
        </w:rPr>
        <w:t>d</w:t>
      </w:r>
      <w:r w:rsidR="00AE00A3" w:rsidRPr="00861639">
        <w:rPr>
          <w:color w:val="auto"/>
          <w:sz w:val="20"/>
          <w:szCs w:val="20"/>
        </w:rPr>
        <w:t xml:space="preserve"> with the Committee that the consultation periods </w:t>
      </w:r>
      <w:r w:rsidR="008C3E7F" w:rsidRPr="00861639">
        <w:rPr>
          <w:color w:val="auto"/>
          <w:sz w:val="20"/>
          <w:szCs w:val="20"/>
        </w:rPr>
        <w:t xml:space="preserve">had been </w:t>
      </w:r>
      <w:r w:rsidR="00AE00A3" w:rsidRPr="00861639">
        <w:rPr>
          <w:color w:val="auto"/>
          <w:sz w:val="20"/>
          <w:szCs w:val="20"/>
        </w:rPr>
        <w:t xml:space="preserve">sufficient, and </w:t>
      </w:r>
      <w:r w:rsidR="008C3E7F" w:rsidRPr="00861639">
        <w:rPr>
          <w:color w:val="auto"/>
          <w:sz w:val="20"/>
          <w:szCs w:val="20"/>
        </w:rPr>
        <w:t>wa</w:t>
      </w:r>
      <w:r w:rsidR="00AE00A3" w:rsidRPr="00861639">
        <w:rPr>
          <w:color w:val="auto"/>
          <w:sz w:val="20"/>
          <w:szCs w:val="20"/>
        </w:rPr>
        <w:t xml:space="preserve">s of the view that the periods, which they view as too short given the complex nature of the Bill, </w:t>
      </w:r>
      <w:r w:rsidR="008C3E7F" w:rsidRPr="00861639">
        <w:rPr>
          <w:color w:val="auto"/>
          <w:sz w:val="20"/>
          <w:szCs w:val="20"/>
        </w:rPr>
        <w:t xml:space="preserve">had </w:t>
      </w:r>
      <w:r w:rsidR="00AE00A3" w:rsidRPr="00861639">
        <w:rPr>
          <w:color w:val="auto"/>
          <w:sz w:val="20"/>
          <w:szCs w:val="20"/>
        </w:rPr>
        <w:t xml:space="preserve">inhibited members of the public to comment. It expressed a concern that the Bill may face a Constitutional Court challenge in this regard. </w:t>
      </w:r>
    </w:p>
    <w:p w:rsidR="007419CC" w:rsidRPr="00861639" w:rsidRDefault="007419CC" w:rsidP="00861639">
      <w:pPr>
        <w:spacing w:after="0" w:line="240" w:lineRule="auto"/>
        <w:rPr>
          <w:rFonts w:ascii="Arial" w:eastAsia="Times New Roman" w:hAnsi="Arial" w:cs="Arial"/>
          <w:sz w:val="20"/>
          <w:szCs w:val="20"/>
        </w:rPr>
      </w:pPr>
    </w:p>
    <w:p w:rsidR="007419CC" w:rsidRPr="00861639" w:rsidRDefault="007419CC" w:rsidP="00861639">
      <w:pPr>
        <w:pStyle w:val="ListParagraph"/>
        <w:numPr>
          <w:ilvl w:val="0"/>
          <w:numId w:val="31"/>
        </w:numPr>
        <w:spacing w:after="0" w:line="240" w:lineRule="auto"/>
        <w:ind w:left="360"/>
        <w:rPr>
          <w:rFonts w:ascii="Arial" w:eastAsia="Times New Roman" w:hAnsi="Arial" w:cs="Arial"/>
          <w:sz w:val="20"/>
          <w:szCs w:val="20"/>
        </w:rPr>
      </w:pPr>
      <w:r w:rsidRPr="00861639">
        <w:rPr>
          <w:rFonts w:ascii="Arial" w:eastAsia="Times New Roman" w:hAnsi="Arial" w:cs="Arial"/>
          <w:sz w:val="20"/>
          <w:szCs w:val="20"/>
        </w:rPr>
        <w:t xml:space="preserve">The Economic Freedom Fighters was of the view that the deletion of the retrospectivity clause from the Bill would result in the continuation of the exploitation of artists, singers and performers guaranteeing that they would continue to live in poverty and die as paupers. </w:t>
      </w:r>
      <w:r w:rsidR="008C3E7F" w:rsidRPr="00861639">
        <w:rPr>
          <w:rFonts w:ascii="Arial" w:eastAsia="Times New Roman" w:hAnsi="Arial" w:cs="Arial"/>
          <w:sz w:val="20"/>
          <w:szCs w:val="20"/>
        </w:rPr>
        <w:t>The Bill did</w:t>
      </w:r>
      <w:r w:rsidRPr="00861639">
        <w:rPr>
          <w:rFonts w:ascii="Arial" w:eastAsia="Times New Roman" w:hAnsi="Arial" w:cs="Arial"/>
          <w:sz w:val="20"/>
          <w:szCs w:val="20"/>
        </w:rPr>
        <w:t xml:space="preserve"> not adequately address the plight of actors, </w:t>
      </w:r>
      <w:r w:rsidR="008C3E7F" w:rsidRPr="00861639">
        <w:rPr>
          <w:rFonts w:ascii="Arial" w:eastAsia="Times New Roman" w:hAnsi="Arial" w:cs="Arial"/>
          <w:sz w:val="20"/>
          <w:szCs w:val="20"/>
        </w:rPr>
        <w:t xml:space="preserve">as </w:t>
      </w:r>
      <w:r w:rsidRPr="00861639">
        <w:rPr>
          <w:rFonts w:ascii="Arial" w:eastAsia="Times New Roman" w:hAnsi="Arial" w:cs="Arial"/>
          <w:sz w:val="20"/>
          <w:szCs w:val="20"/>
        </w:rPr>
        <w:t xml:space="preserve">currently actors are not earning royalties. This Bill does not correct the fact that actors are freelancers </w:t>
      </w:r>
      <w:r w:rsidR="008C3E7F" w:rsidRPr="00861639">
        <w:rPr>
          <w:rFonts w:ascii="Arial" w:eastAsia="Times New Roman" w:hAnsi="Arial" w:cs="Arial"/>
          <w:sz w:val="20"/>
          <w:szCs w:val="20"/>
        </w:rPr>
        <w:t xml:space="preserve">and </w:t>
      </w:r>
      <w:r w:rsidRPr="00861639">
        <w:rPr>
          <w:rFonts w:ascii="Arial" w:eastAsia="Times New Roman" w:hAnsi="Arial" w:cs="Arial"/>
          <w:sz w:val="20"/>
          <w:szCs w:val="20"/>
        </w:rPr>
        <w:t xml:space="preserve">not workers hence </w:t>
      </w:r>
      <w:r w:rsidR="008C3E7F" w:rsidRPr="00861639">
        <w:rPr>
          <w:rFonts w:ascii="Arial" w:eastAsia="Times New Roman" w:hAnsi="Arial" w:cs="Arial"/>
          <w:sz w:val="20"/>
          <w:szCs w:val="20"/>
        </w:rPr>
        <w:t xml:space="preserve">they are </w:t>
      </w:r>
      <w:r w:rsidRPr="00861639">
        <w:rPr>
          <w:rFonts w:ascii="Arial" w:eastAsia="Times New Roman" w:hAnsi="Arial" w:cs="Arial"/>
          <w:sz w:val="20"/>
          <w:szCs w:val="20"/>
        </w:rPr>
        <w:t xml:space="preserve">not protected by the Labour Relations Act, 1995 (Act No. 66 of 995). </w:t>
      </w:r>
    </w:p>
    <w:p w:rsidR="007419CC" w:rsidRPr="00861639" w:rsidRDefault="007419CC" w:rsidP="00861639">
      <w:pPr>
        <w:spacing w:after="0" w:line="240" w:lineRule="auto"/>
        <w:rPr>
          <w:rFonts w:ascii="Arial" w:eastAsia="Times New Roman" w:hAnsi="Arial" w:cs="Arial"/>
          <w:sz w:val="20"/>
          <w:szCs w:val="20"/>
        </w:rPr>
      </w:pPr>
    </w:p>
    <w:p w:rsidR="007419CC" w:rsidRPr="00861639" w:rsidRDefault="007419CC" w:rsidP="00861639">
      <w:pPr>
        <w:pStyle w:val="ListParagraph"/>
        <w:numPr>
          <w:ilvl w:val="0"/>
          <w:numId w:val="31"/>
        </w:numPr>
        <w:spacing w:after="0" w:line="240" w:lineRule="auto"/>
        <w:ind w:left="360"/>
        <w:rPr>
          <w:rFonts w:ascii="Arial" w:eastAsia="Times New Roman" w:hAnsi="Arial" w:cs="Arial"/>
          <w:sz w:val="20"/>
          <w:szCs w:val="20"/>
        </w:rPr>
      </w:pPr>
      <w:r w:rsidRPr="00861639">
        <w:rPr>
          <w:rFonts w:ascii="Arial" w:eastAsia="Times New Roman" w:hAnsi="Arial" w:cs="Arial"/>
          <w:sz w:val="20"/>
          <w:szCs w:val="20"/>
        </w:rPr>
        <w:t xml:space="preserve">The Economic Freedom Fighters also expressed concern at the process being limited by the Committee in terms of Joint Rule 203. </w:t>
      </w:r>
    </w:p>
    <w:p w:rsidR="008A4D6C" w:rsidRPr="00861639" w:rsidRDefault="008A4D6C" w:rsidP="00861639">
      <w:pPr>
        <w:autoSpaceDE w:val="0"/>
        <w:autoSpaceDN w:val="0"/>
        <w:adjustRightInd w:val="0"/>
        <w:spacing w:after="0" w:line="240" w:lineRule="auto"/>
        <w:rPr>
          <w:rFonts w:ascii="Arial" w:hAnsi="Arial" w:cs="Arial"/>
          <w:sz w:val="20"/>
          <w:szCs w:val="20"/>
        </w:rPr>
      </w:pPr>
    </w:p>
    <w:p w:rsidR="00E60FCD" w:rsidRPr="00861639" w:rsidRDefault="00E60FCD" w:rsidP="00861639">
      <w:pPr>
        <w:autoSpaceDE w:val="0"/>
        <w:autoSpaceDN w:val="0"/>
        <w:adjustRightInd w:val="0"/>
        <w:spacing w:after="0" w:line="240" w:lineRule="auto"/>
        <w:rPr>
          <w:rFonts w:ascii="Arial" w:hAnsi="Arial" w:cs="Arial"/>
          <w:sz w:val="20"/>
          <w:szCs w:val="20"/>
        </w:rPr>
      </w:pPr>
    </w:p>
    <w:p w:rsidR="00C452A6" w:rsidRPr="00861639" w:rsidRDefault="00C452A6" w:rsidP="00861639">
      <w:pPr>
        <w:pStyle w:val="ListParagraph"/>
        <w:numPr>
          <w:ilvl w:val="0"/>
          <w:numId w:val="29"/>
        </w:numPr>
        <w:spacing w:after="0" w:line="240" w:lineRule="auto"/>
        <w:rPr>
          <w:rFonts w:ascii="Arial" w:hAnsi="Arial" w:cs="Arial"/>
          <w:b/>
          <w:sz w:val="20"/>
          <w:szCs w:val="20"/>
        </w:rPr>
      </w:pPr>
      <w:r w:rsidRPr="00861639">
        <w:rPr>
          <w:rFonts w:ascii="Arial" w:hAnsi="Arial" w:cs="Arial"/>
          <w:b/>
          <w:sz w:val="20"/>
          <w:szCs w:val="20"/>
        </w:rPr>
        <w:t>Recommendation</w:t>
      </w:r>
    </w:p>
    <w:p w:rsidR="006C1478" w:rsidRPr="00861639" w:rsidRDefault="006C1478" w:rsidP="00861639">
      <w:pPr>
        <w:spacing w:after="0" w:line="240" w:lineRule="auto"/>
        <w:rPr>
          <w:rFonts w:ascii="Arial" w:hAnsi="Arial" w:cs="Arial"/>
          <w:sz w:val="20"/>
          <w:szCs w:val="20"/>
        </w:rPr>
      </w:pPr>
    </w:p>
    <w:p w:rsidR="00412F77" w:rsidRPr="00861639" w:rsidRDefault="00412F77" w:rsidP="00861639">
      <w:pPr>
        <w:spacing w:after="0" w:line="240" w:lineRule="auto"/>
        <w:rPr>
          <w:rFonts w:ascii="Arial" w:hAnsi="Arial" w:cs="Arial"/>
          <w:sz w:val="20"/>
          <w:szCs w:val="20"/>
        </w:rPr>
      </w:pPr>
      <w:r w:rsidRPr="00861639">
        <w:rPr>
          <w:rFonts w:ascii="Arial" w:hAnsi="Arial" w:cs="Arial"/>
          <w:sz w:val="20"/>
          <w:szCs w:val="20"/>
        </w:rPr>
        <w:t>The Portfolio Committee on Trade and Ind</w:t>
      </w:r>
      <w:r w:rsidR="005B30E2" w:rsidRPr="00861639">
        <w:rPr>
          <w:rFonts w:ascii="Arial" w:hAnsi="Arial" w:cs="Arial"/>
          <w:sz w:val="20"/>
          <w:szCs w:val="20"/>
        </w:rPr>
        <w:t>ustry recommends that the House a</w:t>
      </w:r>
      <w:r w:rsidR="00C0499A" w:rsidRPr="00861639">
        <w:rPr>
          <w:rFonts w:ascii="Arial" w:hAnsi="Arial" w:cs="Arial"/>
          <w:sz w:val="20"/>
          <w:szCs w:val="20"/>
        </w:rPr>
        <w:t xml:space="preserve">dopts this report and approves the second reading of </w:t>
      </w:r>
      <w:r w:rsidR="00C70F7C" w:rsidRPr="00861639">
        <w:rPr>
          <w:rFonts w:ascii="Arial" w:hAnsi="Arial" w:cs="Arial"/>
          <w:sz w:val="20"/>
          <w:szCs w:val="20"/>
        </w:rPr>
        <w:t xml:space="preserve">the </w:t>
      </w:r>
      <w:r w:rsidR="00E60FCD" w:rsidRPr="00861639">
        <w:rPr>
          <w:rFonts w:ascii="Arial" w:hAnsi="Arial" w:cs="Arial"/>
          <w:sz w:val="20"/>
          <w:szCs w:val="20"/>
        </w:rPr>
        <w:t xml:space="preserve">Copyright Amendment </w:t>
      </w:r>
      <w:r w:rsidR="00C0499A" w:rsidRPr="00861639">
        <w:rPr>
          <w:rFonts w:ascii="Arial" w:hAnsi="Arial" w:cs="Arial"/>
          <w:sz w:val="20"/>
          <w:szCs w:val="20"/>
        </w:rPr>
        <w:t>Bill</w:t>
      </w:r>
      <w:r w:rsidR="00F20E72" w:rsidRPr="00861639">
        <w:rPr>
          <w:rFonts w:ascii="Arial" w:hAnsi="Arial" w:cs="Arial"/>
          <w:sz w:val="20"/>
          <w:szCs w:val="20"/>
        </w:rPr>
        <w:t xml:space="preserve"> [</w:t>
      </w:r>
      <w:r w:rsidR="006D37C7" w:rsidRPr="00861639">
        <w:rPr>
          <w:rFonts w:ascii="Arial" w:hAnsi="Arial" w:cs="Arial"/>
          <w:sz w:val="20"/>
          <w:szCs w:val="20"/>
        </w:rPr>
        <w:t>B</w:t>
      </w:r>
      <w:r w:rsidR="00F20E72" w:rsidRPr="00861639">
        <w:rPr>
          <w:rFonts w:ascii="Arial" w:hAnsi="Arial" w:cs="Arial"/>
          <w:sz w:val="20"/>
          <w:szCs w:val="20"/>
        </w:rPr>
        <w:t>13</w:t>
      </w:r>
      <w:r w:rsidR="00AB6E53" w:rsidRPr="00861639">
        <w:rPr>
          <w:rFonts w:ascii="Arial" w:hAnsi="Arial" w:cs="Arial"/>
          <w:sz w:val="20"/>
          <w:szCs w:val="20"/>
        </w:rPr>
        <w:t>C</w:t>
      </w:r>
      <w:r w:rsidR="006D37C7" w:rsidRPr="00861639">
        <w:rPr>
          <w:rFonts w:ascii="Arial" w:hAnsi="Arial" w:cs="Arial"/>
          <w:sz w:val="20"/>
          <w:szCs w:val="20"/>
        </w:rPr>
        <w:t>-</w:t>
      </w:r>
      <w:r w:rsidR="00F20E72" w:rsidRPr="00861639">
        <w:rPr>
          <w:rFonts w:ascii="Arial" w:hAnsi="Arial" w:cs="Arial"/>
          <w:sz w:val="20"/>
          <w:szCs w:val="20"/>
        </w:rPr>
        <w:t>2017]</w:t>
      </w:r>
      <w:r w:rsidR="00C0499A" w:rsidRPr="00861639">
        <w:rPr>
          <w:rFonts w:ascii="Arial" w:hAnsi="Arial" w:cs="Arial"/>
          <w:sz w:val="20"/>
          <w:szCs w:val="20"/>
        </w:rPr>
        <w:t>.</w:t>
      </w:r>
    </w:p>
    <w:p w:rsidR="00C0499A" w:rsidRPr="00861639" w:rsidRDefault="00C0499A" w:rsidP="00861639">
      <w:pPr>
        <w:spacing w:after="0" w:line="240" w:lineRule="auto"/>
        <w:rPr>
          <w:rFonts w:ascii="Arial" w:hAnsi="Arial" w:cs="Arial"/>
          <w:sz w:val="20"/>
          <w:szCs w:val="20"/>
          <w:lang w:val="en-GB"/>
        </w:rPr>
      </w:pPr>
    </w:p>
    <w:p w:rsidR="00E60FCD" w:rsidRPr="00861639" w:rsidRDefault="00E60FCD" w:rsidP="00861639">
      <w:pPr>
        <w:autoSpaceDE w:val="0"/>
        <w:autoSpaceDN w:val="0"/>
        <w:adjustRightInd w:val="0"/>
        <w:spacing w:after="0" w:line="240" w:lineRule="auto"/>
        <w:rPr>
          <w:rFonts w:ascii="Arial" w:hAnsi="Arial" w:cs="Arial"/>
          <w:sz w:val="20"/>
          <w:szCs w:val="20"/>
        </w:rPr>
      </w:pPr>
      <w:r w:rsidRPr="00861639">
        <w:rPr>
          <w:rFonts w:ascii="Arial" w:hAnsi="Arial" w:cs="Arial"/>
          <w:sz w:val="20"/>
          <w:szCs w:val="20"/>
        </w:rPr>
        <w:t xml:space="preserve">The Democratic Alliance and Freedom Front Plus supported the report as an accurate reflection of the Committee’s proceedings on the Bill. However, they do not support the Bill. </w:t>
      </w:r>
    </w:p>
    <w:p w:rsidR="00E60FCD" w:rsidRPr="00861639" w:rsidRDefault="00E60FCD" w:rsidP="00861639">
      <w:pPr>
        <w:autoSpaceDE w:val="0"/>
        <w:autoSpaceDN w:val="0"/>
        <w:adjustRightInd w:val="0"/>
        <w:spacing w:after="0" w:line="240" w:lineRule="auto"/>
        <w:rPr>
          <w:rFonts w:ascii="Arial" w:hAnsi="Arial" w:cs="Arial"/>
          <w:sz w:val="20"/>
          <w:szCs w:val="20"/>
        </w:rPr>
      </w:pPr>
    </w:p>
    <w:p w:rsidR="00E60FCD" w:rsidRPr="00861639" w:rsidRDefault="00E60FCD" w:rsidP="00861639">
      <w:pPr>
        <w:spacing w:after="0" w:line="240" w:lineRule="auto"/>
        <w:rPr>
          <w:rFonts w:ascii="Arial" w:hAnsi="Arial" w:cs="Arial"/>
          <w:sz w:val="20"/>
          <w:szCs w:val="20"/>
        </w:rPr>
      </w:pPr>
      <w:r w:rsidRPr="00861639">
        <w:rPr>
          <w:rFonts w:ascii="Arial" w:hAnsi="Arial" w:cs="Arial"/>
          <w:sz w:val="20"/>
          <w:szCs w:val="20"/>
        </w:rPr>
        <w:t>The Economic Freedom Fighters abstained.</w:t>
      </w:r>
    </w:p>
    <w:p w:rsidR="00E60FCD" w:rsidRPr="00861639" w:rsidRDefault="00E60FCD" w:rsidP="00861639">
      <w:pPr>
        <w:spacing w:after="0" w:line="240" w:lineRule="auto"/>
        <w:rPr>
          <w:rFonts w:ascii="Arial" w:hAnsi="Arial" w:cs="Arial"/>
          <w:sz w:val="20"/>
          <w:szCs w:val="20"/>
          <w:lang w:val="en-GB"/>
        </w:rPr>
      </w:pPr>
    </w:p>
    <w:p w:rsidR="007B2652" w:rsidRPr="00861639" w:rsidRDefault="00C0499A" w:rsidP="00861639">
      <w:pPr>
        <w:spacing w:after="0" w:line="240" w:lineRule="auto"/>
        <w:rPr>
          <w:rFonts w:ascii="Arial" w:hAnsi="Arial" w:cs="Arial"/>
          <w:sz w:val="20"/>
          <w:szCs w:val="20"/>
        </w:rPr>
      </w:pPr>
      <w:r w:rsidRPr="00861639">
        <w:rPr>
          <w:rFonts w:ascii="Arial" w:hAnsi="Arial" w:cs="Arial"/>
          <w:sz w:val="20"/>
          <w:szCs w:val="20"/>
          <w:lang w:val="en-GB"/>
        </w:rPr>
        <w:t>Report to be considered.</w:t>
      </w:r>
    </w:p>
    <w:sectPr w:rsidR="007B2652" w:rsidRPr="00861639" w:rsidSect="00D36E29">
      <w:footerReference w:type="default" r:id="rId8"/>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DF" w:rsidRDefault="008020DF" w:rsidP="00FC76E2">
      <w:pPr>
        <w:spacing w:after="0" w:line="240" w:lineRule="auto"/>
      </w:pPr>
      <w:r>
        <w:separator/>
      </w:r>
    </w:p>
  </w:endnote>
  <w:endnote w:type="continuationSeparator" w:id="0">
    <w:p w:rsidR="008020DF" w:rsidRDefault="008020DF" w:rsidP="00FC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323110"/>
      <w:docPartObj>
        <w:docPartGallery w:val="Page Numbers (Bottom of Page)"/>
        <w:docPartUnique/>
      </w:docPartObj>
    </w:sdtPr>
    <w:sdtEndPr>
      <w:rPr>
        <w:rFonts w:ascii="Times New Roman" w:hAnsi="Times New Roman" w:cs="Times New Roman"/>
        <w:noProof/>
        <w:sz w:val="24"/>
      </w:rPr>
    </w:sdtEndPr>
    <w:sdtContent>
      <w:p w:rsidR="00FC76E2" w:rsidRPr="00FC76E2" w:rsidRDefault="00D56B16">
        <w:pPr>
          <w:pStyle w:val="Footer"/>
          <w:jc w:val="right"/>
          <w:rPr>
            <w:rFonts w:ascii="Times New Roman" w:hAnsi="Times New Roman" w:cs="Times New Roman"/>
            <w:sz w:val="24"/>
          </w:rPr>
        </w:pPr>
        <w:r w:rsidRPr="00FC76E2">
          <w:rPr>
            <w:rFonts w:ascii="Times New Roman" w:hAnsi="Times New Roman" w:cs="Times New Roman"/>
            <w:sz w:val="24"/>
          </w:rPr>
          <w:fldChar w:fldCharType="begin"/>
        </w:r>
        <w:r w:rsidR="00FC76E2" w:rsidRPr="00FC76E2">
          <w:rPr>
            <w:rFonts w:ascii="Times New Roman" w:hAnsi="Times New Roman" w:cs="Times New Roman"/>
            <w:sz w:val="24"/>
          </w:rPr>
          <w:instrText xml:space="preserve"> PAGE   \* MERGEFORMAT </w:instrText>
        </w:r>
        <w:r w:rsidRPr="00FC76E2">
          <w:rPr>
            <w:rFonts w:ascii="Times New Roman" w:hAnsi="Times New Roman" w:cs="Times New Roman"/>
            <w:sz w:val="24"/>
          </w:rPr>
          <w:fldChar w:fldCharType="separate"/>
        </w:r>
        <w:r w:rsidR="00861639">
          <w:rPr>
            <w:rFonts w:ascii="Times New Roman" w:hAnsi="Times New Roman" w:cs="Times New Roman"/>
            <w:noProof/>
            <w:sz w:val="24"/>
          </w:rPr>
          <w:t>1</w:t>
        </w:r>
        <w:r w:rsidRPr="00FC76E2">
          <w:rPr>
            <w:rFonts w:ascii="Times New Roman" w:hAnsi="Times New Roman" w:cs="Times New Roman"/>
            <w:noProof/>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DF" w:rsidRDefault="008020DF" w:rsidP="00FC76E2">
      <w:pPr>
        <w:spacing w:after="0" w:line="240" w:lineRule="auto"/>
      </w:pPr>
      <w:r>
        <w:separator/>
      </w:r>
    </w:p>
  </w:footnote>
  <w:footnote w:type="continuationSeparator" w:id="0">
    <w:p w:rsidR="008020DF" w:rsidRDefault="008020DF" w:rsidP="00FC7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DE9"/>
    <w:multiLevelType w:val="hybridMultilevel"/>
    <w:tmpl w:val="12521D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B2D7C31"/>
    <w:multiLevelType w:val="hybridMultilevel"/>
    <w:tmpl w:val="4E047CB4"/>
    <w:lvl w:ilvl="0" w:tplc="954E7020">
      <w:start w:val="1"/>
      <w:numFmt w:val="bullet"/>
      <w:lvlText w:val="•"/>
      <w:lvlJc w:val="left"/>
      <w:pPr>
        <w:tabs>
          <w:tab w:val="num" w:pos="720"/>
        </w:tabs>
        <w:ind w:left="720" w:hanging="360"/>
      </w:pPr>
      <w:rPr>
        <w:rFonts w:ascii="Arial" w:hAnsi="Arial" w:hint="default"/>
      </w:rPr>
    </w:lvl>
    <w:lvl w:ilvl="1" w:tplc="05666E54" w:tentative="1">
      <w:start w:val="1"/>
      <w:numFmt w:val="bullet"/>
      <w:lvlText w:val="•"/>
      <w:lvlJc w:val="left"/>
      <w:pPr>
        <w:tabs>
          <w:tab w:val="num" w:pos="1440"/>
        </w:tabs>
        <w:ind w:left="1440" w:hanging="360"/>
      </w:pPr>
      <w:rPr>
        <w:rFonts w:ascii="Arial" w:hAnsi="Arial" w:hint="default"/>
      </w:rPr>
    </w:lvl>
    <w:lvl w:ilvl="2" w:tplc="1AC8CDAE" w:tentative="1">
      <w:start w:val="1"/>
      <w:numFmt w:val="bullet"/>
      <w:lvlText w:val="•"/>
      <w:lvlJc w:val="left"/>
      <w:pPr>
        <w:tabs>
          <w:tab w:val="num" w:pos="2160"/>
        </w:tabs>
        <w:ind w:left="2160" w:hanging="360"/>
      </w:pPr>
      <w:rPr>
        <w:rFonts w:ascii="Arial" w:hAnsi="Arial" w:hint="default"/>
      </w:rPr>
    </w:lvl>
    <w:lvl w:ilvl="3" w:tplc="1F24EBB8" w:tentative="1">
      <w:start w:val="1"/>
      <w:numFmt w:val="bullet"/>
      <w:lvlText w:val="•"/>
      <w:lvlJc w:val="left"/>
      <w:pPr>
        <w:tabs>
          <w:tab w:val="num" w:pos="2880"/>
        </w:tabs>
        <w:ind w:left="2880" w:hanging="360"/>
      </w:pPr>
      <w:rPr>
        <w:rFonts w:ascii="Arial" w:hAnsi="Arial" w:hint="default"/>
      </w:rPr>
    </w:lvl>
    <w:lvl w:ilvl="4" w:tplc="8A4878A0" w:tentative="1">
      <w:start w:val="1"/>
      <w:numFmt w:val="bullet"/>
      <w:lvlText w:val="•"/>
      <w:lvlJc w:val="left"/>
      <w:pPr>
        <w:tabs>
          <w:tab w:val="num" w:pos="3600"/>
        </w:tabs>
        <w:ind w:left="3600" w:hanging="360"/>
      </w:pPr>
      <w:rPr>
        <w:rFonts w:ascii="Arial" w:hAnsi="Arial" w:hint="default"/>
      </w:rPr>
    </w:lvl>
    <w:lvl w:ilvl="5" w:tplc="F3BC09BE" w:tentative="1">
      <w:start w:val="1"/>
      <w:numFmt w:val="bullet"/>
      <w:lvlText w:val="•"/>
      <w:lvlJc w:val="left"/>
      <w:pPr>
        <w:tabs>
          <w:tab w:val="num" w:pos="4320"/>
        </w:tabs>
        <w:ind w:left="4320" w:hanging="360"/>
      </w:pPr>
      <w:rPr>
        <w:rFonts w:ascii="Arial" w:hAnsi="Arial" w:hint="default"/>
      </w:rPr>
    </w:lvl>
    <w:lvl w:ilvl="6" w:tplc="1AAE09AE" w:tentative="1">
      <w:start w:val="1"/>
      <w:numFmt w:val="bullet"/>
      <w:lvlText w:val="•"/>
      <w:lvlJc w:val="left"/>
      <w:pPr>
        <w:tabs>
          <w:tab w:val="num" w:pos="5040"/>
        </w:tabs>
        <w:ind w:left="5040" w:hanging="360"/>
      </w:pPr>
      <w:rPr>
        <w:rFonts w:ascii="Arial" w:hAnsi="Arial" w:hint="default"/>
      </w:rPr>
    </w:lvl>
    <w:lvl w:ilvl="7" w:tplc="CCAEBBAC" w:tentative="1">
      <w:start w:val="1"/>
      <w:numFmt w:val="bullet"/>
      <w:lvlText w:val="•"/>
      <w:lvlJc w:val="left"/>
      <w:pPr>
        <w:tabs>
          <w:tab w:val="num" w:pos="5760"/>
        </w:tabs>
        <w:ind w:left="5760" w:hanging="360"/>
      </w:pPr>
      <w:rPr>
        <w:rFonts w:ascii="Arial" w:hAnsi="Arial" w:hint="default"/>
      </w:rPr>
    </w:lvl>
    <w:lvl w:ilvl="8" w:tplc="6274782C" w:tentative="1">
      <w:start w:val="1"/>
      <w:numFmt w:val="bullet"/>
      <w:lvlText w:val="•"/>
      <w:lvlJc w:val="left"/>
      <w:pPr>
        <w:tabs>
          <w:tab w:val="num" w:pos="6480"/>
        </w:tabs>
        <w:ind w:left="6480" w:hanging="360"/>
      </w:pPr>
      <w:rPr>
        <w:rFonts w:ascii="Arial" w:hAnsi="Arial" w:hint="default"/>
      </w:rPr>
    </w:lvl>
  </w:abstractNum>
  <w:abstractNum w:abstractNumId="2">
    <w:nsid w:val="0CC22CC2"/>
    <w:multiLevelType w:val="multilevel"/>
    <w:tmpl w:val="97DC4E50"/>
    <w:lvl w:ilvl="0">
      <w:start w:val="1"/>
      <w:numFmt w:val="decimal"/>
      <w:lvlText w:val="%1."/>
      <w:lvlJc w:val="left"/>
      <w:pPr>
        <w:ind w:left="360" w:hanging="360"/>
      </w:pPr>
      <w:rPr>
        <w:rFonts w:cs="Times New Roman" w:hint="default"/>
        <w:b/>
        <w:sz w:val="22"/>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430" w:hanging="720"/>
      </w:pPr>
      <w:rPr>
        <w:rFonts w:cs="Times New Roman" w:hint="default"/>
        <w:b w:val="0"/>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CC91FE6"/>
    <w:multiLevelType w:val="hybridMultilevel"/>
    <w:tmpl w:val="00984272"/>
    <w:lvl w:ilvl="0" w:tplc="1C09000F">
      <w:start w:val="2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51C6"/>
    <w:multiLevelType w:val="hybridMultilevel"/>
    <w:tmpl w:val="AC908328"/>
    <w:lvl w:ilvl="0" w:tplc="F468B94C">
      <w:start w:val="1"/>
      <w:numFmt w:val="bullet"/>
      <w:lvlText w:val="•"/>
      <w:lvlJc w:val="left"/>
      <w:pPr>
        <w:tabs>
          <w:tab w:val="num" w:pos="720"/>
        </w:tabs>
        <w:ind w:left="720" w:hanging="360"/>
      </w:pPr>
      <w:rPr>
        <w:rFonts w:ascii="Arial" w:hAnsi="Arial" w:hint="default"/>
      </w:rPr>
    </w:lvl>
    <w:lvl w:ilvl="1" w:tplc="1ACC54F8" w:tentative="1">
      <w:start w:val="1"/>
      <w:numFmt w:val="bullet"/>
      <w:lvlText w:val="•"/>
      <w:lvlJc w:val="left"/>
      <w:pPr>
        <w:tabs>
          <w:tab w:val="num" w:pos="1440"/>
        </w:tabs>
        <w:ind w:left="1440" w:hanging="360"/>
      </w:pPr>
      <w:rPr>
        <w:rFonts w:ascii="Arial" w:hAnsi="Arial" w:hint="default"/>
      </w:rPr>
    </w:lvl>
    <w:lvl w:ilvl="2" w:tplc="342CD122" w:tentative="1">
      <w:start w:val="1"/>
      <w:numFmt w:val="bullet"/>
      <w:lvlText w:val="•"/>
      <w:lvlJc w:val="left"/>
      <w:pPr>
        <w:tabs>
          <w:tab w:val="num" w:pos="2160"/>
        </w:tabs>
        <w:ind w:left="2160" w:hanging="360"/>
      </w:pPr>
      <w:rPr>
        <w:rFonts w:ascii="Arial" w:hAnsi="Arial" w:hint="default"/>
      </w:rPr>
    </w:lvl>
    <w:lvl w:ilvl="3" w:tplc="93B2B4F6" w:tentative="1">
      <w:start w:val="1"/>
      <w:numFmt w:val="bullet"/>
      <w:lvlText w:val="•"/>
      <w:lvlJc w:val="left"/>
      <w:pPr>
        <w:tabs>
          <w:tab w:val="num" w:pos="2880"/>
        </w:tabs>
        <w:ind w:left="2880" w:hanging="360"/>
      </w:pPr>
      <w:rPr>
        <w:rFonts w:ascii="Arial" w:hAnsi="Arial" w:hint="default"/>
      </w:rPr>
    </w:lvl>
    <w:lvl w:ilvl="4" w:tplc="CAA6C3F6" w:tentative="1">
      <w:start w:val="1"/>
      <w:numFmt w:val="bullet"/>
      <w:lvlText w:val="•"/>
      <w:lvlJc w:val="left"/>
      <w:pPr>
        <w:tabs>
          <w:tab w:val="num" w:pos="3600"/>
        </w:tabs>
        <w:ind w:left="3600" w:hanging="360"/>
      </w:pPr>
      <w:rPr>
        <w:rFonts w:ascii="Arial" w:hAnsi="Arial" w:hint="default"/>
      </w:rPr>
    </w:lvl>
    <w:lvl w:ilvl="5" w:tplc="367E102A" w:tentative="1">
      <w:start w:val="1"/>
      <w:numFmt w:val="bullet"/>
      <w:lvlText w:val="•"/>
      <w:lvlJc w:val="left"/>
      <w:pPr>
        <w:tabs>
          <w:tab w:val="num" w:pos="4320"/>
        </w:tabs>
        <w:ind w:left="4320" w:hanging="360"/>
      </w:pPr>
      <w:rPr>
        <w:rFonts w:ascii="Arial" w:hAnsi="Arial" w:hint="default"/>
      </w:rPr>
    </w:lvl>
    <w:lvl w:ilvl="6" w:tplc="71AE8AB2" w:tentative="1">
      <w:start w:val="1"/>
      <w:numFmt w:val="bullet"/>
      <w:lvlText w:val="•"/>
      <w:lvlJc w:val="left"/>
      <w:pPr>
        <w:tabs>
          <w:tab w:val="num" w:pos="5040"/>
        </w:tabs>
        <w:ind w:left="5040" w:hanging="360"/>
      </w:pPr>
      <w:rPr>
        <w:rFonts w:ascii="Arial" w:hAnsi="Arial" w:hint="default"/>
      </w:rPr>
    </w:lvl>
    <w:lvl w:ilvl="7" w:tplc="6408E6E6" w:tentative="1">
      <w:start w:val="1"/>
      <w:numFmt w:val="bullet"/>
      <w:lvlText w:val="•"/>
      <w:lvlJc w:val="left"/>
      <w:pPr>
        <w:tabs>
          <w:tab w:val="num" w:pos="5760"/>
        </w:tabs>
        <w:ind w:left="5760" w:hanging="360"/>
      </w:pPr>
      <w:rPr>
        <w:rFonts w:ascii="Arial" w:hAnsi="Arial" w:hint="default"/>
      </w:rPr>
    </w:lvl>
    <w:lvl w:ilvl="8" w:tplc="CC266000" w:tentative="1">
      <w:start w:val="1"/>
      <w:numFmt w:val="bullet"/>
      <w:lvlText w:val="•"/>
      <w:lvlJc w:val="left"/>
      <w:pPr>
        <w:tabs>
          <w:tab w:val="num" w:pos="6480"/>
        </w:tabs>
        <w:ind w:left="6480" w:hanging="360"/>
      </w:pPr>
      <w:rPr>
        <w:rFonts w:ascii="Arial" w:hAnsi="Arial" w:hint="default"/>
      </w:rPr>
    </w:lvl>
  </w:abstractNum>
  <w:abstractNum w:abstractNumId="5">
    <w:nsid w:val="0EF205EF"/>
    <w:multiLevelType w:val="hybridMultilevel"/>
    <w:tmpl w:val="EFE01C9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4DD17C6"/>
    <w:multiLevelType w:val="hybridMultilevel"/>
    <w:tmpl w:val="96407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E378EE"/>
    <w:multiLevelType w:val="hybridMultilevel"/>
    <w:tmpl w:val="05A85C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BC1E34"/>
    <w:multiLevelType w:val="hybridMultilevel"/>
    <w:tmpl w:val="D5744484"/>
    <w:lvl w:ilvl="0" w:tplc="1C090001">
      <w:start w:val="1"/>
      <w:numFmt w:val="bullet"/>
      <w:lvlText w:val=""/>
      <w:lvlJc w:val="left"/>
      <w:pPr>
        <w:ind w:left="360" w:hanging="360"/>
      </w:pPr>
      <w:rPr>
        <w:rFonts w:ascii="Symbol" w:hAnsi="Symbol" w:hint="default"/>
      </w:rPr>
    </w:lvl>
    <w:lvl w:ilvl="1" w:tplc="03B6BE42">
      <w:numFmt w:val="bullet"/>
      <w:lvlText w:val="•"/>
      <w:lvlJc w:val="left"/>
      <w:pPr>
        <w:ind w:left="1080" w:hanging="360"/>
      </w:pPr>
      <w:rPr>
        <w:rFonts w:ascii="Times New Roman" w:eastAsiaTheme="minorHAnsi" w:hAnsi="Times New Roman" w:cs="Times New Roman"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3B462A0"/>
    <w:multiLevelType w:val="hybridMultilevel"/>
    <w:tmpl w:val="A198C2A8"/>
    <w:lvl w:ilvl="0" w:tplc="310C2494">
      <w:start w:val="1"/>
      <w:numFmt w:val="bullet"/>
      <w:lvlText w:val="•"/>
      <w:lvlJc w:val="left"/>
      <w:pPr>
        <w:tabs>
          <w:tab w:val="num" w:pos="720"/>
        </w:tabs>
        <w:ind w:left="720" w:hanging="360"/>
      </w:pPr>
      <w:rPr>
        <w:rFonts w:ascii="Arial" w:hAnsi="Arial" w:hint="default"/>
      </w:rPr>
    </w:lvl>
    <w:lvl w:ilvl="1" w:tplc="8D86F946">
      <w:start w:val="1"/>
      <w:numFmt w:val="bullet"/>
      <w:lvlText w:val="•"/>
      <w:lvlJc w:val="left"/>
      <w:pPr>
        <w:tabs>
          <w:tab w:val="num" w:pos="1440"/>
        </w:tabs>
        <w:ind w:left="1440" w:hanging="360"/>
      </w:pPr>
      <w:rPr>
        <w:rFonts w:ascii="Arial" w:hAnsi="Arial" w:hint="default"/>
      </w:rPr>
    </w:lvl>
    <w:lvl w:ilvl="2" w:tplc="AF9A398C" w:tentative="1">
      <w:start w:val="1"/>
      <w:numFmt w:val="bullet"/>
      <w:lvlText w:val="•"/>
      <w:lvlJc w:val="left"/>
      <w:pPr>
        <w:tabs>
          <w:tab w:val="num" w:pos="2160"/>
        </w:tabs>
        <w:ind w:left="2160" w:hanging="360"/>
      </w:pPr>
      <w:rPr>
        <w:rFonts w:ascii="Arial" w:hAnsi="Arial" w:hint="default"/>
      </w:rPr>
    </w:lvl>
    <w:lvl w:ilvl="3" w:tplc="2346B354" w:tentative="1">
      <w:start w:val="1"/>
      <w:numFmt w:val="bullet"/>
      <w:lvlText w:val="•"/>
      <w:lvlJc w:val="left"/>
      <w:pPr>
        <w:tabs>
          <w:tab w:val="num" w:pos="2880"/>
        </w:tabs>
        <w:ind w:left="2880" w:hanging="360"/>
      </w:pPr>
      <w:rPr>
        <w:rFonts w:ascii="Arial" w:hAnsi="Arial" w:hint="default"/>
      </w:rPr>
    </w:lvl>
    <w:lvl w:ilvl="4" w:tplc="45D8C98A" w:tentative="1">
      <w:start w:val="1"/>
      <w:numFmt w:val="bullet"/>
      <w:lvlText w:val="•"/>
      <w:lvlJc w:val="left"/>
      <w:pPr>
        <w:tabs>
          <w:tab w:val="num" w:pos="3600"/>
        </w:tabs>
        <w:ind w:left="3600" w:hanging="360"/>
      </w:pPr>
      <w:rPr>
        <w:rFonts w:ascii="Arial" w:hAnsi="Arial" w:hint="default"/>
      </w:rPr>
    </w:lvl>
    <w:lvl w:ilvl="5" w:tplc="2E5E2E60" w:tentative="1">
      <w:start w:val="1"/>
      <w:numFmt w:val="bullet"/>
      <w:lvlText w:val="•"/>
      <w:lvlJc w:val="left"/>
      <w:pPr>
        <w:tabs>
          <w:tab w:val="num" w:pos="4320"/>
        </w:tabs>
        <w:ind w:left="4320" w:hanging="360"/>
      </w:pPr>
      <w:rPr>
        <w:rFonts w:ascii="Arial" w:hAnsi="Arial" w:hint="default"/>
      </w:rPr>
    </w:lvl>
    <w:lvl w:ilvl="6" w:tplc="94FC2678" w:tentative="1">
      <w:start w:val="1"/>
      <w:numFmt w:val="bullet"/>
      <w:lvlText w:val="•"/>
      <w:lvlJc w:val="left"/>
      <w:pPr>
        <w:tabs>
          <w:tab w:val="num" w:pos="5040"/>
        </w:tabs>
        <w:ind w:left="5040" w:hanging="360"/>
      </w:pPr>
      <w:rPr>
        <w:rFonts w:ascii="Arial" w:hAnsi="Arial" w:hint="default"/>
      </w:rPr>
    </w:lvl>
    <w:lvl w:ilvl="7" w:tplc="4B52F712" w:tentative="1">
      <w:start w:val="1"/>
      <w:numFmt w:val="bullet"/>
      <w:lvlText w:val="•"/>
      <w:lvlJc w:val="left"/>
      <w:pPr>
        <w:tabs>
          <w:tab w:val="num" w:pos="5760"/>
        </w:tabs>
        <w:ind w:left="5760" w:hanging="360"/>
      </w:pPr>
      <w:rPr>
        <w:rFonts w:ascii="Arial" w:hAnsi="Arial" w:hint="default"/>
      </w:rPr>
    </w:lvl>
    <w:lvl w:ilvl="8" w:tplc="30BE702A" w:tentative="1">
      <w:start w:val="1"/>
      <w:numFmt w:val="bullet"/>
      <w:lvlText w:val="•"/>
      <w:lvlJc w:val="left"/>
      <w:pPr>
        <w:tabs>
          <w:tab w:val="num" w:pos="6480"/>
        </w:tabs>
        <w:ind w:left="6480" w:hanging="360"/>
      </w:pPr>
      <w:rPr>
        <w:rFonts w:ascii="Arial" w:hAnsi="Arial" w:hint="default"/>
      </w:rPr>
    </w:lvl>
  </w:abstractNum>
  <w:abstractNum w:abstractNumId="10">
    <w:nsid w:val="244823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74071B"/>
    <w:multiLevelType w:val="hybridMultilevel"/>
    <w:tmpl w:val="9C0624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96E1568"/>
    <w:multiLevelType w:val="hybridMultilevel"/>
    <w:tmpl w:val="D320FD14"/>
    <w:lvl w:ilvl="0" w:tplc="780602E0">
      <w:start w:val="1"/>
      <w:numFmt w:val="bullet"/>
      <w:lvlText w:val="•"/>
      <w:lvlJc w:val="left"/>
      <w:pPr>
        <w:tabs>
          <w:tab w:val="num" w:pos="720"/>
        </w:tabs>
        <w:ind w:left="720" w:hanging="360"/>
      </w:pPr>
      <w:rPr>
        <w:rFonts w:ascii="Arial" w:hAnsi="Arial" w:hint="default"/>
      </w:rPr>
    </w:lvl>
    <w:lvl w:ilvl="1" w:tplc="CA36F9A6" w:tentative="1">
      <w:start w:val="1"/>
      <w:numFmt w:val="bullet"/>
      <w:lvlText w:val="•"/>
      <w:lvlJc w:val="left"/>
      <w:pPr>
        <w:tabs>
          <w:tab w:val="num" w:pos="1440"/>
        </w:tabs>
        <w:ind w:left="1440" w:hanging="360"/>
      </w:pPr>
      <w:rPr>
        <w:rFonts w:ascii="Arial" w:hAnsi="Arial" w:hint="default"/>
      </w:rPr>
    </w:lvl>
    <w:lvl w:ilvl="2" w:tplc="DC983514" w:tentative="1">
      <w:start w:val="1"/>
      <w:numFmt w:val="bullet"/>
      <w:lvlText w:val="•"/>
      <w:lvlJc w:val="left"/>
      <w:pPr>
        <w:tabs>
          <w:tab w:val="num" w:pos="2160"/>
        </w:tabs>
        <w:ind w:left="2160" w:hanging="360"/>
      </w:pPr>
      <w:rPr>
        <w:rFonts w:ascii="Arial" w:hAnsi="Arial" w:hint="default"/>
      </w:rPr>
    </w:lvl>
    <w:lvl w:ilvl="3" w:tplc="CBF282C4" w:tentative="1">
      <w:start w:val="1"/>
      <w:numFmt w:val="bullet"/>
      <w:lvlText w:val="•"/>
      <w:lvlJc w:val="left"/>
      <w:pPr>
        <w:tabs>
          <w:tab w:val="num" w:pos="2880"/>
        </w:tabs>
        <w:ind w:left="2880" w:hanging="360"/>
      </w:pPr>
      <w:rPr>
        <w:rFonts w:ascii="Arial" w:hAnsi="Arial" w:hint="default"/>
      </w:rPr>
    </w:lvl>
    <w:lvl w:ilvl="4" w:tplc="279CF03A" w:tentative="1">
      <w:start w:val="1"/>
      <w:numFmt w:val="bullet"/>
      <w:lvlText w:val="•"/>
      <w:lvlJc w:val="left"/>
      <w:pPr>
        <w:tabs>
          <w:tab w:val="num" w:pos="3600"/>
        </w:tabs>
        <w:ind w:left="3600" w:hanging="360"/>
      </w:pPr>
      <w:rPr>
        <w:rFonts w:ascii="Arial" w:hAnsi="Arial" w:hint="default"/>
      </w:rPr>
    </w:lvl>
    <w:lvl w:ilvl="5" w:tplc="6ED68A60" w:tentative="1">
      <w:start w:val="1"/>
      <w:numFmt w:val="bullet"/>
      <w:lvlText w:val="•"/>
      <w:lvlJc w:val="left"/>
      <w:pPr>
        <w:tabs>
          <w:tab w:val="num" w:pos="4320"/>
        </w:tabs>
        <w:ind w:left="4320" w:hanging="360"/>
      </w:pPr>
      <w:rPr>
        <w:rFonts w:ascii="Arial" w:hAnsi="Arial" w:hint="default"/>
      </w:rPr>
    </w:lvl>
    <w:lvl w:ilvl="6" w:tplc="F45C0142" w:tentative="1">
      <w:start w:val="1"/>
      <w:numFmt w:val="bullet"/>
      <w:lvlText w:val="•"/>
      <w:lvlJc w:val="left"/>
      <w:pPr>
        <w:tabs>
          <w:tab w:val="num" w:pos="5040"/>
        </w:tabs>
        <w:ind w:left="5040" w:hanging="360"/>
      </w:pPr>
      <w:rPr>
        <w:rFonts w:ascii="Arial" w:hAnsi="Arial" w:hint="default"/>
      </w:rPr>
    </w:lvl>
    <w:lvl w:ilvl="7" w:tplc="991C3EEC" w:tentative="1">
      <w:start w:val="1"/>
      <w:numFmt w:val="bullet"/>
      <w:lvlText w:val="•"/>
      <w:lvlJc w:val="left"/>
      <w:pPr>
        <w:tabs>
          <w:tab w:val="num" w:pos="5760"/>
        </w:tabs>
        <w:ind w:left="5760" w:hanging="360"/>
      </w:pPr>
      <w:rPr>
        <w:rFonts w:ascii="Arial" w:hAnsi="Arial" w:hint="default"/>
      </w:rPr>
    </w:lvl>
    <w:lvl w:ilvl="8" w:tplc="4F92F330" w:tentative="1">
      <w:start w:val="1"/>
      <w:numFmt w:val="bullet"/>
      <w:lvlText w:val="•"/>
      <w:lvlJc w:val="left"/>
      <w:pPr>
        <w:tabs>
          <w:tab w:val="num" w:pos="6480"/>
        </w:tabs>
        <w:ind w:left="6480" w:hanging="360"/>
      </w:pPr>
      <w:rPr>
        <w:rFonts w:ascii="Arial" w:hAnsi="Arial" w:hint="default"/>
      </w:rPr>
    </w:lvl>
  </w:abstractNum>
  <w:abstractNum w:abstractNumId="13">
    <w:nsid w:val="2AEF417A"/>
    <w:multiLevelType w:val="hybridMultilevel"/>
    <w:tmpl w:val="5EB2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996082"/>
    <w:multiLevelType w:val="hybridMultilevel"/>
    <w:tmpl w:val="70CCE572"/>
    <w:lvl w:ilvl="0" w:tplc="DB167084">
      <w:start w:val="1"/>
      <w:numFmt w:val="bullet"/>
      <w:lvlText w:val="•"/>
      <w:lvlJc w:val="left"/>
      <w:pPr>
        <w:tabs>
          <w:tab w:val="num" w:pos="720"/>
        </w:tabs>
        <w:ind w:left="720" w:hanging="360"/>
      </w:pPr>
      <w:rPr>
        <w:rFonts w:ascii="Arial" w:hAnsi="Arial" w:hint="default"/>
      </w:rPr>
    </w:lvl>
    <w:lvl w:ilvl="1" w:tplc="FE140216" w:tentative="1">
      <w:start w:val="1"/>
      <w:numFmt w:val="bullet"/>
      <w:lvlText w:val="•"/>
      <w:lvlJc w:val="left"/>
      <w:pPr>
        <w:tabs>
          <w:tab w:val="num" w:pos="1440"/>
        </w:tabs>
        <w:ind w:left="1440" w:hanging="360"/>
      </w:pPr>
      <w:rPr>
        <w:rFonts w:ascii="Arial" w:hAnsi="Arial" w:hint="default"/>
      </w:rPr>
    </w:lvl>
    <w:lvl w:ilvl="2" w:tplc="85E8AC5C" w:tentative="1">
      <w:start w:val="1"/>
      <w:numFmt w:val="bullet"/>
      <w:lvlText w:val="•"/>
      <w:lvlJc w:val="left"/>
      <w:pPr>
        <w:tabs>
          <w:tab w:val="num" w:pos="2160"/>
        </w:tabs>
        <w:ind w:left="2160" w:hanging="360"/>
      </w:pPr>
      <w:rPr>
        <w:rFonts w:ascii="Arial" w:hAnsi="Arial" w:hint="default"/>
      </w:rPr>
    </w:lvl>
    <w:lvl w:ilvl="3" w:tplc="B35659AA" w:tentative="1">
      <w:start w:val="1"/>
      <w:numFmt w:val="bullet"/>
      <w:lvlText w:val="•"/>
      <w:lvlJc w:val="left"/>
      <w:pPr>
        <w:tabs>
          <w:tab w:val="num" w:pos="2880"/>
        </w:tabs>
        <w:ind w:left="2880" w:hanging="360"/>
      </w:pPr>
      <w:rPr>
        <w:rFonts w:ascii="Arial" w:hAnsi="Arial" w:hint="default"/>
      </w:rPr>
    </w:lvl>
    <w:lvl w:ilvl="4" w:tplc="4CCEE03E" w:tentative="1">
      <w:start w:val="1"/>
      <w:numFmt w:val="bullet"/>
      <w:lvlText w:val="•"/>
      <w:lvlJc w:val="left"/>
      <w:pPr>
        <w:tabs>
          <w:tab w:val="num" w:pos="3600"/>
        </w:tabs>
        <w:ind w:left="3600" w:hanging="360"/>
      </w:pPr>
      <w:rPr>
        <w:rFonts w:ascii="Arial" w:hAnsi="Arial" w:hint="default"/>
      </w:rPr>
    </w:lvl>
    <w:lvl w:ilvl="5" w:tplc="658E65FC" w:tentative="1">
      <w:start w:val="1"/>
      <w:numFmt w:val="bullet"/>
      <w:lvlText w:val="•"/>
      <w:lvlJc w:val="left"/>
      <w:pPr>
        <w:tabs>
          <w:tab w:val="num" w:pos="4320"/>
        </w:tabs>
        <w:ind w:left="4320" w:hanging="360"/>
      </w:pPr>
      <w:rPr>
        <w:rFonts w:ascii="Arial" w:hAnsi="Arial" w:hint="default"/>
      </w:rPr>
    </w:lvl>
    <w:lvl w:ilvl="6" w:tplc="057E0D44" w:tentative="1">
      <w:start w:val="1"/>
      <w:numFmt w:val="bullet"/>
      <w:lvlText w:val="•"/>
      <w:lvlJc w:val="left"/>
      <w:pPr>
        <w:tabs>
          <w:tab w:val="num" w:pos="5040"/>
        </w:tabs>
        <w:ind w:left="5040" w:hanging="360"/>
      </w:pPr>
      <w:rPr>
        <w:rFonts w:ascii="Arial" w:hAnsi="Arial" w:hint="default"/>
      </w:rPr>
    </w:lvl>
    <w:lvl w:ilvl="7" w:tplc="7004E8D2" w:tentative="1">
      <w:start w:val="1"/>
      <w:numFmt w:val="bullet"/>
      <w:lvlText w:val="•"/>
      <w:lvlJc w:val="left"/>
      <w:pPr>
        <w:tabs>
          <w:tab w:val="num" w:pos="5760"/>
        </w:tabs>
        <w:ind w:left="5760" w:hanging="360"/>
      </w:pPr>
      <w:rPr>
        <w:rFonts w:ascii="Arial" w:hAnsi="Arial" w:hint="default"/>
      </w:rPr>
    </w:lvl>
    <w:lvl w:ilvl="8" w:tplc="62FE49D0" w:tentative="1">
      <w:start w:val="1"/>
      <w:numFmt w:val="bullet"/>
      <w:lvlText w:val="•"/>
      <w:lvlJc w:val="left"/>
      <w:pPr>
        <w:tabs>
          <w:tab w:val="num" w:pos="6480"/>
        </w:tabs>
        <w:ind w:left="6480" w:hanging="360"/>
      </w:pPr>
      <w:rPr>
        <w:rFonts w:ascii="Arial" w:hAnsi="Arial" w:hint="default"/>
      </w:rPr>
    </w:lvl>
  </w:abstractNum>
  <w:abstractNum w:abstractNumId="15">
    <w:nsid w:val="32B21041"/>
    <w:multiLevelType w:val="hybridMultilevel"/>
    <w:tmpl w:val="C5FC0892"/>
    <w:lvl w:ilvl="0" w:tplc="AC2823C0">
      <w:start w:val="1"/>
      <w:numFmt w:val="upp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4E3280A"/>
    <w:multiLevelType w:val="hybridMultilevel"/>
    <w:tmpl w:val="92820D8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52632B9"/>
    <w:multiLevelType w:val="hybridMultilevel"/>
    <w:tmpl w:val="D8747F9A"/>
    <w:lvl w:ilvl="0" w:tplc="09DC7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A62465"/>
    <w:multiLevelType w:val="hybridMultilevel"/>
    <w:tmpl w:val="7D269176"/>
    <w:lvl w:ilvl="0" w:tplc="4E94FB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232DB7"/>
    <w:multiLevelType w:val="multilevel"/>
    <w:tmpl w:val="ED14C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BB58FD"/>
    <w:multiLevelType w:val="hybridMultilevel"/>
    <w:tmpl w:val="3FB8D0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8773033"/>
    <w:multiLevelType w:val="hybridMultilevel"/>
    <w:tmpl w:val="9160B6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71620F"/>
    <w:multiLevelType w:val="multilevel"/>
    <w:tmpl w:val="2AF0805E"/>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nsid w:val="57BC182E"/>
    <w:multiLevelType w:val="hybridMultilevel"/>
    <w:tmpl w:val="60DC3FCE"/>
    <w:lvl w:ilvl="0" w:tplc="D49AA5A0">
      <w:start w:val="1"/>
      <w:numFmt w:val="lowerLetter"/>
      <w:lvlText w:val="%1."/>
      <w:lvlJc w:val="left"/>
      <w:pPr>
        <w:ind w:left="360" w:hanging="360"/>
      </w:pPr>
      <w:rPr>
        <w:rFonts w:hint="default"/>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BAE628E"/>
    <w:multiLevelType w:val="multilevel"/>
    <w:tmpl w:val="4EA2EE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BE1655"/>
    <w:multiLevelType w:val="hybridMultilevel"/>
    <w:tmpl w:val="CEE0153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EA10410"/>
    <w:multiLevelType w:val="hybridMultilevel"/>
    <w:tmpl w:val="166ED73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6994DC1"/>
    <w:multiLevelType w:val="hybridMultilevel"/>
    <w:tmpl w:val="3C028E5C"/>
    <w:lvl w:ilvl="0" w:tplc="D28AB9F4">
      <w:start w:val="1"/>
      <w:numFmt w:val="lowerRoman"/>
      <w:lvlText w:val="%1."/>
      <w:lvlJc w:val="left"/>
      <w:pPr>
        <w:ind w:left="360" w:hanging="360"/>
      </w:pPr>
      <w:rPr>
        <w:rFonts w:ascii="Arial" w:eastAsiaTheme="minorHAnsi" w:hAnsi="Arial" w:cs="Arial"/>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98262EE"/>
    <w:multiLevelType w:val="hybridMultilevel"/>
    <w:tmpl w:val="071C111A"/>
    <w:lvl w:ilvl="0" w:tplc="BBAAF13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E50347A"/>
    <w:multiLevelType w:val="multilevel"/>
    <w:tmpl w:val="B43AB6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E02473"/>
    <w:multiLevelType w:val="hybridMultilevel"/>
    <w:tmpl w:val="F8A0D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29"/>
  </w:num>
  <w:num w:numId="5">
    <w:abstractNumId w:val="5"/>
  </w:num>
  <w:num w:numId="6">
    <w:abstractNumId w:val="10"/>
  </w:num>
  <w:num w:numId="7">
    <w:abstractNumId w:val="22"/>
  </w:num>
  <w:num w:numId="8">
    <w:abstractNumId w:val="9"/>
  </w:num>
  <w:num w:numId="9">
    <w:abstractNumId w:val="24"/>
  </w:num>
  <w:num w:numId="10">
    <w:abstractNumId w:val="14"/>
  </w:num>
  <w:num w:numId="11">
    <w:abstractNumId w:val="1"/>
  </w:num>
  <w:num w:numId="12">
    <w:abstractNumId w:val="4"/>
  </w:num>
  <w:num w:numId="13">
    <w:abstractNumId w:val="12"/>
  </w:num>
  <w:num w:numId="14">
    <w:abstractNumId w:val="21"/>
  </w:num>
  <w:num w:numId="15">
    <w:abstractNumId w:val="23"/>
  </w:num>
  <w:num w:numId="16">
    <w:abstractNumId w:val="19"/>
  </w:num>
  <w:num w:numId="17">
    <w:abstractNumId w:val="27"/>
  </w:num>
  <w:num w:numId="18">
    <w:abstractNumId w:val="28"/>
  </w:num>
  <w:num w:numId="19">
    <w:abstractNumId w:val="26"/>
  </w:num>
  <w:num w:numId="20">
    <w:abstractNumId w:val="13"/>
  </w:num>
  <w:num w:numId="21">
    <w:abstractNumId w:val="8"/>
  </w:num>
  <w:num w:numId="22">
    <w:abstractNumId w:val="2"/>
  </w:num>
  <w:num w:numId="23">
    <w:abstractNumId w:val="7"/>
  </w:num>
  <w:num w:numId="24">
    <w:abstractNumId w:val="11"/>
  </w:num>
  <w:num w:numId="25">
    <w:abstractNumId w:val="25"/>
  </w:num>
  <w:num w:numId="26">
    <w:abstractNumId w:val="0"/>
  </w:num>
  <w:num w:numId="27">
    <w:abstractNumId w:val="3"/>
  </w:num>
  <w:num w:numId="28">
    <w:abstractNumId w:val="20"/>
  </w:num>
  <w:num w:numId="29">
    <w:abstractNumId w:val="15"/>
  </w:num>
  <w:num w:numId="30">
    <w:abstractNumId w:val="3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DE584C"/>
    <w:rsid w:val="0002412A"/>
    <w:rsid w:val="0002711B"/>
    <w:rsid w:val="000352C1"/>
    <w:rsid w:val="00037236"/>
    <w:rsid w:val="000502BF"/>
    <w:rsid w:val="00065D40"/>
    <w:rsid w:val="00067547"/>
    <w:rsid w:val="00074715"/>
    <w:rsid w:val="00080583"/>
    <w:rsid w:val="000B4BFD"/>
    <w:rsid w:val="000C576D"/>
    <w:rsid w:val="000C6A9B"/>
    <w:rsid w:val="001044A5"/>
    <w:rsid w:val="001047E8"/>
    <w:rsid w:val="00107F73"/>
    <w:rsid w:val="001143FF"/>
    <w:rsid w:val="001224B2"/>
    <w:rsid w:val="001362F5"/>
    <w:rsid w:val="00141A13"/>
    <w:rsid w:val="00153CE5"/>
    <w:rsid w:val="00155163"/>
    <w:rsid w:val="001612A6"/>
    <w:rsid w:val="001640FC"/>
    <w:rsid w:val="0016439B"/>
    <w:rsid w:val="001850F1"/>
    <w:rsid w:val="001A20B8"/>
    <w:rsid w:val="001B10C3"/>
    <w:rsid w:val="001C40FF"/>
    <w:rsid w:val="001D0695"/>
    <w:rsid w:val="00215027"/>
    <w:rsid w:val="00235D17"/>
    <w:rsid w:val="00240F92"/>
    <w:rsid w:val="002512C1"/>
    <w:rsid w:val="00251B25"/>
    <w:rsid w:val="00264677"/>
    <w:rsid w:val="00273789"/>
    <w:rsid w:val="002806DE"/>
    <w:rsid w:val="00283FFC"/>
    <w:rsid w:val="002901FF"/>
    <w:rsid w:val="002C0F9D"/>
    <w:rsid w:val="002F0591"/>
    <w:rsid w:val="00310158"/>
    <w:rsid w:val="00321342"/>
    <w:rsid w:val="00321F86"/>
    <w:rsid w:val="00357EEE"/>
    <w:rsid w:val="003660BF"/>
    <w:rsid w:val="003776EA"/>
    <w:rsid w:val="0039017A"/>
    <w:rsid w:val="003915AE"/>
    <w:rsid w:val="00391EF7"/>
    <w:rsid w:val="00395C0B"/>
    <w:rsid w:val="003B44E5"/>
    <w:rsid w:val="003B6218"/>
    <w:rsid w:val="003B727D"/>
    <w:rsid w:val="003D1378"/>
    <w:rsid w:val="003D3B70"/>
    <w:rsid w:val="003E2D35"/>
    <w:rsid w:val="003F0683"/>
    <w:rsid w:val="00404CE3"/>
    <w:rsid w:val="004066E9"/>
    <w:rsid w:val="00412BAC"/>
    <w:rsid w:val="00412F77"/>
    <w:rsid w:val="00415C4C"/>
    <w:rsid w:val="00442572"/>
    <w:rsid w:val="004459BB"/>
    <w:rsid w:val="00447A83"/>
    <w:rsid w:val="0046247A"/>
    <w:rsid w:val="00463FF0"/>
    <w:rsid w:val="00466B34"/>
    <w:rsid w:val="00481136"/>
    <w:rsid w:val="00486BBB"/>
    <w:rsid w:val="00497938"/>
    <w:rsid w:val="004C43F2"/>
    <w:rsid w:val="004C5C8E"/>
    <w:rsid w:val="004F4AB0"/>
    <w:rsid w:val="004F6158"/>
    <w:rsid w:val="00520153"/>
    <w:rsid w:val="005229FB"/>
    <w:rsid w:val="00523059"/>
    <w:rsid w:val="005517A5"/>
    <w:rsid w:val="005528EF"/>
    <w:rsid w:val="005661BB"/>
    <w:rsid w:val="005728BD"/>
    <w:rsid w:val="005757C7"/>
    <w:rsid w:val="0058502E"/>
    <w:rsid w:val="005A3BEC"/>
    <w:rsid w:val="005B30E2"/>
    <w:rsid w:val="005C136A"/>
    <w:rsid w:val="005F14C6"/>
    <w:rsid w:val="005F46C9"/>
    <w:rsid w:val="00627337"/>
    <w:rsid w:val="00631091"/>
    <w:rsid w:val="00632283"/>
    <w:rsid w:val="00667601"/>
    <w:rsid w:val="0068031A"/>
    <w:rsid w:val="00682521"/>
    <w:rsid w:val="00682DC9"/>
    <w:rsid w:val="006839BA"/>
    <w:rsid w:val="006846A7"/>
    <w:rsid w:val="006A6371"/>
    <w:rsid w:val="006B73F9"/>
    <w:rsid w:val="006C1478"/>
    <w:rsid w:val="006C229C"/>
    <w:rsid w:val="006C42D4"/>
    <w:rsid w:val="006D37C7"/>
    <w:rsid w:val="006F1F3C"/>
    <w:rsid w:val="006F2F2C"/>
    <w:rsid w:val="006F3874"/>
    <w:rsid w:val="007037C4"/>
    <w:rsid w:val="00717B28"/>
    <w:rsid w:val="00724434"/>
    <w:rsid w:val="007250AA"/>
    <w:rsid w:val="007419CC"/>
    <w:rsid w:val="00761A01"/>
    <w:rsid w:val="00767AD2"/>
    <w:rsid w:val="0079248E"/>
    <w:rsid w:val="007B2652"/>
    <w:rsid w:val="007B4E7F"/>
    <w:rsid w:val="007C185D"/>
    <w:rsid w:val="007E4328"/>
    <w:rsid w:val="007E5218"/>
    <w:rsid w:val="007E5CBB"/>
    <w:rsid w:val="007E5D39"/>
    <w:rsid w:val="007F18FD"/>
    <w:rsid w:val="007F569E"/>
    <w:rsid w:val="008020DF"/>
    <w:rsid w:val="008077BB"/>
    <w:rsid w:val="00814240"/>
    <w:rsid w:val="008156CA"/>
    <w:rsid w:val="00834DB4"/>
    <w:rsid w:val="00834E87"/>
    <w:rsid w:val="00847D79"/>
    <w:rsid w:val="00852B28"/>
    <w:rsid w:val="00852DA9"/>
    <w:rsid w:val="008614B3"/>
    <w:rsid w:val="00861639"/>
    <w:rsid w:val="00875AF7"/>
    <w:rsid w:val="0088086D"/>
    <w:rsid w:val="008A4D6C"/>
    <w:rsid w:val="008A7DD6"/>
    <w:rsid w:val="008B0844"/>
    <w:rsid w:val="008B1108"/>
    <w:rsid w:val="008B79E3"/>
    <w:rsid w:val="008C3BD0"/>
    <w:rsid w:val="008C3E7F"/>
    <w:rsid w:val="008D285F"/>
    <w:rsid w:val="008E3A87"/>
    <w:rsid w:val="008E4B3A"/>
    <w:rsid w:val="008F594C"/>
    <w:rsid w:val="00921AA9"/>
    <w:rsid w:val="0093340B"/>
    <w:rsid w:val="00940BFF"/>
    <w:rsid w:val="00945682"/>
    <w:rsid w:val="00950BEA"/>
    <w:rsid w:val="009713C5"/>
    <w:rsid w:val="0097789E"/>
    <w:rsid w:val="00980509"/>
    <w:rsid w:val="00991C67"/>
    <w:rsid w:val="00992106"/>
    <w:rsid w:val="009C1E95"/>
    <w:rsid w:val="009C4292"/>
    <w:rsid w:val="009E101F"/>
    <w:rsid w:val="009F7855"/>
    <w:rsid w:val="00A16043"/>
    <w:rsid w:val="00A179E4"/>
    <w:rsid w:val="00A17E7E"/>
    <w:rsid w:val="00A37CD6"/>
    <w:rsid w:val="00A47DBA"/>
    <w:rsid w:val="00A6126E"/>
    <w:rsid w:val="00AA1CA9"/>
    <w:rsid w:val="00AA7B0C"/>
    <w:rsid w:val="00AB1ED7"/>
    <w:rsid w:val="00AB6E53"/>
    <w:rsid w:val="00AC60C5"/>
    <w:rsid w:val="00AE00A3"/>
    <w:rsid w:val="00AE6193"/>
    <w:rsid w:val="00AF11EC"/>
    <w:rsid w:val="00AF55CB"/>
    <w:rsid w:val="00B114D8"/>
    <w:rsid w:val="00B11E48"/>
    <w:rsid w:val="00B1453C"/>
    <w:rsid w:val="00B210CF"/>
    <w:rsid w:val="00B47637"/>
    <w:rsid w:val="00B6353A"/>
    <w:rsid w:val="00B72484"/>
    <w:rsid w:val="00B73551"/>
    <w:rsid w:val="00B74BAD"/>
    <w:rsid w:val="00B81A51"/>
    <w:rsid w:val="00B82088"/>
    <w:rsid w:val="00B91069"/>
    <w:rsid w:val="00BC6565"/>
    <w:rsid w:val="00C035A9"/>
    <w:rsid w:val="00C0499A"/>
    <w:rsid w:val="00C17C12"/>
    <w:rsid w:val="00C201B2"/>
    <w:rsid w:val="00C36DCA"/>
    <w:rsid w:val="00C452A6"/>
    <w:rsid w:val="00C5370B"/>
    <w:rsid w:val="00C55410"/>
    <w:rsid w:val="00C63E1D"/>
    <w:rsid w:val="00C70F7C"/>
    <w:rsid w:val="00C80922"/>
    <w:rsid w:val="00C863C5"/>
    <w:rsid w:val="00CC5B4E"/>
    <w:rsid w:val="00CC7A3D"/>
    <w:rsid w:val="00D0172A"/>
    <w:rsid w:val="00D01B2B"/>
    <w:rsid w:val="00D15B92"/>
    <w:rsid w:val="00D16A78"/>
    <w:rsid w:val="00D34EFA"/>
    <w:rsid w:val="00D36E29"/>
    <w:rsid w:val="00D4067A"/>
    <w:rsid w:val="00D56B16"/>
    <w:rsid w:val="00D6739A"/>
    <w:rsid w:val="00DB2BBC"/>
    <w:rsid w:val="00DE584C"/>
    <w:rsid w:val="00DF3A81"/>
    <w:rsid w:val="00DF406A"/>
    <w:rsid w:val="00DF51CD"/>
    <w:rsid w:val="00E01BB2"/>
    <w:rsid w:val="00E03F59"/>
    <w:rsid w:val="00E07D71"/>
    <w:rsid w:val="00E22ED3"/>
    <w:rsid w:val="00E32448"/>
    <w:rsid w:val="00E47792"/>
    <w:rsid w:val="00E51CF2"/>
    <w:rsid w:val="00E53BE1"/>
    <w:rsid w:val="00E60FCD"/>
    <w:rsid w:val="00E63A0A"/>
    <w:rsid w:val="00E80887"/>
    <w:rsid w:val="00E93412"/>
    <w:rsid w:val="00E94CB2"/>
    <w:rsid w:val="00EB302A"/>
    <w:rsid w:val="00EB67DA"/>
    <w:rsid w:val="00EC0851"/>
    <w:rsid w:val="00EC2EA9"/>
    <w:rsid w:val="00ED50A6"/>
    <w:rsid w:val="00EE2742"/>
    <w:rsid w:val="00EE49D9"/>
    <w:rsid w:val="00EF7128"/>
    <w:rsid w:val="00F00A54"/>
    <w:rsid w:val="00F0249D"/>
    <w:rsid w:val="00F06EE6"/>
    <w:rsid w:val="00F11AF5"/>
    <w:rsid w:val="00F14134"/>
    <w:rsid w:val="00F20E72"/>
    <w:rsid w:val="00F2247D"/>
    <w:rsid w:val="00F50332"/>
    <w:rsid w:val="00F77DB7"/>
    <w:rsid w:val="00FC76E2"/>
    <w:rsid w:val="00FD34A3"/>
    <w:rsid w:val="00FE5344"/>
    <w:rsid w:val="00FF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16"/>
  </w:style>
  <w:style w:type="paragraph" w:styleId="Heading1">
    <w:name w:val="heading 1"/>
    <w:basedOn w:val="Normal"/>
    <w:next w:val="Normal"/>
    <w:link w:val="Heading1Char"/>
    <w:qFormat/>
    <w:rsid w:val="005229FB"/>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Recommendation,List Paragraph1,Table of contents numbered"/>
    <w:basedOn w:val="Normal"/>
    <w:link w:val="ListParagraphChar"/>
    <w:uiPriority w:val="34"/>
    <w:qFormat/>
    <w:rsid w:val="00DE584C"/>
    <w:pPr>
      <w:ind w:left="720"/>
      <w:contextualSpacing/>
    </w:pPr>
  </w:style>
  <w:style w:type="paragraph" w:customStyle="1" w:styleId="Default">
    <w:name w:val="Default"/>
    <w:rsid w:val="00E53BE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9017A"/>
    <w:rPr>
      <w:sz w:val="16"/>
      <w:szCs w:val="16"/>
    </w:rPr>
  </w:style>
  <w:style w:type="paragraph" w:styleId="CommentText">
    <w:name w:val="annotation text"/>
    <w:basedOn w:val="Normal"/>
    <w:link w:val="CommentTextChar"/>
    <w:uiPriority w:val="99"/>
    <w:unhideWhenUsed/>
    <w:rsid w:val="0039017A"/>
    <w:pPr>
      <w:spacing w:line="240" w:lineRule="auto"/>
    </w:pPr>
    <w:rPr>
      <w:sz w:val="20"/>
      <w:szCs w:val="20"/>
    </w:rPr>
  </w:style>
  <w:style w:type="character" w:customStyle="1" w:styleId="CommentTextChar">
    <w:name w:val="Comment Text Char"/>
    <w:basedOn w:val="DefaultParagraphFont"/>
    <w:link w:val="CommentText"/>
    <w:uiPriority w:val="99"/>
    <w:rsid w:val="0039017A"/>
    <w:rPr>
      <w:sz w:val="20"/>
      <w:szCs w:val="20"/>
    </w:rPr>
  </w:style>
  <w:style w:type="paragraph" w:styleId="CommentSubject">
    <w:name w:val="annotation subject"/>
    <w:basedOn w:val="CommentText"/>
    <w:next w:val="CommentText"/>
    <w:link w:val="CommentSubjectChar"/>
    <w:uiPriority w:val="99"/>
    <w:semiHidden/>
    <w:unhideWhenUsed/>
    <w:rsid w:val="0039017A"/>
    <w:rPr>
      <w:b/>
      <w:bCs/>
    </w:rPr>
  </w:style>
  <w:style w:type="character" w:customStyle="1" w:styleId="CommentSubjectChar">
    <w:name w:val="Comment Subject Char"/>
    <w:basedOn w:val="CommentTextChar"/>
    <w:link w:val="CommentSubject"/>
    <w:uiPriority w:val="99"/>
    <w:semiHidden/>
    <w:rsid w:val="0039017A"/>
    <w:rPr>
      <w:b/>
      <w:bCs/>
      <w:sz w:val="20"/>
      <w:szCs w:val="20"/>
    </w:rPr>
  </w:style>
  <w:style w:type="paragraph" w:styleId="BalloonText">
    <w:name w:val="Balloon Text"/>
    <w:basedOn w:val="Normal"/>
    <w:link w:val="BalloonTextChar"/>
    <w:uiPriority w:val="99"/>
    <w:semiHidden/>
    <w:unhideWhenUsed/>
    <w:rsid w:val="0039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7A"/>
    <w:rPr>
      <w:rFonts w:ascii="Segoe UI" w:hAnsi="Segoe UI" w:cs="Segoe UI"/>
      <w:sz w:val="18"/>
      <w:szCs w:val="18"/>
    </w:rPr>
  </w:style>
  <w:style w:type="table" w:styleId="TableGrid">
    <w:name w:val="Table Grid"/>
    <w:basedOn w:val="TableNormal"/>
    <w:uiPriority w:val="39"/>
    <w:rsid w:val="004C4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32283"/>
    <w:pPr>
      <w:spacing w:after="0" w:line="240" w:lineRule="auto"/>
    </w:pPr>
  </w:style>
  <w:style w:type="paragraph" w:styleId="Header">
    <w:name w:val="header"/>
    <w:basedOn w:val="Normal"/>
    <w:link w:val="HeaderChar"/>
    <w:unhideWhenUsed/>
    <w:rsid w:val="00FC76E2"/>
    <w:pPr>
      <w:tabs>
        <w:tab w:val="center" w:pos="4513"/>
        <w:tab w:val="right" w:pos="9026"/>
      </w:tabs>
      <w:spacing w:after="0" w:line="240" w:lineRule="auto"/>
    </w:pPr>
  </w:style>
  <w:style w:type="character" w:customStyle="1" w:styleId="HeaderChar">
    <w:name w:val="Header Char"/>
    <w:basedOn w:val="DefaultParagraphFont"/>
    <w:link w:val="Header"/>
    <w:rsid w:val="00FC76E2"/>
  </w:style>
  <w:style w:type="paragraph" w:styleId="Footer">
    <w:name w:val="footer"/>
    <w:basedOn w:val="Normal"/>
    <w:link w:val="FooterChar"/>
    <w:uiPriority w:val="99"/>
    <w:unhideWhenUsed/>
    <w:rsid w:val="00FC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6E2"/>
  </w:style>
  <w:style w:type="paragraph" w:customStyle="1" w:styleId="Char">
    <w:name w:val="Char"/>
    <w:basedOn w:val="Normal"/>
    <w:rsid w:val="001850F1"/>
    <w:pPr>
      <w:spacing w:line="240" w:lineRule="exact"/>
    </w:pPr>
    <w:rPr>
      <w:rFonts w:ascii="Arial" w:eastAsia="Times New Roman" w:hAnsi="Arial" w:cs="Times New Roman"/>
      <w:bCs/>
      <w:szCs w:val="24"/>
      <w:lang w:val="en-US"/>
    </w:rPr>
  </w:style>
  <w:style w:type="character" w:customStyle="1" w:styleId="Heading1Char">
    <w:name w:val="Heading 1 Char"/>
    <w:basedOn w:val="DefaultParagraphFont"/>
    <w:link w:val="Heading1"/>
    <w:rsid w:val="005229FB"/>
    <w:rPr>
      <w:rFonts w:ascii="Times New Roman" w:eastAsia="Times New Roman" w:hAnsi="Times New Roman" w:cs="Times New Roman"/>
      <w:b/>
      <w:bCs/>
      <w:sz w:val="24"/>
      <w:szCs w:val="24"/>
      <w:lang w:val="en-US"/>
    </w:rPr>
  </w:style>
  <w:style w:type="paragraph" w:styleId="BodyText">
    <w:name w:val="Body Text"/>
    <w:basedOn w:val="Normal"/>
    <w:link w:val="BodyTextChar"/>
    <w:rsid w:val="00EE2742"/>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EE2742"/>
    <w:rPr>
      <w:rFonts w:ascii="Times New Roman" w:eastAsia="Times New Roman" w:hAnsi="Times New Roman" w:cs="Times New Roman"/>
      <w:b/>
      <w:bCs/>
      <w:sz w:val="24"/>
      <w:szCs w:val="24"/>
      <w:lang w:val="en-US"/>
    </w:rPr>
  </w:style>
  <w:style w:type="character" w:customStyle="1" w:styleId="ListParagraphChar">
    <w:name w:val="List Paragraph Char"/>
    <w:aliases w:val="List Paragraph 1 Char,Bullets Char,Recommendation Char,List Paragraph1 Char,Table of contents numbered Char"/>
    <w:link w:val="ListParagraph"/>
    <w:uiPriority w:val="34"/>
    <w:locked/>
    <w:rsid w:val="00AA1CA9"/>
  </w:style>
  <w:style w:type="paragraph" w:styleId="NoSpacing">
    <w:name w:val="No Spacing"/>
    <w:uiPriority w:val="1"/>
    <w:qFormat/>
    <w:rsid w:val="00AE00A3"/>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61217027">
      <w:bodyDiv w:val="1"/>
      <w:marLeft w:val="0"/>
      <w:marRight w:val="0"/>
      <w:marTop w:val="0"/>
      <w:marBottom w:val="0"/>
      <w:divBdr>
        <w:top w:val="none" w:sz="0" w:space="0" w:color="auto"/>
        <w:left w:val="none" w:sz="0" w:space="0" w:color="auto"/>
        <w:bottom w:val="none" w:sz="0" w:space="0" w:color="auto"/>
        <w:right w:val="none" w:sz="0" w:space="0" w:color="auto"/>
      </w:divBdr>
      <w:divsChild>
        <w:div w:id="2141074696">
          <w:marLeft w:val="360"/>
          <w:marRight w:val="0"/>
          <w:marTop w:val="200"/>
          <w:marBottom w:val="0"/>
          <w:divBdr>
            <w:top w:val="none" w:sz="0" w:space="0" w:color="auto"/>
            <w:left w:val="none" w:sz="0" w:space="0" w:color="auto"/>
            <w:bottom w:val="none" w:sz="0" w:space="0" w:color="auto"/>
            <w:right w:val="none" w:sz="0" w:space="0" w:color="auto"/>
          </w:divBdr>
        </w:div>
      </w:divsChild>
    </w:div>
    <w:div w:id="278683094">
      <w:bodyDiv w:val="1"/>
      <w:marLeft w:val="0"/>
      <w:marRight w:val="0"/>
      <w:marTop w:val="0"/>
      <w:marBottom w:val="0"/>
      <w:divBdr>
        <w:top w:val="none" w:sz="0" w:space="0" w:color="auto"/>
        <w:left w:val="none" w:sz="0" w:space="0" w:color="auto"/>
        <w:bottom w:val="none" w:sz="0" w:space="0" w:color="auto"/>
        <w:right w:val="none" w:sz="0" w:space="0" w:color="auto"/>
      </w:divBdr>
      <w:divsChild>
        <w:div w:id="810756760">
          <w:marLeft w:val="1138"/>
          <w:marRight w:val="0"/>
          <w:marTop w:val="100"/>
          <w:marBottom w:val="0"/>
          <w:divBdr>
            <w:top w:val="none" w:sz="0" w:space="0" w:color="auto"/>
            <w:left w:val="none" w:sz="0" w:space="0" w:color="auto"/>
            <w:bottom w:val="none" w:sz="0" w:space="0" w:color="auto"/>
            <w:right w:val="none" w:sz="0" w:space="0" w:color="auto"/>
          </w:divBdr>
        </w:div>
        <w:div w:id="1348483223">
          <w:marLeft w:val="1138"/>
          <w:marRight w:val="0"/>
          <w:marTop w:val="100"/>
          <w:marBottom w:val="0"/>
          <w:divBdr>
            <w:top w:val="none" w:sz="0" w:space="0" w:color="auto"/>
            <w:left w:val="none" w:sz="0" w:space="0" w:color="auto"/>
            <w:bottom w:val="none" w:sz="0" w:space="0" w:color="auto"/>
            <w:right w:val="none" w:sz="0" w:space="0" w:color="auto"/>
          </w:divBdr>
        </w:div>
      </w:divsChild>
    </w:div>
    <w:div w:id="594830405">
      <w:bodyDiv w:val="1"/>
      <w:marLeft w:val="0"/>
      <w:marRight w:val="0"/>
      <w:marTop w:val="0"/>
      <w:marBottom w:val="0"/>
      <w:divBdr>
        <w:top w:val="none" w:sz="0" w:space="0" w:color="auto"/>
        <w:left w:val="none" w:sz="0" w:space="0" w:color="auto"/>
        <w:bottom w:val="none" w:sz="0" w:space="0" w:color="auto"/>
        <w:right w:val="none" w:sz="0" w:space="0" w:color="auto"/>
      </w:divBdr>
      <w:divsChild>
        <w:div w:id="2093428977">
          <w:marLeft w:val="360"/>
          <w:marRight w:val="0"/>
          <w:marTop w:val="200"/>
          <w:marBottom w:val="0"/>
          <w:divBdr>
            <w:top w:val="none" w:sz="0" w:space="0" w:color="auto"/>
            <w:left w:val="none" w:sz="0" w:space="0" w:color="auto"/>
            <w:bottom w:val="none" w:sz="0" w:space="0" w:color="auto"/>
            <w:right w:val="none" w:sz="0" w:space="0" w:color="auto"/>
          </w:divBdr>
        </w:div>
      </w:divsChild>
    </w:div>
    <w:div w:id="817770090">
      <w:bodyDiv w:val="1"/>
      <w:marLeft w:val="0"/>
      <w:marRight w:val="0"/>
      <w:marTop w:val="0"/>
      <w:marBottom w:val="0"/>
      <w:divBdr>
        <w:top w:val="none" w:sz="0" w:space="0" w:color="auto"/>
        <w:left w:val="none" w:sz="0" w:space="0" w:color="auto"/>
        <w:bottom w:val="none" w:sz="0" w:space="0" w:color="auto"/>
        <w:right w:val="none" w:sz="0" w:space="0" w:color="auto"/>
      </w:divBdr>
    </w:div>
    <w:div w:id="842400959">
      <w:bodyDiv w:val="1"/>
      <w:marLeft w:val="0"/>
      <w:marRight w:val="0"/>
      <w:marTop w:val="0"/>
      <w:marBottom w:val="0"/>
      <w:divBdr>
        <w:top w:val="none" w:sz="0" w:space="0" w:color="auto"/>
        <w:left w:val="none" w:sz="0" w:space="0" w:color="auto"/>
        <w:bottom w:val="none" w:sz="0" w:space="0" w:color="auto"/>
        <w:right w:val="none" w:sz="0" w:space="0" w:color="auto"/>
      </w:divBdr>
      <w:divsChild>
        <w:div w:id="813302528">
          <w:marLeft w:val="360"/>
          <w:marRight w:val="0"/>
          <w:marTop w:val="200"/>
          <w:marBottom w:val="0"/>
          <w:divBdr>
            <w:top w:val="none" w:sz="0" w:space="0" w:color="auto"/>
            <w:left w:val="none" w:sz="0" w:space="0" w:color="auto"/>
            <w:bottom w:val="none" w:sz="0" w:space="0" w:color="auto"/>
            <w:right w:val="none" w:sz="0" w:space="0" w:color="auto"/>
          </w:divBdr>
        </w:div>
        <w:div w:id="2018578401">
          <w:marLeft w:val="360"/>
          <w:marRight w:val="0"/>
          <w:marTop w:val="200"/>
          <w:marBottom w:val="0"/>
          <w:divBdr>
            <w:top w:val="none" w:sz="0" w:space="0" w:color="auto"/>
            <w:left w:val="none" w:sz="0" w:space="0" w:color="auto"/>
            <w:bottom w:val="none" w:sz="0" w:space="0" w:color="auto"/>
            <w:right w:val="none" w:sz="0" w:space="0" w:color="auto"/>
          </w:divBdr>
        </w:div>
      </w:divsChild>
    </w:div>
    <w:div w:id="2060282976">
      <w:bodyDiv w:val="1"/>
      <w:marLeft w:val="0"/>
      <w:marRight w:val="0"/>
      <w:marTop w:val="0"/>
      <w:marBottom w:val="0"/>
      <w:divBdr>
        <w:top w:val="none" w:sz="0" w:space="0" w:color="auto"/>
        <w:left w:val="none" w:sz="0" w:space="0" w:color="auto"/>
        <w:bottom w:val="none" w:sz="0" w:space="0" w:color="auto"/>
        <w:right w:val="none" w:sz="0" w:space="0" w:color="auto"/>
      </w:divBdr>
      <w:divsChild>
        <w:div w:id="7717770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7965-677E-4F46-8A99-338855E0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User</cp:lastModifiedBy>
  <cp:revision>2</cp:revision>
  <dcterms:created xsi:type="dcterms:W3CDTF">2022-06-10T16:10:00Z</dcterms:created>
  <dcterms:modified xsi:type="dcterms:W3CDTF">2022-06-10T16:10:00Z</dcterms:modified>
</cp:coreProperties>
</file>