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22" w:rsidRPr="00D539AE" w:rsidRDefault="00D539AE" w:rsidP="00D539AE">
      <w:pPr>
        <w:spacing w:after="0" w:line="240" w:lineRule="auto"/>
        <w:rPr>
          <w:rFonts w:ascii="Arial" w:eastAsia="Times New Roman" w:hAnsi="Arial" w:cs="Arial"/>
          <w:b/>
          <w:sz w:val="20"/>
          <w:szCs w:val="20"/>
        </w:rPr>
      </w:pPr>
      <w:r w:rsidRPr="00D539AE">
        <w:rPr>
          <w:rFonts w:ascii="Arial" w:eastAsia="Times New Roman" w:hAnsi="Arial" w:cs="Arial"/>
          <w:b/>
          <w:sz w:val="20"/>
          <w:szCs w:val="20"/>
        </w:rPr>
        <w:t>Report of the Standing Committee on Appropriations on the Second Adjustments Appropriation (2021/22 Financial Year) Bill [B8 – 2022] (National Assembly – Section 77), Dated 8 June 2022</w:t>
      </w:r>
    </w:p>
    <w:p w:rsidR="002E0922" w:rsidRPr="00D539AE" w:rsidRDefault="002E0922" w:rsidP="00D539AE">
      <w:pPr>
        <w:spacing w:after="0" w:line="240" w:lineRule="auto"/>
        <w:rPr>
          <w:rFonts w:ascii="Arial" w:eastAsia="Times New Roman" w:hAnsi="Arial" w:cs="Arial"/>
          <w:sz w:val="20"/>
          <w:szCs w:val="20"/>
        </w:rPr>
      </w:pPr>
    </w:p>
    <w:p w:rsidR="002E0922" w:rsidRPr="00D539AE" w:rsidRDefault="002E0922"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Having considered the Second Adjustments Appropriation Bill [B8 – 2022], re</w:t>
      </w:r>
      <w:r w:rsidR="00AC421F" w:rsidRPr="00D539AE">
        <w:rPr>
          <w:rFonts w:ascii="Arial" w:eastAsia="Times New Roman" w:hAnsi="Arial" w:cs="Arial"/>
          <w:sz w:val="20"/>
          <w:szCs w:val="20"/>
        </w:rPr>
        <w:t>ferred to in terms of Section 12</w:t>
      </w:r>
      <w:r w:rsidRPr="00D539AE">
        <w:rPr>
          <w:rFonts w:ascii="Arial" w:eastAsia="Times New Roman" w:hAnsi="Arial" w:cs="Arial"/>
          <w:sz w:val="20"/>
          <w:szCs w:val="20"/>
        </w:rPr>
        <w:t xml:space="preserve"> of the Money Bills Amendment Procedure and Related Matters Act No. 9 of 2009 (as amended by the Money Bills Amendments Procedure and Related Matters Amendment Act, No 13 of 2018), the Standing Committee on Appropriations reports as follows:</w:t>
      </w:r>
    </w:p>
    <w:p w:rsidR="002E0922" w:rsidRPr="00D539AE" w:rsidRDefault="002E0922" w:rsidP="00D539AE">
      <w:pPr>
        <w:spacing w:after="0" w:line="240" w:lineRule="auto"/>
        <w:rPr>
          <w:rFonts w:ascii="Arial" w:eastAsia="Times New Roman" w:hAnsi="Arial" w:cs="Arial"/>
          <w:sz w:val="20"/>
          <w:szCs w:val="20"/>
        </w:rPr>
      </w:pPr>
    </w:p>
    <w:p w:rsidR="002E0922" w:rsidRPr="00D539AE" w:rsidRDefault="002E0922" w:rsidP="00D539AE">
      <w:pPr>
        <w:numPr>
          <w:ilvl w:val="0"/>
          <w:numId w:val="2"/>
        </w:numPr>
        <w:tabs>
          <w:tab w:val="left" w:pos="426"/>
        </w:tabs>
        <w:spacing w:after="0" w:line="240" w:lineRule="auto"/>
        <w:ind w:left="360"/>
        <w:contextualSpacing/>
        <w:rPr>
          <w:rFonts w:ascii="Arial" w:eastAsia="Times New Roman" w:hAnsi="Arial" w:cs="Arial"/>
          <w:b/>
          <w:sz w:val="20"/>
          <w:szCs w:val="20"/>
        </w:rPr>
      </w:pPr>
      <w:r w:rsidRPr="00D539AE">
        <w:rPr>
          <w:rFonts w:ascii="Arial" w:eastAsia="Times New Roman" w:hAnsi="Arial" w:cs="Arial"/>
          <w:b/>
          <w:sz w:val="20"/>
          <w:szCs w:val="20"/>
        </w:rPr>
        <w:t>Introduction</w:t>
      </w:r>
    </w:p>
    <w:p w:rsidR="002E0922" w:rsidRPr="00D539AE" w:rsidRDefault="002E0922" w:rsidP="00D539AE">
      <w:pPr>
        <w:tabs>
          <w:tab w:val="left" w:pos="426"/>
        </w:tabs>
        <w:spacing w:after="0" w:line="240" w:lineRule="auto"/>
        <w:contextualSpacing/>
        <w:rPr>
          <w:rFonts w:ascii="Arial" w:eastAsia="Times New Roman" w:hAnsi="Arial" w:cs="Arial"/>
          <w:b/>
          <w:sz w:val="20"/>
          <w:szCs w:val="20"/>
        </w:rPr>
      </w:pPr>
    </w:p>
    <w:p w:rsidR="002E0922" w:rsidRPr="00D539AE" w:rsidRDefault="002E0922"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Section 213(2) of the Constitution of the Republic of South Africa, provides that money may be withdrawn from the National Revenue Fund only </w:t>
      </w:r>
      <w:r w:rsidR="001F4125" w:rsidRPr="00D539AE">
        <w:rPr>
          <w:rFonts w:ascii="Arial" w:eastAsia="Times New Roman" w:hAnsi="Arial" w:cs="Arial"/>
          <w:sz w:val="20"/>
          <w:szCs w:val="20"/>
        </w:rPr>
        <w:t xml:space="preserve">(a) </w:t>
      </w:r>
      <w:r w:rsidRPr="00D539AE">
        <w:rPr>
          <w:rFonts w:ascii="Arial" w:eastAsia="Times New Roman" w:hAnsi="Arial" w:cs="Arial"/>
          <w:sz w:val="20"/>
          <w:szCs w:val="20"/>
        </w:rPr>
        <w:t>in terms of an appropriation by an Act of Parliament</w:t>
      </w:r>
      <w:r w:rsidR="001F4125" w:rsidRPr="00D539AE">
        <w:rPr>
          <w:rFonts w:ascii="Arial" w:eastAsia="Times New Roman" w:hAnsi="Arial" w:cs="Arial"/>
          <w:sz w:val="20"/>
          <w:szCs w:val="20"/>
        </w:rPr>
        <w:t>; or (b) as a direct charge against the National Revenue Fund</w:t>
      </w:r>
      <w:r w:rsidRPr="00D539AE">
        <w:rPr>
          <w:rFonts w:ascii="Arial" w:eastAsia="Times New Roman" w:hAnsi="Arial" w:cs="Arial"/>
          <w:sz w:val="20"/>
          <w:szCs w:val="20"/>
        </w:rPr>
        <w:t xml:space="preserve">. The 2022 Second Adjustments Appropriation (2021/22 financial year) Bill (hereafter referred to as the Bill) proposes to appropriate additional funding allocations for expenditure approved in the 2021/22 financial year, to the Votes of National Treasury and Health. Furthermore, the Bill also includes expenditure authorised by the Minister of Finance in terms of section 16 of the Public Finance Management Act, No. 1 of 1999 (PFMA). In executing this mandate, the Standing Committee on Appropriations, hereinafter referred to as the Committee, is established in terms of section 4(3) of the Money Bills Amendment Procedure and Related Matters Act, 2009 (as amended), and herein referred to as the Act. </w:t>
      </w:r>
    </w:p>
    <w:p w:rsidR="002E0922" w:rsidRPr="00D539AE" w:rsidRDefault="002E0922" w:rsidP="00D539AE">
      <w:pPr>
        <w:spacing w:after="0" w:line="240" w:lineRule="auto"/>
        <w:rPr>
          <w:rFonts w:ascii="Arial" w:eastAsia="Times New Roman" w:hAnsi="Arial" w:cs="Arial"/>
          <w:sz w:val="20"/>
          <w:szCs w:val="20"/>
        </w:rPr>
      </w:pPr>
    </w:p>
    <w:p w:rsidR="002E0922" w:rsidRPr="00D539AE" w:rsidRDefault="002E0922"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The Bill was tabled in Parliament by the Minister of Finance on 23 February 2022 and was referred to the Committee for consideration and report to the National Asse</w:t>
      </w:r>
      <w:r w:rsidR="00C0787F" w:rsidRPr="00D539AE">
        <w:rPr>
          <w:rFonts w:ascii="Arial" w:eastAsia="Times New Roman" w:hAnsi="Arial" w:cs="Arial"/>
          <w:sz w:val="20"/>
          <w:szCs w:val="20"/>
        </w:rPr>
        <w:t>mbly as prescribed in section 12</w:t>
      </w:r>
      <w:r w:rsidRPr="00D539AE">
        <w:rPr>
          <w:rFonts w:ascii="Arial" w:eastAsia="Times New Roman" w:hAnsi="Arial" w:cs="Arial"/>
          <w:sz w:val="20"/>
          <w:szCs w:val="20"/>
        </w:rPr>
        <w:t xml:space="preserve"> of the Act. In processing the Bill, section 4 (4) (c) of the Act also requires the Committees on Appropriations of both Houses to consult with the Finan</w:t>
      </w:r>
      <w:r w:rsidR="00145B84" w:rsidRPr="00D539AE">
        <w:rPr>
          <w:rFonts w:ascii="Arial" w:eastAsia="Times New Roman" w:hAnsi="Arial" w:cs="Arial"/>
          <w:sz w:val="20"/>
          <w:szCs w:val="20"/>
        </w:rPr>
        <w:t>cial and Fiscal Commission (FFC)</w:t>
      </w:r>
      <w:r w:rsidRPr="00D539AE">
        <w:rPr>
          <w:rFonts w:ascii="Arial" w:eastAsia="Times New Roman" w:hAnsi="Arial" w:cs="Arial"/>
          <w:sz w:val="20"/>
          <w:szCs w:val="20"/>
        </w:rPr>
        <w:t xml:space="preserve">. In addition to consulting with the FFC, the Committee also invited </w:t>
      </w:r>
      <w:r w:rsidR="00145B84" w:rsidRPr="00D539AE">
        <w:rPr>
          <w:rFonts w:ascii="Arial" w:eastAsia="Times New Roman" w:hAnsi="Arial" w:cs="Arial"/>
          <w:sz w:val="20"/>
          <w:szCs w:val="20"/>
        </w:rPr>
        <w:t>the Parliamentary Budget Office</w:t>
      </w:r>
      <w:r w:rsidRPr="00D539AE">
        <w:rPr>
          <w:rFonts w:ascii="Arial" w:eastAsia="Times New Roman" w:hAnsi="Arial" w:cs="Arial"/>
          <w:sz w:val="20"/>
          <w:szCs w:val="20"/>
        </w:rPr>
        <w:t xml:space="preserve"> to comment on the Bill</w:t>
      </w:r>
      <w:r w:rsidR="00261FBC" w:rsidRPr="00D539AE">
        <w:rPr>
          <w:rFonts w:ascii="Arial" w:eastAsia="Times New Roman" w:hAnsi="Arial" w:cs="Arial"/>
          <w:sz w:val="20"/>
          <w:szCs w:val="20"/>
        </w:rPr>
        <w:t xml:space="preserve"> however</w:t>
      </w:r>
      <w:r w:rsidR="00EB0C2B" w:rsidRPr="00D539AE">
        <w:rPr>
          <w:rFonts w:ascii="Arial" w:eastAsia="Times New Roman" w:hAnsi="Arial" w:cs="Arial"/>
          <w:sz w:val="20"/>
          <w:szCs w:val="20"/>
        </w:rPr>
        <w:t>, the PBO</w:t>
      </w:r>
      <w:r w:rsidR="00261FBC" w:rsidRPr="00D539AE">
        <w:rPr>
          <w:rFonts w:ascii="Arial" w:eastAsia="Times New Roman" w:hAnsi="Arial" w:cs="Arial"/>
          <w:sz w:val="20"/>
          <w:szCs w:val="20"/>
        </w:rPr>
        <w:t xml:space="preserve"> did not express any opinions on the Bill</w:t>
      </w:r>
      <w:r w:rsidRPr="00D539AE">
        <w:rPr>
          <w:rFonts w:ascii="Arial" w:eastAsia="Times New Roman" w:hAnsi="Arial" w:cs="Arial"/>
          <w:sz w:val="20"/>
          <w:szCs w:val="20"/>
        </w:rPr>
        <w:t xml:space="preserve">. The Committee also consulted with the South African Special Risks Insurance Association SOC Limited. </w:t>
      </w:r>
    </w:p>
    <w:p w:rsidR="002E0922" w:rsidRPr="00D539AE" w:rsidRDefault="002E0922" w:rsidP="00D539AE">
      <w:pPr>
        <w:spacing w:after="0" w:line="240" w:lineRule="auto"/>
        <w:rPr>
          <w:rFonts w:ascii="Arial" w:eastAsia="Times New Roman" w:hAnsi="Arial" w:cs="Arial"/>
          <w:sz w:val="20"/>
          <w:szCs w:val="20"/>
        </w:rPr>
      </w:pPr>
    </w:p>
    <w:p w:rsidR="002E0922" w:rsidRPr="00D539AE" w:rsidRDefault="00A12BCE"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The </w:t>
      </w:r>
      <w:r w:rsidR="002E0922" w:rsidRPr="00D539AE">
        <w:rPr>
          <w:rFonts w:ascii="Arial" w:eastAsia="Times New Roman" w:hAnsi="Arial" w:cs="Arial"/>
          <w:sz w:val="20"/>
          <w:szCs w:val="20"/>
        </w:rPr>
        <w:t>Act also requires the Com</w:t>
      </w:r>
      <w:r w:rsidR="00EB0C2B" w:rsidRPr="00D539AE">
        <w:rPr>
          <w:rFonts w:ascii="Arial" w:eastAsia="Times New Roman" w:hAnsi="Arial" w:cs="Arial"/>
          <w:sz w:val="20"/>
          <w:szCs w:val="20"/>
        </w:rPr>
        <w:t>mittee on Appropriations to conduct</w:t>
      </w:r>
      <w:r w:rsidR="002E0922" w:rsidRPr="00D539AE">
        <w:rPr>
          <w:rFonts w:ascii="Arial" w:eastAsia="Times New Roman" w:hAnsi="Arial" w:cs="Arial"/>
          <w:sz w:val="20"/>
          <w:szCs w:val="20"/>
        </w:rPr>
        <w:t xml:space="preserve"> public hearings on the Bill and for the Committee to report to the House on the comments and amendments to the Bill. In compliance with the requirements of the Act, advertisements were published in national and regional newspapers from 6 to 13 April 2022, inviting the general public and interested parties to comment on the Bill. The public hearings on the Bill were held on 1 June 2022 via the Zoom virtual meeting platform. In response, written and oral submissions were received by the Committee for consideration, and in line with the requirements of the Act from the Congress of South African Trade Unions. </w:t>
      </w:r>
    </w:p>
    <w:p w:rsidR="002E0922" w:rsidRPr="00D539AE" w:rsidRDefault="002E0922" w:rsidP="00D539AE">
      <w:pPr>
        <w:spacing w:after="0" w:line="240" w:lineRule="auto"/>
        <w:ind w:left="720"/>
        <w:contextualSpacing/>
        <w:rPr>
          <w:rFonts w:ascii="Arial" w:eastAsia="Times New Roman" w:hAnsi="Arial" w:cs="Arial"/>
          <w:sz w:val="20"/>
          <w:szCs w:val="20"/>
        </w:rPr>
      </w:pPr>
    </w:p>
    <w:p w:rsidR="002E0922" w:rsidRPr="00D539AE" w:rsidRDefault="002E0922" w:rsidP="00D539AE">
      <w:pPr>
        <w:numPr>
          <w:ilvl w:val="0"/>
          <w:numId w:val="2"/>
        </w:numPr>
        <w:spacing w:after="0" w:line="240" w:lineRule="auto"/>
        <w:ind w:left="360"/>
        <w:contextualSpacing/>
        <w:rPr>
          <w:rFonts w:ascii="Arial" w:eastAsia="Times New Roman" w:hAnsi="Arial" w:cs="Arial"/>
          <w:b/>
          <w:sz w:val="20"/>
          <w:szCs w:val="20"/>
        </w:rPr>
      </w:pPr>
      <w:r w:rsidRPr="00D539AE">
        <w:rPr>
          <w:rFonts w:ascii="Arial" w:eastAsia="Times New Roman" w:hAnsi="Arial" w:cs="Arial"/>
          <w:b/>
          <w:sz w:val="20"/>
          <w:szCs w:val="20"/>
        </w:rPr>
        <w:t>Background</w:t>
      </w:r>
      <w:r w:rsidR="003340E1" w:rsidRPr="00D539AE">
        <w:rPr>
          <w:rFonts w:ascii="Arial" w:eastAsia="Times New Roman" w:hAnsi="Arial" w:cs="Arial"/>
          <w:b/>
          <w:sz w:val="20"/>
          <w:szCs w:val="20"/>
        </w:rPr>
        <w:t xml:space="preserve"> to the Bill</w:t>
      </w:r>
    </w:p>
    <w:p w:rsidR="002E0922" w:rsidRPr="00D539AE" w:rsidRDefault="002E0922" w:rsidP="00D539AE">
      <w:pPr>
        <w:spacing w:after="0" w:line="240" w:lineRule="auto"/>
        <w:rPr>
          <w:rFonts w:ascii="Arial" w:eastAsia="Times New Roman" w:hAnsi="Arial" w:cs="Arial"/>
          <w:sz w:val="20"/>
          <w:szCs w:val="20"/>
        </w:rPr>
      </w:pPr>
    </w:p>
    <w:p w:rsidR="00C67981" w:rsidRPr="00D539AE" w:rsidRDefault="00C67981"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The Bill gives effect to adjustments to the appropriation of money from the National Revenue Fund for expenditure approved in the 2021/22 financial year and provides for matters incidental thereto. The Appropriation Act, 2021</w:t>
      </w:r>
      <w:r w:rsidR="00A12BCE" w:rsidRPr="00D539AE">
        <w:rPr>
          <w:rFonts w:ascii="Arial" w:eastAsia="Times New Roman" w:hAnsi="Arial" w:cs="Arial"/>
          <w:sz w:val="20"/>
          <w:szCs w:val="20"/>
        </w:rPr>
        <w:t xml:space="preserve"> (Act No. 10 of 2021)</w:t>
      </w:r>
      <w:r w:rsidRPr="00D539AE">
        <w:rPr>
          <w:rFonts w:ascii="Arial" w:eastAsia="Times New Roman" w:hAnsi="Arial" w:cs="Arial"/>
          <w:sz w:val="20"/>
          <w:szCs w:val="20"/>
        </w:rPr>
        <w:t>, provides for the appropriation of money from the National Revenue Fund to provide for the requirements of the State in respec</w:t>
      </w:r>
      <w:r w:rsidR="00715F86" w:rsidRPr="00D539AE">
        <w:rPr>
          <w:rFonts w:ascii="Arial" w:eastAsia="Times New Roman" w:hAnsi="Arial" w:cs="Arial"/>
          <w:sz w:val="20"/>
          <w:szCs w:val="20"/>
        </w:rPr>
        <w:t>t of the 2021/22 financial year. W</w:t>
      </w:r>
      <w:r w:rsidRPr="00D539AE">
        <w:rPr>
          <w:rFonts w:ascii="Arial" w:eastAsia="Times New Roman" w:hAnsi="Arial" w:cs="Arial"/>
          <w:sz w:val="20"/>
          <w:szCs w:val="20"/>
        </w:rPr>
        <w:t>hereas</w:t>
      </w:r>
      <w:r w:rsidR="00715F86" w:rsidRPr="00D539AE">
        <w:rPr>
          <w:rFonts w:ascii="Arial" w:eastAsia="Times New Roman" w:hAnsi="Arial" w:cs="Arial"/>
          <w:sz w:val="20"/>
          <w:szCs w:val="20"/>
        </w:rPr>
        <w:t xml:space="preserve"> t</w:t>
      </w:r>
      <w:r w:rsidRPr="00D539AE">
        <w:rPr>
          <w:rFonts w:ascii="Arial" w:eastAsia="Times New Roman" w:hAnsi="Arial" w:cs="Arial"/>
          <w:sz w:val="20"/>
          <w:szCs w:val="20"/>
        </w:rPr>
        <w:t>he Adjustments Appropriation Act, 2021</w:t>
      </w:r>
      <w:r w:rsidR="00715F86" w:rsidRPr="00D539AE">
        <w:rPr>
          <w:rFonts w:ascii="Arial" w:eastAsia="Times New Roman" w:hAnsi="Arial" w:cs="Arial"/>
          <w:sz w:val="20"/>
          <w:szCs w:val="20"/>
        </w:rPr>
        <w:t xml:space="preserve"> (Act No. 18 of 2021)</w:t>
      </w:r>
      <w:r w:rsidRPr="00D539AE">
        <w:rPr>
          <w:rFonts w:ascii="Arial" w:eastAsia="Times New Roman" w:hAnsi="Arial" w:cs="Arial"/>
          <w:sz w:val="20"/>
          <w:szCs w:val="20"/>
        </w:rPr>
        <w:t>, effected adjustments to the appropriation of money provided for in the Appropriation Act, 2021, and wherea</w:t>
      </w:r>
      <w:r w:rsidR="00715F86" w:rsidRPr="00D539AE">
        <w:rPr>
          <w:rFonts w:ascii="Arial" w:eastAsia="Times New Roman" w:hAnsi="Arial" w:cs="Arial"/>
          <w:sz w:val="20"/>
          <w:szCs w:val="20"/>
        </w:rPr>
        <w:t>s f</w:t>
      </w:r>
      <w:r w:rsidRPr="00D539AE">
        <w:rPr>
          <w:rFonts w:ascii="Arial" w:eastAsia="Times New Roman" w:hAnsi="Arial" w:cs="Arial"/>
          <w:bCs/>
          <w:iCs/>
          <w:sz w:val="20"/>
          <w:szCs w:val="20"/>
        </w:rPr>
        <w:t>urther adjustments are required to authorise expenditure approved in terms of section 6 of the Appropriation Act, 2021, and section 16 of the Public Finance Management Act, 1999</w:t>
      </w:r>
      <w:r w:rsidR="00017ECA" w:rsidRPr="00D539AE">
        <w:rPr>
          <w:rFonts w:ascii="Arial" w:eastAsia="Times New Roman" w:hAnsi="Arial" w:cs="Arial"/>
          <w:bCs/>
          <w:iCs/>
          <w:sz w:val="20"/>
          <w:szCs w:val="20"/>
        </w:rPr>
        <w:t>.</w:t>
      </w:r>
    </w:p>
    <w:p w:rsidR="00C67981" w:rsidRPr="00D539AE" w:rsidRDefault="00C67981" w:rsidP="00D539AE">
      <w:pPr>
        <w:spacing w:after="0" w:line="240" w:lineRule="auto"/>
        <w:rPr>
          <w:rFonts w:ascii="Arial" w:eastAsia="Times New Roman" w:hAnsi="Arial" w:cs="Arial"/>
          <w:sz w:val="20"/>
          <w:szCs w:val="20"/>
        </w:rPr>
      </w:pPr>
    </w:p>
    <w:p w:rsidR="00431CB2" w:rsidRPr="00D539AE" w:rsidRDefault="00AE6038"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The Bill proposes allocation of additional funding to the</w:t>
      </w:r>
      <w:r w:rsidR="00431CB2" w:rsidRPr="00D539AE">
        <w:rPr>
          <w:rFonts w:ascii="Arial" w:eastAsia="Times New Roman" w:hAnsi="Arial" w:cs="Arial"/>
          <w:sz w:val="20"/>
          <w:szCs w:val="20"/>
        </w:rPr>
        <w:t xml:space="preserve"> Special Risk Insurance Association SOC Limited (SASRIA)</w:t>
      </w:r>
      <w:r w:rsidRPr="00D539AE">
        <w:rPr>
          <w:rFonts w:ascii="Arial" w:eastAsia="Times New Roman" w:hAnsi="Arial" w:cs="Arial"/>
          <w:sz w:val="20"/>
          <w:szCs w:val="20"/>
        </w:rPr>
        <w:t xml:space="preserve">, which </w:t>
      </w:r>
      <w:r w:rsidR="00256772" w:rsidRPr="00D539AE">
        <w:rPr>
          <w:rFonts w:ascii="Arial" w:eastAsia="Times New Roman" w:hAnsi="Arial" w:cs="Arial"/>
          <w:sz w:val="20"/>
          <w:szCs w:val="20"/>
        </w:rPr>
        <w:t>is a 100 per cent</w:t>
      </w:r>
      <w:r w:rsidR="00431CB2" w:rsidRPr="00D539AE">
        <w:rPr>
          <w:rFonts w:ascii="Arial" w:eastAsia="Times New Roman" w:hAnsi="Arial" w:cs="Arial"/>
          <w:sz w:val="20"/>
          <w:szCs w:val="20"/>
        </w:rPr>
        <w:t xml:space="preserve"> state-owned non-life insurance company liste</w:t>
      </w:r>
      <w:r w:rsidRPr="00D539AE">
        <w:rPr>
          <w:rFonts w:ascii="Arial" w:eastAsia="Times New Roman" w:hAnsi="Arial" w:cs="Arial"/>
          <w:sz w:val="20"/>
          <w:szCs w:val="20"/>
        </w:rPr>
        <w:t xml:space="preserve">d under schedule 3B of the PFMA. </w:t>
      </w:r>
      <w:r w:rsidR="005637CF" w:rsidRPr="00D539AE">
        <w:rPr>
          <w:rFonts w:ascii="Arial" w:eastAsia="Times New Roman" w:hAnsi="Arial" w:cs="Arial"/>
          <w:sz w:val="20"/>
          <w:szCs w:val="20"/>
        </w:rPr>
        <w:t>T</w:t>
      </w:r>
      <w:r w:rsidR="008F1E49" w:rsidRPr="00D539AE">
        <w:rPr>
          <w:rFonts w:ascii="Arial" w:eastAsia="Times New Roman" w:hAnsi="Arial" w:cs="Arial"/>
          <w:sz w:val="20"/>
          <w:szCs w:val="20"/>
        </w:rPr>
        <w:t>his</w:t>
      </w:r>
      <w:r w:rsidR="005637CF" w:rsidRPr="00D539AE">
        <w:rPr>
          <w:rFonts w:ascii="Arial" w:eastAsia="Times New Roman" w:hAnsi="Arial" w:cs="Arial"/>
          <w:sz w:val="20"/>
          <w:szCs w:val="20"/>
        </w:rPr>
        <w:t xml:space="preserve"> </w:t>
      </w:r>
      <w:r w:rsidR="00BD59B1" w:rsidRPr="00D539AE">
        <w:rPr>
          <w:rFonts w:ascii="Arial" w:eastAsia="Times New Roman" w:hAnsi="Arial" w:cs="Arial"/>
          <w:sz w:val="20"/>
          <w:szCs w:val="20"/>
        </w:rPr>
        <w:t>proposed allocation is</w:t>
      </w:r>
      <w:r w:rsidR="005637CF" w:rsidRPr="00D539AE">
        <w:rPr>
          <w:rFonts w:ascii="Arial" w:eastAsia="Times New Roman" w:hAnsi="Arial" w:cs="Arial"/>
          <w:sz w:val="20"/>
          <w:szCs w:val="20"/>
        </w:rPr>
        <w:t xml:space="preserve"> intended to cover insurance claims by S</w:t>
      </w:r>
      <w:r w:rsidR="00256772" w:rsidRPr="00D539AE">
        <w:rPr>
          <w:rFonts w:ascii="Arial" w:eastAsia="Times New Roman" w:hAnsi="Arial" w:cs="Arial"/>
          <w:sz w:val="20"/>
          <w:szCs w:val="20"/>
        </w:rPr>
        <w:t>ASRIA</w:t>
      </w:r>
      <w:r w:rsidR="00BD59B1" w:rsidRPr="00D539AE">
        <w:rPr>
          <w:rFonts w:ascii="Arial" w:eastAsia="Times New Roman" w:hAnsi="Arial" w:cs="Arial"/>
          <w:sz w:val="20"/>
          <w:szCs w:val="20"/>
        </w:rPr>
        <w:t xml:space="preserve"> that</w:t>
      </w:r>
      <w:r w:rsidR="005637CF" w:rsidRPr="00D539AE">
        <w:rPr>
          <w:rFonts w:ascii="Arial" w:eastAsia="Times New Roman" w:hAnsi="Arial" w:cs="Arial"/>
          <w:sz w:val="20"/>
          <w:szCs w:val="20"/>
        </w:rPr>
        <w:t xml:space="preserve"> emanated for the July 2021 </w:t>
      </w:r>
      <w:r w:rsidR="0006190B" w:rsidRPr="00D539AE">
        <w:rPr>
          <w:rFonts w:ascii="Arial" w:eastAsia="Times New Roman" w:hAnsi="Arial" w:cs="Arial"/>
          <w:sz w:val="20"/>
          <w:szCs w:val="20"/>
        </w:rPr>
        <w:t>unrest that</w:t>
      </w:r>
      <w:r w:rsidR="005637CF" w:rsidRPr="00D539AE">
        <w:rPr>
          <w:rFonts w:ascii="Arial" w:eastAsia="Times New Roman" w:hAnsi="Arial" w:cs="Arial"/>
          <w:sz w:val="20"/>
          <w:szCs w:val="20"/>
        </w:rPr>
        <w:t xml:space="preserve"> occurred mostly in KwaZulu-Natal and Gauteng Provinces.  </w:t>
      </w:r>
      <w:r w:rsidR="00256772" w:rsidRPr="00D539AE">
        <w:rPr>
          <w:rFonts w:ascii="Arial" w:eastAsia="Times New Roman" w:hAnsi="Arial" w:cs="Arial"/>
          <w:sz w:val="20"/>
          <w:szCs w:val="20"/>
        </w:rPr>
        <w:t>SASRIA</w:t>
      </w:r>
      <w:r w:rsidR="00431CB2" w:rsidRPr="00D539AE">
        <w:rPr>
          <w:rFonts w:ascii="Arial" w:eastAsia="Times New Roman" w:hAnsi="Arial" w:cs="Arial"/>
          <w:sz w:val="20"/>
          <w:szCs w:val="20"/>
        </w:rPr>
        <w:t xml:space="preserve"> was created in 1979 as a se</w:t>
      </w:r>
      <w:r w:rsidR="00A65E3F" w:rsidRPr="00D539AE">
        <w:rPr>
          <w:rFonts w:ascii="Arial" w:eastAsia="Times New Roman" w:hAnsi="Arial" w:cs="Arial"/>
          <w:sz w:val="20"/>
          <w:szCs w:val="20"/>
        </w:rPr>
        <w:t>ction 21 company to cover damage to property in</w:t>
      </w:r>
      <w:r w:rsidR="00431CB2" w:rsidRPr="00D539AE">
        <w:rPr>
          <w:rFonts w:ascii="Arial" w:eastAsia="Times New Roman" w:hAnsi="Arial" w:cs="Arial"/>
          <w:sz w:val="20"/>
          <w:szCs w:val="20"/>
        </w:rPr>
        <w:t xml:space="preserve"> R</w:t>
      </w:r>
      <w:r w:rsidRPr="00D539AE">
        <w:rPr>
          <w:rFonts w:ascii="Arial" w:eastAsia="Times New Roman" w:hAnsi="Arial" w:cs="Arial"/>
          <w:sz w:val="20"/>
          <w:szCs w:val="20"/>
        </w:rPr>
        <w:t xml:space="preserve">epublic of </w:t>
      </w:r>
      <w:r w:rsidR="00431CB2" w:rsidRPr="00D539AE">
        <w:rPr>
          <w:rFonts w:ascii="Arial" w:eastAsia="Times New Roman" w:hAnsi="Arial" w:cs="Arial"/>
          <w:sz w:val="20"/>
          <w:szCs w:val="20"/>
        </w:rPr>
        <w:t>S</w:t>
      </w:r>
      <w:r w:rsidRPr="00D539AE">
        <w:rPr>
          <w:rFonts w:ascii="Arial" w:eastAsia="Times New Roman" w:hAnsi="Arial" w:cs="Arial"/>
          <w:sz w:val="20"/>
          <w:szCs w:val="20"/>
        </w:rPr>
        <w:t xml:space="preserve">outh </w:t>
      </w:r>
      <w:r w:rsidR="00431CB2" w:rsidRPr="00D539AE">
        <w:rPr>
          <w:rFonts w:ascii="Arial" w:eastAsia="Times New Roman" w:hAnsi="Arial" w:cs="Arial"/>
          <w:sz w:val="20"/>
          <w:szCs w:val="20"/>
        </w:rPr>
        <w:t>A</w:t>
      </w:r>
      <w:r w:rsidRPr="00D539AE">
        <w:rPr>
          <w:rFonts w:ascii="Arial" w:eastAsia="Times New Roman" w:hAnsi="Arial" w:cs="Arial"/>
          <w:sz w:val="20"/>
          <w:szCs w:val="20"/>
        </w:rPr>
        <w:t>frica</w:t>
      </w:r>
      <w:r w:rsidR="00A65E3F" w:rsidRPr="00D539AE">
        <w:rPr>
          <w:rFonts w:ascii="Arial" w:eastAsia="Times New Roman" w:hAnsi="Arial" w:cs="Arial"/>
          <w:sz w:val="20"/>
          <w:szCs w:val="20"/>
        </w:rPr>
        <w:t xml:space="preserve"> that was damaged </w:t>
      </w:r>
      <w:r w:rsidR="00431CB2" w:rsidRPr="00D539AE">
        <w:rPr>
          <w:rFonts w:ascii="Arial" w:eastAsia="Times New Roman" w:hAnsi="Arial" w:cs="Arial"/>
          <w:sz w:val="20"/>
          <w:szCs w:val="20"/>
        </w:rPr>
        <w:t xml:space="preserve">due to </w:t>
      </w:r>
      <w:r w:rsidR="00A65E3F" w:rsidRPr="00D539AE">
        <w:rPr>
          <w:rFonts w:ascii="Arial" w:eastAsia="Times New Roman" w:hAnsi="Arial" w:cs="Arial"/>
          <w:sz w:val="20"/>
          <w:szCs w:val="20"/>
        </w:rPr>
        <w:t>politically motivated acts, terrorism and u</w:t>
      </w:r>
      <w:r w:rsidR="00431CB2" w:rsidRPr="00D539AE">
        <w:rPr>
          <w:rFonts w:ascii="Arial" w:eastAsia="Times New Roman" w:hAnsi="Arial" w:cs="Arial"/>
          <w:sz w:val="20"/>
          <w:szCs w:val="20"/>
        </w:rPr>
        <w:t>nrest</w:t>
      </w:r>
      <w:r w:rsidR="00A65E3F" w:rsidRPr="00D539AE">
        <w:rPr>
          <w:rFonts w:ascii="Arial" w:eastAsia="Times New Roman" w:hAnsi="Arial" w:cs="Arial"/>
          <w:sz w:val="20"/>
          <w:szCs w:val="20"/>
        </w:rPr>
        <w:t>s</w:t>
      </w:r>
      <w:r w:rsidR="00431CB2" w:rsidRPr="00D539AE">
        <w:rPr>
          <w:rFonts w:ascii="Arial" w:eastAsia="Times New Roman" w:hAnsi="Arial" w:cs="Arial"/>
          <w:sz w:val="20"/>
          <w:szCs w:val="20"/>
        </w:rPr>
        <w:t xml:space="preserve"> as non-life insurers no longer had an appetite to provide such cover post the </w:t>
      </w:r>
      <w:r w:rsidR="00A65E3F" w:rsidRPr="00D539AE">
        <w:rPr>
          <w:rFonts w:ascii="Arial" w:eastAsia="Times New Roman" w:hAnsi="Arial" w:cs="Arial"/>
          <w:sz w:val="20"/>
          <w:szCs w:val="20"/>
        </w:rPr>
        <w:t>1976 uprisings. It did not pay tax or d</w:t>
      </w:r>
      <w:r w:rsidR="00431CB2" w:rsidRPr="00D539AE">
        <w:rPr>
          <w:rFonts w:ascii="Arial" w:eastAsia="Times New Roman" w:hAnsi="Arial" w:cs="Arial"/>
          <w:sz w:val="20"/>
          <w:szCs w:val="20"/>
        </w:rPr>
        <w:t>ividends. It</w:t>
      </w:r>
      <w:r w:rsidR="00A65E3F" w:rsidRPr="00D539AE">
        <w:rPr>
          <w:rFonts w:ascii="Arial" w:eastAsia="Times New Roman" w:hAnsi="Arial" w:cs="Arial"/>
          <w:sz w:val="20"/>
          <w:szCs w:val="20"/>
        </w:rPr>
        <w:t xml:space="preserve"> became an economic enabler as companies and i</w:t>
      </w:r>
      <w:r w:rsidR="00431CB2" w:rsidRPr="00D539AE">
        <w:rPr>
          <w:rFonts w:ascii="Arial" w:eastAsia="Times New Roman" w:hAnsi="Arial" w:cs="Arial"/>
          <w:sz w:val="20"/>
          <w:szCs w:val="20"/>
        </w:rPr>
        <w:t>ndividuals invested in property with the peace of mind that they could insur</w:t>
      </w:r>
      <w:r w:rsidR="00A65E3F" w:rsidRPr="00D539AE">
        <w:rPr>
          <w:rFonts w:ascii="Arial" w:eastAsia="Times New Roman" w:hAnsi="Arial" w:cs="Arial"/>
          <w:sz w:val="20"/>
          <w:szCs w:val="20"/>
        </w:rPr>
        <w:t>e with a company backed by the s</w:t>
      </w:r>
      <w:r w:rsidR="00431CB2" w:rsidRPr="00D539AE">
        <w:rPr>
          <w:rFonts w:ascii="Arial" w:eastAsia="Times New Roman" w:hAnsi="Arial" w:cs="Arial"/>
          <w:sz w:val="20"/>
          <w:szCs w:val="20"/>
        </w:rPr>
        <w:t xml:space="preserve">tate. </w:t>
      </w:r>
      <w:r w:rsidR="00431CB2" w:rsidRPr="00D539AE">
        <w:rPr>
          <w:rFonts w:ascii="Arial" w:eastAsia="Times New Roman" w:hAnsi="Arial" w:cs="Arial"/>
          <w:bCs/>
          <w:sz w:val="20"/>
          <w:szCs w:val="20"/>
        </w:rPr>
        <w:t>Initially the mission statement was to underwrite any perils that the conventional insurance market was unwilling or unable to underwrite</w:t>
      </w:r>
      <w:r w:rsidR="00431CB2" w:rsidRPr="00D539AE">
        <w:rPr>
          <w:rFonts w:ascii="Arial" w:eastAsia="Times New Roman" w:hAnsi="Arial" w:cs="Arial"/>
          <w:sz w:val="20"/>
          <w:szCs w:val="20"/>
        </w:rPr>
        <w:t>.</w:t>
      </w:r>
      <w:r w:rsidR="00756062" w:rsidRPr="00D539AE">
        <w:rPr>
          <w:rFonts w:ascii="Arial" w:eastAsia="Times New Roman" w:hAnsi="Arial" w:cs="Arial"/>
          <w:sz w:val="20"/>
          <w:szCs w:val="20"/>
        </w:rPr>
        <w:t xml:space="preserve"> The perils to be </w:t>
      </w:r>
      <w:r w:rsidR="00431CB2" w:rsidRPr="00D539AE">
        <w:rPr>
          <w:rFonts w:ascii="Arial" w:eastAsia="Times New Roman" w:hAnsi="Arial" w:cs="Arial"/>
          <w:sz w:val="20"/>
          <w:szCs w:val="20"/>
        </w:rPr>
        <w:t xml:space="preserve">covered by SASRIA were spelled out in Section 1 (a) to (e) of the Reinsurance of </w:t>
      </w:r>
      <w:r w:rsidR="00431CB2" w:rsidRPr="00D539AE">
        <w:rPr>
          <w:rFonts w:ascii="Arial" w:eastAsia="Times New Roman" w:hAnsi="Arial" w:cs="Arial"/>
          <w:sz w:val="20"/>
          <w:szCs w:val="20"/>
        </w:rPr>
        <w:lastRenderedPageBreak/>
        <w:t xml:space="preserve">Material Damage and Losses Act, No 56 of 1989. </w:t>
      </w:r>
      <w:r w:rsidR="00A65E3F" w:rsidRPr="00D539AE">
        <w:rPr>
          <w:rFonts w:ascii="Arial" w:eastAsia="Times New Roman" w:hAnsi="Arial" w:cs="Arial"/>
          <w:sz w:val="20"/>
          <w:szCs w:val="20"/>
        </w:rPr>
        <w:t>In 1998, the democratic g</w:t>
      </w:r>
      <w:r w:rsidR="00431CB2" w:rsidRPr="00D539AE">
        <w:rPr>
          <w:rFonts w:ascii="Arial" w:eastAsia="Times New Roman" w:hAnsi="Arial" w:cs="Arial"/>
          <w:sz w:val="20"/>
          <w:szCs w:val="20"/>
        </w:rPr>
        <w:t>overnment</w:t>
      </w:r>
      <w:r w:rsidR="00A65E3F" w:rsidRPr="00D539AE">
        <w:rPr>
          <w:rFonts w:ascii="Arial" w:eastAsia="Times New Roman" w:hAnsi="Arial" w:cs="Arial"/>
          <w:sz w:val="20"/>
          <w:szCs w:val="20"/>
        </w:rPr>
        <w:t xml:space="preserve"> converted SASRIA to a limited c</w:t>
      </w:r>
      <w:r w:rsidR="00431CB2" w:rsidRPr="00D539AE">
        <w:rPr>
          <w:rFonts w:ascii="Arial" w:eastAsia="Times New Roman" w:hAnsi="Arial" w:cs="Arial"/>
          <w:sz w:val="20"/>
          <w:szCs w:val="20"/>
        </w:rPr>
        <w:t xml:space="preserve">ompany </w:t>
      </w:r>
      <w:r w:rsidR="00256772" w:rsidRPr="00D539AE">
        <w:rPr>
          <w:rFonts w:ascii="Arial" w:eastAsia="Times New Roman" w:hAnsi="Arial" w:cs="Arial"/>
          <w:sz w:val="20"/>
          <w:szCs w:val="20"/>
        </w:rPr>
        <w:t>that is 100 per cent</w:t>
      </w:r>
      <w:r w:rsidR="00A65E3F" w:rsidRPr="00D539AE">
        <w:rPr>
          <w:rFonts w:ascii="Arial" w:eastAsia="Times New Roman" w:hAnsi="Arial" w:cs="Arial"/>
          <w:sz w:val="20"/>
          <w:szCs w:val="20"/>
        </w:rPr>
        <w:t xml:space="preserve"> owned by the s</w:t>
      </w:r>
      <w:r w:rsidR="00431CB2" w:rsidRPr="00D539AE">
        <w:rPr>
          <w:rFonts w:ascii="Arial" w:eastAsia="Times New Roman" w:hAnsi="Arial" w:cs="Arial"/>
          <w:sz w:val="20"/>
          <w:szCs w:val="20"/>
        </w:rPr>
        <w:t xml:space="preserve">tate through </w:t>
      </w:r>
      <w:r w:rsidR="00A65E3F" w:rsidRPr="00D539AE">
        <w:rPr>
          <w:rFonts w:ascii="Arial" w:eastAsia="Times New Roman" w:hAnsi="Arial" w:cs="Arial"/>
          <w:sz w:val="20"/>
          <w:szCs w:val="20"/>
        </w:rPr>
        <w:t>the c</w:t>
      </w:r>
      <w:r w:rsidR="00431CB2" w:rsidRPr="00D539AE">
        <w:rPr>
          <w:rFonts w:ascii="Arial" w:eastAsia="Times New Roman" w:hAnsi="Arial" w:cs="Arial"/>
          <w:sz w:val="20"/>
          <w:szCs w:val="20"/>
        </w:rPr>
        <w:t>onversion of SASRIA Act No</w:t>
      </w:r>
      <w:r w:rsidR="00813895" w:rsidRPr="00D539AE">
        <w:rPr>
          <w:rFonts w:ascii="Arial" w:eastAsia="Times New Roman" w:hAnsi="Arial" w:cs="Arial"/>
          <w:sz w:val="20"/>
          <w:szCs w:val="20"/>
        </w:rPr>
        <w:t xml:space="preserve">. </w:t>
      </w:r>
      <w:r w:rsidR="00431CB2" w:rsidRPr="00D539AE">
        <w:rPr>
          <w:rFonts w:ascii="Arial" w:eastAsia="Times New Roman" w:hAnsi="Arial" w:cs="Arial"/>
          <w:sz w:val="20"/>
          <w:szCs w:val="20"/>
        </w:rPr>
        <w:t>134 of 1998. The Act further allowed SASRIA to pay divi</w:t>
      </w:r>
      <w:r w:rsidR="00A65E3F" w:rsidRPr="00D539AE">
        <w:rPr>
          <w:rFonts w:ascii="Arial" w:eastAsia="Times New Roman" w:hAnsi="Arial" w:cs="Arial"/>
          <w:sz w:val="20"/>
          <w:szCs w:val="20"/>
        </w:rPr>
        <w:t>dends and taxes to the state. SASRIA</w:t>
      </w:r>
      <w:r w:rsidR="00431CB2" w:rsidRPr="00D539AE">
        <w:rPr>
          <w:rFonts w:ascii="Arial" w:eastAsia="Times New Roman" w:hAnsi="Arial" w:cs="Arial"/>
          <w:sz w:val="20"/>
          <w:szCs w:val="20"/>
        </w:rPr>
        <w:t xml:space="preserve"> as a state-owned entity has a </w:t>
      </w:r>
      <w:r w:rsidR="00431CB2" w:rsidRPr="00D539AE">
        <w:rPr>
          <w:rFonts w:ascii="Arial" w:eastAsia="Times New Roman" w:hAnsi="Arial" w:cs="Arial"/>
          <w:bCs/>
          <w:sz w:val="20"/>
          <w:szCs w:val="20"/>
        </w:rPr>
        <w:t>dual mandate</w:t>
      </w:r>
      <w:r w:rsidR="00756062" w:rsidRPr="00D539AE">
        <w:rPr>
          <w:rFonts w:ascii="Arial" w:eastAsia="Times New Roman" w:hAnsi="Arial" w:cs="Arial"/>
          <w:bCs/>
          <w:sz w:val="20"/>
          <w:szCs w:val="20"/>
        </w:rPr>
        <w:t>,</w:t>
      </w:r>
      <w:r w:rsidR="00431CB2" w:rsidRPr="00D539AE">
        <w:rPr>
          <w:rFonts w:ascii="Arial" w:eastAsia="Times New Roman" w:hAnsi="Arial" w:cs="Arial"/>
          <w:b/>
          <w:bCs/>
          <w:sz w:val="20"/>
          <w:szCs w:val="20"/>
        </w:rPr>
        <w:t xml:space="preserve"> </w:t>
      </w:r>
      <w:r w:rsidR="00431CB2" w:rsidRPr="00D539AE">
        <w:rPr>
          <w:rFonts w:ascii="Arial" w:eastAsia="Times New Roman" w:hAnsi="Arial" w:cs="Arial"/>
          <w:sz w:val="20"/>
          <w:szCs w:val="20"/>
        </w:rPr>
        <w:t>which are (a) legislative mandate to provide insurance cover and (b) a strategic mandate to play a role in the transformation of the financial services sector whilst contributing to the achievement of the N</w:t>
      </w:r>
      <w:r w:rsidR="005637CF" w:rsidRPr="00D539AE">
        <w:rPr>
          <w:rFonts w:ascii="Arial" w:eastAsia="Times New Roman" w:hAnsi="Arial" w:cs="Arial"/>
          <w:sz w:val="20"/>
          <w:szCs w:val="20"/>
        </w:rPr>
        <w:t xml:space="preserve">ational </w:t>
      </w:r>
      <w:r w:rsidR="00431CB2" w:rsidRPr="00D539AE">
        <w:rPr>
          <w:rFonts w:ascii="Arial" w:eastAsia="Times New Roman" w:hAnsi="Arial" w:cs="Arial"/>
          <w:sz w:val="20"/>
          <w:szCs w:val="20"/>
        </w:rPr>
        <w:t>D</w:t>
      </w:r>
      <w:r w:rsidR="005637CF" w:rsidRPr="00D539AE">
        <w:rPr>
          <w:rFonts w:ascii="Arial" w:eastAsia="Times New Roman" w:hAnsi="Arial" w:cs="Arial"/>
          <w:sz w:val="20"/>
          <w:szCs w:val="20"/>
        </w:rPr>
        <w:t xml:space="preserve">evelopment </w:t>
      </w:r>
      <w:r w:rsidR="00431CB2" w:rsidRPr="00D539AE">
        <w:rPr>
          <w:rFonts w:ascii="Arial" w:eastAsia="Times New Roman" w:hAnsi="Arial" w:cs="Arial"/>
          <w:sz w:val="20"/>
          <w:szCs w:val="20"/>
        </w:rPr>
        <w:t>P</w:t>
      </w:r>
      <w:r w:rsidR="005637CF" w:rsidRPr="00D539AE">
        <w:rPr>
          <w:rFonts w:ascii="Arial" w:eastAsia="Times New Roman" w:hAnsi="Arial" w:cs="Arial"/>
          <w:sz w:val="20"/>
          <w:szCs w:val="20"/>
        </w:rPr>
        <w:t>lan (Vision, 2030)</w:t>
      </w:r>
      <w:r w:rsidR="00431CB2" w:rsidRPr="00D539AE">
        <w:rPr>
          <w:rFonts w:ascii="Arial" w:eastAsia="Times New Roman" w:hAnsi="Arial" w:cs="Arial"/>
          <w:sz w:val="20"/>
          <w:szCs w:val="20"/>
        </w:rPr>
        <w:t xml:space="preserve"> goals. </w:t>
      </w:r>
    </w:p>
    <w:p w:rsidR="00BE5BEB" w:rsidRPr="00D539AE" w:rsidRDefault="00BE5BEB" w:rsidP="00D539AE">
      <w:pPr>
        <w:spacing w:after="0" w:line="240" w:lineRule="auto"/>
        <w:rPr>
          <w:rFonts w:ascii="Arial" w:eastAsia="Times New Roman" w:hAnsi="Arial" w:cs="Arial"/>
          <w:sz w:val="20"/>
          <w:szCs w:val="20"/>
        </w:rPr>
      </w:pPr>
    </w:p>
    <w:p w:rsidR="00BE5BEB" w:rsidRPr="00D539AE" w:rsidRDefault="00256772"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SASRIA</w:t>
      </w:r>
      <w:r w:rsidR="00BE5BEB" w:rsidRPr="00D539AE">
        <w:rPr>
          <w:rFonts w:ascii="Arial" w:eastAsia="Times New Roman" w:hAnsi="Arial" w:cs="Arial"/>
          <w:sz w:val="20"/>
          <w:szCs w:val="20"/>
        </w:rPr>
        <w:t xml:space="preserve"> projected that the total </w:t>
      </w:r>
      <w:r w:rsidR="00A65E3F" w:rsidRPr="00D539AE">
        <w:rPr>
          <w:rFonts w:ascii="Arial" w:eastAsia="Times New Roman" w:hAnsi="Arial" w:cs="Arial"/>
          <w:sz w:val="20"/>
          <w:szCs w:val="20"/>
        </w:rPr>
        <w:t xml:space="preserve">claims </w:t>
      </w:r>
      <w:r w:rsidR="00BE5BEB" w:rsidRPr="00D539AE">
        <w:rPr>
          <w:rFonts w:ascii="Arial" w:eastAsia="Times New Roman" w:hAnsi="Arial" w:cs="Arial"/>
          <w:sz w:val="20"/>
          <w:szCs w:val="20"/>
        </w:rPr>
        <w:t>from the July 2021 civil unrest would</w:t>
      </w:r>
      <w:r w:rsidR="00A65E3F" w:rsidRPr="00D539AE">
        <w:rPr>
          <w:rFonts w:ascii="Arial" w:eastAsia="Times New Roman" w:hAnsi="Arial" w:cs="Arial"/>
          <w:sz w:val="20"/>
          <w:szCs w:val="20"/>
        </w:rPr>
        <w:t xml:space="preserve"> be</w:t>
      </w:r>
      <w:r w:rsidR="00BE5BEB" w:rsidRPr="00D539AE">
        <w:rPr>
          <w:rFonts w:ascii="Arial" w:eastAsia="Times New Roman" w:hAnsi="Arial" w:cs="Arial"/>
          <w:sz w:val="20"/>
          <w:szCs w:val="20"/>
        </w:rPr>
        <w:t xml:space="preserve"> R32 billion</w:t>
      </w:r>
      <w:r w:rsidR="00A65E3F" w:rsidRPr="00D539AE">
        <w:rPr>
          <w:rFonts w:ascii="Arial" w:eastAsia="Times New Roman" w:hAnsi="Arial" w:cs="Arial"/>
          <w:sz w:val="20"/>
          <w:szCs w:val="20"/>
        </w:rPr>
        <w:t>.</w:t>
      </w:r>
      <w:r w:rsidR="00BE5BEB" w:rsidRPr="00D539AE">
        <w:rPr>
          <w:rFonts w:ascii="Arial" w:eastAsia="Times New Roman" w:hAnsi="Arial" w:cs="Arial"/>
          <w:sz w:val="20"/>
          <w:szCs w:val="20"/>
        </w:rPr>
        <w:t xml:space="preserve"> </w:t>
      </w:r>
      <w:r w:rsidR="00A65E3F" w:rsidRPr="00D539AE">
        <w:rPr>
          <w:rFonts w:ascii="Arial" w:eastAsia="Times New Roman" w:hAnsi="Arial" w:cs="Arial"/>
          <w:sz w:val="20"/>
          <w:szCs w:val="20"/>
        </w:rPr>
        <w:t>T</w:t>
      </w:r>
      <w:r w:rsidR="00BE5BEB" w:rsidRPr="00D539AE">
        <w:rPr>
          <w:rFonts w:ascii="Arial" w:eastAsia="Times New Roman" w:hAnsi="Arial" w:cs="Arial"/>
          <w:sz w:val="20"/>
          <w:szCs w:val="20"/>
        </w:rPr>
        <w:t>he entity req</w:t>
      </w:r>
      <w:r w:rsidR="00A65E3F" w:rsidRPr="00D539AE">
        <w:rPr>
          <w:rFonts w:ascii="Arial" w:eastAsia="Times New Roman" w:hAnsi="Arial" w:cs="Arial"/>
          <w:sz w:val="20"/>
          <w:szCs w:val="20"/>
        </w:rPr>
        <w:t>uested an equity injection of R</w:t>
      </w:r>
      <w:r w:rsidR="00BE5BEB" w:rsidRPr="00D539AE">
        <w:rPr>
          <w:rFonts w:ascii="Arial" w:eastAsia="Times New Roman" w:hAnsi="Arial" w:cs="Arial"/>
          <w:sz w:val="20"/>
          <w:szCs w:val="20"/>
        </w:rPr>
        <w:t>22 billion from the shareholder (government of RSA). In re</w:t>
      </w:r>
      <w:r w:rsidR="00A65E3F" w:rsidRPr="00D539AE">
        <w:rPr>
          <w:rFonts w:ascii="Arial" w:eastAsia="Times New Roman" w:hAnsi="Arial" w:cs="Arial"/>
          <w:sz w:val="20"/>
          <w:szCs w:val="20"/>
        </w:rPr>
        <w:t>sponse to this request by SASRIA</w:t>
      </w:r>
      <w:r w:rsidR="00BE5BEB" w:rsidRPr="00D539AE">
        <w:rPr>
          <w:rFonts w:ascii="Arial" w:eastAsia="Times New Roman" w:hAnsi="Arial" w:cs="Arial"/>
          <w:sz w:val="20"/>
          <w:szCs w:val="20"/>
        </w:rPr>
        <w:t>, government provided R3.9 billion through the Second Special Appropriation Act (Act</w:t>
      </w:r>
      <w:r w:rsidR="002C01ED" w:rsidRPr="00D539AE">
        <w:rPr>
          <w:rFonts w:ascii="Arial" w:eastAsia="Times New Roman" w:hAnsi="Arial" w:cs="Arial"/>
          <w:sz w:val="20"/>
          <w:szCs w:val="20"/>
        </w:rPr>
        <w:t xml:space="preserve"> No.</w:t>
      </w:r>
      <w:r w:rsidR="00BE5BEB" w:rsidRPr="00D539AE">
        <w:rPr>
          <w:rFonts w:ascii="Arial" w:eastAsia="Times New Roman" w:hAnsi="Arial" w:cs="Arial"/>
          <w:sz w:val="20"/>
          <w:szCs w:val="20"/>
        </w:rPr>
        <w:t xml:space="preserve">15 of </w:t>
      </w:r>
      <w:r w:rsidR="002C01ED" w:rsidRPr="00D539AE">
        <w:rPr>
          <w:rFonts w:ascii="Arial" w:eastAsia="Times New Roman" w:hAnsi="Arial" w:cs="Arial"/>
          <w:sz w:val="20"/>
          <w:szCs w:val="20"/>
        </w:rPr>
        <w:t>2021), a further R7.</w:t>
      </w:r>
      <w:r w:rsidR="00BE5BEB" w:rsidRPr="00D539AE">
        <w:rPr>
          <w:rFonts w:ascii="Arial" w:eastAsia="Times New Roman" w:hAnsi="Arial" w:cs="Arial"/>
          <w:sz w:val="20"/>
          <w:szCs w:val="20"/>
        </w:rPr>
        <w:t xml:space="preserve">1 billion </w:t>
      </w:r>
      <w:r w:rsidR="002C01ED" w:rsidRPr="00D539AE">
        <w:rPr>
          <w:rFonts w:ascii="Arial" w:eastAsia="Times New Roman" w:hAnsi="Arial" w:cs="Arial"/>
          <w:sz w:val="20"/>
          <w:szCs w:val="20"/>
        </w:rPr>
        <w:t xml:space="preserve">was provided by government </w:t>
      </w:r>
      <w:r w:rsidR="00BE5BEB" w:rsidRPr="00D539AE">
        <w:rPr>
          <w:rFonts w:ascii="Arial" w:eastAsia="Times New Roman" w:hAnsi="Arial" w:cs="Arial"/>
          <w:sz w:val="20"/>
          <w:szCs w:val="20"/>
        </w:rPr>
        <w:t xml:space="preserve">through section 16 </w:t>
      </w:r>
      <w:r w:rsidR="002C01ED" w:rsidRPr="00D539AE">
        <w:rPr>
          <w:rFonts w:ascii="Arial" w:eastAsia="Times New Roman" w:hAnsi="Arial" w:cs="Arial"/>
          <w:sz w:val="20"/>
          <w:szCs w:val="20"/>
        </w:rPr>
        <w:t>(</w:t>
      </w:r>
      <w:r w:rsidR="00BE5BEB" w:rsidRPr="00D539AE">
        <w:rPr>
          <w:rFonts w:ascii="Arial" w:eastAsia="Times New Roman" w:hAnsi="Arial" w:cs="Arial"/>
          <w:sz w:val="20"/>
          <w:szCs w:val="20"/>
        </w:rPr>
        <w:t>1</w:t>
      </w:r>
      <w:r w:rsidR="002C01ED" w:rsidRPr="00D539AE">
        <w:rPr>
          <w:rFonts w:ascii="Arial" w:eastAsia="Times New Roman" w:hAnsi="Arial" w:cs="Arial"/>
          <w:sz w:val="20"/>
          <w:szCs w:val="20"/>
        </w:rPr>
        <w:t>)</w:t>
      </w:r>
      <w:r w:rsidR="00BE5BEB" w:rsidRPr="00D539AE">
        <w:rPr>
          <w:rFonts w:ascii="Arial" w:eastAsia="Times New Roman" w:hAnsi="Arial" w:cs="Arial"/>
          <w:sz w:val="20"/>
          <w:szCs w:val="20"/>
        </w:rPr>
        <w:t xml:space="preserve"> of the Public Finance Management Act</w:t>
      </w:r>
      <w:r w:rsidR="002C01ED" w:rsidRPr="00D539AE">
        <w:rPr>
          <w:rFonts w:ascii="Arial" w:eastAsia="Times New Roman" w:hAnsi="Arial" w:cs="Arial"/>
          <w:sz w:val="20"/>
          <w:szCs w:val="20"/>
        </w:rPr>
        <w:t xml:space="preserve">, </w:t>
      </w:r>
      <w:r w:rsidR="00BE5BEB" w:rsidRPr="00D539AE">
        <w:rPr>
          <w:rFonts w:ascii="Arial" w:eastAsia="Times New Roman" w:hAnsi="Arial" w:cs="Arial"/>
          <w:sz w:val="20"/>
          <w:szCs w:val="20"/>
        </w:rPr>
        <w:t xml:space="preserve">and </w:t>
      </w:r>
      <w:r w:rsidR="002C01ED" w:rsidRPr="00D539AE">
        <w:rPr>
          <w:rFonts w:ascii="Arial" w:eastAsia="Times New Roman" w:hAnsi="Arial" w:cs="Arial"/>
          <w:sz w:val="20"/>
          <w:szCs w:val="20"/>
        </w:rPr>
        <w:t>a total of R</w:t>
      </w:r>
      <w:r w:rsidR="00BE5BEB" w:rsidRPr="00D539AE">
        <w:rPr>
          <w:rFonts w:ascii="Arial" w:eastAsia="Times New Roman" w:hAnsi="Arial" w:cs="Arial"/>
          <w:sz w:val="20"/>
          <w:szCs w:val="20"/>
        </w:rPr>
        <w:t xml:space="preserve">11 billion </w:t>
      </w:r>
      <w:r w:rsidR="002C01ED" w:rsidRPr="00D539AE">
        <w:rPr>
          <w:rFonts w:ascii="Arial" w:eastAsia="Times New Roman" w:hAnsi="Arial" w:cs="Arial"/>
          <w:sz w:val="20"/>
          <w:szCs w:val="20"/>
        </w:rPr>
        <w:t xml:space="preserve">was provided </w:t>
      </w:r>
      <w:r w:rsidR="00BE5BEB" w:rsidRPr="00D539AE">
        <w:rPr>
          <w:rFonts w:ascii="Arial" w:eastAsia="Times New Roman" w:hAnsi="Arial" w:cs="Arial"/>
          <w:sz w:val="20"/>
          <w:szCs w:val="20"/>
        </w:rPr>
        <w:t>through section 6</w:t>
      </w:r>
      <w:r w:rsidR="002C01ED" w:rsidRPr="00D539AE">
        <w:rPr>
          <w:rFonts w:ascii="Arial" w:eastAsia="Times New Roman" w:hAnsi="Arial" w:cs="Arial"/>
          <w:sz w:val="20"/>
          <w:szCs w:val="20"/>
        </w:rPr>
        <w:t xml:space="preserve"> (1</w:t>
      </w:r>
      <w:r w:rsidR="00BE5BEB" w:rsidRPr="00D539AE">
        <w:rPr>
          <w:rFonts w:ascii="Arial" w:eastAsia="Times New Roman" w:hAnsi="Arial" w:cs="Arial"/>
          <w:sz w:val="20"/>
          <w:szCs w:val="20"/>
        </w:rPr>
        <w:t>)</w:t>
      </w:r>
      <w:r w:rsidR="00C90488" w:rsidRPr="00D539AE">
        <w:rPr>
          <w:rFonts w:ascii="Arial" w:eastAsia="Times New Roman" w:hAnsi="Arial" w:cs="Arial"/>
          <w:sz w:val="20"/>
          <w:szCs w:val="20"/>
        </w:rPr>
        <w:t xml:space="preserve"> </w:t>
      </w:r>
      <w:r w:rsidR="00BE5BEB" w:rsidRPr="00D539AE">
        <w:rPr>
          <w:rFonts w:ascii="Arial" w:eastAsia="Times New Roman" w:hAnsi="Arial" w:cs="Arial"/>
          <w:sz w:val="20"/>
          <w:szCs w:val="20"/>
        </w:rPr>
        <w:t>(</w:t>
      </w:r>
      <w:r w:rsidR="002C01ED" w:rsidRPr="00D539AE">
        <w:rPr>
          <w:rFonts w:ascii="Arial" w:eastAsia="Times New Roman" w:hAnsi="Arial" w:cs="Arial"/>
          <w:sz w:val="20"/>
          <w:szCs w:val="20"/>
        </w:rPr>
        <w:t>b)</w:t>
      </w:r>
      <w:r w:rsidR="00BE5BEB" w:rsidRPr="00D539AE">
        <w:rPr>
          <w:rFonts w:ascii="Arial" w:eastAsia="Times New Roman" w:hAnsi="Arial" w:cs="Arial"/>
          <w:sz w:val="20"/>
          <w:szCs w:val="20"/>
        </w:rPr>
        <w:t xml:space="preserve"> of the Appropriation Act, 2021. </w:t>
      </w:r>
      <w:r w:rsidR="002C01ED" w:rsidRPr="00D539AE">
        <w:rPr>
          <w:rFonts w:ascii="Arial" w:eastAsia="Times New Roman" w:hAnsi="Arial" w:cs="Arial"/>
          <w:sz w:val="20"/>
          <w:szCs w:val="20"/>
        </w:rPr>
        <w:t xml:space="preserve">The proposed additional allocation </w:t>
      </w:r>
      <w:r w:rsidR="00A65E3F" w:rsidRPr="00D539AE">
        <w:rPr>
          <w:rFonts w:ascii="Arial" w:eastAsia="Times New Roman" w:hAnsi="Arial" w:cs="Arial"/>
          <w:sz w:val="20"/>
          <w:szCs w:val="20"/>
        </w:rPr>
        <w:t xml:space="preserve">of </w:t>
      </w:r>
      <w:r w:rsidR="002C01ED" w:rsidRPr="00D539AE">
        <w:rPr>
          <w:rFonts w:ascii="Arial" w:eastAsia="Times New Roman" w:hAnsi="Arial" w:cs="Arial"/>
          <w:sz w:val="20"/>
          <w:szCs w:val="20"/>
        </w:rPr>
        <w:t>R18.</w:t>
      </w:r>
      <w:r w:rsidR="00BE5BEB" w:rsidRPr="00D539AE">
        <w:rPr>
          <w:rFonts w:ascii="Arial" w:eastAsia="Times New Roman" w:hAnsi="Arial" w:cs="Arial"/>
          <w:sz w:val="20"/>
          <w:szCs w:val="20"/>
        </w:rPr>
        <w:t>1 billion (tog</w:t>
      </w:r>
      <w:r w:rsidR="00A65E3F" w:rsidRPr="00D539AE">
        <w:rPr>
          <w:rFonts w:ascii="Arial" w:eastAsia="Times New Roman" w:hAnsi="Arial" w:cs="Arial"/>
          <w:sz w:val="20"/>
          <w:szCs w:val="20"/>
        </w:rPr>
        <w:t>ether with the R3</w:t>
      </w:r>
      <w:r w:rsidR="002C01ED" w:rsidRPr="00D539AE">
        <w:rPr>
          <w:rFonts w:ascii="Arial" w:eastAsia="Times New Roman" w:hAnsi="Arial" w:cs="Arial"/>
          <w:sz w:val="20"/>
          <w:szCs w:val="20"/>
        </w:rPr>
        <w:t>9 billion) will enable</w:t>
      </w:r>
      <w:r w:rsidR="00A65E3F" w:rsidRPr="00D539AE">
        <w:rPr>
          <w:rFonts w:ascii="Arial" w:eastAsia="Times New Roman" w:hAnsi="Arial" w:cs="Arial"/>
          <w:sz w:val="20"/>
          <w:szCs w:val="20"/>
        </w:rPr>
        <w:t xml:space="preserve"> SASRIA</w:t>
      </w:r>
      <w:r w:rsidR="00BE5BEB" w:rsidRPr="00D539AE">
        <w:rPr>
          <w:rFonts w:ascii="Arial" w:eastAsia="Times New Roman" w:hAnsi="Arial" w:cs="Arial"/>
          <w:sz w:val="20"/>
          <w:szCs w:val="20"/>
        </w:rPr>
        <w:t xml:space="preserve"> to settle </w:t>
      </w:r>
      <w:r w:rsidR="00515879" w:rsidRPr="00D539AE">
        <w:rPr>
          <w:rFonts w:ascii="Arial" w:eastAsia="Times New Roman" w:hAnsi="Arial" w:cs="Arial"/>
          <w:sz w:val="20"/>
          <w:szCs w:val="20"/>
        </w:rPr>
        <w:t xml:space="preserve">all </w:t>
      </w:r>
      <w:r w:rsidR="00A65E3F" w:rsidRPr="00D539AE">
        <w:rPr>
          <w:rFonts w:ascii="Arial" w:eastAsia="Times New Roman" w:hAnsi="Arial" w:cs="Arial"/>
          <w:sz w:val="20"/>
          <w:szCs w:val="20"/>
        </w:rPr>
        <w:t xml:space="preserve">the </w:t>
      </w:r>
      <w:r w:rsidR="00BE5BEB" w:rsidRPr="00D539AE">
        <w:rPr>
          <w:rFonts w:ascii="Arial" w:eastAsia="Times New Roman" w:hAnsi="Arial" w:cs="Arial"/>
          <w:sz w:val="20"/>
          <w:szCs w:val="20"/>
        </w:rPr>
        <w:t>claims</w:t>
      </w:r>
      <w:r w:rsidR="002C01ED" w:rsidRPr="00D539AE">
        <w:rPr>
          <w:rFonts w:ascii="Arial" w:eastAsia="Times New Roman" w:hAnsi="Arial" w:cs="Arial"/>
          <w:sz w:val="20"/>
          <w:szCs w:val="20"/>
        </w:rPr>
        <w:t>.</w:t>
      </w:r>
    </w:p>
    <w:p w:rsidR="00226079" w:rsidRPr="00D539AE" w:rsidRDefault="00226079" w:rsidP="00D539AE">
      <w:pPr>
        <w:spacing w:after="0" w:line="240" w:lineRule="auto"/>
        <w:rPr>
          <w:rFonts w:ascii="Arial" w:eastAsia="Times New Roman" w:hAnsi="Arial" w:cs="Arial"/>
          <w:sz w:val="20"/>
          <w:szCs w:val="20"/>
        </w:rPr>
      </w:pPr>
    </w:p>
    <w:p w:rsidR="00226079" w:rsidRPr="00D539AE" w:rsidRDefault="00226079"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The </w:t>
      </w:r>
      <w:r w:rsidR="00515879" w:rsidRPr="00D539AE">
        <w:rPr>
          <w:rFonts w:ascii="Arial" w:eastAsia="Times New Roman" w:hAnsi="Arial" w:cs="Arial"/>
          <w:sz w:val="20"/>
          <w:szCs w:val="20"/>
        </w:rPr>
        <w:t>Bill further</w:t>
      </w:r>
      <w:r w:rsidRPr="00D539AE">
        <w:rPr>
          <w:rFonts w:ascii="Arial" w:eastAsia="Times New Roman" w:hAnsi="Arial" w:cs="Arial"/>
          <w:sz w:val="20"/>
          <w:szCs w:val="20"/>
        </w:rPr>
        <w:t xml:space="preserve"> proposes additional allocation of R500 million to the National Department of Health to pay for COVID-19 vaccines and related logistics costs. These funds were authorised by the Minister of Finance in terms of section 6</w:t>
      </w:r>
      <w:r w:rsidR="00C90488" w:rsidRPr="00D539AE">
        <w:rPr>
          <w:rFonts w:ascii="Arial" w:eastAsia="Times New Roman" w:hAnsi="Arial" w:cs="Arial"/>
          <w:sz w:val="20"/>
          <w:szCs w:val="20"/>
        </w:rPr>
        <w:t xml:space="preserve"> </w:t>
      </w:r>
      <w:r w:rsidRPr="00D539AE">
        <w:rPr>
          <w:rFonts w:ascii="Arial" w:eastAsia="Times New Roman" w:hAnsi="Arial" w:cs="Arial"/>
          <w:sz w:val="20"/>
          <w:szCs w:val="20"/>
        </w:rPr>
        <w:t>(1) (b) of the 2021 Appropriation</w:t>
      </w:r>
      <w:r w:rsidR="00256772" w:rsidRPr="00D539AE">
        <w:rPr>
          <w:rFonts w:ascii="Arial" w:eastAsia="Times New Roman" w:hAnsi="Arial" w:cs="Arial"/>
          <w:sz w:val="20"/>
          <w:szCs w:val="20"/>
        </w:rPr>
        <w:t xml:space="preserve"> Act</w:t>
      </w:r>
      <w:r w:rsidRPr="00D539AE">
        <w:rPr>
          <w:rFonts w:ascii="Arial" w:eastAsia="Times New Roman" w:hAnsi="Arial" w:cs="Arial"/>
          <w:sz w:val="20"/>
          <w:szCs w:val="20"/>
        </w:rPr>
        <w:t xml:space="preserve">. This proposed allocation is in addition to funds already allocated to the COVID-19 vaccination programme, setting the allocation for 2021/22 at R8.8 billion and total allocations </w:t>
      </w:r>
      <w:r w:rsidR="00F3536D" w:rsidRPr="00D539AE">
        <w:rPr>
          <w:rFonts w:ascii="Arial" w:eastAsia="Times New Roman" w:hAnsi="Arial" w:cs="Arial"/>
          <w:sz w:val="20"/>
          <w:szCs w:val="20"/>
        </w:rPr>
        <w:t>from 2020/21 to 2022/23</w:t>
      </w:r>
      <w:r w:rsidRPr="00D539AE">
        <w:rPr>
          <w:rFonts w:ascii="Arial" w:eastAsia="Times New Roman" w:hAnsi="Arial" w:cs="Arial"/>
          <w:sz w:val="20"/>
          <w:szCs w:val="20"/>
        </w:rPr>
        <w:t xml:space="preserve"> at R15.3 billion.</w:t>
      </w:r>
      <w:r w:rsidR="00A65E3F" w:rsidRPr="00D539AE">
        <w:rPr>
          <w:rFonts w:ascii="Arial" w:eastAsia="Times New Roman" w:hAnsi="Arial" w:cs="Arial"/>
          <w:sz w:val="20"/>
          <w:szCs w:val="20"/>
        </w:rPr>
        <w:t xml:space="preserve"> </w:t>
      </w:r>
    </w:p>
    <w:p w:rsidR="00226079" w:rsidRPr="00D539AE" w:rsidRDefault="00226079" w:rsidP="00D539AE">
      <w:pPr>
        <w:spacing w:after="0" w:line="240" w:lineRule="auto"/>
        <w:rPr>
          <w:rFonts w:ascii="Arial" w:eastAsia="Times New Roman" w:hAnsi="Arial" w:cs="Arial"/>
          <w:sz w:val="20"/>
          <w:szCs w:val="20"/>
        </w:rPr>
      </w:pPr>
    </w:p>
    <w:p w:rsidR="002E0922" w:rsidRPr="00D539AE" w:rsidRDefault="002E0922" w:rsidP="00D539AE">
      <w:pPr>
        <w:numPr>
          <w:ilvl w:val="0"/>
          <w:numId w:val="2"/>
        </w:numPr>
        <w:tabs>
          <w:tab w:val="left" w:pos="426"/>
        </w:tabs>
        <w:spacing w:after="0" w:line="240" w:lineRule="auto"/>
        <w:ind w:left="360"/>
        <w:contextualSpacing/>
        <w:rPr>
          <w:rFonts w:ascii="Arial" w:eastAsia="Times New Roman" w:hAnsi="Arial" w:cs="Arial"/>
          <w:b/>
          <w:sz w:val="20"/>
          <w:szCs w:val="20"/>
        </w:rPr>
      </w:pPr>
      <w:r w:rsidRPr="00D539AE">
        <w:rPr>
          <w:rFonts w:ascii="Arial" w:eastAsia="Times New Roman" w:hAnsi="Arial" w:cs="Arial"/>
          <w:b/>
          <w:sz w:val="20"/>
          <w:szCs w:val="20"/>
        </w:rPr>
        <w:t>Provisions of the Bill</w:t>
      </w:r>
    </w:p>
    <w:p w:rsidR="002E0922" w:rsidRPr="00D539AE" w:rsidRDefault="002E0922" w:rsidP="00D539AE">
      <w:pPr>
        <w:tabs>
          <w:tab w:val="left" w:pos="426"/>
        </w:tabs>
        <w:spacing w:after="0" w:line="240" w:lineRule="auto"/>
        <w:ind w:left="360"/>
        <w:contextualSpacing/>
        <w:rPr>
          <w:rFonts w:ascii="Arial" w:eastAsia="Times New Roman" w:hAnsi="Arial" w:cs="Arial"/>
          <w:b/>
          <w:sz w:val="20"/>
          <w:szCs w:val="20"/>
        </w:rPr>
      </w:pPr>
    </w:p>
    <w:p w:rsidR="002E0922" w:rsidRPr="00D539AE" w:rsidRDefault="002E0922" w:rsidP="00D539AE">
      <w:pPr>
        <w:autoSpaceDE w:val="0"/>
        <w:autoSpaceDN w:val="0"/>
        <w:adjustRightInd w:val="0"/>
        <w:spacing w:after="0" w:line="240" w:lineRule="auto"/>
        <w:rPr>
          <w:rFonts w:ascii="Arial" w:eastAsia="Calibri" w:hAnsi="Arial" w:cs="Arial"/>
          <w:color w:val="000000"/>
          <w:sz w:val="20"/>
          <w:szCs w:val="20"/>
        </w:rPr>
      </w:pPr>
      <w:r w:rsidRPr="00D539AE">
        <w:rPr>
          <w:rFonts w:ascii="Arial" w:eastAsia="Calibri" w:hAnsi="Arial" w:cs="Arial"/>
          <w:color w:val="000000"/>
          <w:sz w:val="20"/>
          <w:szCs w:val="20"/>
        </w:rPr>
        <w:t>The Bill proposes additional financial support to the following departments:</w:t>
      </w:r>
    </w:p>
    <w:p w:rsidR="002E0922" w:rsidRPr="00D539AE" w:rsidRDefault="002E0922" w:rsidP="00D539AE">
      <w:pPr>
        <w:autoSpaceDE w:val="0"/>
        <w:autoSpaceDN w:val="0"/>
        <w:adjustRightInd w:val="0"/>
        <w:spacing w:after="0" w:line="240" w:lineRule="auto"/>
        <w:rPr>
          <w:rFonts w:ascii="Arial" w:eastAsia="Calibri" w:hAnsi="Arial" w:cs="Arial"/>
          <w:color w:val="000000"/>
          <w:sz w:val="20"/>
          <w:szCs w:val="20"/>
        </w:rPr>
      </w:pPr>
    </w:p>
    <w:p w:rsidR="002E0922" w:rsidRPr="00D539AE" w:rsidRDefault="00C52EFD" w:rsidP="00D539A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D539AE">
        <w:rPr>
          <w:rFonts w:ascii="Arial" w:eastAsia="Calibri" w:hAnsi="Arial" w:cs="Arial"/>
          <w:color w:val="000000"/>
          <w:sz w:val="20"/>
          <w:szCs w:val="20"/>
        </w:rPr>
        <w:t xml:space="preserve">A proposed additional </w:t>
      </w:r>
      <w:r w:rsidR="004B3D8D" w:rsidRPr="00D539AE">
        <w:rPr>
          <w:rFonts w:ascii="Arial" w:eastAsia="Calibri" w:hAnsi="Arial" w:cs="Arial"/>
          <w:color w:val="000000"/>
          <w:sz w:val="20"/>
          <w:szCs w:val="20"/>
        </w:rPr>
        <w:t xml:space="preserve">allocation </w:t>
      </w:r>
      <w:r w:rsidRPr="00D539AE">
        <w:rPr>
          <w:rFonts w:ascii="Arial" w:eastAsia="Calibri" w:hAnsi="Arial" w:cs="Arial"/>
          <w:color w:val="000000"/>
          <w:sz w:val="20"/>
          <w:szCs w:val="20"/>
        </w:rPr>
        <w:t>R18.1</w:t>
      </w:r>
      <w:r w:rsidR="002E0922" w:rsidRPr="00D539AE">
        <w:rPr>
          <w:rFonts w:ascii="Arial" w:eastAsia="Calibri" w:hAnsi="Arial" w:cs="Arial"/>
          <w:color w:val="000000"/>
          <w:sz w:val="20"/>
          <w:szCs w:val="20"/>
        </w:rPr>
        <w:t xml:space="preserve"> billion to National Tr</w:t>
      </w:r>
      <w:r w:rsidR="00226079" w:rsidRPr="00D539AE">
        <w:rPr>
          <w:rFonts w:ascii="Arial" w:eastAsia="Calibri" w:hAnsi="Arial" w:cs="Arial"/>
          <w:color w:val="000000"/>
          <w:sz w:val="20"/>
          <w:szCs w:val="20"/>
        </w:rPr>
        <w:t xml:space="preserve">easury (Vote 8) to provide for </w:t>
      </w:r>
      <w:r w:rsidR="00F3536D" w:rsidRPr="00D539AE">
        <w:rPr>
          <w:rFonts w:ascii="Arial" w:eastAsia="Calibri" w:hAnsi="Arial" w:cs="Arial"/>
          <w:color w:val="000000"/>
          <w:sz w:val="20"/>
          <w:szCs w:val="20"/>
        </w:rPr>
        <w:t xml:space="preserve">purchase of equity in </w:t>
      </w:r>
      <w:r w:rsidR="00A65E3F" w:rsidRPr="00D539AE">
        <w:rPr>
          <w:rFonts w:ascii="Arial" w:eastAsia="Calibri" w:hAnsi="Arial" w:cs="Arial"/>
          <w:color w:val="000000"/>
          <w:sz w:val="20"/>
          <w:szCs w:val="20"/>
        </w:rPr>
        <w:t>SASRIA</w:t>
      </w:r>
      <w:r w:rsidR="00226079" w:rsidRPr="00D539AE">
        <w:rPr>
          <w:rFonts w:ascii="Arial" w:eastAsia="Calibri" w:hAnsi="Arial" w:cs="Arial"/>
          <w:color w:val="000000"/>
          <w:sz w:val="20"/>
          <w:szCs w:val="20"/>
        </w:rPr>
        <w:t>. This proposed allocation is divided as follows:</w:t>
      </w:r>
    </w:p>
    <w:p w:rsidR="00256772" w:rsidRPr="00D539AE" w:rsidRDefault="00226079" w:rsidP="00D539AE">
      <w:pPr>
        <w:pStyle w:val="ListParagraph"/>
        <w:numPr>
          <w:ilvl w:val="0"/>
          <w:numId w:val="19"/>
        </w:numPr>
        <w:autoSpaceDE w:val="0"/>
        <w:autoSpaceDN w:val="0"/>
        <w:adjustRightInd w:val="0"/>
        <w:spacing w:after="0" w:line="240" w:lineRule="auto"/>
        <w:rPr>
          <w:rFonts w:ascii="Arial" w:eastAsia="Calibri" w:hAnsi="Arial" w:cs="Arial"/>
          <w:color w:val="000000"/>
          <w:sz w:val="20"/>
          <w:szCs w:val="20"/>
        </w:rPr>
      </w:pPr>
      <w:r w:rsidRPr="00D539AE">
        <w:rPr>
          <w:rFonts w:ascii="Arial" w:eastAsia="Calibri" w:hAnsi="Arial" w:cs="Arial"/>
          <w:color w:val="000000"/>
          <w:sz w:val="20"/>
          <w:szCs w:val="20"/>
        </w:rPr>
        <w:t xml:space="preserve">A proposed </w:t>
      </w:r>
      <w:r w:rsidR="004B3D8D" w:rsidRPr="00D539AE">
        <w:rPr>
          <w:rFonts w:ascii="Arial" w:eastAsia="Calibri" w:hAnsi="Arial" w:cs="Arial"/>
          <w:color w:val="000000"/>
          <w:sz w:val="20"/>
          <w:szCs w:val="20"/>
        </w:rPr>
        <w:t xml:space="preserve">additional </w:t>
      </w:r>
      <w:r w:rsidRPr="00D539AE">
        <w:rPr>
          <w:rFonts w:ascii="Arial" w:eastAsia="Calibri" w:hAnsi="Arial" w:cs="Arial"/>
          <w:color w:val="000000"/>
          <w:sz w:val="20"/>
          <w:szCs w:val="20"/>
        </w:rPr>
        <w:t>allocation of R7.1 billion that was authorised in terms of section 16 (1) of the Public Finance Managemen</w:t>
      </w:r>
      <w:r w:rsidR="00256772" w:rsidRPr="00D539AE">
        <w:rPr>
          <w:rFonts w:ascii="Arial" w:eastAsia="Calibri" w:hAnsi="Arial" w:cs="Arial"/>
          <w:color w:val="000000"/>
          <w:sz w:val="20"/>
          <w:szCs w:val="20"/>
        </w:rPr>
        <w:t>t Act, 1999 (Act No. 1 of 1999);</w:t>
      </w:r>
      <w:r w:rsidRPr="00D539AE">
        <w:rPr>
          <w:rFonts w:ascii="Arial" w:eastAsia="Calibri" w:hAnsi="Arial" w:cs="Arial"/>
          <w:color w:val="000000"/>
          <w:sz w:val="20"/>
          <w:szCs w:val="20"/>
        </w:rPr>
        <w:t xml:space="preserve"> and </w:t>
      </w:r>
    </w:p>
    <w:p w:rsidR="00226079" w:rsidRPr="00D539AE" w:rsidRDefault="00226079" w:rsidP="00D539AE">
      <w:pPr>
        <w:pStyle w:val="ListParagraph"/>
        <w:numPr>
          <w:ilvl w:val="0"/>
          <w:numId w:val="19"/>
        </w:numPr>
        <w:autoSpaceDE w:val="0"/>
        <w:autoSpaceDN w:val="0"/>
        <w:adjustRightInd w:val="0"/>
        <w:spacing w:after="0" w:line="240" w:lineRule="auto"/>
        <w:rPr>
          <w:rFonts w:ascii="Arial" w:eastAsia="Calibri" w:hAnsi="Arial" w:cs="Arial"/>
          <w:color w:val="000000"/>
          <w:sz w:val="20"/>
          <w:szCs w:val="20"/>
        </w:rPr>
      </w:pPr>
      <w:r w:rsidRPr="00D539AE">
        <w:rPr>
          <w:rFonts w:ascii="Arial" w:eastAsia="Calibri" w:hAnsi="Arial" w:cs="Arial"/>
          <w:color w:val="000000"/>
          <w:sz w:val="20"/>
          <w:szCs w:val="20"/>
        </w:rPr>
        <w:t xml:space="preserve">A proposed </w:t>
      </w:r>
      <w:r w:rsidR="004B3D8D" w:rsidRPr="00D539AE">
        <w:rPr>
          <w:rFonts w:ascii="Arial" w:eastAsia="Calibri" w:hAnsi="Arial" w:cs="Arial"/>
          <w:color w:val="000000"/>
          <w:sz w:val="20"/>
          <w:szCs w:val="20"/>
        </w:rPr>
        <w:t xml:space="preserve">additional </w:t>
      </w:r>
      <w:r w:rsidRPr="00D539AE">
        <w:rPr>
          <w:rFonts w:ascii="Arial" w:eastAsia="Calibri" w:hAnsi="Arial" w:cs="Arial"/>
          <w:color w:val="000000"/>
          <w:sz w:val="20"/>
          <w:szCs w:val="20"/>
        </w:rPr>
        <w:t xml:space="preserve">allocation of R11 billion authorised in terms of section 6 (1) (b) of </w:t>
      </w:r>
      <w:r w:rsidR="004B3D8D" w:rsidRPr="00D539AE">
        <w:rPr>
          <w:rFonts w:ascii="Arial" w:eastAsia="Calibri" w:hAnsi="Arial" w:cs="Arial"/>
          <w:color w:val="000000"/>
          <w:sz w:val="20"/>
          <w:szCs w:val="20"/>
        </w:rPr>
        <w:t xml:space="preserve">the Appropriation Act, 2021 (Act No. 10 of 2021). </w:t>
      </w:r>
    </w:p>
    <w:p w:rsidR="002E0922" w:rsidRPr="00D539AE" w:rsidRDefault="002E0922" w:rsidP="00D539A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D539AE">
        <w:rPr>
          <w:rFonts w:ascii="Arial" w:eastAsia="Calibri" w:hAnsi="Arial" w:cs="Arial"/>
          <w:color w:val="000000"/>
          <w:sz w:val="20"/>
          <w:szCs w:val="20"/>
        </w:rPr>
        <w:t>A</w:t>
      </w:r>
      <w:r w:rsidR="00C52EFD" w:rsidRPr="00D539AE">
        <w:rPr>
          <w:rFonts w:ascii="Arial" w:eastAsia="Calibri" w:hAnsi="Arial" w:cs="Arial"/>
          <w:color w:val="000000"/>
          <w:sz w:val="20"/>
          <w:szCs w:val="20"/>
        </w:rPr>
        <w:t xml:space="preserve"> proposed additional R500 m</w:t>
      </w:r>
      <w:r w:rsidRPr="00D539AE">
        <w:rPr>
          <w:rFonts w:ascii="Arial" w:eastAsia="Calibri" w:hAnsi="Arial" w:cs="Arial"/>
          <w:color w:val="000000"/>
          <w:sz w:val="20"/>
          <w:szCs w:val="20"/>
        </w:rPr>
        <w:t xml:space="preserve">illion to </w:t>
      </w:r>
      <w:r w:rsidR="00C52EFD" w:rsidRPr="00D539AE">
        <w:rPr>
          <w:rFonts w:ascii="Arial" w:eastAsia="Calibri" w:hAnsi="Arial" w:cs="Arial"/>
          <w:color w:val="000000"/>
          <w:sz w:val="20"/>
          <w:szCs w:val="20"/>
        </w:rPr>
        <w:t xml:space="preserve">Health (Vote 18) to </w:t>
      </w:r>
      <w:r w:rsidR="004B3D8D" w:rsidRPr="00D539AE">
        <w:rPr>
          <w:rFonts w:ascii="Arial" w:eastAsia="Calibri" w:hAnsi="Arial" w:cs="Arial"/>
          <w:color w:val="000000"/>
          <w:sz w:val="20"/>
          <w:szCs w:val="20"/>
        </w:rPr>
        <w:t xml:space="preserve">continue funding the </w:t>
      </w:r>
      <w:r w:rsidR="00C52EFD" w:rsidRPr="00D539AE">
        <w:rPr>
          <w:rFonts w:ascii="Arial" w:eastAsia="Calibri" w:hAnsi="Arial" w:cs="Arial"/>
          <w:color w:val="000000"/>
          <w:sz w:val="20"/>
          <w:szCs w:val="20"/>
        </w:rPr>
        <w:t>COVID-19 vaccine programme</w:t>
      </w:r>
      <w:r w:rsidR="004B3D8D" w:rsidRPr="00D539AE">
        <w:rPr>
          <w:rFonts w:ascii="Arial" w:eastAsia="Calibri" w:hAnsi="Arial" w:cs="Arial"/>
          <w:color w:val="000000"/>
          <w:sz w:val="20"/>
          <w:szCs w:val="20"/>
        </w:rPr>
        <w:t xml:space="preserve"> authorised in terms of section 6 (1) (b) of the appropriation Act, 2021 (Act No. 10 of 2021)</w:t>
      </w:r>
      <w:r w:rsidR="003857E0" w:rsidRPr="00D539AE">
        <w:rPr>
          <w:rFonts w:ascii="Arial" w:eastAsia="Calibri" w:hAnsi="Arial" w:cs="Arial"/>
          <w:color w:val="000000"/>
          <w:sz w:val="20"/>
          <w:szCs w:val="20"/>
        </w:rPr>
        <w:t>.</w:t>
      </w:r>
    </w:p>
    <w:p w:rsidR="00711CA8" w:rsidRPr="00D539AE" w:rsidRDefault="00711CA8" w:rsidP="00D539AE">
      <w:pPr>
        <w:autoSpaceDE w:val="0"/>
        <w:autoSpaceDN w:val="0"/>
        <w:adjustRightInd w:val="0"/>
        <w:spacing w:after="0" w:line="240" w:lineRule="auto"/>
        <w:rPr>
          <w:rFonts w:ascii="Arial" w:eastAsia="Calibri" w:hAnsi="Arial" w:cs="Arial"/>
          <w:color w:val="000000"/>
          <w:sz w:val="20"/>
          <w:szCs w:val="20"/>
        </w:rPr>
      </w:pPr>
    </w:p>
    <w:p w:rsidR="00711CA8" w:rsidRPr="00D539AE" w:rsidRDefault="00711CA8" w:rsidP="00D539AE">
      <w:pPr>
        <w:autoSpaceDE w:val="0"/>
        <w:autoSpaceDN w:val="0"/>
        <w:adjustRightInd w:val="0"/>
        <w:spacing w:after="0" w:line="240" w:lineRule="auto"/>
        <w:rPr>
          <w:rFonts w:ascii="Arial" w:eastAsia="Calibri" w:hAnsi="Arial" w:cs="Arial"/>
          <w:color w:val="000000"/>
          <w:sz w:val="20"/>
          <w:szCs w:val="20"/>
        </w:rPr>
      </w:pPr>
      <w:r w:rsidRPr="00D539AE">
        <w:rPr>
          <w:rFonts w:ascii="Arial" w:eastAsia="Calibri" w:hAnsi="Arial" w:cs="Arial"/>
          <w:color w:val="000000"/>
          <w:sz w:val="20"/>
          <w:szCs w:val="20"/>
        </w:rPr>
        <w:t>The Bill proposed additional allocation for the requirement of the state is specifically and exclusively allocated for only the purposes intended for and defined in the Bill and this proposed allocation cannot be used for any other pu</w:t>
      </w:r>
      <w:r w:rsidR="00A20D32" w:rsidRPr="00D539AE">
        <w:rPr>
          <w:rFonts w:ascii="Arial" w:eastAsia="Calibri" w:hAnsi="Arial" w:cs="Arial"/>
          <w:color w:val="000000"/>
          <w:sz w:val="20"/>
          <w:szCs w:val="20"/>
        </w:rPr>
        <w:t>rpose other than what is provided</w:t>
      </w:r>
      <w:r w:rsidRPr="00D539AE">
        <w:rPr>
          <w:rFonts w:ascii="Arial" w:eastAsia="Calibri" w:hAnsi="Arial" w:cs="Arial"/>
          <w:color w:val="000000"/>
          <w:sz w:val="20"/>
          <w:szCs w:val="20"/>
        </w:rPr>
        <w:t xml:space="preserve"> in the Bill. </w:t>
      </w:r>
      <w:r w:rsidR="00A20D32" w:rsidRPr="00D539AE">
        <w:rPr>
          <w:rFonts w:ascii="Arial" w:eastAsia="Calibri" w:hAnsi="Arial" w:cs="Arial"/>
          <w:color w:val="000000"/>
          <w:sz w:val="20"/>
          <w:szCs w:val="20"/>
        </w:rPr>
        <w:t>Table 1 below proves an overview of the Bill schedule:</w:t>
      </w:r>
    </w:p>
    <w:p w:rsidR="006C4A3A" w:rsidRPr="00D539AE" w:rsidRDefault="006C4A3A" w:rsidP="00D539AE">
      <w:pPr>
        <w:autoSpaceDE w:val="0"/>
        <w:autoSpaceDN w:val="0"/>
        <w:adjustRightInd w:val="0"/>
        <w:spacing w:after="0" w:line="240" w:lineRule="auto"/>
        <w:rPr>
          <w:rFonts w:ascii="Arial" w:eastAsia="Calibri" w:hAnsi="Arial" w:cs="Arial"/>
          <w:color w:val="000000"/>
          <w:sz w:val="20"/>
          <w:szCs w:val="20"/>
        </w:rPr>
      </w:pPr>
    </w:p>
    <w:p w:rsidR="006C4A3A" w:rsidRPr="00D539AE" w:rsidRDefault="006C4A3A" w:rsidP="00D539AE">
      <w:pPr>
        <w:autoSpaceDE w:val="0"/>
        <w:autoSpaceDN w:val="0"/>
        <w:adjustRightInd w:val="0"/>
        <w:spacing w:after="0" w:line="240" w:lineRule="auto"/>
        <w:rPr>
          <w:rFonts w:ascii="Arial" w:eastAsia="Calibri" w:hAnsi="Arial" w:cs="Arial"/>
          <w:color w:val="000000"/>
          <w:sz w:val="20"/>
          <w:szCs w:val="20"/>
        </w:rPr>
      </w:pPr>
      <w:r w:rsidRPr="00D539AE">
        <w:rPr>
          <w:rFonts w:ascii="Arial" w:eastAsia="Calibri" w:hAnsi="Arial" w:cs="Arial"/>
          <w:b/>
          <w:color w:val="000000"/>
          <w:sz w:val="20"/>
          <w:szCs w:val="20"/>
        </w:rPr>
        <w:t>Table 1:</w:t>
      </w:r>
      <w:r w:rsidRPr="00D539AE">
        <w:rPr>
          <w:rFonts w:ascii="Arial" w:eastAsia="Calibri" w:hAnsi="Arial" w:cs="Arial"/>
          <w:color w:val="000000"/>
          <w:sz w:val="20"/>
          <w:szCs w:val="20"/>
        </w:rPr>
        <w:t xml:space="preserve"> Bill Schedule </w:t>
      </w:r>
    </w:p>
    <w:p w:rsidR="003D3E67" w:rsidRPr="00D539AE" w:rsidRDefault="00233ECA" w:rsidP="00D539AE">
      <w:pPr>
        <w:autoSpaceDE w:val="0"/>
        <w:autoSpaceDN w:val="0"/>
        <w:adjustRightInd w:val="0"/>
        <w:spacing w:after="0" w:line="240" w:lineRule="auto"/>
        <w:rPr>
          <w:rFonts w:ascii="Arial" w:eastAsia="Calibri" w:hAnsi="Arial" w:cs="Arial"/>
          <w:color w:val="000000"/>
          <w:sz w:val="20"/>
          <w:szCs w:val="20"/>
        </w:rPr>
      </w:pPr>
      <w:r w:rsidRPr="00D539AE">
        <w:rPr>
          <w:rFonts w:ascii="Arial" w:hAnsi="Arial" w:cs="Arial"/>
          <w:noProof/>
          <w:sz w:val="20"/>
          <w:szCs w:val="20"/>
          <w:lang w:val="en-US"/>
        </w:rPr>
        <w:lastRenderedPageBreak/>
        <w:drawing>
          <wp:inline distT="0" distB="0" distL="0" distR="0">
            <wp:extent cx="6400800" cy="3127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0" cy="3127964"/>
                    </a:xfrm>
                    <a:prstGeom prst="rect">
                      <a:avLst/>
                    </a:prstGeom>
                    <a:noFill/>
                    <a:ln>
                      <a:noFill/>
                    </a:ln>
                  </pic:spPr>
                </pic:pic>
              </a:graphicData>
            </a:graphic>
          </wp:inline>
        </w:drawing>
      </w:r>
    </w:p>
    <w:p w:rsidR="00233ECA" w:rsidRPr="00D539AE" w:rsidRDefault="00233ECA" w:rsidP="00D539AE">
      <w:pPr>
        <w:autoSpaceDE w:val="0"/>
        <w:autoSpaceDN w:val="0"/>
        <w:adjustRightInd w:val="0"/>
        <w:spacing w:after="0" w:line="240" w:lineRule="auto"/>
        <w:rPr>
          <w:rFonts w:ascii="Arial" w:eastAsia="Calibri" w:hAnsi="Arial" w:cs="Arial"/>
          <w:i/>
          <w:color w:val="000000"/>
          <w:sz w:val="20"/>
          <w:szCs w:val="20"/>
        </w:rPr>
      </w:pPr>
      <w:r w:rsidRPr="00D539AE">
        <w:rPr>
          <w:rFonts w:ascii="Arial" w:eastAsia="Calibri" w:hAnsi="Arial" w:cs="Arial"/>
          <w:i/>
          <w:color w:val="000000"/>
          <w:sz w:val="20"/>
          <w:szCs w:val="20"/>
        </w:rPr>
        <w:t xml:space="preserve">Source: Second Adjustments Appropriation (2021/22 Financial Year) Bill: National Treasury </w:t>
      </w:r>
    </w:p>
    <w:p w:rsidR="00A20D32" w:rsidRPr="00D539AE" w:rsidRDefault="00A20D32" w:rsidP="00D539AE">
      <w:pPr>
        <w:autoSpaceDE w:val="0"/>
        <w:autoSpaceDN w:val="0"/>
        <w:adjustRightInd w:val="0"/>
        <w:spacing w:after="0" w:line="240" w:lineRule="auto"/>
        <w:rPr>
          <w:rFonts w:ascii="Arial" w:eastAsia="Calibri" w:hAnsi="Arial" w:cs="Arial"/>
          <w:color w:val="000000"/>
          <w:sz w:val="20"/>
          <w:szCs w:val="20"/>
        </w:rPr>
      </w:pPr>
    </w:p>
    <w:p w:rsidR="002E0922" w:rsidRPr="00D539AE" w:rsidRDefault="002E0922" w:rsidP="00D539AE">
      <w:pPr>
        <w:autoSpaceDE w:val="0"/>
        <w:autoSpaceDN w:val="0"/>
        <w:adjustRightInd w:val="0"/>
        <w:spacing w:after="0" w:line="240" w:lineRule="auto"/>
        <w:rPr>
          <w:rFonts w:ascii="Arial" w:eastAsia="Calibri" w:hAnsi="Arial" w:cs="Arial"/>
          <w:color w:val="000000"/>
          <w:sz w:val="20"/>
          <w:szCs w:val="20"/>
        </w:rPr>
      </w:pPr>
    </w:p>
    <w:p w:rsidR="003857E0" w:rsidRPr="00D539AE" w:rsidRDefault="003857E0" w:rsidP="00D539AE">
      <w:pPr>
        <w:autoSpaceDE w:val="0"/>
        <w:autoSpaceDN w:val="0"/>
        <w:adjustRightInd w:val="0"/>
        <w:spacing w:after="0" w:line="240" w:lineRule="auto"/>
        <w:rPr>
          <w:rFonts w:ascii="Arial" w:eastAsia="Calibri" w:hAnsi="Arial" w:cs="Arial"/>
          <w:color w:val="000000"/>
          <w:sz w:val="20"/>
          <w:szCs w:val="20"/>
        </w:rPr>
      </w:pPr>
    </w:p>
    <w:p w:rsidR="003857E0" w:rsidRPr="00D539AE" w:rsidRDefault="003857E0" w:rsidP="00D539AE">
      <w:pPr>
        <w:autoSpaceDE w:val="0"/>
        <w:autoSpaceDN w:val="0"/>
        <w:adjustRightInd w:val="0"/>
        <w:spacing w:after="0" w:line="240" w:lineRule="auto"/>
        <w:rPr>
          <w:rFonts w:ascii="Arial" w:eastAsia="Calibri" w:hAnsi="Arial" w:cs="Arial"/>
          <w:color w:val="000000"/>
          <w:sz w:val="20"/>
          <w:szCs w:val="20"/>
        </w:rPr>
      </w:pPr>
    </w:p>
    <w:p w:rsidR="003857E0" w:rsidRPr="00D539AE" w:rsidRDefault="003857E0" w:rsidP="00D539AE">
      <w:pPr>
        <w:autoSpaceDE w:val="0"/>
        <w:autoSpaceDN w:val="0"/>
        <w:adjustRightInd w:val="0"/>
        <w:spacing w:after="0" w:line="240" w:lineRule="auto"/>
        <w:rPr>
          <w:rFonts w:ascii="Arial" w:eastAsia="Calibri" w:hAnsi="Arial" w:cs="Arial"/>
          <w:color w:val="000000"/>
          <w:sz w:val="20"/>
          <w:szCs w:val="20"/>
        </w:rPr>
      </w:pPr>
    </w:p>
    <w:p w:rsidR="003857E0" w:rsidRPr="00D539AE" w:rsidRDefault="003857E0" w:rsidP="00D539AE">
      <w:pPr>
        <w:autoSpaceDE w:val="0"/>
        <w:autoSpaceDN w:val="0"/>
        <w:adjustRightInd w:val="0"/>
        <w:spacing w:after="0" w:line="240" w:lineRule="auto"/>
        <w:rPr>
          <w:rFonts w:ascii="Arial" w:eastAsia="Calibri" w:hAnsi="Arial" w:cs="Arial"/>
          <w:color w:val="000000"/>
          <w:sz w:val="20"/>
          <w:szCs w:val="20"/>
        </w:rPr>
      </w:pPr>
    </w:p>
    <w:p w:rsidR="003857E0" w:rsidRPr="00D539AE" w:rsidRDefault="003857E0" w:rsidP="00D539AE">
      <w:pPr>
        <w:autoSpaceDE w:val="0"/>
        <w:autoSpaceDN w:val="0"/>
        <w:adjustRightInd w:val="0"/>
        <w:spacing w:after="0" w:line="240" w:lineRule="auto"/>
        <w:rPr>
          <w:rFonts w:ascii="Arial" w:eastAsia="Calibri" w:hAnsi="Arial" w:cs="Arial"/>
          <w:color w:val="000000"/>
          <w:sz w:val="20"/>
          <w:szCs w:val="20"/>
        </w:rPr>
      </w:pPr>
    </w:p>
    <w:p w:rsidR="003857E0" w:rsidRPr="00D539AE" w:rsidRDefault="003857E0" w:rsidP="00D539AE">
      <w:pPr>
        <w:autoSpaceDE w:val="0"/>
        <w:autoSpaceDN w:val="0"/>
        <w:adjustRightInd w:val="0"/>
        <w:spacing w:after="0" w:line="240" w:lineRule="auto"/>
        <w:rPr>
          <w:rFonts w:ascii="Arial" w:eastAsia="Calibri" w:hAnsi="Arial" w:cs="Arial"/>
          <w:color w:val="000000"/>
          <w:sz w:val="20"/>
          <w:szCs w:val="20"/>
        </w:rPr>
      </w:pPr>
    </w:p>
    <w:p w:rsidR="002E0922" w:rsidRPr="00D539AE" w:rsidRDefault="002E0922" w:rsidP="00D539AE">
      <w:pPr>
        <w:numPr>
          <w:ilvl w:val="0"/>
          <w:numId w:val="2"/>
        </w:numPr>
        <w:tabs>
          <w:tab w:val="left" w:pos="426"/>
        </w:tabs>
        <w:spacing w:after="0" w:line="240" w:lineRule="auto"/>
        <w:ind w:left="142" w:hanging="142"/>
        <w:contextualSpacing/>
        <w:rPr>
          <w:rFonts w:ascii="Arial" w:eastAsia="Times New Roman" w:hAnsi="Arial" w:cs="Arial"/>
          <w:b/>
          <w:sz w:val="20"/>
          <w:szCs w:val="20"/>
        </w:rPr>
      </w:pPr>
      <w:r w:rsidRPr="00D539AE">
        <w:rPr>
          <w:rFonts w:ascii="Arial" w:eastAsia="Times New Roman" w:hAnsi="Arial" w:cs="Arial"/>
          <w:b/>
          <w:sz w:val="20"/>
          <w:szCs w:val="20"/>
        </w:rPr>
        <w:t xml:space="preserve">Comments and hearings on the 2021 Second Adjustments Appropriation (2021/22 financial  </w:t>
      </w:r>
    </w:p>
    <w:p w:rsidR="002E0922" w:rsidRPr="00D539AE" w:rsidRDefault="002E0922" w:rsidP="00D539AE">
      <w:pPr>
        <w:tabs>
          <w:tab w:val="left" w:pos="426"/>
        </w:tabs>
        <w:spacing w:after="0" w:line="240" w:lineRule="auto"/>
        <w:ind w:left="142"/>
        <w:contextualSpacing/>
        <w:rPr>
          <w:rFonts w:ascii="Arial" w:eastAsia="Times New Roman" w:hAnsi="Arial" w:cs="Arial"/>
          <w:b/>
          <w:sz w:val="20"/>
          <w:szCs w:val="20"/>
        </w:rPr>
      </w:pPr>
      <w:r w:rsidRPr="00D539AE">
        <w:rPr>
          <w:rFonts w:ascii="Arial" w:eastAsia="Times New Roman" w:hAnsi="Arial" w:cs="Arial"/>
          <w:b/>
          <w:sz w:val="20"/>
          <w:szCs w:val="20"/>
        </w:rPr>
        <w:t xml:space="preserve">      year) Bill with identified stakeholders</w:t>
      </w:r>
    </w:p>
    <w:p w:rsidR="002E0922" w:rsidRPr="00D539AE" w:rsidRDefault="002E0922" w:rsidP="00D539AE">
      <w:pPr>
        <w:spacing w:after="0" w:line="240" w:lineRule="auto"/>
        <w:rPr>
          <w:rFonts w:ascii="Arial" w:eastAsia="Times New Roman" w:hAnsi="Arial" w:cs="Arial"/>
          <w:b/>
          <w:sz w:val="20"/>
          <w:szCs w:val="20"/>
        </w:rPr>
      </w:pPr>
    </w:p>
    <w:p w:rsidR="002E0922" w:rsidRPr="00D539AE" w:rsidRDefault="002E0922" w:rsidP="00D539AE">
      <w:pPr>
        <w:tabs>
          <w:tab w:val="left" w:pos="3206"/>
        </w:tabs>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The sections below provide an overview of the submissions made by the identified stakeholders in respect of the Bill. </w:t>
      </w:r>
    </w:p>
    <w:p w:rsidR="002E0922" w:rsidRPr="00D539AE" w:rsidRDefault="002E0922" w:rsidP="00D539AE">
      <w:pPr>
        <w:tabs>
          <w:tab w:val="left" w:pos="3206"/>
        </w:tabs>
        <w:spacing w:after="0" w:line="240" w:lineRule="auto"/>
        <w:rPr>
          <w:rFonts w:ascii="Arial" w:eastAsia="Times New Roman" w:hAnsi="Arial" w:cs="Arial"/>
          <w:sz w:val="20"/>
          <w:szCs w:val="20"/>
        </w:rPr>
      </w:pPr>
    </w:p>
    <w:p w:rsidR="002E0922" w:rsidRPr="00D539AE" w:rsidRDefault="002E0922" w:rsidP="00D539AE">
      <w:pPr>
        <w:numPr>
          <w:ilvl w:val="1"/>
          <w:numId w:val="5"/>
        </w:numPr>
        <w:tabs>
          <w:tab w:val="left" w:pos="3206"/>
        </w:tabs>
        <w:spacing w:after="0" w:line="240" w:lineRule="auto"/>
        <w:ind w:left="426" w:hanging="426"/>
        <w:contextualSpacing/>
        <w:rPr>
          <w:rFonts w:ascii="Arial" w:eastAsia="Times New Roman" w:hAnsi="Arial" w:cs="Arial"/>
          <w:b/>
          <w:sz w:val="20"/>
          <w:szCs w:val="20"/>
        </w:rPr>
      </w:pPr>
      <w:r w:rsidRPr="00D539AE">
        <w:rPr>
          <w:rFonts w:ascii="Arial" w:eastAsia="Times New Roman" w:hAnsi="Arial" w:cs="Arial"/>
          <w:b/>
          <w:sz w:val="20"/>
          <w:szCs w:val="20"/>
        </w:rPr>
        <w:t xml:space="preserve"> Financial and Fiscal Commission</w:t>
      </w:r>
    </w:p>
    <w:p w:rsidR="002E0922" w:rsidRPr="00D539AE" w:rsidRDefault="002E0922" w:rsidP="00D539AE">
      <w:pPr>
        <w:tabs>
          <w:tab w:val="left" w:pos="3206"/>
        </w:tabs>
        <w:spacing w:after="0" w:line="240" w:lineRule="auto"/>
        <w:contextualSpacing/>
        <w:rPr>
          <w:rFonts w:ascii="Arial" w:eastAsia="Times New Roman" w:hAnsi="Arial" w:cs="Arial"/>
          <w:sz w:val="20"/>
          <w:szCs w:val="20"/>
        </w:rPr>
      </w:pPr>
    </w:p>
    <w:p w:rsidR="002E0922" w:rsidRPr="00D539AE" w:rsidRDefault="002E0922" w:rsidP="00D539AE">
      <w:pPr>
        <w:tabs>
          <w:tab w:val="left" w:pos="3206"/>
        </w:tabs>
        <w:spacing w:after="0" w:line="240" w:lineRule="auto"/>
        <w:contextualSpacing/>
        <w:rPr>
          <w:rFonts w:ascii="Arial" w:eastAsia="Times New Roman" w:hAnsi="Arial" w:cs="Arial"/>
          <w:sz w:val="20"/>
          <w:szCs w:val="20"/>
        </w:rPr>
      </w:pPr>
      <w:r w:rsidRPr="00D539AE">
        <w:rPr>
          <w:rFonts w:ascii="Arial" w:eastAsia="Times New Roman" w:hAnsi="Arial" w:cs="Arial"/>
          <w:sz w:val="20"/>
          <w:szCs w:val="20"/>
          <w:lang w:val="en-US"/>
        </w:rPr>
        <w:t>The Financial and Fiscal Commission (FFC) agreed with the support provided to SASRIA as the payment of claims was important to support the recovery of businesses, especially small and medium sized enterprises, who had been hard hit by the unrest of July 2021 in KwaZulu-Natal and Gauteng. The FFC further supported the additional allocation to Health as part of government’s programme to manage the COVID-19 pandemic.</w:t>
      </w:r>
    </w:p>
    <w:p w:rsidR="002E0922" w:rsidRPr="00D539AE" w:rsidRDefault="002E0922" w:rsidP="00D539AE">
      <w:pPr>
        <w:tabs>
          <w:tab w:val="left" w:pos="3206"/>
        </w:tabs>
        <w:spacing w:after="0" w:line="240" w:lineRule="auto"/>
        <w:rPr>
          <w:rFonts w:ascii="Arial" w:eastAsia="Times New Roman" w:hAnsi="Arial" w:cs="Arial"/>
          <w:sz w:val="20"/>
          <w:szCs w:val="20"/>
        </w:rPr>
      </w:pPr>
    </w:p>
    <w:p w:rsidR="002E0922" w:rsidRPr="00D539AE" w:rsidRDefault="002E0922" w:rsidP="00D539AE">
      <w:pPr>
        <w:numPr>
          <w:ilvl w:val="1"/>
          <w:numId w:val="5"/>
        </w:numPr>
        <w:tabs>
          <w:tab w:val="left" w:pos="3206"/>
        </w:tabs>
        <w:spacing w:after="0" w:line="240" w:lineRule="auto"/>
        <w:ind w:left="426" w:hanging="426"/>
        <w:contextualSpacing/>
        <w:rPr>
          <w:rFonts w:ascii="Arial" w:eastAsia="Times New Roman" w:hAnsi="Arial" w:cs="Arial"/>
          <w:b/>
          <w:sz w:val="20"/>
          <w:szCs w:val="20"/>
        </w:rPr>
      </w:pPr>
      <w:r w:rsidRPr="00D539AE">
        <w:rPr>
          <w:rFonts w:ascii="Arial" w:eastAsia="Times New Roman" w:hAnsi="Arial" w:cs="Arial"/>
          <w:b/>
          <w:sz w:val="20"/>
          <w:szCs w:val="20"/>
        </w:rPr>
        <w:t>South African Special Risk Insurance Association</w:t>
      </w:r>
      <w:r w:rsidR="00192800" w:rsidRPr="00D539AE">
        <w:rPr>
          <w:rFonts w:ascii="Arial" w:eastAsia="Times New Roman" w:hAnsi="Arial" w:cs="Arial"/>
          <w:b/>
          <w:sz w:val="20"/>
          <w:szCs w:val="20"/>
        </w:rPr>
        <w:t xml:space="preserve"> SOC Limited</w:t>
      </w:r>
    </w:p>
    <w:p w:rsidR="002E0922" w:rsidRPr="00D539AE" w:rsidRDefault="002E0922" w:rsidP="00D539AE">
      <w:pPr>
        <w:tabs>
          <w:tab w:val="left" w:pos="3206"/>
        </w:tabs>
        <w:spacing w:after="0" w:line="240" w:lineRule="auto"/>
        <w:rPr>
          <w:rFonts w:ascii="Arial" w:eastAsia="Times New Roman" w:hAnsi="Arial" w:cs="Arial"/>
          <w:sz w:val="20"/>
          <w:szCs w:val="20"/>
        </w:rPr>
      </w:pPr>
    </w:p>
    <w:p w:rsidR="002E0922" w:rsidRPr="00D539AE" w:rsidRDefault="002E0922" w:rsidP="00D539AE">
      <w:pPr>
        <w:tabs>
          <w:tab w:val="left" w:pos="3206"/>
        </w:tabs>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The South African Special Risk Insurance Association </w:t>
      </w:r>
      <w:r w:rsidR="00192800" w:rsidRPr="00D539AE">
        <w:rPr>
          <w:rFonts w:ascii="Arial" w:eastAsia="Times New Roman" w:hAnsi="Arial" w:cs="Arial"/>
          <w:sz w:val="20"/>
          <w:szCs w:val="20"/>
        </w:rPr>
        <w:t>SOC Limited</w:t>
      </w:r>
      <w:r w:rsidRPr="00D539AE">
        <w:rPr>
          <w:rFonts w:ascii="Arial" w:eastAsia="Times New Roman" w:hAnsi="Arial" w:cs="Arial"/>
          <w:sz w:val="20"/>
          <w:szCs w:val="20"/>
        </w:rPr>
        <w:t xml:space="preserve"> (SASRIA) is a public enterprise listed under schedule 3B of the Public Finance Management Act (No. 1 of 1999). SASRIA is a non-life insurance company that provides cover for damage caused by special risks such as politically motivated malicious acts, riots, strikes, terrorism and public disorders. In order to be insured against these specialist risks, a policyholder must have an underlying policy in force that includ</w:t>
      </w:r>
      <w:r w:rsidR="00A65E3F" w:rsidRPr="00D539AE">
        <w:rPr>
          <w:rFonts w:ascii="Arial" w:eastAsia="Times New Roman" w:hAnsi="Arial" w:cs="Arial"/>
          <w:sz w:val="20"/>
          <w:szCs w:val="20"/>
        </w:rPr>
        <w:t>es SASRIA cover at the time</w:t>
      </w:r>
      <w:r w:rsidRPr="00D539AE">
        <w:rPr>
          <w:rFonts w:ascii="Arial" w:eastAsia="Times New Roman" w:hAnsi="Arial" w:cs="Arial"/>
          <w:sz w:val="20"/>
          <w:szCs w:val="20"/>
        </w:rPr>
        <w:t xml:space="preserve"> of event that gave rise to a loss. </w:t>
      </w:r>
    </w:p>
    <w:p w:rsidR="004834FA" w:rsidRPr="00D539AE" w:rsidRDefault="004834FA" w:rsidP="00D539AE">
      <w:pPr>
        <w:tabs>
          <w:tab w:val="left" w:pos="3206"/>
        </w:tabs>
        <w:spacing w:after="0" w:line="240" w:lineRule="auto"/>
        <w:rPr>
          <w:rFonts w:ascii="Arial" w:eastAsia="Times New Roman" w:hAnsi="Arial" w:cs="Arial"/>
          <w:sz w:val="20"/>
          <w:szCs w:val="20"/>
        </w:rPr>
      </w:pPr>
    </w:p>
    <w:p w:rsidR="004834FA" w:rsidRPr="00D539AE" w:rsidRDefault="00B13ECE" w:rsidP="00D539AE">
      <w:pPr>
        <w:tabs>
          <w:tab w:val="left" w:pos="3206"/>
        </w:tabs>
        <w:spacing w:after="0" w:line="240" w:lineRule="auto"/>
        <w:rPr>
          <w:rFonts w:ascii="Arial" w:eastAsia="Times New Roman" w:hAnsi="Arial" w:cs="Arial"/>
          <w:sz w:val="20"/>
          <w:szCs w:val="20"/>
        </w:rPr>
      </w:pPr>
      <w:r w:rsidRPr="00D539AE">
        <w:rPr>
          <w:rFonts w:ascii="Arial" w:eastAsia="Times New Roman" w:hAnsi="Arial" w:cs="Arial"/>
          <w:sz w:val="20"/>
          <w:szCs w:val="20"/>
        </w:rPr>
        <w:t>SASRIA</w:t>
      </w:r>
      <w:r w:rsidR="004834FA" w:rsidRPr="00D539AE">
        <w:rPr>
          <w:rFonts w:ascii="Arial" w:eastAsia="Times New Roman" w:hAnsi="Arial" w:cs="Arial"/>
          <w:sz w:val="20"/>
          <w:szCs w:val="20"/>
        </w:rPr>
        <w:t xml:space="preserve"> </w:t>
      </w:r>
      <w:r w:rsidRPr="00D539AE">
        <w:rPr>
          <w:rFonts w:ascii="Arial" w:eastAsia="Times New Roman" w:hAnsi="Arial" w:cs="Arial"/>
          <w:sz w:val="20"/>
          <w:szCs w:val="20"/>
        </w:rPr>
        <w:t xml:space="preserve">reported that it </w:t>
      </w:r>
      <w:r w:rsidR="004834FA" w:rsidRPr="00D539AE">
        <w:rPr>
          <w:rFonts w:ascii="Arial" w:eastAsia="Times New Roman" w:hAnsi="Arial" w:cs="Arial"/>
          <w:sz w:val="20"/>
          <w:szCs w:val="20"/>
        </w:rPr>
        <w:t>experienced its biggest loss in its history in t</w:t>
      </w:r>
      <w:r w:rsidRPr="00D539AE">
        <w:rPr>
          <w:rFonts w:ascii="Arial" w:eastAsia="Times New Roman" w:hAnsi="Arial" w:cs="Arial"/>
          <w:sz w:val="20"/>
          <w:szCs w:val="20"/>
        </w:rPr>
        <w:t xml:space="preserve">he financial year ending 31 March </w:t>
      </w:r>
      <w:r w:rsidR="004834FA" w:rsidRPr="00D539AE">
        <w:rPr>
          <w:rFonts w:ascii="Arial" w:eastAsia="Times New Roman" w:hAnsi="Arial" w:cs="Arial"/>
          <w:sz w:val="20"/>
          <w:szCs w:val="20"/>
        </w:rPr>
        <w:t>2022</w:t>
      </w:r>
      <w:r w:rsidRPr="00D539AE">
        <w:rPr>
          <w:rFonts w:ascii="Arial" w:eastAsia="Times New Roman" w:hAnsi="Arial" w:cs="Arial"/>
          <w:sz w:val="20"/>
          <w:szCs w:val="20"/>
        </w:rPr>
        <w:t>,</w:t>
      </w:r>
      <w:r w:rsidR="004834FA" w:rsidRPr="00D539AE">
        <w:rPr>
          <w:rFonts w:ascii="Arial" w:eastAsia="Times New Roman" w:hAnsi="Arial" w:cs="Arial"/>
          <w:sz w:val="20"/>
          <w:szCs w:val="20"/>
        </w:rPr>
        <w:t xml:space="preserve"> with a projected lo</w:t>
      </w:r>
      <w:r w:rsidR="00404D7C" w:rsidRPr="00D539AE">
        <w:rPr>
          <w:rFonts w:ascii="Arial" w:eastAsia="Times New Roman" w:hAnsi="Arial" w:cs="Arial"/>
          <w:sz w:val="20"/>
          <w:szCs w:val="20"/>
        </w:rPr>
        <w:t xml:space="preserve">ss of R27,8 billion before taxes compared to a profit of R2 billion in the </w:t>
      </w:r>
      <w:r w:rsidR="004834FA" w:rsidRPr="00D539AE">
        <w:rPr>
          <w:rFonts w:ascii="Arial" w:eastAsia="Times New Roman" w:hAnsi="Arial" w:cs="Arial"/>
          <w:sz w:val="20"/>
          <w:szCs w:val="20"/>
        </w:rPr>
        <w:t xml:space="preserve">previous </w:t>
      </w:r>
      <w:r w:rsidR="00404D7C" w:rsidRPr="00D539AE">
        <w:rPr>
          <w:rFonts w:ascii="Arial" w:eastAsia="Times New Roman" w:hAnsi="Arial" w:cs="Arial"/>
          <w:sz w:val="20"/>
          <w:szCs w:val="20"/>
        </w:rPr>
        <w:t xml:space="preserve">financial year.  </w:t>
      </w:r>
      <w:r w:rsidR="004834FA" w:rsidRPr="00D539AE">
        <w:rPr>
          <w:rFonts w:ascii="Arial" w:eastAsia="Times New Roman" w:hAnsi="Arial" w:cs="Arial"/>
          <w:sz w:val="20"/>
          <w:szCs w:val="20"/>
        </w:rPr>
        <w:t>Due to this loss the company’s Solvency Capital Ratio (SCR) d</w:t>
      </w:r>
      <w:r w:rsidR="00284F1D" w:rsidRPr="00D539AE">
        <w:rPr>
          <w:rFonts w:ascii="Arial" w:eastAsia="Times New Roman" w:hAnsi="Arial" w:cs="Arial"/>
          <w:sz w:val="20"/>
          <w:szCs w:val="20"/>
        </w:rPr>
        <w:t>ropped below the minimum of 100 per cent as</w:t>
      </w:r>
      <w:r w:rsidR="004834FA" w:rsidRPr="00D539AE">
        <w:rPr>
          <w:rFonts w:ascii="Arial" w:eastAsia="Times New Roman" w:hAnsi="Arial" w:cs="Arial"/>
          <w:sz w:val="20"/>
          <w:szCs w:val="20"/>
        </w:rPr>
        <w:t xml:space="preserve"> required by the Prudential Authority</w:t>
      </w:r>
      <w:r w:rsidR="00A65E3F" w:rsidRPr="00D539AE">
        <w:rPr>
          <w:rFonts w:ascii="Arial" w:eastAsia="Times New Roman" w:hAnsi="Arial" w:cs="Arial"/>
          <w:sz w:val="20"/>
          <w:szCs w:val="20"/>
        </w:rPr>
        <w:t>,</w:t>
      </w:r>
      <w:r w:rsidR="004834FA" w:rsidRPr="00D539AE">
        <w:rPr>
          <w:rFonts w:ascii="Arial" w:eastAsia="Times New Roman" w:hAnsi="Arial" w:cs="Arial"/>
          <w:sz w:val="20"/>
          <w:szCs w:val="20"/>
        </w:rPr>
        <w:t xml:space="preserve"> necessitating its sole shareholder to recapitalize the </w:t>
      </w:r>
      <w:r w:rsidR="00A65E3F" w:rsidRPr="00D539AE">
        <w:rPr>
          <w:rFonts w:ascii="Arial" w:eastAsia="Times New Roman" w:hAnsi="Arial" w:cs="Arial"/>
          <w:sz w:val="20"/>
          <w:szCs w:val="20"/>
        </w:rPr>
        <w:t xml:space="preserve">business with </w:t>
      </w:r>
      <w:r w:rsidR="00284F1D" w:rsidRPr="00D539AE">
        <w:rPr>
          <w:rFonts w:ascii="Arial" w:eastAsia="Times New Roman" w:hAnsi="Arial" w:cs="Arial"/>
          <w:sz w:val="20"/>
          <w:szCs w:val="20"/>
        </w:rPr>
        <w:t xml:space="preserve">R22 billion. </w:t>
      </w:r>
    </w:p>
    <w:p w:rsidR="002E0922" w:rsidRPr="00D539AE" w:rsidRDefault="002E0922" w:rsidP="00D539AE">
      <w:pPr>
        <w:tabs>
          <w:tab w:val="left" w:pos="3206"/>
        </w:tabs>
        <w:spacing w:after="0" w:line="240" w:lineRule="auto"/>
        <w:rPr>
          <w:rFonts w:ascii="Arial" w:eastAsia="Times New Roman" w:hAnsi="Arial" w:cs="Arial"/>
          <w:sz w:val="20"/>
          <w:szCs w:val="20"/>
          <w:highlight w:val="yellow"/>
        </w:rPr>
      </w:pPr>
    </w:p>
    <w:p w:rsidR="002E0922" w:rsidRPr="00D539AE" w:rsidRDefault="002E0922" w:rsidP="00D539AE">
      <w:pPr>
        <w:tabs>
          <w:tab w:val="left" w:pos="3206"/>
        </w:tabs>
        <w:spacing w:after="0" w:line="240" w:lineRule="auto"/>
        <w:rPr>
          <w:rFonts w:ascii="Arial" w:eastAsia="Times New Roman" w:hAnsi="Arial" w:cs="Arial"/>
          <w:i/>
          <w:sz w:val="20"/>
          <w:szCs w:val="20"/>
        </w:rPr>
      </w:pPr>
      <w:r w:rsidRPr="00D539AE">
        <w:rPr>
          <w:rFonts w:ascii="Arial" w:eastAsia="Times New Roman" w:hAnsi="Arial" w:cs="Arial"/>
          <w:sz w:val="20"/>
          <w:szCs w:val="20"/>
        </w:rPr>
        <w:t>The July 2021 events of public disorder, riots and civil unrest</w:t>
      </w:r>
      <w:r w:rsidR="00A65E3F" w:rsidRPr="00D539AE">
        <w:rPr>
          <w:rFonts w:ascii="Arial" w:eastAsia="Times New Roman" w:hAnsi="Arial" w:cs="Arial"/>
          <w:sz w:val="20"/>
          <w:szCs w:val="20"/>
        </w:rPr>
        <w:t>s</w:t>
      </w:r>
      <w:r w:rsidRPr="00D539AE">
        <w:rPr>
          <w:rFonts w:ascii="Arial" w:eastAsia="Times New Roman" w:hAnsi="Arial" w:cs="Arial"/>
          <w:sz w:val="20"/>
          <w:szCs w:val="20"/>
        </w:rPr>
        <w:t xml:space="preserve"> across the KwaZulu-Natal and Gauteng provinces have led to extensive damage and destruction of property. SASRIA reported that the unrests in KwaZulu-Natal accounted for 70 per cent of losses and Gauteng accounted </w:t>
      </w:r>
      <w:r w:rsidR="00A65E3F" w:rsidRPr="00D539AE">
        <w:rPr>
          <w:rFonts w:ascii="Arial" w:eastAsia="Times New Roman" w:hAnsi="Arial" w:cs="Arial"/>
          <w:sz w:val="20"/>
          <w:szCs w:val="20"/>
        </w:rPr>
        <w:t>for 30 per cent of</w:t>
      </w:r>
      <w:r w:rsidRPr="00D539AE">
        <w:rPr>
          <w:rFonts w:ascii="Arial" w:eastAsia="Times New Roman" w:hAnsi="Arial" w:cs="Arial"/>
          <w:sz w:val="20"/>
          <w:szCs w:val="20"/>
        </w:rPr>
        <w:t xml:space="preserve"> losses</w:t>
      </w:r>
      <w:r w:rsidR="00284F1D" w:rsidRPr="00D539AE">
        <w:rPr>
          <w:rFonts w:ascii="Arial" w:eastAsia="Times New Roman" w:hAnsi="Arial" w:cs="Arial"/>
          <w:sz w:val="20"/>
          <w:szCs w:val="20"/>
        </w:rPr>
        <w:t>.</w:t>
      </w:r>
      <w:r w:rsidRPr="00D539AE">
        <w:rPr>
          <w:rFonts w:ascii="Arial" w:eastAsia="Times New Roman" w:hAnsi="Arial" w:cs="Arial"/>
          <w:sz w:val="20"/>
          <w:szCs w:val="20"/>
        </w:rPr>
        <w:t xml:space="preserve"> </w:t>
      </w:r>
      <w:r w:rsidR="00A65E3F" w:rsidRPr="00D539AE">
        <w:rPr>
          <w:rFonts w:ascii="Arial" w:eastAsia="Times New Roman" w:hAnsi="Arial" w:cs="Arial"/>
          <w:sz w:val="20"/>
          <w:szCs w:val="20"/>
        </w:rPr>
        <w:t xml:space="preserve">This </w:t>
      </w:r>
      <w:r w:rsidR="00284F1D" w:rsidRPr="00D539AE">
        <w:rPr>
          <w:rFonts w:ascii="Arial" w:eastAsia="Times New Roman" w:hAnsi="Arial" w:cs="Arial"/>
          <w:sz w:val="20"/>
          <w:szCs w:val="20"/>
        </w:rPr>
        <w:t xml:space="preserve">led to </w:t>
      </w:r>
      <w:r w:rsidR="00192800" w:rsidRPr="00D539AE">
        <w:rPr>
          <w:rFonts w:ascii="Arial" w:eastAsia="Times New Roman" w:hAnsi="Arial" w:cs="Arial"/>
          <w:sz w:val="20"/>
          <w:szCs w:val="20"/>
        </w:rPr>
        <w:t>a</w:t>
      </w:r>
      <w:r w:rsidR="00284F1D" w:rsidRPr="00D539AE">
        <w:rPr>
          <w:rFonts w:ascii="Arial" w:eastAsia="Times New Roman" w:hAnsi="Arial" w:cs="Arial"/>
          <w:sz w:val="20"/>
          <w:szCs w:val="20"/>
        </w:rPr>
        <w:t xml:space="preserve"> cash injection of R3.9 billion through </w:t>
      </w:r>
      <w:r w:rsidR="00F3536D" w:rsidRPr="00D539AE">
        <w:rPr>
          <w:rFonts w:ascii="Arial" w:eastAsia="Times New Roman" w:hAnsi="Arial" w:cs="Arial"/>
          <w:sz w:val="20"/>
          <w:szCs w:val="20"/>
        </w:rPr>
        <w:t xml:space="preserve">the </w:t>
      </w:r>
      <w:r w:rsidR="00284F1D" w:rsidRPr="00D539AE">
        <w:rPr>
          <w:rFonts w:ascii="Arial" w:eastAsia="Times New Roman" w:hAnsi="Arial" w:cs="Arial"/>
          <w:sz w:val="20"/>
          <w:szCs w:val="20"/>
        </w:rPr>
        <w:t>Second Special Appropriation Act</w:t>
      </w:r>
      <w:r w:rsidR="00F3536D" w:rsidRPr="00D539AE">
        <w:rPr>
          <w:rFonts w:ascii="Arial" w:eastAsia="Times New Roman" w:hAnsi="Arial" w:cs="Arial"/>
          <w:sz w:val="20"/>
          <w:szCs w:val="20"/>
        </w:rPr>
        <w:t xml:space="preserve"> No. 10 of 2021</w:t>
      </w:r>
      <w:r w:rsidR="00284F1D" w:rsidRPr="00D539AE">
        <w:rPr>
          <w:rFonts w:ascii="Arial" w:eastAsia="Times New Roman" w:hAnsi="Arial" w:cs="Arial"/>
          <w:sz w:val="20"/>
          <w:szCs w:val="20"/>
        </w:rPr>
        <w:t xml:space="preserve"> in order to meet the 100 per cent solvency cover ratio as per the regulations. SASRIA’s</w:t>
      </w:r>
      <w:r w:rsidR="000C09BC" w:rsidRPr="00D539AE">
        <w:rPr>
          <w:rFonts w:ascii="Arial" w:eastAsia="Times New Roman" w:hAnsi="Arial" w:cs="Arial"/>
          <w:sz w:val="20"/>
          <w:szCs w:val="20"/>
        </w:rPr>
        <w:t xml:space="preserve"> loss ratio increased</w:t>
      </w:r>
      <w:r w:rsidR="00284F1D" w:rsidRPr="00D539AE">
        <w:rPr>
          <w:rFonts w:ascii="Arial" w:eastAsia="Times New Roman" w:hAnsi="Arial" w:cs="Arial"/>
          <w:sz w:val="20"/>
          <w:szCs w:val="20"/>
        </w:rPr>
        <w:t xml:space="preserve"> from 22.40 per cent in 2021 to 1 618.40 per cent in 2022 </w:t>
      </w:r>
      <w:r w:rsidR="000C09BC" w:rsidRPr="00D539AE">
        <w:rPr>
          <w:rFonts w:ascii="Arial" w:eastAsia="Times New Roman" w:hAnsi="Arial" w:cs="Arial"/>
          <w:sz w:val="20"/>
          <w:szCs w:val="20"/>
        </w:rPr>
        <w:t xml:space="preserve">due the claims which increased from 2976 during the period 2020-2021 to 20 996 in 2021-22. </w:t>
      </w:r>
    </w:p>
    <w:p w:rsidR="002E0922" w:rsidRPr="00D539AE" w:rsidRDefault="002E0922" w:rsidP="00D539AE">
      <w:pPr>
        <w:tabs>
          <w:tab w:val="left" w:pos="3206"/>
        </w:tabs>
        <w:spacing w:after="0" w:line="240" w:lineRule="auto"/>
        <w:rPr>
          <w:rFonts w:ascii="Arial" w:eastAsia="Times New Roman" w:hAnsi="Arial" w:cs="Arial"/>
          <w:sz w:val="20"/>
          <w:szCs w:val="20"/>
        </w:rPr>
      </w:pPr>
    </w:p>
    <w:p w:rsidR="000C09BC" w:rsidRPr="00D539AE" w:rsidRDefault="000C09BC" w:rsidP="00D539AE">
      <w:pPr>
        <w:tabs>
          <w:tab w:val="left" w:pos="3206"/>
        </w:tabs>
        <w:spacing w:after="0" w:line="240" w:lineRule="auto"/>
        <w:rPr>
          <w:rFonts w:ascii="Arial" w:eastAsia="Times New Roman" w:hAnsi="Arial" w:cs="Arial"/>
          <w:sz w:val="20"/>
          <w:szCs w:val="20"/>
        </w:rPr>
      </w:pPr>
      <w:r w:rsidRPr="00D539AE">
        <w:rPr>
          <w:rFonts w:ascii="Arial" w:eastAsia="Times New Roman" w:hAnsi="Arial" w:cs="Arial"/>
          <w:sz w:val="20"/>
          <w:szCs w:val="20"/>
        </w:rPr>
        <w:t>In terms of claims processed, SASRIA reported that total claims incurred amounted to R37.67 billion</w:t>
      </w:r>
      <w:r w:rsidR="00A65E3F" w:rsidRPr="00D539AE">
        <w:rPr>
          <w:rFonts w:ascii="Arial" w:eastAsia="Times New Roman" w:hAnsi="Arial" w:cs="Arial"/>
          <w:sz w:val="20"/>
          <w:szCs w:val="20"/>
        </w:rPr>
        <w:t xml:space="preserve">. </w:t>
      </w:r>
      <w:r w:rsidR="00F3536D" w:rsidRPr="00D539AE">
        <w:rPr>
          <w:rFonts w:ascii="Arial" w:eastAsia="Times New Roman" w:hAnsi="Arial" w:cs="Arial"/>
          <w:sz w:val="20"/>
          <w:szCs w:val="20"/>
        </w:rPr>
        <w:t xml:space="preserve">Seventeen </w:t>
      </w:r>
      <w:r w:rsidRPr="00D539AE">
        <w:rPr>
          <w:rFonts w:ascii="Arial" w:eastAsia="Times New Roman" w:hAnsi="Arial" w:cs="Arial"/>
          <w:sz w:val="20"/>
          <w:szCs w:val="20"/>
        </w:rPr>
        <w:t>thousand</w:t>
      </w:r>
      <w:r w:rsidR="00A65E3F" w:rsidRPr="00D539AE">
        <w:rPr>
          <w:rFonts w:ascii="Arial" w:eastAsia="Times New Roman" w:hAnsi="Arial" w:cs="Arial"/>
          <w:sz w:val="20"/>
          <w:szCs w:val="20"/>
        </w:rPr>
        <w:t xml:space="preserve"> </w:t>
      </w:r>
      <w:r w:rsidRPr="00D539AE">
        <w:rPr>
          <w:rFonts w:ascii="Arial" w:eastAsia="Times New Roman" w:hAnsi="Arial" w:cs="Arial"/>
          <w:sz w:val="20"/>
          <w:szCs w:val="20"/>
        </w:rPr>
        <w:t xml:space="preserve">claims were outstanding as at 22 April 2022 representing </w:t>
      </w:r>
      <w:r w:rsidR="0041161B" w:rsidRPr="00D539AE">
        <w:rPr>
          <w:rFonts w:ascii="Arial" w:eastAsia="Times New Roman" w:hAnsi="Arial" w:cs="Arial"/>
          <w:sz w:val="20"/>
          <w:szCs w:val="20"/>
        </w:rPr>
        <w:t>a value of R13.95 billion. T</w:t>
      </w:r>
      <w:r w:rsidRPr="00D539AE">
        <w:rPr>
          <w:rFonts w:ascii="Arial" w:eastAsia="Times New Roman" w:hAnsi="Arial" w:cs="Arial"/>
          <w:sz w:val="20"/>
          <w:szCs w:val="20"/>
        </w:rPr>
        <w:t xml:space="preserve">able </w:t>
      </w:r>
      <w:r w:rsidR="0041161B" w:rsidRPr="00D539AE">
        <w:rPr>
          <w:rFonts w:ascii="Arial" w:eastAsia="Times New Roman" w:hAnsi="Arial" w:cs="Arial"/>
          <w:sz w:val="20"/>
          <w:szCs w:val="20"/>
        </w:rPr>
        <w:t xml:space="preserve">2 </w:t>
      </w:r>
      <w:r w:rsidRPr="00D539AE">
        <w:rPr>
          <w:rFonts w:ascii="Arial" w:eastAsia="Times New Roman" w:hAnsi="Arial" w:cs="Arial"/>
          <w:sz w:val="20"/>
          <w:szCs w:val="20"/>
        </w:rPr>
        <w:t>below provides an overview of the claims in Rand value.</w:t>
      </w:r>
    </w:p>
    <w:p w:rsidR="0041161B" w:rsidRPr="00D539AE" w:rsidRDefault="0041161B" w:rsidP="00D539AE">
      <w:pPr>
        <w:tabs>
          <w:tab w:val="left" w:pos="3206"/>
        </w:tabs>
        <w:spacing w:after="0" w:line="240" w:lineRule="auto"/>
        <w:rPr>
          <w:rFonts w:ascii="Arial" w:eastAsia="Times New Roman" w:hAnsi="Arial" w:cs="Arial"/>
          <w:sz w:val="20"/>
          <w:szCs w:val="20"/>
        </w:rPr>
      </w:pPr>
    </w:p>
    <w:p w:rsidR="000C09BC" w:rsidRPr="00D539AE" w:rsidRDefault="0041161B" w:rsidP="00D539AE">
      <w:pPr>
        <w:tabs>
          <w:tab w:val="left" w:pos="3206"/>
        </w:tabs>
        <w:spacing w:after="0" w:line="240" w:lineRule="auto"/>
        <w:rPr>
          <w:rFonts w:ascii="Arial" w:eastAsia="Times New Roman" w:hAnsi="Arial" w:cs="Arial"/>
          <w:sz w:val="20"/>
          <w:szCs w:val="20"/>
        </w:rPr>
      </w:pPr>
      <w:r w:rsidRPr="00D539AE">
        <w:rPr>
          <w:rFonts w:ascii="Arial" w:eastAsia="Times New Roman" w:hAnsi="Arial" w:cs="Arial"/>
          <w:b/>
          <w:sz w:val="20"/>
          <w:szCs w:val="20"/>
        </w:rPr>
        <w:t>Table 2:</w:t>
      </w:r>
      <w:r w:rsidRPr="00D539AE">
        <w:rPr>
          <w:rFonts w:ascii="Arial" w:eastAsia="Times New Roman" w:hAnsi="Arial" w:cs="Arial"/>
          <w:sz w:val="20"/>
          <w:szCs w:val="20"/>
        </w:rPr>
        <w:t xml:space="preserve"> Overview of the claims in Rand value</w:t>
      </w:r>
    </w:p>
    <w:tbl>
      <w:tblPr>
        <w:tblStyle w:val="TableGrid"/>
        <w:tblW w:w="0" w:type="auto"/>
        <w:tblLook w:val="04A0"/>
      </w:tblPr>
      <w:tblGrid>
        <w:gridCol w:w="1970"/>
        <w:gridCol w:w="1369"/>
        <w:gridCol w:w="1875"/>
        <w:gridCol w:w="1692"/>
        <w:gridCol w:w="1692"/>
        <w:gridCol w:w="1421"/>
      </w:tblGrid>
      <w:tr w:rsidR="000C09BC" w:rsidRPr="00D539AE" w:rsidTr="0041161B">
        <w:trPr>
          <w:trHeight w:val="890"/>
        </w:trPr>
        <w:tc>
          <w:tcPr>
            <w:tcW w:w="1970" w:type="dxa"/>
          </w:tcPr>
          <w:p w:rsidR="000C09BC" w:rsidRPr="00D539AE" w:rsidRDefault="000C09BC"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Claims bands</w:t>
            </w:r>
          </w:p>
          <w:p w:rsidR="000C09BC" w:rsidRPr="00D539AE" w:rsidRDefault="000C09BC" w:rsidP="00D539AE">
            <w:pPr>
              <w:tabs>
                <w:tab w:val="left" w:pos="3206"/>
              </w:tabs>
              <w:rPr>
                <w:rFonts w:ascii="Arial" w:eastAsia="Times New Roman" w:hAnsi="Arial" w:cs="Arial"/>
                <w:b/>
                <w:sz w:val="20"/>
                <w:szCs w:val="20"/>
              </w:rPr>
            </w:pPr>
          </w:p>
        </w:tc>
        <w:tc>
          <w:tcPr>
            <w:tcW w:w="1369" w:type="dxa"/>
          </w:tcPr>
          <w:p w:rsidR="000C09BC" w:rsidRPr="00D539AE" w:rsidRDefault="000C09BC"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Number of</w:t>
            </w:r>
          </w:p>
          <w:p w:rsidR="000C09BC" w:rsidRPr="00D539AE" w:rsidRDefault="000C09BC"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Claims</w:t>
            </w:r>
          </w:p>
        </w:tc>
        <w:tc>
          <w:tcPr>
            <w:tcW w:w="1875" w:type="dxa"/>
          </w:tcPr>
          <w:p w:rsidR="000C09BC" w:rsidRPr="00D539AE" w:rsidRDefault="00C42FB3"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Paid</w:t>
            </w:r>
          </w:p>
        </w:tc>
        <w:tc>
          <w:tcPr>
            <w:tcW w:w="1692" w:type="dxa"/>
          </w:tcPr>
          <w:p w:rsidR="000C09BC" w:rsidRPr="00D539AE" w:rsidRDefault="00C42FB3"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Outstanding</w:t>
            </w:r>
          </w:p>
        </w:tc>
        <w:tc>
          <w:tcPr>
            <w:tcW w:w="1692" w:type="dxa"/>
          </w:tcPr>
          <w:p w:rsidR="000C09BC" w:rsidRPr="00D539AE" w:rsidRDefault="00C42FB3"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Claims Value</w:t>
            </w:r>
          </w:p>
        </w:tc>
        <w:tc>
          <w:tcPr>
            <w:tcW w:w="1421" w:type="dxa"/>
          </w:tcPr>
          <w:p w:rsidR="00C42FB3" w:rsidRPr="00D539AE" w:rsidRDefault="00C42FB3"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Percentage Paid</w:t>
            </w:r>
          </w:p>
          <w:p w:rsidR="000C09BC" w:rsidRPr="00D539AE" w:rsidRDefault="000C09BC" w:rsidP="00D539AE">
            <w:pPr>
              <w:tabs>
                <w:tab w:val="left" w:pos="3206"/>
              </w:tabs>
              <w:rPr>
                <w:rFonts w:ascii="Arial" w:eastAsia="Times New Roman" w:hAnsi="Arial" w:cs="Arial"/>
                <w:b/>
                <w:sz w:val="20"/>
                <w:szCs w:val="20"/>
              </w:rPr>
            </w:pPr>
          </w:p>
        </w:tc>
      </w:tr>
      <w:tr w:rsidR="000C09BC" w:rsidRPr="00D539AE" w:rsidTr="00467090">
        <w:trPr>
          <w:trHeight w:val="669"/>
        </w:trPr>
        <w:tc>
          <w:tcPr>
            <w:tcW w:w="1970"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1. Claims Below R1m</w:t>
            </w:r>
          </w:p>
        </w:tc>
        <w:tc>
          <w:tcPr>
            <w:tcW w:w="1369"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14 858</w:t>
            </w:r>
          </w:p>
        </w:tc>
        <w:tc>
          <w:tcPr>
            <w:tcW w:w="1875"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1 102 698 699</w:t>
            </w:r>
          </w:p>
        </w:tc>
        <w:tc>
          <w:tcPr>
            <w:tcW w:w="1692"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1 668 363 336</w:t>
            </w:r>
          </w:p>
        </w:tc>
        <w:tc>
          <w:tcPr>
            <w:tcW w:w="1692"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2 771 368 581</w:t>
            </w:r>
          </w:p>
        </w:tc>
        <w:tc>
          <w:tcPr>
            <w:tcW w:w="1421" w:type="dxa"/>
          </w:tcPr>
          <w:p w:rsidR="00C42FB3"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39,79%</w:t>
            </w:r>
          </w:p>
          <w:p w:rsidR="000C09BC" w:rsidRPr="00D539AE" w:rsidRDefault="000C09BC" w:rsidP="00D539AE">
            <w:pPr>
              <w:tabs>
                <w:tab w:val="left" w:pos="3206"/>
              </w:tabs>
              <w:rPr>
                <w:rFonts w:ascii="Arial" w:eastAsia="Times New Roman" w:hAnsi="Arial" w:cs="Arial"/>
                <w:sz w:val="20"/>
                <w:szCs w:val="20"/>
              </w:rPr>
            </w:pPr>
          </w:p>
        </w:tc>
      </w:tr>
      <w:tr w:rsidR="000C09BC" w:rsidRPr="00D539AE" w:rsidTr="00467090">
        <w:trPr>
          <w:trHeight w:val="657"/>
        </w:trPr>
        <w:tc>
          <w:tcPr>
            <w:tcW w:w="1970"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2. Claims R1m - R10m</w:t>
            </w:r>
          </w:p>
        </w:tc>
        <w:tc>
          <w:tcPr>
            <w:tcW w:w="1369"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1769</w:t>
            </w:r>
          </w:p>
        </w:tc>
        <w:tc>
          <w:tcPr>
            <w:tcW w:w="1875"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4 047 147 699</w:t>
            </w:r>
          </w:p>
        </w:tc>
        <w:tc>
          <w:tcPr>
            <w:tcW w:w="1692"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1 391 738 136</w:t>
            </w:r>
          </w:p>
        </w:tc>
        <w:tc>
          <w:tcPr>
            <w:tcW w:w="1692"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5 437 201 424</w:t>
            </w:r>
          </w:p>
        </w:tc>
        <w:tc>
          <w:tcPr>
            <w:tcW w:w="1421" w:type="dxa"/>
          </w:tcPr>
          <w:p w:rsidR="00C42FB3"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74,43%</w:t>
            </w:r>
          </w:p>
          <w:p w:rsidR="000C09BC" w:rsidRPr="00D539AE" w:rsidRDefault="000C09BC" w:rsidP="00D539AE">
            <w:pPr>
              <w:tabs>
                <w:tab w:val="left" w:pos="3206"/>
              </w:tabs>
              <w:rPr>
                <w:rFonts w:ascii="Arial" w:eastAsia="Times New Roman" w:hAnsi="Arial" w:cs="Arial"/>
                <w:sz w:val="20"/>
                <w:szCs w:val="20"/>
              </w:rPr>
            </w:pPr>
          </w:p>
        </w:tc>
      </w:tr>
      <w:tr w:rsidR="000C09BC" w:rsidRPr="00D539AE" w:rsidTr="00467090">
        <w:trPr>
          <w:trHeight w:val="657"/>
        </w:trPr>
        <w:tc>
          <w:tcPr>
            <w:tcW w:w="1970"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3. Claims R10m - R30m</w:t>
            </w:r>
          </w:p>
        </w:tc>
        <w:tc>
          <w:tcPr>
            <w:tcW w:w="1369"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266</w:t>
            </w:r>
          </w:p>
        </w:tc>
        <w:tc>
          <w:tcPr>
            <w:tcW w:w="1875"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3 191 626 237</w:t>
            </w:r>
          </w:p>
        </w:tc>
        <w:tc>
          <w:tcPr>
            <w:tcW w:w="1692"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1 237 598 285</w:t>
            </w:r>
          </w:p>
        </w:tc>
        <w:tc>
          <w:tcPr>
            <w:tcW w:w="1692" w:type="dxa"/>
          </w:tcPr>
          <w:p w:rsidR="000C09BC"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4 429 195 579</w:t>
            </w:r>
          </w:p>
        </w:tc>
        <w:tc>
          <w:tcPr>
            <w:tcW w:w="1421" w:type="dxa"/>
          </w:tcPr>
          <w:p w:rsidR="00C42FB3" w:rsidRPr="00D539AE" w:rsidRDefault="00C42FB3"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72,06%</w:t>
            </w:r>
          </w:p>
          <w:p w:rsidR="000C09BC" w:rsidRPr="00D539AE" w:rsidRDefault="000C09BC" w:rsidP="00D539AE">
            <w:pPr>
              <w:tabs>
                <w:tab w:val="left" w:pos="3206"/>
              </w:tabs>
              <w:rPr>
                <w:rFonts w:ascii="Arial" w:eastAsia="Times New Roman" w:hAnsi="Arial" w:cs="Arial"/>
                <w:sz w:val="20"/>
                <w:szCs w:val="20"/>
              </w:rPr>
            </w:pPr>
          </w:p>
        </w:tc>
      </w:tr>
      <w:tr w:rsidR="000C09BC" w:rsidRPr="00D539AE" w:rsidTr="00467090">
        <w:trPr>
          <w:trHeight w:val="669"/>
        </w:trPr>
        <w:tc>
          <w:tcPr>
            <w:tcW w:w="1970"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4. Claims R30m - R60m</w:t>
            </w:r>
          </w:p>
        </w:tc>
        <w:tc>
          <w:tcPr>
            <w:tcW w:w="1369"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73</w:t>
            </w:r>
          </w:p>
        </w:tc>
        <w:tc>
          <w:tcPr>
            <w:tcW w:w="1875"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1 899 175 767</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1 139 617 410</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3 038 793 178</w:t>
            </w:r>
          </w:p>
        </w:tc>
        <w:tc>
          <w:tcPr>
            <w:tcW w:w="1421" w:type="dxa"/>
          </w:tcPr>
          <w:p w:rsidR="002A4C6E"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62,50%</w:t>
            </w:r>
          </w:p>
          <w:p w:rsidR="000C09BC" w:rsidRPr="00D539AE" w:rsidRDefault="000C09BC" w:rsidP="00D539AE">
            <w:pPr>
              <w:tabs>
                <w:tab w:val="left" w:pos="3206"/>
              </w:tabs>
              <w:rPr>
                <w:rFonts w:ascii="Arial" w:eastAsia="Times New Roman" w:hAnsi="Arial" w:cs="Arial"/>
                <w:sz w:val="20"/>
                <w:szCs w:val="20"/>
              </w:rPr>
            </w:pPr>
          </w:p>
        </w:tc>
      </w:tr>
      <w:tr w:rsidR="000C09BC" w:rsidRPr="00D539AE" w:rsidTr="00467090">
        <w:trPr>
          <w:trHeight w:val="657"/>
        </w:trPr>
        <w:tc>
          <w:tcPr>
            <w:tcW w:w="1970"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5. Claims R60m - R100m</w:t>
            </w:r>
          </w:p>
        </w:tc>
        <w:tc>
          <w:tcPr>
            <w:tcW w:w="1369"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39</w:t>
            </w:r>
          </w:p>
        </w:tc>
        <w:tc>
          <w:tcPr>
            <w:tcW w:w="1875"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1 690 218 513</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1 266 843 795</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2 957 062 308</w:t>
            </w:r>
          </w:p>
        </w:tc>
        <w:tc>
          <w:tcPr>
            <w:tcW w:w="1421" w:type="dxa"/>
          </w:tcPr>
          <w:p w:rsidR="002A4C6E"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57,16%</w:t>
            </w:r>
          </w:p>
          <w:p w:rsidR="000C09BC" w:rsidRPr="00D539AE" w:rsidRDefault="000C09BC" w:rsidP="00D539AE">
            <w:pPr>
              <w:tabs>
                <w:tab w:val="left" w:pos="3206"/>
              </w:tabs>
              <w:rPr>
                <w:rFonts w:ascii="Arial" w:eastAsia="Times New Roman" w:hAnsi="Arial" w:cs="Arial"/>
                <w:sz w:val="20"/>
                <w:szCs w:val="20"/>
              </w:rPr>
            </w:pPr>
          </w:p>
        </w:tc>
      </w:tr>
      <w:tr w:rsidR="000C09BC" w:rsidRPr="00D539AE" w:rsidTr="00467090">
        <w:trPr>
          <w:trHeight w:val="657"/>
        </w:trPr>
        <w:tc>
          <w:tcPr>
            <w:tcW w:w="1970"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6. Claims R100m - R300m</w:t>
            </w:r>
          </w:p>
        </w:tc>
        <w:tc>
          <w:tcPr>
            <w:tcW w:w="1369"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35</w:t>
            </w:r>
          </w:p>
        </w:tc>
        <w:tc>
          <w:tcPr>
            <w:tcW w:w="1875"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3 456 489 839</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2 216 177 230</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5 672 803 575</w:t>
            </w:r>
          </w:p>
        </w:tc>
        <w:tc>
          <w:tcPr>
            <w:tcW w:w="1421" w:type="dxa"/>
          </w:tcPr>
          <w:p w:rsidR="002A4C6E"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60,93%</w:t>
            </w:r>
          </w:p>
          <w:p w:rsidR="000C09BC" w:rsidRPr="00D539AE" w:rsidRDefault="000C09BC" w:rsidP="00D539AE">
            <w:pPr>
              <w:tabs>
                <w:tab w:val="left" w:pos="3206"/>
              </w:tabs>
              <w:rPr>
                <w:rFonts w:ascii="Arial" w:eastAsia="Times New Roman" w:hAnsi="Arial" w:cs="Arial"/>
                <w:sz w:val="20"/>
                <w:szCs w:val="20"/>
              </w:rPr>
            </w:pPr>
          </w:p>
        </w:tc>
      </w:tr>
      <w:tr w:rsidR="000C09BC" w:rsidRPr="00D539AE" w:rsidTr="00467090">
        <w:trPr>
          <w:trHeight w:val="669"/>
        </w:trPr>
        <w:tc>
          <w:tcPr>
            <w:tcW w:w="1970"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7. Claims R300m - R500m</w:t>
            </w:r>
          </w:p>
        </w:tc>
        <w:tc>
          <w:tcPr>
            <w:tcW w:w="1369"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11</w:t>
            </w:r>
          </w:p>
        </w:tc>
        <w:tc>
          <w:tcPr>
            <w:tcW w:w="1875"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2 871 395 552</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1 959 150 345</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4 830 545 897</w:t>
            </w:r>
          </w:p>
        </w:tc>
        <w:tc>
          <w:tcPr>
            <w:tcW w:w="1421" w:type="dxa"/>
          </w:tcPr>
          <w:p w:rsidR="002A4C6E"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59,44%</w:t>
            </w:r>
          </w:p>
          <w:p w:rsidR="000C09BC" w:rsidRPr="00D539AE" w:rsidRDefault="000C09BC" w:rsidP="00D539AE">
            <w:pPr>
              <w:tabs>
                <w:tab w:val="left" w:pos="3206"/>
              </w:tabs>
              <w:rPr>
                <w:rFonts w:ascii="Arial" w:eastAsia="Times New Roman" w:hAnsi="Arial" w:cs="Arial"/>
                <w:sz w:val="20"/>
                <w:szCs w:val="20"/>
              </w:rPr>
            </w:pPr>
          </w:p>
        </w:tc>
      </w:tr>
      <w:tr w:rsidR="000C09BC" w:rsidRPr="00D539AE" w:rsidTr="00467090">
        <w:trPr>
          <w:trHeight w:val="657"/>
        </w:trPr>
        <w:tc>
          <w:tcPr>
            <w:tcW w:w="1970"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8. Claims above R500m</w:t>
            </w:r>
          </w:p>
        </w:tc>
        <w:tc>
          <w:tcPr>
            <w:tcW w:w="1369"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12</w:t>
            </w:r>
          </w:p>
        </w:tc>
        <w:tc>
          <w:tcPr>
            <w:tcW w:w="1875"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4 466 914 912</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3 069 628 794</w:t>
            </w:r>
          </w:p>
        </w:tc>
        <w:tc>
          <w:tcPr>
            <w:tcW w:w="1692" w:type="dxa"/>
          </w:tcPr>
          <w:p w:rsidR="000C09BC"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R 7 536 543 706</w:t>
            </w:r>
          </w:p>
        </w:tc>
        <w:tc>
          <w:tcPr>
            <w:tcW w:w="1421" w:type="dxa"/>
          </w:tcPr>
          <w:p w:rsidR="002A4C6E" w:rsidRPr="00D539AE" w:rsidRDefault="002A4C6E" w:rsidP="00D539AE">
            <w:pPr>
              <w:tabs>
                <w:tab w:val="left" w:pos="3206"/>
              </w:tabs>
              <w:rPr>
                <w:rFonts w:ascii="Arial" w:eastAsia="Times New Roman" w:hAnsi="Arial" w:cs="Arial"/>
                <w:sz w:val="20"/>
                <w:szCs w:val="20"/>
              </w:rPr>
            </w:pPr>
            <w:r w:rsidRPr="00D539AE">
              <w:rPr>
                <w:rFonts w:ascii="Arial" w:eastAsia="Times New Roman" w:hAnsi="Arial" w:cs="Arial"/>
                <w:sz w:val="20"/>
                <w:szCs w:val="20"/>
              </w:rPr>
              <w:t>59,27%</w:t>
            </w:r>
          </w:p>
          <w:p w:rsidR="000C09BC" w:rsidRPr="00D539AE" w:rsidRDefault="000C09BC" w:rsidP="00D539AE">
            <w:pPr>
              <w:tabs>
                <w:tab w:val="left" w:pos="3206"/>
              </w:tabs>
              <w:rPr>
                <w:rFonts w:ascii="Arial" w:eastAsia="Times New Roman" w:hAnsi="Arial" w:cs="Arial"/>
                <w:sz w:val="20"/>
                <w:szCs w:val="20"/>
              </w:rPr>
            </w:pPr>
          </w:p>
        </w:tc>
      </w:tr>
      <w:tr w:rsidR="002A4C6E" w:rsidRPr="00D539AE" w:rsidTr="00467090">
        <w:trPr>
          <w:trHeight w:val="657"/>
        </w:trPr>
        <w:tc>
          <w:tcPr>
            <w:tcW w:w="1970" w:type="dxa"/>
          </w:tcPr>
          <w:p w:rsidR="002A4C6E" w:rsidRPr="00D539AE" w:rsidRDefault="002A4C6E"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Total</w:t>
            </w:r>
          </w:p>
        </w:tc>
        <w:tc>
          <w:tcPr>
            <w:tcW w:w="1369" w:type="dxa"/>
          </w:tcPr>
          <w:p w:rsidR="002A4C6E" w:rsidRPr="00D539AE" w:rsidRDefault="002A4C6E"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17063</w:t>
            </w:r>
          </w:p>
        </w:tc>
        <w:tc>
          <w:tcPr>
            <w:tcW w:w="1875" w:type="dxa"/>
          </w:tcPr>
          <w:p w:rsidR="002A4C6E" w:rsidRPr="00D539AE" w:rsidRDefault="002A4C6E"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R22 725 667 219</w:t>
            </w:r>
          </w:p>
        </w:tc>
        <w:tc>
          <w:tcPr>
            <w:tcW w:w="1692" w:type="dxa"/>
          </w:tcPr>
          <w:p w:rsidR="002A4C6E" w:rsidRPr="00D539AE" w:rsidRDefault="002A4C6E"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R13 949 117 332</w:t>
            </w:r>
          </w:p>
        </w:tc>
        <w:tc>
          <w:tcPr>
            <w:tcW w:w="1692" w:type="dxa"/>
          </w:tcPr>
          <w:p w:rsidR="002A4C6E" w:rsidRPr="00D539AE" w:rsidRDefault="002A4C6E"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R36 673 514 247</w:t>
            </w:r>
          </w:p>
        </w:tc>
        <w:tc>
          <w:tcPr>
            <w:tcW w:w="1421" w:type="dxa"/>
          </w:tcPr>
          <w:p w:rsidR="002A4C6E" w:rsidRPr="00D539AE" w:rsidRDefault="002A4C6E" w:rsidP="00D539AE">
            <w:pPr>
              <w:tabs>
                <w:tab w:val="left" w:pos="3206"/>
              </w:tabs>
              <w:rPr>
                <w:rFonts w:ascii="Arial" w:eastAsia="Times New Roman" w:hAnsi="Arial" w:cs="Arial"/>
                <w:b/>
                <w:sz w:val="20"/>
                <w:szCs w:val="20"/>
              </w:rPr>
            </w:pPr>
            <w:r w:rsidRPr="00D539AE">
              <w:rPr>
                <w:rFonts w:ascii="Arial" w:eastAsia="Times New Roman" w:hAnsi="Arial" w:cs="Arial"/>
                <w:b/>
                <w:sz w:val="20"/>
                <w:szCs w:val="20"/>
              </w:rPr>
              <w:t>61,97%</w:t>
            </w:r>
          </w:p>
          <w:p w:rsidR="002A4C6E" w:rsidRPr="00D539AE" w:rsidRDefault="002A4C6E" w:rsidP="00D539AE">
            <w:pPr>
              <w:tabs>
                <w:tab w:val="left" w:pos="3206"/>
              </w:tabs>
              <w:rPr>
                <w:rFonts w:ascii="Arial" w:eastAsia="Times New Roman" w:hAnsi="Arial" w:cs="Arial"/>
                <w:b/>
                <w:sz w:val="20"/>
                <w:szCs w:val="20"/>
              </w:rPr>
            </w:pPr>
          </w:p>
        </w:tc>
      </w:tr>
    </w:tbl>
    <w:p w:rsidR="000C09BC" w:rsidRPr="00D539AE" w:rsidRDefault="002A4C6E" w:rsidP="00D539AE">
      <w:pPr>
        <w:tabs>
          <w:tab w:val="left" w:pos="3206"/>
        </w:tabs>
        <w:spacing w:after="0" w:line="240" w:lineRule="auto"/>
        <w:rPr>
          <w:rFonts w:ascii="Arial" w:eastAsia="Times New Roman" w:hAnsi="Arial" w:cs="Arial"/>
          <w:i/>
          <w:sz w:val="20"/>
          <w:szCs w:val="20"/>
        </w:rPr>
      </w:pPr>
      <w:r w:rsidRPr="00D539AE">
        <w:rPr>
          <w:rFonts w:ascii="Arial" w:eastAsia="Times New Roman" w:hAnsi="Arial" w:cs="Arial"/>
          <w:i/>
          <w:sz w:val="20"/>
          <w:szCs w:val="20"/>
        </w:rPr>
        <w:t>Source: SASRIA (2022)</w:t>
      </w:r>
    </w:p>
    <w:p w:rsidR="002A4C6E" w:rsidRPr="00D539AE" w:rsidRDefault="002A4C6E" w:rsidP="00D539AE">
      <w:pPr>
        <w:tabs>
          <w:tab w:val="left" w:pos="3206"/>
        </w:tabs>
        <w:spacing w:after="0" w:line="240" w:lineRule="auto"/>
        <w:rPr>
          <w:rFonts w:ascii="Arial" w:eastAsia="Times New Roman" w:hAnsi="Arial" w:cs="Arial"/>
          <w:sz w:val="20"/>
          <w:szCs w:val="20"/>
        </w:rPr>
      </w:pPr>
    </w:p>
    <w:p w:rsidR="008850C1" w:rsidRPr="00D539AE" w:rsidRDefault="008850C1" w:rsidP="00D539AE">
      <w:pPr>
        <w:tabs>
          <w:tab w:val="left" w:pos="3206"/>
        </w:tabs>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With regard to Corporate Social Responsibility (CSR), SASRIA submitted that it has over the past five years invested an average of R25 million annually in CSR projects, which was more than the four per cent of the profit after tax that was required. CSR projects cited by SASRIA included the South African Actuaries Development Programme, Thuthuka Bursary Scheme, and the Maths and Science revision programme. </w:t>
      </w:r>
    </w:p>
    <w:p w:rsidR="00D2293D" w:rsidRPr="00D539AE" w:rsidRDefault="00D2293D" w:rsidP="00D539AE">
      <w:pPr>
        <w:tabs>
          <w:tab w:val="left" w:pos="3206"/>
        </w:tabs>
        <w:spacing w:after="0" w:line="240" w:lineRule="auto"/>
        <w:rPr>
          <w:rFonts w:ascii="Arial" w:eastAsia="Times New Roman" w:hAnsi="Arial" w:cs="Arial"/>
          <w:sz w:val="20"/>
          <w:szCs w:val="20"/>
        </w:rPr>
      </w:pPr>
    </w:p>
    <w:p w:rsidR="002E0922" w:rsidRPr="00D539AE" w:rsidRDefault="00A65E3F" w:rsidP="00D539AE">
      <w:pPr>
        <w:numPr>
          <w:ilvl w:val="0"/>
          <w:numId w:val="5"/>
        </w:numPr>
        <w:spacing w:after="0" w:line="240" w:lineRule="auto"/>
        <w:contextualSpacing/>
        <w:rPr>
          <w:rFonts w:ascii="Arial" w:eastAsia="Times New Roman" w:hAnsi="Arial" w:cs="Arial"/>
          <w:b/>
          <w:sz w:val="20"/>
          <w:szCs w:val="20"/>
        </w:rPr>
      </w:pPr>
      <w:r w:rsidRPr="00D539AE">
        <w:rPr>
          <w:rFonts w:ascii="Arial" w:eastAsia="Times New Roman" w:hAnsi="Arial" w:cs="Arial"/>
          <w:b/>
          <w:sz w:val="20"/>
          <w:szCs w:val="20"/>
        </w:rPr>
        <w:t>Public S</w:t>
      </w:r>
      <w:r w:rsidR="002E0922" w:rsidRPr="00D539AE">
        <w:rPr>
          <w:rFonts w:ascii="Arial" w:eastAsia="Times New Roman" w:hAnsi="Arial" w:cs="Arial"/>
          <w:b/>
          <w:sz w:val="20"/>
          <w:szCs w:val="20"/>
        </w:rPr>
        <w:t xml:space="preserve">ubmission on the Bill </w:t>
      </w:r>
    </w:p>
    <w:p w:rsidR="002E0922" w:rsidRPr="00D539AE" w:rsidRDefault="002E0922" w:rsidP="00D539AE">
      <w:pPr>
        <w:tabs>
          <w:tab w:val="left" w:pos="3206"/>
        </w:tabs>
        <w:spacing w:after="0" w:line="240" w:lineRule="auto"/>
        <w:rPr>
          <w:rFonts w:ascii="Arial" w:eastAsia="Times New Roman" w:hAnsi="Arial" w:cs="Arial"/>
          <w:b/>
          <w:sz w:val="20"/>
          <w:szCs w:val="20"/>
        </w:rPr>
      </w:pPr>
    </w:p>
    <w:p w:rsidR="002E0922" w:rsidRPr="00D539AE" w:rsidRDefault="002E0922" w:rsidP="00D539AE">
      <w:pPr>
        <w:tabs>
          <w:tab w:val="left" w:pos="3206"/>
        </w:tabs>
        <w:spacing w:after="0" w:line="240" w:lineRule="auto"/>
        <w:rPr>
          <w:rFonts w:ascii="Arial" w:eastAsia="Times New Roman" w:hAnsi="Arial" w:cs="Arial"/>
          <w:sz w:val="20"/>
          <w:szCs w:val="20"/>
        </w:rPr>
      </w:pPr>
      <w:r w:rsidRPr="00D539AE">
        <w:rPr>
          <w:rFonts w:ascii="Arial" w:eastAsia="Times New Roman" w:hAnsi="Arial" w:cs="Arial"/>
          <w:sz w:val="20"/>
          <w:szCs w:val="20"/>
        </w:rPr>
        <w:t>The section below provides an overview of the submission that was made in response of the advertisement that was published in print media.</w:t>
      </w:r>
    </w:p>
    <w:p w:rsidR="00B822F3" w:rsidRPr="00D539AE" w:rsidRDefault="00B822F3" w:rsidP="00D539AE">
      <w:pPr>
        <w:tabs>
          <w:tab w:val="left" w:pos="3206"/>
        </w:tabs>
        <w:spacing w:after="0" w:line="240" w:lineRule="auto"/>
        <w:rPr>
          <w:rFonts w:ascii="Arial" w:eastAsia="Times New Roman" w:hAnsi="Arial" w:cs="Arial"/>
          <w:sz w:val="20"/>
          <w:szCs w:val="20"/>
        </w:rPr>
      </w:pPr>
    </w:p>
    <w:p w:rsidR="002E0922" w:rsidRPr="00D539AE" w:rsidRDefault="002E0922" w:rsidP="00D539AE">
      <w:pPr>
        <w:numPr>
          <w:ilvl w:val="1"/>
          <w:numId w:val="5"/>
        </w:numPr>
        <w:tabs>
          <w:tab w:val="left" w:pos="3206"/>
        </w:tabs>
        <w:spacing w:after="0" w:line="240" w:lineRule="auto"/>
        <w:ind w:left="426" w:hanging="426"/>
        <w:contextualSpacing/>
        <w:rPr>
          <w:rFonts w:ascii="Arial" w:eastAsia="Times New Roman" w:hAnsi="Arial" w:cs="Arial"/>
          <w:b/>
          <w:sz w:val="20"/>
          <w:szCs w:val="20"/>
        </w:rPr>
      </w:pPr>
      <w:r w:rsidRPr="00D539AE">
        <w:rPr>
          <w:rFonts w:ascii="Arial" w:eastAsia="Times New Roman" w:hAnsi="Arial" w:cs="Arial"/>
          <w:b/>
          <w:sz w:val="20"/>
          <w:szCs w:val="20"/>
        </w:rPr>
        <w:t>Congress of South African Trade Unions</w:t>
      </w:r>
    </w:p>
    <w:p w:rsidR="002E0922" w:rsidRPr="00D539AE" w:rsidRDefault="002E0922" w:rsidP="00D539AE">
      <w:pPr>
        <w:tabs>
          <w:tab w:val="left" w:pos="3206"/>
        </w:tabs>
        <w:spacing w:after="0" w:line="240" w:lineRule="auto"/>
        <w:contextualSpacing/>
        <w:rPr>
          <w:rFonts w:ascii="Arial" w:eastAsia="Times New Roman" w:hAnsi="Arial" w:cs="Arial"/>
          <w:b/>
          <w:sz w:val="20"/>
          <w:szCs w:val="20"/>
        </w:rPr>
      </w:pPr>
    </w:p>
    <w:p w:rsidR="00C034C2" w:rsidRPr="00D539AE" w:rsidRDefault="00C034C2" w:rsidP="00D539AE">
      <w:pPr>
        <w:tabs>
          <w:tab w:val="left" w:pos="3206"/>
        </w:tabs>
        <w:spacing w:after="0" w:line="240" w:lineRule="auto"/>
        <w:rPr>
          <w:rFonts w:ascii="Arial" w:eastAsia="Times New Roman" w:hAnsi="Arial" w:cs="Arial"/>
          <w:sz w:val="20"/>
          <w:szCs w:val="20"/>
          <w:lang w:val="af-ZA"/>
        </w:rPr>
      </w:pPr>
      <w:r w:rsidRPr="00D539AE">
        <w:rPr>
          <w:rFonts w:ascii="Arial" w:eastAsia="Times New Roman" w:hAnsi="Arial" w:cs="Arial"/>
          <w:sz w:val="20"/>
          <w:szCs w:val="20"/>
          <w:lang w:val="en-GB"/>
        </w:rPr>
        <w:t xml:space="preserve">The Congress of South African Trade Unions (COSATU) welcomed and supported the Bill, indicating that </w:t>
      </w:r>
      <w:r w:rsidRPr="00D539AE">
        <w:rPr>
          <w:rFonts w:ascii="Arial" w:eastAsia="Times New Roman" w:hAnsi="Arial" w:cs="Arial"/>
          <w:sz w:val="20"/>
          <w:szCs w:val="20"/>
          <w:lang w:val="af-ZA"/>
        </w:rPr>
        <w:t>R18.1 billion appropriated for SASRIA would provide critical relief to thousands of workers, families and businesses who had suffered losses during the July 2021 unrest in KwaZulu-Natal and Gauteng. However, COSATU expressed disappointment with the speed at which SASRIA and government were dispensing payment</w:t>
      </w:r>
      <w:r w:rsidR="00A65E3F" w:rsidRPr="00D539AE">
        <w:rPr>
          <w:rFonts w:ascii="Arial" w:eastAsia="Times New Roman" w:hAnsi="Arial" w:cs="Arial"/>
          <w:sz w:val="20"/>
          <w:szCs w:val="20"/>
          <w:lang w:val="af-ZA"/>
        </w:rPr>
        <w:t xml:space="preserve">s and relief. </w:t>
      </w:r>
      <w:r w:rsidR="00F3536D" w:rsidRPr="00D539AE">
        <w:rPr>
          <w:rFonts w:ascii="Arial" w:eastAsia="Times New Roman" w:hAnsi="Arial" w:cs="Arial"/>
          <w:sz w:val="20"/>
          <w:szCs w:val="20"/>
          <w:lang w:val="af-ZA"/>
        </w:rPr>
        <w:t>COSATU submitted that</w:t>
      </w:r>
      <w:r w:rsidR="00A65E3F" w:rsidRPr="00D539AE">
        <w:rPr>
          <w:rFonts w:ascii="Arial" w:eastAsia="Times New Roman" w:hAnsi="Arial" w:cs="Arial"/>
          <w:sz w:val="20"/>
          <w:szCs w:val="20"/>
          <w:lang w:val="af-ZA"/>
        </w:rPr>
        <w:t xml:space="preserve"> </w:t>
      </w:r>
      <w:r w:rsidRPr="00D539AE">
        <w:rPr>
          <w:rFonts w:ascii="Arial" w:eastAsia="Times New Roman" w:hAnsi="Arial" w:cs="Arial"/>
          <w:sz w:val="20"/>
          <w:szCs w:val="20"/>
          <w:lang w:val="af-ZA"/>
        </w:rPr>
        <w:t xml:space="preserve">SASRIA and government needed to consider faster response times, clearer lines of communication and appeal mechanisms for persons in similar situations in future. </w:t>
      </w:r>
    </w:p>
    <w:p w:rsidR="00C034C2" w:rsidRPr="00D539AE" w:rsidRDefault="00C034C2" w:rsidP="00D539AE">
      <w:pPr>
        <w:tabs>
          <w:tab w:val="left" w:pos="3206"/>
        </w:tabs>
        <w:spacing w:after="0" w:line="240" w:lineRule="auto"/>
        <w:rPr>
          <w:rFonts w:ascii="Arial" w:eastAsia="Times New Roman" w:hAnsi="Arial" w:cs="Arial"/>
          <w:sz w:val="20"/>
          <w:szCs w:val="20"/>
          <w:lang w:val="af-ZA"/>
        </w:rPr>
      </w:pPr>
    </w:p>
    <w:p w:rsidR="00894B16" w:rsidRPr="00D539AE" w:rsidRDefault="00C034C2" w:rsidP="00D539AE">
      <w:pPr>
        <w:tabs>
          <w:tab w:val="left" w:pos="3206"/>
        </w:tabs>
        <w:spacing w:after="0" w:line="240" w:lineRule="auto"/>
        <w:rPr>
          <w:rFonts w:ascii="Arial" w:eastAsia="Times New Roman" w:hAnsi="Arial" w:cs="Arial"/>
          <w:sz w:val="20"/>
          <w:szCs w:val="20"/>
        </w:rPr>
      </w:pPr>
      <w:r w:rsidRPr="00D539AE">
        <w:rPr>
          <w:rFonts w:ascii="Arial" w:eastAsia="Times New Roman" w:hAnsi="Arial" w:cs="Arial"/>
          <w:sz w:val="20"/>
          <w:szCs w:val="20"/>
          <w:lang w:val="af-ZA"/>
        </w:rPr>
        <w:t xml:space="preserve">COSATU further supported the appropriation of an additional R500 million to support </w:t>
      </w:r>
      <w:r w:rsidR="00A65E3F" w:rsidRPr="00D539AE">
        <w:rPr>
          <w:rFonts w:ascii="Arial" w:eastAsia="Times New Roman" w:hAnsi="Arial" w:cs="Arial"/>
          <w:sz w:val="20"/>
          <w:szCs w:val="20"/>
          <w:lang w:val="af-ZA"/>
        </w:rPr>
        <w:t>the COVID-19 vaccine programme. They indicated</w:t>
      </w:r>
      <w:r w:rsidRPr="00D539AE">
        <w:rPr>
          <w:rFonts w:ascii="Arial" w:eastAsia="Times New Roman" w:hAnsi="Arial" w:cs="Arial"/>
          <w:sz w:val="20"/>
          <w:szCs w:val="20"/>
          <w:lang w:val="af-ZA"/>
        </w:rPr>
        <w:t xml:space="preserve"> that the vaccines had proven to be highly effective</w:t>
      </w:r>
      <w:r w:rsidR="00A65E3F" w:rsidRPr="00D539AE">
        <w:rPr>
          <w:rFonts w:ascii="Arial" w:eastAsia="Times New Roman" w:hAnsi="Arial" w:cs="Arial"/>
          <w:sz w:val="20"/>
          <w:szCs w:val="20"/>
          <w:lang w:val="af-ZA"/>
        </w:rPr>
        <w:t xml:space="preserve"> and were key to ensuring that </w:t>
      </w:r>
      <w:r w:rsidRPr="00D539AE">
        <w:rPr>
          <w:rFonts w:ascii="Arial" w:eastAsia="Times New Roman" w:hAnsi="Arial" w:cs="Arial"/>
          <w:sz w:val="20"/>
          <w:szCs w:val="20"/>
          <w:lang w:val="af-ZA"/>
        </w:rPr>
        <w:t xml:space="preserve">further </w:t>
      </w:r>
      <w:r w:rsidR="00A65E3F" w:rsidRPr="00D539AE">
        <w:rPr>
          <w:rFonts w:ascii="Arial" w:eastAsia="Times New Roman" w:hAnsi="Arial" w:cs="Arial"/>
          <w:sz w:val="20"/>
          <w:szCs w:val="20"/>
          <w:lang w:val="af-ZA"/>
        </w:rPr>
        <w:t xml:space="preserve">if </w:t>
      </w:r>
      <w:r w:rsidRPr="00D539AE">
        <w:rPr>
          <w:rFonts w:ascii="Arial" w:eastAsia="Times New Roman" w:hAnsi="Arial" w:cs="Arial"/>
          <w:sz w:val="20"/>
          <w:szCs w:val="20"/>
          <w:lang w:val="af-ZA"/>
        </w:rPr>
        <w:t>waves occurred, serious illness</w:t>
      </w:r>
      <w:r w:rsidR="00A65E3F" w:rsidRPr="00D539AE">
        <w:rPr>
          <w:rFonts w:ascii="Arial" w:eastAsia="Times New Roman" w:hAnsi="Arial" w:cs="Arial"/>
          <w:sz w:val="20"/>
          <w:szCs w:val="20"/>
          <w:lang w:val="af-ZA"/>
        </w:rPr>
        <w:t>ess</w:t>
      </w:r>
      <w:r w:rsidRPr="00D539AE">
        <w:rPr>
          <w:rFonts w:ascii="Arial" w:eastAsia="Times New Roman" w:hAnsi="Arial" w:cs="Arial"/>
          <w:sz w:val="20"/>
          <w:szCs w:val="20"/>
          <w:lang w:val="af-ZA"/>
        </w:rPr>
        <w:t>, hospitalisation and deat</w:t>
      </w:r>
      <w:r w:rsidR="00A65E3F" w:rsidRPr="00D539AE">
        <w:rPr>
          <w:rFonts w:ascii="Arial" w:eastAsia="Times New Roman" w:hAnsi="Arial" w:cs="Arial"/>
          <w:sz w:val="20"/>
          <w:szCs w:val="20"/>
          <w:lang w:val="af-ZA"/>
        </w:rPr>
        <w:t xml:space="preserve">h rates would remain under control. This will </w:t>
      </w:r>
      <w:r w:rsidRPr="00D539AE">
        <w:rPr>
          <w:rFonts w:ascii="Arial" w:eastAsia="Times New Roman" w:hAnsi="Arial" w:cs="Arial"/>
          <w:sz w:val="20"/>
          <w:szCs w:val="20"/>
          <w:lang w:val="af-ZA"/>
        </w:rPr>
        <w:t>he</w:t>
      </w:r>
      <w:r w:rsidR="00A65E3F" w:rsidRPr="00D539AE">
        <w:rPr>
          <w:rFonts w:ascii="Arial" w:eastAsia="Times New Roman" w:hAnsi="Arial" w:cs="Arial"/>
          <w:sz w:val="20"/>
          <w:szCs w:val="20"/>
          <w:lang w:val="af-ZA"/>
        </w:rPr>
        <w:t>lp</w:t>
      </w:r>
      <w:r w:rsidRPr="00D539AE">
        <w:rPr>
          <w:rFonts w:ascii="Arial" w:eastAsia="Times New Roman" w:hAnsi="Arial" w:cs="Arial"/>
          <w:sz w:val="20"/>
          <w:szCs w:val="20"/>
          <w:lang w:val="af-ZA"/>
        </w:rPr>
        <w:t xml:space="preserve"> to ease the burden on health worker</w:t>
      </w:r>
      <w:r w:rsidR="00A65E3F" w:rsidRPr="00D539AE">
        <w:rPr>
          <w:rFonts w:ascii="Arial" w:eastAsia="Times New Roman" w:hAnsi="Arial" w:cs="Arial"/>
          <w:sz w:val="20"/>
          <w:szCs w:val="20"/>
          <w:lang w:val="af-ZA"/>
        </w:rPr>
        <w:t>s and health care institutions and save</w:t>
      </w:r>
      <w:r w:rsidRPr="00D539AE">
        <w:rPr>
          <w:rFonts w:ascii="Arial" w:eastAsia="Times New Roman" w:hAnsi="Arial" w:cs="Arial"/>
          <w:sz w:val="20"/>
          <w:szCs w:val="20"/>
          <w:lang w:val="af-ZA"/>
        </w:rPr>
        <w:t xml:space="preserve"> workers’ lives. However, COSATU expressed concern over the plummeting rate of vaccinations and the resultant expiry and destruction of many vaccine doses.</w:t>
      </w:r>
    </w:p>
    <w:p w:rsidR="002E0922" w:rsidRPr="00D539AE" w:rsidRDefault="002E0922" w:rsidP="00D539AE">
      <w:pPr>
        <w:tabs>
          <w:tab w:val="left" w:pos="3206"/>
        </w:tabs>
        <w:spacing w:after="0" w:line="240" w:lineRule="auto"/>
        <w:rPr>
          <w:rFonts w:ascii="Arial" w:eastAsia="Times New Roman" w:hAnsi="Arial" w:cs="Arial"/>
          <w:sz w:val="20"/>
          <w:szCs w:val="20"/>
        </w:rPr>
      </w:pPr>
    </w:p>
    <w:p w:rsidR="0041161B" w:rsidRPr="00D539AE" w:rsidRDefault="0041161B" w:rsidP="00D539AE">
      <w:pPr>
        <w:tabs>
          <w:tab w:val="left" w:pos="3206"/>
        </w:tabs>
        <w:spacing w:after="0" w:line="240" w:lineRule="auto"/>
        <w:rPr>
          <w:rFonts w:ascii="Arial" w:eastAsia="Times New Roman" w:hAnsi="Arial" w:cs="Arial"/>
          <w:sz w:val="20"/>
          <w:szCs w:val="20"/>
        </w:rPr>
      </w:pPr>
    </w:p>
    <w:p w:rsidR="0041161B" w:rsidRPr="00D539AE" w:rsidRDefault="0041161B" w:rsidP="00D539AE">
      <w:pPr>
        <w:tabs>
          <w:tab w:val="left" w:pos="3206"/>
        </w:tabs>
        <w:spacing w:after="0" w:line="240" w:lineRule="auto"/>
        <w:rPr>
          <w:rFonts w:ascii="Arial" w:eastAsia="Times New Roman" w:hAnsi="Arial" w:cs="Arial"/>
          <w:sz w:val="20"/>
          <w:szCs w:val="20"/>
        </w:rPr>
      </w:pPr>
    </w:p>
    <w:p w:rsidR="0041161B" w:rsidRPr="00D539AE" w:rsidRDefault="0041161B" w:rsidP="00D539AE">
      <w:pPr>
        <w:tabs>
          <w:tab w:val="left" w:pos="3206"/>
        </w:tabs>
        <w:spacing w:after="0" w:line="240" w:lineRule="auto"/>
        <w:rPr>
          <w:rFonts w:ascii="Arial" w:eastAsia="Times New Roman" w:hAnsi="Arial" w:cs="Arial"/>
          <w:sz w:val="20"/>
          <w:szCs w:val="20"/>
        </w:rPr>
      </w:pPr>
    </w:p>
    <w:p w:rsidR="002E0922" w:rsidRPr="00D539AE" w:rsidRDefault="002E0922" w:rsidP="00D539AE">
      <w:pPr>
        <w:numPr>
          <w:ilvl w:val="0"/>
          <w:numId w:val="5"/>
        </w:numPr>
        <w:spacing w:after="0" w:line="240" w:lineRule="auto"/>
        <w:ind w:left="426" w:hanging="426"/>
        <w:contextualSpacing/>
        <w:rPr>
          <w:rFonts w:ascii="Arial" w:eastAsia="Times New Roman" w:hAnsi="Arial" w:cs="Arial"/>
          <w:b/>
          <w:sz w:val="20"/>
          <w:szCs w:val="20"/>
        </w:rPr>
      </w:pPr>
      <w:r w:rsidRPr="00D539AE">
        <w:rPr>
          <w:rFonts w:ascii="Arial" w:eastAsia="Times New Roman" w:hAnsi="Arial" w:cs="Arial"/>
          <w:b/>
          <w:sz w:val="20"/>
          <w:szCs w:val="20"/>
        </w:rPr>
        <w:t>Committee Findings and Observations</w:t>
      </w:r>
    </w:p>
    <w:p w:rsidR="002E0922" w:rsidRPr="00D539AE" w:rsidRDefault="002E0922" w:rsidP="00D539AE">
      <w:pPr>
        <w:spacing w:after="0" w:line="240" w:lineRule="auto"/>
        <w:ind w:left="426"/>
        <w:contextualSpacing/>
        <w:rPr>
          <w:rFonts w:ascii="Arial" w:eastAsia="Times New Roman" w:hAnsi="Arial" w:cs="Arial"/>
          <w:b/>
          <w:sz w:val="20"/>
          <w:szCs w:val="20"/>
        </w:rPr>
      </w:pPr>
    </w:p>
    <w:p w:rsidR="002E0922" w:rsidRPr="00D539AE" w:rsidRDefault="002E0922"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Having considered all the submissions made by the above stakeholders on the Second </w:t>
      </w:r>
      <w:r w:rsidR="00C034C2" w:rsidRPr="00D539AE">
        <w:rPr>
          <w:rFonts w:ascii="Arial" w:eastAsia="Times New Roman" w:hAnsi="Arial" w:cs="Arial"/>
          <w:sz w:val="20"/>
          <w:szCs w:val="20"/>
        </w:rPr>
        <w:t xml:space="preserve">Adjustments </w:t>
      </w:r>
      <w:r w:rsidRPr="00D539AE">
        <w:rPr>
          <w:rFonts w:ascii="Arial" w:eastAsia="Times New Roman" w:hAnsi="Arial" w:cs="Arial"/>
          <w:sz w:val="20"/>
          <w:szCs w:val="20"/>
        </w:rPr>
        <w:t xml:space="preserve">Appropriation Bill </w:t>
      </w:r>
      <w:r w:rsidR="00C034C2" w:rsidRPr="00D539AE">
        <w:rPr>
          <w:rFonts w:ascii="Arial" w:eastAsia="Times New Roman" w:hAnsi="Arial" w:cs="Arial"/>
          <w:sz w:val="20"/>
          <w:szCs w:val="20"/>
        </w:rPr>
        <w:t>[B8 – 2022</w:t>
      </w:r>
      <w:r w:rsidRPr="00D539AE">
        <w:rPr>
          <w:rFonts w:ascii="Arial" w:eastAsia="Times New Roman" w:hAnsi="Arial" w:cs="Arial"/>
          <w:sz w:val="20"/>
          <w:szCs w:val="20"/>
        </w:rPr>
        <w:t xml:space="preserve">], the Standing Committee on Appropriations made the following findings and observations: </w:t>
      </w:r>
    </w:p>
    <w:p w:rsidR="00A43B77" w:rsidRPr="00D539AE" w:rsidRDefault="00A43B77" w:rsidP="00D539AE">
      <w:pPr>
        <w:spacing w:after="0" w:line="240" w:lineRule="auto"/>
        <w:rPr>
          <w:rFonts w:ascii="Arial" w:eastAsia="Times New Roman" w:hAnsi="Arial" w:cs="Arial"/>
          <w:sz w:val="20"/>
          <w:szCs w:val="20"/>
        </w:rPr>
      </w:pPr>
    </w:p>
    <w:p w:rsidR="008107D8" w:rsidRPr="00D539AE" w:rsidRDefault="00A43B77" w:rsidP="00D539AE">
      <w:pPr>
        <w:pStyle w:val="ListParagraph"/>
        <w:numPr>
          <w:ilvl w:val="1"/>
          <w:numId w:val="15"/>
        </w:numPr>
        <w:spacing w:after="0" w:line="240" w:lineRule="auto"/>
        <w:ind w:left="567" w:hanging="567"/>
        <w:rPr>
          <w:rFonts w:ascii="Arial" w:eastAsia="Times New Roman" w:hAnsi="Arial" w:cs="Arial"/>
          <w:sz w:val="20"/>
          <w:szCs w:val="20"/>
          <w:lang w:val="af-ZA"/>
        </w:rPr>
      </w:pPr>
      <w:r w:rsidRPr="00D539AE">
        <w:rPr>
          <w:rFonts w:ascii="Arial" w:eastAsia="Times New Roman" w:hAnsi="Arial" w:cs="Arial"/>
          <w:sz w:val="20"/>
          <w:szCs w:val="20"/>
        </w:rPr>
        <w:t xml:space="preserve">The </w:t>
      </w:r>
      <w:r w:rsidR="007727B2" w:rsidRPr="00D539AE">
        <w:rPr>
          <w:rFonts w:ascii="Arial" w:eastAsia="Times New Roman" w:hAnsi="Arial" w:cs="Arial"/>
          <w:sz w:val="20"/>
          <w:szCs w:val="20"/>
        </w:rPr>
        <w:t xml:space="preserve">Committee notes and welcomes the </w:t>
      </w:r>
      <w:r w:rsidR="001966CB" w:rsidRPr="00D539AE">
        <w:rPr>
          <w:rFonts w:ascii="Arial" w:eastAsia="Times New Roman" w:hAnsi="Arial" w:cs="Arial"/>
          <w:sz w:val="20"/>
          <w:szCs w:val="20"/>
        </w:rPr>
        <w:t xml:space="preserve">Bill’s </w:t>
      </w:r>
      <w:r w:rsidR="007727B2" w:rsidRPr="00D539AE">
        <w:rPr>
          <w:rFonts w:ascii="Arial" w:eastAsia="Times New Roman" w:hAnsi="Arial" w:cs="Arial"/>
          <w:sz w:val="20"/>
          <w:szCs w:val="20"/>
        </w:rPr>
        <w:t>proposed alloc</w:t>
      </w:r>
      <w:r w:rsidR="0041161B" w:rsidRPr="00D539AE">
        <w:rPr>
          <w:rFonts w:ascii="Arial" w:eastAsia="Times New Roman" w:hAnsi="Arial" w:cs="Arial"/>
          <w:sz w:val="20"/>
          <w:szCs w:val="20"/>
        </w:rPr>
        <w:t>ation of R18.1 billion to SASRIA</w:t>
      </w:r>
      <w:r w:rsidR="007727B2" w:rsidRPr="00D539AE">
        <w:rPr>
          <w:rFonts w:ascii="Arial" w:eastAsia="Times New Roman" w:hAnsi="Arial" w:cs="Arial"/>
          <w:sz w:val="20"/>
          <w:szCs w:val="20"/>
        </w:rPr>
        <w:t xml:space="preserve"> for </w:t>
      </w:r>
      <w:r w:rsidR="00F3536D" w:rsidRPr="00D539AE">
        <w:rPr>
          <w:rFonts w:ascii="Arial" w:eastAsia="Times New Roman" w:hAnsi="Arial" w:cs="Arial"/>
          <w:sz w:val="20"/>
          <w:szCs w:val="20"/>
        </w:rPr>
        <w:t>the purchase of equity</w:t>
      </w:r>
      <w:r w:rsidR="006A0D51" w:rsidRPr="00D539AE">
        <w:rPr>
          <w:rFonts w:ascii="Arial" w:eastAsia="Times New Roman" w:hAnsi="Arial" w:cs="Arial"/>
          <w:sz w:val="20"/>
          <w:szCs w:val="20"/>
        </w:rPr>
        <w:t>.</w:t>
      </w:r>
      <w:r w:rsidR="007727B2" w:rsidRPr="00D539AE">
        <w:rPr>
          <w:rFonts w:ascii="Arial" w:eastAsia="Times New Roman" w:hAnsi="Arial" w:cs="Arial"/>
          <w:sz w:val="20"/>
          <w:szCs w:val="20"/>
        </w:rPr>
        <w:t xml:space="preserve"> </w:t>
      </w:r>
      <w:r w:rsidR="00FB7CC6" w:rsidRPr="00D539AE">
        <w:rPr>
          <w:rFonts w:ascii="Arial" w:eastAsia="Times New Roman" w:hAnsi="Arial" w:cs="Arial"/>
          <w:sz w:val="20"/>
          <w:szCs w:val="20"/>
        </w:rPr>
        <w:t xml:space="preserve">The Committee is of the view that this allocation will play critical role in resuscitating </w:t>
      </w:r>
      <w:r w:rsidR="001966CB" w:rsidRPr="00D539AE">
        <w:rPr>
          <w:rFonts w:ascii="Arial" w:eastAsia="Times New Roman" w:hAnsi="Arial" w:cs="Arial"/>
          <w:sz w:val="20"/>
          <w:szCs w:val="20"/>
        </w:rPr>
        <w:t>business</w:t>
      </w:r>
      <w:r w:rsidR="006A0D51" w:rsidRPr="00D539AE">
        <w:rPr>
          <w:rFonts w:ascii="Arial" w:eastAsia="Times New Roman" w:hAnsi="Arial" w:cs="Arial"/>
          <w:sz w:val="20"/>
          <w:szCs w:val="20"/>
        </w:rPr>
        <w:t>es</w:t>
      </w:r>
      <w:r w:rsidR="001966CB" w:rsidRPr="00D539AE">
        <w:rPr>
          <w:rFonts w:ascii="Arial" w:eastAsia="Times New Roman" w:hAnsi="Arial" w:cs="Arial"/>
          <w:sz w:val="20"/>
          <w:szCs w:val="20"/>
        </w:rPr>
        <w:t xml:space="preserve"> that were affected by the July 2021 unrest. Furthermore, the Committee views this proposed alloc</w:t>
      </w:r>
      <w:r w:rsidR="006A0D51" w:rsidRPr="00D539AE">
        <w:rPr>
          <w:rFonts w:ascii="Arial" w:eastAsia="Times New Roman" w:hAnsi="Arial" w:cs="Arial"/>
          <w:sz w:val="20"/>
          <w:szCs w:val="20"/>
        </w:rPr>
        <w:t>ation as both an important step</w:t>
      </w:r>
      <w:r w:rsidR="001966CB" w:rsidRPr="00D539AE">
        <w:rPr>
          <w:rFonts w:ascii="Arial" w:eastAsia="Times New Roman" w:hAnsi="Arial" w:cs="Arial"/>
          <w:sz w:val="20"/>
          <w:szCs w:val="20"/>
        </w:rPr>
        <w:t xml:space="preserve"> in building business confidence while also playing a critical role in ensuring that those who lost their jobs due to business closure return to work and improve their livelihoods once </w:t>
      </w:r>
      <w:r w:rsidR="006A0D51" w:rsidRPr="00D539AE">
        <w:rPr>
          <w:rFonts w:ascii="Arial" w:eastAsia="Times New Roman" w:hAnsi="Arial" w:cs="Arial"/>
          <w:sz w:val="20"/>
          <w:szCs w:val="20"/>
        </w:rPr>
        <w:t>businesses</w:t>
      </w:r>
      <w:r w:rsidR="001966CB" w:rsidRPr="00D539AE">
        <w:rPr>
          <w:rFonts w:ascii="Arial" w:eastAsia="Times New Roman" w:hAnsi="Arial" w:cs="Arial"/>
          <w:sz w:val="20"/>
          <w:szCs w:val="20"/>
        </w:rPr>
        <w:t xml:space="preserve"> have re-opened. The long term social and economic benefit</w:t>
      </w:r>
      <w:r w:rsidR="006A0D51" w:rsidRPr="00D539AE">
        <w:rPr>
          <w:rFonts w:ascii="Arial" w:eastAsia="Times New Roman" w:hAnsi="Arial" w:cs="Arial"/>
          <w:sz w:val="20"/>
          <w:szCs w:val="20"/>
        </w:rPr>
        <w:t>s of resuscitating these businesses</w:t>
      </w:r>
      <w:r w:rsidR="001966CB" w:rsidRPr="00D539AE">
        <w:rPr>
          <w:rFonts w:ascii="Arial" w:eastAsia="Times New Roman" w:hAnsi="Arial" w:cs="Arial"/>
          <w:sz w:val="20"/>
          <w:szCs w:val="20"/>
        </w:rPr>
        <w:t xml:space="preserve"> cannot be over emphasised. </w:t>
      </w:r>
      <w:r w:rsidR="00FB7CC6" w:rsidRPr="00D539AE">
        <w:rPr>
          <w:rFonts w:ascii="Arial" w:eastAsia="Times New Roman" w:hAnsi="Arial" w:cs="Arial"/>
          <w:sz w:val="20"/>
          <w:szCs w:val="20"/>
        </w:rPr>
        <w:t xml:space="preserve"> </w:t>
      </w:r>
    </w:p>
    <w:p w:rsidR="00E07773" w:rsidRPr="00D539AE" w:rsidRDefault="00E07773" w:rsidP="00D539AE">
      <w:pPr>
        <w:pStyle w:val="ListParagraph"/>
        <w:spacing w:after="0" w:line="240" w:lineRule="auto"/>
        <w:ind w:left="360"/>
        <w:rPr>
          <w:rFonts w:ascii="Arial" w:eastAsia="Times New Roman" w:hAnsi="Arial" w:cs="Arial"/>
          <w:sz w:val="20"/>
          <w:szCs w:val="20"/>
          <w:lang w:val="af-ZA"/>
        </w:rPr>
      </w:pPr>
    </w:p>
    <w:p w:rsidR="00E07773" w:rsidRPr="00D539AE" w:rsidRDefault="00E07773" w:rsidP="00D539AE">
      <w:pPr>
        <w:pStyle w:val="ListParagraph"/>
        <w:numPr>
          <w:ilvl w:val="1"/>
          <w:numId w:val="15"/>
        </w:numPr>
        <w:spacing w:after="0" w:line="240" w:lineRule="auto"/>
        <w:ind w:left="567" w:hanging="567"/>
        <w:rPr>
          <w:rFonts w:ascii="Arial" w:eastAsia="Times New Roman" w:hAnsi="Arial" w:cs="Arial"/>
          <w:sz w:val="20"/>
          <w:szCs w:val="20"/>
        </w:rPr>
      </w:pPr>
      <w:r w:rsidRPr="00D539AE">
        <w:rPr>
          <w:rFonts w:ascii="Arial" w:eastAsia="Times New Roman" w:hAnsi="Arial" w:cs="Arial"/>
          <w:sz w:val="20"/>
          <w:szCs w:val="20"/>
        </w:rPr>
        <w:t xml:space="preserve">The Committee notes and welcomes the support of the Bill by the FFC who agrees with the support provided to SASRIA as the payment of claims is important to support the recovery of businesses especially </w:t>
      </w:r>
      <w:r w:rsidR="006A0D51" w:rsidRPr="00D539AE">
        <w:rPr>
          <w:rFonts w:ascii="Arial" w:eastAsia="Times New Roman" w:hAnsi="Arial" w:cs="Arial"/>
          <w:sz w:val="20"/>
          <w:szCs w:val="20"/>
        </w:rPr>
        <w:t xml:space="preserve">small and medium size </w:t>
      </w:r>
      <w:r w:rsidRPr="00D539AE">
        <w:rPr>
          <w:rFonts w:ascii="Arial" w:eastAsia="Times New Roman" w:hAnsi="Arial" w:cs="Arial"/>
          <w:sz w:val="20"/>
          <w:szCs w:val="20"/>
        </w:rPr>
        <w:t>enterprises who were hard hit by the July 2021 unrest.</w:t>
      </w:r>
    </w:p>
    <w:p w:rsidR="008107D8" w:rsidRPr="00D539AE" w:rsidRDefault="008107D8" w:rsidP="00D539AE">
      <w:pPr>
        <w:pStyle w:val="ListParagraph"/>
        <w:spacing w:after="0" w:line="240" w:lineRule="auto"/>
        <w:ind w:left="567"/>
        <w:rPr>
          <w:rFonts w:ascii="Arial" w:eastAsia="Times New Roman" w:hAnsi="Arial" w:cs="Arial"/>
          <w:sz w:val="20"/>
          <w:szCs w:val="20"/>
        </w:rPr>
      </w:pPr>
    </w:p>
    <w:p w:rsidR="008107D8" w:rsidRPr="00D539AE" w:rsidRDefault="008107D8" w:rsidP="00D539AE">
      <w:pPr>
        <w:pStyle w:val="ListParagraph"/>
        <w:numPr>
          <w:ilvl w:val="1"/>
          <w:numId w:val="15"/>
        </w:numPr>
        <w:spacing w:after="0" w:line="240" w:lineRule="auto"/>
        <w:ind w:left="567" w:hanging="567"/>
        <w:rPr>
          <w:rFonts w:ascii="Arial" w:eastAsia="Times New Roman" w:hAnsi="Arial" w:cs="Arial"/>
          <w:sz w:val="20"/>
          <w:szCs w:val="20"/>
        </w:rPr>
      </w:pPr>
      <w:r w:rsidRPr="00D539AE">
        <w:rPr>
          <w:rFonts w:ascii="Arial" w:eastAsia="Times New Roman" w:hAnsi="Arial" w:cs="Arial"/>
          <w:sz w:val="20"/>
          <w:szCs w:val="20"/>
        </w:rPr>
        <w:t>The C</w:t>
      </w:r>
      <w:r w:rsidR="00716AB8" w:rsidRPr="00D539AE">
        <w:rPr>
          <w:rFonts w:ascii="Arial" w:eastAsia="Times New Roman" w:hAnsi="Arial" w:cs="Arial"/>
          <w:sz w:val="20"/>
          <w:szCs w:val="20"/>
        </w:rPr>
        <w:t xml:space="preserve">ommittee notes with concern </w:t>
      </w:r>
      <w:r w:rsidRPr="00D539AE">
        <w:rPr>
          <w:rFonts w:ascii="Arial" w:eastAsia="Times New Roman" w:hAnsi="Arial" w:cs="Arial"/>
          <w:sz w:val="20"/>
          <w:szCs w:val="20"/>
        </w:rPr>
        <w:t xml:space="preserve">COSATU’s submission regarding the slow speed at which SASRIA and government were dispensing payments and relief in the areas affected by the July 2021 unrests in KwaZulu-Natal and </w:t>
      </w:r>
      <w:r w:rsidR="006A0D51" w:rsidRPr="00D539AE">
        <w:rPr>
          <w:rFonts w:ascii="Arial" w:eastAsia="Times New Roman" w:hAnsi="Arial" w:cs="Arial"/>
          <w:sz w:val="20"/>
          <w:szCs w:val="20"/>
        </w:rPr>
        <w:t>Gauteng</w:t>
      </w:r>
      <w:r w:rsidRPr="00D539AE">
        <w:rPr>
          <w:rFonts w:ascii="Arial" w:eastAsia="Times New Roman" w:hAnsi="Arial" w:cs="Arial"/>
          <w:sz w:val="20"/>
          <w:szCs w:val="20"/>
        </w:rPr>
        <w:t>. The Comm</w:t>
      </w:r>
      <w:r w:rsidR="006A0D51" w:rsidRPr="00D539AE">
        <w:rPr>
          <w:rFonts w:ascii="Arial" w:eastAsia="Times New Roman" w:hAnsi="Arial" w:cs="Arial"/>
          <w:sz w:val="20"/>
          <w:szCs w:val="20"/>
        </w:rPr>
        <w:t>i</w:t>
      </w:r>
      <w:r w:rsidRPr="00D539AE">
        <w:rPr>
          <w:rFonts w:ascii="Arial" w:eastAsia="Times New Roman" w:hAnsi="Arial" w:cs="Arial"/>
          <w:sz w:val="20"/>
          <w:szCs w:val="20"/>
        </w:rPr>
        <w:t xml:space="preserve">ttee is of the view that in order to quickly </w:t>
      </w:r>
      <w:r w:rsidR="006A0D51" w:rsidRPr="00D539AE">
        <w:rPr>
          <w:rFonts w:ascii="Arial" w:eastAsia="Times New Roman" w:hAnsi="Arial" w:cs="Arial"/>
          <w:sz w:val="20"/>
          <w:szCs w:val="20"/>
        </w:rPr>
        <w:t>resuscitate</w:t>
      </w:r>
      <w:r w:rsidRPr="00D539AE">
        <w:rPr>
          <w:rFonts w:ascii="Arial" w:eastAsia="Times New Roman" w:hAnsi="Arial" w:cs="Arial"/>
          <w:sz w:val="20"/>
          <w:szCs w:val="20"/>
        </w:rPr>
        <w:t xml:space="preserve"> </w:t>
      </w:r>
      <w:r w:rsidR="006A0D51" w:rsidRPr="00D539AE">
        <w:rPr>
          <w:rFonts w:ascii="Arial" w:eastAsia="Times New Roman" w:hAnsi="Arial" w:cs="Arial"/>
          <w:sz w:val="20"/>
          <w:szCs w:val="20"/>
        </w:rPr>
        <w:t>businesses</w:t>
      </w:r>
      <w:r w:rsidRPr="00D539AE">
        <w:rPr>
          <w:rFonts w:ascii="Arial" w:eastAsia="Times New Roman" w:hAnsi="Arial" w:cs="Arial"/>
          <w:sz w:val="20"/>
          <w:szCs w:val="20"/>
        </w:rPr>
        <w:t xml:space="preserve"> and retain all the job opportunities that were offered by these businesses, it is imperative to speed up the process of payment</w:t>
      </w:r>
      <w:r w:rsidR="006A0D51" w:rsidRPr="00D539AE">
        <w:rPr>
          <w:rFonts w:ascii="Arial" w:eastAsia="Times New Roman" w:hAnsi="Arial" w:cs="Arial"/>
          <w:sz w:val="20"/>
          <w:szCs w:val="20"/>
        </w:rPr>
        <w:t xml:space="preserve"> of</w:t>
      </w:r>
      <w:r w:rsidRPr="00D539AE">
        <w:rPr>
          <w:rFonts w:ascii="Arial" w:eastAsia="Times New Roman" w:hAnsi="Arial" w:cs="Arial"/>
          <w:sz w:val="20"/>
          <w:szCs w:val="20"/>
        </w:rPr>
        <w:t xml:space="preserve"> legit</w:t>
      </w:r>
      <w:r w:rsidR="006A0D51" w:rsidRPr="00D539AE">
        <w:rPr>
          <w:rFonts w:ascii="Arial" w:eastAsia="Times New Roman" w:hAnsi="Arial" w:cs="Arial"/>
          <w:sz w:val="20"/>
          <w:szCs w:val="20"/>
        </w:rPr>
        <w:t>imate claims and provide relief</w:t>
      </w:r>
      <w:r w:rsidRPr="00D539AE">
        <w:rPr>
          <w:rFonts w:ascii="Arial" w:eastAsia="Times New Roman" w:hAnsi="Arial" w:cs="Arial"/>
          <w:sz w:val="20"/>
          <w:szCs w:val="20"/>
        </w:rPr>
        <w:t xml:space="preserve"> where </w:t>
      </w:r>
      <w:r w:rsidR="006A0D51" w:rsidRPr="00D539AE">
        <w:rPr>
          <w:rFonts w:ascii="Arial" w:eastAsia="Times New Roman" w:hAnsi="Arial" w:cs="Arial"/>
          <w:sz w:val="20"/>
          <w:szCs w:val="20"/>
        </w:rPr>
        <w:t>necessary</w:t>
      </w:r>
      <w:r w:rsidRPr="00D539AE">
        <w:rPr>
          <w:rFonts w:ascii="Arial" w:eastAsia="Times New Roman" w:hAnsi="Arial" w:cs="Arial"/>
          <w:sz w:val="20"/>
          <w:szCs w:val="20"/>
        </w:rPr>
        <w:t xml:space="preserve">. This will have a long term positive impact on both employment, the South African </w:t>
      </w:r>
      <w:r w:rsidR="006A0D51" w:rsidRPr="00D539AE">
        <w:rPr>
          <w:rFonts w:ascii="Arial" w:eastAsia="Times New Roman" w:hAnsi="Arial" w:cs="Arial"/>
          <w:sz w:val="20"/>
          <w:szCs w:val="20"/>
        </w:rPr>
        <w:t>e</w:t>
      </w:r>
      <w:r w:rsidRPr="00D539AE">
        <w:rPr>
          <w:rFonts w:ascii="Arial" w:eastAsia="Times New Roman" w:hAnsi="Arial" w:cs="Arial"/>
          <w:sz w:val="20"/>
          <w:szCs w:val="20"/>
        </w:rPr>
        <w:t xml:space="preserve">conomy and government tax revenue. </w:t>
      </w:r>
    </w:p>
    <w:p w:rsidR="008107D8" w:rsidRPr="00D539AE" w:rsidRDefault="008107D8" w:rsidP="00D539AE">
      <w:pPr>
        <w:pStyle w:val="ListParagraph"/>
        <w:spacing w:after="0" w:line="240" w:lineRule="auto"/>
        <w:ind w:left="567"/>
        <w:rPr>
          <w:rFonts w:ascii="Arial" w:eastAsia="Times New Roman" w:hAnsi="Arial" w:cs="Arial"/>
          <w:sz w:val="20"/>
          <w:szCs w:val="20"/>
        </w:rPr>
      </w:pPr>
    </w:p>
    <w:p w:rsidR="008107D8" w:rsidRPr="00D539AE" w:rsidRDefault="008107D8" w:rsidP="00D539AE">
      <w:pPr>
        <w:pStyle w:val="ListParagraph"/>
        <w:numPr>
          <w:ilvl w:val="1"/>
          <w:numId w:val="15"/>
        </w:numPr>
        <w:spacing w:after="0" w:line="240" w:lineRule="auto"/>
        <w:ind w:left="567" w:hanging="567"/>
        <w:rPr>
          <w:rFonts w:ascii="Arial" w:eastAsia="Times New Roman" w:hAnsi="Arial" w:cs="Arial"/>
          <w:sz w:val="20"/>
          <w:szCs w:val="20"/>
        </w:rPr>
      </w:pPr>
      <w:r w:rsidRPr="00D539AE">
        <w:rPr>
          <w:rFonts w:ascii="Arial" w:eastAsia="Times New Roman" w:hAnsi="Arial" w:cs="Arial"/>
          <w:sz w:val="20"/>
          <w:szCs w:val="20"/>
        </w:rPr>
        <w:t xml:space="preserve">The </w:t>
      </w:r>
      <w:r w:rsidR="00716AB8" w:rsidRPr="00D539AE">
        <w:rPr>
          <w:rFonts w:ascii="Arial" w:eastAsia="Times New Roman" w:hAnsi="Arial" w:cs="Arial"/>
          <w:sz w:val="20"/>
          <w:szCs w:val="20"/>
        </w:rPr>
        <w:t>Committee</w:t>
      </w:r>
      <w:r w:rsidRPr="00D539AE">
        <w:rPr>
          <w:rFonts w:ascii="Arial" w:eastAsia="Times New Roman" w:hAnsi="Arial" w:cs="Arial"/>
          <w:sz w:val="20"/>
          <w:szCs w:val="20"/>
        </w:rPr>
        <w:t xml:space="preserve"> notes and welcomes the work undertaken by SASRIA with regard to Corporate Social Responsib</w:t>
      </w:r>
      <w:r w:rsidR="00716AB8" w:rsidRPr="00D539AE">
        <w:rPr>
          <w:rFonts w:ascii="Arial" w:eastAsia="Times New Roman" w:hAnsi="Arial" w:cs="Arial"/>
          <w:sz w:val="20"/>
          <w:szCs w:val="20"/>
        </w:rPr>
        <w:t xml:space="preserve">ility, however, it is of </w:t>
      </w:r>
      <w:r w:rsidRPr="00D539AE">
        <w:rPr>
          <w:rFonts w:ascii="Arial" w:eastAsia="Times New Roman" w:hAnsi="Arial" w:cs="Arial"/>
          <w:sz w:val="20"/>
          <w:szCs w:val="20"/>
        </w:rPr>
        <w:t>the</w:t>
      </w:r>
      <w:r w:rsidR="00716AB8" w:rsidRPr="00D539AE">
        <w:rPr>
          <w:rFonts w:ascii="Arial" w:eastAsia="Times New Roman" w:hAnsi="Arial" w:cs="Arial"/>
          <w:sz w:val="20"/>
          <w:szCs w:val="20"/>
        </w:rPr>
        <w:t xml:space="preserve"> strong view that much more need</w:t>
      </w:r>
      <w:r w:rsidRPr="00D539AE">
        <w:rPr>
          <w:rFonts w:ascii="Arial" w:eastAsia="Times New Roman" w:hAnsi="Arial" w:cs="Arial"/>
          <w:sz w:val="20"/>
          <w:szCs w:val="20"/>
        </w:rPr>
        <w:t xml:space="preserve"> to be done about the presence of SASRIA especially in townships and rural areas. The</w:t>
      </w:r>
      <w:r w:rsidR="00716AB8" w:rsidRPr="00D539AE">
        <w:rPr>
          <w:rFonts w:ascii="Arial" w:eastAsia="Times New Roman" w:hAnsi="Arial" w:cs="Arial"/>
          <w:sz w:val="20"/>
          <w:szCs w:val="20"/>
        </w:rPr>
        <w:t xml:space="preserve"> Committee is concerned that</w:t>
      </w:r>
      <w:r w:rsidRPr="00D539AE">
        <w:rPr>
          <w:rFonts w:ascii="Arial" w:eastAsia="Times New Roman" w:hAnsi="Arial" w:cs="Arial"/>
          <w:sz w:val="20"/>
          <w:szCs w:val="20"/>
        </w:rPr>
        <w:t xml:space="preserve"> SASRIA is not well-known in the rural areas and does not service majority of the historically marginalised communities</w:t>
      </w:r>
      <w:r w:rsidR="00716AB8" w:rsidRPr="00D539AE">
        <w:rPr>
          <w:rFonts w:ascii="Arial" w:eastAsia="Times New Roman" w:hAnsi="Arial" w:cs="Arial"/>
          <w:sz w:val="20"/>
          <w:szCs w:val="20"/>
        </w:rPr>
        <w:t xml:space="preserve">. </w:t>
      </w:r>
      <w:r w:rsidRPr="00D539AE">
        <w:rPr>
          <w:rFonts w:ascii="Arial" w:eastAsia="Times New Roman" w:hAnsi="Arial" w:cs="Arial"/>
          <w:sz w:val="20"/>
          <w:szCs w:val="20"/>
        </w:rPr>
        <w:t>The Committee is of the view that more awarenes</w:t>
      </w:r>
      <w:r w:rsidR="00256772" w:rsidRPr="00D539AE">
        <w:rPr>
          <w:rFonts w:ascii="Arial" w:eastAsia="Times New Roman" w:hAnsi="Arial" w:cs="Arial"/>
          <w:sz w:val="20"/>
          <w:szCs w:val="20"/>
        </w:rPr>
        <w:t>s campaigns are needed if SASRIA</w:t>
      </w:r>
      <w:r w:rsidRPr="00D539AE">
        <w:rPr>
          <w:rFonts w:ascii="Arial" w:eastAsia="Times New Roman" w:hAnsi="Arial" w:cs="Arial"/>
          <w:sz w:val="20"/>
          <w:szCs w:val="20"/>
        </w:rPr>
        <w:t xml:space="preserve"> has to realise its f</w:t>
      </w:r>
      <w:r w:rsidR="00716AB8" w:rsidRPr="00D539AE">
        <w:rPr>
          <w:rFonts w:ascii="Arial" w:eastAsia="Times New Roman" w:hAnsi="Arial" w:cs="Arial"/>
          <w:sz w:val="20"/>
          <w:szCs w:val="20"/>
        </w:rPr>
        <w:t>ull potential and deliver on its</w:t>
      </w:r>
      <w:r w:rsidRPr="00D539AE">
        <w:rPr>
          <w:rFonts w:ascii="Arial" w:eastAsia="Times New Roman" w:hAnsi="Arial" w:cs="Arial"/>
          <w:sz w:val="20"/>
          <w:szCs w:val="20"/>
        </w:rPr>
        <w:t xml:space="preserve"> mandate</w:t>
      </w:r>
      <w:r w:rsidR="00716AB8" w:rsidRPr="00D539AE">
        <w:rPr>
          <w:rFonts w:ascii="Arial" w:eastAsia="Times New Roman" w:hAnsi="Arial" w:cs="Arial"/>
          <w:sz w:val="20"/>
          <w:szCs w:val="20"/>
        </w:rPr>
        <w:t>.</w:t>
      </w:r>
      <w:r w:rsidRPr="00D539AE">
        <w:rPr>
          <w:rFonts w:ascii="Arial" w:eastAsia="Times New Roman" w:hAnsi="Arial" w:cs="Arial"/>
          <w:sz w:val="20"/>
          <w:szCs w:val="20"/>
        </w:rPr>
        <w:t xml:space="preserve"> </w:t>
      </w:r>
    </w:p>
    <w:p w:rsidR="00915D25" w:rsidRPr="00D539AE" w:rsidRDefault="00915D25" w:rsidP="00D539AE">
      <w:pPr>
        <w:pStyle w:val="ListParagraph"/>
        <w:spacing w:after="0" w:line="240" w:lineRule="auto"/>
        <w:ind w:left="567"/>
        <w:rPr>
          <w:rFonts w:ascii="Arial" w:eastAsia="Times New Roman" w:hAnsi="Arial" w:cs="Arial"/>
          <w:sz w:val="20"/>
          <w:szCs w:val="20"/>
        </w:rPr>
      </w:pPr>
    </w:p>
    <w:p w:rsidR="00915D25" w:rsidRPr="00D539AE" w:rsidRDefault="00915D25" w:rsidP="00D539AE">
      <w:pPr>
        <w:pStyle w:val="ListParagraph"/>
        <w:numPr>
          <w:ilvl w:val="1"/>
          <w:numId w:val="15"/>
        </w:numPr>
        <w:spacing w:after="0" w:line="240" w:lineRule="auto"/>
        <w:ind w:left="567" w:hanging="567"/>
        <w:rPr>
          <w:rFonts w:ascii="Arial" w:eastAsia="Times New Roman" w:hAnsi="Arial" w:cs="Arial"/>
          <w:sz w:val="20"/>
          <w:szCs w:val="20"/>
        </w:rPr>
      </w:pPr>
      <w:r w:rsidRPr="00D539AE">
        <w:rPr>
          <w:rFonts w:ascii="Arial" w:eastAsia="Times New Roman" w:hAnsi="Arial" w:cs="Arial"/>
          <w:sz w:val="20"/>
          <w:szCs w:val="20"/>
        </w:rPr>
        <w:t xml:space="preserve">The Committee notes and welcomes the report from National Treasury that prior to the July 2021 unrests, SASRIA was adequately capitalised as of 31 March 2021, with a solvency capital ratio (SCR) of 323 per cent and had available capital of R8.5 billion. This was above the Prudential Authority’s minimum SCR of a 100 per cent. </w:t>
      </w:r>
      <w:r w:rsidR="00716AB8" w:rsidRPr="00D539AE">
        <w:rPr>
          <w:rFonts w:ascii="Arial" w:eastAsia="Times New Roman" w:hAnsi="Arial" w:cs="Arial"/>
          <w:sz w:val="20"/>
          <w:szCs w:val="20"/>
        </w:rPr>
        <w:t>As such there was no need for g</w:t>
      </w:r>
      <w:r w:rsidRPr="00D539AE">
        <w:rPr>
          <w:rFonts w:ascii="Arial" w:eastAsia="Times New Roman" w:hAnsi="Arial" w:cs="Arial"/>
          <w:sz w:val="20"/>
          <w:szCs w:val="20"/>
        </w:rPr>
        <w:t>overnment to provide funding to the entity, as SASRIA was financially sustainable, with a strong balance sheet. Following the unrest</w:t>
      </w:r>
      <w:r w:rsidR="00716AB8" w:rsidRPr="00D539AE">
        <w:rPr>
          <w:rFonts w:ascii="Arial" w:eastAsia="Times New Roman" w:hAnsi="Arial" w:cs="Arial"/>
          <w:sz w:val="20"/>
          <w:szCs w:val="20"/>
        </w:rPr>
        <w:t>s</w:t>
      </w:r>
      <w:r w:rsidRPr="00D539AE">
        <w:rPr>
          <w:rFonts w:ascii="Arial" w:eastAsia="Times New Roman" w:hAnsi="Arial" w:cs="Arial"/>
          <w:sz w:val="20"/>
          <w:szCs w:val="20"/>
        </w:rPr>
        <w:t xml:space="preserve"> in July 2021, SASRIA was </w:t>
      </w:r>
      <w:r w:rsidRPr="00D539AE">
        <w:rPr>
          <w:rFonts w:ascii="Arial" w:eastAsia="Times New Roman" w:hAnsi="Arial" w:cs="Arial"/>
          <w:sz w:val="20"/>
          <w:szCs w:val="20"/>
        </w:rPr>
        <w:lastRenderedPageBreak/>
        <w:t>recapitalised to maintain a SCR that is in line with the Prudential Authority’s requir</w:t>
      </w:r>
      <w:r w:rsidR="00716AB8" w:rsidRPr="00D539AE">
        <w:rPr>
          <w:rFonts w:ascii="Arial" w:eastAsia="Times New Roman" w:hAnsi="Arial" w:cs="Arial"/>
          <w:sz w:val="20"/>
          <w:szCs w:val="20"/>
        </w:rPr>
        <w:t xml:space="preserve">ements and settle valid claims </w:t>
      </w:r>
      <w:r w:rsidRPr="00D539AE">
        <w:rPr>
          <w:rFonts w:ascii="Arial" w:eastAsia="Times New Roman" w:hAnsi="Arial" w:cs="Arial"/>
          <w:sz w:val="20"/>
          <w:szCs w:val="20"/>
        </w:rPr>
        <w:t xml:space="preserve">of </w:t>
      </w:r>
      <w:r w:rsidR="00716AB8" w:rsidRPr="00D539AE">
        <w:rPr>
          <w:rFonts w:ascii="Arial" w:eastAsia="Times New Roman" w:hAnsi="Arial" w:cs="Arial"/>
          <w:sz w:val="20"/>
          <w:szCs w:val="20"/>
        </w:rPr>
        <w:t>R32 billion. This</w:t>
      </w:r>
      <w:r w:rsidRPr="00D539AE">
        <w:rPr>
          <w:rFonts w:ascii="Arial" w:eastAsia="Times New Roman" w:hAnsi="Arial" w:cs="Arial"/>
          <w:sz w:val="20"/>
          <w:szCs w:val="20"/>
        </w:rPr>
        <w:t xml:space="preserve"> was the highest </w:t>
      </w:r>
      <w:r w:rsidR="00716AB8" w:rsidRPr="00D539AE">
        <w:rPr>
          <w:rFonts w:ascii="Arial" w:eastAsia="Times New Roman" w:hAnsi="Arial" w:cs="Arial"/>
          <w:sz w:val="20"/>
          <w:szCs w:val="20"/>
        </w:rPr>
        <w:t xml:space="preserve">claims </w:t>
      </w:r>
      <w:r w:rsidRPr="00D539AE">
        <w:rPr>
          <w:rFonts w:ascii="Arial" w:eastAsia="Times New Roman" w:hAnsi="Arial" w:cs="Arial"/>
          <w:sz w:val="20"/>
          <w:szCs w:val="20"/>
        </w:rPr>
        <w:t xml:space="preserve">ever received since SASRIA’s inception. </w:t>
      </w:r>
    </w:p>
    <w:p w:rsidR="00915D25" w:rsidRPr="00D539AE" w:rsidRDefault="00915D25" w:rsidP="00D539AE">
      <w:pPr>
        <w:pStyle w:val="ListParagraph"/>
        <w:spacing w:after="0" w:line="240" w:lineRule="auto"/>
        <w:ind w:left="567"/>
        <w:rPr>
          <w:rFonts w:ascii="Arial" w:eastAsia="Times New Roman" w:hAnsi="Arial" w:cs="Arial"/>
          <w:sz w:val="20"/>
          <w:szCs w:val="20"/>
        </w:rPr>
      </w:pPr>
    </w:p>
    <w:p w:rsidR="00420A2A" w:rsidRPr="00D539AE" w:rsidRDefault="001966CB" w:rsidP="00D539AE">
      <w:pPr>
        <w:pStyle w:val="ListParagraph"/>
        <w:numPr>
          <w:ilvl w:val="1"/>
          <w:numId w:val="15"/>
        </w:numPr>
        <w:spacing w:after="0" w:line="240" w:lineRule="auto"/>
        <w:ind w:left="567" w:hanging="567"/>
        <w:rPr>
          <w:rFonts w:ascii="Arial" w:eastAsia="Times New Roman" w:hAnsi="Arial" w:cs="Arial"/>
          <w:sz w:val="20"/>
          <w:szCs w:val="20"/>
        </w:rPr>
      </w:pPr>
      <w:r w:rsidRPr="00D539AE">
        <w:rPr>
          <w:rFonts w:ascii="Arial" w:eastAsia="Times New Roman" w:hAnsi="Arial" w:cs="Arial"/>
          <w:sz w:val="20"/>
          <w:szCs w:val="20"/>
        </w:rPr>
        <w:t>The Committee notes and welcomes the Bill</w:t>
      </w:r>
      <w:r w:rsidR="008107D8" w:rsidRPr="00D539AE">
        <w:rPr>
          <w:rFonts w:ascii="Arial" w:eastAsia="Times New Roman" w:hAnsi="Arial" w:cs="Arial"/>
          <w:sz w:val="20"/>
          <w:szCs w:val="20"/>
        </w:rPr>
        <w:t>’s</w:t>
      </w:r>
      <w:r w:rsidRPr="00D539AE">
        <w:rPr>
          <w:rFonts w:ascii="Arial" w:eastAsia="Times New Roman" w:hAnsi="Arial" w:cs="Arial"/>
          <w:sz w:val="20"/>
          <w:szCs w:val="20"/>
        </w:rPr>
        <w:t xml:space="preserve"> proposed allocation of R500 million to continue f</w:t>
      </w:r>
      <w:r w:rsidR="0041161B" w:rsidRPr="00D539AE">
        <w:rPr>
          <w:rFonts w:ascii="Arial" w:eastAsia="Times New Roman" w:hAnsi="Arial" w:cs="Arial"/>
          <w:sz w:val="20"/>
          <w:szCs w:val="20"/>
        </w:rPr>
        <w:t>unding the free government COVID</w:t>
      </w:r>
      <w:r w:rsidRPr="00D539AE">
        <w:rPr>
          <w:rFonts w:ascii="Arial" w:eastAsia="Times New Roman" w:hAnsi="Arial" w:cs="Arial"/>
          <w:sz w:val="20"/>
          <w:szCs w:val="20"/>
        </w:rPr>
        <w:t xml:space="preserve">-19 vaccination programme and its associated logistics costs. The Committee fully supports this proposed allocation and would like to urge all South African to </w:t>
      </w:r>
      <w:r w:rsidR="008107D8" w:rsidRPr="00D539AE">
        <w:rPr>
          <w:rFonts w:ascii="Arial" w:eastAsia="Times New Roman" w:hAnsi="Arial" w:cs="Arial"/>
          <w:sz w:val="20"/>
          <w:szCs w:val="20"/>
        </w:rPr>
        <w:t>seize</w:t>
      </w:r>
      <w:r w:rsidRPr="00D539AE">
        <w:rPr>
          <w:rFonts w:ascii="Arial" w:eastAsia="Times New Roman" w:hAnsi="Arial" w:cs="Arial"/>
          <w:sz w:val="20"/>
          <w:szCs w:val="20"/>
        </w:rPr>
        <w:t xml:space="preserve"> this opportunity and get vaccinated in order to protect themselves, their families and all South Africans against this </w:t>
      </w:r>
      <w:r w:rsidR="008107D8" w:rsidRPr="00D539AE">
        <w:rPr>
          <w:rFonts w:ascii="Arial" w:eastAsia="Times New Roman" w:hAnsi="Arial" w:cs="Arial"/>
          <w:sz w:val="20"/>
          <w:szCs w:val="20"/>
        </w:rPr>
        <w:t>unpredictable</w:t>
      </w:r>
      <w:r w:rsidRPr="00D539AE">
        <w:rPr>
          <w:rFonts w:ascii="Arial" w:eastAsia="Times New Roman" w:hAnsi="Arial" w:cs="Arial"/>
          <w:sz w:val="20"/>
          <w:szCs w:val="20"/>
        </w:rPr>
        <w:t xml:space="preserve"> deadly pandemic. </w:t>
      </w:r>
      <w:r w:rsidR="008107D8" w:rsidRPr="00D539AE">
        <w:rPr>
          <w:rFonts w:ascii="Arial" w:eastAsia="Times New Roman" w:hAnsi="Arial" w:cs="Arial"/>
          <w:sz w:val="20"/>
          <w:szCs w:val="20"/>
        </w:rPr>
        <w:t>This will further ensure that every vaccinated South African is protected ag</w:t>
      </w:r>
      <w:r w:rsidR="0041161B" w:rsidRPr="00D539AE">
        <w:rPr>
          <w:rFonts w:ascii="Arial" w:eastAsia="Times New Roman" w:hAnsi="Arial" w:cs="Arial"/>
          <w:sz w:val="20"/>
          <w:szCs w:val="20"/>
        </w:rPr>
        <w:t>ainst further waves of the COVID</w:t>
      </w:r>
      <w:r w:rsidR="008107D8" w:rsidRPr="00D539AE">
        <w:rPr>
          <w:rFonts w:ascii="Arial" w:eastAsia="Times New Roman" w:hAnsi="Arial" w:cs="Arial"/>
          <w:sz w:val="20"/>
          <w:szCs w:val="20"/>
        </w:rPr>
        <w:t xml:space="preserve">-19 pandemic. </w:t>
      </w:r>
      <w:r w:rsidR="00420A2A" w:rsidRPr="00D539AE">
        <w:rPr>
          <w:rFonts w:ascii="Arial" w:eastAsia="Times New Roman" w:hAnsi="Arial" w:cs="Arial"/>
          <w:sz w:val="20"/>
          <w:szCs w:val="20"/>
        </w:rPr>
        <w:t xml:space="preserve">The Committee </w:t>
      </w:r>
      <w:r w:rsidR="00915D25" w:rsidRPr="00D539AE">
        <w:rPr>
          <w:rFonts w:ascii="Arial" w:eastAsia="Times New Roman" w:hAnsi="Arial" w:cs="Arial"/>
          <w:sz w:val="20"/>
          <w:szCs w:val="20"/>
        </w:rPr>
        <w:t>would like to commend government on</w:t>
      </w:r>
      <w:r w:rsidR="00420A2A" w:rsidRPr="00D539AE">
        <w:rPr>
          <w:rFonts w:ascii="Arial" w:eastAsia="Times New Roman" w:hAnsi="Arial" w:cs="Arial"/>
          <w:sz w:val="20"/>
          <w:szCs w:val="20"/>
        </w:rPr>
        <w:t xml:space="preserve"> the support provided through</w:t>
      </w:r>
      <w:r w:rsidR="00E253C1" w:rsidRPr="00D539AE">
        <w:rPr>
          <w:rFonts w:ascii="Arial" w:eastAsia="Times New Roman" w:hAnsi="Arial" w:cs="Arial"/>
          <w:sz w:val="20"/>
          <w:szCs w:val="20"/>
        </w:rPr>
        <w:t xml:space="preserve"> the COVID-19 vaccine programme.</w:t>
      </w:r>
      <w:r w:rsidR="00420A2A" w:rsidRPr="00D539AE">
        <w:rPr>
          <w:rFonts w:ascii="Arial" w:eastAsia="Times New Roman" w:hAnsi="Arial" w:cs="Arial"/>
          <w:sz w:val="20"/>
          <w:szCs w:val="20"/>
        </w:rPr>
        <w:t xml:space="preserve"> </w:t>
      </w:r>
      <w:r w:rsidR="00E253C1" w:rsidRPr="00D539AE">
        <w:rPr>
          <w:rFonts w:ascii="Arial" w:eastAsia="Times New Roman" w:hAnsi="Arial" w:cs="Arial"/>
          <w:sz w:val="20"/>
          <w:szCs w:val="20"/>
        </w:rPr>
        <w:t>However, the Committee</w:t>
      </w:r>
      <w:r w:rsidR="00420A2A" w:rsidRPr="00D539AE">
        <w:rPr>
          <w:rFonts w:ascii="Arial" w:eastAsia="Times New Roman" w:hAnsi="Arial" w:cs="Arial"/>
          <w:sz w:val="20"/>
          <w:szCs w:val="20"/>
        </w:rPr>
        <w:t xml:space="preserve"> is concerned about the slow rate of vaccinations result</w:t>
      </w:r>
      <w:r w:rsidR="00E253C1" w:rsidRPr="00D539AE">
        <w:rPr>
          <w:rFonts w:ascii="Arial" w:eastAsia="Times New Roman" w:hAnsi="Arial" w:cs="Arial"/>
          <w:sz w:val="20"/>
          <w:szCs w:val="20"/>
        </w:rPr>
        <w:t xml:space="preserve">ing in the expiry and </w:t>
      </w:r>
      <w:r w:rsidR="00420A2A" w:rsidRPr="00D539AE">
        <w:rPr>
          <w:rFonts w:ascii="Arial" w:eastAsia="Times New Roman" w:hAnsi="Arial" w:cs="Arial"/>
          <w:sz w:val="20"/>
          <w:szCs w:val="20"/>
        </w:rPr>
        <w:t xml:space="preserve">destruction of vaccine doses. </w:t>
      </w:r>
    </w:p>
    <w:p w:rsidR="002247D1" w:rsidRPr="00D539AE" w:rsidRDefault="002247D1" w:rsidP="00D539AE">
      <w:pPr>
        <w:spacing w:after="0" w:line="240" w:lineRule="auto"/>
        <w:rPr>
          <w:rFonts w:ascii="Arial" w:eastAsia="Times New Roman" w:hAnsi="Arial" w:cs="Arial"/>
          <w:sz w:val="20"/>
          <w:szCs w:val="20"/>
        </w:rPr>
      </w:pPr>
    </w:p>
    <w:p w:rsidR="002E0922" w:rsidRPr="00D539AE" w:rsidRDefault="002E0922" w:rsidP="00D539AE">
      <w:pPr>
        <w:numPr>
          <w:ilvl w:val="0"/>
          <w:numId w:val="5"/>
        </w:numPr>
        <w:spacing w:after="0" w:line="240" w:lineRule="auto"/>
        <w:ind w:left="426" w:hanging="426"/>
        <w:contextualSpacing/>
        <w:rPr>
          <w:rFonts w:ascii="Arial" w:eastAsia="Times New Roman" w:hAnsi="Arial" w:cs="Arial"/>
          <w:sz w:val="20"/>
          <w:szCs w:val="20"/>
        </w:rPr>
      </w:pPr>
      <w:r w:rsidRPr="00D539AE">
        <w:rPr>
          <w:rFonts w:ascii="Arial" w:eastAsia="Times New Roman" w:hAnsi="Arial" w:cs="Arial"/>
          <w:b/>
          <w:sz w:val="20"/>
          <w:szCs w:val="20"/>
        </w:rPr>
        <w:t xml:space="preserve">Recommendations </w:t>
      </w:r>
    </w:p>
    <w:p w:rsidR="002E0922" w:rsidRPr="00D539AE" w:rsidRDefault="002E0922" w:rsidP="00D539AE">
      <w:pPr>
        <w:spacing w:after="0" w:line="240" w:lineRule="auto"/>
        <w:rPr>
          <w:rFonts w:ascii="Arial" w:eastAsia="Times New Roman" w:hAnsi="Arial" w:cs="Arial"/>
          <w:sz w:val="20"/>
          <w:szCs w:val="20"/>
        </w:rPr>
      </w:pPr>
    </w:p>
    <w:p w:rsidR="00951200" w:rsidRPr="00D539AE" w:rsidRDefault="002E0922"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The Standing Committee on Appropriations, having considered the briefings and comments by invited stakeholders on the </w:t>
      </w:r>
      <w:r w:rsidR="00E70CBF" w:rsidRPr="00D539AE">
        <w:rPr>
          <w:rFonts w:ascii="Arial" w:eastAsia="Times New Roman" w:hAnsi="Arial" w:cs="Arial"/>
          <w:sz w:val="20"/>
          <w:szCs w:val="20"/>
        </w:rPr>
        <w:t>Second Adjustments</w:t>
      </w:r>
      <w:r w:rsidRPr="00D539AE">
        <w:rPr>
          <w:rFonts w:ascii="Arial" w:eastAsia="Times New Roman" w:hAnsi="Arial" w:cs="Arial"/>
          <w:sz w:val="20"/>
          <w:szCs w:val="20"/>
        </w:rPr>
        <w:t xml:space="preserve"> Appropriation </w:t>
      </w:r>
      <w:r w:rsidR="00E70CBF" w:rsidRPr="00D539AE">
        <w:rPr>
          <w:rFonts w:ascii="Arial" w:eastAsia="Times New Roman" w:hAnsi="Arial" w:cs="Arial"/>
          <w:sz w:val="20"/>
          <w:szCs w:val="20"/>
        </w:rPr>
        <w:t xml:space="preserve">(2021/22 financial year) </w:t>
      </w:r>
      <w:r w:rsidRPr="00D539AE">
        <w:rPr>
          <w:rFonts w:ascii="Arial" w:eastAsia="Times New Roman" w:hAnsi="Arial" w:cs="Arial"/>
          <w:sz w:val="20"/>
          <w:szCs w:val="20"/>
        </w:rPr>
        <w:t>Bill</w:t>
      </w:r>
      <w:r w:rsidR="00DD3BB8" w:rsidRPr="00D539AE">
        <w:rPr>
          <w:rFonts w:ascii="Arial" w:eastAsia="Times New Roman" w:hAnsi="Arial" w:cs="Arial"/>
          <w:sz w:val="20"/>
          <w:szCs w:val="20"/>
        </w:rPr>
        <w:t xml:space="preserve"> [B8</w:t>
      </w:r>
      <w:r w:rsidRPr="00D539AE">
        <w:rPr>
          <w:rFonts w:ascii="Arial" w:eastAsia="Times New Roman" w:hAnsi="Arial" w:cs="Arial"/>
          <w:sz w:val="20"/>
          <w:szCs w:val="20"/>
        </w:rPr>
        <w:t>-</w:t>
      </w:r>
      <w:r w:rsidR="00E70CBF" w:rsidRPr="00D539AE">
        <w:rPr>
          <w:rFonts w:ascii="Arial" w:eastAsia="Times New Roman" w:hAnsi="Arial" w:cs="Arial"/>
          <w:sz w:val="20"/>
          <w:szCs w:val="20"/>
        </w:rPr>
        <w:t>2022</w:t>
      </w:r>
      <w:r w:rsidRPr="00D539AE">
        <w:rPr>
          <w:rFonts w:ascii="Arial" w:eastAsia="Times New Roman" w:hAnsi="Arial" w:cs="Arial"/>
          <w:sz w:val="20"/>
          <w:szCs w:val="20"/>
        </w:rPr>
        <w:t>], recommends as follows:</w:t>
      </w:r>
    </w:p>
    <w:p w:rsidR="00256772" w:rsidRPr="00D539AE" w:rsidRDefault="00256772" w:rsidP="00D539AE">
      <w:pPr>
        <w:spacing w:after="0" w:line="240" w:lineRule="auto"/>
        <w:rPr>
          <w:rFonts w:ascii="Arial" w:eastAsia="Times New Roman" w:hAnsi="Arial" w:cs="Arial"/>
          <w:sz w:val="20"/>
          <w:szCs w:val="20"/>
        </w:rPr>
      </w:pPr>
    </w:p>
    <w:p w:rsidR="00256772" w:rsidRPr="00D539AE" w:rsidRDefault="00951200" w:rsidP="00D539AE">
      <w:pPr>
        <w:pStyle w:val="ListParagraph"/>
        <w:numPr>
          <w:ilvl w:val="1"/>
          <w:numId w:val="18"/>
        </w:numPr>
        <w:spacing w:after="0" w:line="240" w:lineRule="auto"/>
        <w:ind w:left="709" w:hanging="709"/>
        <w:rPr>
          <w:rFonts w:ascii="Arial" w:eastAsia="Times New Roman" w:hAnsi="Arial" w:cs="Arial"/>
          <w:sz w:val="20"/>
          <w:szCs w:val="20"/>
        </w:rPr>
      </w:pPr>
      <w:r w:rsidRPr="00D539AE">
        <w:rPr>
          <w:rFonts w:ascii="Arial" w:eastAsia="Times New Roman" w:hAnsi="Arial" w:cs="Arial"/>
          <w:sz w:val="20"/>
          <w:szCs w:val="20"/>
        </w:rPr>
        <w:t>That the Minist</w:t>
      </w:r>
      <w:r w:rsidR="0041161B" w:rsidRPr="00D539AE">
        <w:rPr>
          <w:rFonts w:ascii="Arial" w:eastAsia="Times New Roman" w:hAnsi="Arial" w:cs="Arial"/>
          <w:sz w:val="20"/>
          <w:szCs w:val="20"/>
        </w:rPr>
        <w:t>er of Finance ensure</w:t>
      </w:r>
      <w:r w:rsidR="007A1C72" w:rsidRPr="00D539AE">
        <w:rPr>
          <w:rFonts w:ascii="Arial" w:eastAsia="Times New Roman" w:hAnsi="Arial" w:cs="Arial"/>
          <w:sz w:val="20"/>
          <w:szCs w:val="20"/>
        </w:rPr>
        <w:t>s</w:t>
      </w:r>
      <w:r w:rsidR="0041161B" w:rsidRPr="00D539AE">
        <w:rPr>
          <w:rFonts w:ascii="Arial" w:eastAsia="Times New Roman" w:hAnsi="Arial" w:cs="Arial"/>
          <w:sz w:val="20"/>
          <w:szCs w:val="20"/>
        </w:rPr>
        <w:t xml:space="preserve"> that SASRIA expedite</w:t>
      </w:r>
      <w:r w:rsidR="007A1C72" w:rsidRPr="00D539AE">
        <w:rPr>
          <w:rFonts w:ascii="Arial" w:eastAsia="Times New Roman" w:hAnsi="Arial" w:cs="Arial"/>
          <w:sz w:val="20"/>
          <w:szCs w:val="20"/>
        </w:rPr>
        <w:t>s</w:t>
      </w:r>
      <w:r w:rsidRPr="00D539AE">
        <w:rPr>
          <w:rFonts w:ascii="Arial" w:eastAsia="Times New Roman" w:hAnsi="Arial" w:cs="Arial"/>
          <w:sz w:val="20"/>
          <w:szCs w:val="20"/>
        </w:rPr>
        <w:t xml:space="preserve"> the process of paying legitimate claims to business</w:t>
      </w:r>
      <w:r w:rsidR="007A1C72" w:rsidRPr="00D539AE">
        <w:rPr>
          <w:rFonts w:ascii="Arial" w:eastAsia="Times New Roman" w:hAnsi="Arial" w:cs="Arial"/>
          <w:sz w:val="20"/>
          <w:szCs w:val="20"/>
        </w:rPr>
        <w:t>es</w:t>
      </w:r>
      <w:r w:rsidRPr="00D539AE">
        <w:rPr>
          <w:rFonts w:ascii="Arial" w:eastAsia="Times New Roman" w:hAnsi="Arial" w:cs="Arial"/>
          <w:sz w:val="20"/>
          <w:szCs w:val="20"/>
        </w:rPr>
        <w:t xml:space="preserve"> who were affected by the July 2021 unrest</w:t>
      </w:r>
      <w:r w:rsidR="0041161B" w:rsidRPr="00D539AE">
        <w:rPr>
          <w:rFonts w:ascii="Arial" w:eastAsia="Times New Roman" w:hAnsi="Arial" w:cs="Arial"/>
          <w:sz w:val="20"/>
          <w:szCs w:val="20"/>
        </w:rPr>
        <w:t>s</w:t>
      </w:r>
      <w:r w:rsidRPr="00D539AE">
        <w:rPr>
          <w:rFonts w:ascii="Arial" w:eastAsia="Times New Roman" w:hAnsi="Arial" w:cs="Arial"/>
          <w:sz w:val="20"/>
          <w:szCs w:val="20"/>
        </w:rPr>
        <w:t xml:space="preserve"> in order to ease the burden</w:t>
      </w:r>
      <w:r w:rsidR="007A1C72" w:rsidRPr="00D539AE">
        <w:rPr>
          <w:rFonts w:ascii="Arial" w:eastAsia="Times New Roman" w:hAnsi="Arial" w:cs="Arial"/>
          <w:sz w:val="20"/>
          <w:szCs w:val="20"/>
        </w:rPr>
        <w:t>.</w:t>
      </w:r>
      <w:r w:rsidRPr="00D539AE">
        <w:rPr>
          <w:rFonts w:ascii="Arial" w:eastAsia="Times New Roman" w:hAnsi="Arial" w:cs="Arial"/>
          <w:sz w:val="20"/>
          <w:szCs w:val="20"/>
        </w:rPr>
        <w:t xml:space="preserve"> </w:t>
      </w:r>
    </w:p>
    <w:p w:rsidR="00256772" w:rsidRPr="00D539AE" w:rsidRDefault="00256772" w:rsidP="00D539AE">
      <w:pPr>
        <w:pStyle w:val="ListParagraph"/>
        <w:spacing w:after="0" w:line="240" w:lineRule="auto"/>
        <w:ind w:left="709"/>
        <w:rPr>
          <w:rFonts w:ascii="Arial" w:eastAsia="Times New Roman" w:hAnsi="Arial" w:cs="Arial"/>
          <w:sz w:val="20"/>
          <w:szCs w:val="20"/>
        </w:rPr>
      </w:pPr>
    </w:p>
    <w:p w:rsidR="00951200" w:rsidRPr="00D539AE" w:rsidRDefault="00951200" w:rsidP="00D539AE">
      <w:pPr>
        <w:pStyle w:val="ListParagraph"/>
        <w:numPr>
          <w:ilvl w:val="1"/>
          <w:numId w:val="18"/>
        </w:numPr>
        <w:spacing w:after="0" w:line="240" w:lineRule="auto"/>
        <w:ind w:left="709" w:hanging="709"/>
        <w:rPr>
          <w:rFonts w:ascii="Arial" w:eastAsia="Times New Roman" w:hAnsi="Arial" w:cs="Arial"/>
          <w:sz w:val="20"/>
          <w:szCs w:val="20"/>
        </w:rPr>
      </w:pPr>
      <w:r w:rsidRPr="00D539AE">
        <w:rPr>
          <w:rFonts w:ascii="Arial" w:eastAsia="Times New Roman" w:hAnsi="Arial" w:cs="Arial"/>
          <w:sz w:val="20"/>
          <w:szCs w:val="20"/>
        </w:rPr>
        <w:t>That the Minister of Finance e</w:t>
      </w:r>
      <w:r w:rsidR="0041161B" w:rsidRPr="00D539AE">
        <w:rPr>
          <w:rFonts w:ascii="Arial" w:eastAsia="Times New Roman" w:hAnsi="Arial" w:cs="Arial"/>
          <w:sz w:val="20"/>
          <w:szCs w:val="20"/>
        </w:rPr>
        <w:t>nsures that SASRIA</w:t>
      </w:r>
      <w:r w:rsidRPr="00D539AE">
        <w:rPr>
          <w:rFonts w:ascii="Arial" w:eastAsia="Times New Roman" w:hAnsi="Arial" w:cs="Arial"/>
          <w:sz w:val="20"/>
          <w:szCs w:val="20"/>
        </w:rPr>
        <w:t xml:space="preserve"> provide</w:t>
      </w:r>
      <w:r w:rsidR="00F3536D" w:rsidRPr="00D539AE">
        <w:rPr>
          <w:rFonts w:ascii="Arial" w:eastAsia="Times New Roman" w:hAnsi="Arial" w:cs="Arial"/>
          <w:sz w:val="20"/>
          <w:szCs w:val="20"/>
        </w:rPr>
        <w:t>s</w:t>
      </w:r>
      <w:r w:rsidRPr="00D539AE">
        <w:rPr>
          <w:rFonts w:ascii="Arial" w:eastAsia="Times New Roman" w:hAnsi="Arial" w:cs="Arial"/>
          <w:sz w:val="20"/>
          <w:szCs w:val="20"/>
        </w:rPr>
        <w:t xml:space="preserve"> a detailed plan to the Committee on how </w:t>
      </w:r>
      <w:r w:rsidR="000B1B6C" w:rsidRPr="00D539AE">
        <w:rPr>
          <w:rFonts w:ascii="Arial" w:eastAsia="Times New Roman" w:hAnsi="Arial" w:cs="Arial"/>
          <w:sz w:val="20"/>
          <w:szCs w:val="20"/>
        </w:rPr>
        <w:t xml:space="preserve">it </w:t>
      </w:r>
      <w:r w:rsidRPr="00D539AE">
        <w:rPr>
          <w:rFonts w:ascii="Arial" w:eastAsia="Times New Roman" w:hAnsi="Arial" w:cs="Arial"/>
          <w:sz w:val="20"/>
          <w:szCs w:val="20"/>
        </w:rPr>
        <w:t xml:space="preserve">plans to create an awareness campaign </w:t>
      </w:r>
      <w:r w:rsidR="000B1B6C" w:rsidRPr="00D539AE">
        <w:rPr>
          <w:rFonts w:ascii="Arial" w:eastAsia="Times New Roman" w:hAnsi="Arial" w:cs="Arial"/>
          <w:sz w:val="20"/>
          <w:szCs w:val="20"/>
        </w:rPr>
        <w:t xml:space="preserve">to conscientise </w:t>
      </w:r>
      <w:r w:rsidR="00256772" w:rsidRPr="00D539AE">
        <w:rPr>
          <w:rFonts w:ascii="Arial" w:eastAsia="Times New Roman" w:hAnsi="Arial" w:cs="Arial"/>
          <w:sz w:val="20"/>
          <w:szCs w:val="20"/>
        </w:rPr>
        <w:t xml:space="preserve">people in rural areas and </w:t>
      </w:r>
      <w:r w:rsidRPr="00D539AE">
        <w:rPr>
          <w:rFonts w:ascii="Arial" w:eastAsia="Times New Roman" w:hAnsi="Arial" w:cs="Arial"/>
          <w:sz w:val="20"/>
          <w:szCs w:val="20"/>
        </w:rPr>
        <w:t>townships, particularly youth, women and people living with disabilities</w:t>
      </w:r>
      <w:r w:rsidR="000B1B6C" w:rsidRPr="00D539AE">
        <w:rPr>
          <w:rFonts w:ascii="Arial" w:eastAsia="Times New Roman" w:hAnsi="Arial" w:cs="Arial"/>
          <w:sz w:val="20"/>
          <w:szCs w:val="20"/>
        </w:rPr>
        <w:t xml:space="preserve"> about b</w:t>
      </w:r>
      <w:r w:rsidRPr="00D539AE">
        <w:rPr>
          <w:rFonts w:ascii="Arial" w:eastAsia="Times New Roman" w:hAnsi="Arial" w:cs="Arial"/>
          <w:sz w:val="20"/>
          <w:szCs w:val="20"/>
        </w:rPr>
        <w:t xml:space="preserve">oth </w:t>
      </w:r>
      <w:r w:rsidR="000B1B6C" w:rsidRPr="00D539AE">
        <w:rPr>
          <w:rFonts w:ascii="Arial" w:eastAsia="Times New Roman" w:hAnsi="Arial" w:cs="Arial"/>
          <w:sz w:val="20"/>
          <w:szCs w:val="20"/>
        </w:rPr>
        <w:t xml:space="preserve">its </w:t>
      </w:r>
      <w:r w:rsidRPr="00D539AE">
        <w:rPr>
          <w:rFonts w:ascii="Arial" w:eastAsia="Times New Roman" w:hAnsi="Arial" w:cs="Arial"/>
          <w:sz w:val="20"/>
          <w:szCs w:val="20"/>
        </w:rPr>
        <w:t>existence and the different types of products</w:t>
      </w:r>
      <w:r w:rsidR="0041161B" w:rsidRPr="00D539AE">
        <w:rPr>
          <w:rFonts w:ascii="Arial" w:eastAsia="Times New Roman" w:hAnsi="Arial" w:cs="Arial"/>
          <w:sz w:val="20"/>
          <w:szCs w:val="20"/>
        </w:rPr>
        <w:t xml:space="preserve"> it is offering. </w:t>
      </w:r>
      <w:r w:rsidR="000B1B6C" w:rsidRPr="00D539AE">
        <w:rPr>
          <w:rFonts w:ascii="Arial" w:eastAsia="Times New Roman" w:hAnsi="Arial" w:cs="Arial"/>
          <w:sz w:val="20"/>
          <w:szCs w:val="20"/>
        </w:rPr>
        <w:t xml:space="preserve">This is particularly important for the historically marginalised communities. </w:t>
      </w:r>
    </w:p>
    <w:p w:rsidR="00C034C2" w:rsidRPr="00D539AE" w:rsidRDefault="00C034C2" w:rsidP="00D539AE">
      <w:pPr>
        <w:spacing w:after="0" w:line="240" w:lineRule="auto"/>
        <w:rPr>
          <w:rFonts w:ascii="Arial" w:eastAsia="Times New Roman" w:hAnsi="Arial" w:cs="Arial"/>
          <w:sz w:val="20"/>
          <w:szCs w:val="20"/>
        </w:rPr>
      </w:pPr>
    </w:p>
    <w:p w:rsidR="002E0922" w:rsidRPr="00D539AE" w:rsidRDefault="002E0922" w:rsidP="00D539AE">
      <w:pPr>
        <w:numPr>
          <w:ilvl w:val="0"/>
          <w:numId w:val="5"/>
        </w:numPr>
        <w:spacing w:after="0" w:line="240" w:lineRule="auto"/>
        <w:rPr>
          <w:rFonts w:ascii="Arial" w:eastAsia="Times New Roman" w:hAnsi="Arial" w:cs="Arial"/>
          <w:b/>
          <w:sz w:val="20"/>
          <w:szCs w:val="20"/>
        </w:rPr>
      </w:pPr>
      <w:r w:rsidRPr="00D539AE">
        <w:rPr>
          <w:rFonts w:ascii="Arial" w:eastAsia="Times New Roman" w:hAnsi="Arial" w:cs="Arial"/>
          <w:b/>
          <w:sz w:val="20"/>
          <w:szCs w:val="20"/>
        </w:rPr>
        <w:t>Committee Recommendation on the Bill</w:t>
      </w:r>
    </w:p>
    <w:p w:rsidR="002E0922" w:rsidRPr="00D539AE" w:rsidRDefault="002E0922" w:rsidP="00D539AE">
      <w:pPr>
        <w:spacing w:after="0" w:line="240" w:lineRule="auto"/>
        <w:ind w:left="360"/>
        <w:rPr>
          <w:rFonts w:ascii="Arial" w:eastAsia="Times New Roman" w:hAnsi="Arial" w:cs="Arial"/>
          <w:sz w:val="20"/>
          <w:szCs w:val="20"/>
        </w:rPr>
      </w:pPr>
    </w:p>
    <w:p w:rsidR="00256772" w:rsidRPr="00D539AE" w:rsidRDefault="002E0922" w:rsidP="00D539AE">
      <w:pPr>
        <w:autoSpaceDE w:val="0"/>
        <w:autoSpaceDN w:val="0"/>
        <w:adjustRightInd w:val="0"/>
        <w:spacing w:after="0" w:line="240" w:lineRule="auto"/>
        <w:rPr>
          <w:rFonts w:ascii="Arial" w:eastAsia="Times New Roman" w:hAnsi="Arial" w:cs="Arial"/>
          <w:spacing w:val="6"/>
          <w:sz w:val="20"/>
          <w:szCs w:val="20"/>
          <w:lang w:eastAsia="en-GB"/>
        </w:rPr>
      </w:pPr>
      <w:r w:rsidRPr="00D539AE">
        <w:rPr>
          <w:rFonts w:ascii="Arial" w:eastAsia="Times New Roman" w:hAnsi="Arial" w:cs="Arial"/>
          <w:spacing w:val="6"/>
          <w:sz w:val="20"/>
          <w:szCs w:val="20"/>
          <w:lang w:val="en-GB" w:eastAsia="en-GB"/>
        </w:rPr>
        <w:t>The Standing Committee on Appropriations</w:t>
      </w:r>
      <w:r w:rsidR="00256772" w:rsidRPr="00D539AE">
        <w:rPr>
          <w:rFonts w:ascii="Arial" w:eastAsia="Times New Roman" w:hAnsi="Arial" w:cs="Arial"/>
          <w:spacing w:val="6"/>
          <w:sz w:val="20"/>
          <w:szCs w:val="20"/>
          <w:lang w:val="en-GB" w:eastAsia="en-GB"/>
        </w:rPr>
        <w:t xml:space="preserve">, having considered the </w:t>
      </w:r>
      <w:r w:rsidRPr="00D539AE">
        <w:rPr>
          <w:rFonts w:ascii="Arial" w:eastAsia="Times New Roman" w:hAnsi="Arial" w:cs="Arial"/>
          <w:spacing w:val="6"/>
          <w:sz w:val="20"/>
          <w:szCs w:val="20"/>
          <w:lang w:val="en-GB" w:eastAsia="en-GB"/>
        </w:rPr>
        <w:t xml:space="preserve">Second </w:t>
      </w:r>
      <w:r w:rsidR="00C034C2" w:rsidRPr="00D539AE">
        <w:rPr>
          <w:rFonts w:ascii="Arial" w:eastAsia="Times New Roman" w:hAnsi="Arial" w:cs="Arial"/>
          <w:spacing w:val="6"/>
          <w:sz w:val="20"/>
          <w:szCs w:val="20"/>
          <w:lang w:val="en-GB" w:eastAsia="en-GB"/>
        </w:rPr>
        <w:t xml:space="preserve">Adjustments </w:t>
      </w:r>
      <w:r w:rsidRPr="00D539AE">
        <w:rPr>
          <w:rFonts w:ascii="Arial" w:eastAsia="Times New Roman" w:hAnsi="Arial" w:cs="Arial"/>
          <w:spacing w:val="6"/>
          <w:sz w:val="20"/>
          <w:szCs w:val="20"/>
          <w:lang w:val="en-GB" w:eastAsia="en-GB"/>
        </w:rPr>
        <w:t xml:space="preserve">Appropriation </w:t>
      </w:r>
      <w:r w:rsidR="00C034C2" w:rsidRPr="00D539AE">
        <w:rPr>
          <w:rFonts w:ascii="Arial" w:eastAsia="Times New Roman" w:hAnsi="Arial" w:cs="Arial"/>
          <w:spacing w:val="6"/>
          <w:sz w:val="20"/>
          <w:szCs w:val="20"/>
          <w:lang w:val="en-GB" w:eastAsia="en-GB"/>
        </w:rPr>
        <w:t xml:space="preserve">(2021/22 financial year) </w:t>
      </w:r>
      <w:r w:rsidRPr="00D539AE">
        <w:rPr>
          <w:rFonts w:ascii="Arial" w:eastAsia="Times New Roman" w:hAnsi="Arial" w:cs="Arial"/>
          <w:spacing w:val="6"/>
          <w:sz w:val="20"/>
          <w:szCs w:val="20"/>
          <w:lang w:val="en-GB" w:eastAsia="en-GB"/>
        </w:rPr>
        <w:t>Bill [B</w:t>
      </w:r>
      <w:r w:rsidR="00C034C2" w:rsidRPr="00D539AE">
        <w:rPr>
          <w:rFonts w:ascii="Arial" w:eastAsia="Times New Roman" w:hAnsi="Arial" w:cs="Arial"/>
          <w:spacing w:val="6"/>
          <w:sz w:val="20"/>
          <w:szCs w:val="20"/>
          <w:lang w:val="en-GB" w:eastAsia="en-GB"/>
        </w:rPr>
        <w:t>8-2022</w:t>
      </w:r>
      <w:r w:rsidRPr="00D539AE">
        <w:rPr>
          <w:rFonts w:ascii="Arial" w:eastAsia="Times New Roman" w:hAnsi="Arial" w:cs="Arial"/>
          <w:spacing w:val="6"/>
          <w:sz w:val="20"/>
          <w:szCs w:val="20"/>
          <w:lang w:val="en-GB" w:eastAsia="en-GB"/>
        </w:rPr>
        <w:t>]</w:t>
      </w:r>
      <w:r w:rsidR="00256772" w:rsidRPr="00D539AE">
        <w:rPr>
          <w:rFonts w:ascii="Arial" w:eastAsia="Times New Roman" w:hAnsi="Arial" w:cs="Arial"/>
          <w:spacing w:val="6"/>
          <w:sz w:val="20"/>
          <w:szCs w:val="20"/>
          <w:lang w:val="en-GB" w:eastAsia="en-GB"/>
        </w:rPr>
        <w:t xml:space="preserve"> (National Assembly – Section 77);</w:t>
      </w:r>
      <w:r w:rsidR="00256772" w:rsidRPr="00D539AE">
        <w:rPr>
          <w:rFonts w:ascii="Arial" w:hAnsi="Arial" w:cs="Arial"/>
          <w:sz w:val="20"/>
          <w:szCs w:val="20"/>
        </w:rPr>
        <w:t xml:space="preserve"> </w:t>
      </w:r>
      <w:r w:rsidR="00256772" w:rsidRPr="00D539AE">
        <w:rPr>
          <w:rFonts w:ascii="Arial" w:eastAsia="Times New Roman" w:hAnsi="Arial" w:cs="Arial"/>
          <w:spacing w:val="6"/>
          <w:sz w:val="20"/>
          <w:szCs w:val="20"/>
          <w:lang w:eastAsia="en-GB"/>
        </w:rPr>
        <w:t xml:space="preserve">referred to it and classified by the Joint Tagging Mechanism; recommends that the Bill be adopted, without amendments. </w:t>
      </w:r>
    </w:p>
    <w:p w:rsidR="002E0922" w:rsidRPr="00D539AE" w:rsidRDefault="002E0922" w:rsidP="00D539AE">
      <w:pPr>
        <w:spacing w:after="0" w:line="240" w:lineRule="auto"/>
        <w:rPr>
          <w:rFonts w:ascii="Arial" w:eastAsia="Times New Roman" w:hAnsi="Arial" w:cs="Arial"/>
          <w:sz w:val="20"/>
          <w:szCs w:val="20"/>
        </w:rPr>
      </w:pPr>
    </w:p>
    <w:p w:rsidR="002E0922" w:rsidRPr="00D539AE" w:rsidRDefault="002E0922" w:rsidP="00D539AE">
      <w:pPr>
        <w:numPr>
          <w:ilvl w:val="0"/>
          <w:numId w:val="5"/>
        </w:numPr>
        <w:spacing w:after="0" w:line="240" w:lineRule="auto"/>
        <w:rPr>
          <w:rFonts w:ascii="Arial" w:eastAsia="Times New Roman" w:hAnsi="Arial" w:cs="Arial"/>
          <w:b/>
          <w:sz w:val="20"/>
          <w:szCs w:val="20"/>
        </w:rPr>
      </w:pPr>
      <w:r w:rsidRPr="00D539AE">
        <w:rPr>
          <w:rFonts w:ascii="Arial" w:eastAsia="Times New Roman" w:hAnsi="Arial" w:cs="Arial"/>
          <w:b/>
          <w:sz w:val="20"/>
          <w:szCs w:val="20"/>
        </w:rPr>
        <w:t>Conclusion</w:t>
      </w:r>
    </w:p>
    <w:p w:rsidR="002E0922" w:rsidRPr="00D539AE" w:rsidRDefault="002E0922" w:rsidP="00D539AE">
      <w:pPr>
        <w:autoSpaceDE w:val="0"/>
        <w:autoSpaceDN w:val="0"/>
        <w:adjustRightInd w:val="0"/>
        <w:spacing w:after="0" w:line="240" w:lineRule="auto"/>
        <w:rPr>
          <w:rFonts w:ascii="Arial" w:eastAsia="Times New Roman" w:hAnsi="Arial" w:cs="Arial"/>
          <w:spacing w:val="6"/>
          <w:sz w:val="20"/>
          <w:szCs w:val="20"/>
          <w:lang w:val="en-GB" w:eastAsia="en-GB"/>
        </w:rPr>
      </w:pPr>
    </w:p>
    <w:p w:rsidR="002E0922" w:rsidRPr="00D539AE" w:rsidRDefault="002E0922" w:rsidP="00D539AE">
      <w:pPr>
        <w:autoSpaceDE w:val="0"/>
        <w:autoSpaceDN w:val="0"/>
        <w:adjustRightInd w:val="0"/>
        <w:spacing w:after="0" w:line="240" w:lineRule="auto"/>
        <w:rPr>
          <w:rFonts w:ascii="Arial" w:eastAsia="Times New Roman" w:hAnsi="Arial" w:cs="Arial"/>
          <w:spacing w:val="6"/>
          <w:sz w:val="20"/>
          <w:szCs w:val="20"/>
          <w:lang w:val="en-GB" w:eastAsia="en-GB"/>
        </w:rPr>
      </w:pPr>
      <w:r w:rsidRPr="00D539AE">
        <w:rPr>
          <w:rFonts w:ascii="Arial" w:eastAsia="Times New Roman" w:hAnsi="Arial" w:cs="Arial"/>
          <w:spacing w:val="6"/>
          <w:sz w:val="20"/>
          <w:szCs w:val="20"/>
          <w:lang w:val="en-GB" w:eastAsia="en-GB"/>
        </w:rPr>
        <w:t>The responses to the recomme</w:t>
      </w:r>
      <w:r w:rsidR="00C034C2" w:rsidRPr="00D539AE">
        <w:rPr>
          <w:rFonts w:ascii="Arial" w:eastAsia="Times New Roman" w:hAnsi="Arial" w:cs="Arial"/>
          <w:spacing w:val="6"/>
          <w:sz w:val="20"/>
          <w:szCs w:val="20"/>
          <w:lang w:val="en-GB" w:eastAsia="en-GB"/>
        </w:rPr>
        <w:t>ndations as set out in section 7</w:t>
      </w:r>
      <w:r w:rsidRPr="00D539AE">
        <w:rPr>
          <w:rFonts w:ascii="Arial" w:eastAsia="Times New Roman" w:hAnsi="Arial" w:cs="Arial"/>
          <w:spacing w:val="6"/>
          <w:sz w:val="20"/>
          <w:szCs w:val="20"/>
          <w:lang w:val="en-GB" w:eastAsia="en-GB"/>
        </w:rPr>
        <w:t xml:space="preserve"> above by the relevant Executive Authorities must be sent to Parliament as well as the Committee within 60 days of the adoption of this report by the National Assembly.</w:t>
      </w:r>
    </w:p>
    <w:p w:rsidR="002E0922" w:rsidRPr="00D539AE" w:rsidRDefault="002E0922" w:rsidP="00D539AE">
      <w:pPr>
        <w:spacing w:after="0" w:line="240" w:lineRule="auto"/>
        <w:rPr>
          <w:rFonts w:ascii="Arial" w:eastAsia="Times New Roman" w:hAnsi="Arial" w:cs="Arial"/>
          <w:b/>
          <w:sz w:val="20"/>
          <w:szCs w:val="20"/>
        </w:rPr>
      </w:pPr>
    </w:p>
    <w:p w:rsidR="002E0922" w:rsidRPr="00D539AE" w:rsidRDefault="002E0922" w:rsidP="00D539AE">
      <w:pPr>
        <w:spacing w:after="0" w:line="240" w:lineRule="auto"/>
        <w:rPr>
          <w:rFonts w:ascii="Arial" w:eastAsia="Times New Roman" w:hAnsi="Arial" w:cs="Arial"/>
          <w:b/>
          <w:sz w:val="20"/>
          <w:szCs w:val="20"/>
        </w:rPr>
      </w:pPr>
    </w:p>
    <w:p w:rsidR="002E0922" w:rsidRPr="00D539AE" w:rsidRDefault="002E0922" w:rsidP="00D539AE">
      <w:pPr>
        <w:spacing w:after="0" w:line="240" w:lineRule="auto"/>
        <w:rPr>
          <w:rFonts w:ascii="Arial" w:eastAsia="Times New Roman" w:hAnsi="Arial" w:cs="Arial"/>
          <w:b/>
          <w:sz w:val="20"/>
          <w:szCs w:val="20"/>
        </w:rPr>
      </w:pPr>
    </w:p>
    <w:p w:rsidR="002E0922" w:rsidRPr="00D539AE" w:rsidRDefault="002E0922" w:rsidP="00D539AE">
      <w:pPr>
        <w:spacing w:after="0" w:line="240" w:lineRule="auto"/>
        <w:rPr>
          <w:rFonts w:ascii="Arial" w:eastAsia="Times New Roman" w:hAnsi="Arial" w:cs="Arial"/>
          <w:sz w:val="20"/>
          <w:szCs w:val="20"/>
        </w:rPr>
      </w:pPr>
      <w:r w:rsidRPr="00D539AE">
        <w:rPr>
          <w:rFonts w:ascii="Arial" w:eastAsia="Times New Roman" w:hAnsi="Arial" w:cs="Arial"/>
          <w:sz w:val="20"/>
          <w:szCs w:val="20"/>
        </w:rPr>
        <w:t xml:space="preserve">Report to be considered. </w:t>
      </w:r>
    </w:p>
    <w:p w:rsidR="00A7210A" w:rsidRPr="00D539AE" w:rsidRDefault="00A7210A" w:rsidP="00D539AE">
      <w:pPr>
        <w:spacing w:after="0" w:line="240" w:lineRule="auto"/>
        <w:rPr>
          <w:rFonts w:ascii="Arial" w:hAnsi="Arial" w:cs="Arial"/>
          <w:sz w:val="20"/>
          <w:szCs w:val="20"/>
        </w:rPr>
      </w:pPr>
    </w:p>
    <w:sectPr w:rsidR="00A7210A" w:rsidRPr="00D539AE" w:rsidSect="002A0FF5">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3F" w:rsidRDefault="006B6E3F" w:rsidP="002E0922">
      <w:pPr>
        <w:spacing w:after="0" w:line="240" w:lineRule="auto"/>
      </w:pPr>
      <w:r>
        <w:separator/>
      </w:r>
    </w:p>
  </w:endnote>
  <w:endnote w:type="continuationSeparator" w:id="0">
    <w:p w:rsidR="006B6E3F" w:rsidRDefault="006B6E3F" w:rsidP="002E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F5" w:rsidRDefault="00D64C5D" w:rsidP="002A0FF5">
    <w:pPr>
      <w:pStyle w:val="Footer"/>
      <w:framePr w:wrap="around" w:vAnchor="text" w:hAnchor="margin" w:xAlign="right" w:y="1"/>
      <w:rPr>
        <w:rStyle w:val="PageNumber"/>
      </w:rPr>
    </w:pPr>
    <w:r>
      <w:rPr>
        <w:rStyle w:val="PageNumber"/>
      </w:rPr>
      <w:fldChar w:fldCharType="begin"/>
    </w:r>
    <w:r w:rsidR="005A6CA0">
      <w:rPr>
        <w:rStyle w:val="PageNumber"/>
      </w:rPr>
      <w:instrText xml:space="preserve">PAGE  </w:instrText>
    </w:r>
    <w:r>
      <w:rPr>
        <w:rStyle w:val="PageNumber"/>
      </w:rPr>
      <w:fldChar w:fldCharType="end"/>
    </w:r>
  </w:p>
  <w:p w:rsidR="002A0FF5" w:rsidRDefault="006B6E3F" w:rsidP="002A0F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F5" w:rsidRDefault="00D64C5D" w:rsidP="002A0FF5">
    <w:pPr>
      <w:pStyle w:val="Footer"/>
      <w:framePr w:wrap="around" w:vAnchor="text" w:hAnchor="margin" w:xAlign="right" w:y="1"/>
      <w:rPr>
        <w:rStyle w:val="PageNumber"/>
      </w:rPr>
    </w:pPr>
    <w:r>
      <w:rPr>
        <w:rStyle w:val="PageNumber"/>
      </w:rPr>
      <w:fldChar w:fldCharType="begin"/>
    </w:r>
    <w:r w:rsidR="005A6CA0">
      <w:rPr>
        <w:rStyle w:val="PageNumber"/>
      </w:rPr>
      <w:instrText xml:space="preserve">PAGE  </w:instrText>
    </w:r>
    <w:r>
      <w:rPr>
        <w:rStyle w:val="PageNumber"/>
      </w:rPr>
      <w:fldChar w:fldCharType="separate"/>
    </w:r>
    <w:r w:rsidR="00D539AE">
      <w:rPr>
        <w:rStyle w:val="PageNumber"/>
        <w:noProof/>
      </w:rPr>
      <w:t>1</w:t>
    </w:r>
    <w:r>
      <w:rPr>
        <w:rStyle w:val="PageNumber"/>
      </w:rPr>
      <w:fldChar w:fldCharType="end"/>
    </w:r>
  </w:p>
  <w:p w:rsidR="002A0FF5" w:rsidRDefault="006B6E3F" w:rsidP="002A0F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3F" w:rsidRDefault="006B6E3F" w:rsidP="002E0922">
      <w:pPr>
        <w:spacing w:after="0" w:line="240" w:lineRule="auto"/>
      </w:pPr>
      <w:r>
        <w:separator/>
      </w:r>
    </w:p>
  </w:footnote>
  <w:footnote w:type="continuationSeparator" w:id="0">
    <w:p w:rsidR="006B6E3F" w:rsidRDefault="006B6E3F" w:rsidP="002E0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BB1"/>
    <w:multiLevelType w:val="hybridMultilevel"/>
    <w:tmpl w:val="CF00F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E47F46"/>
    <w:multiLevelType w:val="hybridMultilevel"/>
    <w:tmpl w:val="BF06E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D44609"/>
    <w:multiLevelType w:val="multilevel"/>
    <w:tmpl w:val="0F94E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1C65B0"/>
    <w:multiLevelType w:val="multilevel"/>
    <w:tmpl w:val="D3CCC8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1239B4"/>
    <w:multiLevelType w:val="multilevel"/>
    <w:tmpl w:val="0F94E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7E03D8"/>
    <w:multiLevelType w:val="multilevel"/>
    <w:tmpl w:val="67AA72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380081"/>
    <w:multiLevelType w:val="hybridMultilevel"/>
    <w:tmpl w:val="76202CBE"/>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2046083"/>
    <w:multiLevelType w:val="multilevel"/>
    <w:tmpl w:val="233049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2547B0"/>
    <w:multiLevelType w:val="multilevel"/>
    <w:tmpl w:val="C3BA6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127F55"/>
    <w:multiLevelType w:val="hybridMultilevel"/>
    <w:tmpl w:val="522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45567"/>
    <w:multiLevelType w:val="hybridMultilevel"/>
    <w:tmpl w:val="27C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07447"/>
    <w:multiLevelType w:val="hybridMultilevel"/>
    <w:tmpl w:val="22C8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614E4"/>
    <w:multiLevelType w:val="hybridMultilevel"/>
    <w:tmpl w:val="58C05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3B739E4"/>
    <w:multiLevelType w:val="hybridMultilevel"/>
    <w:tmpl w:val="D4D6D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49C0F1C"/>
    <w:multiLevelType w:val="multilevel"/>
    <w:tmpl w:val="0F94E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B209B1"/>
    <w:multiLevelType w:val="hybridMultilevel"/>
    <w:tmpl w:val="DB7E31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6F235C69"/>
    <w:multiLevelType w:val="multilevel"/>
    <w:tmpl w:val="EDB278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446E10"/>
    <w:multiLevelType w:val="hybridMultilevel"/>
    <w:tmpl w:val="BD261294"/>
    <w:lvl w:ilvl="0" w:tplc="355C6358">
      <w:start w:val="16"/>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F651068"/>
    <w:multiLevelType w:val="hybridMultilevel"/>
    <w:tmpl w:val="6C48A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1"/>
  </w:num>
  <w:num w:numId="4">
    <w:abstractNumId w:val="9"/>
  </w:num>
  <w:num w:numId="5">
    <w:abstractNumId w:val="7"/>
  </w:num>
  <w:num w:numId="6">
    <w:abstractNumId w:val="17"/>
  </w:num>
  <w:num w:numId="7">
    <w:abstractNumId w:val="12"/>
  </w:num>
  <w:num w:numId="8">
    <w:abstractNumId w:val="13"/>
  </w:num>
  <w:num w:numId="9">
    <w:abstractNumId w:val="0"/>
  </w:num>
  <w:num w:numId="10">
    <w:abstractNumId w:val="10"/>
  </w:num>
  <w:num w:numId="11">
    <w:abstractNumId w:val="16"/>
  </w:num>
  <w:num w:numId="12">
    <w:abstractNumId w:val="6"/>
  </w:num>
  <w:num w:numId="13">
    <w:abstractNumId w:val="8"/>
  </w:num>
  <w:num w:numId="14">
    <w:abstractNumId w:val="3"/>
  </w:num>
  <w:num w:numId="15">
    <w:abstractNumId w:val="2"/>
  </w:num>
  <w:num w:numId="16">
    <w:abstractNumId w:val="4"/>
  </w:num>
  <w:num w:numId="17">
    <w:abstractNumId w:val="14"/>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2E0922"/>
    <w:rsid w:val="00017ECA"/>
    <w:rsid w:val="00026A29"/>
    <w:rsid w:val="0006190B"/>
    <w:rsid w:val="000724C2"/>
    <w:rsid w:val="000B1B6C"/>
    <w:rsid w:val="000C09BC"/>
    <w:rsid w:val="000C68FB"/>
    <w:rsid w:val="00145B84"/>
    <w:rsid w:val="00146EC2"/>
    <w:rsid w:val="0018375E"/>
    <w:rsid w:val="00192800"/>
    <w:rsid w:val="001966CB"/>
    <w:rsid w:val="001A6B34"/>
    <w:rsid w:val="001F4125"/>
    <w:rsid w:val="002247D1"/>
    <w:rsid w:val="00226079"/>
    <w:rsid w:val="002322B8"/>
    <w:rsid w:val="00233ECA"/>
    <w:rsid w:val="00247797"/>
    <w:rsid w:val="00256772"/>
    <w:rsid w:val="00261FBC"/>
    <w:rsid w:val="00284F1D"/>
    <w:rsid w:val="002A4C6E"/>
    <w:rsid w:val="002C01ED"/>
    <w:rsid w:val="002E0922"/>
    <w:rsid w:val="00315436"/>
    <w:rsid w:val="00325F18"/>
    <w:rsid w:val="003340E1"/>
    <w:rsid w:val="003358C5"/>
    <w:rsid w:val="00341BF1"/>
    <w:rsid w:val="00351D4F"/>
    <w:rsid w:val="003825D0"/>
    <w:rsid w:val="003857E0"/>
    <w:rsid w:val="00393DFE"/>
    <w:rsid w:val="003C7227"/>
    <w:rsid w:val="003D3E67"/>
    <w:rsid w:val="00404D7C"/>
    <w:rsid w:val="0041161B"/>
    <w:rsid w:val="0041680B"/>
    <w:rsid w:val="00420A2A"/>
    <w:rsid w:val="00420B48"/>
    <w:rsid w:val="00431CB2"/>
    <w:rsid w:val="00435497"/>
    <w:rsid w:val="00467090"/>
    <w:rsid w:val="00477F46"/>
    <w:rsid w:val="004834FA"/>
    <w:rsid w:val="004858B7"/>
    <w:rsid w:val="004B3D8D"/>
    <w:rsid w:val="004D3D01"/>
    <w:rsid w:val="00515879"/>
    <w:rsid w:val="00525C25"/>
    <w:rsid w:val="005637CF"/>
    <w:rsid w:val="00585A81"/>
    <w:rsid w:val="005A0D46"/>
    <w:rsid w:val="005A31F2"/>
    <w:rsid w:val="005A6CA0"/>
    <w:rsid w:val="00686DEF"/>
    <w:rsid w:val="006A0D51"/>
    <w:rsid w:val="006B6E3F"/>
    <w:rsid w:val="006C4A3A"/>
    <w:rsid w:val="00711CA8"/>
    <w:rsid w:val="00715F86"/>
    <w:rsid w:val="00716AB8"/>
    <w:rsid w:val="00756062"/>
    <w:rsid w:val="00770C58"/>
    <w:rsid w:val="007727B2"/>
    <w:rsid w:val="007979F6"/>
    <w:rsid w:val="007A1C72"/>
    <w:rsid w:val="007D4DE9"/>
    <w:rsid w:val="008107D8"/>
    <w:rsid w:val="008110C9"/>
    <w:rsid w:val="00813895"/>
    <w:rsid w:val="008850C1"/>
    <w:rsid w:val="00894B16"/>
    <w:rsid w:val="008D31CF"/>
    <w:rsid w:val="008F1E49"/>
    <w:rsid w:val="008F29B7"/>
    <w:rsid w:val="00915D25"/>
    <w:rsid w:val="0092713B"/>
    <w:rsid w:val="00951200"/>
    <w:rsid w:val="00954A00"/>
    <w:rsid w:val="009C24CD"/>
    <w:rsid w:val="00A075E2"/>
    <w:rsid w:val="00A12BCE"/>
    <w:rsid w:val="00A20D32"/>
    <w:rsid w:val="00A43B77"/>
    <w:rsid w:val="00A65E3F"/>
    <w:rsid w:val="00A7210A"/>
    <w:rsid w:val="00A8184B"/>
    <w:rsid w:val="00A81F2E"/>
    <w:rsid w:val="00A84D52"/>
    <w:rsid w:val="00A8634E"/>
    <w:rsid w:val="00AC421F"/>
    <w:rsid w:val="00AE6038"/>
    <w:rsid w:val="00B13ECE"/>
    <w:rsid w:val="00B26D6A"/>
    <w:rsid w:val="00B822F3"/>
    <w:rsid w:val="00BA41EA"/>
    <w:rsid w:val="00BD59B1"/>
    <w:rsid w:val="00BE5BEB"/>
    <w:rsid w:val="00C034C2"/>
    <w:rsid w:val="00C0787F"/>
    <w:rsid w:val="00C33EAD"/>
    <w:rsid w:val="00C42FB3"/>
    <w:rsid w:val="00C50E23"/>
    <w:rsid w:val="00C52EFD"/>
    <w:rsid w:val="00C67981"/>
    <w:rsid w:val="00C90488"/>
    <w:rsid w:val="00C94617"/>
    <w:rsid w:val="00CC7CB6"/>
    <w:rsid w:val="00D2293D"/>
    <w:rsid w:val="00D539AE"/>
    <w:rsid w:val="00D64C5D"/>
    <w:rsid w:val="00DD3BB8"/>
    <w:rsid w:val="00DF6218"/>
    <w:rsid w:val="00E07773"/>
    <w:rsid w:val="00E15BE9"/>
    <w:rsid w:val="00E203B7"/>
    <w:rsid w:val="00E253C1"/>
    <w:rsid w:val="00E70CBF"/>
    <w:rsid w:val="00E94176"/>
    <w:rsid w:val="00EB0C2B"/>
    <w:rsid w:val="00EC0D49"/>
    <w:rsid w:val="00EE2B2D"/>
    <w:rsid w:val="00F3536D"/>
    <w:rsid w:val="00FB7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922"/>
  </w:style>
  <w:style w:type="character" w:styleId="PageNumber">
    <w:name w:val="page number"/>
    <w:basedOn w:val="DefaultParagraphFont"/>
    <w:uiPriority w:val="99"/>
    <w:rsid w:val="002E0922"/>
    <w:rPr>
      <w:rFonts w:cs="Times New Roman"/>
    </w:rPr>
  </w:style>
  <w:style w:type="paragraph" w:styleId="Header">
    <w:name w:val="header"/>
    <w:basedOn w:val="Normal"/>
    <w:link w:val="HeaderChar"/>
    <w:uiPriority w:val="99"/>
    <w:unhideWhenUsed/>
    <w:rsid w:val="002E0922"/>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2E0922"/>
    <w:rPr>
      <w:lang w:val="en-US"/>
    </w:rPr>
  </w:style>
  <w:style w:type="table" w:styleId="TableGrid">
    <w:name w:val="Table Grid"/>
    <w:basedOn w:val="TableNormal"/>
    <w:uiPriority w:val="39"/>
    <w:rsid w:val="002E0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EFD"/>
    <w:pPr>
      <w:ind w:left="720"/>
      <w:contextualSpacing/>
    </w:pPr>
  </w:style>
  <w:style w:type="character" w:styleId="CommentReference">
    <w:name w:val="annotation reference"/>
    <w:basedOn w:val="DefaultParagraphFont"/>
    <w:uiPriority w:val="99"/>
    <w:semiHidden/>
    <w:unhideWhenUsed/>
    <w:rsid w:val="003825D0"/>
    <w:rPr>
      <w:sz w:val="16"/>
      <w:szCs w:val="16"/>
    </w:rPr>
  </w:style>
  <w:style w:type="paragraph" w:styleId="CommentText">
    <w:name w:val="annotation text"/>
    <w:basedOn w:val="Normal"/>
    <w:link w:val="CommentTextChar"/>
    <w:uiPriority w:val="99"/>
    <w:semiHidden/>
    <w:unhideWhenUsed/>
    <w:rsid w:val="003825D0"/>
    <w:pPr>
      <w:spacing w:line="240" w:lineRule="auto"/>
    </w:pPr>
    <w:rPr>
      <w:sz w:val="20"/>
      <w:szCs w:val="20"/>
    </w:rPr>
  </w:style>
  <w:style w:type="character" w:customStyle="1" w:styleId="CommentTextChar">
    <w:name w:val="Comment Text Char"/>
    <w:basedOn w:val="DefaultParagraphFont"/>
    <w:link w:val="CommentText"/>
    <w:uiPriority w:val="99"/>
    <w:semiHidden/>
    <w:rsid w:val="003825D0"/>
    <w:rPr>
      <w:sz w:val="20"/>
      <w:szCs w:val="20"/>
    </w:rPr>
  </w:style>
  <w:style w:type="paragraph" w:styleId="CommentSubject">
    <w:name w:val="annotation subject"/>
    <w:basedOn w:val="CommentText"/>
    <w:next w:val="CommentText"/>
    <w:link w:val="CommentSubjectChar"/>
    <w:uiPriority w:val="99"/>
    <w:semiHidden/>
    <w:unhideWhenUsed/>
    <w:rsid w:val="003825D0"/>
    <w:rPr>
      <w:b/>
      <w:bCs/>
    </w:rPr>
  </w:style>
  <w:style w:type="character" w:customStyle="1" w:styleId="CommentSubjectChar">
    <w:name w:val="Comment Subject Char"/>
    <w:basedOn w:val="CommentTextChar"/>
    <w:link w:val="CommentSubject"/>
    <w:uiPriority w:val="99"/>
    <w:semiHidden/>
    <w:rsid w:val="003825D0"/>
    <w:rPr>
      <w:b/>
      <w:bCs/>
      <w:sz w:val="20"/>
      <w:szCs w:val="20"/>
    </w:rPr>
  </w:style>
  <w:style w:type="paragraph" w:styleId="BalloonText">
    <w:name w:val="Balloon Text"/>
    <w:basedOn w:val="Normal"/>
    <w:link w:val="BalloonTextChar"/>
    <w:uiPriority w:val="99"/>
    <w:semiHidden/>
    <w:unhideWhenUsed/>
    <w:rsid w:val="0038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1711570">
      <w:bodyDiv w:val="1"/>
      <w:marLeft w:val="0"/>
      <w:marRight w:val="0"/>
      <w:marTop w:val="0"/>
      <w:marBottom w:val="0"/>
      <w:divBdr>
        <w:top w:val="none" w:sz="0" w:space="0" w:color="auto"/>
        <w:left w:val="none" w:sz="0" w:space="0" w:color="auto"/>
        <w:bottom w:val="none" w:sz="0" w:space="0" w:color="auto"/>
        <w:right w:val="none" w:sz="0" w:space="0" w:color="auto"/>
      </w:divBdr>
    </w:div>
    <w:div w:id="7253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2022-06-08T20:24:00Z</dcterms:created>
  <dcterms:modified xsi:type="dcterms:W3CDTF">2022-06-08T20:24:00Z</dcterms:modified>
</cp:coreProperties>
</file>