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AB7" w:rsidRPr="00771AB7" w:rsidRDefault="00771AB7" w:rsidP="00771AB7">
      <w:pPr>
        <w:rPr>
          <w:rFonts w:ascii="Arial" w:eastAsiaTheme="minorHAnsi" w:hAnsi="Arial" w:cs="Arial"/>
          <w:lang w:val="en-ZA"/>
        </w:rPr>
      </w:pPr>
      <w:r>
        <w:rPr>
          <w:rFonts w:ascii="Arial" w:eastAsiaTheme="minorHAnsi" w:hAnsi="Arial" w:cs="Arial"/>
          <w:b/>
          <w:lang w:val="en-ZA"/>
        </w:rPr>
        <w:t>Report of the Portfolio Committee on Transport on its Oversight visits to Mpumalanga, North West a</w:t>
      </w:r>
      <w:r w:rsidRPr="00771AB7">
        <w:rPr>
          <w:rFonts w:ascii="Arial" w:eastAsiaTheme="minorHAnsi" w:hAnsi="Arial" w:cs="Arial"/>
          <w:b/>
          <w:lang w:val="en-ZA"/>
        </w:rPr>
        <w:t>nd K</w:t>
      </w:r>
      <w:r>
        <w:rPr>
          <w:rFonts w:ascii="Arial" w:eastAsiaTheme="minorHAnsi" w:hAnsi="Arial" w:cs="Arial"/>
          <w:b/>
          <w:lang w:val="en-ZA"/>
        </w:rPr>
        <w:t xml:space="preserve">wazulu-Natal Provinces from 19 to 23 April 2022, Dated </w:t>
      </w:r>
      <w:r w:rsidRPr="00771AB7">
        <w:rPr>
          <w:rFonts w:ascii="Arial" w:eastAsiaTheme="minorHAnsi" w:hAnsi="Arial" w:cs="Arial"/>
          <w:b/>
          <w:lang w:val="en-ZA"/>
        </w:rPr>
        <w:t>31 May 2022</w:t>
      </w:r>
    </w:p>
    <w:p w:rsidR="00771AB7" w:rsidRPr="00771AB7" w:rsidRDefault="00771AB7" w:rsidP="00771AB7">
      <w:pPr>
        <w:rPr>
          <w:rFonts w:ascii="Arial" w:eastAsiaTheme="minorHAnsi" w:hAnsi="Arial" w:cs="Arial"/>
          <w:lang w:val="en-ZA"/>
        </w:rPr>
      </w:pP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The Portfolio Committee on Transport (the Committee), having undertaken oversight visits in the Mpumalanga, North West and KwaZulu-Natal Provinces from 19 to 23 April 2022, reports as follows:</w:t>
      </w:r>
    </w:p>
    <w:p w:rsidR="00771AB7" w:rsidRPr="00771AB7" w:rsidRDefault="00771AB7" w:rsidP="00771AB7">
      <w:pPr>
        <w:rPr>
          <w:rFonts w:ascii="Arial" w:eastAsiaTheme="minorHAnsi" w:hAnsi="Arial" w:cs="Arial"/>
          <w:b/>
          <w:color w:val="000000" w:themeColor="text1"/>
          <w:lang w:val="en-ZA"/>
        </w:rPr>
      </w:pPr>
    </w:p>
    <w:p w:rsidR="00771AB7" w:rsidRPr="00771AB7" w:rsidRDefault="00771AB7" w:rsidP="002A476D">
      <w:pPr>
        <w:numPr>
          <w:ilvl w:val="0"/>
          <w:numId w:val="27"/>
        </w:numPr>
        <w:ind w:hanging="720"/>
        <w:contextualSpacing/>
        <w:rPr>
          <w:rFonts w:ascii="Arial" w:eastAsiaTheme="minorHAnsi" w:hAnsi="Arial" w:cs="Arial"/>
          <w:b/>
          <w:color w:val="000000" w:themeColor="text1"/>
          <w:lang w:val="en-ZA"/>
        </w:rPr>
      </w:pPr>
      <w:r w:rsidRPr="00771AB7">
        <w:rPr>
          <w:rFonts w:ascii="Arial" w:eastAsiaTheme="minorHAnsi" w:hAnsi="Arial" w:cs="Arial"/>
          <w:b/>
          <w:color w:val="000000" w:themeColor="text1"/>
          <w:lang w:val="en-ZA"/>
        </w:rPr>
        <w:t>INTRODUCTION</w:t>
      </w:r>
    </w:p>
    <w:p w:rsidR="00771AB7" w:rsidRPr="00771AB7" w:rsidRDefault="00771AB7" w:rsidP="00771AB7">
      <w:pPr>
        <w:rPr>
          <w:rFonts w:ascii="Arial" w:eastAsiaTheme="minorHAnsi" w:hAnsi="Arial" w:cs="Arial"/>
          <w:color w:val="000000" w:themeColor="text1"/>
          <w:lang w:val="en-ZA"/>
        </w:rPr>
      </w:pPr>
      <w:r w:rsidRPr="00771AB7">
        <w:rPr>
          <w:rFonts w:ascii="Arial" w:eastAsiaTheme="minorHAnsi" w:hAnsi="Arial" w:cs="Arial"/>
          <w:color w:val="000000" w:themeColor="text1"/>
          <w:lang w:val="en-ZA"/>
        </w:rPr>
        <w:t>The Committee conducted oversight in Mpumalanga, North West and KwaZulu-Natal provinces from 19 to 23 April 2022. The focus areas for the Committee’s oversight were as follows:</w:t>
      </w:r>
    </w:p>
    <w:p w:rsidR="00771AB7" w:rsidRPr="00771AB7" w:rsidRDefault="00771AB7" w:rsidP="00771AB7">
      <w:pPr>
        <w:rPr>
          <w:rFonts w:ascii="Arial" w:eastAsiaTheme="minorHAnsi" w:hAnsi="Arial" w:cs="Arial"/>
          <w:b/>
          <w:color w:val="000000" w:themeColor="text1"/>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1.1</w:t>
      </w:r>
      <w:r w:rsidRPr="00771AB7">
        <w:rPr>
          <w:rFonts w:ascii="Arial" w:eastAsiaTheme="minorHAnsi" w:hAnsi="Arial" w:cs="Arial"/>
          <w:b/>
          <w:lang w:val="en-ZA"/>
        </w:rPr>
        <w:tab/>
        <w:t>Moloto Rail Corridor Development Feedback Meeting: Mpumalanga, 19 April 2022</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 xml:space="preserve">The Committee conducted an oversight visit to Mpumalanga on 28 November 2020 to meet with the Moloto Corridor Concerned Residents (MCCR) regarding the alleged undue delay to finalise the Moloto Rail Corridor Development Project. During the oversight visit the Committee resolved to schedule a follow-up visit as soon as possible after its meeting with the Department of Transport and National Treasury (18 March 2021) on the implementation of the project. Subsequent to the meeting, the Committee agreed to hold the feedback meeting with the MCCR in KwaMhlanga, Mpumalanga on the viability of the Moloto Rail Corridor. </w:t>
      </w:r>
    </w:p>
    <w:p w:rsidR="00771AB7" w:rsidRPr="00771AB7" w:rsidRDefault="00771AB7" w:rsidP="00771AB7">
      <w:pPr>
        <w:rPr>
          <w:rFonts w:ascii="Arial" w:eastAsiaTheme="minorHAnsi" w:hAnsi="Arial" w:cs="Arial"/>
          <w:b/>
          <w:color w:val="000000" w:themeColor="text1"/>
          <w:lang w:val="en-ZA"/>
        </w:rPr>
      </w:pPr>
    </w:p>
    <w:p w:rsidR="00771AB7" w:rsidRPr="00771AB7" w:rsidRDefault="00771AB7" w:rsidP="00771AB7">
      <w:pPr>
        <w:rPr>
          <w:rFonts w:ascii="Arial" w:eastAsiaTheme="minorHAnsi" w:hAnsi="Arial" w:cs="Arial"/>
          <w:b/>
          <w:color w:val="000000" w:themeColor="text1"/>
          <w:lang w:val="en-ZA"/>
        </w:rPr>
      </w:pPr>
      <w:r w:rsidRPr="00771AB7">
        <w:rPr>
          <w:rFonts w:ascii="Arial" w:eastAsiaTheme="minorHAnsi" w:hAnsi="Arial" w:cs="Arial"/>
          <w:b/>
          <w:color w:val="000000" w:themeColor="text1"/>
          <w:lang w:val="en-ZA"/>
        </w:rPr>
        <w:t xml:space="preserve"> 1.2 Implementation of The Public Transport Network and Provincial Road Maintenance Grants:  North West Province, 20-21 April 2022</w:t>
      </w:r>
    </w:p>
    <w:p w:rsidR="00771AB7" w:rsidRPr="00771AB7" w:rsidRDefault="00771AB7" w:rsidP="00771AB7">
      <w:pPr>
        <w:rPr>
          <w:rFonts w:ascii="Arial" w:eastAsiaTheme="minorHAnsi" w:hAnsi="Arial" w:cs="Arial"/>
          <w:color w:val="000000" w:themeColor="text1"/>
          <w:lang w:val="en-ZA"/>
        </w:rPr>
      </w:pPr>
      <w:r w:rsidRPr="00771AB7">
        <w:rPr>
          <w:rFonts w:ascii="Arial" w:eastAsiaTheme="minorHAnsi" w:hAnsi="Arial" w:cs="Arial"/>
          <w:color w:val="000000" w:themeColor="text1"/>
          <w:lang w:val="en-ZA"/>
        </w:rPr>
        <w:t xml:space="preserve">The visit to the North West province focused on (i) the implementation of the Integrated Public Transport Network (IPTN) grant in the Rustenburg Local Municipality and (ii) the implementation of the Provincial Road Maintenance Grant (PRMG) in the North West Province. </w:t>
      </w:r>
    </w:p>
    <w:p w:rsidR="00771AB7" w:rsidRPr="00771AB7" w:rsidRDefault="00771AB7" w:rsidP="00771AB7">
      <w:pPr>
        <w:rPr>
          <w:rFonts w:ascii="Arial" w:eastAsiaTheme="minorHAnsi" w:hAnsi="Arial" w:cs="Arial"/>
          <w:color w:val="000000" w:themeColor="text1"/>
          <w:lang w:val="en-ZA"/>
        </w:rPr>
      </w:pPr>
    </w:p>
    <w:p w:rsidR="00771AB7" w:rsidRPr="00771AB7" w:rsidRDefault="00771AB7" w:rsidP="00771AB7">
      <w:pPr>
        <w:rPr>
          <w:rFonts w:ascii="Arial" w:eastAsiaTheme="minorHAnsi" w:hAnsi="Arial" w:cs="Arial"/>
          <w:lang w:val="en-ZA"/>
        </w:rPr>
      </w:pPr>
      <w:r w:rsidRPr="00771AB7">
        <w:rPr>
          <w:rFonts w:ascii="Arial" w:eastAsiaTheme="minorHAnsi" w:hAnsi="Arial" w:cs="Arial"/>
          <w:color w:val="000000" w:themeColor="text1"/>
          <w:lang w:val="en-ZA"/>
        </w:rPr>
        <w:t>The Department of Transport in its quarterly reports to the Committee, reported delays in the implementation of the Rustenburg Bus Rapid Transport.  The aim of the visit was to meet with the m</w:t>
      </w:r>
      <w:r w:rsidRPr="00771AB7">
        <w:rPr>
          <w:rFonts w:ascii="Arial" w:eastAsiaTheme="minorHAnsi" w:hAnsi="Arial" w:cs="Arial"/>
          <w:lang w:val="en-ZA"/>
        </w:rPr>
        <w:t>unicipality on progress made to date pertaining to the implementation of the IPTN (budget allocated vs budget spent).  The Committee further aimed to visit the bus stops, stations and do site inspections on the routes to ascertain whether what has been reported on has been implemented. In addition, the Committee planned to visit road projects (in the areas surrounding Rustenburg) to assess the implementation of the PRMG in the Province.</w:t>
      </w:r>
    </w:p>
    <w:p w:rsidR="00771AB7" w:rsidRPr="00771AB7" w:rsidRDefault="00771AB7" w:rsidP="00771AB7">
      <w:pPr>
        <w:rPr>
          <w:rFonts w:ascii="Arial" w:eastAsiaTheme="minorHAnsi" w:hAnsi="Arial" w:cs="Arial"/>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1.3</w:t>
      </w:r>
      <w:r w:rsidRPr="00771AB7">
        <w:rPr>
          <w:rFonts w:ascii="Arial" w:eastAsiaTheme="minorHAnsi" w:hAnsi="Arial" w:cs="Arial"/>
          <w:b/>
          <w:lang w:val="en-ZA"/>
        </w:rPr>
        <w:tab/>
        <w:t>Petition from Residents of Okhahlamba Local Municipality, Kwazulu-Natal Province: 22 April 2022</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A petition from residents of Okhahlamba Local Municipality, KwaZulu-Natal province, calling on the Assembly to investigate the state of roads in their communities (Mr R A Lees) was referred to the Committee for consideration and report. The delegation who submitted the petition met with the Committee on 22 March 2022. At the meeting, the Committee resolved to conduct an oversight visit to the local municipality in April 2022 to inspect the roads in order to report to the National Assembly on the matter. The observations and recommendations of this visit will be contained in a separate report to the House.</w:t>
      </w:r>
    </w:p>
    <w:p w:rsidR="00771AB7" w:rsidRPr="00771AB7" w:rsidRDefault="00771AB7" w:rsidP="00771AB7">
      <w:pPr>
        <w:rPr>
          <w:rFonts w:ascii="Arial" w:eastAsiaTheme="minorHAnsi" w:hAnsi="Arial" w:cs="Arial"/>
          <w:lang w:val="en-ZA"/>
        </w:rPr>
      </w:pPr>
    </w:p>
    <w:p w:rsidR="00771AB7" w:rsidRPr="00771AB7" w:rsidRDefault="00771AB7" w:rsidP="002A476D">
      <w:pPr>
        <w:numPr>
          <w:ilvl w:val="1"/>
          <w:numId w:val="27"/>
        </w:numPr>
        <w:ind w:left="360" w:hanging="540"/>
        <w:contextualSpacing/>
        <w:rPr>
          <w:rFonts w:ascii="Arial" w:eastAsiaTheme="minorHAnsi" w:hAnsi="Arial" w:cs="Arial"/>
          <w:b/>
          <w:lang w:val="en-ZA"/>
        </w:rPr>
      </w:pPr>
      <w:r w:rsidRPr="00771AB7">
        <w:rPr>
          <w:rFonts w:ascii="Arial" w:eastAsiaTheme="minorHAnsi" w:hAnsi="Arial" w:cs="Arial"/>
          <w:b/>
          <w:lang w:val="en-ZA"/>
        </w:rPr>
        <w:t xml:space="preserve">Implementation of the Public Transport Network Grant: Msunduzi Local Municipality: 23 April 2022 </w:t>
      </w:r>
    </w:p>
    <w:p w:rsidR="00771AB7" w:rsidRPr="00771AB7" w:rsidRDefault="00771AB7" w:rsidP="00771AB7">
      <w:pPr>
        <w:rPr>
          <w:rFonts w:ascii="Arial" w:eastAsiaTheme="minorHAnsi" w:hAnsi="Arial" w:cs="Arial"/>
          <w:lang w:val="en-ZA"/>
        </w:rPr>
      </w:pPr>
      <w:r w:rsidRPr="00771AB7">
        <w:rPr>
          <w:rFonts w:ascii="Arial" w:eastAsiaTheme="minorHAnsi" w:hAnsi="Arial" w:cs="Arial"/>
          <w:color w:val="000000" w:themeColor="text1"/>
          <w:lang w:val="en-ZA"/>
        </w:rPr>
        <w:t>The visit will focus on the implementation of the Integrated Public Transport Network grant in the municipality. The Department of Transport reported delays in the implementation of the IPTN grant.  The Committee intends to meet with the m</w:t>
      </w:r>
      <w:r w:rsidRPr="00771AB7">
        <w:rPr>
          <w:rFonts w:ascii="Arial" w:eastAsiaTheme="minorHAnsi" w:hAnsi="Arial" w:cs="Arial"/>
          <w:lang w:val="en-ZA"/>
        </w:rPr>
        <w:t>unicipality on progress made to date pertaining to the implementation of the IPTN (budget allocated vs budget spent). Where progress is alleged to have taken place, the Committee will visit the bus stops to ascertain whether what has been reported on has been implemented.</w:t>
      </w:r>
    </w:p>
    <w:p w:rsidR="00771AB7" w:rsidRPr="00771AB7" w:rsidRDefault="00771AB7" w:rsidP="00771AB7">
      <w:pPr>
        <w:rPr>
          <w:rFonts w:ascii="Arial" w:eastAsiaTheme="minorHAnsi" w:hAnsi="Arial" w:cs="Arial"/>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1.5   Delegation</w:t>
      </w:r>
    </w:p>
    <w:p w:rsidR="00771AB7" w:rsidRPr="00771AB7" w:rsidRDefault="00771AB7" w:rsidP="00771AB7">
      <w:pPr>
        <w:rPr>
          <w:rFonts w:ascii="Arial" w:hAnsi="Arial" w:cs="Arial"/>
          <w:color w:val="001F00"/>
          <w:spacing w:val="6"/>
          <w:lang w:val="en-ZA" w:eastAsia="en-GB"/>
        </w:rPr>
      </w:pPr>
      <w:r w:rsidRPr="00771AB7">
        <w:rPr>
          <w:rFonts w:ascii="Arial" w:hAnsi="Arial" w:cs="Arial"/>
          <w:color w:val="001F00"/>
          <w:spacing w:val="6"/>
          <w:lang w:val="en-ZA" w:eastAsia="en-GB"/>
        </w:rPr>
        <w:t xml:space="preserve">The delegation consisted of the following members: Mr LE McDonald (Leader of the delegation, African National Congress (ANC), Ms MM Ramadwa (ANC), Mr LN Mangcu (ANC), Mr J Bilankulu (ANC), Mr T Mabhena and Mr I Seitlholo (Democratic Alliance), Mr M Chabangu (Economic </w:t>
      </w:r>
      <w:r w:rsidRPr="00771AB7">
        <w:rPr>
          <w:rFonts w:ascii="Arial" w:hAnsi="Arial" w:cs="Arial"/>
          <w:color w:val="001F00"/>
          <w:spacing w:val="6"/>
          <w:lang w:val="en-ZA" w:eastAsia="en-GB"/>
        </w:rPr>
        <w:lastRenderedPageBreak/>
        <w:t>Freedom Fighters), Mr P Mey (Freedom Front Plus) and Mr K Sithole (Inkatha Freedom Party (IFP).</w:t>
      </w:r>
    </w:p>
    <w:p w:rsidR="00771AB7" w:rsidRPr="00771AB7" w:rsidRDefault="00771AB7" w:rsidP="00771AB7">
      <w:pPr>
        <w:rPr>
          <w:rFonts w:ascii="Arial" w:hAnsi="Arial" w:cs="Arial"/>
          <w:color w:val="001F00"/>
          <w:spacing w:val="6"/>
          <w:lang w:val="en-ZA" w:eastAsia="en-GB"/>
        </w:rPr>
      </w:pPr>
    </w:p>
    <w:p w:rsidR="00771AB7" w:rsidRPr="00771AB7" w:rsidRDefault="00771AB7" w:rsidP="00771AB7">
      <w:pPr>
        <w:tabs>
          <w:tab w:val="left" w:pos="6835"/>
        </w:tabs>
        <w:rPr>
          <w:rFonts w:ascii="Arial" w:hAnsi="Arial" w:cs="Arial"/>
          <w:color w:val="001F00"/>
          <w:spacing w:val="6"/>
          <w:lang w:val="en-ZA" w:eastAsia="en-GB"/>
        </w:rPr>
      </w:pPr>
      <w:r w:rsidRPr="00771AB7">
        <w:rPr>
          <w:rFonts w:ascii="Arial" w:hAnsi="Arial" w:cs="Arial"/>
          <w:color w:val="001F00"/>
          <w:spacing w:val="6"/>
          <w:lang w:val="en-ZA" w:eastAsia="en-GB"/>
        </w:rPr>
        <w:t>The Committee was supported by:</w:t>
      </w:r>
      <w:r w:rsidRPr="00771AB7">
        <w:rPr>
          <w:rFonts w:ascii="Arial" w:hAnsi="Arial" w:cs="Arial"/>
          <w:b/>
          <w:color w:val="001F00"/>
          <w:spacing w:val="6"/>
          <w:lang w:val="en-ZA" w:eastAsia="en-GB"/>
        </w:rPr>
        <w:t xml:space="preserve"> </w:t>
      </w:r>
      <w:r w:rsidRPr="00771AB7">
        <w:rPr>
          <w:rFonts w:ascii="Arial" w:hAnsi="Arial" w:cs="Arial"/>
          <w:color w:val="001F00"/>
          <w:spacing w:val="6"/>
          <w:lang w:val="en-ZA" w:eastAsia="en-GB"/>
        </w:rPr>
        <w:t>Ms V Carelse (Committee Secretary), Adv. A Nel (Content Advisor), Dr S Ngesi (Researcher), Ms P Mahlathi (Committee Assistant) and Mr S Maputi (Communication Officer).</w:t>
      </w:r>
    </w:p>
    <w:p w:rsidR="00771AB7" w:rsidRPr="00771AB7" w:rsidRDefault="00771AB7" w:rsidP="00771AB7">
      <w:pPr>
        <w:rPr>
          <w:rFonts w:ascii="Arial" w:hAnsi="Arial" w:cs="Arial"/>
          <w:color w:val="001F00"/>
          <w:spacing w:val="6"/>
          <w:lang w:val="en-ZA" w:eastAsia="en-GB"/>
        </w:rPr>
      </w:pPr>
    </w:p>
    <w:p w:rsidR="00771AB7" w:rsidRPr="00771AB7" w:rsidRDefault="00771AB7" w:rsidP="002A476D">
      <w:pPr>
        <w:numPr>
          <w:ilvl w:val="0"/>
          <w:numId w:val="27"/>
        </w:numPr>
        <w:ind w:hanging="810"/>
        <w:contextualSpacing/>
        <w:rPr>
          <w:rFonts w:ascii="Arial" w:eastAsiaTheme="minorHAnsi" w:hAnsi="Arial" w:cs="Arial"/>
          <w:b/>
          <w:lang w:val="en-ZA"/>
        </w:rPr>
      </w:pPr>
      <w:r w:rsidRPr="00771AB7">
        <w:rPr>
          <w:rFonts w:ascii="Arial" w:eastAsiaTheme="minorHAnsi" w:hAnsi="Arial" w:cs="Arial"/>
          <w:b/>
          <w:lang w:val="en-ZA"/>
        </w:rPr>
        <w:t>FEEDBACK MEETING ON THE IMPLEMENTATION OF THE MOLOTO RAIL CORRIDOR DEVELOPMENT: 19 APRIL 2022</w:t>
      </w: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2.1</w:t>
      </w:r>
      <w:r w:rsidRPr="00771AB7">
        <w:rPr>
          <w:rFonts w:ascii="Arial" w:eastAsiaTheme="minorHAnsi" w:hAnsi="Arial" w:cs="Arial"/>
          <w:b/>
          <w:lang w:val="en-ZA"/>
        </w:rPr>
        <w:tab/>
        <w:t>Background to the Meeting</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 xml:space="preserve">The Moloto Rail Development Corridor was initiated in 2004, following the Government of Mpumalanga launching a process to improve public transport offered to commuters who travel to Pretoria daily. A feasibility study was conducted in 2006 and 2007 that concluded that the project was indeed feasible.  Although Cabinet recognised the legitimate need of the commuters in the region for an improved transport service, Government was not in a position to implement it due to financial constraints. It attributed this to the global economic crisis at the time. In 2019, the Department reported that it had not transferred any funds to the Departments of Transport of Gauteng, Limpopo and Mpumalanga. In addition, the Department contended that by that time, it had spent R17 million on the feasibility study on the Moloto Rail Corridor.  Of the R17 million, R10.2 million was spent in 2013/14, while R7.7 million was spent in 2014/15. The feasibility study was concluded in October 2014. </w:t>
      </w:r>
    </w:p>
    <w:p w:rsidR="00771AB7" w:rsidRPr="00771AB7" w:rsidRDefault="00771AB7" w:rsidP="00771AB7">
      <w:pPr>
        <w:rPr>
          <w:rFonts w:ascii="Arial" w:eastAsiaTheme="minorHAnsi" w:hAnsi="Arial" w:cs="Arial"/>
          <w:lang w:val="en-ZA"/>
        </w:rPr>
      </w:pP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The Committee met with the group calling itself the Moloto Corridor Concerned Residents (MCCR) in November 2020 on their complaints. The MCCR requested an investigation into the alleged “undue delay, complaining that several feasibility studies have been undertaken at a huge cost to the taxpayer and yet no movement has to date been recorded on the project”. The group further alleged that Government made numerous promises regarding the development and finalisation of the project from as far back as 1996. The Committee resolved to meet with National Treasury and the Department of Transport regarding the complaints and report back to the MCCR by the end of March 2021. Due to changes in the parliamentary programme, the feedback meeting could only be scheduled for 19 April 2022.</w:t>
      </w:r>
    </w:p>
    <w:p w:rsidR="00771AB7" w:rsidRPr="00771AB7" w:rsidRDefault="00771AB7" w:rsidP="00771AB7">
      <w:pPr>
        <w:rPr>
          <w:rFonts w:ascii="Arial" w:eastAsiaTheme="minorHAnsi" w:hAnsi="Arial" w:cs="Arial"/>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2.2</w:t>
      </w:r>
      <w:r w:rsidRPr="00771AB7">
        <w:rPr>
          <w:rFonts w:ascii="Arial" w:eastAsiaTheme="minorHAnsi" w:hAnsi="Arial" w:cs="Arial"/>
          <w:b/>
          <w:lang w:val="en-ZA"/>
        </w:rPr>
        <w:tab/>
        <w:t>Meeting with the Department of Transport and National Treasury: 18 March 2021</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The Committee met with the Department of Transport and National Treasury on 18 March 2021 on the feasibility of the Moloto rail corridor project. The project since was registered with National Treasury (NT) as a Public Private Partnership (PPP) project in January 2010 - Project N 105. The execution of the feasibility study was undertaken in compliance with the PFMA, Treasury Regulation 16 and the PPP Manual. The Department of Transport feasibility study commenced on 3 October 2012 and was completed by October 2014.  The Feasibility study confirmed rapid rail as the preferred long term transport solution for the corridor. On 29 October 2014 (or 30 October 2014 per reply by the Minister to Question NW2319 on 1 December 2020) PRASA submitted a TA 1 (Treasury Approval) Application to NT and the Department and PRASA made a presentation to NT to motivate and support the TA 1 Application. National Treasury expressed concern that the feasibility only considered possible transport options and that non-transport options falling outside of mandate of transport needed to be considered. The NT appointed an independent and external team to review and assess the feasibility study.</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On 3 December 2015, National Treasury informed PRASA that the TA 1 approval was not granted as the Rail option was viewed as unaffordable, unlikely to yield social, economic and development dividends to warrant an investment of the scale and magnitude required.</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Since 2015, China Communications and Construction Company (CCCC) has been tracking this project, and a lot of preliminary work has been undertaken.  South Africa signed the Moloto Rail Corridor Development Memorandum of Understanding (MoU) with the Passenger Rail Agency of South Africa (PRASA) and the CCCC as signatories. This despite the NT having not granted approval for the project as is a requirement of Section 16 of the Regulations of the PFMA. The project was discussed and the Chinese indicated that they will need a full government guarantee to invest in the project as a condition. This condition was never met as the NT never granted approval of the TA 1 and also rejected the application for a Government Guarantee.</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 xml:space="preserve">In June 2017, National Treasury advised the Department to submit a motivation to the Budget Facility on Infrastructure (BFI) in support of the Moloto Rail Corridor Development Project large infrastructure </w:t>
      </w:r>
      <w:r w:rsidRPr="00771AB7">
        <w:rPr>
          <w:rFonts w:ascii="Arial" w:eastAsiaTheme="minorHAnsi" w:hAnsi="Arial" w:cs="Arial"/>
          <w:lang w:val="en-ZA"/>
        </w:rPr>
        <w:lastRenderedPageBreak/>
        <w:t>projects for consideration on budget allocations starting in 2018/19. The Department submitted a BFI application (primary submission and supporting documentation) in August 2017. The funds applied for, were for the establishment of a Project Management and Implementation Office for the Project, as a precursor to a TA 1 approval.</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On 5 April 2018 the Department was informed that the request for funding was not supported, as per the recommendations made by the MincomBud, summarised as follows:</w:t>
      </w:r>
    </w:p>
    <w:p w:rsidR="00771AB7" w:rsidRPr="00771AB7" w:rsidRDefault="00771AB7" w:rsidP="002A476D">
      <w:pPr>
        <w:numPr>
          <w:ilvl w:val="0"/>
          <w:numId w:val="21"/>
        </w:numPr>
        <w:contextualSpacing/>
        <w:rPr>
          <w:rFonts w:ascii="Arial" w:eastAsiaTheme="minorHAnsi" w:hAnsi="Arial" w:cs="Arial"/>
          <w:lang w:val="en-ZA"/>
        </w:rPr>
      </w:pPr>
      <w:r w:rsidRPr="00771AB7">
        <w:rPr>
          <w:rFonts w:ascii="Arial" w:eastAsiaTheme="minorHAnsi" w:hAnsi="Arial" w:cs="Arial"/>
          <w:lang w:val="en-ZA"/>
        </w:rPr>
        <w:t>The exploration of non-transport solutions be investigated in addition to transport solutions to comprehensively respond to corridor challenges,</w:t>
      </w:r>
    </w:p>
    <w:p w:rsidR="00771AB7" w:rsidRPr="00771AB7" w:rsidRDefault="00771AB7" w:rsidP="002A476D">
      <w:pPr>
        <w:numPr>
          <w:ilvl w:val="0"/>
          <w:numId w:val="21"/>
        </w:numPr>
        <w:contextualSpacing/>
        <w:rPr>
          <w:rFonts w:ascii="Arial" w:eastAsiaTheme="minorHAnsi" w:hAnsi="Arial" w:cs="Arial"/>
          <w:lang w:val="en-ZA"/>
        </w:rPr>
      </w:pPr>
      <w:r w:rsidRPr="00771AB7">
        <w:rPr>
          <w:rFonts w:ascii="Arial" w:eastAsiaTheme="minorHAnsi" w:hAnsi="Arial" w:cs="Arial"/>
          <w:lang w:val="en-ZA"/>
        </w:rPr>
        <w:t>The PICC leads and convenes a comprehensive plan to holistically address the challenges along this corridor. This will ensure that in addition to transport plans, proposals to resolve the inherent spatial reform challenges as well as the need for local development also be considered,</w:t>
      </w:r>
    </w:p>
    <w:p w:rsidR="00771AB7" w:rsidRPr="00771AB7" w:rsidRDefault="00771AB7" w:rsidP="002A476D">
      <w:pPr>
        <w:numPr>
          <w:ilvl w:val="0"/>
          <w:numId w:val="21"/>
        </w:numPr>
        <w:contextualSpacing/>
        <w:rPr>
          <w:rFonts w:ascii="Arial" w:eastAsiaTheme="minorHAnsi" w:hAnsi="Arial" w:cs="Arial"/>
          <w:lang w:val="en-ZA"/>
        </w:rPr>
      </w:pPr>
      <w:r w:rsidRPr="00771AB7">
        <w:rPr>
          <w:rFonts w:ascii="Arial" w:eastAsiaTheme="minorHAnsi" w:hAnsi="Arial" w:cs="Arial"/>
          <w:lang w:val="en-ZA"/>
        </w:rPr>
        <w:t>No further funding should be made available to develop the preferred rail solution because it may be premature before other options are also considered,</w:t>
      </w:r>
    </w:p>
    <w:p w:rsidR="00771AB7" w:rsidRPr="00771AB7" w:rsidRDefault="00771AB7" w:rsidP="002A476D">
      <w:pPr>
        <w:numPr>
          <w:ilvl w:val="0"/>
          <w:numId w:val="21"/>
        </w:numPr>
        <w:contextualSpacing/>
        <w:rPr>
          <w:rFonts w:ascii="Arial" w:eastAsiaTheme="minorHAnsi" w:hAnsi="Arial" w:cs="Arial"/>
          <w:lang w:val="en-ZA"/>
        </w:rPr>
      </w:pPr>
      <w:r w:rsidRPr="00771AB7">
        <w:rPr>
          <w:rFonts w:ascii="Arial" w:eastAsiaTheme="minorHAnsi" w:hAnsi="Arial" w:cs="Arial"/>
          <w:lang w:val="en-ZA"/>
        </w:rPr>
        <w:t>An interim improved bus transport solution that is flexible yet cost effective be implemented,</w:t>
      </w:r>
    </w:p>
    <w:p w:rsidR="00771AB7" w:rsidRPr="00771AB7" w:rsidRDefault="00771AB7" w:rsidP="002A476D">
      <w:pPr>
        <w:numPr>
          <w:ilvl w:val="0"/>
          <w:numId w:val="21"/>
        </w:numPr>
        <w:contextualSpacing/>
        <w:rPr>
          <w:rFonts w:ascii="Arial" w:eastAsiaTheme="minorHAnsi" w:hAnsi="Arial" w:cs="Arial"/>
          <w:lang w:val="en-ZA"/>
        </w:rPr>
      </w:pPr>
      <w:r w:rsidRPr="00771AB7">
        <w:rPr>
          <w:rFonts w:ascii="Arial" w:eastAsiaTheme="minorHAnsi" w:hAnsi="Arial" w:cs="Arial"/>
          <w:lang w:val="en-ZA"/>
        </w:rPr>
        <w:t>In addition to the interim transport intervention, budgeting for continuous road improvement investments be prioritised to the extent to which they are required,</w:t>
      </w:r>
    </w:p>
    <w:p w:rsidR="00771AB7" w:rsidRPr="00771AB7" w:rsidRDefault="00771AB7" w:rsidP="002A476D">
      <w:pPr>
        <w:numPr>
          <w:ilvl w:val="0"/>
          <w:numId w:val="21"/>
        </w:numPr>
        <w:contextualSpacing/>
        <w:rPr>
          <w:rFonts w:ascii="Arial" w:eastAsiaTheme="minorHAnsi" w:hAnsi="Arial" w:cs="Arial"/>
          <w:lang w:val="en-ZA"/>
        </w:rPr>
      </w:pPr>
      <w:r w:rsidRPr="00771AB7">
        <w:rPr>
          <w:rFonts w:ascii="Arial" w:eastAsiaTheme="minorHAnsi" w:hAnsi="Arial" w:cs="Arial"/>
          <w:lang w:val="en-ZA"/>
        </w:rPr>
        <w:t xml:space="preserve">Moloto Rail Corridor was identified as a long-term project and indication was given that funding for the project was not secured as National Treasury in 2015 did not approve project funding due to the unaffordability of the project.  </w:t>
      </w:r>
    </w:p>
    <w:p w:rsidR="00771AB7" w:rsidRPr="00771AB7" w:rsidRDefault="00771AB7" w:rsidP="00771AB7">
      <w:pPr>
        <w:rPr>
          <w:rFonts w:ascii="Arial" w:eastAsiaTheme="minorHAnsi" w:hAnsi="Arial" w:cs="Arial"/>
          <w:b/>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2.3</w:t>
      </w:r>
      <w:r w:rsidRPr="00771AB7">
        <w:rPr>
          <w:rFonts w:ascii="Arial" w:eastAsiaTheme="minorHAnsi" w:hAnsi="Arial" w:cs="Arial"/>
          <w:b/>
          <w:lang w:val="en-ZA"/>
        </w:rPr>
        <w:tab/>
        <w:t>Feedback Meeting</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The Delegation leader and members briefed the King at the Kings Cluster in KwaMahlanga prior to delivering the feedback to the Community following the committee engagements on the subject in 2021. The King voiced his disappointment. There was a request that the delegation write to the House Chair and the Ministers of Transport and Finance on the failure of the officials to respond in writing to the invitations to join and present at the feedback session as NT officials were not present and the Department of Transport indicated that they would not be responding to the community at the briefing session.</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 xml:space="preserve">The Leader of the Delegation delivered feedback to the Community following the presentations in 2021 from the Department and NT on the proposal to continue with the road works along the Moloto route (R573) instead of introducing a rail corridor at this point in time. The delegation leader indicated that the feedback is based on the responses from the Departments at the March 2021 engagement as well as from the feedback received to the Committee’s 2021 BRRR recommendations to the Minister of Finance on the Moloto Corridor (as replied and contained in the Budget Review document of 2022). The replies indicated that funding will be directed to the road corridor as the rail corridor is not a feasible option at this point. The delegation leader further apologised for the delay in replying to the Community as it was already due a year ago. He further indicated that the Committee would continue to press the request for a rail corridor in its engagements with the Department and NT and the relevant entities such as PRASA and SANRAL. </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 xml:space="preserve">Community members expressed their disappointment at the outcome of the discussions as the area was in need of alternative public transport options.  They also expressed concern about the PUTCO bus contract that was in place since pre-democracy and renewed/extended since 1997.  </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 xml:space="preserve">The Committee undertook to provide feedback to the MCCR within 30 days on the PUTCO matter. </w:t>
      </w:r>
    </w:p>
    <w:p w:rsidR="00771AB7" w:rsidRPr="00771AB7" w:rsidRDefault="00771AB7" w:rsidP="00771AB7">
      <w:pPr>
        <w:rPr>
          <w:rFonts w:ascii="Arial" w:eastAsiaTheme="minorHAnsi" w:hAnsi="Arial" w:cs="Arial"/>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2.4 Recommendations</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The Minister, through the Department of Transport ensure that the following reports are submitted within 30 days of the adoption of this report:</w:t>
      </w:r>
    </w:p>
    <w:p w:rsidR="00771AB7" w:rsidRPr="00771AB7" w:rsidRDefault="00771AB7" w:rsidP="002A476D">
      <w:pPr>
        <w:numPr>
          <w:ilvl w:val="0"/>
          <w:numId w:val="38"/>
        </w:numPr>
        <w:contextualSpacing/>
        <w:rPr>
          <w:rFonts w:ascii="Arial" w:eastAsiaTheme="minorHAnsi" w:hAnsi="Arial" w:cs="Arial"/>
          <w:lang w:val="en-ZA"/>
        </w:rPr>
      </w:pPr>
      <w:r w:rsidRPr="00771AB7">
        <w:rPr>
          <w:rFonts w:ascii="Arial" w:eastAsiaTheme="minorHAnsi" w:hAnsi="Arial" w:cs="Arial"/>
          <w:lang w:val="en-ZA"/>
        </w:rPr>
        <w:t>The Department of Transport is required to provide a detailed report to the Committee regarding the renewal of Subsidised Bus Service Contracts under the PTOG in all provinces and municipalities, with specific focus on the continued extension of the PUTCO contracts by the Gauteng Department of Roads and Transport and why there are delays in calling for and issuing new tenders for these contract routes.</w:t>
      </w:r>
    </w:p>
    <w:p w:rsidR="00771AB7" w:rsidRPr="00771AB7" w:rsidRDefault="00771AB7" w:rsidP="002A476D">
      <w:pPr>
        <w:numPr>
          <w:ilvl w:val="0"/>
          <w:numId w:val="38"/>
        </w:numPr>
        <w:contextualSpacing/>
        <w:rPr>
          <w:rFonts w:ascii="Arial" w:eastAsiaTheme="minorHAnsi" w:hAnsi="Arial" w:cs="Arial"/>
          <w:lang w:val="en-ZA"/>
        </w:rPr>
      </w:pPr>
      <w:r w:rsidRPr="00771AB7">
        <w:rPr>
          <w:rFonts w:ascii="Arial" w:eastAsiaTheme="minorHAnsi" w:hAnsi="Arial" w:cs="Arial"/>
          <w:lang w:val="en-ZA"/>
        </w:rPr>
        <w:t>The Department of Transport and SANRAL is required to provide a detailed report to the Committee on the Moloto Road Project progress and continue to provide reports on this on a quarterly basis.</w:t>
      </w:r>
    </w:p>
    <w:p w:rsidR="00771AB7" w:rsidRPr="00771AB7" w:rsidRDefault="00771AB7" w:rsidP="002A476D">
      <w:pPr>
        <w:numPr>
          <w:ilvl w:val="0"/>
          <w:numId w:val="38"/>
        </w:numPr>
        <w:contextualSpacing/>
        <w:rPr>
          <w:rFonts w:ascii="Arial" w:eastAsiaTheme="minorHAnsi" w:hAnsi="Arial" w:cs="Arial"/>
          <w:lang w:val="en-ZA"/>
        </w:rPr>
      </w:pPr>
      <w:r w:rsidRPr="00771AB7">
        <w:rPr>
          <w:rFonts w:ascii="Arial" w:eastAsiaTheme="minorHAnsi" w:hAnsi="Arial" w:cs="Arial"/>
          <w:lang w:val="en-ZA"/>
        </w:rPr>
        <w:lastRenderedPageBreak/>
        <w:t>The Department of Transport is required to provide a detailed report to the Committee on future plans to revive the Moloto Rail Corridor Project and continue to provide reports on this on a quarterly basis.</w:t>
      </w:r>
    </w:p>
    <w:p w:rsidR="00771AB7" w:rsidRPr="00771AB7" w:rsidRDefault="00771AB7" w:rsidP="00771AB7">
      <w:pPr>
        <w:rPr>
          <w:rFonts w:ascii="Arial" w:eastAsiaTheme="minorHAnsi" w:hAnsi="Arial" w:cs="Arial"/>
          <w:lang w:val="en-ZA"/>
        </w:rPr>
      </w:pPr>
    </w:p>
    <w:p w:rsidR="00771AB7" w:rsidRPr="00771AB7" w:rsidRDefault="00771AB7" w:rsidP="002A476D">
      <w:pPr>
        <w:numPr>
          <w:ilvl w:val="0"/>
          <w:numId w:val="27"/>
        </w:numPr>
        <w:ind w:hanging="720"/>
        <w:contextualSpacing/>
        <w:rPr>
          <w:rFonts w:ascii="Arial" w:eastAsiaTheme="minorHAnsi" w:hAnsi="Arial" w:cs="Arial"/>
          <w:b/>
          <w:lang w:val="en-ZA"/>
        </w:rPr>
      </w:pPr>
      <w:r w:rsidRPr="00771AB7">
        <w:rPr>
          <w:rFonts w:ascii="Arial" w:eastAsiaTheme="minorHAnsi" w:hAnsi="Arial" w:cs="Arial"/>
          <w:b/>
          <w:lang w:val="en-ZA"/>
        </w:rPr>
        <w:t>VISIT TO THE NORTH WEST ROADS AND RUSTENBURG LOCAL MUNICIPALITY: 19, 20, 21 APRIL 2022</w:t>
      </w: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3.1</w:t>
      </w:r>
      <w:r w:rsidRPr="00771AB7">
        <w:rPr>
          <w:rFonts w:ascii="Arial" w:eastAsiaTheme="minorHAnsi" w:hAnsi="Arial" w:cs="Arial"/>
          <w:b/>
          <w:lang w:val="en-ZA"/>
        </w:rPr>
        <w:tab/>
        <w:t>Road Inspections Near Rustenburg: 19-20 April 2022</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The Committee conducted road site inspections in the areas surrounding Rustenburg and made the following observations:</w:t>
      </w:r>
    </w:p>
    <w:p w:rsidR="00771AB7" w:rsidRPr="00771AB7" w:rsidRDefault="00771AB7" w:rsidP="002A476D">
      <w:pPr>
        <w:numPr>
          <w:ilvl w:val="0"/>
          <w:numId w:val="29"/>
        </w:numPr>
        <w:contextualSpacing/>
        <w:rPr>
          <w:rFonts w:ascii="Arial" w:eastAsiaTheme="minorHAnsi" w:hAnsi="Arial" w:cs="Arial"/>
          <w:lang w:val="en-ZA"/>
        </w:rPr>
      </w:pPr>
      <w:r w:rsidRPr="00771AB7">
        <w:rPr>
          <w:rFonts w:ascii="Arial" w:eastAsiaTheme="minorHAnsi" w:hAnsi="Arial" w:cs="Arial"/>
          <w:lang w:val="en-ZA"/>
        </w:rPr>
        <w:t>The North West Road R511 from N4 to Hartbeespoort has a significant number of potholes and the road signage is faded and barely visible during the day.</w:t>
      </w:r>
    </w:p>
    <w:p w:rsidR="00771AB7" w:rsidRPr="00771AB7" w:rsidRDefault="00771AB7" w:rsidP="002A476D">
      <w:pPr>
        <w:numPr>
          <w:ilvl w:val="0"/>
          <w:numId w:val="29"/>
        </w:numPr>
        <w:contextualSpacing/>
        <w:rPr>
          <w:rFonts w:ascii="Arial" w:eastAsiaTheme="minorHAnsi" w:hAnsi="Arial" w:cs="Arial"/>
          <w:lang w:val="en-ZA"/>
        </w:rPr>
      </w:pPr>
      <w:r w:rsidRPr="00771AB7">
        <w:rPr>
          <w:rFonts w:ascii="Arial" w:eastAsiaTheme="minorHAnsi" w:hAnsi="Arial" w:cs="Arial"/>
          <w:lang w:val="en-ZA"/>
        </w:rPr>
        <w:t>NW/Rustenburg/Kroondal Road just off the R104 to Modderfontein, at the Mooinooi turnoff is full of potholes.</w:t>
      </w:r>
    </w:p>
    <w:p w:rsidR="00771AB7" w:rsidRPr="00771AB7" w:rsidRDefault="00771AB7" w:rsidP="002A476D">
      <w:pPr>
        <w:numPr>
          <w:ilvl w:val="0"/>
          <w:numId w:val="29"/>
        </w:numPr>
        <w:contextualSpacing/>
        <w:rPr>
          <w:rFonts w:ascii="Arial" w:eastAsiaTheme="minorHAnsi" w:hAnsi="Arial" w:cs="Arial"/>
          <w:lang w:val="en-ZA"/>
        </w:rPr>
      </w:pPr>
      <w:r w:rsidRPr="00771AB7">
        <w:rPr>
          <w:rFonts w:ascii="Arial" w:eastAsiaTheme="minorHAnsi" w:hAnsi="Arial" w:cs="Arial"/>
          <w:lang w:val="en-ZA"/>
        </w:rPr>
        <w:t>R104 from Mooinooi has several potholes and several warning signs for potholes. There were a number of farm/mine workers using bicycles along the route with no cycle lane or big enough portion of an emergency lane to safely ride in, no road side lighting, no reflective vests or helmets worn by cyclists. This is a crucial road connecting Pretoria to Rustenburg for mining, agriculture and hospitality industries as well as the only alternative to the N4 tolled road.</w:t>
      </w:r>
    </w:p>
    <w:p w:rsidR="00771AB7" w:rsidRPr="00771AB7" w:rsidRDefault="00771AB7" w:rsidP="002A476D">
      <w:pPr>
        <w:numPr>
          <w:ilvl w:val="0"/>
          <w:numId w:val="29"/>
        </w:numPr>
        <w:contextualSpacing/>
        <w:rPr>
          <w:rFonts w:ascii="Arial" w:eastAsiaTheme="minorHAnsi" w:hAnsi="Arial" w:cs="Arial"/>
          <w:lang w:val="en-ZA"/>
        </w:rPr>
      </w:pPr>
      <w:r w:rsidRPr="00771AB7">
        <w:rPr>
          <w:rFonts w:ascii="Arial" w:eastAsiaTheme="minorHAnsi" w:hAnsi="Arial" w:cs="Arial"/>
          <w:lang w:val="en-ZA"/>
        </w:rPr>
        <w:t xml:space="preserve">R104 to R24, Modderfontein Road/Oorsaak intersection, is littered with potholes (from the R104 to Palestine Drive). Farmers had a fund raiser to fix some potholes on this road. These are provincial roads and links to Airspan Airfield. This is a PRMG road but not on projects for the province due to limited budget. </w:t>
      </w:r>
    </w:p>
    <w:p w:rsidR="00771AB7" w:rsidRPr="00771AB7" w:rsidRDefault="00771AB7" w:rsidP="002A476D">
      <w:pPr>
        <w:numPr>
          <w:ilvl w:val="0"/>
          <w:numId w:val="29"/>
        </w:numPr>
        <w:contextualSpacing/>
        <w:rPr>
          <w:rFonts w:ascii="Arial" w:eastAsiaTheme="minorHAnsi" w:hAnsi="Arial" w:cs="Arial"/>
          <w:lang w:val="en-ZA"/>
        </w:rPr>
      </w:pPr>
      <w:r w:rsidRPr="00771AB7">
        <w:rPr>
          <w:rFonts w:ascii="Arial" w:eastAsiaTheme="minorHAnsi" w:hAnsi="Arial" w:cs="Arial"/>
          <w:lang w:val="en-ZA"/>
        </w:rPr>
        <w:t>R104 Kroondal Intersection/Waterval/Mooinooi intersection has crater size potholes. This intersection is mainly used by Anglo/Lonmin mine trucks and use the road extensively. In November 2021 was the last time the farmers saw the province deliver gravel to patch the potholes but this just gets washed away.</w:t>
      </w:r>
    </w:p>
    <w:p w:rsidR="00771AB7" w:rsidRPr="00771AB7" w:rsidRDefault="00771AB7" w:rsidP="002A476D">
      <w:pPr>
        <w:numPr>
          <w:ilvl w:val="0"/>
          <w:numId w:val="29"/>
        </w:numPr>
        <w:contextualSpacing/>
        <w:rPr>
          <w:rFonts w:ascii="Arial" w:eastAsiaTheme="minorHAnsi" w:hAnsi="Arial" w:cs="Arial"/>
          <w:lang w:val="en-ZA"/>
        </w:rPr>
      </w:pPr>
      <w:r w:rsidRPr="00771AB7">
        <w:rPr>
          <w:rFonts w:ascii="Arial" w:eastAsiaTheme="minorHAnsi" w:hAnsi="Arial" w:cs="Arial"/>
          <w:lang w:val="en-ZA"/>
        </w:rPr>
        <w:t>R565 past Phokeng and Tlhabane – At Phokeng some stop signs have been run over and need to be replaced. There is also some road damage 1.5km from the R104 turn off.</w:t>
      </w:r>
    </w:p>
    <w:p w:rsidR="00771AB7" w:rsidRPr="00771AB7" w:rsidRDefault="00771AB7" w:rsidP="002A476D">
      <w:pPr>
        <w:numPr>
          <w:ilvl w:val="0"/>
          <w:numId w:val="29"/>
        </w:numPr>
        <w:contextualSpacing/>
        <w:rPr>
          <w:rFonts w:ascii="Arial" w:eastAsiaTheme="minorHAnsi" w:hAnsi="Arial" w:cs="Arial"/>
          <w:lang w:val="en-ZA"/>
        </w:rPr>
      </w:pPr>
      <w:r w:rsidRPr="00771AB7">
        <w:rPr>
          <w:rFonts w:ascii="Arial" w:eastAsiaTheme="minorHAnsi" w:hAnsi="Arial" w:cs="Arial"/>
          <w:lang w:val="en-ZA"/>
        </w:rPr>
        <w:t>R104 before Tlhabane the road has surface damage and potholes. Roads in town on the way to the Municipal Offices and the Civic Centre are in a poor state, potholes and poor on road markings.</w:t>
      </w:r>
    </w:p>
    <w:p w:rsidR="00771AB7" w:rsidRPr="00771AB7" w:rsidRDefault="00771AB7" w:rsidP="00771AB7">
      <w:pPr>
        <w:rPr>
          <w:rFonts w:ascii="Arial" w:eastAsiaTheme="minorHAnsi" w:hAnsi="Arial" w:cs="Arial"/>
          <w:b/>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3.2</w:t>
      </w:r>
      <w:r w:rsidRPr="00771AB7">
        <w:rPr>
          <w:rFonts w:ascii="Arial" w:eastAsiaTheme="minorHAnsi" w:hAnsi="Arial" w:cs="Arial"/>
          <w:b/>
          <w:lang w:val="en-ZA"/>
        </w:rPr>
        <w:tab/>
        <w:t xml:space="preserve">Oversight Visit to Rustenburg Local Municipality on the Implementation of the IPTN Funded by the PTNG </w:t>
      </w: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3.2.1</w:t>
      </w:r>
      <w:r w:rsidRPr="00771AB7">
        <w:rPr>
          <w:rFonts w:ascii="Arial" w:eastAsiaTheme="minorHAnsi" w:hAnsi="Arial" w:cs="Arial"/>
          <w:b/>
          <w:lang w:val="en-ZA"/>
        </w:rPr>
        <w:tab/>
        <w:t>Background to the Project</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 xml:space="preserve">The Development of infrastructure started in 2012 as full-fledged “Bus Rapid Transit” system. In recent years, due to budget constraints, the project switched to </w:t>
      </w:r>
      <w:r w:rsidRPr="00771AB7">
        <w:rPr>
          <w:rFonts w:ascii="Arial" w:eastAsiaTheme="minorHAnsi" w:hAnsi="Arial" w:cs="Arial"/>
          <w:iCs/>
          <w:lang w:val="en-ZA"/>
        </w:rPr>
        <w:t xml:space="preserve">incremental implementation approach and to a </w:t>
      </w:r>
      <w:r w:rsidRPr="00771AB7">
        <w:rPr>
          <w:rFonts w:ascii="Arial" w:eastAsiaTheme="minorHAnsi" w:hAnsi="Arial" w:cs="Arial"/>
          <w:lang w:val="en-ZA"/>
        </w:rPr>
        <w:t>quality public transport bus service that can be incrementally scaled to BRT system when demand increases. The overall Rustenburg Rapid Transport (RRT) timelines have been amended to start launch before end of 2021/22 Financial Year. The RRT has started with driver training and technical demonstration and testing of the first Bus fleet. The exercise is still underway with various route and stations being tested e.g. station docking, traffic light synchronization. The testing allows for various defects to be corrected before launch and allows for route data, scheduling and operational data to be refined.</w:t>
      </w:r>
    </w:p>
    <w:p w:rsidR="00771AB7" w:rsidRPr="00771AB7" w:rsidRDefault="00771AB7" w:rsidP="00771AB7">
      <w:pPr>
        <w:rPr>
          <w:rFonts w:ascii="Arial" w:eastAsiaTheme="minorHAnsi" w:hAnsi="Arial" w:cs="Arial"/>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3.2.2</w:t>
      </w:r>
      <w:r w:rsidRPr="00771AB7">
        <w:rPr>
          <w:rFonts w:ascii="Arial" w:eastAsiaTheme="minorHAnsi" w:hAnsi="Arial" w:cs="Arial"/>
          <w:b/>
          <w:lang w:val="en-ZA"/>
        </w:rPr>
        <w:tab/>
        <w:t xml:space="preserve">Key Achievements to Date </w:t>
      </w: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3.2.2.1 Infrastructure</w:t>
      </w:r>
    </w:p>
    <w:p w:rsidR="00771AB7" w:rsidRPr="00771AB7" w:rsidRDefault="00771AB7" w:rsidP="002A476D">
      <w:pPr>
        <w:numPr>
          <w:ilvl w:val="0"/>
          <w:numId w:val="26"/>
        </w:numPr>
        <w:contextualSpacing/>
        <w:rPr>
          <w:rFonts w:ascii="Arial" w:eastAsiaTheme="minorHAnsi" w:hAnsi="Arial" w:cs="Arial"/>
          <w:lang w:val="en-ZA"/>
        </w:rPr>
      </w:pPr>
      <w:r w:rsidRPr="00771AB7">
        <w:rPr>
          <w:rFonts w:ascii="Arial" w:eastAsiaTheme="minorHAnsi" w:hAnsi="Arial" w:cs="Arial"/>
          <w:lang w:val="en-ZA"/>
        </w:rPr>
        <w:t xml:space="preserve">25kms of BRT lanes in 2 corridors and CBD, </w:t>
      </w:r>
    </w:p>
    <w:p w:rsidR="00771AB7" w:rsidRPr="00771AB7" w:rsidRDefault="00771AB7" w:rsidP="002A476D">
      <w:pPr>
        <w:numPr>
          <w:ilvl w:val="0"/>
          <w:numId w:val="22"/>
        </w:numPr>
        <w:contextualSpacing/>
        <w:rPr>
          <w:rFonts w:ascii="Arial" w:eastAsiaTheme="minorHAnsi" w:hAnsi="Arial" w:cs="Arial"/>
          <w:lang w:val="en-ZA"/>
        </w:rPr>
      </w:pPr>
      <w:r w:rsidRPr="00771AB7">
        <w:rPr>
          <w:rFonts w:ascii="Arial" w:eastAsiaTheme="minorHAnsi" w:hAnsi="Arial" w:cs="Arial"/>
          <w:lang w:val="en-ZA"/>
        </w:rPr>
        <w:t>40km of Walkways and 150</w:t>
      </w:r>
      <w:r w:rsidRPr="00771AB7">
        <w:rPr>
          <w:rFonts w:ascii="Arial" w:eastAsiaTheme="minorHAnsi" w:hAnsi="Arial" w:cs="Arial"/>
          <w:vertAlign w:val="superscript"/>
          <w:lang w:val="en-ZA"/>
        </w:rPr>
        <w:footnoteReference w:id="1"/>
      </w:r>
      <w:r w:rsidRPr="00771AB7">
        <w:rPr>
          <w:rFonts w:ascii="Arial" w:eastAsiaTheme="minorHAnsi" w:hAnsi="Arial" w:cs="Arial"/>
          <w:lang w:val="en-ZA"/>
        </w:rPr>
        <w:t xml:space="preserve"> bus stops and way finding,</w:t>
      </w:r>
    </w:p>
    <w:p w:rsidR="00771AB7" w:rsidRPr="00771AB7" w:rsidRDefault="00771AB7" w:rsidP="002A476D">
      <w:pPr>
        <w:numPr>
          <w:ilvl w:val="0"/>
          <w:numId w:val="22"/>
        </w:numPr>
        <w:contextualSpacing/>
        <w:rPr>
          <w:rFonts w:ascii="Arial" w:eastAsiaTheme="minorHAnsi" w:hAnsi="Arial" w:cs="Arial"/>
          <w:lang w:val="en-ZA"/>
        </w:rPr>
      </w:pPr>
      <w:r w:rsidRPr="00771AB7">
        <w:rPr>
          <w:rFonts w:ascii="Arial" w:eastAsiaTheme="minorHAnsi" w:hAnsi="Arial" w:cs="Arial"/>
          <w:lang w:val="en-ZA"/>
        </w:rPr>
        <w:t xml:space="preserve">The Bus Depot is at 80% completion, </w:t>
      </w:r>
    </w:p>
    <w:p w:rsidR="00771AB7" w:rsidRPr="00771AB7" w:rsidRDefault="00771AB7" w:rsidP="002A476D">
      <w:pPr>
        <w:numPr>
          <w:ilvl w:val="0"/>
          <w:numId w:val="22"/>
        </w:numPr>
        <w:contextualSpacing/>
        <w:rPr>
          <w:rFonts w:ascii="Arial" w:eastAsiaTheme="minorHAnsi" w:hAnsi="Arial" w:cs="Arial"/>
          <w:lang w:val="en-ZA"/>
        </w:rPr>
      </w:pPr>
      <w:r w:rsidRPr="00771AB7">
        <w:rPr>
          <w:rFonts w:ascii="Arial" w:eastAsiaTheme="minorHAnsi" w:hAnsi="Arial" w:cs="Arial"/>
          <w:lang w:val="en-ZA"/>
        </w:rPr>
        <w:t>The ABT Automated Fare Collection system is being implemented in partnership with SANRAL,</w:t>
      </w:r>
    </w:p>
    <w:p w:rsidR="00771AB7" w:rsidRPr="00771AB7" w:rsidRDefault="00771AB7" w:rsidP="002A476D">
      <w:pPr>
        <w:numPr>
          <w:ilvl w:val="0"/>
          <w:numId w:val="22"/>
        </w:numPr>
        <w:contextualSpacing/>
        <w:rPr>
          <w:rFonts w:ascii="Arial" w:eastAsiaTheme="minorHAnsi" w:hAnsi="Arial" w:cs="Arial"/>
          <w:lang w:val="en-ZA"/>
        </w:rPr>
      </w:pPr>
      <w:r w:rsidRPr="00771AB7">
        <w:rPr>
          <w:rFonts w:ascii="Arial" w:eastAsiaTheme="minorHAnsi" w:hAnsi="Arial" w:cs="Arial"/>
          <w:lang w:val="en-ZA"/>
        </w:rPr>
        <w:lastRenderedPageBreak/>
        <w:t>Stations are overall at 65% completion, but the municipality has yet to appoint a contractor to complete construction.</w:t>
      </w:r>
    </w:p>
    <w:p w:rsidR="00771AB7" w:rsidRPr="00771AB7" w:rsidRDefault="00771AB7" w:rsidP="00771AB7">
      <w:pPr>
        <w:rPr>
          <w:rFonts w:ascii="Arial" w:eastAsiaTheme="minorHAnsi" w:hAnsi="Arial" w:cs="Arial"/>
          <w:b/>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3.2.2.2 Industry Transition</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The local operators are supportive for the project to succeed. Various agreements were concluded including MOU and for the establishment of the Bus Operating Company. The Compensation Agreement was recently approved for R 1 200 000 per Vehicle/Operating License. There will be interim monthly payments for those operators who surrender their vehicles and operating licenses.</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Each affected operator may elect to participate further in Yarona, a R 200 000 buy-in is required, which is subtracted from the compensation. There will be full Corridor Clearance by using Taxis with AFC as part of transitional operation.</w:t>
      </w:r>
    </w:p>
    <w:p w:rsidR="00771AB7" w:rsidRPr="00771AB7" w:rsidRDefault="00771AB7" w:rsidP="00771AB7">
      <w:pPr>
        <w:rPr>
          <w:rFonts w:ascii="Arial" w:eastAsiaTheme="minorHAnsi" w:hAnsi="Arial" w:cs="Arial"/>
          <w:b/>
          <w:bCs/>
          <w:lang w:val="en-ZA"/>
        </w:rPr>
      </w:pPr>
    </w:p>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3.2.2.3 Bus Procurement</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10 Buses were received in October 2020 with 10 more coming before the end of 2022. In total, the Bus Operating Company, that will procure 90 buses for Phases 1 and 2, have been formed. 34 Seater (with 20 standing and a wheelchair ramp)</w:t>
      </w:r>
      <w:r w:rsidRPr="00771AB7">
        <w:rPr>
          <w:rFonts w:ascii="Arial" w:eastAsiaTheme="minorHAnsi" w:hAnsi="Arial" w:cs="Arial"/>
          <w:vertAlign w:val="superscript"/>
          <w:lang w:val="en-ZA"/>
        </w:rPr>
        <w:footnoteReference w:id="2"/>
      </w:r>
      <w:r w:rsidRPr="00771AB7">
        <w:rPr>
          <w:rFonts w:ascii="Arial" w:eastAsiaTheme="minorHAnsi" w:hAnsi="Arial" w:cs="Arial"/>
          <w:lang w:val="en-ZA"/>
        </w:rPr>
        <w:t xml:space="preserve"> being designed. The municipality plans to brand and relaunch existing taxis under BOC.</w:t>
      </w:r>
    </w:p>
    <w:p w:rsidR="00771AB7" w:rsidRPr="00771AB7" w:rsidRDefault="00771AB7" w:rsidP="00771AB7">
      <w:pPr>
        <w:rPr>
          <w:rFonts w:ascii="Arial" w:eastAsiaTheme="minorHAnsi" w:hAnsi="Arial" w:cs="Arial"/>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3.2.2.4 Marketing</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The policy is to involve stakeholders at all stages of the project. A Stakeholder database has been developed and is updated throughout the project. Public Participation sessions have been planned all through 2022 with strong Media and stakeholder engagement. Branding and local partnerships to create interest and momentum leading up to the launch of initial services.</w:t>
      </w:r>
    </w:p>
    <w:p w:rsidR="00771AB7" w:rsidRPr="00771AB7" w:rsidRDefault="00771AB7" w:rsidP="00771AB7">
      <w:pPr>
        <w:rPr>
          <w:rFonts w:ascii="Arial" w:eastAsiaTheme="minorHAnsi" w:hAnsi="Arial" w:cs="Arial"/>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3.2.3</w:t>
      </w:r>
      <w:r w:rsidRPr="00771AB7">
        <w:rPr>
          <w:rFonts w:ascii="Arial" w:eastAsiaTheme="minorHAnsi" w:hAnsi="Arial" w:cs="Arial"/>
          <w:b/>
          <w:lang w:val="en-ZA"/>
        </w:rPr>
        <w:tab/>
        <w:t>Business Planning and Development</w:t>
      </w:r>
    </w:p>
    <w:p w:rsidR="00771AB7" w:rsidRPr="00771AB7" w:rsidRDefault="00771AB7" w:rsidP="00771AB7">
      <w:pPr>
        <w:rPr>
          <w:rFonts w:ascii="Arial" w:eastAsiaTheme="minorHAnsi" w:hAnsi="Arial" w:cs="Arial"/>
          <w:lang w:val="en-ZA"/>
        </w:rPr>
      </w:pPr>
    </w:p>
    <w:tbl>
      <w:tblPr>
        <w:tblW w:w="11520" w:type="dxa"/>
        <w:tblInd w:w="-910" w:type="dxa"/>
        <w:tblCellMar>
          <w:left w:w="0" w:type="dxa"/>
          <w:right w:w="0" w:type="dxa"/>
        </w:tblCellMar>
        <w:tblLook w:val="0420"/>
      </w:tblPr>
      <w:tblGrid>
        <w:gridCol w:w="2100"/>
        <w:gridCol w:w="4561"/>
        <w:gridCol w:w="4859"/>
      </w:tblGrid>
      <w:tr w:rsidR="00771AB7" w:rsidRPr="00771AB7" w:rsidTr="0023447C">
        <w:trPr>
          <w:trHeight w:val="448"/>
        </w:trPr>
        <w:tc>
          <w:tcPr>
            <w:tcW w:w="2100" w:type="dxa"/>
            <w:tcBorders>
              <w:top w:val="single" w:sz="8" w:space="0" w:color="FFFFFF"/>
              <w:left w:val="single" w:sz="8" w:space="0" w:color="FFFFFF"/>
              <w:bottom w:val="single" w:sz="24" w:space="0" w:color="FFFFFF"/>
              <w:right w:val="single" w:sz="8" w:space="0" w:color="FFFFFF"/>
            </w:tcBorders>
            <w:shd w:val="clear" w:color="auto" w:fill="6EAC46"/>
            <w:tcMar>
              <w:top w:w="15"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Items</w:t>
            </w:r>
          </w:p>
        </w:tc>
        <w:tc>
          <w:tcPr>
            <w:tcW w:w="4561" w:type="dxa"/>
            <w:tcBorders>
              <w:top w:val="single" w:sz="8" w:space="0" w:color="FFFFFF"/>
              <w:left w:val="single" w:sz="8" w:space="0" w:color="FFFFFF"/>
              <w:bottom w:val="single" w:sz="24" w:space="0" w:color="FFFFFF"/>
              <w:right w:val="single" w:sz="8" w:space="0" w:color="FFFFFF"/>
            </w:tcBorders>
            <w:shd w:val="clear" w:color="auto" w:fill="6EAC46"/>
            <w:tcMar>
              <w:top w:w="24"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Status</w:t>
            </w:r>
          </w:p>
        </w:tc>
        <w:tc>
          <w:tcPr>
            <w:tcW w:w="4859" w:type="dxa"/>
            <w:tcBorders>
              <w:top w:val="single" w:sz="8" w:space="0" w:color="FFFFFF"/>
              <w:left w:val="single" w:sz="8" w:space="0" w:color="FFFFFF"/>
              <w:bottom w:val="single" w:sz="24" w:space="0" w:color="FFFFFF"/>
              <w:right w:val="single" w:sz="8" w:space="0" w:color="FFFFFF"/>
            </w:tcBorders>
            <w:shd w:val="clear" w:color="auto" w:fill="6EAC46"/>
            <w:tcMar>
              <w:top w:w="24"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Next Steps</w:t>
            </w:r>
          </w:p>
        </w:tc>
      </w:tr>
      <w:tr w:rsidR="00771AB7" w:rsidRPr="00771AB7" w:rsidTr="0023447C">
        <w:trPr>
          <w:trHeight w:val="806"/>
        </w:trPr>
        <w:tc>
          <w:tcPr>
            <w:tcW w:w="2100" w:type="dxa"/>
            <w:tcBorders>
              <w:top w:val="single" w:sz="24" w:space="0" w:color="FFFFFF"/>
              <w:left w:val="single" w:sz="8" w:space="0" w:color="FFFFFF"/>
              <w:bottom w:val="single" w:sz="8" w:space="0" w:color="FFFFFF"/>
              <w:right w:val="single" w:sz="8" w:space="0" w:color="FFFFFF"/>
            </w:tcBorders>
            <w:shd w:val="clear" w:color="auto" w:fill="D3E1CF"/>
            <w:tcMar>
              <w:top w:w="25"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By-laws</w:t>
            </w:r>
          </w:p>
        </w:tc>
        <w:tc>
          <w:tcPr>
            <w:tcW w:w="4561" w:type="dxa"/>
            <w:tcBorders>
              <w:top w:val="single" w:sz="24" w:space="0" w:color="FFFFFF"/>
              <w:left w:val="single" w:sz="8" w:space="0" w:color="FFFFFF"/>
              <w:bottom w:val="single" w:sz="8" w:space="0" w:color="FFFFFF"/>
              <w:right w:val="single" w:sz="8" w:space="0" w:color="FFFFFF"/>
            </w:tcBorders>
            <w:shd w:val="clear" w:color="auto" w:fill="D3E1CF"/>
            <w:tcMar>
              <w:top w:w="25" w:type="dxa"/>
              <w:left w:w="15" w:type="dxa"/>
              <w:bottom w:w="0" w:type="dxa"/>
              <w:right w:w="15" w:type="dxa"/>
            </w:tcMar>
            <w:hideMark/>
          </w:tcPr>
          <w:p w:rsidR="00771AB7" w:rsidRPr="00771AB7" w:rsidRDefault="00771AB7" w:rsidP="002A476D">
            <w:pPr>
              <w:numPr>
                <w:ilvl w:val="0"/>
                <w:numId w:val="1"/>
              </w:numPr>
              <w:rPr>
                <w:rFonts w:ascii="Arial" w:eastAsiaTheme="minorHAnsi" w:hAnsi="Arial" w:cs="Arial"/>
                <w:lang w:val="en-ZA"/>
              </w:rPr>
            </w:pPr>
            <w:r w:rsidRPr="00771AB7">
              <w:rPr>
                <w:rFonts w:ascii="Arial" w:eastAsiaTheme="minorHAnsi" w:hAnsi="Arial" w:cs="Arial"/>
                <w:lang w:val="en-ZA"/>
              </w:rPr>
              <w:t>Draft out for public participation</w:t>
            </w:r>
          </w:p>
          <w:p w:rsidR="00771AB7" w:rsidRPr="00771AB7" w:rsidRDefault="00771AB7" w:rsidP="002A476D">
            <w:pPr>
              <w:numPr>
                <w:ilvl w:val="0"/>
                <w:numId w:val="1"/>
              </w:numPr>
              <w:rPr>
                <w:rFonts w:ascii="Arial" w:eastAsiaTheme="minorHAnsi" w:hAnsi="Arial" w:cs="Arial"/>
                <w:lang w:val="en-ZA"/>
              </w:rPr>
            </w:pPr>
            <w:r w:rsidRPr="00771AB7">
              <w:rPr>
                <w:rFonts w:ascii="Arial" w:eastAsiaTheme="minorHAnsi" w:hAnsi="Arial" w:cs="Arial"/>
                <w:lang w:val="en-ZA"/>
              </w:rPr>
              <w:t>Public participation complete</w:t>
            </w:r>
          </w:p>
        </w:tc>
        <w:tc>
          <w:tcPr>
            <w:tcW w:w="4859" w:type="dxa"/>
            <w:tcBorders>
              <w:top w:val="single" w:sz="24" w:space="0" w:color="FFFFFF"/>
              <w:left w:val="single" w:sz="8" w:space="0" w:color="FFFFFF"/>
              <w:bottom w:val="single" w:sz="8" w:space="0" w:color="FFFFFF"/>
              <w:right w:val="single" w:sz="8" w:space="0" w:color="FFFFFF"/>
            </w:tcBorders>
            <w:shd w:val="clear" w:color="auto" w:fill="D3E1CF"/>
            <w:tcMar>
              <w:top w:w="25" w:type="dxa"/>
              <w:left w:w="15" w:type="dxa"/>
              <w:bottom w:w="0" w:type="dxa"/>
              <w:right w:w="15" w:type="dxa"/>
            </w:tcMar>
            <w:hideMark/>
          </w:tcPr>
          <w:p w:rsidR="00771AB7" w:rsidRPr="00771AB7" w:rsidRDefault="00771AB7" w:rsidP="002A476D">
            <w:pPr>
              <w:numPr>
                <w:ilvl w:val="0"/>
                <w:numId w:val="1"/>
              </w:numPr>
              <w:rPr>
                <w:rFonts w:ascii="Arial" w:eastAsiaTheme="minorHAnsi" w:hAnsi="Arial" w:cs="Arial"/>
                <w:lang w:val="en-ZA"/>
              </w:rPr>
            </w:pPr>
            <w:r w:rsidRPr="00771AB7">
              <w:rPr>
                <w:rFonts w:ascii="Arial" w:eastAsiaTheme="minorHAnsi" w:hAnsi="Arial" w:cs="Arial"/>
                <w:lang w:val="en-ZA"/>
              </w:rPr>
              <w:t xml:space="preserve">Council approval - </w:t>
            </w:r>
            <w:r w:rsidRPr="00771AB7">
              <w:rPr>
                <w:rFonts w:ascii="Arial" w:eastAsiaTheme="minorHAnsi" w:hAnsi="Arial" w:cs="Arial"/>
                <w:i/>
                <w:iCs/>
                <w:lang w:val="en-ZA"/>
              </w:rPr>
              <w:t>Council meeting end May</w:t>
            </w:r>
          </w:p>
        </w:tc>
      </w:tr>
      <w:tr w:rsidR="00771AB7" w:rsidRPr="00771AB7" w:rsidTr="0023447C">
        <w:trPr>
          <w:trHeight w:val="863"/>
        </w:trPr>
        <w:tc>
          <w:tcPr>
            <w:tcW w:w="2100" w:type="dxa"/>
            <w:tcBorders>
              <w:top w:val="single" w:sz="8" w:space="0" w:color="FFFFFF"/>
              <w:left w:val="single" w:sz="8" w:space="0" w:color="FFFFFF"/>
              <w:bottom w:val="single" w:sz="8" w:space="0" w:color="FFFFFF"/>
              <w:right w:val="single" w:sz="8" w:space="0" w:color="FFFFFF"/>
            </w:tcBorders>
            <w:shd w:val="clear" w:color="auto" w:fill="EBEFE9"/>
            <w:tcMar>
              <w:top w:w="26"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Law Enforcement Activation</w:t>
            </w:r>
          </w:p>
        </w:tc>
        <w:tc>
          <w:tcPr>
            <w:tcW w:w="4561" w:type="dxa"/>
            <w:tcBorders>
              <w:top w:val="single" w:sz="8" w:space="0" w:color="FFFFFF"/>
              <w:left w:val="single" w:sz="8" w:space="0" w:color="FFFFFF"/>
              <w:bottom w:val="single" w:sz="8" w:space="0" w:color="FFFFFF"/>
              <w:right w:val="single" w:sz="8" w:space="0" w:color="FFFFFF"/>
            </w:tcBorders>
            <w:shd w:val="clear" w:color="auto" w:fill="EBEFE9"/>
            <w:tcMar>
              <w:top w:w="26" w:type="dxa"/>
              <w:left w:w="15" w:type="dxa"/>
              <w:bottom w:w="0" w:type="dxa"/>
              <w:right w:w="15" w:type="dxa"/>
            </w:tcMar>
            <w:hideMark/>
          </w:tcPr>
          <w:p w:rsidR="00771AB7" w:rsidRPr="00771AB7" w:rsidRDefault="00771AB7" w:rsidP="002A476D">
            <w:pPr>
              <w:numPr>
                <w:ilvl w:val="0"/>
                <w:numId w:val="2"/>
              </w:numPr>
              <w:rPr>
                <w:rFonts w:ascii="Arial" w:eastAsiaTheme="minorHAnsi" w:hAnsi="Arial" w:cs="Arial"/>
                <w:lang w:val="en-ZA"/>
              </w:rPr>
            </w:pPr>
            <w:r w:rsidRPr="00771AB7">
              <w:rPr>
                <w:rFonts w:ascii="Arial" w:eastAsiaTheme="minorHAnsi" w:hAnsi="Arial" w:cs="Arial"/>
                <w:lang w:val="en-ZA"/>
              </w:rPr>
              <w:t>Part of weekly JOC</w:t>
            </w:r>
          </w:p>
        </w:tc>
        <w:tc>
          <w:tcPr>
            <w:tcW w:w="4859" w:type="dxa"/>
            <w:tcBorders>
              <w:top w:val="single" w:sz="8" w:space="0" w:color="FFFFFF"/>
              <w:left w:val="single" w:sz="8" w:space="0" w:color="FFFFFF"/>
              <w:bottom w:val="single" w:sz="8" w:space="0" w:color="FFFFFF"/>
              <w:right w:val="single" w:sz="8" w:space="0" w:color="FFFFFF"/>
            </w:tcBorders>
            <w:shd w:val="clear" w:color="auto" w:fill="EBEFE9"/>
            <w:tcMar>
              <w:top w:w="26" w:type="dxa"/>
              <w:left w:w="15" w:type="dxa"/>
              <w:bottom w:w="0" w:type="dxa"/>
              <w:right w:w="15" w:type="dxa"/>
            </w:tcMar>
            <w:hideMark/>
          </w:tcPr>
          <w:p w:rsidR="00771AB7" w:rsidRPr="00771AB7" w:rsidRDefault="00771AB7" w:rsidP="002A476D">
            <w:pPr>
              <w:numPr>
                <w:ilvl w:val="0"/>
                <w:numId w:val="2"/>
              </w:numPr>
              <w:rPr>
                <w:rFonts w:ascii="Arial" w:eastAsiaTheme="minorHAnsi" w:hAnsi="Arial" w:cs="Arial"/>
                <w:lang w:val="en-ZA"/>
              </w:rPr>
            </w:pPr>
            <w:r w:rsidRPr="00771AB7">
              <w:rPr>
                <w:rFonts w:ascii="Arial" w:eastAsiaTheme="minorHAnsi" w:hAnsi="Arial" w:cs="Arial"/>
                <w:lang w:val="en-ZA"/>
              </w:rPr>
              <w:t>Agreement with Traffic to define LOS</w:t>
            </w:r>
          </w:p>
        </w:tc>
      </w:tr>
      <w:tr w:rsidR="00771AB7" w:rsidRPr="00771AB7" w:rsidTr="0023447C">
        <w:trPr>
          <w:trHeight w:val="1913"/>
        </w:trPr>
        <w:tc>
          <w:tcPr>
            <w:tcW w:w="2100" w:type="dxa"/>
            <w:tcBorders>
              <w:top w:val="single" w:sz="8" w:space="0" w:color="FFFFFF"/>
              <w:left w:val="single" w:sz="8" w:space="0" w:color="FFFFFF"/>
              <w:bottom w:val="single" w:sz="8" w:space="0" w:color="FFFFFF"/>
              <w:right w:val="single" w:sz="8" w:space="0" w:color="FFFFFF"/>
            </w:tcBorders>
            <w:shd w:val="clear" w:color="auto" w:fill="D3E1CF"/>
            <w:tcMar>
              <w:top w:w="26"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Emergency Services</w:t>
            </w:r>
          </w:p>
        </w:tc>
        <w:tc>
          <w:tcPr>
            <w:tcW w:w="4561" w:type="dxa"/>
            <w:tcBorders>
              <w:top w:val="single" w:sz="8" w:space="0" w:color="FFFFFF"/>
              <w:left w:val="single" w:sz="8" w:space="0" w:color="FFFFFF"/>
              <w:bottom w:val="single" w:sz="8" w:space="0" w:color="FFFFFF"/>
              <w:right w:val="single" w:sz="8" w:space="0" w:color="FFFFFF"/>
            </w:tcBorders>
            <w:shd w:val="clear" w:color="auto" w:fill="D3E1CF"/>
            <w:tcMar>
              <w:top w:w="26" w:type="dxa"/>
              <w:left w:w="15" w:type="dxa"/>
              <w:bottom w:w="0" w:type="dxa"/>
              <w:right w:w="15" w:type="dxa"/>
            </w:tcMar>
            <w:hideMark/>
          </w:tcPr>
          <w:p w:rsidR="00771AB7" w:rsidRPr="00771AB7" w:rsidRDefault="00771AB7" w:rsidP="002A476D">
            <w:pPr>
              <w:numPr>
                <w:ilvl w:val="0"/>
                <w:numId w:val="3"/>
              </w:numPr>
              <w:rPr>
                <w:rFonts w:ascii="Arial" w:eastAsiaTheme="minorHAnsi" w:hAnsi="Arial" w:cs="Arial"/>
                <w:lang w:val="en-ZA"/>
              </w:rPr>
            </w:pPr>
            <w:r w:rsidRPr="00771AB7">
              <w:rPr>
                <w:rFonts w:ascii="Arial" w:eastAsiaTheme="minorHAnsi" w:hAnsi="Arial" w:cs="Arial"/>
                <w:lang w:val="en-ZA"/>
              </w:rPr>
              <w:t>RRT to be part of the existing Rustenburg Joint Operations Committee. RRT representative to be part of monthly meetings</w:t>
            </w:r>
          </w:p>
        </w:tc>
        <w:tc>
          <w:tcPr>
            <w:tcW w:w="4859" w:type="dxa"/>
            <w:tcBorders>
              <w:top w:val="single" w:sz="8" w:space="0" w:color="FFFFFF"/>
              <w:left w:val="single" w:sz="8" w:space="0" w:color="FFFFFF"/>
              <w:bottom w:val="single" w:sz="8" w:space="0" w:color="FFFFFF"/>
              <w:right w:val="single" w:sz="8" w:space="0" w:color="FFFFFF"/>
            </w:tcBorders>
            <w:shd w:val="clear" w:color="auto" w:fill="D3E1CF"/>
            <w:tcMar>
              <w:top w:w="26" w:type="dxa"/>
              <w:left w:w="15" w:type="dxa"/>
              <w:bottom w:w="0" w:type="dxa"/>
              <w:right w:w="15" w:type="dxa"/>
            </w:tcMar>
            <w:hideMark/>
          </w:tcPr>
          <w:p w:rsidR="00771AB7" w:rsidRPr="00771AB7" w:rsidRDefault="00771AB7" w:rsidP="002A476D">
            <w:pPr>
              <w:numPr>
                <w:ilvl w:val="0"/>
                <w:numId w:val="3"/>
              </w:numPr>
              <w:rPr>
                <w:rFonts w:ascii="Arial" w:eastAsiaTheme="minorHAnsi" w:hAnsi="Arial" w:cs="Arial"/>
                <w:lang w:val="en-ZA"/>
              </w:rPr>
            </w:pPr>
            <w:r w:rsidRPr="00771AB7">
              <w:rPr>
                <w:rFonts w:ascii="Arial" w:eastAsiaTheme="minorHAnsi" w:hAnsi="Arial" w:cs="Arial"/>
                <w:lang w:val="en-ZA"/>
              </w:rPr>
              <w:t>Provide SOP and communication protocols between entities and agree on communication lines</w:t>
            </w:r>
          </w:p>
        </w:tc>
      </w:tr>
      <w:tr w:rsidR="00771AB7" w:rsidRPr="00771AB7" w:rsidTr="0023447C">
        <w:trPr>
          <w:trHeight w:val="493"/>
        </w:trPr>
        <w:tc>
          <w:tcPr>
            <w:tcW w:w="2100" w:type="dxa"/>
            <w:tcBorders>
              <w:top w:val="single" w:sz="8" w:space="0" w:color="FFFFFF"/>
              <w:left w:val="single" w:sz="8" w:space="0" w:color="FFFFFF"/>
              <w:bottom w:val="single" w:sz="8" w:space="0" w:color="FFFFFF"/>
              <w:right w:val="single" w:sz="8" w:space="0" w:color="FFFFFF"/>
            </w:tcBorders>
            <w:shd w:val="clear" w:color="auto" w:fill="EBEFE9"/>
            <w:tcMar>
              <w:top w:w="27"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Yarona Operating Licenses</w:t>
            </w:r>
          </w:p>
        </w:tc>
        <w:tc>
          <w:tcPr>
            <w:tcW w:w="4561" w:type="dxa"/>
            <w:tcBorders>
              <w:top w:val="single" w:sz="8" w:space="0" w:color="FFFFFF"/>
              <w:left w:val="single" w:sz="8" w:space="0" w:color="FFFFFF"/>
              <w:bottom w:val="single" w:sz="8" w:space="0" w:color="FFFFFF"/>
              <w:right w:val="single" w:sz="8" w:space="0" w:color="FFFFFF"/>
            </w:tcBorders>
            <w:shd w:val="clear" w:color="auto" w:fill="EBEFE9"/>
            <w:tcMar>
              <w:top w:w="27" w:type="dxa"/>
              <w:left w:w="15" w:type="dxa"/>
              <w:bottom w:w="0" w:type="dxa"/>
              <w:right w:w="15" w:type="dxa"/>
            </w:tcMar>
            <w:hideMark/>
          </w:tcPr>
          <w:p w:rsidR="00771AB7" w:rsidRPr="00771AB7" w:rsidRDefault="00771AB7" w:rsidP="002A476D">
            <w:pPr>
              <w:numPr>
                <w:ilvl w:val="0"/>
                <w:numId w:val="4"/>
              </w:numPr>
              <w:rPr>
                <w:rFonts w:ascii="Arial" w:eastAsiaTheme="minorHAnsi" w:hAnsi="Arial" w:cs="Arial"/>
                <w:lang w:val="en-ZA"/>
              </w:rPr>
            </w:pPr>
            <w:r w:rsidRPr="00771AB7">
              <w:rPr>
                <w:rFonts w:ascii="Arial" w:eastAsiaTheme="minorHAnsi" w:hAnsi="Arial" w:cs="Arial"/>
                <w:lang w:val="en-ZA"/>
              </w:rPr>
              <w:t>OL’s application submitted and paid first week in January, 22-21 days of advertising complete.</w:t>
            </w:r>
          </w:p>
          <w:p w:rsidR="00771AB7" w:rsidRPr="00771AB7" w:rsidRDefault="00771AB7" w:rsidP="002A476D">
            <w:pPr>
              <w:numPr>
                <w:ilvl w:val="0"/>
                <w:numId w:val="4"/>
              </w:numPr>
              <w:rPr>
                <w:rFonts w:ascii="Arial" w:eastAsiaTheme="minorHAnsi" w:hAnsi="Arial" w:cs="Arial"/>
                <w:lang w:val="en-ZA"/>
              </w:rPr>
            </w:pPr>
            <w:r w:rsidRPr="00771AB7">
              <w:rPr>
                <w:rFonts w:ascii="Arial" w:eastAsiaTheme="minorHAnsi" w:hAnsi="Arial" w:cs="Arial"/>
                <w:lang w:val="en-ZA"/>
              </w:rPr>
              <w:t>Meeting with PRE required to agree on way forward</w:t>
            </w:r>
          </w:p>
        </w:tc>
        <w:tc>
          <w:tcPr>
            <w:tcW w:w="4859" w:type="dxa"/>
            <w:tcBorders>
              <w:top w:val="single" w:sz="8" w:space="0" w:color="FFFFFF"/>
              <w:left w:val="single" w:sz="8" w:space="0" w:color="FFFFFF"/>
              <w:bottom w:val="single" w:sz="8" w:space="0" w:color="FFFFFF"/>
              <w:right w:val="single" w:sz="8" w:space="0" w:color="FFFFFF"/>
            </w:tcBorders>
            <w:shd w:val="clear" w:color="auto" w:fill="EBEFE9"/>
            <w:tcMar>
              <w:top w:w="27" w:type="dxa"/>
              <w:left w:w="15" w:type="dxa"/>
              <w:bottom w:w="0" w:type="dxa"/>
              <w:right w:w="15" w:type="dxa"/>
            </w:tcMar>
            <w:hideMark/>
          </w:tcPr>
          <w:p w:rsidR="00771AB7" w:rsidRPr="00771AB7" w:rsidRDefault="00771AB7" w:rsidP="002A476D">
            <w:pPr>
              <w:numPr>
                <w:ilvl w:val="0"/>
                <w:numId w:val="4"/>
              </w:numPr>
              <w:rPr>
                <w:rFonts w:ascii="Arial" w:eastAsiaTheme="minorHAnsi" w:hAnsi="Arial" w:cs="Arial"/>
                <w:lang w:val="en-ZA"/>
              </w:rPr>
            </w:pPr>
            <w:r w:rsidRPr="00771AB7">
              <w:rPr>
                <w:rFonts w:ascii="Arial" w:eastAsiaTheme="minorHAnsi" w:hAnsi="Arial" w:cs="Arial"/>
                <w:lang w:val="en-ZA"/>
              </w:rPr>
              <w:t>Await invitation to present</w:t>
            </w:r>
          </w:p>
          <w:p w:rsidR="00771AB7" w:rsidRPr="00771AB7" w:rsidRDefault="00771AB7" w:rsidP="00771AB7">
            <w:pPr>
              <w:rPr>
                <w:rFonts w:ascii="Arial" w:eastAsiaTheme="minorHAnsi" w:hAnsi="Arial" w:cs="Arial"/>
                <w:lang w:val="en-ZA"/>
              </w:rPr>
            </w:pPr>
          </w:p>
        </w:tc>
      </w:tr>
      <w:tr w:rsidR="00771AB7" w:rsidRPr="00771AB7" w:rsidTr="0023447C">
        <w:trPr>
          <w:trHeight w:val="5828"/>
        </w:trPr>
        <w:tc>
          <w:tcPr>
            <w:tcW w:w="2100" w:type="dxa"/>
            <w:tcBorders>
              <w:top w:val="single" w:sz="8" w:space="0" w:color="FFFFFF"/>
              <w:left w:val="single" w:sz="8" w:space="0" w:color="FFFFFF"/>
              <w:bottom w:val="single" w:sz="8" w:space="0" w:color="FFFFFF"/>
              <w:right w:val="single" w:sz="8" w:space="0" w:color="FFFFFF"/>
            </w:tcBorders>
            <w:shd w:val="clear" w:color="auto" w:fill="EBEFE9"/>
            <w:tcMar>
              <w:top w:w="28"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lastRenderedPageBreak/>
              <w:t>Operations</w:t>
            </w:r>
          </w:p>
        </w:tc>
        <w:tc>
          <w:tcPr>
            <w:tcW w:w="4561" w:type="dxa"/>
            <w:tcBorders>
              <w:top w:val="single" w:sz="8" w:space="0" w:color="FFFFFF"/>
              <w:left w:val="single" w:sz="8" w:space="0" w:color="FFFFFF"/>
              <w:bottom w:val="single" w:sz="8" w:space="0" w:color="FFFFFF"/>
              <w:right w:val="single" w:sz="8" w:space="0" w:color="FFFFFF"/>
            </w:tcBorders>
            <w:shd w:val="clear" w:color="auto" w:fill="EBEFE9"/>
            <w:tcMar>
              <w:top w:w="28" w:type="dxa"/>
              <w:left w:w="15" w:type="dxa"/>
              <w:bottom w:w="0" w:type="dxa"/>
              <w:right w:w="15" w:type="dxa"/>
            </w:tcMar>
            <w:hideMark/>
          </w:tcPr>
          <w:p w:rsidR="00771AB7" w:rsidRPr="00771AB7" w:rsidRDefault="00771AB7" w:rsidP="002A476D">
            <w:pPr>
              <w:numPr>
                <w:ilvl w:val="0"/>
                <w:numId w:val="5"/>
              </w:numPr>
              <w:rPr>
                <w:rFonts w:ascii="Arial" w:eastAsiaTheme="minorHAnsi" w:hAnsi="Arial" w:cs="Arial"/>
                <w:lang w:val="en-ZA"/>
              </w:rPr>
            </w:pPr>
            <w:r w:rsidRPr="00771AB7">
              <w:rPr>
                <w:rFonts w:ascii="Arial" w:eastAsiaTheme="minorHAnsi" w:hAnsi="Arial" w:cs="Arial"/>
                <w:lang w:val="en-ZA"/>
              </w:rPr>
              <w:t xml:space="preserve">Reviewed Integrated Public Transport Operator Company (IPTOC) Operations SOP’s </w:t>
            </w:r>
          </w:p>
          <w:p w:rsidR="00771AB7" w:rsidRPr="00771AB7" w:rsidRDefault="00771AB7" w:rsidP="002A476D">
            <w:pPr>
              <w:numPr>
                <w:ilvl w:val="0"/>
                <w:numId w:val="5"/>
              </w:numPr>
              <w:rPr>
                <w:rFonts w:ascii="Arial" w:eastAsiaTheme="minorHAnsi" w:hAnsi="Arial" w:cs="Arial"/>
                <w:lang w:val="en-ZA"/>
              </w:rPr>
            </w:pPr>
            <w:r w:rsidRPr="00771AB7">
              <w:rPr>
                <w:rFonts w:ascii="Arial" w:eastAsiaTheme="minorHAnsi" w:hAnsi="Arial" w:cs="Arial"/>
                <w:lang w:val="en-ZA"/>
              </w:rPr>
              <w:t>Drafted Operations KPI’s</w:t>
            </w:r>
          </w:p>
          <w:p w:rsidR="00771AB7" w:rsidRPr="00771AB7" w:rsidRDefault="00771AB7" w:rsidP="002A476D">
            <w:pPr>
              <w:numPr>
                <w:ilvl w:val="0"/>
                <w:numId w:val="5"/>
              </w:numPr>
              <w:rPr>
                <w:rFonts w:ascii="Arial" w:eastAsiaTheme="minorHAnsi" w:hAnsi="Arial" w:cs="Arial"/>
                <w:lang w:val="en-ZA"/>
              </w:rPr>
            </w:pPr>
            <w:r w:rsidRPr="00771AB7">
              <w:rPr>
                <w:rFonts w:ascii="Arial" w:eastAsiaTheme="minorHAnsi" w:hAnsi="Arial" w:cs="Arial"/>
                <w:lang w:val="en-ZA"/>
              </w:rPr>
              <w:t xml:space="preserve">Drafting of Customer Care SOP’s and Communication Protocols in process </w:t>
            </w:r>
          </w:p>
          <w:p w:rsidR="00771AB7" w:rsidRPr="00771AB7" w:rsidRDefault="00771AB7" w:rsidP="002A476D">
            <w:pPr>
              <w:numPr>
                <w:ilvl w:val="0"/>
                <w:numId w:val="5"/>
              </w:numPr>
              <w:rPr>
                <w:rFonts w:ascii="Arial" w:eastAsiaTheme="minorHAnsi" w:hAnsi="Arial" w:cs="Arial"/>
                <w:lang w:val="en-ZA"/>
              </w:rPr>
            </w:pPr>
            <w:r w:rsidRPr="00771AB7">
              <w:rPr>
                <w:rFonts w:ascii="Arial" w:eastAsiaTheme="minorHAnsi" w:hAnsi="Arial" w:cs="Arial"/>
                <w:lang w:val="en-ZA"/>
              </w:rPr>
              <w:t>Timetables finalised for Dry Run</w:t>
            </w:r>
          </w:p>
          <w:p w:rsidR="00771AB7" w:rsidRPr="00771AB7" w:rsidRDefault="00771AB7" w:rsidP="002A476D">
            <w:pPr>
              <w:numPr>
                <w:ilvl w:val="0"/>
                <w:numId w:val="5"/>
              </w:numPr>
              <w:rPr>
                <w:rFonts w:ascii="Arial" w:eastAsiaTheme="minorHAnsi" w:hAnsi="Arial" w:cs="Arial"/>
                <w:lang w:val="en-ZA"/>
              </w:rPr>
            </w:pPr>
            <w:r w:rsidRPr="00771AB7">
              <w:rPr>
                <w:rFonts w:ascii="Arial" w:eastAsiaTheme="minorHAnsi" w:hAnsi="Arial" w:cs="Arial"/>
                <w:lang w:val="en-ZA"/>
              </w:rPr>
              <w:t>Estimated driver requirement</w:t>
            </w:r>
          </w:p>
          <w:p w:rsidR="00771AB7" w:rsidRPr="00771AB7" w:rsidRDefault="00771AB7" w:rsidP="002A476D">
            <w:pPr>
              <w:numPr>
                <w:ilvl w:val="0"/>
                <w:numId w:val="5"/>
              </w:numPr>
              <w:rPr>
                <w:rFonts w:ascii="Arial" w:eastAsiaTheme="minorHAnsi" w:hAnsi="Arial" w:cs="Arial"/>
                <w:lang w:val="en-ZA"/>
              </w:rPr>
            </w:pPr>
            <w:r w:rsidRPr="00771AB7">
              <w:rPr>
                <w:rFonts w:ascii="Arial" w:eastAsiaTheme="minorHAnsi" w:hAnsi="Arial" w:cs="Arial"/>
                <w:lang w:val="en-ZA"/>
              </w:rPr>
              <w:t xml:space="preserve">Drafting of Conditions of Carriage and Service Charter in process – legal reviewed. </w:t>
            </w:r>
          </w:p>
          <w:p w:rsidR="00771AB7" w:rsidRPr="00771AB7" w:rsidRDefault="00771AB7" w:rsidP="002A476D">
            <w:pPr>
              <w:numPr>
                <w:ilvl w:val="0"/>
                <w:numId w:val="5"/>
              </w:numPr>
              <w:rPr>
                <w:rFonts w:ascii="Arial" w:eastAsiaTheme="minorHAnsi" w:hAnsi="Arial" w:cs="Arial"/>
                <w:lang w:val="en-ZA"/>
              </w:rPr>
            </w:pPr>
            <w:r w:rsidRPr="00771AB7">
              <w:rPr>
                <w:rFonts w:ascii="Arial" w:eastAsiaTheme="minorHAnsi" w:hAnsi="Arial" w:cs="Arial"/>
                <w:lang w:val="en-ZA"/>
              </w:rPr>
              <w:t>Assess of infrastructure on weekly basis to ensure readiness for Dry Runs</w:t>
            </w:r>
          </w:p>
          <w:p w:rsidR="00771AB7" w:rsidRPr="00771AB7" w:rsidRDefault="00771AB7" w:rsidP="002A476D">
            <w:pPr>
              <w:numPr>
                <w:ilvl w:val="0"/>
                <w:numId w:val="5"/>
              </w:numPr>
              <w:rPr>
                <w:rFonts w:ascii="Arial" w:eastAsiaTheme="minorHAnsi" w:hAnsi="Arial" w:cs="Arial"/>
                <w:lang w:val="en-ZA"/>
              </w:rPr>
            </w:pPr>
            <w:r w:rsidRPr="00771AB7">
              <w:rPr>
                <w:rFonts w:ascii="Arial" w:eastAsiaTheme="minorHAnsi" w:hAnsi="Arial" w:cs="Arial"/>
                <w:lang w:val="en-ZA"/>
              </w:rPr>
              <w:t>Agreements in place for cleaning of the trunk and open stations, tree trimming and related aspects. Implementation in May.</w:t>
            </w:r>
          </w:p>
        </w:tc>
        <w:tc>
          <w:tcPr>
            <w:tcW w:w="4859" w:type="dxa"/>
            <w:tcBorders>
              <w:top w:val="single" w:sz="8" w:space="0" w:color="FFFFFF"/>
              <w:left w:val="single" w:sz="8" w:space="0" w:color="FFFFFF"/>
              <w:bottom w:val="single" w:sz="8" w:space="0" w:color="FFFFFF"/>
              <w:right w:val="single" w:sz="8" w:space="0" w:color="FFFFFF"/>
            </w:tcBorders>
            <w:shd w:val="clear" w:color="auto" w:fill="EBEFE9"/>
            <w:tcMar>
              <w:top w:w="28" w:type="dxa"/>
              <w:left w:w="15" w:type="dxa"/>
              <w:bottom w:w="0" w:type="dxa"/>
              <w:right w:w="15" w:type="dxa"/>
            </w:tcMar>
            <w:hideMark/>
          </w:tcPr>
          <w:p w:rsidR="00771AB7" w:rsidRPr="00771AB7" w:rsidRDefault="00771AB7" w:rsidP="002A476D">
            <w:pPr>
              <w:numPr>
                <w:ilvl w:val="0"/>
                <w:numId w:val="5"/>
              </w:numPr>
              <w:rPr>
                <w:rFonts w:ascii="Arial" w:eastAsiaTheme="minorHAnsi" w:hAnsi="Arial" w:cs="Arial"/>
                <w:lang w:val="en-ZA"/>
              </w:rPr>
            </w:pPr>
            <w:r w:rsidRPr="00771AB7">
              <w:rPr>
                <w:rFonts w:ascii="Arial" w:eastAsiaTheme="minorHAnsi" w:hAnsi="Arial" w:cs="Arial"/>
                <w:lang w:val="en-ZA"/>
              </w:rPr>
              <w:t>Training of customer care personnel – UA training to be included</w:t>
            </w:r>
          </w:p>
          <w:p w:rsidR="00771AB7" w:rsidRPr="00771AB7" w:rsidRDefault="00771AB7" w:rsidP="002A476D">
            <w:pPr>
              <w:numPr>
                <w:ilvl w:val="0"/>
                <w:numId w:val="5"/>
              </w:numPr>
              <w:rPr>
                <w:rFonts w:ascii="Arial" w:eastAsiaTheme="minorHAnsi" w:hAnsi="Arial" w:cs="Arial"/>
                <w:lang w:val="en-ZA"/>
              </w:rPr>
            </w:pPr>
            <w:r w:rsidRPr="00771AB7">
              <w:rPr>
                <w:rFonts w:ascii="Arial" w:eastAsiaTheme="minorHAnsi" w:hAnsi="Arial" w:cs="Arial"/>
                <w:lang w:val="en-ZA"/>
              </w:rPr>
              <w:t>Do driver scheduling and duty schedule</w:t>
            </w:r>
          </w:p>
          <w:p w:rsidR="00771AB7" w:rsidRPr="00771AB7" w:rsidRDefault="00771AB7" w:rsidP="002A476D">
            <w:pPr>
              <w:numPr>
                <w:ilvl w:val="0"/>
                <w:numId w:val="5"/>
              </w:numPr>
              <w:rPr>
                <w:rFonts w:ascii="Arial" w:eastAsiaTheme="minorHAnsi" w:hAnsi="Arial" w:cs="Arial"/>
                <w:lang w:val="en-ZA"/>
              </w:rPr>
            </w:pPr>
            <w:r w:rsidRPr="00771AB7">
              <w:rPr>
                <w:rFonts w:ascii="Arial" w:eastAsiaTheme="minorHAnsi" w:hAnsi="Arial" w:cs="Arial"/>
                <w:lang w:val="en-ZA"/>
              </w:rPr>
              <w:t>Finalise Conditions of Carriage once Council approves by-laws</w:t>
            </w:r>
          </w:p>
        </w:tc>
      </w:tr>
    </w:tbl>
    <w:p w:rsidR="00771AB7" w:rsidRPr="00771AB7" w:rsidRDefault="00771AB7" w:rsidP="00771AB7">
      <w:pPr>
        <w:rPr>
          <w:rFonts w:ascii="Arial" w:eastAsiaTheme="minorHAnsi" w:hAnsi="Arial" w:cs="Arial"/>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3.2.4</w:t>
      </w:r>
      <w:r w:rsidRPr="00771AB7">
        <w:rPr>
          <w:rFonts w:ascii="Arial" w:eastAsiaTheme="minorHAnsi" w:hAnsi="Arial" w:cs="Arial"/>
          <w:lang w:val="en-ZA"/>
        </w:rPr>
        <w:tab/>
      </w:r>
      <w:r w:rsidRPr="00771AB7">
        <w:rPr>
          <w:rFonts w:ascii="Arial" w:eastAsiaTheme="minorHAnsi" w:hAnsi="Arial" w:cs="Arial"/>
          <w:b/>
          <w:lang w:val="en-ZA"/>
        </w:rPr>
        <w:t>Industry Transition Progress</w:t>
      </w:r>
    </w:p>
    <w:tbl>
      <w:tblPr>
        <w:tblW w:w="11520" w:type="dxa"/>
        <w:tblInd w:w="-910" w:type="dxa"/>
        <w:tblCellMar>
          <w:left w:w="0" w:type="dxa"/>
          <w:right w:w="0" w:type="dxa"/>
        </w:tblCellMar>
        <w:tblLook w:val="0420"/>
      </w:tblPr>
      <w:tblGrid>
        <w:gridCol w:w="3576"/>
        <w:gridCol w:w="3468"/>
        <w:gridCol w:w="4476"/>
      </w:tblGrid>
      <w:tr w:rsidR="00771AB7" w:rsidRPr="00771AB7" w:rsidTr="0023447C">
        <w:trPr>
          <w:trHeight w:val="503"/>
        </w:trPr>
        <w:tc>
          <w:tcPr>
            <w:tcW w:w="3576" w:type="dxa"/>
            <w:tcBorders>
              <w:top w:val="single" w:sz="8" w:space="0" w:color="FFFFFF"/>
              <w:left w:val="single" w:sz="8" w:space="0" w:color="FFFFFF"/>
              <w:bottom w:val="single" w:sz="24" w:space="0" w:color="FFFFFF"/>
              <w:right w:val="single" w:sz="8" w:space="0" w:color="FFFFFF"/>
            </w:tcBorders>
            <w:shd w:val="clear" w:color="auto" w:fill="6EAC46"/>
            <w:tcMar>
              <w:top w:w="15"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Items</w:t>
            </w:r>
          </w:p>
        </w:tc>
        <w:tc>
          <w:tcPr>
            <w:tcW w:w="3468" w:type="dxa"/>
            <w:tcBorders>
              <w:top w:val="single" w:sz="8" w:space="0" w:color="FFFFFF"/>
              <w:left w:val="single" w:sz="8" w:space="0" w:color="FFFFFF"/>
              <w:bottom w:val="single" w:sz="24" w:space="0" w:color="FFFFFF"/>
              <w:right w:val="single" w:sz="8" w:space="0" w:color="FFFFFF"/>
            </w:tcBorders>
            <w:shd w:val="clear" w:color="auto" w:fill="6EAC46"/>
            <w:tcMar>
              <w:top w:w="24"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Status</w:t>
            </w:r>
          </w:p>
        </w:tc>
        <w:tc>
          <w:tcPr>
            <w:tcW w:w="4476" w:type="dxa"/>
            <w:tcBorders>
              <w:top w:val="single" w:sz="8" w:space="0" w:color="FFFFFF"/>
              <w:left w:val="single" w:sz="8" w:space="0" w:color="FFFFFF"/>
              <w:bottom w:val="single" w:sz="24" w:space="0" w:color="FFFFFF"/>
              <w:right w:val="single" w:sz="8" w:space="0" w:color="FFFFFF"/>
            </w:tcBorders>
            <w:shd w:val="clear" w:color="auto" w:fill="6EAC46"/>
            <w:tcMar>
              <w:top w:w="24"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Next Steps</w:t>
            </w:r>
          </w:p>
        </w:tc>
      </w:tr>
      <w:tr w:rsidR="00771AB7" w:rsidRPr="00771AB7" w:rsidTr="0023447C">
        <w:trPr>
          <w:trHeight w:val="911"/>
        </w:trPr>
        <w:tc>
          <w:tcPr>
            <w:tcW w:w="3576" w:type="dxa"/>
            <w:tcBorders>
              <w:top w:val="single" w:sz="24" w:space="0" w:color="FFFFFF"/>
              <w:left w:val="single" w:sz="8" w:space="0" w:color="FFFFFF"/>
              <w:bottom w:val="single" w:sz="8" w:space="0" w:color="FFFFFF"/>
              <w:right w:val="single" w:sz="8" w:space="0" w:color="FFFFFF"/>
            </w:tcBorders>
            <w:shd w:val="clear" w:color="auto" w:fill="D3E1CF"/>
            <w:tcMar>
              <w:top w:w="25"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Appointment of Advisors</w:t>
            </w:r>
          </w:p>
        </w:tc>
        <w:tc>
          <w:tcPr>
            <w:tcW w:w="3468" w:type="dxa"/>
            <w:tcBorders>
              <w:top w:val="single" w:sz="24" w:space="0" w:color="FFFFFF"/>
              <w:left w:val="single" w:sz="8" w:space="0" w:color="FFFFFF"/>
              <w:bottom w:val="single" w:sz="8" w:space="0" w:color="FFFFFF"/>
              <w:right w:val="single" w:sz="8" w:space="0" w:color="FFFFFF"/>
            </w:tcBorders>
            <w:shd w:val="clear" w:color="auto" w:fill="D3E1CF"/>
            <w:tcMar>
              <w:top w:w="25"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Completed</w:t>
            </w:r>
          </w:p>
        </w:tc>
        <w:tc>
          <w:tcPr>
            <w:tcW w:w="4476" w:type="dxa"/>
            <w:tcBorders>
              <w:top w:val="single" w:sz="24" w:space="0" w:color="FFFFFF"/>
              <w:left w:val="single" w:sz="8" w:space="0" w:color="FFFFFF"/>
              <w:bottom w:val="single" w:sz="8" w:space="0" w:color="FFFFFF"/>
              <w:right w:val="single" w:sz="8" w:space="0" w:color="FFFFFF"/>
            </w:tcBorders>
            <w:shd w:val="clear" w:color="auto" w:fill="D3E1CF"/>
            <w:tcMar>
              <w:top w:w="25"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N/A</w:t>
            </w:r>
          </w:p>
        </w:tc>
      </w:tr>
      <w:tr w:rsidR="00771AB7" w:rsidRPr="00771AB7" w:rsidTr="0023447C">
        <w:trPr>
          <w:trHeight w:val="224"/>
        </w:trPr>
        <w:tc>
          <w:tcPr>
            <w:tcW w:w="3576" w:type="dxa"/>
            <w:tcBorders>
              <w:top w:val="single" w:sz="8" w:space="0" w:color="FFFFFF"/>
              <w:left w:val="single" w:sz="8" w:space="0" w:color="FFFFFF"/>
              <w:bottom w:val="single" w:sz="8" w:space="0" w:color="FFFFFF"/>
              <w:right w:val="single" w:sz="8" w:space="0" w:color="FFFFFF"/>
            </w:tcBorders>
            <w:shd w:val="clear" w:color="auto" w:fill="EBEFE9"/>
            <w:tcMar>
              <w:top w:w="26"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Surveys and data exchange</w:t>
            </w:r>
          </w:p>
        </w:tc>
        <w:tc>
          <w:tcPr>
            <w:tcW w:w="3468" w:type="dxa"/>
            <w:tcBorders>
              <w:top w:val="single" w:sz="8" w:space="0" w:color="FFFFFF"/>
              <w:left w:val="single" w:sz="8" w:space="0" w:color="FFFFFF"/>
              <w:bottom w:val="single" w:sz="8" w:space="0" w:color="FFFFFF"/>
              <w:right w:val="single" w:sz="8" w:space="0" w:color="FFFFFF"/>
            </w:tcBorders>
            <w:shd w:val="clear" w:color="auto" w:fill="EBEFE9"/>
            <w:tcMar>
              <w:top w:w="26"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Completed</w:t>
            </w:r>
          </w:p>
        </w:tc>
        <w:tc>
          <w:tcPr>
            <w:tcW w:w="4476" w:type="dxa"/>
            <w:tcBorders>
              <w:top w:val="single" w:sz="8" w:space="0" w:color="FFFFFF"/>
              <w:left w:val="single" w:sz="8" w:space="0" w:color="FFFFFF"/>
              <w:bottom w:val="single" w:sz="8" w:space="0" w:color="FFFFFF"/>
              <w:right w:val="single" w:sz="8" w:space="0" w:color="FFFFFF"/>
            </w:tcBorders>
            <w:shd w:val="clear" w:color="auto" w:fill="EBEFE9"/>
            <w:tcMar>
              <w:top w:w="26"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N/A</w:t>
            </w:r>
          </w:p>
        </w:tc>
      </w:tr>
      <w:tr w:rsidR="00771AB7" w:rsidRPr="00771AB7" w:rsidTr="0023447C">
        <w:trPr>
          <w:trHeight w:val="1004"/>
        </w:trPr>
        <w:tc>
          <w:tcPr>
            <w:tcW w:w="3576" w:type="dxa"/>
            <w:tcBorders>
              <w:top w:val="single" w:sz="8" w:space="0" w:color="FFFFFF"/>
              <w:left w:val="single" w:sz="8" w:space="0" w:color="FFFFFF"/>
              <w:bottom w:val="single" w:sz="8" w:space="0" w:color="FFFFFF"/>
              <w:right w:val="single" w:sz="8" w:space="0" w:color="FFFFFF"/>
            </w:tcBorders>
            <w:shd w:val="clear" w:color="auto" w:fill="D3E1CF"/>
            <w:tcMar>
              <w:top w:w="26"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Compensation model/ offer, DoT</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approval, Negotiation</w:t>
            </w:r>
          </w:p>
        </w:tc>
        <w:tc>
          <w:tcPr>
            <w:tcW w:w="3468" w:type="dxa"/>
            <w:tcBorders>
              <w:top w:val="single" w:sz="8" w:space="0" w:color="FFFFFF"/>
              <w:left w:val="single" w:sz="8" w:space="0" w:color="FFFFFF"/>
              <w:bottom w:val="single" w:sz="8" w:space="0" w:color="FFFFFF"/>
              <w:right w:val="single" w:sz="8" w:space="0" w:color="FFFFFF"/>
            </w:tcBorders>
            <w:shd w:val="clear" w:color="auto" w:fill="D3E1CF"/>
            <w:tcMar>
              <w:top w:w="26"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Completed</w:t>
            </w:r>
          </w:p>
        </w:tc>
        <w:tc>
          <w:tcPr>
            <w:tcW w:w="4476" w:type="dxa"/>
            <w:tcBorders>
              <w:top w:val="single" w:sz="8" w:space="0" w:color="FFFFFF"/>
              <w:left w:val="single" w:sz="8" w:space="0" w:color="FFFFFF"/>
              <w:bottom w:val="single" w:sz="8" w:space="0" w:color="FFFFFF"/>
              <w:right w:val="single" w:sz="8" w:space="0" w:color="FFFFFF"/>
            </w:tcBorders>
            <w:shd w:val="clear" w:color="auto" w:fill="D3E1CF"/>
            <w:tcMar>
              <w:top w:w="26"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N/A</w:t>
            </w:r>
          </w:p>
        </w:tc>
      </w:tr>
      <w:tr w:rsidR="00771AB7" w:rsidRPr="00771AB7" w:rsidTr="0023447C">
        <w:trPr>
          <w:trHeight w:val="943"/>
        </w:trPr>
        <w:tc>
          <w:tcPr>
            <w:tcW w:w="3576" w:type="dxa"/>
            <w:tcBorders>
              <w:top w:val="single" w:sz="8" w:space="0" w:color="FFFFFF"/>
              <w:left w:val="single" w:sz="8" w:space="0" w:color="FFFFFF"/>
              <w:bottom w:val="single" w:sz="8" w:space="0" w:color="FFFFFF"/>
              <w:right w:val="single" w:sz="8" w:space="0" w:color="FFFFFF"/>
            </w:tcBorders>
            <w:shd w:val="clear" w:color="auto" w:fill="EBEFE9"/>
            <w:tcMar>
              <w:top w:w="27"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Establishment of IPTOC</w:t>
            </w:r>
          </w:p>
        </w:tc>
        <w:tc>
          <w:tcPr>
            <w:tcW w:w="3468" w:type="dxa"/>
            <w:tcBorders>
              <w:top w:val="single" w:sz="8" w:space="0" w:color="FFFFFF"/>
              <w:left w:val="single" w:sz="8" w:space="0" w:color="FFFFFF"/>
              <w:bottom w:val="single" w:sz="8" w:space="0" w:color="FFFFFF"/>
              <w:right w:val="single" w:sz="8" w:space="0" w:color="FFFFFF"/>
            </w:tcBorders>
            <w:shd w:val="clear" w:color="auto" w:fill="EBEFE9"/>
            <w:tcMar>
              <w:top w:w="27"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Completed</w:t>
            </w:r>
          </w:p>
        </w:tc>
        <w:tc>
          <w:tcPr>
            <w:tcW w:w="4476" w:type="dxa"/>
            <w:tcBorders>
              <w:top w:val="single" w:sz="8" w:space="0" w:color="FFFFFF"/>
              <w:left w:val="single" w:sz="8" w:space="0" w:color="FFFFFF"/>
              <w:bottom w:val="single" w:sz="8" w:space="0" w:color="FFFFFF"/>
              <w:right w:val="single" w:sz="8" w:space="0" w:color="FFFFFF"/>
            </w:tcBorders>
            <w:shd w:val="clear" w:color="auto" w:fill="EBEFE9"/>
            <w:tcMar>
              <w:top w:w="27" w:type="dxa"/>
              <w:left w:w="15" w:type="dxa"/>
              <w:bottom w:w="0" w:type="dxa"/>
              <w:right w:w="15" w:type="dxa"/>
            </w:tcMar>
            <w:hideMark/>
          </w:tcPr>
          <w:p w:rsidR="00771AB7" w:rsidRPr="00771AB7" w:rsidRDefault="00771AB7" w:rsidP="002A476D">
            <w:pPr>
              <w:numPr>
                <w:ilvl w:val="0"/>
                <w:numId w:val="6"/>
              </w:numPr>
              <w:rPr>
                <w:rFonts w:ascii="Arial" w:eastAsiaTheme="minorHAnsi" w:hAnsi="Arial" w:cs="Arial"/>
                <w:lang w:val="en-ZA"/>
              </w:rPr>
            </w:pPr>
            <w:r w:rsidRPr="00771AB7">
              <w:rPr>
                <w:rFonts w:ascii="Arial" w:eastAsiaTheme="minorHAnsi" w:hAnsi="Arial" w:cs="Arial"/>
                <w:lang w:val="en-ZA"/>
              </w:rPr>
              <w:t>Interim Service Agreement between IPTOC and RLM to be finalised and signed</w:t>
            </w:r>
          </w:p>
        </w:tc>
      </w:tr>
      <w:tr w:rsidR="00771AB7" w:rsidRPr="00771AB7" w:rsidTr="0023447C">
        <w:trPr>
          <w:trHeight w:val="2346"/>
        </w:trPr>
        <w:tc>
          <w:tcPr>
            <w:tcW w:w="3576" w:type="dxa"/>
            <w:tcBorders>
              <w:top w:val="single" w:sz="8" w:space="0" w:color="FFFFFF"/>
              <w:left w:val="single" w:sz="8" w:space="0" w:color="FFFFFF"/>
              <w:bottom w:val="single" w:sz="8" w:space="0" w:color="FFFFFF"/>
              <w:right w:val="single" w:sz="8" w:space="0" w:color="FFFFFF"/>
            </w:tcBorders>
            <w:shd w:val="clear" w:color="auto" w:fill="D3E1CF"/>
            <w:tcMar>
              <w:top w:w="28"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Interim Service Agreement between RLM and IPTOC</w:t>
            </w:r>
          </w:p>
        </w:tc>
        <w:tc>
          <w:tcPr>
            <w:tcW w:w="3468" w:type="dxa"/>
            <w:tcBorders>
              <w:top w:val="single" w:sz="8" w:space="0" w:color="FFFFFF"/>
              <w:left w:val="single" w:sz="8" w:space="0" w:color="FFFFFF"/>
              <w:bottom w:val="single" w:sz="8" w:space="0" w:color="FFFFFF"/>
              <w:right w:val="single" w:sz="8" w:space="0" w:color="FFFFFF"/>
            </w:tcBorders>
            <w:shd w:val="clear" w:color="auto" w:fill="D3E1CF"/>
            <w:tcMar>
              <w:top w:w="28"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 xml:space="preserve">Basic agreement in place </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Scope, Terms being refined and amended as IPTOC business plan is optimised and updated</w:t>
            </w:r>
          </w:p>
        </w:tc>
        <w:tc>
          <w:tcPr>
            <w:tcW w:w="4476" w:type="dxa"/>
            <w:tcBorders>
              <w:top w:val="single" w:sz="8" w:space="0" w:color="FFFFFF"/>
              <w:left w:val="single" w:sz="8" w:space="0" w:color="FFFFFF"/>
              <w:bottom w:val="single" w:sz="8" w:space="0" w:color="FFFFFF"/>
              <w:right w:val="single" w:sz="8" w:space="0" w:color="FFFFFF"/>
            </w:tcBorders>
            <w:shd w:val="clear" w:color="auto" w:fill="D3E1CF"/>
            <w:tcMar>
              <w:top w:w="28" w:type="dxa"/>
              <w:left w:w="15" w:type="dxa"/>
              <w:bottom w:w="0" w:type="dxa"/>
              <w:right w:w="15" w:type="dxa"/>
            </w:tcMar>
            <w:hideMark/>
          </w:tcPr>
          <w:p w:rsidR="00771AB7" w:rsidRPr="00771AB7" w:rsidRDefault="00771AB7" w:rsidP="002A476D">
            <w:pPr>
              <w:numPr>
                <w:ilvl w:val="0"/>
                <w:numId w:val="7"/>
              </w:numPr>
              <w:rPr>
                <w:rFonts w:ascii="Arial" w:eastAsiaTheme="minorHAnsi" w:hAnsi="Arial" w:cs="Arial"/>
                <w:lang w:val="en-ZA"/>
              </w:rPr>
            </w:pPr>
            <w:r w:rsidRPr="00771AB7">
              <w:rPr>
                <w:rFonts w:ascii="Arial" w:eastAsiaTheme="minorHAnsi" w:hAnsi="Arial" w:cs="Arial"/>
                <w:lang w:val="en-ZA"/>
              </w:rPr>
              <w:t xml:space="preserve">The agreement is being streamlined to incorporate output specifications </w:t>
            </w:r>
          </w:p>
          <w:p w:rsidR="00771AB7" w:rsidRPr="00771AB7" w:rsidRDefault="00771AB7" w:rsidP="002A476D">
            <w:pPr>
              <w:numPr>
                <w:ilvl w:val="0"/>
                <w:numId w:val="7"/>
              </w:numPr>
              <w:rPr>
                <w:rFonts w:ascii="Arial" w:eastAsiaTheme="minorHAnsi" w:hAnsi="Arial" w:cs="Arial"/>
                <w:lang w:val="en-ZA"/>
              </w:rPr>
            </w:pPr>
            <w:r w:rsidRPr="00771AB7">
              <w:rPr>
                <w:rFonts w:ascii="Arial" w:eastAsiaTheme="minorHAnsi" w:hAnsi="Arial" w:cs="Arial"/>
                <w:lang w:val="en-ZA"/>
              </w:rPr>
              <w:t>Ongoing development of output specification to link to KPI’s and payment mechanisms (budget)</w:t>
            </w:r>
          </w:p>
          <w:p w:rsidR="00771AB7" w:rsidRPr="00771AB7" w:rsidRDefault="00771AB7" w:rsidP="002A476D">
            <w:pPr>
              <w:numPr>
                <w:ilvl w:val="0"/>
                <w:numId w:val="7"/>
              </w:numPr>
              <w:rPr>
                <w:rFonts w:ascii="Arial" w:eastAsiaTheme="minorHAnsi" w:hAnsi="Arial" w:cs="Arial"/>
                <w:lang w:val="en-ZA"/>
              </w:rPr>
            </w:pPr>
            <w:r w:rsidRPr="00771AB7">
              <w:rPr>
                <w:rFonts w:ascii="Arial" w:eastAsiaTheme="minorHAnsi" w:hAnsi="Arial" w:cs="Arial"/>
                <w:lang w:val="en-ZA"/>
              </w:rPr>
              <w:t>Amendments, final agreement to be approved by Council and signed</w:t>
            </w:r>
          </w:p>
        </w:tc>
      </w:tr>
      <w:tr w:rsidR="00771AB7" w:rsidRPr="00771AB7" w:rsidTr="0023447C">
        <w:trPr>
          <w:trHeight w:val="1518"/>
        </w:trPr>
        <w:tc>
          <w:tcPr>
            <w:tcW w:w="3576" w:type="dxa"/>
            <w:tcBorders>
              <w:top w:val="single" w:sz="8" w:space="0" w:color="FFFFFF"/>
              <w:left w:val="single" w:sz="8" w:space="0" w:color="FFFFFF"/>
              <w:bottom w:val="single" w:sz="8" w:space="0" w:color="FFFFFF"/>
              <w:right w:val="single" w:sz="8" w:space="0" w:color="FFFFFF"/>
            </w:tcBorders>
            <w:shd w:val="clear" w:color="auto" w:fill="EBEFE9"/>
            <w:tcMar>
              <w:top w:w="28"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lastRenderedPageBreak/>
              <w:t>Removal of Vehicles</w:t>
            </w:r>
            <w:r w:rsidRPr="00771AB7">
              <w:rPr>
                <w:rFonts w:ascii="Arial" w:eastAsiaTheme="minorHAnsi" w:hAnsi="Arial" w:cs="Arial"/>
                <w:vertAlign w:val="superscript"/>
                <w:lang w:val="en-ZA"/>
              </w:rPr>
              <w:footnoteReference w:id="3"/>
            </w:r>
          </w:p>
        </w:tc>
        <w:tc>
          <w:tcPr>
            <w:tcW w:w="3468" w:type="dxa"/>
            <w:tcBorders>
              <w:top w:val="single" w:sz="8" w:space="0" w:color="FFFFFF"/>
              <w:left w:val="single" w:sz="8" w:space="0" w:color="FFFFFF"/>
              <w:bottom w:val="single" w:sz="8" w:space="0" w:color="FFFFFF"/>
              <w:right w:val="single" w:sz="8" w:space="0" w:color="FFFFFF"/>
            </w:tcBorders>
            <w:shd w:val="clear" w:color="auto" w:fill="EBEFE9"/>
            <w:tcMar>
              <w:top w:w="28"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50 vehicles removed and in safekeeping at Showground temporary depot</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Contractual and tax implications of vehicles concluded</w:t>
            </w:r>
          </w:p>
        </w:tc>
        <w:tc>
          <w:tcPr>
            <w:tcW w:w="4476" w:type="dxa"/>
            <w:tcBorders>
              <w:top w:val="single" w:sz="8" w:space="0" w:color="FFFFFF"/>
              <w:left w:val="single" w:sz="8" w:space="0" w:color="FFFFFF"/>
              <w:bottom w:val="single" w:sz="8" w:space="0" w:color="FFFFFF"/>
              <w:right w:val="single" w:sz="8" w:space="0" w:color="FFFFFF"/>
            </w:tcBorders>
            <w:shd w:val="clear" w:color="auto" w:fill="EBEFE9"/>
            <w:tcMar>
              <w:top w:w="28" w:type="dxa"/>
              <w:left w:w="15" w:type="dxa"/>
              <w:bottom w:w="0" w:type="dxa"/>
              <w:right w:w="15" w:type="dxa"/>
            </w:tcMar>
            <w:hideMark/>
          </w:tcPr>
          <w:p w:rsidR="00771AB7" w:rsidRPr="00771AB7" w:rsidRDefault="00771AB7" w:rsidP="002A476D">
            <w:pPr>
              <w:numPr>
                <w:ilvl w:val="0"/>
                <w:numId w:val="8"/>
              </w:numPr>
              <w:rPr>
                <w:rFonts w:ascii="Arial" w:eastAsiaTheme="minorHAnsi" w:hAnsi="Arial" w:cs="Arial"/>
                <w:lang w:val="en-ZA"/>
              </w:rPr>
            </w:pPr>
            <w:r w:rsidRPr="00771AB7">
              <w:rPr>
                <w:rFonts w:ascii="Arial" w:eastAsiaTheme="minorHAnsi" w:hAnsi="Arial" w:cs="Arial"/>
                <w:lang w:val="en-ZA"/>
              </w:rPr>
              <w:t>Mechanical evaluation and valuation of vehicles</w:t>
            </w:r>
          </w:p>
        </w:tc>
      </w:tr>
    </w:tbl>
    <w:p w:rsidR="00771AB7" w:rsidRPr="00771AB7" w:rsidRDefault="00771AB7" w:rsidP="00771AB7">
      <w:pPr>
        <w:rPr>
          <w:rFonts w:ascii="Arial" w:eastAsiaTheme="minorHAnsi" w:hAnsi="Arial" w:cs="Arial"/>
          <w:b/>
          <w:bCs/>
          <w:lang w:val="en-ZA"/>
        </w:rPr>
      </w:pPr>
    </w:p>
    <w:p w:rsidR="00771AB7" w:rsidRPr="00771AB7" w:rsidRDefault="00771AB7" w:rsidP="00771AB7">
      <w:pPr>
        <w:rPr>
          <w:rFonts w:ascii="Arial" w:eastAsiaTheme="minorHAnsi" w:hAnsi="Arial" w:cs="Arial"/>
          <w:b/>
          <w:bCs/>
          <w:lang w:val="en-ZA"/>
        </w:rPr>
      </w:pPr>
    </w:p>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3.2.5</w:t>
      </w:r>
      <w:r w:rsidRPr="00771AB7">
        <w:rPr>
          <w:rFonts w:ascii="Arial" w:eastAsiaTheme="minorHAnsi" w:hAnsi="Arial" w:cs="Arial"/>
          <w:b/>
          <w:bCs/>
          <w:lang w:val="en-ZA"/>
        </w:rPr>
        <w:tab/>
        <w:t xml:space="preserve">Integrated Public Transport Company Establishment </w:t>
      </w:r>
    </w:p>
    <w:p w:rsidR="00771AB7" w:rsidRPr="00771AB7" w:rsidRDefault="00771AB7" w:rsidP="00771AB7">
      <w:pPr>
        <w:rPr>
          <w:rFonts w:ascii="Arial" w:eastAsiaTheme="minorHAnsi" w:hAnsi="Arial" w:cs="Arial"/>
          <w:lang w:val="en-ZA"/>
        </w:rPr>
      </w:pPr>
    </w:p>
    <w:tbl>
      <w:tblPr>
        <w:tblW w:w="11070" w:type="dxa"/>
        <w:tblInd w:w="-730" w:type="dxa"/>
        <w:tblCellMar>
          <w:left w:w="0" w:type="dxa"/>
          <w:right w:w="0" w:type="dxa"/>
        </w:tblCellMar>
        <w:tblLook w:val="0420"/>
      </w:tblPr>
      <w:tblGrid>
        <w:gridCol w:w="2093"/>
        <w:gridCol w:w="4321"/>
        <w:gridCol w:w="4656"/>
      </w:tblGrid>
      <w:tr w:rsidR="00771AB7" w:rsidRPr="00771AB7" w:rsidTr="0023447C">
        <w:trPr>
          <w:trHeight w:val="360"/>
        </w:trPr>
        <w:tc>
          <w:tcPr>
            <w:tcW w:w="2093" w:type="dxa"/>
            <w:tcBorders>
              <w:top w:val="single" w:sz="8" w:space="0" w:color="FFFFFF"/>
              <w:left w:val="single" w:sz="8" w:space="0" w:color="FFFFFF"/>
              <w:bottom w:val="single" w:sz="24" w:space="0" w:color="FFFFFF"/>
              <w:right w:val="single" w:sz="8" w:space="0" w:color="FFFFFF"/>
            </w:tcBorders>
            <w:shd w:val="clear" w:color="auto" w:fill="6EAC46"/>
            <w:tcMar>
              <w:top w:w="15" w:type="dxa"/>
              <w:left w:w="15" w:type="dxa"/>
              <w:bottom w:w="0" w:type="dxa"/>
              <w:right w:w="15" w:type="dxa"/>
            </w:tcMar>
            <w:hideMark/>
          </w:tcPr>
          <w:p w:rsidR="00771AB7" w:rsidRPr="00771AB7" w:rsidRDefault="00771AB7" w:rsidP="00771AB7">
            <w:pPr>
              <w:rPr>
                <w:rFonts w:ascii="Arial" w:eastAsiaTheme="minorHAnsi" w:hAnsi="Arial" w:cs="Arial"/>
                <w:lang w:val="en-ZA"/>
              </w:rPr>
            </w:pPr>
          </w:p>
        </w:tc>
        <w:tc>
          <w:tcPr>
            <w:tcW w:w="4321" w:type="dxa"/>
            <w:tcBorders>
              <w:top w:val="single" w:sz="8" w:space="0" w:color="FFFFFF"/>
              <w:left w:val="single" w:sz="8" w:space="0" w:color="FFFFFF"/>
              <w:bottom w:val="single" w:sz="24" w:space="0" w:color="FFFFFF"/>
              <w:right w:val="single" w:sz="8" w:space="0" w:color="FFFFFF"/>
            </w:tcBorders>
            <w:shd w:val="clear" w:color="auto" w:fill="6EAC46"/>
            <w:tcMar>
              <w:top w:w="15"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Status</w:t>
            </w:r>
          </w:p>
        </w:tc>
        <w:tc>
          <w:tcPr>
            <w:tcW w:w="4656" w:type="dxa"/>
            <w:tcBorders>
              <w:top w:val="single" w:sz="8" w:space="0" w:color="FFFFFF"/>
              <w:left w:val="single" w:sz="8" w:space="0" w:color="FFFFFF"/>
              <w:bottom w:val="single" w:sz="24" w:space="0" w:color="FFFFFF"/>
              <w:right w:val="single" w:sz="8" w:space="0" w:color="FFFFFF"/>
            </w:tcBorders>
            <w:shd w:val="clear" w:color="auto" w:fill="6EAC46"/>
            <w:tcMar>
              <w:top w:w="24"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Next Step</w:t>
            </w:r>
          </w:p>
        </w:tc>
      </w:tr>
      <w:tr w:rsidR="00771AB7" w:rsidRPr="00771AB7" w:rsidTr="0023447C">
        <w:trPr>
          <w:trHeight w:val="564"/>
        </w:trPr>
        <w:tc>
          <w:tcPr>
            <w:tcW w:w="2093" w:type="dxa"/>
            <w:tcBorders>
              <w:top w:val="single" w:sz="24" w:space="0" w:color="FFFFFF"/>
              <w:left w:val="single" w:sz="8" w:space="0" w:color="FFFFFF"/>
              <w:bottom w:val="single" w:sz="24" w:space="0" w:color="FFFFFF"/>
              <w:right w:val="single" w:sz="8" w:space="0" w:color="FFFFFF"/>
            </w:tcBorders>
            <w:shd w:val="clear" w:color="auto" w:fill="D3E1CF"/>
            <w:tcMar>
              <w:top w:w="25"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 xml:space="preserve">IPTOC – Operations Plan </w:t>
            </w:r>
          </w:p>
        </w:tc>
        <w:tc>
          <w:tcPr>
            <w:tcW w:w="4321" w:type="dxa"/>
            <w:tcBorders>
              <w:top w:val="single" w:sz="24" w:space="0" w:color="FFFFFF"/>
              <w:left w:val="single" w:sz="8" w:space="0" w:color="FFFFFF"/>
              <w:bottom w:val="single" w:sz="24" w:space="0" w:color="FFFFFF"/>
              <w:right w:val="single" w:sz="8" w:space="0" w:color="FFFFFF"/>
            </w:tcBorders>
            <w:shd w:val="clear" w:color="auto" w:fill="D3E1CF"/>
            <w:tcMar>
              <w:top w:w="25" w:type="dxa"/>
              <w:left w:w="15" w:type="dxa"/>
              <w:bottom w:w="0" w:type="dxa"/>
              <w:right w:w="15" w:type="dxa"/>
            </w:tcMar>
            <w:hideMark/>
          </w:tcPr>
          <w:p w:rsidR="00771AB7" w:rsidRPr="00771AB7" w:rsidRDefault="00771AB7" w:rsidP="002A476D">
            <w:pPr>
              <w:numPr>
                <w:ilvl w:val="1"/>
                <w:numId w:val="9"/>
              </w:numPr>
              <w:rPr>
                <w:rFonts w:ascii="Arial" w:eastAsiaTheme="minorHAnsi" w:hAnsi="Arial" w:cs="Arial"/>
                <w:lang w:val="en-ZA"/>
              </w:rPr>
            </w:pPr>
            <w:r w:rsidRPr="00771AB7">
              <w:rPr>
                <w:rFonts w:ascii="Arial" w:eastAsiaTheme="minorHAnsi" w:hAnsi="Arial" w:cs="Arial"/>
                <w:lang w:val="en-ZA"/>
              </w:rPr>
              <w:t>Ops Budget and operational reserve approved and secured in principle, subject to refinement of the IPTOC business plan and budget</w:t>
            </w:r>
          </w:p>
          <w:p w:rsidR="00771AB7" w:rsidRPr="00771AB7" w:rsidRDefault="00771AB7" w:rsidP="002A476D">
            <w:pPr>
              <w:numPr>
                <w:ilvl w:val="1"/>
                <w:numId w:val="9"/>
              </w:numPr>
              <w:rPr>
                <w:rFonts w:ascii="Arial" w:eastAsiaTheme="minorHAnsi" w:hAnsi="Arial" w:cs="Arial"/>
                <w:lang w:val="en-ZA"/>
              </w:rPr>
            </w:pPr>
            <w:r w:rsidRPr="00771AB7">
              <w:rPr>
                <w:rFonts w:ascii="Arial" w:eastAsiaTheme="minorHAnsi" w:hAnsi="Arial" w:cs="Arial"/>
                <w:lang w:val="en-ZA"/>
              </w:rPr>
              <w:t>Payment Mechanism approved and agreed by RLM</w:t>
            </w:r>
          </w:p>
          <w:p w:rsidR="00771AB7" w:rsidRPr="00771AB7" w:rsidRDefault="00771AB7" w:rsidP="002A476D">
            <w:pPr>
              <w:numPr>
                <w:ilvl w:val="1"/>
                <w:numId w:val="9"/>
              </w:numPr>
              <w:rPr>
                <w:rFonts w:ascii="Arial" w:eastAsiaTheme="minorHAnsi" w:hAnsi="Arial" w:cs="Arial"/>
                <w:lang w:val="en-ZA"/>
              </w:rPr>
            </w:pPr>
            <w:r w:rsidRPr="00771AB7">
              <w:rPr>
                <w:rFonts w:ascii="Arial" w:eastAsiaTheme="minorHAnsi" w:hAnsi="Arial" w:cs="Arial"/>
                <w:lang w:val="en-ZA"/>
              </w:rPr>
              <w:t>Operations Plan to be submitted beginning of March ‘22 for review approval</w:t>
            </w:r>
          </w:p>
        </w:tc>
        <w:tc>
          <w:tcPr>
            <w:tcW w:w="4656" w:type="dxa"/>
            <w:tcBorders>
              <w:top w:val="single" w:sz="24" w:space="0" w:color="FFFFFF"/>
              <w:left w:val="single" w:sz="8" w:space="0" w:color="FFFFFF"/>
              <w:bottom w:val="single" w:sz="24" w:space="0" w:color="FFFFFF"/>
              <w:right w:val="single" w:sz="8" w:space="0" w:color="FFFFFF"/>
            </w:tcBorders>
            <w:shd w:val="clear" w:color="auto" w:fill="D3E1CF"/>
            <w:tcMar>
              <w:top w:w="25" w:type="dxa"/>
              <w:left w:w="15" w:type="dxa"/>
              <w:bottom w:w="0" w:type="dxa"/>
              <w:right w:w="15" w:type="dxa"/>
            </w:tcMar>
            <w:hideMark/>
          </w:tcPr>
          <w:p w:rsidR="00771AB7" w:rsidRPr="00771AB7" w:rsidRDefault="00771AB7" w:rsidP="002A476D">
            <w:pPr>
              <w:numPr>
                <w:ilvl w:val="1"/>
                <w:numId w:val="9"/>
              </w:numPr>
              <w:rPr>
                <w:rFonts w:ascii="Arial" w:eastAsiaTheme="minorHAnsi" w:hAnsi="Arial" w:cs="Arial"/>
                <w:lang w:val="en-ZA"/>
              </w:rPr>
            </w:pPr>
            <w:r w:rsidRPr="00771AB7">
              <w:rPr>
                <w:rFonts w:ascii="Arial" w:eastAsiaTheme="minorHAnsi" w:hAnsi="Arial" w:cs="Arial"/>
                <w:lang w:val="en-ZA"/>
              </w:rPr>
              <w:t>Approval of appointment for Go Live Monitoring of budget. Cost recovery.</w:t>
            </w:r>
          </w:p>
        </w:tc>
      </w:tr>
      <w:tr w:rsidR="00771AB7" w:rsidRPr="00771AB7" w:rsidTr="0023447C">
        <w:trPr>
          <w:trHeight w:val="393"/>
        </w:trPr>
        <w:tc>
          <w:tcPr>
            <w:tcW w:w="2093" w:type="dxa"/>
            <w:tcBorders>
              <w:top w:val="single" w:sz="24" w:space="0" w:color="FFFFFF"/>
              <w:left w:val="single" w:sz="8" w:space="0" w:color="FFFFFF"/>
              <w:bottom w:val="single" w:sz="8" w:space="0" w:color="FFFFFF"/>
              <w:right w:val="single" w:sz="8" w:space="0" w:color="FFFFFF"/>
            </w:tcBorders>
            <w:shd w:val="clear" w:color="auto" w:fill="D3E1CF"/>
            <w:tcMar>
              <w:top w:w="25"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Public Transport Services (Bus or Taxi services)</w:t>
            </w:r>
          </w:p>
        </w:tc>
        <w:tc>
          <w:tcPr>
            <w:tcW w:w="4321" w:type="dxa"/>
            <w:tcBorders>
              <w:top w:val="single" w:sz="24" w:space="0" w:color="FFFFFF"/>
              <w:left w:val="single" w:sz="8" w:space="0" w:color="FFFFFF"/>
              <w:bottom w:val="single" w:sz="8" w:space="0" w:color="FFFFFF"/>
              <w:right w:val="single" w:sz="8" w:space="0" w:color="FFFFFF"/>
            </w:tcBorders>
            <w:shd w:val="clear" w:color="auto" w:fill="D3E1CF"/>
            <w:tcMar>
              <w:top w:w="25" w:type="dxa"/>
              <w:left w:w="15" w:type="dxa"/>
              <w:bottom w:w="0" w:type="dxa"/>
              <w:right w:w="15" w:type="dxa"/>
            </w:tcMar>
            <w:hideMark/>
          </w:tcPr>
          <w:p w:rsidR="00771AB7" w:rsidRPr="00771AB7" w:rsidRDefault="00771AB7" w:rsidP="002A476D">
            <w:pPr>
              <w:numPr>
                <w:ilvl w:val="1"/>
                <w:numId w:val="10"/>
              </w:numPr>
              <w:rPr>
                <w:rFonts w:ascii="Arial" w:eastAsiaTheme="minorHAnsi" w:hAnsi="Arial" w:cs="Arial"/>
                <w:lang w:val="en-ZA"/>
              </w:rPr>
            </w:pPr>
            <w:r w:rsidRPr="00771AB7">
              <w:rPr>
                <w:rFonts w:ascii="Arial" w:eastAsiaTheme="minorHAnsi" w:hAnsi="Arial" w:cs="Arial"/>
                <w:lang w:val="en-ZA"/>
              </w:rPr>
              <w:t>Fleet – 10 Busses – branded, licensed</w:t>
            </w:r>
            <w:r w:rsidRPr="00771AB7">
              <w:rPr>
                <w:rFonts w:ascii="Arial" w:eastAsiaTheme="minorHAnsi" w:hAnsi="Arial" w:cs="Arial"/>
                <w:vertAlign w:val="superscript"/>
                <w:lang w:val="en-ZA"/>
              </w:rPr>
              <w:footnoteReference w:id="4"/>
            </w:r>
            <w:r w:rsidRPr="00771AB7">
              <w:rPr>
                <w:rFonts w:ascii="Arial" w:eastAsiaTheme="minorHAnsi" w:hAnsi="Arial" w:cs="Arial"/>
                <w:lang w:val="en-ZA"/>
              </w:rPr>
              <w:t>, COF. Complete.</w:t>
            </w:r>
          </w:p>
          <w:p w:rsidR="00771AB7" w:rsidRPr="00771AB7" w:rsidRDefault="00771AB7" w:rsidP="002A476D">
            <w:pPr>
              <w:numPr>
                <w:ilvl w:val="1"/>
                <w:numId w:val="10"/>
              </w:numPr>
              <w:rPr>
                <w:rFonts w:ascii="Arial" w:eastAsiaTheme="minorHAnsi" w:hAnsi="Arial" w:cs="Arial"/>
                <w:lang w:val="en-ZA"/>
              </w:rPr>
            </w:pPr>
            <w:r w:rsidRPr="00771AB7">
              <w:rPr>
                <w:rFonts w:ascii="Arial" w:eastAsiaTheme="minorHAnsi" w:hAnsi="Arial" w:cs="Arial"/>
                <w:lang w:val="en-ZA"/>
              </w:rPr>
              <w:t>Drivers - Staff structure reviewed, caveat that certain positions need to be motivated before appointment</w:t>
            </w:r>
          </w:p>
          <w:p w:rsidR="00771AB7" w:rsidRPr="00771AB7" w:rsidRDefault="00771AB7" w:rsidP="002A476D">
            <w:pPr>
              <w:numPr>
                <w:ilvl w:val="1"/>
                <w:numId w:val="10"/>
              </w:numPr>
              <w:rPr>
                <w:rFonts w:ascii="Arial" w:eastAsiaTheme="minorHAnsi" w:hAnsi="Arial" w:cs="Arial"/>
                <w:lang w:val="en-ZA"/>
              </w:rPr>
            </w:pPr>
            <w:r w:rsidRPr="00771AB7">
              <w:rPr>
                <w:rFonts w:ascii="Arial" w:eastAsiaTheme="minorHAnsi" w:hAnsi="Arial" w:cs="Arial"/>
                <w:lang w:val="en-ZA"/>
              </w:rPr>
              <w:t xml:space="preserve">Drivers already received basic training and obtained licenses - part of industry upskilling program </w:t>
            </w:r>
          </w:p>
          <w:p w:rsidR="00771AB7" w:rsidRPr="00771AB7" w:rsidRDefault="00771AB7" w:rsidP="002A476D">
            <w:pPr>
              <w:numPr>
                <w:ilvl w:val="1"/>
                <w:numId w:val="10"/>
              </w:numPr>
              <w:rPr>
                <w:rFonts w:ascii="Arial" w:eastAsiaTheme="minorHAnsi" w:hAnsi="Arial" w:cs="Arial"/>
                <w:lang w:val="en-ZA"/>
              </w:rPr>
            </w:pPr>
            <w:r w:rsidRPr="00771AB7">
              <w:rPr>
                <w:rFonts w:ascii="Arial" w:eastAsiaTheme="minorHAnsi" w:hAnsi="Arial" w:cs="Arial"/>
                <w:lang w:val="en-ZA"/>
              </w:rPr>
              <w:t>Interviews for all positions in progress - to be completed this week</w:t>
            </w:r>
          </w:p>
          <w:p w:rsidR="00771AB7" w:rsidRPr="00771AB7" w:rsidRDefault="00771AB7" w:rsidP="002A476D">
            <w:pPr>
              <w:numPr>
                <w:ilvl w:val="1"/>
                <w:numId w:val="10"/>
              </w:numPr>
              <w:rPr>
                <w:rFonts w:ascii="Arial" w:eastAsiaTheme="minorHAnsi" w:hAnsi="Arial" w:cs="Arial"/>
                <w:lang w:val="en-ZA"/>
              </w:rPr>
            </w:pPr>
            <w:r w:rsidRPr="00771AB7">
              <w:rPr>
                <w:rFonts w:ascii="Arial" w:eastAsiaTheme="minorHAnsi" w:hAnsi="Arial" w:cs="Arial"/>
                <w:lang w:val="en-ZA"/>
              </w:rPr>
              <w:t>SOP’s submitted and reviewed by RLM Ops – need to be finalised in consultation with IPTOC</w:t>
            </w:r>
          </w:p>
          <w:p w:rsidR="00771AB7" w:rsidRPr="00771AB7" w:rsidRDefault="00771AB7" w:rsidP="002A476D">
            <w:pPr>
              <w:numPr>
                <w:ilvl w:val="1"/>
                <w:numId w:val="10"/>
              </w:numPr>
              <w:rPr>
                <w:rFonts w:ascii="Arial" w:eastAsiaTheme="minorHAnsi" w:hAnsi="Arial" w:cs="Arial"/>
                <w:lang w:val="en-ZA"/>
              </w:rPr>
            </w:pPr>
            <w:r w:rsidRPr="00771AB7">
              <w:rPr>
                <w:rFonts w:ascii="Arial" w:eastAsiaTheme="minorHAnsi" w:hAnsi="Arial" w:cs="Arial"/>
                <w:lang w:val="en-ZA"/>
              </w:rPr>
              <w:t>First set of KPI’s defined and workshopped with IPTOC</w:t>
            </w:r>
          </w:p>
          <w:p w:rsidR="00771AB7" w:rsidRPr="00771AB7" w:rsidRDefault="00771AB7" w:rsidP="002A476D">
            <w:pPr>
              <w:numPr>
                <w:ilvl w:val="1"/>
                <w:numId w:val="10"/>
              </w:numPr>
              <w:rPr>
                <w:rFonts w:ascii="Arial" w:eastAsiaTheme="minorHAnsi" w:hAnsi="Arial" w:cs="Arial"/>
                <w:lang w:val="en-ZA"/>
              </w:rPr>
            </w:pPr>
            <w:r w:rsidRPr="00771AB7">
              <w:rPr>
                <w:rFonts w:ascii="Arial" w:eastAsiaTheme="minorHAnsi" w:hAnsi="Arial" w:cs="Arial"/>
                <w:lang w:val="en-ZA"/>
              </w:rPr>
              <w:t>AFC installation in vehicles complete and APTMS to follow</w:t>
            </w:r>
          </w:p>
        </w:tc>
        <w:tc>
          <w:tcPr>
            <w:tcW w:w="4656" w:type="dxa"/>
            <w:tcBorders>
              <w:top w:val="single" w:sz="24" w:space="0" w:color="FFFFFF"/>
              <w:left w:val="single" w:sz="8" w:space="0" w:color="FFFFFF"/>
              <w:bottom w:val="single" w:sz="8" w:space="0" w:color="FFFFFF"/>
              <w:right w:val="single" w:sz="8" w:space="0" w:color="FFFFFF"/>
            </w:tcBorders>
            <w:shd w:val="clear" w:color="auto" w:fill="D3E1CF"/>
            <w:tcMar>
              <w:top w:w="25" w:type="dxa"/>
              <w:left w:w="15" w:type="dxa"/>
              <w:bottom w:w="0" w:type="dxa"/>
              <w:right w:w="15" w:type="dxa"/>
            </w:tcMar>
            <w:hideMark/>
          </w:tcPr>
          <w:p w:rsidR="00771AB7" w:rsidRPr="00771AB7" w:rsidRDefault="00771AB7" w:rsidP="002A476D">
            <w:pPr>
              <w:numPr>
                <w:ilvl w:val="1"/>
                <w:numId w:val="10"/>
              </w:numPr>
              <w:rPr>
                <w:rFonts w:ascii="Arial" w:eastAsiaTheme="minorHAnsi" w:hAnsi="Arial" w:cs="Arial"/>
                <w:lang w:val="en-ZA"/>
              </w:rPr>
            </w:pPr>
            <w:r w:rsidRPr="00771AB7">
              <w:rPr>
                <w:rFonts w:ascii="Arial" w:eastAsiaTheme="minorHAnsi" w:hAnsi="Arial" w:cs="Arial"/>
                <w:lang w:val="en-ZA"/>
              </w:rPr>
              <w:t xml:space="preserve">Information display in busses. </w:t>
            </w:r>
          </w:p>
          <w:p w:rsidR="00771AB7" w:rsidRPr="00771AB7" w:rsidRDefault="00771AB7" w:rsidP="002A476D">
            <w:pPr>
              <w:numPr>
                <w:ilvl w:val="1"/>
                <w:numId w:val="10"/>
              </w:numPr>
              <w:rPr>
                <w:rFonts w:ascii="Arial" w:eastAsiaTheme="minorHAnsi" w:hAnsi="Arial" w:cs="Arial"/>
                <w:lang w:val="en-ZA"/>
              </w:rPr>
            </w:pPr>
            <w:r w:rsidRPr="00771AB7">
              <w:rPr>
                <w:rFonts w:ascii="Arial" w:eastAsiaTheme="minorHAnsi" w:hAnsi="Arial" w:cs="Arial"/>
                <w:lang w:val="en-ZA"/>
              </w:rPr>
              <w:t>Drivers and other positions to be appointed next week</w:t>
            </w:r>
          </w:p>
          <w:p w:rsidR="00771AB7" w:rsidRPr="00771AB7" w:rsidRDefault="00771AB7" w:rsidP="002A476D">
            <w:pPr>
              <w:numPr>
                <w:ilvl w:val="1"/>
                <w:numId w:val="10"/>
              </w:numPr>
              <w:rPr>
                <w:rFonts w:ascii="Arial" w:eastAsiaTheme="minorHAnsi" w:hAnsi="Arial" w:cs="Arial"/>
                <w:lang w:val="en-ZA"/>
              </w:rPr>
            </w:pPr>
            <w:r w:rsidRPr="00771AB7">
              <w:rPr>
                <w:rFonts w:ascii="Arial" w:eastAsiaTheme="minorHAnsi" w:hAnsi="Arial" w:cs="Arial"/>
                <w:lang w:val="en-ZA"/>
              </w:rPr>
              <w:t>Classroom training for AFC, APTMS and UA scheduled for next 3 weeks</w:t>
            </w:r>
          </w:p>
        </w:tc>
      </w:tr>
      <w:tr w:rsidR="00771AB7" w:rsidRPr="00771AB7" w:rsidTr="0023447C">
        <w:trPr>
          <w:trHeight w:val="1440"/>
        </w:trPr>
        <w:tc>
          <w:tcPr>
            <w:tcW w:w="2093" w:type="dxa"/>
            <w:tcBorders>
              <w:top w:val="single" w:sz="8" w:space="0" w:color="FFFFFF"/>
              <w:left w:val="single" w:sz="8" w:space="0" w:color="FFFFFF"/>
              <w:bottom w:val="single" w:sz="8" w:space="0" w:color="FFFFFF"/>
              <w:right w:val="single" w:sz="8" w:space="0" w:color="FFFFFF"/>
            </w:tcBorders>
            <w:shd w:val="clear" w:color="auto" w:fill="D3E1CF"/>
            <w:tcMar>
              <w:top w:w="26"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AFC System Operation and Fare Media Management</w:t>
            </w:r>
          </w:p>
        </w:tc>
        <w:tc>
          <w:tcPr>
            <w:tcW w:w="4321" w:type="dxa"/>
            <w:tcBorders>
              <w:top w:val="single" w:sz="8" w:space="0" w:color="FFFFFF"/>
              <w:left w:val="single" w:sz="8" w:space="0" w:color="FFFFFF"/>
              <w:bottom w:val="single" w:sz="8" w:space="0" w:color="FFFFFF"/>
              <w:right w:val="single" w:sz="8" w:space="0" w:color="FFFFFF"/>
            </w:tcBorders>
            <w:shd w:val="clear" w:color="auto" w:fill="D3E1CF"/>
            <w:tcMar>
              <w:top w:w="26" w:type="dxa"/>
              <w:left w:w="15" w:type="dxa"/>
              <w:bottom w:w="0" w:type="dxa"/>
              <w:right w:w="15" w:type="dxa"/>
            </w:tcMar>
            <w:hideMark/>
          </w:tcPr>
          <w:p w:rsidR="00771AB7" w:rsidRPr="00771AB7" w:rsidRDefault="00771AB7" w:rsidP="002A476D">
            <w:pPr>
              <w:numPr>
                <w:ilvl w:val="1"/>
                <w:numId w:val="11"/>
              </w:numPr>
              <w:rPr>
                <w:rFonts w:ascii="Arial" w:eastAsiaTheme="minorHAnsi" w:hAnsi="Arial" w:cs="Arial"/>
                <w:lang w:val="en-ZA"/>
              </w:rPr>
            </w:pPr>
            <w:r w:rsidRPr="00771AB7">
              <w:rPr>
                <w:rFonts w:ascii="Arial" w:eastAsiaTheme="minorHAnsi" w:hAnsi="Arial" w:cs="Arial"/>
                <w:lang w:val="en-ZA"/>
              </w:rPr>
              <w:t>Roles and Responsibilities concluded – Output specification draft format available</w:t>
            </w:r>
          </w:p>
        </w:tc>
        <w:tc>
          <w:tcPr>
            <w:tcW w:w="4656" w:type="dxa"/>
            <w:tcBorders>
              <w:top w:val="single" w:sz="8" w:space="0" w:color="FFFFFF"/>
              <w:left w:val="single" w:sz="8" w:space="0" w:color="FFFFFF"/>
              <w:bottom w:val="single" w:sz="8" w:space="0" w:color="FFFFFF"/>
              <w:right w:val="single" w:sz="8" w:space="0" w:color="FFFFFF"/>
            </w:tcBorders>
            <w:shd w:val="clear" w:color="auto" w:fill="D3E1CF"/>
            <w:tcMar>
              <w:top w:w="26" w:type="dxa"/>
              <w:left w:w="15" w:type="dxa"/>
              <w:bottom w:w="0" w:type="dxa"/>
              <w:right w:w="15" w:type="dxa"/>
            </w:tcMar>
            <w:hideMark/>
          </w:tcPr>
          <w:p w:rsidR="00771AB7" w:rsidRPr="00771AB7" w:rsidRDefault="00771AB7" w:rsidP="002A476D">
            <w:pPr>
              <w:numPr>
                <w:ilvl w:val="1"/>
                <w:numId w:val="11"/>
              </w:numPr>
              <w:rPr>
                <w:rFonts w:ascii="Arial" w:eastAsiaTheme="minorHAnsi" w:hAnsi="Arial" w:cs="Arial"/>
                <w:lang w:val="en-ZA"/>
              </w:rPr>
            </w:pPr>
            <w:r w:rsidRPr="00771AB7">
              <w:rPr>
                <w:rFonts w:ascii="Arial" w:eastAsiaTheme="minorHAnsi" w:hAnsi="Arial" w:cs="Arial"/>
                <w:lang w:val="en-ZA"/>
              </w:rPr>
              <w:t>Conclude on KPI’s and Roles and Responsibilities</w:t>
            </w:r>
          </w:p>
          <w:p w:rsidR="00771AB7" w:rsidRPr="00771AB7" w:rsidRDefault="00771AB7" w:rsidP="002A476D">
            <w:pPr>
              <w:numPr>
                <w:ilvl w:val="1"/>
                <w:numId w:val="11"/>
              </w:numPr>
              <w:rPr>
                <w:rFonts w:ascii="Arial" w:eastAsiaTheme="minorHAnsi" w:hAnsi="Arial" w:cs="Arial"/>
                <w:lang w:val="en-ZA"/>
              </w:rPr>
            </w:pPr>
            <w:r w:rsidRPr="00771AB7">
              <w:rPr>
                <w:rFonts w:ascii="Arial" w:eastAsiaTheme="minorHAnsi" w:hAnsi="Arial" w:cs="Arial"/>
                <w:lang w:val="en-ZA"/>
              </w:rPr>
              <w:t>Sign agreement and activate IPTOC for management</w:t>
            </w:r>
          </w:p>
        </w:tc>
      </w:tr>
      <w:tr w:rsidR="00771AB7" w:rsidRPr="00771AB7" w:rsidTr="0023447C">
        <w:trPr>
          <w:trHeight w:val="826"/>
        </w:trPr>
        <w:tc>
          <w:tcPr>
            <w:tcW w:w="2093" w:type="dxa"/>
            <w:tcBorders>
              <w:top w:val="single" w:sz="8" w:space="0" w:color="FFFFFF"/>
              <w:left w:val="single" w:sz="8" w:space="0" w:color="FFFFFF"/>
              <w:bottom w:val="single" w:sz="8" w:space="0" w:color="FFFFFF"/>
              <w:right w:val="single" w:sz="8" w:space="0" w:color="FFFFFF"/>
            </w:tcBorders>
            <w:shd w:val="clear" w:color="auto" w:fill="EBEFE9"/>
            <w:tcMar>
              <w:top w:w="27"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lastRenderedPageBreak/>
              <w:t>APTMS</w:t>
            </w:r>
          </w:p>
        </w:tc>
        <w:tc>
          <w:tcPr>
            <w:tcW w:w="4321" w:type="dxa"/>
            <w:tcBorders>
              <w:top w:val="single" w:sz="8" w:space="0" w:color="FFFFFF"/>
              <w:left w:val="single" w:sz="8" w:space="0" w:color="FFFFFF"/>
              <w:bottom w:val="single" w:sz="8" w:space="0" w:color="FFFFFF"/>
              <w:right w:val="single" w:sz="8" w:space="0" w:color="FFFFFF"/>
            </w:tcBorders>
            <w:shd w:val="clear" w:color="auto" w:fill="EBEFE9"/>
            <w:tcMar>
              <w:top w:w="27" w:type="dxa"/>
              <w:left w:w="15" w:type="dxa"/>
              <w:bottom w:w="0" w:type="dxa"/>
              <w:right w:w="15" w:type="dxa"/>
            </w:tcMar>
            <w:hideMark/>
          </w:tcPr>
          <w:p w:rsidR="00771AB7" w:rsidRPr="00771AB7" w:rsidRDefault="00771AB7" w:rsidP="002A476D">
            <w:pPr>
              <w:numPr>
                <w:ilvl w:val="1"/>
                <w:numId w:val="12"/>
              </w:numPr>
              <w:rPr>
                <w:rFonts w:ascii="Arial" w:eastAsiaTheme="minorHAnsi" w:hAnsi="Arial" w:cs="Arial"/>
                <w:lang w:val="en-ZA"/>
              </w:rPr>
            </w:pPr>
            <w:r w:rsidRPr="00771AB7">
              <w:rPr>
                <w:rFonts w:ascii="Arial" w:eastAsiaTheme="minorHAnsi" w:hAnsi="Arial" w:cs="Arial"/>
                <w:lang w:val="en-ZA"/>
              </w:rPr>
              <w:t>Preparation of Roles and  Responsibilities in progress</w:t>
            </w:r>
          </w:p>
        </w:tc>
        <w:tc>
          <w:tcPr>
            <w:tcW w:w="4656" w:type="dxa"/>
            <w:tcBorders>
              <w:top w:val="single" w:sz="8" w:space="0" w:color="FFFFFF"/>
              <w:left w:val="single" w:sz="8" w:space="0" w:color="FFFFFF"/>
              <w:bottom w:val="single" w:sz="8" w:space="0" w:color="FFFFFF"/>
              <w:right w:val="single" w:sz="8" w:space="0" w:color="FFFFFF"/>
            </w:tcBorders>
            <w:shd w:val="clear" w:color="auto" w:fill="EBEFE9"/>
            <w:tcMar>
              <w:top w:w="27" w:type="dxa"/>
              <w:left w:w="15" w:type="dxa"/>
              <w:bottom w:w="0" w:type="dxa"/>
              <w:right w:w="15" w:type="dxa"/>
            </w:tcMar>
            <w:hideMark/>
          </w:tcPr>
          <w:p w:rsidR="00771AB7" w:rsidRPr="00771AB7" w:rsidRDefault="00771AB7" w:rsidP="002A476D">
            <w:pPr>
              <w:numPr>
                <w:ilvl w:val="1"/>
                <w:numId w:val="12"/>
              </w:numPr>
              <w:rPr>
                <w:rFonts w:ascii="Arial" w:eastAsiaTheme="minorHAnsi" w:hAnsi="Arial" w:cs="Arial"/>
                <w:lang w:val="en-ZA"/>
              </w:rPr>
            </w:pPr>
            <w:r w:rsidRPr="00771AB7">
              <w:rPr>
                <w:rFonts w:ascii="Arial" w:eastAsiaTheme="minorHAnsi" w:hAnsi="Arial" w:cs="Arial"/>
                <w:lang w:val="en-ZA"/>
              </w:rPr>
              <w:t>Conclude on KPI’s and Roles and Responsibilities</w:t>
            </w:r>
          </w:p>
          <w:p w:rsidR="00771AB7" w:rsidRPr="00771AB7" w:rsidRDefault="00771AB7" w:rsidP="002A476D">
            <w:pPr>
              <w:numPr>
                <w:ilvl w:val="1"/>
                <w:numId w:val="12"/>
              </w:numPr>
              <w:rPr>
                <w:rFonts w:ascii="Arial" w:eastAsiaTheme="minorHAnsi" w:hAnsi="Arial" w:cs="Arial"/>
                <w:lang w:val="en-ZA"/>
              </w:rPr>
            </w:pPr>
            <w:r w:rsidRPr="00771AB7">
              <w:rPr>
                <w:rFonts w:ascii="Arial" w:eastAsiaTheme="minorHAnsi" w:hAnsi="Arial" w:cs="Arial"/>
                <w:lang w:val="en-ZA"/>
              </w:rPr>
              <w:t>Sign agreement and activate IPTOC for management</w:t>
            </w:r>
          </w:p>
        </w:tc>
      </w:tr>
      <w:tr w:rsidR="00771AB7" w:rsidRPr="00771AB7" w:rsidTr="0023447C">
        <w:trPr>
          <w:trHeight w:val="1008"/>
        </w:trPr>
        <w:tc>
          <w:tcPr>
            <w:tcW w:w="2093" w:type="dxa"/>
            <w:tcBorders>
              <w:top w:val="single" w:sz="8" w:space="0" w:color="FFFFFF"/>
              <w:left w:val="single" w:sz="8" w:space="0" w:color="FFFFFF"/>
              <w:bottom w:val="single" w:sz="8" w:space="0" w:color="FFFFFF"/>
              <w:right w:val="single" w:sz="8" w:space="0" w:color="FFFFFF"/>
            </w:tcBorders>
            <w:shd w:val="clear" w:color="auto" w:fill="D3E1CF"/>
            <w:tcMar>
              <w:top w:w="28"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Depot</w:t>
            </w:r>
          </w:p>
        </w:tc>
        <w:tc>
          <w:tcPr>
            <w:tcW w:w="4321" w:type="dxa"/>
            <w:tcBorders>
              <w:top w:val="single" w:sz="8" w:space="0" w:color="FFFFFF"/>
              <w:left w:val="single" w:sz="8" w:space="0" w:color="FFFFFF"/>
              <w:bottom w:val="single" w:sz="8" w:space="0" w:color="FFFFFF"/>
              <w:right w:val="single" w:sz="8" w:space="0" w:color="FFFFFF"/>
            </w:tcBorders>
            <w:shd w:val="clear" w:color="auto" w:fill="D3E1CF"/>
            <w:tcMar>
              <w:top w:w="28" w:type="dxa"/>
              <w:left w:w="15" w:type="dxa"/>
              <w:bottom w:w="0" w:type="dxa"/>
              <w:right w:w="15" w:type="dxa"/>
            </w:tcMar>
            <w:hideMark/>
          </w:tcPr>
          <w:p w:rsidR="00771AB7" w:rsidRPr="00771AB7" w:rsidRDefault="00771AB7" w:rsidP="002A476D">
            <w:pPr>
              <w:numPr>
                <w:ilvl w:val="1"/>
                <w:numId w:val="13"/>
              </w:numPr>
              <w:rPr>
                <w:rFonts w:ascii="Arial" w:eastAsiaTheme="minorHAnsi" w:hAnsi="Arial" w:cs="Arial"/>
                <w:lang w:val="en-ZA"/>
              </w:rPr>
            </w:pPr>
            <w:r w:rsidRPr="00771AB7">
              <w:rPr>
                <w:rFonts w:ascii="Arial" w:eastAsiaTheme="minorHAnsi" w:hAnsi="Arial" w:cs="Arial"/>
                <w:lang w:val="en-ZA"/>
              </w:rPr>
              <w:t>IPTOC occupy buildings</w:t>
            </w:r>
          </w:p>
          <w:p w:rsidR="00771AB7" w:rsidRPr="00771AB7" w:rsidRDefault="00771AB7" w:rsidP="002A476D">
            <w:pPr>
              <w:numPr>
                <w:ilvl w:val="1"/>
                <w:numId w:val="13"/>
              </w:numPr>
              <w:rPr>
                <w:rFonts w:ascii="Arial" w:eastAsiaTheme="minorHAnsi" w:hAnsi="Arial" w:cs="Arial"/>
                <w:lang w:val="en-ZA"/>
              </w:rPr>
            </w:pPr>
            <w:r w:rsidRPr="00771AB7">
              <w:rPr>
                <w:rFonts w:ascii="Arial" w:eastAsiaTheme="minorHAnsi" w:hAnsi="Arial" w:cs="Arial"/>
                <w:lang w:val="en-ZA"/>
              </w:rPr>
              <w:t>Dispatch offices available</w:t>
            </w:r>
          </w:p>
          <w:p w:rsidR="00771AB7" w:rsidRPr="00771AB7" w:rsidRDefault="00771AB7" w:rsidP="002A476D">
            <w:pPr>
              <w:numPr>
                <w:ilvl w:val="1"/>
                <w:numId w:val="13"/>
              </w:numPr>
              <w:rPr>
                <w:rFonts w:ascii="Arial" w:eastAsiaTheme="minorHAnsi" w:hAnsi="Arial" w:cs="Arial"/>
                <w:lang w:val="en-ZA"/>
              </w:rPr>
            </w:pPr>
            <w:r w:rsidRPr="00771AB7">
              <w:rPr>
                <w:rFonts w:ascii="Arial" w:eastAsiaTheme="minorHAnsi" w:hAnsi="Arial" w:cs="Arial"/>
                <w:lang w:val="en-ZA"/>
              </w:rPr>
              <w:t xml:space="preserve">Control Centre available – to be equipped </w:t>
            </w:r>
          </w:p>
        </w:tc>
        <w:tc>
          <w:tcPr>
            <w:tcW w:w="4656" w:type="dxa"/>
            <w:tcBorders>
              <w:top w:val="single" w:sz="8" w:space="0" w:color="FFFFFF"/>
              <w:left w:val="single" w:sz="8" w:space="0" w:color="FFFFFF"/>
              <w:bottom w:val="single" w:sz="8" w:space="0" w:color="FFFFFF"/>
              <w:right w:val="single" w:sz="8" w:space="0" w:color="FFFFFF"/>
            </w:tcBorders>
            <w:shd w:val="clear" w:color="auto" w:fill="D3E1CF"/>
            <w:tcMar>
              <w:top w:w="28" w:type="dxa"/>
              <w:left w:w="15" w:type="dxa"/>
              <w:bottom w:w="0" w:type="dxa"/>
              <w:right w:w="15" w:type="dxa"/>
            </w:tcMar>
            <w:hideMark/>
          </w:tcPr>
          <w:p w:rsidR="00771AB7" w:rsidRPr="00771AB7" w:rsidRDefault="00771AB7" w:rsidP="002A476D">
            <w:pPr>
              <w:numPr>
                <w:ilvl w:val="1"/>
                <w:numId w:val="13"/>
              </w:numPr>
              <w:rPr>
                <w:rFonts w:ascii="Arial" w:eastAsiaTheme="minorHAnsi" w:hAnsi="Arial" w:cs="Arial"/>
                <w:lang w:val="en-ZA"/>
              </w:rPr>
            </w:pPr>
            <w:r w:rsidRPr="00771AB7">
              <w:rPr>
                <w:rFonts w:ascii="Arial" w:eastAsiaTheme="minorHAnsi" w:hAnsi="Arial" w:cs="Arial"/>
                <w:lang w:val="en-ZA"/>
              </w:rPr>
              <w:t>Appoint staff and activate offices</w:t>
            </w:r>
            <w:r w:rsidRPr="00771AB7">
              <w:rPr>
                <w:rFonts w:ascii="Arial" w:eastAsiaTheme="minorHAnsi" w:hAnsi="Arial" w:cs="Arial"/>
                <w:vertAlign w:val="superscript"/>
                <w:lang w:val="en-ZA"/>
              </w:rPr>
              <w:footnoteReference w:id="5"/>
            </w:r>
            <w:r w:rsidRPr="00771AB7">
              <w:rPr>
                <w:rFonts w:ascii="Arial" w:eastAsiaTheme="minorHAnsi" w:hAnsi="Arial" w:cs="Arial"/>
                <w:lang w:val="en-ZA"/>
              </w:rPr>
              <w:t xml:space="preserve"> </w:t>
            </w:r>
          </w:p>
        </w:tc>
      </w:tr>
    </w:tbl>
    <w:p w:rsidR="00771AB7" w:rsidRPr="00771AB7" w:rsidRDefault="00771AB7" w:rsidP="00771AB7">
      <w:pPr>
        <w:rPr>
          <w:rFonts w:ascii="Arial" w:eastAsiaTheme="minorHAnsi" w:hAnsi="Arial" w:cs="Arial"/>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3.2.6</w:t>
      </w:r>
      <w:r w:rsidRPr="00771AB7">
        <w:rPr>
          <w:rFonts w:ascii="Arial" w:eastAsiaTheme="minorHAnsi" w:hAnsi="Arial" w:cs="Arial"/>
          <w:b/>
          <w:lang w:val="en-ZA"/>
        </w:rPr>
        <w:tab/>
        <w:t xml:space="preserve">ITS Implementation </w:t>
      </w:r>
    </w:p>
    <w:tbl>
      <w:tblPr>
        <w:tblW w:w="11070" w:type="dxa"/>
        <w:tblInd w:w="-730" w:type="dxa"/>
        <w:tblCellMar>
          <w:left w:w="0" w:type="dxa"/>
          <w:right w:w="0" w:type="dxa"/>
        </w:tblCellMar>
        <w:tblLook w:val="0420"/>
      </w:tblPr>
      <w:tblGrid>
        <w:gridCol w:w="1587"/>
        <w:gridCol w:w="2286"/>
        <w:gridCol w:w="2178"/>
        <w:gridCol w:w="2127"/>
        <w:gridCol w:w="2892"/>
      </w:tblGrid>
      <w:tr w:rsidR="00771AB7" w:rsidRPr="00771AB7" w:rsidTr="0023447C">
        <w:tc>
          <w:tcPr>
            <w:tcW w:w="1725" w:type="dxa"/>
            <w:tcBorders>
              <w:top w:val="single" w:sz="8" w:space="0" w:color="FFFFFF"/>
              <w:left w:val="single" w:sz="8" w:space="0" w:color="FFFFFF"/>
              <w:bottom w:val="single" w:sz="24" w:space="0" w:color="FFFFFF"/>
              <w:right w:val="single" w:sz="8" w:space="0" w:color="FFFFFF"/>
            </w:tcBorders>
            <w:shd w:val="clear" w:color="auto" w:fill="6EAC46"/>
            <w:tcMar>
              <w:top w:w="15" w:type="dxa"/>
              <w:left w:w="15" w:type="dxa"/>
              <w:bottom w:w="0" w:type="dxa"/>
              <w:right w:w="15" w:type="dxa"/>
            </w:tcMar>
            <w:hideMark/>
          </w:tcPr>
          <w:p w:rsidR="00771AB7" w:rsidRPr="00771AB7" w:rsidRDefault="00771AB7" w:rsidP="00771AB7">
            <w:pPr>
              <w:rPr>
                <w:rFonts w:ascii="Arial" w:eastAsiaTheme="minorHAnsi" w:hAnsi="Arial" w:cs="Arial"/>
                <w:lang w:val="en-ZA"/>
              </w:rPr>
            </w:pPr>
          </w:p>
        </w:tc>
        <w:tc>
          <w:tcPr>
            <w:tcW w:w="4011" w:type="dxa"/>
            <w:gridSpan w:val="2"/>
            <w:tcBorders>
              <w:top w:val="single" w:sz="8" w:space="0" w:color="FFFFFF"/>
              <w:left w:val="single" w:sz="8" w:space="0" w:color="FFFFFF"/>
              <w:bottom w:val="single" w:sz="24" w:space="0" w:color="FFFFFF"/>
              <w:right w:val="single" w:sz="8" w:space="0" w:color="FFFFFF"/>
            </w:tcBorders>
            <w:shd w:val="clear" w:color="auto" w:fill="6EAC46"/>
            <w:tcMar>
              <w:top w:w="24"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AFC</w:t>
            </w:r>
          </w:p>
        </w:tc>
        <w:tc>
          <w:tcPr>
            <w:tcW w:w="5334" w:type="dxa"/>
            <w:gridSpan w:val="2"/>
            <w:tcBorders>
              <w:top w:val="single" w:sz="8" w:space="0" w:color="FFFFFF"/>
              <w:left w:val="single" w:sz="8" w:space="0" w:color="FFFFFF"/>
              <w:bottom w:val="single" w:sz="24" w:space="0" w:color="FFFFFF"/>
              <w:right w:val="single" w:sz="8" w:space="0" w:color="FFFFFF"/>
            </w:tcBorders>
            <w:shd w:val="clear" w:color="auto" w:fill="6EAC46"/>
            <w:tcMar>
              <w:top w:w="24"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APTMS-Lite</w:t>
            </w:r>
          </w:p>
        </w:tc>
      </w:tr>
      <w:tr w:rsidR="00771AB7" w:rsidRPr="00771AB7" w:rsidTr="0023447C">
        <w:tc>
          <w:tcPr>
            <w:tcW w:w="1725" w:type="dxa"/>
            <w:tcBorders>
              <w:top w:val="single" w:sz="24" w:space="0" w:color="FFFFFF"/>
              <w:left w:val="single" w:sz="8" w:space="0" w:color="FFFFFF"/>
              <w:bottom w:val="single" w:sz="8" w:space="0" w:color="FFFFFF"/>
              <w:right w:val="single" w:sz="8" w:space="0" w:color="FFFFFF"/>
            </w:tcBorders>
            <w:shd w:val="clear" w:color="auto" w:fill="D3E1CF"/>
            <w:tcMar>
              <w:top w:w="15" w:type="dxa"/>
              <w:left w:w="15" w:type="dxa"/>
              <w:bottom w:w="0" w:type="dxa"/>
              <w:right w:w="15" w:type="dxa"/>
            </w:tcMar>
            <w:hideMark/>
          </w:tcPr>
          <w:p w:rsidR="00771AB7" w:rsidRPr="00771AB7" w:rsidRDefault="00771AB7" w:rsidP="00771AB7">
            <w:pPr>
              <w:rPr>
                <w:rFonts w:ascii="Arial" w:eastAsiaTheme="minorHAnsi" w:hAnsi="Arial" w:cs="Arial"/>
                <w:lang w:val="en-ZA"/>
              </w:rPr>
            </w:pPr>
          </w:p>
        </w:tc>
        <w:tc>
          <w:tcPr>
            <w:tcW w:w="2180" w:type="dxa"/>
            <w:tcBorders>
              <w:top w:val="single" w:sz="24" w:space="0" w:color="FFFFFF"/>
              <w:left w:val="single" w:sz="8" w:space="0" w:color="FFFFFF"/>
              <w:bottom w:val="single" w:sz="8" w:space="0" w:color="FFFFFF"/>
              <w:right w:val="single" w:sz="8" w:space="0" w:color="FFFFFF"/>
            </w:tcBorders>
            <w:shd w:val="clear" w:color="auto" w:fill="D3E1CF"/>
            <w:tcMar>
              <w:top w:w="25" w:type="dxa"/>
              <w:left w:w="15" w:type="dxa"/>
              <w:bottom w:w="0" w:type="dxa"/>
              <w:right w:w="15"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Hosted/Lease/SANRAL-ABT Integrated/CiPurse</w:t>
            </w:r>
          </w:p>
        </w:tc>
        <w:tc>
          <w:tcPr>
            <w:tcW w:w="1831" w:type="dxa"/>
            <w:tcBorders>
              <w:top w:val="single" w:sz="24" w:space="0" w:color="FFFFFF"/>
              <w:left w:val="single" w:sz="8" w:space="0" w:color="FFFFFF"/>
              <w:bottom w:val="single" w:sz="8" w:space="0" w:color="FFFFFF"/>
              <w:right w:val="single" w:sz="8" w:space="0" w:color="FFFFFF"/>
            </w:tcBorders>
            <w:shd w:val="clear" w:color="auto" w:fill="D3E1CF"/>
            <w:tcMar>
              <w:top w:w="25" w:type="dxa"/>
              <w:left w:w="15" w:type="dxa"/>
              <w:bottom w:w="0" w:type="dxa"/>
              <w:right w:w="15"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Fare Collection</w:t>
            </w:r>
          </w:p>
        </w:tc>
        <w:tc>
          <w:tcPr>
            <w:tcW w:w="2191" w:type="dxa"/>
            <w:tcBorders>
              <w:top w:val="single" w:sz="24" w:space="0" w:color="FFFFFF"/>
              <w:left w:val="single" w:sz="8" w:space="0" w:color="FFFFFF"/>
              <w:bottom w:val="single" w:sz="8" w:space="0" w:color="FFFFFF"/>
              <w:right w:val="single" w:sz="8" w:space="0" w:color="FFFFFF"/>
            </w:tcBorders>
            <w:shd w:val="clear" w:color="auto" w:fill="D3E1CF"/>
            <w:tcMar>
              <w:top w:w="15" w:type="dxa"/>
              <w:left w:w="15" w:type="dxa"/>
              <w:bottom w:w="0" w:type="dxa"/>
              <w:right w:w="15"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TRACKING</w:t>
            </w:r>
          </w:p>
        </w:tc>
        <w:tc>
          <w:tcPr>
            <w:tcW w:w="3143" w:type="dxa"/>
            <w:tcBorders>
              <w:top w:val="single" w:sz="24" w:space="0" w:color="FFFFFF"/>
              <w:left w:val="single" w:sz="8" w:space="0" w:color="FFFFFF"/>
              <w:bottom w:val="single" w:sz="8" w:space="0" w:color="FFFFFF"/>
              <w:right w:val="single" w:sz="8" w:space="0" w:color="FFFFFF"/>
            </w:tcBorders>
            <w:shd w:val="clear" w:color="auto" w:fill="D3E1CF"/>
            <w:tcMar>
              <w:top w:w="15" w:type="dxa"/>
              <w:left w:w="15" w:type="dxa"/>
              <w:bottom w:w="0" w:type="dxa"/>
              <w:right w:w="15"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SCHEDULING</w:t>
            </w:r>
          </w:p>
        </w:tc>
      </w:tr>
      <w:tr w:rsidR="00771AB7" w:rsidRPr="00771AB7" w:rsidTr="0023447C">
        <w:tc>
          <w:tcPr>
            <w:tcW w:w="1725" w:type="dxa"/>
            <w:tcBorders>
              <w:top w:val="single" w:sz="8" w:space="0" w:color="FFFFFF"/>
              <w:left w:val="single" w:sz="8" w:space="0" w:color="FFFFFF"/>
              <w:bottom w:val="single" w:sz="8" w:space="0" w:color="FFFFFF"/>
              <w:right w:val="single" w:sz="8" w:space="0" w:color="FFFFFF"/>
            </w:tcBorders>
            <w:shd w:val="clear" w:color="auto" w:fill="D3E1CF"/>
            <w:tcMar>
              <w:top w:w="26"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SP Appointed</w:t>
            </w:r>
          </w:p>
        </w:tc>
        <w:tc>
          <w:tcPr>
            <w:tcW w:w="2180" w:type="dxa"/>
            <w:tcBorders>
              <w:top w:val="single" w:sz="8" w:space="0" w:color="FFFFFF"/>
              <w:left w:val="single" w:sz="8" w:space="0" w:color="FFFFFF"/>
              <w:bottom w:val="single" w:sz="8" w:space="0" w:color="FFFFFF"/>
              <w:right w:val="single" w:sz="8" w:space="0" w:color="FFFFFF"/>
            </w:tcBorders>
            <w:shd w:val="clear" w:color="auto" w:fill="D3E1CF"/>
            <w:tcMar>
              <w:top w:w="26" w:type="dxa"/>
              <w:left w:w="15" w:type="dxa"/>
              <w:bottom w:w="0" w:type="dxa"/>
              <w:right w:w="15" w:type="dxa"/>
            </w:tcMar>
            <w:hideMark/>
          </w:tcPr>
          <w:p w:rsidR="00771AB7" w:rsidRPr="00771AB7" w:rsidRDefault="00771AB7" w:rsidP="002A476D">
            <w:pPr>
              <w:numPr>
                <w:ilvl w:val="0"/>
                <w:numId w:val="14"/>
              </w:numPr>
              <w:rPr>
                <w:rFonts w:ascii="Arial" w:eastAsiaTheme="minorHAnsi" w:hAnsi="Arial" w:cs="Arial"/>
                <w:lang w:val="en-ZA"/>
              </w:rPr>
            </w:pPr>
            <w:r w:rsidRPr="00771AB7">
              <w:rPr>
                <w:rFonts w:ascii="Arial" w:eastAsiaTheme="minorHAnsi" w:hAnsi="Arial" w:cs="Arial"/>
                <w:lang w:val="en-ZA"/>
              </w:rPr>
              <w:t>Yes. Appoint IPTOC for management and operations</w:t>
            </w:r>
          </w:p>
        </w:tc>
        <w:tc>
          <w:tcPr>
            <w:tcW w:w="1831" w:type="dxa"/>
            <w:tcBorders>
              <w:top w:val="single" w:sz="8" w:space="0" w:color="FFFFFF"/>
              <w:left w:val="single" w:sz="8" w:space="0" w:color="FFFFFF"/>
              <w:bottom w:val="single" w:sz="8" w:space="0" w:color="FFFFFF"/>
              <w:right w:val="single" w:sz="8" w:space="0" w:color="FFFFFF"/>
            </w:tcBorders>
            <w:shd w:val="clear" w:color="auto" w:fill="D3E1CF"/>
            <w:tcMar>
              <w:top w:w="26"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Appoint IPTOC for management and operations</w:t>
            </w:r>
          </w:p>
        </w:tc>
        <w:tc>
          <w:tcPr>
            <w:tcW w:w="2191" w:type="dxa"/>
            <w:tcBorders>
              <w:top w:val="single" w:sz="8" w:space="0" w:color="FFFFFF"/>
              <w:left w:val="single" w:sz="8" w:space="0" w:color="FFFFFF"/>
              <w:bottom w:val="single" w:sz="8" w:space="0" w:color="FFFFFF"/>
              <w:right w:val="single" w:sz="8" w:space="0" w:color="FFFFFF"/>
            </w:tcBorders>
            <w:shd w:val="clear" w:color="auto" w:fill="D3E1CF"/>
            <w:tcMar>
              <w:top w:w="26"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Yes</w:t>
            </w:r>
          </w:p>
        </w:tc>
        <w:tc>
          <w:tcPr>
            <w:tcW w:w="3143" w:type="dxa"/>
            <w:tcBorders>
              <w:top w:val="single" w:sz="8" w:space="0" w:color="FFFFFF"/>
              <w:left w:val="single" w:sz="8" w:space="0" w:color="FFFFFF"/>
              <w:bottom w:val="single" w:sz="8" w:space="0" w:color="FFFFFF"/>
              <w:right w:val="single" w:sz="8" w:space="0" w:color="FFFFFF"/>
            </w:tcBorders>
            <w:shd w:val="clear" w:color="auto" w:fill="D3E1CF"/>
            <w:tcMar>
              <w:top w:w="26"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Yes</w:t>
            </w:r>
          </w:p>
        </w:tc>
      </w:tr>
      <w:tr w:rsidR="00771AB7" w:rsidRPr="00771AB7" w:rsidTr="0023447C">
        <w:tc>
          <w:tcPr>
            <w:tcW w:w="1725" w:type="dxa"/>
            <w:tcBorders>
              <w:top w:val="single" w:sz="8" w:space="0" w:color="FFFFFF"/>
              <w:left w:val="single" w:sz="8" w:space="0" w:color="FFFFFF"/>
              <w:bottom w:val="single" w:sz="8" w:space="0" w:color="FFFFFF"/>
              <w:right w:val="single" w:sz="8" w:space="0" w:color="FFFFFF"/>
            </w:tcBorders>
            <w:shd w:val="clear" w:color="auto" w:fill="EBEFE9"/>
            <w:tcMar>
              <w:top w:w="26"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SANRAL ABT Certified</w:t>
            </w:r>
          </w:p>
        </w:tc>
        <w:tc>
          <w:tcPr>
            <w:tcW w:w="2180" w:type="dxa"/>
            <w:tcBorders>
              <w:top w:val="single" w:sz="8" w:space="0" w:color="FFFFFF"/>
              <w:left w:val="single" w:sz="8" w:space="0" w:color="FFFFFF"/>
              <w:bottom w:val="single" w:sz="8" w:space="0" w:color="FFFFFF"/>
              <w:right w:val="single" w:sz="8" w:space="0" w:color="FFFFFF"/>
            </w:tcBorders>
            <w:shd w:val="clear" w:color="auto" w:fill="EBEFE9"/>
            <w:tcMar>
              <w:top w:w="26" w:type="dxa"/>
              <w:left w:w="15" w:type="dxa"/>
              <w:bottom w:w="0" w:type="dxa"/>
              <w:right w:w="15" w:type="dxa"/>
            </w:tcMar>
            <w:hideMark/>
          </w:tcPr>
          <w:p w:rsidR="00771AB7" w:rsidRPr="00771AB7" w:rsidRDefault="00771AB7" w:rsidP="002A476D">
            <w:pPr>
              <w:numPr>
                <w:ilvl w:val="0"/>
                <w:numId w:val="15"/>
              </w:numPr>
              <w:rPr>
                <w:rFonts w:ascii="Arial" w:eastAsiaTheme="minorHAnsi" w:hAnsi="Arial" w:cs="Arial"/>
                <w:lang w:val="en-ZA"/>
              </w:rPr>
            </w:pPr>
            <w:r w:rsidRPr="00771AB7">
              <w:rPr>
                <w:rFonts w:ascii="Arial" w:eastAsiaTheme="minorHAnsi" w:hAnsi="Arial" w:cs="Arial"/>
                <w:lang w:val="en-ZA"/>
              </w:rPr>
              <w:t>SANRAL Certification received first week of Feb 2022</w:t>
            </w:r>
          </w:p>
        </w:tc>
        <w:tc>
          <w:tcPr>
            <w:tcW w:w="1831" w:type="dxa"/>
            <w:tcBorders>
              <w:top w:val="single" w:sz="8" w:space="0" w:color="FFFFFF"/>
              <w:left w:val="single" w:sz="8" w:space="0" w:color="FFFFFF"/>
              <w:bottom w:val="single" w:sz="8" w:space="0" w:color="FFFFFF"/>
              <w:right w:val="single" w:sz="8" w:space="0" w:color="FFFFFF"/>
            </w:tcBorders>
            <w:shd w:val="clear" w:color="auto" w:fill="EBEFE9"/>
            <w:tcMar>
              <w:top w:w="26"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N/A</w:t>
            </w:r>
          </w:p>
        </w:tc>
        <w:tc>
          <w:tcPr>
            <w:tcW w:w="2191" w:type="dxa"/>
            <w:tcBorders>
              <w:top w:val="single" w:sz="8" w:space="0" w:color="FFFFFF"/>
              <w:left w:val="single" w:sz="8" w:space="0" w:color="FFFFFF"/>
              <w:bottom w:val="single" w:sz="8" w:space="0" w:color="FFFFFF"/>
              <w:right w:val="single" w:sz="8" w:space="0" w:color="FFFFFF"/>
            </w:tcBorders>
            <w:shd w:val="clear" w:color="auto" w:fill="EBEFE9"/>
            <w:tcMar>
              <w:top w:w="26"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N/A</w:t>
            </w:r>
          </w:p>
        </w:tc>
        <w:tc>
          <w:tcPr>
            <w:tcW w:w="3143" w:type="dxa"/>
            <w:tcBorders>
              <w:top w:val="single" w:sz="8" w:space="0" w:color="FFFFFF"/>
              <w:left w:val="single" w:sz="8" w:space="0" w:color="FFFFFF"/>
              <w:bottom w:val="single" w:sz="8" w:space="0" w:color="FFFFFF"/>
              <w:right w:val="single" w:sz="8" w:space="0" w:color="FFFFFF"/>
            </w:tcBorders>
            <w:shd w:val="clear" w:color="auto" w:fill="EBEFE9"/>
            <w:tcMar>
              <w:top w:w="26"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N/A</w:t>
            </w:r>
          </w:p>
        </w:tc>
      </w:tr>
      <w:tr w:rsidR="00771AB7" w:rsidRPr="00771AB7" w:rsidTr="0023447C">
        <w:tc>
          <w:tcPr>
            <w:tcW w:w="1725" w:type="dxa"/>
            <w:tcBorders>
              <w:top w:val="single" w:sz="8" w:space="0" w:color="FFFFFF"/>
              <w:left w:val="single" w:sz="8" w:space="0" w:color="FFFFFF"/>
              <w:bottom w:val="single" w:sz="8" w:space="0" w:color="FFFFFF"/>
              <w:right w:val="single" w:sz="8" w:space="0" w:color="FFFFFF"/>
            </w:tcBorders>
            <w:shd w:val="clear" w:color="auto" w:fill="D3E1CF"/>
            <w:tcMar>
              <w:top w:w="27"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Contract Period</w:t>
            </w:r>
          </w:p>
        </w:tc>
        <w:tc>
          <w:tcPr>
            <w:tcW w:w="2180" w:type="dxa"/>
            <w:tcBorders>
              <w:top w:val="single" w:sz="8" w:space="0" w:color="FFFFFF"/>
              <w:left w:val="single" w:sz="8" w:space="0" w:color="FFFFFF"/>
              <w:bottom w:val="single" w:sz="8" w:space="0" w:color="FFFFFF"/>
              <w:right w:val="single" w:sz="8" w:space="0" w:color="FFFFFF"/>
            </w:tcBorders>
            <w:shd w:val="clear" w:color="auto" w:fill="D3E1CF"/>
            <w:tcMar>
              <w:top w:w="27"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3 Years</w:t>
            </w:r>
          </w:p>
        </w:tc>
        <w:tc>
          <w:tcPr>
            <w:tcW w:w="1831" w:type="dxa"/>
            <w:tcBorders>
              <w:top w:val="single" w:sz="8" w:space="0" w:color="FFFFFF"/>
              <w:left w:val="single" w:sz="8" w:space="0" w:color="FFFFFF"/>
              <w:bottom w:val="single" w:sz="8" w:space="0" w:color="FFFFFF"/>
              <w:right w:val="single" w:sz="8" w:space="0" w:color="FFFFFF"/>
            </w:tcBorders>
            <w:shd w:val="clear" w:color="auto" w:fill="D3E1CF"/>
            <w:tcMar>
              <w:top w:w="27" w:type="dxa"/>
              <w:left w:w="15" w:type="dxa"/>
              <w:bottom w:w="0" w:type="dxa"/>
              <w:right w:w="15" w:type="dxa"/>
            </w:tcMar>
            <w:hideMark/>
          </w:tcPr>
          <w:p w:rsidR="00771AB7" w:rsidRPr="00771AB7" w:rsidRDefault="00771AB7" w:rsidP="00771AB7">
            <w:pPr>
              <w:rPr>
                <w:rFonts w:ascii="Arial" w:eastAsiaTheme="minorHAnsi" w:hAnsi="Arial" w:cs="Arial"/>
                <w:lang w:val="en-ZA"/>
              </w:rPr>
            </w:pPr>
          </w:p>
        </w:tc>
        <w:tc>
          <w:tcPr>
            <w:tcW w:w="2191" w:type="dxa"/>
            <w:tcBorders>
              <w:top w:val="single" w:sz="8" w:space="0" w:color="FFFFFF"/>
              <w:left w:val="single" w:sz="8" w:space="0" w:color="FFFFFF"/>
              <w:bottom w:val="single" w:sz="8" w:space="0" w:color="FFFFFF"/>
              <w:right w:val="single" w:sz="8" w:space="0" w:color="FFFFFF"/>
            </w:tcBorders>
            <w:shd w:val="clear" w:color="auto" w:fill="D3E1CF"/>
            <w:tcMar>
              <w:top w:w="27"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3 Years</w:t>
            </w:r>
          </w:p>
        </w:tc>
        <w:tc>
          <w:tcPr>
            <w:tcW w:w="3143" w:type="dxa"/>
            <w:tcBorders>
              <w:top w:val="single" w:sz="8" w:space="0" w:color="FFFFFF"/>
              <w:left w:val="single" w:sz="8" w:space="0" w:color="FFFFFF"/>
              <w:bottom w:val="single" w:sz="8" w:space="0" w:color="FFFFFF"/>
              <w:right w:val="single" w:sz="8" w:space="0" w:color="FFFFFF"/>
            </w:tcBorders>
            <w:shd w:val="clear" w:color="auto" w:fill="D3E1CF"/>
            <w:tcMar>
              <w:top w:w="27"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3 Years</w:t>
            </w:r>
          </w:p>
        </w:tc>
      </w:tr>
      <w:tr w:rsidR="00771AB7" w:rsidRPr="00771AB7" w:rsidTr="0023447C">
        <w:tc>
          <w:tcPr>
            <w:tcW w:w="1725" w:type="dxa"/>
            <w:tcBorders>
              <w:top w:val="single" w:sz="8" w:space="0" w:color="FFFFFF"/>
              <w:left w:val="single" w:sz="8" w:space="0" w:color="FFFFFF"/>
              <w:bottom w:val="single" w:sz="8" w:space="0" w:color="FFFFFF"/>
              <w:right w:val="single" w:sz="8" w:space="0" w:color="FFFFFF"/>
            </w:tcBorders>
            <w:shd w:val="clear" w:color="auto" w:fill="EBEFE9"/>
            <w:tcMar>
              <w:top w:w="27"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RFQ Value</w:t>
            </w:r>
          </w:p>
        </w:tc>
        <w:tc>
          <w:tcPr>
            <w:tcW w:w="2180" w:type="dxa"/>
            <w:tcBorders>
              <w:top w:val="single" w:sz="8" w:space="0" w:color="FFFFFF"/>
              <w:left w:val="single" w:sz="8" w:space="0" w:color="FFFFFF"/>
              <w:bottom w:val="single" w:sz="8" w:space="0" w:color="FFFFFF"/>
              <w:right w:val="single" w:sz="8" w:space="0" w:color="FFFFFF"/>
            </w:tcBorders>
            <w:shd w:val="clear" w:color="auto" w:fill="EBEFE9"/>
            <w:tcMar>
              <w:top w:w="27" w:type="dxa"/>
              <w:left w:w="15" w:type="dxa"/>
              <w:bottom w:w="0" w:type="dxa"/>
              <w:right w:w="15" w:type="dxa"/>
            </w:tcMar>
            <w:hideMark/>
          </w:tcPr>
          <w:p w:rsidR="00771AB7" w:rsidRPr="00771AB7" w:rsidRDefault="00771AB7" w:rsidP="002A476D">
            <w:pPr>
              <w:numPr>
                <w:ilvl w:val="0"/>
                <w:numId w:val="16"/>
              </w:numPr>
              <w:rPr>
                <w:rFonts w:ascii="Arial" w:eastAsiaTheme="minorHAnsi" w:hAnsi="Arial" w:cs="Arial"/>
                <w:lang w:val="en-ZA"/>
              </w:rPr>
            </w:pPr>
            <w:r w:rsidRPr="00771AB7">
              <w:rPr>
                <w:rFonts w:ascii="Arial" w:eastAsiaTheme="minorHAnsi" w:hAnsi="Arial" w:cs="Arial"/>
                <w:lang w:val="en-ZA"/>
              </w:rPr>
              <w:t>Max Value: R 55 Mil  Scalable and Payable as-  and-when required</w:t>
            </w:r>
          </w:p>
        </w:tc>
        <w:tc>
          <w:tcPr>
            <w:tcW w:w="1831" w:type="dxa"/>
            <w:tcBorders>
              <w:top w:val="single" w:sz="8" w:space="0" w:color="FFFFFF"/>
              <w:left w:val="single" w:sz="8" w:space="0" w:color="FFFFFF"/>
              <w:bottom w:val="single" w:sz="8" w:space="0" w:color="FFFFFF"/>
              <w:right w:val="single" w:sz="8" w:space="0" w:color="FFFFFF"/>
            </w:tcBorders>
            <w:shd w:val="clear" w:color="auto" w:fill="EBEFE9"/>
            <w:tcMar>
              <w:top w:w="27" w:type="dxa"/>
              <w:left w:w="15" w:type="dxa"/>
              <w:bottom w:w="0" w:type="dxa"/>
              <w:right w:w="15" w:type="dxa"/>
            </w:tcMar>
            <w:hideMark/>
          </w:tcPr>
          <w:p w:rsidR="00771AB7" w:rsidRPr="00771AB7" w:rsidRDefault="00771AB7" w:rsidP="00771AB7">
            <w:pPr>
              <w:rPr>
                <w:rFonts w:ascii="Arial" w:eastAsiaTheme="minorHAnsi" w:hAnsi="Arial" w:cs="Arial"/>
                <w:lang w:val="en-ZA"/>
              </w:rPr>
            </w:pPr>
          </w:p>
        </w:tc>
        <w:tc>
          <w:tcPr>
            <w:tcW w:w="2191" w:type="dxa"/>
            <w:tcBorders>
              <w:top w:val="single" w:sz="8" w:space="0" w:color="FFFFFF"/>
              <w:left w:val="single" w:sz="8" w:space="0" w:color="FFFFFF"/>
              <w:bottom w:val="single" w:sz="8" w:space="0" w:color="FFFFFF"/>
              <w:right w:val="single" w:sz="8" w:space="0" w:color="FFFFFF"/>
            </w:tcBorders>
            <w:shd w:val="clear" w:color="auto" w:fill="EBEFE9"/>
            <w:tcMar>
              <w:top w:w="27" w:type="dxa"/>
              <w:left w:w="15" w:type="dxa"/>
              <w:bottom w:w="0" w:type="dxa"/>
              <w:right w:w="15" w:type="dxa"/>
            </w:tcMar>
            <w:hideMark/>
          </w:tcPr>
          <w:p w:rsidR="00771AB7" w:rsidRPr="00771AB7" w:rsidRDefault="00771AB7" w:rsidP="002A476D">
            <w:pPr>
              <w:numPr>
                <w:ilvl w:val="0"/>
                <w:numId w:val="16"/>
              </w:numPr>
              <w:rPr>
                <w:rFonts w:ascii="Arial" w:eastAsiaTheme="minorHAnsi" w:hAnsi="Arial" w:cs="Arial"/>
                <w:lang w:val="en-ZA"/>
              </w:rPr>
            </w:pPr>
            <w:r w:rsidRPr="00771AB7">
              <w:rPr>
                <w:rFonts w:ascii="Arial" w:eastAsiaTheme="minorHAnsi" w:hAnsi="Arial" w:cs="Arial"/>
                <w:lang w:val="en-ZA"/>
              </w:rPr>
              <w:t>Max Value: R 10 Mil  Scalable and Payable as-  and-when required</w:t>
            </w:r>
          </w:p>
        </w:tc>
        <w:tc>
          <w:tcPr>
            <w:tcW w:w="3143" w:type="dxa"/>
            <w:tcBorders>
              <w:top w:val="single" w:sz="8" w:space="0" w:color="FFFFFF"/>
              <w:left w:val="single" w:sz="8" w:space="0" w:color="FFFFFF"/>
              <w:bottom w:val="single" w:sz="8" w:space="0" w:color="FFFFFF"/>
              <w:right w:val="single" w:sz="8" w:space="0" w:color="FFFFFF"/>
            </w:tcBorders>
            <w:shd w:val="clear" w:color="auto" w:fill="EBEFE9"/>
            <w:tcMar>
              <w:top w:w="27" w:type="dxa"/>
              <w:left w:w="15" w:type="dxa"/>
              <w:bottom w:w="0" w:type="dxa"/>
              <w:right w:w="15" w:type="dxa"/>
            </w:tcMar>
            <w:hideMark/>
          </w:tcPr>
          <w:p w:rsidR="00771AB7" w:rsidRPr="00771AB7" w:rsidRDefault="00771AB7" w:rsidP="002A476D">
            <w:pPr>
              <w:numPr>
                <w:ilvl w:val="0"/>
                <w:numId w:val="16"/>
              </w:numPr>
              <w:rPr>
                <w:rFonts w:ascii="Arial" w:eastAsiaTheme="minorHAnsi" w:hAnsi="Arial" w:cs="Arial"/>
                <w:lang w:val="en-ZA"/>
              </w:rPr>
            </w:pPr>
            <w:r w:rsidRPr="00771AB7">
              <w:rPr>
                <w:rFonts w:ascii="Arial" w:eastAsiaTheme="minorHAnsi" w:hAnsi="Arial" w:cs="Arial"/>
                <w:lang w:val="en-ZA"/>
              </w:rPr>
              <w:t>Max Value: R 5 Mil  Scalable and Payable as-  and-when required</w:t>
            </w:r>
          </w:p>
        </w:tc>
      </w:tr>
      <w:tr w:rsidR="00771AB7" w:rsidRPr="00771AB7" w:rsidTr="0023447C">
        <w:tc>
          <w:tcPr>
            <w:tcW w:w="1725" w:type="dxa"/>
            <w:tcBorders>
              <w:top w:val="single" w:sz="8" w:space="0" w:color="FFFFFF"/>
              <w:left w:val="single" w:sz="8" w:space="0" w:color="FFFFFF"/>
              <w:bottom w:val="single" w:sz="8" w:space="0" w:color="FFFFFF"/>
              <w:right w:val="single" w:sz="8" w:space="0" w:color="FFFFFF"/>
            </w:tcBorders>
            <w:shd w:val="clear" w:color="auto" w:fill="D3E1CF"/>
            <w:tcMar>
              <w:top w:w="28"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Status</w:t>
            </w:r>
          </w:p>
        </w:tc>
        <w:tc>
          <w:tcPr>
            <w:tcW w:w="2180" w:type="dxa"/>
            <w:tcBorders>
              <w:top w:val="single" w:sz="8" w:space="0" w:color="FFFFFF"/>
              <w:left w:val="single" w:sz="8" w:space="0" w:color="FFFFFF"/>
              <w:bottom w:val="single" w:sz="8" w:space="0" w:color="FFFFFF"/>
              <w:right w:val="single" w:sz="8" w:space="0" w:color="FFFFFF"/>
            </w:tcBorders>
            <w:shd w:val="clear" w:color="auto" w:fill="D3E1CF"/>
            <w:tcMar>
              <w:top w:w="28" w:type="dxa"/>
              <w:left w:w="15" w:type="dxa"/>
              <w:bottom w:w="0" w:type="dxa"/>
              <w:right w:w="15" w:type="dxa"/>
            </w:tcMar>
            <w:hideMark/>
          </w:tcPr>
          <w:p w:rsidR="00771AB7" w:rsidRPr="00771AB7" w:rsidRDefault="00771AB7" w:rsidP="002A476D">
            <w:pPr>
              <w:numPr>
                <w:ilvl w:val="0"/>
                <w:numId w:val="17"/>
              </w:numPr>
              <w:rPr>
                <w:rFonts w:ascii="Arial" w:eastAsiaTheme="minorHAnsi" w:hAnsi="Arial" w:cs="Arial"/>
                <w:lang w:val="en-ZA"/>
              </w:rPr>
            </w:pPr>
            <w:r w:rsidRPr="00771AB7">
              <w:rPr>
                <w:rFonts w:ascii="Arial" w:eastAsiaTheme="minorHAnsi" w:hAnsi="Arial" w:cs="Arial"/>
                <w:lang w:val="en-ZA"/>
              </w:rPr>
              <w:t xml:space="preserve">ISAT - </w:t>
            </w:r>
            <w:r w:rsidRPr="00771AB7">
              <w:rPr>
                <w:rFonts w:ascii="Arial" w:eastAsiaTheme="minorHAnsi" w:hAnsi="Arial" w:cs="Arial"/>
                <w:i/>
                <w:iCs/>
                <w:lang w:val="en-ZA"/>
              </w:rPr>
              <w:t>Delayed</w:t>
            </w:r>
          </w:p>
          <w:p w:rsidR="00771AB7" w:rsidRPr="00771AB7" w:rsidRDefault="00771AB7" w:rsidP="002A476D">
            <w:pPr>
              <w:numPr>
                <w:ilvl w:val="0"/>
                <w:numId w:val="17"/>
              </w:numPr>
              <w:rPr>
                <w:rFonts w:ascii="Arial" w:eastAsiaTheme="minorHAnsi" w:hAnsi="Arial" w:cs="Arial"/>
                <w:lang w:val="en-ZA"/>
              </w:rPr>
            </w:pPr>
            <w:r w:rsidRPr="00771AB7">
              <w:rPr>
                <w:rFonts w:ascii="Arial" w:eastAsiaTheme="minorHAnsi" w:hAnsi="Arial" w:cs="Arial"/>
                <w:lang w:val="en-ZA"/>
              </w:rPr>
              <w:t xml:space="preserve">In vehicle installation -- </w:t>
            </w:r>
            <w:r w:rsidRPr="00771AB7">
              <w:rPr>
                <w:rFonts w:ascii="Arial" w:eastAsiaTheme="minorHAnsi" w:hAnsi="Arial" w:cs="Arial"/>
                <w:i/>
                <w:iCs/>
                <w:lang w:val="en-ZA"/>
              </w:rPr>
              <w:t>Underway</w:t>
            </w:r>
            <w:r w:rsidRPr="00771AB7">
              <w:rPr>
                <w:rFonts w:ascii="Arial" w:eastAsiaTheme="minorHAnsi" w:hAnsi="Arial" w:cs="Arial"/>
                <w:i/>
                <w:iCs/>
                <w:vertAlign w:val="superscript"/>
                <w:lang w:val="en-ZA"/>
              </w:rPr>
              <w:footnoteReference w:id="6"/>
            </w:r>
          </w:p>
          <w:p w:rsidR="00771AB7" w:rsidRPr="00771AB7" w:rsidRDefault="00771AB7" w:rsidP="002A476D">
            <w:pPr>
              <w:numPr>
                <w:ilvl w:val="0"/>
                <w:numId w:val="17"/>
              </w:numPr>
              <w:rPr>
                <w:rFonts w:ascii="Arial" w:eastAsiaTheme="minorHAnsi" w:hAnsi="Arial" w:cs="Arial"/>
                <w:lang w:val="en-ZA"/>
              </w:rPr>
            </w:pPr>
            <w:r w:rsidRPr="00771AB7">
              <w:rPr>
                <w:rFonts w:ascii="Arial" w:eastAsiaTheme="minorHAnsi" w:hAnsi="Arial" w:cs="Arial"/>
                <w:lang w:val="en-ZA"/>
              </w:rPr>
              <w:t>UA assessment of validator height complete</w:t>
            </w:r>
          </w:p>
          <w:p w:rsidR="00771AB7" w:rsidRPr="00771AB7" w:rsidRDefault="00771AB7" w:rsidP="002A476D">
            <w:pPr>
              <w:numPr>
                <w:ilvl w:val="0"/>
                <w:numId w:val="17"/>
              </w:numPr>
              <w:rPr>
                <w:rFonts w:ascii="Arial" w:eastAsiaTheme="minorHAnsi" w:hAnsi="Arial" w:cs="Arial"/>
                <w:lang w:val="en-ZA"/>
              </w:rPr>
            </w:pPr>
            <w:r w:rsidRPr="00771AB7">
              <w:rPr>
                <w:rFonts w:ascii="Arial" w:eastAsiaTheme="minorHAnsi" w:hAnsi="Arial" w:cs="Arial"/>
                <w:lang w:val="en-ZA"/>
              </w:rPr>
              <w:t>SOP’s and compliance matrix draft format</w:t>
            </w:r>
          </w:p>
          <w:p w:rsidR="00771AB7" w:rsidRPr="00771AB7" w:rsidRDefault="00771AB7" w:rsidP="002A476D">
            <w:pPr>
              <w:numPr>
                <w:ilvl w:val="0"/>
                <w:numId w:val="17"/>
              </w:numPr>
              <w:rPr>
                <w:rFonts w:ascii="Arial" w:eastAsiaTheme="minorHAnsi" w:hAnsi="Arial" w:cs="Arial"/>
                <w:lang w:val="en-ZA"/>
              </w:rPr>
            </w:pPr>
            <w:r w:rsidRPr="00771AB7">
              <w:rPr>
                <w:rFonts w:ascii="Arial" w:eastAsiaTheme="minorHAnsi" w:hAnsi="Arial" w:cs="Arial"/>
                <w:lang w:val="en-ZA"/>
              </w:rPr>
              <w:t>Draft report layout</w:t>
            </w:r>
          </w:p>
        </w:tc>
        <w:tc>
          <w:tcPr>
            <w:tcW w:w="1831" w:type="dxa"/>
            <w:tcBorders>
              <w:top w:val="single" w:sz="8" w:space="0" w:color="FFFFFF"/>
              <w:left w:val="single" w:sz="8" w:space="0" w:color="FFFFFF"/>
              <w:bottom w:val="single" w:sz="8" w:space="0" w:color="FFFFFF"/>
              <w:right w:val="single" w:sz="8" w:space="0" w:color="FFFFFF"/>
            </w:tcBorders>
            <w:shd w:val="clear" w:color="auto" w:fill="D3E1CF"/>
            <w:tcMar>
              <w:top w:w="28" w:type="dxa"/>
              <w:left w:w="15" w:type="dxa"/>
              <w:bottom w:w="0" w:type="dxa"/>
              <w:right w:w="15" w:type="dxa"/>
            </w:tcMar>
            <w:hideMark/>
          </w:tcPr>
          <w:p w:rsidR="00771AB7" w:rsidRPr="00771AB7" w:rsidRDefault="00771AB7" w:rsidP="002A476D">
            <w:pPr>
              <w:numPr>
                <w:ilvl w:val="0"/>
                <w:numId w:val="17"/>
              </w:numPr>
              <w:rPr>
                <w:rFonts w:ascii="Arial" w:eastAsiaTheme="minorHAnsi" w:hAnsi="Arial" w:cs="Arial"/>
                <w:lang w:val="en-ZA"/>
              </w:rPr>
            </w:pPr>
            <w:r w:rsidRPr="00771AB7">
              <w:rPr>
                <w:rFonts w:ascii="Arial" w:eastAsiaTheme="minorHAnsi" w:hAnsi="Arial" w:cs="Arial"/>
                <w:lang w:val="en-ZA"/>
              </w:rPr>
              <w:t>Design complete</w:t>
            </w:r>
          </w:p>
          <w:p w:rsidR="00771AB7" w:rsidRPr="00771AB7" w:rsidRDefault="00771AB7" w:rsidP="002A476D">
            <w:pPr>
              <w:numPr>
                <w:ilvl w:val="0"/>
                <w:numId w:val="17"/>
              </w:numPr>
              <w:rPr>
                <w:rFonts w:ascii="Arial" w:eastAsiaTheme="minorHAnsi" w:hAnsi="Arial" w:cs="Arial"/>
                <w:lang w:val="en-ZA"/>
              </w:rPr>
            </w:pPr>
            <w:r w:rsidRPr="00771AB7">
              <w:rPr>
                <w:rFonts w:ascii="Arial" w:eastAsiaTheme="minorHAnsi" w:hAnsi="Arial" w:cs="Arial"/>
                <w:lang w:val="en-ZA"/>
              </w:rPr>
              <w:t>2000 cards ordered</w:t>
            </w:r>
          </w:p>
          <w:p w:rsidR="00771AB7" w:rsidRPr="00771AB7" w:rsidRDefault="00771AB7" w:rsidP="002A476D">
            <w:pPr>
              <w:numPr>
                <w:ilvl w:val="0"/>
                <w:numId w:val="17"/>
              </w:numPr>
              <w:rPr>
                <w:rFonts w:ascii="Arial" w:eastAsiaTheme="minorHAnsi" w:hAnsi="Arial" w:cs="Arial"/>
                <w:lang w:val="en-ZA"/>
              </w:rPr>
            </w:pPr>
            <w:r w:rsidRPr="00771AB7">
              <w:rPr>
                <w:rFonts w:ascii="Arial" w:eastAsiaTheme="minorHAnsi" w:hAnsi="Arial" w:cs="Arial"/>
                <w:i/>
                <w:iCs/>
                <w:lang w:val="en-ZA"/>
              </w:rPr>
              <w:t>Delivery delayed.</w:t>
            </w:r>
          </w:p>
          <w:p w:rsidR="00771AB7" w:rsidRPr="00771AB7" w:rsidRDefault="00771AB7" w:rsidP="002A476D">
            <w:pPr>
              <w:numPr>
                <w:ilvl w:val="0"/>
                <w:numId w:val="17"/>
              </w:numPr>
              <w:rPr>
                <w:rFonts w:ascii="Arial" w:eastAsiaTheme="minorHAnsi" w:hAnsi="Arial" w:cs="Arial"/>
                <w:lang w:val="en-ZA"/>
              </w:rPr>
            </w:pPr>
            <w:r w:rsidRPr="00771AB7">
              <w:rPr>
                <w:rFonts w:ascii="Arial" w:eastAsiaTheme="minorHAnsi" w:hAnsi="Arial" w:cs="Arial"/>
                <w:i/>
                <w:iCs/>
                <w:lang w:val="en-ZA"/>
              </w:rPr>
              <w:t xml:space="preserve">Proto – typing – SANRAL and AFC system test -07/04-09/04 </w:t>
            </w:r>
          </w:p>
        </w:tc>
        <w:tc>
          <w:tcPr>
            <w:tcW w:w="2191" w:type="dxa"/>
            <w:tcBorders>
              <w:top w:val="single" w:sz="8" w:space="0" w:color="FFFFFF"/>
              <w:left w:val="single" w:sz="8" w:space="0" w:color="FFFFFF"/>
              <w:bottom w:val="single" w:sz="8" w:space="0" w:color="FFFFFF"/>
              <w:right w:val="single" w:sz="8" w:space="0" w:color="FFFFFF"/>
            </w:tcBorders>
            <w:shd w:val="clear" w:color="auto" w:fill="D3E1CF"/>
            <w:tcMar>
              <w:top w:w="28" w:type="dxa"/>
              <w:left w:w="15" w:type="dxa"/>
              <w:bottom w:w="0" w:type="dxa"/>
              <w:right w:w="15" w:type="dxa"/>
            </w:tcMar>
            <w:hideMark/>
          </w:tcPr>
          <w:p w:rsidR="00771AB7" w:rsidRPr="00771AB7" w:rsidRDefault="00771AB7" w:rsidP="002A476D">
            <w:pPr>
              <w:numPr>
                <w:ilvl w:val="0"/>
                <w:numId w:val="17"/>
              </w:numPr>
              <w:rPr>
                <w:rFonts w:ascii="Arial" w:eastAsiaTheme="minorHAnsi" w:hAnsi="Arial" w:cs="Arial"/>
                <w:lang w:val="en-ZA"/>
              </w:rPr>
            </w:pPr>
            <w:r w:rsidRPr="00771AB7">
              <w:rPr>
                <w:rFonts w:ascii="Arial" w:eastAsiaTheme="minorHAnsi" w:hAnsi="Arial" w:cs="Arial"/>
                <w:lang w:val="en-ZA"/>
              </w:rPr>
              <w:t>Contract and Price negotiations underway</w:t>
            </w:r>
          </w:p>
        </w:tc>
        <w:tc>
          <w:tcPr>
            <w:tcW w:w="3143" w:type="dxa"/>
            <w:tcBorders>
              <w:top w:val="single" w:sz="8" w:space="0" w:color="FFFFFF"/>
              <w:left w:val="single" w:sz="8" w:space="0" w:color="FFFFFF"/>
              <w:bottom w:val="single" w:sz="8" w:space="0" w:color="FFFFFF"/>
              <w:right w:val="single" w:sz="8" w:space="0" w:color="FFFFFF"/>
            </w:tcBorders>
            <w:shd w:val="clear" w:color="auto" w:fill="D3E1CF"/>
            <w:tcMar>
              <w:top w:w="28" w:type="dxa"/>
              <w:left w:w="15" w:type="dxa"/>
              <w:bottom w:w="0" w:type="dxa"/>
              <w:right w:w="15" w:type="dxa"/>
            </w:tcMar>
            <w:hideMark/>
          </w:tcPr>
          <w:p w:rsidR="00771AB7" w:rsidRPr="00771AB7" w:rsidRDefault="00771AB7" w:rsidP="002A476D">
            <w:pPr>
              <w:numPr>
                <w:ilvl w:val="0"/>
                <w:numId w:val="17"/>
              </w:numPr>
              <w:rPr>
                <w:rFonts w:ascii="Arial" w:eastAsiaTheme="minorHAnsi" w:hAnsi="Arial" w:cs="Arial"/>
                <w:lang w:val="en-ZA"/>
              </w:rPr>
            </w:pPr>
            <w:r w:rsidRPr="00771AB7">
              <w:rPr>
                <w:rFonts w:ascii="Arial" w:eastAsiaTheme="minorHAnsi" w:hAnsi="Arial" w:cs="Arial"/>
                <w:lang w:val="en-ZA"/>
              </w:rPr>
              <w:t>Contract and Price negotiations underway</w:t>
            </w:r>
          </w:p>
        </w:tc>
      </w:tr>
      <w:tr w:rsidR="00771AB7" w:rsidRPr="00771AB7" w:rsidTr="0023447C">
        <w:tc>
          <w:tcPr>
            <w:tcW w:w="1725" w:type="dxa"/>
            <w:tcBorders>
              <w:top w:val="single" w:sz="8" w:space="0" w:color="FFFFFF"/>
              <w:left w:val="single" w:sz="8" w:space="0" w:color="FFFFFF"/>
              <w:bottom w:val="single" w:sz="8" w:space="0" w:color="FFFFFF"/>
              <w:right w:val="single" w:sz="8" w:space="0" w:color="FFFFFF"/>
            </w:tcBorders>
            <w:shd w:val="clear" w:color="auto" w:fill="D3E1CF"/>
            <w:tcMar>
              <w:top w:w="28"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Next Step</w:t>
            </w:r>
          </w:p>
        </w:tc>
        <w:tc>
          <w:tcPr>
            <w:tcW w:w="2180" w:type="dxa"/>
            <w:tcBorders>
              <w:top w:val="single" w:sz="8" w:space="0" w:color="FFFFFF"/>
              <w:left w:val="single" w:sz="8" w:space="0" w:color="FFFFFF"/>
              <w:bottom w:val="single" w:sz="8" w:space="0" w:color="FFFFFF"/>
              <w:right w:val="single" w:sz="8" w:space="0" w:color="FFFFFF"/>
            </w:tcBorders>
            <w:shd w:val="clear" w:color="auto" w:fill="D3E1CF"/>
            <w:tcMar>
              <w:top w:w="28" w:type="dxa"/>
              <w:left w:w="15" w:type="dxa"/>
              <w:bottom w:w="0" w:type="dxa"/>
              <w:right w:w="15" w:type="dxa"/>
            </w:tcMar>
            <w:hideMark/>
          </w:tcPr>
          <w:p w:rsidR="00771AB7" w:rsidRPr="00771AB7" w:rsidRDefault="00771AB7" w:rsidP="002A476D">
            <w:pPr>
              <w:numPr>
                <w:ilvl w:val="0"/>
                <w:numId w:val="18"/>
              </w:numPr>
              <w:rPr>
                <w:rFonts w:ascii="Arial" w:eastAsiaTheme="minorHAnsi" w:hAnsi="Arial" w:cs="Arial"/>
                <w:lang w:val="en-ZA"/>
              </w:rPr>
            </w:pPr>
            <w:r w:rsidRPr="00771AB7">
              <w:rPr>
                <w:rFonts w:ascii="Arial" w:eastAsiaTheme="minorHAnsi" w:hAnsi="Arial" w:cs="Arial"/>
                <w:lang w:val="en-ZA"/>
              </w:rPr>
              <w:t>Training to commence</w:t>
            </w:r>
          </w:p>
          <w:p w:rsidR="00771AB7" w:rsidRPr="00771AB7" w:rsidRDefault="00771AB7" w:rsidP="002A476D">
            <w:pPr>
              <w:numPr>
                <w:ilvl w:val="0"/>
                <w:numId w:val="18"/>
              </w:numPr>
              <w:rPr>
                <w:rFonts w:ascii="Arial" w:eastAsiaTheme="minorHAnsi" w:hAnsi="Arial" w:cs="Arial"/>
                <w:lang w:val="en-ZA"/>
              </w:rPr>
            </w:pPr>
            <w:r w:rsidRPr="00771AB7">
              <w:rPr>
                <w:rFonts w:ascii="Arial" w:eastAsiaTheme="minorHAnsi" w:hAnsi="Arial" w:cs="Arial"/>
                <w:lang w:val="en-ZA"/>
              </w:rPr>
              <w:t>Review finalise SOP’s</w:t>
            </w:r>
          </w:p>
          <w:p w:rsidR="00771AB7" w:rsidRPr="00771AB7" w:rsidRDefault="00771AB7" w:rsidP="002A476D">
            <w:pPr>
              <w:numPr>
                <w:ilvl w:val="0"/>
                <w:numId w:val="18"/>
              </w:numPr>
              <w:rPr>
                <w:rFonts w:ascii="Arial" w:eastAsiaTheme="minorHAnsi" w:hAnsi="Arial" w:cs="Arial"/>
                <w:lang w:val="en-ZA"/>
              </w:rPr>
            </w:pPr>
            <w:r w:rsidRPr="00771AB7">
              <w:rPr>
                <w:rFonts w:ascii="Arial" w:eastAsiaTheme="minorHAnsi" w:hAnsi="Arial" w:cs="Arial"/>
                <w:lang w:val="en-ZA"/>
              </w:rPr>
              <w:t>Review training material</w:t>
            </w:r>
          </w:p>
          <w:p w:rsidR="00771AB7" w:rsidRPr="00771AB7" w:rsidRDefault="00771AB7" w:rsidP="002A476D">
            <w:pPr>
              <w:numPr>
                <w:ilvl w:val="0"/>
                <w:numId w:val="18"/>
              </w:numPr>
              <w:rPr>
                <w:rFonts w:ascii="Arial" w:eastAsiaTheme="minorHAnsi" w:hAnsi="Arial" w:cs="Arial"/>
                <w:lang w:val="en-ZA"/>
              </w:rPr>
            </w:pPr>
            <w:r w:rsidRPr="00771AB7">
              <w:rPr>
                <w:rFonts w:ascii="Arial" w:eastAsiaTheme="minorHAnsi" w:hAnsi="Arial" w:cs="Arial"/>
                <w:lang w:val="en-ZA"/>
              </w:rPr>
              <w:t xml:space="preserve">Finalise report, RLM access to </w:t>
            </w:r>
            <w:r w:rsidRPr="00771AB7">
              <w:rPr>
                <w:rFonts w:ascii="Arial" w:eastAsiaTheme="minorHAnsi" w:hAnsi="Arial" w:cs="Arial"/>
                <w:lang w:val="en-ZA"/>
              </w:rPr>
              <w:lastRenderedPageBreak/>
              <w:t>system and reports</w:t>
            </w:r>
          </w:p>
          <w:p w:rsidR="00771AB7" w:rsidRPr="00771AB7" w:rsidRDefault="00771AB7" w:rsidP="002A476D">
            <w:pPr>
              <w:numPr>
                <w:ilvl w:val="0"/>
                <w:numId w:val="18"/>
              </w:numPr>
              <w:rPr>
                <w:rFonts w:ascii="Arial" w:eastAsiaTheme="minorHAnsi" w:hAnsi="Arial" w:cs="Arial"/>
                <w:lang w:val="en-ZA"/>
              </w:rPr>
            </w:pPr>
            <w:r w:rsidRPr="00771AB7">
              <w:rPr>
                <w:rFonts w:ascii="Arial" w:eastAsiaTheme="minorHAnsi" w:hAnsi="Arial" w:cs="Arial"/>
                <w:lang w:val="en-ZA"/>
              </w:rPr>
              <w:t>Finalise registration of users</w:t>
            </w:r>
          </w:p>
          <w:p w:rsidR="00771AB7" w:rsidRPr="00771AB7" w:rsidRDefault="00771AB7" w:rsidP="002A476D">
            <w:pPr>
              <w:numPr>
                <w:ilvl w:val="0"/>
                <w:numId w:val="18"/>
              </w:numPr>
              <w:rPr>
                <w:rFonts w:ascii="Arial" w:eastAsiaTheme="minorHAnsi" w:hAnsi="Arial" w:cs="Arial"/>
                <w:lang w:val="en-ZA"/>
              </w:rPr>
            </w:pPr>
            <w:r w:rsidRPr="00771AB7">
              <w:rPr>
                <w:rFonts w:ascii="Arial" w:eastAsiaTheme="minorHAnsi" w:hAnsi="Arial" w:cs="Arial"/>
                <w:lang w:val="en-ZA"/>
              </w:rPr>
              <w:t>Selling points and top-up points - Onboarding and training</w:t>
            </w:r>
          </w:p>
        </w:tc>
        <w:tc>
          <w:tcPr>
            <w:tcW w:w="1831" w:type="dxa"/>
            <w:tcBorders>
              <w:top w:val="single" w:sz="8" w:space="0" w:color="FFFFFF"/>
              <w:left w:val="single" w:sz="8" w:space="0" w:color="FFFFFF"/>
              <w:bottom w:val="single" w:sz="8" w:space="0" w:color="FFFFFF"/>
              <w:right w:val="single" w:sz="8" w:space="0" w:color="FFFFFF"/>
            </w:tcBorders>
            <w:shd w:val="clear" w:color="auto" w:fill="D3E1CF"/>
            <w:tcMar>
              <w:top w:w="28" w:type="dxa"/>
              <w:left w:w="15" w:type="dxa"/>
              <w:bottom w:w="0" w:type="dxa"/>
              <w:right w:w="15" w:type="dxa"/>
            </w:tcMar>
            <w:hideMark/>
          </w:tcPr>
          <w:p w:rsidR="00771AB7" w:rsidRPr="00771AB7" w:rsidRDefault="00771AB7" w:rsidP="002A476D">
            <w:pPr>
              <w:numPr>
                <w:ilvl w:val="0"/>
                <w:numId w:val="18"/>
              </w:numPr>
              <w:rPr>
                <w:rFonts w:ascii="Arial" w:eastAsiaTheme="minorHAnsi" w:hAnsi="Arial" w:cs="Arial"/>
                <w:lang w:val="en-ZA"/>
              </w:rPr>
            </w:pPr>
            <w:r w:rsidRPr="00771AB7">
              <w:rPr>
                <w:rFonts w:ascii="Arial" w:eastAsiaTheme="minorHAnsi" w:hAnsi="Arial" w:cs="Arial"/>
                <w:lang w:val="en-ZA"/>
              </w:rPr>
              <w:lastRenderedPageBreak/>
              <w:t>On-site testing</w:t>
            </w:r>
          </w:p>
          <w:p w:rsidR="00771AB7" w:rsidRPr="00771AB7" w:rsidRDefault="00771AB7" w:rsidP="002A476D">
            <w:pPr>
              <w:numPr>
                <w:ilvl w:val="0"/>
                <w:numId w:val="18"/>
              </w:numPr>
              <w:rPr>
                <w:rFonts w:ascii="Arial" w:eastAsiaTheme="minorHAnsi" w:hAnsi="Arial" w:cs="Arial"/>
                <w:lang w:val="en-ZA"/>
              </w:rPr>
            </w:pPr>
            <w:r w:rsidRPr="00771AB7">
              <w:rPr>
                <w:rFonts w:ascii="Arial" w:eastAsiaTheme="minorHAnsi" w:hAnsi="Arial" w:cs="Arial"/>
                <w:lang w:val="en-ZA"/>
              </w:rPr>
              <w:t>Distribution to sellers and users</w:t>
            </w:r>
          </w:p>
          <w:p w:rsidR="00771AB7" w:rsidRPr="00771AB7" w:rsidRDefault="00771AB7" w:rsidP="002A476D">
            <w:pPr>
              <w:numPr>
                <w:ilvl w:val="0"/>
                <w:numId w:val="18"/>
              </w:numPr>
              <w:rPr>
                <w:rFonts w:ascii="Arial" w:eastAsiaTheme="minorHAnsi" w:hAnsi="Arial" w:cs="Arial"/>
                <w:lang w:val="en-ZA"/>
              </w:rPr>
            </w:pPr>
            <w:r w:rsidRPr="00771AB7">
              <w:rPr>
                <w:rFonts w:ascii="Arial" w:eastAsiaTheme="minorHAnsi" w:hAnsi="Arial" w:cs="Arial"/>
                <w:lang w:val="en-ZA"/>
              </w:rPr>
              <w:t xml:space="preserve">Registration of users and integration with SANRAL </w:t>
            </w:r>
            <w:r w:rsidRPr="00771AB7">
              <w:rPr>
                <w:rFonts w:ascii="Arial" w:eastAsiaTheme="minorHAnsi" w:hAnsi="Arial" w:cs="Arial"/>
                <w:lang w:val="en-ZA"/>
              </w:rPr>
              <w:lastRenderedPageBreak/>
              <w:t xml:space="preserve">website </w:t>
            </w:r>
          </w:p>
        </w:tc>
        <w:tc>
          <w:tcPr>
            <w:tcW w:w="2191" w:type="dxa"/>
            <w:tcBorders>
              <w:top w:val="single" w:sz="8" w:space="0" w:color="FFFFFF"/>
              <w:left w:val="single" w:sz="8" w:space="0" w:color="FFFFFF"/>
              <w:bottom w:val="single" w:sz="8" w:space="0" w:color="FFFFFF"/>
              <w:right w:val="single" w:sz="8" w:space="0" w:color="FFFFFF"/>
            </w:tcBorders>
            <w:shd w:val="clear" w:color="auto" w:fill="D3E1CF"/>
            <w:tcMar>
              <w:top w:w="28" w:type="dxa"/>
              <w:left w:w="15" w:type="dxa"/>
              <w:bottom w:w="0" w:type="dxa"/>
              <w:right w:w="15" w:type="dxa"/>
            </w:tcMar>
            <w:hideMark/>
          </w:tcPr>
          <w:p w:rsidR="00771AB7" w:rsidRPr="00771AB7" w:rsidRDefault="00771AB7" w:rsidP="002A476D">
            <w:pPr>
              <w:numPr>
                <w:ilvl w:val="0"/>
                <w:numId w:val="18"/>
              </w:numPr>
              <w:rPr>
                <w:rFonts w:ascii="Arial" w:eastAsiaTheme="minorHAnsi" w:hAnsi="Arial" w:cs="Arial"/>
                <w:lang w:val="en-ZA"/>
              </w:rPr>
            </w:pPr>
            <w:r w:rsidRPr="00771AB7">
              <w:rPr>
                <w:rFonts w:ascii="Arial" w:eastAsiaTheme="minorHAnsi" w:hAnsi="Arial" w:cs="Arial"/>
                <w:lang w:val="en-ZA"/>
              </w:rPr>
              <w:lastRenderedPageBreak/>
              <w:t>Finalise role and Responsibilities, compliance matrix,  implementation schedule and activation.</w:t>
            </w:r>
          </w:p>
        </w:tc>
        <w:tc>
          <w:tcPr>
            <w:tcW w:w="3143" w:type="dxa"/>
            <w:tcBorders>
              <w:top w:val="single" w:sz="8" w:space="0" w:color="FFFFFF"/>
              <w:left w:val="single" w:sz="8" w:space="0" w:color="FFFFFF"/>
              <w:bottom w:val="single" w:sz="8" w:space="0" w:color="FFFFFF"/>
              <w:right w:val="single" w:sz="8" w:space="0" w:color="FFFFFF"/>
            </w:tcBorders>
            <w:shd w:val="clear" w:color="auto" w:fill="D3E1CF"/>
            <w:tcMar>
              <w:top w:w="28" w:type="dxa"/>
              <w:left w:w="15" w:type="dxa"/>
              <w:bottom w:w="0" w:type="dxa"/>
              <w:right w:w="15" w:type="dxa"/>
            </w:tcMar>
            <w:hideMark/>
          </w:tcPr>
          <w:p w:rsidR="00771AB7" w:rsidRPr="00771AB7" w:rsidRDefault="00771AB7" w:rsidP="002A476D">
            <w:pPr>
              <w:numPr>
                <w:ilvl w:val="0"/>
                <w:numId w:val="18"/>
              </w:numPr>
              <w:rPr>
                <w:rFonts w:ascii="Arial" w:eastAsiaTheme="minorHAnsi" w:hAnsi="Arial" w:cs="Arial"/>
                <w:lang w:val="en-ZA"/>
              </w:rPr>
            </w:pPr>
            <w:r w:rsidRPr="00771AB7">
              <w:rPr>
                <w:rFonts w:ascii="Arial" w:eastAsiaTheme="minorHAnsi" w:hAnsi="Arial" w:cs="Arial"/>
                <w:lang w:val="en-ZA"/>
              </w:rPr>
              <w:t>Finalise role and Responsibilities, compliance matrix,  implementation schedule and activation.</w:t>
            </w:r>
          </w:p>
        </w:tc>
      </w:tr>
      <w:tr w:rsidR="00771AB7" w:rsidRPr="00771AB7" w:rsidTr="0023447C">
        <w:tc>
          <w:tcPr>
            <w:tcW w:w="1725" w:type="dxa"/>
            <w:tcBorders>
              <w:top w:val="single" w:sz="8" w:space="0" w:color="FFFFFF"/>
              <w:left w:val="single" w:sz="8" w:space="0" w:color="FFFFFF"/>
              <w:bottom w:val="single" w:sz="8" w:space="0" w:color="FFFFFF"/>
              <w:right w:val="single" w:sz="8" w:space="0" w:color="FFFFFF"/>
            </w:tcBorders>
            <w:shd w:val="clear" w:color="auto" w:fill="EBEFE9"/>
            <w:tcMar>
              <w:top w:w="28"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lastRenderedPageBreak/>
              <w:t>AFC Go-Live</w:t>
            </w:r>
          </w:p>
        </w:tc>
        <w:tc>
          <w:tcPr>
            <w:tcW w:w="2180" w:type="dxa"/>
            <w:tcBorders>
              <w:top w:val="single" w:sz="8" w:space="0" w:color="FFFFFF"/>
              <w:left w:val="single" w:sz="8" w:space="0" w:color="FFFFFF"/>
              <w:bottom w:val="single" w:sz="8" w:space="0" w:color="FFFFFF"/>
              <w:right w:val="single" w:sz="8" w:space="0" w:color="FFFFFF"/>
            </w:tcBorders>
            <w:shd w:val="clear" w:color="auto" w:fill="EBEFE9"/>
            <w:tcMar>
              <w:top w:w="28"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i/>
                <w:iCs/>
                <w:lang w:val="en-ZA"/>
              </w:rPr>
              <w:t>April 2022</w:t>
            </w:r>
          </w:p>
        </w:tc>
        <w:tc>
          <w:tcPr>
            <w:tcW w:w="1831" w:type="dxa"/>
            <w:tcBorders>
              <w:top w:val="single" w:sz="8" w:space="0" w:color="FFFFFF"/>
              <w:left w:val="single" w:sz="8" w:space="0" w:color="FFFFFF"/>
              <w:bottom w:val="single" w:sz="8" w:space="0" w:color="FFFFFF"/>
              <w:right w:val="single" w:sz="8" w:space="0" w:color="FFFFFF"/>
            </w:tcBorders>
            <w:shd w:val="clear" w:color="auto" w:fill="EBEFE9"/>
            <w:tcMar>
              <w:top w:w="28" w:type="dxa"/>
              <w:left w:w="15" w:type="dxa"/>
              <w:bottom w:w="0" w:type="dxa"/>
              <w:right w:w="15" w:type="dxa"/>
            </w:tcMar>
            <w:hideMark/>
          </w:tcPr>
          <w:p w:rsidR="00771AB7" w:rsidRPr="00771AB7" w:rsidRDefault="00771AB7" w:rsidP="00771AB7">
            <w:pPr>
              <w:rPr>
                <w:rFonts w:ascii="Arial" w:eastAsiaTheme="minorHAnsi" w:hAnsi="Arial" w:cs="Arial"/>
                <w:lang w:val="en-ZA"/>
              </w:rPr>
            </w:pPr>
          </w:p>
        </w:tc>
        <w:tc>
          <w:tcPr>
            <w:tcW w:w="2191" w:type="dxa"/>
            <w:tcBorders>
              <w:top w:val="single" w:sz="8" w:space="0" w:color="FFFFFF"/>
              <w:left w:val="single" w:sz="8" w:space="0" w:color="FFFFFF"/>
              <w:bottom w:val="single" w:sz="8" w:space="0" w:color="FFFFFF"/>
              <w:right w:val="single" w:sz="8" w:space="0" w:color="FFFFFF"/>
            </w:tcBorders>
            <w:shd w:val="clear" w:color="auto" w:fill="EBEFE9"/>
            <w:tcMar>
              <w:top w:w="28"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i/>
                <w:iCs/>
                <w:lang w:val="en-ZA"/>
              </w:rPr>
              <w:t>April 2022</w:t>
            </w:r>
          </w:p>
        </w:tc>
        <w:tc>
          <w:tcPr>
            <w:tcW w:w="3143" w:type="dxa"/>
            <w:tcBorders>
              <w:top w:val="single" w:sz="8" w:space="0" w:color="FFFFFF"/>
              <w:left w:val="single" w:sz="8" w:space="0" w:color="FFFFFF"/>
              <w:bottom w:val="single" w:sz="8" w:space="0" w:color="FFFFFF"/>
              <w:right w:val="single" w:sz="8" w:space="0" w:color="FFFFFF"/>
            </w:tcBorders>
            <w:shd w:val="clear" w:color="auto" w:fill="EBEFE9"/>
            <w:tcMar>
              <w:top w:w="28"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i/>
                <w:iCs/>
                <w:lang w:val="en-ZA"/>
              </w:rPr>
              <w:t>April 2022</w:t>
            </w:r>
          </w:p>
        </w:tc>
      </w:tr>
    </w:tbl>
    <w:p w:rsidR="00771AB7" w:rsidRPr="00771AB7" w:rsidRDefault="00771AB7" w:rsidP="00771AB7">
      <w:pPr>
        <w:rPr>
          <w:rFonts w:ascii="Arial" w:eastAsiaTheme="minorHAnsi" w:hAnsi="Arial" w:cs="Arial"/>
          <w:b/>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3.2.7</w:t>
      </w:r>
      <w:r w:rsidRPr="00771AB7">
        <w:rPr>
          <w:rFonts w:ascii="Arial" w:eastAsiaTheme="minorHAnsi" w:hAnsi="Arial" w:cs="Arial"/>
          <w:b/>
          <w:lang w:val="en-ZA"/>
        </w:rPr>
        <w:tab/>
        <w:t>Marketing and Communication</w:t>
      </w:r>
    </w:p>
    <w:tbl>
      <w:tblPr>
        <w:tblW w:w="11070" w:type="dxa"/>
        <w:tblInd w:w="-730" w:type="dxa"/>
        <w:tblCellMar>
          <w:left w:w="0" w:type="dxa"/>
          <w:right w:w="0" w:type="dxa"/>
        </w:tblCellMar>
        <w:tblLook w:val="0420"/>
      </w:tblPr>
      <w:tblGrid>
        <w:gridCol w:w="3191"/>
        <w:gridCol w:w="2754"/>
        <w:gridCol w:w="5125"/>
      </w:tblGrid>
      <w:tr w:rsidR="00771AB7" w:rsidRPr="00771AB7" w:rsidTr="0023447C">
        <w:trPr>
          <w:trHeight w:val="402"/>
        </w:trPr>
        <w:tc>
          <w:tcPr>
            <w:tcW w:w="3191" w:type="dxa"/>
            <w:tcBorders>
              <w:top w:val="single" w:sz="8" w:space="0" w:color="FFFFFF"/>
              <w:left w:val="single" w:sz="8" w:space="0" w:color="FFFFFF"/>
              <w:bottom w:val="single" w:sz="24" w:space="0" w:color="FFFFFF"/>
              <w:right w:val="single" w:sz="8" w:space="0" w:color="FFFFFF"/>
            </w:tcBorders>
            <w:shd w:val="clear" w:color="auto" w:fill="6EAC46"/>
            <w:tcMar>
              <w:top w:w="32"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Item</w:t>
            </w:r>
          </w:p>
        </w:tc>
        <w:tc>
          <w:tcPr>
            <w:tcW w:w="2754" w:type="dxa"/>
            <w:tcBorders>
              <w:top w:val="single" w:sz="8" w:space="0" w:color="FFFFFF"/>
              <w:left w:val="single" w:sz="8" w:space="0" w:color="FFFFFF"/>
              <w:bottom w:val="single" w:sz="24" w:space="0" w:color="FFFFFF"/>
              <w:right w:val="single" w:sz="8" w:space="0" w:color="FFFFFF"/>
            </w:tcBorders>
            <w:shd w:val="clear" w:color="auto" w:fill="6EAC46"/>
            <w:tcMar>
              <w:top w:w="32"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Status</w:t>
            </w:r>
          </w:p>
        </w:tc>
        <w:tc>
          <w:tcPr>
            <w:tcW w:w="5125" w:type="dxa"/>
            <w:tcBorders>
              <w:top w:val="single" w:sz="8" w:space="0" w:color="FFFFFF"/>
              <w:left w:val="single" w:sz="8" w:space="0" w:color="FFFFFF"/>
              <w:bottom w:val="single" w:sz="24" w:space="0" w:color="FFFFFF"/>
              <w:right w:val="single" w:sz="8" w:space="0" w:color="FFFFFF"/>
            </w:tcBorders>
            <w:shd w:val="clear" w:color="auto" w:fill="6EAC46"/>
            <w:tcMar>
              <w:top w:w="32" w:type="dxa"/>
              <w:left w:w="15" w:type="dxa"/>
              <w:bottom w:w="0" w:type="dxa"/>
              <w:right w:w="15" w:type="dxa"/>
            </w:tcMa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Next Step</w:t>
            </w:r>
          </w:p>
        </w:tc>
      </w:tr>
      <w:tr w:rsidR="00771AB7" w:rsidRPr="00771AB7" w:rsidTr="0023447C">
        <w:trPr>
          <w:trHeight w:val="774"/>
        </w:trPr>
        <w:tc>
          <w:tcPr>
            <w:tcW w:w="3191" w:type="dxa"/>
            <w:tcBorders>
              <w:top w:val="single" w:sz="24" w:space="0" w:color="FFFFFF"/>
              <w:left w:val="single" w:sz="8" w:space="0" w:color="FFFFFF"/>
              <w:bottom w:val="single" w:sz="8" w:space="0" w:color="FFFFFF"/>
              <w:right w:val="single" w:sz="8" w:space="0" w:color="FFFFFF"/>
            </w:tcBorders>
            <w:shd w:val="clear" w:color="auto" w:fill="D3E1CF"/>
            <w:tcMar>
              <w:top w:w="34" w:type="dxa"/>
              <w:left w:w="15" w:type="dxa"/>
              <w:bottom w:w="0" w:type="dxa"/>
              <w:right w:w="15" w:type="dxa"/>
            </w:tcMar>
            <w:hideMark/>
          </w:tcPr>
          <w:p w:rsidR="00771AB7" w:rsidRPr="00771AB7" w:rsidRDefault="00771AB7" w:rsidP="002A476D">
            <w:pPr>
              <w:numPr>
                <w:ilvl w:val="0"/>
                <w:numId w:val="19"/>
              </w:numPr>
              <w:rPr>
                <w:rFonts w:ascii="Arial" w:eastAsiaTheme="minorHAnsi" w:hAnsi="Arial" w:cs="Arial"/>
                <w:lang w:val="en-ZA"/>
              </w:rPr>
            </w:pPr>
            <w:r w:rsidRPr="00771AB7">
              <w:rPr>
                <w:rFonts w:ascii="Arial" w:eastAsiaTheme="minorHAnsi" w:hAnsi="Arial" w:cs="Arial"/>
                <w:lang w:val="en-ZA"/>
              </w:rPr>
              <w:t>UA Integration</w:t>
            </w:r>
          </w:p>
        </w:tc>
        <w:tc>
          <w:tcPr>
            <w:tcW w:w="2754" w:type="dxa"/>
            <w:tcBorders>
              <w:top w:val="single" w:sz="24" w:space="0" w:color="FFFFFF"/>
              <w:left w:val="single" w:sz="8" w:space="0" w:color="FFFFFF"/>
              <w:bottom w:val="single" w:sz="8" w:space="0" w:color="FFFFFF"/>
              <w:right w:val="single" w:sz="8" w:space="0" w:color="FFFFFF"/>
            </w:tcBorders>
            <w:shd w:val="clear" w:color="auto" w:fill="D3E1CF"/>
            <w:tcMar>
              <w:top w:w="34" w:type="dxa"/>
              <w:left w:w="15" w:type="dxa"/>
              <w:bottom w:w="0" w:type="dxa"/>
              <w:right w:w="15" w:type="dxa"/>
            </w:tcMar>
            <w:hideMark/>
          </w:tcPr>
          <w:p w:rsidR="00771AB7" w:rsidRPr="00771AB7" w:rsidRDefault="00771AB7" w:rsidP="002A476D">
            <w:pPr>
              <w:numPr>
                <w:ilvl w:val="0"/>
                <w:numId w:val="19"/>
              </w:numPr>
              <w:rPr>
                <w:rFonts w:ascii="Arial" w:eastAsiaTheme="minorHAnsi" w:hAnsi="Arial" w:cs="Arial"/>
                <w:lang w:val="en-ZA"/>
              </w:rPr>
            </w:pPr>
            <w:r w:rsidRPr="00771AB7">
              <w:rPr>
                <w:rFonts w:ascii="Arial" w:eastAsiaTheme="minorHAnsi" w:hAnsi="Arial" w:cs="Arial"/>
                <w:lang w:val="en-ZA"/>
              </w:rPr>
              <w:t>Integration between UA community engagement, activations and marketing activities</w:t>
            </w:r>
          </w:p>
        </w:tc>
        <w:tc>
          <w:tcPr>
            <w:tcW w:w="5125" w:type="dxa"/>
            <w:tcBorders>
              <w:top w:val="single" w:sz="24" w:space="0" w:color="FFFFFF"/>
              <w:left w:val="single" w:sz="8" w:space="0" w:color="FFFFFF"/>
              <w:bottom w:val="single" w:sz="8" w:space="0" w:color="FFFFFF"/>
              <w:right w:val="single" w:sz="8" w:space="0" w:color="FFFFFF"/>
            </w:tcBorders>
            <w:shd w:val="clear" w:color="auto" w:fill="D3E1CF"/>
            <w:tcMar>
              <w:top w:w="15" w:type="dxa"/>
              <w:left w:w="15" w:type="dxa"/>
              <w:bottom w:w="0" w:type="dxa"/>
              <w:right w:w="15" w:type="dxa"/>
            </w:tcMar>
            <w:hideMark/>
          </w:tcPr>
          <w:p w:rsidR="00771AB7" w:rsidRPr="00771AB7" w:rsidRDefault="00771AB7" w:rsidP="002A476D">
            <w:pPr>
              <w:numPr>
                <w:ilvl w:val="0"/>
                <w:numId w:val="19"/>
              </w:numPr>
              <w:rPr>
                <w:rFonts w:ascii="Arial" w:eastAsiaTheme="minorHAnsi" w:hAnsi="Arial" w:cs="Arial"/>
                <w:lang w:val="en-ZA"/>
              </w:rPr>
            </w:pPr>
            <w:r w:rsidRPr="00771AB7">
              <w:rPr>
                <w:rFonts w:ascii="Arial" w:eastAsiaTheme="minorHAnsi" w:hAnsi="Arial" w:cs="Arial"/>
                <w:lang w:val="en-ZA"/>
              </w:rPr>
              <w:t>Include aspects in all of alert campaigns</w:t>
            </w:r>
          </w:p>
        </w:tc>
      </w:tr>
      <w:tr w:rsidR="00771AB7" w:rsidRPr="00771AB7" w:rsidTr="0023447C">
        <w:trPr>
          <w:trHeight w:val="1185"/>
        </w:trPr>
        <w:tc>
          <w:tcPr>
            <w:tcW w:w="3191" w:type="dxa"/>
            <w:tcBorders>
              <w:top w:val="single" w:sz="8" w:space="0" w:color="FFFFFF"/>
              <w:left w:val="single" w:sz="8" w:space="0" w:color="FFFFFF"/>
              <w:bottom w:val="single" w:sz="8" w:space="0" w:color="FFFFFF"/>
              <w:right w:val="single" w:sz="8" w:space="0" w:color="FFFFFF"/>
            </w:tcBorders>
            <w:shd w:val="clear" w:color="auto" w:fill="EBEFE9"/>
            <w:tcMar>
              <w:top w:w="35" w:type="dxa"/>
              <w:left w:w="15" w:type="dxa"/>
              <w:bottom w:w="0" w:type="dxa"/>
              <w:right w:w="15" w:type="dxa"/>
            </w:tcMar>
            <w:hideMark/>
          </w:tcPr>
          <w:p w:rsidR="00771AB7" w:rsidRPr="00771AB7" w:rsidRDefault="00771AB7" w:rsidP="002A476D">
            <w:pPr>
              <w:numPr>
                <w:ilvl w:val="0"/>
                <w:numId w:val="19"/>
              </w:numPr>
              <w:rPr>
                <w:rFonts w:ascii="Arial" w:eastAsiaTheme="minorHAnsi" w:hAnsi="Arial" w:cs="Arial"/>
                <w:lang w:val="en-ZA"/>
              </w:rPr>
            </w:pPr>
            <w:r w:rsidRPr="00771AB7">
              <w:rPr>
                <w:rFonts w:ascii="Arial" w:eastAsiaTheme="minorHAnsi" w:hAnsi="Arial" w:cs="Arial"/>
                <w:lang w:val="en-ZA"/>
              </w:rPr>
              <w:t>Industry Engagement/Value Chain</w:t>
            </w:r>
          </w:p>
        </w:tc>
        <w:tc>
          <w:tcPr>
            <w:tcW w:w="2754" w:type="dxa"/>
            <w:tcBorders>
              <w:top w:val="single" w:sz="8" w:space="0" w:color="FFFFFF"/>
              <w:left w:val="single" w:sz="8" w:space="0" w:color="FFFFFF"/>
              <w:bottom w:val="single" w:sz="8" w:space="0" w:color="FFFFFF"/>
              <w:right w:val="single" w:sz="8" w:space="0" w:color="FFFFFF"/>
            </w:tcBorders>
            <w:shd w:val="clear" w:color="auto" w:fill="EBEFE9"/>
            <w:tcMar>
              <w:top w:w="35" w:type="dxa"/>
              <w:left w:w="15" w:type="dxa"/>
              <w:bottom w:w="0" w:type="dxa"/>
              <w:right w:w="15" w:type="dxa"/>
            </w:tcMar>
            <w:hideMark/>
          </w:tcPr>
          <w:p w:rsidR="00771AB7" w:rsidRPr="00771AB7" w:rsidRDefault="00771AB7" w:rsidP="002A476D">
            <w:pPr>
              <w:numPr>
                <w:ilvl w:val="0"/>
                <w:numId w:val="19"/>
              </w:numPr>
              <w:rPr>
                <w:rFonts w:ascii="Arial" w:eastAsiaTheme="minorHAnsi" w:hAnsi="Arial" w:cs="Arial"/>
                <w:lang w:val="en-ZA"/>
              </w:rPr>
            </w:pPr>
            <w:r w:rsidRPr="00771AB7">
              <w:rPr>
                <w:rFonts w:ascii="Arial" w:eastAsiaTheme="minorHAnsi" w:hAnsi="Arial" w:cs="Arial"/>
                <w:lang w:val="en-ZA"/>
              </w:rPr>
              <w:t>Agreed that industry through MVC (Marketing and Value Chain Committee) be part of marketing program and activities.</w:t>
            </w:r>
          </w:p>
          <w:p w:rsidR="00771AB7" w:rsidRPr="00771AB7" w:rsidRDefault="00771AB7" w:rsidP="002A476D">
            <w:pPr>
              <w:numPr>
                <w:ilvl w:val="0"/>
                <w:numId w:val="19"/>
              </w:numPr>
              <w:rPr>
                <w:rFonts w:ascii="Arial" w:eastAsiaTheme="minorHAnsi" w:hAnsi="Arial" w:cs="Arial"/>
                <w:lang w:val="en-ZA"/>
              </w:rPr>
            </w:pPr>
            <w:r w:rsidRPr="00771AB7">
              <w:rPr>
                <w:rFonts w:ascii="Arial" w:eastAsiaTheme="minorHAnsi" w:hAnsi="Arial" w:cs="Arial"/>
                <w:lang w:val="en-ZA"/>
              </w:rPr>
              <w:t>Meeting postpone for this week. Determine activities where MVC can be involved and responsibilities</w:t>
            </w:r>
          </w:p>
        </w:tc>
        <w:tc>
          <w:tcPr>
            <w:tcW w:w="5125" w:type="dxa"/>
            <w:tcBorders>
              <w:top w:val="single" w:sz="8" w:space="0" w:color="FFFFFF"/>
              <w:left w:val="single" w:sz="8" w:space="0" w:color="FFFFFF"/>
              <w:bottom w:val="single" w:sz="8" w:space="0" w:color="FFFFFF"/>
              <w:right w:val="single" w:sz="8" w:space="0" w:color="FFFFFF"/>
            </w:tcBorders>
            <w:shd w:val="clear" w:color="auto" w:fill="EBEFE9"/>
            <w:tcMar>
              <w:top w:w="35" w:type="dxa"/>
              <w:left w:w="15" w:type="dxa"/>
              <w:bottom w:w="0" w:type="dxa"/>
              <w:right w:w="15" w:type="dxa"/>
            </w:tcMar>
            <w:hideMark/>
          </w:tcPr>
          <w:p w:rsidR="00771AB7" w:rsidRPr="00771AB7" w:rsidRDefault="00771AB7" w:rsidP="002A476D">
            <w:pPr>
              <w:numPr>
                <w:ilvl w:val="0"/>
                <w:numId w:val="19"/>
              </w:numPr>
              <w:rPr>
                <w:rFonts w:ascii="Arial" w:eastAsiaTheme="minorHAnsi" w:hAnsi="Arial" w:cs="Arial"/>
                <w:lang w:val="en-ZA"/>
              </w:rPr>
            </w:pPr>
            <w:r w:rsidRPr="00771AB7">
              <w:rPr>
                <w:rFonts w:ascii="Arial" w:eastAsiaTheme="minorHAnsi" w:hAnsi="Arial" w:cs="Arial"/>
                <w:lang w:val="en-ZA"/>
              </w:rPr>
              <w:t xml:space="preserve">Meeting re-scheduled – </w:t>
            </w:r>
            <w:r w:rsidRPr="00771AB7">
              <w:rPr>
                <w:rFonts w:ascii="Arial" w:eastAsiaTheme="minorHAnsi" w:hAnsi="Arial" w:cs="Arial"/>
                <w:i/>
                <w:iCs/>
                <w:lang w:val="en-ZA"/>
              </w:rPr>
              <w:t xml:space="preserve">09/03. </w:t>
            </w:r>
            <w:r w:rsidRPr="00771AB7">
              <w:rPr>
                <w:rFonts w:ascii="Arial" w:eastAsiaTheme="minorHAnsi" w:hAnsi="Arial" w:cs="Arial"/>
                <w:lang w:val="en-ZA"/>
              </w:rPr>
              <w:t>Determine activities where MVC can be involved and responsibilities</w:t>
            </w:r>
          </w:p>
        </w:tc>
      </w:tr>
    </w:tbl>
    <w:p w:rsidR="00771AB7" w:rsidRPr="00771AB7" w:rsidRDefault="00771AB7" w:rsidP="00771AB7">
      <w:pPr>
        <w:rPr>
          <w:rFonts w:ascii="Arial" w:eastAsiaTheme="minorHAnsi" w:hAnsi="Arial" w:cs="Arial"/>
          <w:lang w:val="en-ZA"/>
        </w:rPr>
      </w:pPr>
    </w:p>
    <w:p w:rsidR="00771AB7" w:rsidRPr="00771AB7" w:rsidRDefault="00771AB7" w:rsidP="00771AB7">
      <w:pPr>
        <w:rPr>
          <w:rFonts w:ascii="Arial" w:eastAsiaTheme="minorHAnsi" w:hAnsi="Arial" w:cs="Arial"/>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3.2.8</w:t>
      </w:r>
      <w:r w:rsidRPr="00771AB7">
        <w:rPr>
          <w:rFonts w:ascii="Arial" w:eastAsiaTheme="minorHAnsi" w:hAnsi="Arial" w:cs="Arial"/>
          <w:b/>
          <w:lang w:val="en-ZA"/>
        </w:rPr>
        <w:tab/>
        <w:t>Infrastructure Completion</w:t>
      </w:r>
      <w:r w:rsidRPr="00771AB7">
        <w:rPr>
          <w:rFonts w:ascii="Arial" w:eastAsiaTheme="minorHAnsi" w:hAnsi="Arial" w:cs="Arial"/>
          <w:b/>
          <w:vertAlign w:val="superscript"/>
          <w:lang w:val="en-ZA"/>
        </w:rPr>
        <w:footnoteReference w:id="7"/>
      </w:r>
    </w:p>
    <w:p w:rsidR="00771AB7" w:rsidRPr="00771AB7" w:rsidRDefault="00771AB7" w:rsidP="00771AB7">
      <w:pPr>
        <w:rPr>
          <w:rFonts w:ascii="Arial" w:eastAsiaTheme="minorHAnsi" w:hAnsi="Arial" w:cs="Arial"/>
          <w:lang w:val="en-ZA"/>
        </w:rPr>
      </w:pPr>
    </w:p>
    <w:tbl>
      <w:tblPr>
        <w:tblW w:w="10800" w:type="dxa"/>
        <w:tblInd w:w="-563" w:type="dxa"/>
        <w:tblCellMar>
          <w:left w:w="0" w:type="dxa"/>
          <w:right w:w="0" w:type="dxa"/>
        </w:tblCellMar>
        <w:tblLook w:val="0620"/>
      </w:tblPr>
      <w:tblGrid>
        <w:gridCol w:w="1603"/>
        <w:gridCol w:w="940"/>
        <w:gridCol w:w="3420"/>
        <w:gridCol w:w="1700"/>
        <w:gridCol w:w="3137"/>
      </w:tblGrid>
      <w:tr w:rsidR="00771AB7" w:rsidRPr="00771AB7" w:rsidTr="0023447C">
        <w:trPr>
          <w:trHeight w:val="821"/>
        </w:trPr>
        <w:tc>
          <w:tcPr>
            <w:tcW w:w="1603" w:type="dxa"/>
            <w:tcBorders>
              <w:top w:val="single" w:sz="18" w:space="0" w:color="000000"/>
              <w:left w:val="single" w:sz="18" w:space="0" w:color="000000"/>
              <w:bottom w:val="single" w:sz="18" w:space="0" w:color="000000"/>
              <w:right w:val="single" w:sz="18" w:space="0" w:color="FFFFFF"/>
            </w:tcBorders>
            <w:shd w:val="clear" w:color="auto" w:fill="A5A5A5"/>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 </w:t>
            </w:r>
          </w:p>
        </w:tc>
        <w:tc>
          <w:tcPr>
            <w:tcW w:w="940" w:type="dxa"/>
            <w:tcBorders>
              <w:top w:val="single" w:sz="18" w:space="0" w:color="000000"/>
              <w:left w:val="single" w:sz="18" w:space="0" w:color="FFFFFF"/>
              <w:bottom w:val="single" w:sz="18" w:space="0" w:color="000000"/>
              <w:right w:val="single" w:sz="18" w:space="0" w:color="FFFFFF"/>
            </w:tcBorders>
            <w:shd w:val="clear" w:color="auto" w:fill="A5A5A5"/>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Yarona  Phase</w:t>
            </w:r>
          </w:p>
        </w:tc>
        <w:tc>
          <w:tcPr>
            <w:tcW w:w="3420" w:type="dxa"/>
            <w:tcBorders>
              <w:top w:val="single" w:sz="18" w:space="0" w:color="000000"/>
              <w:left w:val="single" w:sz="18" w:space="0" w:color="FFFFFF"/>
              <w:bottom w:val="single" w:sz="18" w:space="0" w:color="000000"/>
              <w:right w:val="single" w:sz="18" w:space="0" w:color="FFFFFF"/>
            </w:tcBorders>
            <w:shd w:val="clear" w:color="auto" w:fill="A5A5A5"/>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Status</w:t>
            </w:r>
          </w:p>
        </w:tc>
        <w:tc>
          <w:tcPr>
            <w:tcW w:w="1700" w:type="dxa"/>
            <w:tcBorders>
              <w:top w:val="single" w:sz="18" w:space="0" w:color="000000"/>
              <w:left w:val="single" w:sz="18" w:space="0" w:color="FFFFFF"/>
              <w:bottom w:val="single" w:sz="18" w:space="0" w:color="000000"/>
              <w:right w:val="single" w:sz="18" w:space="0" w:color="FFFFFF"/>
            </w:tcBorders>
            <w:shd w:val="clear" w:color="auto" w:fill="A5A5A5"/>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Next Step</w:t>
            </w:r>
          </w:p>
        </w:tc>
        <w:tc>
          <w:tcPr>
            <w:tcW w:w="3137" w:type="dxa"/>
            <w:tcBorders>
              <w:top w:val="single" w:sz="18" w:space="0" w:color="000000"/>
              <w:left w:val="single" w:sz="18" w:space="0" w:color="FFFFFF"/>
              <w:bottom w:val="single" w:sz="18" w:space="0" w:color="000000"/>
              <w:right w:val="single" w:sz="18" w:space="0" w:color="000000"/>
            </w:tcBorders>
            <w:shd w:val="clear" w:color="auto" w:fill="A5A5A5"/>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Completion  date</w:t>
            </w:r>
          </w:p>
        </w:tc>
      </w:tr>
      <w:tr w:rsidR="00771AB7" w:rsidRPr="00771AB7" w:rsidTr="0023447C">
        <w:trPr>
          <w:trHeight w:val="926"/>
        </w:trPr>
        <w:tc>
          <w:tcPr>
            <w:tcW w:w="1603" w:type="dxa"/>
            <w:tcBorders>
              <w:top w:val="single" w:sz="18" w:space="0" w:color="000000"/>
              <w:left w:val="single" w:sz="8" w:space="0" w:color="FFFFFF"/>
              <w:bottom w:val="single" w:sz="18" w:space="0" w:color="7F7F7F"/>
              <w:right w:val="single" w:sz="18" w:space="0" w:color="7F7F7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Trunk Corridors</w:t>
            </w:r>
          </w:p>
        </w:tc>
        <w:tc>
          <w:tcPr>
            <w:tcW w:w="940" w:type="dxa"/>
            <w:tcBorders>
              <w:top w:val="single" w:sz="18" w:space="0" w:color="000000"/>
              <w:left w:val="single" w:sz="18" w:space="0" w:color="7F7F7F"/>
              <w:bottom w:val="single" w:sz="18" w:space="0" w:color="7F7F7F"/>
              <w:right w:val="single" w:sz="18" w:space="0" w:color="7F7F7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1 &amp; 2</w:t>
            </w:r>
          </w:p>
        </w:tc>
        <w:tc>
          <w:tcPr>
            <w:tcW w:w="3420" w:type="dxa"/>
            <w:tcBorders>
              <w:top w:val="single" w:sz="18" w:space="0" w:color="000000"/>
              <w:left w:val="single" w:sz="18" w:space="0" w:color="7F7F7F"/>
              <w:bottom w:val="single" w:sz="18" w:space="0" w:color="7F7F7F"/>
              <w:right w:val="single" w:sz="18" w:space="0" w:color="7F7F7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Complete – 5.3km on Corridor A, 4km in CBD and 17km on Corridor B </w:t>
            </w:r>
          </w:p>
        </w:tc>
        <w:tc>
          <w:tcPr>
            <w:tcW w:w="1700" w:type="dxa"/>
            <w:tcBorders>
              <w:top w:val="single" w:sz="18" w:space="0" w:color="000000"/>
              <w:left w:val="single" w:sz="18" w:space="0" w:color="7F7F7F"/>
              <w:bottom w:val="single" w:sz="18" w:space="0" w:color="7F7F7F"/>
              <w:right w:val="single" w:sz="18" w:space="0" w:color="7F7F7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 xml:space="preserve">None </w:t>
            </w:r>
          </w:p>
        </w:tc>
        <w:tc>
          <w:tcPr>
            <w:tcW w:w="3137" w:type="dxa"/>
            <w:tcBorders>
              <w:top w:val="single" w:sz="18" w:space="0" w:color="000000"/>
              <w:left w:val="single" w:sz="18" w:space="0" w:color="7F7F7F"/>
              <w:bottom w:val="single" w:sz="18" w:space="0" w:color="7F7F7F"/>
              <w:right w:val="single" w:sz="8" w:space="0" w:color="FFFFF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 xml:space="preserve">Complete </w:t>
            </w:r>
          </w:p>
        </w:tc>
      </w:tr>
      <w:tr w:rsidR="00771AB7" w:rsidRPr="00771AB7" w:rsidTr="0023447C">
        <w:trPr>
          <w:trHeight w:val="926"/>
        </w:trPr>
        <w:tc>
          <w:tcPr>
            <w:tcW w:w="1603" w:type="dxa"/>
            <w:tcBorders>
              <w:top w:val="single" w:sz="18" w:space="0" w:color="7F7F7F"/>
              <w:left w:val="single" w:sz="8" w:space="0" w:color="FFFFFF"/>
              <w:bottom w:val="single" w:sz="18" w:space="0" w:color="7F7F7F"/>
              <w:right w:val="single" w:sz="18" w:space="0" w:color="7F7F7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Feeder Routes</w:t>
            </w:r>
          </w:p>
        </w:tc>
        <w:tc>
          <w:tcPr>
            <w:tcW w:w="940" w:type="dxa"/>
            <w:tcBorders>
              <w:top w:val="single" w:sz="18" w:space="0" w:color="7F7F7F"/>
              <w:left w:val="single" w:sz="18" w:space="0" w:color="7F7F7F"/>
              <w:bottom w:val="single" w:sz="18" w:space="0" w:color="7F7F7F"/>
              <w:right w:val="single" w:sz="18" w:space="0" w:color="7F7F7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1</w:t>
            </w:r>
          </w:p>
        </w:tc>
        <w:tc>
          <w:tcPr>
            <w:tcW w:w="3420" w:type="dxa"/>
            <w:tcBorders>
              <w:top w:val="single" w:sz="18" w:space="0" w:color="7F7F7F"/>
              <w:left w:val="single" w:sz="18" w:space="0" w:color="7F7F7F"/>
              <w:bottom w:val="single" w:sz="18" w:space="0" w:color="7F7F7F"/>
              <w:right w:val="single" w:sz="18" w:space="0" w:color="7F7F7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Complete for Phase 1A. Yet to issue  tender for Phase 1B, 1C &amp; 2</w:t>
            </w:r>
          </w:p>
        </w:tc>
        <w:tc>
          <w:tcPr>
            <w:tcW w:w="1700" w:type="dxa"/>
            <w:tcBorders>
              <w:top w:val="single" w:sz="18" w:space="0" w:color="7F7F7F"/>
              <w:left w:val="single" w:sz="18" w:space="0" w:color="7F7F7F"/>
              <w:bottom w:val="single" w:sz="18" w:space="0" w:color="7F7F7F"/>
              <w:right w:val="single" w:sz="18" w:space="0" w:color="7F7F7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Issue tender</w:t>
            </w:r>
          </w:p>
        </w:tc>
        <w:tc>
          <w:tcPr>
            <w:tcW w:w="3137" w:type="dxa"/>
            <w:tcBorders>
              <w:top w:val="single" w:sz="18" w:space="0" w:color="7F7F7F"/>
              <w:left w:val="single" w:sz="18" w:space="0" w:color="7F7F7F"/>
              <w:bottom w:val="single" w:sz="18" w:space="0" w:color="7F7F7F"/>
              <w:right w:val="single" w:sz="8" w:space="0" w:color="FFFFF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30-Jun-23</w:t>
            </w:r>
          </w:p>
        </w:tc>
      </w:tr>
      <w:tr w:rsidR="00771AB7" w:rsidRPr="00771AB7" w:rsidTr="0023447C">
        <w:trPr>
          <w:trHeight w:val="1178"/>
        </w:trPr>
        <w:tc>
          <w:tcPr>
            <w:tcW w:w="1603" w:type="dxa"/>
            <w:tcBorders>
              <w:top w:val="single" w:sz="18" w:space="0" w:color="7F7F7F"/>
              <w:left w:val="single" w:sz="8" w:space="0" w:color="FFFFFF"/>
              <w:bottom w:val="single" w:sz="18" w:space="0" w:color="7F7F7F"/>
              <w:right w:val="single" w:sz="18" w:space="0" w:color="7F7F7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lastRenderedPageBreak/>
              <w:t>Number of Stations</w:t>
            </w:r>
          </w:p>
        </w:tc>
        <w:tc>
          <w:tcPr>
            <w:tcW w:w="940" w:type="dxa"/>
            <w:tcBorders>
              <w:top w:val="single" w:sz="18" w:space="0" w:color="7F7F7F"/>
              <w:left w:val="single" w:sz="18" w:space="0" w:color="7F7F7F"/>
              <w:bottom w:val="single" w:sz="18" w:space="0" w:color="7F7F7F"/>
              <w:right w:val="single" w:sz="18" w:space="0" w:color="7F7F7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1 &amp; 2</w:t>
            </w:r>
          </w:p>
        </w:tc>
        <w:tc>
          <w:tcPr>
            <w:tcW w:w="3420" w:type="dxa"/>
            <w:tcBorders>
              <w:top w:val="single" w:sz="18" w:space="0" w:color="7F7F7F"/>
              <w:left w:val="single" w:sz="18" w:space="0" w:color="7F7F7F"/>
              <w:bottom w:val="single" w:sz="18" w:space="0" w:color="7F7F7F"/>
              <w:right w:val="single" w:sz="18" w:space="0" w:color="7F7F7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2 Kerb side stations complete. 16 stations Under construction – Overall completion at 65%</w:t>
            </w:r>
          </w:p>
        </w:tc>
        <w:tc>
          <w:tcPr>
            <w:tcW w:w="1700" w:type="dxa"/>
            <w:tcBorders>
              <w:top w:val="single" w:sz="18" w:space="0" w:color="7F7F7F"/>
              <w:left w:val="single" w:sz="18" w:space="0" w:color="7F7F7F"/>
              <w:bottom w:val="single" w:sz="18" w:space="0" w:color="7F7F7F"/>
              <w:right w:val="single" w:sz="18" w:space="0" w:color="7F7F7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Completion for all Stations by July 2022.</w:t>
            </w:r>
          </w:p>
        </w:tc>
        <w:tc>
          <w:tcPr>
            <w:tcW w:w="3137" w:type="dxa"/>
            <w:tcBorders>
              <w:top w:val="single" w:sz="18" w:space="0" w:color="7F7F7F"/>
              <w:left w:val="single" w:sz="18" w:space="0" w:color="7F7F7F"/>
              <w:bottom w:val="single" w:sz="18" w:space="0" w:color="7F7F7F"/>
              <w:right w:val="single" w:sz="8" w:space="0" w:color="FFFFF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Jul-22</w:t>
            </w:r>
          </w:p>
        </w:tc>
      </w:tr>
      <w:tr w:rsidR="00771AB7" w:rsidRPr="00771AB7" w:rsidTr="0023447C">
        <w:trPr>
          <w:trHeight w:val="926"/>
        </w:trPr>
        <w:tc>
          <w:tcPr>
            <w:tcW w:w="1603" w:type="dxa"/>
            <w:tcBorders>
              <w:top w:val="single" w:sz="18" w:space="0" w:color="7F7F7F"/>
              <w:left w:val="single" w:sz="8" w:space="0" w:color="FFFFFF"/>
              <w:bottom w:val="single" w:sz="18" w:space="0" w:color="7F7F7F"/>
              <w:right w:val="single" w:sz="18" w:space="0" w:color="7F7F7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Stops with Shelters</w:t>
            </w:r>
          </w:p>
        </w:tc>
        <w:tc>
          <w:tcPr>
            <w:tcW w:w="940" w:type="dxa"/>
            <w:tcBorders>
              <w:top w:val="single" w:sz="18" w:space="0" w:color="7F7F7F"/>
              <w:left w:val="single" w:sz="18" w:space="0" w:color="7F7F7F"/>
              <w:bottom w:val="single" w:sz="18" w:space="0" w:color="7F7F7F"/>
              <w:right w:val="single" w:sz="18" w:space="0" w:color="7F7F7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1</w:t>
            </w:r>
          </w:p>
        </w:tc>
        <w:tc>
          <w:tcPr>
            <w:tcW w:w="3420" w:type="dxa"/>
            <w:tcBorders>
              <w:top w:val="single" w:sz="18" w:space="0" w:color="7F7F7F"/>
              <w:left w:val="single" w:sz="18" w:space="0" w:color="7F7F7F"/>
              <w:bottom w:val="single" w:sz="18" w:space="0" w:color="7F7F7F"/>
              <w:right w:val="single" w:sz="18" w:space="0" w:color="7F7F7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None planned for Phase 1A pending patronage</w:t>
            </w:r>
          </w:p>
        </w:tc>
        <w:tc>
          <w:tcPr>
            <w:tcW w:w="1700" w:type="dxa"/>
            <w:tcBorders>
              <w:top w:val="single" w:sz="18" w:space="0" w:color="7F7F7F"/>
              <w:left w:val="single" w:sz="18" w:space="0" w:color="7F7F7F"/>
              <w:bottom w:val="single" w:sz="18" w:space="0" w:color="7F7F7F"/>
              <w:right w:val="single" w:sz="18" w:space="0" w:color="7F7F7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None.</w:t>
            </w:r>
          </w:p>
        </w:tc>
        <w:tc>
          <w:tcPr>
            <w:tcW w:w="3137" w:type="dxa"/>
            <w:tcBorders>
              <w:top w:val="single" w:sz="18" w:space="0" w:color="7F7F7F"/>
              <w:left w:val="single" w:sz="18" w:space="0" w:color="7F7F7F"/>
              <w:bottom w:val="single" w:sz="18" w:space="0" w:color="7F7F7F"/>
              <w:right w:val="single" w:sz="8" w:space="0" w:color="FFFFF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n/a</w:t>
            </w:r>
          </w:p>
        </w:tc>
      </w:tr>
      <w:tr w:rsidR="00771AB7" w:rsidRPr="00771AB7" w:rsidTr="0023447C">
        <w:trPr>
          <w:trHeight w:val="522"/>
        </w:trPr>
        <w:tc>
          <w:tcPr>
            <w:tcW w:w="1603" w:type="dxa"/>
            <w:tcBorders>
              <w:top w:val="single" w:sz="18" w:space="0" w:color="7F7F7F"/>
              <w:left w:val="single" w:sz="8" w:space="0" w:color="FFFFFF"/>
              <w:bottom w:val="single" w:sz="18" w:space="0" w:color="7F7F7F"/>
              <w:right w:val="single" w:sz="18" w:space="0" w:color="7F7F7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Stops</w:t>
            </w:r>
          </w:p>
        </w:tc>
        <w:tc>
          <w:tcPr>
            <w:tcW w:w="940" w:type="dxa"/>
            <w:tcBorders>
              <w:top w:val="single" w:sz="18" w:space="0" w:color="7F7F7F"/>
              <w:left w:val="single" w:sz="18" w:space="0" w:color="7F7F7F"/>
              <w:bottom w:val="single" w:sz="18" w:space="0" w:color="7F7F7F"/>
              <w:right w:val="single" w:sz="18" w:space="0" w:color="7F7F7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1 &amp; 2</w:t>
            </w:r>
          </w:p>
        </w:tc>
        <w:tc>
          <w:tcPr>
            <w:tcW w:w="3420" w:type="dxa"/>
            <w:tcBorders>
              <w:top w:val="single" w:sz="18" w:space="0" w:color="7F7F7F"/>
              <w:left w:val="single" w:sz="18" w:space="0" w:color="7F7F7F"/>
              <w:bottom w:val="single" w:sz="18" w:space="0" w:color="7F7F7F"/>
              <w:right w:val="single" w:sz="18" w:space="0" w:color="7F7F7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150 Stops complete for Phase 1A</w:t>
            </w:r>
          </w:p>
        </w:tc>
        <w:tc>
          <w:tcPr>
            <w:tcW w:w="1700" w:type="dxa"/>
            <w:tcBorders>
              <w:top w:val="single" w:sz="18" w:space="0" w:color="7F7F7F"/>
              <w:left w:val="single" w:sz="18" w:space="0" w:color="7F7F7F"/>
              <w:bottom w:val="single" w:sz="18" w:space="0" w:color="7F7F7F"/>
              <w:right w:val="single" w:sz="18" w:space="0" w:color="7F7F7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None</w:t>
            </w:r>
          </w:p>
        </w:tc>
        <w:tc>
          <w:tcPr>
            <w:tcW w:w="3137" w:type="dxa"/>
            <w:tcBorders>
              <w:top w:val="single" w:sz="18" w:space="0" w:color="7F7F7F"/>
              <w:left w:val="single" w:sz="18" w:space="0" w:color="7F7F7F"/>
              <w:bottom w:val="single" w:sz="18" w:space="0" w:color="7F7F7F"/>
              <w:right w:val="single" w:sz="8" w:space="0" w:color="FFFFF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n/a</w:t>
            </w:r>
          </w:p>
        </w:tc>
      </w:tr>
      <w:tr w:rsidR="00771AB7" w:rsidRPr="00771AB7" w:rsidTr="0023447C">
        <w:trPr>
          <w:trHeight w:val="522"/>
        </w:trPr>
        <w:tc>
          <w:tcPr>
            <w:tcW w:w="1603" w:type="dxa"/>
            <w:tcBorders>
              <w:top w:val="single" w:sz="18" w:space="0" w:color="7F7F7F"/>
              <w:left w:val="single" w:sz="8" w:space="0" w:color="FFFFFF"/>
              <w:bottom w:val="single" w:sz="18" w:space="0" w:color="7F7F7F"/>
              <w:right w:val="single" w:sz="18" w:space="0" w:color="7F7F7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NMT</w:t>
            </w:r>
          </w:p>
        </w:tc>
        <w:tc>
          <w:tcPr>
            <w:tcW w:w="940" w:type="dxa"/>
            <w:tcBorders>
              <w:top w:val="single" w:sz="18" w:space="0" w:color="7F7F7F"/>
              <w:left w:val="single" w:sz="18" w:space="0" w:color="7F7F7F"/>
              <w:bottom w:val="single" w:sz="18" w:space="0" w:color="7F7F7F"/>
              <w:right w:val="single" w:sz="18" w:space="0" w:color="7F7F7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1 &amp;2</w:t>
            </w:r>
          </w:p>
        </w:tc>
        <w:tc>
          <w:tcPr>
            <w:tcW w:w="3420" w:type="dxa"/>
            <w:tcBorders>
              <w:top w:val="single" w:sz="18" w:space="0" w:color="7F7F7F"/>
              <w:left w:val="single" w:sz="18" w:space="0" w:color="7F7F7F"/>
              <w:bottom w:val="single" w:sz="18" w:space="0" w:color="7F7F7F"/>
              <w:right w:val="single" w:sz="18" w:space="0" w:color="7F7F7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90km complete for Phase1A</w:t>
            </w:r>
          </w:p>
        </w:tc>
        <w:tc>
          <w:tcPr>
            <w:tcW w:w="1700" w:type="dxa"/>
            <w:tcBorders>
              <w:top w:val="single" w:sz="18" w:space="0" w:color="7F7F7F"/>
              <w:left w:val="single" w:sz="18" w:space="0" w:color="7F7F7F"/>
              <w:bottom w:val="single" w:sz="18" w:space="0" w:color="7F7F7F"/>
              <w:right w:val="single" w:sz="18" w:space="0" w:color="7F7F7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None</w:t>
            </w:r>
          </w:p>
        </w:tc>
        <w:tc>
          <w:tcPr>
            <w:tcW w:w="3137" w:type="dxa"/>
            <w:tcBorders>
              <w:top w:val="single" w:sz="18" w:space="0" w:color="7F7F7F"/>
              <w:left w:val="single" w:sz="18" w:space="0" w:color="7F7F7F"/>
              <w:bottom w:val="single" w:sz="18" w:space="0" w:color="7F7F7F"/>
              <w:right w:val="single" w:sz="8" w:space="0" w:color="FFFFF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n/a</w:t>
            </w:r>
          </w:p>
        </w:tc>
      </w:tr>
      <w:tr w:rsidR="00771AB7" w:rsidRPr="00771AB7" w:rsidTr="0023447C">
        <w:trPr>
          <w:trHeight w:val="1178"/>
        </w:trPr>
        <w:tc>
          <w:tcPr>
            <w:tcW w:w="1603" w:type="dxa"/>
            <w:tcBorders>
              <w:top w:val="single" w:sz="18" w:space="0" w:color="7F7F7F"/>
              <w:left w:val="single" w:sz="8" w:space="0" w:color="FFFFFF"/>
              <w:bottom w:val="single" w:sz="18" w:space="0" w:color="7F7F7F"/>
              <w:right w:val="single" w:sz="18" w:space="0" w:color="7F7F7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Go Live Stops</w:t>
            </w:r>
          </w:p>
        </w:tc>
        <w:tc>
          <w:tcPr>
            <w:tcW w:w="940" w:type="dxa"/>
            <w:tcBorders>
              <w:top w:val="single" w:sz="18" w:space="0" w:color="7F7F7F"/>
              <w:left w:val="single" w:sz="18" w:space="0" w:color="7F7F7F"/>
              <w:bottom w:val="single" w:sz="18" w:space="0" w:color="7F7F7F"/>
              <w:right w:val="single" w:sz="18" w:space="0" w:color="7F7F7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p>
        </w:tc>
        <w:tc>
          <w:tcPr>
            <w:tcW w:w="3420" w:type="dxa"/>
            <w:tcBorders>
              <w:top w:val="single" w:sz="18" w:space="0" w:color="7F7F7F"/>
              <w:left w:val="single" w:sz="18" w:space="0" w:color="7F7F7F"/>
              <w:bottom w:val="single" w:sz="18" w:space="0" w:color="7F7F7F"/>
              <w:right w:val="single" w:sz="18" w:space="0" w:color="7F7F7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i/>
                <w:iCs/>
                <w:lang w:val="en-ZA"/>
              </w:rPr>
              <w:t>Taxi rank stop and Central stop</w:t>
            </w:r>
          </w:p>
        </w:tc>
        <w:tc>
          <w:tcPr>
            <w:tcW w:w="1700" w:type="dxa"/>
            <w:tcBorders>
              <w:top w:val="single" w:sz="18" w:space="0" w:color="7F7F7F"/>
              <w:left w:val="single" w:sz="18" w:space="0" w:color="7F7F7F"/>
              <w:bottom w:val="single" w:sz="18" w:space="0" w:color="7F7F7F"/>
              <w:right w:val="single" w:sz="18" w:space="0" w:color="7F7F7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i/>
                <w:iCs/>
                <w:lang w:val="en-ZA"/>
              </w:rPr>
              <w:t>Contractor appointed execute work</w:t>
            </w:r>
          </w:p>
        </w:tc>
        <w:tc>
          <w:tcPr>
            <w:tcW w:w="3137" w:type="dxa"/>
            <w:tcBorders>
              <w:top w:val="single" w:sz="18" w:space="0" w:color="7F7F7F"/>
              <w:left w:val="single" w:sz="18" w:space="0" w:color="7F7F7F"/>
              <w:bottom w:val="single" w:sz="18" w:space="0" w:color="7F7F7F"/>
              <w:right w:val="single" w:sz="8" w:space="0" w:color="FFFFF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i/>
                <w:iCs/>
                <w:lang w:val="en-ZA"/>
              </w:rPr>
              <w:t>07/04</w:t>
            </w:r>
          </w:p>
        </w:tc>
      </w:tr>
      <w:tr w:rsidR="00771AB7" w:rsidRPr="00771AB7" w:rsidTr="0023447C">
        <w:trPr>
          <w:trHeight w:val="1178"/>
        </w:trPr>
        <w:tc>
          <w:tcPr>
            <w:tcW w:w="1603" w:type="dxa"/>
            <w:tcBorders>
              <w:top w:val="single" w:sz="18" w:space="0" w:color="7F7F7F"/>
              <w:left w:val="single" w:sz="8" w:space="0" w:color="FFFFFF"/>
              <w:bottom w:val="single" w:sz="8" w:space="0" w:color="FFFFFF"/>
              <w:right w:val="single" w:sz="18" w:space="0" w:color="7F7F7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Go Live Stations</w:t>
            </w:r>
          </w:p>
        </w:tc>
        <w:tc>
          <w:tcPr>
            <w:tcW w:w="940" w:type="dxa"/>
            <w:tcBorders>
              <w:top w:val="single" w:sz="18" w:space="0" w:color="7F7F7F"/>
              <w:left w:val="single" w:sz="18" w:space="0" w:color="7F7F7F"/>
              <w:bottom w:val="single" w:sz="8" w:space="0" w:color="FFFFFF"/>
              <w:right w:val="single" w:sz="18" w:space="0" w:color="7F7F7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p>
        </w:tc>
        <w:tc>
          <w:tcPr>
            <w:tcW w:w="3420" w:type="dxa"/>
            <w:tcBorders>
              <w:top w:val="single" w:sz="18" w:space="0" w:color="7F7F7F"/>
              <w:left w:val="single" w:sz="18" w:space="0" w:color="7F7F7F"/>
              <w:bottom w:val="single" w:sz="8" w:space="0" w:color="FFFFFF"/>
              <w:right w:val="single" w:sz="18" w:space="0" w:color="7F7F7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i/>
                <w:iCs/>
                <w:lang w:val="en-ZA"/>
              </w:rPr>
              <w:t>Fixing of Education Dept. and Magistrate Court</w:t>
            </w:r>
          </w:p>
        </w:tc>
        <w:tc>
          <w:tcPr>
            <w:tcW w:w="1700" w:type="dxa"/>
            <w:tcBorders>
              <w:top w:val="single" w:sz="18" w:space="0" w:color="7F7F7F"/>
              <w:left w:val="single" w:sz="18" w:space="0" w:color="7F7F7F"/>
              <w:bottom w:val="single" w:sz="8" w:space="0" w:color="FFFFFF"/>
              <w:right w:val="single" w:sz="18" w:space="0" w:color="7F7F7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i/>
                <w:iCs/>
                <w:lang w:val="en-ZA"/>
              </w:rPr>
              <w:t>Contractor appointed execute work</w:t>
            </w:r>
          </w:p>
        </w:tc>
        <w:tc>
          <w:tcPr>
            <w:tcW w:w="3137" w:type="dxa"/>
            <w:tcBorders>
              <w:top w:val="single" w:sz="18" w:space="0" w:color="7F7F7F"/>
              <w:left w:val="single" w:sz="18" w:space="0" w:color="7F7F7F"/>
              <w:bottom w:val="single" w:sz="8" w:space="0" w:color="FFFFFF"/>
              <w:right w:val="single" w:sz="8" w:space="0" w:color="FFFFFF"/>
            </w:tcBorders>
            <w:shd w:val="clear" w:color="auto" w:fill="F0F0F0"/>
            <w:tcMar>
              <w:top w:w="57" w:type="dxa"/>
              <w:left w:w="57" w:type="dxa"/>
              <w:bottom w:w="57" w:type="dxa"/>
              <w:right w:w="57"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i/>
                <w:iCs/>
                <w:lang w:val="en-ZA"/>
              </w:rPr>
              <w:t>07/04</w:t>
            </w:r>
          </w:p>
        </w:tc>
      </w:tr>
    </w:tbl>
    <w:p w:rsidR="00771AB7" w:rsidRPr="00771AB7" w:rsidRDefault="00771AB7" w:rsidP="00771AB7">
      <w:pPr>
        <w:rPr>
          <w:rFonts w:ascii="Arial" w:eastAsiaTheme="minorHAnsi" w:hAnsi="Arial" w:cs="Arial"/>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 xml:space="preserve">3.2.9 Project Expenditure </w:t>
      </w:r>
    </w:p>
    <w:p w:rsidR="00771AB7" w:rsidRPr="00771AB7" w:rsidRDefault="00771AB7" w:rsidP="00771AB7">
      <w:pPr>
        <w:rPr>
          <w:rFonts w:ascii="Arial" w:eastAsiaTheme="minorHAnsi" w:hAnsi="Arial" w:cs="Arial"/>
          <w:lang w:val="en-ZA"/>
        </w:rPr>
      </w:pPr>
    </w:p>
    <w:tbl>
      <w:tblPr>
        <w:tblW w:w="9120" w:type="dxa"/>
        <w:tblCellMar>
          <w:left w:w="0" w:type="dxa"/>
          <w:right w:w="0" w:type="dxa"/>
        </w:tblCellMar>
        <w:tblLook w:val="01E0"/>
      </w:tblPr>
      <w:tblGrid>
        <w:gridCol w:w="2200"/>
        <w:gridCol w:w="2200"/>
        <w:gridCol w:w="1580"/>
        <w:gridCol w:w="1580"/>
        <w:gridCol w:w="1560"/>
      </w:tblGrid>
      <w:tr w:rsidR="00771AB7" w:rsidRPr="00771AB7" w:rsidTr="0023447C">
        <w:trPr>
          <w:trHeight w:val="437"/>
        </w:trPr>
        <w:tc>
          <w:tcPr>
            <w:tcW w:w="2200" w:type="dxa"/>
            <w:tcBorders>
              <w:top w:val="single" w:sz="12" w:space="0" w:color="000000"/>
              <w:left w:val="single" w:sz="12" w:space="0" w:color="000000"/>
              <w:bottom w:val="nil"/>
              <w:right w:val="single" w:sz="8" w:space="0" w:color="000000"/>
            </w:tcBorders>
            <w:shd w:val="clear" w:color="auto" w:fill="auto"/>
            <w:tcMar>
              <w:top w:w="72" w:type="dxa"/>
              <w:left w:w="72" w:type="dxa"/>
              <w:bottom w:w="72" w:type="dxa"/>
              <w:right w:w="72" w:type="dxa"/>
            </w:tcMar>
            <w:vAlign w:val="center"/>
            <w:hideMark/>
          </w:tcPr>
          <w:p w:rsidR="00771AB7" w:rsidRPr="00771AB7" w:rsidRDefault="00771AB7" w:rsidP="00771AB7">
            <w:pPr>
              <w:rPr>
                <w:rFonts w:ascii="Arial" w:hAnsi="Arial" w:cs="Arial"/>
                <w:lang w:val="en-ZA"/>
              </w:rPr>
            </w:pPr>
            <w:r w:rsidRPr="00771AB7">
              <w:rPr>
                <w:rFonts w:ascii="Arial" w:eastAsia="Calibri" w:hAnsi="Arial" w:cs="Arial"/>
                <w:color w:val="000000"/>
                <w:kern w:val="24"/>
                <w:lang w:val="en-ZA"/>
              </w:rPr>
              <w:t> </w:t>
            </w:r>
          </w:p>
        </w:tc>
        <w:tc>
          <w:tcPr>
            <w:tcW w:w="2200" w:type="dxa"/>
            <w:tcBorders>
              <w:top w:val="single" w:sz="12" w:space="0" w:color="000000"/>
              <w:left w:val="single" w:sz="8" w:space="0" w:color="000000"/>
              <w:bottom w:val="single" w:sz="8" w:space="0" w:color="000000"/>
              <w:right w:val="single" w:sz="8" w:space="0" w:color="000000"/>
            </w:tcBorders>
            <w:shd w:val="clear" w:color="auto" w:fill="BFBFBF"/>
            <w:tcMar>
              <w:top w:w="72" w:type="dxa"/>
              <w:left w:w="72" w:type="dxa"/>
              <w:bottom w:w="72" w:type="dxa"/>
              <w:right w:w="72" w:type="dxa"/>
            </w:tcMar>
            <w:vAlign w:val="center"/>
            <w:hideMark/>
          </w:tcPr>
          <w:p w:rsidR="00771AB7" w:rsidRPr="00771AB7" w:rsidRDefault="00771AB7" w:rsidP="00771AB7">
            <w:pPr>
              <w:rPr>
                <w:rFonts w:ascii="Arial" w:hAnsi="Arial" w:cs="Arial"/>
                <w:lang w:val="en-ZA"/>
              </w:rPr>
            </w:pPr>
            <w:r w:rsidRPr="00771AB7">
              <w:rPr>
                <w:rFonts w:ascii="Arial" w:eastAsia="Calibri" w:hAnsi="Arial" w:cs="Arial"/>
                <w:b/>
                <w:bCs/>
                <w:color w:val="000000"/>
                <w:kern w:val="24"/>
                <w:lang w:val="en-ZA"/>
              </w:rPr>
              <w:t>2021/22</w:t>
            </w:r>
          </w:p>
        </w:tc>
        <w:tc>
          <w:tcPr>
            <w:tcW w:w="1580" w:type="dxa"/>
            <w:tcBorders>
              <w:top w:val="single" w:sz="12" w:space="0" w:color="000000"/>
              <w:left w:val="single" w:sz="8" w:space="0" w:color="000000"/>
              <w:bottom w:val="single" w:sz="8" w:space="0" w:color="000000"/>
              <w:right w:val="single" w:sz="8" w:space="0" w:color="000000"/>
            </w:tcBorders>
            <w:shd w:val="clear" w:color="auto" w:fill="BFBFBF"/>
            <w:tcMar>
              <w:top w:w="72" w:type="dxa"/>
              <w:left w:w="72" w:type="dxa"/>
              <w:bottom w:w="72" w:type="dxa"/>
              <w:right w:w="72" w:type="dxa"/>
            </w:tcMar>
            <w:vAlign w:val="center"/>
            <w:hideMark/>
          </w:tcPr>
          <w:p w:rsidR="00771AB7" w:rsidRPr="00771AB7" w:rsidRDefault="00771AB7" w:rsidP="00771AB7">
            <w:pPr>
              <w:rPr>
                <w:rFonts w:ascii="Arial" w:hAnsi="Arial" w:cs="Arial"/>
                <w:lang w:val="en-ZA"/>
              </w:rPr>
            </w:pPr>
            <w:r w:rsidRPr="00771AB7">
              <w:rPr>
                <w:rFonts w:ascii="Arial" w:eastAsia="Calibri" w:hAnsi="Arial" w:cs="Arial"/>
                <w:b/>
                <w:bCs/>
                <w:color w:val="000000"/>
                <w:kern w:val="24"/>
                <w:lang w:val="en-ZA"/>
              </w:rPr>
              <w:t>2022/23</w:t>
            </w:r>
          </w:p>
        </w:tc>
        <w:tc>
          <w:tcPr>
            <w:tcW w:w="1580" w:type="dxa"/>
            <w:tcBorders>
              <w:top w:val="single" w:sz="12" w:space="0" w:color="000000"/>
              <w:left w:val="single" w:sz="8" w:space="0" w:color="000000"/>
              <w:bottom w:val="single" w:sz="8" w:space="0" w:color="000000"/>
              <w:right w:val="single" w:sz="8" w:space="0" w:color="000000"/>
            </w:tcBorders>
            <w:shd w:val="clear" w:color="auto" w:fill="BFBFBF"/>
            <w:tcMar>
              <w:top w:w="72" w:type="dxa"/>
              <w:left w:w="72" w:type="dxa"/>
              <w:bottom w:w="72" w:type="dxa"/>
              <w:right w:w="72" w:type="dxa"/>
            </w:tcMar>
            <w:vAlign w:val="center"/>
            <w:hideMark/>
          </w:tcPr>
          <w:p w:rsidR="00771AB7" w:rsidRPr="00771AB7" w:rsidRDefault="00771AB7" w:rsidP="00771AB7">
            <w:pPr>
              <w:rPr>
                <w:rFonts w:ascii="Arial" w:hAnsi="Arial" w:cs="Arial"/>
                <w:lang w:val="en-ZA"/>
              </w:rPr>
            </w:pPr>
            <w:r w:rsidRPr="00771AB7">
              <w:rPr>
                <w:rFonts w:ascii="Arial" w:eastAsia="Calibri" w:hAnsi="Arial" w:cs="Arial"/>
                <w:b/>
                <w:bCs/>
                <w:color w:val="000000"/>
                <w:kern w:val="24"/>
                <w:lang w:val="en-ZA"/>
              </w:rPr>
              <w:t>2023/24</w:t>
            </w:r>
          </w:p>
        </w:tc>
        <w:tc>
          <w:tcPr>
            <w:tcW w:w="1560" w:type="dxa"/>
            <w:tcBorders>
              <w:top w:val="single" w:sz="12" w:space="0" w:color="000000"/>
              <w:left w:val="single" w:sz="8" w:space="0" w:color="000000"/>
              <w:bottom w:val="single" w:sz="8" w:space="0" w:color="000000"/>
              <w:right w:val="single" w:sz="12" w:space="0" w:color="000000"/>
            </w:tcBorders>
            <w:shd w:val="clear" w:color="auto" w:fill="BFBFBF"/>
            <w:tcMar>
              <w:top w:w="72" w:type="dxa"/>
              <w:left w:w="72" w:type="dxa"/>
              <w:bottom w:w="72" w:type="dxa"/>
              <w:right w:w="72" w:type="dxa"/>
            </w:tcMar>
            <w:vAlign w:val="center"/>
            <w:hideMark/>
          </w:tcPr>
          <w:p w:rsidR="00771AB7" w:rsidRPr="00771AB7" w:rsidRDefault="00771AB7" w:rsidP="00771AB7">
            <w:pPr>
              <w:rPr>
                <w:rFonts w:ascii="Arial" w:hAnsi="Arial" w:cs="Arial"/>
                <w:lang w:val="en-ZA"/>
              </w:rPr>
            </w:pPr>
            <w:r w:rsidRPr="00771AB7">
              <w:rPr>
                <w:rFonts w:ascii="Arial" w:eastAsia="Calibri" w:hAnsi="Arial" w:cs="Arial"/>
                <w:b/>
                <w:bCs/>
                <w:color w:val="000000"/>
                <w:kern w:val="24"/>
                <w:lang w:val="en-ZA"/>
              </w:rPr>
              <w:t>2024/25</w:t>
            </w:r>
          </w:p>
        </w:tc>
      </w:tr>
      <w:tr w:rsidR="00771AB7" w:rsidRPr="00771AB7" w:rsidTr="0023447C">
        <w:trPr>
          <w:trHeight w:val="318"/>
        </w:trPr>
        <w:tc>
          <w:tcPr>
            <w:tcW w:w="2200" w:type="dxa"/>
            <w:tcBorders>
              <w:top w:val="nil"/>
              <w:left w:val="single" w:sz="12" w:space="0" w:color="000000"/>
              <w:bottom w:val="nil"/>
              <w:right w:val="single" w:sz="8" w:space="0" w:color="000000"/>
            </w:tcBorders>
            <w:shd w:val="clear" w:color="auto" w:fill="auto"/>
            <w:tcMar>
              <w:top w:w="72" w:type="dxa"/>
              <w:left w:w="72" w:type="dxa"/>
              <w:bottom w:w="72" w:type="dxa"/>
              <w:right w:w="72" w:type="dxa"/>
            </w:tcMar>
            <w:vAlign w:val="center"/>
            <w:hideMark/>
          </w:tcPr>
          <w:p w:rsidR="00771AB7" w:rsidRPr="00771AB7" w:rsidRDefault="00771AB7" w:rsidP="00771AB7">
            <w:pPr>
              <w:rPr>
                <w:rFonts w:ascii="Arial" w:hAnsi="Arial" w:cs="Arial"/>
                <w:lang w:val="en-ZA"/>
              </w:rPr>
            </w:pPr>
            <w:r w:rsidRPr="00771AB7">
              <w:rPr>
                <w:rFonts w:ascii="Arial" w:eastAsia="Calibri" w:hAnsi="Arial" w:cs="Arial"/>
                <w:color w:val="000000"/>
                <w:kern w:val="24"/>
                <w:lang w:val="en-ZA"/>
              </w:rPr>
              <w:t>Planning</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771AB7" w:rsidRPr="00771AB7" w:rsidRDefault="00771AB7" w:rsidP="00771AB7">
            <w:pPr>
              <w:rPr>
                <w:rFonts w:ascii="Arial" w:hAnsi="Arial" w:cs="Arial"/>
                <w:lang w:val="en-ZA"/>
              </w:rPr>
            </w:pPr>
            <w:r w:rsidRPr="00771AB7">
              <w:rPr>
                <w:rFonts w:ascii="Arial" w:eastAsia="Calibri" w:hAnsi="Arial" w:cs="Arial"/>
                <w:color w:val="000000"/>
                <w:kern w:val="24"/>
                <w:lang w:val="en-ZA"/>
              </w:rPr>
              <w:t xml:space="preserve"> R17.0 M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771AB7" w:rsidRPr="00771AB7" w:rsidRDefault="00771AB7" w:rsidP="00771AB7">
            <w:pPr>
              <w:rPr>
                <w:rFonts w:ascii="Arial" w:hAnsi="Arial" w:cs="Arial"/>
                <w:lang w:val="en-ZA"/>
              </w:rPr>
            </w:pPr>
            <w:r w:rsidRPr="00771AB7">
              <w:rPr>
                <w:rFonts w:ascii="Arial" w:eastAsia="Calibri" w:hAnsi="Arial" w:cs="Arial"/>
                <w:color w:val="000000"/>
                <w:kern w:val="24"/>
                <w:lang w:val="en-ZA"/>
              </w:rPr>
              <w:t xml:space="preserve"> R17.3 M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771AB7" w:rsidRPr="00771AB7" w:rsidRDefault="00771AB7" w:rsidP="00771AB7">
            <w:pPr>
              <w:rPr>
                <w:rFonts w:ascii="Arial" w:hAnsi="Arial" w:cs="Arial"/>
                <w:lang w:val="en-ZA"/>
              </w:rPr>
            </w:pPr>
            <w:r w:rsidRPr="00771AB7">
              <w:rPr>
                <w:rFonts w:ascii="Arial" w:eastAsia="Calibri" w:hAnsi="Arial" w:cs="Arial"/>
                <w:color w:val="000000"/>
                <w:kern w:val="24"/>
                <w:lang w:val="en-ZA"/>
              </w:rPr>
              <w:t xml:space="preserve"> R17.4 M  </w:t>
            </w:r>
          </w:p>
        </w:tc>
        <w:tc>
          <w:tcPr>
            <w:tcW w:w="1560" w:type="dxa"/>
            <w:tcBorders>
              <w:top w:val="single" w:sz="8" w:space="0" w:color="000000"/>
              <w:left w:val="single" w:sz="8" w:space="0" w:color="000000"/>
              <w:bottom w:val="single" w:sz="8" w:space="0" w:color="000000"/>
              <w:right w:val="single" w:sz="12" w:space="0" w:color="000000"/>
            </w:tcBorders>
            <w:shd w:val="clear" w:color="auto" w:fill="auto"/>
            <w:tcMar>
              <w:top w:w="72" w:type="dxa"/>
              <w:left w:w="72" w:type="dxa"/>
              <w:bottom w:w="72" w:type="dxa"/>
              <w:right w:w="72" w:type="dxa"/>
            </w:tcMar>
            <w:vAlign w:val="center"/>
            <w:hideMark/>
          </w:tcPr>
          <w:p w:rsidR="00771AB7" w:rsidRPr="00771AB7" w:rsidRDefault="00771AB7" w:rsidP="00771AB7">
            <w:pPr>
              <w:rPr>
                <w:rFonts w:ascii="Arial" w:hAnsi="Arial" w:cs="Arial"/>
                <w:lang w:val="en-ZA"/>
              </w:rPr>
            </w:pPr>
            <w:r w:rsidRPr="00771AB7">
              <w:rPr>
                <w:rFonts w:ascii="Arial" w:eastAsia="Calibri" w:hAnsi="Arial" w:cs="Arial"/>
                <w:color w:val="000000"/>
                <w:kern w:val="24"/>
                <w:lang w:val="en-ZA"/>
              </w:rPr>
              <w:t xml:space="preserve"> R21.8 M  </w:t>
            </w:r>
          </w:p>
        </w:tc>
      </w:tr>
      <w:tr w:rsidR="00771AB7" w:rsidRPr="00771AB7" w:rsidTr="0023447C">
        <w:trPr>
          <w:trHeight w:val="318"/>
        </w:trPr>
        <w:tc>
          <w:tcPr>
            <w:tcW w:w="2200" w:type="dxa"/>
            <w:tcBorders>
              <w:top w:val="nil"/>
              <w:left w:val="single" w:sz="12" w:space="0" w:color="000000"/>
              <w:bottom w:val="nil"/>
              <w:right w:val="single" w:sz="8" w:space="0" w:color="000000"/>
            </w:tcBorders>
            <w:shd w:val="clear" w:color="auto" w:fill="auto"/>
            <w:tcMar>
              <w:top w:w="72" w:type="dxa"/>
              <w:left w:w="72" w:type="dxa"/>
              <w:bottom w:w="72" w:type="dxa"/>
              <w:right w:w="72" w:type="dxa"/>
            </w:tcMar>
            <w:vAlign w:val="center"/>
            <w:hideMark/>
          </w:tcPr>
          <w:p w:rsidR="00771AB7" w:rsidRPr="00771AB7" w:rsidRDefault="00771AB7" w:rsidP="00771AB7">
            <w:pPr>
              <w:rPr>
                <w:rFonts w:ascii="Arial" w:hAnsi="Arial" w:cs="Arial"/>
                <w:lang w:val="en-ZA"/>
              </w:rPr>
            </w:pPr>
            <w:r w:rsidRPr="00771AB7">
              <w:rPr>
                <w:rFonts w:ascii="Arial" w:eastAsia="Calibri" w:hAnsi="Arial" w:cs="Arial"/>
                <w:color w:val="000000"/>
                <w:kern w:val="24"/>
                <w:lang w:val="en-ZA"/>
              </w:rPr>
              <w:t>Equipment</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771AB7" w:rsidRPr="00771AB7" w:rsidRDefault="00771AB7" w:rsidP="00771AB7">
            <w:pPr>
              <w:rPr>
                <w:rFonts w:ascii="Arial" w:hAnsi="Arial" w:cs="Arial"/>
                <w:lang w:val="en-ZA"/>
              </w:rPr>
            </w:pPr>
            <w:r w:rsidRPr="00771AB7">
              <w:rPr>
                <w:rFonts w:ascii="Arial" w:eastAsia="Calibri" w:hAnsi="Arial" w:cs="Arial"/>
                <w:color w:val="000000"/>
                <w:kern w:val="24"/>
                <w:lang w:val="en-ZA"/>
              </w:rPr>
              <w:t xml:space="preserve"> R10.0 M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771AB7" w:rsidRPr="00771AB7" w:rsidRDefault="00771AB7" w:rsidP="00771AB7">
            <w:pPr>
              <w:rPr>
                <w:rFonts w:ascii="Arial" w:hAnsi="Arial" w:cs="Arial"/>
                <w:lang w:val="en-ZA"/>
              </w:rPr>
            </w:pPr>
            <w:r w:rsidRPr="00771AB7">
              <w:rPr>
                <w:rFonts w:ascii="Arial" w:eastAsia="Calibri" w:hAnsi="Arial" w:cs="Arial"/>
                <w:color w:val="000000"/>
                <w:kern w:val="24"/>
                <w:lang w:val="en-ZA"/>
              </w:rPr>
              <w:t xml:space="preserve"> R39.8 M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771AB7" w:rsidRPr="00771AB7" w:rsidRDefault="00771AB7" w:rsidP="00771AB7">
            <w:pPr>
              <w:rPr>
                <w:rFonts w:ascii="Arial" w:hAnsi="Arial" w:cs="Arial"/>
                <w:lang w:val="en-ZA"/>
              </w:rPr>
            </w:pPr>
            <w:r w:rsidRPr="00771AB7">
              <w:rPr>
                <w:rFonts w:ascii="Arial" w:eastAsia="Calibri" w:hAnsi="Arial" w:cs="Arial"/>
                <w:color w:val="000000"/>
                <w:kern w:val="24"/>
                <w:lang w:val="en-ZA"/>
              </w:rPr>
              <w:t xml:space="preserve"> R19.2 M  </w:t>
            </w:r>
          </w:p>
        </w:tc>
        <w:tc>
          <w:tcPr>
            <w:tcW w:w="1560" w:type="dxa"/>
            <w:tcBorders>
              <w:top w:val="single" w:sz="8" w:space="0" w:color="000000"/>
              <w:left w:val="single" w:sz="8" w:space="0" w:color="000000"/>
              <w:bottom w:val="single" w:sz="8" w:space="0" w:color="000000"/>
              <w:right w:val="single" w:sz="12" w:space="0" w:color="000000"/>
            </w:tcBorders>
            <w:shd w:val="clear" w:color="auto" w:fill="auto"/>
            <w:tcMar>
              <w:top w:w="72" w:type="dxa"/>
              <w:left w:w="72" w:type="dxa"/>
              <w:bottom w:w="72" w:type="dxa"/>
              <w:right w:w="72" w:type="dxa"/>
            </w:tcMar>
            <w:vAlign w:val="center"/>
            <w:hideMark/>
          </w:tcPr>
          <w:p w:rsidR="00771AB7" w:rsidRPr="00771AB7" w:rsidRDefault="00771AB7" w:rsidP="00771AB7">
            <w:pPr>
              <w:rPr>
                <w:rFonts w:ascii="Arial" w:hAnsi="Arial" w:cs="Arial"/>
                <w:lang w:val="en-ZA"/>
              </w:rPr>
            </w:pPr>
            <w:r w:rsidRPr="00771AB7">
              <w:rPr>
                <w:rFonts w:ascii="Arial" w:eastAsia="Calibri" w:hAnsi="Arial" w:cs="Arial"/>
                <w:color w:val="000000"/>
                <w:kern w:val="24"/>
                <w:lang w:val="en-ZA"/>
              </w:rPr>
              <w:t xml:space="preserve"> R17.8 M  </w:t>
            </w:r>
          </w:p>
        </w:tc>
      </w:tr>
      <w:tr w:rsidR="00771AB7" w:rsidRPr="00771AB7" w:rsidTr="0023447C">
        <w:trPr>
          <w:trHeight w:val="318"/>
        </w:trPr>
        <w:tc>
          <w:tcPr>
            <w:tcW w:w="2200" w:type="dxa"/>
            <w:tcBorders>
              <w:top w:val="nil"/>
              <w:left w:val="single" w:sz="12" w:space="0" w:color="000000"/>
              <w:bottom w:val="nil"/>
              <w:right w:val="single" w:sz="8" w:space="0" w:color="000000"/>
            </w:tcBorders>
            <w:shd w:val="clear" w:color="auto" w:fill="auto"/>
            <w:tcMar>
              <w:top w:w="72" w:type="dxa"/>
              <w:left w:w="72" w:type="dxa"/>
              <w:bottom w:w="72" w:type="dxa"/>
              <w:right w:w="72" w:type="dxa"/>
            </w:tcMar>
            <w:vAlign w:val="center"/>
            <w:hideMark/>
          </w:tcPr>
          <w:p w:rsidR="00771AB7" w:rsidRPr="00771AB7" w:rsidRDefault="00771AB7" w:rsidP="00771AB7">
            <w:pPr>
              <w:rPr>
                <w:rFonts w:ascii="Arial" w:hAnsi="Arial" w:cs="Arial"/>
                <w:lang w:val="en-ZA"/>
              </w:rPr>
            </w:pPr>
            <w:r w:rsidRPr="00771AB7">
              <w:rPr>
                <w:rFonts w:ascii="Arial" w:eastAsia="Calibri" w:hAnsi="Arial" w:cs="Arial"/>
                <w:color w:val="000000"/>
                <w:kern w:val="24"/>
                <w:lang w:val="en-ZA"/>
              </w:rPr>
              <w:t>Infrastructure</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771AB7" w:rsidRPr="00771AB7" w:rsidRDefault="00771AB7" w:rsidP="00771AB7">
            <w:pPr>
              <w:rPr>
                <w:rFonts w:ascii="Arial" w:hAnsi="Arial" w:cs="Arial"/>
                <w:lang w:val="en-ZA"/>
              </w:rPr>
            </w:pPr>
            <w:r w:rsidRPr="00771AB7">
              <w:rPr>
                <w:rFonts w:ascii="Arial" w:eastAsia="Calibri" w:hAnsi="Arial" w:cs="Arial"/>
                <w:color w:val="000000"/>
                <w:kern w:val="24"/>
                <w:lang w:val="en-ZA"/>
              </w:rPr>
              <w:t xml:space="preserve"> R31.6 M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771AB7" w:rsidRPr="00771AB7" w:rsidRDefault="00771AB7" w:rsidP="00771AB7">
            <w:pPr>
              <w:rPr>
                <w:rFonts w:ascii="Arial" w:hAnsi="Arial" w:cs="Arial"/>
                <w:lang w:val="en-ZA"/>
              </w:rPr>
            </w:pPr>
            <w:r w:rsidRPr="00771AB7">
              <w:rPr>
                <w:rFonts w:ascii="Arial" w:eastAsia="Calibri" w:hAnsi="Arial" w:cs="Arial"/>
                <w:color w:val="000000"/>
                <w:kern w:val="24"/>
                <w:lang w:val="en-ZA"/>
              </w:rPr>
              <w:t xml:space="preserve"> R26.0 M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771AB7" w:rsidRPr="00771AB7" w:rsidRDefault="00771AB7" w:rsidP="00771AB7">
            <w:pPr>
              <w:rPr>
                <w:rFonts w:ascii="Arial" w:hAnsi="Arial" w:cs="Arial"/>
                <w:lang w:val="en-ZA"/>
              </w:rPr>
            </w:pPr>
            <w:r w:rsidRPr="00771AB7">
              <w:rPr>
                <w:rFonts w:ascii="Arial" w:eastAsia="Calibri" w:hAnsi="Arial" w:cs="Arial"/>
                <w:color w:val="000000"/>
                <w:kern w:val="24"/>
                <w:lang w:val="en-ZA"/>
              </w:rPr>
              <w:t xml:space="preserve"> R17.0 M  </w:t>
            </w:r>
          </w:p>
        </w:tc>
        <w:tc>
          <w:tcPr>
            <w:tcW w:w="1560" w:type="dxa"/>
            <w:tcBorders>
              <w:top w:val="single" w:sz="8" w:space="0" w:color="000000"/>
              <w:left w:val="single" w:sz="8" w:space="0" w:color="000000"/>
              <w:bottom w:val="single" w:sz="8" w:space="0" w:color="000000"/>
              <w:right w:val="single" w:sz="12" w:space="0" w:color="000000"/>
            </w:tcBorders>
            <w:shd w:val="clear" w:color="auto" w:fill="auto"/>
            <w:tcMar>
              <w:top w:w="72" w:type="dxa"/>
              <w:left w:w="72" w:type="dxa"/>
              <w:bottom w:w="72" w:type="dxa"/>
              <w:right w:w="72" w:type="dxa"/>
            </w:tcMar>
            <w:vAlign w:val="center"/>
            <w:hideMark/>
          </w:tcPr>
          <w:p w:rsidR="00771AB7" w:rsidRPr="00771AB7" w:rsidRDefault="00771AB7" w:rsidP="00771AB7">
            <w:pPr>
              <w:rPr>
                <w:rFonts w:ascii="Arial" w:hAnsi="Arial" w:cs="Arial"/>
                <w:lang w:val="en-ZA"/>
              </w:rPr>
            </w:pPr>
            <w:r w:rsidRPr="00771AB7">
              <w:rPr>
                <w:rFonts w:ascii="Arial" w:eastAsia="Calibri" w:hAnsi="Arial" w:cs="Arial"/>
                <w:color w:val="000000"/>
                <w:kern w:val="24"/>
                <w:lang w:val="en-ZA"/>
              </w:rPr>
              <w:t xml:space="preserve"> R44.0 M  </w:t>
            </w:r>
          </w:p>
        </w:tc>
      </w:tr>
      <w:tr w:rsidR="00771AB7" w:rsidRPr="00771AB7" w:rsidTr="0023447C">
        <w:trPr>
          <w:trHeight w:val="318"/>
        </w:trPr>
        <w:tc>
          <w:tcPr>
            <w:tcW w:w="2200" w:type="dxa"/>
            <w:tcBorders>
              <w:top w:val="nil"/>
              <w:left w:val="single" w:sz="12" w:space="0" w:color="000000"/>
              <w:bottom w:val="nil"/>
              <w:right w:val="single" w:sz="8" w:space="0" w:color="000000"/>
            </w:tcBorders>
            <w:shd w:val="clear" w:color="auto" w:fill="auto"/>
            <w:tcMar>
              <w:top w:w="72" w:type="dxa"/>
              <w:left w:w="72" w:type="dxa"/>
              <w:bottom w:w="72" w:type="dxa"/>
              <w:right w:w="72" w:type="dxa"/>
            </w:tcMar>
            <w:vAlign w:val="center"/>
            <w:hideMark/>
          </w:tcPr>
          <w:p w:rsidR="00771AB7" w:rsidRPr="00771AB7" w:rsidRDefault="00771AB7" w:rsidP="00771AB7">
            <w:pPr>
              <w:rPr>
                <w:rFonts w:ascii="Arial" w:hAnsi="Arial" w:cs="Arial"/>
                <w:lang w:val="en-ZA"/>
              </w:rPr>
            </w:pPr>
            <w:r w:rsidRPr="00771AB7">
              <w:rPr>
                <w:rFonts w:ascii="Arial" w:eastAsia="Calibri" w:hAnsi="Arial" w:cs="Arial"/>
                <w:color w:val="000000"/>
                <w:kern w:val="24"/>
                <w:lang w:val="en-ZA"/>
              </w:rPr>
              <w:t>Transition</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771AB7" w:rsidRPr="00771AB7" w:rsidRDefault="00771AB7" w:rsidP="00771AB7">
            <w:pPr>
              <w:rPr>
                <w:rFonts w:ascii="Arial" w:hAnsi="Arial" w:cs="Arial"/>
                <w:lang w:val="en-ZA"/>
              </w:rPr>
            </w:pPr>
            <w:r w:rsidRPr="00771AB7">
              <w:rPr>
                <w:rFonts w:ascii="Arial" w:eastAsia="Calibri" w:hAnsi="Arial" w:cs="Arial"/>
                <w:color w:val="000000"/>
                <w:kern w:val="24"/>
                <w:lang w:val="en-ZA"/>
              </w:rPr>
              <w:t xml:space="preserve"> R124.2 M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771AB7" w:rsidRPr="00771AB7" w:rsidRDefault="00771AB7" w:rsidP="00771AB7">
            <w:pPr>
              <w:rPr>
                <w:rFonts w:ascii="Arial" w:hAnsi="Arial" w:cs="Arial"/>
                <w:lang w:val="en-ZA"/>
              </w:rPr>
            </w:pPr>
            <w:r w:rsidRPr="00771AB7">
              <w:rPr>
                <w:rFonts w:ascii="Arial" w:eastAsia="Calibri" w:hAnsi="Arial" w:cs="Arial"/>
                <w:color w:val="000000"/>
                <w:kern w:val="24"/>
                <w:lang w:val="en-ZA"/>
              </w:rPr>
              <w:t xml:space="preserve"> R74.0 M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rsidR="00771AB7" w:rsidRPr="00771AB7" w:rsidRDefault="00771AB7" w:rsidP="00771AB7">
            <w:pPr>
              <w:rPr>
                <w:rFonts w:ascii="Arial" w:hAnsi="Arial" w:cs="Arial"/>
                <w:lang w:val="en-ZA"/>
              </w:rPr>
            </w:pPr>
            <w:r w:rsidRPr="00771AB7">
              <w:rPr>
                <w:rFonts w:ascii="Arial" w:eastAsia="Calibri" w:hAnsi="Arial" w:cs="Arial"/>
                <w:color w:val="000000"/>
                <w:kern w:val="24"/>
                <w:lang w:val="en-ZA"/>
              </w:rPr>
              <w:t xml:space="preserve"> R69.0 M  </w:t>
            </w:r>
          </w:p>
        </w:tc>
        <w:tc>
          <w:tcPr>
            <w:tcW w:w="1560" w:type="dxa"/>
            <w:tcBorders>
              <w:top w:val="single" w:sz="8" w:space="0" w:color="000000"/>
              <w:left w:val="single" w:sz="8" w:space="0" w:color="000000"/>
              <w:bottom w:val="single" w:sz="8" w:space="0" w:color="000000"/>
              <w:right w:val="single" w:sz="12" w:space="0" w:color="000000"/>
            </w:tcBorders>
            <w:shd w:val="clear" w:color="auto" w:fill="auto"/>
            <w:tcMar>
              <w:top w:w="72" w:type="dxa"/>
              <w:left w:w="72" w:type="dxa"/>
              <w:bottom w:w="72" w:type="dxa"/>
              <w:right w:w="72" w:type="dxa"/>
            </w:tcMar>
            <w:vAlign w:val="center"/>
            <w:hideMark/>
          </w:tcPr>
          <w:p w:rsidR="00771AB7" w:rsidRPr="00771AB7" w:rsidRDefault="00771AB7" w:rsidP="00771AB7">
            <w:pPr>
              <w:rPr>
                <w:rFonts w:ascii="Arial" w:hAnsi="Arial" w:cs="Arial"/>
                <w:lang w:val="en-ZA"/>
              </w:rPr>
            </w:pPr>
            <w:r w:rsidRPr="00771AB7">
              <w:rPr>
                <w:rFonts w:ascii="Arial" w:eastAsia="Calibri" w:hAnsi="Arial" w:cs="Arial"/>
                <w:color w:val="000000"/>
                <w:kern w:val="24"/>
                <w:lang w:val="en-ZA"/>
              </w:rPr>
              <w:t xml:space="preserve"> R45.3 M  </w:t>
            </w:r>
          </w:p>
        </w:tc>
      </w:tr>
      <w:tr w:rsidR="00771AB7" w:rsidRPr="00771AB7" w:rsidTr="0023447C">
        <w:trPr>
          <w:trHeight w:val="516"/>
        </w:trPr>
        <w:tc>
          <w:tcPr>
            <w:tcW w:w="2200" w:type="dxa"/>
            <w:tcBorders>
              <w:top w:val="nil"/>
              <w:left w:val="single" w:sz="12" w:space="0" w:color="000000"/>
              <w:bottom w:val="single" w:sz="12" w:space="0" w:color="000000"/>
              <w:right w:val="single" w:sz="8" w:space="0" w:color="000000"/>
            </w:tcBorders>
            <w:shd w:val="clear" w:color="auto" w:fill="auto"/>
            <w:tcMar>
              <w:top w:w="72" w:type="dxa"/>
              <w:left w:w="72" w:type="dxa"/>
              <w:bottom w:w="72" w:type="dxa"/>
              <w:right w:w="72" w:type="dxa"/>
            </w:tcMar>
            <w:vAlign w:val="center"/>
            <w:hideMark/>
          </w:tcPr>
          <w:p w:rsidR="00771AB7" w:rsidRPr="00771AB7" w:rsidRDefault="00771AB7" w:rsidP="00771AB7">
            <w:pPr>
              <w:rPr>
                <w:rFonts w:ascii="Arial" w:hAnsi="Arial" w:cs="Arial"/>
                <w:lang w:val="en-ZA"/>
              </w:rPr>
            </w:pPr>
            <w:r w:rsidRPr="00771AB7">
              <w:rPr>
                <w:rFonts w:ascii="Arial" w:eastAsia="Calibri" w:hAnsi="Arial" w:cs="Arial"/>
                <w:color w:val="000000"/>
                <w:kern w:val="24"/>
                <w:lang w:val="en-ZA"/>
              </w:rPr>
              <w:t>Total Capital Expenditure</w:t>
            </w:r>
          </w:p>
        </w:tc>
        <w:tc>
          <w:tcPr>
            <w:tcW w:w="2200" w:type="dxa"/>
            <w:tcBorders>
              <w:top w:val="single" w:sz="8" w:space="0" w:color="000000"/>
              <w:left w:val="single" w:sz="8" w:space="0" w:color="000000"/>
              <w:bottom w:val="single" w:sz="12" w:space="0" w:color="000000"/>
              <w:right w:val="single" w:sz="8" w:space="0" w:color="000000"/>
            </w:tcBorders>
            <w:shd w:val="clear" w:color="auto" w:fill="auto"/>
            <w:tcMar>
              <w:top w:w="72" w:type="dxa"/>
              <w:left w:w="72" w:type="dxa"/>
              <w:bottom w:w="72" w:type="dxa"/>
              <w:right w:w="72" w:type="dxa"/>
            </w:tcMar>
            <w:vAlign w:val="center"/>
            <w:hideMark/>
          </w:tcPr>
          <w:p w:rsidR="00771AB7" w:rsidRPr="00771AB7" w:rsidRDefault="00771AB7" w:rsidP="00771AB7">
            <w:pPr>
              <w:rPr>
                <w:rFonts w:ascii="Arial" w:hAnsi="Arial" w:cs="Arial"/>
                <w:lang w:val="en-ZA"/>
              </w:rPr>
            </w:pPr>
            <w:r w:rsidRPr="00771AB7">
              <w:rPr>
                <w:rFonts w:ascii="Arial" w:eastAsia="Calibri" w:hAnsi="Arial" w:cs="Arial"/>
                <w:color w:val="000000"/>
                <w:kern w:val="24"/>
                <w:lang w:val="en-ZA"/>
              </w:rPr>
              <w:t xml:space="preserve"> R182.7 M  </w:t>
            </w:r>
          </w:p>
        </w:tc>
        <w:tc>
          <w:tcPr>
            <w:tcW w:w="1580" w:type="dxa"/>
            <w:tcBorders>
              <w:top w:val="single" w:sz="8" w:space="0" w:color="000000"/>
              <w:left w:val="single" w:sz="8" w:space="0" w:color="000000"/>
              <w:bottom w:val="single" w:sz="12" w:space="0" w:color="000000"/>
              <w:right w:val="single" w:sz="8" w:space="0" w:color="000000"/>
            </w:tcBorders>
            <w:shd w:val="clear" w:color="auto" w:fill="auto"/>
            <w:tcMar>
              <w:top w:w="72" w:type="dxa"/>
              <w:left w:w="72" w:type="dxa"/>
              <w:bottom w:w="72" w:type="dxa"/>
              <w:right w:w="72" w:type="dxa"/>
            </w:tcMar>
            <w:vAlign w:val="center"/>
            <w:hideMark/>
          </w:tcPr>
          <w:p w:rsidR="00771AB7" w:rsidRPr="00771AB7" w:rsidRDefault="00771AB7" w:rsidP="00771AB7">
            <w:pPr>
              <w:rPr>
                <w:rFonts w:ascii="Arial" w:hAnsi="Arial" w:cs="Arial"/>
                <w:lang w:val="en-ZA"/>
              </w:rPr>
            </w:pPr>
            <w:r w:rsidRPr="00771AB7">
              <w:rPr>
                <w:rFonts w:ascii="Arial" w:eastAsia="Calibri" w:hAnsi="Arial" w:cs="Arial"/>
                <w:color w:val="000000"/>
                <w:kern w:val="24"/>
                <w:lang w:val="en-ZA"/>
              </w:rPr>
              <w:t xml:space="preserve"> R157.1 M  </w:t>
            </w:r>
          </w:p>
        </w:tc>
        <w:tc>
          <w:tcPr>
            <w:tcW w:w="1580" w:type="dxa"/>
            <w:tcBorders>
              <w:top w:val="single" w:sz="8" w:space="0" w:color="000000"/>
              <w:left w:val="single" w:sz="8" w:space="0" w:color="000000"/>
              <w:bottom w:val="single" w:sz="12" w:space="0" w:color="000000"/>
              <w:right w:val="single" w:sz="8" w:space="0" w:color="000000"/>
            </w:tcBorders>
            <w:shd w:val="clear" w:color="auto" w:fill="auto"/>
            <w:tcMar>
              <w:top w:w="72" w:type="dxa"/>
              <w:left w:w="72" w:type="dxa"/>
              <w:bottom w:w="72" w:type="dxa"/>
              <w:right w:w="72" w:type="dxa"/>
            </w:tcMar>
            <w:vAlign w:val="center"/>
            <w:hideMark/>
          </w:tcPr>
          <w:p w:rsidR="00771AB7" w:rsidRPr="00771AB7" w:rsidRDefault="00771AB7" w:rsidP="00771AB7">
            <w:pPr>
              <w:rPr>
                <w:rFonts w:ascii="Arial" w:hAnsi="Arial" w:cs="Arial"/>
                <w:lang w:val="en-ZA"/>
              </w:rPr>
            </w:pPr>
            <w:r w:rsidRPr="00771AB7">
              <w:rPr>
                <w:rFonts w:ascii="Arial" w:eastAsia="Calibri" w:hAnsi="Arial" w:cs="Arial"/>
                <w:color w:val="000000"/>
                <w:kern w:val="24"/>
                <w:lang w:val="en-ZA"/>
              </w:rPr>
              <w:t xml:space="preserve"> R122.6 M  </w:t>
            </w:r>
          </w:p>
        </w:tc>
        <w:tc>
          <w:tcPr>
            <w:tcW w:w="1560" w:type="dxa"/>
            <w:tcBorders>
              <w:top w:val="single" w:sz="8" w:space="0" w:color="000000"/>
              <w:left w:val="single" w:sz="8" w:space="0" w:color="000000"/>
              <w:bottom w:val="single" w:sz="12" w:space="0" w:color="000000"/>
              <w:right w:val="single" w:sz="12" w:space="0" w:color="000000"/>
            </w:tcBorders>
            <w:shd w:val="clear" w:color="auto" w:fill="auto"/>
            <w:tcMar>
              <w:top w:w="72" w:type="dxa"/>
              <w:left w:w="72" w:type="dxa"/>
              <w:bottom w:w="72" w:type="dxa"/>
              <w:right w:w="72" w:type="dxa"/>
            </w:tcMar>
            <w:vAlign w:val="center"/>
            <w:hideMark/>
          </w:tcPr>
          <w:p w:rsidR="00771AB7" w:rsidRPr="00771AB7" w:rsidRDefault="00771AB7" w:rsidP="00771AB7">
            <w:pPr>
              <w:rPr>
                <w:rFonts w:ascii="Arial" w:hAnsi="Arial" w:cs="Arial"/>
                <w:lang w:val="en-ZA"/>
              </w:rPr>
            </w:pPr>
            <w:r w:rsidRPr="00771AB7">
              <w:rPr>
                <w:rFonts w:ascii="Arial" w:eastAsia="Calibri" w:hAnsi="Arial" w:cs="Arial"/>
                <w:color w:val="000000"/>
                <w:kern w:val="24"/>
                <w:lang w:val="en-ZA"/>
              </w:rPr>
              <w:t xml:space="preserve"> R128.9 M  </w:t>
            </w:r>
          </w:p>
        </w:tc>
      </w:tr>
    </w:tbl>
    <w:p w:rsidR="00771AB7" w:rsidRPr="00771AB7" w:rsidRDefault="00771AB7" w:rsidP="00771AB7">
      <w:pPr>
        <w:rPr>
          <w:rFonts w:ascii="Arial" w:eastAsiaTheme="minorHAnsi" w:hAnsi="Arial" w:cs="Arial"/>
          <w:lang w:val="en-ZA"/>
        </w:rPr>
      </w:pPr>
    </w:p>
    <w:p w:rsidR="00771AB7" w:rsidRPr="00771AB7" w:rsidRDefault="00771AB7" w:rsidP="00771AB7">
      <w:pPr>
        <w:rPr>
          <w:rFonts w:ascii="Arial" w:eastAsiaTheme="minorHAnsi" w:hAnsi="Arial" w:cs="Arial"/>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 xml:space="preserve">3.2.10 </w:t>
      </w:r>
      <w:r w:rsidRPr="00771AB7">
        <w:rPr>
          <w:rFonts w:ascii="Arial" w:eastAsiaTheme="minorHAnsi" w:hAnsi="Arial" w:cs="Arial"/>
          <w:b/>
          <w:lang w:val="en-ZA"/>
        </w:rPr>
        <w:tab/>
        <w:t xml:space="preserve">Reasons for Delay in Project Implementation </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The municipality gave the following reasons for delays in the implementation of the RRT:</w:t>
      </w:r>
    </w:p>
    <w:p w:rsidR="00771AB7" w:rsidRPr="00771AB7" w:rsidRDefault="00771AB7" w:rsidP="002A476D">
      <w:pPr>
        <w:numPr>
          <w:ilvl w:val="0"/>
          <w:numId w:val="20"/>
        </w:numPr>
        <w:rPr>
          <w:rFonts w:ascii="Arial" w:eastAsiaTheme="minorHAnsi" w:hAnsi="Arial" w:cs="Arial"/>
          <w:lang w:val="en-ZA"/>
        </w:rPr>
      </w:pPr>
      <w:r w:rsidRPr="00771AB7">
        <w:rPr>
          <w:rFonts w:ascii="Arial" w:eastAsiaTheme="minorHAnsi" w:hAnsi="Arial" w:cs="Arial"/>
          <w:lang w:val="en-ZA"/>
        </w:rPr>
        <w:t>There were town planning objections on the construction of infrastructure in the CBD in the early years of implementation. The court judgement was eventually awarded in favour of the Municipality to implement bus lanes and stations in the CBD. (case number 718/2013 RLM vs Mwenzi Service station registered with North West High Court, Mafikeng). Prior to this, the municipality was unable to start with construction in the CBD pending the conclusion of the court processes.</w:t>
      </w:r>
    </w:p>
    <w:p w:rsidR="00771AB7" w:rsidRPr="00771AB7" w:rsidRDefault="00771AB7" w:rsidP="002A476D">
      <w:pPr>
        <w:numPr>
          <w:ilvl w:val="0"/>
          <w:numId w:val="20"/>
        </w:numPr>
        <w:rPr>
          <w:rFonts w:ascii="Arial" w:eastAsiaTheme="minorHAnsi" w:hAnsi="Arial" w:cs="Arial"/>
          <w:lang w:val="en-ZA"/>
        </w:rPr>
      </w:pPr>
      <w:r w:rsidRPr="00771AB7">
        <w:rPr>
          <w:rFonts w:ascii="Arial" w:eastAsiaTheme="minorHAnsi" w:hAnsi="Arial" w:cs="Arial"/>
          <w:lang w:val="en-ZA"/>
        </w:rPr>
        <w:lastRenderedPageBreak/>
        <w:t>Another challenge was that the municipality could not construct all roads at once because it would have caused a gridlock to motorists, and therefore sections of the roads had to be constructed in order to minimize construction disruptions to commuters and motorists.</w:t>
      </w:r>
    </w:p>
    <w:p w:rsidR="00771AB7" w:rsidRPr="00771AB7" w:rsidRDefault="00771AB7" w:rsidP="002A476D">
      <w:pPr>
        <w:numPr>
          <w:ilvl w:val="0"/>
          <w:numId w:val="20"/>
        </w:numPr>
        <w:rPr>
          <w:rFonts w:ascii="Arial" w:eastAsiaTheme="minorHAnsi" w:hAnsi="Arial" w:cs="Arial"/>
          <w:lang w:val="en-ZA"/>
        </w:rPr>
      </w:pPr>
      <w:r w:rsidRPr="00771AB7">
        <w:rPr>
          <w:rFonts w:ascii="Arial" w:eastAsiaTheme="minorHAnsi" w:hAnsi="Arial" w:cs="Arial"/>
          <w:lang w:val="en-ZA"/>
        </w:rPr>
        <w:t xml:space="preserve">The other delay was the extent of construction works that included relocation of service i.e. Bulk water, electricity, and Telkom lines that had to be relocated. </w:t>
      </w:r>
    </w:p>
    <w:p w:rsidR="00771AB7" w:rsidRPr="00771AB7" w:rsidRDefault="00771AB7" w:rsidP="002A476D">
      <w:pPr>
        <w:numPr>
          <w:ilvl w:val="0"/>
          <w:numId w:val="20"/>
        </w:numPr>
        <w:rPr>
          <w:rFonts w:ascii="Arial" w:eastAsiaTheme="minorHAnsi" w:hAnsi="Arial" w:cs="Arial"/>
          <w:lang w:val="en-ZA"/>
        </w:rPr>
      </w:pPr>
      <w:r w:rsidRPr="00771AB7">
        <w:rPr>
          <w:rFonts w:ascii="Arial" w:eastAsiaTheme="minorHAnsi" w:hAnsi="Arial" w:cs="Arial"/>
          <w:lang w:val="en-ZA"/>
        </w:rPr>
        <w:t xml:space="preserve">Another reality was that the municipality is allocated a certain budget in a particular financial year. And thus the entire project had to be broken down into phases in order to have a budget available for each project to be completed. </w:t>
      </w:r>
    </w:p>
    <w:p w:rsidR="00771AB7" w:rsidRPr="00771AB7" w:rsidRDefault="00771AB7" w:rsidP="002A476D">
      <w:pPr>
        <w:numPr>
          <w:ilvl w:val="0"/>
          <w:numId w:val="20"/>
        </w:numPr>
        <w:rPr>
          <w:rFonts w:ascii="Arial" w:eastAsiaTheme="minorHAnsi" w:hAnsi="Arial" w:cs="Arial"/>
          <w:lang w:val="en-ZA"/>
        </w:rPr>
      </w:pPr>
      <w:r w:rsidRPr="00771AB7">
        <w:rPr>
          <w:rFonts w:ascii="Arial" w:eastAsiaTheme="minorHAnsi" w:hAnsi="Arial" w:cs="Arial"/>
          <w:lang w:val="en-ZA"/>
        </w:rPr>
        <w:t>The negotiations with the taxi industry required time and buy-in from the broader taxi membership and the RLM prides itself with a supportive taxi leadership for the project.</w:t>
      </w:r>
    </w:p>
    <w:p w:rsidR="00771AB7" w:rsidRPr="00771AB7" w:rsidRDefault="00771AB7" w:rsidP="00771AB7">
      <w:pPr>
        <w:rPr>
          <w:rFonts w:ascii="Arial" w:eastAsiaTheme="minorHAnsi" w:hAnsi="Arial" w:cs="Arial"/>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3.3</w:t>
      </w:r>
      <w:r w:rsidRPr="00771AB7">
        <w:rPr>
          <w:rFonts w:ascii="Arial" w:eastAsiaTheme="minorHAnsi" w:hAnsi="Arial" w:cs="Arial"/>
          <w:b/>
          <w:lang w:val="en-ZA"/>
        </w:rPr>
        <w:tab/>
        <w:t>Observations During the Rustenburg Rapid Transport Route Site Inspections</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The Committee and other officials boarded 3 Yarona buses to the site inspections and made the following observations:</w:t>
      </w:r>
    </w:p>
    <w:p w:rsidR="00771AB7" w:rsidRPr="00771AB7" w:rsidRDefault="00771AB7" w:rsidP="002A476D">
      <w:pPr>
        <w:numPr>
          <w:ilvl w:val="0"/>
          <w:numId w:val="30"/>
        </w:numPr>
        <w:tabs>
          <w:tab w:val="left" w:pos="1938"/>
        </w:tabs>
        <w:contextualSpacing/>
        <w:rPr>
          <w:rFonts w:ascii="Arial" w:eastAsiaTheme="minorHAnsi" w:hAnsi="Arial" w:cs="Arial"/>
          <w:lang w:val="en-ZA"/>
        </w:rPr>
      </w:pPr>
      <w:r w:rsidRPr="00771AB7">
        <w:rPr>
          <w:rFonts w:ascii="Arial" w:eastAsiaTheme="minorHAnsi" w:hAnsi="Arial" w:cs="Arial"/>
          <w:lang w:val="en-ZA"/>
        </w:rPr>
        <w:t xml:space="preserve">It was noted that the vehicle licences on the 3 buses had expired (October 2021). One of the 3 buses had a defect with the wheelchair access ramp not retracting as it should and travelled with a warning signal for the duration of the site visits, this bus had 1 632 km on the speedometer. </w:t>
      </w:r>
    </w:p>
    <w:p w:rsidR="00771AB7" w:rsidRPr="00771AB7" w:rsidRDefault="00771AB7" w:rsidP="002A476D">
      <w:pPr>
        <w:numPr>
          <w:ilvl w:val="0"/>
          <w:numId w:val="30"/>
        </w:numPr>
        <w:tabs>
          <w:tab w:val="left" w:pos="1938"/>
        </w:tabs>
        <w:contextualSpacing/>
        <w:rPr>
          <w:rFonts w:ascii="Arial" w:eastAsiaTheme="minorHAnsi" w:hAnsi="Arial" w:cs="Arial"/>
          <w:lang w:val="en-ZA"/>
        </w:rPr>
      </w:pPr>
      <w:r w:rsidRPr="00771AB7">
        <w:rPr>
          <w:rFonts w:ascii="Arial" w:eastAsiaTheme="minorHAnsi" w:hAnsi="Arial" w:cs="Arial"/>
          <w:lang w:val="en-ZA"/>
        </w:rPr>
        <w:t xml:space="preserve">While travelling to the first site visit, it could be noted on route that the BRT stop in front of the Magistrate Court building was still under construction and not completed yet. </w:t>
      </w:r>
    </w:p>
    <w:p w:rsidR="00771AB7" w:rsidRPr="00771AB7" w:rsidRDefault="00771AB7" w:rsidP="002A476D">
      <w:pPr>
        <w:numPr>
          <w:ilvl w:val="0"/>
          <w:numId w:val="30"/>
        </w:numPr>
        <w:tabs>
          <w:tab w:val="left" w:pos="1938"/>
        </w:tabs>
        <w:contextualSpacing/>
        <w:rPr>
          <w:rFonts w:ascii="Arial" w:eastAsiaTheme="minorHAnsi" w:hAnsi="Arial" w:cs="Arial"/>
          <w:lang w:val="en-ZA"/>
        </w:rPr>
      </w:pPr>
      <w:r w:rsidRPr="00771AB7">
        <w:rPr>
          <w:rFonts w:ascii="Arial" w:eastAsiaTheme="minorHAnsi" w:hAnsi="Arial" w:cs="Arial"/>
          <w:lang w:val="en-ZA"/>
        </w:rPr>
        <w:t>The first site stop was at the station which was in the media in 2019 for the roof collapsing. This stop was at the Lefaragatlha and Tlhabane West intersection and members made observations and asked questions at the station. In terms of the condition of the infrastructure some scaffold was still up, some support pillars appeared rusted, grass overgrown despite an attempt to clean up prior to the visit and rubbish was strewn around.</w:t>
      </w:r>
    </w:p>
    <w:p w:rsidR="00771AB7" w:rsidRPr="00771AB7" w:rsidRDefault="00771AB7" w:rsidP="002A476D">
      <w:pPr>
        <w:numPr>
          <w:ilvl w:val="0"/>
          <w:numId w:val="30"/>
        </w:numPr>
        <w:tabs>
          <w:tab w:val="left" w:pos="1938"/>
        </w:tabs>
        <w:contextualSpacing/>
        <w:rPr>
          <w:rFonts w:ascii="Arial" w:eastAsiaTheme="minorHAnsi" w:hAnsi="Arial" w:cs="Arial"/>
          <w:lang w:val="en-ZA"/>
        </w:rPr>
      </w:pPr>
      <w:r w:rsidRPr="00771AB7">
        <w:rPr>
          <w:rFonts w:ascii="Arial" w:eastAsiaTheme="minorHAnsi" w:hAnsi="Arial" w:cs="Arial"/>
          <w:lang w:val="en-ZA"/>
        </w:rPr>
        <w:t>The Municipal manager indicated that the bus stops are not open for public use yet but are being used for driver training and synchronisation of the system.</w:t>
      </w:r>
    </w:p>
    <w:p w:rsidR="00771AB7" w:rsidRPr="00771AB7" w:rsidRDefault="00771AB7" w:rsidP="002A476D">
      <w:pPr>
        <w:numPr>
          <w:ilvl w:val="0"/>
          <w:numId w:val="30"/>
        </w:numPr>
        <w:tabs>
          <w:tab w:val="left" w:pos="1938"/>
        </w:tabs>
        <w:contextualSpacing/>
        <w:rPr>
          <w:rFonts w:ascii="Arial" w:eastAsiaTheme="minorHAnsi" w:hAnsi="Arial" w:cs="Arial"/>
          <w:lang w:val="en-ZA"/>
        </w:rPr>
      </w:pPr>
      <w:r w:rsidRPr="00771AB7">
        <w:rPr>
          <w:rFonts w:ascii="Arial" w:eastAsiaTheme="minorHAnsi" w:hAnsi="Arial" w:cs="Arial"/>
          <w:lang w:val="en-ZA"/>
        </w:rPr>
        <w:t>The second stop was at the proposed final depot site, located next to the Driver Licence Testing Centre. This site was overgrown and has some structures on it.</w:t>
      </w:r>
    </w:p>
    <w:p w:rsidR="00771AB7" w:rsidRPr="00771AB7" w:rsidRDefault="00771AB7" w:rsidP="002A476D">
      <w:pPr>
        <w:numPr>
          <w:ilvl w:val="0"/>
          <w:numId w:val="30"/>
        </w:numPr>
        <w:tabs>
          <w:tab w:val="left" w:pos="1938"/>
        </w:tabs>
        <w:contextualSpacing/>
        <w:rPr>
          <w:rFonts w:ascii="Arial" w:eastAsiaTheme="minorHAnsi" w:hAnsi="Arial" w:cs="Arial"/>
          <w:lang w:val="en-ZA"/>
        </w:rPr>
      </w:pPr>
      <w:r w:rsidRPr="00771AB7">
        <w:rPr>
          <w:rFonts w:ascii="Arial" w:eastAsiaTheme="minorHAnsi" w:hAnsi="Arial" w:cs="Arial"/>
          <w:lang w:val="en-ZA"/>
        </w:rPr>
        <w:t>Along the route, it could be observed that roadway infrastructure for the system was constructed but these lines were not maintained and grass was not cut along the full length of the route. On the R510, especially near the HTS Rustenburg and New Covenant Academy (the Ridder Street Stop), it was observed that the BRT dedicated lane road surface was in a very poor state. The station at Ridder Street was the most complete enclosed station on the entire route, despite this being part of phase 2.</w:t>
      </w:r>
    </w:p>
    <w:p w:rsidR="00771AB7" w:rsidRPr="00771AB7" w:rsidRDefault="00771AB7" w:rsidP="002A476D">
      <w:pPr>
        <w:numPr>
          <w:ilvl w:val="0"/>
          <w:numId w:val="30"/>
        </w:numPr>
        <w:tabs>
          <w:tab w:val="left" w:pos="1938"/>
        </w:tabs>
        <w:contextualSpacing/>
        <w:rPr>
          <w:rFonts w:ascii="Arial" w:eastAsiaTheme="minorHAnsi" w:hAnsi="Arial" w:cs="Arial"/>
          <w:lang w:val="en-ZA"/>
        </w:rPr>
      </w:pPr>
      <w:r w:rsidRPr="00771AB7">
        <w:rPr>
          <w:rFonts w:ascii="Arial" w:eastAsiaTheme="minorHAnsi" w:hAnsi="Arial" w:cs="Arial"/>
          <w:lang w:val="en-ZA"/>
        </w:rPr>
        <w:t>The stops along this route opposite the Correctional Services, stop opposite the Boitekong Mall, the Bophuthatswana Street/R510 crossing stop, and all 3 stops near Kanana was vandalised. It was also noted that the side walk or NMT paths through Kanana had over grown grass and vegetation preventing the use of these paths by pedestrians or cyclists.</w:t>
      </w:r>
    </w:p>
    <w:p w:rsidR="00771AB7" w:rsidRPr="00771AB7" w:rsidRDefault="00771AB7" w:rsidP="002A476D">
      <w:pPr>
        <w:numPr>
          <w:ilvl w:val="0"/>
          <w:numId w:val="30"/>
        </w:numPr>
        <w:tabs>
          <w:tab w:val="left" w:pos="1938"/>
        </w:tabs>
        <w:contextualSpacing/>
        <w:rPr>
          <w:rFonts w:ascii="Arial" w:eastAsiaTheme="minorHAnsi" w:hAnsi="Arial" w:cs="Arial"/>
          <w:lang w:val="en-ZA"/>
        </w:rPr>
      </w:pPr>
      <w:r w:rsidRPr="00771AB7">
        <w:rPr>
          <w:rFonts w:ascii="Arial" w:eastAsiaTheme="minorHAnsi" w:hAnsi="Arial" w:cs="Arial"/>
          <w:lang w:val="en-ZA"/>
        </w:rPr>
        <w:t>At the 3</w:t>
      </w:r>
      <w:r w:rsidRPr="00771AB7">
        <w:rPr>
          <w:rFonts w:ascii="Arial" w:eastAsiaTheme="minorHAnsi" w:hAnsi="Arial" w:cs="Arial"/>
          <w:vertAlign w:val="superscript"/>
          <w:lang w:val="en-ZA"/>
        </w:rPr>
        <w:t>rd</w:t>
      </w:r>
      <w:r w:rsidRPr="00771AB7">
        <w:rPr>
          <w:rFonts w:ascii="Arial" w:eastAsiaTheme="minorHAnsi" w:hAnsi="Arial" w:cs="Arial"/>
          <w:lang w:val="en-ZA"/>
        </w:rPr>
        <w:t xml:space="preserve"> stop in town behind Grenville High School in the R104, it was noted that the roof of the stop had been damaged by rain and not replaced yet. The security guard at the stop indicated to members that the stop was recently cleaned but is not regularly cleaned. </w:t>
      </w:r>
    </w:p>
    <w:p w:rsidR="00771AB7" w:rsidRPr="00771AB7" w:rsidRDefault="00771AB7" w:rsidP="002A476D">
      <w:pPr>
        <w:numPr>
          <w:ilvl w:val="0"/>
          <w:numId w:val="30"/>
        </w:numPr>
        <w:tabs>
          <w:tab w:val="left" w:pos="1938"/>
        </w:tabs>
        <w:contextualSpacing/>
        <w:rPr>
          <w:rFonts w:ascii="Arial" w:eastAsiaTheme="minorHAnsi" w:hAnsi="Arial" w:cs="Arial"/>
          <w:lang w:val="en-ZA"/>
        </w:rPr>
      </w:pPr>
      <w:r w:rsidRPr="00771AB7">
        <w:rPr>
          <w:rFonts w:ascii="Arial" w:eastAsiaTheme="minorHAnsi" w:hAnsi="Arial" w:cs="Arial"/>
          <w:lang w:val="en-ZA"/>
        </w:rPr>
        <w:t>At the 4</w:t>
      </w:r>
      <w:r w:rsidRPr="00771AB7">
        <w:rPr>
          <w:rFonts w:ascii="Arial" w:eastAsiaTheme="minorHAnsi" w:hAnsi="Arial" w:cs="Arial"/>
          <w:vertAlign w:val="superscript"/>
          <w:lang w:val="en-ZA"/>
        </w:rPr>
        <w:t>th</w:t>
      </w:r>
      <w:r w:rsidRPr="00771AB7">
        <w:rPr>
          <w:rFonts w:ascii="Arial" w:eastAsiaTheme="minorHAnsi" w:hAnsi="Arial" w:cs="Arial"/>
          <w:lang w:val="en-ZA"/>
        </w:rPr>
        <w:t xml:space="preserve"> stop, members saw the current condition of the interim depot, some of the taxis which have already been taken off routes and 6 of the 10 buses already procured. Members noted that some of the taxis stopped at the depot were originally registered as panel vans and could possibly be part of the illegal converted taxis that formed part of the Public Protector Report.  </w:t>
      </w:r>
    </w:p>
    <w:p w:rsidR="00771AB7" w:rsidRPr="00771AB7" w:rsidRDefault="00771AB7" w:rsidP="002A476D">
      <w:pPr>
        <w:numPr>
          <w:ilvl w:val="0"/>
          <w:numId w:val="30"/>
        </w:numPr>
        <w:contextualSpacing/>
        <w:rPr>
          <w:rFonts w:ascii="Arial" w:eastAsiaTheme="minorHAnsi" w:hAnsi="Arial" w:cs="Arial"/>
          <w:lang w:val="en-ZA"/>
        </w:rPr>
      </w:pPr>
      <w:r w:rsidRPr="00771AB7">
        <w:rPr>
          <w:rFonts w:ascii="Arial" w:eastAsiaTheme="minorHAnsi" w:hAnsi="Arial" w:cs="Arial"/>
          <w:lang w:val="en-ZA"/>
        </w:rPr>
        <w:t>The Committee held a debriefing meeting with the officials after the site inspection about the observations. Members were of the view that they should have found completed stations and stops, operational bus services and minimal issues given how long the project has been running. Some of the infrastructure was in such a poor state that the structures may have to be rebuilt entirely once a new contractor is appointed.</w:t>
      </w:r>
    </w:p>
    <w:p w:rsidR="00771AB7" w:rsidRPr="00771AB7" w:rsidRDefault="00771AB7" w:rsidP="002A476D">
      <w:pPr>
        <w:numPr>
          <w:ilvl w:val="0"/>
          <w:numId w:val="30"/>
        </w:numPr>
        <w:contextualSpacing/>
        <w:rPr>
          <w:rFonts w:ascii="Arial" w:eastAsiaTheme="minorHAnsi" w:hAnsi="Arial" w:cs="Arial"/>
          <w:b/>
          <w:lang w:val="en-ZA"/>
        </w:rPr>
      </w:pPr>
      <w:r w:rsidRPr="00771AB7">
        <w:rPr>
          <w:rFonts w:ascii="Arial" w:eastAsiaTheme="minorHAnsi" w:hAnsi="Arial" w:cs="Arial"/>
          <w:lang w:val="en-ZA"/>
        </w:rPr>
        <w:t xml:space="preserve">It was the view of members that there was instability in the structure as it was not the work of the Municipal Manager to run the BRT system. There was a need for experienced staff in the management system to run the service. </w:t>
      </w:r>
    </w:p>
    <w:p w:rsidR="00771AB7" w:rsidRPr="00771AB7" w:rsidRDefault="00771AB7" w:rsidP="00771AB7">
      <w:pPr>
        <w:contextualSpacing/>
        <w:rPr>
          <w:rFonts w:ascii="Arial" w:eastAsiaTheme="minorHAnsi" w:hAnsi="Arial" w:cs="Arial"/>
          <w:b/>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3.3.1 Recommendations</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lastRenderedPageBreak/>
        <w:t>The Minister, through the Department of Transport, the North West Department responsible for transport and the Rustenburg Municipality ensure that:</w:t>
      </w:r>
    </w:p>
    <w:p w:rsidR="00771AB7" w:rsidRPr="00771AB7" w:rsidRDefault="00771AB7" w:rsidP="002A476D">
      <w:pPr>
        <w:numPr>
          <w:ilvl w:val="0"/>
          <w:numId w:val="30"/>
        </w:numPr>
        <w:contextualSpacing/>
        <w:rPr>
          <w:rFonts w:ascii="Arial" w:eastAsiaTheme="minorHAnsi" w:hAnsi="Arial" w:cs="Arial"/>
          <w:lang w:val="en-ZA"/>
        </w:rPr>
      </w:pPr>
      <w:r w:rsidRPr="00771AB7">
        <w:rPr>
          <w:rFonts w:ascii="Arial" w:eastAsiaTheme="minorHAnsi" w:hAnsi="Arial" w:cs="Arial"/>
          <w:lang w:val="en-ZA"/>
        </w:rPr>
        <w:t>The permanent appointments for the management structure of the Rustenburg BRT project should be finalised in 3 months. If this is not done, the PTNG funding for the project should be stopped.</w:t>
      </w:r>
    </w:p>
    <w:p w:rsidR="00771AB7" w:rsidRPr="00771AB7" w:rsidRDefault="00771AB7" w:rsidP="002A476D">
      <w:pPr>
        <w:numPr>
          <w:ilvl w:val="0"/>
          <w:numId w:val="30"/>
        </w:numPr>
        <w:contextualSpacing/>
        <w:rPr>
          <w:rFonts w:ascii="Arial" w:eastAsiaTheme="minorHAnsi" w:hAnsi="Arial" w:cs="Arial"/>
          <w:lang w:val="en-ZA"/>
        </w:rPr>
      </w:pPr>
      <w:r w:rsidRPr="00771AB7">
        <w:rPr>
          <w:rFonts w:ascii="Arial" w:eastAsiaTheme="minorHAnsi" w:hAnsi="Arial" w:cs="Arial"/>
          <w:lang w:val="en-ZA"/>
        </w:rPr>
        <w:t>Busses should be running in 3 months, and if they still are not running in 6 months, then PTNG funding should be stopped.</w:t>
      </w:r>
    </w:p>
    <w:p w:rsidR="00771AB7" w:rsidRPr="00771AB7" w:rsidRDefault="00771AB7" w:rsidP="002A476D">
      <w:pPr>
        <w:numPr>
          <w:ilvl w:val="0"/>
          <w:numId w:val="30"/>
        </w:numPr>
        <w:contextualSpacing/>
        <w:rPr>
          <w:rFonts w:ascii="Arial" w:eastAsiaTheme="minorHAnsi" w:hAnsi="Arial" w:cs="Arial"/>
          <w:lang w:val="en-ZA"/>
        </w:rPr>
      </w:pPr>
      <w:r w:rsidRPr="00771AB7">
        <w:rPr>
          <w:rFonts w:ascii="Arial" w:eastAsiaTheme="minorHAnsi" w:hAnsi="Arial" w:cs="Arial"/>
          <w:lang w:val="en-ZA"/>
        </w:rPr>
        <w:t>No new funds should be spent on infrastructure, the interim depot should be used and there is no need for the permanent depot. The Municipality should use what it currently has and run the service to start generating some income.</w:t>
      </w:r>
    </w:p>
    <w:p w:rsidR="00771AB7" w:rsidRPr="00771AB7" w:rsidRDefault="00771AB7" w:rsidP="002A476D">
      <w:pPr>
        <w:numPr>
          <w:ilvl w:val="0"/>
          <w:numId w:val="30"/>
        </w:numPr>
        <w:contextualSpacing/>
        <w:rPr>
          <w:rFonts w:ascii="Arial" w:eastAsiaTheme="minorHAnsi" w:hAnsi="Arial" w:cs="Arial"/>
          <w:lang w:val="en-ZA"/>
        </w:rPr>
      </w:pPr>
      <w:r w:rsidRPr="00771AB7">
        <w:rPr>
          <w:rFonts w:ascii="Arial" w:eastAsiaTheme="minorHAnsi" w:hAnsi="Arial" w:cs="Arial"/>
          <w:lang w:val="en-ZA"/>
        </w:rPr>
        <w:t>The Municipality must report within 30 days to indicate exactly how many stops or stations have been completed by the date of the adoption of this report out of the 150 stops indicated in their presentation.</w:t>
      </w:r>
    </w:p>
    <w:p w:rsidR="00771AB7" w:rsidRPr="00771AB7" w:rsidRDefault="00771AB7" w:rsidP="002A476D">
      <w:pPr>
        <w:numPr>
          <w:ilvl w:val="0"/>
          <w:numId w:val="30"/>
        </w:numPr>
        <w:contextualSpacing/>
        <w:rPr>
          <w:rFonts w:ascii="Arial" w:eastAsiaTheme="minorHAnsi" w:hAnsi="Arial" w:cs="Arial"/>
          <w:lang w:val="en-ZA"/>
        </w:rPr>
      </w:pPr>
      <w:r w:rsidRPr="00771AB7">
        <w:rPr>
          <w:rFonts w:ascii="Arial" w:eastAsiaTheme="minorHAnsi" w:hAnsi="Arial" w:cs="Arial"/>
          <w:lang w:val="en-ZA"/>
        </w:rPr>
        <w:t>The Municipality must report within 30 days to indicate exactly what the project status is by the date of the adoption of this report, as well as exactly by when it will start running bus services on these routes presented.</w:t>
      </w:r>
    </w:p>
    <w:p w:rsidR="00771AB7" w:rsidRPr="00771AB7" w:rsidRDefault="00771AB7" w:rsidP="00771AB7">
      <w:pPr>
        <w:rPr>
          <w:rFonts w:ascii="Arial" w:eastAsiaTheme="minorHAnsi" w:hAnsi="Arial" w:cs="Arial"/>
          <w:b/>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3.4 Unannounced Visits</w:t>
      </w: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3.4.1 Unannounced visit at the Municipal Fleet Management Depot which was recently in the news for storing a large fleet of municipal vehicles that are not being used due to a tender irregularity dispute (Cnr of Lucas and Bosch Streets, Rustenburg)</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Members undertook an unannounced visit to the vehicle fleet management depot where it was alleged that over R430 million was spent on a fleet of vehicles which are meant to be used for the provision of waste management, electrical, law enforcement, roads and transport services. At the facility, members spoke with the Acting Facility Manager who indicated that National Treasury had found tender irregularity with the vehicle purchases hence the court case to reach finalisation on the matter. The vehicles have been standing at the depot for 2 years, and are new vehicles.</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During the site inspection members observed the following:</w:t>
      </w:r>
    </w:p>
    <w:p w:rsidR="00771AB7" w:rsidRPr="00771AB7" w:rsidRDefault="00771AB7" w:rsidP="002A476D">
      <w:pPr>
        <w:numPr>
          <w:ilvl w:val="0"/>
          <w:numId w:val="32"/>
        </w:numPr>
        <w:contextualSpacing/>
        <w:rPr>
          <w:rFonts w:ascii="Arial" w:eastAsiaTheme="minorHAnsi" w:hAnsi="Arial" w:cs="Arial"/>
          <w:lang w:val="en-ZA"/>
        </w:rPr>
      </w:pPr>
      <w:r w:rsidRPr="00771AB7">
        <w:rPr>
          <w:rFonts w:ascii="Arial" w:eastAsiaTheme="minorHAnsi" w:hAnsi="Arial" w:cs="Arial"/>
          <w:lang w:val="en-ZA"/>
        </w:rPr>
        <w:t>Most vehicles have plastic covering on the seats and were clearly new. The keys were indicated as being held by the service provider through which the municipality purchased the vehicles. Many of these vehicles are the vehicles they need to cut grass, repair roads and fill potholes and grade gravel roads.</w:t>
      </w:r>
    </w:p>
    <w:p w:rsidR="00771AB7" w:rsidRPr="00771AB7" w:rsidRDefault="00771AB7" w:rsidP="002A476D">
      <w:pPr>
        <w:numPr>
          <w:ilvl w:val="0"/>
          <w:numId w:val="32"/>
        </w:numPr>
        <w:contextualSpacing/>
        <w:rPr>
          <w:rFonts w:ascii="Arial" w:eastAsiaTheme="minorHAnsi" w:hAnsi="Arial" w:cs="Arial"/>
          <w:lang w:val="en-ZA"/>
        </w:rPr>
      </w:pPr>
      <w:r w:rsidRPr="00771AB7">
        <w:rPr>
          <w:rFonts w:ascii="Arial" w:eastAsiaTheme="minorHAnsi" w:hAnsi="Arial" w:cs="Arial"/>
          <w:lang w:val="en-ZA"/>
        </w:rPr>
        <w:t>The traffic law enforcement vehicles were stored at the DLTC as the fleet depot was full.</w:t>
      </w:r>
    </w:p>
    <w:p w:rsidR="00771AB7" w:rsidRPr="00771AB7" w:rsidRDefault="00771AB7" w:rsidP="002A476D">
      <w:pPr>
        <w:numPr>
          <w:ilvl w:val="0"/>
          <w:numId w:val="32"/>
        </w:numPr>
        <w:contextualSpacing/>
        <w:rPr>
          <w:rFonts w:ascii="Arial" w:eastAsiaTheme="minorHAnsi" w:hAnsi="Arial" w:cs="Arial"/>
          <w:lang w:val="en-ZA"/>
        </w:rPr>
      </w:pPr>
      <w:r w:rsidRPr="00771AB7">
        <w:rPr>
          <w:rFonts w:ascii="Arial" w:eastAsiaTheme="minorHAnsi" w:hAnsi="Arial" w:cs="Arial"/>
          <w:lang w:val="en-ZA"/>
        </w:rPr>
        <w:t xml:space="preserve"> It was indicated that the refuelling system was a problem and the diesel available at the depot was not suitable for the refuelling of the BRT bus services or many of the new purchased vehicles. </w:t>
      </w:r>
    </w:p>
    <w:p w:rsidR="00771AB7" w:rsidRPr="00771AB7" w:rsidRDefault="00771AB7" w:rsidP="002A476D">
      <w:pPr>
        <w:numPr>
          <w:ilvl w:val="0"/>
          <w:numId w:val="32"/>
        </w:numPr>
        <w:contextualSpacing/>
        <w:rPr>
          <w:rFonts w:ascii="Arial" w:eastAsiaTheme="minorHAnsi" w:hAnsi="Arial" w:cs="Arial"/>
          <w:lang w:val="en-ZA"/>
        </w:rPr>
      </w:pPr>
      <w:r w:rsidRPr="00771AB7">
        <w:rPr>
          <w:rFonts w:ascii="Arial" w:eastAsiaTheme="minorHAnsi" w:hAnsi="Arial" w:cs="Arial"/>
          <w:lang w:val="en-ZA"/>
        </w:rPr>
        <w:t xml:space="preserve">In terms of fleet management of other vehicles in use, the acting manager indicated that there were problems with procuring vehicle parts and the city is at a point where if a vehicle breaks down and there are no parts for repairs, the vehicles are just parked at the depot – since September 2021 no orders could go out for fleet repair parts. They do have a deviation permission to refuel vehicles. </w:t>
      </w:r>
    </w:p>
    <w:p w:rsidR="00771AB7" w:rsidRPr="00771AB7" w:rsidRDefault="00771AB7" w:rsidP="002A476D">
      <w:pPr>
        <w:numPr>
          <w:ilvl w:val="0"/>
          <w:numId w:val="32"/>
        </w:numPr>
        <w:contextualSpacing/>
        <w:rPr>
          <w:rFonts w:ascii="Arial" w:eastAsiaTheme="minorHAnsi" w:hAnsi="Arial" w:cs="Arial"/>
          <w:lang w:val="en-ZA"/>
        </w:rPr>
      </w:pPr>
      <w:r w:rsidRPr="00771AB7">
        <w:rPr>
          <w:rFonts w:ascii="Arial" w:eastAsiaTheme="minorHAnsi" w:hAnsi="Arial" w:cs="Arial"/>
          <w:lang w:val="en-ZA"/>
        </w:rPr>
        <w:t xml:space="preserve">Recently, they only had 1 working fire engine. It was also indicated that there was only 1 electrical testing machine that had to serve 45 wards. </w:t>
      </w:r>
    </w:p>
    <w:p w:rsidR="00771AB7" w:rsidRPr="00771AB7" w:rsidRDefault="00771AB7" w:rsidP="002A476D">
      <w:pPr>
        <w:numPr>
          <w:ilvl w:val="0"/>
          <w:numId w:val="32"/>
        </w:numPr>
        <w:contextualSpacing/>
        <w:rPr>
          <w:rFonts w:ascii="Arial" w:eastAsiaTheme="minorHAnsi" w:hAnsi="Arial" w:cs="Arial"/>
          <w:lang w:val="en-ZA"/>
        </w:rPr>
      </w:pPr>
      <w:r w:rsidRPr="00771AB7">
        <w:rPr>
          <w:rFonts w:ascii="Arial" w:eastAsiaTheme="minorHAnsi" w:hAnsi="Arial" w:cs="Arial"/>
          <w:lang w:val="en-ZA"/>
        </w:rPr>
        <w:t xml:space="preserve">The municipal council requested a detailed report on where the court case was by the end of March 2022. </w:t>
      </w:r>
    </w:p>
    <w:p w:rsidR="00771AB7" w:rsidRPr="00771AB7" w:rsidRDefault="00771AB7" w:rsidP="002A476D">
      <w:pPr>
        <w:numPr>
          <w:ilvl w:val="0"/>
          <w:numId w:val="32"/>
        </w:numPr>
        <w:contextualSpacing/>
        <w:rPr>
          <w:rFonts w:ascii="Arial" w:eastAsiaTheme="minorHAnsi" w:hAnsi="Arial" w:cs="Arial"/>
          <w:lang w:val="en-ZA"/>
        </w:rPr>
      </w:pPr>
      <w:r w:rsidRPr="00771AB7">
        <w:rPr>
          <w:rFonts w:ascii="Arial" w:eastAsiaTheme="minorHAnsi" w:hAnsi="Arial" w:cs="Arial"/>
          <w:lang w:val="en-ZA"/>
        </w:rPr>
        <w:t xml:space="preserve">The depot was not being maintained with over grown grass. </w:t>
      </w:r>
    </w:p>
    <w:p w:rsidR="00771AB7" w:rsidRPr="00771AB7" w:rsidRDefault="00771AB7" w:rsidP="00771AB7">
      <w:pPr>
        <w:rPr>
          <w:rFonts w:ascii="Arial" w:eastAsiaTheme="minorHAnsi" w:hAnsi="Arial" w:cs="Arial"/>
          <w:i/>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3.4.2 Unannounced visit to the DLTC/VTC (Rustenburg Traffic Department)</w:t>
      </w:r>
    </w:p>
    <w:p w:rsidR="00771AB7" w:rsidRPr="00771AB7" w:rsidRDefault="00771AB7" w:rsidP="002A476D">
      <w:pPr>
        <w:numPr>
          <w:ilvl w:val="0"/>
          <w:numId w:val="33"/>
        </w:numPr>
        <w:contextualSpacing/>
        <w:rPr>
          <w:rFonts w:ascii="Arial" w:eastAsiaTheme="minorHAnsi" w:hAnsi="Arial" w:cs="Arial"/>
          <w:lang w:val="en-ZA"/>
        </w:rPr>
      </w:pPr>
      <w:r w:rsidRPr="00771AB7">
        <w:rPr>
          <w:rFonts w:ascii="Arial" w:eastAsiaTheme="minorHAnsi" w:hAnsi="Arial" w:cs="Arial"/>
          <w:lang w:val="en-ZA"/>
        </w:rPr>
        <w:t xml:space="preserve">The visit was after office hours so the facilities inside the DLTC and VTC could not be accessed, but members noted that the property was overgrown with grass and in need of general maintenance. Members saw several roads and transport vehicles (with flat tyres), as well as several VW GTI traffic law enforcement vehicles parked that were part of the fleet of vehicles that cannot be used due to the court dispute over the tender irregularity finding. There were approximately 20 VW vehicles. </w:t>
      </w:r>
    </w:p>
    <w:p w:rsidR="00771AB7" w:rsidRPr="00771AB7" w:rsidRDefault="00771AB7" w:rsidP="00771AB7">
      <w:pPr>
        <w:contextualSpacing/>
        <w:rPr>
          <w:rFonts w:ascii="Arial" w:eastAsiaTheme="minorHAnsi" w:hAnsi="Arial" w:cs="Arial"/>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lastRenderedPageBreak/>
        <w:t>3.4.3 Recommendations</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The Minister, through the Department of Transport, the North West Department responsible for roads and transport and the Rustenburg Municipality ensure that:</w:t>
      </w:r>
    </w:p>
    <w:p w:rsidR="00771AB7" w:rsidRPr="00771AB7" w:rsidRDefault="00771AB7" w:rsidP="002A476D">
      <w:pPr>
        <w:numPr>
          <w:ilvl w:val="0"/>
          <w:numId w:val="39"/>
        </w:numPr>
        <w:contextualSpacing/>
        <w:rPr>
          <w:rFonts w:ascii="Arial" w:eastAsiaTheme="minorHAnsi" w:hAnsi="Arial" w:cs="Arial"/>
          <w:lang w:val="en-ZA"/>
        </w:rPr>
      </w:pPr>
      <w:r w:rsidRPr="00771AB7">
        <w:rPr>
          <w:rFonts w:ascii="Arial" w:eastAsiaTheme="minorHAnsi" w:hAnsi="Arial" w:cs="Arial"/>
          <w:lang w:val="en-ZA"/>
        </w:rPr>
        <w:t>The Municipality provide a report within 30 days of adoption of this report to the Committee on the Purchased Fleet of Vehicles which cannot be used due to the legal dispute, as well as a copy of the National Treasury Report regarding the alleged tender irregularities linked to these vehicles. The report should also indicate where the matter is currently and by when it is estimated to be resolved. If it has not already been done, there must be a forensic report done on this particular fleet procurement contract and if it was already done, a copy of the forensic report must be provided to the Committee.</w:t>
      </w:r>
    </w:p>
    <w:p w:rsidR="00771AB7" w:rsidRPr="00771AB7" w:rsidRDefault="00771AB7" w:rsidP="002A476D">
      <w:pPr>
        <w:numPr>
          <w:ilvl w:val="0"/>
          <w:numId w:val="39"/>
        </w:numPr>
        <w:contextualSpacing/>
        <w:rPr>
          <w:rFonts w:ascii="Arial" w:eastAsiaTheme="minorHAnsi" w:hAnsi="Arial" w:cs="Arial"/>
          <w:lang w:val="en-ZA"/>
        </w:rPr>
      </w:pPr>
      <w:r w:rsidRPr="00771AB7">
        <w:rPr>
          <w:rFonts w:ascii="Arial" w:eastAsiaTheme="minorHAnsi" w:hAnsi="Arial" w:cs="Arial"/>
          <w:lang w:val="en-ZA"/>
        </w:rPr>
        <w:t xml:space="preserve">The Municipality should ensure that the Fleet Depot, as well as the DLTC/VTC are properly maintained and resourced and, as a minimum, ensure that the property is cleaned and grass cutting is done. </w:t>
      </w:r>
    </w:p>
    <w:p w:rsidR="00771AB7" w:rsidRPr="00771AB7" w:rsidRDefault="00771AB7" w:rsidP="00771AB7">
      <w:pPr>
        <w:rPr>
          <w:rFonts w:ascii="Arial" w:eastAsiaTheme="minorHAnsi" w:hAnsi="Arial" w:cs="Arial"/>
          <w:b/>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3.5 Meeting with the North West Province Department of Public Works and Roads: 21 April 2022</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The Administrator of the North West Province: Department of Public Works and Roads briefed the Committee on its ten- year Master Plan for the implementation of strategic roads infrastructure in the province. The plan focuses on socio-economic, eco-tourism and rural access roads. The plan further serves as an instrument used for planning and implementation of roads in the province since 2019/20 financial year, and the department has been able to implement 93 road projects to date.</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The activities implemented through the Master Plan includes upgrades, rehabilitation or reconstruction and maintenance of the provincial roads infrastructure network.</w:t>
      </w:r>
      <w:r w:rsidRPr="00771AB7">
        <w:rPr>
          <w:rFonts w:ascii="Arial" w:eastAsia="MS PGothic" w:hAnsi="Arial" w:cs="Arial"/>
          <w:color w:val="000000" w:themeColor="text1"/>
          <w:kern w:val="24"/>
          <w:lang w:val="en-ZA"/>
        </w:rPr>
        <w:t xml:space="preserve"> </w:t>
      </w:r>
      <w:r w:rsidRPr="00771AB7">
        <w:rPr>
          <w:rFonts w:ascii="Arial" w:eastAsiaTheme="minorHAnsi" w:hAnsi="Arial" w:cs="Arial"/>
          <w:lang w:val="en-ZA"/>
        </w:rPr>
        <w:t>The Department of Public Works and Roads has developed and installed a sophisticated software-based Road Asset Management System (RAMS), which is continuously updated, upgraded and expanded to meet with the current technological developments. The RAMS provides valuable information for proper road network management planning, upgrading and maintenance. The Department has commissioned another study in the financial year 2020/21, which covers all provincial roads and will further provide an updated information pack to update the Ten (10) Year Master Plan.</w:t>
      </w:r>
    </w:p>
    <w:p w:rsidR="00771AB7" w:rsidRPr="00771AB7" w:rsidRDefault="00771AB7" w:rsidP="00771AB7">
      <w:pPr>
        <w:rPr>
          <w:rFonts w:ascii="Arial" w:eastAsiaTheme="minorHAnsi" w:hAnsi="Arial" w:cs="Arial"/>
          <w:lang w:val="en-ZA"/>
        </w:rPr>
      </w:pP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The Provincial Ten Year Master Plan is composed of the following programmes which are:</w:t>
      </w:r>
    </w:p>
    <w:p w:rsidR="00771AB7" w:rsidRPr="00771AB7" w:rsidRDefault="00771AB7" w:rsidP="002A476D">
      <w:pPr>
        <w:numPr>
          <w:ilvl w:val="0"/>
          <w:numId w:val="23"/>
        </w:numPr>
        <w:contextualSpacing/>
        <w:rPr>
          <w:rFonts w:ascii="Arial" w:eastAsiaTheme="minorHAnsi" w:hAnsi="Arial" w:cs="Arial"/>
          <w:lang w:val="en-ZA"/>
        </w:rPr>
      </w:pPr>
      <w:r w:rsidRPr="00771AB7">
        <w:rPr>
          <w:rFonts w:ascii="Arial" w:eastAsiaTheme="minorHAnsi" w:hAnsi="Arial" w:cs="Arial"/>
          <w:lang w:val="en-ZA"/>
        </w:rPr>
        <w:t xml:space="preserve">Planning and Design, </w:t>
      </w:r>
    </w:p>
    <w:p w:rsidR="00771AB7" w:rsidRPr="00771AB7" w:rsidRDefault="00771AB7" w:rsidP="002A476D">
      <w:pPr>
        <w:numPr>
          <w:ilvl w:val="0"/>
          <w:numId w:val="23"/>
        </w:numPr>
        <w:contextualSpacing/>
        <w:rPr>
          <w:rFonts w:ascii="Arial" w:eastAsiaTheme="minorHAnsi" w:hAnsi="Arial" w:cs="Arial"/>
          <w:lang w:val="en-ZA"/>
        </w:rPr>
      </w:pPr>
      <w:r w:rsidRPr="00771AB7">
        <w:rPr>
          <w:rFonts w:ascii="Arial" w:eastAsiaTheme="minorHAnsi" w:hAnsi="Arial" w:cs="Arial"/>
          <w:lang w:val="en-ZA"/>
        </w:rPr>
        <w:t xml:space="preserve">Preventative / Periodic Maintenance, </w:t>
      </w:r>
    </w:p>
    <w:p w:rsidR="00771AB7" w:rsidRPr="00771AB7" w:rsidRDefault="00771AB7" w:rsidP="002A476D">
      <w:pPr>
        <w:numPr>
          <w:ilvl w:val="0"/>
          <w:numId w:val="23"/>
        </w:numPr>
        <w:contextualSpacing/>
        <w:rPr>
          <w:rFonts w:ascii="Arial" w:eastAsiaTheme="minorHAnsi" w:hAnsi="Arial" w:cs="Arial"/>
          <w:lang w:val="en-ZA"/>
        </w:rPr>
      </w:pPr>
      <w:r w:rsidRPr="00771AB7">
        <w:rPr>
          <w:rFonts w:ascii="Arial" w:eastAsiaTheme="minorHAnsi" w:hAnsi="Arial" w:cs="Arial"/>
          <w:lang w:val="en-ZA"/>
        </w:rPr>
        <w:t>Routine maintenance (potholes patching, road markings, fence repairs, Guardrails installation and repairs, erosion controls and weeds removals, road sides clearance, etc.),</w:t>
      </w:r>
    </w:p>
    <w:p w:rsidR="00771AB7" w:rsidRPr="00771AB7" w:rsidRDefault="00771AB7" w:rsidP="002A476D">
      <w:pPr>
        <w:numPr>
          <w:ilvl w:val="0"/>
          <w:numId w:val="23"/>
        </w:numPr>
        <w:contextualSpacing/>
        <w:rPr>
          <w:rFonts w:ascii="Arial" w:eastAsiaTheme="minorHAnsi" w:hAnsi="Arial" w:cs="Arial"/>
          <w:lang w:val="en-ZA"/>
        </w:rPr>
      </w:pPr>
      <w:r w:rsidRPr="00771AB7">
        <w:rPr>
          <w:rFonts w:ascii="Arial" w:eastAsiaTheme="minorHAnsi" w:hAnsi="Arial" w:cs="Arial"/>
          <w:lang w:val="en-ZA"/>
        </w:rPr>
        <w:t>Re-gravelling and block-paving of access rural roads,</w:t>
      </w:r>
    </w:p>
    <w:p w:rsidR="00771AB7" w:rsidRPr="00771AB7" w:rsidRDefault="00771AB7" w:rsidP="002A476D">
      <w:pPr>
        <w:numPr>
          <w:ilvl w:val="0"/>
          <w:numId w:val="23"/>
        </w:numPr>
        <w:contextualSpacing/>
        <w:rPr>
          <w:rFonts w:ascii="Arial" w:eastAsiaTheme="minorHAnsi" w:hAnsi="Arial" w:cs="Arial"/>
          <w:lang w:val="en-ZA"/>
        </w:rPr>
      </w:pPr>
      <w:r w:rsidRPr="00771AB7">
        <w:rPr>
          <w:rFonts w:ascii="Arial" w:eastAsiaTheme="minorHAnsi" w:hAnsi="Arial" w:cs="Arial"/>
          <w:lang w:val="en-ZA"/>
        </w:rPr>
        <w:t>Reseal,</w:t>
      </w:r>
    </w:p>
    <w:p w:rsidR="00771AB7" w:rsidRPr="00771AB7" w:rsidRDefault="00771AB7" w:rsidP="002A476D">
      <w:pPr>
        <w:numPr>
          <w:ilvl w:val="0"/>
          <w:numId w:val="23"/>
        </w:numPr>
        <w:contextualSpacing/>
        <w:rPr>
          <w:rFonts w:ascii="Arial" w:eastAsiaTheme="minorHAnsi" w:hAnsi="Arial" w:cs="Arial"/>
          <w:lang w:val="en-ZA"/>
        </w:rPr>
      </w:pPr>
      <w:r w:rsidRPr="00771AB7">
        <w:rPr>
          <w:rFonts w:ascii="Arial" w:eastAsiaTheme="minorHAnsi" w:hAnsi="Arial" w:cs="Arial"/>
          <w:lang w:val="en-ZA"/>
        </w:rPr>
        <w:t>Rehabilitation,</w:t>
      </w:r>
    </w:p>
    <w:p w:rsidR="00771AB7" w:rsidRPr="00771AB7" w:rsidRDefault="00771AB7" w:rsidP="002A476D">
      <w:pPr>
        <w:numPr>
          <w:ilvl w:val="0"/>
          <w:numId w:val="23"/>
        </w:numPr>
        <w:contextualSpacing/>
        <w:rPr>
          <w:rFonts w:ascii="Arial" w:eastAsiaTheme="minorHAnsi" w:hAnsi="Arial" w:cs="Arial"/>
          <w:lang w:val="en-ZA"/>
        </w:rPr>
      </w:pPr>
      <w:r w:rsidRPr="00771AB7">
        <w:rPr>
          <w:rFonts w:ascii="Arial" w:eastAsiaTheme="minorHAnsi" w:hAnsi="Arial" w:cs="Arial"/>
          <w:lang w:val="en-ZA"/>
        </w:rPr>
        <w:t>Upgrading from gravel to surface standard (tar),</w:t>
      </w:r>
    </w:p>
    <w:p w:rsidR="00771AB7" w:rsidRPr="00771AB7" w:rsidRDefault="00771AB7" w:rsidP="002A476D">
      <w:pPr>
        <w:numPr>
          <w:ilvl w:val="0"/>
          <w:numId w:val="23"/>
        </w:numPr>
        <w:contextualSpacing/>
        <w:rPr>
          <w:rFonts w:ascii="Arial" w:eastAsiaTheme="minorHAnsi" w:hAnsi="Arial" w:cs="Arial"/>
          <w:lang w:val="en-ZA"/>
        </w:rPr>
      </w:pPr>
      <w:r w:rsidRPr="00771AB7">
        <w:rPr>
          <w:rFonts w:ascii="Arial" w:eastAsiaTheme="minorHAnsi" w:hAnsi="Arial" w:cs="Arial"/>
          <w:lang w:val="en-ZA"/>
        </w:rPr>
        <w:t>Bridges and Major culverts construction and repairs, and</w:t>
      </w:r>
    </w:p>
    <w:p w:rsidR="00771AB7" w:rsidRPr="00771AB7" w:rsidRDefault="00771AB7" w:rsidP="002A476D">
      <w:pPr>
        <w:numPr>
          <w:ilvl w:val="0"/>
          <w:numId w:val="23"/>
        </w:numPr>
        <w:contextualSpacing/>
        <w:rPr>
          <w:rFonts w:ascii="Arial" w:eastAsiaTheme="minorHAnsi" w:hAnsi="Arial" w:cs="Arial"/>
          <w:lang w:val="en-ZA"/>
        </w:rPr>
      </w:pPr>
      <w:r w:rsidRPr="00771AB7">
        <w:rPr>
          <w:rFonts w:ascii="Arial" w:eastAsiaTheme="minorHAnsi" w:hAnsi="Arial" w:cs="Arial"/>
          <w:lang w:val="en-ZA"/>
        </w:rPr>
        <w:t>Roads Asset Management System (RAMS).</w:t>
      </w:r>
    </w:p>
    <w:p w:rsidR="00771AB7" w:rsidRPr="00771AB7" w:rsidRDefault="00771AB7" w:rsidP="00771AB7">
      <w:pPr>
        <w:rPr>
          <w:rFonts w:ascii="Arial" w:eastAsiaTheme="minorHAnsi" w:hAnsi="Arial" w:cs="Arial"/>
          <w:lang w:val="en-ZA"/>
        </w:rPr>
      </w:pP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According to latest and revised records as per the Road Asset Management Reports (RAMS), the North West Province consists of approximately 19 668 km in total.  The road network has been decreasing, the reason being that some of the roads are continuously transferred to SANRAL. This is primarily because of lack of proper maintenance, as a result of inadequate funding for upgrading and maintenance of the roads infrastructure. The reduction in length of the roads network asset is worrying because this reduces infrastructure funding as well.</w:t>
      </w:r>
    </w:p>
    <w:p w:rsidR="00771AB7" w:rsidRPr="00771AB7" w:rsidRDefault="00771AB7" w:rsidP="00771AB7">
      <w:pPr>
        <w:rPr>
          <w:rFonts w:ascii="Arial" w:eastAsiaTheme="minorHAnsi" w:hAnsi="Arial" w:cs="Arial"/>
          <w:lang w:val="en-ZA"/>
        </w:rPr>
      </w:pPr>
    </w:p>
    <w:tbl>
      <w:tblPr>
        <w:tblW w:w="10360" w:type="dxa"/>
        <w:tblCellMar>
          <w:left w:w="0" w:type="dxa"/>
          <w:right w:w="0" w:type="dxa"/>
        </w:tblCellMar>
        <w:tblLook w:val="0600"/>
      </w:tblPr>
      <w:tblGrid>
        <w:gridCol w:w="1192"/>
        <w:gridCol w:w="463"/>
        <w:gridCol w:w="662"/>
        <w:gridCol w:w="782"/>
        <w:gridCol w:w="699"/>
        <w:gridCol w:w="699"/>
        <w:gridCol w:w="732"/>
        <w:gridCol w:w="649"/>
        <w:gridCol w:w="616"/>
        <w:gridCol w:w="135"/>
        <w:gridCol w:w="680"/>
        <w:gridCol w:w="760"/>
        <w:gridCol w:w="765"/>
        <w:gridCol w:w="749"/>
        <w:gridCol w:w="777"/>
      </w:tblGrid>
      <w:tr w:rsidR="00771AB7" w:rsidRPr="00771AB7" w:rsidTr="0023447C">
        <w:trPr>
          <w:trHeight w:val="988"/>
        </w:trPr>
        <w:tc>
          <w:tcPr>
            <w:tcW w:w="10360" w:type="dxa"/>
            <w:gridSpan w:val="15"/>
            <w:tcBorders>
              <w:top w:val="double" w:sz="4" w:space="0" w:color="000000"/>
              <w:left w:val="double" w:sz="4" w:space="0" w:color="000000"/>
              <w:bottom w:val="double" w:sz="4" w:space="0" w:color="000000"/>
              <w:right w:val="double" w:sz="4" w:space="0" w:color="000000"/>
            </w:tcBorders>
            <w:shd w:val="clear" w:color="auto" w:fill="auto"/>
            <w:tcMar>
              <w:top w:w="15" w:type="dxa"/>
              <w:left w:w="39" w:type="dxa"/>
              <w:bottom w:w="0" w:type="dxa"/>
              <w:right w:w="39"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SUMMARY OF TEN (10) YEAR TRANPORT INFRASTRUCTURE PLAN - BUDGET PROPOSAL / REQUIREMENTS FOR 2019 – 2029</w:t>
            </w:r>
          </w:p>
        </w:tc>
      </w:tr>
      <w:tr w:rsidR="00771AB7" w:rsidRPr="00771AB7" w:rsidTr="0023447C">
        <w:trPr>
          <w:trHeight w:val="257"/>
        </w:trPr>
        <w:tc>
          <w:tcPr>
            <w:tcW w:w="1192" w:type="dxa"/>
            <w:vMerge w:val="restart"/>
            <w:tcBorders>
              <w:top w:val="double" w:sz="4" w:space="0" w:color="000000"/>
              <w:left w:val="double" w:sz="6" w:space="0" w:color="000000"/>
              <w:bottom w:val="single" w:sz="8" w:space="0" w:color="000000"/>
              <w:right w:val="single" w:sz="8" w:space="0" w:color="000000"/>
            </w:tcBorders>
            <w:shd w:val="clear" w:color="auto" w:fill="EEECE1"/>
            <w:tcMar>
              <w:top w:w="15" w:type="dxa"/>
              <w:left w:w="39" w:type="dxa"/>
              <w:bottom w:w="0" w:type="dxa"/>
              <w:right w:w="39"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Description of </w:t>
            </w:r>
            <w:r w:rsidRPr="00771AB7">
              <w:rPr>
                <w:rFonts w:ascii="Arial" w:hAnsi="Arial" w:cs="Arial"/>
                <w:b/>
                <w:bCs/>
                <w:color w:val="000000"/>
                <w:kern w:val="24"/>
                <w:vertAlign w:val="subscript"/>
                <w:lang w:val="en-ZA"/>
              </w:rPr>
              <w:lastRenderedPageBreak/>
              <w:t xml:space="preserve">Activity </w:t>
            </w:r>
          </w:p>
        </w:tc>
        <w:tc>
          <w:tcPr>
            <w:tcW w:w="463" w:type="dxa"/>
            <w:tcBorders>
              <w:top w:val="double" w:sz="4" w:space="0" w:color="000000"/>
              <w:left w:val="single" w:sz="8" w:space="0" w:color="000000"/>
              <w:bottom w:val="single" w:sz="8" w:space="0" w:color="000000"/>
              <w:right w:val="single" w:sz="8" w:space="0" w:color="000000"/>
            </w:tcBorders>
            <w:shd w:val="clear" w:color="auto" w:fill="EEECE1"/>
            <w:tcMar>
              <w:top w:w="15" w:type="dxa"/>
              <w:left w:w="39" w:type="dxa"/>
              <w:bottom w:w="0" w:type="dxa"/>
              <w:right w:w="39"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lastRenderedPageBreak/>
              <w:t> </w:t>
            </w:r>
          </w:p>
        </w:tc>
        <w:tc>
          <w:tcPr>
            <w:tcW w:w="662" w:type="dxa"/>
            <w:tcBorders>
              <w:top w:val="double" w:sz="4" w:space="0" w:color="000000"/>
              <w:left w:val="single" w:sz="8" w:space="0" w:color="000000"/>
              <w:bottom w:val="single" w:sz="8" w:space="0" w:color="000000"/>
              <w:right w:val="single" w:sz="8" w:space="0" w:color="000000"/>
            </w:tcBorders>
            <w:shd w:val="clear" w:color="auto" w:fill="EEECE1"/>
            <w:tcMar>
              <w:top w:w="15" w:type="dxa"/>
              <w:left w:w="39" w:type="dxa"/>
              <w:bottom w:w="0" w:type="dxa"/>
              <w:right w:w="39"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w:t>
            </w:r>
          </w:p>
        </w:tc>
        <w:tc>
          <w:tcPr>
            <w:tcW w:w="1481" w:type="dxa"/>
            <w:gridSpan w:val="2"/>
            <w:tcBorders>
              <w:top w:val="double" w:sz="4" w:space="0" w:color="000000"/>
              <w:left w:val="single" w:sz="8" w:space="0" w:color="000000"/>
              <w:bottom w:val="single" w:sz="8" w:space="0" w:color="000000"/>
              <w:right w:val="single" w:sz="8" w:space="0" w:color="000000"/>
            </w:tcBorders>
            <w:shd w:val="clear" w:color="auto" w:fill="EEECE1"/>
            <w:tcMar>
              <w:top w:w="15" w:type="dxa"/>
              <w:left w:w="39" w:type="dxa"/>
              <w:bottom w:w="0" w:type="dxa"/>
              <w:right w:w="39"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w:t>
            </w:r>
          </w:p>
        </w:tc>
        <w:tc>
          <w:tcPr>
            <w:tcW w:w="5036" w:type="dxa"/>
            <w:gridSpan w:val="8"/>
            <w:tcBorders>
              <w:top w:val="double" w:sz="4" w:space="0" w:color="000000"/>
              <w:left w:val="single" w:sz="8" w:space="0" w:color="000000"/>
              <w:bottom w:val="single" w:sz="8" w:space="0" w:color="000000"/>
              <w:right w:val="single" w:sz="8" w:space="0" w:color="000000"/>
            </w:tcBorders>
            <w:shd w:val="clear" w:color="auto" w:fill="EEECE1"/>
            <w:tcMar>
              <w:top w:w="15" w:type="dxa"/>
              <w:left w:w="39" w:type="dxa"/>
              <w:bottom w:w="0" w:type="dxa"/>
              <w:right w:w="39"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ESTIMATES OUTSIDE MTEF PERIOD</w:t>
            </w:r>
          </w:p>
        </w:tc>
        <w:tc>
          <w:tcPr>
            <w:tcW w:w="749" w:type="dxa"/>
            <w:tcBorders>
              <w:top w:val="double" w:sz="4" w:space="0" w:color="000000"/>
              <w:left w:val="single" w:sz="8" w:space="0" w:color="000000"/>
              <w:bottom w:val="single" w:sz="8" w:space="0" w:color="000000"/>
              <w:right w:val="single" w:sz="8" w:space="0" w:color="000000"/>
            </w:tcBorders>
            <w:shd w:val="clear" w:color="auto" w:fill="EEECE1"/>
            <w:tcMar>
              <w:top w:w="15" w:type="dxa"/>
              <w:left w:w="39" w:type="dxa"/>
              <w:bottom w:w="0" w:type="dxa"/>
              <w:right w:w="39"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w:t>
            </w:r>
          </w:p>
        </w:tc>
        <w:tc>
          <w:tcPr>
            <w:tcW w:w="777" w:type="dxa"/>
            <w:tcBorders>
              <w:top w:val="double" w:sz="4" w:space="0" w:color="000000"/>
              <w:left w:val="single" w:sz="8" w:space="0" w:color="000000"/>
              <w:bottom w:val="single" w:sz="8" w:space="0" w:color="000000"/>
              <w:right w:val="double" w:sz="6" w:space="0" w:color="000000"/>
            </w:tcBorders>
            <w:shd w:val="clear" w:color="auto" w:fill="EEECE1"/>
            <w:tcMar>
              <w:top w:w="15" w:type="dxa"/>
              <w:left w:w="39" w:type="dxa"/>
              <w:bottom w:w="0" w:type="dxa"/>
              <w:right w:w="39"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w:t>
            </w:r>
          </w:p>
        </w:tc>
      </w:tr>
      <w:tr w:rsidR="00771AB7" w:rsidRPr="00771AB7" w:rsidTr="0023447C">
        <w:trPr>
          <w:trHeight w:val="514"/>
        </w:trPr>
        <w:tc>
          <w:tcPr>
            <w:tcW w:w="0" w:type="auto"/>
            <w:vMerge/>
            <w:tcBorders>
              <w:top w:val="double" w:sz="4" w:space="0" w:color="000000"/>
              <w:left w:val="double" w:sz="6" w:space="0" w:color="000000"/>
              <w:bottom w:val="single" w:sz="8" w:space="0" w:color="000000"/>
              <w:right w:val="single" w:sz="8" w:space="0" w:color="000000"/>
            </w:tcBorders>
            <w:vAlign w:val="center"/>
            <w:hideMark/>
          </w:tcPr>
          <w:p w:rsidR="00771AB7" w:rsidRPr="00771AB7" w:rsidRDefault="00771AB7" w:rsidP="00771AB7">
            <w:pPr>
              <w:rPr>
                <w:rFonts w:ascii="Arial" w:hAnsi="Arial" w:cs="Arial"/>
                <w:vertAlign w:val="subscript"/>
                <w:lang w:val="en-ZA"/>
              </w:rPr>
            </w:pPr>
          </w:p>
        </w:tc>
        <w:tc>
          <w:tcPr>
            <w:tcW w:w="463" w:type="dxa"/>
            <w:vMerge w:val="restart"/>
            <w:tcBorders>
              <w:top w:val="single" w:sz="8" w:space="0" w:color="000000"/>
              <w:left w:val="single" w:sz="8" w:space="0" w:color="000000"/>
              <w:bottom w:val="single" w:sz="8" w:space="0" w:color="000000"/>
              <w:right w:val="single" w:sz="8" w:space="0" w:color="000000"/>
            </w:tcBorders>
            <w:shd w:val="clear" w:color="auto" w:fill="EEECE1"/>
            <w:tcMar>
              <w:top w:w="15" w:type="dxa"/>
              <w:left w:w="39" w:type="dxa"/>
              <w:bottom w:w="0" w:type="dxa"/>
              <w:right w:w="39"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w:t>
            </w:r>
          </w:p>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Km/</w:t>
            </w:r>
          </w:p>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no</w:t>
            </w:r>
          </w:p>
        </w:tc>
        <w:tc>
          <w:tcPr>
            <w:tcW w:w="662" w:type="dxa"/>
            <w:vMerge w:val="restart"/>
            <w:tcBorders>
              <w:top w:val="single" w:sz="8" w:space="0" w:color="000000"/>
              <w:left w:val="single" w:sz="8" w:space="0" w:color="000000"/>
              <w:bottom w:val="single" w:sz="8" w:space="0" w:color="000000"/>
              <w:right w:val="single" w:sz="8" w:space="0" w:color="000000"/>
            </w:tcBorders>
            <w:shd w:val="clear" w:color="auto" w:fill="EEECE1"/>
            <w:tcMar>
              <w:top w:w="15" w:type="dxa"/>
              <w:left w:w="39" w:type="dxa"/>
              <w:bottom w:w="0" w:type="dxa"/>
              <w:right w:w="39"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w:t>
            </w:r>
          </w:p>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Project Cost Estimate</w:t>
            </w:r>
          </w:p>
        </w:tc>
        <w:tc>
          <w:tcPr>
            <w:tcW w:w="782" w:type="dxa"/>
            <w:tcBorders>
              <w:top w:val="single" w:sz="8" w:space="0" w:color="000000"/>
              <w:left w:val="single" w:sz="8" w:space="0" w:color="000000"/>
              <w:bottom w:val="double" w:sz="6" w:space="0" w:color="000000"/>
              <w:right w:val="single" w:sz="8" w:space="0" w:color="000000"/>
            </w:tcBorders>
            <w:shd w:val="clear" w:color="auto" w:fill="EEECE1"/>
            <w:tcMar>
              <w:top w:w="15" w:type="dxa"/>
              <w:left w:w="39" w:type="dxa"/>
              <w:bottom w:w="0" w:type="dxa"/>
              <w:right w:w="39"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19 /20</w:t>
            </w:r>
          </w:p>
        </w:tc>
        <w:tc>
          <w:tcPr>
            <w:tcW w:w="699" w:type="dxa"/>
            <w:tcBorders>
              <w:top w:val="single" w:sz="8" w:space="0" w:color="000000"/>
              <w:left w:val="single" w:sz="8" w:space="0" w:color="000000"/>
              <w:bottom w:val="double" w:sz="6" w:space="0" w:color="000000"/>
              <w:right w:val="single" w:sz="8" w:space="0" w:color="000000"/>
            </w:tcBorders>
            <w:shd w:val="clear" w:color="auto" w:fill="EEECE1"/>
            <w:tcMar>
              <w:top w:w="15" w:type="dxa"/>
              <w:left w:w="39" w:type="dxa"/>
              <w:bottom w:w="0" w:type="dxa"/>
              <w:right w:w="39"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20 /21</w:t>
            </w:r>
          </w:p>
        </w:tc>
        <w:tc>
          <w:tcPr>
            <w:tcW w:w="699" w:type="dxa"/>
            <w:tcBorders>
              <w:top w:val="single" w:sz="8" w:space="0" w:color="000000"/>
              <w:left w:val="single" w:sz="8" w:space="0" w:color="000000"/>
              <w:bottom w:val="double" w:sz="6" w:space="0" w:color="000000"/>
              <w:right w:val="single" w:sz="8" w:space="0" w:color="000000"/>
            </w:tcBorders>
            <w:shd w:val="clear" w:color="auto" w:fill="EEECE1"/>
            <w:tcMar>
              <w:top w:w="15" w:type="dxa"/>
              <w:left w:w="39" w:type="dxa"/>
              <w:bottom w:w="0" w:type="dxa"/>
              <w:right w:w="39"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21 /22</w:t>
            </w:r>
          </w:p>
        </w:tc>
        <w:tc>
          <w:tcPr>
            <w:tcW w:w="732" w:type="dxa"/>
            <w:tcBorders>
              <w:top w:val="single" w:sz="8" w:space="0" w:color="000000"/>
              <w:left w:val="single" w:sz="8" w:space="0" w:color="000000"/>
              <w:bottom w:val="double" w:sz="6" w:space="0" w:color="000000"/>
              <w:right w:val="single" w:sz="8" w:space="0" w:color="000000"/>
            </w:tcBorders>
            <w:shd w:val="clear" w:color="auto" w:fill="EEECE1"/>
            <w:tcMar>
              <w:top w:w="15" w:type="dxa"/>
              <w:left w:w="39" w:type="dxa"/>
              <w:bottom w:w="0" w:type="dxa"/>
              <w:right w:w="39"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22 /23</w:t>
            </w:r>
          </w:p>
        </w:tc>
        <w:tc>
          <w:tcPr>
            <w:tcW w:w="649" w:type="dxa"/>
            <w:tcBorders>
              <w:top w:val="single" w:sz="8" w:space="0" w:color="000000"/>
              <w:left w:val="single" w:sz="8" w:space="0" w:color="000000"/>
              <w:bottom w:val="double" w:sz="6" w:space="0" w:color="000000"/>
              <w:right w:val="single" w:sz="8" w:space="0" w:color="000000"/>
            </w:tcBorders>
            <w:shd w:val="clear" w:color="auto" w:fill="EEECE1"/>
            <w:tcMar>
              <w:top w:w="15" w:type="dxa"/>
              <w:left w:w="39" w:type="dxa"/>
              <w:bottom w:w="0" w:type="dxa"/>
              <w:right w:w="39"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23/24</w:t>
            </w:r>
          </w:p>
        </w:tc>
        <w:tc>
          <w:tcPr>
            <w:tcW w:w="616" w:type="dxa"/>
            <w:tcBorders>
              <w:top w:val="single" w:sz="8" w:space="0" w:color="000000"/>
              <w:left w:val="single" w:sz="8" w:space="0" w:color="000000"/>
              <w:bottom w:val="double" w:sz="6" w:space="0" w:color="000000"/>
              <w:right w:val="single" w:sz="8" w:space="0" w:color="000000"/>
            </w:tcBorders>
            <w:shd w:val="clear" w:color="auto" w:fill="EEECE1"/>
            <w:tcMar>
              <w:top w:w="15" w:type="dxa"/>
              <w:left w:w="39" w:type="dxa"/>
              <w:bottom w:w="0" w:type="dxa"/>
              <w:right w:w="39"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24/25</w:t>
            </w:r>
          </w:p>
        </w:tc>
        <w:tc>
          <w:tcPr>
            <w:tcW w:w="815" w:type="dxa"/>
            <w:gridSpan w:val="2"/>
            <w:tcBorders>
              <w:top w:val="single" w:sz="8" w:space="0" w:color="000000"/>
              <w:left w:val="single" w:sz="8" w:space="0" w:color="000000"/>
              <w:bottom w:val="double" w:sz="6" w:space="0" w:color="000000"/>
              <w:right w:val="single" w:sz="8" w:space="0" w:color="000000"/>
            </w:tcBorders>
            <w:shd w:val="clear" w:color="auto" w:fill="EEECE1"/>
            <w:tcMar>
              <w:top w:w="15" w:type="dxa"/>
              <w:left w:w="39" w:type="dxa"/>
              <w:bottom w:w="0" w:type="dxa"/>
              <w:right w:w="39"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25/26</w:t>
            </w:r>
          </w:p>
        </w:tc>
        <w:tc>
          <w:tcPr>
            <w:tcW w:w="760" w:type="dxa"/>
            <w:tcBorders>
              <w:top w:val="single" w:sz="8" w:space="0" w:color="000000"/>
              <w:left w:val="single" w:sz="8" w:space="0" w:color="000000"/>
              <w:bottom w:val="double" w:sz="6" w:space="0" w:color="000000"/>
              <w:right w:val="single" w:sz="8" w:space="0" w:color="000000"/>
            </w:tcBorders>
            <w:shd w:val="clear" w:color="auto" w:fill="EEECE1"/>
            <w:tcMar>
              <w:top w:w="15" w:type="dxa"/>
              <w:left w:w="39" w:type="dxa"/>
              <w:bottom w:w="0" w:type="dxa"/>
              <w:right w:w="39"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26/27</w:t>
            </w:r>
          </w:p>
        </w:tc>
        <w:tc>
          <w:tcPr>
            <w:tcW w:w="765" w:type="dxa"/>
            <w:tcBorders>
              <w:top w:val="single" w:sz="8" w:space="0" w:color="000000"/>
              <w:left w:val="single" w:sz="8" w:space="0" w:color="000000"/>
              <w:bottom w:val="double" w:sz="6" w:space="0" w:color="000000"/>
              <w:right w:val="single" w:sz="8" w:space="0" w:color="000000"/>
            </w:tcBorders>
            <w:shd w:val="clear" w:color="auto" w:fill="EEECE1"/>
            <w:tcMar>
              <w:top w:w="15" w:type="dxa"/>
              <w:left w:w="39" w:type="dxa"/>
              <w:bottom w:w="0" w:type="dxa"/>
              <w:right w:w="39"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27/28</w:t>
            </w:r>
          </w:p>
        </w:tc>
        <w:tc>
          <w:tcPr>
            <w:tcW w:w="749" w:type="dxa"/>
            <w:tcBorders>
              <w:top w:val="single" w:sz="8" w:space="0" w:color="000000"/>
              <w:left w:val="single" w:sz="8" w:space="0" w:color="000000"/>
              <w:bottom w:val="double" w:sz="6" w:space="0" w:color="000000"/>
              <w:right w:val="single" w:sz="8" w:space="0" w:color="000000"/>
            </w:tcBorders>
            <w:shd w:val="clear" w:color="auto" w:fill="EEECE1"/>
            <w:tcMar>
              <w:top w:w="15" w:type="dxa"/>
              <w:left w:w="39" w:type="dxa"/>
              <w:bottom w:w="0" w:type="dxa"/>
              <w:right w:w="39"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28/29</w:t>
            </w:r>
          </w:p>
        </w:tc>
        <w:tc>
          <w:tcPr>
            <w:tcW w:w="777" w:type="dxa"/>
            <w:vMerge w:val="restart"/>
            <w:tcBorders>
              <w:top w:val="single" w:sz="8" w:space="0" w:color="000000"/>
              <w:left w:val="single" w:sz="8" w:space="0" w:color="000000"/>
              <w:bottom w:val="single" w:sz="8" w:space="0" w:color="000000"/>
              <w:right w:val="double" w:sz="6" w:space="0" w:color="000000"/>
            </w:tcBorders>
            <w:shd w:val="clear" w:color="auto" w:fill="EEECE1"/>
            <w:tcMar>
              <w:top w:w="15" w:type="dxa"/>
              <w:left w:w="39" w:type="dxa"/>
              <w:bottom w:w="0" w:type="dxa"/>
              <w:right w:w="39"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GRAND TOTAL</w:t>
            </w:r>
          </w:p>
        </w:tc>
      </w:tr>
      <w:tr w:rsidR="00771AB7" w:rsidRPr="00771AB7" w:rsidTr="0023447C">
        <w:trPr>
          <w:trHeight w:val="428"/>
        </w:trPr>
        <w:tc>
          <w:tcPr>
            <w:tcW w:w="0" w:type="auto"/>
            <w:vMerge/>
            <w:tcBorders>
              <w:top w:val="double" w:sz="4" w:space="0" w:color="000000"/>
              <w:left w:val="double" w:sz="6" w:space="0" w:color="000000"/>
              <w:bottom w:val="single" w:sz="8" w:space="0" w:color="000000"/>
              <w:right w:val="single" w:sz="8" w:space="0" w:color="000000"/>
            </w:tcBorders>
            <w:vAlign w:val="center"/>
            <w:hideMark/>
          </w:tcPr>
          <w:p w:rsidR="00771AB7" w:rsidRPr="00771AB7" w:rsidRDefault="00771AB7" w:rsidP="00771AB7">
            <w:pPr>
              <w:rPr>
                <w:rFonts w:ascii="Arial" w:hAnsi="Arial" w:cs="Arial"/>
                <w:vertAlign w:val="subscript"/>
                <w:lang w:val="en-Z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AB7" w:rsidRPr="00771AB7" w:rsidRDefault="00771AB7" w:rsidP="00771AB7">
            <w:pPr>
              <w:rPr>
                <w:rFonts w:ascii="Arial" w:hAnsi="Arial" w:cs="Arial"/>
                <w:vertAlign w:val="subscript"/>
                <w:lang w:val="en-Z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71AB7" w:rsidRPr="00771AB7" w:rsidRDefault="00771AB7" w:rsidP="00771AB7">
            <w:pPr>
              <w:rPr>
                <w:rFonts w:ascii="Arial" w:hAnsi="Arial" w:cs="Arial"/>
                <w:vertAlign w:val="subscript"/>
                <w:lang w:val="en-ZA"/>
              </w:rPr>
            </w:pPr>
          </w:p>
        </w:tc>
        <w:tc>
          <w:tcPr>
            <w:tcW w:w="782" w:type="dxa"/>
            <w:tcBorders>
              <w:top w:val="double" w:sz="6" w:space="0" w:color="000000"/>
              <w:left w:val="single" w:sz="8" w:space="0" w:color="000000"/>
              <w:bottom w:val="single" w:sz="8" w:space="0" w:color="000000"/>
              <w:right w:val="single" w:sz="8" w:space="0" w:color="000000"/>
            </w:tcBorders>
            <w:shd w:val="clear" w:color="auto" w:fill="EEECE1"/>
            <w:tcMar>
              <w:top w:w="15" w:type="dxa"/>
              <w:left w:w="39" w:type="dxa"/>
              <w:bottom w:w="0" w:type="dxa"/>
              <w:right w:w="39"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R'000</w:t>
            </w:r>
          </w:p>
        </w:tc>
        <w:tc>
          <w:tcPr>
            <w:tcW w:w="699" w:type="dxa"/>
            <w:tcBorders>
              <w:top w:val="double" w:sz="6" w:space="0" w:color="000000"/>
              <w:left w:val="single" w:sz="8" w:space="0" w:color="000000"/>
              <w:bottom w:val="single" w:sz="8" w:space="0" w:color="000000"/>
              <w:right w:val="single" w:sz="8" w:space="0" w:color="000000"/>
            </w:tcBorders>
            <w:shd w:val="clear" w:color="auto" w:fill="EEECE1"/>
            <w:tcMar>
              <w:top w:w="15" w:type="dxa"/>
              <w:left w:w="39" w:type="dxa"/>
              <w:bottom w:w="0" w:type="dxa"/>
              <w:right w:w="39"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R'000</w:t>
            </w:r>
          </w:p>
        </w:tc>
        <w:tc>
          <w:tcPr>
            <w:tcW w:w="699" w:type="dxa"/>
            <w:tcBorders>
              <w:top w:val="double" w:sz="6" w:space="0" w:color="000000"/>
              <w:left w:val="single" w:sz="8" w:space="0" w:color="000000"/>
              <w:bottom w:val="single" w:sz="8" w:space="0" w:color="000000"/>
              <w:right w:val="single" w:sz="8" w:space="0" w:color="000000"/>
            </w:tcBorders>
            <w:shd w:val="clear" w:color="auto" w:fill="EEECE1"/>
            <w:tcMar>
              <w:top w:w="15" w:type="dxa"/>
              <w:left w:w="39" w:type="dxa"/>
              <w:bottom w:w="0" w:type="dxa"/>
              <w:right w:w="39"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R'000</w:t>
            </w:r>
          </w:p>
        </w:tc>
        <w:tc>
          <w:tcPr>
            <w:tcW w:w="732" w:type="dxa"/>
            <w:tcBorders>
              <w:top w:val="double" w:sz="6" w:space="0" w:color="000000"/>
              <w:left w:val="single" w:sz="8" w:space="0" w:color="000000"/>
              <w:bottom w:val="single" w:sz="8" w:space="0" w:color="000000"/>
              <w:right w:val="single" w:sz="8" w:space="0" w:color="000000"/>
            </w:tcBorders>
            <w:shd w:val="clear" w:color="auto" w:fill="EEECE1"/>
            <w:tcMar>
              <w:top w:w="15" w:type="dxa"/>
              <w:left w:w="39" w:type="dxa"/>
              <w:bottom w:w="0" w:type="dxa"/>
              <w:right w:w="39"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R'000</w:t>
            </w:r>
          </w:p>
        </w:tc>
        <w:tc>
          <w:tcPr>
            <w:tcW w:w="649" w:type="dxa"/>
            <w:tcBorders>
              <w:top w:val="double" w:sz="6" w:space="0" w:color="000000"/>
              <w:left w:val="single" w:sz="8" w:space="0" w:color="000000"/>
              <w:bottom w:val="single" w:sz="8" w:space="0" w:color="000000"/>
              <w:right w:val="single" w:sz="8" w:space="0" w:color="000000"/>
            </w:tcBorders>
            <w:shd w:val="clear" w:color="auto" w:fill="EEECE1"/>
            <w:tcMar>
              <w:top w:w="15" w:type="dxa"/>
              <w:left w:w="39" w:type="dxa"/>
              <w:bottom w:w="0" w:type="dxa"/>
              <w:right w:w="39"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R'000</w:t>
            </w:r>
          </w:p>
        </w:tc>
        <w:tc>
          <w:tcPr>
            <w:tcW w:w="616" w:type="dxa"/>
            <w:tcBorders>
              <w:top w:val="double" w:sz="6" w:space="0" w:color="000000"/>
              <w:left w:val="single" w:sz="8" w:space="0" w:color="000000"/>
              <w:bottom w:val="single" w:sz="8" w:space="0" w:color="000000"/>
              <w:right w:val="single" w:sz="8" w:space="0" w:color="000000"/>
            </w:tcBorders>
            <w:shd w:val="clear" w:color="auto" w:fill="EEECE1"/>
            <w:tcMar>
              <w:top w:w="15" w:type="dxa"/>
              <w:left w:w="39" w:type="dxa"/>
              <w:bottom w:w="0" w:type="dxa"/>
              <w:right w:w="39"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R'000</w:t>
            </w:r>
          </w:p>
        </w:tc>
        <w:tc>
          <w:tcPr>
            <w:tcW w:w="815" w:type="dxa"/>
            <w:gridSpan w:val="2"/>
            <w:tcBorders>
              <w:top w:val="double" w:sz="6" w:space="0" w:color="000000"/>
              <w:left w:val="single" w:sz="8" w:space="0" w:color="000000"/>
              <w:bottom w:val="single" w:sz="8" w:space="0" w:color="000000"/>
              <w:right w:val="single" w:sz="8" w:space="0" w:color="000000"/>
            </w:tcBorders>
            <w:shd w:val="clear" w:color="auto" w:fill="EEECE1"/>
            <w:tcMar>
              <w:top w:w="15" w:type="dxa"/>
              <w:left w:w="39" w:type="dxa"/>
              <w:bottom w:w="0" w:type="dxa"/>
              <w:right w:w="39"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R'000</w:t>
            </w:r>
          </w:p>
        </w:tc>
        <w:tc>
          <w:tcPr>
            <w:tcW w:w="760" w:type="dxa"/>
            <w:tcBorders>
              <w:top w:val="double" w:sz="6" w:space="0" w:color="000000"/>
              <w:left w:val="single" w:sz="8" w:space="0" w:color="000000"/>
              <w:bottom w:val="single" w:sz="8" w:space="0" w:color="000000"/>
              <w:right w:val="single" w:sz="8" w:space="0" w:color="000000"/>
            </w:tcBorders>
            <w:shd w:val="clear" w:color="auto" w:fill="EEECE1"/>
            <w:tcMar>
              <w:top w:w="15" w:type="dxa"/>
              <w:left w:w="39" w:type="dxa"/>
              <w:bottom w:w="0" w:type="dxa"/>
              <w:right w:w="39"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R'000</w:t>
            </w:r>
          </w:p>
        </w:tc>
        <w:tc>
          <w:tcPr>
            <w:tcW w:w="765" w:type="dxa"/>
            <w:tcBorders>
              <w:top w:val="double" w:sz="6" w:space="0" w:color="000000"/>
              <w:left w:val="single" w:sz="8" w:space="0" w:color="000000"/>
              <w:bottom w:val="single" w:sz="8" w:space="0" w:color="000000"/>
              <w:right w:val="single" w:sz="8" w:space="0" w:color="000000"/>
            </w:tcBorders>
            <w:shd w:val="clear" w:color="auto" w:fill="EEECE1"/>
            <w:tcMar>
              <w:top w:w="15" w:type="dxa"/>
              <w:left w:w="39" w:type="dxa"/>
              <w:bottom w:w="0" w:type="dxa"/>
              <w:right w:w="39"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R'000</w:t>
            </w:r>
          </w:p>
        </w:tc>
        <w:tc>
          <w:tcPr>
            <w:tcW w:w="749" w:type="dxa"/>
            <w:tcBorders>
              <w:top w:val="double" w:sz="6" w:space="0" w:color="000000"/>
              <w:left w:val="single" w:sz="8" w:space="0" w:color="000000"/>
              <w:bottom w:val="single" w:sz="8" w:space="0" w:color="000000"/>
              <w:right w:val="single" w:sz="8" w:space="0" w:color="000000"/>
            </w:tcBorders>
            <w:shd w:val="clear" w:color="auto" w:fill="EEECE1"/>
            <w:tcMar>
              <w:top w:w="15" w:type="dxa"/>
              <w:left w:w="39" w:type="dxa"/>
              <w:bottom w:w="0" w:type="dxa"/>
              <w:right w:w="39"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R'000</w:t>
            </w:r>
          </w:p>
        </w:tc>
        <w:tc>
          <w:tcPr>
            <w:tcW w:w="0" w:type="auto"/>
            <w:vMerge/>
            <w:tcBorders>
              <w:top w:val="single" w:sz="8" w:space="0" w:color="000000"/>
              <w:left w:val="single" w:sz="8" w:space="0" w:color="000000"/>
              <w:bottom w:val="single" w:sz="8" w:space="0" w:color="000000"/>
              <w:right w:val="double" w:sz="6" w:space="0" w:color="000000"/>
            </w:tcBorders>
            <w:vAlign w:val="center"/>
            <w:hideMark/>
          </w:tcPr>
          <w:p w:rsidR="00771AB7" w:rsidRPr="00771AB7" w:rsidRDefault="00771AB7" w:rsidP="00771AB7">
            <w:pPr>
              <w:rPr>
                <w:rFonts w:ascii="Arial" w:hAnsi="Arial" w:cs="Arial"/>
                <w:vertAlign w:val="subscript"/>
                <w:lang w:val="en-ZA"/>
              </w:rPr>
            </w:pPr>
          </w:p>
        </w:tc>
      </w:tr>
      <w:tr w:rsidR="00771AB7" w:rsidRPr="00771AB7" w:rsidTr="0023447C">
        <w:trPr>
          <w:trHeight w:val="289"/>
        </w:trPr>
        <w:tc>
          <w:tcPr>
            <w:tcW w:w="10360" w:type="dxa"/>
            <w:gridSpan w:val="15"/>
            <w:tcBorders>
              <w:top w:val="single" w:sz="8" w:space="0" w:color="000000"/>
              <w:left w:val="double" w:sz="6" w:space="0" w:color="000000"/>
              <w:bottom w:val="single" w:sz="8" w:space="0" w:color="000000"/>
              <w:right w:val="double" w:sz="6" w:space="0" w:color="000000"/>
            </w:tcBorders>
            <w:shd w:val="clear" w:color="auto" w:fill="F2DDDC"/>
            <w:tcMar>
              <w:top w:w="15" w:type="dxa"/>
              <w:left w:w="39" w:type="dxa"/>
              <w:bottom w:w="0" w:type="dxa"/>
              <w:right w:w="39"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Summary:  Total Transport Infrastructure</w:t>
            </w:r>
          </w:p>
        </w:tc>
      </w:tr>
      <w:tr w:rsidR="00771AB7" w:rsidRPr="00771AB7" w:rsidTr="0023447C">
        <w:trPr>
          <w:trHeight w:val="811"/>
        </w:trPr>
        <w:tc>
          <w:tcPr>
            <w:tcW w:w="1192" w:type="dxa"/>
            <w:tcBorders>
              <w:top w:val="single" w:sz="8" w:space="0" w:color="000000"/>
              <w:left w:val="double" w:sz="6"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Road Asset Management System</w:t>
            </w:r>
          </w:p>
        </w:tc>
        <w:tc>
          <w:tcPr>
            <w:tcW w:w="463"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w:t>
            </w:r>
          </w:p>
        </w:tc>
        <w:tc>
          <w:tcPr>
            <w:tcW w:w="662"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w:t>
            </w:r>
          </w:p>
        </w:tc>
        <w:tc>
          <w:tcPr>
            <w:tcW w:w="782"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15 000 </w:t>
            </w:r>
          </w:p>
        </w:tc>
        <w:tc>
          <w:tcPr>
            <w:tcW w:w="699"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15 900 </w:t>
            </w:r>
          </w:p>
        </w:tc>
        <w:tc>
          <w:tcPr>
            <w:tcW w:w="699"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16 854 </w:t>
            </w:r>
          </w:p>
        </w:tc>
        <w:tc>
          <w:tcPr>
            <w:tcW w:w="732"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17 865 </w:t>
            </w:r>
          </w:p>
        </w:tc>
        <w:tc>
          <w:tcPr>
            <w:tcW w:w="649"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18 937 </w:t>
            </w:r>
          </w:p>
        </w:tc>
        <w:tc>
          <w:tcPr>
            <w:tcW w:w="751" w:type="dxa"/>
            <w:gridSpan w:val="2"/>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w:t>
            </w:r>
          </w:p>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20 073 </w:t>
            </w:r>
          </w:p>
        </w:tc>
        <w:tc>
          <w:tcPr>
            <w:tcW w:w="680"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21 278 </w:t>
            </w:r>
          </w:p>
        </w:tc>
        <w:tc>
          <w:tcPr>
            <w:tcW w:w="760"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22 554 </w:t>
            </w:r>
          </w:p>
        </w:tc>
        <w:tc>
          <w:tcPr>
            <w:tcW w:w="765"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w:t>
            </w:r>
          </w:p>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23 908 </w:t>
            </w:r>
          </w:p>
        </w:tc>
        <w:tc>
          <w:tcPr>
            <w:tcW w:w="749"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w:t>
            </w:r>
          </w:p>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25 342 </w:t>
            </w:r>
          </w:p>
        </w:tc>
        <w:tc>
          <w:tcPr>
            <w:tcW w:w="777" w:type="dxa"/>
            <w:tcBorders>
              <w:top w:val="single" w:sz="8" w:space="0" w:color="000000"/>
              <w:left w:val="single" w:sz="8" w:space="0" w:color="000000"/>
              <w:bottom w:val="single" w:sz="8" w:space="0" w:color="000000"/>
              <w:right w:val="double" w:sz="6" w:space="0" w:color="000000"/>
            </w:tcBorders>
            <w:shd w:val="clear" w:color="auto" w:fill="FCD5B4"/>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w:t>
            </w:r>
          </w:p>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197 712 </w:t>
            </w:r>
          </w:p>
        </w:tc>
      </w:tr>
      <w:tr w:rsidR="00771AB7" w:rsidRPr="00771AB7" w:rsidTr="0023447C">
        <w:trPr>
          <w:trHeight w:val="1394"/>
        </w:trPr>
        <w:tc>
          <w:tcPr>
            <w:tcW w:w="1192" w:type="dxa"/>
            <w:tcBorders>
              <w:top w:val="single" w:sz="8" w:space="0" w:color="000000"/>
              <w:left w:val="double" w:sz="6"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4% Planning and design for next financial year (DORA Clause 26.1.c. (ii))</w:t>
            </w:r>
          </w:p>
        </w:tc>
        <w:tc>
          <w:tcPr>
            <w:tcW w:w="463"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w:t>
            </w:r>
          </w:p>
        </w:tc>
        <w:tc>
          <w:tcPr>
            <w:tcW w:w="662"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w:t>
            </w:r>
          </w:p>
        </w:tc>
        <w:tc>
          <w:tcPr>
            <w:tcW w:w="782"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165 856 </w:t>
            </w:r>
          </w:p>
        </w:tc>
        <w:tc>
          <w:tcPr>
            <w:tcW w:w="699"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247 219 </w:t>
            </w:r>
          </w:p>
        </w:tc>
        <w:tc>
          <w:tcPr>
            <w:tcW w:w="699"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214 902 </w:t>
            </w:r>
          </w:p>
        </w:tc>
        <w:tc>
          <w:tcPr>
            <w:tcW w:w="732"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161 323 </w:t>
            </w:r>
          </w:p>
        </w:tc>
        <w:tc>
          <w:tcPr>
            <w:tcW w:w="649"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133 601 </w:t>
            </w:r>
          </w:p>
        </w:tc>
        <w:tc>
          <w:tcPr>
            <w:tcW w:w="751" w:type="dxa"/>
            <w:gridSpan w:val="2"/>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95 028 </w:t>
            </w:r>
          </w:p>
        </w:tc>
        <w:tc>
          <w:tcPr>
            <w:tcW w:w="680"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87 852 </w:t>
            </w:r>
          </w:p>
        </w:tc>
        <w:tc>
          <w:tcPr>
            <w:tcW w:w="760"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85 574 </w:t>
            </w:r>
          </w:p>
        </w:tc>
        <w:tc>
          <w:tcPr>
            <w:tcW w:w="765"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w:t>
            </w:r>
          </w:p>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90 753 </w:t>
            </w:r>
          </w:p>
        </w:tc>
        <w:tc>
          <w:tcPr>
            <w:tcW w:w="749"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w:t>
            </w:r>
          </w:p>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39 277 </w:t>
            </w:r>
          </w:p>
        </w:tc>
        <w:tc>
          <w:tcPr>
            <w:tcW w:w="777" w:type="dxa"/>
            <w:tcBorders>
              <w:top w:val="single" w:sz="8" w:space="0" w:color="000000"/>
              <w:left w:val="single" w:sz="8" w:space="0" w:color="000000"/>
              <w:bottom w:val="single" w:sz="8" w:space="0" w:color="000000"/>
              <w:right w:val="double" w:sz="6" w:space="0" w:color="000000"/>
            </w:tcBorders>
            <w:shd w:val="clear" w:color="auto" w:fill="FCD5B4"/>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w:t>
            </w:r>
          </w:p>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1 321 384 </w:t>
            </w:r>
          </w:p>
        </w:tc>
      </w:tr>
      <w:tr w:rsidR="00771AB7" w:rsidRPr="00771AB7" w:rsidTr="0023447C">
        <w:trPr>
          <w:trHeight w:val="789"/>
        </w:trPr>
        <w:tc>
          <w:tcPr>
            <w:tcW w:w="1192" w:type="dxa"/>
            <w:tcBorders>
              <w:top w:val="single" w:sz="8" w:space="0" w:color="000000"/>
              <w:left w:val="double" w:sz="6"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Road Maintenance</w:t>
            </w:r>
          </w:p>
        </w:tc>
        <w:tc>
          <w:tcPr>
            <w:tcW w:w="463"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w:t>
            </w:r>
          </w:p>
        </w:tc>
        <w:tc>
          <w:tcPr>
            <w:tcW w:w="662"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w:t>
            </w:r>
          </w:p>
        </w:tc>
        <w:tc>
          <w:tcPr>
            <w:tcW w:w="782"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200 000 </w:t>
            </w:r>
          </w:p>
        </w:tc>
        <w:tc>
          <w:tcPr>
            <w:tcW w:w="699"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210 000 </w:t>
            </w:r>
          </w:p>
        </w:tc>
        <w:tc>
          <w:tcPr>
            <w:tcW w:w="699"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220 000 </w:t>
            </w:r>
          </w:p>
        </w:tc>
        <w:tc>
          <w:tcPr>
            <w:tcW w:w="732"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230 000 </w:t>
            </w:r>
          </w:p>
        </w:tc>
        <w:tc>
          <w:tcPr>
            <w:tcW w:w="649"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w:t>
            </w:r>
          </w:p>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240 000 </w:t>
            </w:r>
          </w:p>
        </w:tc>
        <w:tc>
          <w:tcPr>
            <w:tcW w:w="751" w:type="dxa"/>
            <w:gridSpan w:val="2"/>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w:t>
            </w:r>
          </w:p>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250 000 </w:t>
            </w:r>
          </w:p>
        </w:tc>
        <w:tc>
          <w:tcPr>
            <w:tcW w:w="680"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260 000</w:t>
            </w:r>
          </w:p>
        </w:tc>
        <w:tc>
          <w:tcPr>
            <w:tcW w:w="760"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270 000 </w:t>
            </w:r>
          </w:p>
        </w:tc>
        <w:tc>
          <w:tcPr>
            <w:tcW w:w="765"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w:t>
            </w:r>
          </w:p>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280 000  </w:t>
            </w:r>
          </w:p>
        </w:tc>
        <w:tc>
          <w:tcPr>
            <w:tcW w:w="749"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w:t>
            </w:r>
          </w:p>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290 000 </w:t>
            </w:r>
          </w:p>
        </w:tc>
        <w:tc>
          <w:tcPr>
            <w:tcW w:w="777" w:type="dxa"/>
            <w:tcBorders>
              <w:top w:val="single" w:sz="8" w:space="0" w:color="000000"/>
              <w:left w:val="single" w:sz="8" w:space="0" w:color="000000"/>
              <w:bottom w:val="single" w:sz="8" w:space="0" w:color="000000"/>
              <w:right w:val="double" w:sz="6" w:space="0" w:color="000000"/>
            </w:tcBorders>
            <w:shd w:val="clear" w:color="auto" w:fill="FCD5B4"/>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w:t>
            </w:r>
          </w:p>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2 450 000 </w:t>
            </w:r>
          </w:p>
        </w:tc>
      </w:tr>
      <w:tr w:rsidR="00771AB7" w:rsidRPr="00771AB7" w:rsidTr="0023447C">
        <w:trPr>
          <w:trHeight w:val="811"/>
        </w:trPr>
        <w:tc>
          <w:tcPr>
            <w:tcW w:w="1192" w:type="dxa"/>
            <w:tcBorders>
              <w:top w:val="single" w:sz="8" w:space="0" w:color="000000"/>
              <w:left w:val="double" w:sz="6"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Total Additional Costs:</w:t>
            </w:r>
          </w:p>
        </w:tc>
        <w:tc>
          <w:tcPr>
            <w:tcW w:w="463"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w:t>
            </w:r>
          </w:p>
        </w:tc>
        <w:tc>
          <w:tcPr>
            <w:tcW w:w="662"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w:t>
            </w:r>
          </w:p>
        </w:tc>
        <w:tc>
          <w:tcPr>
            <w:tcW w:w="782"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370 856 </w:t>
            </w:r>
          </w:p>
        </w:tc>
        <w:tc>
          <w:tcPr>
            <w:tcW w:w="699"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w:t>
            </w:r>
          </w:p>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452 219 </w:t>
            </w:r>
          </w:p>
        </w:tc>
        <w:tc>
          <w:tcPr>
            <w:tcW w:w="699"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w:t>
            </w:r>
          </w:p>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419 902 </w:t>
            </w:r>
          </w:p>
        </w:tc>
        <w:tc>
          <w:tcPr>
            <w:tcW w:w="732"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w:t>
            </w:r>
          </w:p>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366 323 </w:t>
            </w:r>
          </w:p>
        </w:tc>
        <w:tc>
          <w:tcPr>
            <w:tcW w:w="649"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w:t>
            </w:r>
          </w:p>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338 601 </w:t>
            </w:r>
          </w:p>
        </w:tc>
        <w:tc>
          <w:tcPr>
            <w:tcW w:w="751" w:type="dxa"/>
            <w:gridSpan w:val="2"/>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w:t>
            </w:r>
          </w:p>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300 028 </w:t>
            </w:r>
          </w:p>
        </w:tc>
        <w:tc>
          <w:tcPr>
            <w:tcW w:w="680"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w:t>
            </w:r>
          </w:p>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292 852 </w:t>
            </w:r>
          </w:p>
        </w:tc>
        <w:tc>
          <w:tcPr>
            <w:tcW w:w="760"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w:t>
            </w:r>
          </w:p>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290 574 </w:t>
            </w:r>
          </w:p>
        </w:tc>
        <w:tc>
          <w:tcPr>
            <w:tcW w:w="765"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w:t>
            </w:r>
          </w:p>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295 753 </w:t>
            </w:r>
          </w:p>
        </w:tc>
        <w:tc>
          <w:tcPr>
            <w:tcW w:w="749"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w:t>
            </w:r>
          </w:p>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244 277</w:t>
            </w:r>
          </w:p>
        </w:tc>
        <w:tc>
          <w:tcPr>
            <w:tcW w:w="777" w:type="dxa"/>
            <w:tcBorders>
              <w:top w:val="single" w:sz="8" w:space="0" w:color="000000"/>
              <w:left w:val="single" w:sz="8" w:space="0" w:color="000000"/>
              <w:bottom w:val="single" w:sz="8" w:space="0" w:color="000000"/>
              <w:right w:val="double" w:sz="6" w:space="0" w:color="000000"/>
            </w:tcBorders>
            <w:shd w:val="clear" w:color="auto" w:fill="FCD5B4"/>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color w:val="000000"/>
                <w:kern w:val="24"/>
                <w:vertAlign w:val="subscript"/>
                <w:lang w:val="en-ZA"/>
              </w:rPr>
              <w:t xml:space="preserve">      </w:t>
            </w:r>
          </w:p>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3 969 096 </w:t>
            </w:r>
          </w:p>
        </w:tc>
      </w:tr>
      <w:tr w:rsidR="00771AB7" w:rsidRPr="00771AB7" w:rsidTr="0023447C">
        <w:trPr>
          <w:trHeight w:val="1046"/>
        </w:trPr>
        <w:tc>
          <w:tcPr>
            <w:tcW w:w="1192" w:type="dxa"/>
            <w:tcBorders>
              <w:top w:val="single" w:sz="8" w:space="0" w:color="000000"/>
              <w:left w:val="double" w:sz="6"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Total Infrastructure Cost (including additional costs):</w:t>
            </w:r>
          </w:p>
        </w:tc>
        <w:tc>
          <w:tcPr>
            <w:tcW w:w="463"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w:t>
            </w:r>
          </w:p>
        </w:tc>
        <w:tc>
          <w:tcPr>
            <w:tcW w:w="662"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center"/>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w:t>
            </w:r>
          </w:p>
        </w:tc>
        <w:tc>
          <w:tcPr>
            <w:tcW w:w="782"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4 436 259 </w:t>
            </w:r>
          </w:p>
        </w:tc>
        <w:tc>
          <w:tcPr>
            <w:tcW w:w="699"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w:t>
            </w:r>
          </w:p>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6 437 127 </w:t>
            </w:r>
          </w:p>
        </w:tc>
        <w:tc>
          <w:tcPr>
            <w:tcW w:w="699"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w:t>
            </w:r>
          </w:p>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5 888 849 </w:t>
            </w:r>
          </w:p>
        </w:tc>
        <w:tc>
          <w:tcPr>
            <w:tcW w:w="732"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5 081 904 </w:t>
            </w:r>
          </w:p>
        </w:tc>
        <w:tc>
          <w:tcPr>
            <w:tcW w:w="649"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w:t>
            </w:r>
          </w:p>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4 476 813 </w:t>
            </w:r>
          </w:p>
        </w:tc>
        <w:tc>
          <w:tcPr>
            <w:tcW w:w="751" w:type="dxa"/>
            <w:gridSpan w:val="2"/>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w:t>
            </w:r>
          </w:p>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3 116 484 </w:t>
            </w:r>
          </w:p>
        </w:tc>
        <w:tc>
          <w:tcPr>
            <w:tcW w:w="680"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w:t>
            </w:r>
          </w:p>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2 473 272 </w:t>
            </w:r>
          </w:p>
        </w:tc>
        <w:tc>
          <w:tcPr>
            <w:tcW w:w="760"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w:t>
            </w:r>
          </w:p>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2 160 002</w:t>
            </w:r>
          </w:p>
        </w:tc>
        <w:tc>
          <w:tcPr>
            <w:tcW w:w="765"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w:t>
            </w:r>
          </w:p>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1 981 331 </w:t>
            </w:r>
          </w:p>
        </w:tc>
        <w:tc>
          <w:tcPr>
            <w:tcW w:w="749" w:type="dxa"/>
            <w:tcBorders>
              <w:top w:val="single" w:sz="8" w:space="0" w:color="000000"/>
              <w:left w:val="single" w:sz="8" w:space="0" w:color="000000"/>
              <w:bottom w:val="single" w:sz="8" w:space="0" w:color="000000"/>
              <w:right w:val="single" w:sz="8" w:space="0" w:color="000000"/>
            </w:tcBorders>
            <w:shd w:val="clear" w:color="auto" w:fill="C5D9F1"/>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w:t>
            </w:r>
          </w:p>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1 092 282 </w:t>
            </w:r>
          </w:p>
        </w:tc>
        <w:tc>
          <w:tcPr>
            <w:tcW w:w="777" w:type="dxa"/>
            <w:tcBorders>
              <w:top w:val="single" w:sz="8" w:space="0" w:color="000000"/>
              <w:left w:val="single" w:sz="8" w:space="0" w:color="000000"/>
              <w:bottom w:val="single" w:sz="8" w:space="0" w:color="000000"/>
              <w:right w:val="double" w:sz="6" w:space="0" w:color="000000"/>
            </w:tcBorders>
            <w:shd w:val="clear" w:color="auto" w:fill="FCD5B4"/>
            <w:tcMar>
              <w:top w:w="15" w:type="dxa"/>
              <w:left w:w="108" w:type="dxa"/>
              <w:bottom w:w="0" w:type="dxa"/>
              <w:right w:w="108" w:type="dxa"/>
            </w:tcMar>
            <w:vAlign w:val="bottom"/>
            <w:hideMark/>
          </w:tcPr>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w:t>
            </w:r>
          </w:p>
          <w:p w:rsidR="00771AB7" w:rsidRPr="00771AB7" w:rsidRDefault="00771AB7" w:rsidP="00771AB7">
            <w:pPr>
              <w:rPr>
                <w:rFonts w:ascii="Arial" w:hAnsi="Arial" w:cs="Arial"/>
                <w:vertAlign w:val="subscript"/>
                <w:lang w:val="en-ZA"/>
              </w:rPr>
            </w:pPr>
            <w:r w:rsidRPr="00771AB7">
              <w:rPr>
                <w:rFonts w:ascii="Arial" w:hAnsi="Arial" w:cs="Arial"/>
                <w:b/>
                <w:bCs/>
                <w:color w:val="000000"/>
                <w:kern w:val="24"/>
                <w:vertAlign w:val="subscript"/>
                <w:lang w:val="en-ZA"/>
              </w:rPr>
              <w:t xml:space="preserve"> 37 742 036 </w:t>
            </w:r>
          </w:p>
        </w:tc>
      </w:tr>
    </w:tbl>
    <w:p w:rsidR="00771AB7" w:rsidRPr="00771AB7" w:rsidRDefault="00771AB7" w:rsidP="00771AB7">
      <w:pPr>
        <w:rPr>
          <w:rFonts w:ascii="Arial" w:eastAsiaTheme="minorHAnsi" w:hAnsi="Arial" w:cs="Arial"/>
          <w:vertAlign w:val="subscript"/>
          <w:lang w:val="en-ZA"/>
        </w:rPr>
      </w:pPr>
    </w:p>
    <w:p w:rsidR="00771AB7" w:rsidRPr="00771AB7" w:rsidRDefault="00771AB7" w:rsidP="00771AB7">
      <w:pPr>
        <w:rPr>
          <w:rFonts w:ascii="Arial" w:eastAsiaTheme="minorHAnsi" w:hAnsi="Arial" w:cs="Arial"/>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3.5.1</w:t>
      </w:r>
      <w:r w:rsidRPr="00771AB7">
        <w:rPr>
          <w:rFonts w:ascii="Arial" w:eastAsiaTheme="minorHAnsi" w:hAnsi="Arial" w:cs="Arial"/>
          <w:b/>
          <w:lang w:val="en-ZA"/>
        </w:rPr>
        <w:tab/>
        <w:t xml:space="preserve">Key Activities of the Programme </w:t>
      </w:r>
    </w:p>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 xml:space="preserve">3.5.1.1 Preventative/ Periodic Maintenance Needs </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The funding need of this scenario is exceptionally high at R 2 450 billion, which gives a reasonable estimate of the current needs of the road network of the North West Province.</w:t>
      </w:r>
    </w:p>
    <w:p w:rsidR="00771AB7" w:rsidRPr="00771AB7" w:rsidRDefault="00771AB7" w:rsidP="00771AB7">
      <w:pPr>
        <w:rPr>
          <w:rFonts w:ascii="Arial" w:eastAsiaTheme="minorHAnsi" w:hAnsi="Arial" w:cs="Arial"/>
          <w:b/>
          <w:bCs/>
          <w:lang w:val="en-ZA"/>
        </w:rPr>
      </w:pPr>
    </w:p>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3.5.1.2 Resurfacing Needs</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Resurfacing/reseal needs have been calculated as R 4 680 billion, or 3 045 km of roads for the next ten years, of which in aggregate an immediate amount required per year for the next 10 years is R 468 million. Hence, it is very important to note that the larger percentage of roads currently in the fair condition category requires urgent attention to move it from fair to a good condition category, otherwise it will deteriorate further thereby increasing the cost of repairs.</w:t>
      </w:r>
    </w:p>
    <w:p w:rsidR="00771AB7" w:rsidRPr="00771AB7" w:rsidRDefault="00771AB7" w:rsidP="00771AB7">
      <w:pPr>
        <w:rPr>
          <w:rFonts w:ascii="Arial" w:eastAsiaTheme="minorHAnsi" w:hAnsi="Arial" w:cs="Arial"/>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3.5.1.3 Rehabilitation Needs</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Rehabilitation needs have been calculated at R 7 697 billion or 1 924 km at an average rate of R4m per km of road for the next ten years, translating into a 75% backlog of the total road network which varies from light to heavy rehabilitation. Additional to the above need, it is very important to note that a large percentage of roads currently in the fair condition category points to a future peak in rehabilitation needs.</w:t>
      </w:r>
    </w:p>
    <w:p w:rsidR="00771AB7" w:rsidRPr="00771AB7" w:rsidRDefault="00771AB7" w:rsidP="00771AB7">
      <w:pPr>
        <w:rPr>
          <w:rFonts w:ascii="Arial" w:eastAsiaTheme="minorHAnsi" w:hAnsi="Arial" w:cs="Arial"/>
          <w:b/>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3.5.1.4 Upgrading Needs</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Upgrading needs are estimated at R16 343 billion over ten years which is translated into 2 514 km, at an average rate of R6.5m per km. This results in R1 634 billion a year, at a rate of 4% of roads in the province to be upgraded. Therefore, an immediate amount needed per year for 10 years is R 3 774 billion, as opposed to the current allocation of R1 349 billion on average.</w:t>
      </w:r>
    </w:p>
    <w:p w:rsidR="00771AB7" w:rsidRPr="00771AB7" w:rsidRDefault="00771AB7" w:rsidP="00771AB7">
      <w:pPr>
        <w:rPr>
          <w:rFonts w:ascii="Arial" w:eastAsiaTheme="minorHAnsi" w:hAnsi="Arial" w:cs="Arial"/>
          <w:lang w:val="en-ZA"/>
        </w:rPr>
      </w:pPr>
    </w:p>
    <w:tbl>
      <w:tblPr>
        <w:tblW w:w="9894" w:type="dxa"/>
        <w:tblCellMar>
          <w:left w:w="0" w:type="dxa"/>
          <w:right w:w="0" w:type="dxa"/>
        </w:tblCellMar>
        <w:tblLook w:val="0600"/>
      </w:tblPr>
      <w:tblGrid>
        <w:gridCol w:w="2319"/>
        <w:gridCol w:w="1361"/>
        <w:gridCol w:w="1530"/>
        <w:gridCol w:w="1440"/>
        <w:gridCol w:w="1710"/>
        <w:gridCol w:w="1534"/>
      </w:tblGrid>
      <w:tr w:rsidR="00771AB7" w:rsidRPr="00771AB7" w:rsidTr="0023447C">
        <w:trPr>
          <w:trHeight w:val="749"/>
        </w:trPr>
        <w:tc>
          <w:tcPr>
            <w:tcW w:w="2319" w:type="dxa"/>
            <w:vMerge w:val="restart"/>
            <w:tcBorders>
              <w:top w:val="single" w:sz="8" w:space="0" w:color="000000"/>
              <w:left w:val="single" w:sz="8" w:space="0" w:color="000000"/>
              <w:bottom w:val="single" w:sz="4" w:space="0" w:color="000000"/>
              <w:right w:val="double" w:sz="6" w:space="0" w:color="000000"/>
            </w:tcBorders>
            <w:shd w:val="clear" w:color="auto" w:fill="auto"/>
            <w:tcMar>
              <w:top w:w="5" w:type="dxa"/>
              <w:left w:w="5" w:type="dxa"/>
              <w:bottom w:w="0" w:type="dxa"/>
              <w:right w:w="5"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lastRenderedPageBreak/>
              <w:t xml:space="preserve">Sub- Programme </w:t>
            </w:r>
          </w:p>
        </w:tc>
        <w:tc>
          <w:tcPr>
            <w:tcW w:w="7575" w:type="dxa"/>
            <w:gridSpan w:val="5"/>
            <w:tcBorders>
              <w:top w:val="single" w:sz="8" w:space="0" w:color="000000"/>
              <w:left w:val="double" w:sz="6" w:space="0" w:color="000000"/>
              <w:bottom w:val="double" w:sz="6" w:space="0" w:color="000000"/>
              <w:right w:val="single" w:sz="8" w:space="0" w:color="000000"/>
            </w:tcBorders>
            <w:shd w:val="clear" w:color="auto" w:fill="C2D69A"/>
            <w:tcMar>
              <w:top w:w="5" w:type="dxa"/>
              <w:left w:w="5" w:type="dxa"/>
              <w:bottom w:w="0" w:type="dxa"/>
              <w:right w:w="5"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APPROVED ALLOCATED BUDGET</w:t>
            </w:r>
          </w:p>
        </w:tc>
      </w:tr>
      <w:tr w:rsidR="00771AB7" w:rsidRPr="00771AB7" w:rsidTr="0023447C">
        <w:trPr>
          <w:trHeight w:val="654"/>
        </w:trPr>
        <w:tc>
          <w:tcPr>
            <w:tcW w:w="2319" w:type="dxa"/>
            <w:vMerge/>
            <w:tcBorders>
              <w:top w:val="single" w:sz="8" w:space="0" w:color="000000"/>
              <w:left w:val="single" w:sz="8" w:space="0" w:color="000000"/>
              <w:bottom w:val="single" w:sz="4" w:space="0" w:color="000000"/>
              <w:right w:val="double" w:sz="6" w:space="0" w:color="000000"/>
            </w:tcBorders>
            <w:vAlign w:val="center"/>
            <w:hideMark/>
          </w:tcPr>
          <w:p w:rsidR="00771AB7" w:rsidRPr="00771AB7" w:rsidRDefault="00771AB7" w:rsidP="00771AB7">
            <w:pPr>
              <w:rPr>
                <w:rFonts w:ascii="Arial" w:eastAsiaTheme="minorHAnsi" w:hAnsi="Arial" w:cs="Arial"/>
                <w:lang w:val="en-ZA"/>
              </w:rPr>
            </w:pPr>
          </w:p>
        </w:tc>
        <w:tc>
          <w:tcPr>
            <w:tcW w:w="1361" w:type="dxa"/>
            <w:tcBorders>
              <w:top w:val="double" w:sz="6" w:space="0" w:color="000000"/>
              <w:left w:val="double" w:sz="6" w:space="0" w:color="000000"/>
              <w:bottom w:val="single" w:sz="4" w:space="0" w:color="000000"/>
              <w:right w:val="single" w:sz="8" w:space="0" w:color="000000"/>
            </w:tcBorders>
            <w:shd w:val="clear" w:color="auto" w:fill="F2DDDC"/>
            <w:tcMar>
              <w:top w:w="12" w:type="dxa"/>
              <w:left w:w="12" w:type="dxa"/>
              <w:bottom w:w="0" w:type="dxa"/>
              <w:right w:w="12"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2019/20</w:t>
            </w:r>
          </w:p>
        </w:tc>
        <w:tc>
          <w:tcPr>
            <w:tcW w:w="1530" w:type="dxa"/>
            <w:tcBorders>
              <w:top w:val="double" w:sz="6" w:space="0" w:color="000000"/>
              <w:left w:val="single" w:sz="8" w:space="0" w:color="000000"/>
              <w:bottom w:val="single" w:sz="4" w:space="0" w:color="000000"/>
              <w:right w:val="single" w:sz="8" w:space="0" w:color="000000"/>
            </w:tcBorders>
            <w:shd w:val="clear" w:color="auto" w:fill="F2DDDC"/>
            <w:tcMar>
              <w:top w:w="12" w:type="dxa"/>
              <w:left w:w="12" w:type="dxa"/>
              <w:bottom w:w="0" w:type="dxa"/>
              <w:right w:w="12"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2020/21</w:t>
            </w:r>
          </w:p>
        </w:tc>
        <w:tc>
          <w:tcPr>
            <w:tcW w:w="1440" w:type="dxa"/>
            <w:tcBorders>
              <w:top w:val="double" w:sz="6" w:space="0" w:color="000000"/>
              <w:left w:val="single" w:sz="8" w:space="0" w:color="000000"/>
              <w:bottom w:val="single" w:sz="4" w:space="0" w:color="000000"/>
              <w:right w:val="single" w:sz="8" w:space="0" w:color="000000"/>
            </w:tcBorders>
            <w:shd w:val="clear" w:color="auto" w:fill="F2DDDC"/>
            <w:tcMar>
              <w:top w:w="12" w:type="dxa"/>
              <w:left w:w="12" w:type="dxa"/>
              <w:bottom w:w="0" w:type="dxa"/>
              <w:right w:w="12"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2021/22</w:t>
            </w:r>
          </w:p>
        </w:tc>
        <w:tc>
          <w:tcPr>
            <w:tcW w:w="1710" w:type="dxa"/>
            <w:tcBorders>
              <w:top w:val="double" w:sz="6" w:space="0" w:color="000000"/>
              <w:left w:val="single" w:sz="8" w:space="0" w:color="000000"/>
              <w:bottom w:val="single" w:sz="4" w:space="0" w:color="000000"/>
              <w:right w:val="single" w:sz="8" w:space="0" w:color="000000"/>
            </w:tcBorders>
            <w:shd w:val="clear" w:color="auto" w:fill="F2DDDC"/>
            <w:tcMar>
              <w:top w:w="12" w:type="dxa"/>
              <w:left w:w="12" w:type="dxa"/>
              <w:bottom w:w="0" w:type="dxa"/>
              <w:right w:w="12"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2022/23</w:t>
            </w:r>
          </w:p>
        </w:tc>
        <w:tc>
          <w:tcPr>
            <w:tcW w:w="1534" w:type="dxa"/>
            <w:tcBorders>
              <w:top w:val="double" w:sz="6" w:space="0" w:color="000000"/>
              <w:left w:val="single" w:sz="8" w:space="0" w:color="000000"/>
              <w:bottom w:val="single" w:sz="4" w:space="0" w:color="000000"/>
              <w:right w:val="single" w:sz="8" w:space="0" w:color="000000"/>
            </w:tcBorders>
            <w:shd w:val="clear" w:color="auto" w:fill="F2DDDC"/>
            <w:tcMar>
              <w:top w:w="12" w:type="dxa"/>
              <w:left w:w="12" w:type="dxa"/>
              <w:bottom w:w="0" w:type="dxa"/>
              <w:right w:w="12"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2023/24</w:t>
            </w:r>
          </w:p>
        </w:tc>
      </w:tr>
      <w:tr w:rsidR="00771AB7" w:rsidRPr="00771AB7" w:rsidTr="0023447C">
        <w:trPr>
          <w:trHeight w:val="255"/>
        </w:trPr>
        <w:tc>
          <w:tcPr>
            <w:tcW w:w="2319" w:type="dxa"/>
            <w:tcBorders>
              <w:top w:val="single" w:sz="4" w:space="0" w:color="000000"/>
              <w:left w:val="single" w:sz="8" w:space="0" w:color="000000"/>
              <w:bottom w:val="double" w:sz="6" w:space="0" w:color="000000"/>
              <w:right w:val="double" w:sz="6" w:space="0" w:color="000000"/>
            </w:tcBorders>
            <w:shd w:val="clear" w:color="auto" w:fill="C2D69A"/>
            <w:tcMar>
              <w:top w:w="5" w:type="dxa"/>
              <w:left w:w="5" w:type="dxa"/>
              <w:bottom w:w="0" w:type="dxa"/>
              <w:right w:w="5" w:type="dxa"/>
            </w:tcMar>
            <w:vAlign w:val="center"/>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Description</w:t>
            </w:r>
          </w:p>
        </w:tc>
        <w:tc>
          <w:tcPr>
            <w:tcW w:w="1361" w:type="dxa"/>
            <w:tcBorders>
              <w:top w:val="single" w:sz="4" w:space="0" w:color="000000"/>
              <w:left w:val="double" w:sz="6" w:space="0" w:color="000000"/>
              <w:bottom w:val="double" w:sz="6" w:space="0" w:color="000000"/>
              <w:right w:val="single" w:sz="8" w:space="0" w:color="000000"/>
            </w:tcBorders>
            <w:shd w:val="clear" w:color="auto" w:fill="F2DDDC"/>
            <w:tcMar>
              <w:top w:w="5" w:type="dxa"/>
              <w:left w:w="5" w:type="dxa"/>
              <w:bottom w:w="0" w:type="dxa"/>
              <w:right w:w="5" w:type="dxa"/>
            </w:tcMar>
            <w:vAlign w:val="center"/>
            <w:hideMark/>
          </w:tcPr>
          <w:p w:rsidR="00771AB7" w:rsidRPr="00771AB7" w:rsidRDefault="00771AB7" w:rsidP="00771AB7">
            <w:pPr>
              <w:rPr>
                <w:rFonts w:ascii="Arial" w:eastAsiaTheme="minorHAnsi" w:hAnsi="Arial" w:cs="Arial"/>
                <w:lang w:val="en-ZA"/>
              </w:rPr>
            </w:pPr>
          </w:p>
        </w:tc>
        <w:tc>
          <w:tcPr>
            <w:tcW w:w="1530" w:type="dxa"/>
            <w:tcBorders>
              <w:top w:val="single" w:sz="4" w:space="0" w:color="000000"/>
              <w:left w:val="single" w:sz="8" w:space="0" w:color="000000"/>
              <w:bottom w:val="double" w:sz="6" w:space="0" w:color="000000"/>
              <w:right w:val="single" w:sz="8" w:space="0" w:color="000000"/>
            </w:tcBorders>
            <w:shd w:val="clear" w:color="auto" w:fill="F2DDDC"/>
            <w:tcMar>
              <w:top w:w="5" w:type="dxa"/>
              <w:left w:w="5" w:type="dxa"/>
              <w:bottom w:w="0" w:type="dxa"/>
              <w:right w:w="5" w:type="dxa"/>
            </w:tcMar>
            <w:vAlign w:val="center"/>
            <w:hideMark/>
          </w:tcPr>
          <w:p w:rsidR="00771AB7" w:rsidRPr="00771AB7" w:rsidRDefault="00771AB7" w:rsidP="00771AB7">
            <w:pPr>
              <w:rPr>
                <w:rFonts w:ascii="Arial" w:eastAsiaTheme="minorHAnsi" w:hAnsi="Arial" w:cs="Arial"/>
                <w:lang w:val="en-ZA"/>
              </w:rPr>
            </w:pPr>
          </w:p>
        </w:tc>
        <w:tc>
          <w:tcPr>
            <w:tcW w:w="1440" w:type="dxa"/>
            <w:tcBorders>
              <w:top w:val="single" w:sz="4" w:space="0" w:color="000000"/>
              <w:left w:val="single" w:sz="8" w:space="0" w:color="000000"/>
              <w:bottom w:val="double" w:sz="6" w:space="0" w:color="000000"/>
              <w:right w:val="single" w:sz="8" w:space="0" w:color="000000"/>
            </w:tcBorders>
            <w:shd w:val="clear" w:color="auto" w:fill="F2DDDC"/>
            <w:tcMar>
              <w:top w:w="5" w:type="dxa"/>
              <w:left w:w="5" w:type="dxa"/>
              <w:bottom w:w="0" w:type="dxa"/>
              <w:right w:w="5" w:type="dxa"/>
            </w:tcMar>
            <w:vAlign w:val="center"/>
            <w:hideMark/>
          </w:tcPr>
          <w:p w:rsidR="00771AB7" w:rsidRPr="00771AB7" w:rsidRDefault="00771AB7" w:rsidP="00771AB7">
            <w:pPr>
              <w:rPr>
                <w:rFonts w:ascii="Arial" w:eastAsiaTheme="minorHAnsi" w:hAnsi="Arial" w:cs="Arial"/>
                <w:lang w:val="en-ZA"/>
              </w:rPr>
            </w:pPr>
          </w:p>
        </w:tc>
        <w:tc>
          <w:tcPr>
            <w:tcW w:w="1710" w:type="dxa"/>
            <w:tcBorders>
              <w:top w:val="single" w:sz="4" w:space="0" w:color="000000"/>
              <w:left w:val="single" w:sz="8" w:space="0" w:color="000000"/>
              <w:bottom w:val="double" w:sz="6" w:space="0" w:color="000000"/>
              <w:right w:val="single" w:sz="8" w:space="0" w:color="000000"/>
            </w:tcBorders>
            <w:shd w:val="clear" w:color="auto" w:fill="F2DDDC"/>
            <w:tcMar>
              <w:top w:w="5" w:type="dxa"/>
              <w:left w:w="5" w:type="dxa"/>
              <w:bottom w:w="0" w:type="dxa"/>
              <w:right w:w="5" w:type="dxa"/>
            </w:tcMar>
            <w:vAlign w:val="center"/>
            <w:hideMark/>
          </w:tcPr>
          <w:p w:rsidR="00771AB7" w:rsidRPr="00771AB7" w:rsidRDefault="00771AB7" w:rsidP="00771AB7">
            <w:pPr>
              <w:rPr>
                <w:rFonts w:ascii="Arial" w:eastAsiaTheme="minorHAnsi" w:hAnsi="Arial" w:cs="Arial"/>
                <w:lang w:val="en-ZA"/>
              </w:rPr>
            </w:pPr>
          </w:p>
        </w:tc>
        <w:tc>
          <w:tcPr>
            <w:tcW w:w="1534" w:type="dxa"/>
            <w:tcBorders>
              <w:top w:val="single" w:sz="4" w:space="0" w:color="000000"/>
              <w:left w:val="single" w:sz="8" w:space="0" w:color="000000"/>
              <w:bottom w:val="double" w:sz="6" w:space="0" w:color="000000"/>
              <w:right w:val="single" w:sz="8" w:space="0" w:color="000000"/>
            </w:tcBorders>
            <w:shd w:val="clear" w:color="auto" w:fill="F2DDDC"/>
            <w:tcMar>
              <w:top w:w="5" w:type="dxa"/>
              <w:left w:w="5" w:type="dxa"/>
              <w:bottom w:w="0" w:type="dxa"/>
              <w:right w:w="5" w:type="dxa"/>
            </w:tcMar>
            <w:vAlign w:val="center"/>
            <w:hideMark/>
          </w:tcPr>
          <w:p w:rsidR="00771AB7" w:rsidRPr="00771AB7" w:rsidRDefault="00771AB7" w:rsidP="00771AB7">
            <w:pPr>
              <w:rPr>
                <w:rFonts w:ascii="Arial" w:eastAsiaTheme="minorHAnsi" w:hAnsi="Arial" w:cs="Arial"/>
                <w:lang w:val="en-ZA"/>
              </w:rPr>
            </w:pPr>
          </w:p>
        </w:tc>
      </w:tr>
      <w:tr w:rsidR="00771AB7" w:rsidRPr="00771AB7" w:rsidTr="0023447C">
        <w:trPr>
          <w:trHeight w:val="573"/>
        </w:trPr>
        <w:tc>
          <w:tcPr>
            <w:tcW w:w="2319" w:type="dxa"/>
            <w:tcBorders>
              <w:top w:val="double" w:sz="6" w:space="0" w:color="000000"/>
              <w:left w:val="single" w:sz="8" w:space="0" w:color="000000"/>
              <w:bottom w:val="single" w:sz="4" w:space="0" w:color="000000"/>
              <w:right w:val="double" w:sz="6" w:space="0" w:color="000000"/>
            </w:tcBorders>
            <w:shd w:val="clear" w:color="auto" w:fill="C2D69A"/>
            <w:tcMar>
              <w:top w:w="12" w:type="dxa"/>
              <w:left w:w="12" w:type="dxa"/>
              <w:bottom w:w="0" w:type="dxa"/>
              <w:right w:w="12"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PRMG</w:t>
            </w:r>
          </w:p>
        </w:tc>
        <w:tc>
          <w:tcPr>
            <w:tcW w:w="1361" w:type="dxa"/>
            <w:tcBorders>
              <w:top w:val="double" w:sz="6" w:space="0" w:color="000000"/>
              <w:left w:val="double" w:sz="6" w:space="0" w:color="000000"/>
              <w:bottom w:val="single" w:sz="4" w:space="0" w:color="000000"/>
              <w:right w:val="single" w:sz="8" w:space="0" w:color="000000"/>
            </w:tcBorders>
            <w:shd w:val="clear" w:color="auto" w:fill="auto"/>
            <w:tcMar>
              <w:top w:w="12" w:type="dxa"/>
              <w:left w:w="12" w:type="dxa"/>
              <w:bottom w:w="0" w:type="dxa"/>
              <w:right w:w="12"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990 802</w:t>
            </w:r>
          </w:p>
        </w:tc>
        <w:tc>
          <w:tcPr>
            <w:tcW w:w="1530" w:type="dxa"/>
            <w:tcBorders>
              <w:top w:val="double" w:sz="6"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1 058 207</w:t>
            </w:r>
          </w:p>
        </w:tc>
        <w:tc>
          <w:tcPr>
            <w:tcW w:w="1440" w:type="dxa"/>
            <w:tcBorders>
              <w:top w:val="double" w:sz="6"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1 058 207</w:t>
            </w:r>
          </w:p>
        </w:tc>
        <w:tc>
          <w:tcPr>
            <w:tcW w:w="1710" w:type="dxa"/>
            <w:tcBorders>
              <w:top w:val="double" w:sz="6"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957 028</w:t>
            </w:r>
          </w:p>
        </w:tc>
        <w:tc>
          <w:tcPr>
            <w:tcW w:w="1534" w:type="dxa"/>
            <w:tcBorders>
              <w:top w:val="double" w:sz="6"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1 004 393</w:t>
            </w:r>
          </w:p>
        </w:tc>
      </w:tr>
      <w:tr w:rsidR="00771AB7" w:rsidRPr="00771AB7" w:rsidTr="0023447C">
        <w:trPr>
          <w:trHeight w:val="590"/>
        </w:trPr>
        <w:tc>
          <w:tcPr>
            <w:tcW w:w="2319" w:type="dxa"/>
            <w:tcBorders>
              <w:top w:val="single" w:sz="4" w:space="0" w:color="000000"/>
              <w:left w:val="single" w:sz="8" w:space="0" w:color="000000"/>
              <w:bottom w:val="single" w:sz="4" w:space="0" w:color="000000"/>
              <w:right w:val="double" w:sz="6" w:space="0" w:color="000000"/>
            </w:tcBorders>
            <w:shd w:val="clear" w:color="auto" w:fill="C2D69A"/>
            <w:tcMar>
              <w:top w:w="12" w:type="dxa"/>
              <w:left w:w="12" w:type="dxa"/>
              <w:bottom w:w="0" w:type="dxa"/>
              <w:right w:w="12"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Equitable Share</w:t>
            </w:r>
          </w:p>
        </w:tc>
        <w:tc>
          <w:tcPr>
            <w:tcW w:w="1361" w:type="dxa"/>
            <w:tcBorders>
              <w:top w:val="single" w:sz="4" w:space="0" w:color="000000"/>
              <w:left w:val="double" w:sz="6" w:space="0" w:color="000000"/>
              <w:bottom w:val="single" w:sz="4" w:space="0" w:color="000000"/>
              <w:right w:val="single" w:sz="8" w:space="0" w:color="000000"/>
            </w:tcBorders>
            <w:shd w:val="clear" w:color="auto" w:fill="auto"/>
            <w:tcMar>
              <w:top w:w="12" w:type="dxa"/>
              <w:left w:w="12" w:type="dxa"/>
              <w:bottom w:w="0" w:type="dxa"/>
              <w:right w:w="12"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i/>
                <w:iCs/>
                <w:lang w:val="en-ZA"/>
              </w:rPr>
              <w:t>358 488</w:t>
            </w:r>
          </w:p>
        </w:tc>
        <w:tc>
          <w:tcPr>
            <w:tcW w:w="153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304 213</w:t>
            </w:r>
          </w:p>
        </w:tc>
        <w:tc>
          <w:tcPr>
            <w:tcW w:w="144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304 213</w:t>
            </w:r>
          </w:p>
        </w:tc>
        <w:tc>
          <w:tcPr>
            <w:tcW w:w="17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380 000</w:t>
            </w:r>
          </w:p>
        </w:tc>
        <w:tc>
          <w:tcPr>
            <w:tcW w:w="1534"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405 000</w:t>
            </w:r>
          </w:p>
        </w:tc>
      </w:tr>
      <w:tr w:rsidR="00771AB7" w:rsidRPr="00771AB7" w:rsidTr="0023447C">
        <w:trPr>
          <w:trHeight w:val="509"/>
        </w:trPr>
        <w:tc>
          <w:tcPr>
            <w:tcW w:w="2319" w:type="dxa"/>
            <w:tcBorders>
              <w:top w:val="single" w:sz="4" w:space="0" w:color="000000"/>
              <w:left w:val="single" w:sz="8" w:space="0" w:color="000000"/>
              <w:bottom w:val="double" w:sz="6" w:space="0" w:color="000000"/>
              <w:right w:val="double" w:sz="6" w:space="0" w:color="000000"/>
            </w:tcBorders>
            <w:shd w:val="clear" w:color="auto" w:fill="C2D69A"/>
            <w:tcMar>
              <w:top w:w="12" w:type="dxa"/>
              <w:left w:w="12" w:type="dxa"/>
              <w:bottom w:w="0" w:type="dxa"/>
              <w:right w:w="12"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 xml:space="preserve">Total </w:t>
            </w:r>
          </w:p>
        </w:tc>
        <w:tc>
          <w:tcPr>
            <w:tcW w:w="1361" w:type="dxa"/>
            <w:tcBorders>
              <w:top w:val="single" w:sz="4" w:space="0" w:color="000000"/>
              <w:left w:val="double" w:sz="6" w:space="0" w:color="000000"/>
              <w:bottom w:val="double" w:sz="6" w:space="0" w:color="000000"/>
              <w:right w:val="single" w:sz="8" w:space="0" w:color="000000"/>
            </w:tcBorders>
            <w:shd w:val="clear" w:color="auto" w:fill="auto"/>
            <w:tcMar>
              <w:top w:w="12" w:type="dxa"/>
              <w:left w:w="12" w:type="dxa"/>
              <w:bottom w:w="0" w:type="dxa"/>
              <w:right w:w="12"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i/>
                <w:iCs/>
                <w:lang w:val="en-ZA"/>
              </w:rPr>
              <w:t>1 349 290</w:t>
            </w:r>
          </w:p>
        </w:tc>
        <w:tc>
          <w:tcPr>
            <w:tcW w:w="1530" w:type="dxa"/>
            <w:tcBorders>
              <w:top w:val="single" w:sz="4" w:space="0" w:color="000000"/>
              <w:left w:val="single" w:sz="8" w:space="0" w:color="000000"/>
              <w:bottom w:val="double" w:sz="6" w:space="0" w:color="000000"/>
              <w:right w:val="single" w:sz="8" w:space="0" w:color="000000"/>
            </w:tcBorders>
            <w:shd w:val="clear" w:color="auto" w:fill="auto"/>
            <w:tcMar>
              <w:top w:w="12" w:type="dxa"/>
              <w:left w:w="12" w:type="dxa"/>
              <w:bottom w:w="0" w:type="dxa"/>
              <w:right w:w="12"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i/>
                <w:iCs/>
                <w:lang w:val="en-ZA"/>
              </w:rPr>
              <w:t>1 422 668</w:t>
            </w:r>
          </w:p>
        </w:tc>
        <w:tc>
          <w:tcPr>
            <w:tcW w:w="1440" w:type="dxa"/>
            <w:tcBorders>
              <w:top w:val="single" w:sz="4" w:space="0" w:color="000000"/>
              <w:left w:val="single" w:sz="8" w:space="0" w:color="000000"/>
              <w:bottom w:val="double" w:sz="6" w:space="0" w:color="000000"/>
              <w:right w:val="single" w:sz="8" w:space="0" w:color="000000"/>
            </w:tcBorders>
            <w:shd w:val="clear" w:color="auto" w:fill="auto"/>
            <w:tcMar>
              <w:top w:w="12" w:type="dxa"/>
              <w:left w:w="12" w:type="dxa"/>
              <w:bottom w:w="0" w:type="dxa"/>
              <w:right w:w="12"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i/>
                <w:iCs/>
                <w:lang w:val="en-ZA"/>
              </w:rPr>
              <w:t>1 422 668</w:t>
            </w:r>
          </w:p>
        </w:tc>
        <w:tc>
          <w:tcPr>
            <w:tcW w:w="1710" w:type="dxa"/>
            <w:tcBorders>
              <w:top w:val="single" w:sz="4" w:space="0" w:color="000000"/>
              <w:left w:val="single" w:sz="8" w:space="0" w:color="000000"/>
              <w:bottom w:val="double" w:sz="6" w:space="0" w:color="000000"/>
              <w:right w:val="single" w:sz="8" w:space="0" w:color="000000"/>
            </w:tcBorders>
            <w:shd w:val="clear" w:color="auto" w:fill="auto"/>
            <w:tcMar>
              <w:top w:w="12" w:type="dxa"/>
              <w:left w:w="12" w:type="dxa"/>
              <w:bottom w:w="0" w:type="dxa"/>
              <w:right w:w="12"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i/>
                <w:iCs/>
                <w:lang w:val="en-ZA"/>
              </w:rPr>
              <w:t>1 337 028</w:t>
            </w:r>
          </w:p>
        </w:tc>
        <w:tc>
          <w:tcPr>
            <w:tcW w:w="1534" w:type="dxa"/>
            <w:tcBorders>
              <w:top w:val="single" w:sz="4" w:space="0" w:color="000000"/>
              <w:left w:val="single" w:sz="8" w:space="0" w:color="000000"/>
              <w:bottom w:val="double" w:sz="6" w:space="0" w:color="000000"/>
              <w:right w:val="single" w:sz="8" w:space="0" w:color="000000"/>
            </w:tcBorders>
            <w:shd w:val="clear" w:color="auto" w:fill="auto"/>
            <w:tcMar>
              <w:top w:w="12" w:type="dxa"/>
              <w:left w:w="12" w:type="dxa"/>
              <w:bottom w:w="0" w:type="dxa"/>
              <w:right w:w="12"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i/>
                <w:iCs/>
                <w:lang w:val="en-ZA"/>
              </w:rPr>
              <w:t>1 409 393</w:t>
            </w:r>
          </w:p>
        </w:tc>
      </w:tr>
    </w:tbl>
    <w:p w:rsidR="00771AB7" w:rsidRPr="00771AB7" w:rsidRDefault="00771AB7" w:rsidP="00771AB7">
      <w:pPr>
        <w:rPr>
          <w:rFonts w:ascii="Arial" w:eastAsiaTheme="minorHAnsi" w:hAnsi="Arial" w:cs="Arial"/>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3.5.1.5 Concluding remarks from the North West Department</w:t>
      </w:r>
    </w:p>
    <w:p w:rsidR="00771AB7" w:rsidRPr="00771AB7" w:rsidRDefault="00771AB7" w:rsidP="002A476D">
      <w:pPr>
        <w:numPr>
          <w:ilvl w:val="0"/>
          <w:numId w:val="24"/>
        </w:numPr>
        <w:contextualSpacing/>
        <w:rPr>
          <w:rFonts w:ascii="Arial" w:eastAsiaTheme="minorHAnsi" w:hAnsi="Arial" w:cs="Arial"/>
          <w:lang w:val="en-ZA"/>
        </w:rPr>
      </w:pPr>
      <w:r w:rsidRPr="00771AB7">
        <w:rPr>
          <w:rFonts w:ascii="Arial" w:eastAsiaTheme="minorHAnsi" w:hAnsi="Arial" w:cs="Arial"/>
          <w:lang w:val="en-ZA"/>
        </w:rPr>
        <w:t>The Province of the North West requires approximately R37 billion in order to address its roads infrastructure upgrading and maintenance challenges, which translates into R3.7 billion per year. This will make the Province to be easily accessible and to attract potential investors to come and invest in the Province.</w:t>
      </w:r>
    </w:p>
    <w:p w:rsidR="00771AB7" w:rsidRPr="00771AB7" w:rsidRDefault="00771AB7" w:rsidP="002A476D">
      <w:pPr>
        <w:numPr>
          <w:ilvl w:val="0"/>
          <w:numId w:val="24"/>
        </w:numPr>
        <w:contextualSpacing/>
        <w:rPr>
          <w:rFonts w:ascii="Arial" w:eastAsiaTheme="minorHAnsi" w:hAnsi="Arial" w:cs="Arial"/>
          <w:lang w:val="en-ZA"/>
        </w:rPr>
      </w:pPr>
      <w:r w:rsidRPr="00771AB7">
        <w:rPr>
          <w:rFonts w:ascii="Arial" w:eastAsiaTheme="minorHAnsi" w:hAnsi="Arial" w:cs="Arial"/>
          <w:lang w:val="en-ZA"/>
        </w:rPr>
        <w:t xml:space="preserve">Priority is given to eco-tourism, economic corridors and other important routes that have the potential for economic development. </w:t>
      </w:r>
    </w:p>
    <w:p w:rsidR="00771AB7" w:rsidRPr="00771AB7" w:rsidRDefault="00771AB7" w:rsidP="002A476D">
      <w:pPr>
        <w:numPr>
          <w:ilvl w:val="0"/>
          <w:numId w:val="24"/>
        </w:numPr>
        <w:contextualSpacing/>
        <w:rPr>
          <w:rFonts w:ascii="Arial" w:eastAsiaTheme="minorHAnsi" w:hAnsi="Arial" w:cs="Arial"/>
          <w:lang w:val="en-ZA"/>
        </w:rPr>
      </w:pPr>
      <w:r w:rsidRPr="00771AB7">
        <w:rPr>
          <w:rFonts w:ascii="Arial" w:eastAsiaTheme="minorHAnsi" w:hAnsi="Arial" w:cs="Arial"/>
          <w:lang w:val="en-ZA"/>
        </w:rPr>
        <w:t>The North West Province Roads Infrastructure Development funding is not adequately funded and depends primarily on the Provincial Roads Maintenance Grant (PRMG), which is mainly for the maintenance of provincial roads.</w:t>
      </w:r>
    </w:p>
    <w:p w:rsidR="00771AB7" w:rsidRPr="00771AB7" w:rsidRDefault="00771AB7" w:rsidP="002A476D">
      <w:pPr>
        <w:numPr>
          <w:ilvl w:val="0"/>
          <w:numId w:val="24"/>
        </w:numPr>
        <w:contextualSpacing/>
        <w:rPr>
          <w:rFonts w:ascii="Arial" w:eastAsiaTheme="minorHAnsi" w:hAnsi="Arial" w:cs="Arial"/>
          <w:lang w:val="en-ZA"/>
        </w:rPr>
      </w:pPr>
      <w:r w:rsidRPr="00771AB7">
        <w:rPr>
          <w:rFonts w:ascii="Arial" w:eastAsiaTheme="minorHAnsi" w:hAnsi="Arial" w:cs="Arial"/>
          <w:lang w:val="en-ZA"/>
        </w:rPr>
        <w:t>The current equitable share allocation is by far less than what is required (rand per rand match) with the grant and the current commitments. This clearly shows that roads infrastructure is not a high priority in the Province, which is worrying noting that roads infrastructure is the primary driver of economic development. Demand is in the upgrading of gravel roads to tar, as opposed to the general maintenance of existing infrastructure. The inadequacy of budget (equitable share) puts pressure on the department as communities continue to demand tar roads all over the Province. It is therefore important that the Province considers reviewing its funding model for roads infrastructure.</w:t>
      </w:r>
    </w:p>
    <w:p w:rsidR="00771AB7" w:rsidRPr="00771AB7" w:rsidRDefault="00771AB7" w:rsidP="00771AB7">
      <w:pPr>
        <w:rPr>
          <w:rFonts w:ascii="Arial" w:eastAsiaTheme="minorHAnsi" w:hAnsi="Arial" w:cs="Arial"/>
          <w:lang w:val="en-ZA"/>
        </w:rPr>
      </w:pPr>
    </w:p>
    <w:p w:rsidR="00771AB7" w:rsidRPr="00771AB7" w:rsidRDefault="00771AB7" w:rsidP="00771AB7">
      <w:pPr>
        <w:rPr>
          <w:rFonts w:ascii="Arial" w:eastAsiaTheme="minorHAnsi" w:hAnsi="Arial" w:cs="Arial"/>
          <w:lang w:val="en-ZA"/>
        </w:rPr>
      </w:pPr>
      <w:r w:rsidRPr="00771AB7">
        <w:rPr>
          <w:rFonts w:ascii="Arial" w:eastAsiaTheme="minorHAnsi" w:hAnsi="Arial" w:cs="Arial"/>
          <w:b/>
          <w:lang w:val="en-ZA"/>
        </w:rPr>
        <w:t>3.5.2 Observations</w:t>
      </w:r>
    </w:p>
    <w:p w:rsidR="00771AB7" w:rsidRPr="00771AB7" w:rsidRDefault="00771AB7" w:rsidP="002A476D">
      <w:pPr>
        <w:numPr>
          <w:ilvl w:val="0"/>
          <w:numId w:val="24"/>
        </w:numPr>
        <w:contextualSpacing/>
        <w:rPr>
          <w:rFonts w:ascii="Arial" w:eastAsiaTheme="minorHAnsi" w:hAnsi="Arial" w:cs="Arial"/>
          <w:lang w:val="en-ZA"/>
        </w:rPr>
      </w:pPr>
      <w:r w:rsidRPr="00771AB7">
        <w:rPr>
          <w:rFonts w:ascii="Arial" w:eastAsiaTheme="minorHAnsi" w:hAnsi="Arial" w:cs="Arial"/>
          <w:lang w:val="en-ZA"/>
        </w:rPr>
        <w:t>The figures presented on the PRMG budgets differs from the figures presented by the Department of Transport and National Treasury.</w:t>
      </w:r>
    </w:p>
    <w:p w:rsidR="00771AB7" w:rsidRPr="00771AB7" w:rsidRDefault="00771AB7" w:rsidP="002A476D">
      <w:pPr>
        <w:numPr>
          <w:ilvl w:val="0"/>
          <w:numId w:val="24"/>
        </w:numPr>
        <w:contextualSpacing/>
        <w:rPr>
          <w:rFonts w:ascii="Arial" w:eastAsiaTheme="minorHAnsi" w:hAnsi="Arial" w:cs="Arial"/>
          <w:lang w:val="en-ZA"/>
        </w:rPr>
      </w:pPr>
      <w:r w:rsidRPr="00771AB7">
        <w:rPr>
          <w:rFonts w:ascii="Arial" w:eastAsiaTheme="minorHAnsi" w:hAnsi="Arial" w:cs="Arial"/>
          <w:lang w:val="en-ZA"/>
        </w:rPr>
        <w:t>Contractors that are appointed to perform the work must be suitably skilled and financially able to complete the contract work without stopping early due to liquidity issues.</w:t>
      </w:r>
    </w:p>
    <w:p w:rsidR="00771AB7" w:rsidRPr="00771AB7" w:rsidRDefault="00771AB7" w:rsidP="002A476D">
      <w:pPr>
        <w:numPr>
          <w:ilvl w:val="0"/>
          <w:numId w:val="24"/>
        </w:numPr>
        <w:contextualSpacing/>
        <w:rPr>
          <w:rFonts w:ascii="Arial" w:eastAsiaTheme="minorHAnsi" w:hAnsi="Arial" w:cs="Arial"/>
          <w:lang w:val="en-ZA"/>
        </w:rPr>
      </w:pPr>
      <w:r w:rsidRPr="00771AB7">
        <w:rPr>
          <w:rFonts w:ascii="Arial" w:eastAsiaTheme="minorHAnsi" w:hAnsi="Arial" w:cs="Arial"/>
          <w:lang w:val="en-ZA"/>
        </w:rPr>
        <w:t>The Minister should have been at the meeting due to the department being under administration.</w:t>
      </w:r>
    </w:p>
    <w:p w:rsidR="00771AB7" w:rsidRPr="00771AB7" w:rsidRDefault="00771AB7" w:rsidP="00771AB7">
      <w:pPr>
        <w:rPr>
          <w:rFonts w:ascii="Arial" w:eastAsiaTheme="minorHAnsi" w:hAnsi="Arial" w:cs="Arial"/>
          <w:b/>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3.5.3 Recommendations</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The Minister, through the Department of Transport and the North West Department of Public Works and Roads ensure that:</w:t>
      </w:r>
    </w:p>
    <w:p w:rsidR="00771AB7" w:rsidRPr="00771AB7" w:rsidRDefault="00771AB7" w:rsidP="002A476D">
      <w:pPr>
        <w:numPr>
          <w:ilvl w:val="0"/>
          <w:numId w:val="24"/>
        </w:numPr>
        <w:contextualSpacing/>
        <w:rPr>
          <w:rFonts w:ascii="Arial" w:eastAsiaTheme="minorHAnsi" w:hAnsi="Arial" w:cs="Arial"/>
          <w:lang w:val="en-ZA"/>
        </w:rPr>
      </w:pPr>
      <w:r w:rsidRPr="00771AB7">
        <w:rPr>
          <w:rFonts w:ascii="Arial" w:eastAsiaTheme="minorHAnsi" w:hAnsi="Arial" w:cs="Arial"/>
          <w:lang w:val="en-ZA"/>
        </w:rPr>
        <w:t>The Department of Transport must improve its oversight over the PRMG expenditure and ensure that regular reports are done to the Committee, as requested in the Budget Report and BRRR annually.</w:t>
      </w:r>
    </w:p>
    <w:p w:rsidR="00771AB7" w:rsidRPr="00771AB7" w:rsidRDefault="00771AB7" w:rsidP="002A476D">
      <w:pPr>
        <w:numPr>
          <w:ilvl w:val="0"/>
          <w:numId w:val="24"/>
        </w:numPr>
        <w:contextualSpacing/>
        <w:rPr>
          <w:rFonts w:ascii="Arial" w:eastAsiaTheme="minorHAnsi" w:hAnsi="Arial" w:cs="Arial"/>
          <w:lang w:val="en-ZA"/>
        </w:rPr>
      </w:pPr>
      <w:r w:rsidRPr="00771AB7">
        <w:rPr>
          <w:rFonts w:ascii="Arial" w:eastAsiaTheme="minorHAnsi" w:hAnsi="Arial" w:cs="Arial"/>
          <w:lang w:val="en-ZA"/>
        </w:rPr>
        <w:t>The Department of Transport must provide a report to the Committee within 30 days of adoption of this report on how much of the PRMG is spent on the upgrading of gravel roads, and whether any of this funding is used to upgrade to tar roads.</w:t>
      </w:r>
    </w:p>
    <w:p w:rsidR="00771AB7" w:rsidRPr="00771AB7" w:rsidRDefault="00771AB7" w:rsidP="002A476D">
      <w:pPr>
        <w:numPr>
          <w:ilvl w:val="0"/>
          <w:numId w:val="24"/>
        </w:numPr>
        <w:contextualSpacing/>
        <w:rPr>
          <w:rFonts w:ascii="Arial" w:eastAsiaTheme="minorHAnsi" w:hAnsi="Arial" w:cs="Arial"/>
          <w:lang w:val="en-ZA"/>
        </w:rPr>
      </w:pPr>
      <w:r w:rsidRPr="00771AB7">
        <w:rPr>
          <w:rFonts w:ascii="Arial" w:eastAsiaTheme="minorHAnsi" w:hAnsi="Arial" w:cs="Arial"/>
          <w:lang w:val="en-ZA"/>
        </w:rPr>
        <w:t>The province must provide a report to the Committee within 30 days of adoption of this report on which roads it will be upgrading from gravel to tar and which roads are to be graded or re-gravelled.</w:t>
      </w:r>
    </w:p>
    <w:p w:rsidR="00771AB7" w:rsidRPr="00771AB7" w:rsidRDefault="00771AB7" w:rsidP="002A476D">
      <w:pPr>
        <w:numPr>
          <w:ilvl w:val="0"/>
          <w:numId w:val="24"/>
        </w:numPr>
        <w:contextualSpacing/>
        <w:rPr>
          <w:rFonts w:ascii="Arial" w:eastAsiaTheme="minorHAnsi" w:hAnsi="Arial" w:cs="Arial"/>
          <w:lang w:val="en-ZA"/>
        </w:rPr>
      </w:pPr>
      <w:r w:rsidRPr="00771AB7">
        <w:rPr>
          <w:rFonts w:ascii="Arial" w:eastAsiaTheme="minorHAnsi" w:hAnsi="Arial" w:cs="Arial"/>
          <w:lang w:val="en-ZA"/>
        </w:rPr>
        <w:lastRenderedPageBreak/>
        <w:t>The province should match the PRMG and equitable share with its own funding allocation for road maintenance.</w:t>
      </w:r>
    </w:p>
    <w:p w:rsidR="00771AB7" w:rsidRPr="00771AB7" w:rsidRDefault="00771AB7" w:rsidP="002A476D">
      <w:pPr>
        <w:numPr>
          <w:ilvl w:val="0"/>
          <w:numId w:val="24"/>
        </w:numPr>
        <w:contextualSpacing/>
        <w:rPr>
          <w:rFonts w:ascii="Arial" w:eastAsiaTheme="minorHAnsi" w:hAnsi="Arial" w:cs="Arial"/>
          <w:lang w:val="en-ZA"/>
        </w:rPr>
      </w:pPr>
      <w:r w:rsidRPr="00771AB7">
        <w:rPr>
          <w:rFonts w:ascii="Arial" w:eastAsiaTheme="minorHAnsi" w:hAnsi="Arial" w:cs="Arial"/>
          <w:lang w:val="en-ZA"/>
        </w:rPr>
        <w:t>The Department of Transport must provide a report to the Committee within 30 days of adoption of this report on what measures were currently in place to prevent vehicle overloading on North West roads, and whether engagements are taking place with the mining industry and its fleet provision services to educate the drivers and operators on the need to prevent overloading of freight vehicles, as well as the fines to be issued for overloading. The province should increase law enforcement to monitor, prevent and issue fines for overloading on roads. Roads are eroded by overloading and will keep damaging any maintenance done on the roads.</w:t>
      </w:r>
    </w:p>
    <w:p w:rsidR="00771AB7" w:rsidRPr="00771AB7" w:rsidRDefault="00771AB7" w:rsidP="002A476D">
      <w:pPr>
        <w:numPr>
          <w:ilvl w:val="0"/>
          <w:numId w:val="24"/>
        </w:numPr>
        <w:contextualSpacing/>
        <w:rPr>
          <w:rFonts w:ascii="Arial" w:eastAsiaTheme="minorHAnsi" w:hAnsi="Arial" w:cs="Arial"/>
          <w:lang w:val="en-ZA"/>
        </w:rPr>
      </w:pPr>
      <w:r w:rsidRPr="00771AB7">
        <w:rPr>
          <w:rFonts w:ascii="Arial" w:eastAsiaTheme="minorHAnsi" w:hAnsi="Arial" w:cs="Arial"/>
          <w:lang w:val="en-ZA"/>
        </w:rPr>
        <w:t>The Department of Transport must provide a report to the Committee within 30 days of adoption of this report and on a quarterly basis thereafter on which roads are planned to or in the process of being transferred to SANRAL from the provinces – for all provinces. This report must also indicate the budget implications linked to such road transfers for the Provincial Departments and SANRAL.</w:t>
      </w:r>
    </w:p>
    <w:p w:rsidR="00771AB7" w:rsidRPr="00771AB7" w:rsidRDefault="00771AB7" w:rsidP="002A476D">
      <w:pPr>
        <w:numPr>
          <w:ilvl w:val="0"/>
          <w:numId w:val="24"/>
        </w:numPr>
        <w:contextualSpacing/>
        <w:rPr>
          <w:rFonts w:ascii="Arial" w:eastAsiaTheme="minorHAnsi" w:hAnsi="Arial" w:cs="Arial"/>
          <w:lang w:val="en-ZA"/>
        </w:rPr>
      </w:pPr>
      <w:r w:rsidRPr="00771AB7">
        <w:rPr>
          <w:rFonts w:ascii="Arial" w:eastAsiaTheme="minorHAnsi" w:hAnsi="Arial" w:cs="Arial"/>
          <w:lang w:val="en-ZA"/>
        </w:rPr>
        <w:t>The province should have plans in place to escalate the repair of roads that are of economic benefit to the province.</w:t>
      </w:r>
    </w:p>
    <w:p w:rsidR="00771AB7" w:rsidRPr="00771AB7" w:rsidRDefault="00771AB7" w:rsidP="002A476D">
      <w:pPr>
        <w:numPr>
          <w:ilvl w:val="0"/>
          <w:numId w:val="24"/>
        </w:numPr>
        <w:contextualSpacing/>
        <w:rPr>
          <w:rFonts w:ascii="Arial" w:eastAsiaTheme="minorHAnsi" w:hAnsi="Arial" w:cs="Arial"/>
          <w:lang w:val="en-ZA"/>
        </w:rPr>
      </w:pPr>
      <w:r w:rsidRPr="00771AB7">
        <w:rPr>
          <w:rFonts w:ascii="Arial" w:eastAsiaTheme="minorHAnsi" w:hAnsi="Arial" w:cs="Arial"/>
          <w:lang w:val="en-ZA"/>
        </w:rPr>
        <w:t>The Department of Transport must work with the province and the municipality to improve co-ordination in the North West relevant to road works, repairs, maintenance, as well as the provision of public transport in the province.</w:t>
      </w:r>
    </w:p>
    <w:p w:rsidR="00771AB7" w:rsidRPr="00771AB7" w:rsidRDefault="00771AB7" w:rsidP="00771AB7">
      <w:pPr>
        <w:rPr>
          <w:rFonts w:ascii="Arial" w:eastAsiaTheme="minorHAnsi" w:hAnsi="Arial" w:cs="Arial"/>
          <w:lang w:val="en-ZA"/>
        </w:rPr>
      </w:pPr>
    </w:p>
    <w:p w:rsidR="00771AB7" w:rsidRPr="00771AB7" w:rsidRDefault="00771AB7" w:rsidP="002A476D">
      <w:pPr>
        <w:numPr>
          <w:ilvl w:val="0"/>
          <w:numId w:val="27"/>
        </w:numPr>
        <w:ind w:hanging="720"/>
        <w:contextualSpacing/>
        <w:rPr>
          <w:rFonts w:ascii="Arial" w:eastAsiaTheme="minorHAnsi" w:hAnsi="Arial" w:cs="Arial"/>
          <w:b/>
          <w:lang w:val="en-ZA"/>
        </w:rPr>
      </w:pPr>
      <w:r w:rsidRPr="00771AB7">
        <w:rPr>
          <w:rFonts w:ascii="Arial" w:eastAsiaTheme="minorHAnsi" w:hAnsi="Arial" w:cs="Arial"/>
          <w:b/>
          <w:lang w:val="en-ZA"/>
        </w:rPr>
        <w:t>VISIT TO MSUNDUZI LOCAL MUNICIPALITY ON THE IMPLEMENTATION OF THE PTNG AND IPTN SYSTEM INSPECTIONS: 23 APRIL 2022</w:t>
      </w:r>
    </w:p>
    <w:p w:rsidR="00771AB7" w:rsidRPr="00771AB7" w:rsidRDefault="00771AB7" w:rsidP="00771AB7">
      <w:pPr>
        <w:rPr>
          <w:rFonts w:ascii="Arial" w:eastAsiaTheme="minorHAnsi" w:hAnsi="Arial" w:cs="Arial"/>
          <w:b/>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4.1</w:t>
      </w:r>
      <w:r w:rsidRPr="00771AB7">
        <w:rPr>
          <w:rFonts w:ascii="Arial" w:eastAsiaTheme="minorHAnsi" w:hAnsi="Arial" w:cs="Arial"/>
          <w:b/>
          <w:lang w:val="en-ZA"/>
        </w:rPr>
        <w:tab/>
        <w:t>Background to the Project</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The project commenced in the 2011/12 financial year. The suspension letter was received on 18 December 2019. The infrastructure component of the project is currently 99% complete. The expenditure to date is 74% of the current allocation. The funding allocation of the project since inception is R1.534 billion. The expenditure on the project since inception is R991.15 million. The municipality requested support for the reinstatement of the project to operationalise the Phase 1A of the IPTN project.</w:t>
      </w:r>
    </w:p>
    <w:p w:rsidR="00771AB7" w:rsidRPr="00771AB7" w:rsidRDefault="00771AB7" w:rsidP="00771AB7">
      <w:pPr>
        <w:rPr>
          <w:rFonts w:ascii="Arial" w:eastAsiaTheme="minorHAnsi" w:hAnsi="Arial" w:cs="Arial"/>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4.2</w:t>
      </w:r>
      <w:r w:rsidRPr="00771AB7">
        <w:rPr>
          <w:rFonts w:ascii="Arial" w:eastAsiaTheme="minorHAnsi" w:hAnsi="Arial" w:cs="Arial"/>
          <w:b/>
          <w:lang w:val="en-ZA"/>
        </w:rPr>
        <w:tab/>
        <w:t>Project Status Post Suspension of the Grant</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The operational readiness services were suspended. The project only focused on commitments that were entered into before 19 December 2019. Some components of infrastructure where commitments were not signed by the time of suspension were affected, such as the land acquisition and widening of Msunduzi River Bridge. The roads alignments for WP2 and 3 had to be revised due to land acquisition and widening of Msunduzi River Bridge constraints. The contracts for the IPTN PMU staff were not renewed and the project IPTN is currently implemented under the Roads and Transportation Department. After several engagements with the National Department of Transport and National Treasury, the shortfall amount to settle all commitments was approved.</w:t>
      </w:r>
    </w:p>
    <w:p w:rsidR="00771AB7" w:rsidRPr="00771AB7" w:rsidRDefault="00771AB7" w:rsidP="00771AB7">
      <w:pPr>
        <w:rPr>
          <w:rFonts w:ascii="Arial" w:eastAsiaTheme="minorHAnsi" w:hAnsi="Arial" w:cs="Arial"/>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4.3</w:t>
      </w:r>
      <w:r w:rsidRPr="00771AB7">
        <w:rPr>
          <w:rFonts w:ascii="Arial" w:eastAsiaTheme="minorHAnsi" w:hAnsi="Arial" w:cs="Arial"/>
          <w:b/>
          <w:lang w:val="en-ZA"/>
        </w:rPr>
        <w:tab/>
        <w:t>Work Packages Implementation</w:t>
      </w:r>
    </w:p>
    <w:p w:rsidR="00771AB7" w:rsidRPr="00771AB7" w:rsidRDefault="00771AB7" w:rsidP="002A476D">
      <w:pPr>
        <w:numPr>
          <w:ilvl w:val="0"/>
          <w:numId w:val="25"/>
        </w:numPr>
        <w:contextualSpacing/>
        <w:rPr>
          <w:rFonts w:ascii="Arial" w:eastAsiaTheme="minorHAnsi" w:hAnsi="Arial" w:cs="Arial"/>
          <w:lang w:val="en-ZA"/>
        </w:rPr>
      </w:pPr>
      <w:r w:rsidRPr="00771AB7">
        <w:rPr>
          <w:rFonts w:ascii="Arial" w:eastAsiaTheme="minorHAnsi" w:hAnsi="Arial" w:cs="Arial"/>
          <w:lang w:val="en-ZA"/>
        </w:rPr>
        <w:t>Work Package 1:  Completed in May 2019.</w:t>
      </w:r>
    </w:p>
    <w:p w:rsidR="00771AB7" w:rsidRPr="00771AB7" w:rsidRDefault="00771AB7" w:rsidP="002A476D">
      <w:pPr>
        <w:numPr>
          <w:ilvl w:val="0"/>
          <w:numId w:val="25"/>
        </w:numPr>
        <w:contextualSpacing/>
        <w:rPr>
          <w:rFonts w:ascii="Arial" w:eastAsiaTheme="minorHAnsi" w:hAnsi="Arial" w:cs="Arial"/>
          <w:lang w:val="en-ZA"/>
        </w:rPr>
      </w:pPr>
      <w:r w:rsidRPr="00771AB7">
        <w:rPr>
          <w:rFonts w:ascii="Arial" w:eastAsiaTheme="minorHAnsi" w:hAnsi="Arial" w:cs="Arial"/>
          <w:lang w:val="en-ZA"/>
        </w:rPr>
        <w:t>Work Package 4: Completed in February 2021.</w:t>
      </w:r>
    </w:p>
    <w:p w:rsidR="00771AB7" w:rsidRPr="00771AB7" w:rsidRDefault="00771AB7" w:rsidP="002A476D">
      <w:pPr>
        <w:numPr>
          <w:ilvl w:val="0"/>
          <w:numId w:val="25"/>
        </w:numPr>
        <w:contextualSpacing/>
        <w:rPr>
          <w:rFonts w:ascii="Arial" w:eastAsiaTheme="minorHAnsi" w:hAnsi="Arial" w:cs="Arial"/>
          <w:lang w:val="en-ZA"/>
        </w:rPr>
      </w:pPr>
      <w:r w:rsidRPr="00771AB7">
        <w:rPr>
          <w:rFonts w:ascii="Arial" w:eastAsiaTheme="minorHAnsi" w:hAnsi="Arial" w:cs="Arial"/>
          <w:lang w:val="en-ZA"/>
        </w:rPr>
        <w:t>Work Package 2: Practical completion as from 28 February 2022. Road widening is tying back to existing lanes over the Msunduzi bridge, the bridge was not widened due to suspension as at the time of suspension the contractor was not yet appointed, due to EIA challenges.</w:t>
      </w:r>
    </w:p>
    <w:p w:rsidR="00771AB7" w:rsidRPr="00771AB7" w:rsidRDefault="00771AB7" w:rsidP="002A476D">
      <w:pPr>
        <w:numPr>
          <w:ilvl w:val="0"/>
          <w:numId w:val="25"/>
        </w:numPr>
        <w:contextualSpacing/>
        <w:rPr>
          <w:rFonts w:ascii="Arial" w:eastAsiaTheme="minorHAnsi" w:hAnsi="Arial" w:cs="Arial"/>
          <w:lang w:val="en-ZA"/>
        </w:rPr>
      </w:pPr>
      <w:r w:rsidRPr="00771AB7">
        <w:rPr>
          <w:rFonts w:ascii="Arial" w:eastAsiaTheme="minorHAnsi" w:hAnsi="Arial" w:cs="Arial"/>
          <w:lang w:val="en-ZA"/>
        </w:rPr>
        <w:t>Work Package 3: Practical completion as from 28 February 2022. Road widening is encroaching on private properties, due to suspension of the project the land acquisition process will not proceed and designs have been reviewed for the road to be constructed on available road reserve.</w:t>
      </w:r>
    </w:p>
    <w:p w:rsidR="00771AB7" w:rsidRPr="00771AB7" w:rsidRDefault="00771AB7" w:rsidP="00771AB7">
      <w:pPr>
        <w:rPr>
          <w:rFonts w:ascii="Arial" w:eastAsiaTheme="minorHAnsi" w:hAnsi="Arial" w:cs="Arial"/>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4.4</w:t>
      </w:r>
      <w:r w:rsidRPr="00771AB7">
        <w:rPr>
          <w:rFonts w:ascii="Arial" w:eastAsiaTheme="minorHAnsi" w:hAnsi="Arial" w:cs="Arial"/>
          <w:b/>
          <w:lang w:val="en-ZA"/>
        </w:rPr>
        <w:tab/>
        <w:t>Project Budget and Expenditure</w:t>
      </w:r>
    </w:p>
    <w:p w:rsidR="00771AB7" w:rsidRPr="00771AB7" w:rsidRDefault="00771AB7" w:rsidP="00771AB7">
      <w:pPr>
        <w:rPr>
          <w:rFonts w:ascii="Arial" w:eastAsiaTheme="minorHAnsi" w:hAnsi="Arial" w:cs="Arial"/>
          <w:b/>
          <w:lang w:val="en-ZA"/>
        </w:rPr>
      </w:pPr>
    </w:p>
    <w:tbl>
      <w:tblPr>
        <w:tblpPr w:leftFromText="180" w:rightFromText="180" w:vertAnchor="text" w:tblpY="1"/>
        <w:tblOverlap w:val="never"/>
        <w:tblW w:w="9800" w:type="dxa"/>
        <w:tblCellMar>
          <w:left w:w="0" w:type="dxa"/>
          <w:right w:w="0" w:type="dxa"/>
        </w:tblCellMar>
        <w:tblLook w:val="0600"/>
      </w:tblPr>
      <w:tblGrid>
        <w:gridCol w:w="2215"/>
        <w:gridCol w:w="1975"/>
        <w:gridCol w:w="2074"/>
        <w:gridCol w:w="3536"/>
      </w:tblGrid>
      <w:tr w:rsidR="00771AB7" w:rsidRPr="00771AB7" w:rsidTr="0023447C">
        <w:trPr>
          <w:trHeight w:val="911"/>
        </w:trPr>
        <w:tc>
          <w:tcPr>
            <w:tcW w:w="22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lastRenderedPageBreak/>
              <w:t>FINANCIAL YEAR</w:t>
            </w:r>
          </w:p>
        </w:tc>
        <w:tc>
          <w:tcPr>
            <w:tcW w:w="19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APPROVED BUDGET (Millions)</w:t>
            </w:r>
          </w:p>
        </w:tc>
        <w:tc>
          <w:tcPr>
            <w:tcW w:w="207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EXPENDITURE</w:t>
            </w:r>
          </w:p>
        </w:tc>
        <w:tc>
          <w:tcPr>
            <w:tcW w:w="3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COMMENTS</w:t>
            </w:r>
          </w:p>
        </w:tc>
      </w:tr>
      <w:tr w:rsidR="00771AB7" w:rsidRPr="00771AB7" w:rsidTr="0023447C">
        <w:trPr>
          <w:trHeight w:val="868"/>
        </w:trPr>
        <w:tc>
          <w:tcPr>
            <w:tcW w:w="22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2009/10 - 2015/16</w:t>
            </w:r>
          </w:p>
        </w:tc>
        <w:tc>
          <w:tcPr>
            <w:tcW w:w="19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R637,10</w:t>
            </w:r>
          </w:p>
        </w:tc>
        <w:tc>
          <w:tcPr>
            <w:tcW w:w="207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R255,80</w:t>
            </w:r>
          </w:p>
        </w:tc>
        <w:tc>
          <w:tcPr>
            <w:tcW w:w="3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R144,90 Roll over was approved</w:t>
            </w:r>
          </w:p>
        </w:tc>
      </w:tr>
      <w:tr w:rsidR="00771AB7" w:rsidRPr="00771AB7" w:rsidTr="0023447C">
        <w:trPr>
          <w:trHeight w:val="868"/>
        </w:trPr>
        <w:tc>
          <w:tcPr>
            <w:tcW w:w="22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2016/17</w:t>
            </w:r>
          </w:p>
        </w:tc>
        <w:tc>
          <w:tcPr>
            <w:tcW w:w="19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R200,03</w:t>
            </w:r>
          </w:p>
        </w:tc>
        <w:tc>
          <w:tcPr>
            <w:tcW w:w="207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R191,34</w:t>
            </w:r>
          </w:p>
        </w:tc>
        <w:tc>
          <w:tcPr>
            <w:tcW w:w="3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No Roll over required</w:t>
            </w:r>
          </w:p>
        </w:tc>
      </w:tr>
      <w:tr w:rsidR="00771AB7" w:rsidRPr="00771AB7" w:rsidTr="0023447C">
        <w:trPr>
          <w:trHeight w:val="868"/>
        </w:trPr>
        <w:tc>
          <w:tcPr>
            <w:tcW w:w="22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2017/18</w:t>
            </w:r>
          </w:p>
        </w:tc>
        <w:tc>
          <w:tcPr>
            <w:tcW w:w="19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R157,50</w:t>
            </w:r>
          </w:p>
        </w:tc>
        <w:tc>
          <w:tcPr>
            <w:tcW w:w="207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R114,90</w:t>
            </w:r>
          </w:p>
        </w:tc>
        <w:tc>
          <w:tcPr>
            <w:tcW w:w="3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Roll over not granted</w:t>
            </w:r>
          </w:p>
        </w:tc>
      </w:tr>
      <w:tr w:rsidR="00771AB7" w:rsidRPr="00771AB7" w:rsidTr="0023447C">
        <w:trPr>
          <w:trHeight w:val="868"/>
        </w:trPr>
        <w:tc>
          <w:tcPr>
            <w:tcW w:w="22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2018/19</w:t>
            </w:r>
          </w:p>
        </w:tc>
        <w:tc>
          <w:tcPr>
            <w:tcW w:w="19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R199,10</w:t>
            </w:r>
          </w:p>
        </w:tc>
        <w:tc>
          <w:tcPr>
            <w:tcW w:w="207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R199,10</w:t>
            </w:r>
          </w:p>
        </w:tc>
        <w:tc>
          <w:tcPr>
            <w:tcW w:w="3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No Roll over required</w:t>
            </w:r>
          </w:p>
        </w:tc>
      </w:tr>
      <w:tr w:rsidR="00771AB7" w:rsidRPr="00771AB7" w:rsidTr="0023447C">
        <w:trPr>
          <w:trHeight w:val="868"/>
        </w:trPr>
        <w:tc>
          <w:tcPr>
            <w:tcW w:w="22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2019/20</w:t>
            </w:r>
          </w:p>
        </w:tc>
        <w:tc>
          <w:tcPr>
            <w:tcW w:w="19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R194,66</w:t>
            </w:r>
          </w:p>
        </w:tc>
        <w:tc>
          <w:tcPr>
            <w:tcW w:w="207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R100,10</w:t>
            </w:r>
          </w:p>
        </w:tc>
        <w:tc>
          <w:tcPr>
            <w:tcW w:w="3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Roll over  of R94 578 574 granted</w:t>
            </w:r>
          </w:p>
        </w:tc>
      </w:tr>
      <w:tr w:rsidR="00771AB7" w:rsidRPr="00771AB7" w:rsidTr="0023447C">
        <w:trPr>
          <w:trHeight w:val="868"/>
        </w:trPr>
        <w:tc>
          <w:tcPr>
            <w:tcW w:w="22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2020/21</w:t>
            </w:r>
          </w:p>
        </w:tc>
        <w:tc>
          <w:tcPr>
            <w:tcW w:w="19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R134,00</w:t>
            </w:r>
          </w:p>
        </w:tc>
        <w:tc>
          <w:tcPr>
            <w:tcW w:w="207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R83,60</w:t>
            </w:r>
          </w:p>
        </w:tc>
        <w:tc>
          <w:tcPr>
            <w:tcW w:w="3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Awaiting rollover feedback for R50.4m</w:t>
            </w:r>
          </w:p>
        </w:tc>
      </w:tr>
      <w:tr w:rsidR="00771AB7" w:rsidRPr="00771AB7" w:rsidTr="0023447C">
        <w:trPr>
          <w:trHeight w:val="911"/>
        </w:trPr>
        <w:tc>
          <w:tcPr>
            <w:tcW w:w="22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2021/22 &amp; 22/23</w:t>
            </w:r>
          </w:p>
        </w:tc>
        <w:tc>
          <w:tcPr>
            <w:tcW w:w="19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R62 346 079,16</w:t>
            </w:r>
          </w:p>
        </w:tc>
        <w:tc>
          <w:tcPr>
            <w:tcW w:w="207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R46 259 092,91</w:t>
            </w:r>
          </w:p>
        </w:tc>
        <w:tc>
          <w:tcPr>
            <w:tcW w:w="3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 R50,4  (2020/22 rollover funds) +R11, 9m shortfall funding</w:t>
            </w:r>
          </w:p>
        </w:tc>
      </w:tr>
      <w:tr w:rsidR="00771AB7" w:rsidRPr="00771AB7" w:rsidTr="0023447C">
        <w:trPr>
          <w:trHeight w:val="690"/>
        </w:trPr>
        <w:tc>
          <w:tcPr>
            <w:tcW w:w="22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 </w:t>
            </w:r>
          </w:p>
        </w:tc>
        <w:tc>
          <w:tcPr>
            <w:tcW w:w="19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R1 534,30</w:t>
            </w:r>
          </w:p>
        </w:tc>
        <w:tc>
          <w:tcPr>
            <w:tcW w:w="207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r w:rsidRPr="00771AB7">
              <w:rPr>
                <w:rFonts w:ascii="Arial" w:eastAsiaTheme="minorHAnsi" w:hAnsi="Arial" w:cs="Arial"/>
                <w:b/>
                <w:bCs/>
                <w:lang w:val="en-ZA"/>
              </w:rPr>
              <w:t>R991,15</w:t>
            </w:r>
          </w:p>
        </w:tc>
        <w:tc>
          <w:tcPr>
            <w:tcW w:w="3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771AB7" w:rsidRPr="00771AB7" w:rsidRDefault="00771AB7" w:rsidP="00771AB7">
            <w:pPr>
              <w:rPr>
                <w:rFonts w:ascii="Arial" w:eastAsiaTheme="minorHAnsi" w:hAnsi="Arial" w:cs="Arial"/>
                <w:lang w:val="en-ZA"/>
              </w:rPr>
            </w:pPr>
          </w:p>
        </w:tc>
      </w:tr>
    </w:tbl>
    <w:p w:rsidR="00771AB7" w:rsidRPr="00771AB7" w:rsidRDefault="00771AB7" w:rsidP="00771AB7">
      <w:pPr>
        <w:rPr>
          <w:rFonts w:ascii="Arial" w:eastAsiaTheme="minorHAnsi" w:hAnsi="Arial" w:cs="Arial"/>
          <w:lang w:val="en-ZA"/>
        </w:rPr>
      </w:pPr>
    </w:p>
    <w:p w:rsidR="00771AB7" w:rsidRPr="00771AB7" w:rsidRDefault="00771AB7" w:rsidP="00771AB7">
      <w:pPr>
        <w:rPr>
          <w:rFonts w:ascii="Arial" w:eastAsiaTheme="minorHAnsi" w:hAnsi="Arial" w:cs="Arial"/>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4.5</w:t>
      </w:r>
      <w:r w:rsidRPr="00771AB7">
        <w:rPr>
          <w:rFonts w:ascii="Arial" w:eastAsiaTheme="minorHAnsi" w:hAnsi="Arial" w:cs="Arial"/>
          <w:b/>
          <w:lang w:val="en-ZA"/>
        </w:rPr>
        <w:tab/>
        <w:t xml:space="preserve">Challenges in Project Implementation </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The municipality highlighted the following challenges in the implementation of the project:</w:t>
      </w:r>
    </w:p>
    <w:p w:rsidR="00771AB7" w:rsidRPr="00771AB7" w:rsidRDefault="00771AB7" w:rsidP="00771AB7">
      <w:pPr>
        <w:rPr>
          <w:rFonts w:ascii="Arial" w:eastAsiaTheme="minorHAnsi" w:hAnsi="Arial" w:cs="Arial"/>
          <w:b/>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 xml:space="preserve">4.5.1 Procurement delays due to non-responsive bidders and objections </w:t>
      </w:r>
    </w:p>
    <w:p w:rsidR="00771AB7" w:rsidRPr="00771AB7" w:rsidRDefault="00771AB7" w:rsidP="002A476D">
      <w:pPr>
        <w:numPr>
          <w:ilvl w:val="0"/>
          <w:numId w:val="28"/>
        </w:numPr>
        <w:contextualSpacing/>
        <w:rPr>
          <w:rFonts w:ascii="Arial" w:eastAsiaTheme="minorHAnsi" w:hAnsi="Arial" w:cs="Arial"/>
          <w:lang w:val="en-ZA"/>
        </w:rPr>
      </w:pPr>
      <w:r w:rsidRPr="00771AB7">
        <w:rPr>
          <w:rFonts w:ascii="Arial" w:eastAsiaTheme="minorHAnsi" w:hAnsi="Arial" w:cs="Arial"/>
          <w:lang w:val="en-ZA"/>
        </w:rPr>
        <w:t xml:space="preserve">Typical construction challenges such as relocation of services, disputes between main contractors and sub-contractors, stoppage of work by business forums and traffic congestion and accommodation. </w:t>
      </w:r>
    </w:p>
    <w:p w:rsidR="00771AB7" w:rsidRPr="00771AB7" w:rsidRDefault="00771AB7" w:rsidP="002A476D">
      <w:pPr>
        <w:numPr>
          <w:ilvl w:val="0"/>
          <w:numId w:val="28"/>
        </w:numPr>
        <w:contextualSpacing/>
        <w:rPr>
          <w:rFonts w:ascii="Arial" w:eastAsiaTheme="minorHAnsi" w:hAnsi="Arial" w:cs="Arial"/>
          <w:lang w:val="en-ZA"/>
        </w:rPr>
      </w:pPr>
      <w:r w:rsidRPr="00771AB7">
        <w:rPr>
          <w:rFonts w:ascii="Arial" w:eastAsiaTheme="minorHAnsi" w:hAnsi="Arial" w:cs="Arial"/>
          <w:lang w:val="en-ZA"/>
        </w:rPr>
        <w:t>Other challenges were insufficient planning, administrative instability, political instability and the Project team capacity.</w:t>
      </w:r>
    </w:p>
    <w:p w:rsidR="00771AB7" w:rsidRPr="00771AB7" w:rsidRDefault="00771AB7" w:rsidP="002A476D">
      <w:pPr>
        <w:numPr>
          <w:ilvl w:val="0"/>
          <w:numId w:val="28"/>
        </w:numPr>
        <w:contextualSpacing/>
        <w:rPr>
          <w:rFonts w:ascii="Arial" w:eastAsiaTheme="minorHAnsi" w:hAnsi="Arial" w:cs="Arial"/>
          <w:lang w:val="en-ZA"/>
        </w:rPr>
      </w:pPr>
      <w:r w:rsidRPr="00771AB7">
        <w:rPr>
          <w:rFonts w:ascii="Arial" w:eastAsiaTheme="minorHAnsi" w:hAnsi="Arial" w:cs="Arial"/>
          <w:lang w:val="en-ZA"/>
        </w:rPr>
        <w:t xml:space="preserve">Although the (road) infrastructure component of the project has been completed, the Municipality is not ready for operations as the operational readiness services were affected by the suspension of the project in December 2019. Therefore, the above will result in loss or delayed opportunity for the Municipality to deliver an improved public transport system for Msunduzi public transport users. Regression with the progress made with the taxi industry and community at large. The value for the money that has been spent will not be realized as the objectives of the project will not be achieved. Community at large and businesses were patient with government during planning and infrastructure implementation looking forward to the benefits of the system, now it will take time for them to realise these benefits. Msunduzi spatial development was planned and </w:t>
      </w:r>
      <w:r w:rsidRPr="00771AB7">
        <w:rPr>
          <w:rFonts w:ascii="Arial" w:eastAsiaTheme="minorHAnsi" w:hAnsi="Arial" w:cs="Arial"/>
          <w:lang w:val="en-ZA"/>
        </w:rPr>
        <w:lastRenderedPageBreak/>
        <w:t>implemented around the IPTN, the longer it takes to implement the project the more the alignment is lost with these plans.</w:t>
      </w:r>
    </w:p>
    <w:p w:rsidR="00771AB7" w:rsidRPr="00771AB7" w:rsidRDefault="00771AB7" w:rsidP="00771AB7">
      <w:pPr>
        <w:rPr>
          <w:rFonts w:ascii="Arial" w:eastAsiaTheme="minorHAnsi" w:hAnsi="Arial" w:cs="Arial"/>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4.6</w:t>
      </w:r>
      <w:r w:rsidRPr="00771AB7">
        <w:rPr>
          <w:rFonts w:ascii="Arial" w:eastAsiaTheme="minorHAnsi" w:hAnsi="Arial" w:cs="Arial"/>
          <w:b/>
          <w:lang w:val="en-ZA"/>
        </w:rPr>
        <w:tab/>
        <w:t>Turnaround Plan and Request for Intervention</w:t>
      </w:r>
    </w:p>
    <w:p w:rsidR="00771AB7" w:rsidRPr="00771AB7" w:rsidRDefault="00771AB7" w:rsidP="002A476D">
      <w:pPr>
        <w:numPr>
          <w:ilvl w:val="0"/>
          <w:numId w:val="31"/>
        </w:numPr>
        <w:contextualSpacing/>
        <w:rPr>
          <w:rFonts w:ascii="Arial" w:eastAsiaTheme="minorHAnsi" w:hAnsi="Arial" w:cs="Arial"/>
          <w:lang w:val="en-ZA"/>
        </w:rPr>
      </w:pPr>
      <w:r w:rsidRPr="00771AB7">
        <w:rPr>
          <w:rFonts w:ascii="Arial" w:eastAsiaTheme="minorHAnsi" w:hAnsi="Arial" w:cs="Arial"/>
          <w:lang w:val="en-ZA"/>
        </w:rPr>
        <w:t>The implementation has been completed. The Municipality has allocated a budget of R5 million in the next financial year towards the operational and business plan for the IPTN project. There are other funding sources from National Treasury to develop plans (Urban network strategy) that will support the IPTN. However, due to the number of activities and expertise that are required for operations on Phase 1A, additional funding will be required. The Municipality has looked at a number of approaches to operationalise the IPTN, this will be discussed with the National Department of Transport and assistance in this regard has just been requested from the Department.</w:t>
      </w:r>
    </w:p>
    <w:p w:rsidR="00771AB7" w:rsidRPr="00771AB7" w:rsidRDefault="00771AB7" w:rsidP="002A476D">
      <w:pPr>
        <w:numPr>
          <w:ilvl w:val="0"/>
          <w:numId w:val="31"/>
        </w:numPr>
        <w:contextualSpacing/>
        <w:rPr>
          <w:rFonts w:ascii="Arial" w:eastAsiaTheme="minorHAnsi" w:hAnsi="Arial" w:cs="Arial"/>
          <w:lang w:val="en-ZA"/>
        </w:rPr>
      </w:pPr>
      <w:r w:rsidRPr="00771AB7">
        <w:rPr>
          <w:rFonts w:ascii="Arial" w:eastAsiaTheme="minorHAnsi" w:hAnsi="Arial" w:cs="Arial"/>
          <w:lang w:val="en-ZA"/>
        </w:rPr>
        <w:t xml:space="preserve">The Msunduzi Taxi industry was united and committed to the project although the suspension affected the trust between these two parties. The Base surveys and business value surveys to determine affected stakeholders and associations has been collected. </w:t>
      </w:r>
    </w:p>
    <w:p w:rsidR="00771AB7" w:rsidRPr="00771AB7" w:rsidRDefault="00771AB7" w:rsidP="002A476D">
      <w:pPr>
        <w:numPr>
          <w:ilvl w:val="0"/>
          <w:numId w:val="31"/>
        </w:numPr>
        <w:contextualSpacing/>
        <w:rPr>
          <w:rFonts w:ascii="Arial" w:eastAsiaTheme="minorHAnsi" w:hAnsi="Arial" w:cs="Arial"/>
          <w:lang w:val="en-ZA"/>
        </w:rPr>
      </w:pPr>
      <w:r w:rsidRPr="00771AB7">
        <w:rPr>
          <w:rFonts w:ascii="Arial" w:eastAsiaTheme="minorHAnsi" w:hAnsi="Arial" w:cs="Arial"/>
          <w:lang w:val="en-ZA"/>
        </w:rPr>
        <w:t>The city has new political leadership which is positive and committed to this project and all other affairs of the City. Council meetings are quorating and IPTN progress reports are submitted quarterly. All critical vacancies are filled. The post for Municipal Manager has been vacant for 3 weeks, the advert for filling of the position was advertised on the 1</w:t>
      </w:r>
      <w:r w:rsidRPr="00771AB7">
        <w:rPr>
          <w:rFonts w:ascii="Arial" w:eastAsiaTheme="minorHAnsi" w:hAnsi="Arial" w:cs="Arial"/>
          <w:vertAlign w:val="superscript"/>
          <w:lang w:val="en-ZA"/>
        </w:rPr>
        <w:t>st</w:t>
      </w:r>
      <w:r w:rsidRPr="00771AB7">
        <w:rPr>
          <w:rFonts w:ascii="Arial" w:eastAsiaTheme="minorHAnsi" w:hAnsi="Arial" w:cs="Arial"/>
          <w:lang w:val="en-ZA"/>
        </w:rPr>
        <w:t xml:space="preserve"> of April 2022. </w:t>
      </w:r>
    </w:p>
    <w:p w:rsidR="00771AB7" w:rsidRPr="00771AB7" w:rsidRDefault="00771AB7" w:rsidP="002A476D">
      <w:pPr>
        <w:numPr>
          <w:ilvl w:val="0"/>
          <w:numId w:val="31"/>
        </w:numPr>
        <w:contextualSpacing/>
        <w:rPr>
          <w:rFonts w:ascii="Arial" w:eastAsiaTheme="minorHAnsi" w:hAnsi="Arial" w:cs="Arial"/>
          <w:lang w:val="en-ZA"/>
        </w:rPr>
      </w:pPr>
      <w:r w:rsidRPr="00771AB7">
        <w:rPr>
          <w:rFonts w:ascii="Arial" w:eastAsiaTheme="minorHAnsi" w:hAnsi="Arial" w:cs="Arial"/>
          <w:lang w:val="en-ZA"/>
        </w:rPr>
        <w:t>Due to the scaling down of the project, the IPTN project is managed in-house through Roads and Transportation Department (under a General Manager: Infrastructure, Senior Manager: Roads and Transportation Manager, Manager Design and implementation and Transportation Planning staff).</w:t>
      </w:r>
    </w:p>
    <w:p w:rsidR="00771AB7" w:rsidRPr="00771AB7" w:rsidRDefault="00771AB7" w:rsidP="002A476D">
      <w:pPr>
        <w:numPr>
          <w:ilvl w:val="0"/>
          <w:numId w:val="31"/>
        </w:numPr>
        <w:contextualSpacing/>
        <w:rPr>
          <w:rFonts w:ascii="Arial" w:eastAsiaTheme="minorHAnsi" w:hAnsi="Arial" w:cs="Arial"/>
          <w:lang w:val="en-ZA"/>
        </w:rPr>
      </w:pPr>
      <w:r w:rsidRPr="00771AB7">
        <w:rPr>
          <w:rFonts w:ascii="Arial" w:eastAsiaTheme="minorHAnsi" w:hAnsi="Arial" w:cs="Arial"/>
          <w:lang w:val="en-ZA"/>
        </w:rPr>
        <w:t>Msunduzi Municipality is a primary economic hub within uMgungundlovu District Municipality and its strategic location has favoured and helped the city to establish and develop a strong industrial base. As a result, there are many people from neighbouring municipalities who are commuting daily to Msunduzi Municipality for business, employment and shopping activities, which result in traffic congestion - this was going to be mitigated through an improved public transport system. The IPTN project was used to strengthen economic development in the city as most of the spatial plans and NDPG projects are planned and implemented along the IPTN corridor, with the aim of densifying the corridor, attracting investments and job creation, these plans are now affected by the suspension of the IPTN.</w:t>
      </w:r>
    </w:p>
    <w:p w:rsidR="00771AB7" w:rsidRPr="00771AB7" w:rsidRDefault="00771AB7" w:rsidP="002A476D">
      <w:pPr>
        <w:numPr>
          <w:ilvl w:val="0"/>
          <w:numId w:val="31"/>
        </w:numPr>
        <w:contextualSpacing/>
        <w:rPr>
          <w:rFonts w:ascii="Arial" w:eastAsiaTheme="minorHAnsi" w:hAnsi="Arial" w:cs="Arial"/>
          <w:lang w:val="en-ZA"/>
        </w:rPr>
      </w:pPr>
      <w:r w:rsidRPr="00771AB7">
        <w:rPr>
          <w:rFonts w:ascii="Arial" w:eastAsiaTheme="minorHAnsi" w:hAnsi="Arial" w:cs="Arial"/>
          <w:lang w:val="en-ZA"/>
        </w:rPr>
        <w:t>The implementation of town centre development which is an NDPG program that was aimed at enforcing the integration between land use and public transport along the IPTN trunk route in Edendale has commenced, budget of R100m for land acquisition has been released by the Provincial Department of Human Settlements -  then the objectives of this integration will not be achieved due to delayed implementation of the IPTN.</w:t>
      </w:r>
    </w:p>
    <w:p w:rsidR="00771AB7" w:rsidRPr="00771AB7" w:rsidRDefault="00771AB7" w:rsidP="002A476D">
      <w:pPr>
        <w:numPr>
          <w:ilvl w:val="0"/>
          <w:numId w:val="31"/>
        </w:numPr>
        <w:contextualSpacing/>
        <w:rPr>
          <w:rFonts w:ascii="Arial" w:eastAsiaTheme="minorHAnsi" w:hAnsi="Arial" w:cs="Arial"/>
          <w:lang w:val="en-ZA"/>
        </w:rPr>
      </w:pPr>
      <w:r w:rsidRPr="00771AB7">
        <w:rPr>
          <w:rFonts w:ascii="Arial" w:eastAsiaTheme="minorHAnsi" w:hAnsi="Arial" w:cs="Arial"/>
          <w:lang w:val="en-ZA"/>
        </w:rPr>
        <w:t xml:space="preserve">In addition to this, the Department of Higher Education has invested R500m for realignment of Sukuma technical high school with the Durban University of Technology within the same vicinity of the IPTN corridor.  </w:t>
      </w:r>
    </w:p>
    <w:p w:rsidR="00771AB7" w:rsidRPr="00771AB7" w:rsidRDefault="00771AB7" w:rsidP="002A476D">
      <w:pPr>
        <w:numPr>
          <w:ilvl w:val="0"/>
          <w:numId w:val="31"/>
        </w:numPr>
        <w:contextualSpacing/>
        <w:rPr>
          <w:rFonts w:ascii="Arial" w:eastAsiaTheme="minorHAnsi" w:hAnsi="Arial" w:cs="Arial"/>
          <w:lang w:val="en-ZA"/>
        </w:rPr>
      </w:pPr>
      <w:r w:rsidRPr="00771AB7">
        <w:rPr>
          <w:rFonts w:ascii="Arial" w:eastAsiaTheme="minorHAnsi" w:hAnsi="Arial" w:cs="Arial"/>
          <w:lang w:val="en-ZA"/>
        </w:rPr>
        <w:t>Based on the surveys that were conducted for the project, about 60% of Msunduzi residents are dependent on public transport, most of these commuters come from the Greater Edendale and Vulindlela areas which form part of Phase1A of the project.</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 xml:space="preserve">The municipality requested support for the grant to be resuscitated in order to operationalise phase 1A of the project and implement other phases of the project. </w:t>
      </w:r>
    </w:p>
    <w:p w:rsidR="00771AB7" w:rsidRPr="00771AB7" w:rsidRDefault="00771AB7" w:rsidP="00771AB7">
      <w:pPr>
        <w:rPr>
          <w:rFonts w:ascii="Arial" w:eastAsiaTheme="minorHAnsi" w:hAnsi="Arial" w:cs="Arial"/>
          <w:b/>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4.7</w:t>
      </w:r>
      <w:r w:rsidRPr="00771AB7">
        <w:rPr>
          <w:rFonts w:ascii="Arial" w:eastAsiaTheme="minorHAnsi" w:hAnsi="Arial" w:cs="Arial"/>
          <w:b/>
          <w:lang w:val="en-ZA"/>
        </w:rPr>
        <w:tab/>
        <w:t>Observations During the Msunduzi Rapid Transport Route Site Inspections</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The Committee made the following observations during the site inspections:</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ab/>
      </w: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 xml:space="preserve">Site 1 – Moses Mabhida and Sutherland Road </w:t>
      </w:r>
    </w:p>
    <w:p w:rsidR="00771AB7" w:rsidRPr="00771AB7" w:rsidRDefault="00771AB7" w:rsidP="002A476D">
      <w:pPr>
        <w:numPr>
          <w:ilvl w:val="0"/>
          <w:numId w:val="34"/>
        </w:numPr>
        <w:contextualSpacing/>
        <w:rPr>
          <w:rFonts w:ascii="Arial" w:eastAsiaTheme="minorHAnsi" w:hAnsi="Arial" w:cs="Arial"/>
          <w:lang w:val="en-ZA"/>
        </w:rPr>
      </w:pPr>
      <w:r w:rsidRPr="00771AB7">
        <w:rPr>
          <w:rFonts w:ascii="Arial" w:eastAsiaTheme="minorHAnsi" w:hAnsi="Arial" w:cs="Arial"/>
          <w:lang w:val="en-ZA"/>
        </w:rPr>
        <w:t xml:space="preserve">This is the starting point of the BRT trunk route and this is where traffic congestion starts heading into town. This is access to town from Imbali Township and outside towns. This is a Provincial Road. There are dedicated bus lanes from here into Church Street and there are Non-Motorised Transport (NMT) facilities for cyclists and pedestrians and lighting. The traffic lights at the first two stops were not functioning due to cable theft and a contractor had been appointed to attend to the </w:t>
      </w:r>
      <w:r w:rsidRPr="00771AB7">
        <w:rPr>
          <w:rFonts w:ascii="Arial" w:eastAsiaTheme="minorHAnsi" w:hAnsi="Arial" w:cs="Arial"/>
          <w:lang w:val="en-ZA"/>
        </w:rPr>
        <w:lastRenderedPageBreak/>
        <w:t>traffic light repairs. These sections of roads and base sidewalk for stops were completed in May 2020. The station will be constructed on the centre meridian. There were questions regarding the site construction regarding the date of completion and the fact that all one can see is a dedicated lane and no other construction. There was a question regarding the grass cutting that is needed and weed removal from the paving. There was also a question regarding whether the station will be a closed or open station. It was indicated that it was meant to be an enclosed station, but will start with open station with only a roof. Only the road was constructed and the station construction has not commenced at any of the stops along the route.</w:t>
      </w:r>
    </w:p>
    <w:p w:rsidR="00771AB7" w:rsidRPr="00771AB7" w:rsidRDefault="00771AB7" w:rsidP="00771AB7">
      <w:pPr>
        <w:rPr>
          <w:rFonts w:ascii="Arial" w:eastAsiaTheme="minorHAnsi" w:hAnsi="Arial" w:cs="Arial"/>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Site 2 –  Approximately 150m from site 1, Moses Mabhida Rd and Archie Gumede Dr</w:t>
      </w:r>
    </w:p>
    <w:p w:rsidR="00771AB7" w:rsidRPr="00771AB7" w:rsidRDefault="00771AB7" w:rsidP="002A476D">
      <w:pPr>
        <w:numPr>
          <w:ilvl w:val="0"/>
          <w:numId w:val="34"/>
        </w:numPr>
        <w:contextualSpacing/>
        <w:rPr>
          <w:rFonts w:ascii="Arial" w:eastAsiaTheme="minorHAnsi" w:hAnsi="Arial" w:cs="Arial"/>
          <w:lang w:val="en-ZA"/>
        </w:rPr>
      </w:pPr>
      <w:r w:rsidRPr="00771AB7">
        <w:rPr>
          <w:rFonts w:ascii="Arial" w:eastAsiaTheme="minorHAnsi" w:hAnsi="Arial" w:cs="Arial"/>
          <w:lang w:val="en-ZA"/>
        </w:rPr>
        <w:t>The traffic lights here were also not working due to cable theft.</w:t>
      </w:r>
    </w:p>
    <w:p w:rsidR="00771AB7" w:rsidRPr="00771AB7" w:rsidRDefault="00771AB7" w:rsidP="002A476D">
      <w:pPr>
        <w:numPr>
          <w:ilvl w:val="0"/>
          <w:numId w:val="34"/>
        </w:numPr>
        <w:contextualSpacing/>
        <w:rPr>
          <w:rFonts w:ascii="Arial" w:eastAsiaTheme="minorHAnsi" w:hAnsi="Arial" w:cs="Arial"/>
          <w:lang w:val="en-ZA"/>
        </w:rPr>
      </w:pPr>
      <w:r w:rsidRPr="00771AB7">
        <w:rPr>
          <w:rFonts w:ascii="Arial" w:eastAsiaTheme="minorHAnsi" w:hAnsi="Arial" w:cs="Arial"/>
          <w:lang w:val="en-ZA"/>
        </w:rPr>
        <w:t xml:space="preserve">There was an 18-month delay due to objections on this site. </w:t>
      </w:r>
    </w:p>
    <w:p w:rsidR="00771AB7" w:rsidRPr="00771AB7" w:rsidRDefault="00771AB7" w:rsidP="002A476D">
      <w:pPr>
        <w:numPr>
          <w:ilvl w:val="0"/>
          <w:numId w:val="34"/>
        </w:numPr>
        <w:contextualSpacing/>
        <w:rPr>
          <w:rFonts w:ascii="Arial" w:eastAsiaTheme="minorHAnsi" w:hAnsi="Arial" w:cs="Arial"/>
          <w:lang w:val="en-ZA"/>
        </w:rPr>
      </w:pPr>
      <w:r w:rsidRPr="00771AB7">
        <w:rPr>
          <w:rFonts w:ascii="Arial" w:eastAsiaTheme="minorHAnsi" w:hAnsi="Arial" w:cs="Arial"/>
          <w:lang w:val="en-ZA"/>
        </w:rPr>
        <w:t>The proposed depot site for one of the depots is on the left side of the road as one faces town. An EIA was done on the entire route, however, there were some issues with wetland areas and offset had to be done. The plan designs were there for the entire route, but now downscaling as the design was based on a bigger demand forecast for phase 1A and will be extended as it begins to be implemented.</w:t>
      </w:r>
    </w:p>
    <w:p w:rsidR="00771AB7" w:rsidRPr="00771AB7" w:rsidRDefault="00771AB7" w:rsidP="002A476D">
      <w:pPr>
        <w:numPr>
          <w:ilvl w:val="0"/>
          <w:numId w:val="34"/>
        </w:numPr>
        <w:contextualSpacing/>
        <w:rPr>
          <w:rFonts w:ascii="Arial" w:eastAsiaTheme="minorHAnsi" w:hAnsi="Arial" w:cs="Arial"/>
          <w:lang w:val="en-ZA"/>
        </w:rPr>
      </w:pPr>
      <w:r w:rsidRPr="00771AB7">
        <w:rPr>
          <w:rFonts w:ascii="Arial" w:eastAsiaTheme="minorHAnsi" w:hAnsi="Arial" w:cs="Arial"/>
          <w:lang w:val="en-ZA"/>
        </w:rPr>
        <w:t>There will not be a filling station at the depot but have identified other areas where buses would be able to refuel. There is no EIA approval for a fuelling station here.</w:t>
      </w:r>
    </w:p>
    <w:p w:rsidR="00771AB7" w:rsidRPr="00771AB7" w:rsidRDefault="00771AB7" w:rsidP="002A476D">
      <w:pPr>
        <w:numPr>
          <w:ilvl w:val="0"/>
          <w:numId w:val="34"/>
        </w:numPr>
        <w:contextualSpacing/>
        <w:rPr>
          <w:rFonts w:ascii="Arial" w:eastAsiaTheme="minorHAnsi" w:hAnsi="Arial" w:cs="Arial"/>
          <w:lang w:val="en-ZA"/>
        </w:rPr>
      </w:pPr>
      <w:r w:rsidRPr="00771AB7">
        <w:rPr>
          <w:rFonts w:ascii="Arial" w:eastAsiaTheme="minorHAnsi" w:hAnsi="Arial" w:cs="Arial"/>
          <w:lang w:val="en-ZA"/>
        </w:rPr>
        <w:t>Only planning 1 Depot for Phase 1A, still planning a total of 9 depots for full operations consisting of mini depots, but only if project is running and in operation.</w:t>
      </w: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Site 3 – Start of work package 3 – Moses Mabhida Road</w:t>
      </w:r>
    </w:p>
    <w:p w:rsidR="00771AB7" w:rsidRPr="00771AB7" w:rsidRDefault="00771AB7" w:rsidP="002A476D">
      <w:pPr>
        <w:numPr>
          <w:ilvl w:val="0"/>
          <w:numId w:val="35"/>
        </w:numPr>
        <w:contextualSpacing/>
        <w:rPr>
          <w:rFonts w:ascii="Arial" w:eastAsiaTheme="minorHAnsi" w:hAnsi="Arial" w:cs="Arial"/>
          <w:lang w:val="en-ZA"/>
        </w:rPr>
      </w:pPr>
      <w:r w:rsidRPr="00771AB7">
        <w:rPr>
          <w:rFonts w:ascii="Arial" w:eastAsiaTheme="minorHAnsi" w:hAnsi="Arial" w:cs="Arial"/>
          <w:lang w:val="en-ZA"/>
        </w:rPr>
        <w:t>The section is affected by land acquisition to be done from the bridge to this site point – there were issues and objections and this is still under discussion. From here on the road tapers back to the existing lanes. This site is roughly 1km from the bridge. The road splits again closer to town.</w:t>
      </w:r>
    </w:p>
    <w:p w:rsidR="00771AB7" w:rsidRPr="00771AB7" w:rsidRDefault="00771AB7" w:rsidP="002A476D">
      <w:pPr>
        <w:numPr>
          <w:ilvl w:val="0"/>
          <w:numId w:val="35"/>
        </w:numPr>
        <w:contextualSpacing/>
        <w:rPr>
          <w:rFonts w:ascii="Arial" w:eastAsiaTheme="minorHAnsi" w:hAnsi="Arial" w:cs="Arial"/>
          <w:lang w:val="en-ZA"/>
        </w:rPr>
      </w:pPr>
      <w:r w:rsidRPr="00771AB7">
        <w:rPr>
          <w:rFonts w:ascii="Arial" w:eastAsiaTheme="minorHAnsi" w:hAnsi="Arial" w:cs="Arial"/>
          <w:lang w:val="en-ZA"/>
        </w:rPr>
        <w:t xml:space="preserve">There are negotiations to expand the bridge, however, the EIA issue caused a delay and the land acquisition is to be from the bridge to this site point. The bridge is Msunduzi Bridge and the road from there is a municipal road. There are business stakeholder involvement and working with them and the province in bilateral meetings. The directive from the Premier is to work with the Municipality and eThekwini. The project funding suspension stopped the IGR engagements on this aspect. </w:t>
      </w:r>
    </w:p>
    <w:p w:rsidR="00771AB7" w:rsidRPr="00771AB7" w:rsidRDefault="00771AB7" w:rsidP="002A476D">
      <w:pPr>
        <w:numPr>
          <w:ilvl w:val="0"/>
          <w:numId w:val="36"/>
        </w:numPr>
        <w:contextualSpacing/>
        <w:rPr>
          <w:rFonts w:ascii="Arial" w:eastAsiaTheme="minorHAnsi" w:hAnsi="Arial" w:cs="Arial"/>
          <w:lang w:val="en-ZA"/>
        </w:rPr>
      </w:pPr>
      <w:r w:rsidRPr="00771AB7">
        <w:rPr>
          <w:rFonts w:ascii="Arial" w:eastAsiaTheme="minorHAnsi" w:hAnsi="Arial" w:cs="Arial"/>
          <w:lang w:val="en-ZA"/>
        </w:rPr>
        <w:t>It was also noted that this site is where the NMT infrastructure ends and it was questioned why this was not continued – the municipal officials indicated that the stoppage was due to the EIA issues and work that could not continue on the bridge. Elected to use a raised crossing as a temporary measure but the EIA was not approved for this.</w:t>
      </w:r>
    </w:p>
    <w:p w:rsidR="00771AB7" w:rsidRPr="00771AB7" w:rsidRDefault="00771AB7" w:rsidP="002A476D">
      <w:pPr>
        <w:numPr>
          <w:ilvl w:val="0"/>
          <w:numId w:val="36"/>
        </w:numPr>
        <w:contextualSpacing/>
        <w:rPr>
          <w:rFonts w:ascii="Arial" w:eastAsiaTheme="minorHAnsi" w:hAnsi="Arial" w:cs="Arial"/>
          <w:lang w:val="en-ZA"/>
        </w:rPr>
      </w:pPr>
      <w:r w:rsidRPr="00771AB7">
        <w:rPr>
          <w:rFonts w:ascii="Arial" w:eastAsiaTheme="minorHAnsi" w:hAnsi="Arial" w:cs="Arial"/>
          <w:lang w:val="en-ZA"/>
        </w:rPr>
        <w:t>It was also noted that this stop had no infrastructure to allow for universal access, there were no ramps onto the sidewalks on either side of the road or to the stop centre median. The officials indicated that it was also hampered by the EIA not being finalised. They also pointed out that the design was affected by funding stoppage, but that universal access designs were used closer into town again.</w:t>
      </w:r>
    </w:p>
    <w:p w:rsidR="00771AB7" w:rsidRPr="00771AB7" w:rsidRDefault="00771AB7" w:rsidP="002A476D">
      <w:pPr>
        <w:numPr>
          <w:ilvl w:val="0"/>
          <w:numId w:val="36"/>
        </w:numPr>
        <w:contextualSpacing/>
        <w:rPr>
          <w:rFonts w:ascii="Arial" w:eastAsiaTheme="minorHAnsi" w:hAnsi="Arial" w:cs="Arial"/>
          <w:lang w:val="en-ZA"/>
        </w:rPr>
      </w:pPr>
      <w:r w:rsidRPr="00771AB7">
        <w:rPr>
          <w:rFonts w:ascii="Arial" w:eastAsiaTheme="minorHAnsi" w:hAnsi="Arial" w:cs="Arial"/>
          <w:lang w:val="en-ZA"/>
        </w:rPr>
        <w:t xml:space="preserve">Officials indicated that there were many wetlands along the route and the EIA was initially done for the entire project, with the suspension of funding they tapered it down to only cover those areas they could continue working on based on existing commitments. The depot, for example, is also not built due to it falling under the EIA assessment linked to the bridge. </w:t>
      </w:r>
    </w:p>
    <w:p w:rsidR="00771AB7" w:rsidRPr="00771AB7" w:rsidRDefault="00771AB7" w:rsidP="002A476D">
      <w:pPr>
        <w:numPr>
          <w:ilvl w:val="0"/>
          <w:numId w:val="36"/>
        </w:numPr>
        <w:contextualSpacing/>
        <w:rPr>
          <w:rFonts w:ascii="Arial" w:eastAsiaTheme="minorHAnsi" w:hAnsi="Arial" w:cs="Arial"/>
          <w:lang w:val="en-ZA"/>
        </w:rPr>
      </w:pPr>
      <w:r w:rsidRPr="00771AB7">
        <w:rPr>
          <w:rFonts w:ascii="Arial" w:eastAsiaTheme="minorHAnsi" w:hAnsi="Arial" w:cs="Arial"/>
          <w:lang w:val="en-ZA"/>
        </w:rPr>
        <w:t xml:space="preserve">The phase 1 is a 4.8km stretch and the estimated passenger figures for this route will be forwarded to the Committee. Traffic management plan being considered to open lanes for taxi use, but this would require on route guidance by traffic officers as the taxi doors are not on the side of the centre meridian so passengers would alight into traffic which is dangerous. </w:t>
      </w:r>
    </w:p>
    <w:p w:rsidR="00771AB7" w:rsidRPr="00771AB7" w:rsidRDefault="00771AB7" w:rsidP="002A476D">
      <w:pPr>
        <w:numPr>
          <w:ilvl w:val="0"/>
          <w:numId w:val="36"/>
        </w:numPr>
        <w:contextualSpacing/>
        <w:rPr>
          <w:rFonts w:ascii="Arial" w:eastAsiaTheme="minorHAnsi" w:hAnsi="Arial" w:cs="Arial"/>
          <w:lang w:val="en-ZA"/>
        </w:rPr>
      </w:pPr>
      <w:r w:rsidRPr="00771AB7">
        <w:rPr>
          <w:rFonts w:ascii="Arial" w:eastAsiaTheme="minorHAnsi" w:hAnsi="Arial" w:cs="Arial"/>
          <w:lang w:val="en-ZA"/>
        </w:rPr>
        <w:t>This 3</w:t>
      </w:r>
      <w:r w:rsidRPr="00771AB7">
        <w:rPr>
          <w:rFonts w:ascii="Arial" w:eastAsiaTheme="minorHAnsi" w:hAnsi="Arial" w:cs="Arial"/>
          <w:vertAlign w:val="superscript"/>
          <w:lang w:val="en-ZA"/>
        </w:rPr>
        <w:t>rd</w:t>
      </w:r>
      <w:r w:rsidRPr="00771AB7">
        <w:rPr>
          <w:rFonts w:ascii="Arial" w:eastAsiaTheme="minorHAnsi" w:hAnsi="Arial" w:cs="Arial"/>
          <w:lang w:val="en-ZA"/>
        </w:rPr>
        <w:t xml:space="preserve"> stop area is not paved as there is some final work yet to be completed.</w:t>
      </w:r>
    </w:p>
    <w:p w:rsidR="00771AB7" w:rsidRPr="00771AB7" w:rsidRDefault="00771AB7" w:rsidP="002A476D">
      <w:pPr>
        <w:numPr>
          <w:ilvl w:val="0"/>
          <w:numId w:val="36"/>
        </w:numPr>
        <w:contextualSpacing/>
        <w:rPr>
          <w:rFonts w:ascii="Arial" w:eastAsiaTheme="minorHAnsi" w:hAnsi="Arial" w:cs="Arial"/>
          <w:lang w:val="en-ZA"/>
        </w:rPr>
      </w:pPr>
      <w:r w:rsidRPr="00771AB7">
        <w:rPr>
          <w:rFonts w:ascii="Arial" w:eastAsiaTheme="minorHAnsi" w:hAnsi="Arial" w:cs="Arial"/>
          <w:lang w:val="en-ZA"/>
        </w:rPr>
        <w:t>There was a view that the taxis should be able to use these lanes by the end of May 2022.</w:t>
      </w:r>
    </w:p>
    <w:p w:rsidR="00771AB7" w:rsidRPr="00771AB7" w:rsidRDefault="00771AB7" w:rsidP="00771AB7">
      <w:pPr>
        <w:rPr>
          <w:rFonts w:ascii="Arial" w:eastAsiaTheme="minorHAnsi" w:hAnsi="Arial" w:cs="Arial"/>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Site 4 – Moses Mabhida Rd into Church and Pine Streets, next to the disused PMB PRASA Train Station</w:t>
      </w:r>
    </w:p>
    <w:p w:rsidR="00771AB7" w:rsidRPr="00771AB7" w:rsidRDefault="00771AB7" w:rsidP="002A476D">
      <w:pPr>
        <w:numPr>
          <w:ilvl w:val="0"/>
          <w:numId w:val="37"/>
        </w:numPr>
        <w:contextualSpacing/>
        <w:rPr>
          <w:rFonts w:ascii="Arial" w:eastAsiaTheme="minorHAnsi" w:hAnsi="Arial" w:cs="Arial"/>
          <w:lang w:val="en-ZA"/>
        </w:rPr>
      </w:pPr>
      <w:r w:rsidRPr="00771AB7">
        <w:rPr>
          <w:rFonts w:ascii="Arial" w:eastAsiaTheme="minorHAnsi" w:hAnsi="Arial" w:cs="Arial"/>
          <w:lang w:val="en-ZA"/>
        </w:rPr>
        <w:lastRenderedPageBreak/>
        <w:t>There is a large “To Let” sign in the station grounds and the station is not in use as no commuter trains run to or from here anymore.</w:t>
      </w:r>
    </w:p>
    <w:p w:rsidR="00771AB7" w:rsidRPr="00771AB7" w:rsidRDefault="00771AB7" w:rsidP="002A476D">
      <w:pPr>
        <w:numPr>
          <w:ilvl w:val="0"/>
          <w:numId w:val="37"/>
        </w:numPr>
        <w:contextualSpacing/>
        <w:rPr>
          <w:rFonts w:ascii="Arial" w:eastAsiaTheme="minorHAnsi" w:hAnsi="Arial" w:cs="Arial"/>
          <w:lang w:val="en-ZA"/>
        </w:rPr>
      </w:pPr>
      <w:r w:rsidRPr="00771AB7">
        <w:rPr>
          <w:rFonts w:ascii="Arial" w:eastAsiaTheme="minorHAnsi" w:hAnsi="Arial" w:cs="Arial"/>
          <w:lang w:val="en-ZA"/>
        </w:rPr>
        <w:t>This stop is the end of the Phase 1A corridor. The next phase is from here via Church Street and plan to improve the road to the northern areas through town.</w:t>
      </w:r>
    </w:p>
    <w:p w:rsidR="00771AB7" w:rsidRPr="00771AB7" w:rsidRDefault="00771AB7" w:rsidP="002A476D">
      <w:pPr>
        <w:numPr>
          <w:ilvl w:val="0"/>
          <w:numId w:val="37"/>
        </w:numPr>
        <w:contextualSpacing/>
        <w:rPr>
          <w:rFonts w:ascii="Arial" w:eastAsiaTheme="minorHAnsi" w:hAnsi="Arial" w:cs="Arial"/>
          <w:lang w:val="en-ZA"/>
        </w:rPr>
      </w:pPr>
      <w:r w:rsidRPr="00771AB7">
        <w:rPr>
          <w:rFonts w:ascii="Arial" w:eastAsiaTheme="minorHAnsi" w:hAnsi="Arial" w:cs="Arial"/>
          <w:lang w:val="en-ZA"/>
        </w:rPr>
        <w:t>The original plan was that this stop would be fed with passengers from the train station and then there will be a station for the bus stops further down in Church Street.</w:t>
      </w:r>
    </w:p>
    <w:p w:rsidR="00771AB7" w:rsidRPr="00771AB7" w:rsidRDefault="00771AB7" w:rsidP="002A476D">
      <w:pPr>
        <w:numPr>
          <w:ilvl w:val="0"/>
          <w:numId w:val="37"/>
        </w:numPr>
        <w:contextualSpacing/>
        <w:rPr>
          <w:rFonts w:ascii="Arial" w:eastAsiaTheme="minorHAnsi" w:hAnsi="Arial" w:cs="Arial"/>
          <w:lang w:val="en-ZA"/>
        </w:rPr>
      </w:pPr>
      <w:r w:rsidRPr="00771AB7">
        <w:rPr>
          <w:rFonts w:ascii="Arial" w:eastAsiaTheme="minorHAnsi" w:hAnsi="Arial" w:cs="Arial"/>
          <w:lang w:val="en-ZA"/>
        </w:rPr>
        <w:t>The turnaround area for these buses is in mixed traffic and will use a route of the existing streets to turn around.</w:t>
      </w:r>
    </w:p>
    <w:p w:rsidR="00771AB7" w:rsidRPr="00771AB7" w:rsidRDefault="00771AB7" w:rsidP="002A476D">
      <w:pPr>
        <w:numPr>
          <w:ilvl w:val="0"/>
          <w:numId w:val="37"/>
        </w:numPr>
        <w:contextualSpacing/>
        <w:rPr>
          <w:rFonts w:ascii="Arial" w:eastAsiaTheme="minorHAnsi" w:hAnsi="Arial" w:cs="Arial"/>
          <w:lang w:val="en-ZA"/>
        </w:rPr>
      </w:pPr>
      <w:r w:rsidRPr="00771AB7">
        <w:rPr>
          <w:rFonts w:ascii="Arial" w:eastAsiaTheme="minorHAnsi" w:hAnsi="Arial" w:cs="Arial"/>
          <w:lang w:val="en-ZA"/>
        </w:rPr>
        <w:t>During the debriefing session, members wanted to know why they should support the re-instatement of the grant after what they had observed on the roads as the responses by officials on the site inspection left much to be desired. The passengers gained nothing out of what was constructed so far.  The municipality could not do basic maintenance on the route such as grass cutting or fixing dysfunctional traffic lights.</w:t>
      </w:r>
    </w:p>
    <w:p w:rsidR="00771AB7" w:rsidRPr="00771AB7" w:rsidRDefault="00771AB7" w:rsidP="002A476D">
      <w:pPr>
        <w:numPr>
          <w:ilvl w:val="0"/>
          <w:numId w:val="37"/>
        </w:numPr>
        <w:contextualSpacing/>
        <w:rPr>
          <w:rFonts w:ascii="Arial" w:eastAsiaTheme="minorHAnsi" w:hAnsi="Arial" w:cs="Arial"/>
          <w:lang w:val="en-ZA"/>
        </w:rPr>
      </w:pPr>
      <w:r w:rsidRPr="00771AB7">
        <w:rPr>
          <w:rFonts w:ascii="Arial" w:eastAsiaTheme="minorHAnsi" w:hAnsi="Arial" w:cs="Arial"/>
          <w:lang w:val="en-ZA"/>
        </w:rPr>
        <w:t>The non-motorised transport section looked of poor quality and did not look like it would last.</w:t>
      </w:r>
    </w:p>
    <w:p w:rsidR="00771AB7" w:rsidRPr="00771AB7" w:rsidRDefault="00771AB7" w:rsidP="00771AB7">
      <w:pPr>
        <w:contextualSpacing/>
        <w:rPr>
          <w:rFonts w:ascii="Arial" w:eastAsiaTheme="minorHAnsi" w:hAnsi="Arial" w:cs="Arial"/>
          <w:lang w:val="en-ZA"/>
        </w:rPr>
      </w:pPr>
    </w:p>
    <w:p w:rsidR="00771AB7" w:rsidRPr="00771AB7" w:rsidRDefault="00771AB7" w:rsidP="00771AB7">
      <w:pPr>
        <w:rPr>
          <w:rFonts w:ascii="Arial" w:eastAsiaTheme="minorHAnsi" w:hAnsi="Arial" w:cs="Arial"/>
          <w:b/>
          <w:lang w:val="en-ZA"/>
        </w:rPr>
      </w:pPr>
      <w:r w:rsidRPr="00771AB7">
        <w:rPr>
          <w:rFonts w:ascii="Arial" w:eastAsiaTheme="minorHAnsi" w:hAnsi="Arial" w:cs="Arial"/>
          <w:b/>
          <w:lang w:val="en-ZA"/>
        </w:rPr>
        <w:t>4.8 Recommendations</w:t>
      </w: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The Minister, through the Department of Transport, the KZN Department of Transport and the Msunduzi Municipality must ensure that:</w:t>
      </w:r>
    </w:p>
    <w:p w:rsidR="00771AB7" w:rsidRPr="00771AB7" w:rsidRDefault="00771AB7" w:rsidP="002A476D">
      <w:pPr>
        <w:numPr>
          <w:ilvl w:val="0"/>
          <w:numId w:val="37"/>
        </w:numPr>
        <w:contextualSpacing/>
        <w:rPr>
          <w:rFonts w:ascii="Arial" w:eastAsiaTheme="minorHAnsi" w:hAnsi="Arial" w:cs="Arial"/>
          <w:lang w:val="en-ZA"/>
        </w:rPr>
      </w:pPr>
      <w:r w:rsidRPr="00771AB7">
        <w:rPr>
          <w:rFonts w:ascii="Arial" w:eastAsiaTheme="minorHAnsi" w:hAnsi="Arial" w:cs="Arial"/>
          <w:lang w:val="en-ZA"/>
        </w:rPr>
        <w:t>The figures presented by the municipality need to be verified and the correct figures must be sent to the Committee within 30 days of adoption of this report.</w:t>
      </w:r>
    </w:p>
    <w:p w:rsidR="00771AB7" w:rsidRPr="00771AB7" w:rsidRDefault="00771AB7" w:rsidP="002A476D">
      <w:pPr>
        <w:numPr>
          <w:ilvl w:val="0"/>
          <w:numId w:val="37"/>
        </w:numPr>
        <w:contextualSpacing/>
        <w:rPr>
          <w:rFonts w:ascii="Arial" w:eastAsiaTheme="minorHAnsi" w:hAnsi="Arial" w:cs="Arial"/>
          <w:lang w:val="en-ZA"/>
        </w:rPr>
      </w:pPr>
      <w:r w:rsidRPr="00771AB7">
        <w:rPr>
          <w:rFonts w:ascii="Arial" w:eastAsiaTheme="minorHAnsi" w:hAnsi="Arial" w:cs="Arial"/>
          <w:lang w:val="en-ZA"/>
        </w:rPr>
        <w:t>The municipal management team for the IPTN system must be comprised of skilled officials that are dedicated and permanent appointments must be made to eliminate reliance on acting appointments.</w:t>
      </w:r>
    </w:p>
    <w:p w:rsidR="00771AB7" w:rsidRPr="00771AB7" w:rsidRDefault="00771AB7" w:rsidP="002A476D">
      <w:pPr>
        <w:numPr>
          <w:ilvl w:val="0"/>
          <w:numId w:val="37"/>
        </w:numPr>
        <w:contextualSpacing/>
        <w:rPr>
          <w:rFonts w:ascii="Arial" w:eastAsiaTheme="minorHAnsi" w:hAnsi="Arial" w:cs="Arial"/>
          <w:lang w:val="en-ZA"/>
        </w:rPr>
      </w:pPr>
      <w:r w:rsidRPr="00771AB7">
        <w:rPr>
          <w:rFonts w:ascii="Arial" w:eastAsiaTheme="minorHAnsi" w:hAnsi="Arial" w:cs="Arial"/>
          <w:lang w:val="en-ZA"/>
        </w:rPr>
        <w:t>Focus in the municipality should be on rolling out quality bus services on the infrastructure already in place.</w:t>
      </w:r>
    </w:p>
    <w:p w:rsidR="00771AB7" w:rsidRPr="00771AB7" w:rsidRDefault="00771AB7" w:rsidP="002A476D">
      <w:pPr>
        <w:numPr>
          <w:ilvl w:val="0"/>
          <w:numId w:val="37"/>
        </w:numPr>
        <w:contextualSpacing/>
        <w:rPr>
          <w:rFonts w:ascii="Arial" w:eastAsiaTheme="minorHAnsi" w:hAnsi="Arial" w:cs="Arial"/>
          <w:lang w:val="en-ZA"/>
        </w:rPr>
      </w:pPr>
      <w:r w:rsidRPr="00771AB7">
        <w:rPr>
          <w:rFonts w:ascii="Arial" w:eastAsiaTheme="minorHAnsi" w:hAnsi="Arial" w:cs="Arial"/>
          <w:lang w:val="en-ZA"/>
        </w:rPr>
        <w:t>If the Department of Transport and National Treasury reinstated the PTNG grant, it must be phased in with monthly reports to the Committee to monitor progress.</w:t>
      </w:r>
    </w:p>
    <w:p w:rsidR="00771AB7" w:rsidRPr="00771AB7" w:rsidRDefault="00771AB7" w:rsidP="00771AB7">
      <w:pPr>
        <w:rPr>
          <w:rFonts w:ascii="Arial" w:eastAsiaTheme="minorHAnsi" w:hAnsi="Arial" w:cs="Arial"/>
          <w:lang w:val="en-ZA"/>
        </w:rPr>
      </w:pPr>
    </w:p>
    <w:p w:rsidR="00771AB7" w:rsidRPr="00771AB7" w:rsidRDefault="00771AB7" w:rsidP="00771AB7">
      <w:pPr>
        <w:rPr>
          <w:rFonts w:ascii="Arial" w:eastAsiaTheme="minorHAnsi" w:hAnsi="Arial" w:cs="Arial"/>
          <w:lang w:val="en-ZA"/>
        </w:rPr>
      </w:pPr>
      <w:r w:rsidRPr="00771AB7">
        <w:rPr>
          <w:rFonts w:ascii="Arial" w:eastAsiaTheme="minorHAnsi" w:hAnsi="Arial" w:cs="Arial"/>
          <w:lang w:val="en-ZA"/>
        </w:rPr>
        <w:t>Report to be considered.</w:t>
      </w:r>
    </w:p>
    <w:p w:rsidR="00E9402B" w:rsidRPr="00771AB7" w:rsidRDefault="00E9402B" w:rsidP="00771AB7">
      <w:pPr>
        <w:rPr>
          <w:rFonts w:ascii="Arial" w:hAnsi="Arial" w:cs="Arial"/>
        </w:rPr>
      </w:pPr>
    </w:p>
    <w:sectPr w:rsidR="00E9402B" w:rsidRPr="00771AB7" w:rsidSect="00E9402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76D" w:rsidRDefault="002A476D" w:rsidP="00771AB7">
      <w:r>
        <w:separator/>
      </w:r>
    </w:p>
  </w:endnote>
  <w:endnote w:type="continuationSeparator" w:id="0">
    <w:p w:rsidR="002A476D" w:rsidRDefault="002A476D" w:rsidP="00771A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76D" w:rsidRDefault="002A476D" w:rsidP="00771AB7">
      <w:r>
        <w:separator/>
      </w:r>
    </w:p>
  </w:footnote>
  <w:footnote w:type="continuationSeparator" w:id="0">
    <w:p w:rsidR="002A476D" w:rsidRDefault="002A476D" w:rsidP="00771AB7">
      <w:r>
        <w:continuationSeparator/>
      </w:r>
    </w:p>
  </w:footnote>
  <w:footnote w:id="1">
    <w:p w:rsidR="00771AB7" w:rsidRPr="000E6DDA" w:rsidRDefault="00771AB7" w:rsidP="00771AB7">
      <w:pPr>
        <w:pStyle w:val="FootnoteText"/>
        <w:rPr>
          <w:rFonts w:ascii="Times New Roman" w:hAnsi="Times New Roman" w:cs="Times New Roman"/>
        </w:rPr>
      </w:pPr>
      <w:r w:rsidRPr="000E6DDA">
        <w:rPr>
          <w:rStyle w:val="FootnoteReference"/>
          <w:rFonts w:ascii="Times New Roman" w:hAnsi="Times New Roman" w:cs="Times New Roman"/>
        </w:rPr>
        <w:footnoteRef/>
      </w:r>
      <w:r w:rsidRPr="000E6DDA">
        <w:rPr>
          <w:rFonts w:ascii="Times New Roman" w:hAnsi="Times New Roman" w:cs="Times New Roman"/>
        </w:rPr>
        <w:t xml:space="preserve"> This number of bus stops listed as an infrastructure achievement should be questioned as there were not 150 stops along the 2 routes visited by members.</w:t>
      </w:r>
    </w:p>
  </w:footnote>
  <w:footnote w:id="2">
    <w:p w:rsidR="00771AB7" w:rsidRPr="000E6DDA" w:rsidRDefault="00771AB7" w:rsidP="00771AB7">
      <w:pPr>
        <w:pStyle w:val="FootnoteText"/>
        <w:rPr>
          <w:rFonts w:ascii="Times New Roman" w:hAnsi="Times New Roman" w:cs="Times New Roman"/>
        </w:rPr>
      </w:pPr>
      <w:r w:rsidRPr="000E6DDA">
        <w:rPr>
          <w:rStyle w:val="FootnoteReference"/>
          <w:rFonts w:ascii="Times New Roman" w:hAnsi="Times New Roman" w:cs="Times New Roman"/>
        </w:rPr>
        <w:footnoteRef/>
      </w:r>
      <w:r w:rsidRPr="000E6DDA">
        <w:rPr>
          <w:rFonts w:ascii="Times New Roman" w:hAnsi="Times New Roman" w:cs="Times New Roman"/>
        </w:rPr>
        <w:t xml:space="preserve"> These figures differ from the numbers indicated on the buses – 36 seated, 54 standing and 1 wheelchair bay.</w:t>
      </w:r>
    </w:p>
  </w:footnote>
  <w:footnote w:id="3">
    <w:p w:rsidR="00771AB7" w:rsidRPr="000E6DDA" w:rsidRDefault="00771AB7" w:rsidP="00771AB7">
      <w:pPr>
        <w:pStyle w:val="FootnoteText"/>
        <w:rPr>
          <w:rFonts w:ascii="Times New Roman" w:hAnsi="Times New Roman" w:cs="Times New Roman"/>
        </w:rPr>
      </w:pPr>
      <w:r w:rsidRPr="000E6DDA">
        <w:rPr>
          <w:rStyle w:val="FootnoteReference"/>
          <w:rFonts w:ascii="Times New Roman" w:hAnsi="Times New Roman" w:cs="Times New Roman"/>
        </w:rPr>
        <w:footnoteRef/>
      </w:r>
      <w:r w:rsidRPr="000E6DDA">
        <w:rPr>
          <w:rFonts w:ascii="Times New Roman" w:hAnsi="Times New Roman" w:cs="Times New Roman"/>
        </w:rPr>
        <w:t xml:space="preserve"> A number of the taxis seen at the interim depot were originally registered as panel vans and an investigation must be done on whether or not these vehicles are part of the hoard of illegally converted panel vans.</w:t>
      </w:r>
    </w:p>
  </w:footnote>
  <w:footnote w:id="4">
    <w:p w:rsidR="00771AB7" w:rsidRPr="000E6DDA" w:rsidRDefault="00771AB7" w:rsidP="00771AB7">
      <w:pPr>
        <w:pStyle w:val="FootnoteText"/>
        <w:rPr>
          <w:rFonts w:ascii="Times New Roman" w:hAnsi="Times New Roman" w:cs="Times New Roman"/>
        </w:rPr>
      </w:pPr>
      <w:r w:rsidRPr="000E6DDA">
        <w:rPr>
          <w:rStyle w:val="FootnoteReference"/>
          <w:rFonts w:ascii="Times New Roman" w:hAnsi="Times New Roman" w:cs="Times New Roman"/>
        </w:rPr>
        <w:footnoteRef/>
      </w:r>
      <w:r w:rsidRPr="000E6DDA">
        <w:rPr>
          <w:rFonts w:ascii="Times New Roman" w:hAnsi="Times New Roman" w:cs="Times New Roman"/>
        </w:rPr>
        <w:t xml:space="preserve"> It must be noted that none of the buses present on the day of the visit displayed vehicle licenses that were up to date (expired October 2021).</w:t>
      </w:r>
    </w:p>
  </w:footnote>
  <w:footnote w:id="5">
    <w:p w:rsidR="00771AB7" w:rsidRPr="000E6DDA" w:rsidRDefault="00771AB7" w:rsidP="00771AB7">
      <w:pPr>
        <w:pStyle w:val="FootnoteText"/>
        <w:rPr>
          <w:rFonts w:ascii="Times New Roman" w:hAnsi="Times New Roman" w:cs="Times New Roman"/>
        </w:rPr>
      </w:pPr>
      <w:r w:rsidRPr="000E6DDA">
        <w:rPr>
          <w:rStyle w:val="FootnoteReference"/>
          <w:rFonts w:ascii="Times New Roman" w:hAnsi="Times New Roman" w:cs="Times New Roman"/>
        </w:rPr>
        <w:footnoteRef/>
      </w:r>
      <w:r w:rsidRPr="000E6DDA">
        <w:rPr>
          <w:rFonts w:ascii="Times New Roman" w:hAnsi="Times New Roman" w:cs="Times New Roman"/>
        </w:rPr>
        <w:t xml:space="preserve"> At the depot some staff members were visibly stationed in some of the offices already.</w:t>
      </w:r>
    </w:p>
  </w:footnote>
  <w:footnote w:id="6">
    <w:p w:rsidR="00771AB7" w:rsidRPr="000E6DDA" w:rsidRDefault="00771AB7" w:rsidP="00771AB7">
      <w:pPr>
        <w:pStyle w:val="FootnoteText"/>
        <w:rPr>
          <w:rFonts w:ascii="Times New Roman" w:hAnsi="Times New Roman" w:cs="Times New Roman"/>
        </w:rPr>
      </w:pPr>
      <w:r w:rsidRPr="000E6DDA">
        <w:rPr>
          <w:rStyle w:val="FootnoteReference"/>
          <w:rFonts w:ascii="Times New Roman" w:hAnsi="Times New Roman" w:cs="Times New Roman"/>
        </w:rPr>
        <w:footnoteRef/>
      </w:r>
      <w:r w:rsidRPr="000E6DDA">
        <w:rPr>
          <w:rFonts w:ascii="Times New Roman" w:hAnsi="Times New Roman" w:cs="Times New Roman"/>
        </w:rPr>
        <w:t xml:space="preserve"> None of these systems were visible on the 3 buses used during the oversight visit.</w:t>
      </w:r>
    </w:p>
  </w:footnote>
  <w:footnote w:id="7">
    <w:p w:rsidR="00771AB7" w:rsidRPr="000E6DDA" w:rsidRDefault="00771AB7" w:rsidP="00771AB7">
      <w:pPr>
        <w:pStyle w:val="FootnoteText"/>
        <w:rPr>
          <w:rFonts w:ascii="Times New Roman" w:hAnsi="Times New Roman" w:cs="Times New Roman"/>
        </w:rPr>
      </w:pPr>
      <w:r w:rsidRPr="000E6DDA">
        <w:rPr>
          <w:rStyle w:val="FootnoteReference"/>
          <w:rFonts w:ascii="Times New Roman" w:hAnsi="Times New Roman" w:cs="Times New Roman"/>
        </w:rPr>
        <w:footnoteRef/>
      </w:r>
      <w:r w:rsidRPr="000E6DDA">
        <w:rPr>
          <w:rFonts w:ascii="Times New Roman" w:hAnsi="Times New Roman" w:cs="Times New Roman"/>
        </w:rPr>
        <w:t xml:space="preserve"> Based on the oversight visit and viewing the actual infrastructure, there is a real need for the city to review their target dates. One of these that definitely need review is the completion date of July 2022 for the completion of all stations.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31E9"/>
    <w:multiLevelType w:val="hybridMultilevel"/>
    <w:tmpl w:val="442C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77318"/>
    <w:multiLevelType w:val="hybridMultilevel"/>
    <w:tmpl w:val="5064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4EE0"/>
    <w:multiLevelType w:val="hybridMultilevel"/>
    <w:tmpl w:val="CB04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7F59"/>
    <w:multiLevelType w:val="hybridMultilevel"/>
    <w:tmpl w:val="71A4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36DBC"/>
    <w:multiLevelType w:val="hybridMultilevel"/>
    <w:tmpl w:val="30405048"/>
    <w:lvl w:ilvl="0" w:tplc="62B67014">
      <w:start w:val="1"/>
      <w:numFmt w:val="bullet"/>
      <w:lvlText w:val="•"/>
      <w:lvlJc w:val="left"/>
      <w:pPr>
        <w:tabs>
          <w:tab w:val="num" w:pos="720"/>
        </w:tabs>
        <w:ind w:left="720" w:hanging="360"/>
      </w:pPr>
      <w:rPr>
        <w:rFonts w:ascii="Arial" w:hAnsi="Arial" w:hint="default"/>
      </w:rPr>
    </w:lvl>
    <w:lvl w:ilvl="1" w:tplc="107827AE" w:tentative="1">
      <w:start w:val="1"/>
      <w:numFmt w:val="bullet"/>
      <w:lvlText w:val="•"/>
      <w:lvlJc w:val="left"/>
      <w:pPr>
        <w:tabs>
          <w:tab w:val="num" w:pos="1440"/>
        </w:tabs>
        <w:ind w:left="1440" w:hanging="360"/>
      </w:pPr>
      <w:rPr>
        <w:rFonts w:ascii="Arial" w:hAnsi="Arial" w:hint="default"/>
      </w:rPr>
    </w:lvl>
    <w:lvl w:ilvl="2" w:tplc="8CA40798" w:tentative="1">
      <w:start w:val="1"/>
      <w:numFmt w:val="bullet"/>
      <w:lvlText w:val="•"/>
      <w:lvlJc w:val="left"/>
      <w:pPr>
        <w:tabs>
          <w:tab w:val="num" w:pos="2160"/>
        </w:tabs>
        <w:ind w:left="2160" w:hanging="360"/>
      </w:pPr>
      <w:rPr>
        <w:rFonts w:ascii="Arial" w:hAnsi="Arial" w:hint="default"/>
      </w:rPr>
    </w:lvl>
    <w:lvl w:ilvl="3" w:tplc="9E3E3110" w:tentative="1">
      <w:start w:val="1"/>
      <w:numFmt w:val="bullet"/>
      <w:lvlText w:val="•"/>
      <w:lvlJc w:val="left"/>
      <w:pPr>
        <w:tabs>
          <w:tab w:val="num" w:pos="2880"/>
        </w:tabs>
        <w:ind w:left="2880" w:hanging="360"/>
      </w:pPr>
      <w:rPr>
        <w:rFonts w:ascii="Arial" w:hAnsi="Arial" w:hint="default"/>
      </w:rPr>
    </w:lvl>
    <w:lvl w:ilvl="4" w:tplc="C2B4E798" w:tentative="1">
      <w:start w:val="1"/>
      <w:numFmt w:val="bullet"/>
      <w:lvlText w:val="•"/>
      <w:lvlJc w:val="left"/>
      <w:pPr>
        <w:tabs>
          <w:tab w:val="num" w:pos="3600"/>
        </w:tabs>
        <w:ind w:left="3600" w:hanging="360"/>
      </w:pPr>
      <w:rPr>
        <w:rFonts w:ascii="Arial" w:hAnsi="Arial" w:hint="default"/>
      </w:rPr>
    </w:lvl>
    <w:lvl w:ilvl="5" w:tplc="599ABC06" w:tentative="1">
      <w:start w:val="1"/>
      <w:numFmt w:val="bullet"/>
      <w:lvlText w:val="•"/>
      <w:lvlJc w:val="left"/>
      <w:pPr>
        <w:tabs>
          <w:tab w:val="num" w:pos="4320"/>
        </w:tabs>
        <w:ind w:left="4320" w:hanging="360"/>
      </w:pPr>
      <w:rPr>
        <w:rFonts w:ascii="Arial" w:hAnsi="Arial" w:hint="default"/>
      </w:rPr>
    </w:lvl>
    <w:lvl w:ilvl="6" w:tplc="AD9E2306" w:tentative="1">
      <w:start w:val="1"/>
      <w:numFmt w:val="bullet"/>
      <w:lvlText w:val="•"/>
      <w:lvlJc w:val="left"/>
      <w:pPr>
        <w:tabs>
          <w:tab w:val="num" w:pos="5040"/>
        </w:tabs>
        <w:ind w:left="5040" w:hanging="360"/>
      </w:pPr>
      <w:rPr>
        <w:rFonts w:ascii="Arial" w:hAnsi="Arial" w:hint="default"/>
      </w:rPr>
    </w:lvl>
    <w:lvl w:ilvl="7" w:tplc="0AC0E13E" w:tentative="1">
      <w:start w:val="1"/>
      <w:numFmt w:val="bullet"/>
      <w:lvlText w:val="•"/>
      <w:lvlJc w:val="left"/>
      <w:pPr>
        <w:tabs>
          <w:tab w:val="num" w:pos="5760"/>
        </w:tabs>
        <w:ind w:left="5760" w:hanging="360"/>
      </w:pPr>
      <w:rPr>
        <w:rFonts w:ascii="Arial" w:hAnsi="Arial" w:hint="default"/>
      </w:rPr>
    </w:lvl>
    <w:lvl w:ilvl="8" w:tplc="830E3BC0" w:tentative="1">
      <w:start w:val="1"/>
      <w:numFmt w:val="bullet"/>
      <w:lvlText w:val="•"/>
      <w:lvlJc w:val="left"/>
      <w:pPr>
        <w:tabs>
          <w:tab w:val="num" w:pos="6480"/>
        </w:tabs>
        <w:ind w:left="6480" w:hanging="360"/>
      </w:pPr>
      <w:rPr>
        <w:rFonts w:ascii="Arial" w:hAnsi="Arial" w:hint="default"/>
      </w:rPr>
    </w:lvl>
  </w:abstractNum>
  <w:abstractNum w:abstractNumId="5">
    <w:nsid w:val="0E3C3AB7"/>
    <w:multiLevelType w:val="hybridMultilevel"/>
    <w:tmpl w:val="9C70179E"/>
    <w:lvl w:ilvl="0" w:tplc="56A8C402">
      <w:start w:val="1"/>
      <w:numFmt w:val="bullet"/>
      <w:lvlText w:val="•"/>
      <w:lvlJc w:val="left"/>
      <w:pPr>
        <w:tabs>
          <w:tab w:val="num" w:pos="720"/>
        </w:tabs>
        <w:ind w:left="720" w:hanging="360"/>
      </w:pPr>
      <w:rPr>
        <w:rFonts w:ascii="Arial" w:hAnsi="Arial" w:hint="default"/>
      </w:rPr>
    </w:lvl>
    <w:lvl w:ilvl="1" w:tplc="11069548">
      <w:start w:val="1"/>
      <w:numFmt w:val="bullet"/>
      <w:lvlText w:val="•"/>
      <w:lvlJc w:val="left"/>
      <w:pPr>
        <w:tabs>
          <w:tab w:val="num" w:pos="1440"/>
        </w:tabs>
        <w:ind w:left="1440" w:hanging="360"/>
      </w:pPr>
      <w:rPr>
        <w:rFonts w:ascii="Arial" w:hAnsi="Arial" w:hint="default"/>
      </w:rPr>
    </w:lvl>
    <w:lvl w:ilvl="2" w:tplc="7A6AC0E4" w:tentative="1">
      <w:start w:val="1"/>
      <w:numFmt w:val="bullet"/>
      <w:lvlText w:val="•"/>
      <w:lvlJc w:val="left"/>
      <w:pPr>
        <w:tabs>
          <w:tab w:val="num" w:pos="2160"/>
        </w:tabs>
        <w:ind w:left="2160" w:hanging="360"/>
      </w:pPr>
      <w:rPr>
        <w:rFonts w:ascii="Arial" w:hAnsi="Arial" w:hint="default"/>
      </w:rPr>
    </w:lvl>
    <w:lvl w:ilvl="3" w:tplc="7FEC1D26" w:tentative="1">
      <w:start w:val="1"/>
      <w:numFmt w:val="bullet"/>
      <w:lvlText w:val="•"/>
      <w:lvlJc w:val="left"/>
      <w:pPr>
        <w:tabs>
          <w:tab w:val="num" w:pos="2880"/>
        </w:tabs>
        <w:ind w:left="2880" w:hanging="360"/>
      </w:pPr>
      <w:rPr>
        <w:rFonts w:ascii="Arial" w:hAnsi="Arial" w:hint="default"/>
      </w:rPr>
    </w:lvl>
    <w:lvl w:ilvl="4" w:tplc="88A0E0B0" w:tentative="1">
      <w:start w:val="1"/>
      <w:numFmt w:val="bullet"/>
      <w:lvlText w:val="•"/>
      <w:lvlJc w:val="left"/>
      <w:pPr>
        <w:tabs>
          <w:tab w:val="num" w:pos="3600"/>
        </w:tabs>
        <w:ind w:left="3600" w:hanging="360"/>
      </w:pPr>
      <w:rPr>
        <w:rFonts w:ascii="Arial" w:hAnsi="Arial" w:hint="default"/>
      </w:rPr>
    </w:lvl>
    <w:lvl w:ilvl="5" w:tplc="41AE10DE" w:tentative="1">
      <w:start w:val="1"/>
      <w:numFmt w:val="bullet"/>
      <w:lvlText w:val="•"/>
      <w:lvlJc w:val="left"/>
      <w:pPr>
        <w:tabs>
          <w:tab w:val="num" w:pos="4320"/>
        </w:tabs>
        <w:ind w:left="4320" w:hanging="360"/>
      </w:pPr>
      <w:rPr>
        <w:rFonts w:ascii="Arial" w:hAnsi="Arial" w:hint="default"/>
      </w:rPr>
    </w:lvl>
    <w:lvl w:ilvl="6" w:tplc="6CCC6BCE" w:tentative="1">
      <w:start w:val="1"/>
      <w:numFmt w:val="bullet"/>
      <w:lvlText w:val="•"/>
      <w:lvlJc w:val="left"/>
      <w:pPr>
        <w:tabs>
          <w:tab w:val="num" w:pos="5040"/>
        </w:tabs>
        <w:ind w:left="5040" w:hanging="360"/>
      </w:pPr>
      <w:rPr>
        <w:rFonts w:ascii="Arial" w:hAnsi="Arial" w:hint="default"/>
      </w:rPr>
    </w:lvl>
    <w:lvl w:ilvl="7" w:tplc="422C0D84" w:tentative="1">
      <w:start w:val="1"/>
      <w:numFmt w:val="bullet"/>
      <w:lvlText w:val="•"/>
      <w:lvlJc w:val="left"/>
      <w:pPr>
        <w:tabs>
          <w:tab w:val="num" w:pos="5760"/>
        </w:tabs>
        <w:ind w:left="5760" w:hanging="360"/>
      </w:pPr>
      <w:rPr>
        <w:rFonts w:ascii="Arial" w:hAnsi="Arial" w:hint="default"/>
      </w:rPr>
    </w:lvl>
    <w:lvl w:ilvl="8" w:tplc="CEBE0470" w:tentative="1">
      <w:start w:val="1"/>
      <w:numFmt w:val="bullet"/>
      <w:lvlText w:val="•"/>
      <w:lvlJc w:val="left"/>
      <w:pPr>
        <w:tabs>
          <w:tab w:val="num" w:pos="6480"/>
        </w:tabs>
        <w:ind w:left="6480" w:hanging="360"/>
      </w:pPr>
      <w:rPr>
        <w:rFonts w:ascii="Arial" w:hAnsi="Arial" w:hint="default"/>
      </w:rPr>
    </w:lvl>
  </w:abstractNum>
  <w:abstractNum w:abstractNumId="6">
    <w:nsid w:val="10E31130"/>
    <w:multiLevelType w:val="hybridMultilevel"/>
    <w:tmpl w:val="4772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E32F6"/>
    <w:multiLevelType w:val="hybridMultilevel"/>
    <w:tmpl w:val="AB38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C6767"/>
    <w:multiLevelType w:val="hybridMultilevel"/>
    <w:tmpl w:val="533C8DCE"/>
    <w:lvl w:ilvl="0" w:tplc="788647FE">
      <w:start w:val="1"/>
      <w:numFmt w:val="bullet"/>
      <w:lvlText w:val="•"/>
      <w:lvlJc w:val="left"/>
      <w:pPr>
        <w:tabs>
          <w:tab w:val="num" w:pos="720"/>
        </w:tabs>
        <w:ind w:left="720" w:hanging="360"/>
      </w:pPr>
      <w:rPr>
        <w:rFonts w:ascii="Arial" w:hAnsi="Arial" w:hint="default"/>
      </w:rPr>
    </w:lvl>
    <w:lvl w:ilvl="1" w:tplc="4F8E7928" w:tentative="1">
      <w:start w:val="1"/>
      <w:numFmt w:val="bullet"/>
      <w:lvlText w:val="•"/>
      <w:lvlJc w:val="left"/>
      <w:pPr>
        <w:tabs>
          <w:tab w:val="num" w:pos="1440"/>
        </w:tabs>
        <w:ind w:left="1440" w:hanging="360"/>
      </w:pPr>
      <w:rPr>
        <w:rFonts w:ascii="Arial" w:hAnsi="Arial" w:hint="default"/>
      </w:rPr>
    </w:lvl>
    <w:lvl w:ilvl="2" w:tplc="95DEC96E" w:tentative="1">
      <w:start w:val="1"/>
      <w:numFmt w:val="bullet"/>
      <w:lvlText w:val="•"/>
      <w:lvlJc w:val="left"/>
      <w:pPr>
        <w:tabs>
          <w:tab w:val="num" w:pos="2160"/>
        </w:tabs>
        <w:ind w:left="2160" w:hanging="360"/>
      </w:pPr>
      <w:rPr>
        <w:rFonts w:ascii="Arial" w:hAnsi="Arial" w:hint="default"/>
      </w:rPr>
    </w:lvl>
    <w:lvl w:ilvl="3" w:tplc="05667322" w:tentative="1">
      <w:start w:val="1"/>
      <w:numFmt w:val="bullet"/>
      <w:lvlText w:val="•"/>
      <w:lvlJc w:val="left"/>
      <w:pPr>
        <w:tabs>
          <w:tab w:val="num" w:pos="2880"/>
        </w:tabs>
        <w:ind w:left="2880" w:hanging="360"/>
      </w:pPr>
      <w:rPr>
        <w:rFonts w:ascii="Arial" w:hAnsi="Arial" w:hint="default"/>
      </w:rPr>
    </w:lvl>
    <w:lvl w:ilvl="4" w:tplc="808ABE34" w:tentative="1">
      <w:start w:val="1"/>
      <w:numFmt w:val="bullet"/>
      <w:lvlText w:val="•"/>
      <w:lvlJc w:val="left"/>
      <w:pPr>
        <w:tabs>
          <w:tab w:val="num" w:pos="3600"/>
        </w:tabs>
        <w:ind w:left="3600" w:hanging="360"/>
      </w:pPr>
      <w:rPr>
        <w:rFonts w:ascii="Arial" w:hAnsi="Arial" w:hint="default"/>
      </w:rPr>
    </w:lvl>
    <w:lvl w:ilvl="5" w:tplc="6D7A808A" w:tentative="1">
      <w:start w:val="1"/>
      <w:numFmt w:val="bullet"/>
      <w:lvlText w:val="•"/>
      <w:lvlJc w:val="left"/>
      <w:pPr>
        <w:tabs>
          <w:tab w:val="num" w:pos="4320"/>
        </w:tabs>
        <w:ind w:left="4320" w:hanging="360"/>
      </w:pPr>
      <w:rPr>
        <w:rFonts w:ascii="Arial" w:hAnsi="Arial" w:hint="default"/>
      </w:rPr>
    </w:lvl>
    <w:lvl w:ilvl="6" w:tplc="CEFC34DE" w:tentative="1">
      <w:start w:val="1"/>
      <w:numFmt w:val="bullet"/>
      <w:lvlText w:val="•"/>
      <w:lvlJc w:val="left"/>
      <w:pPr>
        <w:tabs>
          <w:tab w:val="num" w:pos="5040"/>
        </w:tabs>
        <w:ind w:left="5040" w:hanging="360"/>
      </w:pPr>
      <w:rPr>
        <w:rFonts w:ascii="Arial" w:hAnsi="Arial" w:hint="default"/>
      </w:rPr>
    </w:lvl>
    <w:lvl w:ilvl="7" w:tplc="9EDE447E" w:tentative="1">
      <w:start w:val="1"/>
      <w:numFmt w:val="bullet"/>
      <w:lvlText w:val="•"/>
      <w:lvlJc w:val="left"/>
      <w:pPr>
        <w:tabs>
          <w:tab w:val="num" w:pos="5760"/>
        </w:tabs>
        <w:ind w:left="5760" w:hanging="360"/>
      </w:pPr>
      <w:rPr>
        <w:rFonts w:ascii="Arial" w:hAnsi="Arial" w:hint="default"/>
      </w:rPr>
    </w:lvl>
    <w:lvl w:ilvl="8" w:tplc="E8AEE272" w:tentative="1">
      <w:start w:val="1"/>
      <w:numFmt w:val="bullet"/>
      <w:lvlText w:val="•"/>
      <w:lvlJc w:val="left"/>
      <w:pPr>
        <w:tabs>
          <w:tab w:val="num" w:pos="6480"/>
        </w:tabs>
        <w:ind w:left="6480" w:hanging="360"/>
      </w:pPr>
      <w:rPr>
        <w:rFonts w:ascii="Arial" w:hAnsi="Arial" w:hint="default"/>
      </w:rPr>
    </w:lvl>
  </w:abstractNum>
  <w:abstractNum w:abstractNumId="9">
    <w:nsid w:val="1E223DD0"/>
    <w:multiLevelType w:val="hybridMultilevel"/>
    <w:tmpl w:val="0964B3CC"/>
    <w:lvl w:ilvl="0" w:tplc="3390750C">
      <w:start w:val="1"/>
      <w:numFmt w:val="bullet"/>
      <w:lvlText w:val="•"/>
      <w:lvlJc w:val="left"/>
      <w:pPr>
        <w:tabs>
          <w:tab w:val="num" w:pos="720"/>
        </w:tabs>
        <w:ind w:left="720" w:hanging="360"/>
      </w:pPr>
      <w:rPr>
        <w:rFonts w:ascii="Arial" w:hAnsi="Arial" w:hint="default"/>
      </w:rPr>
    </w:lvl>
    <w:lvl w:ilvl="1" w:tplc="EEF600C0" w:tentative="1">
      <w:start w:val="1"/>
      <w:numFmt w:val="bullet"/>
      <w:lvlText w:val="•"/>
      <w:lvlJc w:val="left"/>
      <w:pPr>
        <w:tabs>
          <w:tab w:val="num" w:pos="1440"/>
        </w:tabs>
        <w:ind w:left="1440" w:hanging="360"/>
      </w:pPr>
      <w:rPr>
        <w:rFonts w:ascii="Arial" w:hAnsi="Arial" w:hint="default"/>
      </w:rPr>
    </w:lvl>
    <w:lvl w:ilvl="2" w:tplc="47562134" w:tentative="1">
      <w:start w:val="1"/>
      <w:numFmt w:val="bullet"/>
      <w:lvlText w:val="•"/>
      <w:lvlJc w:val="left"/>
      <w:pPr>
        <w:tabs>
          <w:tab w:val="num" w:pos="2160"/>
        </w:tabs>
        <w:ind w:left="2160" w:hanging="360"/>
      </w:pPr>
      <w:rPr>
        <w:rFonts w:ascii="Arial" w:hAnsi="Arial" w:hint="default"/>
      </w:rPr>
    </w:lvl>
    <w:lvl w:ilvl="3" w:tplc="0B9261B6" w:tentative="1">
      <w:start w:val="1"/>
      <w:numFmt w:val="bullet"/>
      <w:lvlText w:val="•"/>
      <w:lvlJc w:val="left"/>
      <w:pPr>
        <w:tabs>
          <w:tab w:val="num" w:pos="2880"/>
        </w:tabs>
        <w:ind w:left="2880" w:hanging="360"/>
      </w:pPr>
      <w:rPr>
        <w:rFonts w:ascii="Arial" w:hAnsi="Arial" w:hint="default"/>
      </w:rPr>
    </w:lvl>
    <w:lvl w:ilvl="4" w:tplc="D6981D14" w:tentative="1">
      <w:start w:val="1"/>
      <w:numFmt w:val="bullet"/>
      <w:lvlText w:val="•"/>
      <w:lvlJc w:val="left"/>
      <w:pPr>
        <w:tabs>
          <w:tab w:val="num" w:pos="3600"/>
        </w:tabs>
        <w:ind w:left="3600" w:hanging="360"/>
      </w:pPr>
      <w:rPr>
        <w:rFonts w:ascii="Arial" w:hAnsi="Arial" w:hint="default"/>
      </w:rPr>
    </w:lvl>
    <w:lvl w:ilvl="5" w:tplc="F1DC3D7C" w:tentative="1">
      <w:start w:val="1"/>
      <w:numFmt w:val="bullet"/>
      <w:lvlText w:val="•"/>
      <w:lvlJc w:val="left"/>
      <w:pPr>
        <w:tabs>
          <w:tab w:val="num" w:pos="4320"/>
        </w:tabs>
        <w:ind w:left="4320" w:hanging="360"/>
      </w:pPr>
      <w:rPr>
        <w:rFonts w:ascii="Arial" w:hAnsi="Arial" w:hint="default"/>
      </w:rPr>
    </w:lvl>
    <w:lvl w:ilvl="6" w:tplc="4BD45684" w:tentative="1">
      <w:start w:val="1"/>
      <w:numFmt w:val="bullet"/>
      <w:lvlText w:val="•"/>
      <w:lvlJc w:val="left"/>
      <w:pPr>
        <w:tabs>
          <w:tab w:val="num" w:pos="5040"/>
        </w:tabs>
        <w:ind w:left="5040" w:hanging="360"/>
      </w:pPr>
      <w:rPr>
        <w:rFonts w:ascii="Arial" w:hAnsi="Arial" w:hint="default"/>
      </w:rPr>
    </w:lvl>
    <w:lvl w:ilvl="7" w:tplc="92A09DC0" w:tentative="1">
      <w:start w:val="1"/>
      <w:numFmt w:val="bullet"/>
      <w:lvlText w:val="•"/>
      <w:lvlJc w:val="left"/>
      <w:pPr>
        <w:tabs>
          <w:tab w:val="num" w:pos="5760"/>
        </w:tabs>
        <w:ind w:left="5760" w:hanging="360"/>
      </w:pPr>
      <w:rPr>
        <w:rFonts w:ascii="Arial" w:hAnsi="Arial" w:hint="default"/>
      </w:rPr>
    </w:lvl>
    <w:lvl w:ilvl="8" w:tplc="6DF02002" w:tentative="1">
      <w:start w:val="1"/>
      <w:numFmt w:val="bullet"/>
      <w:lvlText w:val="•"/>
      <w:lvlJc w:val="left"/>
      <w:pPr>
        <w:tabs>
          <w:tab w:val="num" w:pos="6480"/>
        </w:tabs>
        <w:ind w:left="6480" w:hanging="360"/>
      </w:pPr>
      <w:rPr>
        <w:rFonts w:ascii="Arial" w:hAnsi="Arial" w:hint="default"/>
      </w:rPr>
    </w:lvl>
  </w:abstractNum>
  <w:abstractNum w:abstractNumId="10">
    <w:nsid w:val="23CC0182"/>
    <w:multiLevelType w:val="hybridMultilevel"/>
    <w:tmpl w:val="0B4CB620"/>
    <w:lvl w:ilvl="0" w:tplc="7D547CF0">
      <w:start w:val="1"/>
      <w:numFmt w:val="bullet"/>
      <w:lvlText w:val="•"/>
      <w:lvlJc w:val="left"/>
      <w:pPr>
        <w:tabs>
          <w:tab w:val="num" w:pos="720"/>
        </w:tabs>
        <w:ind w:left="720" w:hanging="360"/>
      </w:pPr>
      <w:rPr>
        <w:rFonts w:ascii="Arial" w:hAnsi="Arial" w:hint="default"/>
      </w:rPr>
    </w:lvl>
    <w:lvl w:ilvl="1" w:tplc="A21CAD2E" w:tentative="1">
      <w:start w:val="1"/>
      <w:numFmt w:val="bullet"/>
      <w:lvlText w:val="•"/>
      <w:lvlJc w:val="left"/>
      <w:pPr>
        <w:tabs>
          <w:tab w:val="num" w:pos="1440"/>
        </w:tabs>
        <w:ind w:left="1440" w:hanging="360"/>
      </w:pPr>
      <w:rPr>
        <w:rFonts w:ascii="Arial" w:hAnsi="Arial" w:hint="default"/>
      </w:rPr>
    </w:lvl>
    <w:lvl w:ilvl="2" w:tplc="39249F72" w:tentative="1">
      <w:start w:val="1"/>
      <w:numFmt w:val="bullet"/>
      <w:lvlText w:val="•"/>
      <w:lvlJc w:val="left"/>
      <w:pPr>
        <w:tabs>
          <w:tab w:val="num" w:pos="2160"/>
        </w:tabs>
        <w:ind w:left="2160" w:hanging="360"/>
      </w:pPr>
      <w:rPr>
        <w:rFonts w:ascii="Arial" w:hAnsi="Arial" w:hint="default"/>
      </w:rPr>
    </w:lvl>
    <w:lvl w:ilvl="3" w:tplc="7F7424A0" w:tentative="1">
      <w:start w:val="1"/>
      <w:numFmt w:val="bullet"/>
      <w:lvlText w:val="•"/>
      <w:lvlJc w:val="left"/>
      <w:pPr>
        <w:tabs>
          <w:tab w:val="num" w:pos="2880"/>
        </w:tabs>
        <w:ind w:left="2880" w:hanging="360"/>
      </w:pPr>
      <w:rPr>
        <w:rFonts w:ascii="Arial" w:hAnsi="Arial" w:hint="default"/>
      </w:rPr>
    </w:lvl>
    <w:lvl w:ilvl="4" w:tplc="9AD423E2" w:tentative="1">
      <w:start w:val="1"/>
      <w:numFmt w:val="bullet"/>
      <w:lvlText w:val="•"/>
      <w:lvlJc w:val="left"/>
      <w:pPr>
        <w:tabs>
          <w:tab w:val="num" w:pos="3600"/>
        </w:tabs>
        <w:ind w:left="3600" w:hanging="360"/>
      </w:pPr>
      <w:rPr>
        <w:rFonts w:ascii="Arial" w:hAnsi="Arial" w:hint="default"/>
      </w:rPr>
    </w:lvl>
    <w:lvl w:ilvl="5" w:tplc="E5E06E48" w:tentative="1">
      <w:start w:val="1"/>
      <w:numFmt w:val="bullet"/>
      <w:lvlText w:val="•"/>
      <w:lvlJc w:val="left"/>
      <w:pPr>
        <w:tabs>
          <w:tab w:val="num" w:pos="4320"/>
        </w:tabs>
        <w:ind w:left="4320" w:hanging="360"/>
      </w:pPr>
      <w:rPr>
        <w:rFonts w:ascii="Arial" w:hAnsi="Arial" w:hint="default"/>
      </w:rPr>
    </w:lvl>
    <w:lvl w:ilvl="6" w:tplc="32D8E260" w:tentative="1">
      <w:start w:val="1"/>
      <w:numFmt w:val="bullet"/>
      <w:lvlText w:val="•"/>
      <w:lvlJc w:val="left"/>
      <w:pPr>
        <w:tabs>
          <w:tab w:val="num" w:pos="5040"/>
        </w:tabs>
        <w:ind w:left="5040" w:hanging="360"/>
      </w:pPr>
      <w:rPr>
        <w:rFonts w:ascii="Arial" w:hAnsi="Arial" w:hint="default"/>
      </w:rPr>
    </w:lvl>
    <w:lvl w:ilvl="7" w:tplc="3670ECE0" w:tentative="1">
      <w:start w:val="1"/>
      <w:numFmt w:val="bullet"/>
      <w:lvlText w:val="•"/>
      <w:lvlJc w:val="left"/>
      <w:pPr>
        <w:tabs>
          <w:tab w:val="num" w:pos="5760"/>
        </w:tabs>
        <w:ind w:left="5760" w:hanging="360"/>
      </w:pPr>
      <w:rPr>
        <w:rFonts w:ascii="Arial" w:hAnsi="Arial" w:hint="default"/>
      </w:rPr>
    </w:lvl>
    <w:lvl w:ilvl="8" w:tplc="E278C270" w:tentative="1">
      <w:start w:val="1"/>
      <w:numFmt w:val="bullet"/>
      <w:lvlText w:val="•"/>
      <w:lvlJc w:val="left"/>
      <w:pPr>
        <w:tabs>
          <w:tab w:val="num" w:pos="6480"/>
        </w:tabs>
        <w:ind w:left="6480" w:hanging="360"/>
      </w:pPr>
      <w:rPr>
        <w:rFonts w:ascii="Arial" w:hAnsi="Arial" w:hint="default"/>
      </w:rPr>
    </w:lvl>
  </w:abstractNum>
  <w:abstractNum w:abstractNumId="11">
    <w:nsid w:val="247C5698"/>
    <w:multiLevelType w:val="hybridMultilevel"/>
    <w:tmpl w:val="8F9A9314"/>
    <w:lvl w:ilvl="0" w:tplc="CAC46CF4">
      <w:start w:val="1"/>
      <w:numFmt w:val="bullet"/>
      <w:lvlText w:val="•"/>
      <w:lvlJc w:val="left"/>
      <w:pPr>
        <w:tabs>
          <w:tab w:val="num" w:pos="720"/>
        </w:tabs>
        <w:ind w:left="720" w:hanging="360"/>
      </w:pPr>
      <w:rPr>
        <w:rFonts w:ascii="Arial" w:hAnsi="Arial" w:hint="default"/>
      </w:rPr>
    </w:lvl>
    <w:lvl w:ilvl="1" w:tplc="51C42492" w:tentative="1">
      <w:start w:val="1"/>
      <w:numFmt w:val="bullet"/>
      <w:lvlText w:val="•"/>
      <w:lvlJc w:val="left"/>
      <w:pPr>
        <w:tabs>
          <w:tab w:val="num" w:pos="1440"/>
        </w:tabs>
        <w:ind w:left="1440" w:hanging="360"/>
      </w:pPr>
      <w:rPr>
        <w:rFonts w:ascii="Arial" w:hAnsi="Arial" w:hint="default"/>
      </w:rPr>
    </w:lvl>
    <w:lvl w:ilvl="2" w:tplc="702248E4" w:tentative="1">
      <w:start w:val="1"/>
      <w:numFmt w:val="bullet"/>
      <w:lvlText w:val="•"/>
      <w:lvlJc w:val="left"/>
      <w:pPr>
        <w:tabs>
          <w:tab w:val="num" w:pos="2160"/>
        </w:tabs>
        <w:ind w:left="2160" w:hanging="360"/>
      </w:pPr>
      <w:rPr>
        <w:rFonts w:ascii="Arial" w:hAnsi="Arial" w:hint="default"/>
      </w:rPr>
    </w:lvl>
    <w:lvl w:ilvl="3" w:tplc="CFC8DD4E" w:tentative="1">
      <w:start w:val="1"/>
      <w:numFmt w:val="bullet"/>
      <w:lvlText w:val="•"/>
      <w:lvlJc w:val="left"/>
      <w:pPr>
        <w:tabs>
          <w:tab w:val="num" w:pos="2880"/>
        </w:tabs>
        <w:ind w:left="2880" w:hanging="360"/>
      </w:pPr>
      <w:rPr>
        <w:rFonts w:ascii="Arial" w:hAnsi="Arial" w:hint="default"/>
      </w:rPr>
    </w:lvl>
    <w:lvl w:ilvl="4" w:tplc="B824D4CE" w:tentative="1">
      <w:start w:val="1"/>
      <w:numFmt w:val="bullet"/>
      <w:lvlText w:val="•"/>
      <w:lvlJc w:val="left"/>
      <w:pPr>
        <w:tabs>
          <w:tab w:val="num" w:pos="3600"/>
        </w:tabs>
        <w:ind w:left="3600" w:hanging="360"/>
      </w:pPr>
      <w:rPr>
        <w:rFonts w:ascii="Arial" w:hAnsi="Arial" w:hint="default"/>
      </w:rPr>
    </w:lvl>
    <w:lvl w:ilvl="5" w:tplc="9B6CF89C" w:tentative="1">
      <w:start w:val="1"/>
      <w:numFmt w:val="bullet"/>
      <w:lvlText w:val="•"/>
      <w:lvlJc w:val="left"/>
      <w:pPr>
        <w:tabs>
          <w:tab w:val="num" w:pos="4320"/>
        </w:tabs>
        <w:ind w:left="4320" w:hanging="360"/>
      </w:pPr>
      <w:rPr>
        <w:rFonts w:ascii="Arial" w:hAnsi="Arial" w:hint="default"/>
      </w:rPr>
    </w:lvl>
    <w:lvl w:ilvl="6" w:tplc="18805702" w:tentative="1">
      <w:start w:val="1"/>
      <w:numFmt w:val="bullet"/>
      <w:lvlText w:val="•"/>
      <w:lvlJc w:val="left"/>
      <w:pPr>
        <w:tabs>
          <w:tab w:val="num" w:pos="5040"/>
        </w:tabs>
        <w:ind w:left="5040" w:hanging="360"/>
      </w:pPr>
      <w:rPr>
        <w:rFonts w:ascii="Arial" w:hAnsi="Arial" w:hint="default"/>
      </w:rPr>
    </w:lvl>
    <w:lvl w:ilvl="7" w:tplc="6CD6C0CA" w:tentative="1">
      <w:start w:val="1"/>
      <w:numFmt w:val="bullet"/>
      <w:lvlText w:val="•"/>
      <w:lvlJc w:val="left"/>
      <w:pPr>
        <w:tabs>
          <w:tab w:val="num" w:pos="5760"/>
        </w:tabs>
        <w:ind w:left="5760" w:hanging="360"/>
      </w:pPr>
      <w:rPr>
        <w:rFonts w:ascii="Arial" w:hAnsi="Arial" w:hint="default"/>
      </w:rPr>
    </w:lvl>
    <w:lvl w:ilvl="8" w:tplc="A50E8CC8" w:tentative="1">
      <w:start w:val="1"/>
      <w:numFmt w:val="bullet"/>
      <w:lvlText w:val="•"/>
      <w:lvlJc w:val="left"/>
      <w:pPr>
        <w:tabs>
          <w:tab w:val="num" w:pos="6480"/>
        </w:tabs>
        <w:ind w:left="6480" w:hanging="360"/>
      </w:pPr>
      <w:rPr>
        <w:rFonts w:ascii="Arial" w:hAnsi="Arial" w:hint="default"/>
      </w:rPr>
    </w:lvl>
  </w:abstractNum>
  <w:abstractNum w:abstractNumId="12">
    <w:nsid w:val="24E40211"/>
    <w:multiLevelType w:val="hybridMultilevel"/>
    <w:tmpl w:val="C5D86872"/>
    <w:lvl w:ilvl="0" w:tplc="3BE88800">
      <w:start w:val="1"/>
      <w:numFmt w:val="bullet"/>
      <w:lvlText w:val="•"/>
      <w:lvlJc w:val="left"/>
      <w:pPr>
        <w:tabs>
          <w:tab w:val="num" w:pos="720"/>
        </w:tabs>
        <w:ind w:left="720" w:hanging="360"/>
      </w:pPr>
      <w:rPr>
        <w:rFonts w:ascii="Arial" w:hAnsi="Arial" w:hint="default"/>
      </w:rPr>
    </w:lvl>
    <w:lvl w:ilvl="1" w:tplc="09C08EC2">
      <w:start w:val="1"/>
      <w:numFmt w:val="bullet"/>
      <w:lvlText w:val="•"/>
      <w:lvlJc w:val="left"/>
      <w:pPr>
        <w:tabs>
          <w:tab w:val="num" w:pos="1440"/>
        </w:tabs>
        <w:ind w:left="1440" w:hanging="360"/>
      </w:pPr>
      <w:rPr>
        <w:rFonts w:ascii="Arial" w:hAnsi="Arial" w:hint="default"/>
      </w:rPr>
    </w:lvl>
    <w:lvl w:ilvl="2" w:tplc="2AF8F05E" w:tentative="1">
      <w:start w:val="1"/>
      <w:numFmt w:val="bullet"/>
      <w:lvlText w:val="•"/>
      <w:lvlJc w:val="left"/>
      <w:pPr>
        <w:tabs>
          <w:tab w:val="num" w:pos="2160"/>
        </w:tabs>
        <w:ind w:left="2160" w:hanging="360"/>
      </w:pPr>
      <w:rPr>
        <w:rFonts w:ascii="Arial" w:hAnsi="Arial" w:hint="default"/>
      </w:rPr>
    </w:lvl>
    <w:lvl w:ilvl="3" w:tplc="EB42DD4C" w:tentative="1">
      <w:start w:val="1"/>
      <w:numFmt w:val="bullet"/>
      <w:lvlText w:val="•"/>
      <w:lvlJc w:val="left"/>
      <w:pPr>
        <w:tabs>
          <w:tab w:val="num" w:pos="2880"/>
        </w:tabs>
        <w:ind w:left="2880" w:hanging="360"/>
      </w:pPr>
      <w:rPr>
        <w:rFonts w:ascii="Arial" w:hAnsi="Arial" w:hint="default"/>
      </w:rPr>
    </w:lvl>
    <w:lvl w:ilvl="4" w:tplc="6E0EB166" w:tentative="1">
      <w:start w:val="1"/>
      <w:numFmt w:val="bullet"/>
      <w:lvlText w:val="•"/>
      <w:lvlJc w:val="left"/>
      <w:pPr>
        <w:tabs>
          <w:tab w:val="num" w:pos="3600"/>
        </w:tabs>
        <w:ind w:left="3600" w:hanging="360"/>
      </w:pPr>
      <w:rPr>
        <w:rFonts w:ascii="Arial" w:hAnsi="Arial" w:hint="default"/>
      </w:rPr>
    </w:lvl>
    <w:lvl w:ilvl="5" w:tplc="0B8E9D54" w:tentative="1">
      <w:start w:val="1"/>
      <w:numFmt w:val="bullet"/>
      <w:lvlText w:val="•"/>
      <w:lvlJc w:val="left"/>
      <w:pPr>
        <w:tabs>
          <w:tab w:val="num" w:pos="4320"/>
        </w:tabs>
        <w:ind w:left="4320" w:hanging="360"/>
      </w:pPr>
      <w:rPr>
        <w:rFonts w:ascii="Arial" w:hAnsi="Arial" w:hint="default"/>
      </w:rPr>
    </w:lvl>
    <w:lvl w:ilvl="6" w:tplc="264A350A" w:tentative="1">
      <w:start w:val="1"/>
      <w:numFmt w:val="bullet"/>
      <w:lvlText w:val="•"/>
      <w:lvlJc w:val="left"/>
      <w:pPr>
        <w:tabs>
          <w:tab w:val="num" w:pos="5040"/>
        </w:tabs>
        <w:ind w:left="5040" w:hanging="360"/>
      </w:pPr>
      <w:rPr>
        <w:rFonts w:ascii="Arial" w:hAnsi="Arial" w:hint="default"/>
      </w:rPr>
    </w:lvl>
    <w:lvl w:ilvl="7" w:tplc="321E0BB2" w:tentative="1">
      <w:start w:val="1"/>
      <w:numFmt w:val="bullet"/>
      <w:lvlText w:val="•"/>
      <w:lvlJc w:val="left"/>
      <w:pPr>
        <w:tabs>
          <w:tab w:val="num" w:pos="5760"/>
        </w:tabs>
        <w:ind w:left="5760" w:hanging="360"/>
      </w:pPr>
      <w:rPr>
        <w:rFonts w:ascii="Arial" w:hAnsi="Arial" w:hint="default"/>
      </w:rPr>
    </w:lvl>
    <w:lvl w:ilvl="8" w:tplc="03AC47D2" w:tentative="1">
      <w:start w:val="1"/>
      <w:numFmt w:val="bullet"/>
      <w:lvlText w:val="•"/>
      <w:lvlJc w:val="left"/>
      <w:pPr>
        <w:tabs>
          <w:tab w:val="num" w:pos="6480"/>
        </w:tabs>
        <w:ind w:left="6480" w:hanging="360"/>
      </w:pPr>
      <w:rPr>
        <w:rFonts w:ascii="Arial" w:hAnsi="Arial" w:hint="default"/>
      </w:rPr>
    </w:lvl>
  </w:abstractNum>
  <w:abstractNum w:abstractNumId="13">
    <w:nsid w:val="255D1B5C"/>
    <w:multiLevelType w:val="hybridMultilevel"/>
    <w:tmpl w:val="3DE6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466800"/>
    <w:multiLevelType w:val="hybridMultilevel"/>
    <w:tmpl w:val="4C46834C"/>
    <w:lvl w:ilvl="0" w:tplc="5D3063BC">
      <w:start w:val="1"/>
      <w:numFmt w:val="bullet"/>
      <w:lvlText w:val="•"/>
      <w:lvlJc w:val="left"/>
      <w:pPr>
        <w:tabs>
          <w:tab w:val="num" w:pos="720"/>
        </w:tabs>
        <w:ind w:left="720" w:hanging="360"/>
      </w:pPr>
      <w:rPr>
        <w:rFonts w:ascii="Arial" w:hAnsi="Arial" w:hint="default"/>
      </w:rPr>
    </w:lvl>
    <w:lvl w:ilvl="1" w:tplc="7F5C4D9A" w:tentative="1">
      <w:start w:val="1"/>
      <w:numFmt w:val="bullet"/>
      <w:lvlText w:val="•"/>
      <w:lvlJc w:val="left"/>
      <w:pPr>
        <w:tabs>
          <w:tab w:val="num" w:pos="1440"/>
        </w:tabs>
        <w:ind w:left="1440" w:hanging="360"/>
      </w:pPr>
      <w:rPr>
        <w:rFonts w:ascii="Arial" w:hAnsi="Arial" w:hint="default"/>
      </w:rPr>
    </w:lvl>
    <w:lvl w:ilvl="2" w:tplc="88AA5D8E" w:tentative="1">
      <w:start w:val="1"/>
      <w:numFmt w:val="bullet"/>
      <w:lvlText w:val="•"/>
      <w:lvlJc w:val="left"/>
      <w:pPr>
        <w:tabs>
          <w:tab w:val="num" w:pos="2160"/>
        </w:tabs>
        <w:ind w:left="2160" w:hanging="360"/>
      </w:pPr>
      <w:rPr>
        <w:rFonts w:ascii="Arial" w:hAnsi="Arial" w:hint="default"/>
      </w:rPr>
    </w:lvl>
    <w:lvl w:ilvl="3" w:tplc="AC62D28A" w:tentative="1">
      <w:start w:val="1"/>
      <w:numFmt w:val="bullet"/>
      <w:lvlText w:val="•"/>
      <w:lvlJc w:val="left"/>
      <w:pPr>
        <w:tabs>
          <w:tab w:val="num" w:pos="2880"/>
        </w:tabs>
        <w:ind w:left="2880" w:hanging="360"/>
      </w:pPr>
      <w:rPr>
        <w:rFonts w:ascii="Arial" w:hAnsi="Arial" w:hint="default"/>
      </w:rPr>
    </w:lvl>
    <w:lvl w:ilvl="4" w:tplc="87E0FC5A" w:tentative="1">
      <w:start w:val="1"/>
      <w:numFmt w:val="bullet"/>
      <w:lvlText w:val="•"/>
      <w:lvlJc w:val="left"/>
      <w:pPr>
        <w:tabs>
          <w:tab w:val="num" w:pos="3600"/>
        </w:tabs>
        <w:ind w:left="3600" w:hanging="360"/>
      </w:pPr>
      <w:rPr>
        <w:rFonts w:ascii="Arial" w:hAnsi="Arial" w:hint="default"/>
      </w:rPr>
    </w:lvl>
    <w:lvl w:ilvl="5" w:tplc="C32ACF48" w:tentative="1">
      <w:start w:val="1"/>
      <w:numFmt w:val="bullet"/>
      <w:lvlText w:val="•"/>
      <w:lvlJc w:val="left"/>
      <w:pPr>
        <w:tabs>
          <w:tab w:val="num" w:pos="4320"/>
        </w:tabs>
        <w:ind w:left="4320" w:hanging="360"/>
      </w:pPr>
      <w:rPr>
        <w:rFonts w:ascii="Arial" w:hAnsi="Arial" w:hint="default"/>
      </w:rPr>
    </w:lvl>
    <w:lvl w:ilvl="6" w:tplc="94FC226E" w:tentative="1">
      <w:start w:val="1"/>
      <w:numFmt w:val="bullet"/>
      <w:lvlText w:val="•"/>
      <w:lvlJc w:val="left"/>
      <w:pPr>
        <w:tabs>
          <w:tab w:val="num" w:pos="5040"/>
        </w:tabs>
        <w:ind w:left="5040" w:hanging="360"/>
      </w:pPr>
      <w:rPr>
        <w:rFonts w:ascii="Arial" w:hAnsi="Arial" w:hint="default"/>
      </w:rPr>
    </w:lvl>
    <w:lvl w:ilvl="7" w:tplc="320ED2D4" w:tentative="1">
      <w:start w:val="1"/>
      <w:numFmt w:val="bullet"/>
      <w:lvlText w:val="•"/>
      <w:lvlJc w:val="left"/>
      <w:pPr>
        <w:tabs>
          <w:tab w:val="num" w:pos="5760"/>
        </w:tabs>
        <w:ind w:left="5760" w:hanging="360"/>
      </w:pPr>
      <w:rPr>
        <w:rFonts w:ascii="Arial" w:hAnsi="Arial" w:hint="default"/>
      </w:rPr>
    </w:lvl>
    <w:lvl w:ilvl="8" w:tplc="B4D03B08" w:tentative="1">
      <w:start w:val="1"/>
      <w:numFmt w:val="bullet"/>
      <w:lvlText w:val="•"/>
      <w:lvlJc w:val="left"/>
      <w:pPr>
        <w:tabs>
          <w:tab w:val="num" w:pos="6480"/>
        </w:tabs>
        <w:ind w:left="6480" w:hanging="360"/>
      </w:pPr>
      <w:rPr>
        <w:rFonts w:ascii="Arial" w:hAnsi="Arial" w:hint="default"/>
      </w:rPr>
    </w:lvl>
  </w:abstractNum>
  <w:abstractNum w:abstractNumId="15">
    <w:nsid w:val="2BE63FAB"/>
    <w:multiLevelType w:val="hybridMultilevel"/>
    <w:tmpl w:val="4B96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9D34EC"/>
    <w:multiLevelType w:val="hybridMultilevel"/>
    <w:tmpl w:val="E178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DD09E4"/>
    <w:multiLevelType w:val="multilevel"/>
    <w:tmpl w:val="05469B7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6355F0A"/>
    <w:multiLevelType w:val="hybridMultilevel"/>
    <w:tmpl w:val="7466FAD8"/>
    <w:lvl w:ilvl="0" w:tplc="C66A70E2">
      <w:start w:val="1"/>
      <w:numFmt w:val="bullet"/>
      <w:lvlText w:val="•"/>
      <w:lvlJc w:val="left"/>
      <w:pPr>
        <w:tabs>
          <w:tab w:val="num" w:pos="720"/>
        </w:tabs>
        <w:ind w:left="720" w:hanging="360"/>
      </w:pPr>
      <w:rPr>
        <w:rFonts w:ascii="Arial" w:hAnsi="Arial" w:hint="default"/>
      </w:rPr>
    </w:lvl>
    <w:lvl w:ilvl="1" w:tplc="046E48DE" w:tentative="1">
      <w:start w:val="1"/>
      <w:numFmt w:val="bullet"/>
      <w:lvlText w:val="•"/>
      <w:lvlJc w:val="left"/>
      <w:pPr>
        <w:tabs>
          <w:tab w:val="num" w:pos="1440"/>
        </w:tabs>
        <w:ind w:left="1440" w:hanging="360"/>
      </w:pPr>
      <w:rPr>
        <w:rFonts w:ascii="Arial" w:hAnsi="Arial" w:hint="default"/>
      </w:rPr>
    </w:lvl>
    <w:lvl w:ilvl="2" w:tplc="F318756E" w:tentative="1">
      <w:start w:val="1"/>
      <w:numFmt w:val="bullet"/>
      <w:lvlText w:val="•"/>
      <w:lvlJc w:val="left"/>
      <w:pPr>
        <w:tabs>
          <w:tab w:val="num" w:pos="2160"/>
        </w:tabs>
        <w:ind w:left="2160" w:hanging="360"/>
      </w:pPr>
      <w:rPr>
        <w:rFonts w:ascii="Arial" w:hAnsi="Arial" w:hint="default"/>
      </w:rPr>
    </w:lvl>
    <w:lvl w:ilvl="3" w:tplc="6FC08024" w:tentative="1">
      <w:start w:val="1"/>
      <w:numFmt w:val="bullet"/>
      <w:lvlText w:val="•"/>
      <w:lvlJc w:val="left"/>
      <w:pPr>
        <w:tabs>
          <w:tab w:val="num" w:pos="2880"/>
        </w:tabs>
        <w:ind w:left="2880" w:hanging="360"/>
      </w:pPr>
      <w:rPr>
        <w:rFonts w:ascii="Arial" w:hAnsi="Arial" w:hint="default"/>
      </w:rPr>
    </w:lvl>
    <w:lvl w:ilvl="4" w:tplc="65C6F354" w:tentative="1">
      <w:start w:val="1"/>
      <w:numFmt w:val="bullet"/>
      <w:lvlText w:val="•"/>
      <w:lvlJc w:val="left"/>
      <w:pPr>
        <w:tabs>
          <w:tab w:val="num" w:pos="3600"/>
        </w:tabs>
        <w:ind w:left="3600" w:hanging="360"/>
      </w:pPr>
      <w:rPr>
        <w:rFonts w:ascii="Arial" w:hAnsi="Arial" w:hint="default"/>
      </w:rPr>
    </w:lvl>
    <w:lvl w:ilvl="5" w:tplc="7E8074A4" w:tentative="1">
      <w:start w:val="1"/>
      <w:numFmt w:val="bullet"/>
      <w:lvlText w:val="•"/>
      <w:lvlJc w:val="left"/>
      <w:pPr>
        <w:tabs>
          <w:tab w:val="num" w:pos="4320"/>
        </w:tabs>
        <w:ind w:left="4320" w:hanging="360"/>
      </w:pPr>
      <w:rPr>
        <w:rFonts w:ascii="Arial" w:hAnsi="Arial" w:hint="default"/>
      </w:rPr>
    </w:lvl>
    <w:lvl w:ilvl="6" w:tplc="428080E6" w:tentative="1">
      <w:start w:val="1"/>
      <w:numFmt w:val="bullet"/>
      <w:lvlText w:val="•"/>
      <w:lvlJc w:val="left"/>
      <w:pPr>
        <w:tabs>
          <w:tab w:val="num" w:pos="5040"/>
        </w:tabs>
        <w:ind w:left="5040" w:hanging="360"/>
      </w:pPr>
      <w:rPr>
        <w:rFonts w:ascii="Arial" w:hAnsi="Arial" w:hint="default"/>
      </w:rPr>
    </w:lvl>
    <w:lvl w:ilvl="7" w:tplc="9414416E" w:tentative="1">
      <w:start w:val="1"/>
      <w:numFmt w:val="bullet"/>
      <w:lvlText w:val="•"/>
      <w:lvlJc w:val="left"/>
      <w:pPr>
        <w:tabs>
          <w:tab w:val="num" w:pos="5760"/>
        </w:tabs>
        <w:ind w:left="5760" w:hanging="360"/>
      </w:pPr>
      <w:rPr>
        <w:rFonts w:ascii="Arial" w:hAnsi="Arial" w:hint="default"/>
      </w:rPr>
    </w:lvl>
    <w:lvl w:ilvl="8" w:tplc="7AA692B6" w:tentative="1">
      <w:start w:val="1"/>
      <w:numFmt w:val="bullet"/>
      <w:lvlText w:val="•"/>
      <w:lvlJc w:val="left"/>
      <w:pPr>
        <w:tabs>
          <w:tab w:val="num" w:pos="6480"/>
        </w:tabs>
        <w:ind w:left="6480" w:hanging="360"/>
      </w:pPr>
      <w:rPr>
        <w:rFonts w:ascii="Arial" w:hAnsi="Arial" w:hint="default"/>
      </w:rPr>
    </w:lvl>
  </w:abstractNum>
  <w:abstractNum w:abstractNumId="19">
    <w:nsid w:val="409257A1"/>
    <w:multiLevelType w:val="hybridMultilevel"/>
    <w:tmpl w:val="E952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435850"/>
    <w:multiLevelType w:val="hybridMultilevel"/>
    <w:tmpl w:val="5B6E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A814A2"/>
    <w:multiLevelType w:val="hybridMultilevel"/>
    <w:tmpl w:val="92F42E70"/>
    <w:lvl w:ilvl="0" w:tplc="C742A52C">
      <w:start w:val="1"/>
      <w:numFmt w:val="bullet"/>
      <w:lvlText w:val="•"/>
      <w:lvlJc w:val="left"/>
      <w:pPr>
        <w:tabs>
          <w:tab w:val="num" w:pos="720"/>
        </w:tabs>
        <w:ind w:left="720" w:hanging="360"/>
      </w:pPr>
      <w:rPr>
        <w:rFonts w:ascii="Arial" w:hAnsi="Arial" w:hint="default"/>
      </w:rPr>
    </w:lvl>
    <w:lvl w:ilvl="1" w:tplc="0F1ADB0C" w:tentative="1">
      <w:start w:val="1"/>
      <w:numFmt w:val="bullet"/>
      <w:lvlText w:val="•"/>
      <w:lvlJc w:val="left"/>
      <w:pPr>
        <w:tabs>
          <w:tab w:val="num" w:pos="1440"/>
        </w:tabs>
        <w:ind w:left="1440" w:hanging="360"/>
      </w:pPr>
      <w:rPr>
        <w:rFonts w:ascii="Arial" w:hAnsi="Arial" w:hint="default"/>
      </w:rPr>
    </w:lvl>
    <w:lvl w:ilvl="2" w:tplc="E7986CF6" w:tentative="1">
      <w:start w:val="1"/>
      <w:numFmt w:val="bullet"/>
      <w:lvlText w:val="•"/>
      <w:lvlJc w:val="left"/>
      <w:pPr>
        <w:tabs>
          <w:tab w:val="num" w:pos="2160"/>
        </w:tabs>
        <w:ind w:left="2160" w:hanging="360"/>
      </w:pPr>
      <w:rPr>
        <w:rFonts w:ascii="Arial" w:hAnsi="Arial" w:hint="default"/>
      </w:rPr>
    </w:lvl>
    <w:lvl w:ilvl="3" w:tplc="A82AE310" w:tentative="1">
      <w:start w:val="1"/>
      <w:numFmt w:val="bullet"/>
      <w:lvlText w:val="•"/>
      <w:lvlJc w:val="left"/>
      <w:pPr>
        <w:tabs>
          <w:tab w:val="num" w:pos="2880"/>
        </w:tabs>
        <w:ind w:left="2880" w:hanging="360"/>
      </w:pPr>
      <w:rPr>
        <w:rFonts w:ascii="Arial" w:hAnsi="Arial" w:hint="default"/>
      </w:rPr>
    </w:lvl>
    <w:lvl w:ilvl="4" w:tplc="7C0427E8" w:tentative="1">
      <w:start w:val="1"/>
      <w:numFmt w:val="bullet"/>
      <w:lvlText w:val="•"/>
      <w:lvlJc w:val="left"/>
      <w:pPr>
        <w:tabs>
          <w:tab w:val="num" w:pos="3600"/>
        </w:tabs>
        <w:ind w:left="3600" w:hanging="360"/>
      </w:pPr>
      <w:rPr>
        <w:rFonts w:ascii="Arial" w:hAnsi="Arial" w:hint="default"/>
      </w:rPr>
    </w:lvl>
    <w:lvl w:ilvl="5" w:tplc="6518E1CE" w:tentative="1">
      <w:start w:val="1"/>
      <w:numFmt w:val="bullet"/>
      <w:lvlText w:val="•"/>
      <w:lvlJc w:val="left"/>
      <w:pPr>
        <w:tabs>
          <w:tab w:val="num" w:pos="4320"/>
        </w:tabs>
        <w:ind w:left="4320" w:hanging="360"/>
      </w:pPr>
      <w:rPr>
        <w:rFonts w:ascii="Arial" w:hAnsi="Arial" w:hint="default"/>
      </w:rPr>
    </w:lvl>
    <w:lvl w:ilvl="6" w:tplc="5B6494DA" w:tentative="1">
      <w:start w:val="1"/>
      <w:numFmt w:val="bullet"/>
      <w:lvlText w:val="•"/>
      <w:lvlJc w:val="left"/>
      <w:pPr>
        <w:tabs>
          <w:tab w:val="num" w:pos="5040"/>
        </w:tabs>
        <w:ind w:left="5040" w:hanging="360"/>
      </w:pPr>
      <w:rPr>
        <w:rFonts w:ascii="Arial" w:hAnsi="Arial" w:hint="default"/>
      </w:rPr>
    </w:lvl>
    <w:lvl w:ilvl="7" w:tplc="015EEB80" w:tentative="1">
      <w:start w:val="1"/>
      <w:numFmt w:val="bullet"/>
      <w:lvlText w:val="•"/>
      <w:lvlJc w:val="left"/>
      <w:pPr>
        <w:tabs>
          <w:tab w:val="num" w:pos="5760"/>
        </w:tabs>
        <w:ind w:left="5760" w:hanging="360"/>
      </w:pPr>
      <w:rPr>
        <w:rFonts w:ascii="Arial" w:hAnsi="Arial" w:hint="default"/>
      </w:rPr>
    </w:lvl>
    <w:lvl w:ilvl="8" w:tplc="2E7002FA" w:tentative="1">
      <w:start w:val="1"/>
      <w:numFmt w:val="bullet"/>
      <w:lvlText w:val="•"/>
      <w:lvlJc w:val="left"/>
      <w:pPr>
        <w:tabs>
          <w:tab w:val="num" w:pos="6480"/>
        </w:tabs>
        <w:ind w:left="6480" w:hanging="360"/>
      </w:pPr>
      <w:rPr>
        <w:rFonts w:ascii="Arial" w:hAnsi="Arial" w:hint="default"/>
      </w:rPr>
    </w:lvl>
  </w:abstractNum>
  <w:abstractNum w:abstractNumId="22">
    <w:nsid w:val="485D6C89"/>
    <w:multiLevelType w:val="hybridMultilevel"/>
    <w:tmpl w:val="3A3A202C"/>
    <w:lvl w:ilvl="0" w:tplc="AA922C44">
      <w:start w:val="1"/>
      <w:numFmt w:val="bullet"/>
      <w:lvlText w:val="•"/>
      <w:lvlJc w:val="left"/>
      <w:pPr>
        <w:tabs>
          <w:tab w:val="num" w:pos="720"/>
        </w:tabs>
        <w:ind w:left="720" w:hanging="360"/>
      </w:pPr>
      <w:rPr>
        <w:rFonts w:ascii="Arial" w:hAnsi="Arial" w:hint="default"/>
      </w:rPr>
    </w:lvl>
    <w:lvl w:ilvl="1" w:tplc="996EBD7E" w:tentative="1">
      <w:start w:val="1"/>
      <w:numFmt w:val="bullet"/>
      <w:lvlText w:val="•"/>
      <w:lvlJc w:val="left"/>
      <w:pPr>
        <w:tabs>
          <w:tab w:val="num" w:pos="1440"/>
        </w:tabs>
        <w:ind w:left="1440" w:hanging="360"/>
      </w:pPr>
      <w:rPr>
        <w:rFonts w:ascii="Arial" w:hAnsi="Arial" w:hint="default"/>
      </w:rPr>
    </w:lvl>
    <w:lvl w:ilvl="2" w:tplc="1A34ABC8" w:tentative="1">
      <w:start w:val="1"/>
      <w:numFmt w:val="bullet"/>
      <w:lvlText w:val="•"/>
      <w:lvlJc w:val="left"/>
      <w:pPr>
        <w:tabs>
          <w:tab w:val="num" w:pos="2160"/>
        </w:tabs>
        <w:ind w:left="2160" w:hanging="360"/>
      </w:pPr>
      <w:rPr>
        <w:rFonts w:ascii="Arial" w:hAnsi="Arial" w:hint="default"/>
      </w:rPr>
    </w:lvl>
    <w:lvl w:ilvl="3" w:tplc="BB72919C" w:tentative="1">
      <w:start w:val="1"/>
      <w:numFmt w:val="bullet"/>
      <w:lvlText w:val="•"/>
      <w:lvlJc w:val="left"/>
      <w:pPr>
        <w:tabs>
          <w:tab w:val="num" w:pos="2880"/>
        </w:tabs>
        <w:ind w:left="2880" w:hanging="360"/>
      </w:pPr>
      <w:rPr>
        <w:rFonts w:ascii="Arial" w:hAnsi="Arial" w:hint="default"/>
      </w:rPr>
    </w:lvl>
    <w:lvl w:ilvl="4" w:tplc="BB02E790" w:tentative="1">
      <w:start w:val="1"/>
      <w:numFmt w:val="bullet"/>
      <w:lvlText w:val="•"/>
      <w:lvlJc w:val="left"/>
      <w:pPr>
        <w:tabs>
          <w:tab w:val="num" w:pos="3600"/>
        </w:tabs>
        <w:ind w:left="3600" w:hanging="360"/>
      </w:pPr>
      <w:rPr>
        <w:rFonts w:ascii="Arial" w:hAnsi="Arial" w:hint="default"/>
      </w:rPr>
    </w:lvl>
    <w:lvl w:ilvl="5" w:tplc="248EE716" w:tentative="1">
      <w:start w:val="1"/>
      <w:numFmt w:val="bullet"/>
      <w:lvlText w:val="•"/>
      <w:lvlJc w:val="left"/>
      <w:pPr>
        <w:tabs>
          <w:tab w:val="num" w:pos="4320"/>
        </w:tabs>
        <w:ind w:left="4320" w:hanging="360"/>
      </w:pPr>
      <w:rPr>
        <w:rFonts w:ascii="Arial" w:hAnsi="Arial" w:hint="default"/>
      </w:rPr>
    </w:lvl>
    <w:lvl w:ilvl="6" w:tplc="BE3474F4" w:tentative="1">
      <w:start w:val="1"/>
      <w:numFmt w:val="bullet"/>
      <w:lvlText w:val="•"/>
      <w:lvlJc w:val="left"/>
      <w:pPr>
        <w:tabs>
          <w:tab w:val="num" w:pos="5040"/>
        </w:tabs>
        <w:ind w:left="5040" w:hanging="360"/>
      </w:pPr>
      <w:rPr>
        <w:rFonts w:ascii="Arial" w:hAnsi="Arial" w:hint="default"/>
      </w:rPr>
    </w:lvl>
    <w:lvl w:ilvl="7" w:tplc="3608300E" w:tentative="1">
      <w:start w:val="1"/>
      <w:numFmt w:val="bullet"/>
      <w:lvlText w:val="•"/>
      <w:lvlJc w:val="left"/>
      <w:pPr>
        <w:tabs>
          <w:tab w:val="num" w:pos="5760"/>
        </w:tabs>
        <w:ind w:left="5760" w:hanging="360"/>
      </w:pPr>
      <w:rPr>
        <w:rFonts w:ascii="Arial" w:hAnsi="Arial" w:hint="default"/>
      </w:rPr>
    </w:lvl>
    <w:lvl w:ilvl="8" w:tplc="040C97C8" w:tentative="1">
      <w:start w:val="1"/>
      <w:numFmt w:val="bullet"/>
      <w:lvlText w:val="•"/>
      <w:lvlJc w:val="left"/>
      <w:pPr>
        <w:tabs>
          <w:tab w:val="num" w:pos="6480"/>
        </w:tabs>
        <w:ind w:left="6480" w:hanging="360"/>
      </w:pPr>
      <w:rPr>
        <w:rFonts w:ascii="Arial" w:hAnsi="Arial" w:hint="default"/>
      </w:rPr>
    </w:lvl>
  </w:abstractNum>
  <w:abstractNum w:abstractNumId="23">
    <w:nsid w:val="48744012"/>
    <w:multiLevelType w:val="hybridMultilevel"/>
    <w:tmpl w:val="5394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66013"/>
    <w:multiLevelType w:val="hybridMultilevel"/>
    <w:tmpl w:val="149268DE"/>
    <w:lvl w:ilvl="0" w:tplc="6DB8C764">
      <w:start w:val="1"/>
      <w:numFmt w:val="bullet"/>
      <w:lvlText w:val="•"/>
      <w:lvlJc w:val="left"/>
      <w:pPr>
        <w:tabs>
          <w:tab w:val="num" w:pos="720"/>
        </w:tabs>
        <w:ind w:left="720" w:hanging="360"/>
      </w:pPr>
      <w:rPr>
        <w:rFonts w:ascii="Arial" w:hAnsi="Arial" w:hint="default"/>
      </w:rPr>
    </w:lvl>
    <w:lvl w:ilvl="1" w:tplc="DBE6AB02" w:tentative="1">
      <w:start w:val="1"/>
      <w:numFmt w:val="bullet"/>
      <w:lvlText w:val="•"/>
      <w:lvlJc w:val="left"/>
      <w:pPr>
        <w:tabs>
          <w:tab w:val="num" w:pos="1440"/>
        </w:tabs>
        <w:ind w:left="1440" w:hanging="360"/>
      </w:pPr>
      <w:rPr>
        <w:rFonts w:ascii="Arial" w:hAnsi="Arial" w:hint="default"/>
      </w:rPr>
    </w:lvl>
    <w:lvl w:ilvl="2" w:tplc="F012ABDE" w:tentative="1">
      <w:start w:val="1"/>
      <w:numFmt w:val="bullet"/>
      <w:lvlText w:val="•"/>
      <w:lvlJc w:val="left"/>
      <w:pPr>
        <w:tabs>
          <w:tab w:val="num" w:pos="2160"/>
        </w:tabs>
        <w:ind w:left="2160" w:hanging="360"/>
      </w:pPr>
      <w:rPr>
        <w:rFonts w:ascii="Arial" w:hAnsi="Arial" w:hint="default"/>
      </w:rPr>
    </w:lvl>
    <w:lvl w:ilvl="3" w:tplc="D00CD652" w:tentative="1">
      <w:start w:val="1"/>
      <w:numFmt w:val="bullet"/>
      <w:lvlText w:val="•"/>
      <w:lvlJc w:val="left"/>
      <w:pPr>
        <w:tabs>
          <w:tab w:val="num" w:pos="2880"/>
        </w:tabs>
        <w:ind w:left="2880" w:hanging="360"/>
      </w:pPr>
      <w:rPr>
        <w:rFonts w:ascii="Arial" w:hAnsi="Arial" w:hint="default"/>
      </w:rPr>
    </w:lvl>
    <w:lvl w:ilvl="4" w:tplc="AABC6150" w:tentative="1">
      <w:start w:val="1"/>
      <w:numFmt w:val="bullet"/>
      <w:lvlText w:val="•"/>
      <w:lvlJc w:val="left"/>
      <w:pPr>
        <w:tabs>
          <w:tab w:val="num" w:pos="3600"/>
        </w:tabs>
        <w:ind w:left="3600" w:hanging="360"/>
      </w:pPr>
      <w:rPr>
        <w:rFonts w:ascii="Arial" w:hAnsi="Arial" w:hint="default"/>
      </w:rPr>
    </w:lvl>
    <w:lvl w:ilvl="5" w:tplc="90D85AE0" w:tentative="1">
      <w:start w:val="1"/>
      <w:numFmt w:val="bullet"/>
      <w:lvlText w:val="•"/>
      <w:lvlJc w:val="left"/>
      <w:pPr>
        <w:tabs>
          <w:tab w:val="num" w:pos="4320"/>
        </w:tabs>
        <w:ind w:left="4320" w:hanging="360"/>
      </w:pPr>
      <w:rPr>
        <w:rFonts w:ascii="Arial" w:hAnsi="Arial" w:hint="default"/>
      </w:rPr>
    </w:lvl>
    <w:lvl w:ilvl="6" w:tplc="C5469D92" w:tentative="1">
      <w:start w:val="1"/>
      <w:numFmt w:val="bullet"/>
      <w:lvlText w:val="•"/>
      <w:lvlJc w:val="left"/>
      <w:pPr>
        <w:tabs>
          <w:tab w:val="num" w:pos="5040"/>
        </w:tabs>
        <w:ind w:left="5040" w:hanging="360"/>
      </w:pPr>
      <w:rPr>
        <w:rFonts w:ascii="Arial" w:hAnsi="Arial" w:hint="default"/>
      </w:rPr>
    </w:lvl>
    <w:lvl w:ilvl="7" w:tplc="50567E7E" w:tentative="1">
      <w:start w:val="1"/>
      <w:numFmt w:val="bullet"/>
      <w:lvlText w:val="•"/>
      <w:lvlJc w:val="left"/>
      <w:pPr>
        <w:tabs>
          <w:tab w:val="num" w:pos="5760"/>
        </w:tabs>
        <w:ind w:left="5760" w:hanging="360"/>
      </w:pPr>
      <w:rPr>
        <w:rFonts w:ascii="Arial" w:hAnsi="Arial" w:hint="default"/>
      </w:rPr>
    </w:lvl>
    <w:lvl w:ilvl="8" w:tplc="49D4D18A" w:tentative="1">
      <w:start w:val="1"/>
      <w:numFmt w:val="bullet"/>
      <w:lvlText w:val="•"/>
      <w:lvlJc w:val="left"/>
      <w:pPr>
        <w:tabs>
          <w:tab w:val="num" w:pos="6480"/>
        </w:tabs>
        <w:ind w:left="6480" w:hanging="360"/>
      </w:pPr>
      <w:rPr>
        <w:rFonts w:ascii="Arial" w:hAnsi="Arial" w:hint="default"/>
      </w:rPr>
    </w:lvl>
  </w:abstractNum>
  <w:abstractNum w:abstractNumId="25">
    <w:nsid w:val="4C8022C0"/>
    <w:multiLevelType w:val="hybridMultilevel"/>
    <w:tmpl w:val="8C2AA536"/>
    <w:lvl w:ilvl="0" w:tplc="875E90C2">
      <w:start w:val="1"/>
      <w:numFmt w:val="bullet"/>
      <w:lvlText w:val="•"/>
      <w:lvlJc w:val="left"/>
      <w:pPr>
        <w:tabs>
          <w:tab w:val="num" w:pos="720"/>
        </w:tabs>
        <w:ind w:left="720" w:hanging="360"/>
      </w:pPr>
      <w:rPr>
        <w:rFonts w:ascii="Arial" w:hAnsi="Arial" w:hint="default"/>
      </w:rPr>
    </w:lvl>
    <w:lvl w:ilvl="1" w:tplc="CB7E1D24" w:tentative="1">
      <w:start w:val="1"/>
      <w:numFmt w:val="bullet"/>
      <w:lvlText w:val="•"/>
      <w:lvlJc w:val="left"/>
      <w:pPr>
        <w:tabs>
          <w:tab w:val="num" w:pos="1440"/>
        </w:tabs>
        <w:ind w:left="1440" w:hanging="360"/>
      </w:pPr>
      <w:rPr>
        <w:rFonts w:ascii="Arial" w:hAnsi="Arial" w:hint="default"/>
      </w:rPr>
    </w:lvl>
    <w:lvl w:ilvl="2" w:tplc="650E3DAE" w:tentative="1">
      <w:start w:val="1"/>
      <w:numFmt w:val="bullet"/>
      <w:lvlText w:val="•"/>
      <w:lvlJc w:val="left"/>
      <w:pPr>
        <w:tabs>
          <w:tab w:val="num" w:pos="2160"/>
        </w:tabs>
        <w:ind w:left="2160" w:hanging="360"/>
      </w:pPr>
      <w:rPr>
        <w:rFonts w:ascii="Arial" w:hAnsi="Arial" w:hint="default"/>
      </w:rPr>
    </w:lvl>
    <w:lvl w:ilvl="3" w:tplc="94040A1E" w:tentative="1">
      <w:start w:val="1"/>
      <w:numFmt w:val="bullet"/>
      <w:lvlText w:val="•"/>
      <w:lvlJc w:val="left"/>
      <w:pPr>
        <w:tabs>
          <w:tab w:val="num" w:pos="2880"/>
        </w:tabs>
        <w:ind w:left="2880" w:hanging="360"/>
      </w:pPr>
      <w:rPr>
        <w:rFonts w:ascii="Arial" w:hAnsi="Arial" w:hint="default"/>
      </w:rPr>
    </w:lvl>
    <w:lvl w:ilvl="4" w:tplc="87180602" w:tentative="1">
      <w:start w:val="1"/>
      <w:numFmt w:val="bullet"/>
      <w:lvlText w:val="•"/>
      <w:lvlJc w:val="left"/>
      <w:pPr>
        <w:tabs>
          <w:tab w:val="num" w:pos="3600"/>
        </w:tabs>
        <w:ind w:left="3600" w:hanging="360"/>
      </w:pPr>
      <w:rPr>
        <w:rFonts w:ascii="Arial" w:hAnsi="Arial" w:hint="default"/>
      </w:rPr>
    </w:lvl>
    <w:lvl w:ilvl="5" w:tplc="EBA253AA" w:tentative="1">
      <w:start w:val="1"/>
      <w:numFmt w:val="bullet"/>
      <w:lvlText w:val="•"/>
      <w:lvlJc w:val="left"/>
      <w:pPr>
        <w:tabs>
          <w:tab w:val="num" w:pos="4320"/>
        </w:tabs>
        <w:ind w:left="4320" w:hanging="360"/>
      </w:pPr>
      <w:rPr>
        <w:rFonts w:ascii="Arial" w:hAnsi="Arial" w:hint="default"/>
      </w:rPr>
    </w:lvl>
    <w:lvl w:ilvl="6" w:tplc="FB88490A" w:tentative="1">
      <w:start w:val="1"/>
      <w:numFmt w:val="bullet"/>
      <w:lvlText w:val="•"/>
      <w:lvlJc w:val="left"/>
      <w:pPr>
        <w:tabs>
          <w:tab w:val="num" w:pos="5040"/>
        </w:tabs>
        <w:ind w:left="5040" w:hanging="360"/>
      </w:pPr>
      <w:rPr>
        <w:rFonts w:ascii="Arial" w:hAnsi="Arial" w:hint="default"/>
      </w:rPr>
    </w:lvl>
    <w:lvl w:ilvl="7" w:tplc="55ECD0AA" w:tentative="1">
      <w:start w:val="1"/>
      <w:numFmt w:val="bullet"/>
      <w:lvlText w:val="•"/>
      <w:lvlJc w:val="left"/>
      <w:pPr>
        <w:tabs>
          <w:tab w:val="num" w:pos="5760"/>
        </w:tabs>
        <w:ind w:left="5760" w:hanging="360"/>
      </w:pPr>
      <w:rPr>
        <w:rFonts w:ascii="Arial" w:hAnsi="Arial" w:hint="default"/>
      </w:rPr>
    </w:lvl>
    <w:lvl w:ilvl="8" w:tplc="92F8B862" w:tentative="1">
      <w:start w:val="1"/>
      <w:numFmt w:val="bullet"/>
      <w:lvlText w:val="•"/>
      <w:lvlJc w:val="left"/>
      <w:pPr>
        <w:tabs>
          <w:tab w:val="num" w:pos="6480"/>
        </w:tabs>
        <w:ind w:left="6480" w:hanging="360"/>
      </w:pPr>
      <w:rPr>
        <w:rFonts w:ascii="Arial" w:hAnsi="Arial" w:hint="default"/>
      </w:rPr>
    </w:lvl>
  </w:abstractNum>
  <w:abstractNum w:abstractNumId="26">
    <w:nsid w:val="537F76F1"/>
    <w:multiLevelType w:val="hybridMultilevel"/>
    <w:tmpl w:val="7EC6D22E"/>
    <w:lvl w:ilvl="0" w:tplc="E52AFD98">
      <w:start w:val="1"/>
      <w:numFmt w:val="bullet"/>
      <w:lvlText w:val="•"/>
      <w:lvlJc w:val="left"/>
      <w:pPr>
        <w:tabs>
          <w:tab w:val="num" w:pos="720"/>
        </w:tabs>
        <w:ind w:left="720" w:hanging="360"/>
      </w:pPr>
      <w:rPr>
        <w:rFonts w:ascii="Arial" w:hAnsi="Arial" w:hint="default"/>
      </w:rPr>
    </w:lvl>
    <w:lvl w:ilvl="1" w:tplc="3FF2AAA6" w:tentative="1">
      <w:start w:val="1"/>
      <w:numFmt w:val="bullet"/>
      <w:lvlText w:val="•"/>
      <w:lvlJc w:val="left"/>
      <w:pPr>
        <w:tabs>
          <w:tab w:val="num" w:pos="1440"/>
        </w:tabs>
        <w:ind w:left="1440" w:hanging="360"/>
      </w:pPr>
      <w:rPr>
        <w:rFonts w:ascii="Arial" w:hAnsi="Arial" w:hint="default"/>
      </w:rPr>
    </w:lvl>
    <w:lvl w:ilvl="2" w:tplc="4B5C6998" w:tentative="1">
      <w:start w:val="1"/>
      <w:numFmt w:val="bullet"/>
      <w:lvlText w:val="•"/>
      <w:lvlJc w:val="left"/>
      <w:pPr>
        <w:tabs>
          <w:tab w:val="num" w:pos="2160"/>
        </w:tabs>
        <w:ind w:left="2160" w:hanging="360"/>
      </w:pPr>
      <w:rPr>
        <w:rFonts w:ascii="Arial" w:hAnsi="Arial" w:hint="default"/>
      </w:rPr>
    </w:lvl>
    <w:lvl w:ilvl="3" w:tplc="59DA58EE" w:tentative="1">
      <w:start w:val="1"/>
      <w:numFmt w:val="bullet"/>
      <w:lvlText w:val="•"/>
      <w:lvlJc w:val="left"/>
      <w:pPr>
        <w:tabs>
          <w:tab w:val="num" w:pos="2880"/>
        </w:tabs>
        <w:ind w:left="2880" w:hanging="360"/>
      </w:pPr>
      <w:rPr>
        <w:rFonts w:ascii="Arial" w:hAnsi="Arial" w:hint="default"/>
      </w:rPr>
    </w:lvl>
    <w:lvl w:ilvl="4" w:tplc="055E44F6" w:tentative="1">
      <w:start w:val="1"/>
      <w:numFmt w:val="bullet"/>
      <w:lvlText w:val="•"/>
      <w:lvlJc w:val="left"/>
      <w:pPr>
        <w:tabs>
          <w:tab w:val="num" w:pos="3600"/>
        </w:tabs>
        <w:ind w:left="3600" w:hanging="360"/>
      </w:pPr>
      <w:rPr>
        <w:rFonts w:ascii="Arial" w:hAnsi="Arial" w:hint="default"/>
      </w:rPr>
    </w:lvl>
    <w:lvl w:ilvl="5" w:tplc="150E20C6" w:tentative="1">
      <w:start w:val="1"/>
      <w:numFmt w:val="bullet"/>
      <w:lvlText w:val="•"/>
      <w:lvlJc w:val="left"/>
      <w:pPr>
        <w:tabs>
          <w:tab w:val="num" w:pos="4320"/>
        </w:tabs>
        <w:ind w:left="4320" w:hanging="360"/>
      </w:pPr>
      <w:rPr>
        <w:rFonts w:ascii="Arial" w:hAnsi="Arial" w:hint="default"/>
      </w:rPr>
    </w:lvl>
    <w:lvl w:ilvl="6" w:tplc="9ED0312E" w:tentative="1">
      <w:start w:val="1"/>
      <w:numFmt w:val="bullet"/>
      <w:lvlText w:val="•"/>
      <w:lvlJc w:val="left"/>
      <w:pPr>
        <w:tabs>
          <w:tab w:val="num" w:pos="5040"/>
        </w:tabs>
        <w:ind w:left="5040" w:hanging="360"/>
      </w:pPr>
      <w:rPr>
        <w:rFonts w:ascii="Arial" w:hAnsi="Arial" w:hint="default"/>
      </w:rPr>
    </w:lvl>
    <w:lvl w:ilvl="7" w:tplc="41C205EE" w:tentative="1">
      <w:start w:val="1"/>
      <w:numFmt w:val="bullet"/>
      <w:lvlText w:val="•"/>
      <w:lvlJc w:val="left"/>
      <w:pPr>
        <w:tabs>
          <w:tab w:val="num" w:pos="5760"/>
        </w:tabs>
        <w:ind w:left="5760" w:hanging="360"/>
      </w:pPr>
      <w:rPr>
        <w:rFonts w:ascii="Arial" w:hAnsi="Arial" w:hint="default"/>
      </w:rPr>
    </w:lvl>
    <w:lvl w:ilvl="8" w:tplc="EB2A6DEE" w:tentative="1">
      <w:start w:val="1"/>
      <w:numFmt w:val="bullet"/>
      <w:lvlText w:val="•"/>
      <w:lvlJc w:val="left"/>
      <w:pPr>
        <w:tabs>
          <w:tab w:val="num" w:pos="6480"/>
        </w:tabs>
        <w:ind w:left="6480" w:hanging="360"/>
      </w:pPr>
      <w:rPr>
        <w:rFonts w:ascii="Arial" w:hAnsi="Arial" w:hint="default"/>
      </w:rPr>
    </w:lvl>
  </w:abstractNum>
  <w:abstractNum w:abstractNumId="27">
    <w:nsid w:val="56C17394"/>
    <w:multiLevelType w:val="hybridMultilevel"/>
    <w:tmpl w:val="733E7DC2"/>
    <w:lvl w:ilvl="0" w:tplc="E4D66B7C">
      <w:start w:val="1"/>
      <w:numFmt w:val="bullet"/>
      <w:lvlText w:val="•"/>
      <w:lvlJc w:val="left"/>
      <w:pPr>
        <w:tabs>
          <w:tab w:val="num" w:pos="720"/>
        </w:tabs>
        <w:ind w:left="720" w:hanging="360"/>
      </w:pPr>
      <w:rPr>
        <w:rFonts w:ascii="Arial" w:hAnsi="Arial" w:hint="default"/>
      </w:rPr>
    </w:lvl>
    <w:lvl w:ilvl="1" w:tplc="0584F64A" w:tentative="1">
      <w:start w:val="1"/>
      <w:numFmt w:val="bullet"/>
      <w:lvlText w:val="•"/>
      <w:lvlJc w:val="left"/>
      <w:pPr>
        <w:tabs>
          <w:tab w:val="num" w:pos="1440"/>
        </w:tabs>
        <w:ind w:left="1440" w:hanging="360"/>
      </w:pPr>
      <w:rPr>
        <w:rFonts w:ascii="Arial" w:hAnsi="Arial" w:hint="default"/>
      </w:rPr>
    </w:lvl>
    <w:lvl w:ilvl="2" w:tplc="1B5E68D4" w:tentative="1">
      <w:start w:val="1"/>
      <w:numFmt w:val="bullet"/>
      <w:lvlText w:val="•"/>
      <w:lvlJc w:val="left"/>
      <w:pPr>
        <w:tabs>
          <w:tab w:val="num" w:pos="2160"/>
        </w:tabs>
        <w:ind w:left="2160" w:hanging="360"/>
      </w:pPr>
      <w:rPr>
        <w:rFonts w:ascii="Arial" w:hAnsi="Arial" w:hint="default"/>
      </w:rPr>
    </w:lvl>
    <w:lvl w:ilvl="3" w:tplc="EA9C2600" w:tentative="1">
      <w:start w:val="1"/>
      <w:numFmt w:val="bullet"/>
      <w:lvlText w:val="•"/>
      <w:lvlJc w:val="left"/>
      <w:pPr>
        <w:tabs>
          <w:tab w:val="num" w:pos="2880"/>
        </w:tabs>
        <w:ind w:left="2880" w:hanging="360"/>
      </w:pPr>
      <w:rPr>
        <w:rFonts w:ascii="Arial" w:hAnsi="Arial" w:hint="default"/>
      </w:rPr>
    </w:lvl>
    <w:lvl w:ilvl="4" w:tplc="232259AA" w:tentative="1">
      <w:start w:val="1"/>
      <w:numFmt w:val="bullet"/>
      <w:lvlText w:val="•"/>
      <w:lvlJc w:val="left"/>
      <w:pPr>
        <w:tabs>
          <w:tab w:val="num" w:pos="3600"/>
        </w:tabs>
        <w:ind w:left="3600" w:hanging="360"/>
      </w:pPr>
      <w:rPr>
        <w:rFonts w:ascii="Arial" w:hAnsi="Arial" w:hint="default"/>
      </w:rPr>
    </w:lvl>
    <w:lvl w:ilvl="5" w:tplc="3036D198" w:tentative="1">
      <w:start w:val="1"/>
      <w:numFmt w:val="bullet"/>
      <w:lvlText w:val="•"/>
      <w:lvlJc w:val="left"/>
      <w:pPr>
        <w:tabs>
          <w:tab w:val="num" w:pos="4320"/>
        </w:tabs>
        <w:ind w:left="4320" w:hanging="360"/>
      </w:pPr>
      <w:rPr>
        <w:rFonts w:ascii="Arial" w:hAnsi="Arial" w:hint="default"/>
      </w:rPr>
    </w:lvl>
    <w:lvl w:ilvl="6" w:tplc="2CE26164" w:tentative="1">
      <w:start w:val="1"/>
      <w:numFmt w:val="bullet"/>
      <w:lvlText w:val="•"/>
      <w:lvlJc w:val="left"/>
      <w:pPr>
        <w:tabs>
          <w:tab w:val="num" w:pos="5040"/>
        </w:tabs>
        <w:ind w:left="5040" w:hanging="360"/>
      </w:pPr>
      <w:rPr>
        <w:rFonts w:ascii="Arial" w:hAnsi="Arial" w:hint="default"/>
      </w:rPr>
    </w:lvl>
    <w:lvl w:ilvl="7" w:tplc="D3A4DF28" w:tentative="1">
      <w:start w:val="1"/>
      <w:numFmt w:val="bullet"/>
      <w:lvlText w:val="•"/>
      <w:lvlJc w:val="left"/>
      <w:pPr>
        <w:tabs>
          <w:tab w:val="num" w:pos="5760"/>
        </w:tabs>
        <w:ind w:left="5760" w:hanging="360"/>
      </w:pPr>
      <w:rPr>
        <w:rFonts w:ascii="Arial" w:hAnsi="Arial" w:hint="default"/>
      </w:rPr>
    </w:lvl>
    <w:lvl w:ilvl="8" w:tplc="AD70276A" w:tentative="1">
      <w:start w:val="1"/>
      <w:numFmt w:val="bullet"/>
      <w:lvlText w:val="•"/>
      <w:lvlJc w:val="left"/>
      <w:pPr>
        <w:tabs>
          <w:tab w:val="num" w:pos="6480"/>
        </w:tabs>
        <w:ind w:left="6480" w:hanging="360"/>
      </w:pPr>
      <w:rPr>
        <w:rFonts w:ascii="Arial" w:hAnsi="Arial" w:hint="default"/>
      </w:rPr>
    </w:lvl>
  </w:abstractNum>
  <w:abstractNum w:abstractNumId="28">
    <w:nsid w:val="62B4650E"/>
    <w:multiLevelType w:val="hybridMultilevel"/>
    <w:tmpl w:val="153C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182D2A"/>
    <w:multiLevelType w:val="hybridMultilevel"/>
    <w:tmpl w:val="C0AADD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8891999"/>
    <w:multiLevelType w:val="hybridMultilevel"/>
    <w:tmpl w:val="FD54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3F4A56"/>
    <w:multiLevelType w:val="hybridMultilevel"/>
    <w:tmpl w:val="FFAE675A"/>
    <w:lvl w:ilvl="0" w:tplc="70CA555E">
      <w:start w:val="1"/>
      <w:numFmt w:val="bullet"/>
      <w:lvlText w:val="•"/>
      <w:lvlJc w:val="left"/>
      <w:pPr>
        <w:tabs>
          <w:tab w:val="num" w:pos="720"/>
        </w:tabs>
        <w:ind w:left="720" w:hanging="360"/>
      </w:pPr>
      <w:rPr>
        <w:rFonts w:ascii="Arial" w:hAnsi="Arial" w:hint="default"/>
      </w:rPr>
    </w:lvl>
    <w:lvl w:ilvl="1" w:tplc="4DA87E7E">
      <w:start w:val="1"/>
      <w:numFmt w:val="bullet"/>
      <w:lvlText w:val="•"/>
      <w:lvlJc w:val="left"/>
      <w:pPr>
        <w:tabs>
          <w:tab w:val="num" w:pos="1440"/>
        </w:tabs>
        <w:ind w:left="1440" w:hanging="360"/>
      </w:pPr>
      <w:rPr>
        <w:rFonts w:ascii="Arial" w:hAnsi="Arial" w:hint="default"/>
      </w:rPr>
    </w:lvl>
    <w:lvl w:ilvl="2" w:tplc="36F60282" w:tentative="1">
      <w:start w:val="1"/>
      <w:numFmt w:val="bullet"/>
      <w:lvlText w:val="•"/>
      <w:lvlJc w:val="left"/>
      <w:pPr>
        <w:tabs>
          <w:tab w:val="num" w:pos="2160"/>
        </w:tabs>
        <w:ind w:left="2160" w:hanging="360"/>
      </w:pPr>
      <w:rPr>
        <w:rFonts w:ascii="Arial" w:hAnsi="Arial" w:hint="default"/>
      </w:rPr>
    </w:lvl>
    <w:lvl w:ilvl="3" w:tplc="A608EA3C" w:tentative="1">
      <w:start w:val="1"/>
      <w:numFmt w:val="bullet"/>
      <w:lvlText w:val="•"/>
      <w:lvlJc w:val="left"/>
      <w:pPr>
        <w:tabs>
          <w:tab w:val="num" w:pos="2880"/>
        </w:tabs>
        <w:ind w:left="2880" w:hanging="360"/>
      </w:pPr>
      <w:rPr>
        <w:rFonts w:ascii="Arial" w:hAnsi="Arial" w:hint="default"/>
      </w:rPr>
    </w:lvl>
    <w:lvl w:ilvl="4" w:tplc="AF3AE98E" w:tentative="1">
      <w:start w:val="1"/>
      <w:numFmt w:val="bullet"/>
      <w:lvlText w:val="•"/>
      <w:lvlJc w:val="left"/>
      <w:pPr>
        <w:tabs>
          <w:tab w:val="num" w:pos="3600"/>
        </w:tabs>
        <w:ind w:left="3600" w:hanging="360"/>
      </w:pPr>
      <w:rPr>
        <w:rFonts w:ascii="Arial" w:hAnsi="Arial" w:hint="default"/>
      </w:rPr>
    </w:lvl>
    <w:lvl w:ilvl="5" w:tplc="847E50B8" w:tentative="1">
      <w:start w:val="1"/>
      <w:numFmt w:val="bullet"/>
      <w:lvlText w:val="•"/>
      <w:lvlJc w:val="left"/>
      <w:pPr>
        <w:tabs>
          <w:tab w:val="num" w:pos="4320"/>
        </w:tabs>
        <w:ind w:left="4320" w:hanging="360"/>
      </w:pPr>
      <w:rPr>
        <w:rFonts w:ascii="Arial" w:hAnsi="Arial" w:hint="default"/>
      </w:rPr>
    </w:lvl>
    <w:lvl w:ilvl="6" w:tplc="2228DAF8" w:tentative="1">
      <w:start w:val="1"/>
      <w:numFmt w:val="bullet"/>
      <w:lvlText w:val="•"/>
      <w:lvlJc w:val="left"/>
      <w:pPr>
        <w:tabs>
          <w:tab w:val="num" w:pos="5040"/>
        </w:tabs>
        <w:ind w:left="5040" w:hanging="360"/>
      </w:pPr>
      <w:rPr>
        <w:rFonts w:ascii="Arial" w:hAnsi="Arial" w:hint="default"/>
      </w:rPr>
    </w:lvl>
    <w:lvl w:ilvl="7" w:tplc="1608761C" w:tentative="1">
      <w:start w:val="1"/>
      <w:numFmt w:val="bullet"/>
      <w:lvlText w:val="•"/>
      <w:lvlJc w:val="left"/>
      <w:pPr>
        <w:tabs>
          <w:tab w:val="num" w:pos="5760"/>
        </w:tabs>
        <w:ind w:left="5760" w:hanging="360"/>
      </w:pPr>
      <w:rPr>
        <w:rFonts w:ascii="Arial" w:hAnsi="Arial" w:hint="default"/>
      </w:rPr>
    </w:lvl>
    <w:lvl w:ilvl="8" w:tplc="913C0D36" w:tentative="1">
      <w:start w:val="1"/>
      <w:numFmt w:val="bullet"/>
      <w:lvlText w:val="•"/>
      <w:lvlJc w:val="left"/>
      <w:pPr>
        <w:tabs>
          <w:tab w:val="num" w:pos="6480"/>
        </w:tabs>
        <w:ind w:left="6480" w:hanging="360"/>
      </w:pPr>
      <w:rPr>
        <w:rFonts w:ascii="Arial" w:hAnsi="Arial" w:hint="default"/>
      </w:rPr>
    </w:lvl>
  </w:abstractNum>
  <w:abstractNum w:abstractNumId="32">
    <w:nsid w:val="70E2620F"/>
    <w:multiLevelType w:val="hybridMultilevel"/>
    <w:tmpl w:val="303A70FA"/>
    <w:lvl w:ilvl="0" w:tplc="8D7C3888">
      <w:start w:val="1"/>
      <w:numFmt w:val="bullet"/>
      <w:lvlText w:val="•"/>
      <w:lvlJc w:val="left"/>
      <w:pPr>
        <w:tabs>
          <w:tab w:val="num" w:pos="720"/>
        </w:tabs>
        <w:ind w:left="720" w:hanging="360"/>
      </w:pPr>
      <w:rPr>
        <w:rFonts w:ascii="Arial" w:hAnsi="Arial" w:hint="default"/>
      </w:rPr>
    </w:lvl>
    <w:lvl w:ilvl="1" w:tplc="345C3B02" w:tentative="1">
      <w:start w:val="1"/>
      <w:numFmt w:val="bullet"/>
      <w:lvlText w:val="•"/>
      <w:lvlJc w:val="left"/>
      <w:pPr>
        <w:tabs>
          <w:tab w:val="num" w:pos="1440"/>
        </w:tabs>
        <w:ind w:left="1440" w:hanging="360"/>
      </w:pPr>
      <w:rPr>
        <w:rFonts w:ascii="Arial" w:hAnsi="Arial" w:hint="default"/>
      </w:rPr>
    </w:lvl>
    <w:lvl w:ilvl="2" w:tplc="14347FFC" w:tentative="1">
      <w:start w:val="1"/>
      <w:numFmt w:val="bullet"/>
      <w:lvlText w:val="•"/>
      <w:lvlJc w:val="left"/>
      <w:pPr>
        <w:tabs>
          <w:tab w:val="num" w:pos="2160"/>
        </w:tabs>
        <w:ind w:left="2160" w:hanging="360"/>
      </w:pPr>
      <w:rPr>
        <w:rFonts w:ascii="Arial" w:hAnsi="Arial" w:hint="default"/>
      </w:rPr>
    </w:lvl>
    <w:lvl w:ilvl="3" w:tplc="4F002B6C" w:tentative="1">
      <w:start w:val="1"/>
      <w:numFmt w:val="bullet"/>
      <w:lvlText w:val="•"/>
      <w:lvlJc w:val="left"/>
      <w:pPr>
        <w:tabs>
          <w:tab w:val="num" w:pos="2880"/>
        </w:tabs>
        <w:ind w:left="2880" w:hanging="360"/>
      </w:pPr>
      <w:rPr>
        <w:rFonts w:ascii="Arial" w:hAnsi="Arial" w:hint="default"/>
      </w:rPr>
    </w:lvl>
    <w:lvl w:ilvl="4" w:tplc="30EAF178" w:tentative="1">
      <w:start w:val="1"/>
      <w:numFmt w:val="bullet"/>
      <w:lvlText w:val="•"/>
      <w:lvlJc w:val="left"/>
      <w:pPr>
        <w:tabs>
          <w:tab w:val="num" w:pos="3600"/>
        </w:tabs>
        <w:ind w:left="3600" w:hanging="360"/>
      </w:pPr>
      <w:rPr>
        <w:rFonts w:ascii="Arial" w:hAnsi="Arial" w:hint="default"/>
      </w:rPr>
    </w:lvl>
    <w:lvl w:ilvl="5" w:tplc="0D0018A0" w:tentative="1">
      <w:start w:val="1"/>
      <w:numFmt w:val="bullet"/>
      <w:lvlText w:val="•"/>
      <w:lvlJc w:val="left"/>
      <w:pPr>
        <w:tabs>
          <w:tab w:val="num" w:pos="4320"/>
        </w:tabs>
        <w:ind w:left="4320" w:hanging="360"/>
      </w:pPr>
      <w:rPr>
        <w:rFonts w:ascii="Arial" w:hAnsi="Arial" w:hint="default"/>
      </w:rPr>
    </w:lvl>
    <w:lvl w:ilvl="6" w:tplc="3716B0C6" w:tentative="1">
      <w:start w:val="1"/>
      <w:numFmt w:val="bullet"/>
      <w:lvlText w:val="•"/>
      <w:lvlJc w:val="left"/>
      <w:pPr>
        <w:tabs>
          <w:tab w:val="num" w:pos="5040"/>
        </w:tabs>
        <w:ind w:left="5040" w:hanging="360"/>
      </w:pPr>
      <w:rPr>
        <w:rFonts w:ascii="Arial" w:hAnsi="Arial" w:hint="default"/>
      </w:rPr>
    </w:lvl>
    <w:lvl w:ilvl="7" w:tplc="3BC8EC60" w:tentative="1">
      <w:start w:val="1"/>
      <w:numFmt w:val="bullet"/>
      <w:lvlText w:val="•"/>
      <w:lvlJc w:val="left"/>
      <w:pPr>
        <w:tabs>
          <w:tab w:val="num" w:pos="5760"/>
        </w:tabs>
        <w:ind w:left="5760" w:hanging="360"/>
      </w:pPr>
      <w:rPr>
        <w:rFonts w:ascii="Arial" w:hAnsi="Arial" w:hint="default"/>
      </w:rPr>
    </w:lvl>
    <w:lvl w:ilvl="8" w:tplc="D34C9396" w:tentative="1">
      <w:start w:val="1"/>
      <w:numFmt w:val="bullet"/>
      <w:lvlText w:val="•"/>
      <w:lvlJc w:val="left"/>
      <w:pPr>
        <w:tabs>
          <w:tab w:val="num" w:pos="6480"/>
        </w:tabs>
        <w:ind w:left="6480" w:hanging="360"/>
      </w:pPr>
      <w:rPr>
        <w:rFonts w:ascii="Arial" w:hAnsi="Arial" w:hint="default"/>
      </w:rPr>
    </w:lvl>
  </w:abstractNum>
  <w:abstractNum w:abstractNumId="33">
    <w:nsid w:val="725E5F0C"/>
    <w:multiLevelType w:val="hybridMultilevel"/>
    <w:tmpl w:val="2DFA26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39456B5"/>
    <w:multiLevelType w:val="hybridMultilevel"/>
    <w:tmpl w:val="4D44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3C4CB4"/>
    <w:multiLevelType w:val="hybridMultilevel"/>
    <w:tmpl w:val="C2BC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615125"/>
    <w:multiLevelType w:val="hybridMultilevel"/>
    <w:tmpl w:val="A3C2E3D4"/>
    <w:lvl w:ilvl="0" w:tplc="D0F833E0">
      <w:start w:val="1"/>
      <w:numFmt w:val="bullet"/>
      <w:lvlText w:val="•"/>
      <w:lvlJc w:val="left"/>
      <w:pPr>
        <w:tabs>
          <w:tab w:val="num" w:pos="720"/>
        </w:tabs>
        <w:ind w:left="720" w:hanging="360"/>
      </w:pPr>
      <w:rPr>
        <w:rFonts w:ascii="Arial" w:hAnsi="Arial" w:hint="default"/>
      </w:rPr>
    </w:lvl>
    <w:lvl w:ilvl="1" w:tplc="64127C48" w:tentative="1">
      <w:start w:val="1"/>
      <w:numFmt w:val="bullet"/>
      <w:lvlText w:val="•"/>
      <w:lvlJc w:val="left"/>
      <w:pPr>
        <w:tabs>
          <w:tab w:val="num" w:pos="1440"/>
        </w:tabs>
        <w:ind w:left="1440" w:hanging="360"/>
      </w:pPr>
      <w:rPr>
        <w:rFonts w:ascii="Arial" w:hAnsi="Arial" w:hint="default"/>
      </w:rPr>
    </w:lvl>
    <w:lvl w:ilvl="2" w:tplc="64E03B0C" w:tentative="1">
      <w:start w:val="1"/>
      <w:numFmt w:val="bullet"/>
      <w:lvlText w:val="•"/>
      <w:lvlJc w:val="left"/>
      <w:pPr>
        <w:tabs>
          <w:tab w:val="num" w:pos="2160"/>
        </w:tabs>
        <w:ind w:left="2160" w:hanging="360"/>
      </w:pPr>
      <w:rPr>
        <w:rFonts w:ascii="Arial" w:hAnsi="Arial" w:hint="default"/>
      </w:rPr>
    </w:lvl>
    <w:lvl w:ilvl="3" w:tplc="89749C9C" w:tentative="1">
      <w:start w:val="1"/>
      <w:numFmt w:val="bullet"/>
      <w:lvlText w:val="•"/>
      <w:lvlJc w:val="left"/>
      <w:pPr>
        <w:tabs>
          <w:tab w:val="num" w:pos="2880"/>
        </w:tabs>
        <w:ind w:left="2880" w:hanging="360"/>
      </w:pPr>
      <w:rPr>
        <w:rFonts w:ascii="Arial" w:hAnsi="Arial" w:hint="default"/>
      </w:rPr>
    </w:lvl>
    <w:lvl w:ilvl="4" w:tplc="7EAAC014" w:tentative="1">
      <w:start w:val="1"/>
      <w:numFmt w:val="bullet"/>
      <w:lvlText w:val="•"/>
      <w:lvlJc w:val="left"/>
      <w:pPr>
        <w:tabs>
          <w:tab w:val="num" w:pos="3600"/>
        </w:tabs>
        <w:ind w:left="3600" w:hanging="360"/>
      </w:pPr>
      <w:rPr>
        <w:rFonts w:ascii="Arial" w:hAnsi="Arial" w:hint="default"/>
      </w:rPr>
    </w:lvl>
    <w:lvl w:ilvl="5" w:tplc="5C04A2FA" w:tentative="1">
      <w:start w:val="1"/>
      <w:numFmt w:val="bullet"/>
      <w:lvlText w:val="•"/>
      <w:lvlJc w:val="left"/>
      <w:pPr>
        <w:tabs>
          <w:tab w:val="num" w:pos="4320"/>
        </w:tabs>
        <w:ind w:left="4320" w:hanging="360"/>
      </w:pPr>
      <w:rPr>
        <w:rFonts w:ascii="Arial" w:hAnsi="Arial" w:hint="default"/>
      </w:rPr>
    </w:lvl>
    <w:lvl w:ilvl="6" w:tplc="D8249E02" w:tentative="1">
      <w:start w:val="1"/>
      <w:numFmt w:val="bullet"/>
      <w:lvlText w:val="•"/>
      <w:lvlJc w:val="left"/>
      <w:pPr>
        <w:tabs>
          <w:tab w:val="num" w:pos="5040"/>
        </w:tabs>
        <w:ind w:left="5040" w:hanging="360"/>
      </w:pPr>
      <w:rPr>
        <w:rFonts w:ascii="Arial" w:hAnsi="Arial" w:hint="default"/>
      </w:rPr>
    </w:lvl>
    <w:lvl w:ilvl="7" w:tplc="55923028" w:tentative="1">
      <w:start w:val="1"/>
      <w:numFmt w:val="bullet"/>
      <w:lvlText w:val="•"/>
      <w:lvlJc w:val="left"/>
      <w:pPr>
        <w:tabs>
          <w:tab w:val="num" w:pos="5760"/>
        </w:tabs>
        <w:ind w:left="5760" w:hanging="360"/>
      </w:pPr>
      <w:rPr>
        <w:rFonts w:ascii="Arial" w:hAnsi="Arial" w:hint="default"/>
      </w:rPr>
    </w:lvl>
    <w:lvl w:ilvl="8" w:tplc="B5CE4654" w:tentative="1">
      <w:start w:val="1"/>
      <w:numFmt w:val="bullet"/>
      <w:lvlText w:val="•"/>
      <w:lvlJc w:val="left"/>
      <w:pPr>
        <w:tabs>
          <w:tab w:val="num" w:pos="6480"/>
        </w:tabs>
        <w:ind w:left="6480" w:hanging="360"/>
      </w:pPr>
      <w:rPr>
        <w:rFonts w:ascii="Arial" w:hAnsi="Arial" w:hint="default"/>
      </w:rPr>
    </w:lvl>
  </w:abstractNum>
  <w:abstractNum w:abstractNumId="37">
    <w:nsid w:val="770144A3"/>
    <w:multiLevelType w:val="hybridMultilevel"/>
    <w:tmpl w:val="D3224D7C"/>
    <w:lvl w:ilvl="0" w:tplc="252EB538">
      <w:start w:val="1"/>
      <w:numFmt w:val="bullet"/>
      <w:lvlText w:val="•"/>
      <w:lvlJc w:val="left"/>
      <w:pPr>
        <w:tabs>
          <w:tab w:val="num" w:pos="720"/>
        </w:tabs>
        <w:ind w:left="720" w:hanging="360"/>
      </w:pPr>
      <w:rPr>
        <w:rFonts w:ascii="Arial" w:hAnsi="Arial" w:hint="default"/>
      </w:rPr>
    </w:lvl>
    <w:lvl w:ilvl="1" w:tplc="D3D8AEF6">
      <w:start w:val="1"/>
      <w:numFmt w:val="bullet"/>
      <w:lvlText w:val="•"/>
      <w:lvlJc w:val="left"/>
      <w:pPr>
        <w:tabs>
          <w:tab w:val="num" w:pos="1440"/>
        </w:tabs>
        <w:ind w:left="1440" w:hanging="360"/>
      </w:pPr>
      <w:rPr>
        <w:rFonts w:ascii="Arial" w:hAnsi="Arial" w:hint="default"/>
      </w:rPr>
    </w:lvl>
    <w:lvl w:ilvl="2" w:tplc="A5C6098A" w:tentative="1">
      <w:start w:val="1"/>
      <w:numFmt w:val="bullet"/>
      <w:lvlText w:val="•"/>
      <w:lvlJc w:val="left"/>
      <w:pPr>
        <w:tabs>
          <w:tab w:val="num" w:pos="2160"/>
        </w:tabs>
        <w:ind w:left="2160" w:hanging="360"/>
      </w:pPr>
      <w:rPr>
        <w:rFonts w:ascii="Arial" w:hAnsi="Arial" w:hint="default"/>
      </w:rPr>
    </w:lvl>
    <w:lvl w:ilvl="3" w:tplc="761A1F16" w:tentative="1">
      <w:start w:val="1"/>
      <w:numFmt w:val="bullet"/>
      <w:lvlText w:val="•"/>
      <w:lvlJc w:val="left"/>
      <w:pPr>
        <w:tabs>
          <w:tab w:val="num" w:pos="2880"/>
        </w:tabs>
        <w:ind w:left="2880" w:hanging="360"/>
      </w:pPr>
      <w:rPr>
        <w:rFonts w:ascii="Arial" w:hAnsi="Arial" w:hint="default"/>
      </w:rPr>
    </w:lvl>
    <w:lvl w:ilvl="4" w:tplc="FAD2FCCA" w:tentative="1">
      <w:start w:val="1"/>
      <w:numFmt w:val="bullet"/>
      <w:lvlText w:val="•"/>
      <w:lvlJc w:val="left"/>
      <w:pPr>
        <w:tabs>
          <w:tab w:val="num" w:pos="3600"/>
        </w:tabs>
        <w:ind w:left="3600" w:hanging="360"/>
      </w:pPr>
      <w:rPr>
        <w:rFonts w:ascii="Arial" w:hAnsi="Arial" w:hint="default"/>
      </w:rPr>
    </w:lvl>
    <w:lvl w:ilvl="5" w:tplc="98D4686C" w:tentative="1">
      <w:start w:val="1"/>
      <w:numFmt w:val="bullet"/>
      <w:lvlText w:val="•"/>
      <w:lvlJc w:val="left"/>
      <w:pPr>
        <w:tabs>
          <w:tab w:val="num" w:pos="4320"/>
        </w:tabs>
        <w:ind w:left="4320" w:hanging="360"/>
      </w:pPr>
      <w:rPr>
        <w:rFonts w:ascii="Arial" w:hAnsi="Arial" w:hint="default"/>
      </w:rPr>
    </w:lvl>
    <w:lvl w:ilvl="6" w:tplc="5378BB92" w:tentative="1">
      <w:start w:val="1"/>
      <w:numFmt w:val="bullet"/>
      <w:lvlText w:val="•"/>
      <w:lvlJc w:val="left"/>
      <w:pPr>
        <w:tabs>
          <w:tab w:val="num" w:pos="5040"/>
        </w:tabs>
        <w:ind w:left="5040" w:hanging="360"/>
      </w:pPr>
      <w:rPr>
        <w:rFonts w:ascii="Arial" w:hAnsi="Arial" w:hint="default"/>
      </w:rPr>
    </w:lvl>
    <w:lvl w:ilvl="7" w:tplc="73E0C3FC" w:tentative="1">
      <w:start w:val="1"/>
      <w:numFmt w:val="bullet"/>
      <w:lvlText w:val="•"/>
      <w:lvlJc w:val="left"/>
      <w:pPr>
        <w:tabs>
          <w:tab w:val="num" w:pos="5760"/>
        </w:tabs>
        <w:ind w:left="5760" w:hanging="360"/>
      </w:pPr>
      <w:rPr>
        <w:rFonts w:ascii="Arial" w:hAnsi="Arial" w:hint="default"/>
      </w:rPr>
    </w:lvl>
    <w:lvl w:ilvl="8" w:tplc="4030BB9E" w:tentative="1">
      <w:start w:val="1"/>
      <w:numFmt w:val="bullet"/>
      <w:lvlText w:val="•"/>
      <w:lvlJc w:val="left"/>
      <w:pPr>
        <w:tabs>
          <w:tab w:val="num" w:pos="6480"/>
        </w:tabs>
        <w:ind w:left="6480" w:hanging="360"/>
      </w:pPr>
      <w:rPr>
        <w:rFonts w:ascii="Arial" w:hAnsi="Arial" w:hint="default"/>
      </w:rPr>
    </w:lvl>
  </w:abstractNum>
  <w:abstractNum w:abstractNumId="38">
    <w:nsid w:val="7D951E16"/>
    <w:multiLevelType w:val="hybridMultilevel"/>
    <w:tmpl w:val="F4E830BE"/>
    <w:lvl w:ilvl="0" w:tplc="623C2892">
      <w:start w:val="1"/>
      <w:numFmt w:val="bullet"/>
      <w:lvlText w:val="•"/>
      <w:lvlJc w:val="left"/>
      <w:pPr>
        <w:tabs>
          <w:tab w:val="num" w:pos="720"/>
        </w:tabs>
        <w:ind w:left="720" w:hanging="360"/>
      </w:pPr>
      <w:rPr>
        <w:rFonts w:ascii="Arial" w:hAnsi="Arial" w:hint="default"/>
      </w:rPr>
    </w:lvl>
    <w:lvl w:ilvl="1" w:tplc="B41C0E98">
      <w:start w:val="1"/>
      <w:numFmt w:val="bullet"/>
      <w:lvlText w:val="•"/>
      <w:lvlJc w:val="left"/>
      <w:pPr>
        <w:tabs>
          <w:tab w:val="num" w:pos="1440"/>
        </w:tabs>
        <w:ind w:left="1440" w:hanging="360"/>
      </w:pPr>
      <w:rPr>
        <w:rFonts w:ascii="Arial" w:hAnsi="Arial" w:hint="default"/>
      </w:rPr>
    </w:lvl>
    <w:lvl w:ilvl="2" w:tplc="2A4C01D2" w:tentative="1">
      <w:start w:val="1"/>
      <w:numFmt w:val="bullet"/>
      <w:lvlText w:val="•"/>
      <w:lvlJc w:val="left"/>
      <w:pPr>
        <w:tabs>
          <w:tab w:val="num" w:pos="2160"/>
        </w:tabs>
        <w:ind w:left="2160" w:hanging="360"/>
      </w:pPr>
      <w:rPr>
        <w:rFonts w:ascii="Arial" w:hAnsi="Arial" w:hint="default"/>
      </w:rPr>
    </w:lvl>
    <w:lvl w:ilvl="3" w:tplc="135272BA" w:tentative="1">
      <w:start w:val="1"/>
      <w:numFmt w:val="bullet"/>
      <w:lvlText w:val="•"/>
      <w:lvlJc w:val="left"/>
      <w:pPr>
        <w:tabs>
          <w:tab w:val="num" w:pos="2880"/>
        </w:tabs>
        <w:ind w:left="2880" w:hanging="360"/>
      </w:pPr>
      <w:rPr>
        <w:rFonts w:ascii="Arial" w:hAnsi="Arial" w:hint="default"/>
      </w:rPr>
    </w:lvl>
    <w:lvl w:ilvl="4" w:tplc="B63CBF04" w:tentative="1">
      <w:start w:val="1"/>
      <w:numFmt w:val="bullet"/>
      <w:lvlText w:val="•"/>
      <w:lvlJc w:val="left"/>
      <w:pPr>
        <w:tabs>
          <w:tab w:val="num" w:pos="3600"/>
        </w:tabs>
        <w:ind w:left="3600" w:hanging="360"/>
      </w:pPr>
      <w:rPr>
        <w:rFonts w:ascii="Arial" w:hAnsi="Arial" w:hint="default"/>
      </w:rPr>
    </w:lvl>
    <w:lvl w:ilvl="5" w:tplc="8870A666" w:tentative="1">
      <w:start w:val="1"/>
      <w:numFmt w:val="bullet"/>
      <w:lvlText w:val="•"/>
      <w:lvlJc w:val="left"/>
      <w:pPr>
        <w:tabs>
          <w:tab w:val="num" w:pos="4320"/>
        </w:tabs>
        <w:ind w:left="4320" w:hanging="360"/>
      </w:pPr>
      <w:rPr>
        <w:rFonts w:ascii="Arial" w:hAnsi="Arial" w:hint="default"/>
      </w:rPr>
    </w:lvl>
    <w:lvl w:ilvl="6" w:tplc="453EC9D2" w:tentative="1">
      <w:start w:val="1"/>
      <w:numFmt w:val="bullet"/>
      <w:lvlText w:val="•"/>
      <w:lvlJc w:val="left"/>
      <w:pPr>
        <w:tabs>
          <w:tab w:val="num" w:pos="5040"/>
        </w:tabs>
        <w:ind w:left="5040" w:hanging="360"/>
      </w:pPr>
      <w:rPr>
        <w:rFonts w:ascii="Arial" w:hAnsi="Arial" w:hint="default"/>
      </w:rPr>
    </w:lvl>
    <w:lvl w:ilvl="7" w:tplc="05D62FC6" w:tentative="1">
      <w:start w:val="1"/>
      <w:numFmt w:val="bullet"/>
      <w:lvlText w:val="•"/>
      <w:lvlJc w:val="left"/>
      <w:pPr>
        <w:tabs>
          <w:tab w:val="num" w:pos="5760"/>
        </w:tabs>
        <w:ind w:left="5760" w:hanging="360"/>
      </w:pPr>
      <w:rPr>
        <w:rFonts w:ascii="Arial" w:hAnsi="Arial" w:hint="default"/>
      </w:rPr>
    </w:lvl>
    <w:lvl w:ilvl="8" w:tplc="15221378" w:tentative="1">
      <w:start w:val="1"/>
      <w:numFmt w:val="bullet"/>
      <w:lvlText w:val="•"/>
      <w:lvlJc w:val="left"/>
      <w:pPr>
        <w:tabs>
          <w:tab w:val="num" w:pos="6480"/>
        </w:tabs>
        <w:ind w:left="6480" w:hanging="360"/>
      </w:pPr>
      <w:rPr>
        <w:rFonts w:ascii="Arial" w:hAnsi="Arial" w:hint="default"/>
      </w:rPr>
    </w:lvl>
  </w:abstractNum>
  <w:num w:numId="1">
    <w:abstractNumId w:val="36"/>
  </w:num>
  <w:num w:numId="2">
    <w:abstractNumId w:val="32"/>
  </w:num>
  <w:num w:numId="3">
    <w:abstractNumId w:val="22"/>
  </w:num>
  <w:num w:numId="4">
    <w:abstractNumId w:val="27"/>
  </w:num>
  <w:num w:numId="5">
    <w:abstractNumId w:val="14"/>
  </w:num>
  <w:num w:numId="6">
    <w:abstractNumId w:val="10"/>
  </w:num>
  <w:num w:numId="7">
    <w:abstractNumId w:val="24"/>
  </w:num>
  <w:num w:numId="8">
    <w:abstractNumId w:val="9"/>
  </w:num>
  <w:num w:numId="9">
    <w:abstractNumId w:val="37"/>
  </w:num>
  <w:num w:numId="10">
    <w:abstractNumId w:val="31"/>
  </w:num>
  <w:num w:numId="11">
    <w:abstractNumId w:val="12"/>
  </w:num>
  <w:num w:numId="12">
    <w:abstractNumId w:val="5"/>
  </w:num>
  <w:num w:numId="13">
    <w:abstractNumId w:val="38"/>
  </w:num>
  <w:num w:numId="14">
    <w:abstractNumId w:val="18"/>
  </w:num>
  <w:num w:numId="15">
    <w:abstractNumId w:val="25"/>
  </w:num>
  <w:num w:numId="16">
    <w:abstractNumId w:val="4"/>
  </w:num>
  <w:num w:numId="17">
    <w:abstractNumId w:val="8"/>
  </w:num>
  <w:num w:numId="18">
    <w:abstractNumId w:val="26"/>
  </w:num>
  <w:num w:numId="19">
    <w:abstractNumId w:val="11"/>
  </w:num>
  <w:num w:numId="20">
    <w:abstractNumId w:val="21"/>
  </w:num>
  <w:num w:numId="21">
    <w:abstractNumId w:val="13"/>
  </w:num>
  <w:num w:numId="22">
    <w:abstractNumId w:val="35"/>
  </w:num>
  <w:num w:numId="23">
    <w:abstractNumId w:val="1"/>
  </w:num>
  <w:num w:numId="24">
    <w:abstractNumId w:val="0"/>
  </w:num>
  <w:num w:numId="25">
    <w:abstractNumId w:val="34"/>
  </w:num>
  <w:num w:numId="26">
    <w:abstractNumId w:val="16"/>
  </w:num>
  <w:num w:numId="27">
    <w:abstractNumId w:val="17"/>
  </w:num>
  <w:num w:numId="28">
    <w:abstractNumId w:val="6"/>
  </w:num>
  <w:num w:numId="29">
    <w:abstractNumId w:val="20"/>
  </w:num>
  <w:num w:numId="30">
    <w:abstractNumId w:val="2"/>
  </w:num>
  <w:num w:numId="31">
    <w:abstractNumId w:val="3"/>
  </w:num>
  <w:num w:numId="32">
    <w:abstractNumId w:val="19"/>
  </w:num>
  <w:num w:numId="33">
    <w:abstractNumId w:val="28"/>
  </w:num>
  <w:num w:numId="34">
    <w:abstractNumId w:val="7"/>
  </w:num>
  <w:num w:numId="35">
    <w:abstractNumId w:val="15"/>
  </w:num>
  <w:num w:numId="36">
    <w:abstractNumId w:val="23"/>
  </w:num>
  <w:num w:numId="37">
    <w:abstractNumId w:val="30"/>
  </w:num>
  <w:num w:numId="38">
    <w:abstractNumId w:val="29"/>
  </w:num>
  <w:num w:numId="39">
    <w:abstractNumId w:val="3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71AB7"/>
    <w:rsid w:val="002A476D"/>
    <w:rsid w:val="00771AB7"/>
    <w:rsid w:val="00E94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B7"/>
    <w:pPr>
      <w:spacing w:after="0" w:line="240" w:lineRule="auto"/>
    </w:pPr>
    <w:rPr>
      <w:rFonts w:ascii="Times" w:eastAsia="Times New Roman" w:hAnsi="Times" w:cs="Times"/>
      <w:sz w:val="20"/>
      <w:szCs w:val="20"/>
    </w:rPr>
  </w:style>
  <w:style w:type="paragraph" w:styleId="Heading1">
    <w:name w:val="heading 1"/>
    <w:basedOn w:val="Normal"/>
    <w:next w:val="Normal"/>
    <w:link w:val="Heading1Char"/>
    <w:qFormat/>
    <w:rsid w:val="00771AB7"/>
    <w:pPr>
      <w:keepNext/>
      <w:outlineLvl w:val="0"/>
    </w:pPr>
    <w:rPr>
      <w:rFonts w:ascii="Arial" w:hAnsi="Arial" w:cs="Arial"/>
      <w:b/>
      <w:bCs/>
      <w:color w:val="001F00"/>
      <w:spacing w:val="6"/>
      <w:kern w:val="32"/>
      <w:lang w:val="en-GB" w:eastAsia="en-GB"/>
    </w:rPr>
  </w:style>
  <w:style w:type="paragraph" w:styleId="Heading2">
    <w:name w:val="heading 2"/>
    <w:basedOn w:val="Normal"/>
    <w:next w:val="Normal"/>
    <w:link w:val="Heading2Char"/>
    <w:qFormat/>
    <w:rsid w:val="00771AB7"/>
    <w:pPr>
      <w:keepNext/>
      <w:outlineLvl w:val="1"/>
    </w:pPr>
    <w:rPr>
      <w:rFonts w:ascii="Arial" w:hAnsi="Arial" w:cs="Arial"/>
      <w:b/>
      <w:bCs/>
      <w:iCs/>
      <w:color w:val="001F00"/>
      <w:spacing w:val="6"/>
      <w:sz w:val="18"/>
      <w:szCs w:val="18"/>
      <w:lang w:val="en-GB" w:eastAsia="en-GB"/>
    </w:rPr>
  </w:style>
  <w:style w:type="paragraph" w:styleId="Heading3">
    <w:name w:val="heading 3"/>
    <w:basedOn w:val="Normal"/>
    <w:next w:val="Normal"/>
    <w:link w:val="Heading3Char"/>
    <w:qFormat/>
    <w:rsid w:val="00771AB7"/>
    <w:pPr>
      <w:keepNext/>
      <w:spacing w:before="240" w:after="60"/>
      <w:outlineLvl w:val="2"/>
    </w:pPr>
    <w:rPr>
      <w:rFonts w:ascii="Arial" w:hAnsi="Arial" w:cs="Arial"/>
      <w:b/>
      <w:bCs/>
      <w:color w:val="001F00"/>
      <w:spacing w:val="6"/>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AB7"/>
    <w:rPr>
      <w:rFonts w:ascii="Arial" w:eastAsia="Times New Roman" w:hAnsi="Arial" w:cs="Arial"/>
      <w:b/>
      <w:bCs/>
      <w:color w:val="001F00"/>
      <w:spacing w:val="6"/>
      <w:kern w:val="32"/>
      <w:sz w:val="20"/>
      <w:szCs w:val="20"/>
      <w:lang w:val="en-GB" w:eastAsia="en-GB"/>
    </w:rPr>
  </w:style>
  <w:style w:type="character" w:customStyle="1" w:styleId="Heading2Char">
    <w:name w:val="Heading 2 Char"/>
    <w:basedOn w:val="DefaultParagraphFont"/>
    <w:link w:val="Heading2"/>
    <w:rsid w:val="00771AB7"/>
    <w:rPr>
      <w:rFonts w:ascii="Arial" w:eastAsia="Times New Roman" w:hAnsi="Arial" w:cs="Arial"/>
      <w:b/>
      <w:bCs/>
      <w:iCs/>
      <w:color w:val="001F00"/>
      <w:spacing w:val="6"/>
      <w:sz w:val="18"/>
      <w:szCs w:val="18"/>
      <w:lang w:val="en-GB" w:eastAsia="en-GB"/>
    </w:rPr>
  </w:style>
  <w:style w:type="character" w:customStyle="1" w:styleId="Heading3Char">
    <w:name w:val="Heading 3 Char"/>
    <w:basedOn w:val="DefaultParagraphFont"/>
    <w:link w:val="Heading3"/>
    <w:rsid w:val="00771AB7"/>
    <w:rPr>
      <w:rFonts w:ascii="Arial" w:eastAsia="Times New Roman" w:hAnsi="Arial" w:cs="Arial"/>
      <w:b/>
      <w:bCs/>
      <w:color w:val="001F00"/>
      <w:spacing w:val="6"/>
      <w:sz w:val="26"/>
      <w:szCs w:val="26"/>
      <w:lang w:val="en-GB" w:eastAsia="en-GB"/>
    </w:rPr>
  </w:style>
  <w:style w:type="paragraph" w:styleId="ListParagraph">
    <w:name w:val="List Paragraph"/>
    <w:aliases w:val="List Paragraph 1,Bullets,Recommendation,List Paragraph1,Table of contents numbered"/>
    <w:basedOn w:val="Normal"/>
    <w:link w:val="ListParagraphChar"/>
    <w:uiPriority w:val="34"/>
    <w:qFormat/>
    <w:rsid w:val="00771AB7"/>
    <w:pPr>
      <w:ind w:left="720"/>
      <w:contextualSpacing/>
    </w:pPr>
  </w:style>
  <w:style w:type="paragraph" w:styleId="HTMLPreformatted">
    <w:name w:val="HTML Preformatted"/>
    <w:basedOn w:val="Normal"/>
    <w:link w:val="HTMLPreformattedChar"/>
    <w:uiPriority w:val="99"/>
    <w:semiHidden/>
    <w:unhideWhenUsed/>
    <w:rsid w:val="00771AB7"/>
    <w:pPr>
      <w:ind w:firstLine="360"/>
    </w:pPr>
    <w:rPr>
      <w:rFonts w:ascii="Consolas" w:hAnsi="Consolas" w:cs="Times New Roman"/>
      <w:lang w:bidi="en-US"/>
    </w:rPr>
  </w:style>
  <w:style w:type="character" w:customStyle="1" w:styleId="HTMLPreformattedChar">
    <w:name w:val="HTML Preformatted Char"/>
    <w:basedOn w:val="DefaultParagraphFont"/>
    <w:link w:val="HTMLPreformatted"/>
    <w:uiPriority w:val="99"/>
    <w:semiHidden/>
    <w:rsid w:val="00771AB7"/>
    <w:rPr>
      <w:rFonts w:ascii="Consolas" w:eastAsia="Times New Roman" w:hAnsi="Consolas" w:cs="Times New Roman"/>
      <w:sz w:val="20"/>
      <w:szCs w:val="20"/>
      <w:lang w:bidi="en-US"/>
    </w:rPr>
  </w:style>
  <w:style w:type="paragraph" w:styleId="Header">
    <w:name w:val="header"/>
    <w:basedOn w:val="Normal"/>
    <w:link w:val="HeaderChar"/>
    <w:unhideWhenUsed/>
    <w:rsid w:val="00771AB7"/>
    <w:pPr>
      <w:tabs>
        <w:tab w:val="center" w:pos="4680"/>
        <w:tab w:val="right" w:pos="9360"/>
      </w:tabs>
    </w:pPr>
  </w:style>
  <w:style w:type="character" w:customStyle="1" w:styleId="HeaderChar">
    <w:name w:val="Header Char"/>
    <w:basedOn w:val="DefaultParagraphFont"/>
    <w:link w:val="Header"/>
    <w:rsid w:val="00771AB7"/>
    <w:rPr>
      <w:rFonts w:ascii="Times" w:eastAsia="Times New Roman" w:hAnsi="Times" w:cs="Times"/>
      <w:sz w:val="20"/>
      <w:szCs w:val="20"/>
    </w:rPr>
  </w:style>
  <w:style w:type="paragraph" w:styleId="NormalWeb">
    <w:name w:val="Normal (Web)"/>
    <w:basedOn w:val="Normal"/>
    <w:uiPriority w:val="99"/>
    <w:rsid w:val="00771AB7"/>
    <w:pPr>
      <w:spacing w:before="100" w:beforeAutospacing="1" w:after="100" w:afterAutospacing="1"/>
    </w:pPr>
    <w:rPr>
      <w:rFonts w:ascii="Arial Unicode MS" w:eastAsia="Arial Unicode MS" w:hAnsi="Arial Unicode MS" w:cs="Arial Unicode MS"/>
      <w:sz w:val="24"/>
      <w:szCs w:val="24"/>
    </w:rPr>
  </w:style>
  <w:style w:type="paragraph" w:customStyle="1" w:styleId="Char">
    <w:name w:val="Char"/>
    <w:basedOn w:val="Normal"/>
    <w:rsid w:val="00771AB7"/>
    <w:pPr>
      <w:spacing w:after="160" w:line="240" w:lineRule="exact"/>
    </w:pPr>
    <w:rPr>
      <w:rFonts w:ascii="Arial" w:hAnsi="Arial" w:cs="Times New Roman"/>
      <w:bCs/>
      <w:sz w:val="22"/>
      <w:szCs w:val="24"/>
    </w:rPr>
  </w:style>
  <w:style w:type="numbering" w:customStyle="1" w:styleId="NoList1">
    <w:name w:val="No List1"/>
    <w:next w:val="NoList"/>
    <w:uiPriority w:val="99"/>
    <w:semiHidden/>
    <w:unhideWhenUsed/>
    <w:rsid w:val="00771AB7"/>
  </w:style>
  <w:style w:type="paragraph" w:styleId="Footer">
    <w:name w:val="footer"/>
    <w:basedOn w:val="Normal"/>
    <w:link w:val="FooterChar"/>
    <w:uiPriority w:val="99"/>
    <w:unhideWhenUsed/>
    <w:rsid w:val="00771AB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71AB7"/>
  </w:style>
  <w:style w:type="character" w:styleId="CommentReference">
    <w:name w:val="annotation reference"/>
    <w:basedOn w:val="DefaultParagraphFont"/>
    <w:unhideWhenUsed/>
    <w:rsid w:val="00771AB7"/>
    <w:rPr>
      <w:sz w:val="16"/>
      <w:szCs w:val="16"/>
    </w:rPr>
  </w:style>
  <w:style w:type="paragraph" w:styleId="CommentText">
    <w:name w:val="annotation text"/>
    <w:basedOn w:val="Normal"/>
    <w:link w:val="CommentTextChar"/>
    <w:unhideWhenUsed/>
    <w:rsid w:val="00771AB7"/>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rsid w:val="00771AB7"/>
    <w:rPr>
      <w:sz w:val="20"/>
      <w:szCs w:val="20"/>
    </w:rPr>
  </w:style>
  <w:style w:type="paragraph" w:styleId="CommentSubject">
    <w:name w:val="annotation subject"/>
    <w:basedOn w:val="CommentText"/>
    <w:next w:val="CommentText"/>
    <w:link w:val="CommentSubjectChar"/>
    <w:uiPriority w:val="99"/>
    <w:semiHidden/>
    <w:unhideWhenUsed/>
    <w:rsid w:val="00771AB7"/>
    <w:rPr>
      <w:b/>
      <w:bCs/>
    </w:rPr>
  </w:style>
  <w:style w:type="character" w:customStyle="1" w:styleId="CommentSubjectChar">
    <w:name w:val="Comment Subject Char"/>
    <w:basedOn w:val="CommentTextChar"/>
    <w:link w:val="CommentSubject"/>
    <w:uiPriority w:val="99"/>
    <w:semiHidden/>
    <w:rsid w:val="00771AB7"/>
    <w:rPr>
      <w:b/>
      <w:bCs/>
    </w:rPr>
  </w:style>
  <w:style w:type="paragraph" w:styleId="BalloonText">
    <w:name w:val="Balloon Text"/>
    <w:basedOn w:val="Normal"/>
    <w:link w:val="BalloonTextChar"/>
    <w:semiHidden/>
    <w:unhideWhenUsed/>
    <w:rsid w:val="00771AB7"/>
    <w:rPr>
      <w:rFonts w:ascii="Segoe UI" w:eastAsiaTheme="minorHAnsi" w:hAnsi="Segoe UI" w:cs="Segoe UI"/>
      <w:sz w:val="18"/>
      <w:szCs w:val="18"/>
    </w:rPr>
  </w:style>
  <w:style w:type="character" w:customStyle="1" w:styleId="BalloonTextChar">
    <w:name w:val="Balloon Text Char"/>
    <w:basedOn w:val="DefaultParagraphFont"/>
    <w:link w:val="BalloonText"/>
    <w:semiHidden/>
    <w:rsid w:val="00771AB7"/>
    <w:rPr>
      <w:rFonts w:ascii="Segoe UI" w:hAnsi="Segoe UI" w:cs="Segoe UI"/>
      <w:sz w:val="18"/>
      <w:szCs w:val="18"/>
    </w:rPr>
  </w:style>
  <w:style w:type="paragraph" w:styleId="FootnoteText">
    <w:name w:val="footnote text"/>
    <w:aliases w:val="Footnote Text Char1,Footnote Text Char Char"/>
    <w:basedOn w:val="Normal"/>
    <w:link w:val="FootnoteTextChar"/>
    <w:unhideWhenUsed/>
    <w:rsid w:val="00771AB7"/>
    <w:rPr>
      <w:rFonts w:asciiTheme="minorHAnsi" w:eastAsiaTheme="minorHAnsi" w:hAnsiTheme="minorHAnsi" w:cstheme="minorBidi"/>
    </w:rPr>
  </w:style>
  <w:style w:type="character" w:customStyle="1" w:styleId="FootnoteTextChar">
    <w:name w:val="Footnote Text Char"/>
    <w:aliases w:val="Footnote Text Char1 Char,Footnote Text Char Char Char"/>
    <w:basedOn w:val="DefaultParagraphFont"/>
    <w:link w:val="FootnoteText"/>
    <w:rsid w:val="00771AB7"/>
    <w:rPr>
      <w:sz w:val="20"/>
      <w:szCs w:val="20"/>
    </w:rPr>
  </w:style>
  <w:style w:type="character" w:styleId="FootnoteReference">
    <w:name w:val="footnote reference"/>
    <w:basedOn w:val="DefaultParagraphFont"/>
    <w:unhideWhenUsed/>
    <w:rsid w:val="00771AB7"/>
    <w:rPr>
      <w:vertAlign w:val="superscript"/>
    </w:rPr>
  </w:style>
  <w:style w:type="paragraph" w:styleId="Revision">
    <w:name w:val="Revision"/>
    <w:hidden/>
    <w:uiPriority w:val="99"/>
    <w:semiHidden/>
    <w:rsid w:val="00771AB7"/>
    <w:pPr>
      <w:spacing w:after="0" w:line="240" w:lineRule="auto"/>
    </w:pPr>
  </w:style>
  <w:style w:type="numbering" w:customStyle="1" w:styleId="NoList2">
    <w:name w:val="No List2"/>
    <w:next w:val="NoList"/>
    <w:uiPriority w:val="99"/>
    <w:semiHidden/>
    <w:unhideWhenUsed/>
    <w:rsid w:val="00771AB7"/>
  </w:style>
  <w:style w:type="paragraph" w:customStyle="1" w:styleId="NormalUpper">
    <w:name w:val="Normal Upper"/>
    <w:basedOn w:val="Normal"/>
    <w:rsid w:val="00771AB7"/>
    <w:rPr>
      <w:rFonts w:ascii="Arial" w:hAnsi="Arial" w:cs="Times New Roman"/>
      <w:caps/>
      <w:color w:val="001F00"/>
      <w:spacing w:val="6"/>
      <w:sz w:val="18"/>
      <w:szCs w:val="18"/>
      <w:lang w:val="en-GB" w:eastAsia="en-GB"/>
    </w:rPr>
  </w:style>
  <w:style w:type="paragraph" w:customStyle="1" w:styleId="Normalbold">
    <w:name w:val="Normal bold"/>
    <w:basedOn w:val="Normal"/>
    <w:rsid w:val="00771AB7"/>
    <w:rPr>
      <w:rFonts w:ascii="Arial" w:hAnsi="Arial" w:cs="Times New Roman"/>
      <w:b/>
      <w:color w:val="001F00"/>
      <w:spacing w:val="6"/>
      <w:sz w:val="18"/>
      <w:szCs w:val="18"/>
      <w:lang w:val="en-GB" w:eastAsia="en-GB"/>
    </w:rPr>
  </w:style>
  <w:style w:type="paragraph" w:customStyle="1" w:styleId="NormalUpperbold">
    <w:name w:val="Normal Upper bold"/>
    <w:basedOn w:val="Normal"/>
    <w:rsid w:val="00771AB7"/>
    <w:rPr>
      <w:rFonts w:ascii="Arial" w:hAnsi="Arial" w:cs="Times New Roman"/>
      <w:b/>
      <w:caps/>
      <w:color w:val="001F00"/>
      <w:spacing w:val="6"/>
      <w:sz w:val="18"/>
      <w:szCs w:val="18"/>
      <w:lang w:val="en-GB" w:eastAsia="en-GB"/>
    </w:rPr>
  </w:style>
  <w:style w:type="paragraph" w:customStyle="1" w:styleId="Footerbold">
    <w:name w:val="Footer bold"/>
    <w:basedOn w:val="Footer"/>
    <w:link w:val="FooterboldChar"/>
    <w:rsid w:val="00771AB7"/>
    <w:pPr>
      <w:tabs>
        <w:tab w:val="clear" w:pos="4680"/>
        <w:tab w:val="clear" w:pos="9360"/>
      </w:tabs>
    </w:pPr>
    <w:rPr>
      <w:rFonts w:ascii="Arial" w:eastAsia="Times New Roman" w:hAnsi="Arial" w:cs="Times New Roman"/>
      <w:b/>
      <w:sz w:val="14"/>
      <w:szCs w:val="14"/>
      <w:lang w:val="en-GB" w:eastAsia="en-GB"/>
    </w:rPr>
  </w:style>
  <w:style w:type="character" w:customStyle="1" w:styleId="FooterboldChar">
    <w:name w:val="Footer bold Char"/>
    <w:link w:val="Footerbold"/>
    <w:rsid w:val="00771AB7"/>
    <w:rPr>
      <w:rFonts w:ascii="Arial" w:eastAsia="Times New Roman" w:hAnsi="Arial" w:cs="Times New Roman"/>
      <w:b/>
      <w:sz w:val="14"/>
      <w:szCs w:val="14"/>
      <w:lang w:val="en-GB" w:eastAsia="en-GB"/>
    </w:rPr>
  </w:style>
  <w:style w:type="character" w:styleId="PageNumber">
    <w:name w:val="page number"/>
    <w:basedOn w:val="DefaultParagraphFont"/>
    <w:rsid w:val="00771AB7"/>
  </w:style>
  <w:style w:type="table" w:styleId="TableGrid">
    <w:name w:val="Table Grid"/>
    <w:basedOn w:val="TableNormal"/>
    <w:uiPriority w:val="39"/>
    <w:rsid w:val="00771AB7"/>
    <w:pPr>
      <w:spacing w:after="0" w:line="240" w:lineRule="auto"/>
    </w:pPr>
    <w:rPr>
      <w:rFonts w:ascii="Times New Roman" w:eastAsia="Times New Roman" w:hAnsi="Times New Roman" w:cs="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Right">
    <w:name w:val="Normal Right"/>
    <w:basedOn w:val="Normal"/>
    <w:rsid w:val="00771AB7"/>
    <w:pPr>
      <w:jc w:val="right"/>
    </w:pPr>
    <w:rPr>
      <w:rFonts w:ascii="Arial" w:hAnsi="Arial" w:cs="Times New Roman"/>
      <w:color w:val="001F00"/>
      <w:spacing w:val="6"/>
      <w:sz w:val="18"/>
      <w:szCs w:val="18"/>
      <w:lang w:val="en-GB" w:eastAsia="en-GB"/>
    </w:rPr>
  </w:style>
  <w:style w:type="paragraph" w:customStyle="1" w:styleId="NormalCenter">
    <w:name w:val="Normal Center"/>
    <w:basedOn w:val="Normal"/>
    <w:rsid w:val="00771AB7"/>
    <w:pPr>
      <w:jc w:val="center"/>
    </w:pPr>
    <w:rPr>
      <w:rFonts w:ascii="Arial" w:hAnsi="Arial" w:cs="Times New Roman"/>
      <w:color w:val="001F00"/>
      <w:spacing w:val="6"/>
      <w:sz w:val="18"/>
      <w:szCs w:val="18"/>
      <w:lang w:val="en-GB" w:eastAsia="en-GB"/>
    </w:rPr>
  </w:style>
  <w:style w:type="paragraph" w:customStyle="1" w:styleId="NormalBoldCenter">
    <w:name w:val="Normal Bold Center"/>
    <w:basedOn w:val="NormalCenter"/>
    <w:rsid w:val="00771AB7"/>
    <w:rPr>
      <w:b/>
    </w:rPr>
  </w:style>
  <w:style w:type="paragraph" w:customStyle="1" w:styleId="Spacer">
    <w:name w:val="Spacer"/>
    <w:basedOn w:val="Normal"/>
    <w:rsid w:val="00771AB7"/>
    <w:rPr>
      <w:rFonts w:ascii="Arial" w:hAnsi="Arial" w:cs="Times New Roman"/>
      <w:color w:val="001F00"/>
      <w:spacing w:val="6"/>
      <w:sz w:val="2"/>
      <w:szCs w:val="18"/>
      <w:lang w:val="en-GB" w:eastAsia="en-GB"/>
    </w:rPr>
  </w:style>
  <w:style w:type="paragraph" w:styleId="DocumentMap">
    <w:name w:val="Document Map"/>
    <w:basedOn w:val="Normal"/>
    <w:link w:val="DocumentMapChar"/>
    <w:semiHidden/>
    <w:rsid w:val="00771AB7"/>
    <w:pPr>
      <w:shd w:val="clear" w:color="auto" w:fill="000080"/>
    </w:pPr>
    <w:rPr>
      <w:rFonts w:ascii="Tahoma" w:hAnsi="Tahoma" w:cs="Tahoma"/>
      <w:color w:val="001F00"/>
      <w:spacing w:val="6"/>
      <w:lang w:val="en-GB" w:eastAsia="en-GB"/>
    </w:rPr>
  </w:style>
  <w:style w:type="character" w:customStyle="1" w:styleId="DocumentMapChar">
    <w:name w:val="Document Map Char"/>
    <w:basedOn w:val="DefaultParagraphFont"/>
    <w:link w:val="DocumentMap"/>
    <w:semiHidden/>
    <w:rsid w:val="00771AB7"/>
    <w:rPr>
      <w:rFonts w:ascii="Tahoma" w:eastAsia="Times New Roman" w:hAnsi="Tahoma" w:cs="Tahoma"/>
      <w:color w:val="001F00"/>
      <w:spacing w:val="6"/>
      <w:sz w:val="20"/>
      <w:szCs w:val="20"/>
      <w:shd w:val="clear" w:color="auto" w:fill="000080"/>
      <w:lang w:val="en-GB" w:eastAsia="en-GB"/>
    </w:rPr>
  </w:style>
  <w:style w:type="character" w:styleId="Hyperlink">
    <w:name w:val="Hyperlink"/>
    <w:rsid w:val="00771AB7"/>
    <w:rPr>
      <w:color w:val="0000FF"/>
      <w:u w:val="single"/>
    </w:rPr>
  </w:style>
  <w:style w:type="paragraph" w:styleId="PlainText">
    <w:name w:val="Plain Text"/>
    <w:basedOn w:val="Normal"/>
    <w:link w:val="PlainTextChar"/>
    <w:rsid w:val="00771AB7"/>
    <w:rPr>
      <w:rFonts w:ascii="Courier New" w:hAnsi="Courier New" w:cs="Courier New"/>
      <w:lang w:val="en-GB"/>
    </w:rPr>
  </w:style>
  <w:style w:type="character" w:customStyle="1" w:styleId="PlainTextChar">
    <w:name w:val="Plain Text Char"/>
    <w:basedOn w:val="DefaultParagraphFont"/>
    <w:link w:val="PlainText"/>
    <w:rsid w:val="00771AB7"/>
    <w:rPr>
      <w:rFonts w:ascii="Courier New" w:eastAsia="Times New Roman" w:hAnsi="Courier New" w:cs="Courier New"/>
      <w:sz w:val="20"/>
      <w:szCs w:val="20"/>
      <w:lang w:val="en-GB"/>
    </w:rPr>
  </w:style>
  <w:style w:type="paragraph" w:styleId="NoSpacing">
    <w:name w:val="No Spacing"/>
    <w:qFormat/>
    <w:rsid w:val="00771AB7"/>
    <w:pPr>
      <w:spacing w:after="0" w:line="240" w:lineRule="auto"/>
    </w:pPr>
    <w:rPr>
      <w:rFonts w:ascii="Calibri" w:eastAsia="Times New Roman" w:hAnsi="Calibri" w:cs="Times New Roman"/>
      <w:lang w:val="en-ZA"/>
    </w:rPr>
  </w:style>
  <w:style w:type="paragraph" w:customStyle="1" w:styleId="char0">
    <w:name w:val="char"/>
    <w:basedOn w:val="Normal"/>
    <w:rsid w:val="00771AB7"/>
    <w:pPr>
      <w:widowControl w:val="0"/>
      <w:suppressAutoHyphens/>
      <w:autoSpaceDE w:val="0"/>
      <w:autoSpaceDN w:val="0"/>
      <w:textAlignment w:val="baseline"/>
    </w:pPr>
    <w:rPr>
      <w:rFonts w:ascii="Arial" w:hAnsi="Arial" w:cs="Arial"/>
      <w:sz w:val="24"/>
      <w:szCs w:val="24"/>
      <w:lang w:val="en-GB" w:eastAsia="en-GB"/>
    </w:rPr>
  </w:style>
  <w:style w:type="paragraph" w:customStyle="1" w:styleId="Default">
    <w:name w:val="Default"/>
    <w:rsid w:val="00771AB7"/>
    <w:pPr>
      <w:autoSpaceDE w:val="0"/>
      <w:autoSpaceDN w:val="0"/>
      <w:adjustRightInd w:val="0"/>
      <w:spacing w:after="0" w:line="240" w:lineRule="auto"/>
    </w:pPr>
    <w:rPr>
      <w:rFonts w:ascii="Arial" w:eastAsia="Times New Roman" w:hAnsi="Arial" w:cs="Arial"/>
      <w:color w:val="000000"/>
      <w:sz w:val="24"/>
      <w:szCs w:val="24"/>
      <w:lang w:val="en-ZA" w:eastAsia="en-ZA"/>
    </w:rPr>
  </w:style>
  <w:style w:type="character" w:customStyle="1" w:styleId="ListParagraphChar">
    <w:name w:val="List Paragraph Char"/>
    <w:aliases w:val="List Paragraph 1 Char,Bullets Char,Recommendation Char,List Paragraph1 Char,Table of contents numbered Char"/>
    <w:link w:val="ListParagraph"/>
    <w:uiPriority w:val="34"/>
    <w:locked/>
    <w:rsid w:val="00771AB7"/>
    <w:rPr>
      <w:rFonts w:ascii="Times" w:eastAsia="Times New Roman" w:hAnsi="Times" w:cs="Times"/>
      <w:sz w:val="20"/>
      <w:szCs w:val="20"/>
    </w:rPr>
  </w:style>
  <w:style w:type="table" w:customStyle="1" w:styleId="TableGridLight1">
    <w:name w:val="Table Grid Light1"/>
    <w:basedOn w:val="TableNormal"/>
    <w:next w:val="GridTableLight"/>
    <w:uiPriority w:val="40"/>
    <w:rsid w:val="00771AB7"/>
    <w:pPr>
      <w:spacing w:after="0" w:line="240" w:lineRule="auto"/>
    </w:pPr>
    <w:rPr>
      <w:rFonts w:ascii="Times New Roman" w:eastAsia="Times New Roman" w:hAnsi="Times New Roman" w:cs="Times New Roman"/>
      <w:sz w:val="20"/>
      <w:szCs w:val="20"/>
      <w:lang w:val="en-ZA" w:eastAsia="en-Z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basedOn w:val="TableNormal"/>
    <w:next w:val="PlainTable1"/>
    <w:uiPriority w:val="41"/>
    <w:rsid w:val="00771AB7"/>
    <w:pPr>
      <w:spacing w:after="0" w:line="240" w:lineRule="auto"/>
    </w:pPr>
    <w:rPr>
      <w:rFonts w:ascii="Times New Roman" w:eastAsia="Times New Roman" w:hAnsi="Times New Roman" w:cs="Times New Roman"/>
      <w:sz w:val="20"/>
      <w:szCs w:val="20"/>
      <w:lang w:val="en-ZA" w:eastAsia="en-ZA"/>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Light">
    <w:name w:val="Grid Table Light"/>
    <w:basedOn w:val="TableNormal"/>
    <w:uiPriority w:val="40"/>
    <w:rsid w:val="00771AB7"/>
    <w:pPr>
      <w:spacing w:after="0" w:line="240" w:lineRule="auto"/>
    </w:pPr>
    <w:rPr>
      <w:rFonts w:ascii="Times New Roman" w:hAnsi="Times New Roman" w:cs="Times New Roman"/>
      <w:sz w:val="24"/>
      <w:szCs w:val="24"/>
      <w:lang w:val="en-Z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771AB7"/>
    <w:pPr>
      <w:spacing w:after="0" w:line="240" w:lineRule="auto"/>
    </w:pPr>
    <w:rPr>
      <w:rFonts w:ascii="Times New Roman" w:hAnsi="Times New Roman" w:cs="Times New Roman"/>
      <w:sz w:val="24"/>
      <w:szCs w:val="24"/>
      <w:lang w:val="en-ZA"/>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8936</Words>
  <Characters>50938</Characters>
  <Application>Microsoft Office Word</Application>
  <DocSecurity>0</DocSecurity>
  <Lines>424</Lines>
  <Paragraphs>119</Paragraphs>
  <ScaleCrop>false</ScaleCrop>
  <Company/>
  <LinksUpToDate>false</LinksUpToDate>
  <CharactersWithSpaces>59755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2022-06-07T20:24:00Z</dcterms:created>
  <dcterms:modified xsi:type="dcterms:W3CDTF">2022-06-07T20:28:00Z</dcterms:modified>
</cp:coreProperties>
</file>