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56" w:rsidRPr="004E2CF4" w:rsidRDefault="004E2CF4" w:rsidP="004E2CF4">
      <w:pPr>
        <w:spacing w:after="0" w:line="240" w:lineRule="auto"/>
        <w:outlineLvl w:val="0"/>
        <w:rPr>
          <w:rFonts w:ascii="Arial" w:eastAsia="Times New Roman" w:hAnsi="Arial" w:cs="Arial"/>
          <w:b/>
          <w:bCs/>
          <w:kern w:val="36"/>
          <w:sz w:val="20"/>
          <w:szCs w:val="20"/>
        </w:rPr>
      </w:pPr>
      <w:r>
        <w:rPr>
          <w:rFonts w:ascii="Arial" w:eastAsia="Times New Roman" w:hAnsi="Arial" w:cs="Arial"/>
          <w:b/>
          <w:bCs/>
          <w:kern w:val="36"/>
          <w:sz w:val="20"/>
          <w:szCs w:val="20"/>
        </w:rPr>
        <w:t>Report of the Standing Committee on Finance on the Financial Sector a</w:t>
      </w:r>
      <w:r w:rsidRPr="004E2CF4">
        <w:rPr>
          <w:rFonts w:ascii="Arial" w:eastAsia="Times New Roman" w:hAnsi="Arial" w:cs="Arial"/>
          <w:b/>
          <w:bCs/>
          <w:kern w:val="36"/>
          <w:sz w:val="20"/>
          <w:szCs w:val="20"/>
        </w:rPr>
        <w:t>nd Deposit Insurance Bill [B3-2022] Dated 18 May 2022.</w:t>
      </w:r>
    </w:p>
    <w:p w:rsidR="00094956" w:rsidRPr="004E2CF4" w:rsidRDefault="00094956" w:rsidP="004E2CF4">
      <w:pPr>
        <w:spacing w:after="0" w:line="240" w:lineRule="auto"/>
        <w:outlineLvl w:val="0"/>
        <w:rPr>
          <w:rFonts w:ascii="Arial" w:eastAsia="Times New Roman" w:hAnsi="Arial" w:cs="Arial"/>
          <w:b/>
          <w:bCs/>
          <w:kern w:val="36"/>
          <w:sz w:val="20"/>
          <w:szCs w:val="20"/>
        </w:rPr>
      </w:pPr>
    </w:p>
    <w:p w:rsidR="00094956" w:rsidRPr="004E2CF4" w:rsidRDefault="00094956" w:rsidP="004E2CF4">
      <w:pPr>
        <w:spacing w:after="0" w:line="240" w:lineRule="auto"/>
        <w:outlineLvl w:val="0"/>
        <w:rPr>
          <w:rFonts w:ascii="Arial" w:eastAsia="Times New Roman" w:hAnsi="Arial" w:cs="Arial"/>
          <w:bCs/>
          <w:kern w:val="36"/>
          <w:sz w:val="20"/>
          <w:szCs w:val="20"/>
        </w:rPr>
      </w:pPr>
      <w:r w:rsidRPr="004E2CF4">
        <w:rPr>
          <w:rFonts w:ascii="Arial" w:eastAsia="Times New Roman" w:hAnsi="Arial" w:cs="Arial"/>
          <w:bCs/>
          <w:kern w:val="36"/>
          <w:sz w:val="20"/>
          <w:szCs w:val="20"/>
        </w:rPr>
        <w:t xml:space="preserve">The Standing Committee on Finance, having considered the Financial Sector and Deposit Insurance Levies Bill [B3-2022] (National Assembly – Section 77) referred to it and classified by the JMT as a Money Bill, reports </w:t>
      </w:r>
      <w:r w:rsidR="002E278E" w:rsidRPr="004E2CF4">
        <w:rPr>
          <w:rFonts w:ascii="Arial" w:hAnsi="Arial" w:cs="Arial"/>
          <w:sz w:val="20"/>
          <w:szCs w:val="20"/>
        </w:rPr>
        <w:t>the Bill with amendments [B3A – 2022] as follows:</w:t>
      </w:r>
    </w:p>
    <w:p w:rsidR="00094956" w:rsidRPr="004E2CF4" w:rsidRDefault="00094956" w:rsidP="004E2CF4">
      <w:pPr>
        <w:spacing w:after="0" w:line="240" w:lineRule="auto"/>
        <w:outlineLvl w:val="0"/>
        <w:rPr>
          <w:rFonts w:ascii="Arial" w:eastAsia="Times New Roman" w:hAnsi="Arial" w:cs="Arial"/>
          <w:bCs/>
          <w:kern w:val="36"/>
          <w:sz w:val="20"/>
          <w:szCs w:val="20"/>
        </w:rPr>
      </w:pPr>
    </w:p>
    <w:p w:rsidR="00094956" w:rsidRPr="004E2CF4" w:rsidRDefault="00094956" w:rsidP="004E2CF4">
      <w:pPr>
        <w:pStyle w:val="ListParagraph"/>
        <w:numPr>
          <w:ilvl w:val="0"/>
          <w:numId w:val="21"/>
        </w:numPr>
        <w:spacing w:after="0" w:line="240" w:lineRule="auto"/>
        <w:rPr>
          <w:rFonts w:ascii="Arial" w:eastAsia="Times New Roman" w:hAnsi="Arial" w:cs="Arial"/>
          <w:b/>
          <w:bCs/>
          <w:kern w:val="36"/>
          <w:sz w:val="20"/>
          <w:szCs w:val="20"/>
        </w:rPr>
      </w:pPr>
      <w:r w:rsidRPr="004E2CF4">
        <w:rPr>
          <w:rFonts w:ascii="Arial" w:eastAsia="Times New Roman" w:hAnsi="Arial" w:cs="Arial"/>
          <w:b/>
          <w:bCs/>
          <w:kern w:val="36"/>
          <w:sz w:val="20"/>
          <w:szCs w:val="20"/>
        </w:rPr>
        <w:t xml:space="preserve">INTRODUCTION AND </w:t>
      </w:r>
      <w:r w:rsidR="00FD3D0E" w:rsidRPr="004E2CF4">
        <w:rPr>
          <w:rFonts w:ascii="Arial" w:eastAsia="Times New Roman" w:hAnsi="Arial" w:cs="Arial"/>
          <w:b/>
          <w:bCs/>
          <w:kern w:val="36"/>
          <w:sz w:val="20"/>
          <w:szCs w:val="20"/>
        </w:rPr>
        <w:t>RATIONALE FOR THE BILL</w:t>
      </w:r>
    </w:p>
    <w:p w:rsidR="00094956" w:rsidRPr="004E2CF4" w:rsidRDefault="00094956" w:rsidP="004E2CF4">
      <w:pPr>
        <w:pStyle w:val="ListParagraph"/>
        <w:numPr>
          <w:ilvl w:val="1"/>
          <w:numId w:val="21"/>
        </w:numPr>
        <w:spacing w:after="0" w:line="240" w:lineRule="auto"/>
        <w:rPr>
          <w:rFonts w:ascii="Arial" w:eastAsia="Times New Roman" w:hAnsi="Arial" w:cs="Arial"/>
          <w:b/>
          <w:bCs/>
          <w:kern w:val="36"/>
          <w:sz w:val="20"/>
          <w:szCs w:val="20"/>
        </w:rPr>
      </w:pPr>
      <w:r w:rsidRPr="004E2CF4">
        <w:rPr>
          <w:rFonts w:ascii="Arial" w:hAnsi="Arial" w:cs="Arial"/>
          <w:sz w:val="20"/>
          <w:szCs w:val="20"/>
        </w:rPr>
        <w:t xml:space="preserve">The Financial Sector and Deposit Insurance Levies Bill (“Levies Bill” or “the Bill”) seeks to make provision for the collection and administration of levies imposed in terms of the Financial Sector and Deposit Insurance Levies Bill, 2022. </w:t>
      </w:r>
    </w:p>
    <w:p w:rsidR="00611CDB" w:rsidRPr="004E2CF4" w:rsidRDefault="00094956" w:rsidP="004E2CF4">
      <w:pPr>
        <w:pStyle w:val="ListParagraph"/>
        <w:numPr>
          <w:ilvl w:val="1"/>
          <w:numId w:val="21"/>
        </w:numPr>
        <w:spacing w:after="0" w:line="240" w:lineRule="auto"/>
        <w:rPr>
          <w:rFonts w:ascii="Arial" w:eastAsia="Times New Roman" w:hAnsi="Arial" w:cs="Arial"/>
          <w:b/>
          <w:bCs/>
          <w:kern w:val="36"/>
          <w:sz w:val="20"/>
          <w:szCs w:val="20"/>
        </w:rPr>
      </w:pPr>
      <w:r w:rsidRPr="004E2CF4">
        <w:rPr>
          <w:rFonts w:ascii="Arial" w:hAnsi="Arial" w:cs="Arial"/>
          <w:sz w:val="20"/>
          <w:szCs w:val="20"/>
        </w:rPr>
        <w:t>This Bill is a Section 77 (of Constitution)</w:t>
      </w:r>
      <w:r w:rsidR="00FD322D" w:rsidRPr="004E2CF4">
        <w:rPr>
          <w:rFonts w:ascii="Arial" w:hAnsi="Arial" w:cs="Arial"/>
          <w:sz w:val="20"/>
          <w:szCs w:val="20"/>
        </w:rPr>
        <w:t xml:space="preserve"> Bil</w:t>
      </w:r>
      <w:r w:rsidR="00FD3D0E" w:rsidRPr="004E2CF4">
        <w:rPr>
          <w:rFonts w:ascii="Arial" w:hAnsi="Arial" w:cs="Arial"/>
          <w:sz w:val="20"/>
          <w:szCs w:val="20"/>
        </w:rPr>
        <w:t>l as</w:t>
      </w:r>
      <w:r w:rsidR="00686022" w:rsidRPr="004E2CF4">
        <w:rPr>
          <w:rFonts w:ascii="Arial" w:hAnsi="Arial" w:cs="Arial"/>
          <w:sz w:val="20"/>
          <w:szCs w:val="20"/>
        </w:rPr>
        <w:t xml:space="preserve"> </w:t>
      </w:r>
      <w:r w:rsidR="00FD3D0E" w:rsidRPr="004E2CF4">
        <w:rPr>
          <w:rFonts w:ascii="Arial" w:hAnsi="Arial" w:cs="Arial"/>
          <w:sz w:val="20"/>
          <w:szCs w:val="20"/>
        </w:rPr>
        <w:t xml:space="preserve">it is primarily concerned with making provision </w:t>
      </w:r>
      <w:r w:rsidR="00686022" w:rsidRPr="004E2CF4">
        <w:rPr>
          <w:rFonts w:ascii="Arial" w:hAnsi="Arial" w:cs="Arial"/>
          <w:sz w:val="20"/>
          <w:szCs w:val="20"/>
        </w:rPr>
        <w:t xml:space="preserve">for the imposition </w:t>
      </w:r>
      <w:r w:rsidR="00611CDB" w:rsidRPr="004E2CF4">
        <w:rPr>
          <w:rFonts w:ascii="Arial" w:hAnsi="Arial" w:cs="Arial"/>
          <w:sz w:val="20"/>
          <w:szCs w:val="20"/>
        </w:rPr>
        <w:t xml:space="preserve">and calculation </w:t>
      </w:r>
      <w:r w:rsidR="00686022" w:rsidRPr="004E2CF4">
        <w:rPr>
          <w:rFonts w:ascii="Arial" w:hAnsi="Arial" w:cs="Arial"/>
          <w:sz w:val="20"/>
          <w:szCs w:val="20"/>
        </w:rPr>
        <w:t>of financial sector and deposit insurance levies on supervised entities. These levies will fund the operations of the Prudential Authority (PA), the Financial Sector Conduct Authority (FSCA)</w:t>
      </w:r>
      <w:r w:rsidR="00611CDB" w:rsidRPr="004E2CF4">
        <w:rPr>
          <w:rFonts w:ascii="Arial" w:hAnsi="Arial" w:cs="Arial"/>
          <w:sz w:val="20"/>
          <w:szCs w:val="20"/>
        </w:rPr>
        <w:t>, the Corporation for Deposit Insurance (CDI</w:t>
      </w:r>
      <w:r w:rsidR="00997407" w:rsidRPr="004E2CF4">
        <w:rPr>
          <w:rFonts w:ascii="Arial" w:hAnsi="Arial" w:cs="Arial"/>
          <w:sz w:val="20"/>
          <w:szCs w:val="20"/>
        </w:rPr>
        <w:t xml:space="preserve"> of CoDI</w:t>
      </w:r>
      <w:r w:rsidR="00611CDB" w:rsidRPr="004E2CF4">
        <w:rPr>
          <w:rFonts w:ascii="Arial" w:hAnsi="Arial" w:cs="Arial"/>
          <w:sz w:val="20"/>
          <w:szCs w:val="20"/>
        </w:rPr>
        <w:t>), the Financial Services Tribunal (FST), the Ombuds Council, the O</w:t>
      </w:r>
      <w:r w:rsidR="00951339" w:rsidRPr="004E2CF4">
        <w:rPr>
          <w:rFonts w:ascii="Arial" w:hAnsi="Arial" w:cs="Arial"/>
          <w:sz w:val="20"/>
          <w:szCs w:val="20"/>
        </w:rPr>
        <w:t xml:space="preserve">ffice of the </w:t>
      </w:r>
      <w:r w:rsidR="00611CDB" w:rsidRPr="004E2CF4">
        <w:rPr>
          <w:rFonts w:ascii="Arial" w:hAnsi="Arial" w:cs="Arial"/>
          <w:sz w:val="20"/>
          <w:szCs w:val="20"/>
        </w:rPr>
        <w:t>P</w:t>
      </w:r>
      <w:r w:rsidR="00951339" w:rsidRPr="004E2CF4">
        <w:rPr>
          <w:rFonts w:ascii="Arial" w:hAnsi="Arial" w:cs="Arial"/>
          <w:sz w:val="20"/>
          <w:szCs w:val="20"/>
        </w:rPr>
        <w:t xml:space="preserve">ension </w:t>
      </w:r>
      <w:r w:rsidR="00611CDB" w:rsidRPr="004E2CF4">
        <w:rPr>
          <w:rFonts w:ascii="Arial" w:hAnsi="Arial" w:cs="Arial"/>
          <w:sz w:val="20"/>
          <w:szCs w:val="20"/>
        </w:rPr>
        <w:t>F</w:t>
      </w:r>
      <w:r w:rsidR="00951339" w:rsidRPr="004E2CF4">
        <w:rPr>
          <w:rFonts w:ascii="Arial" w:hAnsi="Arial" w:cs="Arial"/>
          <w:sz w:val="20"/>
          <w:szCs w:val="20"/>
        </w:rPr>
        <w:t xml:space="preserve">unds </w:t>
      </w:r>
      <w:r w:rsidR="00611CDB" w:rsidRPr="004E2CF4">
        <w:rPr>
          <w:rFonts w:ascii="Arial" w:hAnsi="Arial" w:cs="Arial"/>
          <w:sz w:val="20"/>
          <w:szCs w:val="20"/>
        </w:rPr>
        <w:t>A</w:t>
      </w:r>
      <w:r w:rsidR="00951339" w:rsidRPr="004E2CF4">
        <w:rPr>
          <w:rFonts w:ascii="Arial" w:hAnsi="Arial" w:cs="Arial"/>
          <w:sz w:val="20"/>
          <w:szCs w:val="20"/>
        </w:rPr>
        <w:t>djudicator (OPFA)</w:t>
      </w:r>
      <w:r w:rsidR="00611CDB" w:rsidRPr="004E2CF4">
        <w:rPr>
          <w:rFonts w:ascii="Arial" w:hAnsi="Arial" w:cs="Arial"/>
          <w:sz w:val="20"/>
          <w:szCs w:val="20"/>
        </w:rPr>
        <w:t xml:space="preserve">, and the FAIS Ombud. </w:t>
      </w:r>
    </w:p>
    <w:p w:rsidR="005E37AA" w:rsidRPr="004E2CF4" w:rsidRDefault="00611CDB"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hAnsi="Arial" w:cs="Arial"/>
          <w:sz w:val="20"/>
          <w:szCs w:val="20"/>
        </w:rPr>
        <w:t xml:space="preserve">The Bill is one of </w:t>
      </w:r>
      <w:r w:rsidR="005E37AA" w:rsidRPr="004E2CF4">
        <w:rPr>
          <w:rFonts w:ascii="Arial" w:hAnsi="Arial" w:cs="Arial"/>
          <w:sz w:val="20"/>
          <w:szCs w:val="20"/>
        </w:rPr>
        <w:t xml:space="preserve">the </w:t>
      </w:r>
      <w:r w:rsidRPr="004E2CF4">
        <w:rPr>
          <w:rFonts w:ascii="Arial" w:hAnsi="Arial" w:cs="Arial"/>
          <w:sz w:val="20"/>
          <w:szCs w:val="20"/>
        </w:rPr>
        <w:t>final implementing stages of the country’s financial sector regulatory</w:t>
      </w:r>
      <w:r w:rsidR="005E37AA" w:rsidRPr="004E2CF4">
        <w:rPr>
          <w:rFonts w:ascii="Arial" w:hAnsi="Arial" w:cs="Arial"/>
          <w:sz w:val="20"/>
          <w:szCs w:val="20"/>
        </w:rPr>
        <w:t xml:space="preserve"> reforms</w:t>
      </w:r>
      <w:r w:rsidRPr="004E2CF4">
        <w:rPr>
          <w:rFonts w:ascii="Arial" w:hAnsi="Arial" w:cs="Arial"/>
          <w:sz w:val="20"/>
          <w:szCs w:val="20"/>
        </w:rPr>
        <w:t xml:space="preserve"> which introduced the so called “Twin-Peaks” regulatory architect</w:t>
      </w:r>
      <w:r w:rsidR="005E37AA" w:rsidRPr="004E2CF4">
        <w:rPr>
          <w:rFonts w:ascii="Arial" w:hAnsi="Arial" w:cs="Arial"/>
          <w:sz w:val="20"/>
          <w:szCs w:val="20"/>
        </w:rPr>
        <w:t>ure. These</w:t>
      </w:r>
      <w:r w:rsidRPr="004E2CF4">
        <w:rPr>
          <w:rFonts w:ascii="Arial" w:hAnsi="Arial" w:cs="Arial"/>
          <w:sz w:val="20"/>
          <w:szCs w:val="20"/>
        </w:rPr>
        <w:t xml:space="preserve"> reform</w:t>
      </w:r>
      <w:r w:rsidR="00FD3D0E" w:rsidRPr="004E2CF4">
        <w:rPr>
          <w:rFonts w:ascii="Arial" w:hAnsi="Arial" w:cs="Arial"/>
          <w:sz w:val="20"/>
          <w:szCs w:val="20"/>
        </w:rPr>
        <w:t>s</w:t>
      </w:r>
      <w:r w:rsidRPr="004E2CF4">
        <w:rPr>
          <w:rFonts w:ascii="Arial" w:hAnsi="Arial" w:cs="Arial"/>
          <w:sz w:val="20"/>
          <w:szCs w:val="20"/>
        </w:rPr>
        <w:t xml:space="preserve"> followed from the 2008 global financial crisis. </w:t>
      </w:r>
    </w:p>
    <w:p w:rsidR="00611CDB" w:rsidRPr="004E2CF4" w:rsidRDefault="00611CDB"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hAnsi="Arial" w:cs="Arial"/>
          <w:sz w:val="20"/>
          <w:szCs w:val="20"/>
        </w:rPr>
        <w:t>One of the initial broad policy papers</w:t>
      </w:r>
      <w:r w:rsidR="00FD3D0E" w:rsidRPr="004E2CF4">
        <w:rPr>
          <w:rFonts w:ascii="Arial" w:hAnsi="Arial" w:cs="Arial"/>
          <w:sz w:val="20"/>
          <w:szCs w:val="20"/>
        </w:rPr>
        <w:t xml:space="preserve"> entitled</w:t>
      </w:r>
      <w:r w:rsidRPr="004E2CF4">
        <w:rPr>
          <w:rFonts w:ascii="Arial" w:eastAsia="Times New Roman" w:hAnsi="Arial" w:cs="Arial"/>
          <w:bCs/>
          <w:kern w:val="36"/>
          <w:sz w:val="20"/>
          <w:szCs w:val="20"/>
          <w:lang w:val="en-GB"/>
        </w:rPr>
        <w:t>: ‘</w:t>
      </w:r>
      <w:r w:rsidRPr="004E2CF4">
        <w:rPr>
          <w:rFonts w:ascii="Arial" w:eastAsia="Times New Roman" w:hAnsi="Arial" w:cs="Arial"/>
          <w:bCs/>
          <w:i/>
          <w:iCs/>
          <w:kern w:val="36"/>
          <w:sz w:val="20"/>
          <w:szCs w:val="20"/>
          <w:lang w:val="en-GB"/>
        </w:rPr>
        <w:t>A safer Financial Sector to serve South Africa Better</w:t>
      </w:r>
      <w:r w:rsidRPr="004E2CF4">
        <w:rPr>
          <w:rFonts w:ascii="Arial" w:eastAsia="Times New Roman" w:hAnsi="Arial" w:cs="Arial"/>
          <w:bCs/>
          <w:kern w:val="36"/>
          <w:sz w:val="20"/>
          <w:szCs w:val="20"/>
          <w:lang w:val="en-GB"/>
        </w:rPr>
        <w:t xml:space="preserve">’ </w:t>
      </w:r>
      <w:r w:rsidR="005E37AA" w:rsidRPr="004E2CF4">
        <w:rPr>
          <w:rFonts w:ascii="Arial" w:eastAsia="Times New Roman" w:hAnsi="Arial" w:cs="Arial"/>
          <w:bCs/>
          <w:kern w:val="36"/>
          <w:sz w:val="20"/>
          <w:szCs w:val="20"/>
          <w:lang w:val="en-GB"/>
        </w:rPr>
        <w:t xml:space="preserve">was adopted by the </w:t>
      </w:r>
      <w:r w:rsidRPr="004E2CF4">
        <w:rPr>
          <w:rFonts w:ascii="Arial" w:eastAsia="Times New Roman" w:hAnsi="Arial" w:cs="Arial"/>
          <w:bCs/>
          <w:kern w:val="36"/>
          <w:sz w:val="20"/>
          <w:szCs w:val="20"/>
          <w:lang w:val="en-GB"/>
        </w:rPr>
        <w:t>Cabinet</w:t>
      </w:r>
      <w:r w:rsidR="005E37AA" w:rsidRPr="004E2CF4">
        <w:rPr>
          <w:rFonts w:ascii="Arial" w:eastAsia="Times New Roman" w:hAnsi="Arial" w:cs="Arial"/>
          <w:bCs/>
          <w:kern w:val="36"/>
          <w:sz w:val="20"/>
          <w:szCs w:val="20"/>
          <w:lang w:val="en-GB"/>
        </w:rPr>
        <w:t xml:space="preserve"> </w:t>
      </w:r>
      <w:r w:rsidR="006B7689" w:rsidRPr="004E2CF4">
        <w:rPr>
          <w:rFonts w:ascii="Arial" w:eastAsia="Times New Roman" w:hAnsi="Arial" w:cs="Arial"/>
          <w:bCs/>
          <w:kern w:val="36"/>
          <w:sz w:val="20"/>
          <w:szCs w:val="20"/>
          <w:lang w:val="en-GB"/>
        </w:rPr>
        <w:t xml:space="preserve">and published </w:t>
      </w:r>
      <w:r w:rsidR="005E37AA" w:rsidRPr="004E2CF4">
        <w:rPr>
          <w:rFonts w:ascii="Arial" w:eastAsia="Times New Roman" w:hAnsi="Arial" w:cs="Arial"/>
          <w:bCs/>
          <w:kern w:val="36"/>
          <w:sz w:val="20"/>
          <w:szCs w:val="20"/>
          <w:lang w:val="en-GB"/>
        </w:rPr>
        <w:t>i</w:t>
      </w:r>
      <w:r w:rsidRPr="004E2CF4">
        <w:rPr>
          <w:rFonts w:ascii="Arial" w:eastAsia="Times New Roman" w:hAnsi="Arial" w:cs="Arial"/>
          <w:bCs/>
          <w:kern w:val="36"/>
          <w:sz w:val="20"/>
          <w:szCs w:val="20"/>
          <w:lang w:val="en-GB"/>
        </w:rPr>
        <w:t>n 2011</w:t>
      </w:r>
      <w:r w:rsidR="005E37AA" w:rsidRPr="004E2CF4">
        <w:rPr>
          <w:rFonts w:ascii="Arial" w:eastAsia="Times New Roman" w:hAnsi="Arial" w:cs="Arial"/>
          <w:bCs/>
          <w:kern w:val="36"/>
          <w:sz w:val="20"/>
          <w:szCs w:val="20"/>
          <w:lang w:val="en-GB"/>
        </w:rPr>
        <w:t xml:space="preserve">. This policy paper sought to introduce more intensive, intrusive and effective financial regulation. </w:t>
      </w:r>
    </w:p>
    <w:p w:rsidR="00C62D74" w:rsidRPr="004E2CF4" w:rsidRDefault="005E37AA"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lang w:val="en-GB"/>
        </w:rPr>
        <w:t>In 2015</w:t>
      </w:r>
      <w:r w:rsidR="006B7689" w:rsidRPr="004E2CF4">
        <w:rPr>
          <w:rFonts w:ascii="Arial" w:eastAsia="Times New Roman" w:hAnsi="Arial" w:cs="Arial"/>
          <w:bCs/>
          <w:kern w:val="36"/>
          <w:sz w:val="20"/>
          <w:szCs w:val="20"/>
          <w:lang w:val="en-GB"/>
        </w:rPr>
        <w:t>, NT and the Reserve Bank publis</w:t>
      </w:r>
      <w:r w:rsidRPr="004E2CF4">
        <w:rPr>
          <w:rFonts w:ascii="Arial" w:eastAsia="Times New Roman" w:hAnsi="Arial" w:cs="Arial"/>
          <w:bCs/>
          <w:kern w:val="36"/>
          <w:sz w:val="20"/>
          <w:szCs w:val="20"/>
          <w:lang w:val="en-GB"/>
        </w:rPr>
        <w:t>hed a further policy paper entitled “</w:t>
      </w:r>
      <w:r w:rsidRPr="004E2CF4">
        <w:rPr>
          <w:rFonts w:ascii="Arial" w:eastAsia="Times New Roman" w:hAnsi="Arial" w:cs="Arial"/>
          <w:bCs/>
          <w:i/>
          <w:kern w:val="36"/>
          <w:sz w:val="20"/>
          <w:szCs w:val="20"/>
          <w:lang w:val="en-GB"/>
        </w:rPr>
        <w:t>Strengthening South Africa’s Resolution Framework for Financial Institutions</w:t>
      </w:r>
      <w:r w:rsidRPr="004E2CF4">
        <w:rPr>
          <w:rFonts w:ascii="Arial" w:eastAsia="Times New Roman" w:hAnsi="Arial" w:cs="Arial"/>
          <w:bCs/>
          <w:kern w:val="36"/>
          <w:sz w:val="20"/>
          <w:szCs w:val="20"/>
          <w:lang w:val="en-GB"/>
        </w:rPr>
        <w:t>”</w:t>
      </w:r>
      <w:r w:rsidR="00C62D74" w:rsidRPr="004E2CF4">
        <w:rPr>
          <w:rFonts w:ascii="Arial" w:eastAsia="Times New Roman" w:hAnsi="Arial" w:cs="Arial"/>
          <w:bCs/>
          <w:kern w:val="36"/>
          <w:sz w:val="20"/>
          <w:szCs w:val="20"/>
          <w:lang w:val="en-GB"/>
        </w:rPr>
        <w:t xml:space="preserve"> and a discussion paper entitled </w:t>
      </w:r>
      <w:r w:rsidR="00C62D74" w:rsidRPr="004E2CF4">
        <w:rPr>
          <w:rFonts w:ascii="Arial" w:eastAsia="Times New Roman" w:hAnsi="Arial" w:cs="Arial"/>
          <w:bCs/>
          <w:kern w:val="36"/>
          <w:sz w:val="20"/>
          <w:szCs w:val="20"/>
          <w:lang w:val="en-ZA"/>
        </w:rPr>
        <w:t>‘</w:t>
      </w:r>
      <w:r w:rsidR="00C62D74" w:rsidRPr="004E2CF4">
        <w:rPr>
          <w:rFonts w:ascii="Arial" w:eastAsia="Times New Roman" w:hAnsi="Arial" w:cs="Arial"/>
          <w:bCs/>
          <w:i/>
          <w:iCs/>
          <w:kern w:val="36"/>
          <w:sz w:val="20"/>
          <w:szCs w:val="20"/>
          <w:lang w:val="en-ZA"/>
        </w:rPr>
        <w:t>Designing a Deposit Insurance Scheme for South Africa</w:t>
      </w:r>
      <w:r w:rsidR="00C62D74" w:rsidRPr="004E2CF4">
        <w:rPr>
          <w:rFonts w:ascii="Arial" w:eastAsia="Times New Roman" w:hAnsi="Arial" w:cs="Arial"/>
          <w:bCs/>
          <w:kern w:val="36"/>
          <w:sz w:val="20"/>
          <w:szCs w:val="20"/>
          <w:lang w:val="en-ZA"/>
        </w:rPr>
        <w:t xml:space="preserve">’ in 2017. </w:t>
      </w:r>
    </w:p>
    <w:p w:rsidR="005D1716" w:rsidRPr="004E2CF4" w:rsidRDefault="00C62D74"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lang w:val="en-ZA"/>
        </w:rPr>
        <w:t xml:space="preserve">The </w:t>
      </w:r>
      <w:r w:rsidRPr="004E2CF4">
        <w:rPr>
          <w:rFonts w:ascii="Arial" w:eastAsia="Times New Roman" w:hAnsi="Arial" w:cs="Arial"/>
          <w:bCs/>
          <w:kern w:val="36"/>
          <w:sz w:val="20"/>
          <w:szCs w:val="20"/>
          <w:lang w:val="en-GB"/>
        </w:rPr>
        <w:t xml:space="preserve">Financial Sector Regulation Bill which was approved by Cabinet in 2014 and introduced in Parliament in 2015, got enacted </w:t>
      </w:r>
      <w:r w:rsidR="006B7689" w:rsidRPr="004E2CF4">
        <w:rPr>
          <w:rFonts w:ascii="Arial" w:eastAsia="Times New Roman" w:hAnsi="Arial" w:cs="Arial"/>
          <w:bCs/>
          <w:kern w:val="36"/>
          <w:sz w:val="20"/>
          <w:szCs w:val="20"/>
          <w:lang w:val="en-GB"/>
        </w:rPr>
        <w:t xml:space="preserve">in </w:t>
      </w:r>
      <w:r w:rsidRPr="004E2CF4">
        <w:rPr>
          <w:rFonts w:ascii="Arial" w:eastAsia="Times New Roman" w:hAnsi="Arial" w:cs="Arial"/>
          <w:bCs/>
          <w:kern w:val="36"/>
          <w:sz w:val="20"/>
          <w:szCs w:val="20"/>
          <w:lang w:val="en-GB"/>
        </w:rPr>
        <w:t xml:space="preserve">2017. </w:t>
      </w:r>
      <w:r w:rsidR="006B7689" w:rsidRPr="004E2CF4">
        <w:rPr>
          <w:rFonts w:ascii="Arial" w:eastAsia="Times New Roman" w:hAnsi="Arial" w:cs="Arial"/>
          <w:bCs/>
          <w:kern w:val="36"/>
          <w:sz w:val="20"/>
          <w:szCs w:val="20"/>
          <w:lang w:val="en-GB"/>
        </w:rPr>
        <w:t xml:space="preserve">It was followed by the enactment of the Insurance Act, 2017. </w:t>
      </w:r>
      <w:r w:rsidRPr="004E2CF4">
        <w:rPr>
          <w:rFonts w:ascii="Arial" w:eastAsia="Times New Roman" w:hAnsi="Arial" w:cs="Arial"/>
          <w:bCs/>
          <w:kern w:val="36"/>
          <w:sz w:val="20"/>
          <w:szCs w:val="20"/>
          <w:lang w:val="en-GB"/>
        </w:rPr>
        <w:t>The F</w:t>
      </w:r>
      <w:r w:rsidR="006B7689" w:rsidRPr="004E2CF4">
        <w:rPr>
          <w:rFonts w:ascii="Arial" w:eastAsia="Times New Roman" w:hAnsi="Arial" w:cs="Arial"/>
          <w:bCs/>
          <w:kern w:val="36"/>
          <w:sz w:val="20"/>
          <w:szCs w:val="20"/>
          <w:lang w:val="en-GB"/>
        </w:rPr>
        <w:t xml:space="preserve">inancial </w:t>
      </w:r>
      <w:r w:rsidRPr="004E2CF4">
        <w:rPr>
          <w:rFonts w:ascii="Arial" w:eastAsia="Times New Roman" w:hAnsi="Arial" w:cs="Arial"/>
          <w:bCs/>
          <w:kern w:val="36"/>
          <w:sz w:val="20"/>
          <w:szCs w:val="20"/>
          <w:lang w:val="en-GB"/>
        </w:rPr>
        <w:t>S</w:t>
      </w:r>
      <w:r w:rsidR="006B7689" w:rsidRPr="004E2CF4">
        <w:rPr>
          <w:rFonts w:ascii="Arial" w:eastAsia="Times New Roman" w:hAnsi="Arial" w:cs="Arial"/>
          <w:bCs/>
          <w:kern w:val="36"/>
          <w:sz w:val="20"/>
          <w:szCs w:val="20"/>
          <w:lang w:val="en-GB"/>
        </w:rPr>
        <w:t xml:space="preserve">ector </w:t>
      </w:r>
      <w:r w:rsidRPr="004E2CF4">
        <w:rPr>
          <w:rFonts w:ascii="Arial" w:eastAsia="Times New Roman" w:hAnsi="Arial" w:cs="Arial"/>
          <w:bCs/>
          <w:kern w:val="36"/>
          <w:sz w:val="20"/>
          <w:szCs w:val="20"/>
          <w:lang w:val="en-GB"/>
        </w:rPr>
        <w:t>R</w:t>
      </w:r>
      <w:r w:rsidR="006B7689" w:rsidRPr="004E2CF4">
        <w:rPr>
          <w:rFonts w:ascii="Arial" w:eastAsia="Times New Roman" w:hAnsi="Arial" w:cs="Arial"/>
          <w:bCs/>
          <w:kern w:val="36"/>
          <w:sz w:val="20"/>
          <w:szCs w:val="20"/>
          <w:lang w:val="en-GB"/>
        </w:rPr>
        <w:t xml:space="preserve">egulation </w:t>
      </w:r>
      <w:r w:rsidRPr="004E2CF4">
        <w:rPr>
          <w:rFonts w:ascii="Arial" w:eastAsia="Times New Roman" w:hAnsi="Arial" w:cs="Arial"/>
          <w:bCs/>
          <w:kern w:val="36"/>
          <w:sz w:val="20"/>
          <w:szCs w:val="20"/>
          <w:lang w:val="en-GB"/>
        </w:rPr>
        <w:t>A</w:t>
      </w:r>
      <w:r w:rsidR="006B7689" w:rsidRPr="004E2CF4">
        <w:rPr>
          <w:rFonts w:ascii="Arial" w:eastAsia="Times New Roman" w:hAnsi="Arial" w:cs="Arial"/>
          <w:bCs/>
          <w:kern w:val="36"/>
          <w:sz w:val="20"/>
          <w:szCs w:val="20"/>
          <w:lang w:val="en-GB"/>
        </w:rPr>
        <w:t>ct (FSRA), 2017,</w:t>
      </w:r>
      <w:r w:rsidRPr="004E2CF4">
        <w:rPr>
          <w:rFonts w:ascii="Arial" w:eastAsia="Times New Roman" w:hAnsi="Arial" w:cs="Arial"/>
          <w:bCs/>
          <w:kern w:val="36"/>
          <w:sz w:val="20"/>
          <w:szCs w:val="20"/>
          <w:lang w:val="en-GB"/>
        </w:rPr>
        <w:t xml:space="preserve"> headlined </w:t>
      </w:r>
      <w:r w:rsidR="006B7689" w:rsidRPr="004E2CF4">
        <w:rPr>
          <w:rFonts w:ascii="Arial" w:eastAsia="Times New Roman" w:hAnsi="Arial" w:cs="Arial"/>
          <w:bCs/>
          <w:kern w:val="36"/>
          <w:sz w:val="20"/>
          <w:szCs w:val="20"/>
          <w:lang w:val="en-GB"/>
        </w:rPr>
        <w:t>the regulatory reforms</w:t>
      </w:r>
      <w:r w:rsidRPr="004E2CF4">
        <w:rPr>
          <w:rFonts w:ascii="Arial" w:eastAsia="Times New Roman" w:hAnsi="Arial" w:cs="Arial"/>
          <w:bCs/>
          <w:kern w:val="36"/>
          <w:sz w:val="20"/>
          <w:szCs w:val="20"/>
          <w:lang w:val="en-GB"/>
        </w:rPr>
        <w:t xml:space="preserve">, introducing the </w:t>
      </w:r>
      <w:r w:rsidR="006B7689" w:rsidRPr="004E2CF4">
        <w:rPr>
          <w:rFonts w:ascii="Arial" w:eastAsia="Times New Roman" w:hAnsi="Arial" w:cs="Arial"/>
          <w:bCs/>
          <w:kern w:val="36"/>
          <w:sz w:val="20"/>
          <w:szCs w:val="20"/>
          <w:lang w:val="en-GB"/>
        </w:rPr>
        <w:t>“</w:t>
      </w:r>
      <w:r w:rsidRPr="004E2CF4">
        <w:rPr>
          <w:rFonts w:ascii="Arial" w:eastAsia="Times New Roman" w:hAnsi="Arial" w:cs="Arial"/>
          <w:bCs/>
          <w:kern w:val="36"/>
          <w:sz w:val="20"/>
          <w:szCs w:val="20"/>
          <w:lang w:val="en-GB"/>
        </w:rPr>
        <w:t>Twin-Peaks</w:t>
      </w:r>
      <w:r w:rsidR="006B7689" w:rsidRPr="004E2CF4">
        <w:rPr>
          <w:rFonts w:ascii="Arial" w:eastAsia="Times New Roman" w:hAnsi="Arial" w:cs="Arial"/>
          <w:bCs/>
          <w:kern w:val="36"/>
          <w:sz w:val="20"/>
          <w:szCs w:val="20"/>
          <w:lang w:val="en-GB"/>
        </w:rPr>
        <w:t>”</w:t>
      </w:r>
      <w:r w:rsidRPr="004E2CF4">
        <w:rPr>
          <w:rFonts w:ascii="Arial" w:eastAsia="Times New Roman" w:hAnsi="Arial" w:cs="Arial"/>
          <w:bCs/>
          <w:kern w:val="36"/>
          <w:sz w:val="20"/>
          <w:szCs w:val="20"/>
          <w:lang w:val="en-GB"/>
        </w:rPr>
        <w:t xml:space="preserve"> model </w:t>
      </w:r>
      <w:r w:rsidR="006B7689" w:rsidRPr="004E2CF4">
        <w:rPr>
          <w:rFonts w:ascii="Arial" w:eastAsia="Times New Roman" w:hAnsi="Arial" w:cs="Arial"/>
          <w:bCs/>
          <w:kern w:val="36"/>
          <w:sz w:val="20"/>
          <w:szCs w:val="20"/>
          <w:lang w:val="en-GB"/>
        </w:rPr>
        <w:t>of financial regulation. The “Twin-Peaks” model of financial regulation is touted as a comprehensive system for regulating the financial</w:t>
      </w:r>
      <w:r w:rsidR="005D1716" w:rsidRPr="004E2CF4">
        <w:rPr>
          <w:rFonts w:ascii="Arial" w:eastAsia="Times New Roman" w:hAnsi="Arial" w:cs="Arial"/>
          <w:bCs/>
          <w:kern w:val="36"/>
          <w:sz w:val="20"/>
          <w:szCs w:val="20"/>
          <w:lang w:val="en-GB"/>
        </w:rPr>
        <w:t xml:space="preserve"> sector, representing a radical shift away from fragmented regulation and mitigating the risk of regulatory arbitrage. </w:t>
      </w:r>
    </w:p>
    <w:p w:rsidR="00C62D74" w:rsidRPr="004E2CF4" w:rsidRDefault="005D1716"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lang w:val="en-GB"/>
        </w:rPr>
        <w:t>The FSRA</w:t>
      </w:r>
      <w:r w:rsidR="006B7689" w:rsidRPr="004E2CF4">
        <w:rPr>
          <w:rFonts w:ascii="Arial" w:eastAsia="Times New Roman" w:hAnsi="Arial" w:cs="Arial"/>
          <w:bCs/>
          <w:kern w:val="36"/>
          <w:sz w:val="20"/>
          <w:szCs w:val="20"/>
          <w:lang w:val="en-GB"/>
        </w:rPr>
        <w:t xml:space="preserve"> saw the introduction of t</w:t>
      </w:r>
      <w:r w:rsidRPr="004E2CF4">
        <w:rPr>
          <w:rFonts w:ascii="Arial" w:eastAsia="Times New Roman" w:hAnsi="Arial" w:cs="Arial"/>
          <w:bCs/>
          <w:kern w:val="36"/>
          <w:sz w:val="20"/>
          <w:szCs w:val="20"/>
          <w:lang w:val="en-GB"/>
        </w:rPr>
        <w:t>wo main regulatory authorities which are t</w:t>
      </w:r>
      <w:r w:rsidR="006B7689" w:rsidRPr="004E2CF4">
        <w:rPr>
          <w:rFonts w:ascii="Arial" w:eastAsia="Times New Roman" w:hAnsi="Arial" w:cs="Arial"/>
          <w:bCs/>
          <w:kern w:val="36"/>
          <w:sz w:val="20"/>
          <w:szCs w:val="20"/>
          <w:lang w:val="en-GB"/>
        </w:rPr>
        <w:t>he</w:t>
      </w:r>
      <w:r w:rsidR="00C62D74" w:rsidRPr="004E2CF4">
        <w:rPr>
          <w:rFonts w:ascii="Arial" w:eastAsia="Times New Roman" w:hAnsi="Arial" w:cs="Arial"/>
          <w:bCs/>
          <w:kern w:val="36"/>
          <w:sz w:val="20"/>
          <w:szCs w:val="20"/>
          <w:lang w:val="en-GB"/>
        </w:rPr>
        <w:t xml:space="preserve"> P</w:t>
      </w:r>
      <w:r w:rsidR="006B7689" w:rsidRPr="004E2CF4">
        <w:rPr>
          <w:rFonts w:ascii="Arial" w:eastAsia="Times New Roman" w:hAnsi="Arial" w:cs="Arial"/>
          <w:bCs/>
          <w:kern w:val="36"/>
          <w:sz w:val="20"/>
          <w:szCs w:val="20"/>
          <w:lang w:val="en-GB"/>
        </w:rPr>
        <w:t xml:space="preserve">rudential </w:t>
      </w:r>
      <w:r w:rsidR="00C62D74" w:rsidRPr="004E2CF4">
        <w:rPr>
          <w:rFonts w:ascii="Arial" w:eastAsia="Times New Roman" w:hAnsi="Arial" w:cs="Arial"/>
          <w:bCs/>
          <w:kern w:val="36"/>
          <w:sz w:val="20"/>
          <w:szCs w:val="20"/>
          <w:lang w:val="en-GB"/>
        </w:rPr>
        <w:t>A</w:t>
      </w:r>
      <w:r w:rsidR="006B7689" w:rsidRPr="004E2CF4">
        <w:rPr>
          <w:rFonts w:ascii="Arial" w:eastAsia="Times New Roman" w:hAnsi="Arial" w:cs="Arial"/>
          <w:bCs/>
          <w:kern w:val="36"/>
          <w:sz w:val="20"/>
          <w:szCs w:val="20"/>
          <w:lang w:val="en-GB"/>
        </w:rPr>
        <w:t>uthority</w:t>
      </w:r>
      <w:r w:rsidRPr="004E2CF4">
        <w:rPr>
          <w:rFonts w:ascii="Arial" w:eastAsia="Times New Roman" w:hAnsi="Arial" w:cs="Arial"/>
          <w:bCs/>
          <w:kern w:val="36"/>
          <w:sz w:val="20"/>
          <w:szCs w:val="20"/>
          <w:lang w:val="en-GB"/>
        </w:rPr>
        <w:t xml:space="preserve"> (PA), within the South African Reserve Bank (SARB), and the Financial Sector Conduct Authority (FSCA). The PA is responsible for the safety and soundness of banks, insurers and financial conglomerates (systemically important financial institutions). </w:t>
      </w:r>
      <w:r w:rsidR="00C62D74" w:rsidRPr="004E2CF4">
        <w:rPr>
          <w:rFonts w:ascii="Arial" w:eastAsia="Times New Roman" w:hAnsi="Arial" w:cs="Arial"/>
          <w:bCs/>
          <w:kern w:val="36"/>
          <w:sz w:val="20"/>
          <w:szCs w:val="20"/>
          <w:lang w:val="en-GB"/>
        </w:rPr>
        <w:t xml:space="preserve"> </w:t>
      </w:r>
      <w:r w:rsidRPr="004E2CF4">
        <w:rPr>
          <w:rFonts w:ascii="Arial" w:eastAsia="Times New Roman" w:hAnsi="Arial" w:cs="Arial"/>
          <w:bCs/>
          <w:kern w:val="36"/>
          <w:sz w:val="20"/>
          <w:szCs w:val="20"/>
          <w:lang w:val="en-GB"/>
        </w:rPr>
        <w:t xml:space="preserve">The </w:t>
      </w:r>
      <w:r w:rsidR="00C62D74" w:rsidRPr="004E2CF4">
        <w:rPr>
          <w:rFonts w:ascii="Arial" w:eastAsia="Times New Roman" w:hAnsi="Arial" w:cs="Arial"/>
          <w:bCs/>
          <w:kern w:val="36"/>
          <w:sz w:val="20"/>
          <w:szCs w:val="20"/>
          <w:lang w:val="en-GB"/>
        </w:rPr>
        <w:t>FSCA</w:t>
      </w:r>
      <w:r w:rsidRPr="004E2CF4">
        <w:rPr>
          <w:rFonts w:ascii="Arial" w:eastAsia="Times New Roman" w:hAnsi="Arial" w:cs="Arial"/>
          <w:bCs/>
          <w:kern w:val="36"/>
          <w:sz w:val="20"/>
          <w:szCs w:val="20"/>
          <w:lang w:val="en-GB"/>
        </w:rPr>
        <w:t xml:space="preserve"> is responsible for the protecting customers of financial firms, ensuring the integrity and efficiency of financial markets, and promoting effective consumer education. They were both established </w:t>
      </w:r>
      <w:r w:rsidR="00C62D74" w:rsidRPr="004E2CF4">
        <w:rPr>
          <w:rFonts w:ascii="Arial" w:eastAsia="Times New Roman" w:hAnsi="Arial" w:cs="Arial"/>
          <w:bCs/>
          <w:kern w:val="36"/>
          <w:sz w:val="20"/>
          <w:szCs w:val="20"/>
          <w:lang w:val="en-GB"/>
        </w:rPr>
        <w:t xml:space="preserve">on 1 April 2018. </w:t>
      </w:r>
    </w:p>
    <w:p w:rsidR="004659E9" w:rsidRPr="004E2CF4" w:rsidRDefault="00C62D74"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rPr>
        <w:t xml:space="preserve">SARB, under the FSRA, 2017, is responsible for </w:t>
      </w:r>
      <w:r w:rsidR="00BB3D3B" w:rsidRPr="004E2CF4">
        <w:rPr>
          <w:rFonts w:ascii="Arial" w:eastAsia="Times New Roman" w:hAnsi="Arial" w:cs="Arial"/>
          <w:bCs/>
          <w:kern w:val="36"/>
          <w:sz w:val="20"/>
          <w:szCs w:val="20"/>
        </w:rPr>
        <w:t xml:space="preserve">the </w:t>
      </w:r>
      <w:r w:rsidRPr="004E2CF4">
        <w:rPr>
          <w:rFonts w:ascii="Arial" w:eastAsia="Times New Roman" w:hAnsi="Arial" w:cs="Arial"/>
          <w:bCs/>
          <w:kern w:val="36"/>
          <w:sz w:val="20"/>
          <w:szCs w:val="20"/>
        </w:rPr>
        <w:t>overall financial stability</w:t>
      </w:r>
      <w:r w:rsidR="00BB3D3B" w:rsidRPr="004E2CF4">
        <w:rPr>
          <w:rFonts w:ascii="Arial" w:eastAsia="Times New Roman" w:hAnsi="Arial" w:cs="Arial"/>
          <w:bCs/>
          <w:kern w:val="36"/>
          <w:sz w:val="20"/>
          <w:szCs w:val="20"/>
        </w:rPr>
        <w:t>, with a statutory inter-agency Financial Stability Oversight Committee (FSOC), chaired by the Governor of SARB</w:t>
      </w:r>
      <w:r w:rsidRPr="004E2CF4">
        <w:rPr>
          <w:rFonts w:ascii="Arial" w:eastAsia="Times New Roman" w:hAnsi="Arial" w:cs="Arial"/>
          <w:bCs/>
          <w:kern w:val="36"/>
          <w:sz w:val="20"/>
          <w:szCs w:val="20"/>
        </w:rPr>
        <w:t xml:space="preserve">. </w:t>
      </w:r>
      <w:r w:rsidR="004659E9" w:rsidRPr="004E2CF4">
        <w:rPr>
          <w:rFonts w:ascii="Arial" w:eastAsia="Times New Roman" w:hAnsi="Arial" w:cs="Arial"/>
          <w:bCs/>
          <w:kern w:val="36"/>
          <w:sz w:val="20"/>
          <w:szCs w:val="20"/>
        </w:rPr>
        <w:t xml:space="preserve">This entails planning for worst and ensuring that there are plans in place to manage systemic failures in the financial system. This includes the introduction of deposit insurance as a financial safety net. </w:t>
      </w:r>
    </w:p>
    <w:p w:rsidR="004C4D10" w:rsidRPr="004E2CF4" w:rsidRDefault="00794C25"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rPr>
        <w:t xml:space="preserve">In 2021, Parliament </w:t>
      </w:r>
      <w:r w:rsidR="00B71327" w:rsidRPr="004E2CF4">
        <w:rPr>
          <w:rFonts w:ascii="Arial" w:eastAsia="Times New Roman" w:hAnsi="Arial" w:cs="Arial"/>
          <w:bCs/>
          <w:kern w:val="36"/>
          <w:sz w:val="20"/>
          <w:szCs w:val="20"/>
        </w:rPr>
        <w:t>enacted</w:t>
      </w:r>
      <w:r w:rsidRPr="004E2CF4">
        <w:rPr>
          <w:rFonts w:ascii="Arial" w:eastAsia="Times New Roman" w:hAnsi="Arial" w:cs="Arial"/>
          <w:bCs/>
          <w:kern w:val="36"/>
          <w:sz w:val="20"/>
          <w:szCs w:val="20"/>
        </w:rPr>
        <w:t xml:space="preserve"> the Financial Sector Laws Amendment (FSLA) Bill which established </w:t>
      </w:r>
      <w:r w:rsidR="00B71327" w:rsidRPr="004E2CF4">
        <w:rPr>
          <w:rFonts w:ascii="Arial" w:eastAsia="Times New Roman" w:hAnsi="Arial" w:cs="Arial"/>
          <w:bCs/>
          <w:kern w:val="36"/>
          <w:sz w:val="20"/>
          <w:szCs w:val="20"/>
        </w:rPr>
        <w:t xml:space="preserve">the </w:t>
      </w:r>
      <w:r w:rsidRPr="004E2CF4">
        <w:rPr>
          <w:rFonts w:ascii="Arial" w:eastAsia="Times New Roman" w:hAnsi="Arial" w:cs="Arial"/>
          <w:bCs/>
          <w:kern w:val="36"/>
          <w:sz w:val="20"/>
          <w:szCs w:val="20"/>
        </w:rPr>
        <w:t>Corporation for Deposit Insurance (CoDI) and the Deposit Insurance Fund (DIF)</w:t>
      </w:r>
      <w:r w:rsidR="004C4D10" w:rsidRPr="004E2CF4">
        <w:rPr>
          <w:rFonts w:ascii="Arial" w:eastAsia="Times New Roman" w:hAnsi="Arial" w:cs="Arial"/>
          <w:bCs/>
          <w:kern w:val="36"/>
          <w:sz w:val="20"/>
          <w:szCs w:val="20"/>
        </w:rPr>
        <w:t xml:space="preserve">. These, for the first time, will ensure that depositors are protected in the event of a bank failure.  </w:t>
      </w:r>
    </w:p>
    <w:p w:rsidR="004C4D10" w:rsidRPr="004E2CF4" w:rsidRDefault="00B71327"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rPr>
        <w:t xml:space="preserve">The objectives of financial sector regulation are to ensure a stable, inclusive and transformed </w:t>
      </w:r>
      <w:r w:rsidR="0006190D" w:rsidRPr="004E2CF4">
        <w:rPr>
          <w:rFonts w:ascii="Arial" w:eastAsia="Times New Roman" w:hAnsi="Arial" w:cs="Arial"/>
          <w:bCs/>
          <w:kern w:val="36"/>
          <w:sz w:val="20"/>
          <w:szCs w:val="20"/>
          <w:lang w:val="en-ZA"/>
        </w:rPr>
        <w:t xml:space="preserve">financial sector </w:t>
      </w:r>
      <w:r w:rsidRPr="004E2CF4">
        <w:rPr>
          <w:rFonts w:ascii="Arial" w:eastAsia="Times New Roman" w:hAnsi="Arial" w:cs="Arial"/>
          <w:bCs/>
          <w:kern w:val="36"/>
          <w:sz w:val="20"/>
          <w:szCs w:val="20"/>
          <w:lang w:val="en-ZA"/>
        </w:rPr>
        <w:t xml:space="preserve">that </w:t>
      </w:r>
      <w:r w:rsidR="0006190D" w:rsidRPr="004E2CF4">
        <w:rPr>
          <w:rFonts w:ascii="Arial" w:eastAsia="Times New Roman" w:hAnsi="Arial" w:cs="Arial"/>
          <w:bCs/>
          <w:kern w:val="36"/>
          <w:sz w:val="20"/>
          <w:szCs w:val="20"/>
          <w:lang w:val="en-ZA"/>
        </w:rPr>
        <w:t xml:space="preserve">is a key driver of economic growth and job creation. </w:t>
      </w:r>
      <w:r w:rsidRPr="004E2CF4">
        <w:rPr>
          <w:rFonts w:ascii="Arial" w:eastAsia="Times New Roman" w:hAnsi="Arial" w:cs="Arial"/>
          <w:bCs/>
          <w:kern w:val="36"/>
          <w:sz w:val="20"/>
          <w:szCs w:val="20"/>
          <w:lang w:val="en-ZA"/>
        </w:rPr>
        <w:t xml:space="preserve">The financial sector </w:t>
      </w:r>
      <w:r w:rsidR="004C4D10" w:rsidRPr="004E2CF4">
        <w:rPr>
          <w:rFonts w:ascii="Arial" w:eastAsia="Times New Roman" w:hAnsi="Arial" w:cs="Arial"/>
          <w:bCs/>
          <w:kern w:val="36"/>
          <w:sz w:val="20"/>
          <w:szCs w:val="20"/>
          <w:lang w:val="en-ZA"/>
        </w:rPr>
        <w:t xml:space="preserve">plays an important role of </w:t>
      </w:r>
      <w:r w:rsidR="00BB3D3B" w:rsidRPr="004E2CF4">
        <w:rPr>
          <w:rFonts w:ascii="Arial" w:eastAsia="Times New Roman" w:hAnsi="Arial" w:cs="Arial"/>
          <w:bCs/>
          <w:kern w:val="36"/>
          <w:sz w:val="20"/>
          <w:szCs w:val="20"/>
          <w:lang w:val="en-ZA"/>
        </w:rPr>
        <w:t>providing</w:t>
      </w:r>
      <w:r w:rsidRPr="004E2CF4">
        <w:rPr>
          <w:rFonts w:ascii="Arial" w:eastAsia="Times New Roman" w:hAnsi="Arial" w:cs="Arial"/>
          <w:bCs/>
          <w:kern w:val="36"/>
          <w:sz w:val="20"/>
          <w:szCs w:val="20"/>
          <w:lang w:val="en-ZA"/>
        </w:rPr>
        <w:t xml:space="preserve"> financial products and services to citizens</w:t>
      </w:r>
      <w:r w:rsidR="00BB3D3B" w:rsidRPr="004E2CF4">
        <w:rPr>
          <w:rFonts w:ascii="Arial" w:eastAsia="Times New Roman" w:hAnsi="Arial" w:cs="Arial"/>
          <w:bCs/>
          <w:kern w:val="36"/>
          <w:sz w:val="20"/>
          <w:szCs w:val="20"/>
          <w:lang w:val="en-ZA"/>
        </w:rPr>
        <w:t>, thus</w:t>
      </w:r>
      <w:r w:rsidRPr="004E2CF4">
        <w:rPr>
          <w:rFonts w:ascii="Arial" w:eastAsia="Times New Roman" w:hAnsi="Arial" w:cs="Arial"/>
          <w:bCs/>
          <w:kern w:val="36"/>
          <w:sz w:val="20"/>
          <w:szCs w:val="20"/>
          <w:lang w:val="en-ZA"/>
        </w:rPr>
        <w:t xml:space="preserve"> support</w:t>
      </w:r>
      <w:r w:rsidR="00BB3D3B" w:rsidRPr="004E2CF4">
        <w:rPr>
          <w:rFonts w:ascii="Arial" w:eastAsia="Times New Roman" w:hAnsi="Arial" w:cs="Arial"/>
          <w:bCs/>
          <w:kern w:val="36"/>
          <w:sz w:val="20"/>
          <w:szCs w:val="20"/>
          <w:lang w:val="en-ZA"/>
        </w:rPr>
        <w:t>ing</w:t>
      </w:r>
      <w:r w:rsidRPr="004E2CF4">
        <w:rPr>
          <w:rFonts w:ascii="Arial" w:eastAsia="Times New Roman" w:hAnsi="Arial" w:cs="Arial"/>
          <w:bCs/>
          <w:kern w:val="36"/>
          <w:sz w:val="20"/>
          <w:szCs w:val="20"/>
          <w:lang w:val="en-ZA"/>
        </w:rPr>
        <w:t xml:space="preserve"> economic activity. The efficient and effective regulation and supervision of financial institutions and markets minimises </w:t>
      </w:r>
      <w:r w:rsidR="00BB3D3B" w:rsidRPr="004E2CF4">
        <w:rPr>
          <w:rFonts w:ascii="Arial" w:eastAsia="Times New Roman" w:hAnsi="Arial" w:cs="Arial"/>
          <w:bCs/>
          <w:kern w:val="36"/>
          <w:sz w:val="20"/>
          <w:szCs w:val="20"/>
          <w:lang w:val="en-ZA"/>
        </w:rPr>
        <w:t xml:space="preserve">the </w:t>
      </w:r>
      <w:r w:rsidRPr="004E2CF4">
        <w:rPr>
          <w:rFonts w:ascii="Arial" w:eastAsia="Times New Roman" w:hAnsi="Arial" w:cs="Arial"/>
          <w:bCs/>
          <w:kern w:val="36"/>
          <w:sz w:val="20"/>
          <w:szCs w:val="20"/>
          <w:lang w:val="en-ZA"/>
        </w:rPr>
        <w:t xml:space="preserve">risk of market failures. </w:t>
      </w:r>
      <w:r w:rsidR="004C4D10" w:rsidRPr="004E2CF4">
        <w:rPr>
          <w:rFonts w:ascii="Arial" w:eastAsia="Times New Roman" w:hAnsi="Arial" w:cs="Arial"/>
          <w:bCs/>
          <w:kern w:val="36"/>
          <w:sz w:val="20"/>
          <w:szCs w:val="20"/>
          <w:lang w:val="en-ZA"/>
        </w:rPr>
        <w:t>A s</w:t>
      </w:r>
      <w:r w:rsidR="0006190D" w:rsidRPr="004E2CF4">
        <w:rPr>
          <w:rFonts w:ascii="Arial" w:eastAsia="Times New Roman" w:hAnsi="Arial" w:cs="Arial"/>
          <w:bCs/>
          <w:kern w:val="36"/>
          <w:sz w:val="20"/>
          <w:szCs w:val="20"/>
          <w:lang w:val="en-ZA"/>
        </w:rPr>
        <w:t>trong system of financial sector regulation ensures the protection of financial c</w:t>
      </w:r>
      <w:r w:rsidR="004C4D10" w:rsidRPr="004E2CF4">
        <w:rPr>
          <w:rFonts w:ascii="Arial" w:eastAsia="Times New Roman" w:hAnsi="Arial" w:cs="Arial"/>
          <w:bCs/>
          <w:kern w:val="36"/>
          <w:sz w:val="20"/>
          <w:szCs w:val="20"/>
          <w:lang w:val="en-ZA"/>
        </w:rPr>
        <w:t xml:space="preserve">ustomers. </w:t>
      </w:r>
    </w:p>
    <w:p w:rsidR="00BB3D3B" w:rsidRPr="004E2CF4" w:rsidRDefault="004C4D10"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lang w:val="en-ZA"/>
        </w:rPr>
        <w:t>In order to achieve all these</w:t>
      </w:r>
      <w:r w:rsidR="0006190D" w:rsidRPr="004E2CF4">
        <w:rPr>
          <w:rFonts w:ascii="Arial" w:eastAsia="Times New Roman" w:hAnsi="Arial" w:cs="Arial"/>
          <w:bCs/>
          <w:kern w:val="36"/>
          <w:sz w:val="20"/>
          <w:szCs w:val="20"/>
          <w:lang w:val="en-ZA"/>
        </w:rPr>
        <w:t xml:space="preserve">, an appropriate funding model in line with </w:t>
      </w:r>
      <w:r w:rsidR="00BB3D3B" w:rsidRPr="004E2CF4">
        <w:rPr>
          <w:rFonts w:ascii="Arial" w:eastAsia="Times New Roman" w:hAnsi="Arial" w:cs="Arial"/>
          <w:bCs/>
          <w:kern w:val="36"/>
          <w:sz w:val="20"/>
          <w:szCs w:val="20"/>
          <w:lang w:val="en-ZA"/>
        </w:rPr>
        <w:t xml:space="preserve">the </w:t>
      </w:r>
      <w:r w:rsidR="0006190D" w:rsidRPr="004E2CF4">
        <w:rPr>
          <w:rFonts w:ascii="Arial" w:eastAsia="Times New Roman" w:hAnsi="Arial" w:cs="Arial"/>
          <w:bCs/>
          <w:iCs/>
          <w:kern w:val="36"/>
          <w:sz w:val="20"/>
          <w:szCs w:val="20"/>
          <w:lang w:val="en-ZA"/>
        </w:rPr>
        <w:t>Twin Peaks</w:t>
      </w:r>
      <w:r w:rsidR="0006190D" w:rsidRPr="004E2CF4">
        <w:rPr>
          <w:rFonts w:ascii="Arial" w:eastAsia="Times New Roman" w:hAnsi="Arial" w:cs="Arial"/>
          <w:bCs/>
          <w:kern w:val="36"/>
          <w:sz w:val="20"/>
          <w:szCs w:val="20"/>
          <w:lang w:val="en-ZA"/>
        </w:rPr>
        <w:t xml:space="preserve"> system is needed to provide for cost of regulation and capacity enhancement.</w:t>
      </w:r>
      <w:r w:rsidRPr="004E2CF4">
        <w:rPr>
          <w:rFonts w:ascii="Arial" w:eastAsia="Times New Roman" w:hAnsi="Arial" w:cs="Arial"/>
          <w:bCs/>
          <w:kern w:val="36"/>
          <w:sz w:val="20"/>
          <w:szCs w:val="20"/>
          <w:lang w:val="en-ZA"/>
        </w:rPr>
        <w:t xml:space="preserve"> The Levies Bills </w:t>
      </w:r>
      <w:r w:rsidR="00BB3D3B" w:rsidRPr="004E2CF4">
        <w:rPr>
          <w:rFonts w:ascii="Arial" w:eastAsia="Times New Roman" w:hAnsi="Arial" w:cs="Arial"/>
          <w:bCs/>
          <w:kern w:val="36"/>
          <w:sz w:val="20"/>
          <w:szCs w:val="20"/>
          <w:lang w:val="en-ZA"/>
        </w:rPr>
        <w:t>seeks to</w:t>
      </w:r>
      <w:r w:rsidRPr="004E2CF4">
        <w:rPr>
          <w:rFonts w:ascii="Arial" w:eastAsia="Times New Roman" w:hAnsi="Arial" w:cs="Arial"/>
          <w:bCs/>
          <w:kern w:val="36"/>
          <w:sz w:val="20"/>
          <w:szCs w:val="20"/>
          <w:lang w:val="en-ZA"/>
        </w:rPr>
        <w:t xml:space="preserve"> ensure that there is adequate funding and resourcing of regulators and supervisors.  </w:t>
      </w:r>
      <w:r w:rsidR="003510F0" w:rsidRPr="004E2CF4">
        <w:rPr>
          <w:rFonts w:ascii="Arial" w:hAnsi="Arial" w:cs="Arial"/>
          <w:sz w:val="20"/>
          <w:szCs w:val="20"/>
        </w:rPr>
        <w:lastRenderedPageBreak/>
        <w:t xml:space="preserve">The financial sector requires regulatory resources proportional to its centrality as a result of the dependence of the entire economy on the sector as well as its size in relation to the economy. </w:t>
      </w:r>
    </w:p>
    <w:p w:rsidR="003510F0" w:rsidRPr="004E2CF4" w:rsidRDefault="003510F0"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hAnsi="Arial" w:cs="Arial"/>
          <w:sz w:val="20"/>
          <w:szCs w:val="20"/>
        </w:rPr>
        <w:t xml:space="preserve">Finance is the largest industry in South Africa </w:t>
      </w:r>
      <w:r w:rsidR="00BB3D3B" w:rsidRPr="004E2CF4">
        <w:rPr>
          <w:rFonts w:ascii="Arial" w:hAnsi="Arial" w:cs="Arial"/>
          <w:sz w:val="20"/>
          <w:szCs w:val="20"/>
        </w:rPr>
        <w:t>at</w:t>
      </w:r>
      <w:r w:rsidRPr="004E2CF4">
        <w:rPr>
          <w:rFonts w:ascii="Arial" w:hAnsi="Arial" w:cs="Arial"/>
          <w:sz w:val="20"/>
          <w:szCs w:val="20"/>
        </w:rPr>
        <w:t xml:space="preserve"> 24%</w:t>
      </w:r>
      <w:r w:rsidR="00BB3D3B" w:rsidRPr="004E2CF4">
        <w:rPr>
          <w:rFonts w:ascii="Arial" w:hAnsi="Arial" w:cs="Arial"/>
          <w:sz w:val="20"/>
          <w:szCs w:val="20"/>
        </w:rPr>
        <w:t xml:space="preserve"> of GDP</w:t>
      </w:r>
      <w:r w:rsidRPr="004E2CF4">
        <w:rPr>
          <w:rFonts w:ascii="Arial" w:hAnsi="Arial" w:cs="Arial"/>
          <w:sz w:val="20"/>
          <w:szCs w:val="20"/>
        </w:rPr>
        <w:t>, followed by Personal Services at 17%, Trade at 14%, Manufacturing at 13%, Mining and Government at 9% each, Transport at 7%, Electricity, gas and water at 3%, and Construction and Agriculture at 2% each.</w:t>
      </w:r>
    </w:p>
    <w:p w:rsidR="00997407" w:rsidRPr="004E2CF4" w:rsidRDefault="00997407"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hAnsi="Arial" w:cs="Arial"/>
          <w:sz w:val="20"/>
          <w:szCs w:val="20"/>
        </w:rPr>
        <w:t>Currently, prudential regulation of banks by the PA is funded from the general revenue</w:t>
      </w:r>
      <w:r w:rsidR="00BC1376" w:rsidRPr="004E2CF4">
        <w:rPr>
          <w:rFonts w:ascii="Arial" w:hAnsi="Arial" w:cs="Arial"/>
          <w:sz w:val="20"/>
          <w:szCs w:val="20"/>
        </w:rPr>
        <w:t xml:space="preserve"> of the SARB, as the operations of the former Office of the Registrar of Banks were funded. The FSCA is currently funded by levies raised in terms of section 302 of the FSRA and its regulations.  </w:t>
      </w:r>
      <w:r w:rsidR="00BB3D3B" w:rsidRPr="004E2CF4">
        <w:rPr>
          <w:rFonts w:ascii="Arial" w:hAnsi="Arial" w:cs="Arial"/>
          <w:sz w:val="20"/>
          <w:szCs w:val="20"/>
        </w:rPr>
        <w:t>Other financial sector</w:t>
      </w:r>
      <w:r w:rsidR="00BC1376" w:rsidRPr="004E2CF4">
        <w:rPr>
          <w:rFonts w:ascii="Arial" w:hAnsi="Arial" w:cs="Arial"/>
          <w:sz w:val="20"/>
          <w:szCs w:val="20"/>
        </w:rPr>
        <w:t xml:space="preserve"> bodies are funded through other arrangements. All these arrangements will be </w:t>
      </w:r>
      <w:r w:rsidR="00BB3D3B" w:rsidRPr="004E2CF4">
        <w:rPr>
          <w:rFonts w:ascii="Arial" w:hAnsi="Arial" w:cs="Arial"/>
          <w:sz w:val="20"/>
          <w:szCs w:val="20"/>
        </w:rPr>
        <w:t xml:space="preserve">primarily </w:t>
      </w:r>
      <w:r w:rsidR="00CC6EDF" w:rsidRPr="004E2CF4">
        <w:rPr>
          <w:rFonts w:ascii="Arial" w:hAnsi="Arial" w:cs="Arial"/>
          <w:sz w:val="20"/>
          <w:szCs w:val="20"/>
        </w:rPr>
        <w:t>funded by this</w:t>
      </w:r>
      <w:r w:rsidR="00BC1376" w:rsidRPr="004E2CF4">
        <w:rPr>
          <w:rFonts w:ascii="Arial" w:hAnsi="Arial" w:cs="Arial"/>
          <w:sz w:val="20"/>
          <w:szCs w:val="20"/>
        </w:rPr>
        <w:t xml:space="preserve"> Bill</w:t>
      </w:r>
      <w:r w:rsidR="00BB3D3B" w:rsidRPr="004E2CF4">
        <w:rPr>
          <w:rFonts w:ascii="Arial" w:hAnsi="Arial" w:cs="Arial"/>
          <w:sz w:val="20"/>
          <w:szCs w:val="20"/>
        </w:rPr>
        <w:t>, when enacted</w:t>
      </w:r>
      <w:r w:rsidR="00BC1376" w:rsidRPr="004E2CF4">
        <w:rPr>
          <w:rFonts w:ascii="Arial" w:hAnsi="Arial" w:cs="Arial"/>
          <w:sz w:val="20"/>
          <w:szCs w:val="20"/>
        </w:rPr>
        <w:t xml:space="preserve">. </w:t>
      </w:r>
    </w:p>
    <w:p w:rsidR="00BC1376" w:rsidRPr="004E2CF4" w:rsidRDefault="00BC1376" w:rsidP="004E2CF4">
      <w:pPr>
        <w:pStyle w:val="ListParagraph"/>
        <w:spacing w:after="0" w:line="240" w:lineRule="auto"/>
        <w:ind w:left="792"/>
        <w:rPr>
          <w:rFonts w:ascii="Arial" w:eastAsia="Times New Roman" w:hAnsi="Arial" w:cs="Arial"/>
          <w:bCs/>
          <w:kern w:val="36"/>
          <w:sz w:val="20"/>
          <w:szCs w:val="20"/>
        </w:rPr>
      </w:pPr>
    </w:p>
    <w:p w:rsidR="0006190D" w:rsidRPr="004E2CF4" w:rsidRDefault="009B75E6" w:rsidP="004E2CF4">
      <w:pPr>
        <w:pStyle w:val="ListParagraph"/>
        <w:numPr>
          <w:ilvl w:val="0"/>
          <w:numId w:val="21"/>
        </w:numPr>
        <w:spacing w:after="0" w:line="240" w:lineRule="auto"/>
        <w:rPr>
          <w:rFonts w:ascii="Arial" w:eastAsia="Times New Roman" w:hAnsi="Arial" w:cs="Arial"/>
          <w:b/>
          <w:bCs/>
          <w:kern w:val="36"/>
          <w:sz w:val="20"/>
          <w:szCs w:val="20"/>
        </w:rPr>
      </w:pPr>
      <w:r w:rsidRPr="004E2CF4">
        <w:rPr>
          <w:rFonts w:ascii="Arial" w:eastAsia="Times New Roman" w:hAnsi="Arial" w:cs="Arial"/>
          <w:b/>
          <w:bCs/>
          <w:kern w:val="36"/>
          <w:sz w:val="20"/>
          <w:szCs w:val="20"/>
        </w:rPr>
        <w:t xml:space="preserve">PUBLIC </w:t>
      </w:r>
      <w:r w:rsidRPr="004E2CF4">
        <w:rPr>
          <w:rFonts w:ascii="Arial" w:eastAsia="Times New Roman" w:hAnsi="Arial" w:cs="Arial"/>
          <w:b/>
          <w:bCs/>
          <w:kern w:val="36"/>
          <w:sz w:val="20"/>
          <w:szCs w:val="20"/>
          <w:lang w:val="en-ZA"/>
        </w:rPr>
        <w:t>PARTICIPATION</w:t>
      </w:r>
    </w:p>
    <w:p w:rsidR="00CA56FB" w:rsidRPr="004E2CF4" w:rsidRDefault="00876F71"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rPr>
        <w:t xml:space="preserve">This </w:t>
      </w:r>
      <w:r w:rsidRPr="004E2CF4">
        <w:rPr>
          <w:rFonts w:ascii="Arial" w:eastAsia="Times New Roman" w:hAnsi="Arial" w:cs="Arial"/>
          <w:bCs/>
          <w:kern w:val="36"/>
          <w:sz w:val="20"/>
          <w:szCs w:val="20"/>
          <w:lang w:val="en-ZA"/>
        </w:rPr>
        <w:t>Levies</w:t>
      </w:r>
      <w:r w:rsidRPr="004E2CF4">
        <w:rPr>
          <w:rFonts w:ascii="Arial" w:eastAsia="Times New Roman" w:hAnsi="Arial" w:cs="Arial"/>
          <w:bCs/>
          <w:kern w:val="36"/>
          <w:sz w:val="20"/>
          <w:szCs w:val="20"/>
        </w:rPr>
        <w:t xml:space="preserve"> Bill w</w:t>
      </w:r>
      <w:r w:rsidR="00BB3D3B" w:rsidRPr="004E2CF4">
        <w:rPr>
          <w:rFonts w:ascii="Arial" w:eastAsia="Times New Roman" w:hAnsi="Arial" w:cs="Arial"/>
          <w:bCs/>
          <w:kern w:val="36"/>
          <w:sz w:val="20"/>
          <w:szCs w:val="20"/>
        </w:rPr>
        <w:t>as</w:t>
      </w:r>
      <w:r w:rsidRPr="004E2CF4">
        <w:rPr>
          <w:rFonts w:ascii="Arial" w:eastAsia="Times New Roman" w:hAnsi="Arial" w:cs="Arial"/>
          <w:bCs/>
          <w:kern w:val="36"/>
          <w:sz w:val="20"/>
          <w:szCs w:val="20"/>
        </w:rPr>
        <w:t xml:space="preserve"> introduced into the National Assembly by the Minister of Finance on 21 January 2022. The Committee was briefed </w:t>
      </w:r>
      <w:r w:rsidR="00BB3D3B" w:rsidRPr="004E2CF4">
        <w:rPr>
          <w:rFonts w:ascii="Arial" w:eastAsia="Times New Roman" w:hAnsi="Arial" w:cs="Arial"/>
          <w:bCs/>
          <w:kern w:val="36"/>
          <w:sz w:val="20"/>
          <w:szCs w:val="20"/>
        </w:rPr>
        <w:t>on the Bill</w:t>
      </w:r>
      <w:r w:rsidRPr="004E2CF4">
        <w:rPr>
          <w:rFonts w:ascii="Arial" w:eastAsia="Times New Roman" w:hAnsi="Arial" w:cs="Arial"/>
          <w:bCs/>
          <w:kern w:val="36"/>
          <w:sz w:val="20"/>
          <w:szCs w:val="20"/>
        </w:rPr>
        <w:t xml:space="preserve"> by the National Treasury on 09 February 2022. A call for public comments was issued by Parliament thereafter and only written submissions were made. </w:t>
      </w:r>
      <w:r w:rsidR="00CA56FB" w:rsidRPr="004E2CF4">
        <w:rPr>
          <w:rFonts w:ascii="Arial" w:eastAsia="Times New Roman" w:hAnsi="Arial" w:cs="Arial"/>
          <w:bCs/>
          <w:kern w:val="36"/>
          <w:sz w:val="20"/>
          <w:szCs w:val="20"/>
        </w:rPr>
        <w:t xml:space="preserve">The following organisations made written submissions to the Committee: </w:t>
      </w:r>
      <w:r w:rsidR="00CA56FB" w:rsidRPr="004E2CF4">
        <w:rPr>
          <w:rFonts w:ascii="Arial" w:hAnsi="Arial" w:cs="Arial"/>
          <w:sz w:val="20"/>
          <w:szCs w:val="20"/>
        </w:rPr>
        <w:t xml:space="preserve">Banking Association of South Africa (BASA), Financial Intermediaries Association of South Africa (FIASA), Johannesburg Stock Exchange (JSE), Masthead, Moonstone, Outsurance, South African Insurance Association, and Wealth Tap. </w:t>
      </w:r>
    </w:p>
    <w:p w:rsidR="00BB4988" w:rsidRPr="004E2CF4" w:rsidRDefault="00CA56FB"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hAnsi="Arial" w:cs="Arial"/>
          <w:sz w:val="20"/>
          <w:szCs w:val="20"/>
        </w:rPr>
        <w:t>On 11 May 2022, officials from the National Treasury</w:t>
      </w:r>
      <w:r w:rsidR="00BB3D3B" w:rsidRPr="004E2CF4">
        <w:rPr>
          <w:rFonts w:ascii="Arial" w:hAnsi="Arial" w:cs="Arial"/>
          <w:sz w:val="20"/>
          <w:szCs w:val="20"/>
        </w:rPr>
        <w:t xml:space="preserve"> and the affected regulatory bodies </w:t>
      </w:r>
      <w:r w:rsidRPr="004E2CF4">
        <w:rPr>
          <w:rFonts w:ascii="Arial" w:hAnsi="Arial" w:cs="Arial"/>
          <w:sz w:val="20"/>
          <w:szCs w:val="20"/>
        </w:rPr>
        <w:t>responded to the written submissions. As a result of the submissions, a number of amendments were made to the original A version of the Bill.</w:t>
      </w:r>
      <w:r w:rsidR="00BB4988" w:rsidRPr="004E2CF4">
        <w:rPr>
          <w:rFonts w:ascii="Arial" w:hAnsi="Arial" w:cs="Arial"/>
          <w:sz w:val="20"/>
          <w:szCs w:val="20"/>
        </w:rPr>
        <w:t xml:space="preserve"> The B version of the Bill was submitted to the Committee on 16 May and the Committee deliberated on 17 May 2022. </w:t>
      </w:r>
    </w:p>
    <w:p w:rsidR="00761D64" w:rsidRPr="004E2CF4" w:rsidRDefault="00761D64"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hAnsi="Arial" w:cs="Arial"/>
          <w:sz w:val="20"/>
          <w:szCs w:val="20"/>
        </w:rPr>
        <w:t xml:space="preserve">NT reported that prior to the Bill being tabled, it undertook extensive consultations with affected stakeholders, including the regulatory agencies and industry. </w:t>
      </w:r>
    </w:p>
    <w:p w:rsidR="00BB4988" w:rsidRPr="004E2CF4" w:rsidRDefault="00BB4988" w:rsidP="004E2CF4">
      <w:pPr>
        <w:pStyle w:val="ListParagraph"/>
        <w:spacing w:after="0" w:line="240" w:lineRule="auto"/>
        <w:ind w:left="792"/>
        <w:rPr>
          <w:rFonts w:ascii="Arial" w:hAnsi="Arial" w:cs="Arial"/>
          <w:sz w:val="20"/>
          <w:szCs w:val="20"/>
        </w:rPr>
      </w:pPr>
    </w:p>
    <w:p w:rsidR="00BB3D3B" w:rsidRPr="004E2CF4" w:rsidRDefault="0007759B" w:rsidP="004E2CF4">
      <w:pPr>
        <w:pStyle w:val="ListParagraph"/>
        <w:numPr>
          <w:ilvl w:val="0"/>
          <w:numId w:val="21"/>
        </w:numPr>
        <w:spacing w:after="0" w:line="240" w:lineRule="auto"/>
        <w:rPr>
          <w:rFonts w:ascii="Arial" w:eastAsia="Times New Roman" w:hAnsi="Arial" w:cs="Arial"/>
          <w:b/>
          <w:bCs/>
          <w:kern w:val="36"/>
          <w:sz w:val="20"/>
          <w:szCs w:val="20"/>
        </w:rPr>
      </w:pPr>
      <w:r w:rsidRPr="004E2CF4">
        <w:rPr>
          <w:rFonts w:ascii="Arial" w:hAnsi="Arial" w:cs="Arial"/>
          <w:b/>
          <w:sz w:val="20"/>
          <w:szCs w:val="20"/>
        </w:rPr>
        <w:t xml:space="preserve">SUMMARY OVERVIEW OF THE </w:t>
      </w:r>
      <w:r w:rsidR="004659E9" w:rsidRPr="004E2CF4">
        <w:rPr>
          <w:rFonts w:ascii="Arial" w:hAnsi="Arial" w:cs="Arial"/>
          <w:b/>
          <w:sz w:val="20"/>
          <w:szCs w:val="20"/>
        </w:rPr>
        <w:t>BILL</w:t>
      </w:r>
    </w:p>
    <w:p w:rsidR="00A655B0" w:rsidRPr="004E2CF4" w:rsidRDefault="004659E9"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hAnsi="Arial" w:cs="Arial"/>
          <w:sz w:val="20"/>
          <w:szCs w:val="20"/>
        </w:rPr>
        <w:t xml:space="preserve">The Levies Bill provides </w:t>
      </w:r>
      <w:r w:rsidR="00BB3D3B" w:rsidRPr="004E2CF4">
        <w:rPr>
          <w:rFonts w:ascii="Arial" w:hAnsi="Arial" w:cs="Arial"/>
          <w:sz w:val="20"/>
          <w:szCs w:val="20"/>
        </w:rPr>
        <w:t xml:space="preserve">for: </w:t>
      </w:r>
      <w:r w:rsidRPr="004E2CF4">
        <w:rPr>
          <w:rFonts w:ascii="Arial" w:eastAsia="Times New Roman" w:hAnsi="Arial" w:cs="Arial"/>
          <w:b/>
          <w:bCs/>
          <w:kern w:val="36"/>
          <w:sz w:val="20"/>
          <w:szCs w:val="20"/>
          <w:lang w:val="en-ZA"/>
        </w:rPr>
        <w:t>Clause 2</w:t>
      </w:r>
      <w:r w:rsidRPr="004E2CF4">
        <w:rPr>
          <w:rFonts w:ascii="Arial" w:eastAsia="Times New Roman" w:hAnsi="Arial" w:cs="Arial"/>
          <w:bCs/>
          <w:kern w:val="36"/>
          <w:sz w:val="20"/>
          <w:szCs w:val="20"/>
          <w:lang w:val="en-ZA"/>
        </w:rPr>
        <w:t>- the imposition of financial sector levies on supervised entities;</w:t>
      </w:r>
      <w:r w:rsidR="00BB3D3B" w:rsidRPr="004E2CF4">
        <w:rPr>
          <w:rFonts w:ascii="Arial" w:eastAsia="Times New Roman" w:hAnsi="Arial" w:cs="Arial"/>
          <w:bCs/>
          <w:kern w:val="36"/>
          <w:sz w:val="20"/>
          <w:szCs w:val="20"/>
          <w:lang w:val="en-ZA"/>
        </w:rPr>
        <w:t xml:space="preserve"> </w:t>
      </w:r>
      <w:r w:rsidRPr="004E2CF4">
        <w:rPr>
          <w:rFonts w:ascii="Arial" w:eastAsia="Times New Roman" w:hAnsi="Arial" w:cs="Arial"/>
          <w:b/>
          <w:bCs/>
          <w:kern w:val="36"/>
          <w:sz w:val="20"/>
          <w:szCs w:val="20"/>
          <w:lang w:val="en-ZA"/>
        </w:rPr>
        <w:t xml:space="preserve">Clause 9 </w:t>
      </w:r>
      <w:r w:rsidRPr="004E2CF4">
        <w:rPr>
          <w:rFonts w:ascii="Arial" w:eastAsia="Times New Roman" w:hAnsi="Arial" w:cs="Arial"/>
          <w:bCs/>
          <w:kern w:val="36"/>
          <w:sz w:val="20"/>
          <w:szCs w:val="20"/>
          <w:lang w:val="en-ZA"/>
        </w:rPr>
        <w:t>- the imposition of a deposit insurance levy to fund the Corporation for Deposit Insurance;</w:t>
      </w:r>
      <w:r w:rsidR="00A655B0" w:rsidRPr="004E2CF4">
        <w:rPr>
          <w:rFonts w:ascii="Arial" w:eastAsia="Times New Roman" w:hAnsi="Arial" w:cs="Arial"/>
          <w:bCs/>
          <w:kern w:val="36"/>
          <w:sz w:val="20"/>
          <w:szCs w:val="20"/>
          <w:lang w:val="en-ZA"/>
        </w:rPr>
        <w:t xml:space="preserve"> </w:t>
      </w:r>
      <w:r w:rsidRPr="004E2CF4">
        <w:rPr>
          <w:rFonts w:ascii="Arial" w:eastAsia="Times New Roman" w:hAnsi="Arial" w:cs="Arial"/>
          <w:b/>
          <w:bCs/>
          <w:kern w:val="36"/>
          <w:sz w:val="20"/>
          <w:szCs w:val="20"/>
          <w:lang w:val="en-ZA"/>
        </w:rPr>
        <w:t>Clause 10</w:t>
      </w:r>
      <w:r w:rsidRPr="004E2CF4">
        <w:rPr>
          <w:rFonts w:ascii="Arial" w:eastAsia="Times New Roman" w:hAnsi="Arial" w:cs="Arial"/>
          <w:bCs/>
          <w:kern w:val="36"/>
          <w:sz w:val="20"/>
          <w:szCs w:val="20"/>
          <w:lang w:val="en-ZA"/>
        </w:rPr>
        <w:t>– Ministerial powers to amend Schedules subject to Parliamentary approval;</w:t>
      </w:r>
      <w:r w:rsidR="00A655B0" w:rsidRPr="004E2CF4">
        <w:rPr>
          <w:rFonts w:ascii="Arial" w:eastAsia="Times New Roman" w:hAnsi="Arial" w:cs="Arial"/>
          <w:bCs/>
          <w:kern w:val="36"/>
          <w:sz w:val="20"/>
          <w:szCs w:val="20"/>
          <w:lang w:val="en-ZA"/>
        </w:rPr>
        <w:t xml:space="preserve"> </w:t>
      </w:r>
      <w:r w:rsidRPr="004E2CF4">
        <w:rPr>
          <w:rFonts w:ascii="Arial" w:eastAsia="Times New Roman" w:hAnsi="Arial" w:cs="Arial"/>
          <w:b/>
          <w:bCs/>
          <w:kern w:val="36"/>
          <w:sz w:val="20"/>
          <w:szCs w:val="20"/>
          <w:lang w:val="en-ZA"/>
        </w:rPr>
        <w:t xml:space="preserve">Clause 11- </w:t>
      </w:r>
      <w:r w:rsidRPr="004E2CF4">
        <w:rPr>
          <w:rFonts w:ascii="Arial" w:eastAsia="Times New Roman" w:hAnsi="Arial" w:cs="Arial"/>
          <w:bCs/>
          <w:kern w:val="36"/>
          <w:sz w:val="20"/>
          <w:szCs w:val="20"/>
          <w:lang w:val="en-ZA"/>
        </w:rPr>
        <w:t>exemption from levies under certain circumstances;</w:t>
      </w:r>
      <w:r w:rsidR="00A655B0" w:rsidRPr="004E2CF4">
        <w:rPr>
          <w:rFonts w:ascii="Arial" w:eastAsia="Times New Roman" w:hAnsi="Arial" w:cs="Arial"/>
          <w:bCs/>
          <w:kern w:val="36"/>
          <w:sz w:val="20"/>
          <w:szCs w:val="20"/>
          <w:lang w:val="en-ZA"/>
        </w:rPr>
        <w:t xml:space="preserve"> </w:t>
      </w:r>
      <w:r w:rsidRPr="004E2CF4">
        <w:rPr>
          <w:rFonts w:ascii="Arial" w:eastAsia="Times New Roman" w:hAnsi="Arial" w:cs="Arial"/>
          <w:b/>
          <w:bCs/>
          <w:kern w:val="36"/>
          <w:sz w:val="20"/>
          <w:szCs w:val="20"/>
          <w:lang w:val="en-ZA"/>
        </w:rPr>
        <w:t>Clause 12-</w:t>
      </w:r>
      <w:r w:rsidRPr="004E2CF4">
        <w:rPr>
          <w:rFonts w:ascii="Arial" w:eastAsia="Times New Roman" w:hAnsi="Arial" w:cs="Arial"/>
          <w:bCs/>
          <w:kern w:val="36"/>
          <w:sz w:val="20"/>
          <w:szCs w:val="20"/>
          <w:lang w:val="en-ZA"/>
        </w:rPr>
        <w:t xml:space="preserve"> the allocation of amounts le</w:t>
      </w:r>
      <w:r w:rsidR="00A655B0" w:rsidRPr="004E2CF4">
        <w:rPr>
          <w:rFonts w:ascii="Arial" w:eastAsia="Times New Roman" w:hAnsi="Arial" w:cs="Arial"/>
          <w:bCs/>
          <w:kern w:val="36"/>
          <w:sz w:val="20"/>
          <w:szCs w:val="20"/>
          <w:lang w:val="en-ZA"/>
        </w:rPr>
        <w:t xml:space="preserve">vied to financial sector bodies. </w:t>
      </w:r>
    </w:p>
    <w:p w:rsidR="004659E9" w:rsidRPr="004E2CF4" w:rsidRDefault="00A655B0" w:rsidP="004E2CF4">
      <w:pPr>
        <w:pStyle w:val="ListParagraph"/>
        <w:numPr>
          <w:ilvl w:val="1"/>
          <w:numId w:val="21"/>
        </w:numPr>
        <w:spacing w:after="0" w:line="240" w:lineRule="auto"/>
        <w:rPr>
          <w:rFonts w:ascii="Arial" w:eastAsia="Times New Roman" w:hAnsi="Arial" w:cs="Arial"/>
          <w:bCs/>
          <w:kern w:val="36"/>
          <w:sz w:val="20"/>
          <w:szCs w:val="20"/>
        </w:rPr>
      </w:pPr>
      <w:r w:rsidRPr="004E2CF4">
        <w:rPr>
          <w:rFonts w:ascii="Arial" w:eastAsia="Times New Roman" w:hAnsi="Arial" w:cs="Arial"/>
          <w:bCs/>
          <w:kern w:val="36"/>
          <w:sz w:val="20"/>
          <w:szCs w:val="20"/>
          <w:lang w:val="en-ZA"/>
        </w:rPr>
        <w:t xml:space="preserve">The Bill also has several Schedules as follows: </w:t>
      </w:r>
      <w:r w:rsidR="004659E9" w:rsidRPr="004E2CF4">
        <w:rPr>
          <w:rFonts w:ascii="Arial" w:eastAsia="Times New Roman" w:hAnsi="Arial" w:cs="Arial"/>
          <w:b/>
          <w:bCs/>
          <w:kern w:val="36"/>
          <w:sz w:val="20"/>
          <w:szCs w:val="20"/>
          <w:lang w:val="en-ZA"/>
        </w:rPr>
        <w:t>Schedule 1</w:t>
      </w:r>
      <w:r w:rsidR="004659E9" w:rsidRPr="004E2CF4">
        <w:rPr>
          <w:rFonts w:ascii="Arial" w:eastAsia="Times New Roman" w:hAnsi="Arial" w:cs="Arial"/>
          <w:bCs/>
          <w:kern w:val="36"/>
          <w:sz w:val="20"/>
          <w:szCs w:val="20"/>
          <w:lang w:val="en-ZA"/>
        </w:rPr>
        <w:t>– calculation of levies applicable to certain supervised entities by the PA;</w:t>
      </w:r>
      <w:r w:rsidRPr="004E2CF4">
        <w:rPr>
          <w:rFonts w:ascii="Arial" w:eastAsia="Times New Roman" w:hAnsi="Arial" w:cs="Arial"/>
          <w:bCs/>
          <w:kern w:val="36"/>
          <w:sz w:val="20"/>
          <w:szCs w:val="20"/>
          <w:lang w:val="en-ZA"/>
        </w:rPr>
        <w:t xml:space="preserve"> </w:t>
      </w:r>
      <w:r w:rsidR="004659E9" w:rsidRPr="004E2CF4">
        <w:rPr>
          <w:rFonts w:ascii="Arial" w:eastAsia="Times New Roman" w:hAnsi="Arial" w:cs="Arial"/>
          <w:b/>
          <w:bCs/>
          <w:kern w:val="36"/>
          <w:sz w:val="20"/>
          <w:szCs w:val="20"/>
          <w:lang w:val="en-ZA"/>
        </w:rPr>
        <w:t>Schedule 2</w:t>
      </w:r>
      <w:r w:rsidR="004659E9" w:rsidRPr="004E2CF4">
        <w:rPr>
          <w:rFonts w:ascii="Arial" w:eastAsia="Times New Roman" w:hAnsi="Arial" w:cs="Arial"/>
          <w:bCs/>
          <w:kern w:val="36"/>
          <w:sz w:val="20"/>
          <w:szCs w:val="20"/>
          <w:lang w:val="en-ZA"/>
        </w:rPr>
        <w:t>– calculation of levies applicable to certain supervised entities by the FSCA;</w:t>
      </w:r>
      <w:r w:rsidRPr="004E2CF4">
        <w:rPr>
          <w:rFonts w:ascii="Arial" w:eastAsia="Times New Roman" w:hAnsi="Arial" w:cs="Arial"/>
          <w:bCs/>
          <w:kern w:val="36"/>
          <w:sz w:val="20"/>
          <w:szCs w:val="20"/>
          <w:lang w:val="en-ZA"/>
        </w:rPr>
        <w:t xml:space="preserve"> </w:t>
      </w:r>
      <w:r w:rsidR="004659E9" w:rsidRPr="004E2CF4">
        <w:rPr>
          <w:rFonts w:ascii="Arial" w:eastAsia="Times New Roman" w:hAnsi="Arial" w:cs="Arial"/>
          <w:b/>
          <w:bCs/>
          <w:kern w:val="36"/>
          <w:sz w:val="20"/>
          <w:szCs w:val="20"/>
          <w:lang w:val="en-ZA"/>
        </w:rPr>
        <w:t>Schedule 3</w:t>
      </w:r>
      <w:r w:rsidR="004659E9" w:rsidRPr="004E2CF4">
        <w:rPr>
          <w:rFonts w:ascii="Arial" w:eastAsia="Times New Roman" w:hAnsi="Arial" w:cs="Arial"/>
          <w:bCs/>
          <w:kern w:val="36"/>
          <w:sz w:val="20"/>
          <w:szCs w:val="20"/>
          <w:lang w:val="en-ZA"/>
        </w:rPr>
        <w:t>– calculation of levies for purposes of funding Financial Services Tribunal;</w:t>
      </w:r>
      <w:r w:rsidRPr="004E2CF4">
        <w:rPr>
          <w:rFonts w:ascii="Arial" w:eastAsia="Times New Roman" w:hAnsi="Arial" w:cs="Arial"/>
          <w:bCs/>
          <w:kern w:val="36"/>
          <w:sz w:val="20"/>
          <w:szCs w:val="20"/>
          <w:lang w:val="en-ZA"/>
        </w:rPr>
        <w:t xml:space="preserve"> </w:t>
      </w:r>
      <w:r w:rsidR="004659E9" w:rsidRPr="004E2CF4">
        <w:rPr>
          <w:rFonts w:ascii="Arial" w:eastAsia="Times New Roman" w:hAnsi="Arial" w:cs="Arial"/>
          <w:b/>
          <w:bCs/>
          <w:kern w:val="36"/>
          <w:sz w:val="20"/>
          <w:szCs w:val="20"/>
          <w:lang w:val="en-ZA"/>
        </w:rPr>
        <w:t>Schedule 4</w:t>
      </w:r>
      <w:r w:rsidR="004659E9" w:rsidRPr="004E2CF4">
        <w:rPr>
          <w:rFonts w:ascii="Arial" w:eastAsia="Times New Roman" w:hAnsi="Arial" w:cs="Arial"/>
          <w:bCs/>
          <w:kern w:val="36"/>
          <w:sz w:val="20"/>
          <w:szCs w:val="20"/>
          <w:lang w:val="en-ZA"/>
        </w:rPr>
        <w:t>– calculation of levies for purposes of funding the Ombud Council;</w:t>
      </w:r>
      <w:r w:rsidRPr="004E2CF4">
        <w:rPr>
          <w:rFonts w:ascii="Arial" w:eastAsia="Times New Roman" w:hAnsi="Arial" w:cs="Arial"/>
          <w:bCs/>
          <w:kern w:val="36"/>
          <w:sz w:val="20"/>
          <w:szCs w:val="20"/>
          <w:lang w:val="en-ZA"/>
        </w:rPr>
        <w:t xml:space="preserve"> </w:t>
      </w:r>
      <w:r w:rsidR="004659E9" w:rsidRPr="004E2CF4">
        <w:rPr>
          <w:rFonts w:ascii="Arial" w:eastAsia="Times New Roman" w:hAnsi="Arial" w:cs="Arial"/>
          <w:b/>
          <w:bCs/>
          <w:kern w:val="36"/>
          <w:sz w:val="20"/>
          <w:szCs w:val="20"/>
          <w:lang w:val="en-ZA"/>
        </w:rPr>
        <w:t>Schedule 5</w:t>
      </w:r>
      <w:r w:rsidR="004659E9" w:rsidRPr="004E2CF4">
        <w:rPr>
          <w:rFonts w:ascii="Arial" w:eastAsia="Times New Roman" w:hAnsi="Arial" w:cs="Arial"/>
          <w:bCs/>
          <w:kern w:val="36"/>
          <w:sz w:val="20"/>
          <w:szCs w:val="20"/>
          <w:lang w:val="en-ZA"/>
        </w:rPr>
        <w:t>– calculation of levies to fund OPFA and FAIS Ombud;</w:t>
      </w:r>
      <w:r w:rsidRPr="004E2CF4">
        <w:rPr>
          <w:rFonts w:ascii="Arial" w:eastAsia="Times New Roman" w:hAnsi="Arial" w:cs="Arial"/>
          <w:bCs/>
          <w:kern w:val="36"/>
          <w:sz w:val="20"/>
          <w:szCs w:val="20"/>
          <w:lang w:val="en-ZA"/>
        </w:rPr>
        <w:t xml:space="preserve"> </w:t>
      </w:r>
      <w:r w:rsidR="004659E9" w:rsidRPr="004E2CF4">
        <w:rPr>
          <w:rFonts w:ascii="Arial" w:eastAsia="Times New Roman" w:hAnsi="Arial" w:cs="Arial"/>
          <w:b/>
          <w:bCs/>
          <w:kern w:val="36"/>
          <w:sz w:val="20"/>
          <w:szCs w:val="20"/>
          <w:lang w:val="en-ZA"/>
        </w:rPr>
        <w:t>Schedule 6</w:t>
      </w:r>
      <w:r w:rsidR="004659E9" w:rsidRPr="004E2CF4">
        <w:rPr>
          <w:rFonts w:ascii="Arial" w:eastAsia="Times New Roman" w:hAnsi="Arial" w:cs="Arial"/>
          <w:bCs/>
          <w:kern w:val="36"/>
          <w:sz w:val="20"/>
          <w:szCs w:val="20"/>
          <w:lang w:val="en-ZA"/>
        </w:rPr>
        <w:t xml:space="preserve">– calculation of levies to fund Corporation for deposit insurance. </w:t>
      </w:r>
    </w:p>
    <w:p w:rsidR="00CA56FB" w:rsidRPr="004E2CF4" w:rsidRDefault="00CA56FB" w:rsidP="004E2CF4">
      <w:pPr>
        <w:pStyle w:val="ListParagraph"/>
        <w:spacing w:after="0" w:line="240" w:lineRule="auto"/>
        <w:rPr>
          <w:rFonts w:ascii="Arial" w:hAnsi="Arial" w:cs="Arial"/>
          <w:sz w:val="20"/>
          <w:szCs w:val="20"/>
        </w:rPr>
      </w:pPr>
    </w:p>
    <w:p w:rsidR="00CC6EDF" w:rsidRPr="004E2CF4" w:rsidRDefault="00CC6EDF" w:rsidP="004E2CF4">
      <w:pPr>
        <w:pStyle w:val="ListParagraph"/>
        <w:spacing w:after="0" w:line="240" w:lineRule="auto"/>
        <w:rPr>
          <w:rFonts w:ascii="Arial" w:hAnsi="Arial" w:cs="Arial"/>
          <w:sz w:val="20"/>
          <w:szCs w:val="20"/>
        </w:rPr>
      </w:pPr>
    </w:p>
    <w:p w:rsidR="003510F0" w:rsidRPr="004E2CF4" w:rsidRDefault="00A655B0" w:rsidP="004E2CF4">
      <w:pPr>
        <w:pStyle w:val="ListParagraph"/>
        <w:numPr>
          <w:ilvl w:val="0"/>
          <w:numId w:val="21"/>
        </w:numPr>
        <w:spacing w:after="0" w:line="240" w:lineRule="auto"/>
        <w:ind w:right="344"/>
        <w:rPr>
          <w:rFonts w:ascii="Arial" w:hAnsi="Arial" w:cs="Arial"/>
          <w:b/>
          <w:sz w:val="20"/>
          <w:szCs w:val="20"/>
        </w:rPr>
      </w:pPr>
      <w:r w:rsidRPr="004E2CF4">
        <w:rPr>
          <w:rFonts w:ascii="Arial" w:hAnsi="Arial" w:cs="Arial"/>
          <w:b/>
          <w:sz w:val="20"/>
          <w:szCs w:val="20"/>
        </w:rPr>
        <w:t xml:space="preserve">KEY ISSUES RAISED </w:t>
      </w:r>
      <w:r w:rsidR="003510F0" w:rsidRPr="004E2CF4">
        <w:rPr>
          <w:rFonts w:ascii="Arial" w:hAnsi="Arial" w:cs="Arial"/>
          <w:b/>
          <w:sz w:val="20"/>
          <w:szCs w:val="20"/>
        </w:rPr>
        <w:t>IN THE SUBMISSIONS</w:t>
      </w:r>
    </w:p>
    <w:p w:rsidR="005B3D08" w:rsidRPr="004E2CF4" w:rsidRDefault="00A42479" w:rsidP="004E2CF4">
      <w:pPr>
        <w:pStyle w:val="ListParagraph"/>
        <w:numPr>
          <w:ilvl w:val="1"/>
          <w:numId w:val="21"/>
        </w:numPr>
        <w:spacing w:after="0" w:line="240" w:lineRule="auto"/>
        <w:ind w:right="344"/>
        <w:rPr>
          <w:rFonts w:ascii="Arial" w:hAnsi="Arial" w:cs="Arial"/>
          <w:b/>
          <w:sz w:val="20"/>
          <w:szCs w:val="20"/>
        </w:rPr>
      </w:pPr>
      <w:r w:rsidRPr="004E2CF4">
        <w:rPr>
          <w:rFonts w:ascii="Arial" w:hAnsi="Arial" w:cs="Arial"/>
          <w:sz w:val="20"/>
          <w:szCs w:val="20"/>
        </w:rPr>
        <w:t>The s</w:t>
      </w:r>
      <w:r w:rsidR="003510F0" w:rsidRPr="004E2CF4">
        <w:rPr>
          <w:rFonts w:ascii="Arial" w:hAnsi="Arial" w:cs="Arial"/>
          <w:sz w:val="20"/>
          <w:szCs w:val="20"/>
        </w:rPr>
        <w:t>ubmission</w:t>
      </w:r>
      <w:r w:rsidR="00077082" w:rsidRPr="004E2CF4">
        <w:rPr>
          <w:rFonts w:ascii="Arial" w:hAnsi="Arial" w:cs="Arial"/>
          <w:sz w:val="20"/>
          <w:szCs w:val="20"/>
        </w:rPr>
        <w:t>s</w:t>
      </w:r>
      <w:r w:rsidR="003510F0" w:rsidRPr="004E2CF4">
        <w:rPr>
          <w:rFonts w:ascii="Arial" w:hAnsi="Arial" w:cs="Arial"/>
          <w:sz w:val="20"/>
          <w:szCs w:val="20"/>
        </w:rPr>
        <w:t xml:space="preserve"> received from stakeholders focused on technical and substantive issues.</w:t>
      </w:r>
      <w:r w:rsidRPr="004E2CF4">
        <w:rPr>
          <w:rFonts w:ascii="Arial" w:hAnsi="Arial" w:cs="Arial"/>
          <w:sz w:val="20"/>
          <w:szCs w:val="20"/>
        </w:rPr>
        <w:t xml:space="preserve"> Some of these issues were accepted by National Treasury, leading to technical amendments. </w:t>
      </w:r>
      <w:r w:rsidR="00E76221" w:rsidRPr="004E2CF4">
        <w:rPr>
          <w:rFonts w:ascii="Arial" w:hAnsi="Arial" w:cs="Arial"/>
          <w:sz w:val="20"/>
          <w:szCs w:val="20"/>
        </w:rPr>
        <w:t xml:space="preserve">A number of technical comments were raised on the Definitions section of the Bill. </w:t>
      </w:r>
    </w:p>
    <w:p w:rsidR="005B3D08" w:rsidRPr="004E2CF4" w:rsidRDefault="007E57A5" w:rsidP="004E2CF4">
      <w:pPr>
        <w:pStyle w:val="ListParagraph"/>
        <w:numPr>
          <w:ilvl w:val="1"/>
          <w:numId w:val="21"/>
        </w:numPr>
        <w:spacing w:after="0" w:line="240" w:lineRule="auto"/>
        <w:ind w:right="344"/>
        <w:rPr>
          <w:rFonts w:ascii="Arial" w:hAnsi="Arial" w:cs="Arial"/>
          <w:b/>
          <w:sz w:val="20"/>
          <w:szCs w:val="20"/>
        </w:rPr>
      </w:pPr>
      <w:r w:rsidRPr="004E2CF4">
        <w:rPr>
          <w:rFonts w:ascii="Arial" w:hAnsi="Arial" w:cs="Arial"/>
          <w:sz w:val="20"/>
          <w:szCs w:val="20"/>
        </w:rPr>
        <w:t>Other comments and submissions</w:t>
      </w:r>
      <w:r w:rsidR="00E76221" w:rsidRPr="004E2CF4">
        <w:rPr>
          <w:rFonts w:ascii="Arial" w:hAnsi="Arial" w:cs="Arial"/>
          <w:sz w:val="20"/>
          <w:szCs w:val="20"/>
        </w:rPr>
        <w:t xml:space="preserve"> were on: Clause 4: Amount and Payment of financial Sector Levy; Clause 5 and Clause 6: Levy Year and levy Period; Clause 7: Apportionment; Clause 8: Special Levy; Clause 9: Deposit Insurance Levy; Clause 10: Amendment of Schedules; </w:t>
      </w:r>
      <w:r w:rsidR="00087078" w:rsidRPr="004E2CF4">
        <w:rPr>
          <w:rFonts w:ascii="Arial" w:hAnsi="Arial" w:cs="Arial"/>
          <w:sz w:val="20"/>
          <w:szCs w:val="20"/>
        </w:rPr>
        <w:t xml:space="preserve">Clause 11: </w:t>
      </w:r>
      <w:r w:rsidR="00E76221" w:rsidRPr="004E2CF4">
        <w:rPr>
          <w:rFonts w:ascii="Arial" w:hAnsi="Arial" w:cs="Arial"/>
          <w:sz w:val="20"/>
          <w:szCs w:val="20"/>
        </w:rPr>
        <w:t>Exemption from Levies</w:t>
      </w:r>
      <w:r w:rsidR="00087078" w:rsidRPr="004E2CF4">
        <w:rPr>
          <w:rFonts w:ascii="Arial" w:hAnsi="Arial" w:cs="Arial"/>
          <w:sz w:val="20"/>
          <w:szCs w:val="20"/>
        </w:rPr>
        <w:t>; Schedule 1 and 2: Financial Sector Levy Calculation for Supervised Entities in respect of PA and FSCA; Schedule 4</w:t>
      </w:r>
      <w:r w:rsidR="00C86AD0" w:rsidRPr="004E2CF4">
        <w:rPr>
          <w:rFonts w:ascii="Arial" w:hAnsi="Arial" w:cs="Arial"/>
          <w:sz w:val="20"/>
          <w:szCs w:val="20"/>
        </w:rPr>
        <w:t xml:space="preserve"> and 5: Financial Sector Levy Calculation for Supervised Entities in respect of Ombud Council and in respect of Statutory Ombud Schemes; Schedule 6: Deposit Insurance levy</w:t>
      </w:r>
      <w:r w:rsidR="005B3D08" w:rsidRPr="004E2CF4">
        <w:rPr>
          <w:rFonts w:ascii="Arial" w:hAnsi="Arial" w:cs="Arial"/>
          <w:sz w:val="20"/>
          <w:szCs w:val="20"/>
        </w:rPr>
        <w:t xml:space="preserve"> and tables; and General Comments. </w:t>
      </w:r>
    </w:p>
    <w:p w:rsidR="00A42479" w:rsidRPr="004E2CF4" w:rsidRDefault="00D0593B" w:rsidP="004E2CF4">
      <w:pPr>
        <w:pStyle w:val="ListParagraph"/>
        <w:numPr>
          <w:ilvl w:val="1"/>
          <w:numId w:val="21"/>
        </w:numPr>
        <w:spacing w:after="0" w:line="240" w:lineRule="auto"/>
        <w:ind w:right="344"/>
        <w:rPr>
          <w:rFonts w:ascii="Arial" w:hAnsi="Arial" w:cs="Arial"/>
          <w:b/>
          <w:sz w:val="20"/>
          <w:szCs w:val="20"/>
        </w:rPr>
      </w:pPr>
      <w:r w:rsidRPr="004E2CF4">
        <w:rPr>
          <w:rFonts w:ascii="Arial" w:hAnsi="Arial" w:cs="Arial"/>
          <w:sz w:val="20"/>
          <w:szCs w:val="20"/>
        </w:rPr>
        <w:t xml:space="preserve">Most of the </w:t>
      </w:r>
      <w:r w:rsidR="00A655B0" w:rsidRPr="004E2CF4">
        <w:rPr>
          <w:rFonts w:ascii="Arial" w:hAnsi="Arial" w:cs="Arial"/>
          <w:sz w:val="20"/>
          <w:szCs w:val="20"/>
        </w:rPr>
        <w:t xml:space="preserve">substantive policy </w:t>
      </w:r>
      <w:r w:rsidRPr="004E2CF4">
        <w:rPr>
          <w:rFonts w:ascii="Arial" w:hAnsi="Arial" w:cs="Arial"/>
          <w:sz w:val="20"/>
          <w:szCs w:val="20"/>
        </w:rPr>
        <w:t xml:space="preserve">comments </w:t>
      </w:r>
      <w:r w:rsidR="00A655B0" w:rsidRPr="004E2CF4">
        <w:rPr>
          <w:rFonts w:ascii="Arial" w:hAnsi="Arial" w:cs="Arial"/>
          <w:sz w:val="20"/>
          <w:szCs w:val="20"/>
        </w:rPr>
        <w:t xml:space="preserve">on the Bill focused on what can be referred to as compliance costs, particularly </w:t>
      </w:r>
      <w:r w:rsidR="005B3D08" w:rsidRPr="004E2CF4">
        <w:rPr>
          <w:rFonts w:ascii="Arial" w:hAnsi="Arial" w:cs="Arial"/>
          <w:sz w:val="20"/>
          <w:szCs w:val="20"/>
        </w:rPr>
        <w:t>the quantum</w:t>
      </w:r>
      <w:r w:rsidRPr="004E2CF4">
        <w:rPr>
          <w:rFonts w:ascii="Arial" w:hAnsi="Arial" w:cs="Arial"/>
          <w:sz w:val="20"/>
          <w:szCs w:val="20"/>
        </w:rPr>
        <w:t xml:space="preserve"> of the levies</w:t>
      </w:r>
      <w:r w:rsidR="00A655B0" w:rsidRPr="004E2CF4">
        <w:rPr>
          <w:rFonts w:ascii="Arial" w:hAnsi="Arial" w:cs="Arial"/>
          <w:sz w:val="20"/>
          <w:szCs w:val="20"/>
        </w:rPr>
        <w:t>,</w:t>
      </w:r>
      <w:r w:rsidRPr="004E2CF4">
        <w:rPr>
          <w:rFonts w:ascii="Arial" w:hAnsi="Arial" w:cs="Arial"/>
          <w:sz w:val="20"/>
          <w:szCs w:val="20"/>
        </w:rPr>
        <w:t xml:space="preserve"> </w:t>
      </w:r>
      <w:r w:rsidR="00A655B0" w:rsidRPr="004E2CF4">
        <w:rPr>
          <w:rFonts w:ascii="Arial" w:hAnsi="Arial" w:cs="Arial"/>
          <w:sz w:val="20"/>
          <w:szCs w:val="20"/>
        </w:rPr>
        <w:t>poss</w:t>
      </w:r>
      <w:r w:rsidRPr="004E2CF4">
        <w:rPr>
          <w:rFonts w:ascii="Arial" w:hAnsi="Arial" w:cs="Arial"/>
          <w:sz w:val="20"/>
          <w:szCs w:val="20"/>
        </w:rPr>
        <w:t>ible duplication</w:t>
      </w:r>
      <w:r w:rsidR="00077082" w:rsidRPr="004E2CF4">
        <w:rPr>
          <w:rFonts w:ascii="Arial" w:hAnsi="Arial" w:cs="Arial"/>
          <w:sz w:val="20"/>
          <w:szCs w:val="20"/>
        </w:rPr>
        <w:t xml:space="preserve"> </w:t>
      </w:r>
      <w:r w:rsidR="00A655B0" w:rsidRPr="004E2CF4">
        <w:rPr>
          <w:rFonts w:ascii="Arial" w:hAnsi="Arial" w:cs="Arial"/>
          <w:sz w:val="20"/>
          <w:szCs w:val="20"/>
        </w:rPr>
        <w:t xml:space="preserve">of the </w:t>
      </w:r>
      <w:r w:rsidR="00077082" w:rsidRPr="004E2CF4">
        <w:rPr>
          <w:rFonts w:ascii="Arial" w:hAnsi="Arial" w:cs="Arial"/>
          <w:sz w:val="20"/>
          <w:szCs w:val="20"/>
        </w:rPr>
        <w:t>levy</w:t>
      </w:r>
      <w:r w:rsidR="00A655B0" w:rsidRPr="004E2CF4">
        <w:rPr>
          <w:rFonts w:ascii="Arial" w:hAnsi="Arial" w:cs="Arial"/>
          <w:sz w:val="20"/>
          <w:szCs w:val="20"/>
        </w:rPr>
        <w:t>, and t</w:t>
      </w:r>
      <w:r w:rsidR="00077082" w:rsidRPr="004E2CF4">
        <w:rPr>
          <w:rFonts w:ascii="Arial" w:hAnsi="Arial" w:cs="Arial"/>
          <w:sz w:val="20"/>
          <w:szCs w:val="20"/>
        </w:rPr>
        <w:t xml:space="preserve">he special levy. </w:t>
      </w:r>
      <w:r w:rsidR="007E57A5" w:rsidRPr="004E2CF4">
        <w:rPr>
          <w:rFonts w:ascii="Arial" w:hAnsi="Arial" w:cs="Arial"/>
          <w:sz w:val="20"/>
          <w:szCs w:val="20"/>
        </w:rPr>
        <w:t xml:space="preserve">Below some of these issues are summarized. </w:t>
      </w:r>
    </w:p>
    <w:p w:rsidR="00CC6EDF" w:rsidRPr="004E2CF4" w:rsidRDefault="00567080" w:rsidP="004E2CF4">
      <w:pPr>
        <w:spacing w:after="0" w:line="240" w:lineRule="auto"/>
        <w:ind w:left="360" w:right="344"/>
        <w:rPr>
          <w:rFonts w:ascii="Arial" w:hAnsi="Arial" w:cs="Arial"/>
          <w:b/>
          <w:sz w:val="20"/>
          <w:szCs w:val="20"/>
        </w:rPr>
      </w:pPr>
      <w:r w:rsidRPr="004E2CF4">
        <w:rPr>
          <w:rFonts w:ascii="Arial" w:hAnsi="Arial" w:cs="Arial"/>
          <w:b/>
          <w:sz w:val="20"/>
          <w:szCs w:val="20"/>
        </w:rPr>
        <w:lastRenderedPageBreak/>
        <w:t>COMPLIANCE COSTS</w:t>
      </w:r>
    </w:p>
    <w:p w:rsidR="003510F0" w:rsidRPr="004E2CF4" w:rsidRDefault="009F7640" w:rsidP="004E2CF4">
      <w:pPr>
        <w:pStyle w:val="ListParagraph"/>
        <w:numPr>
          <w:ilvl w:val="1"/>
          <w:numId w:val="21"/>
        </w:numPr>
        <w:spacing w:after="0" w:line="240" w:lineRule="auto"/>
        <w:ind w:right="344"/>
        <w:rPr>
          <w:rFonts w:ascii="Arial" w:hAnsi="Arial" w:cs="Arial"/>
          <w:b/>
          <w:sz w:val="20"/>
          <w:szCs w:val="20"/>
        </w:rPr>
      </w:pPr>
      <w:r w:rsidRPr="004E2CF4">
        <w:rPr>
          <w:rFonts w:ascii="Arial" w:hAnsi="Arial" w:cs="Arial"/>
          <w:sz w:val="20"/>
          <w:szCs w:val="20"/>
        </w:rPr>
        <w:t>A number of stakeholde</w:t>
      </w:r>
      <w:r w:rsidR="007C3B30" w:rsidRPr="004E2CF4">
        <w:rPr>
          <w:rFonts w:ascii="Arial" w:hAnsi="Arial" w:cs="Arial"/>
          <w:sz w:val="20"/>
          <w:szCs w:val="20"/>
        </w:rPr>
        <w:t>rs made comments about the compliance costs</w:t>
      </w:r>
      <w:r w:rsidRPr="004E2CF4">
        <w:rPr>
          <w:rFonts w:ascii="Arial" w:hAnsi="Arial" w:cs="Arial"/>
          <w:sz w:val="20"/>
          <w:szCs w:val="20"/>
        </w:rPr>
        <w:t xml:space="preserve"> </w:t>
      </w:r>
      <w:r w:rsidR="007C3B30" w:rsidRPr="004E2CF4">
        <w:rPr>
          <w:rFonts w:ascii="Arial" w:hAnsi="Arial" w:cs="Arial"/>
          <w:sz w:val="20"/>
          <w:szCs w:val="20"/>
        </w:rPr>
        <w:t>as</w:t>
      </w:r>
      <w:r w:rsidRPr="004E2CF4">
        <w:rPr>
          <w:rFonts w:ascii="Arial" w:hAnsi="Arial" w:cs="Arial"/>
          <w:sz w:val="20"/>
          <w:szCs w:val="20"/>
        </w:rPr>
        <w:t xml:space="preserve"> proposed </w:t>
      </w:r>
      <w:r w:rsidR="007C3B30" w:rsidRPr="004E2CF4">
        <w:rPr>
          <w:rFonts w:ascii="Arial" w:hAnsi="Arial" w:cs="Arial"/>
          <w:sz w:val="20"/>
          <w:szCs w:val="20"/>
        </w:rPr>
        <w:t>in the L</w:t>
      </w:r>
      <w:r w:rsidRPr="004E2CF4">
        <w:rPr>
          <w:rFonts w:ascii="Arial" w:hAnsi="Arial" w:cs="Arial"/>
          <w:sz w:val="20"/>
          <w:szCs w:val="20"/>
        </w:rPr>
        <w:t>evies</w:t>
      </w:r>
      <w:r w:rsidR="007C3B30" w:rsidRPr="004E2CF4">
        <w:rPr>
          <w:rFonts w:ascii="Arial" w:hAnsi="Arial" w:cs="Arial"/>
          <w:sz w:val="20"/>
          <w:szCs w:val="20"/>
        </w:rPr>
        <w:t xml:space="preserve"> Bill</w:t>
      </w:r>
      <w:r w:rsidRPr="004E2CF4">
        <w:rPr>
          <w:rFonts w:ascii="Arial" w:hAnsi="Arial" w:cs="Arial"/>
          <w:sz w:val="20"/>
          <w:szCs w:val="20"/>
        </w:rPr>
        <w:t>; highlighting</w:t>
      </w:r>
      <w:r w:rsidR="007C3B30" w:rsidRPr="004E2CF4">
        <w:rPr>
          <w:rFonts w:ascii="Arial" w:hAnsi="Arial" w:cs="Arial"/>
          <w:sz w:val="20"/>
          <w:szCs w:val="20"/>
        </w:rPr>
        <w:t xml:space="preserve"> </w:t>
      </w:r>
      <w:r w:rsidRPr="004E2CF4">
        <w:rPr>
          <w:rFonts w:ascii="Arial" w:hAnsi="Arial" w:cs="Arial"/>
          <w:sz w:val="20"/>
          <w:szCs w:val="20"/>
        </w:rPr>
        <w:t xml:space="preserve">that the collection of levies </w:t>
      </w:r>
      <w:r w:rsidR="007C3B30" w:rsidRPr="004E2CF4">
        <w:rPr>
          <w:rFonts w:ascii="Arial" w:hAnsi="Arial" w:cs="Arial"/>
          <w:sz w:val="20"/>
          <w:szCs w:val="20"/>
        </w:rPr>
        <w:t xml:space="preserve">for different supervisory bodies </w:t>
      </w:r>
      <w:r w:rsidRPr="004E2CF4">
        <w:rPr>
          <w:rFonts w:ascii="Arial" w:hAnsi="Arial" w:cs="Arial"/>
          <w:sz w:val="20"/>
          <w:szCs w:val="20"/>
        </w:rPr>
        <w:t xml:space="preserve">separately </w:t>
      </w:r>
      <w:r w:rsidR="007C3B30" w:rsidRPr="004E2CF4">
        <w:rPr>
          <w:rFonts w:ascii="Arial" w:hAnsi="Arial" w:cs="Arial"/>
          <w:sz w:val="20"/>
          <w:szCs w:val="20"/>
        </w:rPr>
        <w:t>could</w:t>
      </w:r>
      <w:r w:rsidRPr="004E2CF4">
        <w:rPr>
          <w:rFonts w:ascii="Arial" w:hAnsi="Arial" w:cs="Arial"/>
          <w:sz w:val="20"/>
          <w:szCs w:val="20"/>
        </w:rPr>
        <w:t xml:space="preserve"> </w:t>
      </w:r>
      <w:r w:rsidR="007C3B30" w:rsidRPr="004E2CF4">
        <w:rPr>
          <w:rFonts w:ascii="Arial" w:hAnsi="Arial" w:cs="Arial"/>
          <w:sz w:val="20"/>
          <w:szCs w:val="20"/>
        </w:rPr>
        <w:t>lead to duplication and</w:t>
      </w:r>
      <w:r w:rsidRPr="004E2CF4">
        <w:rPr>
          <w:rFonts w:ascii="Arial" w:hAnsi="Arial" w:cs="Arial"/>
          <w:sz w:val="20"/>
          <w:szCs w:val="20"/>
        </w:rPr>
        <w:t xml:space="preserve"> cause strain on the supervised entities and consumers. They also raised issue wit</w:t>
      </w:r>
      <w:r w:rsidR="0058628B" w:rsidRPr="004E2CF4">
        <w:rPr>
          <w:rFonts w:ascii="Arial" w:hAnsi="Arial" w:cs="Arial"/>
          <w:sz w:val="20"/>
          <w:szCs w:val="20"/>
        </w:rPr>
        <w:t xml:space="preserve">h the charging of </w:t>
      </w:r>
      <w:r w:rsidR="00A655B0" w:rsidRPr="004E2CF4">
        <w:rPr>
          <w:rFonts w:ascii="Arial" w:hAnsi="Arial" w:cs="Arial"/>
          <w:sz w:val="20"/>
          <w:szCs w:val="20"/>
        </w:rPr>
        <w:t>the special levy</w:t>
      </w:r>
      <w:r w:rsidRPr="004E2CF4">
        <w:rPr>
          <w:rFonts w:ascii="Arial" w:hAnsi="Arial" w:cs="Arial"/>
          <w:sz w:val="20"/>
          <w:szCs w:val="20"/>
        </w:rPr>
        <w:t>.</w:t>
      </w:r>
      <w:r w:rsidR="0058628B" w:rsidRPr="004E2CF4">
        <w:rPr>
          <w:rFonts w:ascii="Arial" w:hAnsi="Arial" w:cs="Arial"/>
          <w:sz w:val="20"/>
          <w:szCs w:val="20"/>
        </w:rPr>
        <w:t xml:space="preserve"> </w:t>
      </w:r>
      <w:r w:rsidR="00A655B0" w:rsidRPr="004E2CF4">
        <w:rPr>
          <w:rFonts w:ascii="Arial" w:hAnsi="Arial" w:cs="Arial"/>
          <w:sz w:val="20"/>
          <w:szCs w:val="20"/>
        </w:rPr>
        <w:t>The main issues was that the compliance costs are too</w:t>
      </w:r>
      <w:r w:rsidR="0058628B" w:rsidRPr="004E2CF4">
        <w:rPr>
          <w:rFonts w:ascii="Arial" w:hAnsi="Arial" w:cs="Arial"/>
          <w:sz w:val="20"/>
          <w:szCs w:val="20"/>
        </w:rPr>
        <w:t xml:space="preserve"> high, would create barriers to entry for new players</w:t>
      </w:r>
      <w:r w:rsidR="00DD7E84" w:rsidRPr="004E2CF4">
        <w:rPr>
          <w:rFonts w:ascii="Arial" w:hAnsi="Arial" w:cs="Arial"/>
          <w:sz w:val="20"/>
          <w:szCs w:val="20"/>
        </w:rPr>
        <w:t xml:space="preserve">, </w:t>
      </w:r>
      <w:r w:rsidR="0058628B" w:rsidRPr="004E2CF4">
        <w:rPr>
          <w:rFonts w:ascii="Arial" w:hAnsi="Arial" w:cs="Arial"/>
          <w:sz w:val="20"/>
          <w:szCs w:val="20"/>
        </w:rPr>
        <w:t>would lead to low penetration in the market, limit</w:t>
      </w:r>
      <w:r w:rsidR="00DD7E84" w:rsidRPr="004E2CF4">
        <w:rPr>
          <w:rFonts w:ascii="Arial" w:hAnsi="Arial" w:cs="Arial"/>
          <w:sz w:val="20"/>
          <w:szCs w:val="20"/>
        </w:rPr>
        <w:t xml:space="preserve"> competition. All of these would</w:t>
      </w:r>
      <w:r w:rsidR="0058628B" w:rsidRPr="004E2CF4">
        <w:rPr>
          <w:rFonts w:ascii="Arial" w:hAnsi="Arial" w:cs="Arial"/>
          <w:sz w:val="20"/>
          <w:szCs w:val="20"/>
        </w:rPr>
        <w:t xml:space="preserve"> </w:t>
      </w:r>
      <w:r w:rsidR="00DD7E84" w:rsidRPr="004E2CF4">
        <w:rPr>
          <w:rFonts w:ascii="Arial" w:hAnsi="Arial" w:cs="Arial"/>
          <w:sz w:val="20"/>
          <w:szCs w:val="20"/>
        </w:rPr>
        <w:t>therefore lead to</w:t>
      </w:r>
      <w:r w:rsidR="0058628B" w:rsidRPr="004E2CF4">
        <w:rPr>
          <w:rFonts w:ascii="Arial" w:hAnsi="Arial" w:cs="Arial"/>
          <w:sz w:val="20"/>
          <w:szCs w:val="20"/>
        </w:rPr>
        <w:t xml:space="preserve"> </w:t>
      </w:r>
      <w:r w:rsidR="00DD7E84" w:rsidRPr="004E2CF4">
        <w:rPr>
          <w:rFonts w:ascii="Arial" w:hAnsi="Arial" w:cs="Arial"/>
          <w:sz w:val="20"/>
          <w:szCs w:val="20"/>
        </w:rPr>
        <w:t>increased cost</w:t>
      </w:r>
      <w:r w:rsidR="0058628B" w:rsidRPr="004E2CF4">
        <w:rPr>
          <w:rFonts w:ascii="Arial" w:hAnsi="Arial" w:cs="Arial"/>
          <w:sz w:val="20"/>
          <w:szCs w:val="20"/>
        </w:rPr>
        <w:t xml:space="preserve">s for </w:t>
      </w:r>
      <w:r w:rsidR="00DD7E84" w:rsidRPr="004E2CF4">
        <w:rPr>
          <w:rFonts w:ascii="Arial" w:hAnsi="Arial" w:cs="Arial"/>
          <w:sz w:val="20"/>
          <w:szCs w:val="20"/>
        </w:rPr>
        <w:t>customers of the</w:t>
      </w:r>
      <w:r w:rsidR="0058628B" w:rsidRPr="004E2CF4">
        <w:rPr>
          <w:rFonts w:ascii="Arial" w:hAnsi="Arial" w:cs="Arial"/>
          <w:sz w:val="20"/>
          <w:szCs w:val="20"/>
        </w:rPr>
        <w:t xml:space="preserve"> </w:t>
      </w:r>
      <w:r w:rsidR="00DD7E84" w:rsidRPr="004E2CF4">
        <w:rPr>
          <w:rFonts w:ascii="Arial" w:hAnsi="Arial" w:cs="Arial"/>
          <w:sz w:val="20"/>
          <w:szCs w:val="20"/>
        </w:rPr>
        <w:t xml:space="preserve">regulated financial </w:t>
      </w:r>
      <w:r w:rsidR="0058628B" w:rsidRPr="004E2CF4">
        <w:rPr>
          <w:rFonts w:ascii="Arial" w:hAnsi="Arial" w:cs="Arial"/>
          <w:sz w:val="20"/>
          <w:szCs w:val="20"/>
        </w:rPr>
        <w:t xml:space="preserve">institutions. </w:t>
      </w:r>
    </w:p>
    <w:p w:rsidR="00D02388" w:rsidRPr="004E2CF4" w:rsidRDefault="0058628B"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To these issues</w:t>
      </w:r>
      <w:r w:rsidR="00DD7E84" w:rsidRPr="004E2CF4">
        <w:rPr>
          <w:rFonts w:ascii="Arial" w:hAnsi="Arial" w:cs="Arial"/>
          <w:sz w:val="20"/>
          <w:szCs w:val="20"/>
        </w:rPr>
        <w:t xml:space="preserve"> raised above</w:t>
      </w:r>
      <w:r w:rsidRPr="004E2CF4">
        <w:rPr>
          <w:rFonts w:ascii="Arial" w:hAnsi="Arial" w:cs="Arial"/>
          <w:sz w:val="20"/>
          <w:szCs w:val="20"/>
        </w:rPr>
        <w:t>,</w:t>
      </w:r>
      <w:r w:rsidR="008A0C8F" w:rsidRPr="004E2CF4">
        <w:rPr>
          <w:rFonts w:ascii="Arial" w:hAnsi="Arial" w:cs="Arial"/>
          <w:sz w:val="20"/>
          <w:szCs w:val="20"/>
        </w:rPr>
        <w:t xml:space="preserve"> the National Treasury emphasised</w:t>
      </w:r>
      <w:r w:rsidRPr="004E2CF4">
        <w:rPr>
          <w:rFonts w:ascii="Arial" w:hAnsi="Arial" w:cs="Arial"/>
          <w:sz w:val="20"/>
          <w:szCs w:val="20"/>
        </w:rPr>
        <w:t xml:space="preserve"> </w:t>
      </w:r>
      <w:r w:rsidR="008A0C8F" w:rsidRPr="004E2CF4">
        <w:rPr>
          <w:rFonts w:ascii="Arial" w:hAnsi="Arial" w:cs="Arial"/>
          <w:sz w:val="20"/>
          <w:szCs w:val="20"/>
        </w:rPr>
        <w:t>the importance of</w:t>
      </w:r>
      <w:r w:rsidRPr="004E2CF4">
        <w:rPr>
          <w:rFonts w:ascii="Arial" w:hAnsi="Arial" w:cs="Arial"/>
          <w:sz w:val="20"/>
          <w:szCs w:val="20"/>
        </w:rPr>
        <w:t xml:space="preserve"> regulation and supervision of the financial secto</w:t>
      </w:r>
      <w:r w:rsidR="008A0C8F" w:rsidRPr="004E2CF4">
        <w:rPr>
          <w:rFonts w:ascii="Arial" w:hAnsi="Arial" w:cs="Arial"/>
          <w:sz w:val="20"/>
          <w:szCs w:val="20"/>
        </w:rPr>
        <w:t xml:space="preserve">r that is </w:t>
      </w:r>
      <w:r w:rsidRPr="004E2CF4">
        <w:rPr>
          <w:rFonts w:ascii="Arial" w:hAnsi="Arial" w:cs="Arial"/>
          <w:sz w:val="20"/>
          <w:szCs w:val="20"/>
        </w:rPr>
        <w:t>appropriately and adequately funded</w:t>
      </w:r>
      <w:r w:rsidR="008A0C8F" w:rsidRPr="004E2CF4">
        <w:rPr>
          <w:rFonts w:ascii="Arial" w:hAnsi="Arial" w:cs="Arial"/>
          <w:sz w:val="20"/>
          <w:szCs w:val="20"/>
        </w:rPr>
        <w:t xml:space="preserve"> to enable regulators to execute their mandate effectively. NT pointed out that all regulation comes with some costs. It said that the cost of fund regulators under the Levies Bill will largely be based on cost recovery and will kept at minim. NT mentioned that while FSCA will be fully funded by the industry, SARB will continue to fund a portion of PA’s total costs from its resources. </w:t>
      </w:r>
    </w:p>
    <w:p w:rsidR="0010577A" w:rsidRPr="004E2CF4" w:rsidRDefault="008A0C8F"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It further explained that PA will recover direct costs from the industry, clarifying that indirect costs, which are estimated at 40% of the total costs will be funded by SARB.</w:t>
      </w:r>
      <w:r w:rsidR="009506EC" w:rsidRPr="004E2CF4">
        <w:rPr>
          <w:rFonts w:ascii="Arial" w:hAnsi="Arial" w:cs="Arial"/>
          <w:sz w:val="20"/>
          <w:szCs w:val="20"/>
        </w:rPr>
        <w:t xml:space="preserve"> On cost-recovery, NT stated that it should be borne in mind that the regulators and regulatory supervisors were non profit-making organisations. It said that the rationale behind imposing levies is to recover </w:t>
      </w:r>
      <w:r w:rsidR="00D02388" w:rsidRPr="004E2CF4">
        <w:rPr>
          <w:rFonts w:ascii="Arial" w:hAnsi="Arial" w:cs="Arial"/>
          <w:sz w:val="20"/>
          <w:szCs w:val="20"/>
        </w:rPr>
        <w:t>the costs involved in the regulation of the sector. It further assure</w:t>
      </w:r>
      <w:r w:rsidR="0082666A" w:rsidRPr="004E2CF4">
        <w:rPr>
          <w:rFonts w:ascii="Arial" w:hAnsi="Arial" w:cs="Arial"/>
          <w:sz w:val="20"/>
          <w:szCs w:val="20"/>
        </w:rPr>
        <w:t>d that the formulation of levie</w:t>
      </w:r>
      <w:r w:rsidR="00D02388" w:rsidRPr="004E2CF4">
        <w:rPr>
          <w:rFonts w:ascii="Arial" w:hAnsi="Arial" w:cs="Arial"/>
          <w:sz w:val="20"/>
          <w:szCs w:val="20"/>
        </w:rPr>
        <w:t xml:space="preserve">s was such that smaller financial sector institutions will pay </w:t>
      </w:r>
      <w:r w:rsidR="0082666A" w:rsidRPr="004E2CF4">
        <w:rPr>
          <w:rFonts w:ascii="Arial" w:hAnsi="Arial" w:cs="Arial"/>
          <w:sz w:val="20"/>
          <w:szCs w:val="20"/>
        </w:rPr>
        <w:t>less than the larger</w:t>
      </w:r>
      <w:r w:rsidR="00D02388" w:rsidRPr="004E2CF4">
        <w:rPr>
          <w:rFonts w:ascii="Arial" w:hAnsi="Arial" w:cs="Arial"/>
          <w:sz w:val="20"/>
          <w:szCs w:val="20"/>
        </w:rPr>
        <w:t xml:space="preserve"> one</w:t>
      </w:r>
      <w:r w:rsidR="0082666A" w:rsidRPr="004E2CF4">
        <w:rPr>
          <w:rFonts w:ascii="Arial" w:hAnsi="Arial" w:cs="Arial"/>
          <w:sz w:val="20"/>
          <w:szCs w:val="20"/>
        </w:rPr>
        <w:t xml:space="preserve">s, ensuring that new entrants pay a base amount that is set at a threshold that does not create barriers to entry. </w:t>
      </w:r>
    </w:p>
    <w:p w:rsidR="008A0C8F" w:rsidRPr="004E2CF4" w:rsidRDefault="008A0C8F"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NT further dismissed the view that levies payable to FSCA and PA would amount to duplication of costs. It explained that these authorities were separate</w:t>
      </w:r>
      <w:r w:rsidR="009506EC" w:rsidRPr="004E2CF4">
        <w:rPr>
          <w:rFonts w:ascii="Arial" w:hAnsi="Arial" w:cs="Arial"/>
          <w:sz w:val="20"/>
          <w:szCs w:val="20"/>
        </w:rPr>
        <w:t xml:space="preserve"> and each had its own objective</w:t>
      </w:r>
      <w:r w:rsidR="00D02388" w:rsidRPr="004E2CF4">
        <w:rPr>
          <w:rFonts w:ascii="Arial" w:hAnsi="Arial" w:cs="Arial"/>
          <w:sz w:val="20"/>
          <w:szCs w:val="20"/>
        </w:rPr>
        <w:t>s</w:t>
      </w:r>
      <w:r w:rsidR="009506EC" w:rsidRPr="004E2CF4">
        <w:rPr>
          <w:rFonts w:ascii="Arial" w:hAnsi="Arial" w:cs="Arial"/>
          <w:sz w:val="20"/>
          <w:szCs w:val="20"/>
        </w:rPr>
        <w:t xml:space="preserve"> and functions. It further stated that levies will be imposed for each of the different licensed activities undertaken by </w:t>
      </w:r>
      <w:r w:rsidR="00567080" w:rsidRPr="004E2CF4">
        <w:rPr>
          <w:rFonts w:ascii="Arial" w:hAnsi="Arial" w:cs="Arial"/>
          <w:sz w:val="20"/>
          <w:szCs w:val="20"/>
        </w:rPr>
        <w:t>supervised entities</w:t>
      </w:r>
      <w:r w:rsidR="009506EC" w:rsidRPr="004E2CF4">
        <w:rPr>
          <w:rFonts w:ascii="Arial" w:hAnsi="Arial" w:cs="Arial"/>
          <w:sz w:val="20"/>
          <w:szCs w:val="20"/>
        </w:rPr>
        <w:t xml:space="preserve">. </w:t>
      </w:r>
      <w:r w:rsidRPr="004E2CF4">
        <w:rPr>
          <w:rFonts w:ascii="Arial" w:hAnsi="Arial" w:cs="Arial"/>
          <w:sz w:val="20"/>
          <w:szCs w:val="20"/>
        </w:rPr>
        <w:t xml:space="preserve"> </w:t>
      </w:r>
    </w:p>
    <w:p w:rsidR="0082666A" w:rsidRPr="004E2CF4" w:rsidRDefault="0082666A"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On the Special Levy, NT stated that it was only for the first levy years to enable regulators to cover set-up and required systems costs. NT stated that the Special Levy had initially been proposed at 15%</w:t>
      </w:r>
      <w:r w:rsidR="00567080" w:rsidRPr="004E2CF4">
        <w:rPr>
          <w:rFonts w:ascii="Arial" w:hAnsi="Arial" w:cs="Arial"/>
          <w:sz w:val="20"/>
          <w:szCs w:val="20"/>
        </w:rPr>
        <w:t xml:space="preserve"> over one year</w:t>
      </w:r>
      <w:r w:rsidRPr="004E2CF4">
        <w:rPr>
          <w:rFonts w:ascii="Arial" w:hAnsi="Arial" w:cs="Arial"/>
          <w:sz w:val="20"/>
          <w:szCs w:val="20"/>
        </w:rPr>
        <w:t xml:space="preserve">, but this has been </w:t>
      </w:r>
      <w:r w:rsidR="00567080" w:rsidRPr="004E2CF4">
        <w:rPr>
          <w:rFonts w:ascii="Arial" w:hAnsi="Arial" w:cs="Arial"/>
          <w:sz w:val="20"/>
          <w:szCs w:val="20"/>
        </w:rPr>
        <w:t>split up two years at</w:t>
      </w:r>
      <w:r w:rsidRPr="004E2CF4">
        <w:rPr>
          <w:rFonts w:ascii="Arial" w:hAnsi="Arial" w:cs="Arial"/>
          <w:sz w:val="20"/>
          <w:szCs w:val="20"/>
        </w:rPr>
        <w:t xml:space="preserve"> 7.5%</w:t>
      </w:r>
      <w:r w:rsidR="00567080" w:rsidRPr="004E2CF4">
        <w:rPr>
          <w:rFonts w:ascii="Arial" w:hAnsi="Arial" w:cs="Arial"/>
          <w:sz w:val="20"/>
          <w:szCs w:val="20"/>
        </w:rPr>
        <w:t>, per year and falling away from year 3 going forward.</w:t>
      </w:r>
      <w:r w:rsidRPr="004E2CF4">
        <w:rPr>
          <w:rFonts w:ascii="Arial" w:hAnsi="Arial" w:cs="Arial"/>
          <w:sz w:val="20"/>
          <w:szCs w:val="20"/>
        </w:rPr>
        <w:t xml:space="preserve"> </w:t>
      </w:r>
    </w:p>
    <w:p w:rsidR="0082666A" w:rsidRPr="004E2CF4" w:rsidRDefault="0082666A"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NT further explained that the Bill makes provision for the granting of </w:t>
      </w:r>
      <w:r w:rsidR="00800A07" w:rsidRPr="004E2CF4">
        <w:rPr>
          <w:rFonts w:ascii="Arial" w:hAnsi="Arial" w:cs="Arial"/>
          <w:sz w:val="20"/>
          <w:szCs w:val="20"/>
        </w:rPr>
        <w:t>exemptions from</w:t>
      </w:r>
      <w:r w:rsidRPr="004E2CF4">
        <w:rPr>
          <w:rFonts w:ascii="Arial" w:hAnsi="Arial" w:cs="Arial"/>
          <w:sz w:val="20"/>
          <w:szCs w:val="20"/>
        </w:rPr>
        <w:t xml:space="preserve"> the payment of all or part of the lev</w:t>
      </w:r>
      <w:r w:rsidR="00567080" w:rsidRPr="004E2CF4">
        <w:rPr>
          <w:rFonts w:ascii="Arial" w:hAnsi="Arial" w:cs="Arial"/>
          <w:sz w:val="20"/>
          <w:szCs w:val="20"/>
        </w:rPr>
        <w:t>y in the circumstances set out i</w:t>
      </w:r>
      <w:r w:rsidRPr="004E2CF4">
        <w:rPr>
          <w:rFonts w:ascii="Arial" w:hAnsi="Arial" w:cs="Arial"/>
          <w:sz w:val="20"/>
          <w:szCs w:val="20"/>
        </w:rPr>
        <w:t xml:space="preserve">n Clause 11 of the Bill, in order to accommodate entities facing hardship. </w:t>
      </w:r>
    </w:p>
    <w:p w:rsidR="00567080" w:rsidRPr="004E2CF4" w:rsidRDefault="00567080" w:rsidP="004E2CF4">
      <w:pPr>
        <w:pStyle w:val="ListParagraph"/>
        <w:spacing w:after="0" w:line="240" w:lineRule="auto"/>
        <w:ind w:left="792" w:right="344"/>
        <w:rPr>
          <w:rFonts w:ascii="Arial" w:hAnsi="Arial" w:cs="Arial"/>
          <w:sz w:val="20"/>
          <w:szCs w:val="20"/>
        </w:rPr>
      </w:pPr>
    </w:p>
    <w:p w:rsidR="0050006F" w:rsidRPr="004E2CF4" w:rsidRDefault="0050006F" w:rsidP="004E2CF4">
      <w:pPr>
        <w:pStyle w:val="ListParagraph"/>
        <w:numPr>
          <w:ilvl w:val="0"/>
          <w:numId w:val="21"/>
        </w:numPr>
        <w:autoSpaceDE w:val="0"/>
        <w:autoSpaceDN w:val="0"/>
        <w:adjustRightInd w:val="0"/>
        <w:spacing w:after="0" w:line="240" w:lineRule="auto"/>
        <w:ind w:right="344"/>
        <w:rPr>
          <w:rFonts w:ascii="Arial" w:hAnsi="Arial" w:cs="Arial"/>
          <w:b/>
          <w:color w:val="000000"/>
          <w:sz w:val="20"/>
          <w:szCs w:val="20"/>
        </w:rPr>
      </w:pPr>
      <w:r w:rsidRPr="004E2CF4">
        <w:rPr>
          <w:rFonts w:ascii="Arial" w:hAnsi="Arial" w:cs="Arial"/>
          <w:b/>
          <w:color w:val="000000"/>
          <w:sz w:val="20"/>
          <w:szCs w:val="20"/>
        </w:rPr>
        <w:t>COMPLIANCE WITH SECTION 11(6) OF THE MONEY BILLS ACT ON AMENDMENTS TO SECTION 77 BILLS</w:t>
      </w:r>
    </w:p>
    <w:p w:rsidR="0050006F" w:rsidRPr="004E2CF4" w:rsidRDefault="0050006F" w:rsidP="004E2CF4">
      <w:pPr>
        <w:pStyle w:val="ListParagraph"/>
        <w:numPr>
          <w:ilvl w:val="1"/>
          <w:numId w:val="21"/>
        </w:numPr>
        <w:autoSpaceDE w:val="0"/>
        <w:autoSpaceDN w:val="0"/>
        <w:adjustRightInd w:val="0"/>
        <w:spacing w:after="0" w:line="240" w:lineRule="auto"/>
        <w:ind w:right="344"/>
        <w:rPr>
          <w:rFonts w:ascii="Arial" w:hAnsi="Arial" w:cs="Arial"/>
          <w:b/>
          <w:color w:val="000000"/>
          <w:sz w:val="20"/>
          <w:szCs w:val="20"/>
        </w:rPr>
      </w:pPr>
      <w:r w:rsidRPr="004E2CF4">
        <w:rPr>
          <w:rFonts w:ascii="Arial" w:hAnsi="Arial" w:cs="Arial"/>
          <w:color w:val="000000"/>
          <w:sz w:val="20"/>
          <w:szCs w:val="20"/>
        </w:rPr>
        <w:t>On 19 May 2022, the Minister of Finance, Mr Enoch Godongwana, addressed a letter to the Chairperson and the Committee</w:t>
      </w:r>
      <w:r w:rsidR="009D5B0D" w:rsidRPr="004E2CF4">
        <w:rPr>
          <w:rFonts w:ascii="Arial" w:hAnsi="Arial" w:cs="Arial"/>
          <w:color w:val="000000"/>
          <w:sz w:val="20"/>
          <w:szCs w:val="20"/>
        </w:rPr>
        <w:t>, commenting</w:t>
      </w:r>
      <w:r w:rsidRPr="004E2CF4">
        <w:rPr>
          <w:rFonts w:ascii="Arial" w:hAnsi="Arial" w:cs="Arial"/>
          <w:color w:val="000000"/>
          <w:sz w:val="20"/>
          <w:szCs w:val="20"/>
        </w:rPr>
        <w:t xml:space="preserve"> on the proposed amendment to the Bill following pu</w:t>
      </w:r>
      <w:r w:rsidR="00450B3C" w:rsidRPr="004E2CF4">
        <w:rPr>
          <w:rFonts w:ascii="Arial" w:hAnsi="Arial" w:cs="Arial"/>
          <w:color w:val="000000"/>
          <w:sz w:val="20"/>
          <w:szCs w:val="20"/>
        </w:rPr>
        <w:t>blic submissions</w:t>
      </w:r>
      <w:r w:rsidR="009D5B0D" w:rsidRPr="004E2CF4">
        <w:rPr>
          <w:rFonts w:ascii="Arial" w:hAnsi="Arial" w:cs="Arial"/>
          <w:color w:val="000000"/>
          <w:sz w:val="20"/>
          <w:szCs w:val="20"/>
        </w:rPr>
        <w:t>, in line with section 11(6)(b) of the Money Bills Act</w:t>
      </w:r>
      <w:r w:rsidR="00450B3C" w:rsidRPr="004E2CF4">
        <w:rPr>
          <w:rFonts w:ascii="Arial" w:hAnsi="Arial" w:cs="Arial"/>
          <w:color w:val="000000"/>
          <w:sz w:val="20"/>
          <w:szCs w:val="20"/>
        </w:rPr>
        <w:t>.</w:t>
      </w:r>
      <w:r w:rsidR="009D5B0D" w:rsidRPr="004E2CF4">
        <w:rPr>
          <w:rFonts w:ascii="Arial" w:hAnsi="Arial" w:cs="Arial"/>
          <w:color w:val="000000"/>
          <w:sz w:val="20"/>
          <w:szCs w:val="20"/>
        </w:rPr>
        <w:t xml:space="preserve"> The Minister commented as follows:</w:t>
      </w:r>
      <w:r w:rsidR="00450B3C" w:rsidRPr="004E2CF4">
        <w:rPr>
          <w:rFonts w:ascii="Arial" w:hAnsi="Arial" w:cs="Arial"/>
          <w:color w:val="000000"/>
          <w:sz w:val="20"/>
          <w:szCs w:val="20"/>
        </w:rPr>
        <w:t xml:space="preserve"> </w:t>
      </w:r>
    </w:p>
    <w:p w:rsidR="0050006F" w:rsidRPr="004E2CF4" w:rsidRDefault="00B91D32"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w:t>
      </w:r>
      <w:r w:rsidR="0050006F" w:rsidRPr="004E2CF4">
        <w:rPr>
          <w:rFonts w:ascii="Arial" w:hAnsi="Arial" w:cs="Arial"/>
          <w:i/>
          <w:color w:val="000000"/>
          <w:sz w:val="20"/>
          <w:szCs w:val="20"/>
        </w:rPr>
        <w:t>PROPOSED AMENDMENTS TO THE FINANCIAL SECTOR AND DEPOSIT INSURANCE</w:t>
      </w:r>
      <w:r w:rsidR="00450B3C" w:rsidRPr="004E2CF4">
        <w:rPr>
          <w:rFonts w:ascii="Arial" w:hAnsi="Arial" w:cs="Arial"/>
          <w:i/>
          <w:color w:val="000000"/>
          <w:sz w:val="20"/>
          <w:szCs w:val="20"/>
        </w:rPr>
        <w:t xml:space="preserve"> </w:t>
      </w:r>
      <w:r w:rsidR="0050006F" w:rsidRPr="004E2CF4">
        <w:rPr>
          <w:rFonts w:ascii="Arial" w:hAnsi="Arial" w:cs="Arial"/>
          <w:i/>
          <w:color w:val="000000"/>
          <w:sz w:val="20"/>
          <w:szCs w:val="20"/>
        </w:rPr>
        <w:t>LEVIES BILL [B 3—2022] IN TERMS OF SECTION 11 OF THE MONEY BILLS</w:t>
      </w:r>
      <w:r w:rsidR="00450B3C" w:rsidRPr="004E2CF4">
        <w:rPr>
          <w:rFonts w:ascii="Arial" w:hAnsi="Arial" w:cs="Arial"/>
          <w:i/>
          <w:color w:val="000000"/>
          <w:sz w:val="20"/>
          <w:szCs w:val="20"/>
        </w:rPr>
        <w:t xml:space="preserve"> </w:t>
      </w:r>
      <w:r w:rsidR="0050006F" w:rsidRPr="004E2CF4">
        <w:rPr>
          <w:rFonts w:ascii="Arial" w:hAnsi="Arial" w:cs="Arial"/>
          <w:i/>
          <w:color w:val="000000"/>
          <w:sz w:val="20"/>
          <w:szCs w:val="20"/>
        </w:rPr>
        <w:t>AMENDMENT PROCEDURE AND RELATED MATTERS ACT, 2009</w:t>
      </w:r>
    </w:p>
    <w:p w:rsidR="00B91D32" w:rsidRPr="004E2CF4" w:rsidRDefault="00B91D32" w:rsidP="004E2CF4">
      <w:pPr>
        <w:pStyle w:val="ListParagraph"/>
        <w:autoSpaceDE w:val="0"/>
        <w:autoSpaceDN w:val="0"/>
        <w:adjustRightInd w:val="0"/>
        <w:spacing w:after="0" w:line="240" w:lineRule="auto"/>
        <w:ind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I refer to the Financial Sector and Deposit Levies Bill [B3—2022] (Levies Bill) that was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introduced in Parliament on 21 January 2022. The Levie</w:t>
      </w:r>
      <w:r w:rsidR="00450B3C" w:rsidRPr="004E2CF4">
        <w:rPr>
          <w:rFonts w:ascii="Arial" w:hAnsi="Arial" w:cs="Arial"/>
          <w:i/>
          <w:color w:val="000000"/>
          <w:sz w:val="20"/>
          <w:szCs w:val="20"/>
        </w:rPr>
        <w:t xml:space="preserve">s Bill lays the final stage for </w:t>
      </w:r>
      <w:r w:rsidRPr="004E2CF4">
        <w:rPr>
          <w:rFonts w:ascii="Arial" w:hAnsi="Arial" w:cs="Arial"/>
          <w:i/>
          <w:color w:val="000000"/>
          <w:sz w:val="20"/>
          <w:szCs w:val="20"/>
        </w:rPr>
        <w:t>implementing the comprehensive Twin Peaks regulatory reform agenda undertaken by</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Government after 2011. The Levies Bill makes provision for the imposition of financial sector</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levies and a deposit insurance levy on certain entities to fund the operations of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Prudential Authority, the Financial Sector Conduct Authority, the Corporation for Deposit</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Insurance, the Financial Services Tribunal, the Ombuds Council, the Office of the Pension</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Fund Adjudicator and the FAIS Ombud. The Levies Bill is a money bill as contemplated in</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section 77 of the Constitution.</w:t>
      </w:r>
    </w:p>
    <w:p w:rsidR="00B91D32" w:rsidRPr="004E2CF4" w:rsidRDefault="00B91D32" w:rsidP="004E2CF4">
      <w:pPr>
        <w:pStyle w:val="ListParagraph"/>
        <w:autoSpaceDE w:val="0"/>
        <w:autoSpaceDN w:val="0"/>
        <w:adjustRightInd w:val="0"/>
        <w:spacing w:after="0" w:line="240" w:lineRule="auto"/>
        <w:ind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lastRenderedPageBreak/>
        <w:t>I hereby acknowledge the proposed amendments to the Levies Bill, made as a result of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submissions made by the stakeholders during the Parliamentary public hearings on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Levies Bill, and hereby submit the following comments on the substantive proposed</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amendments in terms of section 11 of the Money Bills Amendment Procedure and Related</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Matters Act, 2009, for consideration by the Committee:</w:t>
      </w:r>
    </w:p>
    <w:p w:rsidR="00B91D32" w:rsidRPr="004E2CF4" w:rsidRDefault="00B91D32" w:rsidP="004E2CF4">
      <w:pPr>
        <w:pStyle w:val="ListParagraph"/>
        <w:autoSpaceDE w:val="0"/>
        <w:autoSpaceDN w:val="0"/>
        <w:adjustRightInd w:val="0"/>
        <w:spacing w:after="0" w:line="240" w:lineRule="auto"/>
        <w:ind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 Clauses 7 and 9 of the Levies Bill dealing with the apportionment for the payment of</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the levy</w:t>
      </w: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The proposed amendments seek to clarify that pro-rata refunds of levies will</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be payable to the supervised entity or member if a license for that supervised</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entity is withdrawn or cancelled during a levy period or a member ceases to</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be a member during a levy period.</w:t>
      </w:r>
    </w:p>
    <w:p w:rsidR="00B91D32" w:rsidRPr="004E2CF4" w:rsidRDefault="00B91D32" w:rsidP="004E2CF4">
      <w:pPr>
        <w:pStyle w:val="ListParagraph"/>
        <w:autoSpaceDE w:val="0"/>
        <w:autoSpaceDN w:val="0"/>
        <w:adjustRightInd w:val="0"/>
        <w:spacing w:after="0" w:line="240" w:lineRule="auto"/>
        <w:ind w:left="1440"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 Clause 10 dealing with amendment of schedules to the Levies Bill</w:t>
      </w:r>
    </w:p>
    <w:p w:rsidR="0050006F" w:rsidRPr="004E2CF4" w:rsidRDefault="0050006F" w:rsidP="004E2CF4">
      <w:pPr>
        <w:pStyle w:val="ListParagraph"/>
        <w:autoSpaceDE w:val="0"/>
        <w:autoSpaceDN w:val="0"/>
        <w:adjustRightInd w:val="0"/>
        <w:spacing w:after="0" w:line="240" w:lineRule="auto"/>
        <w:ind w:right="344" w:firstLine="720"/>
        <w:rPr>
          <w:rFonts w:ascii="Arial" w:hAnsi="Arial" w:cs="Arial"/>
          <w:i/>
          <w:color w:val="000000"/>
          <w:sz w:val="20"/>
          <w:szCs w:val="20"/>
        </w:rPr>
      </w:pPr>
      <w:r w:rsidRPr="004E2CF4">
        <w:rPr>
          <w:rFonts w:ascii="Arial" w:hAnsi="Arial" w:cs="Arial"/>
          <w:i/>
          <w:color w:val="000000"/>
          <w:sz w:val="20"/>
          <w:szCs w:val="20"/>
        </w:rPr>
        <w:t>The proposed amendment in clause 10(1)(a) seeks to explicitly introduce a</w:t>
      </w:r>
    </w:p>
    <w:p w:rsidR="0050006F" w:rsidRPr="004E2CF4" w:rsidRDefault="0050006F" w:rsidP="004E2CF4">
      <w:pPr>
        <w:pStyle w:val="ListParagraph"/>
        <w:autoSpaceDE w:val="0"/>
        <w:autoSpaceDN w:val="0"/>
        <w:adjustRightInd w:val="0"/>
        <w:spacing w:after="0" w:line="240" w:lineRule="auto"/>
        <w:ind w:right="344" w:firstLine="720"/>
        <w:rPr>
          <w:rFonts w:ascii="Arial" w:hAnsi="Arial" w:cs="Arial"/>
          <w:i/>
          <w:color w:val="000000"/>
          <w:sz w:val="20"/>
          <w:szCs w:val="20"/>
        </w:rPr>
      </w:pPr>
      <w:r w:rsidRPr="004E2CF4">
        <w:rPr>
          <w:rFonts w:ascii="Arial" w:hAnsi="Arial" w:cs="Arial"/>
          <w:i/>
          <w:color w:val="000000"/>
          <w:sz w:val="20"/>
          <w:szCs w:val="20"/>
        </w:rPr>
        <w:t>30-day period for public comment prior to the submission of proposed</w:t>
      </w:r>
    </w:p>
    <w:p w:rsidR="0050006F" w:rsidRPr="004E2CF4" w:rsidRDefault="0050006F" w:rsidP="004E2CF4">
      <w:pPr>
        <w:pStyle w:val="ListParagraph"/>
        <w:autoSpaceDE w:val="0"/>
        <w:autoSpaceDN w:val="0"/>
        <w:adjustRightInd w:val="0"/>
        <w:spacing w:after="0" w:line="240" w:lineRule="auto"/>
        <w:ind w:right="344" w:firstLine="720"/>
        <w:rPr>
          <w:rFonts w:ascii="Arial" w:hAnsi="Arial" w:cs="Arial"/>
          <w:i/>
          <w:color w:val="000000"/>
          <w:sz w:val="20"/>
          <w:szCs w:val="20"/>
        </w:rPr>
      </w:pPr>
      <w:r w:rsidRPr="004E2CF4">
        <w:rPr>
          <w:rFonts w:ascii="Arial" w:hAnsi="Arial" w:cs="Arial"/>
          <w:i/>
          <w:color w:val="000000"/>
          <w:sz w:val="20"/>
          <w:szCs w:val="20"/>
        </w:rPr>
        <w:t>amended schedules to Parliament.</w:t>
      </w:r>
    </w:p>
    <w:p w:rsidR="00B91D32" w:rsidRPr="004E2CF4" w:rsidRDefault="00B91D32" w:rsidP="004E2CF4">
      <w:pPr>
        <w:pStyle w:val="ListParagraph"/>
        <w:autoSpaceDE w:val="0"/>
        <w:autoSpaceDN w:val="0"/>
        <w:adjustRightInd w:val="0"/>
        <w:spacing w:after="0" w:line="240" w:lineRule="auto"/>
        <w:ind w:left="1440"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The proposed amendment to clause 10(1)(c) seeks to clarify that if Parliament</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does not pass a resolution approving, adopting or rejecting amendments to</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the proposed amended schedules, Parliament will be deemed to have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approved the amended schedules.</w:t>
      </w:r>
    </w:p>
    <w:p w:rsidR="00B91D32" w:rsidRPr="004E2CF4" w:rsidRDefault="00B91D32" w:rsidP="004E2CF4">
      <w:pPr>
        <w:pStyle w:val="ListParagraph"/>
        <w:autoSpaceDE w:val="0"/>
        <w:autoSpaceDN w:val="0"/>
        <w:adjustRightInd w:val="0"/>
        <w:spacing w:after="0" w:line="240" w:lineRule="auto"/>
        <w:ind w:left="1440"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 Clause 11 dealing with exemption from levies</w:t>
      </w:r>
    </w:p>
    <w:p w:rsidR="0050006F" w:rsidRPr="004E2CF4" w:rsidRDefault="0050006F" w:rsidP="004E2CF4">
      <w:pPr>
        <w:pStyle w:val="ListParagraph"/>
        <w:autoSpaceDE w:val="0"/>
        <w:autoSpaceDN w:val="0"/>
        <w:adjustRightInd w:val="0"/>
        <w:spacing w:after="0" w:line="240" w:lineRule="auto"/>
        <w:ind w:right="344" w:firstLine="720"/>
        <w:rPr>
          <w:rFonts w:ascii="Arial" w:hAnsi="Arial" w:cs="Arial"/>
          <w:i/>
          <w:color w:val="000000"/>
          <w:sz w:val="20"/>
          <w:szCs w:val="20"/>
        </w:rPr>
      </w:pPr>
      <w:r w:rsidRPr="004E2CF4">
        <w:rPr>
          <w:rFonts w:ascii="Arial" w:hAnsi="Arial" w:cs="Arial"/>
          <w:i/>
          <w:color w:val="000000"/>
          <w:sz w:val="20"/>
          <w:szCs w:val="20"/>
        </w:rPr>
        <w:t>The proposed amendments seek to make provision for the Financial Sector</w:t>
      </w: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Conduct Authority, the Prudential Authority and the Corporation for Public</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Deposits, to be able to grant exemption not only by application by a</w:t>
      </w:r>
      <w:r w:rsidR="00B91D32" w:rsidRPr="004E2CF4">
        <w:rPr>
          <w:rFonts w:ascii="Arial" w:hAnsi="Arial" w:cs="Arial"/>
          <w:i/>
          <w:color w:val="000000"/>
          <w:sz w:val="20"/>
          <w:szCs w:val="20"/>
        </w:rPr>
        <w:t xml:space="preserve"> </w:t>
      </w:r>
      <w:r w:rsidRPr="004E2CF4">
        <w:rPr>
          <w:rFonts w:ascii="Arial" w:hAnsi="Arial" w:cs="Arial"/>
          <w:i/>
          <w:color w:val="000000"/>
          <w:sz w:val="20"/>
          <w:szCs w:val="20"/>
        </w:rPr>
        <w:t>supervised entity, but also at the initiative of the Financial Sector Conduct</w:t>
      </w:r>
      <w:r w:rsidR="00B91D32" w:rsidRPr="004E2CF4">
        <w:rPr>
          <w:rFonts w:ascii="Arial" w:hAnsi="Arial" w:cs="Arial"/>
          <w:i/>
          <w:color w:val="000000"/>
          <w:sz w:val="20"/>
          <w:szCs w:val="20"/>
        </w:rPr>
        <w:t xml:space="preserve"> </w:t>
      </w:r>
      <w:r w:rsidRPr="004E2CF4">
        <w:rPr>
          <w:rFonts w:ascii="Arial" w:hAnsi="Arial" w:cs="Arial"/>
          <w:i/>
          <w:color w:val="000000"/>
          <w:sz w:val="20"/>
          <w:szCs w:val="20"/>
        </w:rPr>
        <w:t>Authority, the Prudential Authority, or the Corporation for Public Deposits, as</w:t>
      </w:r>
      <w:r w:rsidR="00450B3C" w:rsidRPr="004E2CF4">
        <w:rPr>
          <w:rFonts w:ascii="Arial" w:hAnsi="Arial" w:cs="Arial"/>
          <w:i/>
          <w:color w:val="000000"/>
          <w:sz w:val="20"/>
          <w:szCs w:val="20"/>
        </w:rPr>
        <w:tab/>
      </w:r>
      <w:r w:rsidRPr="004E2CF4">
        <w:rPr>
          <w:rFonts w:ascii="Arial" w:hAnsi="Arial" w:cs="Arial"/>
          <w:i/>
          <w:color w:val="000000"/>
          <w:sz w:val="20"/>
          <w:szCs w:val="20"/>
        </w:rPr>
        <w:t>the case may be, and that the exemption can be granted not only to individual</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persons or entities but to categories or types of persons or entities.</w:t>
      </w:r>
    </w:p>
    <w:p w:rsidR="00450B3C" w:rsidRPr="004E2CF4" w:rsidRDefault="00450B3C" w:rsidP="004E2CF4">
      <w:pPr>
        <w:pStyle w:val="ListParagraph"/>
        <w:autoSpaceDE w:val="0"/>
        <w:autoSpaceDN w:val="0"/>
        <w:adjustRightInd w:val="0"/>
        <w:spacing w:after="0" w:line="240" w:lineRule="auto"/>
        <w:ind w:left="1440"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 Items 2 of Schedules 1 and 2 of the Levies Bill dealing with alleviation of double levy</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payment in respect of a clearing house</w:t>
      </w:r>
    </w:p>
    <w:p w:rsidR="0050006F" w:rsidRPr="004E2CF4" w:rsidRDefault="0050006F" w:rsidP="004E2CF4">
      <w:pPr>
        <w:pStyle w:val="ListParagraph"/>
        <w:autoSpaceDE w:val="0"/>
        <w:autoSpaceDN w:val="0"/>
        <w:adjustRightInd w:val="0"/>
        <w:spacing w:after="0" w:line="240" w:lineRule="auto"/>
        <w:ind w:right="344" w:firstLine="720"/>
        <w:rPr>
          <w:rFonts w:ascii="Arial" w:hAnsi="Arial" w:cs="Arial"/>
          <w:i/>
          <w:color w:val="000000"/>
          <w:sz w:val="20"/>
          <w:szCs w:val="20"/>
        </w:rPr>
      </w:pPr>
      <w:r w:rsidRPr="004E2CF4">
        <w:rPr>
          <w:rFonts w:ascii="Arial" w:hAnsi="Arial" w:cs="Arial"/>
          <w:i/>
          <w:color w:val="000000"/>
          <w:sz w:val="20"/>
          <w:szCs w:val="20"/>
        </w:rPr>
        <w:t>The proposed amendments seek to clarify that a licensed independent</w:t>
      </w: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clearing house that is also licensed as a cen</w:t>
      </w:r>
      <w:r w:rsidR="00450B3C" w:rsidRPr="004E2CF4">
        <w:rPr>
          <w:rFonts w:ascii="Arial" w:hAnsi="Arial" w:cs="Arial"/>
          <w:i/>
          <w:color w:val="000000"/>
          <w:sz w:val="20"/>
          <w:szCs w:val="20"/>
        </w:rPr>
        <w:t xml:space="preserve">tral counterparty will not make </w:t>
      </w:r>
      <w:r w:rsidRPr="004E2CF4">
        <w:rPr>
          <w:rFonts w:ascii="Arial" w:hAnsi="Arial" w:cs="Arial"/>
          <w:i/>
          <w:color w:val="000000"/>
          <w:sz w:val="20"/>
          <w:szCs w:val="20"/>
        </w:rPr>
        <w:t>a</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double levy payment as both a clearing house and as a central counterparty.</w:t>
      </w:r>
    </w:p>
    <w:p w:rsidR="00450B3C" w:rsidRPr="004E2CF4" w:rsidRDefault="00450B3C" w:rsidP="004E2CF4">
      <w:pPr>
        <w:pStyle w:val="ListParagraph"/>
        <w:autoSpaceDE w:val="0"/>
        <w:autoSpaceDN w:val="0"/>
        <w:adjustRightInd w:val="0"/>
        <w:spacing w:after="0" w:line="240" w:lineRule="auto"/>
        <w:ind w:left="1440"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 Table B of Schedule 2 dealing with financial sector levy calculation for certain</w:t>
      </w:r>
    </w:p>
    <w:p w:rsidR="0050006F" w:rsidRPr="004E2CF4" w:rsidRDefault="0050006F" w:rsidP="004E2CF4">
      <w:pPr>
        <w:pStyle w:val="ListParagraph"/>
        <w:autoSpaceDE w:val="0"/>
        <w:autoSpaceDN w:val="0"/>
        <w:adjustRightInd w:val="0"/>
        <w:spacing w:after="0" w:line="240" w:lineRule="auto"/>
        <w:ind w:right="344"/>
        <w:rPr>
          <w:rFonts w:ascii="Arial" w:hAnsi="Arial" w:cs="Arial"/>
          <w:i/>
          <w:color w:val="000000"/>
          <w:sz w:val="20"/>
          <w:szCs w:val="20"/>
        </w:rPr>
      </w:pPr>
      <w:r w:rsidRPr="004E2CF4">
        <w:rPr>
          <w:rFonts w:ascii="Arial" w:hAnsi="Arial" w:cs="Arial"/>
          <w:i/>
          <w:color w:val="000000"/>
          <w:sz w:val="20"/>
          <w:szCs w:val="20"/>
        </w:rPr>
        <w:t>supervised entities in respect of the Financial Sector Conduct Authority, specifically</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Financial Service Providers (FSPs) licensed in terms of the Financial Advisory and</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Intermediary Services Act, 2002 (Act No. 37 of 2002) (FAIS Act)</w:t>
      </w:r>
    </w:p>
    <w:p w:rsidR="0050006F" w:rsidRPr="004E2CF4" w:rsidRDefault="0050006F" w:rsidP="004E2CF4">
      <w:pPr>
        <w:pStyle w:val="ListParagraph"/>
        <w:autoSpaceDE w:val="0"/>
        <w:autoSpaceDN w:val="0"/>
        <w:adjustRightInd w:val="0"/>
        <w:spacing w:after="0" w:line="240" w:lineRule="auto"/>
        <w:ind w:right="344" w:firstLine="720"/>
        <w:rPr>
          <w:rFonts w:ascii="Arial" w:hAnsi="Arial" w:cs="Arial"/>
          <w:i/>
          <w:color w:val="000000"/>
          <w:sz w:val="20"/>
          <w:szCs w:val="20"/>
        </w:rPr>
      </w:pPr>
      <w:r w:rsidRPr="004E2CF4">
        <w:rPr>
          <w:rFonts w:ascii="Arial" w:hAnsi="Arial" w:cs="Arial"/>
          <w:i/>
          <w:color w:val="000000"/>
          <w:sz w:val="20"/>
          <w:szCs w:val="20"/>
        </w:rPr>
        <w:t>The proposed amendments in relation to Category I and Category IV FSPs</w:t>
      </w: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lower the base amount from R4000 to R3600 and the amount in the variable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formula from R620 to R520, whilst increasing the cap from R2 000 000 to R2</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500 000. These amendments seek to alleviate the financial burden of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impact of the levies on smaller businesses within FSP license categories, by</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reducing the amount of levies payable by these persons and entities. It is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noted, however, that because the overall maximum levy payable by a single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entity will be increased from R2 000 000 to R2</w:t>
      </w:r>
      <w:r w:rsidR="00450B3C" w:rsidRPr="004E2CF4">
        <w:rPr>
          <w:rFonts w:ascii="Arial" w:hAnsi="Arial" w:cs="Arial"/>
          <w:i/>
          <w:color w:val="000000"/>
          <w:sz w:val="20"/>
          <w:szCs w:val="20"/>
        </w:rPr>
        <w:t xml:space="preserve"> 500 000, the largest FSPs will </w:t>
      </w:r>
      <w:r w:rsidRPr="004E2CF4">
        <w:rPr>
          <w:rFonts w:ascii="Arial" w:hAnsi="Arial" w:cs="Arial"/>
          <w:i/>
          <w:color w:val="000000"/>
          <w:sz w:val="20"/>
          <w:szCs w:val="20"/>
        </w:rPr>
        <w:t>pay a higher levy amount. The aggregate amount of levies that would be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payable by FSPs will remain essentially unchanged from the levies that would</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be payable in terms of the tabled Levies Bill.</w:t>
      </w:r>
    </w:p>
    <w:p w:rsidR="00450B3C" w:rsidRPr="004E2CF4" w:rsidRDefault="00450B3C" w:rsidP="004E2CF4">
      <w:pPr>
        <w:pStyle w:val="ListParagraph"/>
        <w:autoSpaceDE w:val="0"/>
        <w:autoSpaceDN w:val="0"/>
        <w:adjustRightInd w:val="0"/>
        <w:spacing w:after="0" w:line="240" w:lineRule="auto"/>
        <w:ind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The proposed amendments in relation to Category II, IIA or III FSPs lower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base amount from R8000 to R7500 and the amount in the variable formula</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from R520 to R620, whilst increasing the cap from R2 000 000 to R2 500 000.</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These amendments seek to alleviate the financial burden of the impact of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 xml:space="preserve">levies to the smallest </w:t>
      </w:r>
      <w:r w:rsidRPr="004E2CF4">
        <w:rPr>
          <w:rFonts w:ascii="Arial" w:hAnsi="Arial" w:cs="Arial"/>
          <w:i/>
          <w:color w:val="000000"/>
          <w:sz w:val="20"/>
          <w:szCs w:val="20"/>
        </w:rPr>
        <w:lastRenderedPageBreak/>
        <w:t>categories of financial service providers by reducing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amount of levies on smaller businesses within these FSP license categories,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by reducing the amount of levies payable by these persons and entities. It is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noted, however, that because the overall maximum levy payable by a single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entity will be increased from R2 000 000 to R2 500 000, the largest FSPs will</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pay a higher levy amount. The aggregate amount of levies that will be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payable by FSPs will remain essentially unchanged from the levies that would</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be payable in terms of the tabled Levies Bill.</w:t>
      </w:r>
    </w:p>
    <w:p w:rsidR="00450B3C" w:rsidRPr="004E2CF4" w:rsidRDefault="00450B3C" w:rsidP="004E2CF4">
      <w:pPr>
        <w:pStyle w:val="ListParagraph"/>
        <w:autoSpaceDE w:val="0"/>
        <w:autoSpaceDN w:val="0"/>
        <w:adjustRightInd w:val="0"/>
        <w:spacing w:after="0" w:line="240" w:lineRule="auto"/>
        <w:ind w:left="1440"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The proposed amendments for Category I and IV FSPs in respect of only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following financial products sub-categories: Long term insurance subcategory</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A or Friendly Society Benefits, lower the base amount from R4000 to R3600</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and the amount in the variable formula from R280 to R250, whilst increasing</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the cap from R2 000 000 to R2 500 000. These amendments seek to alleviate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the financial burden of the impact of the levies on these transformative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businesses, by reducing the amount of levies payable by these persons and</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entities. It is noted, however, that because the overall maximum levy payable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by a single entity will be increased from R2 000 000 to R2 500 000,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largest FSPs will pay a higher levy amount. The aggregate amount of levies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that will be payable by FSPs will remain essentially unchanged from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levies that would be payable in terms of the tabled Levies Bill.</w:t>
      </w:r>
    </w:p>
    <w:p w:rsidR="00450B3C" w:rsidRPr="004E2CF4" w:rsidRDefault="00450B3C" w:rsidP="004E2CF4">
      <w:pPr>
        <w:pStyle w:val="ListParagraph"/>
        <w:autoSpaceDE w:val="0"/>
        <w:autoSpaceDN w:val="0"/>
        <w:adjustRightInd w:val="0"/>
        <w:spacing w:after="0" w:line="240" w:lineRule="auto"/>
        <w:ind w:left="1440"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The proposed amendments seek to delete in its entirety the formula for</w:t>
      </w:r>
      <w:r w:rsidR="00B91D32" w:rsidRPr="004E2CF4">
        <w:rPr>
          <w:rFonts w:ascii="Arial" w:hAnsi="Arial" w:cs="Arial"/>
          <w:i/>
          <w:color w:val="000000"/>
          <w:sz w:val="20"/>
          <w:szCs w:val="20"/>
        </w:rPr>
        <w:t xml:space="preserve"> </w:t>
      </w:r>
      <w:r w:rsidRPr="004E2CF4">
        <w:rPr>
          <w:rFonts w:ascii="Arial" w:hAnsi="Arial" w:cs="Arial"/>
          <w:i/>
          <w:color w:val="000000"/>
          <w:sz w:val="20"/>
          <w:szCs w:val="20"/>
        </w:rPr>
        <w:t>calculation of the levy payable by Financial Service Provider (Other), as it is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not necessary to have reference to a category of “other” FSPs, as all of the</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current FSPs are covered in other categories provided for in the current</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schedule.</w:t>
      </w:r>
    </w:p>
    <w:p w:rsidR="00450B3C" w:rsidRPr="004E2CF4" w:rsidRDefault="00450B3C" w:rsidP="004E2CF4">
      <w:pPr>
        <w:pStyle w:val="ListParagraph"/>
        <w:autoSpaceDE w:val="0"/>
        <w:autoSpaceDN w:val="0"/>
        <w:adjustRightInd w:val="0"/>
        <w:spacing w:after="0" w:line="240" w:lineRule="auto"/>
        <w:ind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I acknowledge the set of additional grammatical and technical amendments proposed by</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National Treasury officials to the SCOF, which I fully support.</w:t>
      </w:r>
    </w:p>
    <w:p w:rsidR="00450B3C" w:rsidRPr="004E2CF4" w:rsidRDefault="00450B3C" w:rsidP="004E2CF4">
      <w:pPr>
        <w:pStyle w:val="ListParagraph"/>
        <w:autoSpaceDE w:val="0"/>
        <w:autoSpaceDN w:val="0"/>
        <w:adjustRightInd w:val="0"/>
        <w:spacing w:after="0" w:line="240" w:lineRule="auto"/>
        <w:ind w:right="344"/>
        <w:rPr>
          <w:rFonts w:ascii="Arial" w:hAnsi="Arial" w:cs="Arial"/>
          <w:i/>
          <w:color w:val="000000"/>
          <w:sz w:val="20"/>
          <w:szCs w:val="20"/>
        </w:rPr>
      </w:pPr>
    </w:p>
    <w:p w:rsidR="0050006F" w:rsidRPr="004E2CF4" w:rsidRDefault="0050006F" w:rsidP="004E2CF4">
      <w:pPr>
        <w:pStyle w:val="ListParagraph"/>
        <w:autoSpaceDE w:val="0"/>
        <w:autoSpaceDN w:val="0"/>
        <w:adjustRightInd w:val="0"/>
        <w:spacing w:after="0" w:line="240" w:lineRule="auto"/>
        <w:ind w:left="1440" w:right="344"/>
        <w:rPr>
          <w:rFonts w:ascii="Arial" w:hAnsi="Arial" w:cs="Arial"/>
          <w:i/>
          <w:color w:val="000000"/>
          <w:sz w:val="20"/>
          <w:szCs w:val="20"/>
        </w:rPr>
      </w:pPr>
      <w:r w:rsidRPr="004E2CF4">
        <w:rPr>
          <w:rFonts w:ascii="Arial" w:hAnsi="Arial" w:cs="Arial"/>
          <w:i/>
          <w:color w:val="000000"/>
          <w:sz w:val="20"/>
          <w:szCs w:val="20"/>
        </w:rPr>
        <w:t>The above proposed amendments (together with other technical amendments) to the Levies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Bill are set out in Annexure A, which National Treasury officials submitted to the SCOF at its</w:t>
      </w:r>
      <w:r w:rsidR="00450B3C" w:rsidRPr="004E2CF4">
        <w:rPr>
          <w:rFonts w:ascii="Arial" w:hAnsi="Arial" w:cs="Arial"/>
          <w:i/>
          <w:color w:val="000000"/>
          <w:sz w:val="20"/>
          <w:szCs w:val="20"/>
        </w:rPr>
        <w:t xml:space="preserve"> </w:t>
      </w:r>
      <w:r w:rsidRPr="004E2CF4">
        <w:rPr>
          <w:rFonts w:ascii="Arial" w:hAnsi="Arial" w:cs="Arial"/>
          <w:i/>
          <w:color w:val="000000"/>
          <w:sz w:val="20"/>
          <w:szCs w:val="20"/>
        </w:rPr>
        <w:t>hearing yesterday. I would like to formally record that I have proposed all these amendments</w:t>
      </w:r>
      <w:r w:rsidR="00B91D32" w:rsidRPr="004E2CF4">
        <w:rPr>
          <w:rFonts w:ascii="Arial" w:hAnsi="Arial" w:cs="Arial"/>
          <w:i/>
          <w:color w:val="000000"/>
          <w:sz w:val="20"/>
          <w:szCs w:val="20"/>
        </w:rPr>
        <w:t xml:space="preserve"> </w:t>
      </w:r>
      <w:r w:rsidRPr="004E2CF4">
        <w:rPr>
          <w:rFonts w:ascii="Arial" w:hAnsi="Arial" w:cs="Arial"/>
          <w:i/>
          <w:color w:val="000000"/>
          <w:sz w:val="20"/>
          <w:szCs w:val="20"/>
        </w:rPr>
        <w:t>for the consideration of the Committee in terms of section 11 of the Money Bills Amendment</w:t>
      </w:r>
      <w:r w:rsidR="00B91D32" w:rsidRPr="004E2CF4">
        <w:rPr>
          <w:rFonts w:ascii="Arial" w:hAnsi="Arial" w:cs="Arial"/>
          <w:i/>
          <w:color w:val="000000"/>
          <w:sz w:val="20"/>
          <w:szCs w:val="20"/>
        </w:rPr>
        <w:t xml:space="preserve"> </w:t>
      </w:r>
      <w:r w:rsidRPr="004E2CF4">
        <w:rPr>
          <w:rFonts w:ascii="Arial" w:hAnsi="Arial" w:cs="Arial"/>
          <w:i/>
          <w:color w:val="000000"/>
          <w:sz w:val="20"/>
          <w:szCs w:val="20"/>
        </w:rPr>
        <w:t>Procedure and Related Matters Act, 2009, which I understand the Committee has duly done</w:t>
      </w:r>
      <w:r w:rsidR="00B91D32" w:rsidRPr="004E2CF4">
        <w:rPr>
          <w:rFonts w:ascii="Arial" w:hAnsi="Arial" w:cs="Arial"/>
          <w:i/>
          <w:color w:val="000000"/>
          <w:sz w:val="20"/>
          <w:szCs w:val="20"/>
        </w:rPr>
        <w:t xml:space="preserve"> </w:t>
      </w:r>
      <w:r w:rsidRPr="004E2CF4">
        <w:rPr>
          <w:rFonts w:ascii="Arial" w:hAnsi="Arial" w:cs="Arial"/>
          <w:i/>
          <w:color w:val="000000"/>
          <w:sz w:val="20"/>
          <w:szCs w:val="20"/>
        </w:rPr>
        <w:t>at its hearing of 18 May 2022. I have requested Mr Ismail Momoniat to advise the Committee</w:t>
      </w:r>
      <w:r w:rsidR="00B91D32" w:rsidRPr="004E2CF4">
        <w:rPr>
          <w:rFonts w:ascii="Arial" w:hAnsi="Arial" w:cs="Arial"/>
          <w:i/>
          <w:color w:val="000000"/>
          <w:sz w:val="20"/>
          <w:szCs w:val="20"/>
        </w:rPr>
        <w:t xml:space="preserve"> </w:t>
      </w:r>
      <w:r w:rsidRPr="004E2CF4">
        <w:rPr>
          <w:rFonts w:ascii="Arial" w:hAnsi="Arial" w:cs="Arial"/>
          <w:i/>
          <w:color w:val="000000"/>
          <w:sz w:val="20"/>
          <w:szCs w:val="20"/>
        </w:rPr>
        <w:t>on any further quer</w:t>
      </w:r>
      <w:r w:rsidR="00B91D32" w:rsidRPr="004E2CF4">
        <w:rPr>
          <w:rFonts w:ascii="Arial" w:hAnsi="Arial" w:cs="Arial"/>
          <w:i/>
          <w:color w:val="000000"/>
          <w:sz w:val="20"/>
          <w:szCs w:val="20"/>
        </w:rPr>
        <w:t>ies it may have in this regard.”</w:t>
      </w:r>
    </w:p>
    <w:p w:rsidR="00B91D32" w:rsidRPr="004E2CF4" w:rsidRDefault="00B91D32" w:rsidP="004E2CF4">
      <w:pPr>
        <w:pStyle w:val="ListParagraph"/>
        <w:autoSpaceDE w:val="0"/>
        <w:autoSpaceDN w:val="0"/>
        <w:adjustRightInd w:val="0"/>
        <w:spacing w:after="0" w:line="240" w:lineRule="auto"/>
        <w:ind w:left="1440" w:right="344"/>
        <w:rPr>
          <w:rFonts w:ascii="Arial" w:hAnsi="Arial" w:cs="Arial"/>
          <w:b/>
          <w:color w:val="000000"/>
          <w:sz w:val="20"/>
          <w:szCs w:val="20"/>
        </w:rPr>
      </w:pPr>
    </w:p>
    <w:p w:rsidR="00A83698" w:rsidRPr="004E2CF4" w:rsidRDefault="00A83698" w:rsidP="004E2CF4">
      <w:pPr>
        <w:pStyle w:val="ListParagraph"/>
        <w:autoSpaceDE w:val="0"/>
        <w:autoSpaceDN w:val="0"/>
        <w:adjustRightInd w:val="0"/>
        <w:spacing w:after="0" w:line="240" w:lineRule="auto"/>
        <w:ind w:left="1440" w:right="344"/>
        <w:rPr>
          <w:rFonts w:ascii="Arial" w:hAnsi="Arial" w:cs="Arial"/>
          <w:b/>
          <w:color w:val="000000"/>
          <w:sz w:val="20"/>
          <w:szCs w:val="20"/>
        </w:rPr>
      </w:pPr>
    </w:p>
    <w:p w:rsidR="00A83698" w:rsidRPr="004E2CF4" w:rsidRDefault="00A83698" w:rsidP="004E2CF4">
      <w:pPr>
        <w:pStyle w:val="ListParagraph"/>
        <w:autoSpaceDE w:val="0"/>
        <w:autoSpaceDN w:val="0"/>
        <w:adjustRightInd w:val="0"/>
        <w:spacing w:after="0" w:line="240" w:lineRule="auto"/>
        <w:ind w:left="1440" w:right="344"/>
        <w:rPr>
          <w:rFonts w:ascii="Arial" w:hAnsi="Arial" w:cs="Arial"/>
          <w:b/>
          <w:color w:val="000000"/>
          <w:sz w:val="20"/>
          <w:szCs w:val="20"/>
        </w:rPr>
      </w:pPr>
    </w:p>
    <w:p w:rsidR="00567080" w:rsidRPr="004E2CF4" w:rsidRDefault="00567080" w:rsidP="004E2CF4">
      <w:pPr>
        <w:pStyle w:val="ListParagraph"/>
        <w:numPr>
          <w:ilvl w:val="0"/>
          <w:numId w:val="21"/>
        </w:numPr>
        <w:autoSpaceDE w:val="0"/>
        <w:autoSpaceDN w:val="0"/>
        <w:adjustRightInd w:val="0"/>
        <w:spacing w:after="0" w:line="240" w:lineRule="auto"/>
        <w:ind w:right="344"/>
        <w:rPr>
          <w:rFonts w:ascii="Arial" w:hAnsi="Arial" w:cs="Arial"/>
          <w:b/>
          <w:color w:val="000000"/>
          <w:sz w:val="20"/>
          <w:szCs w:val="20"/>
        </w:rPr>
      </w:pPr>
      <w:r w:rsidRPr="004E2CF4">
        <w:rPr>
          <w:rFonts w:ascii="Arial" w:hAnsi="Arial" w:cs="Arial"/>
          <w:b/>
          <w:color w:val="000000"/>
          <w:sz w:val="20"/>
          <w:szCs w:val="20"/>
        </w:rPr>
        <w:t xml:space="preserve">COMMITTEE OBSERVATIONS </w:t>
      </w:r>
    </w:p>
    <w:p w:rsidR="0082666A" w:rsidRPr="004E2CF4" w:rsidRDefault="009B41AC"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The Committee acknowledges the submissions made in the processing of this Bill. It however believes it would have benefitted more from oral presentations </w:t>
      </w:r>
      <w:r w:rsidR="00DD7E84" w:rsidRPr="004E2CF4">
        <w:rPr>
          <w:rFonts w:ascii="Arial" w:hAnsi="Arial" w:cs="Arial"/>
          <w:sz w:val="20"/>
          <w:szCs w:val="20"/>
        </w:rPr>
        <w:t>and engagements with</w:t>
      </w:r>
      <w:r w:rsidRPr="004E2CF4">
        <w:rPr>
          <w:rFonts w:ascii="Arial" w:hAnsi="Arial" w:cs="Arial"/>
          <w:sz w:val="20"/>
          <w:szCs w:val="20"/>
        </w:rPr>
        <w:t xml:space="preserve"> stakeholders in the public hearings. The Committee had to cance</w:t>
      </w:r>
      <w:r w:rsidR="00A96C41" w:rsidRPr="004E2CF4">
        <w:rPr>
          <w:rFonts w:ascii="Arial" w:hAnsi="Arial" w:cs="Arial"/>
          <w:sz w:val="20"/>
          <w:szCs w:val="20"/>
        </w:rPr>
        <w:t>l its scheduled public hearing on this Bill</w:t>
      </w:r>
      <w:r w:rsidRPr="004E2CF4">
        <w:rPr>
          <w:rFonts w:ascii="Arial" w:hAnsi="Arial" w:cs="Arial"/>
          <w:sz w:val="20"/>
          <w:szCs w:val="20"/>
        </w:rPr>
        <w:t xml:space="preserve"> as there were no stakeholders who w</w:t>
      </w:r>
      <w:r w:rsidR="009D5B0D" w:rsidRPr="004E2CF4">
        <w:rPr>
          <w:rFonts w:ascii="Arial" w:hAnsi="Arial" w:cs="Arial"/>
          <w:sz w:val="20"/>
          <w:szCs w:val="20"/>
        </w:rPr>
        <w:t>anted to make oral submissions</w:t>
      </w:r>
      <w:r w:rsidRPr="004E2CF4">
        <w:rPr>
          <w:rFonts w:ascii="Arial" w:hAnsi="Arial" w:cs="Arial"/>
          <w:sz w:val="20"/>
          <w:szCs w:val="20"/>
        </w:rPr>
        <w:t xml:space="preserve">. </w:t>
      </w:r>
    </w:p>
    <w:p w:rsidR="00A96C41" w:rsidRPr="004E2CF4" w:rsidRDefault="00A96C41"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Be that as it may, the Committee appreciates the comprehensive technical substantive written submissions on the Definitions, the clauses of the Bill and the Schedules. This shows that the stakeholders engaged with the contents of this Bill very intensively. This is borne out by the numerous proposed amendments which were accepted by NT and the related financial regulatory bodies in the B version of the Bill.  </w:t>
      </w:r>
    </w:p>
    <w:p w:rsidR="009D5B0D" w:rsidRPr="004E2CF4" w:rsidRDefault="009D5B0D"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The Committee notes and accepts the comments from the Minister of Finance in a letter addressed to it on 19 May 2022, cited above, regarding the proposed amendments to the Bill as required by section 11(6)(b) of the Money Bills Act. </w:t>
      </w:r>
    </w:p>
    <w:p w:rsidR="002031AC" w:rsidRPr="004E2CF4" w:rsidRDefault="00A5241D"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The Committee notes that this Bill is part of a suite of measures aimed at financial sector reforms under </w:t>
      </w:r>
      <w:r w:rsidR="00DD7E84" w:rsidRPr="004E2CF4">
        <w:rPr>
          <w:rFonts w:ascii="Arial" w:hAnsi="Arial" w:cs="Arial"/>
          <w:sz w:val="20"/>
          <w:szCs w:val="20"/>
        </w:rPr>
        <w:t xml:space="preserve">the </w:t>
      </w:r>
      <w:r w:rsidRPr="004E2CF4">
        <w:rPr>
          <w:rFonts w:ascii="Arial" w:hAnsi="Arial" w:cs="Arial"/>
          <w:sz w:val="20"/>
          <w:szCs w:val="20"/>
        </w:rPr>
        <w:t>Twin-Peaks system</w:t>
      </w:r>
      <w:r w:rsidR="00DD7E84" w:rsidRPr="004E2CF4">
        <w:rPr>
          <w:rFonts w:ascii="Arial" w:hAnsi="Arial" w:cs="Arial"/>
          <w:sz w:val="20"/>
          <w:szCs w:val="20"/>
        </w:rPr>
        <w:t>,</w:t>
      </w:r>
      <w:r w:rsidRPr="004E2CF4">
        <w:rPr>
          <w:rFonts w:ascii="Arial" w:hAnsi="Arial" w:cs="Arial"/>
          <w:sz w:val="20"/>
          <w:szCs w:val="20"/>
        </w:rPr>
        <w:t xml:space="preserve"> necessitated by </w:t>
      </w:r>
      <w:r w:rsidR="009D5B0D" w:rsidRPr="004E2CF4">
        <w:rPr>
          <w:rFonts w:ascii="Arial" w:hAnsi="Arial" w:cs="Arial"/>
          <w:sz w:val="20"/>
          <w:szCs w:val="20"/>
        </w:rPr>
        <w:t xml:space="preserve">the </w:t>
      </w:r>
      <w:r w:rsidRPr="004E2CF4">
        <w:rPr>
          <w:rFonts w:ascii="Arial" w:hAnsi="Arial" w:cs="Arial"/>
          <w:sz w:val="20"/>
          <w:szCs w:val="20"/>
        </w:rPr>
        <w:t xml:space="preserve">global financial sector reforms following the global financial crisis of 2008. The last Bill that the Committee adopted in this regards was the Financial Sector Laws Amendment </w:t>
      </w:r>
      <w:r w:rsidR="002031AC" w:rsidRPr="004E2CF4">
        <w:rPr>
          <w:rFonts w:ascii="Arial" w:hAnsi="Arial" w:cs="Arial"/>
          <w:sz w:val="20"/>
          <w:szCs w:val="20"/>
        </w:rPr>
        <w:t>Act</w:t>
      </w:r>
      <w:r w:rsidR="00DD7E84" w:rsidRPr="004E2CF4">
        <w:rPr>
          <w:rFonts w:ascii="Arial" w:hAnsi="Arial" w:cs="Arial"/>
          <w:sz w:val="20"/>
          <w:szCs w:val="20"/>
        </w:rPr>
        <w:t>, enacted by Parliament in 202</w:t>
      </w:r>
      <w:r w:rsidRPr="004E2CF4">
        <w:rPr>
          <w:rFonts w:ascii="Arial" w:hAnsi="Arial" w:cs="Arial"/>
          <w:sz w:val="20"/>
          <w:szCs w:val="20"/>
        </w:rPr>
        <w:t>1.</w:t>
      </w:r>
      <w:r w:rsidR="002031AC" w:rsidRPr="004E2CF4">
        <w:rPr>
          <w:rFonts w:ascii="Arial" w:hAnsi="Arial" w:cs="Arial"/>
          <w:sz w:val="20"/>
          <w:szCs w:val="20"/>
        </w:rPr>
        <w:t xml:space="preserve"> </w:t>
      </w:r>
      <w:r w:rsidRPr="004E2CF4">
        <w:rPr>
          <w:rFonts w:ascii="Arial" w:hAnsi="Arial" w:cs="Arial"/>
          <w:sz w:val="20"/>
          <w:szCs w:val="20"/>
        </w:rPr>
        <w:t xml:space="preserve"> </w:t>
      </w:r>
      <w:r w:rsidR="002031AC" w:rsidRPr="004E2CF4">
        <w:rPr>
          <w:rFonts w:ascii="Arial" w:hAnsi="Arial" w:cs="Arial"/>
          <w:sz w:val="20"/>
          <w:szCs w:val="20"/>
        </w:rPr>
        <w:lastRenderedPageBreak/>
        <w:t>The latter Act established</w:t>
      </w:r>
      <w:r w:rsidR="00754D52" w:rsidRPr="004E2CF4">
        <w:rPr>
          <w:rFonts w:ascii="Arial" w:hAnsi="Arial" w:cs="Arial"/>
          <w:sz w:val="20"/>
          <w:szCs w:val="20"/>
        </w:rPr>
        <w:t xml:space="preserve"> the resolution framework of banks, systemically important non-bank institutions (non-bank SIFIs) and the holding companies of these institutions. </w:t>
      </w:r>
      <w:r w:rsidR="002031AC" w:rsidRPr="004E2CF4">
        <w:rPr>
          <w:rFonts w:ascii="Arial" w:hAnsi="Arial" w:cs="Arial"/>
          <w:sz w:val="20"/>
          <w:szCs w:val="20"/>
        </w:rPr>
        <w:t>It also amended the FSRA, 2017, adding a new Chapter 12A to provide for the resolution objective, powers and functions of the Resolution Authority, the SARB. It also provided for the establishment of the Deposit Insurance Fund and the Corporation for Deposit Insurance.</w:t>
      </w:r>
    </w:p>
    <w:p w:rsidR="00761D64" w:rsidRPr="004E2CF4" w:rsidRDefault="002031AC"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Other </w:t>
      </w:r>
      <w:r w:rsidR="00754D52" w:rsidRPr="004E2CF4">
        <w:rPr>
          <w:rFonts w:ascii="Arial" w:hAnsi="Arial" w:cs="Arial"/>
          <w:sz w:val="20"/>
          <w:szCs w:val="20"/>
        </w:rPr>
        <w:t xml:space="preserve">Acts </w:t>
      </w:r>
      <w:r w:rsidRPr="004E2CF4">
        <w:rPr>
          <w:rFonts w:ascii="Arial" w:hAnsi="Arial" w:cs="Arial"/>
          <w:sz w:val="20"/>
          <w:szCs w:val="20"/>
        </w:rPr>
        <w:t xml:space="preserve">that form part of the new regulatory architecture are the </w:t>
      </w:r>
      <w:r w:rsidR="00754D52" w:rsidRPr="004E2CF4">
        <w:rPr>
          <w:rFonts w:ascii="Arial" w:hAnsi="Arial" w:cs="Arial"/>
          <w:sz w:val="20"/>
          <w:szCs w:val="20"/>
        </w:rPr>
        <w:t xml:space="preserve">FSRA, 2017, which established </w:t>
      </w:r>
      <w:r w:rsidRPr="004E2CF4">
        <w:rPr>
          <w:rFonts w:ascii="Arial" w:hAnsi="Arial" w:cs="Arial"/>
          <w:sz w:val="20"/>
          <w:szCs w:val="20"/>
        </w:rPr>
        <w:t xml:space="preserve">such bodies as the </w:t>
      </w:r>
      <w:r w:rsidR="00754D52" w:rsidRPr="004E2CF4">
        <w:rPr>
          <w:rFonts w:ascii="Arial" w:hAnsi="Arial" w:cs="Arial"/>
          <w:sz w:val="20"/>
          <w:szCs w:val="20"/>
        </w:rPr>
        <w:t>FSCA</w:t>
      </w:r>
      <w:r w:rsidRPr="004E2CF4">
        <w:rPr>
          <w:rFonts w:ascii="Arial" w:hAnsi="Arial" w:cs="Arial"/>
          <w:sz w:val="20"/>
          <w:szCs w:val="20"/>
        </w:rPr>
        <w:t xml:space="preserve"> and</w:t>
      </w:r>
      <w:r w:rsidR="00754D52" w:rsidRPr="004E2CF4">
        <w:rPr>
          <w:rFonts w:ascii="Arial" w:hAnsi="Arial" w:cs="Arial"/>
          <w:sz w:val="20"/>
          <w:szCs w:val="20"/>
        </w:rPr>
        <w:t xml:space="preserve"> the PA, </w:t>
      </w:r>
      <w:r w:rsidRPr="004E2CF4">
        <w:rPr>
          <w:rFonts w:ascii="Arial" w:hAnsi="Arial" w:cs="Arial"/>
          <w:sz w:val="20"/>
          <w:szCs w:val="20"/>
        </w:rPr>
        <w:t xml:space="preserve">among others, and the Insurance Act of 2017. </w:t>
      </w:r>
    </w:p>
    <w:p w:rsidR="005D37CB" w:rsidRPr="004E2CF4" w:rsidRDefault="00761D64"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As part of the</w:t>
      </w:r>
      <w:r w:rsidR="005D37CB" w:rsidRPr="004E2CF4">
        <w:rPr>
          <w:rFonts w:ascii="Arial" w:hAnsi="Arial" w:cs="Arial"/>
          <w:sz w:val="20"/>
          <w:szCs w:val="20"/>
        </w:rPr>
        <w:t xml:space="preserve"> </w:t>
      </w:r>
      <w:r w:rsidRPr="004E2CF4">
        <w:rPr>
          <w:rFonts w:ascii="Arial" w:hAnsi="Arial" w:cs="Arial"/>
          <w:sz w:val="20"/>
          <w:szCs w:val="20"/>
        </w:rPr>
        <w:t>overarching reforms</w:t>
      </w:r>
      <w:r w:rsidR="005D37CB" w:rsidRPr="004E2CF4">
        <w:rPr>
          <w:rFonts w:ascii="Arial" w:hAnsi="Arial" w:cs="Arial"/>
          <w:sz w:val="20"/>
          <w:szCs w:val="20"/>
        </w:rPr>
        <w:t xml:space="preserve">, the Committee still awaits </w:t>
      </w:r>
      <w:r w:rsidRPr="004E2CF4">
        <w:rPr>
          <w:rFonts w:ascii="Arial" w:hAnsi="Arial" w:cs="Arial"/>
          <w:sz w:val="20"/>
          <w:szCs w:val="20"/>
        </w:rPr>
        <w:t xml:space="preserve">and urges the Minister to prioritise </w:t>
      </w:r>
      <w:r w:rsidR="005D37CB" w:rsidRPr="004E2CF4">
        <w:rPr>
          <w:rFonts w:ascii="Arial" w:hAnsi="Arial" w:cs="Arial"/>
          <w:sz w:val="20"/>
          <w:szCs w:val="20"/>
        </w:rPr>
        <w:t>the tabling of the Conduct of Financial Institutions Bill (CoFI Bill), which will, among other things, consolidate and strengthen market conduct laws, protect customers against weak and harmful market practices</w:t>
      </w:r>
      <w:r w:rsidRPr="004E2CF4">
        <w:rPr>
          <w:rFonts w:ascii="Arial" w:hAnsi="Arial" w:cs="Arial"/>
          <w:sz w:val="20"/>
          <w:szCs w:val="20"/>
        </w:rPr>
        <w:t>, promote financial inclusion and financial sector transformation</w:t>
      </w:r>
      <w:r w:rsidR="005D37CB" w:rsidRPr="004E2CF4">
        <w:rPr>
          <w:rFonts w:ascii="Arial" w:hAnsi="Arial" w:cs="Arial"/>
          <w:sz w:val="20"/>
          <w:szCs w:val="20"/>
        </w:rPr>
        <w:t>.</w:t>
      </w:r>
    </w:p>
    <w:p w:rsidR="00BC24EC" w:rsidRPr="004E2CF4" w:rsidRDefault="00C742FD"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The Committee notes</w:t>
      </w:r>
      <w:r w:rsidR="007846EF" w:rsidRPr="004E2CF4">
        <w:rPr>
          <w:rFonts w:ascii="Arial" w:hAnsi="Arial" w:cs="Arial"/>
          <w:sz w:val="20"/>
          <w:szCs w:val="20"/>
        </w:rPr>
        <w:t xml:space="preserve"> that the levies and special levies will provide the necessary funding mechanism to enable financial sector bodies to fulfil their functions in terms of the FSRA and related financial sector laws. The breakdown of these costs in the first year of the Bill are expected to be: </w:t>
      </w:r>
    </w:p>
    <w:p w:rsidR="00155BB5" w:rsidRPr="004E2CF4" w:rsidRDefault="007846EF" w:rsidP="004E2CF4">
      <w:pPr>
        <w:pStyle w:val="ListParagraph"/>
        <w:numPr>
          <w:ilvl w:val="2"/>
          <w:numId w:val="21"/>
        </w:numPr>
        <w:spacing w:after="0" w:line="240" w:lineRule="auto"/>
        <w:ind w:right="344"/>
        <w:rPr>
          <w:rFonts w:ascii="Arial" w:hAnsi="Arial" w:cs="Arial"/>
          <w:sz w:val="20"/>
          <w:szCs w:val="20"/>
        </w:rPr>
      </w:pPr>
      <w:r w:rsidRPr="004E2CF4">
        <w:rPr>
          <w:rFonts w:ascii="Arial" w:hAnsi="Arial" w:cs="Arial"/>
          <w:sz w:val="20"/>
          <w:szCs w:val="20"/>
        </w:rPr>
        <w:t>P</w:t>
      </w:r>
      <w:r w:rsidR="00BC24EC" w:rsidRPr="004E2CF4">
        <w:rPr>
          <w:rFonts w:ascii="Arial" w:hAnsi="Arial" w:cs="Arial"/>
          <w:sz w:val="20"/>
          <w:szCs w:val="20"/>
        </w:rPr>
        <w:t>rudential Authority</w:t>
      </w:r>
      <w:r w:rsidRPr="004E2CF4">
        <w:rPr>
          <w:rFonts w:ascii="Arial" w:hAnsi="Arial" w:cs="Arial"/>
          <w:sz w:val="20"/>
          <w:szCs w:val="20"/>
        </w:rPr>
        <w:t xml:space="preserve"> </w:t>
      </w:r>
      <w:r w:rsidR="00BC24EC" w:rsidRPr="004E2CF4">
        <w:rPr>
          <w:rFonts w:ascii="Arial" w:hAnsi="Arial" w:cs="Arial"/>
          <w:sz w:val="20"/>
          <w:szCs w:val="20"/>
        </w:rPr>
        <w:t>(</w:t>
      </w:r>
      <w:r w:rsidRPr="004E2CF4">
        <w:rPr>
          <w:rFonts w:ascii="Arial" w:hAnsi="Arial" w:cs="Arial"/>
          <w:sz w:val="20"/>
          <w:szCs w:val="20"/>
        </w:rPr>
        <w:t>R465m</w:t>
      </w:r>
      <w:r w:rsidR="00614D63" w:rsidRPr="004E2CF4">
        <w:rPr>
          <w:rFonts w:ascii="Arial" w:hAnsi="Arial" w:cs="Arial"/>
          <w:sz w:val="20"/>
          <w:szCs w:val="20"/>
        </w:rPr>
        <w:t>- L</w:t>
      </w:r>
      <w:r w:rsidRPr="004E2CF4">
        <w:rPr>
          <w:rFonts w:ascii="Arial" w:hAnsi="Arial" w:cs="Arial"/>
          <w:sz w:val="20"/>
          <w:szCs w:val="20"/>
        </w:rPr>
        <w:t xml:space="preserve">evy) and </w:t>
      </w:r>
      <w:r w:rsidR="00BC24EC" w:rsidRPr="004E2CF4">
        <w:rPr>
          <w:rFonts w:ascii="Arial" w:hAnsi="Arial" w:cs="Arial"/>
          <w:sz w:val="20"/>
          <w:szCs w:val="20"/>
        </w:rPr>
        <w:t>(</w:t>
      </w:r>
      <w:r w:rsidRPr="004E2CF4">
        <w:rPr>
          <w:rFonts w:ascii="Arial" w:hAnsi="Arial" w:cs="Arial"/>
          <w:sz w:val="20"/>
          <w:szCs w:val="20"/>
        </w:rPr>
        <w:t>R3</w:t>
      </w:r>
      <w:r w:rsidR="00BC24EC" w:rsidRPr="004E2CF4">
        <w:rPr>
          <w:rFonts w:ascii="Arial" w:hAnsi="Arial" w:cs="Arial"/>
          <w:sz w:val="20"/>
          <w:szCs w:val="20"/>
        </w:rPr>
        <w:t>4</w:t>
      </w:r>
      <w:r w:rsidRPr="004E2CF4">
        <w:rPr>
          <w:rFonts w:ascii="Arial" w:hAnsi="Arial" w:cs="Arial"/>
          <w:sz w:val="20"/>
          <w:szCs w:val="20"/>
        </w:rPr>
        <w:t>m</w:t>
      </w:r>
      <w:r w:rsidR="00614D63" w:rsidRPr="004E2CF4">
        <w:rPr>
          <w:rFonts w:ascii="Arial" w:hAnsi="Arial" w:cs="Arial"/>
          <w:sz w:val="20"/>
          <w:szCs w:val="20"/>
        </w:rPr>
        <w:t xml:space="preserve">- </w:t>
      </w:r>
      <w:r w:rsidR="00BC24EC" w:rsidRPr="004E2CF4">
        <w:rPr>
          <w:rFonts w:ascii="Arial" w:hAnsi="Arial" w:cs="Arial"/>
          <w:sz w:val="20"/>
          <w:szCs w:val="20"/>
        </w:rPr>
        <w:t>Special Levy): The levies collected by the PA will fund direct costs incurred by the PA, while the Reserve Bank will continue to fund PA’s indirect costs. The Levies will be paid by: Deposit-Taking Institutions- which are banks, mutual banks and co-operative banks; Insurance companies (which include life, non-life and micro insurance firms); Market Infrastructure</w:t>
      </w:r>
      <w:r w:rsidR="00614D63" w:rsidRPr="004E2CF4">
        <w:rPr>
          <w:rFonts w:ascii="Arial" w:hAnsi="Arial" w:cs="Arial"/>
          <w:sz w:val="20"/>
          <w:szCs w:val="20"/>
        </w:rPr>
        <w:t>s (MIs)</w:t>
      </w:r>
      <w:r w:rsidR="00BC24EC" w:rsidRPr="004E2CF4">
        <w:rPr>
          <w:rFonts w:ascii="Arial" w:hAnsi="Arial" w:cs="Arial"/>
          <w:sz w:val="20"/>
          <w:szCs w:val="20"/>
        </w:rPr>
        <w:t xml:space="preserve"> and the Road Accident Fund. It is noted that Cooperative Financial Institutions are exempt from the levies. </w:t>
      </w:r>
      <w:r w:rsidR="00155BB5" w:rsidRPr="004E2CF4">
        <w:rPr>
          <w:rFonts w:ascii="Arial" w:hAnsi="Arial" w:cs="Arial"/>
          <w:sz w:val="20"/>
          <w:szCs w:val="20"/>
        </w:rPr>
        <w:t>The banking sector will contribute the largest portion (61%) of the total levies, followed by insurers (31%) and market infrastructures (3%)</w:t>
      </w:r>
    </w:p>
    <w:p w:rsidR="00C77B09" w:rsidRPr="004E2CF4" w:rsidRDefault="00BC24EC" w:rsidP="004E2CF4">
      <w:pPr>
        <w:pStyle w:val="ListParagraph"/>
        <w:numPr>
          <w:ilvl w:val="2"/>
          <w:numId w:val="21"/>
        </w:numPr>
        <w:spacing w:after="0" w:line="240" w:lineRule="auto"/>
        <w:ind w:right="344"/>
        <w:rPr>
          <w:rFonts w:ascii="Arial" w:hAnsi="Arial" w:cs="Arial"/>
          <w:sz w:val="20"/>
          <w:szCs w:val="20"/>
        </w:rPr>
      </w:pPr>
      <w:r w:rsidRPr="004E2CF4">
        <w:rPr>
          <w:rFonts w:ascii="Arial" w:hAnsi="Arial" w:cs="Arial"/>
          <w:sz w:val="20"/>
          <w:szCs w:val="20"/>
        </w:rPr>
        <w:t xml:space="preserve">Financial Sector Conduct Authority </w:t>
      </w:r>
      <w:r w:rsidR="00614D63" w:rsidRPr="004E2CF4">
        <w:rPr>
          <w:rFonts w:ascii="Arial" w:hAnsi="Arial" w:cs="Arial"/>
          <w:sz w:val="20"/>
          <w:szCs w:val="20"/>
        </w:rPr>
        <w:t xml:space="preserve">(R821m- Levy) and (R81m- Special Levy). Additional income of R66m is envisaged comprising fees, interest received and other income. The levies will be paid by Banks; Insurance Firms; Market Infrastructures (exchanges, central counterparties, over-the-counter derivative providers, central securities depository, and credit rating agencies); Collective Investment Schemes (participation bonds, foreign schemes unit trusts, local unit trusts, and hedge funds); and Pensions (pension funds and pension fund administrators). </w:t>
      </w:r>
      <w:r w:rsidR="00155BB5" w:rsidRPr="004E2CF4">
        <w:rPr>
          <w:rFonts w:ascii="Arial" w:hAnsi="Arial" w:cs="Arial"/>
          <w:sz w:val="20"/>
          <w:szCs w:val="20"/>
        </w:rPr>
        <w:t xml:space="preserve"> FAIS institutions will contribute 31% of the levy, followed by pension funds (22%), insurers (17%), and banks (12%). </w:t>
      </w:r>
    </w:p>
    <w:p w:rsidR="00614D63" w:rsidRPr="004E2CF4" w:rsidRDefault="00AF62E7" w:rsidP="004E2CF4">
      <w:pPr>
        <w:pStyle w:val="ListParagraph"/>
        <w:numPr>
          <w:ilvl w:val="2"/>
          <w:numId w:val="21"/>
        </w:numPr>
        <w:spacing w:after="0" w:line="240" w:lineRule="auto"/>
        <w:ind w:right="344"/>
        <w:rPr>
          <w:rFonts w:ascii="Arial" w:hAnsi="Arial" w:cs="Arial"/>
          <w:sz w:val="20"/>
          <w:szCs w:val="20"/>
        </w:rPr>
      </w:pPr>
      <w:r w:rsidRPr="004E2CF4">
        <w:rPr>
          <w:rFonts w:ascii="Arial" w:hAnsi="Arial" w:cs="Arial"/>
          <w:sz w:val="20"/>
          <w:szCs w:val="20"/>
        </w:rPr>
        <w:t>Office of the Pension Fund Adjudicator (R90m incl. special levy)</w:t>
      </w:r>
    </w:p>
    <w:p w:rsidR="00AF62E7" w:rsidRPr="004E2CF4" w:rsidRDefault="00AF62E7" w:rsidP="004E2CF4">
      <w:pPr>
        <w:pStyle w:val="ListParagraph"/>
        <w:numPr>
          <w:ilvl w:val="2"/>
          <w:numId w:val="21"/>
        </w:numPr>
        <w:spacing w:after="0" w:line="240" w:lineRule="auto"/>
        <w:ind w:right="344"/>
        <w:rPr>
          <w:rFonts w:ascii="Arial" w:hAnsi="Arial" w:cs="Arial"/>
          <w:sz w:val="20"/>
          <w:szCs w:val="20"/>
        </w:rPr>
      </w:pPr>
      <w:r w:rsidRPr="004E2CF4">
        <w:rPr>
          <w:rFonts w:ascii="Arial" w:hAnsi="Arial" w:cs="Arial"/>
          <w:sz w:val="20"/>
          <w:szCs w:val="20"/>
        </w:rPr>
        <w:t>FAIS Ombud (R81m incl. special levy)</w:t>
      </w:r>
    </w:p>
    <w:p w:rsidR="00AF62E7" w:rsidRPr="004E2CF4" w:rsidRDefault="00AF62E7" w:rsidP="004E2CF4">
      <w:pPr>
        <w:pStyle w:val="ListParagraph"/>
        <w:numPr>
          <w:ilvl w:val="2"/>
          <w:numId w:val="21"/>
        </w:numPr>
        <w:spacing w:after="0" w:line="240" w:lineRule="auto"/>
        <w:ind w:right="344"/>
        <w:rPr>
          <w:rFonts w:ascii="Arial" w:hAnsi="Arial" w:cs="Arial"/>
          <w:sz w:val="20"/>
          <w:szCs w:val="20"/>
        </w:rPr>
      </w:pPr>
      <w:r w:rsidRPr="004E2CF4">
        <w:rPr>
          <w:rFonts w:ascii="Arial" w:hAnsi="Arial" w:cs="Arial"/>
          <w:sz w:val="20"/>
          <w:szCs w:val="20"/>
        </w:rPr>
        <w:t>Financial Services Tribunal (R34m incl. special levy)</w:t>
      </w:r>
    </w:p>
    <w:p w:rsidR="00155BB5" w:rsidRPr="004E2CF4" w:rsidRDefault="00AF62E7" w:rsidP="004E2CF4">
      <w:pPr>
        <w:pStyle w:val="ListParagraph"/>
        <w:numPr>
          <w:ilvl w:val="2"/>
          <w:numId w:val="21"/>
        </w:numPr>
        <w:spacing w:after="0" w:line="240" w:lineRule="auto"/>
        <w:ind w:right="344"/>
        <w:rPr>
          <w:rFonts w:ascii="Arial" w:hAnsi="Arial" w:cs="Arial"/>
          <w:sz w:val="20"/>
          <w:szCs w:val="20"/>
        </w:rPr>
      </w:pPr>
      <w:r w:rsidRPr="004E2CF4">
        <w:rPr>
          <w:rFonts w:ascii="Arial" w:hAnsi="Arial" w:cs="Arial"/>
          <w:sz w:val="20"/>
          <w:szCs w:val="20"/>
        </w:rPr>
        <w:t>Ombuds Council (R22m incl. special levy)</w:t>
      </w:r>
    </w:p>
    <w:p w:rsidR="00EA4E4C" w:rsidRPr="004E2CF4" w:rsidRDefault="00EA4E4C"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The Committee notes that, based on the estimates made by NT, having undertaken consultation with regulatory agencies, the direct costs of regulation under the ‘twin-peaks’ system will amount to R1,6 billion per annum. This represents a marginal increase of R290m on the current costs of about R1,3 billion. </w:t>
      </w:r>
    </w:p>
    <w:p w:rsidR="00597E33" w:rsidRPr="004E2CF4" w:rsidRDefault="00597E33"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NT further projected that the total levies that will be paid by insurers and banks account for about 0,3% and 0,2% of the total operating costs respectively. It further stated that each institution as a percentage of the total profits generated will pay 0,8% and 0,4% respectively. </w:t>
      </w:r>
    </w:p>
    <w:p w:rsidR="004659E9" w:rsidRPr="004E2CF4" w:rsidRDefault="00597E33" w:rsidP="004E2CF4">
      <w:pPr>
        <w:pStyle w:val="ListParagraph"/>
        <w:numPr>
          <w:ilvl w:val="1"/>
          <w:numId w:val="21"/>
        </w:numPr>
        <w:spacing w:after="0" w:line="240" w:lineRule="auto"/>
        <w:ind w:right="344"/>
        <w:outlineLvl w:val="0"/>
        <w:rPr>
          <w:rFonts w:ascii="Arial" w:hAnsi="Arial" w:cs="Arial"/>
          <w:sz w:val="20"/>
          <w:szCs w:val="20"/>
        </w:rPr>
      </w:pPr>
      <w:r w:rsidRPr="004E2CF4">
        <w:rPr>
          <w:rFonts w:ascii="Arial" w:hAnsi="Arial" w:cs="Arial"/>
          <w:sz w:val="20"/>
          <w:szCs w:val="20"/>
        </w:rPr>
        <w:t>NT further estimated that the impact of these costs on consumers, if passe</w:t>
      </w:r>
      <w:r w:rsidR="00DC7627" w:rsidRPr="004E2CF4">
        <w:rPr>
          <w:rFonts w:ascii="Arial" w:hAnsi="Arial" w:cs="Arial"/>
          <w:sz w:val="20"/>
          <w:szCs w:val="20"/>
        </w:rPr>
        <w:t xml:space="preserve">d on, will amount to less than </w:t>
      </w:r>
      <w:r w:rsidRPr="004E2CF4">
        <w:rPr>
          <w:rFonts w:ascii="Arial" w:hAnsi="Arial" w:cs="Arial"/>
          <w:sz w:val="20"/>
          <w:szCs w:val="20"/>
        </w:rPr>
        <w:t xml:space="preserve">50 cents per month towards the levies. </w:t>
      </w:r>
    </w:p>
    <w:p w:rsidR="00597E33" w:rsidRPr="004E2CF4" w:rsidRDefault="00597E33" w:rsidP="004E2CF4">
      <w:pPr>
        <w:pStyle w:val="ListParagraph"/>
        <w:autoSpaceDE w:val="0"/>
        <w:autoSpaceDN w:val="0"/>
        <w:adjustRightInd w:val="0"/>
        <w:spacing w:after="0" w:line="240" w:lineRule="auto"/>
        <w:ind w:left="360"/>
        <w:rPr>
          <w:rFonts w:ascii="Arial" w:hAnsi="Arial" w:cs="Arial"/>
          <w:b/>
          <w:sz w:val="20"/>
          <w:szCs w:val="20"/>
        </w:rPr>
      </w:pPr>
      <w:r w:rsidRPr="004E2CF4">
        <w:rPr>
          <w:rFonts w:ascii="Arial" w:hAnsi="Arial" w:cs="Arial"/>
          <w:b/>
          <w:sz w:val="20"/>
          <w:szCs w:val="20"/>
        </w:rPr>
        <w:t>Table 1: Impact of cost on institutions and customers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411"/>
        <w:gridCol w:w="2404"/>
        <w:gridCol w:w="2662"/>
        <w:gridCol w:w="2603"/>
      </w:tblGrid>
      <w:tr w:rsidR="00597E33" w:rsidRPr="004E2CF4" w:rsidTr="0006190D">
        <w:trPr>
          <w:trHeight w:val="306"/>
        </w:trPr>
        <w:tc>
          <w:tcPr>
            <w:tcW w:w="2411" w:type="dxa"/>
            <w:shd w:val="clear" w:color="auto" w:fill="800000"/>
            <w:noWrap/>
            <w:vAlign w:val="bottom"/>
            <w:hideMark/>
          </w:tcPr>
          <w:p w:rsidR="00597E33" w:rsidRPr="004E2CF4" w:rsidRDefault="00597E33" w:rsidP="004E2CF4">
            <w:pPr>
              <w:spacing w:after="0" w:line="240" w:lineRule="auto"/>
              <w:rPr>
                <w:rFonts w:ascii="Arial" w:eastAsia="Times New Roman" w:hAnsi="Arial" w:cs="Arial"/>
                <w:color w:val="FFFFFF" w:themeColor="background1"/>
                <w:sz w:val="20"/>
                <w:szCs w:val="20"/>
                <w:lang w:eastAsia="en-ZA"/>
              </w:rPr>
            </w:pPr>
            <w:r w:rsidRPr="004E2CF4">
              <w:rPr>
                <w:rFonts w:ascii="Arial" w:eastAsia="Times New Roman" w:hAnsi="Arial" w:cs="Arial"/>
                <w:color w:val="FFFFFF" w:themeColor="background1"/>
                <w:sz w:val="20"/>
                <w:szCs w:val="20"/>
                <w:lang w:eastAsia="en-ZA"/>
              </w:rPr>
              <w:t>Institution</w:t>
            </w:r>
          </w:p>
        </w:tc>
        <w:tc>
          <w:tcPr>
            <w:tcW w:w="2404" w:type="dxa"/>
            <w:shd w:val="clear" w:color="auto" w:fill="800000"/>
            <w:noWrap/>
            <w:vAlign w:val="bottom"/>
            <w:hideMark/>
          </w:tcPr>
          <w:p w:rsidR="00597E33" w:rsidRPr="004E2CF4" w:rsidRDefault="00597E33" w:rsidP="004E2CF4">
            <w:pPr>
              <w:spacing w:after="0" w:line="240" w:lineRule="auto"/>
              <w:rPr>
                <w:rFonts w:ascii="Arial" w:eastAsia="Times New Roman" w:hAnsi="Arial" w:cs="Arial"/>
                <w:color w:val="FFFFFF" w:themeColor="background1"/>
                <w:sz w:val="20"/>
                <w:szCs w:val="20"/>
                <w:lang w:eastAsia="en-ZA"/>
              </w:rPr>
            </w:pPr>
            <w:r w:rsidRPr="004E2CF4">
              <w:rPr>
                <w:rFonts w:ascii="Arial" w:eastAsia="Times New Roman" w:hAnsi="Arial" w:cs="Arial"/>
                <w:color w:val="FFFFFF" w:themeColor="background1"/>
                <w:sz w:val="20"/>
                <w:szCs w:val="20"/>
                <w:lang w:eastAsia="en-ZA"/>
              </w:rPr>
              <w:t>Every customer per month</w:t>
            </w:r>
          </w:p>
        </w:tc>
        <w:tc>
          <w:tcPr>
            <w:tcW w:w="2662" w:type="dxa"/>
            <w:shd w:val="clear" w:color="auto" w:fill="800000"/>
            <w:noWrap/>
            <w:vAlign w:val="bottom"/>
            <w:hideMark/>
          </w:tcPr>
          <w:p w:rsidR="00597E33" w:rsidRPr="004E2CF4" w:rsidRDefault="00597E33" w:rsidP="004E2CF4">
            <w:pPr>
              <w:spacing w:after="0" w:line="240" w:lineRule="auto"/>
              <w:rPr>
                <w:rFonts w:ascii="Arial" w:eastAsia="Times New Roman" w:hAnsi="Arial" w:cs="Arial"/>
                <w:color w:val="FFFFFF" w:themeColor="background1"/>
                <w:sz w:val="20"/>
                <w:szCs w:val="20"/>
                <w:lang w:eastAsia="en-ZA"/>
              </w:rPr>
            </w:pPr>
            <w:r w:rsidRPr="004E2CF4">
              <w:rPr>
                <w:rFonts w:ascii="Arial" w:eastAsia="Times New Roman" w:hAnsi="Arial" w:cs="Arial"/>
                <w:color w:val="FFFFFF" w:themeColor="background1"/>
                <w:sz w:val="20"/>
                <w:szCs w:val="20"/>
                <w:lang w:eastAsia="en-ZA"/>
              </w:rPr>
              <w:t>% of total operating costs</w:t>
            </w:r>
          </w:p>
        </w:tc>
        <w:tc>
          <w:tcPr>
            <w:tcW w:w="2603" w:type="dxa"/>
            <w:shd w:val="clear" w:color="auto" w:fill="800000"/>
            <w:noWrap/>
            <w:vAlign w:val="bottom"/>
            <w:hideMark/>
          </w:tcPr>
          <w:p w:rsidR="00597E33" w:rsidRPr="004E2CF4" w:rsidRDefault="00597E33" w:rsidP="004E2CF4">
            <w:pPr>
              <w:spacing w:after="0" w:line="240" w:lineRule="auto"/>
              <w:rPr>
                <w:rFonts w:ascii="Arial" w:eastAsia="Times New Roman" w:hAnsi="Arial" w:cs="Arial"/>
                <w:color w:val="FFFFFF" w:themeColor="background1"/>
                <w:sz w:val="20"/>
                <w:szCs w:val="20"/>
                <w:lang w:eastAsia="en-ZA"/>
              </w:rPr>
            </w:pPr>
            <w:r w:rsidRPr="004E2CF4">
              <w:rPr>
                <w:rFonts w:ascii="Arial" w:eastAsia="Times New Roman" w:hAnsi="Arial" w:cs="Arial"/>
                <w:color w:val="FFFFFF" w:themeColor="background1"/>
                <w:sz w:val="20"/>
                <w:szCs w:val="20"/>
                <w:lang w:eastAsia="en-ZA"/>
              </w:rPr>
              <w:t>%of total profit before tax</w:t>
            </w:r>
          </w:p>
        </w:tc>
      </w:tr>
      <w:tr w:rsidR="00597E33" w:rsidRPr="004E2CF4" w:rsidTr="0006190D">
        <w:trPr>
          <w:trHeight w:val="306"/>
        </w:trPr>
        <w:tc>
          <w:tcPr>
            <w:tcW w:w="2411"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FFFFFF" w:themeColor="background1"/>
                <w:sz w:val="20"/>
                <w:szCs w:val="20"/>
                <w:lang w:eastAsia="en-ZA"/>
              </w:rPr>
            </w:pPr>
            <w:r w:rsidRPr="004E2CF4">
              <w:rPr>
                <w:rFonts w:ascii="Arial" w:eastAsia="Times New Roman" w:hAnsi="Arial" w:cs="Arial"/>
                <w:sz w:val="20"/>
                <w:szCs w:val="20"/>
                <w:lang w:eastAsia="en-ZA"/>
              </w:rPr>
              <w:t>Banks*</w:t>
            </w:r>
          </w:p>
        </w:tc>
        <w:tc>
          <w:tcPr>
            <w:tcW w:w="2404"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0,5</w:t>
            </w:r>
          </w:p>
        </w:tc>
        <w:tc>
          <w:tcPr>
            <w:tcW w:w="2662"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0,2</w:t>
            </w:r>
          </w:p>
        </w:tc>
        <w:tc>
          <w:tcPr>
            <w:tcW w:w="2603"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0,4</w:t>
            </w:r>
          </w:p>
        </w:tc>
      </w:tr>
      <w:tr w:rsidR="00597E33" w:rsidRPr="004E2CF4" w:rsidTr="0006190D">
        <w:trPr>
          <w:trHeight w:val="306"/>
        </w:trPr>
        <w:tc>
          <w:tcPr>
            <w:tcW w:w="2411"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Insurers**</w:t>
            </w:r>
          </w:p>
        </w:tc>
        <w:tc>
          <w:tcPr>
            <w:tcW w:w="2404"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 xml:space="preserve">0,4 </w:t>
            </w:r>
          </w:p>
        </w:tc>
        <w:tc>
          <w:tcPr>
            <w:tcW w:w="2662"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0,3</w:t>
            </w:r>
          </w:p>
        </w:tc>
        <w:tc>
          <w:tcPr>
            <w:tcW w:w="2603"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0,8</w:t>
            </w:r>
          </w:p>
        </w:tc>
      </w:tr>
      <w:tr w:rsidR="00597E33" w:rsidRPr="004E2CF4" w:rsidTr="0006190D">
        <w:trPr>
          <w:trHeight w:val="306"/>
        </w:trPr>
        <w:tc>
          <w:tcPr>
            <w:tcW w:w="2411"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Mutual Banks</w:t>
            </w:r>
          </w:p>
        </w:tc>
        <w:tc>
          <w:tcPr>
            <w:tcW w:w="2404"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0,1</w:t>
            </w:r>
          </w:p>
        </w:tc>
        <w:tc>
          <w:tcPr>
            <w:tcW w:w="2662"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0,1</w:t>
            </w:r>
          </w:p>
        </w:tc>
        <w:tc>
          <w:tcPr>
            <w:tcW w:w="2603" w:type="dxa"/>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net loss was recorded</w:t>
            </w:r>
          </w:p>
        </w:tc>
      </w:tr>
      <w:tr w:rsidR="00597E33" w:rsidRPr="004E2CF4" w:rsidTr="0006190D">
        <w:trPr>
          <w:trHeight w:val="306"/>
        </w:trPr>
        <w:tc>
          <w:tcPr>
            <w:tcW w:w="2411" w:type="dxa"/>
            <w:tcBorders>
              <w:bottom w:val="single" w:sz="4" w:space="0" w:color="auto"/>
            </w:tcBorders>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Co-operative Banks</w:t>
            </w:r>
          </w:p>
        </w:tc>
        <w:tc>
          <w:tcPr>
            <w:tcW w:w="2404" w:type="dxa"/>
            <w:tcBorders>
              <w:bottom w:val="single" w:sz="4" w:space="0" w:color="auto"/>
            </w:tcBorders>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 xml:space="preserve">0,2 </w:t>
            </w:r>
          </w:p>
        </w:tc>
        <w:tc>
          <w:tcPr>
            <w:tcW w:w="2662" w:type="dxa"/>
            <w:tcBorders>
              <w:bottom w:val="single" w:sz="4" w:space="0" w:color="auto"/>
            </w:tcBorders>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0,2</w:t>
            </w:r>
          </w:p>
        </w:tc>
        <w:tc>
          <w:tcPr>
            <w:tcW w:w="2603" w:type="dxa"/>
            <w:tcBorders>
              <w:bottom w:val="single" w:sz="4" w:space="0" w:color="auto"/>
            </w:tcBorders>
            <w:shd w:val="clear" w:color="auto" w:fill="auto"/>
            <w:noWrap/>
            <w:vAlign w:val="bottom"/>
            <w:hideMark/>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t>0,5</w:t>
            </w:r>
          </w:p>
        </w:tc>
      </w:tr>
      <w:tr w:rsidR="00597E33" w:rsidRPr="004E2CF4" w:rsidTr="0006190D">
        <w:trPr>
          <w:trHeight w:val="306"/>
        </w:trPr>
        <w:tc>
          <w:tcPr>
            <w:tcW w:w="10080" w:type="dxa"/>
            <w:gridSpan w:val="4"/>
            <w:tcBorders>
              <w:top w:val="single" w:sz="4" w:space="0" w:color="auto"/>
              <w:left w:val="nil"/>
              <w:bottom w:val="nil"/>
              <w:right w:val="nil"/>
            </w:tcBorders>
            <w:shd w:val="clear" w:color="auto" w:fill="auto"/>
            <w:noWrap/>
            <w:vAlign w:val="bottom"/>
          </w:tcPr>
          <w:p w:rsidR="00597E33" w:rsidRPr="004E2CF4" w:rsidRDefault="00597E33" w:rsidP="004E2CF4">
            <w:pPr>
              <w:spacing w:after="0" w:line="240" w:lineRule="auto"/>
              <w:rPr>
                <w:rFonts w:ascii="Arial" w:eastAsia="Times New Roman" w:hAnsi="Arial" w:cs="Arial"/>
                <w:color w:val="000000"/>
                <w:sz w:val="20"/>
                <w:szCs w:val="20"/>
                <w:lang w:eastAsia="en-ZA"/>
              </w:rPr>
            </w:pPr>
            <w:r w:rsidRPr="004E2CF4">
              <w:rPr>
                <w:rFonts w:ascii="Arial" w:eastAsia="Times New Roman" w:hAnsi="Arial" w:cs="Arial"/>
                <w:color w:val="000000"/>
                <w:sz w:val="20"/>
                <w:szCs w:val="20"/>
                <w:lang w:eastAsia="en-ZA"/>
              </w:rPr>
              <w:lastRenderedPageBreak/>
              <w:t>*the est</w:t>
            </w:r>
            <w:r w:rsidR="0006190D" w:rsidRPr="004E2CF4">
              <w:rPr>
                <w:rFonts w:ascii="Arial" w:eastAsia="Times New Roman" w:hAnsi="Arial" w:cs="Arial"/>
                <w:color w:val="000000"/>
                <w:sz w:val="20"/>
                <w:szCs w:val="20"/>
                <w:lang w:eastAsia="en-ZA"/>
              </w:rPr>
              <w:t>imates are</w:t>
            </w:r>
            <w:r w:rsidRPr="004E2CF4">
              <w:rPr>
                <w:rFonts w:ascii="Arial" w:eastAsia="Times New Roman" w:hAnsi="Arial" w:cs="Arial"/>
                <w:color w:val="000000"/>
                <w:sz w:val="20"/>
                <w:szCs w:val="20"/>
                <w:lang w:eastAsia="en-ZA"/>
              </w:rPr>
              <w:t xml:space="preserve"> based on figures derived as of March 2022                                                                                                                                   ** Insurers estimates are derived based on figures recorded end of 2021</w:t>
            </w:r>
          </w:p>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 xml:space="preserve">Source: </w:t>
            </w:r>
            <w:r w:rsidRPr="004E2CF4">
              <w:rPr>
                <w:rFonts w:ascii="Arial" w:hAnsi="Arial" w:cs="Arial"/>
                <w:i/>
                <w:color w:val="000000" w:themeColor="text1"/>
                <w:sz w:val="20"/>
                <w:szCs w:val="20"/>
              </w:rPr>
              <w:t>National Treasury: 18 May 2022 Parliament Report on Impact of Levies</w:t>
            </w:r>
          </w:p>
          <w:p w:rsidR="00597E33" w:rsidRPr="004E2CF4" w:rsidRDefault="00597E33" w:rsidP="004E2CF4">
            <w:pPr>
              <w:spacing w:after="0" w:line="240" w:lineRule="auto"/>
              <w:rPr>
                <w:rFonts w:ascii="Arial" w:eastAsia="Times New Roman" w:hAnsi="Arial" w:cs="Arial"/>
                <w:color w:val="000000"/>
                <w:sz w:val="20"/>
                <w:szCs w:val="20"/>
                <w:lang w:eastAsia="en-ZA"/>
              </w:rPr>
            </w:pPr>
          </w:p>
        </w:tc>
      </w:tr>
    </w:tbl>
    <w:p w:rsidR="00597E33" w:rsidRPr="004E2CF4" w:rsidRDefault="0006190D" w:rsidP="004E2CF4">
      <w:pPr>
        <w:pStyle w:val="ListParagraph"/>
        <w:numPr>
          <w:ilvl w:val="1"/>
          <w:numId w:val="21"/>
        </w:numPr>
        <w:spacing w:after="0" w:line="240" w:lineRule="auto"/>
        <w:ind w:right="344"/>
        <w:outlineLvl w:val="0"/>
        <w:rPr>
          <w:rFonts w:ascii="Arial" w:hAnsi="Arial" w:cs="Arial"/>
          <w:sz w:val="20"/>
          <w:szCs w:val="20"/>
        </w:rPr>
      </w:pPr>
      <w:r w:rsidRPr="004E2CF4">
        <w:rPr>
          <w:rFonts w:ascii="Arial" w:hAnsi="Arial" w:cs="Arial"/>
          <w:sz w:val="20"/>
          <w:szCs w:val="20"/>
        </w:rPr>
        <w:t xml:space="preserve">NT further illustrated the proportionality embedded in the calculation and imposition of levies, showing that the smaller financial institutions will pay less compared to their larger peers as shown in table 2 below. </w:t>
      </w:r>
    </w:p>
    <w:p w:rsidR="0006190D" w:rsidRPr="004E2CF4" w:rsidRDefault="0006190D" w:rsidP="004E2CF4">
      <w:pPr>
        <w:pStyle w:val="ListParagraph"/>
        <w:autoSpaceDE w:val="0"/>
        <w:autoSpaceDN w:val="0"/>
        <w:adjustRightInd w:val="0"/>
        <w:spacing w:after="0" w:line="240" w:lineRule="auto"/>
        <w:ind w:left="360"/>
        <w:rPr>
          <w:rFonts w:ascii="Arial" w:hAnsi="Arial" w:cs="Arial"/>
          <w:b/>
          <w:color w:val="000000" w:themeColor="text1"/>
          <w:sz w:val="20"/>
          <w:szCs w:val="20"/>
        </w:rPr>
      </w:pPr>
      <w:r w:rsidRPr="004E2CF4">
        <w:rPr>
          <w:rFonts w:ascii="Arial" w:hAnsi="Arial" w:cs="Arial"/>
          <w:b/>
          <w:color w:val="000000" w:themeColor="text1"/>
          <w:sz w:val="20"/>
          <w:szCs w:val="20"/>
        </w:rPr>
        <w:t>Table 2: Illustration</w:t>
      </w:r>
      <w:r w:rsidRPr="004E2CF4">
        <w:rPr>
          <w:rFonts w:ascii="Arial" w:hAnsi="Arial" w:cs="Arial"/>
          <w:b/>
          <w:sz w:val="20"/>
          <w:szCs w:val="20"/>
          <w:vertAlign w:val="superscript"/>
        </w:rPr>
        <w:footnoteReference w:id="1"/>
      </w:r>
      <w:r w:rsidRPr="004E2CF4">
        <w:rPr>
          <w:rFonts w:ascii="Arial" w:hAnsi="Arial" w:cs="Arial"/>
          <w:b/>
          <w:color w:val="000000" w:themeColor="text1"/>
          <w:sz w:val="20"/>
          <w:szCs w:val="20"/>
        </w:rPr>
        <w:t xml:space="preserve"> of proportionality of the levies using Schedule 1</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689"/>
        <w:gridCol w:w="3544"/>
        <w:gridCol w:w="4111"/>
      </w:tblGrid>
      <w:tr w:rsidR="0006190D" w:rsidRPr="004E2CF4" w:rsidTr="0006190D">
        <w:trPr>
          <w:trHeight w:val="306"/>
        </w:trPr>
        <w:tc>
          <w:tcPr>
            <w:tcW w:w="2689" w:type="dxa"/>
            <w:shd w:val="clear" w:color="auto" w:fill="F2F2F2" w:themeFill="background1" w:themeFillShade="F2"/>
            <w:noWrap/>
            <w:vAlign w:val="bottom"/>
            <w:hideMark/>
          </w:tcPr>
          <w:p w:rsidR="0006190D" w:rsidRPr="004E2CF4" w:rsidRDefault="0006190D" w:rsidP="004E2CF4">
            <w:pPr>
              <w:autoSpaceDE w:val="0"/>
              <w:autoSpaceDN w:val="0"/>
              <w:adjustRightInd w:val="0"/>
              <w:spacing w:after="0" w:line="240" w:lineRule="auto"/>
              <w:rPr>
                <w:rFonts w:ascii="Arial" w:hAnsi="Arial" w:cs="Arial"/>
                <w:b/>
                <w:color w:val="000000" w:themeColor="text1"/>
                <w:sz w:val="20"/>
                <w:szCs w:val="20"/>
              </w:rPr>
            </w:pPr>
            <w:r w:rsidRPr="004E2CF4">
              <w:rPr>
                <w:rFonts w:ascii="Arial" w:hAnsi="Arial" w:cs="Arial"/>
                <w:b/>
                <w:color w:val="000000" w:themeColor="text1"/>
                <w:sz w:val="20"/>
                <w:szCs w:val="20"/>
              </w:rPr>
              <w:t>Institution type</w:t>
            </w:r>
          </w:p>
        </w:tc>
        <w:tc>
          <w:tcPr>
            <w:tcW w:w="3544" w:type="dxa"/>
            <w:shd w:val="clear" w:color="auto" w:fill="F2F2F2" w:themeFill="background1" w:themeFillShade="F2"/>
            <w:noWrap/>
            <w:vAlign w:val="bottom"/>
            <w:hideMark/>
          </w:tcPr>
          <w:p w:rsidR="0006190D" w:rsidRPr="004E2CF4" w:rsidRDefault="0006190D" w:rsidP="004E2CF4">
            <w:pPr>
              <w:autoSpaceDE w:val="0"/>
              <w:autoSpaceDN w:val="0"/>
              <w:adjustRightInd w:val="0"/>
              <w:spacing w:after="0" w:line="240" w:lineRule="auto"/>
              <w:rPr>
                <w:rFonts w:ascii="Arial" w:hAnsi="Arial" w:cs="Arial"/>
                <w:b/>
                <w:color w:val="000000" w:themeColor="text1"/>
                <w:sz w:val="20"/>
                <w:szCs w:val="20"/>
              </w:rPr>
            </w:pPr>
            <w:r w:rsidRPr="004E2CF4">
              <w:rPr>
                <w:rFonts w:ascii="Arial" w:hAnsi="Arial" w:cs="Arial"/>
                <w:b/>
                <w:color w:val="000000" w:themeColor="text1"/>
                <w:sz w:val="20"/>
                <w:szCs w:val="20"/>
              </w:rPr>
              <w:t>Levy to be paid by the largest entity per year</w:t>
            </w:r>
          </w:p>
        </w:tc>
        <w:tc>
          <w:tcPr>
            <w:tcW w:w="4111" w:type="dxa"/>
            <w:shd w:val="clear" w:color="auto" w:fill="F2F2F2" w:themeFill="background1" w:themeFillShade="F2"/>
            <w:noWrap/>
            <w:vAlign w:val="bottom"/>
            <w:hideMark/>
          </w:tcPr>
          <w:p w:rsidR="0006190D" w:rsidRPr="004E2CF4" w:rsidRDefault="0006190D" w:rsidP="004E2CF4">
            <w:pPr>
              <w:autoSpaceDE w:val="0"/>
              <w:autoSpaceDN w:val="0"/>
              <w:adjustRightInd w:val="0"/>
              <w:spacing w:after="0" w:line="240" w:lineRule="auto"/>
              <w:rPr>
                <w:rFonts w:ascii="Arial" w:hAnsi="Arial" w:cs="Arial"/>
                <w:b/>
                <w:color w:val="000000" w:themeColor="text1"/>
                <w:sz w:val="20"/>
                <w:szCs w:val="20"/>
              </w:rPr>
            </w:pPr>
            <w:r w:rsidRPr="004E2CF4">
              <w:rPr>
                <w:rFonts w:ascii="Arial" w:hAnsi="Arial" w:cs="Arial"/>
                <w:b/>
                <w:color w:val="000000" w:themeColor="text1"/>
                <w:sz w:val="20"/>
                <w:szCs w:val="20"/>
              </w:rPr>
              <w:t>Levy to be paid by the smallest entity per year</w:t>
            </w:r>
          </w:p>
        </w:tc>
      </w:tr>
      <w:tr w:rsidR="0006190D" w:rsidRPr="004E2CF4" w:rsidTr="0006190D">
        <w:trPr>
          <w:trHeight w:val="306"/>
        </w:trPr>
        <w:tc>
          <w:tcPr>
            <w:tcW w:w="2689" w:type="dxa"/>
            <w:shd w:val="clear" w:color="auto" w:fill="auto"/>
            <w:noWrap/>
            <w:vAlign w:val="bottom"/>
            <w:hideMark/>
          </w:tcPr>
          <w:p w:rsidR="0006190D" w:rsidRPr="004E2CF4" w:rsidRDefault="0006190D" w:rsidP="004E2CF4">
            <w:pPr>
              <w:autoSpaceDE w:val="0"/>
              <w:autoSpaceDN w:val="0"/>
              <w:adjustRightInd w:val="0"/>
              <w:spacing w:after="0" w:line="240" w:lineRule="auto"/>
              <w:rPr>
                <w:rFonts w:ascii="Arial" w:hAnsi="Arial" w:cs="Arial"/>
                <w:bCs/>
                <w:color w:val="000000" w:themeColor="text1"/>
                <w:sz w:val="20"/>
                <w:szCs w:val="20"/>
              </w:rPr>
            </w:pPr>
            <w:r w:rsidRPr="004E2CF4">
              <w:rPr>
                <w:rFonts w:ascii="Arial" w:hAnsi="Arial" w:cs="Arial"/>
                <w:bCs/>
                <w:color w:val="000000" w:themeColor="text1"/>
                <w:sz w:val="20"/>
                <w:szCs w:val="20"/>
              </w:rPr>
              <w:t>Banks</w:t>
            </w:r>
          </w:p>
        </w:tc>
        <w:tc>
          <w:tcPr>
            <w:tcW w:w="3544"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R45,000,000</w:t>
            </w:r>
          </w:p>
        </w:tc>
        <w:tc>
          <w:tcPr>
            <w:tcW w:w="4111"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R53,000</w:t>
            </w:r>
          </w:p>
        </w:tc>
      </w:tr>
      <w:tr w:rsidR="0006190D" w:rsidRPr="004E2CF4" w:rsidTr="0006190D">
        <w:trPr>
          <w:trHeight w:val="306"/>
        </w:trPr>
        <w:tc>
          <w:tcPr>
            <w:tcW w:w="2689" w:type="dxa"/>
            <w:shd w:val="clear" w:color="auto" w:fill="auto"/>
            <w:noWrap/>
            <w:vAlign w:val="bottom"/>
            <w:hideMark/>
          </w:tcPr>
          <w:p w:rsidR="0006190D" w:rsidRPr="004E2CF4" w:rsidRDefault="0006190D" w:rsidP="004E2CF4">
            <w:pPr>
              <w:autoSpaceDE w:val="0"/>
              <w:autoSpaceDN w:val="0"/>
              <w:adjustRightInd w:val="0"/>
              <w:spacing w:after="0" w:line="240" w:lineRule="auto"/>
              <w:rPr>
                <w:rFonts w:ascii="Arial" w:hAnsi="Arial" w:cs="Arial"/>
                <w:bCs/>
                <w:color w:val="000000" w:themeColor="text1"/>
                <w:sz w:val="20"/>
                <w:szCs w:val="20"/>
              </w:rPr>
            </w:pPr>
            <w:r w:rsidRPr="004E2CF4">
              <w:rPr>
                <w:rFonts w:ascii="Arial" w:hAnsi="Arial" w:cs="Arial"/>
                <w:bCs/>
                <w:color w:val="000000" w:themeColor="text1"/>
                <w:sz w:val="20"/>
                <w:szCs w:val="20"/>
              </w:rPr>
              <w:t>Insurers</w:t>
            </w:r>
          </w:p>
        </w:tc>
        <w:tc>
          <w:tcPr>
            <w:tcW w:w="3544"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p>
        </w:tc>
        <w:tc>
          <w:tcPr>
            <w:tcW w:w="4111"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p>
        </w:tc>
      </w:tr>
      <w:tr w:rsidR="0006190D" w:rsidRPr="004E2CF4" w:rsidTr="0006190D">
        <w:trPr>
          <w:trHeight w:val="306"/>
        </w:trPr>
        <w:tc>
          <w:tcPr>
            <w:tcW w:w="2689"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 xml:space="preserve">    Life insurers</w:t>
            </w:r>
          </w:p>
        </w:tc>
        <w:tc>
          <w:tcPr>
            <w:tcW w:w="3544"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R15,000,000</w:t>
            </w:r>
          </w:p>
        </w:tc>
        <w:tc>
          <w:tcPr>
            <w:tcW w:w="4111"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R50,000</w:t>
            </w:r>
          </w:p>
        </w:tc>
      </w:tr>
      <w:tr w:rsidR="0006190D" w:rsidRPr="004E2CF4" w:rsidTr="0006190D">
        <w:trPr>
          <w:trHeight w:val="306"/>
        </w:trPr>
        <w:tc>
          <w:tcPr>
            <w:tcW w:w="2689"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 xml:space="preserve">    Non-life insurers</w:t>
            </w:r>
          </w:p>
        </w:tc>
        <w:tc>
          <w:tcPr>
            <w:tcW w:w="3544"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R13,000,000</w:t>
            </w:r>
          </w:p>
        </w:tc>
        <w:tc>
          <w:tcPr>
            <w:tcW w:w="4111"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R13,000</w:t>
            </w:r>
          </w:p>
        </w:tc>
      </w:tr>
      <w:tr w:rsidR="0006190D" w:rsidRPr="004E2CF4" w:rsidTr="0006190D">
        <w:trPr>
          <w:trHeight w:val="306"/>
        </w:trPr>
        <w:tc>
          <w:tcPr>
            <w:tcW w:w="2689"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 xml:space="preserve">    Microinsurers</w:t>
            </w:r>
          </w:p>
        </w:tc>
        <w:tc>
          <w:tcPr>
            <w:tcW w:w="3544"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R5,000</w:t>
            </w:r>
          </w:p>
        </w:tc>
        <w:tc>
          <w:tcPr>
            <w:tcW w:w="4111"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R5,000</w:t>
            </w:r>
          </w:p>
        </w:tc>
      </w:tr>
      <w:tr w:rsidR="0006190D" w:rsidRPr="004E2CF4" w:rsidTr="0006190D">
        <w:trPr>
          <w:trHeight w:val="306"/>
        </w:trPr>
        <w:tc>
          <w:tcPr>
            <w:tcW w:w="2689" w:type="dxa"/>
            <w:shd w:val="clear" w:color="auto" w:fill="auto"/>
            <w:noWrap/>
            <w:vAlign w:val="bottom"/>
            <w:hideMark/>
          </w:tcPr>
          <w:p w:rsidR="0006190D" w:rsidRPr="004E2CF4" w:rsidRDefault="0006190D" w:rsidP="004E2CF4">
            <w:pPr>
              <w:autoSpaceDE w:val="0"/>
              <w:autoSpaceDN w:val="0"/>
              <w:adjustRightInd w:val="0"/>
              <w:spacing w:after="0" w:line="240" w:lineRule="auto"/>
              <w:rPr>
                <w:rFonts w:ascii="Arial" w:hAnsi="Arial" w:cs="Arial"/>
                <w:bCs/>
                <w:color w:val="000000" w:themeColor="text1"/>
                <w:sz w:val="20"/>
                <w:szCs w:val="20"/>
              </w:rPr>
            </w:pPr>
            <w:r w:rsidRPr="004E2CF4">
              <w:rPr>
                <w:rFonts w:ascii="Arial" w:hAnsi="Arial" w:cs="Arial"/>
                <w:bCs/>
                <w:color w:val="000000" w:themeColor="text1"/>
                <w:sz w:val="20"/>
                <w:szCs w:val="20"/>
              </w:rPr>
              <w:t>Mutual Banks</w:t>
            </w:r>
            <w:r w:rsidRPr="004E2CF4">
              <w:rPr>
                <w:rFonts w:ascii="Arial" w:hAnsi="Arial" w:cs="Arial"/>
                <w:bCs/>
                <w:color w:val="000000" w:themeColor="text1"/>
                <w:sz w:val="20"/>
                <w:szCs w:val="20"/>
                <w:vertAlign w:val="superscript"/>
              </w:rPr>
              <w:footnoteReference w:id="2"/>
            </w:r>
          </w:p>
        </w:tc>
        <w:tc>
          <w:tcPr>
            <w:tcW w:w="3544"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R86,000</w:t>
            </w:r>
          </w:p>
        </w:tc>
        <w:tc>
          <w:tcPr>
            <w:tcW w:w="4111"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R6,000</w:t>
            </w:r>
          </w:p>
        </w:tc>
      </w:tr>
      <w:tr w:rsidR="0006190D" w:rsidRPr="004E2CF4" w:rsidTr="0006190D">
        <w:trPr>
          <w:trHeight w:val="306"/>
        </w:trPr>
        <w:tc>
          <w:tcPr>
            <w:tcW w:w="2689" w:type="dxa"/>
            <w:shd w:val="clear" w:color="auto" w:fill="auto"/>
            <w:noWrap/>
            <w:vAlign w:val="bottom"/>
            <w:hideMark/>
          </w:tcPr>
          <w:p w:rsidR="0006190D" w:rsidRPr="004E2CF4" w:rsidRDefault="0006190D" w:rsidP="004E2CF4">
            <w:pPr>
              <w:autoSpaceDE w:val="0"/>
              <w:autoSpaceDN w:val="0"/>
              <w:adjustRightInd w:val="0"/>
              <w:spacing w:after="0" w:line="240" w:lineRule="auto"/>
              <w:rPr>
                <w:rFonts w:ascii="Arial" w:hAnsi="Arial" w:cs="Arial"/>
                <w:bCs/>
                <w:color w:val="000000" w:themeColor="text1"/>
                <w:sz w:val="20"/>
                <w:szCs w:val="20"/>
              </w:rPr>
            </w:pPr>
            <w:r w:rsidRPr="004E2CF4">
              <w:rPr>
                <w:rFonts w:ascii="Arial" w:hAnsi="Arial" w:cs="Arial"/>
                <w:bCs/>
                <w:color w:val="000000" w:themeColor="text1"/>
                <w:sz w:val="20"/>
                <w:szCs w:val="20"/>
              </w:rPr>
              <w:t>Co-operative Banks</w:t>
            </w:r>
            <w:r w:rsidRPr="004E2CF4">
              <w:rPr>
                <w:rFonts w:ascii="Arial" w:hAnsi="Arial" w:cs="Arial"/>
                <w:bCs/>
                <w:color w:val="000000" w:themeColor="text1"/>
                <w:sz w:val="20"/>
                <w:szCs w:val="20"/>
                <w:vertAlign w:val="superscript"/>
              </w:rPr>
              <w:footnoteReference w:id="3"/>
            </w:r>
          </w:p>
        </w:tc>
        <w:tc>
          <w:tcPr>
            <w:tcW w:w="3544"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R5,000</w:t>
            </w:r>
          </w:p>
        </w:tc>
        <w:tc>
          <w:tcPr>
            <w:tcW w:w="4111" w:type="dxa"/>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R1,300</w:t>
            </w:r>
          </w:p>
        </w:tc>
      </w:tr>
      <w:tr w:rsidR="0006190D" w:rsidRPr="004E2CF4" w:rsidTr="0006190D">
        <w:trPr>
          <w:trHeight w:val="306"/>
        </w:trPr>
        <w:tc>
          <w:tcPr>
            <w:tcW w:w="2689" w:type="dxa"/>
            <w:tcBorders>
              <w:bottom w:val="single" w:sz="4" w:space="0" w:color="auto"/>
            </w:tcBorders>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bCs/>
                <w:color w:val="000000" w:themeColor="text1"/>
                <w:sz w:val="20"/>
                <w:szCs w:val="20"/>
              </w:rPr>
            </w:pPr>
            <w:r w:rsidRPr="004E2CF4">
              <w:rPr>
                <w:rFonts w:ascii="Arial" w:hAnsi="Arial" w:cs="Arial"/>
                <w:bCs/>
                <w:color w:val="000000" w:themeColor="text1"/>
                <w:sz w:val="20"/>
                <w:szCs w:val="20"/>
              </w:rPr>
              <w:t>Co-operative Financial Institutions (CFIs)</w:t>
            </w:r>
          </w:p>
        </w:tc>
        <w:tc>
          <w:tcPr>
            <w:tcW w:w="3544" w:type="dxa"/>
            <w:tcBorders>
              <w:bottom w:val="single" w:sz="4" w:space="0" w:color="auto"/>
            </w:tcBorders>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No levy charged</w:t>
            </w:r>
          </w:p>
        </w:tc>
        <w:tc>
          <w:tcPr>
            <w:tcW w:w="4111" w:type="dxa"/>
            <w:tcBorders>
              <w:bottom w:val="single" w:sz="4" w:space="0" w:color="auto"/>
            </w:tcBorders>
            <w:shd w:val="clear" w:color="auto" w:fill="auto"/>
            <w:noWrap/>
            <w:vAlign w:val="bottom"/>
          </w:tcPr>
          <w:p w:rsidR="0006190D" w:rsidRPr="004E2CF4" w:rsidRDefault="0006190D" w:rsidP="004E2CF4">
            <w:pPr>
              <w:autoSpaceDE w:val="0"/>
              <w:autoSpaceDN w:val="0"/>
              <w:adjustRightInd w:val="0"/>
              <w:spacing w:after="0" w:line="240" w:lineRule="auto"/>
              <w:rPr>
                <w:rFonts w:ascii="Arial" w:hAnsi="Arial" w:cs="Arial"/>
                <w:color w:val="000000" w:themeColor="text1"/>
                <w:sz w:val="20"/>
                <w:szCs w:val="20"/>
              </w:rPr>
            </w:pPr>
            <w:r w:rsidRPr="004E2CF4">
              <w:rPr>
                <w:rFonts w:ascii="Arial" w:hAnsi="Arial" w:cs="Arial"/>
                <w:color w:val="000000" w:themeColor="text1"/>
                <w:sz w:val="20"/>
                <w:szCs w:val="20"/>
              </w:rPr>
              <w:t>No levy charged</w:t>
            </w:r>
          </w:p>
        </w:tc>
      </w:tr>
    </w:tbl>
    <w:p w:rsidR="0006190D" w:rsidRPr="004E2CF4" w:rsidRDefault="0006190D" w:rsidP="004E2CF4">
      <w:pPr>
        <w:pStyle w:val="ListParagraph"/>
        <w:autoSpaceDE w:val="0"/>
        <w:autoSpaceDN w:val="0"/>
        <w:adjustRightInd w:val="0"/>
        <w:spacing w:after="0" w:line="240" w:lineRule="auto"/>
        <w:ind w:left="360"/>
        <w:rPr>
          <w:rFonts w:ascii="Arial" w:hAnsi="Arial" w:cs="Arial"/>
          <w:color w:val="000000" w:themeColor="text1"/>
          <w:sz w:val="20"/>
          <w:szCs w:val="20"/>
        </w:rPr>
      </w:pPr>
      <w:r w:rsidRPr="004E2CF4">
        <w:rPr>
          <w:rFonts w:ascii="Arial" w:hAnsi="Arial" w:cs="Arial"/>
          <w:color w:val="000000" w:themeColor="text1"/>
          <w:sz w:val="20"/>
          <w:szCs w:val="20"/>
        </w:rPr>
        <w:t xml:space="preserve">Source: </w:t>
      </w:r>
      <w:r w:rsidRPr="004E2CF4">
        <w:rPr>
          <w:rFonts w:ascii="Arial" w:hAnsi="Arial" w:cs="Arial"/>
          <w:i/>
          <w:color w:val="000000" w:themeColor="text1"/>
          <w:sz w:val="20"/>
          <w:szCs w:val="20"/>
        </w:rPr>
        <w:t>National Treasury: 18 May 2022 Parliament Report on Impact of Levies</w:t>
      </w:r>
    </w:p>
    <w:p w:rsidR="0006190D" w:rsidRPr="004E2CF4" w:rsidRDefault="0006190D" w:rsidP="004E2CF4">
      <w:pPr>
        <w:pStyle w:val="ListParagraph"/>
        <w:spacing w:after="0" w:line="240" w:lineRule="auto"/>
        <w:ind w:left="792" w:right="344"/>
        <w:outlineLvl w:val="0"/>
        <w:rPr>
          <w:rFonts w:ascii="Arial" w:hAnsi="Arial" w:cs="Arial"/>
          <w:sz w:val="20"/>
          <w:szCs w:val="20"/>
        </w:rPr>
      </w:pPr>
    </w:p>
    <w:p w:rsidR="00DC7627" w:rsidRPr="004E2CF4" w:rsidRDefault="00DC7627" w:rsidP="004E2CF4">
      <w:pPr>
        <w:pStyle w:val="ListParagraph"/>
        <w:numPr>
          <w:ilvl w:val="1"/>
          <w:numId w:val="21"/>
        </w:numPr>
        <w:spacing w:after="0" w:line="240" w:lineRule="auto"/>
        <w:ind w:right="344"/>
        <w:outlineLvl w:val="0"/>
        <w:rPr>
          <w:rFonts w:ascii="Arial" w:hAnsi="Arial" w:cs="Arial"/>
          <w:sz w:val="20"/>
          <w:szCs w:val="20"/>
        </w:rPr>
      </w:pPr>
      <w:r w:rsidRPr="004E2CF4">
        <w:rPr>
          <w:rFonts w:ascii="Arial" w:hAnsi="Arial" w:cs="Arial"/>
          <w:sz w:val="20"/>
          <w:szCs w:val="20"/>
        </w:rPr>
        <w:t xml:space="preserve">The Committee further notes that mitigating the real impact of these costs is the exemption system embedded in Clause 11 of the Bill, and the fact that the Special Levy will fall away after the second year and has been spread across 2 years with a reduced rate of 7,5% per year instead of 15% once off payment. </w:t>
      </w:r>
    </w:p>
    <w:p w:rsidR="00542DE9" w:rsidRPr="004E2CF4" w:rsidRDefault="00542DE9" w:rsidP="004E2CF4">
      <w:pPr>
        <w:pStyle w:val="ListParagraph"/>
        <w:numPr>
          <w:ilvl w:val="1"/>
          <w:numId w:val="21"/>
        </w:numPr>
        <w:spacing w:after="0" w:line="240" w:lineRule="auto"/>
        <w:ind w:right="344"/>
        <w:rPr>
          <w:rFonts w:ascii="Arial" w:hAnsi="Arial" w:cs="Arial"/>
          <w:sz w:val="20"/>
          <w:szCs w:val="20"/>
        </w:rPr>
      </w:pPr>
      <w:r w:rsidRPr="004E2CF4">
        <w:rPr>
          <w:rFonts w:ascii="Arial" w:hAnsi="Arial" w:cs="Arial"/>
          <w:sz w:val="20"/>
          <w:szCs w:val="20"/>
        </w:rPr>
        <w:t xml:space="preserve">The Committee believes that although these may be necessary costs, it is concerned, that these costs will be borne disproportionately by the customers, particularly the poor and low income earners. This is why the Committee ordered NT to present to it a Socio-Economic Impact Study (SEIS) on the Levies Bill, before deliberating. </w:t>
      </w:r>
    </w:p>
    <w:p w:rsidR="00542DE9" w:rsidRPr="004E2CF4" w:rsidRDefault="00542DE9" w:rsidP="004E2CF4">
      <w:pPr>
        <w:pStyle w:val="ListParagraph"/>
        <w:numPr>
          <w:ilvl w:val="1"/>
          <w:numId w:val="21"/>
        </w:numPr>
        <w:spacing w:after="0" w:line="240" w:lineRule="auto"/>
        <w:ind w:right="344"/>
        <w:outlineLvl w:val="0"/>
        <w:rPr>
          <w:rFonts w:ascii="Arial" w:hAnsi="Arial" w:cs="Arial"/>
          <w:sz w:val="20"/>
          <w:szCs w:val="20"/>
        </w:rPr>
      </w:pPr>
      <w:r w:rsidRPr="004E2CF4">
        <w:rPr>
          <w:rFonts w:ascii="Arial" w:hAnsi="Arial" w:cs="Arial"/>
          <w:sz w:val="20"/>
          <w:szCs w:val="20"/>
        </w:rPr>
        <w:t>The Committee recommends that an independent survey be conducted to examine the actual pass-on costs of the levies to consumers after a reasonable time they have been collected.</w:t>
      </w:r>
    </w:p>
    <w:p w:rsidR="00A47665" w:rsidRPr="004E2CF4" w:rsidRDefault="00A47665" w:rsidP="004E2CF4">
      <w:pPr>
        <w:pStyle w:val="ListParagraph"/>
        <w:spacing w:after="0" w:line="240" w:lineRule="auto"/>
        <w:ind w:left="792" w:right="344"/>
        <w:outlineLvl w:val="0"/>
        <w:rPr>
          <w:rFonts w:ascii="Arial" w:hAnsi="Arial" w:cs="Arial"/>
          <w:sz w:val="20"/>
          <w:szCs w:val="20"/>
        </w:rPr>
      </w:pPr>
    </w:p>
    <w:p w:rsidR="00542DE9" w:rsidRPr="004E2CF4" w:rsidRDefault="00542DE9" w:rsidP="004E2CF4">
      <w:pPr>
        <w:pStyle w:val="ListParagraph"/>
        <w:numPr>
          <w:ilvl w:val="0"/>
          <w:numId w:val="21"/>
        </w:numPr>
        <w:spacing w:after="0" w:line="240" w:lineRule="auto"/>
        <w:rPr>
          <w:rFonts w:ascii="Arial" w:hAnsi="Arial" w:cs="Arial"/>
          <w:b/>
          <w:sz w:val="20"/>
          <w:szCs w:val="20"/>
        </w:rPr>
      </w:pPr>
      <w:r w:rsidRPr="004E2CF4">
        <w:rPr>
          <w:rFonts w:ascii="Arial" w:hAnsi="Arial" w:cs="Arial"/>
          <w:b/>
          <w:sz w:val="20"/>
          <w:szCs w:val="20"/>
        </w:rPr>
        <w:t xml:space="preserve">CONCLUSION  </w:t>
      </w:r>
    </w:p>
    <w:p w:rsidR="001D260D" w:rsidRPr="004E2CF4" w:rsidRDefault="007B49B9" w:rsidP="004E2CF4">
      <w:pPr>
        <w:pStyle w:val="ListParagraph"/>
        <w:numPr>
          <w:ilvl w:val="1"/>
          <w:numId w:val="21"/>
        </w:numPr>
        <w:tabs>
          <w:tab w:val="left" w:pos="5616"/>
        </w:tabs>
        <w:spacing w:after="0" w:line="240" w:lineRule="auto"/>
        <w:rPr>
          <w:rFonts w:ascii="Arial" w:hAnsi="Arial" w:cs="Arial"/>
          <w:sz w:val="20"/>
          <w:szCs w:val="20"/>
        </w:rPr>
      </w:pPr>
      <w:r w:rsidRPr="004E2CF4">
        <w:rPr>
          <w:rFonts w:ascii="Arial" w:eastAsia="Times New Roman" w:hAnsi="Arial" w:cs="Arial"/>
          <w:bCs/>
          <w:kern w:val="36"/>
          <w:sz w:val="20"/>
          <w:szCs w:val="20"/>
        </w:rPr>
        <w:t xml:space="preserve">The Standing Committee on Finance, having considered the Financial Sector and Deposit Insurance Levies Bill [B3-2022], reports </w:t>
      </w:r>
      <w:r w:rsidRPr="004E2CF4">
        <w:rPr>
          <w:rFonts w:ascii="Arial" w:hAnsi="Arial" w:cs="Arial"/>
          <w:sz w:val="20"/>
          <w:szCs w:val="20"/>
        </w:rPr>
        <w:t xml:space="preserve">the Bill with amendments [B3A – 2022]. </w:t>
      </w:r>
    </w:p>
    <w:p w:rsidR="007B49B9" w:rsidRPr="004E2CF4" w:rsidRDefault="007B49B9" w:rsidP="004E2CF4">
      <w:pPr>
        <w:pStyle w:val="ListParagraph"/>
        <w:tabs>
          <w:tab w:val="left" w:pos="5616"/>
        </w:tabs>
        <w:spacing w:after="0" w:line="240" w:lineRule="auto"/>
        <w:ind w:left="792"/>
        <w:rPr>
          <w:rFonts w:ascii="Arial" w:hAnsi="Arial" w:cs="Arial"/>
          <w:sz w:val="20"/>
          <w:szCs w:val="20"/>
        </w:rPr>
      </w:pPr>
    </w:p>
    <w:p w:rsidR="001D260D" w:rsidRPr="004E2CF4" w:rsidRDefault="001D260D" w:rsidP="004E2CF4">
      <w:pPr>
        <w:tabs>
          <w:tab w:val="left" w:pos="5616"/>
        </w:tabs>
        <w:spacing w:after="0" w:line="240" w:lineRule="auto"/>
        <w:rPr>
          <w:rFonts w:ascii="Arial" w:hAnsi="Arial" w:cs="Arial"/>
          <w:sz w:val="20"/>
          <w:szCs w:val="20"/>
        </w:rPr>
      </w:pPr>
      <w:r w:rsidRPr="004E2CF4">
        <w:rPr>
          <w:rFonts w:ascii="Arial" w:hAnsi="Arial" w:cs="Arial"/>
          <w:sz w:val="20"/>
          <w:szCs w:val="20"/>
        </w:rPr>
        <w:t>The Democratic Alliance (DA) reserve their position.</w:t>
      </w:r>
    </w:p>
    <w:p w:rsidR="001D260D" w:rsidRPr="004E2CF4" w:rsidRDefault="001D260D" w:rsidP="004E2CF4">
      <w:pPr>
        <w:spacing w:after="0" w:line="240" w:lineRule="auto"/>
        <w:rPr>
          <w:rFonts w:ascii="Arial" w:hAnsi="Arial" w:cs="Arial"/>
          <w:sz w:val="20"/>
          <w:szCs w:val="20"/>
        </w:rPr>
      </w:pPr>
    </w:p>
    <w:p w:rsidR="001D260D" w:rsidRPr="004E2CF4" w:rsidRDefault="001D260D" w:rsidP="004E2CF4">
      <w:pPr>
        <w:spacing w:after="0" w:line="240" w:lineRule="auto"/>
        <w:rPr>
          <w:rFonts w:ascii="Arial" w:hAnsi="Arial" w:cs="Arial"/>
          <w:sz w:val="20"/>
          <w:szCs w:val="20"/>
        </w:rPr>
      </w:pPr>
      <w:r w:rsidRPr="004E2CF4">
        <w:rPr>
          <w:rFonts w:ascii="Arial" w:hAnsi="Arial" w:cs="Arial"/>
          <w:sz w:val="20"/>
          <w:szCs w:val="20"/>
        </w:rPr>
        <w:t>Report to be considered</w:t>
      </w:r>
    </w:p>
    <w:p w:rsidR="00542DE9" w:rsidRPr="004E2CF4" w:rsidRDefault="00542DE9" w:rsidP="004E2CF4">
      <w:pPr>
        <w:spacing w:after="0" w:line="240" w:lineRule="auto"/>
        <w:ind w:right="344"/>
        <w:outlineLvl w:val="0"/>
        <w:rPr>
          <w:rFonts w:ascii="Arial" w:hAnsi="Arial" w:cs="Arial"/>
          <w:sz w:val="20"/>
          <w:szCs w:val="20"/>
        </w:rPr>
      </w:pPr>
    </w:p>
    <w:p w:rsidR="00DC7627" w:rsidRPr="004E2CF4" w:rsidRDefault="00542DE9" w:rsidP="004E2CF4">
      <w:pPr>
        <w:spacing w:after="0" w:line="240" w:lineRule="auto"/>
        <w:ind w:right="344"/>
        <w:outlineLvl w:val="0"/>
        <w:rPr>
          <w:rFonts w:ascii="Arial" w:hAnsi="Arial" w:cs="Arial"/>
          <w:sz w:val="20"/>
          <w:szCs w:val="20"/>
        </w:rPr>
      </w:pPr>
      <w:r w:rsidRPr="004E2CF4">
        <w:rPr>
          <w:rFonts w:ascii="Arial" w:hAnsi="Arial" w:cs="Arial"/>
          <w:sz w:val="20"/>
          <w:szCs w:val="20"/>
        </w:rPr>
        <w:t xml:space="preserve"> </w:t>
      </w:r>
    </w:p>
    <w:sectPr w:rsidR="00DC7627" w:rsidRPr="004E2CF4" w:rsidSect="00E223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9D" w:rsidRDefault="00605C9D" w:rsidP="0006190D">
      <w:pPr>
        <w:spacing w:after="0" w:line="240" w:lineRule="auto"/>
      </w:pPr>
      <w:r>
        <w:separator/>
      </w:r>
    </w:p>
  </w:endnote>
  <w:endnote w:type="continuationSeparator" w:id="0">
    <w:p w:rsidR="00605C9D" w:rsidRDefault="00605C9D" w:rsidP="00061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9D" w:rsidRDefault="00605C9D" w:rsidP="0006190D">
      <w:pPr>
        <w:spacing w:after="0" w:line="240" w:lineRule="auto"/>
      </w:pPr>
      <w:r>
        <w:separator/>
      </w:r>
    </w:p>
  </w:footnote>
  <w:footnote w:type="continuationSeparator" w:id="0">
    <w:p w:rsidR="00605C9D" w:rsidRDefault="00605C9D" w:rsidP="0006190D">
      <w:pPr>
        <w:spacing w:after="0" w:line="240" w:lineRule="auto"/>
      </w:pPr>
      <w:r>
        <w:continuationSeparator/>
      </w:r>
    </w:p>
  </w:footnote>
  <w:footnote w:id="1">
    <w:p w:rsidR="0006190D" w:rsidRDefault="0006190D" w:rsidP="0006190D">
      <w:pPr>
        <w:pStyle w:val="FootnoteText"/>
      </w:pPr>
      <w:r>
        <w:rPr>
          <w:rStyle w:val="FootnoteReference"/>
        </w:rPr>
        <w:footnoteRef/>
      </w:r>
      <w:r>
        <w:t xml:space="preserve"> This is as at September 2020</w:t>
      </w:r>
    </w:p>
  </w:footnote>
  <w:footnote w:id="2">
    <w:p w:rsidR="0006190D" w:rsidRDefault="0006190D" w:rsidP="0006190D">
      <w:pPr>
        <w:pStyle w:val="FootnoteText"/>
      </w:pPr>
      <w:r>
        <w:rPr>
          <w:rStyle w:val="FootnoteReference"/>
        </w:rPr>
        <w:footnoteRef/>
      </w:r>
      <w:r>
        <w:t xml:space="preserve"> No levy is charged if the total liabilities of a Mutual Bank do not exceed R3 million.</w:t>
      </w:r>
    </w:p>
  </w:footnote>
  <w:footnote w:id="3">
    <w:p w:rsidR="0006190D" w:rsidRDefault="0006190D" w:rsidP="0006190D">
      <w:pPr>
        <w:pStyle w:val="FootnoteText"/>
      </w:pPr>
      <w:r>
        <w:rPr>
          <w:rStyle w:val="FootnoteReference"/>
        </w:rPr>
        <w:footnoteRef/>
      </w:r>
      <w:r>
        <w:t xml:space="preserve"> No levy is charged if the total liabilities do not exceed R2 million.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C5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63A60"/>
    <w:multiLevelType w:val="hybridMultilevel"/>
    <w:tmpl w:val="57421218"/>
    <w:lvl w:ilvl="0" w:tplc="634CEAFE">
      <w:start w:val="1"/>
      <w:numFmt w:val="bullet"/>
      <w:lvlText w:val="•"/>
      <w:lvlJc w:val="left"/>
      <w:pPr>
        <w:tabs>
          <w:tab w:val="num" w:pos="720"/>
        </w:tabs>
        <w:ind w:left="720" w:hanging="360"/>
      </w:pPr>
      <w:rPr>
        <w:rFonts w:ascii="Arial" w:hAnsi="Arial" w:hint="default"/>
      </w:rPr>
    </w:lvl>
    <w:lvl w:ilvl="1" w:tplc="A0601B46" w:tentative="1">
      <w:start w:val="1"/>
      <w:numFmt w:val="bullet"/>
      <w:lvlText w:val="•"/>
      <w:lvlJc w:val="left"/>
      <w:pPr>
        <w:tabs>
          <w:tab w:val="num" w:pos="1440"/>
        </w:tabs>
        <w:ind w:left="1440" w:hanging="360"/>
      </w:pPr>
      <w:rPr>
        <w:rFonts w:ascii="Arial" w:hAnsi="Arial" w:hint="default"/>
      </w:rPr>
    </w:lvl>
    <w:lvl w:ilvl="2" w:tplc="B5922436" w:tentative="1">
      <w:start w:val="1"/>
      <w:numFmt w:val="bullet"/>
      <w:lvlText w:val="•"/>
      <w:lvlJc w:val="left"/>
      <w:pPr>
        <w:tabs>
          <w:tab w:val="num" w:pos="2160"/>
        </w:tabs>
        <w:ind w:left="2160" w:hanging="360"/>
      </w:pPr>
      <w:rPr>
        <w:rFonts w:ascii="Arial" w:hAnsi="Arial" w:hint="default"/>
      </w:rPr>
    </w:lvl>
    <w:lvl w:ilvl="3" w:tplc="8FAEA100" w:tentative="1">
      <w:start w:val="1"/>
      <w:numFmt w:val="bullet"/>
      <w:lvlText w:val="•"/>
      <w:lvlJc w:val="left"/>
      <w:pPr>
        <w:tabs>
          <w:tab w:val="num" w:pos="2880"/>
        </w:tabs>
        <w:ind w:left="2880" w:hanging="360"/>
      </w:pPr>
      <w:rPr>
        <w:rFonts w:ascii="Arial" w:hAnsi="Arial" w:hint="default"/>
      </w:rPr>
    </w:lvl>
    <w:lvl w:ilvl="4" w:tplc="E836F8B6" w:tentative="1">
      <w:start w:val="1"/>
      <w:numFmt w:val="bullet"/>
      <w:lvlText w:val="•"/>
      <w:lvlJc w:val="left"/>
      <w:pPr>
        <w:tabs>
          <w:tab w:val="num" w:pos="3600"/>
        </w:tabs>
        <w:ind w:left="3600" w:hanging="360"/>
      </w:pPr>
      <w:rPr>
        <w:rFonts w:ascii="Arial" w:hAnsi="Arial" w:hint="default"/>
      </w:rPr>
    </w:lvl>
    <w:lvl w:ilvl="5" w:tplc="EFDED14A" w:tentative="1">
      <w:start w:val="1"/>
      <w:numFmt w:val="bullet"/>
      <w:lvlText w:val="•"/>
      <w:lvlJc w:val="left"/>
      <w:pPr>
        <w:tabs>
          <w:tab w:val="num" w:pos="4320"/>
        </w:tabs>
        <w:ind w:left="4320" w:hanging="360"/>
      </w:pPr>
      <w:rPr>
        <w:rFonts w:ascii="Arial" w:hAnsi="Arial" w:hint="default"/>
      </w:rPr>
    </w:lvl>
    <w:lvl w:ilvl="6" w:tplc="C076053C" w:tentative="1">
      <w:start w:val="1"/>
      <w:numFmt w:val="bullet"/>
      <w:lvlText w:val="•"/>
      <w:lvlJc w:val="left"/>
      <w:pPr>
        <w:tabs>
          <w:tab w:val="num" w:pos="5040"/>
        </w:tabs>
        <w:ind w:left="5040" w:hanging="360"/>
      </w:pPr>
      <w:rPr>
        <w:rFonts w:ascii="Arial" w:hAnsi="Arial" w:hint="default"/>
      </w:rPr>
    </w:lvl>
    <w:lvl w:ilvl="7" w:tplc="35FC945A" w:tentative="1">
      <w:start w:val="1"/>
      <w:numFmt w:val="bullet"/>
      <w:lvlText w:val="•"/>
      <w:lvlJc w:val="left"/>
      <w:pPr>
        <w:tabs>
          <w:tab w:val="num" w:pos="5760"/>
        </w:tabs>
        <w:ind w:left="5760" w:hanging="360"/>
      </w:pPr>
      <w:rPr>
        <w:rFonts w:ascii="Arial" w:hAnsi="Arial" w:hint="default"/>
      </w:rPr>
    </w:lvl>
    <w:lvl w:ilvl="8" w:tplc="A9EAE972" w:tentative="1">
      <w:start w:val="1"/>
      <w:numFmt w:val="bullet"/>
      <w:lvlText w:val="•"/>
      <w:lvlJc w:val="left"/>
      <w:pPr>
        <w:tabs>
          <w:tab w:val="num" w:pos="6480"/>
        </w:tabs>
        <w:ind w:left="6480" w:hanging="360"/>
      </w:pPr>
      <w:rPr>
        <w:rFonts w:ascii="Arial" w:hAnsi="Arial" w:hint="default"/>
      </w:rPr>
    </w:lvl>
  </w:abstractNum>
  <w:abstractNum w:abstractNumId="2">
    <w:nsid w:val="089209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D462A"/>
    <w:multiLevelType w:val="hybridMultilevel"/>
    <w:tmpl w:val="E794BC9E"/>
    <w:lvl w:ilvl="0" w:tplc="7A1E4C3A">
      <w:start w:val="1"/>
      <w:numFmt w:val="bullet"/>
      <w:lvlText w:val="•"/>
      <w:lvlJc w:val="left"/>
      <w:pPr>
        <w:tabs>
          <w:tab w:val="num" w:pos="720"/>
        </w:tabs>
        <w:ind w:left="720" w:hanging="360"/>
      </w:pPr>
      <w:rPr>
        <w:rFonts w:ascii="Arial" w:hAnsi="Arial" w:hint="default"/>
      </w:rPr>
    </w:lvl>
    <w:lvl w:ilvl="1" w:tplc="9C0CF240" w:tentative="1">
      <w:start w:val="1"/>
      <w:numFmt w:val="bullet"/>
      <w:lvlText w:val="•"/>
      <w:lvlJc w:val="left"/>
      <w:pPr>
        <w:tabs>
          <w:tab w:val="num" w:pos="1440"/>
        </w:tabs>
        <w:ind w:left="1440" w:hanging="360"/>
      </w:pPr>
      <w:rPr>
        <w:rFonts w:ascii="Arial" w:hAnsi="Arial" w:hint="default"/>
      </w:rPr>
    </w:lvl>
    <w:lvl w:ilvl="2" w:tplc="2BDC25AC" w:tentative="1">
      <w:start w:val="1"/>
      <w:numFmt w:val="bullet"/>
      <w:lvlText w:val="•"/>
      <w:lvlJc w:val="left"/>
      <w:pPr>
        <w:tabs>
          <w:tab w:val="num" w:pos="2160"/>
        </w:tabs>
        <w:ind w:left="2160" w:hanging="360"/>
      </w:pPr>
      <w:rPr>
        <w:rFonts w:ascii="Arial" w:hAnsi="Arial" w:hint="default"/>
      </w:rPr>
    </w:lvl>
    <w:lvl w:ilvl="3" w:tplc="9BAC9504" w:tentative="1">
      <w:start w:val="1"/>
      <w:numFmt w:val="bullet"/>
      <w:lvlText w:val="•"/>
      <w:lvlJc w:val="left"/>
      <w:pPr>
        <w:tabs>
          <w:tab w:val="num" w:pos="2880"/>
        </w:tabs>
        <w:ind w:left="2880" w:hanging="360"/>
      </w:pPr>
      <w:rPr>
        <w:rFonts w:ascii="Arial" w:hAnsi="Arial" w:hint="default"/>
      </w:rPr>
    </w:lvl>
    <w:lvl w:ilvl="4" w:tplc="4BD0E800" w:tentative="1">
      <w:start w:val="1"/>
      <w:numFmt w:val="bullet"/>
      <w:lvlText w:val="•"/>
      <w:lvlJc w:val="left"/>
      <w:pPr>
        <w:tabs>
          <w:tab w:val="num" w:pos="3600"/>
        </w:tabs>
        <w:ind w:left="3600" w:hanging="360"/>
      </w:pPr>
      <w:rPr>
        <w:rFonts w:ascii="Arial" w:hAnsi="Arial" w:hint="default"/>
      </w:rPr>
    </w:lvl>
    <w:lvl w:ilvl="5" w:tplc="E06E6580" w:tentative="1">
      <w:start w:val="1"/>
      <w:numFmt w:val="bullet"/>
      <w:lvlText w:val="•"/>
      <w:lvlJc w:val="left"/>
      <w:pPr>
        <w:tabs>
          <w:tab w:val="num" w:pos="4320"/>
        </w:tabs>
        <w:ind w:left="4320" w:hanging="360"/>
      </w:pPr>
      <w:rPr>
        <w:rFonts w:ascii="Arial" w:hAnsi="Arial" w:hint="default"/>
      </w:rPr>
    </w:lvl>
    <w:lvl w:ilvl="6" w:tplc="4DE4B748" w:tentative="1">
      <w:start w:val="1"/>
      <w:numFmt w:val="bullet"/>
      <w:lvlText w:val="•"/>
      <w:lvlJc w:val="left"/>
      <w:pPr>
        <w:tabs>
          <w:tab w:val="num" w:pos="5040"/>
        </w:tabs>
        <w:ind w:left="5040" w:hanging="360"/>
      </w:pPr>
      <w:rPr>
        <w:rFonts w:ascii="Arial" w:hAnsi="Arial" w:hint="default"/>
      </w:rPr>
    </w:lvl>
    <w:lvl w:ilvl="7" w:tplc="B23AE444" w:tentative="1">
      <w:start w:val="1"/>
      <w:numFmt w:val="bullet"/>
      <w:lvlText w:val="•"/>
      <w:lvlJc w:val="left"/>
      <w:pPr>
        <w:tabs>
          <w:tab w:val="num" w:pos="5760"/>
        </w:tabs>
        <w:ind w:left="5760" w:hanging="360"/>
      </w:pPr>
      <w:rPr>
        <w:rFonts w:ascii="Arial" w:hAnsi="Arial" w:hint="default"/>
      </w:rPr>
    </w:lvl>
    <w:lvl w:ilvl="8" w:tplc="A57AB49E" w:tentative="1">
      <w:start w:val="1"/>
      <w:numFmt w:val="bullet"/>
      <w:lvlText w:val="•"/>
      <w:lvlJc w:val="left"/>
      <w:pPr>
        <w:tabs>
          <w:tab w:val="num" w:pos="6480"/>
        </w:tabs>
        <w:ind w:left="6480" w:hanging="360"/>
      </w:pPr>
      <w:rPr>
        <w:rFonts w:ascii="Arial" w:hAnsi="Arial" w:hint="default"/>
      </w:rPr>
    </w:lvl>
  </w:abstractNum>
  <w:abstractNum w:abstractNumId="4">
    <w:nsid w:val="0F9D339C"/>
    <w:multiLevelType w:val="hybridMultilevel"/>
    <w:tmpl w:val="59B027AC"/>
    <w:lvl w:ilvl="0" w:tplc="4B5C938E">
      <w:start w:val="1"/>
      <w:numFmt w:val="bullet"/>
      <w:lvlText w:val="•"/>
      <w:lvlJc w:val="left"/>
      <w:pPr>
        <w:tabs>
          <w:tab w:val="num" w:pos="720"/>
        </w:tabs>
        <w:ind w:left="720" w:hanging="360"/>
      </w:pPr>
      <w:rPr>
        <w:rFonts w:ascii="Arial" w:hAnsi="Arial" w:hint="default"/>
      </w:rPr>
    </w:lvl>
    <w:lvl w:ilvl="1" w:tplc="1DA4A6F4" w:tentative="1">
      <w:start w:val="1"/>
      <w:numFmt w:val="bullet"/>
      <w:lvlText w:val="•"/>
      <w:lvlJc w:val="left"/>
      <w:pPr>
        <w:tabs>
          <w:tab w:val="num" w:pos="1440"/>
        </w:tabs>
        <w:ind w:left="1440" w:hanging="360"/>
      </w:pPr>
      <w:rPr>
        <w:rFonts w:ascii="Arial" w:hAnsi="Arial" w:hint="default"/>
      </w:rPr>
    </w:lvl>
    <w:lvl w:ilvl="2" w:tplc="7B3E8F2C" w:tentative="1">
      <w:start w:val="1"/>
      <w:numFmt w:val="bullet"/>
      <w:lvlText w:val="•"/>
      <w:lvlJc w:val="left"/>
      <w:pPr>
        <w:tabs>
          <w:tab w:val="num" w:pos="2160"/>
        </w:tabs>
        <w:ind w:left="2160" w:hanging="360"/>
      </w:pPr>
      <w:rPr>
        <w:rFonts w:ascii="Arial" w:hAnsi="Arial" w:hint="default"/>
      </w:rPr>
    </w:lvl>
    <w:lvl w:ilvl="3" w:tplc="23468F74" w:tentative="1">
      <w:start w:val="1"/>
      <w:numFmt w:val="bullet"/>
      <w:lvlText w:val="•"/>
      <w:lvlJc w:val="left"/>
      <w:pPr>
        <w:tabs>
          <w:tab w:val="num" w:pos="2880"/>
        </w:tabs>
        <w:ind w:left="2880" w:hanging="360"/>
      </w:pPr>
      <w:rPr>
        <w:rFonts w:ascii="Arial" w:hAnsi="Arial" w:hint="default"/>
      </w:rPr>
    </w:lvl>
    <w:lvl w:ilvl="4" w:tplc="DF7AEDE4" w:tentative="1">
      <w:start w:val="1"/>
      <w:numFmt w:val="bullet"/>
      <w:lvlText w:val="•"/>
      <w:lvlJc w:val="left"/>
      <w:pPr>
        <w:tabs>
          <w:tab w:val="num" w:pos="3600"/>
        </w:tabs>
        <w:ind w:left="3600" w:hanging="360"/>
      </w:pPr>
      <w:rPr>
        <w:rFonts w:ascii="Arial" w:hAnsi="Arial" w:hint="default"/>
      </w:rPr>
    </w:lvl>
    <w:lvl w:ilvl="5" w:tplc="091A6DDA" w:tentative="1">
      <w:start w:val="1"/>
      <w:numFmt w:val="bullet"/>
      <w:lvlText w:val="•"/>
      <w:lvlJc w:val="left"/>
      <w:pPr>
        <w:tabs>
          <w:tab w:val="num" w:pos="4320"/>
        </w:tabs>
        <w:ind w:left="4320" w:hanging="360"/>
      </w:pPr>
      <w:rPr>
        <w:rFonts w:ascii="Arial" w:hAnsi="Arial" w:hint="default"/>
      </w:rPr>
    </w:lvl>
    <w:lvl w:ilvl="6" w:tplc="B1CED48E" w:tentative="1">
      <w:start w:val="1"/>
      <w:numFmt w:val="bullet"/>
      <w:lvlText w:val="•"/>
      <w:lvlJc w:val="left"/>
      <w:pPr>
        <w:tabs>
          <w:tab w:val="num" w:pos="5040"/>
        </w:tabs>
        <w:ind w:left="5040" w:hanging="360"/>
      </w:pPr>
      <w:rPr>
        <w:rFonts w:ascii="Arial" w:hAnsi="Arial" w:hint="default"/>
      </w:rPr>
    </w:lvl>
    <w:lvl w:ilvl="7" w:tplc="CB8AF978" w:tentative="1">
      <w:start w:val="1"/>
      <w:numFmt w:val="bullet"/>
      <w:lvlText w:val="•"/>
      <w:lvlJc w:val="left"/>
      <w:pPr>
        <w:tabs>
          <w:tab w:val="num" w:pos="5760"/>
        </w:tabs>
        <w:ind w:left="5760" w:hanging="360"/>
      </w:pPr>
      <w:rPr>
        <w:rFonts w:ascii="Arial" w:hAnsi="Arial" w:hint="default"/>
      </w:rPr>
    </w:lvl>
    <w:lvl w:ilvl="8" w:tplc="2A324C10" w:tentative="1">
      <w:start w:val="1"/>
      <w:numFmt w:val="bullet"/>
      <w:lvlText w:val="•"/>
      <w:lvlJc w:val="left"/>
      <w:pPr>
        <w:tabs>
          <w:tab w:val="num" w:pos="6480"/>
        </w:tabs>
        <w:ind w:left="6480" w:hanging="360"/>
      </w:pPr>
      <w:rPr>
        <w:rFonts w:ascii="Arial" w:hAnsi="Arial" w:hint="default"/>
      </w:rPr>
    </w:lvl>
  </w:abstractNum>
  <w:abstractNum w:abstractNumId="5">
    <w:nsid w:val="230941D7"/>
    <w:multiLevelType w:val="hybridMultilevel"/>
    <w:tmpl w:val="18F6E65A"/>
    <w:lvl w:ilvl="0" w:tplc="A5C051E0">
      <w:start w:val="1"/>
      <w:numFmt w:val="bullet"/>
      <w:lvlText w:val="•"/>
      <w:lvlJc w:val="left"/>
      <w:pPr>
        <w:tabs>
          <w:tab w:val="num" w:pos="720"/>
        </w:tabs>
        <w:ind w:left="720" w:hanging="360"/>
      </w:pPr>
      <w:rPr>
        <w:rFonts w:ascii="Arial" w:hAnsi="Arial" w:hint="default"/>
      </w:rPr>
    </w:lvl>
    <w:lvl w:ilvl="1" w:tplc="9698DFD4" w:tentative="1">
      <w:start w:val="1"/>
      <w:numFmt w:val="bullet"/>
      <w:lvlText w:val="•"/>
      <w:lvlJc w:val="left"/>
      <w:pPr>
        <w:tabs>
          <w:tab w:val="num" w:pos="1440"/>
        </w:tabs>
        <w:ind w:left="1440" w:hanging="360"/>
      </w:pPr>
      <w:rPr>
        <w:rFonts w:ascii="Arial" w:hAnsi="Arial" w:hint="default"/>
      </w:rPr>
    </w:lvl>
    <w:lvl w:ilvl="2" w:tplc="4720F634" w:tentative="1">
      <w:start w:val="1"/>
      <w:numFmt w:val="bullet"/>
      <w:lvlText w:val="•"/>
      <w:lvlJc w:val="left"/>
      <w:pPr>
        <w:tabs>
          <w:tab w:val="num" w:pos="2160"/>
        </w:tabs>
        <w:ind w:left="2160" w:hanging="360"/>
      </w:pPr>
      <w:rPr>
        <w:rFonts w:ascii="Arial" w:hAnsi="Arial" w:hint="default"/>
      </w:rPr>
    </w:lvl>
    <w:lvl w:ilvl="3" w:tplc="C8CA6A58" w:tentative="1">
      <w:start w:val="1"/>
      <w:numFmt w:val="bullet"/>
      <w:lvlText w:val="•"/>
      <w:lvlJc w:val="left"/>
      <w:pPr>
        <w:tabs>
          <w:tab w:val="num" w:pos="2880"/>
        </w:tabs>
        <w:ind w:left="2880" w:hanging="360"/>
      </w:pPr>
      <w:rPr>
        <w:rFonts w:ascii="Arial" w:hAnsi="Arial" w:hint="default"/>
      </w:rPr>
    </w:lvl>
    <w:lvl w:ilvl="4" w:tplc="45568942" w:tentative="1">
      <w:start w:val="1"/>
      <w:numFmt w:val="bullet"/>
      <w:lvlText w:val="•"/>
      <w:lvlJc w:val="left"/>
      <w:pPr>
        <w:tabs>
          <w:tab w:val="num" w:pos="3600"/>
        </w:tabs>
        <w:ind w:left="3600" w:hanging="360"/>
      </w:pPr>
      <w:rPr>
        <w:rFonts w:ascii="Arial" w:hAnsi="Arial" w:hint="default"/>
      </w:rPr>
    </w:lvl>
    <w:lvl w:ilvl="5" w:tplc="128601EC" w:tentative="1">
      <w:start w:val="1"/>
      <w:numFmt w:val="bullet"/>
      <w:lvlText w:val="•"/>
      <w:lvlJc w:val="left"/>
      <w:pPr>
        <w:tabs>
          <w:tab w:val="num" w:pos="4320"/>
        </w:tabs>
        <w:ind w:left="4320" w:hanging="360"/>
      </w:pPr>
      <w:rPr>
        <w:rFonts w:ascii="Arial" w:hAnsi="Arial" w:hint="default"/>
      </w:rPr>
    </w:lvl>
    <w:lvl w:ilvl="6" w:tplc="2DB01106" w:tentative="1">
      <w:start w:val="1"/>
      <w:numFmt w:val="bullet"/>
      <w:lvlText w:val="•"/>
      <w:lvlJc w:val="left"/>
      <w:pPr>
        <w:tabs>
          <w:tab w:val="num" w:pos="5040"/>
        </w:tabs>
        <w:ind w:left="5040" w:hanging="360"/>
      </w:pPr>
      <w:rPr>
        <w:rFonts w:ascii="Arial" w:hAnsi="Arial" w:hint="default"/>
      </w:rPr>
    </w:lvl>
    <w:lvl w:ilvl="7" w:tplc="7EA87F9E" w:tentative="1">
      <w:start w:val="1"/>
      <w:numFmt w:val="bullet"/>
      <w:lvlText w:val="•"/>
      <w:lvlJc w:val="left"/>
      <w:pPr>
        <w:tabs>
          <w:tab w:val="num" w:pos="5760"/>
        </w:tabs>
        <w:ind w:left="5760" w:hanging="360"/>
      </w:pPr>
      <w:rPr>
        <w:rFonts w:ascii="Arial" w:hAnsi="Arial" w:hint="default"/>
      </w:rPr>
    </w:lvl>
    <w:lvl w:ilvl="8" w:tplc="6E6EFA18" w:tentative="1">
      <w:start w:val="1"/>
      <w:numFmt w:val="bullet"/>
      <w:lvlText w:val="•"/>
      <w:lvlJc w:val="left"/>
      <w:pPr>
        <w:tabs>
          <w:tab w:val="num" w:pos="6480"/>
        </w:tabs>
        <w:ind w:left="6480" w:hanging="360"/>
      </w:pPr>
      <w:rPr>
        <w:rFonts w:ascii="Arial" w:hAnsi="Arial" w:hint="default"/>
      </w:rPr>
    </w:lvl>
  </w:abstractNum>
  <w:abstractNum w:abstractNumId="6">
    <w:nsid w:val="39692019"/>
    <w:multiLevelType w:val="hybridMultilevel"/>
    <w:tmpl w:val="3500B730"/>
    <w:lvl w:ilvl="0" w:tplc="481CAC26">
      <w:start w:val="1"/>
      <w:numFmt w:val="bullet"/>
      <w:lvlText w:val="-"/>
      <w:lvlJc w:val="left"/>
      <w:pPr>
        <w:tabs>
          <w:tab w:val="num" w:pos="720"/>
        </w:tabs>
        <w:ind w:left="720" w:hanging="360"/>
      </w:pPr>
      <w:rPr>
        <w:rFonts w:ascii="Times New Roman" w:hAnsi="Times New Roman" w:hint="default"/>
      </w:rPr>
    </w:lvl>
    <w:lvl w:ilvl="1" w:tplc="A2DC5276" w:tentative="1">
      <w:start w:val="1"/>
      <w:numFmt w:val="bullet"/>
      <w:lvlText w:val="-"/>
      <w:lvlJc w:val="left"/>
      <w:pPr>
        <w:tabs>
          <w:tab w:val="num" w:pos="1440"/>
        </w:tabs>
        <w:ind w:left="1440" w:hanging="360"/>
      </w:pPr>
      <w:rPr>
        <w:rFonts w:ascii="Times New Roman" w:hAnsi="Times New Roman" w:hint="default"/>
      </w:rPr>
    </w:lvl>
    <w:lvl w:ilvl="2" w:tplc="04BE3838" w:tentative="1">
      <w:start w:val="1"/>
      <w:numFmt w:val="bullet"/>
      <w:lvlText w:val="-"/>
      <w:lvlJc w:val="left"/>
      <w:pPr>
        <w:tabs>
          <w:tab w:val="num" w:pos="2160"/>
        </w:tabs>
        <w:ind w:left="2160" w:hanging="360"/>
      </w:pPr>
      <w:rPr>
        <w:rFonts w:ascii="Times New Roman" w:hAnsi="Times New Roman" w:hint="default"/>
      </w:rPr>
    </w:lvl>
    <w:lvl w:ilvl="3" w:tplc="13E0C55E" w:tentative="1">
      <w:start w:val="1"/>
      <w:numFmt w:val="bullet"/>
      <w:lvlText w:val="-"/>
      <w:lvlJc w:val="left"/>
      <w:pPr>
        <w:tabs>
          <w:tab w:val="num" w:pos="2880"/>
        </w:tabs>
        <w:ind w:left="2880" w:hanging="360"/>
      </w:pPr>
      <w:rPr>
        <w:rFonts w:ascii="Times New Roman" w:hAnsi="Times New Roman" w:hint="default"/>
      </w:rPr>
    </w:lvl>
    <w:lvl w:ilvl="4" w:tplc="48F0A3D8" w:tentative="1">
      <w:start w:val="1"/>
      <w:numFmt w:val="bullet"/>
      <w:lvlText w:val="-"/>
      <w:lvlJc w:val="left"/>
      <w:pPr>
        <w:tabs>
          <w:tab w:val="num" w:pos="3600"/>
        </w:tabs>
        <w:ind w:left="3600" w:hanging="360"/>
      </w:pPr>
      <w:rPr>
        <w:rFonts w:ascii="Times New Roman" w:hAnsi="Times New Roman" w:hint="default"/>
      </w:rPr>
    </w:lvl>
    <w:lvl w:ilvl="5" w:tplc="333AC63E" w:tentative="1">
      <w:start w:val="1"/>
      <w:numFmt w:val="bullet"/>
      <w:lvlText w:val="-"/>
      <w:lvlJc w:val="left"/>
      <w:pPr>
        <w:tabs>
          <w:tab w:val="num" w:pos="4320"/>
        </w:tabs>
        <w:ind w:left="4320" w:hanging="360"/>
      </w:pPr>
      <w:rPr>
        <w:rFonts w:ascii="Times New Roman" w:hAnsi="Times New Roman" w:hint="default"/>
      </w:rPr>
    </w:lvl>
    <w:lvl w:ilvl="6" w:tplc="E1C0228C" w:tentative="1">
      <w:start w:val="1"/>
      <w:numFmt w:val="bullet"/>
      <w:lvlText w:val="-"/>
      <w:lvlJc w:val="left"/>
      <w:pPr>
        <w:tabs>
          <w:tab w:val="num" w:pos="5040"/>
        </w:tabs>
        <w:ind w:left="5040" w:hanging="360"/>
      </w:pPr>
      <w:rPr>
        <w:rFonts w:ascii="Times New Roman" w:hAnsi="Times New Roman" w:hint="default"/>
      </w:rPr>
    </w:lvl>
    <w:lvl w:ilvl="7" w:tplc="DED2A008" w:tentative="1">
      <w:start w:val="1"/>
      <w:numFmt w:val="bullet"/>
      <w:lvlText w:val="-"/>
      <w:lvlJc w:val="left"/>
      <w:pPr>
        <w:tabs>
          <w:tab w:val="num" w:pos="5760"/>
        </w:tabs>
        <w:ind w:left="5760" w:hanging="360"/>
      </w:pPr>
      <w:rPr>
        <w:rFonts w:ascii="Times New Roman" w:hAnsi="Times New Roman" w:hint="default"/>
      </w:rPr>
    </w:lvl>
    <w:lvl w:ilvl="8" w:tplc="C87CE4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2E1AA4"/>
    <w:multiLevelType w:val="hybridMultilevel"/>
    <w:tmpl w:val="9CA6F15A"/>
    <w:lvl w:ilvl="0" w:tplc="8BA22DE4">
      <w:start w:val="1"/>
      <w:numFmt w:val="bullet"/>
      <w:lvlText w:val="•"/>
      <w:lvlJc w:val="left"/>
      <w:pPr>
        <w:tabs>
          <w:tab w:val="num" w:pos="720"/>
        </w:tabs>
        <w:ind w:left="720" w:hanging="360"/>
      </w:pPr>
      <w:rPr>
        <w:rFonts w:ascii="Arial" w:hAnsi="Arial" w:hint="default"/>
      </w:rPr>
    </w:lvl>
    <w:lvl w:ilvl="1" w:tplc="1076BCF6" w:tentative="1">
      <w:start w:val="1"/>
      <w:numFmt w:val="bullet"/>
      <w:lvlText w:val="•"/>
      <w:lvlJc w:val="left"/>
      <w:pPr>
        <w:tabs>
          <w:tab w:val="num" w:pos="1440"/>
        </w:tabs>
        <w:ind w:left="1440" w:hanging="360"/>
      </w:pPr>
      <w:rPr>
        <w:rFonts w:ascii="Arial" w:hAnsi="Arial" w:hint="default"/>
      </w:rPr>
    </w:lvl>
    <w:lvl w:ilvl="2" w:tplc="A71C6470" w:tentative="1">
      <w:start w:val="1"/>
      <w:numFmt w:val="bullet"/>
      <w:lvlText w:val="•"/>
      <w:lvlJc w:val="left"/>
      <w:pPr>
        <w:tabs>
          <w:tab w:val="num" w:pos="2160"/>
        </w:tabs>
        <w:ind w:left="2160" w:hanging="360"/>
      </w:pPr>
      <w:rPr>
        <w:rFonts w:ascii="Arial" w:hAnsi="Arial" w:hint="default"/>
      </w:rPr>
    </w:lvl>
    <w:lvl w:ilvl="3" w:tplc="8F0093F6" w:tentative="1">
      <w:start w:val="1"/>
      <w:numFmt w:val="bullet"/>
      <w:lvlText w:val="•"/>
      <w:lvlJc w:val="left"/>
      <w:pPr>
        <w:tabs>
          <w:tab w:val="num" w:pos="2880"/>
        </w:tabs>
        <w:ind w:left="2880" w:hanging="360"/>
      </w:pPr>
      <w:rPr>
        <w:rFonts w:ascii="Arial" w:hAnsi="Arial" w:hint="default"/>
      </w:rPr>
    </w:lvl>
    <w:lvl w:ilvl="4" w:tplc="CDF0E548" w:tentative="1">
      <w:start w:val="1"/>
      <w:numFmt w:val="bullet"/>
      <w:lvlText w:val="•"/>
      <w:lvlJc w:val="left"/>
      <w:pPr>
        <w:tabs>
          <w:tab w:val="num" w:pos="3600"/>
        </w:tabs>
        <w:ind w:left="3600" w:hanging="360"/>
      </w:pPr>
      <w:rPr>
        <w:rFonts w:ascii="Arial" w:hAnsi="Arial" w:hint="default"/>
      </w:rPr>
    </w:lvl>
    <w:lvl w:ilvl="5" w:tplc="A726F39A" w:tentative="1">
      <w:start w:val="1"/>
      <w:numFmt w:val="bullet"/>
      <w:lvlText w:val="•"/>
      <w:lvlJc w:val="left"/>
      <w:pPr>
        <w:tabs>
          <w:tab w:val="num" w:pos="4320"/>
        </w:tabs>
        <w:ind w:left="4320" w:hanging="360"/>
      </w:pPr>
      <w:rPr>
        <w:rFonts w:ascii="Arial" w:hAnsi="Arial" w:hint="default"/>
      </w:rPr>
    </w:lvl>
    <w:lvl w:ilvl="6" w:tplc="1AAA3E7A" w:tentative="1">
      <w:start w:val="1"/>
      <w:numFmt w:val="bullet"/>
      <w:lvlText w:val="•"/>
      <w:lvlJc w:val="left"/>
      <w:pPr>
        <w:tabs>
          <w:tab w:val="num" w:pos="5040"/>
        </w:tabs>
        <w:ind w:left="5040" w:hanging="360"/>
      </w:pPr>
      <w:rPr>
        <w:rFonts w:ascii="Arial" w:hAnsi="Arial" w:hint="default"/>
      </w:rPr>
    </w:lvl>
    <w:lvl w:ilvl="7" w:tplc="39225850" w:tentative="1">
      <w:start w:val="1"/>
      <w:numFmt w:val="bullet"/>
      <w:lvlText w:val="•"/>
      <w:lvlJc w:val="left"/>
      <w:pPr>
        <w:tabs>
          <w:tab w:val="num" w:pos="5760"/>
        </w:tabs>
        <w:ind w:left="5760" w:hanging="360"/>
      </w:pPr>
      <w:rPr>
        <w:rFonts w:ascii="Arial" w:hAnsi="Arial" w:hint="default"/>
      </w:rPr>
    </w:lvl>
    <w:lvl w:ilvl="8" w:tplc="7AD48B3A" w:tentative="1">
      <w:start w:val="1"/>
      <w:numFmt w:val="bullet"/>
      <w:lvlText w:val="•"/>
      <w:lvlJc w:val="left"/>
      <w:pPr>
        <w:tabs>
          <w:tab w:val="num" w:pos="6480"/>
        </w:tabs>
        <w:ind w:left="6480" w:hanging="360"/>
      </w:pPr>
      <w:rPr>
        <w:rFonts w:ascii="Arial" w:hAnsi="Arial" w:hint="default"/>
      </w:rPr>
    </w:lvl>
  </w:abstractNum>
  <w:abstractNum w:abstractNumId="8">
    <w:nsid w:val="3E587F01"/>
    <w:multiLevelType w:val="hybridMultilevel"/>
    <w:tmpl w:val="1C14A084"/>
    <w:lvl w:ilvl="0" w:tplc="73585170">
      <w:start w:val="1"/>
      <w:numFmt w:val="bullet"/>
      <w:lvlText w:val="•"/>
      <w:lvlJc w:val="left"/>
      <w:pPr>
        <w:tabs>
          <w:tab w:val="num" w:pos="720"/>
        </w:tabs>
        <w:ind w:left="720" w:hanging="360"/>
      </w:pPr>
      <w:rPr>
        <w:rFonts w:ascii="Arial" w:hAnsi="Arial" w:hint="default"/>
      </w:rPr>
    </w:lvl>
    <w:lvl w:ilvl="1" w:tplc="A3B29446" w:tentative="1">
      <w:start w:val="1"/>
      <w:numFmt w:val="bullet"/>
      <w:lvlText w:val="•"/>
      <w:lvlJc w:val="left"/>
      <w:pPr>
        <w:tabs>
          <w:tab w:val="num" w:pos="1440"/>
        </w:tabs>
        <w:ind w:left="1440" w:hanging="360"/>
      </w:pPr>
      <w:rPr>
        <w:rFonts w:ascii="Arial" w:hAnsi="Arial" w:hint="default"/>
      </w:rPr>
    </w:lvl>
    <w:lvl w:ilvl="2" w:tplc="C4F8E3D6" w:tentative="1">
      <w:start w:val="1"/>
      <w:numFmt w:val="bullet"/>
      <w:lvlText w:val="•"/>
      <w:lvlJc w:val="left"/>
      <w:pPr>
        <w:tabs>
          <w:tab w:val="num" w:pos="2160"/>
        </w:tabs>
        <w:ind w:left="2160" w:hanging="360"/>
      </w:pPr>
      <w:rPr>
        <w:rFonts w:ascii="Arial" w:hAnsi="Arial" w:hint="default"/>
      </w:rPr>
    </w:lvl>
    <w:lvl w:ilvl="3" w:tplc="4F1EA6FC" w:tentative="1">
      <w:start w:val="1"/>
      <w:numFmt w:val="bullet"/>
      <w:lvlText w:val="•"/>
      <w:lvlJc w:val="left"/>
      <w:pPr>
        <w:tabs>
          <w:tab w:val="num" w:pos="2880"/>
        </w:tabs>
        <w:ind w:left="2880" w:hanging="360"/>
      </w:pPr>
      <w:rPr>
        <w:rFonts w:ascii="Arial" w:hAnsi="Arial" w:hint="default"/>
      </w:rPr>
    </w:lvl>
    <w:lvl w:ilvl="4" w:tplc="9D38DA30" w:tentative="1">
      <w:start w:val="1"/>
      <w:numFmt w:val="bullet"/>
      <w:lvlText w:val="•"/>
      <w:lvlJc w:val="left"/>
      <w:pPr>
        <w:tabs>
          <w:tab w:val="num" w:pos="3600"/>
        </w:tabs>
        <w:ind w:left="3600" w:hanging="360"/>
      </w:pPr>
      <w:rPr>
        <w:rFonts w:ascii="Arial" w:hAnsi="Arial" w:hint="default"/>
      </w:rPr>
    </w:lvl>
    <w:lvl w:ilvl="5" w:tplc="F4086F0C" w:tentative="1">
      <w:start w:val="1"/>
      <w:numFmt w:val="bullet"/>
      <w:lvlText w:val="•"/>
      <w:lvlJc w:val="left"/>
      <w:pPr>
        <w:tabs>
          <w:tab w:val="num" w:pos="4320"/>
        </w:tabs>
        <w:ind w:left="4320" w:hanging="360"/>
      </w:pPr>
      <w:rPr>
        <w:rFonts w:ascii="Arial" w:hAnsi="Arial" w:hint="default"/>
      </w:rPr>
    </w:lvl>
    <w:lvl w:ilvl="6" w:tplc="81DAEC44" w:tentative="1">
      <w:start w:val="1"/>
      <w:numFmt w:val="bullet"/>
      <w:lvlText w:val="•"/>
      <w:lvlJc w:val="left"/>
      <w:pPr>
        <w:tabs>
          <w:tab w:val="num" w:pos="5040"/>
        </w:tabs>
        <w:ind w:left="5040" w:hanging="360"/>
      </w:pPr>
      <w:rPr>
        <w:rFonts w:ascii="Arial" w:hAnsi="Arial" w:hint="default"/>
      </w:rPr>
    </w:lvl>
    <w:lvl w:ilvl="7" w:tplc="93D4AA24" w:tentative="1">
      <w:start w:val="1"/>
      <w:numFmt w:val="bullet"/>
      <w:lvlText w:val="•"/>
      <w:lvlJc w:val="left"/>
      <w:pPr>
        <w:tabs>
          <w:tab w:val="num" w:pos="5760"/>
        </w:tabs>
        <w:ind w:left="5760" w:hanging="360"/>
      </w:pPr>
      <w:rPr>
        <w:rFonts w:ascii="Arial" w:hAnsi="Arial" w:hint="default"/>
      </w:rPr>
    </w:lvl>
    <w:lvl w:ilvl="8" w:tplc="98244CD2" w:tentative="1">
      <w:start w:val="1"/>
      <w:numFmt w:val="bullet"/>
      <w:lvlText w:val="•"/>
      <w:lvlJc w:val="left"/>
      <w:pPr>
        <w:tabs>
          <w:tab w:val="num" w:pos="6480"/>
        </w:tabs>
        <w:ind w:left="6480" w:hanging="360"/>
      </w:pPr>
      <w:rPr>
        <w:rFonts w:ascii="Arial" w:hAnsi="Arial" w:hint="default"/>
      </w:rPr>
    </w:lvl>
  </w:abstractNum>
  <w:abstractNum w:abstractNumId="9">
    <w:nsid w:val="4D1F5F7C"/>
    <w:multiLevelType w:val="hybridMultilevel"/>
    <w:tmpl w:val="C054F8B4"/>
    <w:lvl w:ilvl="0" w:tplc="A74229D4">
      <w:start w:val="1"/>
      <w:numFmt w:val="bullet"/>
      <w:lvlText w:val="•"/>
      <w:lvlJc w:val="left"/>
      <w:pPr>
        <w:tabs>
          <w:tab w:val="num" w:pos="720"/>
        </w:tabs>
        <w:ind w:left="720" w:hanging="360"/>
      </w:pPr>
      <w:rPr>
        <w:rFonts w:ascii="Arial" w:hAnsi="Arial" w:hint="default"/>
      </w:rPr>
    </w:lvl>
    <w:lvl w:ilvl="1" w:tplc="17766120" w:tentative="1">
      <w:start w:val="1"/>
      <w:numFmt w:val="bullet"/>
      <w:lvlText w:val="•"/>
      <w:lvlJc w:val="left"/>
      <w:pPr>
        <w:tabs>
          <w:tab w:val="num" w:pos="1440"/>
        </w:tabs>
        <w:ind w:left="1440" w:hanging="360"/>
      </w:pPr>
      <w:rPr>
        <w:rFonts w:ascii="Arial" w:hAnsi="Arial" w:hint="default"/>
      </w:rPr>
    </w:lvl>
    <w:lvl w:ilvl="2" w:tplc="8E98DB96" w:tentative="1">
      <w:start w:val="1"/>
      <w:numFmt w:val="bullet"/>
      <w:lvlText w:val="•"/>
      <w:lvlJc w:val="left"/>
      <w:pPr>
        <w:tabs>
          <w:tab w:val="num" w:pos="2160"/>
        </w:tabs>
        <w:ind w:left="2160" w:hanging="360"/>
      </w:pPr>
      <w:rPr>
        <w:rFonts w:ascii="Arial" w:hAnsi="Arial" w:hint="default"/>
      </w:rPr>
    </w:lvl>
    <w:lvl w:ilvl="3" w:tplc="8D3A8C52" w:tentative="1">
      <w:start w:val="1"/>
      <w:numFmt w:val="bullet"/>
      <w:lvlText w:val="•"/>
      <w:lvlJc w:val="left"/>
      <w:pPr>
        <w:tabs>
          <w:tab w:val="num" w:pos="2880"/>
        </w:tabs>
        <w:ind w:left="2880" w:hanging="360"/>
      </w:pPr>
      <w:rPr>
        <w:rFonts w:ascii="Arial" w:hAnsi="Arial" w:hint="default"/>
      </w:rPr>
    </w:lvl>
    <w:lvl w:ilvl="4" w:tplc="89285132" w:tentative="1">
      <w:start w:val="1"/>
      <w:numFmt w:val="bullet"/>
      <w:lvlText w:val="•"/>
      <w:lvlJc w:val="left"/>
      <w:pPr>
        <w:tabs>
          <w:tab w:val="num" w:pos="3600"/>
        </w:tabs>
        <w:ind w:left="3600" w:hanging="360"/>
      </w:pPr>
      <w:rPr>
        <w:rFonts w:ascii="Arial" w:hAnsi="Arial" w:hint="default"/>
      </w:rPr>
    </w:lvl>
    <w:lvl w:ilvl="5" w:tplc="3C3630D2" w:tentative="1">
      <w:start w:val="1"/>
      <w:numFmt w:val="bullet"/>
      <w:lvlText w:val="•"/>
      <w:lvlJc w:val="left"/>
      <w:pPr>
        <w:tabs>
          <w:tab w:val="num" w:pos="4320"/>
        </w:tabs>
        <w:ind w:left="4320" w:hanging="360"/>
      </w:pPr>
      <w:rPr>
        <w:rFonts w:ascii="Arial" w:hAnsi="Arial" w:hint="default"/>
      </w:rPr>
    </w:lvl>
    <w:lvl w:ilvl="6" w:tplc="6BE49468" w:tentative="1">
      <w:start w:val="1"/>
      <w:numFmt w:val="bullet"/>
      <w:lvlText w:val="•"/>
      <w:lvlJc w:val="left"/>
      <w:pPr>
        <w:tabs>
          <w:tab w:val="num" w:pos="5040"/>
        </w:tabs>
        <w:ind w:left="5040" w:hanging="360"/>
      </w:pPr>
      <w:rPr>
        <w:rFonts w:ascii="Arial" w:hAnsi="Arial" w:hint="default"/>
      </w:rPr>
    </w:lvl>
    <w:lvl w:ilvl="7" w:tplc="00309956" w:tentative="1">
      <w:start w:val="1"/>
      <w:numFmt w:val="bullet"/>
      <w:lvlText w:val="•"/>
      <w:lvlJc w:val="left"/>
      <w:pPr>
        <w:tabs>
          <w:tab w:val="num" w:pos="5760"/>
        </w:tabs>
        <w:ind w:left="5760" w:hanging="360"/>
      </w:pPr>
      <w:rPr>
        <w:rFonts w:ascii="Arial" w:hAnsi="Arial" w:hint="default"/>
      </w:rPr>
    </w:lvl>
    <w:lvl w:ilvl="8" w:tplc="E2E29C6C" w:tentative="1">
      <w:start w:val="1"/>
      <w:numFmt w:val="bullet"/>
      <w:lvlText w:val="•"/>
      <w:lvlJc w:val="left"/>
      <w:pPr>
        <w:tabs>
          <w:tab w:val="num" w:pos="6480"/>
        </w:tabs>
        <w:ind w:left="6480" w:hanging="360"/>
      </w:pPr>
      <w:rPr>
        <w:rFonts w:ascii="Arial" w:hAnsi="Arial" w:hint="default"/>
      </w:rPr>
    </w:lvl>
  </w:abstractNum>
  <w:abstractNum w:abstractNumId="10">
    <w:nsid w:val="4EFC6C8B"/>
    <w:multiLevelType w:val="hybridMultilevel"/>
    <w:tmpl w:val="CD943C30"/>
    <w:lvl w:ilvl="0" w:tplc="6556208E">
      <w:start w:val="1"/>
      <w:numFmt w:val="bullet"/>
      <w:lvlText w:val="•"/>
      <w:lvlJc w:val="left"/>
      <w:pPr>
        <w:tabs>
          <w:tab w:val="num" w:pos="720"/>
        </w:tabs>
        <w:ind w:left="720" w:hanging="360"/>
      </w:pPr>
      <w:rPr>
        <w:rFonts w:ascii="Arial" w:hAnsi="Arial" w:hint="default"/>
      </w:rPr>
    </w:lvl>
    <w:lvl w:ilvl="1" w:tplc="3508F522" w:tentative="1">
      <w:start w:val="1"/>
      <w:numFmt w:val="bullet"/>
      <w:lvlText w:val="•"/>
      <w:lvlJc w:val="left"/>
      <w:pPr>
        <w:tabs>
          <w:tab w:val="num" w:pos="1440"/>
        </w:tabs>
        <w:ind w:left="1440" w:hanging="360"/>
      </w:pPr>
      <w:rPr>
        <w:rFonts w:ascii="Arial" w:hAnsi="Arial" w:hint="default"/>
      </w:rPr>
    </w:lvl>
    <w:lvl w:ilvl="2" w:tplc="C45A251A" w:tentative="1">
      <w:start w:val="1"/>
      <w:numFmt w:val="bullet"/>
      <w:lvlText w:val="•"/>
      <w:lvlJc w:val="left"/>
      <w:pPr>
        <w:tabs>
          <w:tab w:val="num" w:pos="2160"/>
        </w:tabs>
        <w:ind w:left="2160" w:hanging="360"/>
      </w:pPr>
      <w:rPr>
        <w:rFonts w:ascii="Arial" w:hAnsi="Arial" w:hint="default"/>
      </w:rPr>
    </w:lvl>
    <w:lvl w:ilvl="3" w:tplc="C7882D2C" w:tentative="1">
      <w:start w:val="1"/>
      <w:numFmt w:val="bullet"/>
      <w:lvlText w:val="•"/>
      <w:lvlJc w:val="left"/>
      <w:pPr>
        <w:tabs>
          <w:tab w:val="num" w:pos="2880"/>
        </w:tabs>
        <w:ind w:left="2880" w:hanging="360"/>
      </w:pPr>
      <w:rPr>
        <w:rFonts w:ascii="Arial" w:hAnsi="Arial" w:hint="default"/>
      </w:rPr>
    </w:lvl>
    <w:lvl w:ilvl="4" w:tplc="63F6632A" w:tentative="1">
      <w:start w:val="1"/>
      <w:numFmt w:val="bullet"/>
      <w:lvlText w:val="•"/>
      <w:lvlJc w:val="left"/>
      <w:pPr>
        <w:tabs>
          <w:tab w:val="num" w:pos="3600"/>
        </w:tabs>
        <w:ind w:left="3600" w:hanging="360"/>
      </w:pPr>
      <w:rPr>
        <w:rFonts w:ascii="Arial" w:hAnsi="Arial" w:hint="default"/>
      </w:rPr>
    </w:lvl>
    <w:lvl w:ilvl="5" w:tplc="A18E6ACA" w:tentative="1">
      <w:start w:val="1"/>
      <w:numFmt w:val="bullet"/>
      <w:lvlText w:val="•"/>
      <w:lvlJc w:val="left"/>
      <w:pPr>
        <w:tabs>
          <w:tab w:val="num" w:pos="4320"/>
        </w:tabs>
        <w:ind w:left="4320" w:hanging="360"/>
      </w:pPr>
      <w:rPr>
        <w:rFonts w:ascii="Arial" w:hAnsi="Arial" w:hint="default"/>
      </w:rPr>
    </w:lvl>
    <w:lvl w:ilvl="6" w:tplc="271E35E2" w:tentative="1">
      <w:start w:val="1"/>
      <w:numFmt w:val="bullet"/>
      <w:lvlText w:val="•"/>
      <w:lvlJc w:val="left"/>
      <w:pPr>
        <w:tabs>
          <w:tab w:val="num" w:pos="5040"/>
        </w:tabs>
        <w:ind w:left="5040" w:hanging="360"/>
      </w:pPr>
      <w:rPr>
        <w:rFonts w:ascii="Arial" w:hAnsi="Arial" w:hint="default"/>
      </w:rPr>
    </w:lvl>
    <w:lvl w:ilvl="7" w:tplc="669A99A0" w:tentative="1">
      <w:start w:val="1"/>
      <w:numFmt w:val="bullet"/>
      <w:lvlText w:val="•"/>
      <w:lvlJc w:val="left"/>
      <w:pPr>
        <w:tabs>
          <w:tab w:val="num" w:pos="5760"/>
        </w:tabs>
        <w:ind w:left="5760" w:hanging="360"/>
      </w:pPr>
      <w:rPr>
        <w:rFonts w:ascii="Arial" w:hAnsi="Arial" w:hint="default"/>
      </w:rPr>
    </w:lvl>
    <w:lvl w:ilvl="8" w:tplc="3614EBE0" w:tentative="1">
      <w:start w:val="1"/>
      <w:numFmt w:val="bullet"/>
      <w:lvlText w:val="•"/>
      <w:lvlJc w:val="left"/>
      <w:pPr>
        <w:tabs>
          <w:tab w:val="num" w:pos="6480"/>
        </w:tabs>
        <w:ind w:left="6480" w:hanging="360"/>
      </w:pPr>
      <w:rPr>
        <w:rFonts w:ascii="Arial" w:hAnsi="Arial" w:hint="default"/>
      </w:rPr>
    </w:lvl>
  </w:abstractNum>
  <w:abstractNum w:abstractNumId="11">
    <w:nsid w:val="56F77882"/>
    <w:multiLevelType w:val="hybridMultilevel"/>
    <w:tmpl w:val="EC181C20"/>
    <w:lvl w:ilvl="0" w:tplc="4B124790">
      <w:start w:val="1"/>
      <w:numFmt w:val="bullet"/>
      <w:lvlText w:val="•"/>
      <w:lvlJc w:val="left"/>
      <w:pPr>
        <w:tabs>
          <w:tab w:val="num" w:pos="720"/>
        </w:tabs>
        <w:ind w:left="720" w:hanging="360"/>
      </w:pPr>
      <w:rPr>
        <w:rFonts w:ascii="Arial" w:hAnsi="Arial" w:hint="default"/>
      </w:rPr>
    </w:lvl>
    <w:lvl w:ilvl="1" w:tplc="D344684A" w:tentative="1">
      <w:start w:val="1"/>
      <w:numFmt w:val="bullet"/>
      <w:lvlText w:val="•"/>
      <w:lvlJc w:val="left"/>
      <w:pPr>
        <w:tabs>
          <w:tab w:val="num" w:pos="1440"/>
        </w:tabs>
        <w:ind w:left="1440" w:hanging="360"/>
      </w:pPr>
      <w:rPr>
        <w:rFonts w:ascii="Arial" w:hAnsi="Arial" w:hint="default"/>
      </w:rPr>
    </w:lvl>
    <w:lvl w:ilvl="2" w:tplc="7E447136" w:tentative="1">
      <w:start w:val="1"/>
      <w:numFmt w:val="bullet"/>
      <w:lvlText w:val="•"/>
      <w:lvlJc w:val="left"/>
      <w:pPr>
        <w:tabs>
          <w:tab w:val="num" w:pos="2160"/>
        </w:tabs>
        <w:ind w:left="2160" w:hanging="360"/>
      </w:pPr>
      <w:rPr>
        <w:rFonts w:ascii="Arial" w:hAnsi="Arial" w:hint="default"/>
      </w:rPr>
    </w:lvl>
    <w:lvl w:ilvl="3" w:tplc="98F0C6F4" w:tentative="1">
      <w:start w:val="1"/>
      <w:numFmt w:val="bullet"/>
      <w:lvlText w:val="•"/>
      <w:lvlJc w:val="left"/>
      <w:pPr>
        <w:tabs>
          <w:tab w:val="num" w:pos="2880"/>
        </w:tabs>
        <w:ind w:left="2880" w:hanging="360"/>
      </w:pPr>
      <w:rPr>
        <w:rFonts w:ascii="Arial" w:hAnsi="Arial" w:hint="default"/>
      </w:rPr>
    </w:lvl>
    <w:lvl w:ilvl="4" w:tplc="2EA60BEE" w:tentative="1">
      <w:start w:val="1"/>
      <w:numFmt w:val="bullet"/>
      <w:lvlText w:val="•"/>
      <w:lvlJc w:val="left"/>
      <w:pPr>
        <w:tabs>
          <w:tab w:val="num" w:pos="3600"/>
        </w:tabs>
        <w:ind w:left="3600" w:hanging="360"/>
      </w:pPr>
      <w:rPr>
        <w:rFonts w:ascii="Arial" w:hAnsi="Arial" w:hint="default"/>
      </w:rPr>
    </w:lvl>
    <w:lvl w:ilvl="5" w:tplc="062619E4" w:tentative="1">
      <w:start w:val="1"/>
      <w:numFmt w:val="bullet"/>
      <w:lvlText w:val="•"/>
      <w:lvlJc w:val="left"/>
      <w:pPr>
        <w:tabs>
          <w:tab w:val="num" w:pos="4320"/>
        </w:tabs>
        <w:ind w:left="4320" w:hanging="360"/>
      </w:pPr>
      <w:rPr>
        <w:rFonts w:ascii="Arial" w:hAnsi="Arial" w:hint="default"/>
      </w:rPr>
    </w:lvl>
    <w:lvl w:ilvl="6" w:tplc="8F6C9DE4" w:tentative="1">
      <w:start w:val="1"/>
      <w:numFmt w:val="bullet"/>
      <w:lvlText w:val="•"/>
      <w:lvlJc w:val="left"/>
      <w:pPr>
        <w:tabs>
          <w:tab w:val="num" w:pos="5040"/>
        </w:tabs>
        <w:ind w:left="5040" w:hanging="360"/>
      </w:pPr>
      <w:rPr>
        <w:rFonts w:ascii="Arial" w:hAnsi="Arial" w:hint="default"/>
      </w:rPr>
    </w:lvl>
    <w:lvl w:ilvl="7" w:tplc="DA548026" w:tentative="1">
      <w:start w:val="1"/>
      <w:numFmt w:val="bullet"/>
      <w:lvlText w:val="•"/>
      <w:lvlJc w:val="left"/>
      <w:pPr>
        <w:tabs>
          <w:tab w:val="num" w:pos="5760"/>
        </w:tabs>
        <w:ind w:left="5760" w:hanging="360"/>
      </w:pPr>
      <w:rPr>
        <w:rFonts w:ascii="Arial" w:hAnsi="Arial" w:hint="default"/>
      </w:rPr>
    </w:lvl>
    <w:lvl w:ilvl="8" w:tplc="D58E2348" w:tentative="1">
      <w:start w:val="1"/>
      <w:numFmt w:val="bullet"/>
      <w:lvlText w:val="•"/>
      <w:lvlJc w:val="left"/>
      <w:pPr>
        <w:tabs>
          <w:tab w:val="num" w:pos="6480"/>
        </w:tabs>
        <w:ind w:left="6480" w:hanging="360"/>
      </w:pPr>
      <w:rPr>
        <w:rFonts w:ascii="Arial" w:hAnsi="Arial" w:hint="default"/>
      </w:rPr>
    </w:lvl>
  </w:abstractNum>
  <w:abstractNum w:abstractNumId="12">
    <w:nsid w:val="598C0D62"/>
    <w:multiLevelType w:val="hybridMultilevel"/>
    <w:tmpl w:val="1B2A8A76"/>
    <w:lvl w:ilvl="0" w:tplc="4FE6ACFC">
      <w:start w:val="1"/>
      <w:numFmt w:val="bullet"/>
      <w:lvlText w:val="•"/>
      <w:lvlJc w:val="left"/>
      <w:pPr>
        <w:tabs>
          <w:tab w:val="num" w:pos="720"/>
        </w:tabs>
        <w:ind w:left="720" w:hanging="360"/>
      </w:pPr>
      <w:rPr>
        <w:rFonts w:ascii="Times New Roman" w:hAnsi="Times New Roman" w:hint="default"/>
      </w:rPr>
    </w:lvl>
    <w:lvl w:ilvl="1" w:tplc="F0BAD51C" w:tentative="1">
      <w:start w:val="1"/>
      <w:numFmt w:val="bullet"/>
      <w:lvlText w:val="•"/>
      <w:lvlJc w:val="left"/>
      <w:pPr>
        <w:tabs>
          <w:tab w:val="num" w:pos="1440"/>
        </w:tabs>
        <w:ind w:left="1440" w:hanging="360"/>
      </w:pPr>
      <w:rPr>
        <w:rFonts w:ascii="Times New Roman" w:hAnsi="Times New Roman" w:hint="default"/>
      </w:rPr>
    </w:lvl>
    <w:lvl w:ilvl="2" w:tplc="4A38D79C" w:tentative="1">
      <w:start w:val="1"/>
      <w:numFmt w:val="bullet"/>
      <w:lvlText w:val="•"/>
      <w:lvlJc w:val="left"/>
      <w:pPr>
        <w:tabs>
          <w:tab w:val="num" w:pos="2160"/>
        </w:tabs>
        <w:ind w:left="2160" w:hanging="360"/>
      </w:pPr>
      <w:rPr>
        <w:rFonts w:ascii="Times New Roman" w:hAnsi="Times New Roman" w:hint="default"/>
      </w:rPr>
    </w:lvl>
    <w:lvl w:ilvl="3" w:tplc="1262A380" w:tentative="1">
      <w:start w:val="1"/>
      <w:numFmt w:val="bullet"/>
      <w:lvlText w:val="•"/>
      <w:lvlJc w:val="left"/>
      <w:pPr>
        <w:tabs>
          <w:tab w:val="num" w:pos="2880"/>
        </w:tabs>
        <w:ind w:left="2880" w:hanging="360"/>
      </w:pPr>
      <w:rPr>
        <w:rFonts w:ascii="Times New Roman" w:hAnsi="Times New Roman" w:hint="default"/>
      </w:rPr>
    </w:lvl>
    <w:lvl w:ilvl="4" w:tplc="D8304B02" w:tentative="1">
      <w:start w:val="1"/>
      <w:numFmt w:val="bullet"/>
      <w:lvlText w:val="•"/>
      <w:lvlJc w:val="left"/>
      <w:pPr>
        <w:tabs>
          <w:tab w:val="num" w:pos="3600"/>
        </w:tabs>
        <w:ind w:left="3600" w:hanging="360"/>
      </w:pPr>
      <w:rPr>
        <w:rFonts w:ascii="Times New Roman" w:hAnsi="Times New Roman" w:hint="default"/>
      </w:rPr>
    </w:lvl>
    <w:lvl w:ilvl="5" w:tplc="1FEC2016" w:tentative="1">
      <w:start w:val="1"/>
      <w:numFmt w:val="bullet"/>
      <w:lvlText w:val="•"/>
      <w:lvlJc w:val="left"/>
      <w:pPr>
        <w:tabs>
          <w:tab w:val="num" w:pos="4320"/>
        </w:tabs>
        <w:ind w:left="4320" w:hanging="360"/>
      </w:pPr>
      <w:rPr>
        <w:rFonts w:ascii="Times New Roman" w:hAnsi="Times New Roman" w:hint="default"/>
      </w:rPr>
    </w:lvl>
    <w:lvl w:ilvl="6" w:tplc="6192844C" w:tentative="1">
      <w:start w:val="1"/>
      <w:numFmt w:val="bullet"/>
      <w:lvlText w:val="•"/>
      <w:lvlJc w:val="left"/>
      <w:pPr>
        <w:tabs>
          <w:tab w:val="num" w:pos="5040"/>
        </w:tabs>
        <w:ind w:left="5040" w:hanging="360"/>
      </w:pPr>
      <w:rPr>
        <w:rFonts w:ascii="Times New Roman" w:hAnsi="Times New Roman" w:hint="default"/>
      </w:rPr>
    </w:lvl>
    <w:lvl w:ilvl="7" w:tplc="F2C88662" w:tentative="1">
      <w:start w:val="1"/>
      <w:numFmt w:val="bullet"/>
      <w:lvlText w:val="•"/>
      <w:lvlJc w:val="left"/>
      <w:pPr>
        <w:tabs>
          <w:tab w:val="num" w:pos="5760"/>
        </w:tabs>
        <w:ind w:left="5760" w:hanging="360"/>
      </w:pPr>
      <w:rPr>
        <w:rFonts w:ascii="Times New Roman" w:hAnsi="Times New Roman" w:hint="default"/>
      </w:rPr>
    </w:lvl>
    <w:lvl w:ilvl="8" w:tplc="EF66B2B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9BA059E"/>
    <w:multiLevelType w:val="hybridMultilevel"/>
    <w:tmpl w:val="443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86254"/>
    <w:multiLevelType w:val="hybridMultilevel"/>
    <w:tmpl w:val="14100D32"/>
    <w:lvl w:ilvl="0" w:tplc="9006AC7E">
      <w:start w:val="1"/>
      <w:numFmt w:val="bullet"/>
      <w:lvlText w:val="•"/>
      <w:lvlJc w:val="left"/>
      <w:pPr>
        <w:tabs>
          <w:tab w:val="num" w:pos="720"/>
        </w:tabs>
        <w:ind w:left="720" w:hanging="360"/>
      </w:pPr>
      <w:rPr>
        <w:rFonts w:ascii="Arial" w:hAnsi="Arial" w:hint="default"/>
      </w:rPr>
    </w:lvl>
    <w:lvl w:ilvl="1" w:tplc="F118B6C0" w:tentative="1">
      <w:start w:val="1"/>
      <w:numFmt w:val="bullet"/>
      <w:lvlText w:val="•"/>
      <w:lvlJc w:val="left"/>
      <w:pPr>
        <w:tabs>
          <w:tab w:val="num" w:pos="1440"/>
        </w:tabs>
        <w:ind w:left="1440" w:hanging="360"/>
      </w:pPr>
      <w:rPr>
        <w:rFonts w:ascii="Arial" w:hAnsi="Arial" w:hint="default"/>
      </w:rPr>
    </w:lvl>
    <w:lvl w:ilvl="2" w:tplc="52B6875E" w:tentative="1">
      <w:start w:val="1"/>
      <w:numFmt w:val="bullet"/>
      <w:lvlText w:val="•"/>
      <w:lvlJc w:val="left"/>
      <w:pPr>
        <w:tabs>
          <w:tab w:val="num" w:pos="2160"/>
        </w:tabs>
        <w:ind w:left="2160" w:hanging="360"/>
      </w:pPr>
      <w:rPr>
        <w:rFonts w:ascii="Arial" w:hAnsi="Arial" w:hint="default"/>
      </w:rPr>
    </w:lvl>
    <w:lvl w:ilvl="3" w:tplc="98B60F88" w:tentative="1">
      <w:start w:val="1"/>
      <w:numFmt w:val="bullet"/>
      <w:lvlText w:val="•"/>
      <w:lvlJc w:val="left"/>
      <w:pPr>
        <w:tabs>
          <w:tab w:val="num" w:pos="2880"/>
        </w:tabs>
        <w:ind w:left="2880" w:hanging="360"/>
      </w:pPr>
      <w:rPr>
        <w:rFonts w:ascii="Arial" w:hAnsi="Arial" w:hint="default"/>
      </w:rPr>
    </w:lvl>
    <w:lvl w:ilvl="4" w:tplc="3FBED3DE" w:tentative="1">
      <w:start w:val="1"/>
      <w:numFmt w:val="bullet"/>
      <w:lvlText w:val="•"/>
      <w:lvlJc w:val="left"/>
      <w:pPr>
        <w:tabs>
          <w:tab w:val="num" w:pos="3600"/>
        </w:tabs>
        <w:ind w:left="3600" w:hanging="360"/>
      </w:pPr>
      <w:rPr>
        <w:rFonts w:ascii="Arial" w:hAnsi="Arial" w:hint="default"/>
      </w:rPr>
    </w:lvl>
    <w:lvl w:ilvl="5" w:tplc="7DF22914" w:tentative="1">
      <w:start w:val="1"/>
      <w:numFmt w:val="bullet"/>
      <w:lvlText w:val="•"/>
      <w:lvlJc w:val="left"/>
      <w:pPr>
        <w:tabs>
          <w:tab w:val="num" w:pos="4320"/>
        </w:tabs>
        <w:ind w:left="4320" w:hanging="360"/>
      </w:pPr>
      <w:rPr>
        <w:rFonts w:ascii="Arial" w:hAnsi="Arial" w:hint="default"/>
      </w:rPr>
    </w:lvl>
    <w:lvl w:ilvl="6" w:tplc="329CF7BC" w:tentative="1">
      <w:start w:val="1"/>
      <w:numFmt w:val="bullet"/>
      <w:lvlText w:val="•"/>
      <w:lvlJc w:val="left"/>
      <w:pPr>
        <w:tabs>
          <w:tab w:val="num" w:pos="5040"/>
        </w:tabs>
        <w:ind w:left="5040" w:hanging="360"/>
      </w:pPr>
      <w:rPr>
        <w:rFonts w:ascii="Arial" w:hAnsi="Arial" w:hint="default"/>
      </w:rPr>
    </w:lvl>
    <w:lvl w:ilvl="7" w:tplc="72C6BA82" w:tentative="1">
      <w:start w:val="1"/>
      <w:numFmt w:val="bullet"/>
      <w:lvlText w:val="•"/>
      <w:lvlJc w:val="left"/>
      <w:pPr>
        <w:tabs>
          <w:tab w:val="num" w:pos="5760"/>
        </w:tabs>
        <w:ind w:left="5760" w:hanging="360"/>
      </w:pPr>
      <w:rPr>
        <w:rFonts w:ascii="Arial" w:hAnsi="Arial" w:hint="default"/>
      </w:rPr>
    </w:lvl>
    <w:lvl w:ilvl="8" w:tplc="C5D295E4" w:tentative="1">
      <w:start w:val="1"/>
      <w:numFmt w:val="bullet"/>
      <w:lvlText w:val="•"/>
      <w:lvlJc w:val="left"/>
      <w:pPr>
        <w:tabs>
          <w:tab w:val="num" w:pos="6480"/>
        </w:tabs>
        <w:ind w:left="6480" w:hanging="360"/>
      </w:pPr>
      <w:rPr>
        <w:rFonts w:ascii="Arial" w:hAnsi="Arial" w:hint="default"/>
      </w:rPr>
    </w:lvl>
  </w:abstractNum>
  <w:abstractNum w:abstractNumId="15">
    <w:nsid w:val="5B7901C8"/>
    <w:multiLevelType w:val="hybridMultilevel"/>
    <w:tmpl w:val="1312E820"/>
    <w:lvl w:ilvl="0" w:tplc="C736F77E">
      <w:start w:val="1"/>
      <w:numFmt w:val="bullet"/>
      <w:lvlText w:val="•"/>
      <w:lvlJc w:val="left"/>
      <w:pPr>
        <w:tabs>
          <w:tab w:val="num" w:pos="720"/>
        </w:tabs>
        <w:ind w:left="720" w:hanging="360"/>
      </w:pPr>
      <w:rPr>
        <w:rFonts w:ascii="Times New Roman" w:hAnsi="Times New Roman" w:hint="default"/>
      </w:rPr>
    </w:lvl>
    <w:lvl w:ilvl="1" w:tplc="4A90DC10" w:tentative="1">
      <w:start w:val="1"/>
      <w:numFmt w:val="bullet"/>
      <w:lvlText w:val="•"/>
      <w:lvlJc w:val="left"/>
      <w:pPr>
        <w:tabs>
          <w:tab w:val="num" w:pos="1440"/>
        </w:tabs>
        <w:ind w:left="1440" w:hanging="360"/>
      </w:pPr>
      <w:rPr>
        <w:rFonts w:ascii="Times New Roman" w:hAnsi="Times New Roman" w:hint="default"/>
      </w:rPr>
    </w:lvl>
    <w:lvl w:ilvl="2" w:tplc="07DA8A2A" w:tentative="1">
      <w:start w:val="1"/>
      <w:numFmt w:val="bullet"/>
      <w:lvlText w:val="•"/>
      <w:lvlJc w:val="left"/>
      <w:pPr>
        <w:tabs>
          <w:tab w:val="num" w:pos="2160"/>
        </w:tabs>
        <w:ind w:left="2160" w:hanging="360"/>
      </w:pPr>
      <w:rPr>
        <w:rFonts w:ascii="Times New Roman" w:hAnsi="Times New Roman" w:hint="default"/>
      </w:rPr>
    </w:lvl>
    <w:lvl w:ilvl="3" w:tplc="FCE68F76" w:tentative="1">
      <w:start w:val="1"/>
      <w:numFmt w:val="bullet"/>
      <w:lvlText w:val="•"/>
      <w:lvlJc w:val="left"/>
      <w:pPr>
        <w:tabs>
          <w:tab w:val="num" w:pos="2880"/>
        </w:tabs>
        <w:ind w:left="2880" w:hanging="360"/>
      </w:pPr>
      <w:rPr>
        <w:rFonts w:ascii="Times New Roman" w:hAnsi="Times New Roman" w:hint="default"/>
      </w:rPr>
    </w:lvl>
    <w:lvl w:ilvl="4" w:tplc="0BC60E62" w:tentative="1">
      <w:start w:val="1"/>
      <w:numFmt w:val="bullet"/>
      <w:lvlText w:val="•"/>
      <w:lvlJc w:val="left"/>
      <w:pPr>
        <w:tabs>
          <w:tab w:val="num" w:pos="3600"/>
        </w:tabs>
        <w:ind w:left="3600" w:hanging="360"/>
      </w:pPr>
      <w:rPr>
        <w:rFonts w:ascii="Times New Roman" w:hAnsi="Times New Roman" w:hint="default"/>
      </w:rPr>
    </w:lvl>
    <w:lvl w:ilvl="5" w:tplc="3698D5A2" w:tentative="1">
      <w:start w:val="1"/>
      <w:numFmt w:val="bullet"/>
      <w:lvlText w:val="•"/>
      <w:lvlJc w:val="left"/>
      <w:pPr>
        <w:tabs>
          <w:tab w:val="num" w:pos="4320"/>
        </w:tabs>
        <w:ind w:left="4320" w:hanging="360"/>
      </w:pPr>
      <w:rPr>
        <w:rFonts w:ascii="Times New Roman" w:hAnsi="Times New Roman" w:hint="default"/>
      </w:rPr>
    </w:lvl>
    <w:lvl w:ilvl="6" w:tplc="6414A768" w:tentative="1">
      <w:start w:val="1"/>
      <w:numFmt w:val="bullet"/>
      <w:lvlText w:val="•"/>
      <w:lvlJc w:val="left"/>
      <w:pPr>
        <w:tabs>
          <w:tab w:val="num" w:pos="5040"/>
        </w:tabs>
        <w:ind w:left="5040" w:hanging="360"/>
      </w:pPr>
      <w:rPr>
        <w:rFonts w:ascii="Times New Roman" w:hAnsi="Times New Roman" w:hint="default"/>
      </w:rPr>
    </w:lvl>
    <w:lvl w:ilvl="7" w:tplc="B43CE6F6" w:tentative="1">
      <w:start w:val="1"/>
      <w:numFmt w:val="bullet"/>
      <w:lvlText w:val="•"/>
      <w:lvlJc w:val="left"/>
      <w:pPr>
        <w:tabs>
          <w:tab w:val="num" w:pos="5760"/>
        </w:tabs>
        <w:ind w:left="5760" w:hanging="360"/>
      </w:pPr>
      <w:rPr>
        <w:rFonts w:ascii="Times New Roman" w:hAnsi="Times New Roman" w:hint="default"/>
      </w:rPr>
    </w:lvl>
    <w:lvl w:ilvl="8" w:tplc="121659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671D1F"/>
    <w:multiLevelType w:val="hybridMultilevel"/>
    <w:tmpl w:val="DAE8A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842FA"/>
    <w:multiLevelType w:val="hybridMultilevel"/>
    <w:tmpl w:val="7000437C"/>
    <w:lvl w:ilvl="0" w:tplc="57501890">
      <w:start w:val="1"/>
      <w:numFmt w:val="bullet"/>
      <w:lvlText w:val="•"/>
      <w:lvlJc w:val="left"/>
      <w:pPr>
        <w:tabs>
          <w:tab w:val="num" w:pos="720"/>
        </w:tabs>
        <w:ind w:left="720" w:hanging="360"/>
      </w:pPr>
      <w:rPr>
        <w:rFonts w:ascii="Arial" w:hAnsi="Arial" w:hint="default"/>
      </w:rPr>
    </w:lvl>
    <w:lvl w:ilvl="1" w:tplc="D2466056" w:tentative="1">
      <w:start w:val="1"/>
      <w:numFmt w:val="bullet"/>
      <w:lvlText w:val="•"/>
      <w:lvlJc w:val="left"/>
      <w:pPr>
        <w:tabs>
          <w:tab w:val="num" w:pos="1440"/>
        </w:tabs>
        <w:ind w:left="1440" w:hanging="360"/>
      </w:pPr>
      <w:rPr>
        <w:rFonts w:ascii="Arial" w:hAnsi="Arial" w:hint="default"/>
      </w:rPr>
    </w:lvl>
    <w:lvl w:ilvl="2" w:tplc="20EEC840" w:tentative="1">
      <w:start w:val="1"/>
      <w:numFmt w:val="bullet"/>
      <w:lvlText w:val="•"/>
      <w:lvlJc w:val="left"/>
      <w:pPr>
        <w:tabs>
          <w:tab w:val="num" w:pos="2160"/>
        </w:tabs>
        <w:ind w:left="2160" w:hanging="360"/>
      </w:pPr>
      <w:rPr>
        <w:rFonts w:ascii="Arial" w:hAnsi="Arial" w:hint="default"/>
      </w:rPr>
    </w:lvl>
    <w:lvl w:ilvl="3" w:tplc="DF5C5874" w:tentative="1">
      <w:start w:val="1"/>
      <w:numFmt w:val="bullet"/>
      <w:lvlText w:val="•"/>
      <w:lvlJc w:val="left"/>
      <w:pPr>
        <w:tabs>
          <w:tab w:val="num" w:pos="2880"/>
        </w:tabs>
        <w:ind w:left="2880" w:hanging="360"/>
      </w:pPr>
      <w:rPr>
        <w:rFonts w:ascii="Arial" w:hAnsi="Arial" w:hint="default"/>
      </w:rPr>
    </w:lvl>
    <w:lvl w:ilvl="4" w:tplc="AEE0500A" w:tentative="1">
      <w:start w:val="1"/>
      <w:numFmt w:val="bullet"/>
      <w:lvlText w:val="•"/>
      <w:lvlJc w:val="left"/>
      <w:pPr>
        <w:tabs>
          <w:tab w:val="num" w:pos="3600"/>
        </w:tabs>
        <w:ind w:left="3600" w:hanging="360"/>
      </w:pPr>
      <w:rPr>
        <w:rFonts w:ascii="Arial" w:hAnsi="Arial" w:hint="default"/>
      </w:rPr>
    </w:lvl>
    <w:lvl w:ilvl="5" w:tplc="F5E61522" w:tentative="1">
      <w:start w:val="1"/>
      <w:numFmt w:val="bullet"/>
      <w:lvlText w:val="•"/>
      <w:lvlJc w:val="left"/>
      <w:pPr>
        <w:tabs>
          <w:tab w:val="num" w:pos="4320"/>
        </w:tabs>
        <w:ind w:left="4320" w:hanging="360"/>
      </w:pPr>
      <w:rPr>
        <w:rFonts w:ascii="Arial" w:hAnsi="Arial" w:hint="default"/>
      </w:rPr>
    </w:lvl>
    <w:lvl w:ilvl="6" w:tplc="2C8E8B8A" w:tentative="1">
      <w:start w:val="1"/>
      <w:numFmt w:val="bullet"/>
      <w:lvlText w:val="•"/>
      <w:lvlJc w:val="left"/>
      <w:pPr>
        <w:tabs>
          <w:tab w:val="num" w:pos="5040"/>
        </w:tabs>
        <w:ind w:left="5040" w:hanging="360"/>
      </w:pPr>
      <w:rPr>
        <w:rFonts w:ascii="Arial" w:hAnsi="Arial" w:hint="default"/>
      </w:rPr>
    </w:lvl>
    <w:lvl w:ilvl="7" w:tplc="BF6E7612" w:tentative="1">
      <w:start w:val="1"/>
      <w:numFmt w:val="bullet"/>
      <w:lvlText w:val="•"/>
      <w:lvlJc w:val="left"/>
      <w:pPr>
        <w:tabs>
          <w:tab w:val="num" w:pos="5760"/>
        </w:tabs>
        <w:ind w:left="5760" w:hanging="360"/>
      </w:pPr>
      <w:rPr>
        <w:rFonts w:ascii="Arial" w:hAnsi="Arial" w:hint="default"/>
      </w:rPr>
    </w:lvl>
    <w:lvl w:ilvl="8" w:tplc="FD180A9A" w:tentative="1">
      <w:start w:val="1"/>
      <w:numFmt w:val="bullet"/>
      <w:lvlText w:val="•"/>
      <w:lvlJc w:val="left"/>
      <w:pPr>
        <w:tabs>
          <w:tab w:val="num" w:pos="6480"/>
        </w:tabs>
        <w:ind w:left="6480" w:hanging="360"/>
      </w:pPr>
      <w:rPr>
        <w:rFonts w:ascii="Arial" w:hAnsi="Arial" w:hint="default"/>
      </w:rPr>
    </w:lvl>
  </w:abstractNum>
  <w:abstractNum w:abstractNumId="18">
    <w:nsid w:val="6FD03B94"/>
    <w:multiLevelType w:val="hybridMultilevel"/>
    <w:tmpl w:val="BFF22BD0"/>
    <w:lvl w:ilvl="0" w:tplc="42842770">
      <w:start w:val="1"/>
      <w:numFmt w:val="bullet"/>
      <w:lvlText w:val="•"/>
      <w:lvlJc w:val="left"/>
      <w:pPr>
        <w:tabs>
          <w:tab w:val="num" w:pos="720"/>
        </w:tabs>
        <w:ind w:left="720" w:hanging="360"/>
      </w:pPr>
      <w:rPr>
        <w:rFonts w:ascii="Arial" w:hAnsi="Arial" w:hint="default"/>
      </w:rPr>
    </w:lvl>
    <w:lvl w:ilvl="1" w:tplc="80A83936" w:tentative="1">
      <w:start w:val="1"/>
      <w:numFmt w:val="bullet"/>
      <w:lvlText w:val="•"/>
      <w:lvlJc w:val="left"/>
      <w:pPr>
        <w:tabs>
          <w:tab w:val="num" w:pos="1440"/>
        </w:tabs>
        <w:ind w:left="1440" w:hanging="360"/>
      </w:pPr>
      <w:rPr>
        <w:rFonts w:ascii="Arial" w:hAnsi="Arial" w:hint="default"/>
      </w:rPr>
    </w:lvl>
    <w:lvl w:ilvl="2" w:tplc="55EA7C7C" w:tentative="1">
      <w:start w:val="1"/>
      <w:numFmt w:val="bullet"/>
      <w:lvlText w:val="•"/>
      <w:lvlJc w:val="left"/>
      <w:pPr>
        <w:tabs>
          <w:tab w:val="num" w:pos="2160"/>
        </w:tabs>
        <w:ind w:left="2160" w:hanging="360"/>
      </w:pPr>
      <w:rPr>
        <w:rFonts w:ascii="Arial" w:hAnsi="Arial" w:hint="default"/>
      </w:rPr>
    </w:lvl>
    <w:lvl w:ilvl="3" w:tplc="2AD0F888" w:tentative="1">
      <w:start w:val="1"/>
      <w:numFmt w:val="bullet"/>
      <w:lvlText w:val="•"/>
      <w:lvlJc w:val="left"/>
      <w:pPr>
        <w:tabs>
          <w:tab w:val="num" w:pos="2880"/>
        </w:tabs>
        <w:ind w:left="2880" w:hanging="360"/>
      </w:pPr>
      <w:rPr>
        <w:rFonts w:ascii="Arial" w:hAnsi="Arial" w:hint="default"/>
      </w:rPr>
    </w:lvl>
    <w:lvl w:ilvl="4" w:tplc="10ECA1EC" w:tentative="1">
      <w:start w:val="1"/>
      <w:numFmt w:val="bullet"/>
      <w:lvlText w:val="•"/>
      <w:lvlJc w:val="left"/>
      <w:pPr>
        <w:tabs>
          <w:tab w:val="num" w:pos="3600"/>
        </w:tabs>
        <w:ind w:left="3600" w:hanging="360"/>
      </w:pPr>
      <w:rPr>
        <w:rFonts w:ascii="Arial" w:hAnsi="Arial" w:hint="default"/>
      </w:rPr>
    </w:lvl>
    <w:lvl w:ilvl="5" w:tplc="4CBC60A2" w:tentative="1">
      <w:start w:val="1"/>
      <w:numFmt w:val="bullet"/>
      <w:lvlText w:val="•"/>
      <w:lvlJc w:val="left"/>
      <w:pPr>
        <w:tabs>
          <w:tab w:val="num" w:pos="4320"/>
        </w:tabs>
        <w:ind w:left="4320" w:hanging="360"/>
      </w:pPr>
      <w:rPr>
        <w:rFonts w:ascii="Arial" w:hAnsi="Arial" w:hint="default"/>
      </w:rPr>
    </w:lvl>
    <w:lvl w:ilvl="6" w:tplc="C25CBFD4" w:tentative="1">
      <w:start w:val="1"/>
      <w:numFmt w:val="bullet"/>
      <w:lvlText w:val="•"/>
      <w:lvlJc w:val="left"/>
      <w:pPr>
        <w:tabs>
          <w:tab w:val="num" w:pos="5040"/>
        </w:tabs>
        <w:ind w:left="5040" w:hanging="360"/>
      </w:pPr>
      <w:rPr>
        <w:rFonts w:ascii="Arial" w:hAnsi="Arial" w:hint="default"/>
      </w:rPr>
    </w:lvl>
    <w:lvl w:ilvl="7" w:tplc="D03282C4" w:tentative="1">
      <w:start w:val="1"/>
      <w:numFmt w:val="bullet"/>
      <w:lvlText w:val="•"/>
      <w:lvlJc w:val="left"/>
      <w:pPr>
        <w:tabs>
          <w:tab w:val="num" w:pos="5760"/>
        </w:tabs>
        <w:ind w:left="5760" w:hanging="360"/>
      </w:pPr>
      <w:rPr>
        <w:rFonts w:ascii="Arial" w:hAnsi="Arial" w:hint="default"/>
      </w:rPr>
    </w:lvl>
    <w:lvl w:ilvl="8" w:tplc="1060B0D0" w:tentative="1">
      <w:start w:val="1"/>
      <w:numFmt w:val="bullet"/>
      <w:lvlText w:val="•"/>
      <w:lvlJc w:val="left"/>
      <w:pPr>
        <w:tabs>
          <w:tab w:val="num" w:pos="6480"/>
        </w:tabs>
        <w:ind w:left="6480" w:hanging="360"/>
      </w:pPr>
      <w:rPr>
        <w:rFonts w:ascii="Arial" w:hAnsi="Arial" w:hint="default"/>
      </w:rPr>
    </w:lvl>
  </w:abstractNum>
  <w:abstractNum w:abstractNumId="19">
    <w:nsid w:val="71940636"/>
    <w:multiLevelType w:val="hybridMultilevel"/>
    <w:tmpl w:val="CEBC81B6"/>
    <w:lvl w:ilvl="0" w:tplc="C33453C6">
      <w:start w:val="1"/>
      <w:numFmt w:val="bullet"/>
      <w:lvlText w:val="•"/>
      <w:lvlJc w:val="left"/>
      <w:pPr>
        <w:tabs>
          <w:tab w:val="num" w:pos="720"/>
        </w:tabs>
        <w:ind w:left="720" w:hanging="360"/>
      </w:pPr>
      <w:rPr>
        <w:rFonts w:ascii="Arial" w:hAnsi="Arial" w:hint="default"/>
      </w:rPr>
    </w:lvl>
    <w:lvl w:ilvl="1" w:tplc="6712898A" w:tentative="1">
      <w:start w:val="1"/>
      <w:numFmt w:val="bullet"/>
      <w:lvlText w:val="•"/>
      <w:lvlJc w:val="left"/>
      <w:pPr>
        <w:tabs>
          <w:tab w:val="num" w:pos="1440"/>
        </w:tabs>
        <w:ind w:left="1440" w:hanging="360"/>
      </w:pPr>
      <w:rPr>
        <w:rFonts w:ascii="Arial" w:hAnsi="Arial" w:hint="default"/>
      </w:rPr>
    </w:lvl>
    <w:lvl w:ilvl="2" w:tplc="D6DA17BC" w:tentative="1">
      <w:start w:val="1"/>
      <w:numFmt w:val="bullet"/>
      <w:lvlText w:val="•"/>
      <w:lvlJc w:val="left"/>
      <w:pPr>
        <w:tabs>
          <w:tab w:val="num" w:pos="2160"/>
        </w:tabs>
        <w:ind w:left="2160" w:hanging="360"/>
      </w:pPr>
      <w:rPr>
        <w:rFonts w:ascii="Arial" w:hAnsi="Arial" w:hint="default"/>
      </w:rPr>
    </w:lvl>
    <w:lvl w:ilvl="3" w:tplc="E8E2ADF6" w:tentative="1">
      <w:start w:val="1"/>
      <w:numFmt w:val="bullet"/>
      <w:lvlText w:val="•"/>
      <w:lvlJc w:val="left"/>
      <w:pPr>
        <w:tabs>
          <w:tab w:val="num" w:pos="2880"/>
        </w:tabs>
        <w:ind w:left="2880" w:hanging="360"/>
      </w:pPr>
      <w:rPr>
        <w:rFonts w:ascii="Arial" w:hAnsi="Arial" w:hint="default"/>
      </w:rPr>
    </w:lvl>
    <w:lvl w:ilvl="4" w:tplc="569E5F9A" w:tentative="1">
      <w:start w:val="1"/>
      <w:numFmt w:val="bullet"/>
      <w:lvlText w:val="•"/>
      <w:lvlJc w:val="left"/>
      <w:pPr>
        <w:tabs>
          <w:tab w:val="num" w:pos="3600"/>
        </w:tabs>
        <w:ind w:left="3600" w:hanging="360"/>
      </w:pPr>
      <w:rPr>
        <w:rFonts w:ascii="Arial" w:hAnsi="Arial" w:hint="default"/>
      </w:rPr>
    </w:lvl>
    <w:lvl w:ilvl="5" w:tplc="22C6589E" w:tentative="1">
      <w:start w:val="1"/>
      <w:numFmt w:val="bullet"/>
      <w:lvlText w:val="•"/>
      <w:lvlJc w:val="left"/>
      <w:pPr>
        <w:tabs>
          <w:tab w:val="num" w:pos="4320"/>
        </w:tabs>
        <w:ind w:left="4320" w:hanging="360"/>
      </w:pPr>
      <w:rPr>
        <w:rFonts w:ascii="Arial" w:hAnsi="Arial" w:hint="default"/>
      </w:rPr>
    </w:lvl>
    <w:lvl w:ilvl="6" w:tplc="F81E60D8" w:tentative="1">
      <w:start w:val="1"/>
      <w:numFmt w:val="bullet"/>
      <w:lvlText w:val="•"/>
      <w:lvlJc w:val="left"/>
      <w:pPr>
        <w:tabs>
          <w:tab w:val="num" w:pos="5040"/>
        </w:tabs>
        <w:ind w:left="5040" w:hanging="360"/>
      </w:pPr>
      <w:rPr>
        <w:rFonts w:ascii="Arial" w:hAnsi="Arial" w:hint="default"/>
      </w:rPr>
    </w:lvl>
    <w:lvl w:ilvl="7" w:tplc="98546092" w:tentative="1">
      <w:start w:val="1"/>
      <w:numFmt w:val="bullet"/>
      <w:lvlText w:val="•"/>
      <w:lvlJc w:val="left"/>
      <w:pPr>
        <w:tabs>
          <w:tab w:val="num" w:pos="5760"/>
        </w:tabs>
        <w:ind w:left="5760" w:hanging="360"/>
      </w:pPr>
      <w:rPr>
        <w:rFonts w:ascii="Arial" w:hAnsi="Arial" w:hint="default"/>
      </w:rPr>
    </w:lvl>
    <w:lvl w:ilvl="8" w:tplc="2A0EE7B0" w:tentative="1">
      <w:start w:val="1"/>
      <w:numFmt w:val="bullet"/>
      <w:lvlText w:val="•"/>
      <w:lvlJc w:val="left"/>
      <w:pPr>
        <w:tabs>
          <w:tab w:val="num" w:pos="6480"/>
        </w:tabs>
        <w:ind w:left="6480" w:hanging="360"/>
      </w:pPr>
      <w:rPr>
        <w:rFonts w:ascii="Arial" w:hAnsi="Arial" w:hint="default"/>
      </w:rPr>
    </w:lvl>
  </w:abstractNum>
  <w:abstractNum w:abstractNumId="20">
    <w:nsid w:val="757C754E"/>
    <w:multiLevelType w:val="hybridMultilevel"/>
    <w:tmpl w:val="29F4DB20"/>
    <w:lvl w:ilvl="0" w:tplc="FA4CE4A2">
      <w:start w:val="1"/>
      <w:numFmt w:val="bullet"/>
      <w:lvlText w:val="•"/>
      <w:lvlJc w:val="left"/>
      <w:pPr>
        <w:tabs>
          <w:tab w:val="num" w:pos="720"/>
        </w:tabs>
        <w:ind w:left="720" w:hanging="360"/>
      </w:pPr>
      <w:rPr>
        <w:rFonts w:ascii="Arial" w:hAnsi="Arial" w:hint="default"/>
      </w:rPr>
    </w:lvl>
    <w:lvl w:ilvl="1" w:tplc="CF08DB04" w:tentative="1">
      <w:start w:val="1"/>
      <w:numFmt w:val="bullet"/>
      <w:lvlText w:val="•"/>
      <w:lvlJc w:val="left"/>
      <w:pPr>
        <w:tabs>
          <w:tab w:val="num" w:pos="1440"/>
        </w:tabs>
        <w:ind w:left="1440" w:hanging="360"/>
      </w:pPr>
      <w:rPr>
        <w:rFonts w:ascii="Arial" w:hAnsi="Arial" w:hint="default"/>
      </w:rPr>
    </w:lvl>
    <w:lvl w:ilvl="2" w:tplc="D8027F6C" w:tentative="1">
      <w:start w:val="1"/>
      <w:numFmt w:val="bullet"/>
      <w:lvlText w:val="•"/>
      <w:lvlJc w:val="left"/>
      <w:pPr>
        <w:tabs>
          <w:tab w:val="num" w:pos="2160"/>
        </w:tabs>
        <w:ind w:left="2160" w:hanging="360"/>
      </w:pPr>
      <w:rPr>
        <w:rFonts w:ascii="Arial" w:hAnsi="Arial" w:hint="default"/>
      </w:rPr>
    </w:lvl>
    <w:lvl w:ilvl="3" w:tplc="CFDEF3AA" w:tentative="1">
      <w:start w:val="1"/>
      <w:numFmt w:val="bullet"/>
      <w:lvlText w:val="•"/>
      <w:lvlJc w:val="left"/>
      <w:pPr>
        <w:tabs>
          <w:tab w:val="num" w:pos="2880"/>
        </w:tabs>
        <w:ind w:left="2880" w:hanging="360"/>
      </w:pPr>
      <w:rPr>
        <w:rFonts w:ascii="Arial" w:hAnsi="Arial" w:hint="default"/>
      </w:rPr>
    </w:lvl>
    <w:lvl w:ilvl="4" w:tplc="83027248" w:tentative="1">
      <w:start w:val="1"/>
      <w:numFmt w:val="bullet"/>
      <w:lvlText w:val="•"/>
      <w:lvlJc w:val="left"/>
      <w:pPr>
        <w:tabs>
          <w:tab w:val="num" w:pos="3600"/>
        </w:tabs>
        <w:ind w:left="3600" w:hanging="360"/>
      </w:pPr>
      <w:rPr>
        <w:rFonts w:ascii="Arial" w:hAnsi="Arial" w:hint="default"/>
      </w:rPr>
    </w:lvl>
    <w:lvl w:ilvl="5" w:tplc="A3487950" w:tentative="1">
      <w:start w:val="1"/>
      <w:numFmt w:val="bullet"/>
      <w:lvlText w:val="•"/>
      <w:lvlJc w:val="left"/>
      <w:pPr>
        <w:tabs>
          <w:tab w:val="num" w:pos="4320"/>
        </w:tabs>
        <w:ind w:left="4320" w:hanging="360"/>
      </w:pPr>
      <w:rPr>
        <w:rFonts w:ascii="Arial" w:hAnsi="Arial" w:hint="default"/>
      </w:rPr>
    </w:lvl>
    <w:lvl w:ilvl="6" w:tplc="71F89FFC" w:tentative="1">
      <w:start w:val="1"/>
      <w:numFmt w:val="bullet"/>
      <w:lvlText w:val="•"/>
      <w:lvlJc w:val="left"/>
      <w:pPr>
        <w:tabs>
          <w:tab w:val="num" w:pos="5040"/>
        </w:tabs>
        <w:ind w:left="5040" w:hanging="360"/>
      </w:pPr>
      <w:rPr>
        <w:rFonts w:ascii="Arial" w:hAnsi="Arial" w:hint="default"/>
      </w:rPr>
    </w:lvl>
    <w:lvl w:ilvl="7" w:tplc="38BCFD96" w:tentative="1">
      <w:start w:val="1"/>
      <w:numFmt w:val="bullet"/>
      <w:lvlText w:val="•"/>
      <w:lvlJc w:val="left"/>
      <w:pPr>
        <w:tabs>
          <w:tab w:val="num" w:pos="5760"/>
        </w:tabs>
        <w:ind w:left="5760" w:hanging="360"/>
      </w:pPr>
      <w:rPr>
        <w:rFonts w:ascii="Arial" w:hAnsi="Arial" w:hint="default"/>
      </w:rPr>
    </w:lvl>
    <w:lvl w:ilvl="8" w:tplc="0C1C0F3A" w:tentative="1">
      <w:start w:val="1"/>
      <w:numFmt w:val="bullet"/>
      <w:lvlText w:val="•"/>
      <w:lvlJc w:val="left"/>
      <w:pPr>
        <w:tabs>
          <w:tab w:val="num" w:pos="6480"/>
        </w:tabs>
        <w:ind w:left="6480" w:hanging="360"/>
      </w:pPr>
      <w:rPr>
        <w:rFonts w:ascii="Arial" w:hAnsi="Arial" w:hint="default"/>
      </w:rPr>
    </w:lvl>
  </w:abstractNum>
  <w:abstractNum w:abstractNumId="21">
    <w:nsid w:val="7E752A3A"/>
    <w:multiLevelType w:val="hybridMultilevel"/>
    <w:tmpl w:val="482639DE"/>
    <w:lvl w:ilvl="0" w:tplc="5BE01D64">
      <w:start w:val="1"/>
      <w:numFmt w:val="bullet"/>
      <w:lvlText w:val="•"/>
      <w:lvlJc w:val="left"/>
      <w:pPr>
        <w:tabs>
          <w:tab w:val="num" w:pos="720"/>
        </w:tabs>
        <w:ind w:left="720" w:hanging="360"/>
      </w:pPr>
      <w:rPr>
        <w:rFonts w:ascii="Arial" w:hAnsi="Arial" w:hint="default"/>
      </w:rPr>
    </w:lvl>
    <w:lvl w:ilvl="1" w:tplc="D5F836AC" w:tentative="1">
      <w:start w:val="1"/>
      <w:numFmt w:val="bullet"/>
      <w:lvlText w:val="•"/>
      <w:lvlJc w:val="left"/>
      <w:pPr>
        <w:tabs>
          <w:tab w:val="num" w:pos="1440"/>
        </w:tabs>
        <w:ind w:left="1440" w:hanging="360"/>
      </w:pPr>
      <w:rPr>
        <w:rFonts w:ascii="Arial" w:hAnsi="Arial" w:hint="default"/>
      </w:rPr>
    </w:lvl>
    <w:lvl w:ilvl="2" w:tplc="AED6F03E" w:tentative="1">
      <w:start w:val="1"/>
      <w:numFmt w:val="bullet"/>
      <w:lvlText w:val="•"/>
      <w:lvlJc w:val="left"/>
      <w:pPr>
        <w:tabs>
          <w:tab w:val="num" w:pos="2160"/>
        </w:tabs>
        <w:ind w:left="2160" w:hanging="360"/>
      </w:pPr>
      <w:rPr>
        <w:rFonts w:ascii="Arial" w:hAnsi="Arial" w:hint="default"/>
      </w:rPr>
    </w:lvl>
    <w:lvl w:ilvl="3" w:tplc="11401280" w:tentative="1">
      <w:start w:val="1"/>
      <w:numFmt w:val="bullet"/>
      <w:lvlText w:val="•"/>
      <w:lvlJc w:val="left"/>
      <w:pPr>
        <w:tabs>
          <w:tab w:val="num" w:pos="2880"/>
        </w:tabs>
        <w:ind w:left="2880" w:hanging="360"/>
      </w:pPr>
      <w:rPr>
        <w:rFonts w:ascii="Arial" w:hAnsi="Arial" w:hint="default"/>
      </w:rPr>
    </w:lvl>
    <w:lvl w:ilvl="4" w:tplc="250EED2A" w:tentative="1">
      <w:start w:val="1"/>
      <w:numFmt w:val="bullet"/>
      <w:lvlText w:val="•"/>
      <w:lvlJc w:val="left"/>
      <w:pPr>
        <w:tabs>
          <w:tab w:val="num" w:pos="3600"/>
        </w:tabs>
        <w:ind w:left="3600" w:hanging="360"/>
      </w:pPr>
      <w:rPr>
        <w:rFonts w:ascii="Arial" w:hAnsi="Arial" w:hint="default"/>
      </w:rPr>
    </w:lvl>
    <w:lvl w:ilvl="5" w:tplc="FD36C36A" w:tentative="1">
      <w:start w:val="1"/>
      <w:numFmt w:val="bullet"/>
      <w:lvlText w:val="•"/>
      <w:lvlJc w:val="left"/>
      <w:pPr>
        <w:tabs>
          <w:tab w:val="num" w:pos="4320"/>
        </w:tabs>
        <w:ind w:left="4320" w:hanging="360"/>
      </w:pPr>
      <w:rPr>
        <w:rFonts w:ascii="Arial" w:hAnsi="Arial" w:hint="default"/>
      </w:rPr>
    </w:lvl>
    <w:lvl w:ilvl="6" w:tplc="40847EC2" w:tentative="1">
      <w:start w:val="1"/>
      <w:numFmt w:val="bullet"/>
      <w:lvlText w:val="•"/>
      <w:lvlJc w:val="left"/>
      <w:pPr>
        <w:tabs>
          <w:tab w:val="num" w:pos="5040"/>
        </w:tabs>
        <w:ind w:left="5040" w:hanging="360"/>
      </w:pPr>
      <w:rPr>
        <w:rFonts w:ascii="Arial" w:hAnsi="Arial" w:hint="default"/>
      </w:rPr>
    </w:lvl>
    <w:lvl w:ilvl="7" w:tplc="481856C6" w:tentative="1">
      <w:start w:val="1"/>
      <w:numFmt w:val="bullet"/>
      <w:lvlText w:val="•"/>
      <w:lvlJc w:val="left"/>
      <w:pPr>
        <w:tabs>
          <w:tab w:val="num" w:pos="5760"/>
        </w:tabs>
        <w:ind w:left="5760" w:hanging="360"/>
      </w:pPr>
      <w:rPr>
        <w:rFonts w:ascii="Arial" w:hAnsi="Arial" w:hint="default"/>
      </w:rPr>
    </w:lvl>
    <w:lvl w:ilvl="8" w:tplc="40C64E48" w:tentative="1">
      <w:start w:val="1"/>
      <w:numFmt w:val="bullet"/>
      <w:lvlText w:val="•"/>
      <w:lvlJc w:val="left"/>
      <w:pPr>
        <w:tabs>
          <w:tab w:val="num" w:pos="6480"/>
        </w:tabs>
        <w:ind w:left="6480" w:hanging="360"/>
      </w:pPr>
      <w:rPr>
        <w:rFonts w:ascii="Arial" w:hAnsi="Arial" w:hint="default"/>
      </w:rPr>
    </w:lvl>
  </w:abstractNum>
  <w:abstractNum w:abstractNumId="22">
    <w:nsid w:val="7EF9683C"/>
    <w:multiLevelType w:val="hybridMultilevel"/>
    <w:tmpl w:val="04E08118"/>
    <w:lvl w:ilvl="0" w:tplc="E2847148">
      <w:start w:val="1"/>
      <w:numFmt w:val="bullet"/>
      <w:lvlText w:val="•"/>
      <w:lvlJc w:val="left"/>
      <w:pPr>
        <w:tabs>
          <w:tab w:val="num" w:pos="720"/>
        </w:tabs>
        <w:ind w:left="720" w:hanging="360"/>
      </w:pPr>
      <w:rPr>
        <w:rFonts w:ascii="Arial" w:hAnsi="Arial" w:hint="default"/>
      </w:rPr>
    </w:lvl>
    <w:lvl w:ilvl="1" w:tplc="6D528130" w:tentative="1">
      <w:start w:val="1"/>
      <w:numFmt w:val="bullet"/>
      <w:lvlText w:val="•"/>
      <w:lvlJc w:val="left"/>
      <w:pPr>
        <w:tabs>
          <w:tab w:val="num" w:pos="1440"/>
        </w:tabs>
        <w:ind w:left="1440" w:hanging="360"/>
      </w:pPr>
      <w:rPr>
        <w:rFonts w:ascii="Arial" w:hAnsi="Arial" w:hint="default"/>
      </w:rPr>
    </w:lvl>
    <w:lvl w:ilvl="2" w:tplc="B21AFDFA" w:tentative="1">
      <w:start w:val="1"/>
      <w:numFmt w:val="bullet"/>
      <w:lvlText w:val="•"/>
      <w:lvlJc w:val="left"/>
      <w:pPr>
        <w:tabs>
          <w:tab w:val="num" w:pos="2160"/>
        </w:tabs>
        <w:ind w:left="2160" w:hanging="360"/>
      </w:pPr>
      <w:rPr>
        <w:rFonts w:ascii="Arial" w:hAnsi="Arial" w:hint="default"/>
      </w:rPr>
    </w:lvl>
    <w:lvl w:ilvl="3" w:tplc="1B0841EE" w:tentative="1">
      <w:start w:val="1"/>
      <w:numFmt w:val="bullet"/>
      <w:lvlText w:val="•"/>
      <w:lvlJc w:val="left"/>
      <w:pPr>
        <w:tabs>
          <w:tab w:val="num" w:pos="2880"/>
        </w:tabs>
        <w:ind w:left="2880" w:hanging="360"/>
      </w:pPr>
      <w:rPr>
        <w:rFonts w:ascii="Arial" w:hAnsi="Arial" w:hint="default"/>
      </w:rPr>
    </w:lvl>
    <w:lvl w:ilvl="4" w:tplc="9AD8CEAE" w:tentative="1">
      <w:start w:val="1"/>
      <w:numFmt w:val="bullet"/>
      <w:lvlText w:val="•"/>
      <w:lvlJc w:val="left"/>
      <w:pPr>
        <w:tabs>
          <w:tab w:val="num" w:pos="3600"/>
        </w:tabs>
        <w:ind w:left="3600" w:hanging="360"/>
      </w:pPr>
      <w:rPr>
        <w:rFonts w:ascii="Arial" w:hAnsi="Arial" w:hint="default"/>
      </w:rPr>
    </w:lvl>
    <w:lvl w:ilvl="5" w:tplc="98EC00CC" w:tentative="1">
      <w:start w:val="1"/>
      <w:numFmt w:val="bullet"/>
      <w:lvlText w:val="•"/>
      <w:lvlJc w:val="left"/>
      <w:pPr>
        <w:tabs>
          <w:tab w:val="num" w:pos="4320"/>
        </w:tabs>
        <w:ind w:left="4320" w:hanging="360"/>
      </w:pPr>
      <w:rPr>
        <w:rFonts w:ascii="Arial" w:hAnsi="Arial" w:hint="default"/>
      </w:rPr>
    </w:lvl>
    <w:lvl w:ilvl="6" w:tplc="1158DB98" w:tentative="1">
      <w:start w:val="1"/>
      <w:numFmt w:val="bullet"/>
      <w:lvlText w:val="•"/>
      <w:lvlJc w:val="left"/>
      <w:pPr>
        <w:tabs>
          <w:tab w:val="num" w:pos="5040"/>
        </w:tabs>
        <w:ind w:left="5040" w:hanging="360"/>
      </w:pPr>
      <w:rPr>
        <w:rFonts w:ascii="Arial" w:hAnsi="Arial" w:hint="default"/>
      </w:rPr>
    </w:lvl>
    <w:lvl w:ilvl="7" w:tplc="DDF48FB4" w:tentative="1">
      <w:start w:val="1"/>
      <w:numFmt w:val="bullet"/>
      <w:lvlText w:val="•"/>
      <w:lvlJc w:val="left"/>
      <w:pPr>
        <w:tabs>
          <w:tab w:val="num" w:pos="5760"/>
        </w:tabs>
        <w:ind w:left="5760" w:hanging="360"/>
      </w:pPr>
      <w:rPr>
        <w:rFonts w:ascii="Arial" w:hAnsi="Arial" w:hint="default"/>
      </w:rPr>
    </w:lvl>
    <w:lvl w:ilvl="8" w:tplc="88280F9E" w:tentative="1">
      <w:start w:val="1"/>
      <w:numFmt w:val="bullet"/>
      <w:lvlText w:val="•"/>
      <w:lvlJc w:val="left"/>
      <w:pPr>
        <w:tabs>
          <w:tab w:val="num" w:pos="6480"/>
        </w:tabs>
        <w:ind w:left="6480" w:hanging="360"/>
      </w:pPr>
      <w:rPr>
        <w:rFonts w:ascii="Arial" w:hAnsi="Arial" w:hint="default"/>
      </w:rPr>
    </w:lvl>
  </w:abstractNum>
  <w:abstractNum w:abstractNumId="23">
    <w:nsid w:val="7F787E1A"/>
    <w:multiLevelType w:val="hybridMultilevel"/>
    <w:tmpl w:val="E30CFE86"/>
    <w:lvl w:ilvl="0" w:tplc="197057D0">
      <w:start w:val="1"/>
      <w:numFmt w:val="bullet"/>
      <w:lvlText w:val="•"/>
      <w:lvlJc w:val="left"/>
      <w:pPr>
        <w:tabs>
          <w:tab w:val="num" w:pos="720"/>
        </w:tabs>
        <w:ind w:left="720" w:hanging="360"/>
      </w:pPr>
      <w:rPr>
        <w:rFonts w:ascii="Arial" w:hAnsi="Arial" w:hint="default"/>
      </w:rPr>
    </w:lvl>
    <w:lvl w:ilvl="1" w:tplc="474A737E" w:tentative="1">
      <w:start w:val="1"/>
      <w:numFmt w:val="bullet"/>
      <w:lvlText w:val="•"/>
      <w:lvlJc w:val="left"/>
      <w:pPr>
        <w:tabs>
          <w:tab w:val="num" w:pos="1440"/>
        </w:tabs>
        <w:ind w:left="1440" w:hanging="360"/>
      </w:pPr>
      <w:rPr>
        <w:rFonts w:ascii="Arial" w:hAnsi="Arial" w:hint="default"/>
      </w:rPr>
    </w:lvl>
    <w:lvl w:ilvl="2" w:tplc="29725EB6" w:tentative="1">
      <w:start w:val="1"/>
      <w:numFmt w:val="bullet"/>
      <w:lvlText w:val="•"/>
      <w:lvlJc w:val="left"/>
      <w:pPr>
        <w:tabs>
          <w:tab w:val="num" w:pos="2160"/>
        </w:tabs>
        <w:ind w:left="2160" w:hanging="360"/>
      </w:pPr>
      <w:rPr>
        <w:rFonts w:ascii="Arial" w:hAnsi="Arial" w:hint="default"/>
      </w:rPr>
    </w:lvl>
    <w:lvl w:ilvl="3" w:tplc="E160BFFA" w:tentative="1">
      <w:start w:val="1"/>
      <w:numFmt w:val="bullet"/>
      <w:lvlText w:val="•"/>
      <w:lvlJc w:val="left"/>
      <w:pPr>
        <w:tabs>
          <w:tab w:val="num" w:pos="2880"/>
        </w:tabs>
        <w:ind w:left="2880" w:hanging="360"/>
      </w:pPr>
      <w:rPr>
        <w:rFonts w:ascii="Arial" w:hAnsi="Arial" w:hint="default"/>
      </w:rPr>
    </w:lvl>
    <w:lvl w:ilvl="4" w:tplc="558404E2" w:tentative="1">
      <w:start w:val="1"/>
      <w:numFmt w:val="bullet"/>
      <w:lvlText w:val="•"/>
      <w:lvlJc w:val="left"/>
      <w:pPr>
        <w:tabs>
          <w:tab w:val="num" w:pos="3600"/>
        </w:tabs>
        <w:ind w:left="3600" w:hanging="360"/>
      </w:pPr>
      <w:rPr>
        <w:rFonts w:ascii="Arial" w:hAnsi="Arial" w:hint="default"/>
      </w:rPr>
    </w:lvl>
    <w:lvl w:ilvl="5" w:tplc="C91027E4" w:tentative="1">
      <w:start w:val="1"/>
      <w:numFmt w:val="bullet"/>
      <w:lvlText w:val="•"/>
      <w:lvlJc w:val="left"/>
      <w:pPr>
        <w:tabs>
          <w:tab w:val="num" w:pos="4320"/>
        </w:tabs>
        <w:ind w:left="4320" w:hanging="360"/>
      </w:pPr>
      <w:rPr>
        <w:rFonts w:ascii="Arial" w:hAnsi="Arial" w:hint="default"/>
      </w:rPr>
    </w:lvl>
    <w:lvl w:ilvl="6" w:tplc="A7CEF410" w:tentative="1">
      <w:start w:val="1"/>
      <w:numFmt w:val="bullet"/>
      <w:lvlText w:val="•"/>
      <w:lvlJc w:val="left"/>
      <w:pPr>
        <w:tabs>
          <w:tab w:val="num" w:pos="5040"/>
        </w:tabs>
        <w:ind w:left="5040" w:hanging="360"/>
      </w:pPr>
      <w:rPr>
        <w:rFonts w:ascii="Arial" w:hAnsi="Arial" w:hint="default"/>
      </w:rPr>
    </w:lvl>
    <w:lvl w:ilvl="7" w:tplc="B038C3A6" w:tentative="1">
      <w:start w:val="1"/>
      <w:numFmt w:val="bullet"/>
      <w:lvlText w:val="•"/>
      <w:lvlJc w:val="left"/>
      <w:pPr>
        <w:tabs>
          <w:tab w:val="num" w:pos="5760"/>
        </w:tabs>
        <w:ind w:left="5760" w:hanging="360"/>
      </w:pPr>
      <w:rPr>
        <w:rFonts w:ascii="Arial" w:hAnsi="Arial" w:hint="default"/>
      </w:rPr>
    </w:lvl>
    <w:lvl w:ilvl="8" w:tplc="4EC0866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7"/>
  </w:num>
  <w:num w:numId="3">
    <w:abstractNumId w:val="19"/>
  </w:num>
  <w:num w:numId="4">
    <w:abstractNumId w:val="9"/>
  </w:num>
  <w:num w:numId="5">
    <w:abstractNumId w:val="5"/>
  </w:num>
  <w:num w:numId="6">
    <w:abstractNumId w:val="3"/>
  </w:num>
  <w:num w:numId="7">
    <w:abstractNumId w:val="11"/>
  </w:num>
  <w:num w:numId="8">
    <w:abstractNumId w:val="10"/>
  </w:num>
  <w:num w:numId="9">
    <w:abstractNumId w:val="18"/>
  </w:num>
  <w:num w:numId="10">
    <w:abstractNumId w:val="1"/>
  </w:num>
  <w:num w:numId="11">
    <w:abstractNumId w:val="12"/>
  </w:num>
  <w:num w:numId="12">
    <w:abstractNumId w:val="15"/>
  </w:num>
  <w:num w:numId="13">
    <w:abstractNumId w:val="20"/>
  </w:num>
  <w:num w:numId="14">
    <w:abstractNumId w:val="14"/>
  </w:num>
  <w:num w:numId="15">
    <w:abstractNumId w:val="6"/>
  </w:num>
  <w:num w:numId="16">
    <w:abstractNumId w:val="21"/>
  </w:num>
  <w:num w:numId="17">
    <w:abstractNumId w:val="4"/>
  </w:num>
  <w:num w:numId="18">
    <w:abstractNumId w:val="22"/>
  </w:num>
  <w:num w:numId="19">
    <w:abstractNumId w:val="7"/>
  </w:num>
  <w:num w:numId="20">
    <w:abstractNumId w:val="8"/>
  </w:num>
  <w:num w:numId="21">
    <w:abstractNumId w:val="0"/>
  </w:num>
  <w:num w:numId="22">
    <w:abstractNumId w:val="13"/>
  </w:num>
  <w:num w:numId="23">
    <w:abstractNumId w:val="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EF070F"/>
    <w:rsid w:val="00033E2C"/>
    <w:rsid w:val="0006190D"/>
    <w:rsid w:val="000746A1"/>
    <w:rsid w:val="00077082"/>
    <w:rsid w:val="0007759B"/>
    <w:rsid w:val="00087078"/>
    <w:rsid w:val="00094956"/>
    <w:rsid w:val="00096BD9"/>
    <w:rsid w:val="000C2298"/>
    <w:rsid w:val="000C52C3"/>
    <w:rsid w:val="0010577A"/>
    <w:rsid w:val="00147420"/>
    <w:rsid w:val="00155BB5"/>
    <w:rsid w:val="001D260D"/>
    <w:rsid w:val="002031AC"/>
    <w:rsid w:val="002E278E"/>
    <w:rsid w:val="003510F0"/>
    <w:rsid w:val="00450B3C"/>
    <w:rsid w:val="004659E9"/>
    <w:rsid w:val="004C4D10"/>
    <w:rsid w:val="004E2CF4"/>
    <w:rsid w:val="0050006F"/>
    <w:rsid w:val="00542DE9"/>
    <w:rsid w:val="00567080"/>
    <w:rsid w:val="0058628B"/>
    <w:rsid w:val="00597E33"/>
    <w:rsid w:val="005B3D08"/>
    <w:rsid w:val="005D1716"/>
    <w:rsid w:val="005D37CB"/>
    <w:rsid w:val="005E37AA"/>
    <w:rsid w:val="00605C9D"/>
    <w:rsid w:val="006070DD"/>
    <w:rsid w:val="00611CDB"/>
    <w:rsid w:val="00614D63"/>
    <w:rsid w:val="00621DA4"/>
    <w:rsid w:val="00632A1C"/>
    <w:rsid w:val="00686022"/>
    <w:rsid w:val="006B7689"/>
    <w:rsid w:val="00754D52"/>
    <w:rsid w:val="00761D64"/>
    <w:rsid w:val="007846EF"/>
    <w:rsid w:val="00794C25"/>
    <w:rsid w:val="007B49B9"/>
    <w:rsid w:val="007C3B30"/>
    <w:rsid w:val="007E57A5"/>
    <w:rsid w:val="00800A07"/>
    <w:rsid w:val="0082666A"/>
    <w:rsid w:val="00870840"/>
    <w:rsid w:val="00876F71"/>
    <w:rsid w:val="008A0C8F"/>
    <w:rsid w:val="00907DF2"/>
    <w:rsid w:val="00941AD2"/>
    <w:rsid w:val="009506EC"/>
    <w:rsid w:val="00951339"/>
    <w:rsid w:val="00992559"/>
    <w:rsid w:val="00997407"/>
    <w:rsid w:val="009B41AC"/>
    <w:rsid w:val="009B75E6"/>
    <w:rsid w:val="009D5B0D"/>
    <w:rsid w:val="009E159A"/>
    <w:rsid w:val="009F7640"/>
    <w:rsid w:val="00A42479"/>
    <w:rsid w:val="00A47665"/>
    <w:rsid w:val="00A5241D"/>
    <w:rsid w:val="00A655B0"/>
    <w:rsid w:val="00A83698"/>
    <w:rsid w:val="00A96C41"/>
    <w:rsid w:val="00AD2559"/>
    <w:rsid w:val="00AF62E7"/>
    <w:rsid w:val="00B45135"/>
    <w:rsid w:val="00B71327"/>
    <w:rsid w:val="00B767A4"/>
    <w:rsid w:val="00B9155D"/>
    <w:rsid w:val="00B91D32"/>
    <w:rsid w:val="00BB3D3B"/>
    <w:rsid w:val="00BB4988"/>
    <w:rsid w:val="00BC1376"/>
    <w:rsid w:val="00BC24EC"/>
    <w:rsid w:val="00C13F1C"/>
    <w:rsid w:val="00C34BB7"/>
    <w:rsid w:val="00C557D3"/>
    <w:rsid w:val="00C62D74"/>
    <w:rsid w:val="00C742FD"/>
    <w:rsid w:val="00C77B09"/>
    <w:rsid w:val="00C86AD0"/>
    <w:rsid w:val="00C9377A"/>
    <w:rsid w:val="00CA56FB"/>
    <w:rsid w:val="00CC6EDF"/>
    <w:rsid w:val="00D02388"/>
    <w:rsid w:val="00D03324"/>
    <w:rsid w:val="00D0593B"/>
    <w:rsid w:val="00D104AA"/>
    <w:rsid w:val="00DB73E4"/>
    <w:rsid w:val="00DC7627"/>
    <w:rsid w:val="00DD7E84"/>
    <w:rsid w:val="00E2049D"/>
    <w:rsid w:val="00E2231F"/>
    <w:rsid w:val="00E76221"/>
    <w:rsid w:val="00EA4E4C"/>
    <w:rsid w:val="00EF070F"/>
    <w:rsid w:val="00EF7E81"/>
    <w:rsid w:val="00F92D67"/>
    <w:rsid w:val="00FD322D"/>
    <w:rsid w:val="00FD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1F"/>
  </w:style>
  <w:style w:type="paragraph" w:styleId="Heading1">
    <w:name w:val="heading 1"/>
    <w:basedOn w:val="Normal"/>
    <w:link w:val="Heading1Char"/>
    <w:uiPriority w:val="9"/>
    <w:qFormat/>
    <w:rsid w:val="00EF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07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70F"/>
    <w:rPr>
      <w:rFonts w:ascii="Times New Roman" w:eastAsia="Times New Roman" w:hAnsi="Times New Roman" w:cs="Times New Roman"/>
      <w:b/>
      <w:bCs/>
      <w:kern w:val="36"/>
      <w:sz w:val="48"/>
      <w:szCs w:val="48"/>
    </w:rPr>
  </w:style>
  <w:style w:type="character" w:customStyle="1" w:styleId="text-muted">
    <w:name w:val="text-muted"/>
    <w:basedOn w:val="DefaultParagraphFont"/>
    <w:rsid w:val="00EF070F"/>
  </w:style>
  <w:style w:type="character" w:customStyle="1" w:styleId="page-sharing">
    <w:name w:val="page-sharing"/>
    <w:basedOn w:val="DefaultParagraphFont"/>
    <w:rsid w:val="00EF070F"/>
  </w:style>
  <w:style w:type="paragraph" w:styleId="NormalWeb">
    <w:name w:val="Normal (Web)"/>
    <w:basedOn w:val="Normal"/>
    <w:uiPriority w:val="99"/>
    <w:semiHidden/>
    <w:unhideWhenUsed/>
    <w:rsid w:val="00AD255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6070D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070DD"/>
    <w:rPr>
      <w:b/>
      <w:bCs/>
    </w:rPr>
  </w:style>
  <w:style w:type="character" w:styleId="Emphasis">
    <w:name w:val="Emphasis"/>
    <w:basedOn w:val="DefaultParagraphFont"/>
    <w:uiPriority w:val="20"/>
    <w:qFormat/>
    <w:rsid w:val="006070DD"/>
    <w:rPr>
      <w:i/>
      <w:iCs/>
    </w:rPr>
  </w:style>
  <w:style w:type="paragraph" w:styleId="ListParagraph">
    <w:name w:val="List Paragraph"/>
    <w:basedOn w:val="Normal"/>
    <w:uiPriority w:val="34"/>
    <w:qFormat/>
    <w:rsid w:val="00094956"/>
    <w:pPr>
      <w:ind w:left="720"/>
      <w:contextualSpacing/>
    </w:pPr>
  </w:style>
  <w:style w:type="table" w:styleId="TableGrid">
    <w:name w:val="Table Grid"/>
    <w:basedOn w:val="TableNormal"/>
    <w:uiPriority w:val="59"/>
    <w:rsid w:val="00794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6190D"/>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06190D"/>
    <w:rPr>
      <w:sz w:val="20"/>
      <w:szCs w:val="20"/>
      <w:lang w:val="en-ZA"/>
    </w:rPr>
  </w:style>
  <w:style w:type="character" w:styleId="FootnoteReference">
    <w:name w:val="footnote reference"/>
    <w:basedOn w:val="DefaultParagraphFont"/>
    <w:uiPriority w:val="99"/>
    <w:semiHidden/>
    <w:unhideWhenUsed/>
    <w:rsid w:val="0006190D"/>
    <w:rPr>
      <w:vertAlign w:val="superscript"/>
    </w:rPr>
  </w:style>
</w:styles>
</file>

<file path=word/webSettings.xml><?xml version="1.0" encoding="utf-8"?>
<w:webSettings xmlns:r="http://schemas.openxmlformats.org/officeDocument/2006/relationships" xmlns:w="http://schemas.openxmlformats.org/wordprocessingml/2006/main">
  <w:divs>
    <w:div w:id="51392259">
      <w:bodyDiv w:val="1"/>
      <w:marLeft w:val="0"/>
      <w:marRight w:val="0"/>
      <w:marTop w:val="0"/>
      <w:marBottom w:val="0"/>
      <w:divBdr>
        <w:top w:val="none" w:sz="0" w:space="0" w:color="auto"/>
        <w:left w:val="none" w:sz="0" w:space="0" w:color="auto"/>
        <w:bottom w:val="none" w:sz="0" w:space="0" w:color="auto"/>
        <w:right w:val="none" w:sz="0" w:space="0" w:color="auto"/>
      </w:divBdr>
    </w:div>
    <w:div w:id="226385573">
      <w:bodyDiv w:val="1"/>
      <w:marLeft w:val="0"/>
      <w:marRight w:val="0"/>
      <w:marTop w:val="0"/>
      <w:marBottom w:val="0"/>
      <w:divBdr>
        <w:top w:val="none" w:sz="0" w:space="0" w:color="auto"/>
        <w:left w:val="none" w:sz="0" w:space="0" w:color="auto"/>
        <w:bottom w:val="none" w:sz="0" w:space="0" w:color="auto"/>
        <w:right w:val="none" w:sz="0" w:space="0" w:color="auto"/>
      </w:divBdr>
      <w:divsChild>
        <w:div w:id="2116360114">
          <w:marLeft w:val="446"/>
          <w:marRight w:val="0"/>
          <w:marTop w:val="0"/>
          <w:marBottom w:val="0"/>
          <w:divBdr>
            <w:top w:val="none" w:sz="0" w:space="0" w:color="auto"/>
            <w:left w:val="none" w:sz="0" w:space="0" w:color="auto"/>
            <w:bottom w:val="none" w:sz="0" w:space="0" w:color="auto"/>
            <w:right w:val="none" w:sz="0" w:space="0" w:color="auto"/>
          </w:divBdr>
        </w:div>
        <w:div w:id="2022782491">
          <w:marLeft w:val="446"/>
          <w:marRight w:val="0"/>
          <w:marTop w:val="0"/>
          <w:marBottom w:val="0"/>
          <w:divBdr>
            <w:top w:val="none" w:sz="0" w:space="0" w:color="auto"/>
            <w:left w:val="none" w:sz="0" w:space="0" w:color="auto"/>
            <w:bottom w:val="none" w:sz="0" w:space="0" w:color="auto"/>
            <w:right w:val="none" w:sz="0" w:space="0" w:color="auto"/>
          </w:divBdr>
        </w:div>
        <w:div w:id="1505707852">
          <w:marLeft w:val="1166"/>
          <w:marRight w:val="0"/>
          <w:marTop w:val="0"/>
          <w:marBottom w:val="0"/>
          <w:divBdr>
            <w:top w:val="none" w:sz="0" w:space="0" w:color="auto"/>
            <w:left w:val="none" w:sz="0" w:space="0" w:color="auto"/>
            <w:bottom w:val="none" w:sz="0" w:space="0" w:color="auto"/>
            <w:right w:val="none" w:sz="0" w:space="0" w:color="auto"/>
          </w:divBdr>
        </w:div>
        <w:div w:id="1020397364">
          <w:marLeft w:val="1166"/>
          <w:marRight w:val="0"/>
          <w:marTop w:val="0"/>
          <w:marBottom w:val="0"/>
          <w:divBdr>
            <w:top w:val="none" w:sz="0" w:space="0" w:color="auto"/>
            <w:left w:val="none" w:sz="0" w:space="0" w:color="auto"/>
            <w:bottom w:val="none" w:sz="0" w:space="0" w:color="auto"/>
            <w:right w:val="none" w:sz="0" w:space="0" w:color="auto"/>
          </w:divBdr>
        </w:div>
        <w:div w:id="867986537">
          <w:marLeft w:val="446"/>
          <w:marRight w:val="0"/>
          <w:marTop w:val="0"/>
          <w:marBottom w:val="0"/>
          <w:divBdr>
            <w:top w:val="none" w:sz="0" w:space="0" w:color="auto"/>
            <w:left w:val="none" w:sz="0" w:space="0" w:color="auto"/>
            <w:bottom w:val="none" w:sz="0" w:space="0" w:color="auto"/>
            <w:right w:val="none" w:sz="0" w:space="0" w:color="auto"/>
          </w:divBdr>
        </w:div>
        <w:div w:id="1856268109">
          <w:marLeft w:val="446"/>
          <w:marRight w:val="0"/>
          <w:marTop w:val="0"/>
          <w:marBottom w:val="0"/>
          <w:divBdr>
            <w:top w:val="none" w:sz="0" w:space="0" w:color="auto"/>
            <w:left w:val="none" w:sz="0" w:space="0" w:color="auto"/>
            <w:bottom w:val="none" w:sz="0" w:space="0" w:color="auto"/>
            <w:right w:val="none" w:sz="0" w:space="0" w:color="auto"/>
          </w:divBdr>
        </w:div>
      </w:divsChild>
    </w:div>
    <w:div w:id="268970216">
      <w:bodyDiv w:val="1"/>
      <w:marLeft w:val="0"/>
      <w:marRight w:val="0"/>
      <w:marTop w:val="0"/>
      <w:marBottom w:val="0"/>
      <w:divBdr>
        <w:top w:val="none" w:sz="0" w:space="0" w:color="auto"/>
        <w:left w:val="none" w:sz="0" w:space="0" w:color="auto"/>
        <w:bottom w:val="none" w:sz="0" w:space="0" w:color="auto"/>
        <w:right w:val="none" w:sz="0" w:space="0" w:color="auto"/>
      </w:divBdr>
      <w:divsChild>
        <w:div w:id="1165129991">
          <w:marLeft w:val="274"/>
          <w:marRight w:val="0"/>
          <w:marTop w:val="150"/>
          <w:marBottom w:val="0"/>
          <w:divBdr>
            <w:top w:val="none" w:sz="0" w:space="0" w:color="auto"/>
            <w:left w:val="none" w:sz="0" w:space="0" w:color="auto"/>
            <w:bottom w:val="none" w:sz="0" w:space="0" w:color="auto"/>
            <w:right w:val="none" w:sz="0" w:space="0" w:color="auto"/>
          </w:divBdr>
        </w:div>
        <w:div w:id="1822765538">
          <w:marLeft w:val="274"/>
          <w:marRight w:val="0"/>
          <w:marTop w:val="150"/>
          <w:marBottom w:val="0"/>
          <w:divBdr>
            <w:top w:val="none" w:sz="0" w:space="0" w:color="auto"/>
            <w:left w:val="none" w:sz="0" w:space="0" w:color="auto"/>
            <w:bottom w:val="none" w:sz="0" w:space="0" w:color="auto"/>
            <w:right w:val="none" w:sz="0" w:space="0" w:color="auto"/>
          </w:divBdr>
        </w:div>
        <w:div w:id="1161501726">
          <w:marLeft w:val="274"/>
          <w:marRight w:val="0"/>
          <w:marTop w:val="150"/>
          <w:marBottom w:val="0"/>
          <w:divBdr>
            <w:top w:val="none" w:sz="0" w:space="0" w:color="auto"/>
            <w:left w:val="none" w:sz="0" w:space="0" w:color="auto"/>
            <w:bottom w:val="none" w:sz="0" w:space="0" w:color="auto"/>
            <w:right w:val="none" w:sz="0" w:space="0" w:color="auto"/>
          </w:divBdr>
        </w:div>
        <w:div w:id="218371854">
          <w:marLeft w:val="274"/>
          <w:marRight w:val="0"/>
          <w:marTop w:val="150"/>
          <w:marBottom w:val="0"/>
          <w:divBdr>
            <w:top w:val="none" w:sz="0" w:space="0" w:color="auto"/>
            <w:left w:val="none" w:sz="0" w:space="0" w:color="auto"/>
            <w:bottom w:val="none" w:sz="0" w:space="0" w:color="auto"/>
            <w:right w:val="none" w:sz="0" w:space="0" w:color="auto"/>
          </w:divBdr>
        </w:div>
      </w:divsChild>
    </w:div>
    <w:div w:id="294913353">
      <w:bodyDiv w:val="1"/>
      <w:marLeft w:val="0"/>
      <w:marRight w:val="0"/>
      <w:marTop w:val="0"/>
      <w:marBottom w:val="0"/>
      <w:divBdr>
        <w:top w:val="none" w:sz="0" w:space="0" w:color="auto"/>
        <w:left w:val="none" w:sz="0" w:space="0" w:color="auto"/>
        <w:bottom w:val="none" w:sz="0" w:space="0" w:color="auto"/>
        <w:right w:val="none" w:sz="0" w:space="0" w:color="auto"/>
      </w:divBdr>
    </w:div>
    <w:div w:id="384530568">
      <w:bodyDiv w:val="1"/>
      <w:marLeft w:val="0"/>
      <w:marRight w:val="0"/>
      <w:marTop w:val="0"/>
      <w:marBottom w:val="0"/>
      <w:divBdr>
        <w:top w:val="none" w:sz="0" w:space="0" w:color="auto"/>
        <w:left w:val="none" w:sz="0" w:space="0" w:color="auto"/>
        <w:bottom w:val="none" w:sz="0" w:space="0" w:color="auto"/>
        <w:right w:val="none" w:sz="0" w:space="0" w:color="auto"/>
      </w:divBdr>
      <w:divsChild>
        <w:div w:id="1209026907">
          <w:marLeft w:val="274"/>
          <w:marRight w:val="0"/>
          <w:marTop w:val="150"/>
          <w:marBottom w:val="0"/>
          <w:divBdr>
            <w:top w:val="none" w:sz="0" w:space="0" w:color="auto"/>
            <w:left w:val="none" w:sz="0" w:space="0" w:color="auto"/>
            <w:bottom w:val="none" w:sz="0" w:space="0" w:color="auto"/>
            <w:right w:val="none" w:sz="0" w:space="0" w:color="auto"/>
          </w:divBdr>
        </w:div>
        <w:div w:id="405687355">
          <w:marLeft w:val="274"/>
          <w:marRight w:val="0"/>
          <w:marTop w:val="150"/>
          <w:marBottom w:val="0"/>
          <w:divBdr>
            <w:top w:val="none" w:sz="0" w:space="0" w:color="auto"/>
            <w:left w:val="none" w:sz="0" w:space="0" w:color="auto"/>
            <w:bottom w:val="none" w:sz="0" w:space="0" w:color="auto"/>
            <w:right w:val="none" w:sz="0" w:space="0" w:color="auto"/>
          </w:divBdr>
        </w:div>
        <w:div w:id="244656624">
          <w:marLeft w:val="274"/>
          <w:marRight w:val="0"/>
          <w:marTop w:val="150"/>
          <w:marBottom w:val="0"/>
          <w:divBdr>
            <w:top w:val="none" w:sz="0" w:space="0" w:color="auto"/>
            <w:left w:val="none" w:sz="0" w:space="0" w:color="auto"/>
            <w:bottom w:val="none" w:sz="0" w:space="0" w:color="auto"/>
            <w:right w:val="none" w:sz="0" w:space="0" w:color="auto"/>
          </w:divBdr>
        </w:div>
        <w:div w:id="1577276486">
          <w:marLeft w:val="274"/>
          <w:marRight w:val="0"/>
          <w:marTop w:val="150"/>
          <w:marBottom w:val="0"/>
          <w:divBdr>
            <w:top w:val="none" w:sz="0" w:space="0" w:color="auto"/>
            <w:left w:val="none" w:sz="0" w:space="0" w:color="auto"/>
            <w:bottom w:val="none" w:sz="0" w:space="0" w:color="auto"/>
            <w:right w:val="none" w:sz="0" w:space="0" w:color="auto"/>
          </w:divBdr>
        </w:div>
        <w:div w:id="1592470682">
          <w:marLeft w:val="274"/>
          <w:marRight w:val="0"/>
          <w:marTop w:val="150"/>
          <w:marBottom w:val="0"/>
          <w:divBdr>
            <w:top w:val="none" w:sz="0" w:space="0" w:color="auto"/>
            <w:left w:val="none" w:sz="0" w:space="0" w:color="auto"/>
            <w:bottom w:val="none" w:sz="0" w:space="0" w:color="auto"/>
            <w:right w:val="none" w:sz="0" w:space="0" w:color="auto"/>
          </w:divBdr>
        </w:div>
      </w:divsChild>
    </w:div>
    <w:div w:id="413280880">
      <w:bodyDiv w:val="1"/>
      <w:marLeft w:val="0"/>
      <w:marRight w:val="0"/>
      <w:marTop w:val="0"/>
      <w:marBottom w:val="0"/>
      <w:divBdr>
        <w:top w:val="none" w:sz="0" w:space="0" w:color="auto"/>
        <w:left w:val="none" w:sz="0" w:space="0" w:color="auto"/>
        <w:bottom w:val="none" w:sz="0" w:space="0" w:color="auto"/>
        <w:right w:val="none" w:sz="0" w:space="0" w:color="auto"/>
      </w:divBdr>
      <w:divsChild>
        <w:div w:id="1921670363">
          <w:marLeft w:val="274"/>
          <w:marRight w:val="0"/>
          <w:marTop w:val="150"/>
          <w:marBottom w:val="0"/>
          <w:divBdr>
            <w:top w:val="none" w:sz="0" w:space="0" w:color="auto"/>
            <w:left w:val="none" w:sz="0" w:space="0" w:color="auto"/>
            <w:bottom w:val="none" w:sz="0" w:space="0" w:color="auto"/>
            <w:right w:val="none" w:sz="0" w:space="0" w:color="auto"/>
          </w:divBdr>
        </w:div>
        <w:div w:id="581064340">
          <w:marLeft w:val="274"/>
          <w:marRight w:val="0"/>
          <w:marTop w:val="150"/>
          <w:marBottom w:val="0"/>
          <w:divBdr>
            <w:top w:val="none" w:sz="0" w:space="0" w:color="auto"/>
            <w:left w:val="none" w:sz="0" w:space="0" w:color="auto"/>
            <w:bottom w:val="none" w:sz="0" w:space="0" w:color="auto"/>
            <w:right w:val="none" w:sz="0" w:space="0" w:color="auto"/>
          </w:divBdr>
        </w:div>
        <w:div w:id="485052496">
          <w:marLeft w:val="274"/>
          <w:marRight w:val="0"/>
          <w:marTop w:val="150"/>
          <w:marBottom w:val="0"/>
          <w:divBdr>
            <w:top w:val="none" w:sz="0" w:space="0" w:color="auto"/>
            <w:left w:val="none" w:sz="0" w:space="0" w:color="auto"/>
            <w:bottom w:val="none" w:sz="0" w:space="0" w:color="auto"/>
            <w:right w:val="none" w:sz="0" w:space="0" w:color="auto"/>
          </w:divBdr>
        </w:div>
        <w:div w:id="1895770347">
          <w:marLeft w:val="274"/>
          <w:marRight w:val="0"/>
          <w:marTop w:val="150"/>
          <w:marBottom w:val="0"/>
          <w:divBdr>
            <w:top w:val="none" w:sz="0" w:space="0" w:color="auto"/>
            <w:left w:val="none" w:sz="0" w:space="0" w:color="auto"/>
            <w:bottom w:val="none" w:sz="0" w:space="0" w:color="auto"/>
            <w:right w:val="none" w:sz="0" w:space="0" w:color="auto"/>
          </w:divBdr>
        </w:div>
        <w:div w:id="956836657">
          <w:marLeft w:val="274"/>
          <w:marRight w:val="0"/>
          <w:marTop w:val="150"/>
          <w:marBottom w:val="0"/>
          <w:divBdr>
            <w:top w:val="none" w:sz="0" w:space="0" w:color="auto"/>
            <w:left w:val="none" w:sz="0" w:space="0" w:color="auto"/>
            <w:bottom w:val="none" w:sz="0" w:space="0" w:color="auto"/>
            <w:right w:val="none" w:sz="0" w:space="0" w:color="auto"/>
          </w:divBdr>
        </w:div>
      </w:divsChild>
    </w:div>
    <w:div w:id="440036053">
      <w:bodyDiv w:val="1"/>
      <w:marLeft w:val="0"/>
      <w:marRight w:val="0"/>
      <w:marTop w:val="0"/>
      <w:marBottom w:val="0"/>
      <w:divBdr>
        <w:top w:val="none" w:sz="0" w:space="0" w:color="auto"/>
        <w:left w:val="none" w:sz="0" w:space="0" w:color="auto"/>
        <w:bottom w:val="none" w:sz="0" w:space="0" w:color="auto"/>
        <w:right w:val="none" w:sz="0" w:space="0" w:color="auto"/>
      </w:divBdr>
      <w:divsChild>
        <w:div w:id="1412770574">
          <w:marLeft w:val="274"/>
          <w:marRight w:val="0"/>
          <w:marTop w:val="150"/>
          <w:marBottom w:val="0"/>
          <w:divBdr>
            <w:top w:val="none" w:sz="0" w:space="0" w:color="auto"/>
            <w:left w:val="none" w:sz="0" w:space="0" w:color="auto"/>
            <w:bottom w:val="none" w:sz="0" w:space="0" w:color="auto"/>
            <w:right w:val="none" w:sz="0" w:space="0" w:color="auto"/>
          </w:divBdr>
        </w:div>
        <w:div w:id="535317458">
          <w:marLeft w:val="274"/>
          <w:marRight w:val="0"/>
          <w:marTop w:val="150"/>
          <w:marBottom w:val="0"/>
          <w:divBdr>
            <w:top w:val="none" w:sz="0" w:space="0" w:color="auto"/>
            <w:left w:val="none" w:sz="0" w:space="0" w:color="auto"/>
            <w:bottom w:val="none" w:sz="0" w:space="0" w:color="auto"/>
            <w:right w:val="none" w:sz="0" w:space="0" w:color="auto"/>
          </w:divBdr>
        </w:div>
        <w:div w:id="743718633">
          <w:marLeft w:val="274"/>
          <w:marRight w:val="0"/>
          <w:marTop w:val="150"/>
          <w:marBottom w:val="0"/>
          <w:divBdr>
            <w:top w:val="none" w:sz="0" w:space="0" w:color="auto"/>
            <w:left w:val="none" w:sz="0" w:space="0" w:color="auto"/>
            <w:bottom w:val="none" w:sz="0" w:space="0" w:color="auto"/>
            <w:right w:val="none" w:sz="0" w:space="0" w:color="auto"/>
          </w:divBdr>
        </w:div>
        <w:div w:id="1039357099">
          <w:marLeft w:val="274"/>
          <w:marRight w:val="0"/>
          <w:marTop w:val="150"/>
          <w:marBottom w:val="0"/>
          <w:divBdr>
            <w:top w:val="none" w:sz="0" w:space="0" w:color="auto"/>
            <w:left w:val="none" w:sz="0" w:space="0" w:color="auto"/>
            <w:bottom w:val="none" w:sz="0" w:space="0" w:color="auto"/>
            <w:right w:val="none" w:sz="0" w:space="0" w:color="auto"/>
          </w:divBdr>
        </w:div>
        <w:div w:id="932974881">
          <w:marLeft w:val="274"/>
          <w:marRight w:val="0"/>
          <w:marTop w:val="150"/>
          <w:marBottom w:val="0"/>
          <w:divBdr>
            <w:top w:val="none" w:sz="0" w:space="0" w:color="auto"/>
            <w:left w:val="none" w:sz="0" w:space="0" w:color="auto"/>
            <w:bottom w:val="none" w:sz="0" w:space="0" w:color="auto"/>
            <w:right w:val="none" w:sz="0" w:space="0" w:color="auto"/>
          </w:divBdr>
        </w:div>
        <w:div w:id="2022049853">
          <w:marLeft w:val="274"/>
          <w:marRight w:val="0"/>
          <w:marTop w:val="150"/>
          <w:marBottom w:val="0"/>
          <w:divBdr>
            <w:top w:val="none" w:sz="0" w:space="0" w:color="auto"/>
            <w:left w:val="none" w:sz="0" w:space="0" w:color="auto"/>
            <w:bottom w:val="none" w:sz="0" w:space="0" w:color="auto"/>
            <w:right w:val="none" w:sz="0" w:space="0" w:color="auto"/>
          </w:divBdr>
        </w:div>
        <w:div w:id="1687756414">
          <w:marLeft w:val="274"/>
          <w:marRight w:val="0"/>
          <w:marTop w:val="150"/>
          <w:marBottom w:val="0"/>
          <w:divBdr>
            <w:top w:val="none" w:sz="0" w:space="0" w:color="auto"/>
            <w:left w:val="none" w:sz="0" w:space="0" w:color="auto"/>
            <w:bottom w:val="none" w:sz="0" w:space="0" w:color="auto"/>
            <w:right w:val="none" w:sz="0" w:space="0" w:color="auto"/>
          </w:divBdr>
        </w:div>
        <w:div w:id="269708888">
          <w:marLeft w:val="274"/>
          <w:marRight w:val="0"/>
          <w:marTop w:val="150"/>
          <w:marBottom w:val="0"/>
          <w:divBdr>
            <w:top w:val="none" w:sz="0" w:space="0" w:color="auto"/>
            <w:left w:val="none" w:sz="0" w:space="0" w:color="auto"/>
            <w:bottom w:val="none" w:sz="0" w:space="0" w:color="auto"/>
            <w:right w:val="none" w:sz="0" w:space="0" w:color="auto"/>
          </w:divBdr>
        </w:div>
        <w:div w:id="283001803">
          <w:marLeft w:val="274"/>
          <w:marRight w:val="0"/>
          <w:marTop w:val="150"/>
          <w:marBottom w:val="0"/>
          <w:divBdr>
            <w:top w:val="none" w:sz="0" w:space="0" w:color="auto"/>
            <w:left w:val="none" w:sz="0" w:space="0" w:color="auto"/>
            <w:bottom w:val="none" w:sz="0" w:space="0" w:color="auto"/>
            <w:right w:val="none" w:sz="0" w:space="0" w:color="auto"/>
          </w:divBdr>
        </w:div>
        <w:div w:id="1475678417">
          <w:marLeft w:val="274"/>
          <w:marRight w:val="0"/>
          <w:marTop w:val="150"/>
          <w:marBottom w:val="0"/>
          <w:divBdr>
            <w:top w:val="none" w:sz="0" w:space="0" w:color="auto"/>
            <w:left w:val="none" w:sz="0" w:space="0" w:color="auto"/>
            <w:bottom w:val="none" w:sz="0" w:space="0" w:color="auto"/>
            <w:right w:val="none" w:sz="0" w:space="0" w:color="auto"/>
          </w:divBdr>
        </w:div>
        <w:div w:id="1801412916">
          <w:marLeft w:val="274"/>
          <w:marRight w:val="0"/>
          <w:marTop w:val="150"/>
          <w:marBottom w:val="0"/>
          <w:divBdr>
            <w:top w:val="none" w:sz="0" w:space="0" w:color="auto"/>
            <w:left w:val="none" w:sz="0" w:space="0" w:color="auto"/>
            <w:bottom w:val="none" w:sz="0" w:space="0" w:color="auto"/>
            <w:right w:val="none" w:sz="0" w:space="0" w:color="auto"/>
          </w:divBdr>
        </w:div>
      </w:divsChild>
    </w:div>
    <w:div w:id="472062972">
      <w:bodyDiv w:val="1"/>
      <w:marLeft w:val="0"/>
      <w:marRight w:val="0"/>
      <w:marTop w:val="0"/>
      <w:marBottom w:val="0"/>
      <w:divBdr>
        <w:top w:val="none" w:sz="0" w:space="0" w:color="auto"/>
        <w:left w:val="none" w:sz="0" w:space="0" w:color="auto"/>
        <w:bottom w:val="none" w:sz="0" w:space="0" w:color="auto"/>
        <w:right w:val="none" w:sz="0" w:space="0" w:color="auto"/>
      </w:divBdr>
      <w:divsChild>
        <w:div w:id="1743720356">
          <w:marLeft w:val="274"/>
          <w:marRight w:val="0"/>
          <w:marTop w:val="0"/>
          <w:marBottom w:val="0"/>
          <w:divBdr>
            <w:top w:val="none" w:sz="0" w:space="0" w:color="auto"/>
            <w:left w:val="none" w:sz="0" w:space="0" w:color="auto"/>
            <w:bottom w:val="none" w:sz="0" w:space="0" w:color="auto"/>
            <w:right w:val="none" w:sz="0" w:space="0" w:color="auto"/>
          </w:divBdr>
        </w:div>
        <w:div w:id="734398244">
          <w:marLeft w:val="274"/>
          <w:marRight w:val="0"/>
          <w:marTop w:val="0"/>
          <w:marBottom w:val="0"/>
          <w:divBdr>
            <w:top w:val="none" w:sz="0" w:space="0" w:color="auto"/>
            <w:left w:val="none" w:sz="0" w:space="0" w:color="auto"/>
            <w:bottom w:val="none" w:sz="0" w:space="0" w:color="auto"/>
            <w:right w:val="none" w:sz="0" w:space="0" w:color="auto"/>
          </w:divBdr>
        </w:div>
        <w:div w:id="1849365544">
          <w:marLeft w:val="274"/>
          <w:marRight w:val="0"/>
          <w:marTop w:val="0"/>
          <w:marBottom w:val="0"/>
          <w:divBdr>
            <w:top w:val="none" w:sz="0" w:space="0" w:color="auto"/>
            <w:left w:val="none" w:sz="0" w:space="0" w:color="auto"/>
            <w:bottom w:val="none" w:sz="0" w:space="0" w:color="auto"/>
            <w:right w:val="none" w:sz="0" w:space="0" w:color="auto"/>
          </w:divBdr>
        </w:div>
        <w:div w:id="240869093">
          <w:marLeft w:val="274"/>
          <w:marRight w:val="0"/>
          <w:marTop w:val="0"/>
          <w:marBottom w:val="0"/>
          <w:divBdr>
            <w:top w:val="none" w:sz="0" w:space="0" w:color="auto"/>
            <w:left w:val="none" w:sz="0" w:space="0" w:color="auto"/>
            <w:bottom w:val="none" w:sz="0" w:space="0" w:color="auto"/>
            <w:right w:val="none" w:sz="0" w:space="0" w:color="auto"/>
          </w:divBdr>
        </w:div>
        <w:div w:id="377583275">
          <w:marLeft w:val="274"/>
          <w:marRight w:val="0"/>
          <w:marTop w:val="0"/>
          <w:marBottom w:val="0"/>
          <w:divBdr>
            <w:top w:val="none" w:sz="0" w:space="0" w:color="auto"/>
            <w:left w:val="none" w:sz="0" w:space="0" w:color="auto"/>
            <w:bottom w:val="none" w:sz="0" w:space="0" w:color="auto"/>
            <w:right w:val="none" w:sz="0" w:space="0" w:color="auto"/>
          </w:divBdr>
        </w:div>
        <w:div w:id="2110619306">
          <w:marLeft w:val="274"/>
          <w:marRight w:val="0"/>
          <w:marTop w:val="0"/>
          <w:marBottom w:val="0"/>
          <w:divBdr>
            <w:top w:val="none" w:sz="0" w:space="0" w:color="auto"/>
            <w:left w:val="none" w:sz="0" w:space="0" w:color="auto"/>
            <w:bottom w:val="none" w:sz="0" w:space="0" w:color="auto"/>
            <w:right w:val="none" w:sz="0" w:space="0" w:color="auto"/>
          </w:divBdr>
        </w:div>
        <w:div w:id="1550995275">
          <w:marLeft w:val="274"/>
          <w:marRight w:val="0"/>
          <w:marTop w:val="0"/>
          <w:marBottom w:val="0"/>
          <w:divBdr>
            <w:top w:val="none" w:sz="0" w:space="0" w:color="auto"/>
            <w:left w:val="none" w:sz="0" w:space="0" w:color="auto"/>
            <w:bottom w:val="none" w:sz="0" w:space="0" w:color="auto"/>
            <w:right w:val="none" w:sz="0" w:space="0" w:color="auto"/>
          </w:divBdr>
        </w:div>
      </w:divsChild>
    </w:div>
    <w:div w:id="724060815">
      <w:bodyDiv w:val="1"/>
      <w:marLeft w:val="0"/>
      <w:marRight w:val="0"/>
      <w:marTop w:val="0"/>
      <w:marBottom w:val="0"/>
      <w:divBdr>
        <w:top w:val="none" w:sz="0" w:space="0" w:color="auto"/>
        <w:left w:val="none" w:sz="0" w:space="0" w:color="auto"/>
        <w:bottom w:val="none" w:sz="0" w:space="0" w:color="auto"/>
        <w:right w:val="none" w:sz="0" w:space="0" w:color="auto"/>
      </w:divBdr>
      <w:divsChild>
        <w:div w:id="1547446810">
          <w:marLeft w:val="446"/>
          <w:marRight w:val="0"/>
          <w:marTop w:val="0"/>
          <w:marBottom w:val="0"/>
          <w:divBdr>
            <w:top w:val="none" w:sz="0" w:space="0" w:color="auto"/>
            <w:left w:val="none" w:sz="0" w:space="0" w:color="auto"/>
            <w:bottom w:val="none" w:sz="0" w:space="0" w:color="auto"/>
            <w:right w:val="none" w:sz="0" w:space="0" w:color="auto"/>
          </w:divBdr>
        </w:div>
        <w:div w:id="2040424169">
          <w:marLeft w:val="446"/>
          <w:marRight w:val="0"/>
          <w:marTop w:val="0"/>
          <w:marBottom w:val="0"/>
          <w:divBdr>
            <w:top w:val="none" w:sz="0" w:space="0" w:color="auto"/>
            <w:left w:val="none" w:sz="0" w:space="0" w:color="auto"/>
            <w:bottom w:val="none" w:sz="0" w:space="0" w:color="auto"/>
            <w:right w:val="none" w:sz="0" w:space="0" w:color="auto"/>
          </w:divBdr>
        </w:div>
      </w:divsChild>
    </w:div>
    <w:div w:id="869949470">
      <w:bodyDiv w:val="1"/>
      <w:marLeft w:val="0"/>
      <w:marRight w:val="0"/>
      <w:marTop w:val="0"/>
      <w:marBottom w:val="0"/>
      <w:divBdr>
        <w:top w:val="none" w:sz="0" w:space="0" w:color="auto"/>
        <w:left w:val="none" w:sz="0" w:space="0" w:color="auto"/>
        <w:bottom w:val="none" w:sz="0" w:space="0" w:color="auto"/>
        <w:right w:val="none" w:sz="0" w:space="0" w:color="auto"/>
      </w:divBdr>
      <w:divsChild>
        <w:div w:id="1082528546">
          <w:marLeft w:val="274"/>
          <w:marRight w:val="0"/>
          <w:marTop w:val="150"/>
          <w:marBottom w:val="0"/>
          <w:divBdr>
            <w:top w:val="none" w:sz="0" w:space="0" w:color="auto"/>
            <w:left w:val="none" w:sz="0" w:space="0" w:color="auto"/>
            <w:bottom w:val="none" w:sz="0" w:space="0" w:color="auto"/>
            <w:right w:val="none" w:sz="0" w:space="0" w:color="auto"/>
          </w:divBdr>
        </w:div>
        <w:div w:id="1945771709">
          <w:marLeft w:val="274"/>
          <w:marRight w:val="0"/>
          <w:marTop w:val="150"/>
          <w:marBottom w:val="0"/>
          <w:divBdr>
            <w:top w:val="none" w:sz="0" w:space="0" w:color="auto"/>
            <w:left w:val="none" w:sz="0" w:space="0" w:color="auto"/>
            <w:bottom w:val="none" w:sz="0" w:space="0" w:color="auto"/>
            <w:right w:val="none" w:sz="0" w:space="0" w:color="auto"/>
          </w:divBdr>
        </w:div>
        <w:div w:id="412552264">
          <w:marLeft w:val="274"/>
          <w:marRight w:val="0"/>
          <w:marTop w:val="150"/>
          <w:marBottom w:val="0"/>
          <w:divBdr>
            <w:top w:val="none" w:sz="0" w:space="0" w:color="auto"/>
            <w:left w:val="none" w:sz="0" w:space="0" w:color="auto"/>
            <w:bottom w:val="none" w:sz="0" w:space="0" w:color="auto"/>
            <w:right w:val="none" w:sz="0" w:space="0" w:color="auto"/>
          </w:divBdr>
        </w:div>
        <w:div w:id="422528789">
          <w:marLeft w:val="274"/>
          <w:marRight w:val="0"/>
          <w:marTop w:val="150"/>
          <w:marBottom w:val="0"/>
          <w:divBdr>
            <w:top w:val="none" w:sz="0" w:space="0" w:color="auto"/>
            <w:left w:val="none" w:sz="0" w:space="0" w:color="auto"/>
            <w:bottom w:val="none" w:sz="0" w:space="0" w:color="auto"/>
            <w:right w:val="none" w:sz="0" w:space="0" w:color="auto"/>
          </w:divBdr>
        </w:div>
        <w:div w:id="75372663">
          <w:marLeft w:val="274"/>
          <w:marRight w:val="0"/>
          <w:marTop w:val="150"/>
          <w:marBottom w:val="0"/>
          <w:divBdr>
            <w:top w:val="none" w:sz="0" w:space="0" w:color="auto"/>
            <w:left w:val="none" w:sz="0" w:space="0" w:color="auto"/>
            <w:bottom w:val="none" w:sz="0" w:space="0" w:color="auto"/>
            <w:right w:val="none" w:sz="0" w:space="0" w:color="auto"/>
          </w:divBdr>
        </w:div>
        <w:div w:id="985663990">
          <w:marLeft w:val="274"/>
          <w:marRight w:val="0"/>
          <w:marTop w:val="150"/>
          <w:marBottom w:val="0"/>
          <w:divBdr>
            <w:top w:val="none" w:sz="0" w:space="0" w:color="auto"/>
            <w:left w:val="none" w:sz="0" w:space="0" w:color="auto"/>
            <w:bottom w:val="none" w:sz="0" w:space="0" w:color="auto"/>
            <w:right w:val="none" w:sz="0" w:space="0" w:color="auto"/>
          </w:divBdr>
        </w:div>
      </w:divsChild>
    </w:div>
    <w:div w:id="993028349">
      <w:bodyDiv w:val="1"/>
      <w:marLeft w:val="0"/>
      <w:marRight w:val="0"/>
      <w:marTop w:val="0"/>
      <w:marBottom w:val="0"/>
      <w:divBdr>
        <w:top w:val="none" w:sz="0" w:space="0" w:color="auto"/>
        <w:left w:val="none" w:sz="0" w:space="0" w:color="auto"/>
        <w:bottom w:val="none" w:sz="0" w:space="0" w:color="auto"/>
        <w:right w:val="none" w:sz="0" w:space="0" w:color="auto"/>
      </w:divBdr>
    </w:div>
    <w:div w:id="1117720910">
      <w:bodyDiv w:val="1"/>
      <w:marLeft w:val="0"/>
      <w:marRight w:val="0"/>
      <w:marTop w:val="0"/>
      <w:marBottom w:val="0"/>
      <w:divBdr>
        <w:top w:val="none" w:sz="0" w:space="0" w:color="auto"/>
        <w:left w:val="none" w:sz="0" w:space="0" w:color="auto"/>
        <w:bottom w:val="none" w:sz="0" w:space="0" w:color="auto"/>
        <w:right w:val="none" w:sz="0" w:space="0" w:color="auto"/>
      </w:divBdr>
    </w:div>
    <w:div w:id="1403218586">
      <w:bodyDiv w:val="1"/>
      <w:marLeft w:val="0"/>
      <w:marRight w:val="0"/>
      <w:marTop w:val="0"/>
      <w:marBottom w:val="0"/>
      <w:divBdr>
        <w:top w:val="none" w:sz="0" w:space="0" w:color="auto"/>
        <w:left w:val="none" w:sz="0" w:space="0" w:color="auto"/>
        <w:bottom w:val="none" w:sz="0" w:space="0" w:color="auto"/>
        <w:right w:val="none" w:sz="0" w:space="0" w:color="auto"/>
      </w:divBdr>
      <w:divsChild>
        <w:div w:id="273633965">
          <w:marLeft w:val="547"/>
          <w:marRight w:val="0"/>
          <w:marTop w:val="0"/>
          <w:marBottom w:val="0"/>
          <w:divBdr>
            <w:top w:val="none" w:sz="0" w:space="0" w:color="auto"/>
            <w:left w:val="none" w:sz="0" w:space="0" w:color="auto"/>
            <w:bottom w:val="none" w:sz="0" w:space="0" w:color="auto"/>
            <w:right w:val="none" w:sz="0" w:space="0" w:color="auto"/>
          </w:divBdr>
        </w:div>
      </w:divsChild>
    </w:div>
    <w:div w:id="1411580240">
      <w:bodyDiv w:val="1"/>
      <w:marLeft w:val="0"/>
      <w:marRight w:val="0"/>
      <w:marTop w:val="0"/>
      <w:marBottom w:val="0"/>
      <w:divBdr>
        <w:top w:val="none" w:sz="0" w:space="0" w:color="auto"/>
        <w:left w:val="none" w:sz="0" w:space="0" w:color="auto"/>
        <w:bottom w:val="none" w:sz="0" w:space="0" w:color="auto"/>
        <w:right w:val="none" w:sz="0" w:space="0" w:color="auto"/>
      </w:divBdr>
      <w:divsChild>
        <w:div w:id="692724997">
          <w:marLeft w:val="547"/>
          <w:marRight w:val="0"/>
          <w:marTop w:val="0"/>
          <w:marBottom w:val="0"/>
          <w:divBdr>
            <w:top w:val="none" w:sz="0" w:space="0" w:color="auto"/>
            <w:left w:val="none" w:sz="0" w:space="0" w:color="auto"/>
            <w:bottom w:val="none" w:sz="0" w:space="0" w:color="auto"/>
            <w:right w:val="none" w:sz="0" w:space="0" w:color="auto"/>
          </w:divBdr>
        </w:div>
      </w:divsChild>
    </w:div>
    <w:div w:id="1587492378">
      <w:bodyDiv w:val="1"/>
      <w:marLeft w:val="0"/>
      <w:marRight w:val="0"/>
      <w:marTop w:val="0"/>
      <w:marBottom w:val="0"/>
      <w:divBdr>
        <w:top w:val="none" w:sz="0" w:space="0" w:color="auto"/>
        <w:left w:val="none" w:sz="0" w:space="0" w:color="auto"/>
        <w:bottom w:val="none" w:sz="0" w:space="0" w:color="auto"/>
        <w:right w:val="none" w:sz="0" w:space="0" w:color="auto"/>
      </w:divBdr>
    </w:div>
    <w:div w:id="1633248758">
      <w:bodyDiv w:val="1"/>
      <w:marLeft w:val="0"/>
      <w:marRight w:val="0"/>
      <w:marTop w:val="0"/>
      <w:marBottom w:val="0"/>
      <w:divBdr>
        <w:top w:val="none" w:sz="0" w:space="0" w:color="auto"/>
        <w:left w:val="none" w:sz="0" w:space="0" w:color="auto"/>
        <w:bottom w:val="none" w:sz="0" w:space="0" w:color="auto"/>
        <w:right w:val="none" w:sz="0" w:space="0" w:color="auto"/>
      </w:divBdr>
    </w:div>
    <w:div w:id="1691757983">
      <w:bodyDiv w:val="1"/>
      <w:marLeft w:val="0"/>
      <w:marRight w:val="0"/>
      <w:marTop w:val="0"/>
      <w:marBottom w:val="0"/>
      <w:divBdr>
        <w:top w:val="none" w:sz="0" w:space="0" w:color="auto"/>
        <w:left w:val="none" w:sz="0" w:space="0" w:color="auto"/>
        <w:bottom w:val="none" w:sz="0" w:space="0" w:color="auto"/>
        <w:right w:val="none" w:sz="0" w:space="0" w:color="auto"/>
      </w:divBdr>
      <w:divsChild>
        <w:div w:id="379599973">
          <w:marLeft w:val="274"/>
          <w:marRight w:val="0"/>
          <w:marTop w:val="150"/>
          <w:marBottom w:val="0"/>
          <w:divBdr>
            <w:top w:val="none" w:sz="0" w:space="0" w:color="auto"/>
            <w:left w:val="none" w:sz="0" w:space="0" w:color="auto"/>
            <w:bottom w:val="none" w:sz="0" w:space="0" w:color="auto"/>
            <w:right w:val="none" w:sz="0" w:space="0" w:color="auto"/>
          </w:divBdr>
        </w:div>
        <w:div w:id="1845657295">
          <w:marLeft w:val="274"/>
          <w:marRight w:val="0"/>
          <w:marTop w:val="150"/>
          <w:marBottom w:val="0"/>
          <w:divBdr>
            <w:top w:val="none" w:sz="0" w:space="0" w:color="auto"/>
            <w:left w:val="none" w:sz="0" w:space="0" w:color="auto"/>
            <w:bottom w:val="none" w:sz="0" w:space="0" w:color="auto"/>
            <w:right w:val="none" w:sz="0" w:space="0" w:color="auto"/>
          </w:divBdr>
        </w:div>
        <w:div w:id="953514162">
          <w:marLeft w:val="274"/>
          <w:marRight w:val="0"/>
          <w:marTop w:val="150"/>
          <w:marBottom w:val="0"/>
          <w:divBdr>
            <w:top w:val="none" w:sz="0" w:space="0" w:color="auto"/>
            <w:left w:val="none" w:sz="0" w:space="0" w:color="auto"/>
            <w:bottom w:val="none" w:sz="0" w:space="0" w:color="auto"/>
            <w:right w:val="none" w:sz="0" w:space="0" w:color="auto"/>
          </w:divBdr>
        </w:div>
        <w:div w:id="871573377">
          <w:marLeft w:val="274"/>
          <w:marRight w:val="0"/>
          <w:marTop w:val="150"/>
          <w:marBottom w:val="0"/>
          <w:divBdr>
            <w:top w:val="none" w:sz="0" w:space="0" w:color="auto"/>
            <w:left w:val="none" w:sz="0" w:space="0" w:color="auto"/>
            <w:bottom w:val="none" w:sz="0" w:space="0" w:color="auto"/>
            <w:right w:val="none" w:sz="0" w:space="0" w:color="auto"/>
          </w:divBdr>
        </w:div>
        <w:div w:id="602301588">
          <w:marLeft w:val="274"/>
          <w:marRight w:val="0"/>
          <w:marTop w:val="150"/>
          <w:marBottom w:val="0"/>
          <w:divBdr>
            <w:top w:val="none" w:sz="0" w:space="0" w:color="auto"/>
            <w:left w:val="none" w:sz="0" w:space="0" w:color="auto"/>
            <w:bottom w:val="none" w:sz="0" w:space="0" w:color="auto"/>
            <w:right w:val="none" w:sz="0" w:space="0" w:color="auto"/>
          </w:divBdr>
        </w:div>
        <w:div w:id="2102531009">
          <w:marLeft w:val="274"/>
          <w:marRight w:val="0"/>
          <w:marTop w:val="150"/>
          <w:marBottom w:val="0"/>
          <w:divBdr>
            <w:top w:val="none" w:sz="0" w:space="0" w:color="auto"/>
            <w:left w:val="none" w:sz="0" w:space="0" w:color="auto"/>
            <w:bottom w:val="none" w:sz="0" w:space="0" w:color="auto"/>
            <w:right w:val="none" w:sz="0" w:space="0" w:color="auto"/>
          </w:divBdr>
        </w:div>
      </w:divsChild>
    </w:div>
    <w:div w:id="1720588298">
      <w:bodyDiv w:val="1"/>
      <w:marLeft w:val="0"/>
      <w:marRight w:val="0"/>
      <w:marTop w:val="0"/>
      <w:marBottom w:val="0"/>
      <w:divBdr>
        <w:top w:val="none" w:sz="0" w:space="0" w:color="auto"/>
        <w:left w:val="none" w:sz="0" w:space="0" w:color="auto"/>
        <w:bottom w:val="none" w:sz="0" w:space="0" w:color="auto"/>
        <w:right w:val="none" w:sz="0" w:space="0" w:color="auto"/>
      </w:divBdr>
      <w:divsChild>
        <w:div w:id="933515687">
          <w:marLeft w:val="446"/>
          <w:marRight w:val="0"/>
          <w:marTop w:val="0"/>
          <w:marBottom w:val="0"/>
          <w:divBdr>
            <w:top w:val="none" w:sz="0" w:space="0" w:color="auto"/>
            <w:left w:val="none" w:sz="0" w:space="0" w:color="auto"/>
            <w:bottom w:val="none" w:sz="0" w:space="0" w:color="auto"/>
            <w:right w:val="none" w:sz="0" w:space="0" w:color="auto"/>
          </w:divBdr>
        </w:div>
        <w:div w:id="1971086267">
          <w:marLeft w:val="446"/>
          <w:marRight w:val="0"/>
          <w:marTop w:val="0"/>
          <w:marBottom w:val="0"/>
          <w:divBdr>
            <w:top w:val="none" w:sz="0" w:space="0" w:color="auto"/>
            <w:left w:val="none" w:sz="0" w:space="0" w:color="auto"/>
            <w:bottom w:val="none" w:sz="0" w:space="0" w:color="auto"/>
            <w:right w:val="none" w:sz="0" w:space="0" w:color="auto"/>
          </w:divBdr>
        </w:div>
        <w:div w:id="1124302451">
          <w:marLeft w:val="446"/>
          <w:marRight w:val="0"/>
          <w:marTop w:val="0"/>
          <w:marBottom w:val="0"/>
          <w:divBdr>
            <w:top w:val="none" w:sz="0" w:space="0" w:color="auto"/>
            <w:left w:val="none" w:sz="0" w:space="0" w:color="auto"/>
            <w:bottom w:val="none" w:sz="0" w:space="0" w:color="auto"/>
            <w:right w:val="none" w:sz="0" w:space="0" w:color="auto"/>
          </w:divBdr>
        </w:div>
        <w:div w:id="636179352">
          <w:marLeft w:val="446"/>
          <w:marRight w:val="0"/>
          <w:marTop w:val="0"/>
          <w:marBottom w:val="0"/>
          <w:divBdr>
            <w:top w:val="none" w:sz="0" w:space="0" w:color="auto"/>
            <w:left w:val="none" w:sz="0" w:space="0" w:color="auto"/>
            <w:bottom w:val="none" w:sz="0" w:space="0" w:color="auto"/>
            <w:right w:val="none" w:sz="0" w:space="0" w:color="auto"/>
          </w:divBdr>
        </w:div>
        <w:div w:id="712660159">
          <w:marLeft w:val="446"/>
          <w:marRight w:val="0"/>
          <w:marTop w:val="0"/>
          <w:marBottom w:val="0"/>
          <w:divBdr>
            <w:top w:val="none" w:sz="0" w:space="0" w:color="auto"/>
            <w:left w:val="none" w:sz="0" w:space="0" w:color="auto"/>
            <w:bottom w:val="none" w:sz="0" w:space="0" w:color="auto"/>
            <w:right w:val="none" w:sz="0" w:space="0" w:color="auto"/>
          </w:divBdr>
        </w:div>
        <w:div w:id="1312448225">
          <w:marLeft w:val="446"/>
          <w:marRight w:val="0"/>
          <w:marTop w:val="0"/>
          <w:marBottom w:val="0"/>
          <w:divBdr>
            <w:top w:val="none" w:sz="0" w:space="0" w:color="auto"/>
            <w:left w:val="none" w:sz="0" w:space="0" w:color="auto"/>
            <w:bottom w:val="none" w:sz="0" w:space="0" w:color="auto"/>
            <w:right w:val="none" w:sz="0" w:space="0" w:color="auto"/>
          </w:divBdr>
        </w:div>
        <w:div w:id="422919613">
          <w:marLeft w:val="446"/>
          <w:marRight w:val="0"/>
          <w:marTop w:val="0"/>
          <w:marBottom w:val="0"/>
          <w:divBdr>
            <w:top w:val="none" w:sz="0" w:space="0" w:color="auto"/>
            <w:left w:val="none" w:sz="0" w:space="0" w:color="auto"/>
            <w:bottom w:val="none" w:sz="0" w:space="0" w:color="auto"/>
            <w:right w:val="none" w:sz="0" w:space="0" w:color="auto"/>
          </w:divBdr>
        </w:div>
        <w:div w:id="693307180">
          <w:marLeft w:val="446"/>
          <w:marRight w:val="0"/>
          <w:marTop w:val="0"/>
          <w:marBottom w:val="0"/>
          <w:divBdr>
            <w:top w:val="none" w:sz="0" w:space="0" w:color="auto"/>
            <w:left w:val="none" w:sz="0" w:space="0" w:color="auto"/>
            <w:bottom w:val="none" w:sz="0" w:space="0" w:color="auto"/>
            <w:right w:val="none" w:sz="0" w:space="0" w:color="auto"/>
          </w:divBdr>
        </w:div>
      </w:divsChild>
    </w:div>
    <w:div w:id="1863393874">
      <w:bodyDiv w:val="1"/>
      <w:marLeft w:val="0"/>
      <w:marRight w:val="0"/>
      <w:marTop w:val="0"/>
      <w:marBottom w:val="0"/>
      <w:divBdr>
        <w:top w:val="none" w:sz="0" w:space="0" w:color="auto"/>
        <w:left w:val="none" w:sz="0" w:space="0" w:color="auto"/>
        <w:bottom w:val="none" w:sz="0" w:space="0" w:color="auto"/>
        <w:right w:val="none" w:sz="0" w:space="0" w:color="auto"/>
      </w:divBdr>
    </w:div>
    <w:div w:id="1888371889">
      <w:bodyDiv w:val="1"/>
      <w:marLeft w:val="0"/>
      <w:marRight w:val="0"/>
      <w:marTop w:val="0"/>
      <w:marBottom w:val="0"/>
      <w:divBdr>
        <w:top w:val="none" w:sz="0" w:space="0" w:color="auto"/>
        <w:left w:val="none" w:sz="0" w:space="0" w:color="auto"/>
        <w:bottom w:val="none" w:sz="0" w:space="0" w:color="auto"/>
        <w:right w:val="none" w:sz="0" w:space="0" w:color="auto"/>
      </w:divBdr>
    </w:div>
    <w:div w:id="1970240467">
      <w:bodyDiv w:val="1"/>
      <w:marLeft w:val="0"/>
      <w:marRight w:val="0"/>
      <w:marTop w:val="0"/>
      <w:marBottom w:val="0"/>
      <w:divBdr>
        <w:top w:val="none" w:sz="0" w:space="0" w:color="auto"/>
        <w:left w:val="none" w:sz="0" w:space="0" w:color="auto"/>
        <w:bottom w:val="none" w:sz="0" w:space="0" w:color="auto"/>
        <w:right w:val="none" w:sz="0" w:space="0" w:color="auto"/>
      </w:divBdr>
      <w:divsChild>
        <w:div w:id="1858151197">
          <w:marLeft w:val="274"/>
          <w:marRight w:val="0"/>
          <w:marTop w:val="150"/>
          <w:marBottom w:val="0"/>
          <w:divBdr>
            <w:top w:val="none" w:sz="0" w:space="0" w:color="auto"/>
            <w:left w:val="none" w:sz="0" w:space="0" w:color="auto"/>
            <w:bottom w:val="none" w:sz="0" w:space="0" w:color="auto"/>
            <w:right w:val="none" w:sz="0" w:space="0" w:color="auto"/>
          </w:divBdr>
        </w:div>
        <w:div w:id="2007442505">
          <w:marLeft w:val="274"/>
          <w:marRight w:val="0"/>
          <w:marTop w:val="150"/>
          <w:marBottom w:val="0"/>
          <w:divBdr>
            <w:top w:val="none" w:sz="0" w:space="0" w:color="auto"/>
            <w:left w:val="none" w:sz="0" w:space="0" w:color="auto"/>
            <w:bottom w:val="none" w:sz="0" w:space="0" w:color="auto"/>
            <w:right w:val="none" w:sz="0" w:space="0" w:color="auto"/>
          </w:divBdr>
        </w:div>
        <w:div w:id="1990985572">
          <w:marLeft w:val="274"/>
          <w:marRight w:val="0"/>
          <w:marTop w:val="150"/>
          <w:marBottom w:val="0"/>
          <w:divBdr>
            <w:top w:val="none" w:sz="0" w:space="0" w:color="auto"/>
            <w:left w:val="none" w:sz="0" w:space="0" w:color="auto"/>
            <w:bottom w:val="none" w:sz="0" w:space="0" w:color="auto"/>
            <w:right w:val="none" w:sz="0" w:space="0" w:color="auto"/>
          </w:divBdr>
        </w:div>
        <w:div w:id="1691642688">
          <w:marLeft w:val="274"/>
          <w:marRight w:val="0"/>
          <w:marTop w:val="150"/>
          <w:marBottom w:val="0"/>
          <w:divBdr>
            <w:top w:val="none" w:sz="0" w:space="0" w:color="auto"/>
            <w:left w:val="none" w:sz="0" w:space="0" w:color="auto"/>
            <w:bottom w:val="none" w:sz="0" w:space="0" w:color="auto"/>
            <w:right w:val="none" w:sz="0" w:space="0" w:color="auto"/>
          </w:divBdr>
        </w:div>
        <w:div w:id="1856191530">
          <w:marLeft w:val="274"/>
          <w:marRight w:val="0"/>
          <w:marTop w:val="150"/>
          <w:marBottom w:val="0"/>
          <w:divBdr>
            <w:top w:val="none" w:sz="0" w:space="0" w:color="auto"/>
            <w:left w:val="none" w:sz="0" w:space="0" w:color="auto"/>
            <w:bottom w:val="none" w:sz="0" w:space="0" w:color="auto"/>
            <w:right w:val="none" w:sz="0" w:space="0" w:color="auto"/>
          </w:divBdr>
        </w:div>
        <w:div w:id="1992977741">
          <w:marLeft w:val="274"/>
          <w:marRight w:val="0"/>
          <w:marTop w:val="150"/>
          <w:marBottom w:val="0"/>
          <w:divBdr>
            <w:top w:val="none" w:sz="0" w:space="0" w:color="auto"/>
            <w:left w:val="none" w:sz="0" w:space="0" w:color="auto"/>
            <w:bottom w:val="none" w:sz="0" w:space="0" w:color="auto"/>
            <w:right w:val="none" w:sz="0" w:space="0" w:color="auto"/>
          </w:divBdr>
        </w:div>
        <w:div w:id="2013605711">
          <w:marLeft w:val="274"/>
          <w:marRight w:val="0"/>
          <w:marTop w:val="150"/>
          <w:marBottom w:val="0"/>
          <w:divBdr>
            <w:top w:val="none" w:sz="0" w:space="0" w:color="auto"/>
            <w:left w:val="none" w:sz="0" w:space="0" w:color="auto"/>
            <w:bottom w:val="none" w:sz="0" w:space="0" w:color="auto"/>
            <w:right w:val="none" w:sz="0" w:space="0" w:color="auto"/>
          </w:divBdr>
        </w:div>
      </w:divsChild>
    </w:div>
    <w:div w:id="2034502014">
      <w:bodyDiv w:val="1"/>
      <w:marLeft w:val="0"/>
      <w:marRight w:val="0"/>
      <w:marTop w:val="0"/>
      <w:marBottom w:val="0"/>
      <w:divBdr>
        <w:top w:val="none" w:sz="0" w:space="0" w:color="auto"/>
        <w:left w:val="none" w:sz="0" w:space="0" w:color="auto"/>
        <w:bottom w:val="none" w:sz="0" w:space="0" w:color="auto"/>
        <w:right w:val="none" w:sz="0" w:space="0" w:color="auto"/>
      </w:divBdr>
      <w:divsChild>
        <w:div w:id="1960990357">
          <w:marLeft w:val="446"/>
          <w:marRight w:val="0"/>
          <w:marTop w:val="0"/>
          <w:marBottom w:val="0"/>
          <w:divBdr>
            <w:top w:val="none" w:sz="0" w:space="0" w:color="auto"/>
            <w:left w:val="none" w:sz="0" w:space="0" w:color="auto"/>
            <w:bottom w:val="none" w:sz="0" w:space="0" w:color="auto"/>
            <w:right w:val="none" w:sz="0" w:space="0" w:color="auto"/>
          </w:divBdr>
        </w:div>
        <w:div w:id="1439056804">
          <w:marLeft w:val="446"/>
          <w:marRight w:val="0"/>
          <w:marTop w:val="0"/>
          <w:marBottom w:val="0"/>
          <w:divBdr>
            <w:top w:val="none" w:sz="0" w:space="0" w:color="auto"/>
            <w:left w:val="none" w:sz="0" w:space="0" w:color="auto"/>
            <w:bottom w:val="none" w:sz="0" w:space="0" w:color="auto"/>
            <w:right w:val="none" w:sz="0" w:space="0" w:color="auto"/>
          </w:divBdr>
        </w:div>
      </w:divsChild>
    </w:div>
    <w:div w:id="2078630190">
      <w:bodyDiv w:val="1"/>
      <w:marLeft w:val="0"/>
      <w:marRight w:val="0"/>
      <w:marTop w:val="0"/>
      <w:marBottom w:val="0"/>
      <w:divBdr>
        <w:top w:val="none" w:sz="0" w:space="0" w:color="auto"/>
        <w:left w:val="none" w:sz="0" w:space="0" w:color="auto"/>
        <w:bottom w:val="none" w:sz="0" w:space="0" w:color="auto"/>
        <w:right w:val="none" w:sz="0" w:space="0" w:color="auto"/>
      </w:divBdr>
    </w:div>
    <w:div w:id="21199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2022-06-02T07:02:00Z</dcterms:created>
  <dcterms:modified xsi:type="dcterms:W3CDTF">2022-06-02T07:02:00Z</dcterms:modified>
</cp:coreProperties>
</file>