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7B" w:rsidRPr="00EB68DF" w:rsidRDefault="00EB68DF" w:rsidP="00EB68DF">
      <w:pPr>
        <w:rPr>
          <w:rFonts w:ascii="Arial" w:hAnsi="Arial" w:cs="Arial"/>
          <w:b/>
          <w:sz w:val="20"/>
          <w:szCs w:val="20"/>
          <w:lang w:val="en-US"/>
        </w:rPr>
      </w:pPr>
      <w:r>
        <w:rPr>
          <w:rFonts w:ascii="Arial" w:hAnsi="Arial" w:cs="Arial"/>
          <w:b/>
          <w:sz w:val="20"/>
          <w:szCs w:val="20"/>
          <w:lang w:val="en-US"/>
        </w:rPr>
        <w:t>Report of the Select Committee o</w:t>
      </w:r>
      <w:r w:rsidRPr="00EB68DF">
        <w:rPr>
          <w:rFonts w:ascii="Arial" w:hAnsi="Arial" w:cs="Arial"/>
          <w:b/>
          <w:sz w:val="20"/>
          <w:szCs w:val="20"/>
          <w:lang w:val="en-US"/>
        </w:rPr>
        <w:t xml:space="preserve">n </w:t>
      </w:r>
      <w:bookmarkStart w:id="0" w:name="_GoBack"/>
      <w:r>
        <w:rPr>
          <w:rFonts w:ascii="Arial" w:hAnsi="Arial" w:cs="Arial"/>
          <w:b/>
          <w:sz w:val="20"/>
          <w:szCs w:val="20"/>
          <w:lang w:val="en-US"/>
        </w:rPr>
        <w:t>Health a</w:t>
      </w:r>
      <w:r w:rsidRPr="00EB68DF">
        <w:rPr>
          <w:rFonts w:ascii="Arial" w:hAnsi="Arial" w:cs="Arial"/>
          <w:b/>
          <w:sz w:val="20"/>
          <w:szCs w:val="20"/>
          <w:lang w:val="en-US"/>
        </w:rPr>
        <w:t>nd Social Services</w:t>
      </w:r>
      <w:bookmarkEnd w:id="0"/>
      <w:r>
        <w:rPr>
          <w:rFonts w:ascii="Arial" w:hAnsi="Arial" w:cs="Arial"/>
          <w:b/>
          <w:sz w:val="20"/>
          <w:szCs w:val="20"/>
          <w:lang w:val="en-US"/>
        </w:rPr>
        <w:t xml:space="preserve"> o</w:t>
      </w:r>
      <w:r w:rsidRPr="00EB68DF">
        <w:rPr>
          <w:rFonts w:ascii="Arial" w:hAnsi="Arial" w:cs="Arial"/>
          <w:b/>
          <w:sz w:val="20"/>
          <w:szCs w:val="20"/>
          <w:lang w:val="en-US"/>
        </w:rPr>
        <w:t>n Budget Vote 19</w:t>
      </w:r>
      <w:r>
        <w:rPr>
          <w:rFonts w:ascii="Arial" w:hAnsi="Arial" w:cs="Arial"/>
          <w:b/>
          <w:sz w:val="20"/>
          <w:szCs w:val="20"/>
          <w:lang w:val="en-US"/>
        </w:rPr>
        <w:t>, the Annual Performance Plans of the Department of Social Development and its entities for 2022/23 Dated</w:t>
      </w:r>
      <w:r w:rsidRPr="00EB68DF">
        <w:rPr>
          <w:rFonts w:ascii="Arial" w:hAnsi="Arial" w:cs="Arial"/>
          <w:b/>
          <w:sz w:val="20"/>
          <w:szCs w:val="20"/>
          <w:lang w:val="en-US"/>
        </w:rPr>
        <w:t xml:space="preserve"> 03 May 2022</w:t>
      </w:r>
    </w:p>
    <w:p w:rsidR="00AA486E" w:rsidRPr="00EB68DF" w:rsidRDefault="00AA486E" w:rsidP="00EB68DF">
      <w:pPr>
        <w:rPr>
          <w:rFonts w:ascii="Arial" w:hAnsi="Arial" w:cs="Arial"/>
          <w:b/>
          <w:sz w:val="20"/>
          <w:szCs w:val="20"/>
          <w:lang w:val="en-US"/>
        </w:rPr>
      </w:pPr>
    </w:p>
    <w:p w:rsidR="003D6179" w:rsidRPr="00EB68DF" w:rsidRDefault="003D6179" w:rsidP="00EB68DF">
      <w:pPr>
        <w:rPr>
          <w:rFonts w:ascii="Arial" w:hAnsi="Arial" w:cs="Arial"/>
          <w:sz w:val="20"/>
          <w:szCs w:val="20"/>
          <w:lang w:val="en-US"/>
        </w:rPr>
      </w:pPr>
      <w:r w:rsidRPr="00EB68DF">
        <w:rPr>
          <w:rFonts w:ascii="Arial" w:hAnsi="Arial" w:cs="Arial"/>
          <w:sz w:val="20"/>
          <w:szCs w:val="20"/>
          <w:lang w:val="en-US"/>
        </w:rPr>
        <w:t xml:space="preserve">The </w:t>
      </w:r>
      <w:r w:rsidR="00EB151A" w:rsidRPr="00EB68DF">
        <w:rPr>
          <w:rFonts w:ascii="Arial" w:hAnsi="Arial" w:cs="Arial"/>
          <w:sz w:val="20"/>
          <w:szCs w:val="20"/>
          <w:lang w:val="en-US"/>
        </w:rPr>
        <w:t xml:space="preserve">Select </w:t>
      </w:r>
      <w:r w:rsidRPr="00EB68DF">
        <w:rPr>
          <w:rFonts w:ascii="Arial" w:hAnsi="Arial" w:cs="Arial"/>
          <w:sz w:val="20"/>
          <w:szCs w:val="20"/>
          <w:lang w:val="en-US"/>
        </w:rPr>
        <w:t xml:space="preserve">Committee on </w:t>
      </w:r>
      <w:r w:rsidR="00EB151A" w:rsidRPr="00EB68DF">
        <w:rPr>
          <w:rFonts w:ascii="Arial" w:hAnsi="Arial" w:cs="Arial"/>
          <w:sz w:val="20"/>
          <w:szCs w:val="20"/>
          <w:lang w:val="en-US"/>
        </w:rPr>
        <w:t>Health and Social Services</w:t>
      </w:r>
      <w:r w:rsidRPr="00EB68DF">
        <w:rPr>
          <w:rFonts w:ascii="Arial" w:hAnsi="Arial" w:cs="Arial"/>
          <w:sz w:val="20"/>
          <w:szCs w:val="20"/>
          <w:lang w:val="en-US"/>
        </w:rPr>
        <w:t xml:space="preserve"> </w:t>
      </w:r>
      <w:r w:rsidR="004A6525" w:rsidRPr="00EB68DF">
        <w:rPr>
          <w:rFonts w:ascii="Arial" w:hAnsi="Arial" w:cs="Arial"/>
          <w:sz w:val="20"/>
          <w:szCs w:val="20"/>
          <w:lang w:val="en-US"/>
        </w:rPr>
        <w:t>(</w:t>
      </w:r>
      <w:r w:rsidR="00705909" w:rsidRPr="00EB68DF">
        <w:rPr>
          <w:rFonts w:ascii="Arial" w:hAnsi="Arial" w:cs="Arial"/>
          <w:sz w:val="20"/>
          <w:szCs w:val="20"/>
          <w:lang w:val="en-US"/>
        </w:rPr>
        <w:t>henceforth</w:t>
      </w:r>
      <w:r w:rsidR="004A6525" w:rsidRPr="00EB68DF">
        <w:rPr>
          <w:rFonts w:ascii="Arial" w:hAnsi="Arial" w:cs="Arial"/>
          <w:sz w:val="20"/>
          <w:szCs w:val="20"/>
          <w:lang w:val="en-US"/>
        </w:rPr>
        <w:t xml:space="preserve">, the Committee) </w:t>
      </w:r>
      <w:r w:rsidRPr="00EB68DF">
        <w:rPr>
          <w:rFonts w:ascii="Arial" w:hAnsi="Arial" w:cs="Arial"/>
          <w:sz w:val="20"/>
          <w:szCs w:val="20"/>
          <w:lang w:val="en-US"/>
        </w:rPr>
        <w:t>having considered and deliberated on the Budget Vote, the Annual Performance Plans of the Department of Social Development</w:t>
      </w:r>
      <w:r w:rsidR="00231964" w:rsidRPr="00EB68DF">
        <w:rPr>
          <w:rFonts w:ascii="Arial" w:hAnsi="Arial" w:cs="Arial"/>
          <w:sz w:val="20"/>
          <w:szCs w:val="20"/>
          <w:lang w:val="en-US"/>
        </w:rPr>
        <w:t xml:space="preserve"> (</w:t>
      </w:r>
      <w:r w:rsidR="004A4A0E" w:rsidRPr="00EB68DF">
        <w:rPr>
          <w:rFonts w:ascii="Arial" w:hAnsi="Arial" w:cs="Arial"/>
          <w:sz w:val="20"/>
          <w:szCs w:val="20"/>
          <w:lang w:val="en-US"/>
        </w:rPr>
        <w:t xml:space="preserve">henceforth, the </w:t>
      </w:r>
      <w:r w:rsidR="00231964" w:rsidRPr="00EB68DF">
        <w:rPr>
          <w:rFonts w:ascii="Arial" w:hAnsi="Arial" w:cs="Arial"/>
          <w:sz w:val="20"/>
          <w:szCs w:val="20"/>
          <w:lang w:val="en-US"/>
        </w:rPr>
        <w:t>D</w:t>
      </w:r>
      <w:r w:rsidR="004A4A0E" w:rsidRPr="00EB68DF">
        <w:rPr>
          <w:rFonts w:ascii="Arial" w:hAnsi="Arial" w:cs="Arial"/>
          <w:sz w:val="20"/>
          <w:szCs w:val="20"/>
          <w:lang w:val="en-US"/>
        </w:rPr>
        <w:t>epartment</w:t>
      </w:r>
      <w:r w:rsidR="00231964" w:rsidRPr="00EB68DF">
        <w:rPr>
          <w:rFonts w:ascii="Arial" w:hAnsi="Arial" w:cs="Arial"/>
          <w:sz w:val="20"/>
          <w:szCs w:val="20"/>
          <w:lang w:val="en-US"/>
        </w:rPr>
        <w:t>), the South African Social Security Agency (SASSA)</w:t>
      </w:r>
      <w:r w:rsidR="001B359F" w:rsidRPr="00EB68DF">
        <w:rPr>
          <w:rFonts w:ascii="Arial" w:hAnsi="Arial" w:cs="Arial"/>
          <w:sz w:val="20"/>
          <w:szCs w:val="20"/>
          <w:lang w:val="en-US"/>
        </w:rPr>
        <w:t xml:space="preserve"> </w:t>
      </w:r>
      <w:r w:rsidR="00231964" w:rsidRPr="00EB68DF">
        <w:rPr>
          <w:rFonts w:ascii="Arial" w:hAnsi="Arial" w:cs="Arial"/>
          <w:sz w:val="20"/>
          <w:szCs w:val="20"/>
          <w:lang w:val="en-US"/>
        </w:rPr>
        <w:t xml:space="preserve">and </w:t>
      </w:r>
      <w:r w:rsidRPr="00EB68DF">
        <w:rPr>
          <w:rFonts w:ascii="Arial" w:hAnsi="Arial" w:cs="Arial"/>
          <w:sz w:val="20"/>
          <w:szCs w:val="20"/>
          <w:lang w:val="en-US"/>
        </w:rPr>
        <w:t xml:space="preserve">the National Development Agency (NDA) on </w:t>
      </w:r>
      <w:r w:rsidR="00EB151A" w:rsidRPr="00EB68DF">
        <w:rPr>
          <w:rFonts w:ascii="Arial" w:hAnsi="Arial" w:cs="Arial"/>
          <w:sz w:val="20"/>
          <w:szCs w:val="20"/>
          <w:lang w:val="en-US"/>
        </w:rPr>
        <w:t>26</w:t>
      </w:r>
      <w:r w:rsidR="009F7C62" w:rsidRPr="00EB68DF">
        <w:rPr>
          <w:rFonts w:ascii="Arial" w:hAnsi="Arial" w:cs="Arial"/>
          <w:sz w:val="20"/>
          <w:szCs w:val="20"/>
          <w:lang w:val="en-US"/>
        </w:rPr>
        <w:t xml:space="preserve"> </w:t>
      </w:r>
      <w:r w:rsidR="00C30FF6" w:rsidRPr="00EB68DF">
        <w:rPr>
          <w:rFonts w:ascii="Arial" w:hAnsi="Arial" w:cs="Arial"/>
          <w:sz w:val="20"/>
          <w:szCs w:val="20"/>
          <w:lang w:val="en-US"/>
        </w:rPr>
        <w:t>April</w:t>
      </w:r>
      <w:r w:rsidR="00EC084E" w:rsidRPr="00EB68DF">
        <w:rPr>
          <w:rFonts w:ascii="Arial" w:hAnsi="Arial" w:cs="Arial"/>
          <w:sz w:val="20"/>
          <w:szCs w:val="20"/>
          <w:lang w:val="en-US"/>
        </w:rPr>
        <w:t xml:space="preserve"> 20</w:t>
      </w:r>
      <w:r w:rsidR="00C30FF6" w:rsidRPr="00EB68DF">
        <w:rPr>
          <w:rFonts w:ascii="Arial" w:hAnsi="Arial" w:cs="Arial"/>
          <w:sz w:val="20"/>
          <w:szCs w:val="20"/>
          <w:lang w:val="en-US"/>
        </w:rPr>
        <w:t>22</w:t>
      </w:r>
      <w:r w:rsidR="00EB151A" w:rsidRPr="00EB68DF">
        <w:rPr>
          <w:rFonts w:ascii="Arial" w:hAnsi="Arial" w:cs="Arial"/>
          <w:sz w:val="20"/>
          <w:szCs w:val="20"/>
          <w:lang w:val="en-US"/>
        </w:rPr>
        <w:t xml:space="preserve"> and 03 May 2022</w:t>
      </w:r>
      <w:r w:rsidRPr="00EB68DF">
        <w:rPr>
          <w:rFonts w:ascii="Arial" w:hAnsi="Arial" w:cs="Arial"/>
          <w:sz w:val="20"/>
          <w:szCs w:val="20"/>
          <w:lang w:val="en-US"/>
        </w:rPr>
        <w:t>, wishes to report as follows:</w:t>
      </w:r>
    </w:p>
    <w:p w:rsidR="003D6179" w:rsidRPr="00EB68DF" w:rsidRDefault="003D6179" w:rsidP="00EB68DF">
      <w:pPr>
        <w:rPr>
          <w:rFonts w:ascii="Arial" w:hAnsi="Arial" w:cs="Arial"/>
          <w:b/>
          <w:sz w:val="20"/>
          <w:szCs w:val="20"/>
          <w:lang w:val="en-US"/>
        </w:rPr>
      </w:pPr>
    </w:p>
    <w:p w:rsidR="003D6179" w:rsidRPr="00EB68DF" w:rsidRDefault="00241C1B" w:rsidP="00EB68DF">
      <w:pPr>
        <w:numPr>
          <w:ilvl w:val="0"/>
          <w:numId w:val="1"/>
        </w:numPr>
        <w:rPr>
          <w:rFonts w:ascii="Arial" w:hAnsi="Arial" w:cs="Arial"/>
          <w:b/>
          <w:sz w:val="20"/>
          <w:szCs w:val="20"/>
          <w:lang w:val="en-US"/>
        </w:rPr>
      </w:pPr>
      <w:r w:rsidRPr="00EB68DF">
        <w:rPr>
          <w:rFonts w:ascii="Arial" w:hAnsi="Arial" w:cs="Arial"/>
          <w:b/>
          <w:sz w:val="20"/>
          <w:szCs w:val="20"/>
          <w:lang w:val="en-US"/>
        </w:rPr>
        <w:t>INTRODUCTION</w:t>
      </w:r>
    </w:p>
    <w:p w:rsidR="003D6179" w:rsidRPr="00EB68DF" w:rsidRDefault="003D6179" w:rsidP="00EB68DF">
      <w:pPr>
        <w:rPr>
          <w:rFonts w:ascii="Arial" w:hAnsi="Arial" w:cs="Arial"/>
          <w:b/>
          <w:sz w:val="20"/>
          <w:szCs w:val="20"/>
          <w:lang w:val="en-US"/>
        </w:rPr>
      </w:pPr>
    </w:p>
    <w:p w:rsidR="00F8510C" w:rsidRPr="00EB68DF" w:rsidRDefault="00F8510C" w:rsidP="00EB68DF">
      <w:pPr>
        <w:rPr>
          <w:rFonts w:ascii="Arial" w:hAnsi="Arial" w:cs="Arial"/>
          <w:bCs/>
          <w:sz w:val="20"/>
          <w:szCs w:val="20"/>
          <w:lang w:val="en-ZA"/>
        </w:rPr>
      </w:pPr>
      <w:r w:rsidRPr="00EB68DF">
        <w:rPr>
          <w:rFonts w:ascii="Arial" w:hAnsi="Arial" w:cs="Arial"/>
          <w:bCs/>
          <w:sz w:val="20"/>
          <w:szCs w:val="20"/>
          <w:lang w:val="en-ZA"/>
        </w:rPr>
        <w:t>Section 5(2) of the Constitution of South Africa (No. 108 of 1996) and Section 27(4) of the Public Finance Management Act (No.1 of 1999) set out the role of Parliamentary Committees in</w:t>
      </w:r>
      <w:r w:rsidR="00D232A5" w:rsidRPr="00EB68DF">
        <w:rPr>
          <w:rFonts w:ascii="Arial" w:hAnsi="Arial" w:cs="Arial"/>
          <w:bCs/>
          <w:sz w:val="20"/>
          <w:szCs w:val="20"/>
          <w:lang w:val="en-ZA"/>
        </w:rPr>
        <w:t xml:space="preserve"> conducting</w:t>
      </w:r>
      <w:r w:rsidRPr="00EB68DF">
        <w:rPr>
          <w:rFonts w:ascii="Arial" w:hAnsi="Arial" w:cs="Arial"/>
          <w:bCs/>
          <w:sz w:val="20"/>
          <w:szCs w:val="20"/>
          <w:lang w:val="en-ZA"/>
        </w:rPr>
        <w:t xml:space="preserve"> overs</w:t>
      </w:r>
      <w:r w:rsidR="00D232A5" w:rsidRPr="00EB68DF">
        <w:rPr>
          <w:rFonts w:ascii="Arial" w:hAnsi="Arial" w:cs="Arial"/>
          <w:bCs/>
          <w:sz w:val="20"/>
          <w:szCs w:val="20"/>
          <w:lang w:val="en-ZA"/>
        </w:rPr>
        <w:t>ight over</w:t>
      </w:r>
      <w:r w:rsidRPr="00EB68DF">
        <w:rPr>
          <w:rFonts w:ascii="Arial" w:hAnsi="Arial" w:cs="Arial"/>
          <w:bCs/>
          <w:sz w:val="20"/>
          <w:szCs w:val="20"/>
          <w:lang w:val="en-ZA"/>
        </w:rPr>
        <w:t xml:space="preserve"> government departments and entities.  </w:t>
      </w:r>
    </w:p>
    <w:p w:rsidR="003D6179" w:rsidRPr="00EB68DF" w:rsidRDefault="003D6179" w:rsidP="00EB68DF">
      <w:pPr>
        <w:pStyle w:val="Subtitle"/>
        <w:jc w:val="left"/>
        <w:rPr>
          <w:sz w:val="20"/>
          <w:szCs w:val="20"/>
          <w:lang w:val="en-ZA"/>
        </w:rPr>
      </w:pPr>
    </w:p>
    <w:p w:rsidR="00B90948" w:rsidRPr="00EB68DF" w:rsidRDefault="00B90948" w:rsidP="00EB68DF">
      <w:pPr>
        <w:rPr>
          <w:rFonts w:ascii="Arial" w:hAnsi="Arial" w:cs="Arial"/>
          <w:sz w:val="20"/>
          <w:szCs w:val="20"/>
          <w:lang w:val="en-ZA"/>
        </w:rPr>
      </w:pPr>
      <w:r w:rsidRPr="00EB68DF">
        <w:rPr>
          <w:rFonts w:ascii="Arial" w:hAnsi="Arial" w:cs="Arial"/>
          <w:sz w:val="20"/>
          <w:szCs w:val="20"/>
          <w:lang w:val="en-ZA"/>
        </w:rPr>
        <w:t xml:space="preserve">As part of conducting </w:t>
      </w:r>
      <w:r w:rsidR="00D3547F" w:rsidRPr="00EB68DF">
        <w:rPr>
          <w:rFonts w:ascii="Arial" w:hAnsi="Arial" w:cs="Arial"/>
          <w:sz w:val="20"/>
          <w:szCs w:val="20"/>
          <w:lang w:val="en-ZA"/>
        </w:rPr>
        <w:t>Parliamentary oversight,</w:t>
      </w:r>
      <w:r w:rsidRPr="00EB68DF">
        <w:rPr>
          <w:rFonts w:ascii="Arial" w:hAnsi="Arial" w:cs="Arial"/>
          <w:sz w:val="20"/>
          <w:szCs w:val="20"/>
          <w:lang w:val="en-ZA"/>
        </w:rPr>
        <w:t xml:space="preserve"> Committee</w:t>
      </w:r>
      <w:r w:rsidR="00D3547F" w:rsidRPr="00EB68DF">
        <w:rPr>
          <w:rFonts w:ascii="Arial" w:hAnsi="Arial" w:cs="Arial"/>
          <w:sz w:val="20"/>
          <w:szCs w:val="20"/>
          <w:lang w:val="en-ZA"/>
        </w:rPr>
        <w:t>s have the</w:t>
      </w:r>
      <w:r w:rsidRPr="00EB68DF">
        <w:rPr>
          <w:rFonts w:ascii="Arial" w:hAnsi="Arial" w:cs="Arial"/>
          <w:sz w:val="20"/>
          <w:szCs w:val="20"/>
          <w:lang w:val="en-ZA"/>
        </w:rPr>
        <w:t xml:space="preserve"> constitutional mandate to scrutinise </w:t>
      </w:r>
      <w:r w:rsidR="002763E4" w:rsidRPr="00EB68DF">
        <w:rPr>
          <w:rFonts w:ascii="Arial" w:hAnsi="Arial" w:cs="Arial"/>
          <w:sz w:val="20"/>
          <w:szCs w:val="20"/>
          <w:lang w:val="en-ZA"/>
        </w:rPr>
        <w:t>and approve</w:t>
      </w:r>
      <w:r w:rsidRPr="00EB68DF">
        <w:rPr>
          <w:rFonts w:ascii="Arial" w:hAnsi="Arial" w:cs="Arial"/>
          <w:sz w:val="20"/>
          <w:szCs w:val="20"/>
          <w:lang w:val="en-ZA"/>
        </w:rPr>
        <w:t xml:space="preserve"> the budget</w:t>
      </w:r>
      <w:r w:rsidR="00D13FDD" w:rsidRPr="00EB68DF">
        <w:rPr>
          <w:rFonts w:ascii="Arial" w:hAnsi="Arial" w:cs="Arial"/>
          <w:sz w:val="20"/>
          <w:szCs w:val="20"/>
          <w:lang w:val="en-ZA"/>
        </w:rPr>
        <w:t>s</w:t>
      </w:r>
      <w:r w:rsidRPr="00EB68DF">
        <w:rPr>
          <w:rFonts w:ascii="Arial" w:hAnsi="Arial" w:cs="Arial"/>
          <w:sz w:val="20"/>
          <w:szCs w:val="20"/>
          <w:lang w:val="en-ZA"/>
        </w:rPr>
        <w:t xml:space="preserve"> of the </w:t>
      </w:r>
      <w:r w:rsidR="00D13FDD" w:rsidRPr="00EB68DF">
        <w:rPr>
          <w:rFonts w:ascii="Arial" w:hAnsi="Arial" w:cs="Arial"/>
          <w:sz w:val="20"/>
          <w:szCs w:val="20"/>
          <w:lang w:val="en-ZA"/>
        </w:rPr>
        <w:t>Executive</w:t>
      </w:r>
      <w:r w:rsidRPr="00EB68DF">
        <w:rPr>
          <w:rFonts w:ascii="Arial" w:hAnsi="Arial" w:cs="Arial"/>
          <w:sz w:val="20"/>
          <w:szCs w:val="20"/>
          <w:lang w:val="en-ZA"/>
        </w:rPr>
        <w:t>. I</w:t>
      </w:r>
      <w:r w:rsidR="004A6525" w:rsidRPr="00EB68DF">
        <w:rPr>
          <w:rFonts w:ascii="Arial" w:hAnsi="Arial" w:cs="Arial"/>
          <w:sz w:val="20"/>
          <w:szCs w:val="20"/>
          <w:lang w:val="en-ZA"/>
        </w:rPr>
        <w:t xml:space="preserve">n this regard, the </w:t>
      </w:r>
      <w:r w:rsidR="002763E4" w:rsidRPr="00EB68DF">
        <w:rPr>
          <w:rFonts w:ascii="Arial" w:hAnsi="Arial" w:cs="Arial"/>
          <w:sz w:val="20"/>
          <w:szCs w:val="20"/>
          <w:lang w:val="en-ZA"/>
        </w:rPr>
        <w:t>Committee considered</w:t>
      </w:r>
      <w:r w:rsidRPr="00EB68DF">
        <w:rPr>
          <w:rFonts w:ascii="Arial" w:hAnsi="Arial" w:cs="Arial"/>
          <w:sz w:val="20"/>
          <w:szCs w:val="20"/>
          <w:lang w:val="en-ZA"/>
        </w:rPr>
        <w:t xml:space="preserve"> the Annual Performance Plans </w:t>
      </w:r>
      <w:r w:rsidR="004A6525" w:rsidRPr="00EB68DF">
        <w:rPr>
          <w:rFonts w:ascii="Arial" w:hAnsi="Arial" w:cs="Arial"/>
          <w:sz w:val="20"/>
          <w:szCs w:val="20"/>
          <w:lang w:val="en-ZA"/>
        </w:rPr>
        <w:t>(APPs</w:t>
      </w:r>
      <w:r w:rsidR="00BB2B23" w:rsidRPr="00EB68DF">
        <w:rPr>
          <w:rFonts w:ascii="Arial" w:hAnsi="Arial" w:cs="Arial"/>
          <w:sz w:val="20"/>
          <w:szCs w:val="20"/>
          <w:lang w:val="en-ZA"/>
        </w:rPr>
        <w:t>) and budget allocation o</w:t>
      </w:r>
      <w:r w:rsidRPr="00EB68DF">
        <w:rPr>
          <w:rFonts w:ascii="Arial" w:hAnsi="Arial" w:cs="Arial"/>
          <w:sz w:val="20"/>
          <w:szCs w:val="20"/>
          <w:lang w:val="en-ZA"/>
        </w:rPr>
        <w:t>f the</w:t>
      </w:r>
      <w:r w:rsidR="0069682C" w:rsidRPr="00EB68DF">
        <w:rPr>
          <w:rFonts w:ascii="Arial" w:hAnsi="Arial" w:cs="Arial"/>
          <w:sz w:val="20"/>
          <w:szCs w:val="20"/>
          <w:lang w:val="en-ZA"/>
        </w:rPr>
        <w:t xml:space="preserve"> Department of Social Development and its entities</w:t>
      </w:r>
      <w:r w:rsidRPr="00EB68DF">
        <w:rPr>
          <w:rFonts w:ascii="Arial" w:hAnsi="Arial" w:cs="Arial"/>
          <w:sz w:val="20"/>
          <w:szCs w:val="20"/>
          <w:lang w:val="en-ZA"/>
        </w:rPr>
        <w:t xml:space="preserve">. </w:t>
      </w:r>
    </w:p>
    <w:p w:rsidR="00FC46B3" w:rsidRPr="00EB68DF" w:rsidRDefault="00FC46B3" w:rsidP="00EB68DF">
      <w:pPr>
        <w:rPr>
          <w:rFonts w:ascii="Arial" w:hAnsi="Arial" w:cs="Arial"/>
          <w:sz w:val="20"/>
          <w:szCs w:val="20"/>
          <w:lang w:val="en-ZA"/>
        </w:rPr>
      </w:pPr>
    </w:p>
    <w:p w:rsidR="00D13FDD" w:rsidRPr="00EB68DF" w:rsidRDefault="00D13FDD" w:rsidP="00EB68DF">
      <w:pPr>
        <w:rPr>
          <w:rFonts w:ascii="Arial" w:hAnsi="Arial" w:cs="Arial"/>
          <w:bCs/>
          <w:sz w:val="20"/>
          <w:szCs w:val="20"/>
          <w:lang w:val="en-ZA"/>
        </w:rPr>
      </w:pPr>
      <w:r w:rsidRPr="00EB68DF">
        <w:rPr>
          <w:rFonts w:ascii="Arial" w:hAnsi="Arial" w:cs="Arial"/>
          <w:bCs/>
          <w:sz w:val="20"/>
          <w:szCs w:val="20"/>
          <w:lang w:val="en-ZA"/>
        </w:rPr>
        <w:t xml:space="preserve">This report summarises a presentation received from the Department and its entities on the Annual Performance Plans and Budget for the 2022/23 financial year and allocations over the </w:t>
      </w:r>
      <w:r w:rsidR="002763E4" w:rsidRPr="00EB68DF">
        <w:rPr>
          <w:rFonts w:ascii="Arial" w:hAnsi="Arial" w:cs="Arial"/>
          <w:bCs/>
          <w:sz w:val="20"/>
          <w:szCs w:val="20"/>
          <w:lang w:val="en-ZA"/>
        </w:rPr>
        <w:t xml:space="preserve">Medium-Term Expenditure Framework </w:t>
      </w:r>
      <w:r w:rsidRPr="00EB68DF">
        <w:rPr>
          <w:rFonts w:ascii="Arial" w:hAnsi="Arial" w:cs="Arial"/>
          <w:bCs/>
          <w:sz w:val="20"/>
          <w:szCs w:val="20"/>
          <w:lang w:val="en-ZA"/>
        </w:rPr>
        <w:t xml:space="preserve">(MTEF) period. The report entails the deliberations, observations and recommendations made by the Committee relating to Budget Vote 19.  </w:t>
      </w:r>
    </w:p>
    <w:p w:rsidR="00F751DA" w:rsidRPr="00EB68DF" w:rsidRDefault="00F751DA" w:rsidP="00EB68DF">
      <w:pPr>
        <w:rPr>
          <w:rFonts w:ascii="Arial" w:hAnsi="Arial" w:cs="Arial"/>
          <w:sz w:val="20"/>
          <w:szCs w:val="20"/>
          <w:lang w:val="en-ZA"/>
        </w:rPr>
      </w:pPr>
    </w:p>
    <w:p w:rsidR="00B23B1B" w:rsidRPr="00EB68DF" w:rsidRDefault="00430E68" w:rsidP="00EB68DF">
      <w:pPr>
        <w:pStyle w:val="spacing"/>
        <w:numPr>
          <w:ilvl w:val="0"/>
          <w:numId w:val="1"/>
        </w:numPr>
        <w:spacing w:after="0" w:line="240" w:lineRule="auto"/>
        <w:contextualSpacing/>
        <w:rPr>
          <w:rFonts w:cs="Arial"/>
          <w:b/>
          <w:sz w:val="20"/>
          <w:szCs w:val="20"/>
        </w:rPr>
      </w:pPr>
      <w:r w:rsidRPr="00EB68DF">
        <w:rPr>
          <w:rFonts w:cs="Arial"/>
          <w:b/>
          <w:sz w:val="20"/>
          <w:szCs w:val="20"/>
        </w:rPr>
        <w:t>DEPARTMENT OF SOCIAL DEVELOPMENT ANNUAL PERFORMANCE PLAN (2022/2023)</w:t>
      </w:r>
    </w:p>
    <w:p w:rsidR="00430E68" w:rsidRPr="00EB68DF" w:rsidRDefault="00430E68" w:rsidP="00EB68DF">
      <w:pPr>
        <w:pStyle w:val="spacing"/>
        <w:spacing w:after="0" w:line="240" w:lineRule="auto"/>
        <w:ind w:left="397"/>
        <w:contextualSpacing/>
        <w:rPr>
          <w:rFonts w:cs="Arial"/>
          <w:b/>
          <w:sz w:val="20"/>
          <w:szCs w:val="20"/>
        </w:rPr>
      </w:pPr>
    </w:p>
    <w:p w:rsidR="00D23EA4" w:rsidRPr="00EB68DF" w:rsidRDefault="00974EA7" w:rsidP="00EB68DF">
      <w:pPr>
        <w:pStyle w:val="spacing"/>
        <w:spacing w:after="0" w:line="240" w:lineRule="auto"/>
        <w:contextualSpacing/>
        <w:rPr>
          <w:rFonts w:cs="Arial"/>
          <w:b/>
          <w:sz w:val="20"/>
          <w:szCs w:val="20"/>
        </w:rPr>
      </w:pPr>
      <w:r w:rsidRPr="00EB68DF">
        <w:rPr>
          <w:rFonts w:cs="Arial"/>
          <w:b/>
          <w:sz w:val="20"/>
          <w:szCs w:val="20"/>
        </w:rPr>
        <w:t xml:space="preserve">2.1 </w:t>
      </w:r>
      <w:r w:rsidR="00D23EA4" w:rsidRPr="00EB68DF">
        <w:rPr>
          <w:rFonts w:cs="Arial"/>
          <w:b/>
          <w:sz w:val="20"/>
          <w:szCs w:val="20"/>
        </w:rPr>
        <w:t xml:space="preserve">The </w:t>
      </w:r>
      <w:r w:rsidR="007F1EEC" w:rsidRPr="00EB68DF">
        <w:rPr>
          <w:rFonts w:cs="Arial"/>
          <w:b/>
          <w:sz w:val="20"/>
          <w:szCs w:val="20"/>
        </w:rPr>
        <w:t>Mandate, Vision</w:t>
      </w:r>
      <w:r w:rsidR="00300769" w:rsidRPr="00EB68DF">
        <w:rPr>
          <w:rFonts w:cs="Arial"/>
          <w:b/>
          <w:sz w:val="20"/>
          <w:szCs w:val="20"/>
        </w:rPr>
        <w:t>,</w:t>
      </w:r>
      <w:r w:rsidR="007F1EEC" w:rsidRPr="00EB68DF">
        <w:rPr>
          <w:rFonts w:cs="Arial"/>
          <w:b/>
          <w:sz w:val="20"/>
          <w:szCs w:val="20"/>
        </w:rPr>
        <w:t xml:space="preserve"> Mission</w:t>
      </w:r>
      <w:r w:rsidR="00300769" w:rsidRPr="00EB68DF">
        <w:rPr>
          <w:rFonts w:cs="Arial"/>
          <w:b/>
          <w:sz w:val="20"/>
          <w:szCs w:val="20"/>
        </w:rPr>
        <w:t>,</w:t>
      </w:r>
      <w:r w:rsidR="00D23EA4" w:rsidRPr="00EB68DF">
        <w:rPr>
          <w:rFonts w:cs="Arial"/>
          <w:b/>
          <w:sz w:val="20"/>
          <w:szCs w:val="20"/>
        </w:rPr>
        <w:t xml:space="preserve"> of the </w:t>
      </w:r>
      <w:r w:rsidR="007F1EEC" w:rsidRPr="00EB68DF">
        <w:rPr>
          <w:rFonts w:cs="Arial"/>
          <w:b/>
          <w:sz w:val="20"/>
          <w:szCs w:val="20"/>
        </w:rPr>
        <w:t>Department</w:t>
      </w:r>
    </w:p>
    <w:p w:rsidR="006F1EC6" w:rsidRPr="00EB68DF" w:rsidRDefault="006F1EC6" w:rsidP="00EB68DF">
      <w:pPr>
        <w:contextualSpacing/>
        <w:rPr>
          <w:rFonts w:ascii="Arial" w:hAnsi="Arial" w:cs="Arial"/>
          <w:sz w:val="20"/>
          <w:szCs w:val="20"/>
          <w:lang w:val="en-US"/>
        </w:rPr>
      </w:pPr>
    </w:p>
    <w:p w:rsidR="00E315E4" w:rsidRPr="00EB68DF" w:rsidRDefault="00D23EA4" w:rsidP="00EB68DF">
      <w:pPr>
        <w:rPr>
          <w:rFonts w:ascii="Arial" w:hAnsi="Arial" w:cs="Arial"/>
          <w:sz w:val="20"/>
          <w:szCs w:val="20"/>
          <w:lang w:val="en-US"/>
        </w:rPr>
      </w:pPr>
      <w:r w:rsidRPr="00EB68DF">
        <w:rPr>
          <w:rFonts w:ascii="Arial" w:hAnsi="Arial" w:cs="Arial"/>
          <w:sz w:val="20"/>
          <w:szCs w:val="20"/>
          <w:lang w:val="en-US"/>
        </w:rPr>
        <w:t xml:space="preserve">The Department </w:t>
      </w:r>
      <w:r w:rsidR="00005D7D" w:rsidRPr="00EB68DF">
        <w:rPr>
          <w:rFonts w:ascii="Arial" w:hAnsi="Arial" w:cs="Arial"/>
          <w:sz w:val="20"/>
          <w:szCs w:val="20"/>
        </w:rPr>
        <w:t>aims to help improve the lives of the poor and vulnerable by fulfilling the following:</w:t>
      </w:r>
    </w:p>
    <w:p w:rsidR="00005D7D" w:rsidRPr="00EB68DF" w:rsidRDefault="00005D7D" w:rsidP="00EB68DF">
      <w:pPr>
        <w:numPr>
          <w:ilvl w:val="0"/>
          <w:numId w:val="18"/>
        </w:numPr>
        <w:tabs>
          <w:tab w:val="clear" w:pos="720"/>
          <w:tab w:val="left" w:pos="270"/>
        </w:tabs>
        <w:ind w:left="270" w:hanging="270"/>
        <w:rPr>
          <w:rFonts w:ascii="Arial" w:hAnsi="Arial" w:cs="Arial"/>
          <w:sz w:val="20"/>
          <w:szCs w:val="20"/>
          <w:lang w:val="en-US"/>
        </w:rPr>
      </w:pPr>
      <w:r w:rsidRPr="00EB68DF">
        <w:rPr>
          <w:rFonts w:ascii="Arial" w:hAnsi="Arial" w:cs="Arial"/>
          <w:sz w:val="20"/>
          <w:szCs w:val="20"/>
          <w:lang w:val="en-US"/>
        </w:rPr>
        <w:t xml:space="preserve">Reducing the levels of poverty, inequality, vulnerability and social ills; </w:t>
      </w:r>
    </w:p>
    <w:p w:rsidR="00005D7D" w:rsidRPr="00EB68DF" w:rsidRDefault="00005D7D" w:rsidP="00EB68DF">
      <w:pPr>
        <w:numPr>
          <w:ilvl w:val="0"/>
          <w:numId w:val="18"/>
        </w:numPr>
        <w:tabs>
          <w:tab w:val="clear" w:pos="720"/>
          <w:tab w:val="left" w:pos="270"/>
        </w:tabs>
        <w:ind w:left="270" w:hanging="270"/>
        <w:rPr>
          <w:rFonts w:ascii="Arial" w:hAnsi="Arial" w:cs="Arial"/>
          <w:sz w:val="20"/>
          <w:szCs w:val="20"/>
          <w:lang w:val="en-US"/>
        </w:rPr>
      </w:pPr>
      <w:r w:rsidRPr="00EB68DF">
        <w:rPr>
          <w:rFonts w:ascii="Arial" w:hAnsi="Arial" w:cs="Arial"/>
          <w:sz w:val="20"/>
          <w:szCs w:val="20"/>
          <w:lang w:val="en-ZA"/>
        </w:rPr>
        <w:t>Empowering individuals, families and communities; and</w:t>
      </w:r>
    </w:p>
    <w:p w:rsidR="00005D7D" w:rsidRPr="00EB68DF" w:rsidRDefault="00005D7D" w:rsidP="00EB68DF">
      <w:pPr>
        <w:numPr>
          <w:ilvl w:val="0"/>
          <w:numId w:val="18"/>
        </w:numPr>
        <w:tabs>
          <w:tab w:val="clear" w:pos="720"/>
          <w:tab w:val="left" w:pos="270"/>
        </w:tabs>
        <w:ind w:left="270" w:hanging="270"/>
        <w:rPr>
          <w:rFonts w:ascii="Arial" w:hAnsi="Arial" w:cs="Arial"/>
          <w:sz w:val="20"/>
          <w:szCs w:val="20"/>
          <w:lang w:val="en-US"/>
        </w:rPr>
      </w:pPr>
      <w:r w:rsidRPr="00EB68DF">
        <w:rPr>
          <w:rFonts w:ascii="Arial" w:hAnsi="Arial" w:cs="Arial"/>
          <w:sz w:val="20"/>
          <w:szCs w:val="20"/>
          <w:lang w:val="en-ZA"/>
        </w:rPr>
        <w:t>Having a functional, efficient and integrated sector.</w:t>
      </w:r>
    </w:p>
    <w:p w:rsidR="00D23EA4" w:rsidRPr="00EB68DF" w:rsidRDefault="00D23EA4" w:rsidP="00EB68DF">
      <w:pPr>
        <w:rPr>
          <w:rFonts w:ascii="Arial" w:hAnsi="Arial" w:cs="Arial"/>
          <w:b/>
          <w:sz w:val="20"/>
          <w:szCs w:val="20"/>
          <w:lang w:val="en-US"/>
        </w:rPr>
      </w:pPr>
    </w:p>
    <w:p w:rsidR="00312F3B" w:rsidRPr="00EB68DF" w:rsidRDefault="00312F3B" w:rsidP="00EB68DF">
      <w:pPr>
        <w:rPr>
          <w:rFonts w:ascii="Arial" w:hAnsi="Arial" w:cs="Arial"/>
          <w:sz w:val="20"/>
          <w:szCs w:val="20"/>
        </w:rPr>
      </w:pPr>
      <w:r w:rsidRPr="00EB68DF">
        <w:rPr>
          <w:rFonts w:ascii="Arial" w:hAnsi="Arial" w:cs="Arial"/>
          <w:sz w:val="20"/>
          <w:szCs w:val="20"/>
        </w:rPr>
        <w:t>The D</w:t>
      </w:r>
      <w:r w:rsidR="006F1EC6" w:rsidRPr="00EB68DF">
        <w:rPr>
          <w:rFonts w:ascii="Arial" w:hAnsi="Arial" w:cs="Arial"/>
          <w:sz w:val="20"/>
          <w:szCs w:val="20"/>
        </w:rPr>
        <w:t xml:space="preserve">epartment envisions </w:t>
      </w:r>
      <w:r w:rsidRPr="00EB68DF">
        <w:rPr>
          <w:rFonts w:ascii="Arial" w:hAnsi="Arial" w:cs="Arial"/>
          <w:sz w:val="20"/>
          <w:szCs w:val="20"/>
        </w:rPr>
        <w:t xml:space="preserve">a “caring and self-reliant society”. </w:t>
      </w:r>
    </w:p>
    <w:p w:rsidR="00312F3B" w:rsidRPr="00EB68DF" w:rsidRDefault="00312F3B" w:rsidP="00EB68DF">
      <w:pPr>
        <w:rPr>
          <w:rFonts w:ascii="Arial" w:hAnsi="Arial" w:cs="Arial"/>
          <w:sz w:val="20"/>
          <w:szCs w:val="20"/>
        </w:rPr>
      </w:pPr>
    </w:p>
    <w:p w:rsidR="00BD3AA0" w:rsidRPr="00EB68DF" w:rsidRDefault="00312F3B" w:rsidP="00EB68DF">
      <w:pPr>
        <w:rPr>
          <w:rFonts w:ascii="Arial" w:hAnsi="Arial" w:cs="Arial"/>
          <w:sz w:val="20"/>
          <w:szCs w:val="20"/>
        </w:rPr>
      </w:pPr>
      <w:r w:rsidRPr="00EB68DF">
        <w:rPr>
          <w:rFonts w:ascii="Arial" w:hAnsi="Arial" w:cs="Arial"/>
          <w:sz w:val="20"/>
          <w:szCs w:val="20"/>
        </w:rPr>
        <w:t>The</w:t>
      </w:r>
      <w:r w:rsidR="00AF4F98" w:rsidRPr="00EB68DF">
        <w:rPr>
          <w:rFonts w:ascii="Arial" w:hAnsi="Arial" w:cs="Arial"/>
          <w:sz w:val="20"/>
          <w:szCs w:val="20"/>
        </w:rPr>
        <w:t xml:space="preserve"> mission</w:t>
      </w:r>
      <w:r w:rsidRPr="00EB68DF">
        <w:rPr>
          <w:rFonts w:ascii="Arial" w:hAnsi="Arial" w:cs="Arial"/>
          <w:sz w:val="20"/>
          <w:szCs w:val="20"/>
        </w:rPr>
        <w:t xml:space="preserve"> of the Department is to transform society by building conscious and capable citizens through the provision of comprehensive, integrated and sustainable social development services.</w:t>
      </w:r>
    </w:p>
    <w:p w:rsidR="00D23EA4" w:rsidRPr="00EB68DF" w:rsidRDefault="00D23EA4" w:rsidP="00EB68DF">
      <w:pPr>
        <w:rPr>
          <w:rFonts w:ascii="Arial" w:hAnsi="Arial" w:cs="Arial"/>
          <w:sz w:val="20"/>
          <w:szCs w:val="20"/>
          <w:lang w:val="en-ZA"/>
        </w:rPr>
      </w:pPr>
    </w:p>
    <w:p w:rsidR="005A5305" w:rsidRPr="00EB68DF" w:rsidRDefault="00974EA7" w:rsidP="00EB68DF">
      <w:pPr>
        <w:rPr>
          <w:rFonts w:ascii="Arial" w:hAnsi="Arial" w:cs="Arial"/>
          <w:b/>
          <w:sz w:val="20"/>
          <w:szCs w:val="20"/>
          <w:lang w:val="en-ZA"/>
        </w:rPr>
      </w:pPr>
      <w:r w:rsidRPr="00EB68DF">
        <w:rPr>
          <w:rFonts w:ascii="Arial" w:hAnsi="Arial" w:cs="Arial"/>
          <w:b/>
          <w:bCs/>
          <w:sz w:val="20"/>
          <w:szCs w:val="20"/>
        </w:rPr>
        <w:t>2.2</w:t>
      </w:r>
      <w:r w:rsidR="00D42093" w:rsidRPr="00EB68DF">
        <w:rPr>
          <w:rFonts w:ascii="Arial" w:hAnsi="Arial" w:cs="Arial"/>
          <w:b/>
          <w:bCs/>
          <w:sz w:val="20"/>
          <w:szCs w:val="20"/>
        </w:rPr>
        <w:t xml:space="preserve"> </w:t>
      </w:r>
      <w:r w:rsidR="00430E68" w:rsidRPr="00EB68DF">
        <w:rPr>
          <w:rFonts w:ascii="Arial" w:hAnsi="Arial" w:cs="Arial"/>
          <w:b/>
          <w:sz w:val="20"/>
          <w:szCs w:val="20"/>
          <w:lang w:val="en-ZA"/>
        </w:rPr>
        <w:t xml:space="preserve">Policy Priorities for 2022/23 </w:t>
      </w:r>
      <w:r w:rsidR="007F1EEC" w:rsidRPr="00EB68DF">
        <w:rPr>
          <w:rFonts w:ascii="Arial" w:hAnsi="Arial" w:cs="Arial"/>
          <w:b/>
          <w:sz w:val="20"/>
          <w:szCs w:val="20"/>
          <w:lang w:val="en-ZA"/>
        </w:rPr>
        <w:t>Financial Year</w:t>
      </w:r>
    </w:p>
    <w:p w:rsidR="007F2E3E" w:rsidRPr="00EB68DF" w:rsidRDefault="007F2E3E" w:rsidP="00EB68DF">
      <w:pPr>
        <w:rPr>
          <w:rFonts w:ascii="Arial" w:hAnsi="Arial" w:cs="Arial"/>
          <w:bCs/>
          <w:sz w:val="20"/>
          <w:szCs w:val="20"/>
        </w:rPr>
      </w:pPr>
    </w:p>
    <w:p w:rsidR="00430E68" w:rsidRPr="00EB68DF" w:rsidRDefault="00430E68" w:rsidP="00EB68DF">
      <w:pPr>
        <w:rPr>
          <w:rFonts w:ascii="Arial" w:hAnsi="Arial" w:cs="Arial"/>
          <w:bCs/>
          <w:sz w:val="20"/>
          <w:szCs w:val="20"/>
          <w:lang w:val="en-ZA"/>
        </w:rPr>
      </w:pPr>
      <w:r w:rsidRPr="00EB68DF">
        <w:rPr>
          <w:rFonts w:ascii="Arial" w:hAnsi="Arial" w:cs="Arial"/>
          <w:bCs/>
          <w:sz w:val="20"/>
          <w:szCs w:val="20"/>
        </w:rPr>
        <w:t xml:space="preserve">The </w:t>
      </w:r>
      <w:r w:rsidR="00D42093" w:rsidRPr="00EB68DF">
        <w:rPr>
          <w:rFonts w:ascii="Arial" w:hAnsi="Arial" w:cs="Arial"/>
          <w:bCs/>
          <w:sz w:val="20"/>
          <w:szCs w:val="20"/>
        </w:rPr>
        <w:t>policy priorities of the</w:t>
      </w:r>
      <w:r w:rsidRPr="00EB68DF">
        <w:rPr>
          <w:rFonts w:ascii="Arial" w:hAnsi="Arial" w:cs="Arial"/>
          <w:bCs/>
          <w:sz w:val="20"/>
          <w:szCs w:val="20"/>
        </w:rPr>
        <w:t xml:space="preserve"> Department </w:t>
      </w:r>
      <w:r w:rsidR="00D42093" w:rsidRPr="00EB68DF">
        <w:rPr>
          <w:rFonts w:ascii="Arial" w:hAnsi="Arial" w:cs="Arial"/>
          <w:bCs/>
          <w:sz w:val="20"/>
          <w:szCs w:val="20"/>
        </w:rPr>
        <w:t>are aligned with Section 27(1)(2) of the Constitution of the Republic of South Africa</w:t>
      </w:r>
      <w:r w:rsidR="002F0BED" w:rsidRPr="00EB68DF">
        <w:rPr>
          <w:rFonts w:ascii="Arial" w:hAnsi="Arial" w:cs="Arial"/>
          <w:bCs/>
          <w:sz w:val="20"/>
          <w:szCs w:val="20"/>
        </w:rPr>
        <w:t>. The Constitution</w:t>
      </w:r>
      <w:r w:rsidRPr="00EB68DF">
        <w:rPr>
          <w:rFonts w:ascii="Arial" w:hAnsi="Arial" w:cs="Arial"/>
          <w:bCs/>
          <w:sz w:val="20"/>
          <w:szCs w:val="20"/>
          <w:lang w:val="en-ZA"/>
        </w:rPr>
        <w:t xml:space="preserve"> giv</w:t>
      </w:r>
      <w:r w:rsidR="0090059E" w:rsidRPr="00EB68DF">
        <w:rPr>
          <w:rFonts w:ascii="Arial" w:hAnsi="Arial" w:cs="Arial"/>
          <w:bCs/>
          <w:sz w:val="20"/>
          <w:szCs w:val="20"/>
          <w:lang w:val="en-ZA"/>
        </w:rPr>
        <w:t>es</w:t>
      </w:r>
      <w:r w:rsidRPr="00EB68DF">
        <w:rPr>
          <w:rFonts w:ascii="Arial" w:hAnsi="Arial" w:cs="Arial"/>
          <w:bCs/>
          <w:sz w:val="20"/>
          <w:szCs w:val="20"/>
          <w:lang w:val="en-ZA"/>
        </w:rPr>
        <w:t xml:space="preserve"> effect to the right of everyone to have access to: </w:t>
      </w:r>
      <w:r w:rsidRPr="00EB68DF">
        <w:rPr>
          <w:rFonts w:ascii="Arial" w:hAnsi="Arial" w:cs="Arial"/>
          <w:bCs/>
          <w:i/>
          <w:sz w:val="20"/>
          <w:szCs w:val="20"/>
          <w:lang w:val="en-ZA"/>
        </w:rPr>
        <w:t>(a) health care services, including reproductive health care; (b) sufficient food and water; and (c) social security, including if they are unable to support themselves and their dependents, appropriate social assistance</w:t>
      </w:r>
      <w:r w:rsidR="0090059E" w:rsidRPr="00EB68DF">
        <w:rPr>
          <w:rFonts w:ascii="Arial" w:hAnsi="Arial" w:cs="Arial"/>
          <w:bCs/>
          <w:i/>
          <w:sz w:val="20"/>
          <w:szCs w:val="20"/>
          <w:lang w:val="en-ZA"/>
        </w:rPr>
        <w:t xml:space="preserve">. </w:t>
      </w:r>
    </w:p>
    <w:p w:rsidR="00430E68" w:rsidRPr="00EB68DF" w:rsidRDefault="00430E68" w:rsidP="00EB68DF">
      <w:pPr>
        <w:rPr>
          <w:rFonts w:ascii="Arial" w:hAnsi="Arial" w:cs="Arial"/>
          <w:bCs/>
          <w:sz w:val="20"/>
          <w:szCs w:val="20"/>
          <w:lang w:val="en-ZA"/>
        </w:rPr>
      </w:pPr>
    </w:p>
    <w:p w:rsidR="00E315E4" w:rsidRPr="00EB68DF" w:rsidRDefault="0090059E" w:rsidP="00EB68DF">
      <w:pPr>
        <w:rPr>
          <w:rFonts w:ascii="Arial" w:hAnsi="Arial" w:cs="Arial"/>
          <w:bCs/>
          <w:sz w:val="20"/>
          <w:szCs w:val="20"/>
        </w:rPr>
      </w:pPr>
      <w:r w:rsidRPr="00EB68DF">
        <w:rPr>
          <w:rFonts w:ascii="Arial" w:hAnsi="Arial" w:cs="Arial"/>
          <w:bCs/>
          <w:sz w:val="20"/>
          <w:szCs w:val="20"/>
        </w:rPr>
        <w:t>In addition, t</w:t>
      </w:r>
      <w:r w:rsidR="00430E68" w:rsidRPr="00EB68DF">
        <w:rPr>
          <w:rFonts w:ascii="Arial" w:hAnsi="Arial" w:cs="Arial"/>
          <w:bCs/>
          <w:sz w:val="20"/>
          <w:szCs w:val="20"/>
        </w:rPr>
        <w:t xml:space="preserve">he policy priorities of the Department </w:t>
      </w:r>
      <w:r w:rsidRPr="00EB68DF">
        <w:rPr>
          <w:rFonts w:ascii="Arial" w:hAnsi="Arial" w:cs="Arial"/>
          <w:bCs/>
          <w:sz w:val="20"/>
          <w:szCs w:val="20"/>
        </w:rPr>
        <w:t>are</w:t>
      </w:r>
      <w:r w:rsidR="00430E68" w:rsidRPr="00EB68DF">
        <w:rPr>
          <w:rFonts w:ascii="Arial" w:hAnsi="Arial" w:cs="Arial"/>
          <w:bCs/>
          <w:sz w:val="20"/>
          <w:szCs w:val="20"/>
        </w:rPr>
        <w:t xml:space="preserve"> in line with the aspirations of the </w:t>
      </w:r>
      <w:r w:rsidRPr="00EB68DF">
        <w:rPr>
          <w:rFonts w:ascii="Arial" w:hAnsi="Arial" w:cs="Arial"/>
          <w:bCs/>
          <w:sz w:val="20"/>
          <w:szCs w:val="20"/>
        </w:rPr>
        <w:t>National Development Plan (</w:t>
      </w:r>
      <w:r w:rsidR="00430E68" w:rsidRPr="00EB68DF">
        <w:rPr>
          <w:rFonts w:ascii="Arial" w:hAnsi="Arial" w:cs="Arial"/>
          <w:bCs/>
          <w:sz w:val="20"/>
          <w:szCs w:val="20"/>
        </w:rPr>
        <w:t>NDP</w:t>
      </w:r>
      <w:r w:rsidRPr="00EB68DF">
        <w:rPr>
          <w:rFonts w:ascii="Arial" w:hAnsi="Arial" w:cs="Arial"/>
          <w:bCs/>
          <w:sz w:val="20"/>
          <w:szCs w:val="20"/>
        </w:rPr>
        <w:t>): Vision 2030</w:t>
      </w:r>
      <w:r w:rsidR="00430E68" w:rsidRPr="00EB68DF">
        <w:rPr>
          <w:rFonts w:ascii="Arial" w:hAnsi="Arial" w:cs="Arial"/>
          <w:bCs/>
          <w:sz w:val="20"/>
          <w:szCs w:val="20"/>
        </w:rPr>
        <w:t xml:space="preserve">, </w:t>
      </w:r>
      <w:r w:rsidRPr="00EB68DF">
        <w:rPr>
          <w:rFonts w:ascii="Arial" w:hAnsi="Arial" w:cs="Arial"/>
          <w:bCs/>
          <w:sz w:val="20"/>
          <w:szCs w:val="20"/>
        </w:rPr>
        <w:t>Medium Term Strategic Framework (</w:t>
      </w:r>
      <w:r w:rsidR="00430E68" w:rsidRPr="00EB68DF">
        <w:rPr>
          <w:rFonts w:ascii="Arial" w:hAnsi="Arial" w:cs="Arial"/>
          <w:bCs/>
          <w:sz w:val="20"/>
          <w:szCs w:val="20"/>
        </w:rPr>
        <w:t>MTSF</w:t>
      </w:r>
      <w:r w:rsidR="006E1457" w:rsidRPr="00EB68DF">
        <w:rPr>
          <w:rFonts w:ascii="Arial" w:hAnsi="Arial" w:cs="Arial"/>
          <w:bCs/>
          <w:sz w:val="20"/>
          <w:szCs w:val="20"/>
        </w:rPr>
        <w:t>)</w:t>
      </w:r>
      <w:r w:rsidR="00430E68" w:rsidRPr="00EB68DF">
        <w:rPr>
          <w:rFonts w:ascii="Arial" w:hAnsi="Arial" w:cs="Arial"/>
          <w:bCs/>
          <w:sz w:val="20"/>
          <w:szCs w:val="20"/>
        </w:rPr>
        <w:t xml:space="preserve">, </w:t>
      </w:r>
      <w:r w:rsidR="006E1457" w:rsidRPr="00EB68DF">
        <w:rPr>
          <w:rFonts w:ascii="Arial" w:hAnsi="Arial" w:cs="Arial"/>
          <w:bCs/>
          <w:sz w:val="20"/>
          <w:szCs w:val="20"/>
        </w:rPr>
        <w:t>United Nations (UN) Sustainable Development Goals (</w:t>
      </w:r>
      <w:r w:rsidR="00430E68" w:rsidRPr="00EB68DF">
        <w:rPr>
          <w:rFonts w:ascii="Arial" w:hAnsi="Arial" w:cs="Arial"/>
          <w:bCs/>
          <w:sz w:val="20"/>
          <w:szCs w:val="20"/>
        </w:rPr>
        <w:t>SDGs</w:t>
      </w:r>
      <w:r w:rsidR="006E1457" w:rsidRPr="00EB68DF">
        <w:rPr>
          <w:rFonts w:ascii="Arial" w:hAnsi="Arial" w:cs="Arial"/>
          <w:bCs/>
          <w:sz w:val="20"/>
          <w:szCs w:val="20"/>
        </w:rPr>
        <w:t>)</w:t>
      </w:r>
      <w:r w:rsidR="00430E68" w:rsidRPr="00EB68DF">
        <w:rPr>
          <w:rFonts w:ascii="Arial" w:hAnsi="Arial" w:cs="Arial"/>
          <w:bCs/>
          <w:sz w:val="20"/>
          <w:szCs w:val="20"/>
        </w:rPr>
        <w:t xml:space="preserve">, </w:t>
      </w:r>
      <w:r w:rsidR="006E1457" w:rsidRPr="00EB68DF">
        <w:rPr>
          <w:rFonts w:ascii="Arial" w:hAnsi="Arial" w:cs="Arial"/>
          <w:bCs/>
          <w:sz w:val="20"/>
          <w:szCs w:val="20"/>
        </w:rPr>
        <w:t>African Union (</w:t>
      </w:r>
      <w:r w:rsidR="00430E68" w:rsidRPr="00EB68DF">
        <w:rPr>
          <w:rFonts w:ascii="Arial" w:hAnsi="Arial" w:cs="Arial"/>
          <w:bCs/>
          <w:sz w:val="20"/>
          <w:szCs w:val="20"/>
        </w:rPr>
        <w:t>AU</w:t>
      </w:r>
      <w:r w:rsidR="006E1457" w:rsidRPr="00EB68DF">
        <w:rPr>
          <w:rFonts w:ascii="Arial" w:hAnsi="Arial" w:cs="Arial"/>
          <w:bCs/>
          <w:sz w:val="20"/>
          <w:szCs w:val="20"/>
        </w:rPr>
        <w:t>)</w:t>
      </w:r>
      <w:r w:rsidR="00430E68" w:rsidRPr="00EB68DF">
        <w:rPr>
          <w:rFonts w:ascii="Arial" w:hAnsi="Arial" w:cs="Arial"/>
          <w:bCs/>
          <w:sz w:val="20"/>
          <w:szCs w:val="20"/>
        </w:rPr>
        <w:t xml:space="preserve"> Agenda 2063, and 2022 </w:t>
      </w:r>
      <w:r w:rsidR="006E1457" w:rsidRPr="00EB68DF">
        <w:rPr>
          <w:rFonts w:ascii="Arial" w:hAnsi="Arial" w:cs="Arial"/>
          <w:bCs/>
          <w:sz w:val="20"/>
          <w:szCs w:val="20"/>
        </w:rPr>
        <w:t>State of the Nation Address (</w:t>
      </w:r>
      <w:r w:rsidR="00430E68" w:rsidRPr="00EB68DF">
        <w:rPr>
          <w:rFonts w:ascii="Arial" w:hAnsi="Arial" w:cs="Arial"/>
          <w:bCs/>
          <w:sz w:val="20"/>
          <w:szCs w:val="20"/>
        </w:rPr>
        <w:t>SONA</w:t>
      </w:r>
      <w:r w:rsidR="006E1457" w:rsidRPr="00EB68DF">
        <w:rPr>
          <w:rFonts w:ascii="Arial" w:hAnsi="Arial" w:cs="Arial"/>
          <w:bCs/>
          <w:sz w:val="20"/>
          <w:szCs w:val="20"/>
        </w:rPr>
        <w:t>).</w:t>
      </w:r>
      <w:r w:rsidR="00F344CD" w:rsidRPr="00EB68DF">
        <w:rPr>
          <w:rFonts w:ascii="Arial" w:hAnsi="Arial" w:cs="Arial"/>
          <w:bCs/>
          <w:sz w:val="20"/>
          <w:szCs w:val="20"/>
        </w:rPr>
        <w:t xml:space="preserve"> As shown in Figure 1, these entail the following</w:t>
      </w:r>
      <w:r w:rsidR="00C249A4" w:rsidRPr="00EB68DF">
        <w:rPr>
          <w:rFonts w:ascii="Arial" w:hAnsi="Arial" w:cs="Arial"/>
          <w:bCs/>
          <w:sz w:val="20"/>
          <w:szCs w:val="20"/>
        </w:rPr>
        <w:t>:</w:t>
      </w:r>
    </w:p>
    <w:p w:rsidR="00C249A4" w:rsidRPr="00EB68DF" w:rsidRDefault="00C249A4" w:rsidP="00EB68DF">
      <w:pPr>
        <w:rPr>
          <w:rFonts w:ascii="Arial" w:hAnsi="Arial" w:cs="Arial"/>
          <w:bCs/>
          <w:sz w:val="20"/>
          <w:szCs w:val="20"/>
        </w:rPr>
      </w:pPr>
      <w:r w:rsidRPr="00EB68DF">
        <w:rPr>
          <w:rFonts w:ascii="Arial" w:hAnsi="Arial" w:cs="Arial"/>
          <w:bCs/>
          <w:sz w:val="20"/>
          <w:szCs w:val="20"/>
        </w:rPr>
        <w:t xml:space="preserve">Priority 2 – Economic transformation and </w:t>
      </w:r>
      <w:r w:rsidR="004957F5" w:rsidRPr="00EB68DF">
        <w:rPr>
          <w:rFonts w:ascii="Arial" w:hAnsi="Arial" w:cs="Arial"/>
          <w:bCs/>
          <w:sz w:val="20"/>
          <w:szCs w:val="20"/>
        </w:rPr>
        <w:t>j</w:t>
      </w:r>
      <w:r w:rsidRPr="00EB68DF">
        <w:rPr>
          <w:rFonts w:ascii="Arial" w:hAnsi="Arial" w:cs="Arial"/>
          <w:bCs/>
          <w:sz w:val="20"/>
          <w:szCs w:val="20"/>
        </w:rPr>
        <w:t>ob creation</w:t>
      </w:r>
      <w:r w:rsidR="004957F5" w:rsidRPr="00EB68DF">
        <w:rPr>
          <w:rFonts w:ascii="Arial" w:hAnsi="Arial" w:cs="Arial"/>
          <w:bCs/>
          <w:sz w:val="20"/>
          <w:szCs w:val="20"/>
        </w:rPr>
        <w:t>;</w:t>
      </w:r>
    </w:p>
    <w:p w:rsidR="00C249A4" w:rsidRPr="00EB68DF" w:rsidRDefault="00C249A4" w:rsidP="00EB68DF">
      <w:pPr>
        <w:rPr>
          <w:rFonts w:ascii="Arial" w:hAnsi="Arial" w:cs="Arial"/>
          <w:bCs/>
          <w:sz w:val="20"/>
          <w:szCs w:val="20"/>
        </w:rPr>
      </w:pPr>
      <w:r w:rsidRPr="00EB68DF">
        <w:rPr>
          <w:rFonts w:ascii="Arial" w:hAnsi="Arial" w:cs="Arial"/>
          <w:bCs/>
          <w:sz w:val="20"/>
          <w:szCs w:val="20"/>
        </w:rPr>
        <w:t>Priority 3</w:t>
      </w:r>
      <w:r w:rsidR="004957F5" w:rsidRPr="00EB68DF">
        <w:rPr>
          <w:rFonts w:ascii="Arial" w:hAnsi="Arial" w:cs="Arial"/>
          <w:bCs/>
          <w:sz w:val="20"/>
          <w:szCs w:val="20"/>
        </w:rPr>
        <w:t xml:space="preserve"> -</w:t>
      </w:r>
      <w:r w:rsidRPr="00EB68DF">
        <w:rPr>
          <w:rFonts w:ascii="Arial" w:hAnsi="Arial" w:cs="Arial"/>
          <w:bCs/>
          <w:sz w:val="20"/>
          <w:szCs w:val="20"/>
        </w:rPr>
        <w:t xml:space="preserve"> Education, skills and health;</w:t>
      </w:r>
    </w:p>
    <w:p w:rsidR="00C249A4" w:rsidRPr="00EB68DF" w:rsidRDefault="004957F5" w:rsidP="00EB68DF">
      <w:pPr>
        <w:rPr>
          <w:rFonts w:ascii="Arial" w:hAnsi="Arial" w:cs="Arial"/>
          <w:bCs/>
          <w:sz w:val="20"/>
          <w:szCs w:val="20"/>
        </w:rPr>
      </w:pPr>
      <w:r w:rsidRPr="00EB68DF">
        <w:rPr>
          <w:rFonts w:ascii="Arial" w:hAnsi="Arial" w:cs="Arial"/>
          <w:bCs/>
          <w:sz w:val="20"/>
          <w:szCs w:val="20"/>
        </w:rPr>
        <w:t>Priority</w:t>
      </w:r>
      <w:r w:rsidR="00C249A4" w:rsidRPr="00EB68DF">
        <w:rPr>
          <w:rFonts w:ascii="Arial" w:hAnsi="Arial" w:cs="Arial"/>
          <w:bCs/>
          <w:sz w:val="20"/>
          <w:szCs w:val="20"/>
        </w:rPr>
        <w:t xml:space="preserve"> 4</w:t>
      </w:r>
      <w:r w:rsidRPr="00EB68DF">
        <w:rPr>
          <w:rFonts w:ascii="Arial" w:hAnsi="Arial" w:cs="Arial"/>
          <w:bCs/>
          <w:sz w:val="20"/>
          <w:szCs w:val="20"/>
        </w:rPr>
        <w:t xml:space="preserve"> – Consolidating the social wage through reliable and quality basic services; and </w:t>
      </w:r>
    </w:p>
    <w:p w:rsidR="004957F5" w:rsidRPr="00EB68DF" w:rsidRDefault="004957F5" w:rsidP="00EB68DF">
      <w:pPr>
        <w:rPr>
          <w:rFonts w:ascii="Arial" w:hAnsi="Arial" w:cs="Arial"/>
          <w:bCs/>
          <w:sz w:val="20"/>
          <w:szCs w:val="20"/>
        </w:rPr>
      </w:pPr>
      <w:r w:rsidRPr="00EB68DF">
        <w:rPr>
          <w:rFonts w:ascii="Arial" w:hAnsi="Arial" w:cs="Arial"/>
          <w:bCs/>
          <w:sz w:val="20"/>
          <w:szCs w:val="20"/>
        </w:rPr>
        <w:t xml:space="preserve">Priority 6 – Social cohesion and safe communities. </w:t>
      </w:r>
    </w:p>
    <w:p w:rsidR="00430E68" w:rsidRPr="00EB68DF" w:rsidRDefault="00430E68" w:rsidP="00EB68DF">
      <w:pPr>
        <w:rPr>
          <w:rFonts w:ascii="Arial" w:hAnsi="Arial" w:cs="Arial"/>
          <w:bCs/>
          <w:sz w:val="20"/>
          <w:szCs w:val="20"/>
        </w:rPr>
      </w:pPr>
    </w:p>
    <w:p w:rsidR="00430E68" w:rsidRPr="00EB68DF" w:rsidRDefault="00430E68" w:rsidP="00EB68DF">
      <w:pPr>
        <w:rPr>
          <w:rFonts w:ascii="Arial" w:hAnsi="Arial" w:cs="Arial"/>
          <w:b/>
          <w:bCs/>
          <w:sz w:val="20"/>
          <w:szCs w:val="20"/>
        </w:rPr>
      </w:pPr>
      <w:r w:rsidRPr="00EB68DF">
        <w:rPr>
          <w:rFonts w:ascii="Arial" w:hAnsi="Arial" w:cs="Arial"/>
          <w:b/>
          <w:bCs/>
          <w:sz w:val="20"/>
          <w:szCs w:val="20"/>
        </w:rPr>
        <w:t xml:space="preserve">  Figure </w:t>
      </w:r>
      <w:r w:rsidR="007D253C" w:rsidRPr="00EB68DF">
        <w:rPr>
          <w:rFonts w:ascii="Arial" w:hAnsi="Arial" w:cs="Arial"/>
          <w:b/>
          <w:bCs/>
          <w:sz w:val="20"/>
          <w:szCs w:val="20"/>
        </w:rPr>
        <w:fldChar w:fldCharType="begin"/>
      </w:r>
      <w:r w:rsidRPr="00EB68DF">
        <w:rPr>
          <w:rFonts w:ascii="Arial" w:hAnsi="Arial" w:cs="Arial"/>
          <w:b/>
          <w:bCs/>
          <w:sz w:val="20"/>
          <w:szCs w:val="20"/>
        </w:rPr>
        <w:instrText xml:space="preserve"> SEQ Figure \* ARABIC </w:instrText>
      </w:r>
      <w:r w:rsidR="007D253C" w:rsidRPr="00EB68DF">
        <w:rPr>
          <w:rFonts w:ascii="Arial" w:hAnsi="Arial" w:cs="Arial"/>
          <w:b/>
          <w:bCs/>
          <w:sz w:val="20"/>
          <w:szCs w:val="20"/>
        </w:rPr>
        <w:fldChar w:fldCharType="separate"/>
      </w:r>
      <w:r w:rsidR="009C6030" w:rsidRPr="00EB68DF">
        <w:rPr>
          <w:rFonts w:ascii="Arial" w:hAnsi="Arial" w:cs="Arial"/>
          <w:b/>
          <w:bCs/>
          <w:noProof/>
          <w:sz w:val="20"/>
          <w:szCs w:val="20"/>
        </w:rPr>
        <w:t>1</w:t>
      </w:r>
      <w:r w:rsidR="007D253C" w:rsidRPr="00EB68DF">
        <w:rPr>
          <w:rFonts w:ascii="Arial" w:hAnsi="Arial" w:cs="Arial"/>
          <w:bCs/>
          <w:sz w:val="20"/>
          <w:szCs w:val="20"/>
        </w:rPr>
        <w:fldChar w:fldCharType="end"/>
      </w:r>
      <w:r w:rsidRPr="00EB68DF">
        <w:rPr>
          <w:rFonts w:ascii="Arial" w:hAnsi="Arial" w:cs="Arial"/>
          <w:b/>
          <w:bCs/>
          <w:sz w:val="20"/>
          <w:szCs w:val="20"/>
        </w:rPr>
        <w:t xml:space="preserve">: </w:t>
      </w:r>
      <w:r w:rsidR="007F1EEC" w:rsidRPr="00EB68DF">
        <w:rPr>
          <w:rFonts w:ascii="Arial" w:hAnsi="Arial" w:cs="Arial"/>
          <w:b/>
          <w:bCs/>
          <w:sz w:val="20"/>
          <w:szCs w:val="20"/>
        </w:rPr>
        <w:t>Selected</w:t>
      </w:r>
      <w:r w:rsidRPr="00EB68DF">
        <w:rPr>
          <w:rFonts w:ascii="Arial" w:hAnsi="Arial" w:cs="Arial"/>
          <w:b/>
          <w:bCs/>
          <w:sz w:val="20"/>
          <w:szCs w:val="20"/>
        </w:rPr>
        <w:t xml:space="preserve"> MTSF 2019-24 priorities related to Social Development sector </w:t>
      </w:r>
    </w:p>
    <w:p w:rsidR="00305AA0" w:rsidRPr="00EB68DF" w:rsidRDefault="00305AA0" w:rsidP="00EB68DF">
      <w:pPr>
        <w:rPr>
          <w:rFonts w:ascii="Arial" w:hAnsi="Arial" w:cs="Arial"/>
          <w:b/>
          <w:bCs/>
          <w:sz w:val="20"/>
          <w:szCs w:val="20"/>
        </w:rPr>
      </w:pPr>
      <w:r w:rsidRPr="00EB68DF">
        <w:rPr>
          <w:rFonts w:ascii="Arial" w:hAnsi="Arial" w:cs="Arial"/>
          <w:noProof/>
          <w:sz w:val="20"/>
          <w:szCs w:val="20"/>
          <w:lang w:val="en-US" w:eastAsia="en-US"/>
        </w:rPr>
        <w:lastRenderedPageBreak/>
        <w:drawing>
          <wp:inline distT="0" distB="0" distL="0" distR="0">
            <wp:extent cx="5486400" cy="2390775"/>
            <wp:effectExtent l="19050" t="0" r="1905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5AA0" w:rsidRPr="00EB68DF" w:rsidRDefault="00305AA0" w:rsidP="00EB68DF">
      <w:pPr>
        <w:rPr>
          <w:rFonts w:ascii="Arial" w:hAnsi="Arial" w:cs="Arial"/>
          <w:b/>
          <w:bCs/>
          <w:sz w:val="20"/>
          <w:szCs w:val="20"/>
        </w:rPr>
      </w:pPr>
    </w:p>
    <w:p w:rsidR="00430E68" w:rsidRPr="00EB68DF" w:rsidRDefault="00430E68" w:rsidP="00EB68DF">
      <w:pPr>
        <w:contextualSpacing/>
        <w:rPr>
          <w:rFonts w:ascii="Arial" w:hAnsi="Arial" w:cs="Arial"/>
          <w:bCs/>
          <w:sz w:val="20"/>
          <w:szCs w:val="20"/>
        </w:rPr>
      </w:pPr>
      <w:r w:rsidRPr="00EB68DF">
        <w:rPr>
          <w:rFonts w:ascii="Arial" w:hAnsi="Arial" w:cs="Arial"/>
          <w:bCs/>
          <w:sz w:val="20"/>
          <w:szCs w:val="20"/>
        </w:rPr>
        <w:t>The</w:t>
      </w:r>
      <w:r w:rsidR="002542DF" w:rsidRPr="00EB68DF">
        <w:rPr>
          <w:rFonts w:ascii="Arial" w:hAnsi="Arial" w:cs="Arial"/>
          <w:bCs/>
          <w:sz w:val="20"/>
          <w:szCs w:val="20"/>
        </w:rPr>
        <w:t xml:space="preserve"> </w:t>
      </w:r>
      <w:r w:rsidRPr="00EB68DF">
        <w:rPr>
          <w:rFonts w:ascii="Arial" w:hAnsi="Arial" w:cs="Arial"/>
          <w:bCs/>
          <w:sz w:val="20"/>
          <w:szCs w:val="20"/>
        </w:rPr>
        <w:t xml:space="preserve">Department has a direct responsibility of </w:t>
      </w:r>
      <w:r w:rsidR="002542DF" w:rsidRPr="00EB68DF">
        <w:rPr>
          <w:rFonts w:ascii="Arial" w:hAnsi="Arial" w:cs="Arial"/>
          <w:bCs/>
          <w:sz w:val="20"/>
          <w:szCs w:val="20"/>
        </w:rPr>
        <w:t xml:space="preserve">realising or </w:t>
      </w:r>
      <w:r w:rsidRPr="00EB68DF">
        <w:rPr>
          <w:rFonts w:ascii="Arial" w:hAnsi="Arial" w:cs="Arial"/>
          <w:bCs/>
          <w:sz w:val="20"/>
          <w:szCs w:val="20"/>
        </w:rPr>
        <w:t xml:space="preserve">ensuring </w:t>
      </w:r>
      <w:r w:rsidR="002542DF" w:rsidRPr="00EB68DF">
        <w:rPr>
          <w:rFonts w:ascii="Arial" w:hAnsi="Arial" w:cs="Arial"/>
          <w:bCs/>
          <w:sz w:val="20"/>
          <w:szCs w:val="20"/>
        </w:rPr>
        <w:t>the following</w:t>
      </w:r>
      <w:r w:rsidRPr="00EB68DF">
        <w:rPr>
          <w:rFonts w:ascii="Arial" w:hAnsi="Arial" w:cs="Arial"/>
          <w:bCs/>
          <w:sz w:val="20"/>
          <w:szCs w:val="20"/>
        </w:rPr>
        <w:t>:</w:t>
      </w:r>
    </w:p>
    <w:p w:rsidR="00430E68" w:rsidRPr="00EB68DF" w:rsidRDefault="00430E68" w:rsidP="00EB68DF">
      <w:pPr>
        <w:pStyle w:val="ListParagraph"/>
        <w:numPr>
          <w:ilvl w:val="0"/>
          <w:numId w:val="8"/>
        </w:numPr>
        <w:spacing w:after="0" w:line="240" w:lineRule="auto"/>
        <w:rPr>
          <w:rFonts w:ascii="Arial" w:hAnsi="Arial" w:cs="Arial"/>
          <w:bCs/>
          <w:sz w:val="20"/>
          <w:szCs w:val="20"/>
        </w:rPr>
      </w:pPr>
      <w:r w:rsidRPr="00EB68DF">
        <w:rPr>
          <w:rFonts w:ascii="Arial" w:hAnsi="Arial" w:cs="Arial"/>
          <w:bCs/>
          <w:sz w:val="20"/>
          <w:szCs w:val="20"/>
        </w:rPr>
        <w:t>Implementing the National Strategic Plan to eradicate Gender-Based Violence and Femicide (GBVF).</w:t>
      </w:r>
    </w:p>
    <w:p w:rsidR="00430E68" w:rsidRPr="00EB68DF" w:rsidRDefault="00430E68" w:rsidP="00EB68DF">
      <w:pPr>
        <w:pStyle w:val="ListParagraph"/>
        <w:numPr>
          <w:ilvl w:val="0"/>
          <w:numId w:val="8"/>
        </w:numPr>
        <w:spacing w:after="0" w:line="240" w:lineRule="auto"/>
        <w:rPr>
          <w:rFonts w:ascii="Arial" w:hAnsi="Arial" w:cs="Arial"/>
          <w:bCs/>
          <w:sz w:val="20"/>
          <w:szCs w:val="20"/>
        </w:rPr>
      </w:pPr>
      <w:r w:rsidRPr="00EB68DF">
        <w:rPr>
          <w:rFonts w:ascii="Arial" w:hAnsi="Arial" w:cs="Arial"/>
          <w:bCs/>
          <w:sz w:val="20"/>
          <w:szCs w:val="20"/>
        </w:rPr>
        <w:t>Improving the optimisation of social welfare services.</w:t>
      </w:r>
    </w:p>
    <w:p w:rsidR="00430E68" w:rsidRPr="00EB68DF" w:rsidRDefault="00430E68" w:rsidP="00EB68DF">
      <w:pPr>
        <w:pStyle w:val="ListParagraph"/>
        <w:numPr>
          <w:ilvl w:val="0"/>
          <w:numId w:val="8"/>
        </w:numPr>
        <w:spacing w:after="0" w:line="240" w:lineRule="auto"/>
        <w:rPr>
          <w:rFonts w:ascii="Arial" w:hAnsi="Arial" w:cs="Arial"/>
          <w:bCs/>
          <w:sz w:val="20"/>
          <w:szCs w:val="20"/>
        </w:rPr>
      </w:pPr>
      <w:r w:rsidRPr="00EB68DF">
        <w:rPr>
          <w:rFonts w:ascii="Arial" w:hAnsi="Arial" w:cs="Arial"/>
          <w:bCs/>
          <w:sz w:val="20"/>
          <w:szCs w:val="20"/>
        </w:rPr>
        <w:t>Optimising the social security legislative framework and develop appropriate norms and standards for service delivery.</w:t>
      </w:r>
    </w:p>
    <w:p w:rsidR="00430E68" w:rsidRPr="00EB68DF" w:rsidRDefault="00430E68" w:rsidP="00EB68DF">
      <w:pPr>
        <w:pStyle w:val="ListParagraph"/>
        <w:numPr>
          <w:ilvl w:val="0"/>
          <w:numId w:val="8"/>
        </w:numPr>
        <w:spacing w:after="0" w:line="240" w:lineRule="auto"/>
        <w:rPr>
          <w:rFonts w:ascii="Arial" w:hAnsi="Arial" w:cs="Arial"/>
          <w:bCs/>
          <w:sz w:val="20"/>
          <w:szCs w:val="20"/>
        </w:rPr>
      </w:pPr>
      <w:r w:rsidRPr="00EB68DF">
        <w:rPr>
          <w:rFonts w:ascii="Arial" w:hAnsi="Arial" w:cs="Arial"/>
          <w:bCs/>
          <w:sz w:val="20"/>
          <w:szCs w:val="20"/>
        </w:rPr>
        <w:t>Optimising the non-profit organisations legislative framework to promote good governance and accountability.</w:t>
      </w:r>
    </w:p>
    <w:p w:rsidR="00430E68" w:rsidRPr="00EB68DF" w:rsidRDefault="00430E68" w:rsidP="00EB68DF">
      <w:pPr>
        <w:pStyle w:val="ListParagraph"/>
        <w:numPr>
          <w:ilvl w:val="0"/>
          <w:numId w:val="8"/>
        </w:numPr>
        <w:spacing w:after="0" w:line="240" w:lineRule="auto"/>
        <w:rPr>
          <w:rFonts w:ascii="Arial" w:hAnsi="Arial" w:cs="Arial"/>
          <w:bCs/>
          <w:sz w:val="20"/>
          <w:szCs w:val="20"/>
        </w:rPr>
      </w:pPr>
      <w:r w:rsidRPr="00EB68DF">
        <w:rPr>
          <w:rFonts w:ascii="Arial" w:hAnsi="Arial" w:cs="Arial"/>
          <w:bCs/>
          <w:sz w:val="20"/>
          <w:szCs w:val="20"/>
        </w:rPr>
        <w:t>Promoting vibrant and sustainable communities.</w:t>
      </w:r>
    </w:p>
    <w:p w:rsidR="00430E68" w:rsidRPr="00EB68DF" w:rsidRDefault="00430E68" w:rsidP="00EB68DF">
      <w:pPr>
        <w:pStyle w:val="ListParagraph"/>
        <w:numPr>
          <w:ilvl w:val="0"/>
          <w:numId w:val="8"/>
        </w:numPr>
        <w:spacing w:after="0" w:line="240" w:lineRule="auto"/>
        <w:rPr>
          <w:rFonts w:ascii="Arial" w:hAnsi="Arial" w:cs="Arial"/>
          <w:bCs/>
          <w:sz w:val="20"/>
          <w:szCs w:val="20"/>
          <w:lang w:val="en-ZA"/>
        </w:rPr>
      </w:pPr>
      <w:r w:rsidRPr="00EB68DF">
        <w:rPr>
          <w:rFonts w:ascii="Arial" w:hAnsi="Arial" w:cs="Arial"/>
          <w:bCs/>
          <w:sz w:val="20"/>
          <w:szCs w:val="20"/>
        </w:rPr>
        <w:t>Improv</w:t>
      </w:r>
      <w:r w:rsidR="00444EDD" w:rsidRPr="00EB68DF">
        <w:rPr>
          <w:rFonts w:ascii="Arial" w:hAnsi="Arial" w:cs="Arial"/>
          <w:bCs/>
          <w:sz w:val="20"/>
          <w:szCs w:val="20"/>
        </w:rPr>
        <w:t>ing</w:t>
      </w:r>
      <w:r w:rsidRPr="00EB68DF">
        <w:rPr>
          <w:rFonts w:ascii="Arial" w:hAnsi="Arial" w:cs="Arial"/>
          <w:bCs/>
          <w:sz w:val="20"/>
          <w:szCs w:val="20"/>
        </w:rPr>
        <w:t xml:space="preserve"> household food security.</w:t>
      </w:r>
    </w:p>
    <w:p w:rsidR="00F97C65" w:rsidRPr="00EB68DF" w:rsidRDefault="00F97C65" w:rsidP="00EB68DF">
      <w:pPr>
        <w:contextualSpacing/>
        <w:rPr>
          <w:rFonts w:ascii="Arial" w:hAnsi="Arial" w:cs="Arial"/>
          <w:bCs/>
          <w:sz w:val="20"/>
          <w:szCs w:val="20"/>
        </w:rPr>
      </w:pPr>
    </w:p>
    <w:p w:rsidR="00E82ED9" w:rsidRPr="00EB68DF" w:rsidRDefault="00E82ED9" w:rsidP="00EB68DF">
      <w:pPr>
        <w:pStyle w:val="Heading2"/>
        <w:numPr>
          <w:ilvl w:val="0"/>
          <w:numId w:val="1"/>
        </w:numPr>
        <w:spacing w:line="240" w:lineRule="auto"/>
        <w:contextualSpacing/>
        <w:rPr>
          <w:rFonts w:ascii="Arial" w:hAnsi="Arial" w:cs="Arial"/>
          <w:i w:val="0"/>
          <w:sz w:val="20"/>
          <w:szCs w:val="20"/>
          <w:u w:val="none"/>
        </w:rPr>
      </w:pPr>
      <w:bookmarkStart w:id="1" w:name="_Toc447541395"/>
      <w:bookmarkStart w:id="2" w:name="_Toc447551238"/>
      <w:bookmarkStart w:id="3" w:name="_Toc36484536"/>
      <w:r w:rsidRPr="00EB68DF">
        <w:rPr>
          <w:rFonts w:ascii="Arial" w:hAnsi="Arial" w:cs="Arial"/>
          <w:i w:val="0"/>
          <w:sz w:val="20"/>
          <w:szCs w:val="20"/>
          <w:u w:val="none"/>
        </w:rPr>
        <w:t xml:space="preserve">BUDGET ANALYSIS </w:t>
      </w:r>
      <w:r w:rsidR="00405A89" w:rsidRPr="00EB68DF">
        <w:rPr>
          <w:rFonts w:ascii="Arial" w:hAnsi="Arial" w:cs="Arial"/>
          <w:i w:val="0"/>
          <w:sz w:val="20"/>
          <w:szCs w:val="20"/>
          <w:u w:val="none"/>
        </w:rPr>
        <w:t xml:space="preserve">FOR </w:t>
      </w:r>
      <w:r w:rsidR="00C30FF6" w:rsidRPr="00EB68DF">
        <w:rPr>
          <w:rFonts w:ascii="Arial" w:hAnsi="Arial" w:cs="Arial"/>
          <w:i w:val="0"/>
          <w:sz w:val="20"/>
          <w:szCs w:val="20"/>
          <w:u w:val="none"/>
        </w:rPr>
        <w:t>2022/23</w:t>
      </w:r>
    </w:p>
    <w:p w:rsidR="00E82ED9" w:rsidRPr="00EB68DF" w:rsidRDefault="00E82ED9" w:rsidP="00EB68DF">
      <w:pPr>
        <w:pStyle w:val="Heading2"/>
        <w:spacing w:line="240" w:lineRule="auto"/>
        <w:contextualSpacing/>
        <w:rPr>
          <w:rFonts w:ascii="Arial" w:hAnsi="Arial" w:cs="Arial"/>
          <w:i w:val="0"/>
          <w:sz w:val="20"/>
          <w:szCs w:val="20"/>
          <w:u w:val="none"/>
        </w:rPr>
      </w:pPr>
    </w:p>
    <w:p w:rsidR="00E82ED9" w:rsidRPr="00EB68DF" w:rsidRDefault="00E82ED9" w:rsidP="00EB68DF">
      <w:pPr>
        <w:pStyle w:val="Heading2"/>
        <w:spacing w:line="240" w:lineRule="auto"/>
        <w:rPr>
          <w:rFonts w:ascii="Arial" w:hAnsi="Arial" w:cs="Arial"/>
          <w:b w:val="0"/>
          <w:i w:val="0"/>
          <w:sz w:val="20"/>
          <w:szCs w:val="20"/>
          <w:u w:val="none"/>
        </w:rPr>
      </w:pPr>
      <w:r w:rsidRPr="00EB68DF">
        <w:rPr>
          <w:rFonts w:ascii="Arial" w:hAnsi="Arial" w:cs="Arial"/>
          <w:b w:val="0"/>
          <w:i w:val="0"/>
          <w:sz w:val="20"/>
          <w:szCs w:val="20"/>
          <w:u w:val="none"/>
        </w:rPr>
        <w:t xml:space="preserve">The Social Development </w:t>
      </w:r>
      <w:r w:rsidR="0031025B" w:rsidRPr="00EB68DF">
        <w:rPr>
          <w:rFonts w:ascii="Arial" w:hAnsi="Arial" w:cs="Arial"/>
          <w:b w:val="0"/>
          <w:i w:val="0"/>
          <w:sz w:val="20"/>
          <w:szCs w:val="20"/>
          <w:u w:val="none"/>
        </w:rPr>
        <w:t>s</w:t>
      </w:r>
      <w:r w:rsidRPr="00EB68DF">
        <w:rPr>
          <w:rFonts w:ascii="Arial" w:hAnsi="Arial" w:cs="Arial"/>
          <w:b w:val="0"/>
          <w:i w:val="0"/>
          <w:sz w:val="20"/>
          <w:szCs w:val="20"/>
          <w:u w:val="none"/>
        </w:rPr>
        <w:t>ector provides social protection services and leads government efforts to forge partnerships through which vulnerable individuals, groups and communities become capable and self-reliant participants. This mandate is realised through the following five (5) budgeted programmes: Administration</w:t>
      </w:r>
      <w:r w:rsidR="00A57CE1" w:rsidRPr="00EB68DF">
        <w:rPr>
          <w:rFonts w:ascii="Arial" w:hAnsi="Arial" w:cs="Arial"/>
          <w:b w:val="0"/>
          <w:i w:val="0"/>
          <w:sz w:val="20"/>
          <w:szCs w:val="20"/>
          <w:u w:val="none"/>
        </w:rPr>
        <w:t xml:space="preserve"> (Programme 1)</w:t>
      </w:r>
      <w:r w:rsidRPr="00EB68DF">
        <w:rPr>
          <w:rFonts w:ascii="Arial" w:hAnsi="Arial" w:cs="Arial"/>
          <w:b w:val="0"/>
          <w:i w:val="0"/>
          <w:sz w:val="20"/>
          <w:szCs w:val="20"/>
          <w:u w:val="none"/>
        </w:rPr>
        <w:t>; Social Assistance</w:t>
      </w:r>
      <w:r w:rsidR="00A57CE1" w:rsidRPr="00EB68DF">
        <w:rPr>
          <w:rFonts w:ascii="Arial" w:hAnsi="Arial" w:cs="Arial"/>
          <w:b w:val="0"/>
          <w:i w:val="0"/>
          <w:sz w:val="20"/>
          <w:szCs w:val="20"/>
          <w:u w:val="none"/>
        </w:rPr>
        <w:t xml:space="preserve"> (Programme 2)</w:t>
      </w:r>
      <w:r w:rsidRPr="00EB68DF">
        <w:rPr>
          <w:rFonts w:ascii="Arial" w:hAnsi="Arial" w:cs="Arial"/>
          <w:b w:val="0"/>
          <w:i w:val="0"/>
          <w:sz w:val="20"/>
          <w:szCs w:val="20"/>
          <w:u w:val="none"/>
        </w:rPr>
        <w:t>; Social Security Policy and Administration</w:t>
      </w:r>
      <w:r w:rsidR="00A57CE1" w:rsidRPr="00EB68DF">
        <w:rPr>
          <w:rFonts w:ascii="Arial" w:hAnsi="Arial" w:cs="Arial"/>
          <w:b w:val="0"/>
          <w:i w:val="0"/>
          <w:sz w:val="20"/>
          <w:szCs w:val="20"/>
          <w:u w:val="none"/>
        </w:rPr>
        <w:t xml:space="preserve"> (Programme 3)</w:t>
      </w:r>
      <w:r w:rsidRPr="00EB68DF">
        <w:rPr>
          <w:rFonts w:ascii="Arial" w:hAnsi="Arial" w:cs="Arial"/>
          <w:b w:val="0"/>
          <w:i w:val="0"/>
          <w:sz w:val="20"/>
          <w:szCs w:val="20"/>
          <w:u w:val="none"/>
        </w:rPr>
        <w:t>; Welfare Services Policy Development and Implementation Support</w:t>
      </w:r>
      <w:r w:rsidR="00A57CE1" w:rsidRPr="00EB68DF">
        <w:rPr>
          <w:rFonts w:ascii="Arial" w:hAnsi="Arial" w:cs="Arial"/>
          <w:b w:val="0"/>
          <w:i w:val="0"/>
          <w:sz w:val="20"/>
          <w:szCs w:val="20"/>
          <w:u w:val="none"/>
        </w:rPr>
        <w:t xml:space="preserve"> (Programme 4)</w:t>
      </w:r>
      <w:r w:rsidRPr="00EB68DF">
        <w:rPr>
          <w:rFonts w:ascii="Arial" w:hAnsi="Arial" w:cs="Arial"/>
          <w:b w:val="0"/>
          <w:i w:val="0"/>
          <w:sz w:val="20"/>
          <w:szCs w:val="20"/>
          <w:u w:val="none"/>
        </w:rPr>
        <w:t>; and Social Policy and Integrated Service Delivery</w:t>
      </w:r>
      <w:r w:rsidR="00A57CE1" w:rsidRPr="00EB68DF">
        <w:rPr>
          <w:rFonts w:ascii="Arial" w:hAnsi="Arial" w:cs="Arial"/>
          <w:b w:val="0"/>
          <w:i w:val="0"/>
          <w:sz w:val="20"/>
          <w:szCs w:val="20"/>
          <w:u w:val="none"/>
        </w:rPr>
        <w:t xml:space="preserve"> (Programme 5)</w:t>
      </w:r>
      <w:r w:rsidRPr="00EB68DF">
        <w:rPr>
          <w:rFonts w:ascii="Arial" w:hAnsi="Arial" w:cs="Arial"/>
          <w:b w:val="0"/>
          <w:i w:val="0"/>
          <w:sz w:val="20"/>
          <w:szCs w:val="20"/>
          <w:u w:val="none"/>
        </w:rPr>
        <w:t>.</w:t>
      </w:r>
    </w:p>
    <w:p w:rsidR="00E82ED9" w:rsidRPr="00EB68DF" w:rsidRDefault="00E82ED9" w:rsidP="00EB68DF">
      <w:pPr>
        <w:rPr>
          <w:rFonts w:ascii="Arial" w:hAnsi="Arial" w:cs="Arial"/>
          <w:sz w:val="20"/>
          <w:szCs w:val="20"/>
          <w:lang w:val="en-ZA"/>
        </w:rPr>
      </w:pPr>
    </w:p>
    <w:p w:rsidR="002D3E97" w:rsidRPr="00EB68DF" w:rsidRDefault="002D3E97" w:rsidP="00EB68DF">
      <w:pPr>
        <w:rPr>
          <w:rFonts w:ascii="Arial" w:hAnsi="Arial" w:cs="Arial"/>
          <w:sz w:val="20"/>
          <w:szCs w:val="20"/>
        </w:rPr>
      </w:pPr>
      <w:r w:rsidRPr="00EB68DF">
        <w:rPr>
          <w:rFonts w:ascii="Arial" w:hAnsi="Arial" w:cs="Arial"/>
          <w:sz w:val="20"/>
          <w:szCs w:val="20"/>
        </w:rPr>
        <w:t xml:space="preserve">The total budget allocation of the Department is R257.0 billion for the 2022/23 financial year, which is a nominal increase of R23.27 billion (or 10 per cent) compared to the R233.7 billion adjusted budget for 2021/22. </w:t>
      </w:r>
    </w:p>
    <w:p w:rsidR="002D3E97" w:rsidRPr="00EB68DF" w:rsidRDefault="002D3E97" w:rsidP="00EB68DF">
      <w:pPr>
        <w:rPr>
          <w:rFonts w:ascii="Arial" w:hAnsi="Arial" w:cs="Arial"/>
          <w:sz w:val="20"/>
          <w:szCs w:val="20"/>
        </w:rPr>
      </w:pPr>
    </w:p>
    <w:p w:rsidR="002D3E97" w:rsidRPr="00EB68DF" w:rsidRDefault="002D3E97" w:rsidP="00EB68DF">
      <w:pPr>
        <w:rPr>
          <w:rFonts w:ascii="Arial" w:hAnsi="Arial" w:cs="Arial"/>
          <w:b/>
          <w:bCs/>
          <w:sz w:val="20"/>
          <w:szCs w:val="20"/>
        </w:rPr>
      </w:pPr>
      <w:r w:rsidRPr="00EB68DF">
        <w:rPr>
          <w:rFonts w:ascii="Arial" w:hAnsi="Arial" w:cs="Arial"/>
          <w:b/>
          <w:bCs/>
          <w:sz w:val="20"/>
          <w:szCs w:val="20"/>
        </w:rPr>
        <w:t xml:space="preserve">Table </w:t>
      </w:r>
      <w:r w:rsidR="005308A9" w:rsidRPr="00EB68DF">
        <w:rPr>
          <w:rFonts w:ascii="Arial" w:hAnsi="Arial" w:cs="Arial"/>
          <w:b/>
          <w:bCs/>
          <w:sz w:val="20"/>
          <w:szCs w:val="20"/>
        </w:rPr>
        <w:t>1</w:t>
      </w:r>
      <w:r w:rsidRPr="00EB68DF">
        <w:rPr>
          <w:rFonts w:ascii="Arial" w:hAnsi="Arial" w:cs="Arial"/>
          <w:b/>
          <w:bCs/>
          <w:sz w:val="20"/>
          <w:szCs w:val="20"/>
        </w:rPr>
        <w:t>: Overall budget allocation to the Department</w:t>
      </w:r>
      <w:r w:rsidR="005308A9" w:rsidRPr="00EB68DF">
        <w:rPr>
          <w:rFonts w:ascii="Arial" w:hAnsi="Arial" w:cs="Arial"/>
          <w:b/>
          <w:bCs/>
          <w:sz w:val="20"/>
          <w:szCs w:val="20"/>
        </w:rPr>
        <w:t xml:space="preserve"> and its programmes for the 2022/23</w:t>
      </w:r>
      <w:r w:rsidRPr="00EB68DF">
        <w:rPr>
          <w:rFonts w:ascii="Arial" w:hAnsi="Arial" w:cs="Arial"/>
          <w:b/>
          <w:bCs/>
          <w:sz w:val="20"/>
          <w:szCs w:val="20"/>
        </w:rPr>
        <w:t xml:space="preserve"> financial year</w:t>
      </w:r>
    </w:p>
    <w:tbl>
      <w:tblPr>
        <w:tblStyle w:val="GridTable6Colorful"/>
        <w:tblW w:w="8905" w:type="dxa"/>
        <w:tblLayout w:type="fixed"/>
        <w:tblLook w:val="04A0"/>
      </w:tblPr>
      <w:tblGrid>
        <w:gridCol w:w="1615"/>
        <w:gridCol w:w="1080"/>
        <w:gridCol w:w="1080"/>
        <w:gridCol w:w="1260"/>
        <w:gridCol w:w="1080"/>
        <w:gridCol w:w="1440"/>
        <w:gridCol w:w="1350"/>
      </w:tblGrid>
      <w:tr w:rsidR="00992187" w:rsidRPr="00EB68DF" w:rsidTr="002F0BED">
        <w:trPr>
          <w:cnfStyle w:val="100000000000"/>
          <w:trHeight w:val="512"/>
        </w:trPr>
        <w:tc>
          <w:tcPr>
            <w:cnfStyle w:val="001000000000"/>
            <w:tcW w:w="1615" w:type="dxa"/>
            <w:noWrap/>
            <w:hideMark/>
          </w:tcPr>
          <w:p w:rsidR="00992187" w:rsidRPr="00EB68DF" w:rsidRDefault="0076358A" w:rsidP="00EB68DF">
            <w:pPr>
              <w:contextualSpacing/>
              <w:rPr>
                <w:rFonts w:ascii="Arial" w:hAnsi="Arial" w:cs="Arial"/>
                <w:bCs w:val="0"/>
                <w:sz w:val="20"/>
                <w:szCs w:val="20"/>
                <w:lang w:val="en-ZA"/>
              </w:rPr>
            </w:pPr>
            <w:r w:rsidRPr="00EB68DF">
              <w:rPr>
                <w:rFonts w:ascii="Arial" w:hAnsi="Arial" w:cs="Arial"/>
                <w:bCs w:val="0"/>
                <w:sz w:val="20"/>
                <w:szCs w:val="20"/>
                <w:lang w:val="en-ZA"/>
              </w:rPr>
              <w:t>PROGRAMME</w:t>
            </w:r>
          </w:p>
          <w:p w:rsidR="00992187" w:rsidRPr="00EB68DF" w:rsidRDefault="00992187" w:rsidP="00EB68DF">
            <w:pPr>
              <w:contextualSpacing/>
              <w:rPr>
                <w:rFonts w:ascii="Arial" w:hAnsi="Arial" w:cs="Arial"/>
                <w:bCs w:val="0"/>
                <w:sz w:val="20"/>
                <w:szCs w:val="20"/>
                <w:lang w:val="en-ZA"/>
              </w:rPr>
            </w:pPr>
          </w:p>
        </w:tc>
        <w:tc>
          <w:tcPr>
            <w:tcW w:w="2160" w:type="dxa"/>
            <w:gridSpan w:val="2"/>
            <w:hideMark/>
          </w:tcPr>
          <w:p w:rsidR="00992187" w:rsidRPr="00EB68DF" w:rsidRDefault="0076358A" w:rsidP="00EB68DF">
            <w:pPr>
              <w:contextualSpacing/>
              <w:cnfStyle w:val="100000000000"/>
              <w:rPr>
                <w:rFonts w:ascii="Arial" w:hAnsi="Arial" w:cs="Arial"/>
                <w:bCs w:val="0"/>
                <w:sz w:val="20"/>
                <w:szCs w:val="20"/>
                <w:lang w:val="en-ZA"/>
              </w:rPr>
            </w:pPr>
            <w:r w:rsidRPr="00EB68DF">
              <w:rPr>
                <w:rFonts w:ascii="Arial" w:hAnsi="Arial" w:cs="Arial"/>
                <w:bCs w:val="0"/>
                <w:sz w:val="20"/>
                <w:szCs w:val="20"/>
                <w:lang w:val="en-ZA"/>
              </w:rPr>
              <w:t>BUDGET</w:t>
            </w:r>
          </w:p>
          <w:p w:rsidR="00992187" w:rsidRPr="00EB68DF" w:rsidRDefault="00992187" w:rsidP="00EB68DF">
            <w:pPr>
              <w:contextualSpacing/>
              <w:cnfStyle w:val="100000000000"/>
              <w:rPr>
                <w:rFonts w:ascii="Arial" w:hAnsi="Arial" w:cs="Arial"/>
                <w:bCs w:val="0"/>
                <w:sz w:val="20"/>
                <w:szCs w:val="20"/>
                <w:lang w:val="en-ZA"/>
              </w:rPr>
            </w:pPr>
          </w:p>
        </w:tc>
        <w:tc>
          <w:tcPr>
            <w:tcW w:w="1260" w:type="dxa"/>
            <w:hideMark/>
          </w:tcPr>
          <w:p w:rsidR="00992187" w:rsidRPr="00EB68DF" w:rsidRDefault="0076358A" w:rsidP="00EB68DF">
            <w:pPr>
              <w:contextualSpacing/>
              <w:cnfStyle w:val="100000000000"/>
              <w:rPr>
                <w:rFonts w:ascii="Arial" w:hAnsi="Arial" w:cs="Arial"/>
                <w:bCs w:val="0"/>
                <w:sz w:val="20"/>
                <w:szCs w:val="20"/>
                <w:lang w:val="en-ZA"/>
              </w:rPr>
            </w:pPr>
            <w:r w:rsidRPr="00EB68DF">
              <w:rPr>
                <w:rFonts w:ascii="Arial" w:hAnsi="Arial" w:cs="Arial"/>
                <w:bCs w:val="0"/>
                <w:sz w:val="20"/>
                <w:szCs w:val="20"/>
                <w:lang w:val="en-ZA"/>
              </w:rPr>
              <w:t xml:space="preserve">NOMINAL </w:t>
            </w:r>
            <w:r w:rsidRPr="00EB68DF">
              <w:rPr>
                <w:rFonts w:ascii="Arial" w:hAnsi="Arial" w:cs="Arial"/>
                <w:bCs w:val="0"/>
                <w:color w:val="00B050"/>
                <w:sz w:val="20"/>
                <w:szCs w:val="20"/>
                <w:lang w:val="en-ZA"/>
              </w:rPr>
              <w:t>↑</w:t>
            </w:r>
            <w:r w:rsidRPr="00EB68DF">
              <w:rPr>
                <w:rFonts w:ascii="Arial" w:hAnsi="Arial" w:cs="Arial"/>
                <w:bCs w:val="0"/>
                <w:sz w:val="20"/>
                <w:szCs w:val="20"/>
                <w:lang w:val="en-ZA"/>
              </w:rPr>
              <w:t xml:space="preserve"> OR </w:t>
            </w:r>
            <w:r w:rsidRPr="00EB68DF">
              <w:rPr>
                <w:rFonts w:ascii="Arial" w:hAnsi="Arial" w:cs="Arial"/>
                <w:bCs w:val="0"/>
                <w:color w:val="FF0000"/>
                <w:sz w:val="20"/>
                <w:szCs w:val="20"/>
                <w:lang w:val="en-ZA"/>
              </w:rPr>
              <w:t>↓</w:t>
            </w:r>
            <w:r w:rsidRPr="00EB68DF">
              <w:rPr>
                <w:rFonts w:ascii="Arial" w:hAnsi="Arial" w:cs="Arial"/>
                <w:bCs w:val="0"/>
                <w:sz w:val="20"/>
                <w:szCs w:val="20"/>
                <w:lang w:val="en-ZA"/>
              </w:rPr>
              <w:t xml:space="preserve"> </w:t>
            </w:r>
          </w:p>
        </w:tc>
        <w:tc>
          <w:tcPr>
            <w:tcW w:w="1080" w:type="dxa"/>
            <w:hideMark/>
          </w:tcPr>
          <w:p w:rsidR="00992187" w:rsidRPr="00EB68DF" w:rsidRDefault="0076358A" w:rsidP="00EB68DF">
            <w:pPr>
              <w:contextualSpacing/>
              <w:cnfStyle w:val="100000000000"/>
              <w:rPr>
                <w:rFonts w:ascii="Arial" w:hAnsi="Arial" w:cs="Arial"/>
                <w:bCs w:val="0"/>
                <w:sz w:val="20"/>
                <w:szCs w:val="20"/>
                <w:lang w:val="en-ZA"/>
              </w:rPr>
            </w:pPr>
            <w:r w:rsidRPr="00EB68DF">
              <w:rPr>
                <w:rFonts w:ascii="Arial" w:hAnsi="Arial" w:cs="Arial"/>
                <w:bCs w:val="0"/>
                <w:sz w:val="20"/>
                <w:szCs w:val="20"/>
                <w:lang w:val="en-ZA"/>
              </w:rPr>
              <w:t xml:space="preserve">REAL </w:t>
            </w:r>
            <w:r w:rsidRPr="00EB68DF">
              <w:rPr>
                <w:rFonts w:ascii="Arial" w:hAnsi="Arial" w:cs="Arial"/>
                <w:bCs w:val="0"/>
                <w:color w:val="00B050"/>
                <w:sz w:val="20"/>
                <w:szCs w:val="20"/>
                <w:lang w:val="en-ZA"/>
              </w:rPr>
              <w:t>↑</w:t>
            </w:r>
            <w:r w:rsidRPr="00EB68DF">
              <w:rPr>
                <w:rFonts w:ascii="Arial" w:hAnsi="Arial" w:cs="Arial"/>
                <w:bCs w:val="0"/>
                <w:sz w:val="20"/>
                <w:szCs w:val="20"/>
                <w:lang w:val="en-ZA"/>
              </w:rPr>
              <w:t xml:space="preserve"> OR </w:t>
            </w:r>
            <w:r w:rsidRPr="00EB68DF">
              <w:rPr>
                <w:rFonts w:ascii="Arial" w:hAnsi="Arial" w:cs="Arial"/>
                <w:bCs w:val="0"/>
                <w:color w:val="FF0000"/>
                <w:sz w:val="20"/>
                <w:szCs w:val="20"/>
                <w:lang w:val="en-ZA"/>
              </w:rPr>
              <w:t>↓</w:t>
            </w:r>
            <w:r w:rsidRPr="00EB68DF">
              <w:rPr>
                <w:rFonts w:ascii="Arial" w:hAnsi="Arial" w:cs="Arial"/>
                <w:bCs w:val="0"/>
                <w:sz w:val="20"/>
                <w:szCs w:val="20"/>
                <w:lang w:val="en-ZA"/>
              </w:rPr>
              <w:t xml:space="preserve"> </w:t>
            </w:r>
          </w:p>
        </w:tc>
        <w:tc>
          <w:tcPr>
            <w:tcW w:w="1440" w:type="dxa"/>
            <w:hideMark/>
          </w:tcPr>
          <w:p w:rsidR="00992187" w:rsidRPr="00EB68DF" w:rsidRDefault="0076358A" w:rsidP="00EB68DF">
            <w:pPr>
              <w:contextualSpacing/>
              <w:cnfStyle w:val="100000000000"/>
              <w:rPr>
                <w:rFonts w:ascii="Arial" w:hAnsi="Arial" w:cs="Arial"/>
                <w:bCs w:val="0"/>
                <w:sz w:val="20"/>
                <w:szCs w:val="20"/>
                <w:lang w:val="en-ZA"/>
              </w:rPr>
            </w:pPr>
            <w:r w:rsidRPr="00EB68DF">
              <w:rPr>
                <w:rFonts w:ascii="Arial" w:hAnsi="Arial" w:cs="Arial"/>
                <w:bCs w:val="0"/>
                <w:sz w:val="20"/>
                <w:szCs w:val="20"/>
                <w:lang w:val="en-ZA"/>
              </w:rPr>
              <w:t xml:space="preserve">NOMINAL  % CHANGE </w:t>
            </w:r>
          </w:p>
        </w:tc>
        <w:tc>
          <w:tcPr>
            <w:tcW w:w="1350" w:type="dxa"/>
            <w:hideMark/>
          </w:tcPr>
          <w:p w:rsidR="00992187" w:rsidRPr="00EB68DF" w:rsidRDefault="0076358A" w:rsidP="00EB68DF">
            <w:pPr>
              <w:contextualSpacing/>
              <w:cnfStyle w:val="100000000000"/>
              <w:rPr>
                <w:rFonts w:ascii="Arial" w:hAnsi="Arial" w:cs="Arial"/>
                <w:bCs w:val="0"/>
                <w:sz w:val="20"/>
                <w:szCs w:val="20"/>
                <w:lang w:val="en-ZA"/>
              </w:rPr>
            </w:pPr>
            <w:r w:rsidRPr="00EB68DF">
              <w:rPr>
                <w:rFonts w:ascii="Arial" w:hAnsi="Arial" w:cs="Arial"/>
                <w:bCs w:val="0"/>
                <w:sz w:val="20"/>
                <w:szCs w:val="20"/>
                <w:lang w:val="en-ZA"/>
              </w:rPr>
              <w:t xml:space="preserve">REAL % CHANGE </w:t>
            </w:r>
          </w:p>
        </w:tc>
      </w:tr>
      <w:tr w:rsidR="0076358A" w:rsidRPr="00EB68DF" w:rsidTr="002F0BED">
        <w:trPr>
          <w:cnfStyle w:val="000000100000"/>
          <w:trHeight w:val="365"/>
        </w:trPr>
        <w:tc>
          <w:tcPr>
            <w:cnfStyle w:val="001000000000"/>
            <w:tcW w:w="1615" w:type="dxa"/>
            <w:noWrap/>
            <w:hideMark/>
          </w:tcPr>
          <w:p w:rsidR="00992187" w:rsidRPr="00EB68DF" w:rsidRDefault="00992187" w:rsidP="00EB68DF">
            <w:pPr>
              <w:contextualSpacing/>
              <w:rPr>
                <w:rFonts w:ascii="Arial" w:hAnsi="Arial" w:cs="Arial"/>
                <w:bCs w:val="0"/>
                <w:sz w:val="20"/>
                <w:szCs w:val="20"/>
                <w:lang w:val="en-ZA"/>
              </w:rPr>
            </w:pPr>
            <w:r w:rsidRPr="00EB68DF">
              <w:rPr>
                <w:rFonts w:ascii="Arial" w:hAnsi="Arial" w:cs="Arial"/>
                <w:bCs w:val="0"/>
                <w:sz w:val="20"/>
                <w:szCs w:val="20"/>
                <w:lang w:val="en-ZA"/>
              </w:rPr>
              <w:t>R million</w:t>
            </w:r>
          </w:p>
        </w:tc>
        <w:tc>
          <w:tcPr>
            <w:tcW w:w="108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b/>
                <w:bCs/>
                <w:sz w:val="20"/>
                <w:szCs w:val="20"/>
                <w:lang w:val="en-ZA"/>
              </w:rPr>
              <w:t>2021/22</w:t>
            </w:r>
          </w:p>
        </w:tc>
        <w:tc>
          <w:tcPr>
            <w:tcW w:w="108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b/>
                <w:bCs/>
                <w:sz w:val="20"/>
                <w:szCs w:val="20"/>
                <w:lang w:val="en-ZA"/>
              </w:rPr>
              <w:t>2022/23</w:t>
            </w:r>
          </w:p>
        </w:tc>
        <w:tc>
          <w:tcPr>
            <w:tcW w:w="126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r w:rsidRPr="00EB68DF">
              <w:rPr>
                <w:rFonts w:ascii="Arial" w:hAnsi="Arial" w:cs="Arial"/>
                <w:b/>
                <w:bCs/>
                <w:sz w:val="20"/>
                <w:szCs w:val="20"/>
                <w:lang w:val="en-ZA"/>
              </w:rPr>
              <w:t>2022/23</w:t>
            </w:r>
          </w:p>
        </w:tc>
        <w:tc>
          <w:tcPr>
            <w:tcW w:w="108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r w:rsidRPr="00EB68DF">
              <w:rPr>
                <w:rFonts w:ascii="Arial" w:hAnsi="Arial" w:cs="Arial"/>
                <w:b/>
                <w:bCs/>
                <w:sz w:val="20"/>
                <w:szCs w:val="20"/>
                <w:lang w:val="en-ZA"/>
              </w:rPr>
              <w:t>2022/23</w:t>
            </w:r>
          </w:p>
        </w:tc>
        <w:tc>
          <w:tcPr>
            <w:tcW w:w="144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r w:rsidRPr="00EB68DF">
              <w:rPr>
                <w:rFonts w:ascii="Arial" w:hAnsi="Arial" w:cs="Arial"/>
                <w:b/>
                <w:bCs/>
                <w:sz w:val="20"/>
                <w:szCs w:val="20"/>
                <w:lang w:val="en-ZA"/>
              </w:rPr>
              <w:t>2022/23</w:t>
            </w:r>
          </w:p>
        </w:tc>
        <w:tc>
          <w:tcPr>
            <w:tcW w:w="1350" w:type="dxa"/>
            <w:noWrap/>
            <w:hideMark/>
          </w:tcPr>
          <w:p w:rsidR="00992187" w:rsidRPr="00EB68DF" w:rsidRDefault="0099218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r w:rsidRPr="00EB68DF">
              <w:rPr>
                <w:rFonts w:ascii="Arial" w:hAnsi="Arial" w:cs="Arial"/>
                <w:b/>
                <w:bCs/>
                <w:sz w:val="20"/>
                <w:szCs w:val="20"/>
                <w:lang w:val="en-ZA"/>
              </w:rPr>
              <w:t>2022/23</w:t>
            </w:r>
          </w:p>
        </w:tc>
      </w:tr>
      <w:tr w:rsidR="00161A28" w:rsidRPr="00EB68DF" w:rsidTr="002F0BED">
        <w:trPr>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Programme 1</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417,9</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423,6</w:t>
            </w:r>
          </w:p>
        </w:tc>
        <w:tc>
          <w:tcPr>
            <w:tcW w:w="126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5,7</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color w:val="FF0000"/>
                <w:sz w:val="20"/>
                <w:szCs w:val="20"/>
                <w:lang w:val="en-ZA"/>
              </w:rPr>
              <w:t>-  12,5</w:t>
            </w:r>
          </w:p>
        </w:tc>
        <w:tc>
          <w:tcPr>
            <w:tcW w:w="144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1,36%</w:t>
            </w:r>
          </w:p>
        </w:tc>
        <w:tc>
          <w:tcPr>
            <w:tcW w:w="135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color w:val="FF0000"/>
                <w:sz w:val="20"/>
                <w:szCs w:val="20"/>
                <w:lang w:val="en-ZA"/>
              </w:rPr>
              <w:t>-3,00%</w:t>
            </w:r>
          </w:p>
        </w:tc>
      </w:tr>
      <w:tr w:rsidR="0076358A" w:rsidRPr="00EB68DF" w:rsidTr="002F0BED">
        <w:trPr>
          <w:cnfStyle w:val="000000100000"/>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 xml:space="preserve">Programme 2 </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224 542,2</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248 294,6</w:t>
            </w:r>
          </w:p>
        </w:tc>
        <w:tc>
          <w:tcPr>
            <w:tcW w:w="126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23 752,4</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13 060,3</w:t>
            </w:r>
          </w:p>
        </w:tc>
        <w:tc>
          <w:tcPr>
            <w:tcW w:w="144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10,58%</w:t>
            </w:r>
          </w:p>
        </w:tc>
        <w:tc>
          <w:tcPr>
            <w:tcW w:w="135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5,82%</w:t>
            </w:r>
          </w:p>
        </w:tc>
      </w:tr>
      <w:tr w:rsidR="00161A28" w:rsidRPr="00EB68DF" w:rsidTr="002F0BED">
        <w:trPr>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Programme 3</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8 077,5</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7 614,5</w:t>
            </w:r>
          </w:p>
        </w:tc>
        <w:tc>
          <w:tcPr>
            <w:tcW w:w="126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  463,0</w:t>
            </w:r>
          </w:p>
        </w:tc>
        <w:tc>
          <w:tcPr>
            <w:tcW w:w="108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  790,9</w:t>
            </w:r>
          </w:p>
        </w:tc>
        <w:tc>
          <w:tcPr>
            <w:tcW w:w="144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-5,73%</w:t>
            </w:r>
          </w:p>
        </w:tc>
        <w:tc>
          <w:tcPr>
            <w:tcW w:w="135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-9,79%</w:t>
            </w:r>
          </w:p>
        </w:tc>
      </w:tr>
      <w:tr w:rsidR="0076358A" w:rsidRPr="00EB68DF" w:rsidTr="002F0BED">
        <w:trPr>
          <w:cnfStyle w:val="000000100000"/>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Programme 4</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304,0</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309,1</w:t>
            </w:r>
          </w:p>
        </w:tc>
        <w:tc>
          <w:tcPr>
            <w:tcW w:w="126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xml:space="preserve">  5,1</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color w:val="FF0000"/>
                <w:sz w:val="20"/>
                <w:szCs w:val="20"/>
                <w:lang w:val="en-ZA"/>
              </w:rPr>
              <w:t>-  8,2</w:t>
            </w:r>
          </w:p>
        </w:tc>
        <w:tc>
          <w:tcPr>
            <w:tcW w:w="144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1,68%</w:t>
            </w:r>
          </w:p>
        </w:tc>
        <w:tc>
          <w:tcPr>
            <w:tcW w:w="135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color w:val="FF0000"/>
                <w:sz w:val="20"/>
                <w:szCs w:val="20"/>
                <w:lang w:val="en-ZA"/>
              </w:rPr>
              <w:t>-2,70%</w:t>
            </w:r>
          </w:p>
        </w:tc>
      </w:tr>
      <w:tr w:rsidR="00161A28" w:rsidRPr="00EB68DF" w:rsidTr="002F0BED">
        <w:trPr>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Programme 5</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385,9</w:t>
            </w:r>
          </w:p>
        </w:tc>
        <w:tc>
          <w:tcPr>
            <w:tcW w:w="1080" w:type="dxa"/>
            <w:noWrap/>
            <w:hideMark/>
          </w:tcPr>
          <w:p w:rsidR="002D3E97" w:rsidRPr="00EB68DF" w:rsidRDefault="002D3E97" w:rsidP="00EB68DF">
            <w:pPr>
              <w:contextualSpacing/>
              <w:cnfStyle w:val="000000000000"/>
              <w:rPr>
                <w:rFonts w:ascii="Arial" w:hAnsi="Arial" w:cs="Arial"/>
                <w:sz w:val="20"/>
                <w:szCs w:val="20"/>
                <w:lang w:val="en-ZA"/>
              </w:rPr>
            </w:pPr>
            <w:r w:rsidRPr="00EB68DF">
              <w:rPr>
                <w:rFonts w:ascii="Arial" w:hAnsi="Arial" w:cs="Arial"/>
                <w:sz w:val="20"/>
                <w:szCs w:val="20"/>
                <w:lang w:val="en-ZA"/>
              </w:rPr>
              <w:t xml:space="preserve">  359,6</w:t>
            </w:r>
          </w:p>
        </w:tc>
        <w:tc>
          <w:tcPr>
            <w:tcW w:w="126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  26,3</w:t>
            </w:r>
          </w:p>
        </w:tc>
        <w:tc>
          <w:tcPr>
            <w:tcW w:w="108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  41,8</w:t>
            </w:r>
          </w:p>
        </w:tc>
        <w:tc>
          <w:tcPr>
            <w:tcW w:w="144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-6,82%</w:t>
            </w:r>
          </w:p>
        </w:tc>
        <w:tc>
          <w:tcPr>
            <w:tcW w:w="1350" w:type="dxa"/>
            <w:noWrap/>
            <w:hideMark/>
          </w:tcPr>
          <w:p w:rsidR="002D3E97" w:rsidRPr="00EB68DF" w:rsidRDefault="002D3E97" w:rsidP="00EB68DF">
            <w:pPr>
              <w:contextualSpacing/>
              <w:cnfStyle w:val="000000000000"/>
              <w:rPr>
                <w:rFonts w:ascii="Arial" w:hAnsi="Arial" w:cs="Arial"/>
                <w:color w:val="FF0000"/>
                <w:sz w:val="20"/>
                <w:szCs w:val="20"/>
                <w:lang w:val="en-ZA"/>
              </w:rPr>
            </w:pPr>
            <w:r w:rsidRPr="00EB68DF">
              <w:rPr>
                <w:rFonts w:ascii="Arial" w:hAnsi="Arial" w:cs="Arial"/>
                <w:color w:val="FF0000"/>
                <w:sz w:val="20"/>
                <w:szCs w:val="20"/>
                <w:lang w:val="en-ZA"/>
              </w:rPr>
              <w:t>-10,83%</w:t>
            </w:r>
          </w:p>
        </w:tc>
      </w:tr>
      <w:tr w:rsidR="0076358A" w:rsidRPr="00EB68DF" w:rsidTr="002F0BED">
        <w:trPr>
          <w:cnfStyle w:val="000000100000"/>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 </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c>
          <w:tcPr>
            <w:tcW w:w="126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c>
          <w:tcPr>
            <w:tcW w:w="108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c>
          <w:tcPr>
            <w:tcW w:w="144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c>
          <w:tcPr>
            <w:tcW w:w="1350" w:type="dxa"/>
            <w:noWrap/>
            <w:hideMark/>
          </w:tcPr>
          <w:p w:rsidR="002D3E97" w:rsidRPr="00EB68DF" w:rsidRDefault="002D3E97" w:rsidP="00EB68DF">
            <w:pPr>
              <w:contextualSpacing/>
              <w:cnfStyle w:val="000000100000"/>
              <w:rPr>
                <w:rFonts w:ascii="Arial" w:hAnsi="Arial" w:cs="Arial"/>
                <w:sz w:val="20"/>
                <w:szCs w:val="20"/>
                <w:lang w:val="en-ZA"/>
              </w:rPr>
            </w:pPr>
            <w:r w:rsidRPr="00EB68DF">
              <w:rPr>
                <w:rFonts w:ascii="Arial" w:hAnsi="Arial" w:cs="Arial"/>
                <w:sz w:val="20"/>
                <w:szCs w:val="20"/>
                <w:lang w:val="en-ZA"/>
              </w:rPr>
              <w:t> </w:t>
            </w:r>
          </w:p>
        </w:tc>
      </w:tr>
      <w:tr w:rsidR="00161A28" w:rsidRPr="00EB68DF" w:rsidTr="002F0BED">
        <w:trPr>
          <w:trHeight w:val="365"/>
        </w:trPr>
        <w:tc>
          <w:tcPr>
            <w:cnfStyle w:val="001000000000"/>
            <w:tcW w:w="1615" w:type="dxa"/>
            <w:noWrap/>
            <w:hideMark/>
          </w:tcPr>
          <w:p w:rsidR="002D3E97" w:rsidRPr="00EB68DF" w:rsidRDefault="002D3E97" w:rsidP="00EB68DF">
            <w:pPr>
              <w:contextualSpacing/>
              <w:rPr>
                <w:rFonts w:ascii="Arial" w:hAnsi="Arial" w:cs="Arial"/>
                <w:b w:val="0"/>
                <w:bCs w:val="0"/>
                <w:sz w:val="20"/>
                <w:szCs w:val="20"/>
                <w:lang w:val="en-ZA"/>
              </w:rPr>
            </w:pPr>
            <w:r w:rsidRPr="00EB68DF">
              <w:rPr>
                <w:rFonts w:ascii="Arial" w:hAnsi="Arial" w:cs="Arial"/>
                <w:b w:val="0"/>
                <w:bCs w:val="0"/>
                <w:sz w:val="20"/>
                <w:szCs w:val="20"/>
                <w:lang w:val="en-ZA"/>
              </w:rPr>
              <w:t>TOTAL</w:t>
            </w:r>
          </w:p>
        </w:tc>
        <w:tc>
          <w:tcPr>
            <w:tcW w:w="108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t xml:space="preserve"> 233 </w:t>
            </w:r>
            <w:r w:rsidRPr="00EB68DF">
              <w:rPr>
                <w:rFonts w:ascii="Arial" w:hAnsi="Arial" w:cs="Arial"/>
                <w:bCs/>
                <w:sz w:val="20"/>
                <w:szCs w:val="20"/>
                <w:lang w:val="en-ZA"/>
              </w:rPr>
              <w:lastRenderedPageBreak/>
              <w:t>727,5</w:t>
            </w:r>
          </w:p>
        </w:tc>
        <w:tc>
          <w:tcPr>
            <w:tcW w:w="108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lastRenderedPageBreak/>
              <w:t xml:space="preserve"> 257 </w:t>
            </w:r>
            <w:r w:rsidRPr="00EB68DF">
              <w:rPr>
                <w:rFonts w:ascii="Arial" w:hAnsi="Arial" w:cs="Arial"/>
                <w:bCs/>
                <w:sz w:val="20"/>
                <w:szCs w:val="20"/>
                <w:lang w:val="en-ZA"/>
              </w:rPr>
              <w:lastRenderedPageBreak/>
              <w:t>001,4</w:t>
            </w:r>
          </w:p>
        </w:tc>
        <w:tc>
          <w:tcPr>
            <w:tcW w:w="126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lastRenderedPageBreak/>
              <w:t xml:space="preserve"> 23 273,9</w:t>
            </w:r>
          </w:p>
        </w:tc>
        <w:tc>
          <w:tcPr>
            <w:tcW w:w="108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t xml:space="preserve"> 12 206,9</w:t>
            </w:r>
          </w:p>
        </w:tc>
        <w:tc>
          <w:tcPr>
            <w:tcW w:w="144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t>10,0%</w:t>
            </w:r>
          </w:p>
        </w:tc>
        <w:tc>
          <w:tcPr>
            <w:tcW w:w="1350" w:type="dxa"/>
            <w:noWrap/>
            <w:hideMark/>
          </w:tcPr>
          <w:p w:rsidR="002D3E97" w:rsidRPr="00EB68DF" w:rsidRDefault="002D3E97" w:rsidP="00EB68DF">
            <w:pPr>
              <w:contextualSpacing/>
              <w:cnfStyle w:val="000000000000"/>
              <w:rPr>
                <w:rFonts w:ascii="Arial" w:hAnsi="Arial" w:cs="Arial"/>
                <w:bCs/>
                <w:sz w:val="20"/>
                <w:szCs w:val="20"/>
                <w:lang w:val="en-ZA"/>
              </w:rPr>
            </w:pPr>
            <w:r w:rsidRPr="00EB68DF">
              <w:rPr>
                <w:rFonts w:ascii="Arial" w:hAnsi="Arial" w:cs="Arial"/>
                <w:bCs/>
                <w:sz w:val="20"/>
                <w:szCs w:val="20"/>
                <w:lang w:val="en-ZA"/>
              </w:rPr>
              <w:t>5,22%</w:t>
            </w:r>
          </w:p>
        </w:tc>
      </w:tr>
    </w:tbl>
    <w:p w:rsidR="002D3E97" w:rsidRPr="00EB68DF" w:rsidRDefault="002D3E97" w:rsidP="00EB68DF">
      <w:pPr>
        <w:rPr>
          <w:rFonts w:ascii="Arial" w:hAnsi="Arial" w:cs="Arial"/>
          <w:sz w:val="20"/>
          <w:szCs w:val="20"/>
        </w:rPr>
      </w:pPr>
    </w:p>
    <w:p w:rsidR="002D3E97" w:rsidRPr="00EB68DF" w:rsidRDefault="002D3E97" w:rsidP="00EB68DF">
      <w:pPr>
        <w:rPr>
          <w:rFonts w:ascii="Arial" w:hAnsi="Arial" w:cs="Arial"/>
          <w:sz w:val="20"/>
          <w:szCs w:val="20"/>
        </w:rPr>
      </w:pPr>
      <w:r w:rsidRPr="00EB68DF">
        <w:rPr>
          <w:rFonts w:ascii="Arial" w:hAnsi="Arial" w:cs="Arial"/>
          <w:sz w:val="20"/>
          <w:szCs w:val="20"/>
        </w:rPr>
        <w:t>F</w:t>
      </w:r>
      <w:r w:rsidR="005308A9" w:rsidRPr="00EB68DF">
        <w:rPr>
          <w:rFonts w:ascii="Arial" w:hAnsi="Arial" w:cs="Arial"/>
          <w:sz w:val="20"/>
          <w:szCs w:val="20"/>
        </w:rPr>
        <w:t xml:space="preserve">igure </w:t>
      </w:r>
      <w:r w:rsidR="00465B43" w:rsidRPr="00EB68DF">
        <w:rPr>
          <w:rFonts w:ascii="Arial" w:hAnsi="Arial" w:cs="Arial"/>
          <w:sz w:val="20"/>
          <w:szCs w:val="20"/>
        </w:rPr>
        <w:t>1</w:t>
      </w:r>
      <w:r w:rsidRPr="00EB68DF">
        <w:rPr>
          <w:rFonts w:ascii="Arial" w:hAnsi="Arial" w:cs="Arial"/>
          <w:sz w:val="20"/>
          <w:szCs w:val="20"/>
        </w:rPr>
        <w:t xml:space="preserve"> illustrates how the Department’s budget allocation is affected by the inflation rate of 4.5% for 2022/23 financial year.</w:t>
      </w:r>
    </w:p>
    <w:p w:rsidR="002D3E97" w:rsidRPr="00EB68DF" w:rsidRDefault="002D3E97" w:rsidP="00EB68DF">
      <w:pPr>
        <w:rPr>
          <w:rFonts w:ascii="Arial" w:hAnsi="Arial" w:cs="Arial"/>
          <w:sz w:val="20"/>
          <w:szCs w:val="20"/>
        </w:rPr>
      </w:pPr>
    </w:p>
    <w:p w:rsidR="005308A9" w:rsidRPr="00EB68DF" w:rsidRDefault="002D3E97" w:rsidP="00EB68DF">
      <w:pPr>
        <w:rPr>
          <w:rFonts w:ascii="Arial" w:hAnsi="Arial" w:cs="Arial"/>
          <w:b/>
          <w:bCs/>
          <w:sz w:val="20"/>
          <w:szCs w:val="20"/>
        </w:rPr>
      </w:pPr>
      <w:r w:rsidRPr="00EB68DF">
        <w:rPr>
          <w:rFonts w:ascii="Arial" w:hAnsi="Arial" w:cs="Arial"/>
          <w:noProof/>
          <w:sz w:val="20"/>
          <w:szCs w:val="20"/>
          <w:lang w:val="en-US" w:eastAsia="en-US"/>
        </w:rPr>
        <w:drawing>
          <wp:anchor distT="0" distB="0" distL="114300" distR="114300" simplePos="0" relativeHeight="251664384" behindDoc="1" locked="0" layoutInCell="1" allowOverlap="1">
            <wp:simplePos x="0" y="0"/>
            <wp:positionH relativeFrom="column">
              <wp:posOffset>-1270</wp:posOffset>
            </wp:positionH>
            <wp:positionV relativeFrom="paragraph">
              <wp:posOffset>242570</wp:posOffset>
            </wp:positionV>
            <wp:extent cx="6055995" cy="3232785"/>
            <wp:effectExtent l="19050" t="19050" r="20955" b="24765"/>
            <wp:wrapTight wrapText="bothSides">
              <wp:wrapPolygon edited="0">
                <wp:start x="-68" y="-127"/>
                <wp:lineTo x="-68" y="21638"/>
                <wp:lineTo x="21607" y="21638"/>
                <wp:lineTo x="21607" y="-127"/>
                <wp:lineTo x="-68" y="-12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5995" cy="3232785"/>
                    </a:xfrm>
                    <a:prstGeom prst="rect">
                      <a:avLst/>
                    </a:prstGeom>
                    <a:noFill/>
                    <a:ln w="9525">
                      <a:solidFill>
                        <a:srgbClr val="2E74B5"/>
                      </a:solidFill>
                      <a:miter lim="800000"/>
                      <a:headEnd/>
                      <a:tailEnd/>
                    </a:ln>
                  </pic:spPr>
                </pic:pic>
              </a:graphicData>
            </a:graphic>
          </wp:anchor>
        </w:drawing>
      </w:r>
      <w:r w:rsidRPr="00EB68DF">
        <w:rPr>
          <w:rFonts w:ascii="Arial" w:hAnsi="Arial" w:cs="Arial"/>
          <w:b/>
          <w:bCs/>
          <w:sz w:val="20"/>
          <w:szCs w:val="20"/>
        </w:rPr>
        <w:t xml:space="preserve">Figure </w:t>
      </w:r>
      <w:r w:rsidR="00465B43" w:rsidRPr="00EB68DF">
        <w:rPr>
          <w:rFonts w:ascii="Arial" w:hAnsi="Arial" w:cs="Arial"/>
          <w:b/>
          <w:bCs/>
          <w:sz w:val="20"/>
          <w:szCs w:val="20"/>
        </w:rPr>
        <w:t>1</w:t>
      </w:r>
      <w:r w:rsidR="004A4A0E" w:rsidRPr="00EB68DF">
        <w:rPr>
          <w:rFonts w:ascii="Arial" w:hAnsi="Arial" w:cs="Arial"/>
          <w:b/>
          <w:bCs/>
          <w:sz w:val="20"/>
          <w:szCs w:val="20"/>
        </w:rPr>
        <w:t>: Department’s</w:t>
      </w:r>
      <w:r w:rsidRPr="00EB68DF">
        <w:rPr>
          <w:rFonts w:ascii="Arial" w:hAnsi="Arial" w:cs="Arial"/>
          <w:b/>
          <w:bCs/>
          <w:sz w:val="20"/>
          <w:szCs w:val="20"/>
        </w:rPr>
        <w:t xml:space="preserve"> budget over the medium term in nominal a</w:t>
      </w:r>
      <w:r w:rsidR="005308A9" w:rsidRPr="00EB68DF">
        <w:rPr>
          <w:rFonts w:ascii="Arial" w:hAnsi="Arial" w:cs="Arial"/>
          <w:b/>
          <w:bCs/>
          <w:sz w:val="20"/>
          <w:szCs w:val="20"/>
        </w:rPr>
        <w:t>nd real (</w:t>
      </w:r>
      <w:r w:rsidR="004A4A0E" w:rsidRPr="00EB68DF">
        <w:rPr>
          <w:rFonts w:ascii="Arial" w:hAnsi="Arial" w:cs="Arial"/>
          <w:b/>
          <w:bCs/>
          <w:sz w:val="20"/>
          <w:szCs w:val="20"/>
        </w:rPr>
        <w:t>Inflation Rate</w:t>
      </w:r>
      <w:r w:rsidR="005308A9" w:rsidRPr="00EB68DF">
        <w:rPr>
          <w:rFonts w:ascii="Arial" w:hAnsi="Arial" w:cs="Arial"/>
          <w:b/>
          <w:bCs/>
          <w:sz w:val="20"/>
          <w:szCs w:val="20"/>
        </w:rPr>
        <w:t>: 4.5%)</w:t>
      </w:r>
    </w:p>
    <w:p w:rsidR="002D3E97" w:rsidRPr="00EB68DF" w:rsidRDefault="002D3E97" w:rsidP="00EB68DF">
      <w:pPr>
        <w:tabs>
          <w:tab w:val="left" w:pos="1515"/>
        </w:tabs>
        <w:rPr>
          <w:rFonts w:ascii="Arial" w:hAnsi="Arial" w:cs="Arial"/>
          <w:b/>
          <w:bCs/>
          <w:sz w:val="20"/>
          <w:szCs w:val="20"/>
        </w:rPr>
      </w:pPr>
    </w:p>
    <w:p w:rsidR="002D3E97" w:rsidRPr="00EB68DF" w:rsidRDefault="002D3E97" w:rsidP="00EB68DF">
      <w:pPr>
        <w:rPr>
          <w:rFonts w:ascii="Arial" w:hAnsi="Arial" w:cs="Arial"/>
          <w:sz w:val="20"/>
          <w:szCs w:val="20"/>
        </w:rPr>
      </w:pPr>
      <w:r w:rsidRPr="00EB68DF">
        <w:rPr>
          <w:rFonts w:ascii="Arial" w:hAnsi="Arial" w:cs="Arial"/>
          <w:sz w:val="20"/>
          <w:szCs w:val="20"/>
        </w:rPr>
        <w:t xml:space="preserve">Figure </w:t>
      </w:r>
      <w:r w:rsidR="00465B43" w:rsidRPr="00EB68DF">
        <w:rPr>
          <w:rFonts w:ascii="Arial" w:hAnsi="Arial" w:cs="Arial"/>
          <w:sz w:val="20"/>
          <w:szCs w:val="20"/>
        </w:rPr>
        <w:t xml:space="preserve">2 </w:t>
      </w:r>
      <w:r w:rsidRPr="00EB68DF">
        <w:rPr>
          <w:rFonts w:ascii="Arial" w:hAnsi="Arial" w:cs="Arial"/>
          <w:sz w:val="20"/>
          <w:szCs w:val="20"/>
        </w:rPr>
        <w:t>compares the Department's budget allocation on specific line budget line items according to economic c</w:t>
      </w:r>
      <w:r w:rsidR="00465B43" w:rsidRPr="00EB68DF">
        <w:rPr>
          <w:rFonts w:ascii="Arial" w:hAnsi="Arial" w:cs="Arial"/>
          <w:sz w:val="20"/>
          <w:szCs w:val="20"/>
        </w:rPr>
        <w:t xml:space="preserve">lassifications. As shown in </w:t>
      </w:r>
      <w:r w:rsidRPr="00EB68DF">
        <w:rPr>
          <w:rFonts w:ascii="Arial" w:hAnsi="Arial" w:cs="Arial"/>
          <w:sz w:val="20"/>
          <w:szCs w:val="20"/>
        </w:rPr>
        <w:t>Figure</w:t>
      </w:r>
      <w:r w:rsidR="00465B43" w:rsidRPr="00EB68DF">
        <w:rPr>
          <w:rFonts w:ascii="Arial" w:hAnsi="Arial" w:cs="Arial"/>
          <w:sz w:val="20"/>
          <w:szCs w:val="20"/>
        </w:rPr>
        <w:t xml:space="preserve"> 2</w:t>
      </w:r>
      <w:r w:rsidRPr="00EB68DF">
        <w:rPr>
          <w:rFonts w:ascii="Arial" w:hAnsi="Arial" w:cs="Arial"/>
          <w:sz w:val="20"/>
          <w:szCs w:val="20"/>
        </w:rPr>
        <w:t>, a large proportion of the Departmental budget goes to transfers and subsidies to the value of R232.79 billion (which is 99.6 per cent of the total departmental budget). This is followed by current payments to the value of R922.3 million (0.36 per cent of the total departmental budget) and payment of capital assets to the value of R12.5 million (0.01 per cent).</w:t>
      </w:r>
    </w:p>
    <w:p w:rsidR="00D435BE" w:rsidRPr="00EB68DF" w:rsidRDefault="00D435BE" w:rsidP="00EB68DF">
      <w:pPr>
        <w:rPr>
          <w:rFonts w:ascii="Arial" w:hAnsi="Arial" w:cs="Arial"/>
          <w:b/>
          <w:bCs/>
          <w:sz w:val="20"/>
          <w:szCs w:val="20"/>
        </w:rPr>
      </w:pPr>
    </w:p>
    <w:p w:rsidR="002D3E97" w:rsidRPr="00EB68DF" w:rsidRDefault="00D31A25" w:rsidP="00EB68DF">
      <w:pPr>
        <w:rPr>
          <w:rFonts w:ascii="Arial" w:hAnsi="Arial" w:cs="Arial"/>
          <w:b/>
          <w:bCs/>
          <w:sz w:val="20"/>
          <w:szCs w:val="20"/>
        </w:rPr>
      </w:pPr>
      <w:r w:rsidRPr="00EB68DF">
        <w:rPr>
          <w:rFonts w:ascii="Arial" w:hAnsi="Arial" w:cs="Arial"/>
          <w:noProof/>
          <w:sz w:val="20"/>
          <w:szCs w:val="20"/>
          <w:lang w:val="en-US" w:eastAsia="en-US"/>
        </w:rPr>
        <w:drawing>
          <wp:anchor distT="0" distB="0" distL="114300" distR="114300" simplePos="0" relativeHeight="251665408" behindDoc="1" locked="0" layoutInCell="1" allowOverlap="1">
            <wp:simplePos x="0" y="0"/>
            <wp:positionH relativeFrom="column">
              <wp:posOffset>-19050</wp:posOffset>
            </wp:positionH>
            <wp:positionV relativeFrom="paragraph">
              <wp:posOffset>228866</wp:posOffset>
            </wp:positionV>
            <wp:extent cx="5996940" cy="2800350"/>
            <wp:effectExtent l="19050" t="19050" r="22860" b="19050"/>
            <wp:wrapTight wrapText="bothSides">
              <wp:wrapPolygon edited="0">
                <wp:start x="-69" y="-147"/>
                <wp:lineTo x="-69" y="21600"/>
                <wp:lineTo x="21614" y="21600"/>
                <wp:lineTo x="21614" y="-147"/>
                <wp:lineTo x="-69" y="-14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96940" cy="2800350"/>
                    </a:xfrm>
                    <a:prstGeom prst="rect">
                      <a:avLst/>
                    </a:prstGeom>
                    <a:noFill/>
                    <a:ln w="12700">
                      <a:solidFill>
                        <a:srgbClr val="5B9BD5"/>
                      </a:solidFill>
                      <a:miter lim="800000"/>
                      <a:headEnd/>
                      <a:tailEnd/>
                    </a:ln>
                  </pic:spPr>
                </pic:pic>
              </a:graphicData>
            </a:graphic>
          </wp:anchor>
        </w:drawing>
      </w:r>
      <w:r w:rsidR="002D3E97" w:rsidRPr="00EB68DF">
        <w:rPr>
          <w:rFonts w:ascii="Arial" w:hAnsi="Arial" w:cs="Arial"/>
          <w:b/>
          <w:bCs/>
          <w:sz w:val="20"/>
          <w:szCs w:val="20"/>
        </w:rPr>
        <w:t>Figure</w:t>
      </w:r>
      <w:r w:rsidR="00465B43" w:rsidRPr="00EB68DF">
        <w:rPr>
          <w:rFonts w:ascii="Arial" w:hAnsi="Arial" w:cs="Arial"/>
          <w:b/>
          <w:bCs/>
          <w:sz w:val="20"/>
          <w:szCs w:val="20"/>
        </w:rPr>
        <w:t xml:space="preserve"> 2</w:t>
      </w:r>
      <w:r w:rsidR="002D3E97" w:rsidRPr="00EB68DF">
        <w:rPr>
          <w:rFonts w:ascii="Arial" w:hAnsi="Arial" w:cs="Arial"/>
          <w:b/>
          <w:bCs/>
          <w:sz w:val="20"/>
          <w:szCs w:val="20"/>
        </w:rPr>
        <w:t xml:space="preserve">: </w:t>
      </w:r>
      <w:r w:rsidRPr="00EB68DF">
        <w:rPr>
          <w:rFonts w:ascii="Arial" w:hAnsi="Arial" w:cs="Arial"/>
          <w:b/>
          <w:bCs/>
          <w:sz w:val="20"/>
          <w:szCs w:val="20"/>
        </w:rPr>
        <w:t>P</w:t>
      </w:r>
      <w:r w:rsidR="004A4A0E" w:rsidRPr="00EB68DF">
        <w:rPr>
          <w:rFonts w:ascii="Arial" w:hAnsi="Arial" w:cs="Arial"/>
          <w:b/>
          <w:bCs/>
          <w:sz w:val="20"/>
          <w:szCs w:val="20"/>
        </w:rPr>
        <w:t>roportion of the Department’s</w:t>
      </w:r>
      <w:r w:rsidR="002D3E97" w:rsidRPr="00EB68DF">
        <w:rPr>
          <w:rFonts w:ascii="Arial" w:hAnsi="Arial" w:cs="Arial"/>
          <w:b/>
          <w:bCs/>
          <w:sz w:val="20"/>
          <w:szCs w:val="20"/>
        </w:rPr>
        <w:t xml:space="preserve"> budget spent on specific </w:t>
      </w:r>
      <w:r w:rsidR="0018041E" w:rsidRPr="00EB68DF">
        <w:rPr>
          <w:rFonts w:ascii="Arial" w:hAnsi="Arial" w:cs="Arial"/>
          <w:b/>
          <w:bCs/>
          <w:sz w:val="20"/>
          <w:szCs w:val="20"/>
        </w:rPr>
        <w:t>line items</w:t>
      </w:r>
      <w:r w:rsidR="002D3E97" w:rsidRPr="00EB68DF">
        <w:rPr>
          <w:rFonts w:ascii="Arial" w:hAnsi="Arial" w:cs="Arial"/>
          <w:b/>
          <w:bCs/>
          <w:sz w:val="20"/>
          <w:szCs w:val="20"/>
        </w:rPr>
        <w:t xml:space="preserve"> according to economic classification</w:t>
      </w:r>
    </w:p>
    <w:p w:rsidR="002D3E97" w:rsidRPr="00EB68DF" w:rsidRDefault="002D3E97" w:rsidP="00EB68DF">
      <w:pPr>
        <w:rPr>
          <w:rFonts w:ascii="Arial" w:hAnsi="Arial" w:cs="Arial"/>
          <w:sz w:val="20"/>
          <w:szCs w:val="20"/>
          <w:lang w:val="en-US"/>
        </w:rPr>
      </w:pPr>
    </w:p>
    <w:p w:rsidR="002D3E97" w:rsidRPr="00EB68DF" w:rsidRDefault="002D3E97" w:rsidP="00EB68DF">
      <w:pPr>
        <w:rPr>
          <w:rFonts w:ascii="Arial" w:hAnsi="Arial" w:cs="Arial"/>
          <w:sz w:val="20"/>
          <w:szCs w:val="20"/>
        </w:rPr>
      </w:pPr>
      <w:r w:rsidRPr="00EB68DF">
        <w:rPr>
          <w:rFonts w:ascii="Arial" w:hAnsi="Arial" w:cs="Arial"/>
          <w:sz w:val="20"/>
          <w:szCs w:val="20"/>
        </w:rPr>
        <w:t xml:space="preserve">The </w:t>
      </w:r>
      <w:r w:rsidRPr="00EB68DF">
        <w:rPr>
          <w:rFonts w:ascii="Arial" w:hAnsi="Arial" w:cs="Arial"/>
          <w:i/>
          <w:sz w:val="20"/>
          <w:szCs w:val="20"/>
          <w:u w:val="single"/>
        </w:rPr>
        <w:t>current payments</w:t>
      </w:r>
      <w:r w:rsidRPr="00EB68DF">
        <w:rPr>
          <w:rFonts w:ascii="Arial" w:hAnsi="Arial" w:cs="Arial"/>
          <w:sz w:val="20"/>
          <w:szCs w:val="20"/>
          <w:u w:val="single"/>
        </w:rPr>
        <w:t xml:space="preserve"> </w:t>
      </w:r>
      <w:r w:rsidRPr="00EB68DF">
        <w:rPr>
          <w:rFonts w:ascii="Arial" w:hAnsi="Arial" w:cs="Arial"/>
          <w:sz w:val="20"/>
          <w:szCs w:val="20"/>
        </w:rPr>
        <w:t>budget shows a real increase half a million rand between 2021/22 and 2022/23 financial years. The current payments totals R922.3 million, of which:</w:t>
      </w:r>
    </w:p>
    <w:p w:rsidR="002D3E97" w:rsidRPr="00EB68DF" w:rsidRDefault="002D3E97" w:rsidP="00EB68DF">
      <w:pPr>
        <w:numPr>
          <w:ilvl w:val="0"/>
          <w:numId w:val="10"/>
        </w:numPr>
        <w:ind w:left="360"/>
        <w:rPr>
          <w:rFonts w:ascii="Arial" w:hAnsi="Arial" w:cs="Arial"/>
          <w:sz w:val="20"/>
          <w:szCs w:val="20"/>
        </w:rPr>
      </w:pPr>
      <w:r w:rsidRPr="00EB68DF">
        <w:rPr>
          <w:rFonts w:ascii="Arial" w:hAnsi="Arial" w:cs="Arial"/>
          <w:sz w:val="20"/>
          <w:szCs w:val="20"/>
        </w:rPr>
        <w:t>C</w:t>
      </w:r>
      <w:r w:rsidR="004E101B" w:rsidRPr="00EB68DF">
        <w:rPr>
          <w:rFonts w:ascii="Arial" w:hAnsi="Arial" w:cs="Arial"/>
          <w:sz w:val="20"/>
          <w:szCs w:val="20"/>
        </w:rPr>
        <w:t xml:space="preserve">ompensation </w:t>
      </w:r>
      <w:r w:rsidRPr="00EB68DF">
        <w:rPr>
          <w:rFonts w:ascii="Arial" w:hAnsi="Arial" w:cs="Arial"/>
          <w:sz w:val="20"/>
          <w:szCs w:val="20"/>
        </w:rPr>
        <w:t>o</w:t>
      </w:r>
      <w:r w:rsidR="004E101B" w:rsidRPr="00EB68DF">
        <w:rPr>
          <w:rFonts w:ascii="Arial" w:hAnsi="Arial" w:cs="Arial"/>
          <w:sz w:val="20"/>
          <w:szCs w:val="20"/>
        </w:rPr>
        <w:t xml:space="preserve">f </w:t>
      </w:r>
      <w:r w:rsidRPr="00EB68DF">
        <w:rPr>
          <w:rFonts w:ascii="Arial" w:hAnsi="Arial" w:cs="Arial"/>
          <w:sz w:val="20"/>
          <w:szCs w:val="20"/>
        </w:rPr>
        <w:t>E</w:t>
      </w:r>
      <w:r w:rsidR="004E101B" w:rsidRPr="00EB68DF">
        <w:rPr>
          <w:rFonts w:ascii="Arial" w:hAnsi="Arial" w:cs="Arial"/>
          <w:sz w:val="20"/>
          <w:szCs w:val="20"/>
        </w:rPr>
        <w:t>mployees</w:t>
      </w:r>
      <w:r w:rsidRPr="00EB68DF">
        <w:rPr>
          <w:rFonts w:ascii="Arial" w:hAnsi="Arial" w:cs="Arial"/>
          <w:sz w:val="20"/>
          <w:szCs w:val="20"/>
        </w:rPr>
        <w:t xml:space="preserve"> receives R507.3 million, compared to R516.7 million previously</w:t>
      </w:r>
      <w:r w:rsidR="00D31A25" w:rsidRPr="00EB68DF">
        <w:rPr>
          <w:rFonts w:ascii="Arial" w:hAnsi="Arial" w:cs="Arial"/>
          <w:sz w:val="20"/>
          <w:szCs w:val="20"/>
        </w:rPr>
        <w:t>. It declines with -1.8% from the previous year, whist Goods and Services increase in real terms with 2.4%.</w:t>
      </w:r>
    </w:p>
    <w:p w:rsidR="002D3E97" w:rsidRPr="00EB68DF" w:rsidRDefault="002D3E97" w:rsidP="00EB68DF">
      <w:pPr>
        <w:numPr>
          <w:ilvl w:val="0"/>
          <w:numId w:val="10"/>
        </w:numPr>
        <w:ind w:left="360"/>
        <w:rPr>
          <w:rFonts w:ascii="Arial" w:hAnsi="Arial" w:cs="Arial"/>
          <w:sz w:val="20"/>
          <w:szCs w:val="20"/>
        </w:rPr>
      </w:pPr>
      <w:r w:rsidRPr="00EB68DF">
        <w:rPr>
          <w:rFonts w:ascii="Arial" w:hAnsi="Arial" w:cs="Arial"/>
          <w:sz w:val="20"/>
          <w:szCs w:val="20"/>
        </w:rPr>
        <w:t>Goods and Services receives R415.5 million in 2022/23 compared R405.6 million previously.</w:t>
      </w:r>
    </w:p>
    <w:p w:rsidR="002D3E97" w:rsidRPr="00EB68DF" w:rsidRDefault="002D3E97" w:rsidP="00EB68DF">
      <w:pPr>
        <w:rPr>
          <w:rFonts w:ascii="Arial" w:hAnsi="Arial" w:cs="Arial"/>
          <w:sz w:val="20"/>
          <w:szCs w:val="20"/>
        </w:rPr>
      </w:pPr>
    </w:p>
    <w:p w:rsidR="002D3E97" w:rsidRPr="00EB68DF" w:rsidRDefault="002D3E97" w:rsidP="00EB68DF">
      <w:pPr>
        <w:rPr>
          <w:rFonts w:ascii="Arial" w:hAnsi="Arial" w:cs="Arial"/>
          <w:sz w:val="20"/>
          <w:szCs w:val="20"/>
        </w:rPr>
      </w:pPr>
      <w:r w:rsidRPr="00EB68DF">
        <w:rPr>
          <w:rFonts w:ascii="Arial" w:hAnsi="Arial" w:cs="Arial"/>
          <w:sz w:val="20"/>
          <w:szCs w:val="20"/>
        </w:rPr>
        <w:t xml:space="preserve">The </w:t>
      </w:r>
      <w:r w:rsidRPr="00EB68DF">
        <w:rPr>
          <w:rFonts w:ascii="Arial" w:hAnsi="Arial" w:cs="Arial"/>
          <w:i/>
          <w:sz w:val="20"/>
          <w:szCs w:val="20"/>
        </w:rPr>
        <w:t xml:space="preserve">payment of </w:t>
      </w:r>
      <w:r w:rsidRPr="00EB68DF">
        <w:rPr>
          <w:rFonts w:ascii="Arial" w:hAnsi="Arial" w:cs="Arial"/>
          <w:i/>
          <w:sz w:val="20"/>
          <w:szCs w:val="20"/>
          <w:u w:val="single"/>
        </w:rPr>
        <w:t>capital assets</w:t>
      </w:r>
      <w:r w:rsidRPr="00EB68DF">
        <w:rPr>
          <w:rFonts w:ascii="Arial" w:hAnsi="Arial" w:cs="Arial"/>
          <w:sz w:val="20"/>
          <w:szCs w:val="20"/>
        </w:rPr>
        <w:t xml:space="preserve"> budget shows a nominal increase of R700 thousand (5.60%). It increases from R12.5 million in 2021/22 to R13.2 million 2022/23 financial year. Of this amount, R12.5 million (96.2% of the total budget of this line item) is allocated to machinery and equipment, with the remaining allocated to software and other intangible assets.</w:t>
      </w:r>
    </w:p>
    <w:p w:rsidR="002D3E97" w:rsidRPr="00EB68DF" w:rsidRDefault="002D3E97" w:rsidP="00EB68DF">
      <w:pPr>
        <w:rPr>
          <w:rFonts w:ascii="Arial" w:hAnsi="Arial" w:cs="Arial"/>
          <w:sz w:val="20"/>
          <w:szCs w:val="20"/>
        </w:rPr>
      </w:pPr>
      <w:r w:rsidRPr="00EB68DF">
        <w:rPr>
          <w:rFonts w:ascii="Arial" w:hAnsi="Arial" w:cs="Arial"/>
          <w:sz w:val="20"/>
          <w:szCs w:val="20"/>
        </w:rPr>
        <w:t xml:space="preserve">  </w:t>
      </w:r>
    </w:p>
    <w:p w:rsidR="002D3E97" w:rsidRPr="00EB68DF" w:rsidRDefault="002D3E97" w:rsidP="00EB68DF">
      <w:pPr>
        <w:rPr>
          <w:rFonts w:ascii="Arial" w:hAnsi="Arial" w:cs="Arial"/>
          <w:sz w:val="20"/>
          <w:szCs w:val="20"/>
        </w:rPr>
      </w:pPr>
      <w:r w:rsidRPr="00EB68DF">
        <w:rPr>
          <w:rFonts w:ascii="Arial" w:hAnsi="Arial" w:cs="Arial"/>
          <w:sz w:val="20"/>
          <w:szCs w:val="20"/>
        </w:rPr>
        <w:t>There is a notable increase in both nominal and in real rand value for transfers and subsidies line item. It increases from R232.79 billion in 2021/22 to R256 billion in 2022/23 year. The budget increases in this line item are driven by the following:</w:t>
      </w:r>
    </w:p>
    <w:p w:rsidR="002D3E97" w:rsidRPr="00EB68DF" w:rsidRDefault="002D3E97" w:rsidP="00EB68DF">
      <w:pPr>
        <w:numPr>
          <w:ilvl w:val="0"/>
          <w:numId w:val="9"/>
        </w:numPr>
        <w:rPr>
          <w:rFonts w:ascii="Arial" w:hAnsi="Arial" w:cs="Arial"/>
          <w:sz w:val="20"/>
          <w:szCs w:val="20"/>
        </w:rPr>
      </w:pPr>
      <w:r w:rsidRPr="00EB68DF">
        <w:rPr>
          <w:rFonts w:ascii="Arial" w:hAnsi="Arial" w:cs="Arial"/>
          <w:i/>
          <w:sz w:val="20"/>
          <w:szCs w:val="20"/>
        </w:rPr>
        <w:t>Households:</w:t>
      </w:r>
      <w:r w:rsidRPr="00EB68DF">
        <w:rPr>
          <w:rFonts w:ascii="Arial" w:hAnsi="Arial" w:cs="Arial"/>
          <w:sz w:val="20"/>
          <w:szCs w:val="20"/>
        </w:rPr>
        <w:t xml:space="preserve"> there is a notable real budget increase from an adjusted R224.54 billion in 2021/22, to R248.3 billion in 2022/23.</w:t>
      </w:r>
    </w:p>
    <w:p w:rsidR="002D3E97" w:rsidRPr="00EB68DF" w:rsidRDefault="002D3E97" w:rsidP="00EB68DF">
      <w:pPr>
        <w:numPr>
          <w:ilvl w:val="0"/>
          <w:numId w:val="9"/>
        </w:numPr>
        <w:rPr>
          <w:rFonts w:ascii="Arial" w:hAnsi="Arial" w:cs="Arial"/>
          <w:sz w:val="20"/>
          <w:szCs w:val="20"/>
        </w:rPr>
      </w:pPr>
      <w:r w:rsidRPr="00EB68DF">
        <w:rPr>
          <w:rFonts w:ascii="Arial" w:hAnsi="Arial" w:cs="Arial"/>
          <w:i/>
          <w:sz w:val="20"/>
          <w:szCs w:val="20"/>
        </w:rPr>
        <w:t>Non</w:t>
      </w:r>
      <w:r w:rsidRPr="00EB68DF">
        <w:rPr>
          <w:rFonts w:cs="Arial"/>
          <w:i/>
          <w:sz w:val="20"/>
          <w:szCs w:val="20"/>
        </w:rPr>
        <w:t>‐</w:t>
      </w:r>
      <w:r w:rsidRPr="00EB68DF">
        <w:rPr>
          <w:rFonts w:ascii="Arial" w:hAnsi="Arial" w:cs="Arial"/>
          <w:i/>
          <w:sz w:val="20"/>
          <w:szCs w:val="20"/>
        </w:rPr>
        <w:t>profit institutions:</w:t>
      </w:r>
      <w:r w:rsidRPr="00EB68DF">
        <w:rPr>
          <w:rFonts w:ascii="Arial" w:hAnsi="Arial" w:cs="Arial"/>
          <w:sz w:val="20"/>
          <w:szCs w:val="20"/>
        </w:rPr>
        <w:t xml:space="preserve"> payments to this line item show a real increase from an adjusted R29.7 million in 2021/22, to R44 million in 2022/23.</w:t>
      </w:r>
    </w:p>
    <w:p w:rsidR="00DA0DBC" w:rsidRPr="00EB68DF" w:rsidRDefault="00DA0DBC" w:rsidP="00EB68DF">
      <w:pPr>
        <w:rPr>
          <w:rFonts w:ascii="Arial" w:hAnsi="Arial" w:cs="Arial"/>
          <w:sz w:val="20"/>
          <w:szCs w:val="20"/>
          <w:lang w:val="en-ZA"/>
        </w:rPr>
      </w:pPr>
    </w:p>
    <w:p w:rsidR="009A31DA" w:rsidRPr="00EB68DF" w:rsidRDefault="009A31DA" w:rsidP="00EB68DF">
      <w:pPr>
        <w:pStyle w:val="ListParagraph"/>
        <w:numPr>
          <w:ilvl w:val="0"/>
          <w:numId w:val="1"/>
        </w:numPr>
        <w:spacing w:after="0" w:line="240" w:lineRule="auto"/>
        <w:rPr>
          <w:rFonts w:ascii="Arial" w:hAnsi="Arial" w:cs="Arial"/>
          <w:b/>
          <w:bCs/>
          <w:sz w:val="20"/>
          <w:szCs w:val="20"/>
        </w:rPr>
      </w:pPr>
      <w:bookmarkStart w:id="4" w:name="_Toc101194198"/>
      <w:r w:rsidRPr="00EB68DF">
        <w:rPr>
          <w:rFonts w:ascii="Arial" w:hAnsi="Arial" w:cs="Arial"/>
          <w:b/>
          <w:bCs/>
          <w:sz w:val="20"/>
          <w:szCs w:val="20"/>
        </w:rPr>
        <w:t>BUDGET AND ANNUAL PERFORMANCE TARGETS PER PROGRAMME</w:t>
      </w:r>
      <w:bookmarkEnd w:id="4"/>
    </w:p>
    <w:p w:rsidR="009A31DA" w:rsidRPr="00EB68DF" w:rsidRDefault="009A31DA" w:rsidP="00EB68DF">
      <w:pPr>
        <w:pStyle w:val="ListParagraph"/>
        <w:spacing w:after="0" w:line="240" w:lineRule="auto"/>
        <w:ind w:left="397"/>
        <w:rPr>
          <w:rFonts w:ascii="Arial" w:hAnsi="Arial" w:cs="Arial"/>
          <w:b/>
          <w:bCs/>
          <w:sz w:val="20"/>
          <w:szCs w:val="20"/>
        </w:rPr>
      </w:pPr>
    </w:p>
    <w:p w:rsidR="009A31DA" w:rsidRPr="00EB68DF" w:rsidRDefault="00B04A90" w:rsidP="00EB68DF">
      <w:pPr>
        <w:rPr>
          <w:rFonts w:ascii="Arial" w:hAnsi="Arial" w:cs="Arial"/>
          <w:b/>
          <w:bCs/>
          <w:iCs/>
          <w:sz w:val="20"/>
          <w:szCs w:val="20"/>
        </w:rPr>
      </w:pPr>
      <w:bookmarkStart w:id="5" w:name="_Toc101194199"/>
      <w:r w:rsidRPr="00EB68DF">
        <w:rPr>
          <w:rFonts w:ascii="Arial" w:hAnsi="Arial" w:cs="Arial"/>
          <w:b/>
          <w:bCs/>
          <w:iCs/>
          <w:sz w:val="20"/>
          <w:szCs w:val="20"/>
        </w:rPr>
        <w:t xml:space="preserve">4.1 </w:t>
      </w:r>
      <w:r w:rsidR="009A31DA" w:rsidRPr="00EB68DF">
        <w:rPr>
          <w:rFonts w:ascii="Arial" w:hAnsi="Arial" w:cs="Arial"/>
          <w:b/>
          <w:bCs/>
          <w:iCs/>
          <w:sz w:val="20"/>
          <w:szCs w:val="20"/>
        </w:rPr>
        <w:t>Budget allocations per programme</w:t>
      </w:r>
      <w:bookmarkEnd w:id="5"/>
    </w:p>
    <w:p w:rsidR="00B04A90" w:rsidRPr="00EB68DF" w:rsidRDefault="00B04A90" w:rsidP="00EB68DF">
      <w:pPr>
        <w:rPr>
          <w:rFonts w:ascii="Arial" w:hAnsi="Arial" w:cs="Arial"/>
          <w:b/>
          <w:bCs/>
          <w:iCs/>
          <w:sz w:val="20"/>
          <w:szCs w:val="20"/>
        </w:rPr>
      </w:pPr>
    </w:p>
    <w:p w:rsidR="009A31DA" w:rsidRPr="00EB68DF" w:rsidRDefault="00B7613B" w:rsidP="00EB68DF">
      <w:pPr>
        <w:rPr>
          <w:rFonts w:ascii="Arial" w:hAnsi="Arial" w:cs="Arial"/>
          <w:sz w:val="20"/>
          <w:szCs w:val="20"/>
        </w:rPr>
      </w:pPr>
      <w:r w:rsidRPr="00EB68DF">
        <w:rPr>
          <w:rFonts w:ascii="Arial" w:hAnsi="Arial" w:cs="Arial"/>
          <w:sz w:val="20"/>
          <w:szCs w:val="20"/>
          <w:lang w:val="en-ZA"/>
        </w:rPr>
        <w:t>T</w:t>
      </w:r>
      <w:r w:rsidR="009A31DA" w:rsidRPr="00EB68DF">
        <w:rPr>
          <w:rFonts w:ascii="Arial" w:hAnsi="Arial" w:cs="Arial"/>
          <w:sz w:val="20"/>
          <w:szCs w:val="20"/>
          <w:lang w:val="en-ZA"/>
        </w:rPr>
        <w:t>he proportional allocations per main programme between the 2021/22 adjusted budget and 2022/23 voted funds</w:t>
      </w:r>
      <w:r w:rsidRPr="00EB68DF">
        <w:rPr>
          <w:rFonts w:ascii="Arial" w:hAnsi="Arial" w:cs="Arial"/>
          <w:sz w:val="20"/>
          <w:szCs w:val="20"/>
          <w:lang w:val="en-ZA"/>
        </w:rPr>
        <w:t xml:space="preserve"> are shown in Figure </w:t>
      </w:r>
      <w:r w:rsidR="00951AAC" w:rsidRPr="00EB68DF">
        <w:rPr>
          <w:rFonts w:ascii="Arial" w:hAnsi="Arial" w:cs="Arial"/>
          <w:sz w:val="20"/>
          <w:szCs w:val="20"/>
          <w:lang w:val="en-ZA"/>
        </w:rPr>
        <w:t>3</w:t>
      </w:r>
      <w:r w:rsidR="009A31DA" w:rsidRPr="00EB68DF">
        <w:rPr>
          <w:rFonts w:ascii="Arial" w:hAnsi="Arial" w:cs="Arial"/>
          <w:sz w:val="20"/>
          <w:szCs w:val="20"/>
          <w:lang w:val="en-ZA"/>
        </w:rPr>
        <w:t xml:space="preserve">. This excludes </w:t>
      </w:r>
      <w:r w:rsidR="007C0E1A" w:rsidRPr="00EB68DF">
        <w:rPr>
          <w:rFonts w:ascii="Arial" w:hAnsi="Arial" w:cs="Arial"/>
          <w:sz w:val="20"/>
          <w:szCs w:val="20"/>
          <w:lang w:val="en-ZA"/>
        </w:rPr>
        <w:t>P</w:t>
      </w:r>
      <w:r w:rsidR="009A31DA" w:rsidRPr="00EB68DF">
        <w:rPr>
          <w:rFonts w:ascii="Arial" w:hAnsi="Arial" w:cs="Arial"/>
          <w:sz w:val="20"/>
          <w:szCs w:val="20"/>
          <w:lang w:val="en-ZA"/>
        </w:rPr>
        <w:t>rogramme 2</w:t>
      </w:r>
      <w:r w:rsidR="00951AAC" w:rsidRPr="00EB68DF">
        <w:rPr>
          <w:rFonts w:ascii="Arial" w:hAnsi="Arial" w:cs="Arial"/>
          <w:sz w:val="20"/>
          <w:szCs w:val="20"/>
          <w:lang w:val="en-ZA"/>
        </w:rPr>
        <w:t xml:space="preserve"> </w:t>
      </w:r>
      <w:r w:rsidR="007C0E1A" w:rsidRPr="00EB68DF">
        <w:rPr>
          <w:rFonts w:ascii="Arial" w:hAnsi="Arial" w:cs="Arial"/>
          <w:sz w:val="20"/>
          <w:szCs w:val="20"/>
          <w:lang w:val="en-ZA"/>
        </w:rPr>
        <w:t>(</w:t>
      </w:r>
      <w:r w:rsidR="009A31DA" w:rsidRPr="00EB68DF">
        <w:rPr>
          <w:rFonts w:ascii="Arial" w:hAnsi="Arial" w:cs="Arial"/>
          <w:sz w:val="20"/>
          <w:szCs w:val="20"/>
          <w:lang w:val="en-ZA"/>
        </w:rPr>
        <w:t>Social Assistance</w:t>
      </w:r>
      <w:r w:rsidR="007C0E1A" w:rsidRPr="00EB68DF">
        <w:rPr>
          <w:rFonts w:ascii="Arial" w:hAnsi="Arial" w:cs="Arial"/>
          <w:sz w:val="20"/>
          <w:szCs w:val="20"/>
          <w:lang w:val="en-ZA"/>
        </w:rPr>
        <w:t>),</w:t>
      </w:r>
      <w:r w:rsidR="009A31DA" w:rsidRPr="00EB68DF">
        <w:rPr>
          <w:rFonts w:ascii="Arial" w:hAnsi="Arial" w:cs="Arial"/>
          <w:sz w:val="20"/>
          <w:szCs w:val="20"/>
          <w:lang w:val="en-ZA"/>
        </w:rPr>
        <w:t xml:space="preserve"> which is managed by </w:t>
      </w:r>
      <w:r w:rsidR="007C0E1A" w:rsidRPr="00EB68DF">
        <w:rPr>
          <w:rFonts w:ascii="Arial" w:hAnsi="Arial" w:cs="Arial"/>
          <w:sz w:val="20"/>
          <w:szCs w:val="20"/>
          <w:lang w:val="en-ZA"/>
        </w:rPr>
        <w:t>the South African Social Assistance Agency (</w:t>
      </w:r>
      <w:r w:rsidR="009A31DA" w:rsidRPr="00EB68DF">
        <w:rPr>
          <w:rFonts w:ascii="Arial" w:hAnsi="Arial" w:cs="Arial"/>
          <w:sz w:val="20"/>
          <w:szCs w:val="20"/>
          <w:lang w:val="en-ZA"/>
        </w:rPr>
        <w:t>SASSA</w:t>
      </w:r>
      <w:r w:rsidR="007C0E1A" w:rsidRPr="00EB68DF">
        <w:rPr>
          <w:rFonts w:ascii="Arial" w:hAnsi="Arial" w:cs="Arial"/>
          <w:sz w:val="20"/>
          <w:szCs w:val="20"/>
          <w:lang w:val="en-ZA"/>
        </w:rPr>
        <w:t>)</w:t>
      </w:r>
      <w:r w:rsidR="009A31DA" w:rsidRPr="00EB68DF">
        <w:rPr>
          <w:rFonts w:ascii="Arial" w:hAnsi="Arial" w:cs="Arial"/>
          <w:sz w:val="20"/>
          <w:szCs w:val="20"/>
          <w:lang w:val="en-ZA"/>
        </w:rPr>
        <w:t xml:space="preserve"> in paying out social grants. </w:t>
      </w:r>
    </w:p>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b/>
          <w:bCs/>
          <w:sz w:val="20"/>
          <w:szCs w:val="20"/>
        </w:rPr>
      </w:pPr>
      <w:r w:rsidRPr="00EB68DF">
        <w:rPr>
          <w:rFonts w:ascii="Arial" w:hAnsi="Arial" w:cs="Arial"/>
          <w:noProof/>
          <w:sz w:val="20"/>
          <w:szCs w:val="20"/>
          <w:lang w:val="en-US" w:eastAsia="en-US"/>
        </w:rPr>
        <w:drawing>
          <wp:anchor distT="0" distB="0" distL="114300" distR="114300" simplePos="0" relativeHeight="251670528" behindDoc="1" locked="0" layoutInCell="1" allowOverlap="1">
            <wp:simplePos x="0" y="0"/>
            <wp:positionH relativeFrom="column">
              <wp:posOffset>3215640</wp:posOffset>
            </wp:positionH>
            <wp:positionV relativeFrom="paragraph">
              <wp:posOffset>259080</wp:posOffset>
            </wp:positionV>
            <wp:extent cx="3004185" cy="2324735"/>
            <wp:effectExtent l="0" t="0" r="5715" b="0"/>
            <wp:wrapTight wrapText="bothSides">
              <wp:wrapPolygon edited="0">
                <wp:start x="0" y="0"/>
                <wp:lineTo x="0" y="21417"/>
                <wp:lineTo x="21504" y="21417"/>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04185" cy="2324735"/>
                    </a:xfrm>
                    <a:prstGeom prst="rect">
                      <a:avLst/>
                    </a:prstGeom>
                    <a:noFill/>
                  </pic:spPr>
                </pic:pic>
              </a:graphicData>
            </a:graphic>
          </wp:anchor>
        </w:drawing>
      </w:r>
      <w:r w:rsidRPr="00EB68DF">
        <w:rPr>
          <w:rFonts w:ascii="Arial" w:hAnsi="Arial" w:cs="Arial"/>
          <w:b/>
          <w:bCs/>
          <w:noProof/>
          <w:sz w:val="20"/>
          <w:szCs w:val="20"/>
          <w:lang w:val="en-US" w:eastAsia="en-US"/>
        </w:rPr>
        <w:drawing>
          <wp:anchor distT="0" distB="0" distL="114300" distR="114300" simplePos="0" relativeHeight="251669504" behindDoc="1" locked="0" layoutInCell="1" allowOverlap="1">
            <wp:simplePos x="0" y="0"/>
            <wp:positionH relativeFrom="column">
              <wp:posOffset>26670</wp:posOffset>
            </wp:positionH>
            <wp:positionV relativeFrom="paragraph">
              <wp:posOffset>288290</wp:posOffset>
            </wp:positionV>
            <wp:extent cx="2994660" cy="2324735"/>
            <wp:effectExtent l="0" t="0" r="0" b="0"/>
            <wp:wrapTight wrapText="bothSides">
              <wp:wrapPolygon edited="0">
                <wp:start x="0" y="0"/>
                <wp:lineTo x="0" y="21417"/>
                <wp:lineTo x="21435" y="21417"/>
                <wp:lineTo x="214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94660" cy="2324735"/>
                    </a:xfrm>
                    <a:prstGeom prst="rect">
                      <a:avLst/>
                    </a:prstGeom>
                    <a:noFill/>
                  </pic:spPr>
                </pic:pic>
              </a:graphicData>
            </a:graphic>
          </wp:anchor>
        </w:drawing>
      </w:r>
      <w:r w:rsidRPr="00EB68DF">
        <w:rPr>
          <w:rFonts w:ascii="Arial" w:hAnsi="Arial" w:cs="Arial"/>
          <w:b/>
          <w:bCs/>
          <w:sz w:val="20"/>
          <w:szCs w:val="20"/>
        </w:rPr>
        <w:t xml:space="preserve">Figure </w:t>
      </w:r>
      <w:r w:rsidR="00951AAC" w:rsidRPr="00EB68DF">
        <w:rPr>
          <w:rFonts w:ascii="Arial" w:hAnsi="Arial" w:cs="Arial"/>
          <w:b/>
          <w:bCs/>
          <w:sz w:val="20"/>
          <w:szCs w:val="20"/>
        </w:rPr>
        <w:t>3</w:t>
      </w:r>
      <w:r w:rsidRPr="00EB68DF">
        <w:rPr>
          <w:rFonts w:ascii="Arial" w:hAnsi="Arial" w:cs="Arial"/>
          <w:b/>
          <w:bCs/>
          <w:sz w:val="20"/>
          <w:szCs w:val="20"/>
        </w:rPr>
        <w:t xml:space="preserve">: Comparison of budget allocation between the Departmental programmes </w:t>
      </w:r>
    </w:p>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sz w:val="20"/>
          <w:szCs w:val="20"/>
        </w:rPr>
      </w:pPr>
      <w:r w:rsidRPr="00EB68DF">
        <w:rPr>
          <w:rFonts w:ascii="Arial" w:hAnsi="Arial" w:cs="Arial"/>
          <w:i/>
          <w:sz w:val="20"/>
          <w:szCs w:val="20"/>
        </w:rPr>
        <w:t>Programme 1: Administration</w:t>
      </w:r>
      <w:r w:rsidRPr="00EB68DF">
        <w:rPr>
          <w:rFonts w:ascii="Arial" w:hAnsi="Arial" w:cs="Arial"/>
          <w:sz w:val="20"/>
          <w:szCs w:val="20"/>
        </w:rPr>
        <w:t xml:space="preserve"> receives a budget allocation of R423.5 million for 2022/23, which shows nominal increase of R5.7 million compared to the adjusted budget of R417.9 million in 2021/22 financial year. However, when the inflation is considered, the programme’s budget shows a real decline of R12.5 million (or -3.00 real percent change). This programme only consumes 0.2 per cent of the total budget of the Department. Over the medium term, the programme’s budget shows an average growth rate of 1.6 per cent.   </w:t>
      </w:r>
    </w:p>
    <w:p w:rsidR="00003EFE" w:rsidRPr="00EB68DF" w:rsidRDefault="00003EFE" w:rsidP="00EB68DF">
      <w:pPr>
        <w:rPr>
          <w:rFonts w:ascii="Arial" w:hAnsi="Arial" w:cs="Arial"/>
          <w:sz w:val="20"/>
          <w:szCs w:val="20"/>
        </w:rPr>
      </w:pPr>
    </w:p>
    <w:p w:rsidR="00B04A90" w:rsidRPr="00EB68DF" w:rsidRDefault="00B04A90" w:rsidP="00EB68DF">
      <w:pPr>
        <w:rPr>
          <w:rFonts w:ascii="Arial" w:hAnsi="Arial" w:cs="Arial"/>
          <w:sz w:val="20"/>
          <w:szCs w:val="20"/>
        </w:rPr>
      </w:pPr>
      <w:r w:rsidRPr="00EB68DF">
        <w:rPr>
          <w:rFonts w:ascii="Arial" w:hAnsi="Arial" w:cs="Arial"/>
          <w:i/>
          <w:iCs/>
          <w:sz w:val="20"/>
          <w:szCs w:val="20"/>
        </w:rPr>
        <w:t>Programme 2: Social Assistance</w:t>
      </w:r>
      <w:r w:rsidRPr="00EB68DF">
        <w:rPr>
          <w:rFonts w:ascii="Arial" w:hAnsi="Arial" w:cs="Arial"/>
          <w:iCs/>
          <w:sz w:val="20"/>
          <w:szCs w:val="20"/>
        </w:rPr>
        <w:t xml:space="preserve">, is the only programme that achieved a positive budget in both nominal and in real rand terns. The total budget allocation for the programme is R248.2 billion for 2022/23 financial year, up from an adjusted budget of R224.5 billion in 2021/22 financial year. This programme shows a nominal increase of R23.75billion (10.58%) or a real increase of R13.0 billion </w:t>
      </w:r>
      <w:r w:rsidRPr="00EB68DF">
        <w:rPr>
          <w:rFonts w:ascii="Arial" w:hAnsi="Arial" w:cs="Arial"/>
          <w:iCs/>
          <w:sz w:val="20"/>
          <w:szCs w:val="20"/>
        </w:rPr>
        <w:lastRenderedPageBreak/>
        <w:t xml:space="preserve">(5.82%). It consumes about 96.2 per cent of the total departmental budget. Over the medium term, the programme’s budget shows an average growth rate of -0.1 per cent. </w:t>
      </w:r>
    </w:p>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sz w:val="20"/>
          <w:szCs w:val="20"/>
        </w:rPr>
      </w:pPr>
      <w:r w:rsidRPr="00EB68DF">
        <w:rPr>
          <w:rFonts w:ascii="Arial" w:hAnsi="Arial" w:cs="Arial"/>
          <w:i/>
          <w:sz w:val="20"/>
          <w:szCs w:val="20"/>
        </w:rPr>
        <w:t>Programme 3: Social Security Policy and Administration</w:t>
      </w:r>
      <w:r w:rsidRPr="00EB68DF">
        <w:rPr>
          <w:rFonts w:ascii="Arial" w:hAnsi="Arial" w:cs="Arial"/>
          <w:sz w:val="20"/>
          <w:szCs w:val="20"/>
        </w:rPr>
        <w:t xml:space="preserve"> is the second largest budget of the Department and receives an allocation of R7.6 billion </w:t>
      </w:r>
      <w:r w:rsidRPr="00EB68DF">
        <w:rPr>
          <w:rFonts w:ascii="Arial" w:hAnsi="Arial" w:cs="Arial"/>
          <w:sz w:val="20"/>
          <w:szCs w:val="20"/>
          <w:lang w:val="en-ZA"/>
        </w:rPr>
        <w:t xml:space="preserve">for 2022/23 financial year. This is a decline compared to the adjusted budget allocation of R8.0 billion in 2021/22 financial year. The programme’s budget shows a nominal decrease of R463 million and a real decrease of R790.9 million. The programme consumes about 3.3 per cent of the total departmental budget. </w:t>
      </w:r>
      <w:r w:rsidRPr="00EB68DF">
        <w:rPr>
          <w:rFonts w:ascii="Arial" w:hAnsi="Arial" w:cs="Arial"/>
          <w:sz w:val="20"/>
          <w:szCs w:val="20"/>
        </w:rPr>
        <w:t>Over the medium term, the programme’s budget shows an average growth rate of 3.3 per cent.</w:t>
      </w:r>
    </w:p>
    <w:p w:rsidR="00003EFE" w:rsidRPr="00EB68DF" w:rsidRDefault="00003EFE" w:rsidP="00EB68DF">
      <w:pPr>
        <w:rPr>
          <w:rFonts w:ascii="Arial" w:hAnsi="Arial" w:cs="Arial"/>
          <w:sz w:val="20"/>
          <w:szCs w:val="20"/>
        </w:rPr>
      </w:pPr>
    </w:p>
    <w:p w:rsidR="00B04A90" w:rsidRPr="00EB68DF" w:rsidRDefault="00B04A90" w:rsidP="00EB68DF">
      <w:pPr>
        <w:rPr>
          <w:rFonts w:ascii="Arial" w:hAnsi="Arial" w:cs="Arial"/>
          <w:sz w:val="20"/>
          <w:szCs w:val="20"/>
        </w:rPr>
      </w:pPr>
      <w:r w:rsidRPr="00EB68DF">
        <w:rPr>
          <w:rFonts w:ascii="Arial" w:hAnsi="Arial" w:cs="Arial"/>
          <w:i/>
          <w:sz w:val="20"/>
          <w:szCs w:val="20"/>
        </w:rPr>
        <w:t xml:space="preserve">Programme 4: Welfare Service Policy Development and Implementation Support </w:t>
      </w:r>
      <w:r w:rsidRPr="00EB68DF">
        <w:rPr>
          <w:rFonts w:ascii="Arial" w:hAnsi="Arial" w:cs="Arial"/>
          <w:sz w:val="20"/>
          <w:szCs w:val="20"/>
        </w:rPr>
        <w:t>budget increases from R304 million in 2021/22 to R309.1 million in 2022/23 financial year. This shows a nominal increase of R5.1 million (1.68 per cent) and a real decrease of R8.2 million (-2.70 per cent) between 2021/22 and 2022/23 financial years. However, over the medium term, the programme’s budget shows an average growth rate of 2.0 per cent.</w:t>
      </w:r>
    </w:p>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sz w:val="20"/>
          <w:szCs w:val="20"/>
        </w:rPr>
      </w:pPr>
      <w:r w:rsidRPr="00EB68DF">
        <w:rPr>
          <w:rFonts w:ascii="Arial" w:hAnsi="Arial" w:cs="Arial"/>
          <w:i/>
          <w:sz w:val="20"/>
          <w:szCs w:val="20"/>
        </w:rPr>
        <w:t>Programme 5: Social Policy and Integrated Service Delivery</w:t>
      </w:r>
      <w:r w:rsidRPr="00EB68DF">
        <w:rPr>
          <w:rFonts w:ascii="Arial" w:hAnsi="Arial" w:cs="Arial"/>
          <w:sz w:val="20"/>
          <w:szCs w:val="20"/>
        </w:rPr>
        <w:t xml:space="preserve"> experiences significant budget cuts compared to other programmes of the Department, i.e., its budget decreases from R385.9 million, to R359.6 million. Therefore, the programme’s budget shows a nominal decrease of R26.3 million (-6.82 per cent) and a real decrease of R41.8 million (-10.83 per cent). The notable decrease in this programme is the transfer to the National Development Agency (NDA) from R</w:t>
      </w:r>
      <w:r w:rsidRPr="00EB68DF">
        <w:rPr>
          <w:rFonts w:ascii="Arial" w:hAnsi="Arial" w:cs="Arial"/>
          <w:sz w:val="20"/>
          <w:szCs w:val="20"/>
          <w:lang w:val="en-ZA"/>
        </w:rPr>
        <w:t xml:space="preserve">246.0 million in 2021/22, to R 219.3 million in 2022/23 financial year. </w:t>
      </w:r>
      <w:r w:rsidRPr="00EB68DF">
        <w:rPr>
          <w:rFonts w:ascii="Arial" w:hAnsi="Arial" w:cs="Arial"/>
          <w:sz w:val="20"/>
          <w:szCs w:val="20"/>
        </w:rPr>
        <w:t>Over the medium term, the programme’s budget shows an average growth rate of -1.0 per cent.</w:t>
      </w:r>
    </w:p>
    <w:p w:rsidR="009A31DA" w:rsidRPr="00EB68DF" w:rsidRDefault="009A31DA" w:rsidP="00EB68DF">
      <w:pPr>
        <w:rPr>
          <w:rFonts w:ascii="Arial" w:hAnsi="Arial" w:cs="Arial"/>
          <w:sz w:val="20"/>
          <w:szCs w:val="20"/>
          <w:lang w:val="en-ZA"/>
        </w:rPr>
      </w:pPr>
    </w:p>
    <w:p w:rsidR="00B46966" w:rsidRPr="00EB68DF" w:rsidRDefault="00B46966" w:rsidP="00EB68DF">
      <w:pPr>
        <w:rPr>
          <w:rFonts w:ascii="Arial" w:hAnsi="Arial" w:cs="Arial"/>
          <w:sz w:val="20"/>
          <w:szCs w:val="20"/>
          <w:lang w:val="en-ZA"/>
        </w:rPr>
      </w:pPr>
    </w:p>
    <w:p w:rsidR="009A31DA" w:rsidRPr="00EB68DF" w:rsidRDefault="009A31DA" w:rsidP="00EB68DF">
      <w:pPr>
        <w:pStyle w:val="ListParagraph"/>
        <w:numPr>
          <w:ilvl w:val="1"/>
          <w:numId w:val="20"/>
        </w:numPr>
        <w:spacing w:after="0" w:line="240" w:lineRule="auto"/>
        <w:rPr>
          <w:rFonts w:ascii="Arial" w:hAnsi="Arial" w:cs="Arial"/>
          <w:b/>
          <w:bCs/>
          <w:iCs/>
          <w:sz w:val="20"/>
          <w:szCs w:val="20"/>
        </w:rPr>
      </w:pPr>
      <w:bookmarkStart w:id="6" w:name="_Toc101194200"/>
      <w:r w:rsidRPr="00EB68DF">
        <w:rPr>
          <w:rFonts w:ascii="Arial" w:hAnsi="Arial" w:cs="Arial"/>
          <w:b/>
          <w:bCs/>
          <w:iCs/>
          <w:sz w:val="20"/>
          <w:szCs w:val="20"/>
        </w:rPr>
        <w:t>Performance targets per programme</w:t>
      </w:r>
      <w:bookmarkEnd w:id="6"/>
    </w:p>
    <w:p w:rsidR="009A31DA" w:rsidRPr="00EB68DF" w:rsidRDefault="009A31DA" w:rsidP="00EB68DF">
      <w:pPr>
        <w:pStyle w:val="ListParagraph"/>
        <w:spacing w:after="0" w:line="240" w:lineRule="auto"/>
        <w:ind w:left="360"/>
        <w:rPr>
          <w:rFonts w:ascii="Arial" w:hAnsi="Arial" w:cs="Arial"/>
          <w:b/>
          <w:bCs/>
          <w:iCs/>
          <w:sz w:val="20"/>
          <w:szCs w:val="20"/>
        </w:rPr>
      </w:pPr>
    </w:p>
    <w:p w:rsidR="009A31DA" w:rsidRPr="00EB68DF" w:rsidRDefault="009A31DA" w:rsidP="00EB68DF">
      <w:pPr>
        <w:pStyle w:val="ListParagraph"/>
        <w:numPr>
          <w:ilvl w:val="2"/>
          <w:numId w:val="20"/>
        </w:numPr>
        <w:spacing w:after="0" w:line="240" w:lineRule="auto"/>
        <w:rPr>
          <w:rFonts w:ascii="Arial" w:hAnsi="Arial" w:cs="Arial"/>
          <w:bCs/>
          <w:i/>
          <w:sz w:val="20"/>
          <w:szCs w:val="20"/>
        </w:rPr>
      </w:pPr>
      <w:bookmarkStart w:id="7" w:name="_Toc98834951"/>
      <w:bookmarkStart w:id="8" w:name="_Toc100049593"/>
      <w:bookmarkStart w:id="9" w:name="_Toc101194201"/>
      <w:r w:rsidRPr="00EB68DF">
        <w:rPr>
          <w:rFonts w:ascii="Arial" w:hAnsi="Arial" w:cs="Arial"/>
          <w:bCs/>
          <w:i/>
          <w:sz w:val="20"/>
          <w:szCs w:val="20"/>
        </w:rPr>
        <w:t xml:space="preserve">Programme 1: </w:t>
      </w:r>
      <w:bookmarkEnd w:id="7"/>
      <w:r w:rsidRPr="00EB68DF">
        <w:rPr>
          <w:rFonts w:ascii="Arial" w:hAnsi="Arial" w:cs="Arial"/>
          <w:bCs/>
          <w:i/>
          <w:sz w:val="20"/>
          <w:szCs w:val="20"/>
        </w:rPr>
        <w:t>Administration</w:t>
      </w:r>
      <w:bookmarkEnd w:id="8"/>
      <w:bookmarkEnd w:id="9"/>
    </w:p>
    <w:p w:rsidR="009A31DA" w:rsidRPr="00EB68DF" w:rsidRDefault="009A31DA" w:rsidP="00EB68DF">
      <w:pPr>
        <w:rPr>
          <w:rFonts w:ascii="Arial" w:hAnsi="Arial" w:cs="Arial"/>
          <w:sz w:val="20"/>
          <w:szCs w:val="20"/>
        </w:rPr>
      </w:pPr>
      <w:r w:rsidRPr="00EB68DF">
        <w:rPr>
          <w:rFonts w:ascii="Arial" w:hAnsi="Arial" w:cs="Arial"/>
          <w:sz w:val="20"/>
          <w:szCs w:val="20"/>
        </w:rPr>
        <w:t>The purpose of this programme is to provide leadership, management and support to the department and the social sector. The programme budget is allocated across 6 sub-programmes as listed below:</w:t>
      </w:r>
    </w:p>
    <w:p w:rsidR="009A31DA" w:rsidRPr="00EB68DF" w:rsidRDefault="009A31DA" w:rsidP="00EB68DF">
      <w:pPr>
        <w:rPr>
          <w:rFonts w:ascii="Arial" w:hAnsi="Arial" w:cs="Arial"/>
          <w:sz w:val="20"/>
          <w:szCs w:val="20"/>
        </w:rPr>
      </w:pPr>
    </w:p>
    <w:p w:rsidR="007965F0" w:rsidRPr="00EB68DF" w:rsidRDefault="007965F0" w:rsidP="00EB68DF">
      <w:pPr>
        <w:rPr>
          <w:rFonts w:ascii="Arial" w:hAnsi="Arial" w:cs="Arial"/>
          <w:b/>
          <w:sz w:val="20"/>
          <w:szCs w:val="20"/>
        </w:rPr>
      </w:pPr>
      <w:r w:rsidRPr="00EB68DF">
        <w:rPr>
          <w:rFonts w:ascii="Arial" w:hAnsi="Arial" w:cs="Arial"/>
          <w:b/>
          <w:sz w:val="20"/>
          <w:szCs w:val="20"/>
        </w:rPr>
        <w:t>Table 2: Budget allocation for the sub-programmes</w:t>
      </w:r>
    </w:p>
    <w:tbl>
      <w:tblPr>
        <w:tblStyle w:val="GridTable6Colorful"/>
        <w:tblW w:w="0" w:type="auto"/>
        <w:tblLook w:val="04A0"/>
      </w:tblPr>
      <w:tblGrid>
        <w:gridCol w:w="2515"/>
        <w:gridCol w:w="3150"/>
        <w:gridCol w:w="3171"/>
      </w:tblGrid>
      <w:tr w:rsidR="009A31DA" w:rsidRPr="00EB68DF" w:rsidTr="005B008A">
        <w:trPr>
          <w:cnfStyle w:val="100000000000"/>
        </w:trPr>
        <w:tc>
          <w:tcPr>
            <w:cnfStyle w:val="001000000000"/>
            <w:tcW w:w="2515" w:type="dxa"/>
          </w:tcPr>
          <w:p w:rsidR="009A31DA" w:rsidRPr="00EB68DF" w:rsidRDefault="00C8795B" w:rsidP="00EB68DF">
            <w:pPr>
              <w:rPr>
                <w:rFonts w:ascii="Arial" w:hAnsi="Arial" w:cs="Arial"/>
                <w:b w:val="0"/>
                <w:sz w:val="20"/>
                <w:szCs w:val="20"/>
              </w:rPr>
            </w:pPr>
            <w:r w:rsidRPr="00EB68DF">
              <w:rPr>
                <w:rFonts w:ascii="Arial" w:hAnsi="Arial" w:cs="Arial"/>
                <w:b w:val="0"/>
                <w:sz w:val="20"/>
                <w:szCs w:val="20"/>
              </w:rPr>
              <w:t>SUB-PROGRAMMES</w:t>
            </w:r>
          </w:p>
        </w:tc>
        <w:tc>
          <w:tcPr>
            <w:tcW w:w="3150" w:type="dxa"/>
          </w:tcPr>
          <w:p w:rsidR="009A31DA" w:rsidRPr="00EB68DF" w:rsidRDefault="00C8795B" w:rsidP="00EB68DF">
            <w:pPr>
              <w:cnfStyle w:val="100000000000"/>
              <w:rPr>
                <w:rFonts w:ascii="Arial" w:hAnsi="Arial" w:cs="Arial"/>
                <w:b w:val="0"/>
                <w:sz w:val="20"/>
                <w:szCs w:val="20"/>
              </w:rPr>
            </w:pPr>
            <w:r w:rsidRPr="00EB68DF">
              <w:rPr>
                <w:rFonts w:ascii="Arial" w:hAnsi="Arial" w:cs="Arial"/>
                <w:b w:val="0"/>
                <w:sz w:val="20"/>
                <w:szCs w:val="20"/>
              </w:rPr>
              <w:t>2021/22 BUDGET ALLOCATION</w:t>
            </w:r>
          </w:p>
        </w:tc>
        <w:tc>
          <w:tcPr>
            <w:tcW w:w="3171" w:type="dxa"/>
          </w:tcPr>
          <w:p w:rsidR="009A31DA" w:rsidRPr="00EB68DF" w:rsidRDefault="00C8795B" w:rsidP="00EB68DF">
            <w:pPr>
              <w:cnfStyle w:val="100000000000"/>
              <w:rPr>
                <w:rFonts w:ascii="Arial" w:hAnsi="Arial" w:cs="Arial"/>
                <w:b w:val="0"/>
                <w:sz w:val="20"/>
                <w:szCs w:val="20"/>
              </w:rPr>
            </w:pPr>
            <w:r w:rsidRPr="00EB68DF">
              <w:rPr>
                <w:rFonts w:ascii="Arial" w:hAnsi="Arial" w:cs="Arial"/>
                <w:b w:val="0"/>
                <w:sz w:val="20"/>
                <w:szCs w:val="20"/>
              </w:rPr>
              <w:t>2022/23 BUDGET ALLOCATION</w:t>
            </w:r>
          </w:p>
        </w:tc>
      </w:tr>
      <w:tr w:rsidR="009A31DA" w:rsidRPr="00EB68DF" w:rsidTr="005B008A">
        <w:trPr>
          <w:cnfStyle w:val="000000100000"/>
        </w:trPr>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Ministry</w:t>
            </w:r>
          </w:p>
        </w:tc>
        <w:tc>
          <w:tcPr>
            <w:tcW w:w="3150"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R42.6 million</w:t>
            </w:r>
          </w:p>
        </w:tc>
        <w:tc>
          <w:tcPr>
            <w:tcW w:w="3171"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R43.7 million</w:t>
            </w:r>
          </w:p>
        </w:tc>
      </w:tr>
      <w:tr w:rsidR="009A31DA" w:rsidRPr="00EB68DF" w:rsidTr="005B008A">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Department Management</w:t>
            </w:r>
          </w:p>
        </w:tc>
        <w:tc>
          <w:tcPr>
            <w:tcW w:w="3150"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R71.7 million</w:t>
            </w:r>
          </w:p>
        </w:tc>
        <w:tc>
          <w:tcPr>
            <w:tcW w:w="3171"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R73.5 million</w:t>
            </w:r>
          </w:p>
        </w:tc>
      </w:tr>
      <w:tr w:rsidR="009A31DA" w:rsidRPr="00EB68DF" w:rsidTr="005B008A">
        <w:trPr>
          <w:cnfStyle w:val="000000100000"/>
        </w:trPr>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Corporate Management</w:t>
            </w:r>
          </w:p>
        </w:tc>
        <w:tc>
          <w:tcPr>
            <w:tcW w:w="3150"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R164.1 million</w:t>
            </w:r>
          </w:p>
        </w:tc>
        <w:tc>
          <w:tcPr>
            <w:tcW w:w="3171"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R168.2 million</w:t>
            </w:r>
          </w:p>
        </w:tc>
      </w:tr>
      <w:tr w:rsidR="009A31DA" w:rsidRPr="00EB68DF" w:rsidTr="005B008A">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Finance</w:t>
            </w:r>
          </w:p>
        </w:tc>
        <w:tc>
          <w:tcPr>
            <w:tcW w:w="3150"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R73.5 million</w:t>
            </w:r>
          </w:p>
        </w:tc>
        <w:tc>
          <w:tcPr>
            <w:tcW w:w="3171"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R75.4 million</w:t>
            </w:r>
          </w:p>
        </w:tc>
      </w:tr>
      <w:tr w:rsidR="009A31DA" w:rsidRPr="00EB68DF" w:rsidTr="005B008A">
        <w:trPr>
          <w:cnfStyle w:val="000000100000"/>
        </w:trPr>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Internal Audit</w:t>
            </w:r>
          </w:p>
        </w:tc>
        <w:tc>
          <w:tcPr>
            <w:tcW w:w="3150"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R16.5 million</w:t>
            </w:r>
          </w:p>
        </w:tc>
        <w:tc>
          <w:tcPr>
            <w:tcW w:w="3171"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R16.6 million</w:t>
            </w:r>
          </w:p>
        </w:tc>
      </w:tr>
      <w:tr w:rsidR="009A31DA" w:rsidRPr="00EB68DF" w:rsidTr="005B008A">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Office Accommodation</w:t>
            </w:r>
          </w:p>
        </w:tc>
        <w:tc>
          <w:tcPr>
            <w:tcW w:w="3150"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R44.9 million</w:t>
            </w:r>
          </w:p>
        </w:tc>
        <w:tc>
          <w:tcPr>
            <w:tcW w:w="3171"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R46.6 million</w:t>
            </w:r>
          </w:p>
        </w:tc>
      </w:tr>
      <w:tr w:rsidR="009A31DA" w:rsidRPr="00EB68DF" w:rsidTr="005B008A">
        <w:trPr>
          <w:cnfStyle w:val="000000100000"/>
        </w:trPr>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TOTAL</w:t>
            </w:r>
          </w:p>
        </w:tc>
        <w:tc>
          <w:tcPr>
            <w:tcW w:w="3150"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R413.2 million</w:t>
            </w:r>
          </w:p>
        </w:tc>
        <w:tc>
          <w:tcPr>
            <w:tcW w:w="3171"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R423.5 million</w:t>
            </w:r>
          </w:p>
        </w:tc>
      </w:tr>
      <w:tr w:rsidR="009A31DA" w:rsidRPr="00EB68DF" w:rsidTr="005B008A">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C</w:t>
            </w:r>
            <w:r w:rsidR="004E101B" w:rsidRPr="00EB68DF">
              <w:rPr>
                <w:rFonts w:ascii="Arial" w:hAnsi="Arial" w:cs="Arial"/>
                <w:b w:val="0"/>
                <w:sz w:val="20"/>
                <w:szCs w:val="20"/>
              </w:rPr>
              <w:t xml:space="preserve">ompensation </w:t>
            </w:r>
            <w:r w:rsidRPr="00EB68DF">
              <w:rPr>
                <w:rFonts w:ascii="Arial" w:hAnsi="Arial" w:cs="Arial"/>
                <w:b w:val="0"/>
                <w:sz w:val="20"/>
                <w:szCs w:val="20"/>
              </w:rPr>
              <w:t>o</w:t>
            </w:r>
            <w:r w:rsidR="004E101B" w:rsidRPr="00EB68DF">
              <w:rPr>
                <w:rFonts w:ascii="Arial" w:hAnsi="Arial" w:cs="Arial"/>
                <w:b w:val="0"/>
                <w:sz w:val="20"/>
                <w:szCs w:val="20"/>
              </w:rPr>
              <w:t xml:space="preserve">f </w:t>
            </w:r>
            <w:r w:rsidRPr="00EB68DF">
              <w:rPr>
                <w:rFonts w:ascii="Arial" w:hAnsi="Arial" w:cs="Arial"/>
                <w:b w:val="0"/>
                <w:sz w:val="20"/>
                <w:szCs w:val="20"/>
              </w:rPr>
              <w:t>E</w:t>
            </w:r>
            <w:r w:rsidR="004E101B" w:rsidRPr="00EB68DF">
              <w:rPr>
                <w:rFonts w:ascii="Arial" w:hAnsi="Arial" w:cs="Arial"/>
                <w:b w:val="0"/>
                <w:sz w:val="20"/>
                <w:szCs w:val="20"/>
              </w:rPr>
              <w:t>mployees</w:t>
            </w:r>
          </w:p>
        </w:tc>
        <w:tc>
          <w:tcPr>
            <w:tcW w:w="3150"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R210.8 million (51.0%)</w:t>
            </w:r>
          </w:p>
        </w:tc>
        <w:tc>
          <w:tcPr>
            <w:tcW w:w="3171" w:type="dxa"/>
          </w:tcPr>
          <w:p w:rsidR="009A31DA" w:rsidRPr="00EB68DF" w:rsidRDefault="009A31DA" w:rsidP="00EB68DF">
            <w:pPr>
              <w:cnfStyle w:val="000000000000"/>
              <w:rPr>
                <w:rFonts w:ascii="Arial" w:hAnsi="Arial" w:cs="Arial"/>
                <w:sz w:val="20"/>
                <w:szCs w:val="20"/>
              </w:rPr>
            </w:pPr>
            <w:r w:rsidRPr="00EB68DF">
              <w:rPr>
                <w:rFonts w:ascii="Arial" w:hAnsi="Arial" w:cs="Arial"/>
                <w:sz w:val="20"/>
                <w:szCs w:val="20"/>
              </w:rPr>
              <w:t>R210.7 million (49.9%)</w:t>
            </w:r>
          </w:p>
        </w:tc>
      </w:tr>
      <w:tr w:rsidR="009A31DA" w:rsidRPr="00EB68DF" w:rsidTr="005B008A">
        <w:trPr>
          <w:cnfStyle w:val="000000100000"/>
        </w:trPr>
        <w:tc>
          <w:tcPr>
            <w:cnfStyle w:val="001000000000"/>
            <w:tcW w:w="2515" w:type="dxa"/>
          </w:tcPr>
          <w:p w:rsidR="009A31DA" w:rsidRPr="00EB68DF" w:rsidRDefault="009A31DA" w:rsidP="00EB68DF">
            <w:pPr>
              <w:rPr>
                <w:rFonts w:ascii="Arial" w:hAnsi="Arial" w:cs="Arial"/>
                <w:b w:val="0"/>
                <w:sz w:val="20"/>
                <w:szCs w:val="20"/>
              </w:rPr>
            </w:pPr>
            <w:r w:rsidRPr="00EB68DF">
              <w:rPr>
                <w:rFonts w:ascii="Arial" w:hAnsi="Arial" w:cs="Arial"/>
                <w:b w:val="0"/>
                <w:sz w:val="20"/>
                <w:szCs w:val="20"/>
              </w:rPr>
              <w:t xml:space="preserve">Goods and Services </w:t>
            </w:r>
          </w:p>
        </w:tc>
        <w:tc>
          <w:tcPr>
            <w:tcW w:w="3150"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R196.8 million (47.6%)</w:t>
            </w:r>
          </w:p>
        </w:tc>
        <w:tc>
          <w:tcPr>
            <w:tcW w:w="3171" w:type="dxa"/>
          </w:tcPr>
          <w:p w:rsidR="009A31DA" w:rsidRPr="00EB68DF" w:rsidRDefault="009A31DA" w:rsidP="00EB68DF">
            <w:pPr>
              <w:cnfStyle w:val="000000100000"/>
              <w:rPr>
                <w:rFonts w:ascii="Arial" w:hAnsi="Arial" w:cs="Arial"/>
                <w:sz w:val="20"/>
                <w:szCs w:val="20"/>
              </w:rPr>
            </w:pPr>
            <w:r w:rsidRPr="00EB68DF">
              <w:rPr>
                <w:rFonts w:ascii="Arial" w:hAnsi="Arial" w:cs="Arial"/>
                <w:sz w:val="20"/>
                <w:szCs w:val="20"/>
              </w:rPr>
              <w:t>R206.9 million (48.7%)</w:t>
            </w:r>
          </w:p>
        </w:tc>
      </w:tr>
    </w:tbl>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sz w:val="20"/>
          <w:szCs w:val="20"/>
          <w:lang w:val="en-ZA"/>
        </w:rPr>
      </w:pPr>
      <w:r w:rsidRPr="00EB68DF">
        <w:rPr>
          <w:rFonts w:ascii="Arial" w:hAnsi="Arial" w:cs="Arial"/>
          <w:sz w:val="20"/>
          <w:szCs w:val="20"/>
          <w:lang w:val="en-ZA"/>
        </w:rPr>
        <w:t xml:space="preserve">The Department reports that it will utilise its budget to pilot the Electronic Monitoring and Evaluation (M&amp;E) System for Social Development in three (3) provinces, and obtain an unqualified audit opinion. It will also implement the National Integrated Social Protection Information System (NISPIS). Furthermore, the Department is planning to submit a government wide strategy on the employment of social services professionals to the Cabinet during this financial year. </w:t>
      </w:r>
    </w:p>
    <w:p w:rsidR="009A31DA" w:rsidRPr="00EB68DF" w:rsidRDefault="009A31DA" w:rsidP="00EB68DF">
      <w:pPr>
        <w:rPr>
          <w:rFonts w:ascii="Arial" w:hAnsi="Arial" w:cs="Arial"/>
          <w:sz w:val="20"/>
          <w:szCs w:val="20"/>
          <w:lang w:val="en-ZA"/>
        </w:rPr>
      </w:pPr>
    </w:p>
    <w:p w:rsidR="009A31DA" w:rsidRPr="00EB68DF" w:rsidRDefault="009A31DA" w:rsidP="00EB68DF">
      <w:pPr>
        <w:rPr>
          <w:rFonts w:ascii="Arial" w:hAnsi="Arial" w:cs="Arial"/>
          <w:sz w:val="20"/>
          <w:szCs w:val="20"/>
          <w:lang w:val="en-ZA"/>
        </w:rPr>
      </w:pPr>
      <w:r w:rsidRPr="00EB68DF">
        <w:rPr>
          <w:rFonts w:ascii="Arial" w:hAnsi="Arial" w:cs="Arial"/>
          <w:sz w:val="20"/>
          <w:szCs w:val="20"/>
        </w:rPr>
        <w:t xml:space="preserve">This programme is a strategic partner to the core business of the Department and is regulated by a myriad of legislation. It is responsible for ensuring effective and efficient governance systems are in place to create an enabling environment to deliver on its mandate. Thus, during </w:t>
      </w:r>
      <w:r w:rsidR="00E17412" w:rsidRPr="00EB68DF">
        <w:rPr>
          <w:rFonts w:ascii="Arial" w:hAnsi="Arial" w:cs="Arial"/>
          <w:sz w:val="20"/>
          <w:szCs w:val="20"/>
        </w:rPr>
        <w:t xml:space="preserve">the </w:t>
      </w:r>
      <w:r w:rsidRPr="00EB68DF">
        <w:rPr>
          <w:rFonts w:ascii="Arial" w:hAnsi="Arial" w:cs="Arial"/>
          <w:sz w:val="20"/>
          <w:szCs w:val="20"/>
        </w:rPr>
        <w:t>2022/23 financial year, the Department is planning to:</w:t>
      </w:r>
    </w:p>
    <w:p w:rsidR="009A31DA" w:rsidRPr="00EB68DF" w:rsidRDefault="009A31DA" w:rsidP="00EB68DF">
      <w:pPr>
        <w:rPr>
          <w:rFonts w:ascii="Arial" w:hAnsi="Arial" w:cs="Arial"/>
          <w:sz w:val="20"/>
          <w:szCs w:val="20"/>
          <w:lang w:val="en-ZA"/>
        </w:rPr>
      </w:pP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Submit the Draft SASSA Amendment Bill.</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Draft Regulations on Children’s Amendment Bill submitted to the Minister for approval.</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lastRenderedPageBreak/>
        <w:t>Refine and validate the Draft Social Development Bill.</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Draft Regulations on Older Persons Amendment Bill.</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Submit the Victim Support Services Bill to Cabinet for approval.</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Table</w:t>
      </w:r>
      <w:r w:rsidR="004516C5" w:rsidRPr="00EB68DF">
        <w:rPr>
          <w:rFonts w:ascii="Arial" w:hAnsi="Arial" w:cs="Arial"/>
          <w:sz w:val="20"/>
          <w:szCs w:val="20"/>
        </w:rPr>
        <w:t xml:space="preserve"> the Non-Profit Organisation</w:t>
      </w:r>
      <w:r w:rsidRPr="00EB68DF">
        <w:rPr>
          <w:rFonts w:ascii="Arial" w:hAnsi="Arial" w:cs="Arial"/>
          <w:sz w:val="20"/>
          <w:szCs w:val="20"/>
          <w:lang w:val="en-ZA"/>
        </w:rPr>
        <w:t xml:space="preserve"> </w:t>
      </w:r>
      <w:r w:rsidR="004516C5" w:rsidRPr="00EB68DF">
        <w:rPr>
          <w:rFonts w:ascii="Arial" w:hAnsi="Arial" w:cs="Arial"/>
          <w:sz w:val="20"/>
          <w:szCs w:val="20"/>
          <w:lang w:val="en-ZA"/>
        </w:rPr>
        <w:t>(</w:t>
      </w:r>
      <w:r w:rsidRPr="00EB68DF">
        <w:rPr>
          <w:rFonts w:ascii="Arial" w:hAnsi="Arial" w:cs="Arial"/>
          <w:sz w:val="20"/>
          <w:szCs w:val="20"/>
          <w:lang w:val="en-ZA"/>
        </w:rPr>
        <w:t>NPO</w:t>
      </w:r>
      <w:r w:rsidR="004516C5" w:rsidRPr="00EB68DF">
        <w:rPr>
          <w:rFonts w:ascii="Arial" w:hAnsi="Arial" w:cs="Arial"/>
          <w:sz w:val="20"/>
          <w:szCs w:val="20"/>
          <w:lang w:val="en-ZA"/>
        </w:rPr>
        <w:t>)</w:t>
      </w:r>
      <w:r w:rsidRPr="00EB68DF">
        <w:rPr>
          <w:rFonts w:ascii="Arial" w:hAnsi="Arial" w:cs="Arial"/>
          <w:sz w:val="20"/>
          <w:szCs w:val="20"/>
          <w:lang w:val="en-ZA"/>
        </w:rPr>
        <w:t xml:space="preserve"> Amendment Bill to Cabinet/Parliament.</w:t>
      </w:r>
    </w:p>
    <w:p w:rsidR="009A31DA" w:rsidRPr="00EB68DF" w:rsidRDefault="009A31DA" w:rsidP="00EB68DF">
      <w:pPr>
        <w:numPr>
          <w:ilvl w:val="0"/>
          <w:numId w:val="11"/>
        </w:numPr>
        <w:rPr>
          <w:rFonts w:ascii="Arial" w:hAnsi="Arial" w:cs="Arial"/>
          <w:sz w:val="20"/>
          <w:szCs w:val="20"/>
          <w:lang w:val="en-ZA"/>
        </w:rPr>
      </w:pPr>
      <w:r w:rsidRPr="00EB68DF">
        <w:rPr>
          <w:rFonts w:ascii="Arial" w:hAnsi="Arial" w:cs="Arial"/>
          <w:sz w:val="20"/>
          <w:szCs w:val="20"/>
          <w:lang w:val="en-ZA"/>
        </w:rPr>
        <w:t>Produce a Draft Amendment NDA Bill.</w:t>
      </w:r>
    </w:p>
    <w:p w:rsidR="009A31DA" w:rsidRPr="00EB68DF" w:rsidRDefault="009A31DA" w:rsidP="00EB68DF">
      <w:pPr>
        <w:rPr>
          <w:rFonts w:ascii="Arial" w:hAnsi="Arial" w:cs="Arial"/>
          <w:sz w:val="20"/>
          <w:szCs w:val="20"/>
        </w:rPr>
      </w:pPr>
    </w:p>
    <w:p w:rsidR="009A31DA" w:rsidRPr="00EB68DF" w:rsidRDefault="009A31DA" w:rsidP="00EB68DF">
      <w:pPr>
        <w:rPr>
          <w:rFonts w:ascii="Arial" w:hAnsi="Arial" w:cs="Arial"/>
          <w:sz w:val="20"/>
          <w:szCs w:val="20"/>
        </w:rPr>
      </w:pPr>
      <w:r w:rsidRPr="00EB68DF">
        <w:rPr>
          <w:rFonts w:ascii="Arial" w:hAnsi="Arial" w:cs="Arial"/>
          <w:sz w:val="20"/>
          <w:szCs w:val="20"/>
        </w:rPr>
        <w:t>The realisation of the targets set in this programme will contribute to the achievement of government priorities, particularly, priorities 3 and 6.</w:t>
      </w:r>
    </w:p>
    <w:p w:rsidR="00DA0DBC" w:rsidRPr="00EB68DF" w:rsidRDefault="00DA0DBC" w:rsidP="00EB68DF">
      <w:pPr>
        <w:rPr>
          <w:rFonts w:ascii="Arial" w:hAnsi="Arial" w:cs="Arial"/>
          <w:sz w:val="20"/>
          <w:szCs w:val="20"/>
          <w:lang w:val="en-ZA"/>
        </w:rPr>
      </w:pPr>
    </w:p>
    <w:p w:rsidR="0013499D" w:rsidRPr="00EB68DF" w:rsidRDefault="0013499D" w:rsidP="00EB68DF">
      <w:pPr>
        <w:pStyle w:val="ListParagraph"/>
        <w:numPr>
          <w:ilvl w:val="2"/>
          <w:numId w:val="20"/>
        </w:numPr>
        <w:spacing w:after="0" w:line="240" w:lineRule="auto"/>
        <w:rPr>
          <w:rFonts w:ascii="Arial" w:hAnsi="Arial" w:cs="Arial"/>
          <w:bCs/>
          <w:i/>
          <w:sz w:val="20"/>
          <w:szCs w:val="20"/>
        </w:rPr>
      </w:pPr>
      <w:bookmarkStart w:id="10" w:name="_Toc98834952"/>
      <w:bookmarkStart w:id="11" w:name="_Toc100049594"/>
      <w:bookmarkStart w:id="12" w:name="_Toc101194202"/>
      <w:r w:rsidRPr="00EB68DF">
        <w:rPr>
          <w:rFonts w:ascii="Arial" w:hAnsi="Arial" w:cs="Arial"/>
          <w:bCs/>
          <w:i/>
          <w:sz w:val="20"/>
          <w:szCs w:val="20"/>
        </w:rPr>
        <w:t>Programme 2: Social Assistance</w:t>
      </w:r>
      <w:bookmarkEnd w:id="10"/>
      <w:bookmarkEnd w:id="11"/>
      <w:bookmarkEnd w:id="12"/>
    </w:p>
    <w:p w:rsidR="0013499D" w:rsidRPr="00EB68DF" w:rsidRDefault="0013499D" w:rsidP="00EB68DF">
      <w:pPr>
        <w:rPr>
          <w:rFonts w:ascii="Arial" w:hAnsi="Arial" w:cs="Arial"/>
          <w:sz w:val="20"/>
          <w:szCs w:val="20"/>
        </w:rPr>
      </w:pPr>
      <w:r w:rsidRPr="00EB68DF">
        <w:rPr>
          <w:rFonts w:ascii="Arial" w:hAnsi="Arial" w:cs="Arial"/>
          <w:sz w:val="20"/>
          <w:szCs w:val="20"/>
        </w:rPr>
        <w:t xml:space="preserve">The purpose of this programme is to ensure the provision of social assistance to eligible beneficiaries in terms of the Social Assistance Act (No.13 of 2004) and its regulations. </w:t>
      </w:r>
    </w:p>
    <w:p w:rsidR="0013499D" w:rsidRPr="00EB68DF" w:rsidRDefault="0013499D" w:rsidP="00EB68DF">
      <w:pPr>
        <w:rPr>
          <w:rFonts w:ascii="Arial" w:hAnsi="Arial" w:cs="Arial"/>
          <w:sz w:val="20"/>
          <w:szCs w:val="20"/>
        </w:rPr>
      </w:pPr>
    </w:p>
    <w:p w:rsidR="0013499D" w:rsidRPr="00EB68DF" w:rsidRDefault="0013499D" w:rsidP="00EB68DF">
      <w:pPr>
        <w:rPr>
          <w:rFonts w:ascii="Arial" w:hAnsi="Arial" w:cs="Arial"/>
          <w:sz w:val="20"/>
          <w:szCs w:val="20"/>
        </w:rPr>
      </w:pPr>
      <w:r w:rsidRPr="00EB68DF">
        <w:rPr>
          <w:rFonts w:ascii="Arial" w:hAnsi="Arial" w:cs="Arial"/>
          <w:sz w:val="20"/>
          <w:szCs w:val="20"/>
        </w:rPr>
        <w:t>The programme consists of payments made to beneficiaries for the provision of social grants as administered and paid by SASSA on behalf of the Department:</w:t>
      </w:r>
    </w:p>
    <w:p w:rsidR="0013499D" w:rsidRPr="00EB68DF" w:rsidRDefault="0013499D" w:rsidP="00EB68DF">
      <w:pPr>
        <w:rPr>
          <w:rFonts w:ascii="Arial" w:hAnsi="Arial" w:cs="Arial"/>
          <w:sz w:val="20"/>
          <w:szCs w:val="20"/>
        </w:rPr>
      </w:pPr>
    </w:p>
    <w:p w:rsidR="00573001" w:rsidRPr="00EB68DF" w:rsidRDefault="00573001" w:rsidP="00EB68DF">
      <w:pPr>
        <w:rPr>
          <w:rFonts w:ascii="Arial" w:hAnsi="Arial" w:cs="Arial"/>
          <w:b/>
          <w:sz w:val="20"/>
          <w:szCs w:val="20"/>
        </w:rPr>
      </w:pPr>
      <w:r w:rsidRPr="00EB68DF">
        <w:rPr>
          <w:rFonts w:ascii="Arial" w:hAnsi="Arial" w:cs="Arial"/>
          <w:b/>
          <w:sz w:val="20"/>
          <w:szCs w:val="20"/>
        </w:rPr>
        <w:t>Table 3: Payments for provision of social grants</w:t>
      </w:r>
    </w:p>
    <w:tbl>
      <w:tblPr>
        <w:tblStyle w:val="GridTable6Colorful"/>
        <w:tblW w:w="0" w:type="auto"/>
        <w:tblLook w:val="04A0"/>
      </w:tblPr>
      <w:tblGrid>
        <w:gridCol w:w="3865"/>
        <w:gridCol w:w="2430"/>
        <w:gridCol w:w="2541"/>
      </w:tblGrid>
      <w:tr w:rsidR="0013499D" w:rsidRPr="00EB68DF" w:rsidTr="005B008A">
        <w:trPr>
          <w:cnfStyle w:val="100000000000"/>
        </w:trPr>
        <w:tc>
          <w:tcPr>
            <w:cnfStyle w:val="001000000000"/>
            <w:tcW w:w="3865" w:type="dxa"/>
          </w:tcPr>
          <w:p w:rsidR="0013499D" w:rsidRPr="00EB68DF" w:rsidRDefault="00446A4E" w:rsidP="00EB68DF">
            <w:pPr>
              <w:rPr>
                <w:rFonts w:ascii="Arial" w:hAnsi="Arial" w:cs="Arial"/>
                <w:b w:val="0"/>
                <w:sz w:val="20"/>
                <w:szCs w:val="20"/>
              </w:rPr>
            </w:pPr>
            <w:r w:rsidRPr="00EB68DF">
              <w:rPr>
                <w:rFonts w:ascii="Arial" w:hAnsi="Arial" w:cs="Arial"/>
                <w:b w:val="0"/>
                <w:sz w:val="20"/>
                <w:szCs w:val="20"/>
              </w:rPr>
              <w:t>SUB-PROGRAMMES/SOCIAL GRANTS</w:t>
            </w:r>
          </w:p>
        </w:tc>
        <w:tc>
          <w:tcPr>
            <w:tcW w:w="2430" w:type="dxa"/>
          </w:tcPr>
          <w:p w:rsidR="0013499D" w:rsidRPr="00EB68DF" w:rsidRDefault="00446A4E" w:rsidP="00EB68DF">
            <w:pPr>
              <w:cnfStyle w:val="100000000000"/>
              <w:rPr>
                <w:rFonts w:ascii="Arial" w:hAnsi="Arial" w:cs="Arial"/>
                <w:b w:val="0"/>
                <w:sz w:val="20"/>
                <w:szCs w:val="20"/>
              </w:rPr>
            </w:pPr>
            <w:r w:rsidRPr="00EB68DF">
              <w:rPr>
                <w:rFonts w:ascii="Arial" w:hAnsi="Arial" w:cs="Arial"/>
                <w:b w:val="0"/>
                <w:sz w:val="20"/>
                <w:szCs w:val="20"/>
              </w:rPr>
              <w:t>2021/22 PAYMENTS</w:t>
            </w:r>
          </w:p>
        </w:tc>
        <w:tc>
          <w:tcPr>
            <w:tcW w:w="2541" w:type="dxa"/>
          </w:tcPr>
          <w:p w:rsidR="0013499D" w:rsidRPr="00EB68DF" w:rsidRDefault="00446A4E" w:rsidP="00EB68DF">
            <w:pPr>
              <w:cnfStyle w:val="100000000000"/>
              <w:rPr>
                <w:rFonts w:ascii="Arial" w:hAnsi="Arial" w:cs="Arial"/>
                <w:b w:val="0"/>
                <w:sz w:val="20"/>
                <w:szCs w:val="20"/>
              </w:rPr>
            </w:pPr>
            <w:r w:rsidRPr="00EB68DF">
              <w:rPr>
                <w:rFonts w:ascii="Arial" w:hAnsi="Arial" w:cs="Arial"/>
                <w:b w:val="0"/>
                <w:sz w:val="20"/>
                <w:szCs w:val="20"/>
              </w:rPr>
              <w:t xml:space="preserve">2022/23 PAYMENTS </w:t>
            </w:r>
          </w:p>
        </w:tc>
      </w:tr>
      <w:tr w:rsidR="0013499D" w:rsidRPr="00EB68DF" w:rsidTr="005B008A">
        <w:trPr>
          <w:cnfStyle w:val="000000100000"/>
        </w:trPr>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Old Age</w:t>
            </w:r>
          </w:p>
        </w:tc>
        <w:tc>
          <w:tcPr>
            <w:tcW w:w="24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R86. 487 billion</w:t>
            </w:r>
          </w:p>
        </w:tc>
        <w:tc>
          <w:tcPr>
            <w:tcW w:w="2541"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R92 .146 billion</w:t>
            </w:r>
          </w:p>
        </w:tc>
      </w:tr>
      <w:tr w:rsidR="0013499D" w:rsidRPr="00EB68DF" w:rsidTr="005B008A">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War Veterans</w:t>
            </w:r>
          </w:p>
        </w:tc>
        <w:tc>
          <w:tcPr>
            <w:tcW w:w="24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R1.197 million</w:t>
            </w:r>
          </w:p>
        </w:tc>
        <w:tc>
          <w:tcPr>
            <w:tcW w:w="2541"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R962 thousand</w:t>
            </w:r>
          </w:p>
        </w:tc>
      </w:tr>
      <w:tr w:rsidR="0013499D" w:rsidRPr="00EB68DF" w:rsidTr="005B008A">
        <w:trPr>
          <w:cnfStyle w:val="000000100000"/>
        </w:trPr>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Disability</w:t>
            </w:r>
          </w:p>
        </w:tc>
        <w:tc>
          <w:tcPr>
            <w:tcW w:w="24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R23. 579 billion</w:t>
            </w:r>
          </w:p>
        </w:tc>
        <w:tc>
          <w:tcPr>
            <w:tcW w:w="2541"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R24.704 billion</w:t>
            </w:r>
          </w:p>
        </w:tc>
      </w:tr>
      <w:tr w:rsidR="0013499D" w:rsidRPr="00EB68DF" w:rsidTr="005B008A">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Foster Care</w:t>
            </w:r>
          </w:p>
        </w:tc>
        <w:tc>
          <w:tcPr>
            <w:tcW w:w="24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R4.338 billion</w:t>
            </w:r>
          </w:p>
        </w:tc>
        <w:tc>
          <w:tcPr>
            <w:tcW w:w="2541"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R4.057 billion</w:t>
            </w:r>
          </w:p>
        </w:tc>
      </w:tr>
      <w:tr w:rsidR="0013499D" w:rsidRPr="00EB68DF" w:rsidTr="005B008A">
        <w:trPr>
          <w:cnfStyle w:val="000000100000"/>
        </w:trPr>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Care Dependency</w:t>
            </w:r>
          </w:p>
        </w:tc>
        <w:tc>
          <w:tcPr>
            <w:tcW w:w="24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R3.658 billion</w:t>
            </w:r>
          </w:p>
        </w:tc>
        <w:tc>
          <w:tcPr>
            <w:tcW w:w="2541"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R3.875 billion</w:t>
            </w:r>
          </w:p>
        </w:tc>
      </w:tr>
      <w:tr w:rsidR="0013499D" w:rsidRPr="00EB68DF" w:rsidTr="005B008A">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 xml:space="preserve">Child Support </w:t>
            </w:r>
          </w:p>
        </w:tc>
        <w:tc>
          <w:tcPr>
            <w:tcW w:w="24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R73.318 billion</w:t>
            </w:r>
          </w:p>
        </w:tc>
        <w:tc>
          <w:tcPr>
            <w:tcW w:w="2541"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R77.224 billion</w:t>
            </w:r>
          </w:p>
        </w:tc>
      </w:tr>
      <w:tr w:rsidR="0013499D" w:rsidRPr="00EB68DF" w:rsidTr="005B008A">
        <w:trPr>
          <w:cnfStyle w:val="000000100000"/>
        </w:trPr>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Grant-in-Aid</w:t>
            </w:r>
          </w:p>
        </w:tc>
        <w:tc>
          <w:tcPr>
            <w:tcW w:w="24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R1.6 billion</w:t>
            </w:r>
          </w:p>
        </w:tc>
        <w:tc>
          <w:tcPr>
            <w:tcW w:w="2541"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R1.901 billion</w:t>
            </w:r>
          </w:p>
        </w:tc>
      </w:tr>
      <w:tr w:rsidR="0013499D" w:rsidRPr="00EB68DF" w:rsidTr="005B008A">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Social Relief of Distress</w:t>
            </w:r>
          </w:p>
        </w:tc>
        <w:tc>
          <w:tcPr>
            <w:tcW w:w="24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R31.561 billion</w:t>
            </w:r>
          </w:p>
        </w:tc>
        <w:tc>
          <w:tcPr>
            <w:tcW w:w="2541"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R44.386 billion</w:t>
            </w:r>
          </w:p>
        </w:tc>
      </w:tr>
      <w:tr w:rsidR="0013499D" w:rsidRPr="00EB68DF" w:rsidTr="005B008A">
        <w:trPr>
          <w:cnfStyle w:val="000000100000"/>
        </w:trPr>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TOTAL</w:t>
            </w:r>
          </w:p>
        </w:tc>
        <w:tc>
          <w:tcPr>
            <w:tcW w:w="24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R195.516 billion</w:t>
            </w:r>
          </w:p>
        </w:tc>
        <w:tc>
          <w:tcPr>
            <w:tcW w:w="2541"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R204.295 billion</w:t>
            </w:r>
          </w:p>
        </w:tc>
      </w:tr>
      <w:tr w:rsidR="0013499D" w:rsidRPr="00EB68DF" w:rsidTr="005B008A">
        <w:tc>
          <w:tcPr>
            <w:cnfStyle w:val="001000000000"/>
            <w:tcW w:w="3865"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Households (transfers)</w:t>
            </w:r>
          </w:p>
        </w:tc>
        <w:tc>
          <w:tcPr>
            <w:tcW w:w="24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R195.516 billion (100%)</w:t>
            </w:r>
          </w:p>
        </w:tc>
        <w:tc>
          <w:tcPr>
            <w:tcW w:w="2541"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R204.295 billion (100%)</w:t>
            </w:r>
          </w:p>
        </w:tc>
      </w:tr>
    </w:tbl>
    <w:p w:rsidR="0013499D" w:rsidRPr="00EB68DF" w:rsidRDefault="0013499D" w:rsidP="00EB68DF">
      <w:pPr>
        <w:rPr>
          <w:rFonts w:ascii="Arial" w:hAnsi="Arial" w:cs="Arial"/>
          <w:sz w:val="20"/>
          <w:szCs w:val="20"/>
        </w:rPr>
      </w:pPr>
    </w:p>
    <w:p w:rsidR="0013499D" w:rsidRPr="00EB68DF" w:rsidRDefault="0013499D" w:rsidP="00EB68DF">
      <w:pPr>
        <w:rPr>
          <w:rFonts w:ascii="Arial" w:hAnsi="Arial" w:cs="Arial"/>
          <w:sz w:val="20"/>
          <w:szCs w:val="20"/>
          <w:lang w:val="en-ZA"/>
        </w:rPr>
      </w:pPr>
      <w:r w:rsidRPr="00EB68DF">
        <w:rPr>
          <w:rFonts w:ascii="Arial" w:hAnsi="Arial" w:cs="Arial"/>
          <w:sz w:val="20"/>
          <w:szCs w:val="20"/>
          <w:lang w:val="en-ZA"/>
        </w:rPr>
        <w:t xml:space="preserve">Over the medium-term, the Department will continue to transfer funds to beneficiaries for the provision of social grants for the provision of social grants to the elderly, children, war veterans and persons with disabilities. Social grants account for an estimated 94.3 per cent (R175.3 billion per year on average) of the Department’s total budget over the MTEF period. </w:t>
      </w:r>
    </w:p>
    <w:p w:rsidR="0013499D" w:rsidRPr="00EB68DF" w:rsidRDefault="0013499D" w:rsidP="00EB68DF">
      <w:pPr>
        <w:rPr>
          <w:rFonts w:ascii="Arial" w:hAnsi="Arial" w:cs="Arial"/>
          <w:sz w:val="20"/>
          <w:szCs w:val="20"/>
          <w:lang w:val="en-ZA"/>
        </w:rPr>
      </w:pPr>
    </w:p>
    <w:p w:rsidR="0013499D" w:rsidRPr="00EB68DF" w:rsidRDefault="0013499D" w:rsidP="00EB68DF">
      <w:pPr>
        <w:rPr>
          <w:rFonts w:ascii="Arial" w:hAnsi="Arial" w:cs="Arial"/>
          <w:sz w:val="20"/>
          <w:szCs w:val="20"/>
          <w:lang w:val="en-ZA"/>
        </w:rPr>
      </w:pPr>
      <w:r w:rsidRPr="00EB68DF">
        <w:rPr>
          <w:rFonts w:ascii="Arial" w:hAnsi="Arial" w:cs="Arial"/>
          <w:sz w:val="20"/>
          <w:szCs w:val="20"/>
          <w:lang w:val="en-ZA"/>
        </w:rPr>
        <w:t>SASSA is mandated to pay social grants to 19.1 million beneficiaries in 2022/2023, up from 18.6 million in 2021/2022 (in line with the National Treasury's final projection). Spending on grants is expected to increase at an average annual rate of 7.5 per cent over the medium term. This is mostly due to inflationary adjustments to the value of the grants and growth in the number of beneficiaries. The elderly population, is growing by 3% per year. As the elderly population grows, the number of beneficiaries who receive the old age grant is expected to increase. Likewise, as the child population grows, the number of beneficiaries who receive the child support grant is expected to increase. The high levels of unemployment and poverty in the country, combined with high wage inequality and low labour market participation, contribute to the growth of social grants to children. Therefore, the social assistance programme will continue to be an important lever in government’s arsenal to tackle poverty and inequality.</w:t>
      </w:r>
    </w:p>
    <w:p w:rsidR="0013499D" w:rsidRPr="00EB68DF" w:rsidRDefault="0013499D" w:rsidP="00EB68DF">
      <w:pPr>
        <w:rPr>
          <w:rFonts w:ascii="Arial" w:hAnsi="Arial" w:cs="Arial"/>
          <w:sz w:val="20"/>
          <w:szCs w:val="20"/>
        </w:rPr>
      </w:pPr>
    </w:p>
    <w:p w:rsidR="0013499D" w:rsidRPr="00EB68DF" w:rsidRDefault="0013499D" w:rsidP="00EB68DF">
      <w:pPr>
        <w:pStyle w:val="ListParagraph"/>
        <w:numPr>
          <w:ilvl w:val="2"/>
          <w:numId w:val="20"/>
        </w:numPr>
        <w:spacing w:after="0" w:line="240" w:lineRule="auto"/>
        <w:rPr>
          <w:rFonts w:ascii="Arial" w:hAnsi="Arial" w:cs="Arial"/>
          <w:bCs/>
          <w:i/>
          <w:sz w:val="20"/>
          <w:szCs w:val="20"/>
        </w:rPr>
      </w:pPr>
      <w:bookmarkStart w:id="13" w:name="_Toc100049595"/>
      <w:bookmarkStart w:id="14" w:name="_Toc101194203"/>
      <w:r w:rsidRPr="00EB68DF">
        <w:rPr>
          <w:rFonts w:ascii="Arial" w:hAnsi="Arial" w:cs="Arial"/>
          <w:bCs/>
          <w:i/>
          <w:sz w:val="20"/>
          <w:szCs w:val="20"/>
        </w:rPr>
        <w:t>Programme 3: Social Security Policy and Administration</w:t>
      </w:r>
      <w:bookmarkEnd w:id="13"/>
      <w:bookmarkEnd w:id="14"/>
    </w:p>
    <w:p w:rsidR="0013499D" w:rsidRPr="00EB68DF" w:rsidRDefault="0013499D" w:rsidP="00EB68DF">
      <w:pPr>
        <w:rPr>
          <w:rFonts w:ascii="Arial" w:hAnsi="Arial" w:cs="Arial"/>
          <w:sz w:val="20"/>
          <w:szCs w:val="20"/>
        </w:rPr>
      </w:pPr>
    </w:p>
    <w:p w:rsidR="0013499D" w:rsidRPr="00EB68DF" w:rsidRDefault="0013499D" w:rsidP="00EB68DF">
      <w:pPr>
        <w:rPr>
          <w:rFonts w:ascii="Arial" w:hAnsi="Arial" w:cs="Arial"/>
          <w:sz w:val="20"/>
          <w:szCs w:val="20"/>
        </w:rPr>
      </w:pPr>
      <w:r w:rsidRPr="00EB68DF">
        <w:rPr>
          <w:rFonts w:ascii="Arial" w:hAnsi="Arial" w:cs="Arial"/>
          <w:sz w:val="20"/>
          <w:szCs w:val="20"/>
        </w:rPr>
        <w:t>The purpose of this programme is to provide for social security policy development, administrative justice, the administration of social grants, and the reduction of incorrect benefit payments.</w:t>
      </w:r>
      <w:r w:rsidR="007965F0" w:rsidRPr="00EB68DF">
        <w:rPr>
          <w:rFonts w:ascii="Arial" w:hAnsi="Arial" w:cs="Arial"/>
          <w:sz w:val="20"/>
          <w:szCs w:val="20"/>
        </w:rPr>
        <w:t xml:space="preserve"> </w:t>
      </w:r>
      <w:r w:rsidRPr="00EB68DF">
        <w:rPr>
          <w:rFonts w:ascii="Arial" w:hAnsi="Arial" w:cs="Arial"/>
          <w:sz w:val="20"/>
          <w:szCs w:val="20"/>
        </w:rPr>
        <w:t>The programme budget is allocated across 5 sub-programmes as listed below:</w:t>
      </w:r>
    </w:p>
    <w:p w:rsidR="0013499D" w:rsidRPr="00EB68DF" w:rsidRDefault="0013499D" w:rsidP="00EB68DF">
      <w:pPr>
        <w:rPr>
          <w:rFonts w:ascii="Arial" w:hAnsi="Arial" w:cs="Arial"/>
          <w:sz w:val="20"/>
          <w:szCs w:val="20"/>
        </w:rPr>
      </w:pPr>
    </w:p>
    <w:p w:rsidR="0013499D" w:rsidRPr="00EB68DF" w:rsidRDefault="0013499D" w:rsidP="00EB68DF">
      <w:pPr>
        <w:rPr>
          <w:rFonts w:ascii="Arial" w:hAnsi="Arial" w:cs="Arial"/>
          <w:b/>
          <w:bCs/>
          <w:sz w:val="20"/>
          <w:szCs w:val="20"/>
        </w:rPr>
      </w:pPr>
      <w:r w:rsidRPr="00EB68DF">
        <w:rPr>
          <w:rFonts w:ascii="Arial" w:hAnsi="Arial" w:cs="Arial"/>
          <w:b/>
          <w:bCs/>
          <w:sz w:val="20"/>
          <w:szCs w:val="20"/>
        </w:rPr>
        <w:t xml:space="preserve">Table </w:t>
      </w:r>
      <w:r w:rsidR="002D6F02" w:rsidRPr="00EB68DF">
        <w:rPr>
          <w:rFonts w:ascii="Arial" w:hAnsi="Arial" w:cs="Arial"/>
          <w:b/>
          <w:bCs/>
          <w:sz w:val="20"/>
          <w:szCs w:val="20"/>
        </w:rPr>
        <w:t>4</w:t>
      </w:r>
      <w:r w:rsidRPr="00EB68DF">
        <w:rPr>
          <w:rFonts w:ascii="Arial" w:hAnsi="Arial" w:cs="Arial"/>
          <w:b/>
          <w:bCs/>
          <w:sz w:val="20"/>
          <w:szCs w:val="20"/>
        </w:rPr>
        <w:t xml:space="preserve">: </w:t>
      </w:r>
      <w:r w:rsidR="00521119" w:rsidRPr="00EB68DF">
        <w:rPr>
          <w:rFonts w:ascii="Arial" w:hAnsi="Arial" w:cs="Arial"/>
          <w:b/>
          <w:bCs/>
          <w:sz w:val="20"/>
          <w:szCs w:val="20"/>
        </w:rPr>
        <w:t>Budget allocation for five</w:t>
      </w:r>
      <w:r w:rsidR="002D6F02" w:rsidRPr="00EB68DF">
        <w:rPr>
          <w:rFonts w:ascii="Arial" w:hAnsi="Arial" w:cs="Arial"/>
          <w:b/>
          <w:bCs/>
          <w:sz w:val="20"/>
          <w:szCs w:val="20"/>
        </w:rPr>
        <w:t xml:space="preserve"> sub-programmes</w:t>
      </w:r>
    </w:p>
    <w:tbl>
      <w:tblPr>
        <w:tblStyle w:val="GridTable6Colorful"/>
        <w:tblW w:w="0" w:type="auto"/>
        <w:tblLook w:val="04A0"/>
      </w:tblPr>
      <w:tblGrid>
        <w:gridCol w:w="3692"/>
        <w:gridCol w:w="2530"/>
        <w:gridCol w:w="2619"/>
      </w:tblGrid>
      <w:tr w:rsidR="0013499D" w:rsidRPr="00EB68DF" w:rsidTr="005B008A">
        <w:trPr>
          <w:cnfStyle w:val="100000000000"/>
        </w:trPr>
        <w:tc>
          <w:tcPr>
            <w:cnfStyle w:val="001000000000"/>
            <w:tcW w:w="3692" w:type="dxa"/>
          </w:tcPr>
          <w:p w:rsidR="0013499D" w:rsidRPr="00EB68DF" w:rsidRDefault="00FB3F66" w:rsidP="00EB68DF">
            <w:pPr>
              <w:rPr>
                <w:rFonts w:ascii="Arial" w:hAnsi="Arial" w:cs="Arial"/>
                <w:sz w:val="20"/>
                <w:szCs w:val="20"/>
              </w:rPr>
            </w:pPr>
            <w:r w:rsidRPr="00EB68DF">
              <w:rPr>
                <w:rFonts w:ascii="Arial" w:hAnsi="Arial" w:cs="Arial"/>
                <w:sz w:val="20"/>
                <w:szCs w:val="20"/>
              </w:rPr>
              <w:t>SUB-PROGRAMMES</w:t>
            </w:r>
          </w:p>
        </w:tc>
        <w:tc>
          <w:tcPr>
            <w:tcW w:w="2530" w:type="dxa"/>
          </w:tcPr>
          <w:p w:rsidR="0013499D" w:rsidRPr="00EB68DF" w:rsidRDefault="00FB3F66" w:rsidP="00EB68DF">
            <w:pPr>
              <w:cnfStyle w:val="100000000000"/>
              <w:rPr>
                <w:rFonts w:ascii="Arial" w:hAnsi="Arial" w:cs="Arial"/>
                <w:sz w:val="20"/>
                <w:szCs w:val="20"/>
              </w:rPr>
            </w:pPr>
            <w:r w:rsidRPr="00EB68DF">
              <w:rPr>
                <w:rFonts w:ascii="Arial" w:hAnsi="Arial" w:cs="Arial"/>
                <w:sz w:val="20"/>
                <w:szCs w:val="20"/>
              </w:rPr>
              <w:t>BUDGET 2021/22</w:t>
            </w:r>
          </w:p>
        </w:tc>
        <w:tc>
          <w:tcPr>
            <w:tcW w:w="2619" w:type="dxa"/>
          </w:tcPr>
          <w:p w:rsidR="0013499D" w:rsidRPr="00EB68DF" w:rsidRDefault="00FB3F66" w:rsidP="00EB68DF">
            <w:pPr>
              <w:cnfStyle w:val="100000000000"/>
              <w:rPr>
                <w:rFonts w:ascii="Arial" w:hAnsi="Arial" w:cs="Arial"/>
                <w:sz w:val="20"/>
                <w:szCs w:val="20"/>
              </w:rPr>
            </w:pPr>
            <w:r w:rsidRPr="00EB68DF">
              <w:rPr>
                <w:rFonts w:ascii="Arial" w:hAnsi="Arial" w:cs="Arial"/>
                <w:sz w:val="20"/>
                <w:szCs w:val="20"/>
              </w:rPr>
              <w:t>BUDGET 2022/23</w:t>
            </w:r>
          </w:p>
        </w:tc>
      </w:tr>
      <w:tr w:rsidR="0013499D" w:rsidRPr="00EB68DF" w:rsidTr="005B008A">
        <w:trPr>
          <w:cnfStyle w:val="000000100000"/>
        </w:trPr>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Social Security Policy Development</w:t>
            </w:r>
          </w:p>
        </w:tc>
        <w:tc>
          <w:tcPr>
            <w:tcW w:w="25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R66.0 million</w:t>
            </w:r>
          </w:p>
        </w:tc>
        <w:tc>
          <w:tcPr>
            <w:tcW w:w="2619"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R68.8 million</w:t>
            </w:r>
          </w:p>
        </w:tc>
      </w:tr>
      <w:tr w:rsidR="0013499D" w:rsidRPr="00EB68DF" w:rsidTr="005B008A">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Appeals Adjudication</w:t>
            </w:r>
          </w:p>
        </w:tc>
        <w:tc>
          <w:tcPr>
            <w:tcW w:w="25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R40.5 million</w:t>
            </w:r>
          </w:p>
        </w:tc>
        <w:tc>
          <w:tcPr>
            <w:tcW w:w="2619"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R40.7 million</w:t>
            </w:r>
          </w:p>
        </w:tc>
      </w:tr>
      <w:tr w:rsidR="0013499D" w:rsidRPr="00EB68DF" w:rsidTr="005B008A">
        <w:trPr>
          <w:cnfStyle w:val="000000100000"/>
        </w:trPr>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Social Grants Administration</w:t>
            </w:r>
          </w:p>
        </w:tc>
        <w:tc>
          <w:tcPr>
            <w:tcW w:w="25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R7.393 billion</w:t>
            </w:r>
          </w:p>
        </w:tc>
        <w:tc>
          <w:tcPr>
            <w:tcW w:w="2619"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R7.427 billion</w:t>
            </w:r>
          </w:p>
        </w:tc>
      </w:tr>
      <w:tr w:rsidR="0013499D" w:rsidRPr="00EB68DF" w:rsidTr="005B008A">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Social Grants Fraud Investigations</w:t>
            </w:r>
          </w:p>
        </w:tc>
        <w:tc>
          <w:tcPr>
            <w:tcW w:w="25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R70.8 million</w:t>
            </w:r>
          </w:p>
        </w:tc>
        <w:tc>
          <w:tcPr>
            <w:tcW w:w="2619"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R72  million</w:t>
            </w:r>
          </w:p>
        </w:tc>
      </w:tr>
      <w:tr w:rsidR="0013499D" w:rsidRPr="00EB68DF" w:rsidTr="005B008A">
        <w:trPr>
          <w:cnfStyle w:val="000000100000"/>
        </w:trPr>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Programme Management</w:t>
            </w:r>
          </w:p>
        </w:tc>
        <w:tc>
          <w:tcPr>
            <w:tcW w:w="25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R5.4 million</w:t>
            </w:r>
          </w:p>
        </w:tc>
        <w:tc>
          <w:tcPr>
            <w:tcW w:w="2619"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R5.5 million</w:t>
            </w:r>
          </w:p>
        </w:tc>
      </w:tr>
      <w:tr w:rsidR="0013499D" w:rsidRPr="00EB68DF" w:rsidTr="005B008A">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lastRenderedPageBreak/>
              <w:t>TOTAL</w:t>
            </w:r>
          </w:p>
        </w:tc>
        <w:tc>
          <w:tcPr>
            <w:tcW w:w="25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R7.576 billion</w:t>
            </w:r>
          </w:p>
        </w:tc>
        <w:tc>
          <w:tcPr>
            <w:tcW w:w="2619"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R7.615 billion</w:t>
            </w:r>
          </w:p>
        </w:tc>
      </w:tr>
      <w:tr w:rsidR="0013499D" w:rsidRPr="00EB68DF" w:rsidTr="005B008A">
        <w:trPr>
          <w:cnfStyle w:val="000000100000"/>
        </w:trPr>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 xml:space="preserve">Current payments </w:t>
            </w:r>
          </w:p>
        </w:tc>
        <w:tc>
          <w:tcPr>
            <w:tcW w:w="25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R104.4 million (1.3%)</w:t>
            </w:r>
          </w:p>
        </w:tc>
        <w:tc>
          <w:tcPr>
            <w:tcW w:w="2619"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R109.6 million (1.4%)</w:t>
            </w:r>
          </w:p>
        </w:tc>
      </w:tr>
      <w:tr w:rsidR="0013499D" w:rsidRPr="00EB68DF" w:rsidTr="005B008A">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 xml:space="preserve">Transfers and subsidies </w:t>
            </w:r>
          </w:p>
        </w:tc>
        <w:tc>
          <w:tcPr>
            <w:tcW w:w="2530"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R7.469 billion (98.5%)</w:t>
            </w:r>
          </w:p>
        </w:tc>
        <w:tc>
          <w:tcPr>
            <w:tcW w:w="2619" w:type="dxa"/>
          </w:tcPr>
          <w:p w:rsidR="0013499D" w:rsidRPr="00EB68DF" w:rsidRDefault="0013499D" w:rsidP="00EB68DF">
            <w:pPr>
              <w:cnfStyle w:val="000000000000"/>
              <w:rPr>
                <w:rFonts w:ascii="Arial" w:hAnsi="Arial" w:cs="Arial"/>
                <w:sz w:val="20"/>
                <w:szCs w:val="20"/>
              </w:rPr>
            </w:pPr>
            <w:r w:rsidRPr="00EB68DF">
              <w:rPr>
                <w:rFonts w:ascii="Arial" w:hAnsi="Arial" w:cs="Arial"/>
                <w:sz w:val="20"/>
                <w:szCs w:val="20"/>
              </w:rPr>
              <w:t>R7.502 billion (98.5%)</w:t>
            </w:r>
          </w:p>
        </w:tc>
      </w:tr>
      <w:tr w:rsidR="0013499D" w:rsidRPr="00EB68DF" w:rsidTr="005B008A">
        <w:trPr>
          <w:cnfStyle w:val="000000100000"/>
        </w:trPr>
        <w:tc>
          <w:tcPr>
            <w:cnfStyle w:val="001000000000"/>
            <w:tcW w:w="3692" w:type="dxa"/>
          </w:tcPr>
          <w:p w:rsidR="0013499D" w:rsidRPr="00EB68DF" w:rsidRDefault="0013499D" w:rsidP="00EB68DF">
            <w:pPr>
              <w:rPr>
                <w:rFonts w:ascii="Arial" w:hAnsi="Arial" w:cs="Arial"/>
                <w:b w:val="0"/>
                <w:sz w:val="20"/>
                <w:szCs w:val="20"/>
              </w:rPr>
            </w:pPr>
            <w:r w:rsidRPr="00EB68DF">
              <w:rPr>
                <w:rFonts w:ascii="Arial" w:hAnsi="Arial" w:cs="Arial"/>
                <w:b w:val="0"/>
                <w:sz w:val="20"/>
                <w:szCs w:val="20"/>
              </w:rPr>
              <w:t>Payments for capital assets</w:t>
            </w:r>
          </w:p>
        </w:tc>
        <w:tc>
          <w:tcPr>
            <w:tcW w:w="2530"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R2.8 million (0.03%)</w:t>
            </w:r>
          </w:p>
        </w:tc>
        <w:tc>
          <w:tcPr>
            <w:tcW w:w="2619" w:type="dxa"/>
          </w:tcPr>
          <w:p w:rsidR="0013499D" w:rsidRPr="00EB68DF" w:rsidRDefault="0013499D" w:rsidP="00EB68DF">
            <w:pPr>
              <w:cnfStyle w:val="000000100000"/>
              <w:rPr>
                <w:rFonts w:ascii="Arial" w:hAnsi="Arial" w:cs="Arial"/>
                <w:sz w:val="20"/>
                <w:szCs w:val="20"/>
              </w:rPr>
            </w:pPr>
            <w:r w:rsidRPr="00EB68DF">
              <w:rPr>
                <w:rFonts w:ascii="Arial" w:hAnsi="Arial" w:cs="Arial"/>
                <w:sz w:val="20"/>
                <w:szCs w:val="20"/>
              </w:rPr>
              <w:t>R2.9 million (0.03%)</w:t>
            </w:r>
          </w:p>
        </w:tc>
      </w:tr>
    </w:tbl>
    <w:p w:rsidR="0013499D" w:rsidRPr="00EB68DF" w:rsidRDefault="0013499D" w:rsidP="00EB68DF">
      <w:pPr>
        <w:rPr>
          <w:rFonts w:ascii="Arial" w:hAnsi="Arial" w:cs="Arial"/>
          <w:sz w:val="20"/>
          <w:szCs w:val="20"/>
        </w:rPr>
      </w:pPr>
    </w:p>
    <w:p w:rsidR="006017A0" w:rsidRPr="00EB68DF" w:rsidRDefault="0013499D" w:rsidP="00EB68DF">
      <w:pPr>
        <w:tabs>
          <w:tab w:val="num" w:pos="720"/>
        </w:tabs>
        <w:rPr>
          <w:rFonts w:ascii="Arial" w:hAnsi="Arial" w:cs="Arial"/>
          <w:sz w:val="20"/>
          <w:szCs w:val="20"/>
        </w:rPr>
      </w:pPr>
      <w:r w:rsidRPr="00EB68DF">
        <w:rPr>
          <w:rFonts w:ascii="Arial" w:hAnsi="Arial" w:cs="Arial"/>
          <w:sz w:val="20"/>
          <w:szCs w:val="20"/>
        </w:rPr>
        <w:t>The programme aims to amend the Social Assistance Act, SASSA Act and the Fund-Raising Act to address existing gaps and inconsistencies in the legislation.</w:t>
      </w:r>
      <w:r w:rsidR="00CA4FBE" w:rsidRPr="00EB68DF">
        <w:rPr>
          <w:rFonts w:ascii="Arial" w:hAnsi="Arial" w:cs="Arial"/>
          <w:sz w:val="20"/>
          <w:szCs w:val="20"/>
        </w:rPr>
        <w:t xml:space="preserve"> It also plans to develop critical policy documents</w:t>
      </w:r>
      <w:r w:rsidR="006017A0" w:rsidRPr="00EB68DF">
        <w:rPr>
          <w:rFonts w:ascii="Arial" w:hAnsi="Arial" w:cs="Arial"/>
          <w:sz w:val="20"/>
          <w:szCs w:val="20"/>
        </w:rPr>
        <w:t>:</w:t>
      </w:r>
    </w:p>
    <w:p w:rsidR="006017A0" w:rsidRPr="00EB68DF" w:rsidRDefault="006017A0" w:rsidP="00EB68DF">
      <w:pPr>
        <w:pStyle w:val="ListParagraph"/>
        <w:numPr>
          <w:ilvl w:val="0"/>
          <w:numId w:val="19"/>
        </w:numPr>
        <w:spacing w:after="0" w:line="240" w:lineRule="auto"/>
        <w:ind w:left="360"/>
        <w:rPr>
          <w:rFonts w:ascii="Arial" w:hAnsi="Arial" w:cs="Arial"/>
          <w:sz w:val="20"/>
          <w:szCs w:val="20"/>
        </w:rPr>
      </w:pPr>
      <w:r w:rsidRPr="00EB68DF">
        <w:rPr>
          <w:rFonts w:ascii="Arial" w:hAnsi="Arial" w:cs="Arial"/>
          <w:sz w:val="20"/>
          <w:szCs w:val="20"/>
        </w:rPr>
        <w:t>D</w:t>
      </w:r>
      <w:r w:rsidR="00CA4FBE" w:rsidRPr="00EB68DF">
        <w:rPr>
          <w:rFonts w:ascii="Arial" w:hAnsi="Arial" w:cs="Arial"/>
          <w:sz w:val="20"/>
          <w:szCs w:val="20"/>
        </w:rPr>
        <w:t xml:space="preserve">raft policy for integrating children’s grants beneficiaries with government services; </w:t>
      </w:r>
    </w:p>
    <w:p w:rsidR="006017A0" w:rsidRPr="00EB68DF" w:rsidRDefault="006017A0" w:rsidP="00EB68DF">
      <w:pPr>
        <w:pStyle w:val="ListParagraph"/>
        <w:numPr>
          <w:ilvl w:val="0"/>
          <w:numId w:val="19"/>
        </w:numPr>
        <w:spacing w:after="0" w:line="240" w:lineRule="auto"/>
        <w:ind w:left="360"/>
        <w:rPr>
          <w:rFonts w:ascii="Arial" w:hAnsi="Arial" w:cs="Arial"/>
          <w:sz w:val="20"/>
          <w:szCs w:val="20"/>
        </w:rPr>
      </w:pPr>
      <w:r w:rsidRPr="00EB68DF">
        <w:rPr>
          <w:rFonts w:ascii="Arial" w:hAnsi="Arial" w:cs="Arial"/>
          <w:sz w:val="20"/>
          <w:szCs w:val="20"/>
        </w:rPr>
        <w:t>D</w:t>
      </w:r>
      <w:r w:rsidR="00CA4FBE" w:rsidRPr="00EB68DF">
        <w:rPr>
          <w:rFonts w:ascii="Arial" w:hAnsi="Arial" w:cs="Arial"/>
          <w:sz w:val="20"/>
          <w:szCs w:val="20"/>
        </w:rPr>
        <w:t>raft p</w:t>
      </w:r>
      <w:r w:rsidR="00431C2E" w:rsidRPr="00EB68DF">
        <w:rPr>
          <w:rFonts w:ascii="Arial" w:hAnsi="Arial" w:cs="Arial"/>
          <w:sz w:val="20"/>
          <w:szCs w:val="20"/>
        </w:rPr>
        <w:t xml:space="preserve">olicy on </w:t>
      </w:r>
      <w:r w:rsidR="00CA4FBE" w:rsidRPr="00EB68DF">
        <w:rPr>
          <w:rFonts w:ascii="Arial" w:hAnsi="Arial" w:cs="Arial"/>
          <w:sz w:val="20"/>
          <w:szCs w:val="20"/>
        </w:rPr>
        <w:t>m</w:t>
      </w:r>
      <w:r w:rsidR="00431C2E" w:rsidRPr="00EB68DF">
        <w:rPr>
          <w:rFonts w:ascii="Arial" w:hAnsi="Arial" w:cs="Arial"/>
          <w:sz w:val="20"/>
          <w:szCs w:val="20"/>
        </w:rPr>
        <w:t>aternal support for vulnerable pregnant women and children</w:t>
      </w:r>
      <w:r w:rsidR="00C70DB7" w:rsidRPr="00EB68DF">
        <w:rPr>
          <w:rFonts w:ascii="Arial" w:hAnsi="Arial" w:cs="Arial"/>
          <w:sz w:val="20"/>
          <w:szCs w:val="20"/>
        </w:rPr>
        <w:t>;</w:t>
      </w:r>
      <w:r w:rsidR="00CA4FBE" w:rsidRPr="00EB68DF">
        <w:rPr>
          <w:rFonts w:ascii="Arial" w:hAnsi="Arial" w:cs="Arial"/>
          <w:sz w:val="20"/>
          <w:szCs w:val="20"/>
        </w:rPr>
        <w:t xml:space="preserve"> </w:t>
      </w:r>
    </w:p>
    <w:p w:rsidR="00033C7A" w:rsidRPr="00EB68DF" w:rsidRDefault="006017A0" w:rsidP="00EB68DF">
      <w:pPr>
        <w:pStyle w:val="ListParagraph"/>
        <w:numPr>
          <w:ilvl w:val="0"/>
          <w:numId w:val="19"/>
        </w:numPr>
        <w:spacing w:after="0" w:line="240" w:lineRule="auto"/>
        <w:ind w:left="360"/>
        <w:rPr>
          <w:rFonts w:ascii="Arial" w:hAnsi="Arial" w:cs="Arial"/>
          <w:sz w:val="20"/>
          <w:szCs w:val="20"/>
        </w:rPr>
      </w:pPr>
      <w:r w:rsidRPr="00EB68DF">
        <w:rPr>
          <w:rFonts w:ascii="Arial" w:hAnsi="Arial" w:cs="Arial"/>
          <w:sz w:val="20"/>
          <w:szCs w:val="20"/>
        </w:rPr>
        <w:t>D</w:t>
      </w:r>
      <w:r w:rsidR="00431C2E" w:rsidRPr="00EB68DF">
        <w:rPr>
          <w:rFonts w:ascii="Arial" w:hAnsi="Arial" w:cs="Arial"/>
          <w:sz w:val="20"/>
          <w:szCs w:val="20"/>
        </w:rPr>
        <w:t xml:space="preserve">raft </w:t>
      </w:r>
      <w:r w:rsidR="00CA4FBE" w:rsidRPr="00EB68DF">
        <w:rPr>
          <w:rFonts w:ascii="Arial" w:hAnsi="Arial" w:cs="Arial"/>
          <w:sz w:val="20"/>
          <w:szCs w:val="20"/>
        </w:rPr>
        <w:t>policy for i</w:t>
      </w:r>
      <w:r w:rsidR="00431C2E" w:rsidRPr="00EB68DF">
        <w:rPr>
          <w:rFonts w:ascii="Arial" w:hAnsi="Arial" w:cs="Arial"/>
          <w:sz w:val="20"/>
          <w:szCs w:val="20"/>
        </w:rPr>
        <w:t xml:space="preserve">ncome </w:t>
      </w:r>
      <w:r w:rsidR="00CA4FBE" w:rsidRPr="00EB68DF">
        <w:rPr>
          <w:rFonts w:ascii="Arial" w:hAnsi="Arial" w:cs="Arial"/>
          <w:sz w:val="20"/>
          <w:szCs w:val="20"/>
        </w:rPr>
        <w:t>s</w:t>
      </w:r>
      <w:r w:rsidR="00C70DB7" w:rsidRPr="00EB68DF">
        <w:rPr>
          <w:rFonts w:ascii="Arial" w:hAnsi="Arial" w:cs="Arial"/>
          <w:sz w:val="20"/>
          <w:szCs w:val="20"/>
        </w:rPr>
        <w:t>upport to 18–59-year-old; and 4) draft policy on voluntary cover for retirement and risk benefits for atypical and informal sector workers.</w:t>
      </w:r>
    </w:p>
    <w:p w:rsidR="00DB0B95" w:rsidRPr="00EB68DF" w:rsidRDefault="00DB0B95" w:rsidP="00EB68DF">
      <w:pPr>
        <w:tabs>
          <w:tab w:val="num" w:pos="720"/>
        </w:tabs>
        <w:rPr>
          <w:rFonts w:ascii="Arial" w:hAnsi="Arial" w:cs="Arial"/>
          <w:sz w:val="20"/>
          <w:szCs w:val="20"/>
          <w:lang w:val="en-US"/>
        </w:rPr>
      </w:pPr>
    </w:p>
    <w:p w:rsidR="00DB0B95" w:rsidRPr="00EB68DF" w:rsidRDefault="00DB0B95" w:rsidP="00EB68DF">
      <w:pPr>
        <w:pStyle w:val="ListParagraph"/>
        <w:numPr>
          <w:ilvl w:val="2"/>
          <w:numId w:val="20"/>
        </w:numPr>
        <w:spacing w:after="0" w:line="240" w:lineRule="auto"/>
        <w:rPr>
          <w:rFonts w:ascii="Arial" w:hAnsi="Arial" w:cs="Arial"/>
          <w:bCs/>
          <w:i/>
          <w:sz w:val="20"/>
          <w:szCs w:val="20"/>
        </w:rPr>
      </w:pPr>
      <w:bookmarkStart w:id="15" w:name="_Toc98834954"/>
      <w:bookmarkStart w:id="16" w:name="_Toc100049596"/>
      <w:bookmarkStart w:id="17" w:name="_Toc101194204"/>
      <w:r w:rsidRPr="00EB68DF">
        <w:rPr>
          <w:rFonts w:ascii="Arial" w:hAnsi="Arial" w:cs="Arial"/>
          <w:bCs/>
          <w:i/>
          <w:sz w:val="20"/>
          <w:szCs w:val="20"/>
        </w:rPr>
        <w:t>Programme 4: Welfare Services Policy Development and Implementation Support</w:t>
      </w:r>
      <w:bookmarkEnd w:id="15"/>
      <w:bookmarkEnd w:id="16"/>
      <w:bookmarkEnd w:id="17"/>
    </w:p>
    <w:p w:rsidR="002419B2" w:rsidRPr="00EB68DF" w:rsidRDefault="002419B2" w:rsidP="00EB68DF">
      <w:pPr>
        <w:rPr>
          <w:rFonts w:ascii="Arial" w:hAnsi="Arial" w:cs="Arial"/>
          <w:sz w:val="20"/>
          <w:szCs w:val="20"/>
        </w:rPr>
      </w:pPr>
    </w:p>
    <w:p w:rsidR="00DB0B95" w:rsidRPr="00EB68DF" w:rsidRDefault="00DB0B95" w:rsidP="00EB68DF">
      <w:pPr>
        <w:rPr>
          <w:rFonts w:ascii="Arial" w:hAnsi="Arial" w:cs="Arial"/>
          <w:sz w:val="20"/>
          <w:szCs w:val="20"/>
        </w:rPr>
      </w:pPr>
      <w:r w:rsidRPr="00EB68DF">
        <w:rPr>
          <w:rFonts w:ascii="Arial" w:hAnsi="Arial" w:cs="Arial"/>
          <w:sz w:val="20"/>
          <w:szCs w:val="20"/>
        </w:rPr>
        <w:t>The purpose of this programme is to create an enabling environment for the delivery of equitable developmental welfare services through the formulation of policies, norms and standards and best practices and support to implementing agencies.</w:t>
      </w:r>
    </w:p>
    <w:p w:rsidR="00DB0B95" w:rsidRPr="00EB68DF" w:rsidRDefault="00DB0B95" w:rsidP="00EB68DF">
      <w:pPr>
        <w:rPr>
          <w:rFonts w:ascii="Arial" w:hAnsi="Arial" w:cs="Arial"/>
          <w:sz w:val="20"/>
          <w:szCs w:val="20"/>
        </w:rPr>
      </w:pPr>
    </w:p>
    <w:p w:rsidR="00DB0B95" w:rsidRPr="00EB68DF" w:rsidRDefault="00DB0B95" w:rsidP="00EB68DF">
      <w:pPr>
        <w:rPr>
          <w:rFonts w:ascii="Arial" w:hAnsi="Arial" w:cs="Arial"/>
          <w:sz w:val="20"/>
          <w:szCs w:val="20"/>
        </w:rPr>
      </w:pPr>
      <w:r w:rsidRPr="00EB68DF">
        <w:rPr>
          <w:rFonts w:ascii="Arial" w:hAnsi="Arial" w:cs="Arial"/>
          <w:sz w:val="20"/>
          <w:szCs w:val="20"/>
        </w:rPr>
        <w:t xml:space="preserve">The programme budget is allocated across </w:t>
      </w:r>
      <w:r w:rsidR="008F773E" w:rsidRPr="00EB68DF">
        <w:rPr>
          <w:rFonts w:ascii="Arial" w:hAnsi="Arial" w:cs="Arial"/>
          <w:sz w:val="20"/>
          <w:szCs w:val="20"/>
        </w:rPr>
        <w:t>nine</w:t>
      </w:r>
      <w:r w:rsidRPr="00EB68DF">
        <w:rPr>
          <w:rFonts w:ascii="Arial" w:hAnsi="Arial" w:cs="Arial"/>
          <w:sz w:val="20"/>
          <w:szCs w:val="20"/>
        </w:rPr>
        <w:t xml:space="preserve"> sub-programmes as listed </w:t>
      </w:r>
      <w:r w:rsidR="00B44C28" w:rsidRPr="00EB68DF">
        <w:rPr>
          <w:rFonts w:ascii="Arial" w:hAnsi="Arial" w:cs="Arial"/>
          <w:sz w:val="20"/>
          <w:szCs w:val="20"/>
        </w:rPr>
        <w:t>in Table 5.</w:t>
      </w:r>
    </w:p>
    <w:p w:rsidR="00DB0B95" w:rsidRPr="00EB68DF" w:rsidRDefault="00DB0B95" w:rsidP="00EB68DF">
      <w:pPr>
        <w:rPr>
          <w:rFonts w:ascii="Arial" w:hAnsi="Arial" w:cs="Arial"/>
          <w:sz w:val="20"/>
          <w:szCs w:val="20"/>
        </w:rPr>
      </w:pPr>
    </w:p>
    <w:p w:rsidR="00DB0B95" w:rsidRPr="00EB68DF" w:rsidRDefault="00DB0B95" w:rsidP="00EB68DF">
      <w:pPr>
        <w:rPr>
          <w:rFonts w:ascii="Arial" w:hAnsi="Arial" w:cs="Arial"/>
          <w:b/>
          <w:bCs/>
          <w:sz w:val="20"/>
          <w:szCs w:val="20"/>
        </w:rPr>
      </w:pPr>
      <w:r w:rsidRPr="00EB68DF">
        <w:rPr>
          <w:rFonts w:ascii="Arial" w:hAnsi="Arial" w:cs="Arial"/>
          <w:b/>
          <w:bCs/>
          <w:sz w:val="20"/>
          <w:szCs w:val="20"/>
        </w:rPr>
        <w:t xml:space="preserve">Table </w:t>
      </w:r>
      <w:r w:rsidR="00B44C28" w:rsidRPr="00EB68DF">
        <w:rPr>
          <w:rFonts w:ascii="Arial" w:hAnsi="Arial" w:cs="Arial"/>
          <w:b/>
          <w:bCs/>
          <w:sz w:val="20"/>
          <w:szCs w:val="20"/>
        </w:rPr>
        <w:t>5</w:t>
      </w:r>
      <w:r w:rsidRPr="00EB68DF">
        <w:rPr>
          <w:rFonts w:ascii="Arial" w:hAnsi="Arial" w:cs="Arial"/>
          <w:b/>
          <w:bCs/>
          <w:sz w:val="20"/>
          <w:szCs w:val="20"/>
        </w:rPr>
        <w:t>: Budget allocation for sub-programmes</w:t>
      </w:r>
    </w:p>
    <w:tbl>
      <w:tblPr>
        <w:tblStyle w:val="GridTable6Colorful"/>
        <w:tblW w:w="0" w:type="auto"/>
        <w:tblLook w:val="04A0"/>
      </w:tblPr>
      <w:tblGrid>
        <w:gridCol w:w="4585"/>
        <w:gridCol w:w="2160"/>
        <w:gridCol w:w="2091"/>
      </w:tblGrid>
      <w:tr w:rsidR="00DB0B95" w:rsidRPr="00EB68DF" w:rsidTr="005B008A">
        <w:trPr>
          <w:cnfStyle w:val="100000000000"/>
        </w:trPr>
        <w:tc>
          <w:tcPr>
            <w:cnfStyle w:val="001000000000"/>
            <w:tcW w:w="4585" w:type="dxa"/>
          </w:tcPr>
          <w:p w:rsidR="00DB0B95" w:rsidRPr="00EB68DF" w:rsidRDefault="00BB4D7B" w:rsidP="00EB68DF">
            <w:pPr>
              <w:rPr>
                <w:rFonts w:ascii="Arial" w:hAnsi="Arial" w:cs="Arial"/>
                <w:b w:val="0"/>
                <w:sz w:val="20"/>
                <w:szCs w:val="20"/>
              </w:rPr>
            </w:pPr>
            <w:r w:rsidRPr="00EB68DF">
              <w:rPr>
                <w:rFonts w:ascii="Arial" w:hAnsi="Arial" w:cs="Arial"/>
                <w:b w:val="0"/>
                <w:sz w:val="20"/>
                <w:szCs w:val="20"/>
              </w:rPr>
              <w:t>SUB-PROGRAMMES</w:t>
            </w:r>
          </w:p>
        </w:tc>
        <w:tc>
          <w:tcPr>
            <w:tcW w:w="2160" w:type="dxa"/>
          </w:tcPr>
          <w:p w:rsidR="00DB0B95" w:rsidRPr="00EB68DF" w:rsidRDefault="00BB4D7B" w:rsidP="00EB68DF">
            <w:pPr>
              <w:cnfStyle w:val="100000000000"/>
              <w:rPr>
                <w:rFonts w:ascii="Arial" w:hAnsi="Arial" w:cs="Arial"/>
                <w:b w:val="0"/>
                <w:sz w:val="20"/>
                <w:szCs w:val="20"/>
              </w:rPr>
            </w:pPr>
            <w:r w:rsidRPr="00EB68DF">
              <w:rPr>
                <w:rFonts w:ascii="Arial" w:hAnsi="Arial" w:cs="Arial"/>
                <w:b w:val="0"/>
                <w:sz w:val="20"/>
                <w:szCs w:val="20"/>
              </w:rPr>
              <w:t>BUDGET 2021/22</w:t>
            </w:r>
          </w:p>
        </w:tc>
        <w:tc>
          <w:tcPr>
            <w:tcW w:w="2091" w:type="dxa"/>
          </w:tcPr>
          <w:p w:rsidR="00DB0B95" w:rsidRPr="00EB68DF" w:rsidRDefault="00BB4D7B" w:rsidP="00EB68DF">
            <w:pPr>
              <w:cnfStyle w:val="100000000000"/>
              <w:rPr>
                <w:rFonts w:ascii="Arial" w:hAnsi="Arial" w:cs="Arial"/>
                <w:b w:val="0"/>
                <w:sz w:val="20"/>
                <w:szCs w:val="20"/>
              </w:rPr>
            </w:pPr>
            <w:r w:rsidRPr="00EB68DF">
              <w:rPr>
                <w:rFonts w:ascii="Arial" w:hAnsi="Arial" w:cs="Arial"/>
                <w:b w:val="0"/>
                <w:sz w:val="20"/>
                <w:szCs w:val="20"/>
              </w:rPr>
              <w:t>BUDGET 2022/23</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Service Standards</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R31.7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R30.9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Substance Abuse</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R21.9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R20.7 million</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Older Persons</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R20.2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R19.1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People with Disabilities</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R13.7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R13.6 million</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Children</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R85.4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R82.9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Families</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R10.8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R10.5 million</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Social Crime Prevention and Victim Empower</w:t>
            </w:r>
            <w:r w:rsidR="000D7C67" w:rsidRPr="00EB68DF">
              <w:rPr>
                <w:rFonts w:ascii="Arial" w:hAnsi="Arial" w:cs="Arial"/>
                <w:b w:val="0"/>
                <w:sz w:val="20"/>
                <w:szCs w:val="20"/>
              </w:rPr>
              <w:t>ment</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R73.4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R75.4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HIV and AIDS</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R13.6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R12.6 million</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Youth</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R25.5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R42.4 million</w:t>
            </w:r>
          </w:p>
        </w:tc>
      </w:tr>
      <w:tr w:rsidR="00776BA0"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Social Worker Scholarships</w:t>
            </w:r>
          </w:p>
        </w:tc>
        <w:tc>
          <w:tcPr>
            <w:tcW w:w="2160" w:type="dxa"/>
          </w:tcPr>
          <w:p w:rsidR="00DB0B95" w:rsidRPr="00EB68DF" w:rsidRDefault="00DB0B95" w:rsidP="00EB68DF">
            <w:pPr>
              <w:cnfStyle w:val="000000000000"/>
              <w:rPr>
                <w:rFonts w:ascii="Arial" w:hAnsi="Arial" w:cs="Arial"/>
                <w:i/>
                <w:color w:val="FF0000"/>
                <w:sz w:val="20"/>
                <w:szCs w:val="20"/>
              </w:rPr>
            </w:pPr>
            <w:r w:rsidRPr="00EB68DF">
              <w:rPr>
                <w:rFonts w:ascii="Arial" w:hAnsi="Arial" w:cs="Arial"/>
                <w:i/>
                <w:color w:val="FF0000"/>
                <w:sz w:val="20"/>
                <w:szCs w:val="20"/>
              </w:rPr>
              <w:t xml:space="preserve">R3.4 million </w:t>
            </w:r>
          </w:p>
        </w:tc>
        <w:tc>
          <w:tcPr>
            <w:tcW w:w="2091" w:type="dxa"/>
          </w:tcPr>
          <w:p w:rsidR="00DB0B95" w:rsidRPr="00EB68DF" w:rsidRDefault="00DB0B95" w:rsidP="00EB68DF">
            <w:pPr>
              <w:cnfStyle w:val="000000000000"/>
              <w:rPr>
                <w:rFonts w:ascii="Arial" w:hAnsi="Arial" w:cs="Arial"/>
                <w:i/>
                <w:color w:val="FF0000"/>
                <w:sz w:val="20"/>
                <w:szCs w:val="20"/>
              </w:rPr>
            </w:pPr>
            <w:r w:rsidRPr="00EB68DF">
              <w:rPr>
                <w:rFonts w:ascii="Arial" w:hAnsi="Arial" w:cs="Arial"/>
                <w:i/>
                <w:color w:val="FF0000"/>
                <w:sz w:val="20"/>
                <w:szCs w:val="20"/>
              </w:rPr>
              <w:t xml:space="preserve"> -</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Programme Management</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R4.5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R4.7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TOTAL</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R304.6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R313.1 million</w:t>
            </w:r>
          </w:p>
        </w:tc>
      </w:tr>
      <w:tr w:rsidR="00DB0B95" w:rsidRPr="00EB68DF" w:rsidTr="005B008A">
        <w:trPr>
          <w:cnfStyle w:val="000000100000"/>
        </w:trPr>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C</w:t>
            </w:r>
            <w:r w:rsidR="00BB4D7B" w:rsidRPr="00EB68DF">
              <w:rPr>
                <w:rFonts w:ascii="Arial" w:hAnsi="Arial" w:cs="Arial"/>
                <w:b w:val="0"/>
                <w:sz w:val="20"/>
                <w:szCs w:val="20"/>
              </w:rPr>
              <w:t xml:space="preserve">ompensation </w:t>
            </w:r>
            <w:r w:rsidRPr="00EB68DF">
              <w:rPr>
                <w:rFonts w:ascii="Arial" w:hAnsi="Arial" w:cs="Arial"/>
                <w:b w:val="0"/>
                <w:sz w:val="20"/>
                <w:szCs w:val="20"/>
              </w:rPr>
              <w:t>o</w:t>
            </w:r>
            <w:r w:rsidR="00BB4D7B" w:rsidRPr="00EB68DF">
              <w:rPr>
                <w:rFonts w:ascii="Arial" w:hAnsi="Arial" w:cs="Arial"/>
                <w:b w:val="0"/>
                <w:sz w:val="20"/>
                <w:szCs w:val="20"/>
              </w:rPr>
              <w:t xml:space="preserve">f </w:t>
            </w:r>
            <w:r w:rsidRPr="00EB68DF">
              <w:rPr>
                <w:rFonts w:ascii="Arial" w:hAnsi="Arial" w:cs="Arial"/>
                <w:b w:val="0"/>
                <w:sz w:val="20"/>
                <w:szCs w:val="20"/>
              </w:rPr>
              <w:t>E</w:t>
            </w:r>
            <w:r w:rsidR="00BB4D7B" w:rsidRPr="00EB68DF">
              <w:rPr>
                <w:rFonts w:ascii="Arial" w:hAnsi="Arial" w:cs="Arial"/>
                <w:b w:val="0"/>
                <w:sz w:val="20"/>
                <w:szCs w:val="20"/>
              </w:rPr>
              <w:t>mployees</w:t>
            </w:r>
          </w:p>
        </w:tc>
        <w:tc>
          <w:tcPr>
            <w:tcW w:w="2160"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R142.0 million</w:t>
            </w:r>
          </w:p>
        </w:tc>
        <w:tc>
          <w:tcPr>
            <w:tcW w:w="2091" w:type="dxa"/>
          </w:tcPr>
          <w:p w:rsidR="00DB0B95" w:rsidRPr="00EB68DF" w:rsidRDefault="00DB0B95" w:rsidP="00EB68DF">
            <w:pPr>
              <w:cnfStyle w:val="000000100000"/>
              <w:rPr>
                <w:rFonts w:ascii="Arial" w:hAnsi="Arial" w:cs="Arial"/>
                <w:sz w:val="20"/>
                <w:szCs w:val="20"/>
              </w:rPr>
            </w:pPr>
            <w:r w:rsidRPr="00EB68DF">
              <w:rPr>
                <w:rFonts w:ascii="Arial" w:hAnsi="Arial" w:cs="Arial"/>
                <w:sz w:val="20"/>
                <w:szCs w:val="20"/>
              </w:rPr>
              <w:t>R142.8 million</w:t>
            </w:r>
          </w:p>
        </w:tc>
      </w:tr>
      <w:tr w:rsidR="00DB0B95" w:rsidRPr="00EB68DF" w:rsidTr="005B008A">
        <w:tc>
          <w:tcPr>
            <w:cnfStyle w:val="001000000000"/>
            <w:tcW w:w="4585" w:type="dxa"/>
          </w:tcPr>
          <w:p w:rsidR="00DB0B95" w:rsidRPr="00EB68DF" w:rsidRDefault="00DB0B95" w:rsidP="00EB68DF">
            <w:pPr>
              <w:rPr>
                <w:rFonts w:ascii="Arial" w:hAnsi="Arial" w:cs="Arial"/>
                <w:b w:val="0"/>
                <w:sz w:val="20"/>
                <w:szCs w:val="20"/>
              </w:rPr>
            </w:pPr>
            <w:r w:rsidRPr="00EB68DF">
              <w:rPr>
                <w:rFonts w:ascii="Arial" w:hAnsi="Arial" w:cs="Arial"/>
                <w:b w:val="0"/>
                <w:sz w:val="20"/>
                <w:szCs w:val="20"/>
              </w:rPr>
              <w:t xml:space="preserve">Goods and Services </w:t>
            </w:r>
          </w:p>
        </w:tc>
        <w:tc>
          <w:tcPr>
            <w:tcW w:w="2160"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R121.8 million</w:t>
            </w:r>
          </w:p>
        </w:tc>
        <w:tc>
          <w:tcPr>
            <w:tcW w:w="2091" w:type="dxa"/>
          </w:tcPr>
          <w:p w:rsidR="00DB0B95" w:rsidRPr="00EB68DF" w:rsidRDefault="00DB0B95" w:rsidP="00EB68DF">
            <w:pPr>
              <w:cnfStyle w:val="000000000000"/>
              <w:rPr>
                <w:rFonts w:ascii="Arial" w:hAnsi="Arial" w:cs="Arial"/>
                <w:sz w:val="20"/>
                <w:szCs w:val="20"/>
              </w:rPr>
            </w:pPr>
            <w:r w:rsidRPr="00EB68DF">
              <w:rPr>
                <w:rFonts w:ascii="Arial" w:hAnsi="Arial" w:cs="Arial"/>
                <w:sz w:val="20"/>
                <w:szCs w:val="20"/>
              </w:rPr>
              <w:t>R115.6 million</w:t>
            </w:r>
          </w:p>
        </w:tc>
      </w:tr>
    </w:tbl>
    <w:p w:rsidR="00DB0B95" w:rsidRPr="00EB68DF" w:rsidRDefault="00DB0B95" w:rsidP="00EB68DF">
      <w:pPr>
        <w:rPr>
          <w:rFonts w:ascii="Arial" w:hAnsi="Arial" w:cs="Arial"/>
          <w:sz w:val="20"/>
          <w:szCs w:val="20"/>
        </w:rPr>
      </w:pPr>
      <w:r w:rsidRPr="00EB68DF">
        <w:rPr>
          <w:rFonts w:ascii="Arial" w:hAnsi="Arial" w:cs="Arial"/>
          <w:sz w:val="20"/>
          <w:szCs w:val="20"/>
        </w:rPr>
        <w:t xml:space="preserve"> </w:t>
      </w:r>
    </w:p>
    <w:p w:rsidR="00E562BA" w:rsidRPr="00EB68DF" w:rsidRDefault="00776BA0" w:rsidP="00EB68DF">
      <w:pPr>
        <w:rPr>
          <w:rFonts w:ascii="Arial" w:hAnsi="Arial" w:cs="Arial"/>
          <w:sz w:val="20"/>
          <w:szCs w:val="20"/>
        </w:rPr>
      </w:pPr>
      <w:r w:rsidRPr="00EB68DF">
        <w:rPr>
          <w:rFonts w:ascii="Arial" w:hAnsi="Arial" w:cs="Arial"/>
          <w:sz w:val="20"/>
          <w:szCs w:val="20"/>
        </w:rPr>
        <w:t>Only three</w:t>
      </w:r>
      <w:r w:rsidR="00DB0B95" w:rsidRPr="00EB68DF">
        <w:rPr>
          <w:rFonts w:ascii="Arial" w:hAnsi="Arial" w:cs="Arial"/>
          <w:sz w:val="20"/>
          <w:szCs w:val="20"/>
        </w:rPr>
        <w:t xml:space="preserve"> of the 11 sub-programmes under this programme show positive budget increases in nominal terms</w:t>
      </w:r>
      <w:r w:rsidR="006017A0" w:rsidRPr="00EB68DF">
        <w:rPr>
          <w:rFonts w:ascii="Arial" w:hAnsi="Arial" w:cs="Arial"/>
          <w:sz w:val="20"/>
          <w:szCs w:val="20"/>
        </w:rPr>
        <w:t xml:space="preserve">. That is, </w:t>
      </w:r>
      <w:r w:rsidR="00DB0B95" w:rsidRPr="00EB68DF">
        <w:rPr>
          <w:rFonts w:ascii="Arial" w:hAnsi="Arial" w:cs="Arial"/>
          <w:sz w:val="20"/>
          <w:szCs w:val="20"/>
        </w:rPr>
        <w:t>Social Crime Pr</w:t>
      </w:r>
      <w:r w:rsidRPr="00EB68DF">
        <w:rPr>
          <w:rFonts w:ascii="Arial" w:hAnsi="Arial" w:cs="Arial"/>
          <w:sz w:val="20"/>
          <w:szCs w:val="20"/>
        </w:rPr>
        <w:t>evention and Victim Empowerment, Youth and Programme Management</w:t>
      </w:r>
      <w:r w:rsidR="00DB0B95" w:rsidRPr="00EB68DF">
        <w:rPr>
          <w:rFonts w:ascii="Arial" w:hAnsi="Arial" w:cs="Arial"/>
          <w:sz w:val="20"/>
          <w:szCs w:val="20"/>
        </w:rPr>
        <w:t xml:space="preserve">. </w:t>
      </w:r>
    </w:p>
    <w:p w:rsidR="00E562BA" w:rsidRPr="00EB68DF" w:rsidRDefault="00E562BA" w:rsidP="00EB68DF">
      <w:pPr>
        <w:rPr>
          <w:rFonts w:ascii="Arial" w:hAnsi="Arial" w:cs="Arial"/>
          <w:sz w:val="20"/>
          <w:szCs w:val="20"/>
        </w:rPr>
      </w:pPr>
    </w:p>
    <w:p w:rsidR="00E562BA" w:rsidRPr="00EB68DF" w:rsidRDefault="00E562BA" w:rsidP="00EB68DF">
      <w:pPr>
        <w:rPr>
          <w:rFonts w:ascii="Arial" w:hAnsi="Arial" w:cs="Arial"/>
          <w:sz w:val="20"/>
          <w:szCs w:val="20"/>
        </w:rPr>
      </w:pPr>
      <w:r w:rsidRPr="00EB68DF">
        <w:rPr>
          <w:rFonts w:ascii="Arial" w:hAnsi="Arial" w:cs="Arial"/>
          <w:sz w:val="20"/>
          <w:szCs w:val="20"/>
        </w:rPr>
        <w:t>Importantly, this programme aims to do the following:</w:t>
      </w:r>
    </w:p>
    <w:p w:rsidR="00E562BA" w:rsidRPr="00EB68DF" w:rsidRDefault="00E562BA"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rPr>
        <w:t xml:space="preserve">Train 270 social workers on Adoption Policy Framework and Strategy; </w:t>
      </w:r>
    </w:p>
    <w:p w:rsidR="00E562BA" w:rsidRPr="00EB68DF" w:rsidRDefault="00E562BA"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rPr>
        <w:t xml:space="preserve">Present the revised White Paper on Families to the Technical Working Group; </w:t>
      </w:r>
    </w:p>
    <w:p w:rsidR="00E562BA" w:rsidRPr="00EB68DF" w:rsidRDefault="00E562BA"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lang w:eastAsia="en-GB"/>
        </w:rPr>
        <w:t>M</w:t>
      </w:r>
      <w:r w:rsidR="00431C2E" w:rsidRPr="00EB68DF">
        <w:rPr>
          <w:rFonts w:ascii="Arial" w:hAnsi="Arial" w:cs="Arial"/>
          <w:sz w:val="20"/>
          <w:szCs w:val="20"/>
          <w:lang w:eastAsia="en-GB"/>
        </w:rPr>
        <w:t>onitor the implementation of the Guidelines for Community Based Prevention and Early Intervention Services to vulnerable children</w:t>
      </w:r>
      <w:r w:rsidRPr="00EB68DF">
        <w:rPr>
          <w:rFonts w:ascii="Arial" w:hAnsi="Arial" w:cs="Arial"/>
          <w:sz w:val="20"/>
          <w:szCs w:val="20"/>
        </w:rPr>
        <w:t>;</w:t>
      </w:r>
      <w:r w:rsidR="00431C2E" w:rsidRPr="00EB68DF">
        <w:rPr>
          <w:rFonts w:ascii="Arial" w:hAnsi="Arial" w:cs="Arial"/>
          <w:sz w:val="20"/>
          <w:szCs w:val="20"/>
          <w:lang w:eastAsia="en-GB"/>
        </w:rPr>
        <w:t xml:space="preserve"> </w:t>
      </w:r>
    </w:p>
    <w:p w:rsidR="00E562BA" w:rsidRPr="00EB68DF" w:rsidRDefault="00E562BA"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rPr>
        <w:t>M</w:t>
      </w:r>
      <w:r w:rsidR="00431C2E" w:rsidRPr="00EB68DF">
        <w:rPr>
          <w:rFonts w:ascii="Arial" w:hAnsi="Arial" w:cs="Arial"/>
          <w:sz w:val="20"/>
          <w:szCs w:val="20"/>
        </w:rPr>
        <w:t xml:space="preserve">onitor the </w:t>
      </w:r>
      <w:r w:rsidRPr="00EB68DF">
        <w:rPr>
          <w:rFonts w:ascii="Arial" w:hAnsi="Arial" w:cs="Arial"/>
          <w:sz w:val="20"/>
          <w:szCs w:val="20"/>
        </w:rPr>
        <w:t>i</w:t>
      </w:r>
      <w:r w:rsidR="00431C2E" w:rsidRPr="00EB68DF">
        <w:rPr>
          <w:rFonts w:ascii="Arial" w:hAnsi="Arial" w:cs="Arial"/>
          <w:sz w:val="20"/>
          <w:szCs w:val="20"/>
        </w:rPr>
        <w:t>m</w:t>
      </w:r>
      <w:r w:rsidRPr="00EB68DF">
        <w:rPr>
          <w:rFonts w:ascii="Arial" w:hAnsi="Arial" w:cs="Arial"/>
          <w:sz w:val="20"/>
          <w:szCs w:val="20"/>
        </w:rPr>
        <w:t xml:space="preserve">plementation of </w:t>
      </w:r>
      <w:r w:rsidR="00431C2E" w:rsidRPr="00EB68DF">
        <w:rPr>
          <w:rFonts w:ascii="Arial" w:hAnsi="Arial" w:cs="Arial"/>
          <w:sz w:val="20"/>
          <w:szCs w:val="20"/>
        </w:rPr>
        <w:t>the Inter</w:t>
      </w:r>
      <w:r w:rsidR="008F773E" w:rsidRPr="00EB68DF">
        <w:rPr>
          <w:rFonts w:ascii="Arial" w:hAnsi="Arial" w:cs="Arial"/>
          <w:sz w:val="20"/>
          <w:szCs w:val="20"/>
        </w:rPr>
        <w:t>-</w:t>
      </w:r>
      <w:r w:rsidR="00431C2E" w:rsidRPr="00EB68DF">
        <w:rPr>
          <w:rFonts w:ascii="Arial" w:hAnsi="Arial" w:cs="Arial"/>
          <w:sz w:val="20"/>
          <w:szCs w:val="20"/>
        </w:rPr>
        <w:t>sectoral Protocol on Management of Violence Against Childre</w:t>
      </w:r>
      <w:r w:rsidRPr="00EB68DF">
        <w:rPr>
          <w:rFonts w:ascii="Arial" w:hAnsi="Arial" w:cs="Arial"/>
          <w:sz w:val="20"/>
          <w:szCs w:val="20"/>
        </w:rPr>
        <w:t xml:space="preserve">n, Child Abuse and exploitation; </w:t>
      </w:r>
    </w:p>
    <w:p w:rsidR="00E562BA" w:rsidRPr="00EB68DF" w:rsidRDefault="00E562BA"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lang w:eastAsia="en-GB"/>
        </w:rPr>
        <w:t>M</w:t>
      </w:r>
      <w:r w:rsidR="00431C2E" w:rsidRPr="00EB68DF">
        <w:rPr>
          <w:rFonts w:ascii="Arial" w:hAnsi="Arial" w:cs="Arial"/>
          <w:sz w:val="20"/>
          <w:szCs w:val="20"/>
          <w:lang w:eastAsia="en-GB"/>
        </w:rPr>
        <w:t xml:space="preserve">onitor the implementation of the programme of action on foster care in </w:t>
      </w:r>
      <w:r w:rsidRPr="00EB68DF">
        <w:rPr>
          <w:rFonts w:ascii="Arial" w:hAnsi="Arial" w:cs="Arial"/>
          <w:sz w:val="20"/>
          <w:szCs w:val="20"/>
        </w:rPr>
        <w:t xml:space="preserve">provinces; </w:t>
      </w:r>
    </w:p>
    <w:p w:rsidR="00033C7A" w:rsidRPr="00EB68DF" w:rsidRDefault="00431C2E" w:rsidP="00EB68DF">
      <w:pPr>
        <w:pStyle w:val="ListParagraph"/>
        <w:numPr>
          <w:ilvl w:val="0"/>
          <w:numId w:val="4"/>
        </w:numPr>
        <w:spacing w:after="0" w:line="240" w:lineRule="auto"/>
        <w:ind w:left="360"/>
        <w:rPr>
          <w:rFonts w:ascii="Arial" w:hAnsi="Arial" w:cs="Arial"/>
          <w:sz w:val="20"/>
          <w:szCs w:val="20"/>
          <w:lang w:eastAsia="en-GB"/>
        </w:rPr>
      </w:pPr>
      <w:r w:rsidRPr="00EB68DF">
        <w:rPr>
          <w:rFonts w:ascii="Arial" w:hAnsi="Arial" w:cs="Arial"/>
          <w:sz w:val="20"/>
          <w:szCs w:val="20"/>
          <w:lang w:eastAsia="en-GB"/>
        </w:rPr>
        <w:t xml:space="preserve">Capacitate 7 public treatment centres on the implementation of the </w:t>
      </w:r>
      <w:r w:rsidR="0070201B" w:rsidRPr="00EB68DF">
        <w:rPr>
          <w:rFonts w:ascii="Arial" w:hAnsi="Arial" w:cs="Arial"/>
          <w:sz w:val="20"/>
          <w:szCs w:val="20"/>
          <w:lang w:eastAsia="en-GB"/>
        </w:rPr>
        <w:t>Universal Treatment Curriculum for substance use</w:t>
      </w:r>
      <w:r w:rsidR="004178CC" w:rsidRPr="00EB68DF">
        <w:rPr>
          <w:rFonts w:ascii="Arial" w:hAnsi="Arial" w:cs="Arial"/>
          <w:sz w:val="20"/>
          <w:szCs w:val="20"/>
          <w:lang w:eastAsia="en-GB"/>
        </w:rPr>
        <w:t>;</w:t>
      </w:r>
      <w:r w:rsidR="00E562BA" w:rsidRPr="00EB68DF">
        <w:rPr>
          <w:rFonts w:ascii="Arial" w:hAnsi="Arial" w:cs="Arial"/>
          <w:sz w:val="20"/>
          <w:szCs w:val="20"/>
          <w:lang w:eastAsia="en-GB"/>
        </w:rPr>
        <w:t xml:space="preserve"> </w:t>
      </w:r>
    </w:p>
    <w:p w:rsidR="00033C7A" w:rsidRPr="00EB68DF" w:rsidRDefault="00431C2E" w:rsidP="00EB68DF">
      <w:pPr>
        <w:pStyle w:val="ListParagraph"/>
        <w:numPr>
          <w:ilvl w:val="0"/>
          <w:numId w:val="4"/>
        </w:numPr>
        <w:spacing w:after="0" w:line="240" w:lineRule="auto"/>
        <w:ind w:left="360"/>
        <w:rPr>
          <w:rFonts w:ascii="Arial" w:hAnsi="Arial" w:cs="Arial"/>
          <w:sz w:val="20"/>
          <w:szCs w:val="20"/>
        </w:rPr>
      </w:pPr>
      <w:r w:rsidRPr="00EB68DF">
        <w:rPr>
          <w:rFonts w:ascii="Arial" w:hAnsi="Arial" w:cs="Arial"/>
          <w:sz w:val="20"/>
          <w:szCs w:val="20"/>
        </w:rPr>
        <w:t>Capacitate (15) GBVF hotspot districts on the provision of psychosocial services policy and Inter</w:t>
      </w:r>
      <w:r w:rsidR="008F773E" w:rsidRPr="00EB68DF">
        <w:rPr>
          <w:rFonts w:ascii="Arial" w:hAnsi="Arial" w:cs="Arial"/>
          <w:sz w:val="20"/>
          <w:szCs w:val="20"/>
        </w:rPr>
        <w:t>-</w:t>
      </w:r>
      <w:r w:rsidRPr="00EB68DF">
        <w:rPr>
          <w:rFonts w:ascii="Arial" w:hAnsi="Arial" w:cs="Arial"/>
          <w:sz w:val="20"/>
          <w:szCs w:val="20"/>
        </w:rPr>
        <w:t>sectoral Policy on Sheltering Services in implementing the NSP</w:t>
      </w:r>
      <w:r w:rsidR="00E562BA" w:rsidRPr="00EB68DF">
        <w:rPr>
          <w:rFonts w:ascii="Arial" w:hAnsi="Arial" w:cs="Arial"/>
          <w:sz w:val="20"/>
          <w:szCs w:val="20"/>
        </w:rPr>
        <w:t>; and</w:t>
      </w:r>
    </w:p>
    <w:p w:rsidR="00033C7A" w:rsidRPr="00EB68DF" w:rsidRDefault="00431C2E" w:rsidP="00EB68DF">
      <w:pPr>
        <w:pStyle w:val="ListParagraph"/>
        <w:numPr>
          <w:ilvl w:val="0"/>
          <w:numId w:val="4"/>
        </w:numPr>
        <w:spacing w:after="0" w:line="240" w:lineRule="auto"/>
        <w:ind w:left="360"/>
        <w:rPr>
          <w:rFonts w:ascii="Arial" w:hAnsi="Arial" w:cs="Arial"/>
          <w:sz w:val="20"/>
          <w:szCs w:val="20"/>
        </w:rPr>
      </w:pPr>
      <w:r w:rsidRPr="00EB68DF">
        <w:rPr>
          <w:rFonts w:ascii="Arial" w:hAnsi="Arial" w:cs="Arial"/>
          <w:sz w:val="20"/>
          <w:szCs w:val="20"/>
        </w:rPr>
        <w:t>Capacitat</w:t>
      </w:r>
      <w:r w:rsidR="008F773E" w:rsidRPr="00EB68DF">
        <w:rPr>
          <w:rFonts w:ascii="Arial" w:hAnsi="Arial" w:cs="Arial"/>
          <w:sz w:val="20"/>
          <w:szCs w:val="20"/>
        </w:rPr>
        <w:t>e four</w:t>
      </w:r>
      <w:r w:rsidRPr="00EB68DF">
        <w:rPr>
          <w:rFonts w:ascii="Arial" w:hAnsi="Arial" w:cs="Arial"/>
          <w:sz w:val="20"/>
          <w:szCs w:val="20"/>
        </w:rPr>
        <w:t xml:space="preserve"> provinces on the Guidelines on Respite Care Services for Families of Children and Persons with Disabilities</w:t>
      </w:r>
      <w:r w:rsidR="005B7429" w:rsidRPr="00EB68DF">
        <w:rPr>
          <w:rFonts w:ascii="Arial" w:hAnsi="Arial" w:cs="Arial"/>
          <w:sz w:val="20"/>
          <w:szCs w:val="20"/>
        </w:rPr>
        <w:t>.</w:t>
      </w:r>
      <w:r w:rsidRPr="00EB68DF">
        <w:rPr>
          <w:rFonts w:ascii="Arial" w:hAnsi="Arial" w:cs="Arial"/>
          <w:sz w:val="20"/>
          <w:szCs w:val="20"/>
        </w:rPr>
        <w:t xml:space="preserve"> </w:t>
      </w:r>
    </w:p>
    <w:p w:rsidR="007253D7" w:rsidRPr="00EB68DF" w:rsidRDefault="007253D7" w:rsidP="00EB68DF">
      <w:pPr>
        <w:pStyle w:val="ListParagraph"/>
        <w:spacing w:after="0" w:line="240" w:lineRule="auto"/>
        <w:ind w:left="360"/>
        <w:rPr>
          <w:rFonts w:ascii="Arial" w:hAnsi="Arial" w:cs="Arial"/>
          <w:sz w:val="20"/>
          <w:szCs w:val="20"/>
        </w:rPr>
      </w:pPr>
    </w:p>
    <w:p w:rsidR="005B237C" w:rsidRPr="00EB68DF" w:rsidRDefault="005B237C" w:rsidP="00EB68DF">
      <w:pPr>
        <w:pStyle w:val="ListParagraph"/>
        <w:numPr>
          <w:ilvl w:val="2"/>
          <w:numId w:val="20"/>
        </w:numPr>
        <w:spacing w:after="0" w:line="240" w:lineRule="auto"/>
        <w:rPr>
          <w:rFonts w:ascii="Arial" w:hAnsi="Arial" w:cs="Arial"/>
          <w:b/>
          <w:sz w:val="20"/>
          <w:szCs w:val="20"/>
        </w:rPr>
      </w:pPr>
      <w:bookmarkStart w:id="18" w:name="_Toc98834955"/>
      <w:bookmarkStart w:id="19" w:name="_Toc100049597"/>
      <w:bookmarkStart w:id="20" w:name="_Toc101194205"/>
      <w:r w:rsidRPr="00EB68DF">
        <w:rPr>
          <w:rFonts w:ascii="Arial" w:hAnsi="Arial" w:cs="Arial"/>
          <w:i/>
          <w:sz w:val="20"/>
          <w:szCs w:val="20"/>
        </w:rPr>
        <w:lastRenderedPageBreak/>
        <w:t>Programme 5: Social Policy and Integrated Service Delivery</w:t>
      </w:r>
      <w:bookmarkEnd w:id="18"/>
      <w:bookmarkEnd w:id="19"/>
      <w:bookmarkEnd w:id="20"/>
    </w:p>
    <w:p w:rsidR="005B237C" w:rsidRPr="00EB68DF" w:rsidRDefault="005B237C" w:rsidP="00EB68DF">
      <w:pPr>
        <w:rPr>
          <w:rFonts w:ascii="Arial" w:hAnsi="Arial" w:cs="Arial"/>
          <w:sz w:val="20"/>
          <w:szCs w:val="20"/>
        </w:rPr>
      </w:pPr>
    </w:p>
    <w:p w:rsidR="005B237C" w:rsidRPr="00EB68DF" w:rsidRDefault="005B237C" w:rsidP="00EB68DF">
      <w:pPr>
        <w:rPr>
          <w:rFonts w:ascii="Arial" w:hAnsi="Arial" w:cs="Arial"/>
          <w:sz w:val="20"/>
          <w:szCs w:val="20"/>
        </w:rPr>
      </w:pPr>
      <w:r w:rsidRPr="00EB68DF">
        <w:rPr>
          <w:rFonts w:ascii="Arial" w:hAnsi="Arial" w:cs="Arial"/>
          <w:sz w:val="20"/>
          <w:szCs w:val="20"/>
        </w:rPr>
        <w:t>The purpose of this programme is to support community development and promote evidence-based policymaking in the department and the social development sector. The programme budget is allocated across 8 sub-programmes as listed below</w:t>
      </w:r>
      <w:r w:rsidR="004178CC" w:rsidRPr="00EB68DF">
        <w:rPr>
          <w:rFonts w:ascii="Arial" w:hAnsi="Arial" w:cs="Arial"/>
          <w:sz w:val="20"/>
          <w:szCs w:val="20"/>
        </w:rPr>
        <w:t>.</w:t>
      </w:r>
    </w:p>
    <w:p w:rsidR="005B237C" w:rsidRPr="00EB68DF" w:rsidRDefault="005B237C" w:rsidP="00EB68DF">
      <w:pPr>
        <w:rPr>
          <w:rFonts w:ascii="Arial" w:hAnsi="Arial" w:cs="Arial"/>
          <w:sz w:val="20"/>
          <w:szCs w:val="20"/>
        </w:rPr>
      </w:pPr>
    </w:p>
    <w:p w:rsidR="005B237C" w:rsidRPr="00EB68DF" w:rsidRDefault="005B237C" w:rsidP="00EB68DF">
      <w:pPr>
        <w:pStyle w:val="Caption"/>
        <w:spacing w:after="0"/>
        <w:contextualSpacing/>
        <w:jc w:val="left"/>
        <w:rPr>
          <w:rFonts w:cs="Arial"/>
          <w:b/>
          <w:i w:val="0"/>
          <w:color w:val="auto"/>
          <w:sz w:val="20"/>
          <w:szCs w:val="20"/>
        </w:rPr>
      </w:pPr>
      <w:r w:rsidRPr="00EB68DF">
        <w:rPr>
          <w:rFonts w:cs="Arial"/>
          <w:b/>
          <w:i w:val="0"/>
          <w:color w:val="auto"/>
          <w:sz w:val="20"/>
          <w:szCs w:val="20"/>
        </w:rPr>
        <w:t xml:space="preserve">Table </w:t>
      </w:r>
      <w:r w:rsidR="00BF4330" w:rsidRPr="00EB68DF">
        <w:rPr>
          <w:rFonts w:cs="Arial"/>
          <w:b/>
          <w:i w:val="0"/>
          <w:color w:val="auto"/>
          <w:sz w:val="20"/>
          <w:szCs w:val="20"/>
        </w:rPr>
        <w:t>6</w:t>
      </w:r>
      <w:r w:rsidRPr="00EB68DF">
        <w:rPr>
          <w:rFonts w:cs="Arial"/>
          <w:b/>
          <w:i w:val="0"/>
          <w:color w:val="auto"/>
          <w:sz w:val="20"/>
          <w:szCs w:val="20"/>
        </w:rPr>
        <w:t>: Budget allocation for sub-programmes</w:t>
      </w:r>
    </w:p>
    <w:tbl>
      <w:tblPr>
        <w:tblStyle w:val="GridTable6Colorful"/>
        <w:tblW w:w="0" w:type="auto"/>
        <w:tblLook w:val="04A0"/>
      </w:tblPr>
      <w:tblGrid>
        <w:gridCol w:w="4855"/>
        <w:gridCol w:w="1980"/>
        <w:gridCol w:w="2001"/>
      </w:tblGrid>
      <w:tr w:rsidR="005B237C" w:rsidRPr="00EB68DF" w:rsidTr="005B008A">
        <w:trPr>
          <w:cnfStyle w:val="100000000000"/>
        </w:trPr>
        <w:tc>
          <w:tcPr>
            <w:cnfStyle w:val="001000000000"/>
            <w:tcW w:w="4855" w:type="dxa"/>
          </w:tcPr>
          <w:p w:rsidR="005B237C" w:rsidRPr="00EB68DF" w:rsidRDefault="00434C92" w:rsidP="00EB68DF">
            <w:pPr>
              <w:rPr>
                <w:rFonts w:ascii="Arial" w:hAnsi="Arial" w:cs="Arial"/>
                <w:sz w:val="20"/>
                <w:szCs w:val="20"/>
              </w:rPr>
            </w:pPr>
            <w:r w:rsidRPr="00EB68DF">
              <w:rPr>
                <w:rFonts w:ascii="Arial" w:hAnsi="Arial" w:cs="Arial"/>
                <w:sz w:val="20"/>
                <w:szCs w:val="20"/>
              </w:rPr>
              <w:t>SUB-PROGRAMMES</w:t>
            </w:r>
          </w:p>
        </w:tc>
        <w:tc>
          <w:tcPr>
            <w:tcW w:w="1980" w:type="dxa"/>
          </w:tcPr>
          <w:p w:rsidR="005B237C" w:rsidRPr="00EB68DF" w:rsidRDefault="00434C92" w:rsidP="00EB68DF">
            <w:pPr>
              <w:cnfStyle w:val="100000000000"/>
              <w:rPr>
                <w:rFonts w:ascii="Arial" w:hAnsi="Arial" w:cs="Arial"/>
                <w:sz w:val="20"/>
                <w:szCs w:val="20"/>
              </w:rPr>
            </w:pPr>
            <w:r w:rsidRPr="00EB68DF">
              <w:rPr>
                <w:rFonts w:ascii="Arial" w:hAnsi="Arial" w:cs="Arial"/>
                <w:sz w:val="20"/>
                <w:szCs w:val="20"/>
              </w:rPr>
              <w:t>BUDGET 2021/22</w:t>
            </w:r>
          </w:p>
        </w:tc>
        <w:tc>
          <w:tcPr>
            <w:tcW w:w="2001" w:type="dxa"/>
          </w:tcPr>
          <w:p w:rsidR="005B237C" w:rsidRPr="00EB68DF" w:rsidRDefault="00434C92" w:rsidP="00EB68DF">
            <w:pPr>
              <w:cnfStyle w:val="100000000000"/>
              <w:rPr>
                <w:rFonts w:ascii="Arial" w:hAnsi="Arial" w:cs="Arial"/>
                <w:sz w:val="20"/>
                <w:szCs w:val="20"/>
              </w:rPr>
            </w:pPr>
            <w:r w:rsidRPr="00EB68DF">
              <w:rPr>
                <w:rFonts w:ascii="Arial" w:hAnsi="Arial" w:cs="Arial"/>
                <w:sz w:val="20"/>
                <w:szCs w:val="20"/>
              </w:rPr>
              <w:t>BUDGET 2022/23</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Social Policy Research and Development</w:t>
            </w:r>
          </w:p>
        </w:tc>
        <w:tc>
          <w:tcPr>
            <w:tcW w:w="1980"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R6.5 million</w:t>
            </w:r>
          </w:p>
        </w:tc>
        <w:tc>
          <w:tcPr>
            <w:tcW w:w="2001"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R6.5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Special Projects and Innovation </w:t>
            </w:r>
          </w:p>
        </w:tc>
        <w:tc>
          <w:tcPr>
            <w:tcW w:w="1980"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R12.2 million</w:t>
            </w:r>
          </w:p>
        </w:tc>
        <w:tc>
          <w:tcPr>
            <w:tcW w:w="2001"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R12.8 million</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Population Policy Promotion</w:t>
            </w:r>
          </w:p>
        </w:tc>
        <w:tc>
          <w:tcPr>
            <w:tcW w:w="1980"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R38.4 million</w:t>
            </w:r>
          </w:p>
        </w:tc>
        <w:tc>
          <w:tcPr>
            <w:tcW w:w="2001"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R38.7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Registration and Monitoring of Non-Profit Organisations</w:t>
            </w:r>
          </w:p>
        </w:tc>
        <w:tc>
          <w:tcPr>
            <w:tcW w:w="1980"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R41.5 million</w:t>
            </w:r>
          </w:p>
        </w:tc>
        <w:tc>
          <w:tcPr>
            <w:tcW w:w="2001"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R41.9 million</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Substance Abuse Advisory Services and Oversight </w:t>
            </w:r>
          </w:p>
        </w:tc>
        <w:tc>
          <w:tcPr>
            <w:tcW w:w="1980"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R6.9 million</w:t>
            </w:r>
          </w:p>
        </w:tc>
        <w:tc>
          <w:tcPr>
            <w:tcW w:w="2001"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R7.0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Community Development</w:t>
            </w:r>
          </w:p>
        </w:tc>
        <w:tc>
          <w:tcPr>
            <w:tcW w:w="1980" w:type="dxa"/>
          </w:tcPr>
          <w:p w:rsidR="005B237C" w:rsidRPr="00EB68DF" w:rsidRDefault="005B237C" w:rsidP="00EB68DF">
            <w:pPr>
              <w:cnfStyle w:val="000000000000"/>
              <w:rPr>
                <w:rFonts w:ascii="Arial" w:hAnsi="Arial" w:cs="Arial"/>
                <w:color w:val="FF0000"/>
                <w:sz w:val="20"/>
                <w:szCs w:val="20"/>
              </w:rPr>
            </w:pPr>
            <w:r w:rsidRPr="00EB68DF">
              <w:rPr>
                <w:rFonts w:ascii="Arial" w:hAnsi="Arial" w:cs="Arial"/>
                <w:color w:val="FF0000"/>
                <w:sz w:val="20"/>
                <w:szCs w:val="20"/>
              </w:rPr>
              <w:t>R30.5 million</w:t>
            </w:r>
          </w:p>
        </w:tc>
        <w:tc>
          <w:tcPr>
            <w:tcW w:w="2001" w:type="dxa"/>
          </w:tcPr>
          <w:p w:rsidR="005B237C" w:rsidRPr="00EB68DF" w:rsidRDefault="005B237C" w:rsidP="00EB68DF">
            <w:pPr>
              <w:cnfStyle w:val="000000000000"/>
              <w:rPr>
                <w:rFonts w:ascii="Arial" w:hAnsi="Arial" w:cs="Arial"/>
                <w:color w:val="FF0000"/>
                <w:sz w:val="20"/>
                <w:szCs w:val="20"/>
              </w:rPr>
            </w:pPr>
            <w:r w:rsidRPr="00EB68DF">
              <w:rPr>
                <w:rFonts w:ascii="Arial" w:hAnsi="Arial" w:cs="Arial"/>
                <w:color w:val="FF0000"/>
                <w:sz w:val="20"/>
                <w:szCs w:val="20"/>
              </w:rPr>
              <w:t>R29.8 million</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National Development Agency </w:t>
            </w:r>
          </w:p>
        </w:tc>
        <w:tc>
          <w:tcPr>
            <w:tcW w:w="1980" w:type="dxa"/>
          </w:tcPr>
          <w:p w:rsidR="005B237C" w:rsidRPr="00EB68DF" w:rsidRDefault="005B237C" w:rsidP="00EB68DF">
            <w:pPr>
              <w:cnfStyle w:val="000000100000"/>
              <w:rPr>
                <w:rFonts w:ascii="Arial" w:hAnsi="Arial" w:cs="Arial"/>
                <w:color w:val="FF0000"/>
                <w:sz w:val="20"/>
                <w:szCs w:val="20"/>
              </w:rPr>
            </w:pPr>
            <w:r w:rsidRPr="00EB68DF">
              <w:rPr>
                <w:rFonts w:ascii="Arial" w:hAnsi="Arial" w:cs="Arial"/>
                <w:color w:val="FF0000"/>
                <w:sz w:val="20"/>
                <w:szCs w:val="20"/>
              </w:rPr>
              <w:t>R246.0 million</w:t>
            </w:r>
          </w:p>
        </w:tc>
        <w:tc>
          <w:tcPr>
            <w:tcW w:w="2001" w:type="dxa"/>
          </w:tcPr>
          <w:p w:rsidR="005B237C" w:rsidRPr="00EB68DF" w:rsidRDefault="005B237C" w:rsidP="00EB68DF">
            <w:pPr>
              <w:cnfStyle w:val="000000100000"/>
              <w:rPr>
                <w:rFonts w:ascii="Arial" w:hAnsi="Arial" w:cs="Arial"/>
                <w:color w:val="FF0000"/>
                <w:sz w:val="20"/>
                <w:szCs w:val="20"/>
              </w:rPr>
            </w:pPr>
            <w:r w:rsidRPr="00EB68DF">
              <w:rPr>
                <w:rFonts w:ascii="Arial" w:hAnsi="Arial" w:cs="Arial"/>
                <w:color w:val="FF0000"/>
                <w:sz w:val="20"/>
                <w:szCs w:val="20"/>
              </w:rPr>
              <w:t>R219.2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Programme Management</w:t>
            </w:r>
          </w:p>
        </w:tc>
        <w:tc>
          <w:tcPr>
            <w:tcW w:w="1980"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R3.8 million</w:t>
            </w:r>
          </w:p>
        </w:tc>
        <w:tc>
          <w:tcPr>
            <w:tcW w:w="2001"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R3.8 million</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TOTAL</w:t>
            </w:r>
          </w:p>
        </w:tc>
        <w:tc>
          <w:tcPr>
            <w:tcW w:w="1980"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lang w:val="en-ZA"/>
              </w:rPr>
              <w:t xml:space="preserve">R385.9 </w:t>
            </w:r>
            <w:r w:rsidRPr="00EB68DF">
              <w:rPr>
                <w:rFonts w:ascii="Arial" w:hAnsi="Arial" w:cs="Arial"/>
                <w:sz w:val="20"/>
                <w:szCs w:val="20"/>
              </w:rPr>
              <w:t>million</w:t>
            </w:r>
          </w:p>
        </w:tc>
        <w:tc>
          <w:tcPr>
            <w:tcW w:w="2001"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R359.6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Current payments</w:t>
            </w:r>
          </w:p>
        </w:tc>
        <w:tc>
          <w:tcPr>
            <w:tcW w:w="1980" w:type="dxa"/>
          </w:tcPr>
          <w:p w:rsidR="005B237C" w:rsidRPr="00EB68DF" w:rsidRDefault="005B237C" w:rsidP="00EB68DF">
            <w:pPr>
              <w:cnfStyle w:val="000000000000"/>
              <w:rPr>
                <w:rFonts w:ascii="Arial" w:hAnsi="Arial" w:cs="Arial"/>
                <w:sz w:val="20"/>
                <w:szCs w:val="20"/>
              </w:rPr>
            </w:pPr>
            <w:r w:rsidRPr="00EB68DF">
              <w:rPr>
                <w:rFonts w:ascii="Arial" w:hAnsi="Arial" w:cs="Arial"/>
                <w:bCs/>
                <w:sz w:val="20"/>
                <w:szCs w:val="20"/>
                <w:lang w:val="en-ZA"/>
              </w:rPr>
              <w:t xml:space="preserve">R136.8 </w:t>
            </w:r>
            <w:r w:rsidRPr="00EB68DF">
              <w:rPr>
                <w:rFonts w:ascii="Arial" w:hAnsi="Arial" w:cs="Arial"/>
                <w:sz w:val="20"/>
                <w:szCs w:val="20"/>
              </w:rPr>
              <w:t>million</w:t>
            </w:r>
          </w:p>
        </w:tc>
        <w:tc>
          <w:tcPr>
            <w:tcW w:w="2001"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R137.4 million</w:t>
            </w:r>
          </w:p>
        </w:tc>
      </w:tr>
      <w:tr w:rsidR="005B237C" w:rsidRPr="00EB68DF" w:rsidTr="005B008A">
        <w:trPr>
          <w:cnfStyle w:val="000000100000"/>
        </w:trPr>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Transfers and Subsidies</w:t>
            </w:r>
          </w:p>
        </w:tc>
        <w:tc>
          <w:tcPr>
            <w:tcW w:w="1980" w:type="dxa"/>
          </w:tcPr>
          <w:p w:rsidR="005B237C" w:rsidRPr="00EB68DF" w:rsidRDefault="005B237C" w:rsidP="00EB68DF">
            <w:pPr>
              <w:cnfStyle w:val="000000100000"/>
              <w:rPr>
                <w:rFonts w:ascii="Arial" w:hAnsi="Arial" w:cs="Arial"/>
                <w:sz w:val="20"/>
                <w:szCs w:val="20"/>
              </w:rPr>
            </w:pPr>
            <w:r w:rsidRPr="00EB68DF">
              <w:rPr>
                <w:rFonts w:ascii="Arial" w:hAnsi="Arial" w:cs="Arial"/>
                <w:bCs/>
                <w:sz w:val="20"/>
                <w:szCs w:val="20"/>
                <w:lang w:val="en-ZA"/>
              </w:rPr>
              <w:t xml:space="preserve">R248.2 </w:t>
            </w:r>
            <w:r w:rsidRPr="00EB68DF">
              <w:rPr>
                <w:rFonts w:ascii="Arial" w:hAnsi="Arial" w:cs="Arial"/>
                <w:sz w:val="20"/>
                <w:szCs w:val="20"/>
              </w:rPr>
              <w:t>million</w:t>
            </w:r>
          </w:p>
        </w:tc>
        <w:tc>
          <w:tcPr>
            <w:tcW w:w="2001" w:type="dxa"/>
          </w:tcPr>
          <w:p w:rsidR="005B237C" w:rsidRPr="00EB68DF" w:rsidRDefault="005B237C" w:rsidP="00EB68DF">
            <w:pPr>
              <w:cnfStyle w:val="000000100000"/>
              <w:rPr>
                <w:rFonts w:ascii="Arial" w:hAnsi="Arial" w:cs="Arial"/>
                <w:sz w:val="20"/>
                <w:szCs w:val="20"/>
              </w:rPr>
            </w:pPr>
            <w:r w:rsidRPr="00EB68DF">
              <w:rPr>
                <w:rFonts w:ascii="Arial" w:hAnsi="Arial" w:cs="Arial"/>
                <w:sz w:val="20"/>
                <w:szCs w:val="20"/>
              </w:rPr>
              <w:t>R221.2 million</w:t>
            </w:r>
          </w:p>
        </w:tc>
      </w:tr>
      <w:tr w:rsidR="005B237C" w:rsidRPr="00EB68DF" w:rsidTr="005B008A">
        <w:tc>
          <w:tcPr>
            <w:cnfStyle w:val="001000000000"/>
            <w:tcW w:w="4855" w:type="dxa"/>
          </w:tcPr>
          <w:p w:rsidR="005B237C" w:rsidRPr="00EB68DF" w:rsidRDefault="005B237C" w:rsidP="00EB68DF">
            <w:pPr>
              <w:rPr>
                <w:rFonts w:ascii="Arial" w:hAnsi="Arial" w:cs="Arial"/>
                <w:b w:val="0"/>
                <w:sz w:val="20"/>
                <w:szCs w:val="20"/>
              </w:rPr>
            </w:pPr>
            <w:r w:rsidRPr="00EB68DF">
              <w:rPr>
                <w:rFonts w:ascii="Arial" w:hAnsi="Arial" w:cs="Arial"/>
                <w:b w:val="0"/>
                <w:sz w:val="20"/>
                <w:szCs w:val="20"/>
              </w:rPr>
              <w:t>Payments for capital assets</w:t>
            </w:r>
          </w:p>
        </w:tc>
        <w:tc>
          <w:tcPr>
            <w:tcW w:w="1980" w:type="dxa"/>
          </w:tcPr>
          <w:p w:rsidR="005B237C" w:rsidRPr="00EB68DF" w:rsidRDefault="005B237C" w:rsidP="00EB68DF">
            <w:pPr>
              <w:cnfStyle w:val="000000000000"/>
              <w:rPr>
                <w:rFonts w:ascii="Arial" w:hAnsi="Arial" w:cs="Arial"/>
                <w:sz w:val="20"/>
                <w:szCs w:val="20"/>
              </w:rPr>
            </w:pPr>
            <w:r w:rsidRPr="00EB68DF">
              <w:rPr>
                <w:rFonts w:ascii="Arial" w:hAnsi="Arial" w:cs="Arial"/>
                <w:bCs/>
                <w:sz w:val="20"/>
                <w:szCs w:val="20"/>
                <w:lang w:val="en-ZA"/>
              </w:rPr>
              <w:t>R1.0 million</w:t>
            </w:r>
          </w:p>
        </w:tc>
        <w:tc>
          <w:tcPr>
            <w:tcW w:w="2001" w:type="dxa"/>
          </w:tcPr>
          <w:p w:rsidR="005B237C" w:rsidRPr="00EB68DF" w:rsidRDefault="005B237C" w:rsidP="00EB68DF">
            <w:pPr>
              <w:cnfStyle w:val="000000000000"/>
              <w:rPr>
                <w:rFonts w:ascii="Arial" w:hAnsi="Arial" w:cs="Arial"/>
                <w:sz w:val="20"/>
                <w:szCs w:val="20"/>
              </w:rPr>
            </w:pPr>
            <w:r w:rsidRPr="00EB68DF">
              <w:rPr>
                <w:rFonts w:ascii="Arial" w:hAnsi="Arial" w:cs="Arial"/>
                <w:sz w:val="20"/>
                <w:szCs w:val="20"/>
              </w:rPr>
              <w:t>R1.0 million</w:t>
            </w:r>
          </w:p>
        </w:tc>
      </w:tr>
    </w:tbl>
    <w:p w:rsidR="005B237C" w:rsidRPr="00EB68DF" w:rsidRDefault="005B237C" w:rsidP="00EB68DF">
      <w:pPr>
        <w:rPr>
          <w:rFonts w:ascii="Arial" w:hAnsi="Arial" w:cs="Arial"/>
          <w:sz w:val="20"/>
          <w:szCs w:val="20"/>
        </w:rPr>
      </w:pPr>
    </w:p>
    <w:p w:rsidR="00E562BA" w:rsidRPr="00EB68DF" w:rsidRDefault="00FB2CD9" w:rsidP="00EB68DF">
      <w:pPr>
        <w:rPr>
          <w:rFonts w:ascii="Arial" w:hAnsi="Arial" w:cs="Arial"/>
          <w:sz w:val="20"/>
          <w:szCs w:val="20"/>
        </w:rPr>
      </w:pPr>
      <w:r w:rsidRPr="00EB68DF">
        <w:rPr>
          <w:rFonts w:ascii="Arial" w:hAnsi="Arial" w:cs="Arial"/>
          <w:sz w:val="20"/>
          <w:szCs w:val="20"/>
        </w:rPr>
        <w:t>Of the eight (8) sub-programmes in this programme, only two (2) have experienced budget cuts, namely</w:t>
      </w:r>
      <w:r w:rsidR="00B44C28" w:rsidRPr="00EB68DF">
        <w:rPr>
          <w:rFonts w:ascii="Arial" w:hAnsi="Arial" w:cs="Arial"/>
          <w:sz w:val="20"/>
          <w:szCs w:val="20"/>
        </w:rPr>
        <w:t>:</w:t>
      </w:r>
      <w:r w:rsidRPr="00EB68DF">
        <w:rPr>
          <w:rFonts w:ascii="Arial" w:hAnsi="Arial" w:cs="Arial"/>
          <w:sz w:val="20"/>
          <w:szCs w:val="20"/>
        </w:rPr>
        <w:t xml:space="preserve"> </w:t>
      </w:r>
      <w:r w:rsidRPr="00EB68DF">
        <w:rPr>
          <w:rFonts w:ascii="Arial" w:hAnsi="Arial" w:cs="Arial"/>
          <w:i/>
          <w:sz w:val="20"/>
          <w:szCs w:val="20"/>
        </w:rPr>
        <w:t>Community Development</w:t>
      </w:r>
      <w:r w:rsidRPr="00EB68DF">
        <w:rPr>
          <w:rFonts w:ascii="Arial" w:hAnsi="Arial" w:cs="Arial"/>
          <w:sz w:val="20"/>
          <w:szCs w:val="20"/>
        </w:rPr>
        <w:t xml:space="preserve"> and the </w:t>
      </w:r>
      <w:r w:rsidRPr="00EB68DF">
        <w:rPr>
          <w:rFonts w:ascii="Arial" w:hAnsi="Arial" w:cs="Arial"/>
          <w:i/>
          <w:sz w:val="20"/>
          <w:szCs w:val="20"/>
        </w:rPr>
        <w:t>National Development Agency</w:t>
      </w:r>
      <w:r w:rsidR="001D0141" w:rsidRPr="00EB68DF">
        <w:rPr>
          <w:rFonts w:ascii="Arial" w:hAnsi="Arial" w:cs="Arial"/>
          <w:i/>
          <w:sz w:val="20"/>
          <w:szCs w:val="20"/>
        </w:rPr>
        <w:t xml:space="preserve"> (NDA)</w:t>
      </w:r>
      <w:r w:rsidRPr="00EB68DF">
        <w:rPr>
          <w:rFonts w:ascii="Arial" w:hAnsi="Arial" w:cs="Arial"/>
          <w:sz w:val="20"/>
          <w:szCs w:val="20"/>
        </w:rPr>
        <w:t xml:space="preserve">. The notable budget cut is that of the transfer to the </w:t>
      </w:r>
      <w:r w:rsidRPr="00EB68DF">
        <w:rPr>
          <w:rFonts w:ascii="Arial" w:hAnsi="Arial" w:cs="Arial"/>
          <w:i/>
          <w:sz w:val="20"/>
          <w:szCs w:val="20"/>
        </w:rPr>
        <w:t>NDA</w:t>
      </w:r>
      <w:r w:rsidRPr="00EB68DF">
        <w:rPr>
          <w:rFonts w:ascii="Arial" w:hAnsi="Arial" w:cs="Arial"/>
          <w:sz w:val="20"/>
          <w:szCs w:val="20"/>
        </w:rPr>
        <w:t xml:space="preserve"> to the value of R26.8 million. </w:t>
      </w:r>
    </w:p>
    <w:p w:rsidR="005B237C" w:rsidRPr="00EB68DF" w:rsidRDefault="005B237C" w:rsidP="00EB68DF">
      <w:pPr>
        <w:rPr>
          <w:rFonts w:ascii="Arial" w:hAnsi="Arial" w:cs="Arial"/>
          <w:sz w:val="20"/>
          <w:szCs w:val="20"/>
        </w:rPr>
      </w:pPr>
    </w:p>
    <w:p w:rsidR="00033C7A" w:rsidRPr="00EB68DF" w:rsidRDefault="004322C3" w:rsidP="00EB68DF">
      <w:pPr>
        <w:rPr>
          <w:rFonts w:ascii="Arial" w:hAnsi="Arial" w:cs="Arial"/>
          <w:sz w:val="20"/>
          <w:szCs w:val="20"/>
        </w:rPr>
      </w:pPr>
      <w:r w:rsidRPr="00EB68DF">
        <w:rPr>
          <w:rFonts w:ascii="Arial" w:hAnsi="Arial" w:cs="Arial"/>
          <w:sz w:val="20"/>
          <w:szCs w:val="20"/>
        </w:rPr>
        <w:t>Importantly, u</w:t>
      </w:r>
      <w:r w:rsidR="00FB2CD9" w:rsidRPr="00EB68DF">
        <w:rPr>
          <w:rFonts w:ascii="Arial" w:hAnsi="Arial" w:cs="Arial"/>
          <w:sz w:val="20"/>
          <w:szCs w:val="20"/>
        </w:rPr>
        <w:t>nder this Programme, the Department plans to do the following:</w:t>
      </w:r>
    </w:p>
    <w:p w:rsidR="00033C7A" w:rsidRPr="00EB68DF" w:rsidRDefault="00431C2E"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 xml:space="preserve">Create 176 474 </w:t>
      </w:r>
      <w:r w:rsidR="00C50756" w:rsidRPr="00EB68DF">
        <w:rPr>
          <w:rFonts w:ascii="Arial" w:hAnsi="Arial" w:cs="Arial"/>
          <w:sz w:val="20"/>
          <w:szCs w:val="20"/>
        </w:rPr>
        <w:t>Expanded Public Works Programme (</w:t>
      </w:r>
      <w:r w:rsidRPr="00EB68DF">
        <w:rPr>
          <w:rFonts w:ascii="Arial" w:hAnsi="Arial" w:cs="Arial"/>
          <w:sz w:val="20"/>
          <w:szCs w:val="20"/>
        </w:rPr>
        <w:t>EPWP</w:t>
      </w:r>
      <w:r w:rsidR="00C50756" w:rsidRPr="00EB68DF">
        <w:rPr>
          <w:rFonts w:ascii="Arial" w:hAnsi="Arial" w:cs="Arial"/>
          <w:sz w:val="20"/>
          <w:szCs w:val="20"/>
        </w:rPr>
        <w:t>)</w:t>
      </w:r>
      <w:r w:rsidRPr="00EB68DF">
        <w:rPr>
          <w:rFonts w:ascii="Arial" w:hAnsi="Arial" w:cs="Arial"/>
          <w:sz w:val="20"/>
          <w:szCs w:val="20"/>
        </w:rPr>
        <w:t xml:space="preserve"> work opportunities through Social Sector EPWP Programmes</w:t>
      </w:r>
      <w:r w:rsidR="004322C3" w:rsidRPr="00EB68DF">
        <w:rPr>
          <w:rFonts w:ascii="Arial" w:hAnsi="Arial" w:cs="Arial"/>
          <w:sz w:val="20"/>
          <w:szCs w:val="20"/>
        </w:rPr>
        <w:t>;</w:t>
      </w:r>
    </w:p>
    <w:p w:rsidR="00033C7A" w:rsidRPr="00EB68DF" w:rsidRDefault="00431C2E"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 xml:space="preserve">Capacitate stakeholders to implement </w:t>
      </w:r>
      <w:r w:rsidR="005D55C3" w:rsidRPr="00EB68DF">
        <w:rPr>
          <w:rFonts w:ascii="Arial" w:hAnsi="Arial" w:cs="Arial"/>
          <w:sz w:val="20"/>
          <w:szCs w:val="20"/>
        </w:rPr>
        <w:t xml:space="preserve">the </w:t>
      </w:r>
      <w:r w:rsidRPr="00EB68DF">
        <w:rPr>
          <w:rFonts w:ascii="Arial" w:hAnsi="Arial" w:cs="Arial"/>
          <w:sz w:val="20"/>
          <w:szCs w:val="20"/>
        </w:rPr>
        <w:t>NPO Mentorship Model</w:t>
      </w:r>
      <w:r w:rsidR="004322C3" w:rsidRPr="00EB68DF">
        <w:rPr>
          <w:rFonts w:ascii="Arial" w:hAnsi="Arial" w:cs="Arial"/>
          <w:sz w:val="20"/>
          <w:szCs w:val="20"/>
        </w:rPr>
        <w:t>;</w:t>
      </w:r>
    </w:p>
    <w:p w:rsidR="00033C7A" w:rsidRPr="00EB68DF" w:rsidRDefault="00431C2E"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Build capacity of provinces on the implementation of the D</w:t>
      </w:r>
      <w:r w:rsidR="00705909" w:rsidRPr="00EB68DF">
        <w:rPr>
          <w:rFonts w:ascii="Arial" w:hAnsi="Arial" w:cs="Arial"/>
          <w:sz w:val="20"/>
          <w:szCs w:val="20"/>
        </w:rPr>
        <w:t>epartment</w:t>
      </w:r>
      <w:r w:rsidRPr="00EB68DF">
        <w:rPr>
          <w:rFonts w:ascii="Arial" w:hAnsi="Arial" w:cs="Arial"/>
          <w:sz w:val="20"/>
          <w:szCs w:val="20"/>
        </w:rPr>
        <w:t xml:space="preserve"> Sector Funding Policy</w:t>
      </w:r>
      <w:r w:rsidR="004322C3" w:rsidRPr="00EB68DF">
        <w:rPr>
          <w:rFonts w:ascii="Arial" w:hAnsi="Arial" w:cs="Arial"/>
          <w:sz w:val="20"/>
          <w:szCs w:val="20"/>
        </w:rPr>
        <w:t>;</w:t>
      </w:r>
    </w:p>
    <w:p w:rsidR="004322C3" w:rsidRPr="00EB68DF" w:rsidRDefault="004322C3"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Implement NPO sector payment system in all provinces;</w:t>
      </w:r>
    </w:p>
    <w:p w:rsidR="004322C3" w:rsidRPr="00EB68DF" w:rsidRDefault="004322C3"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Develop an annual report on the implementation of the National Food and Nutrition Security Plan;</w:t>
      </w:r>
    </w:p>
    <w:p w:rsidR="004322C3" w:rsidRPr="00EB68DF" w:rsidRDefault="004322C3"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Link 20 000 social protection beneficiaries to sustainable livelihood opportunities; and</w:t>
      </w:r>
    </w:p>
    <w:p w:rsidR="004322C3" w:rsidRPr="00EB68DF" w:rsidRDefault="004322C3" w:rsidP="00EB68DF">
      <w:pPr>
        <w:pStyle w:val="ListParagraph"/>
        <w:numPr>
          <w:ilvl w:val="0"/>
          <w:numId w:val="12"/>
        </w:numPr>
        <w:spacing w:after="0" w:line="240" w:lineRule="auto"/>
        <w:ind w:left="360"/>
        <w:rPr>
          <w:rFonts w:ascii="Arial" w:hAnsi="Arial" w:cs="Arial"/>
          <w:sz w:val="20"/>
          <w:szCs w:val="20"/>
        </w:rPr>
      </w:pPr>
      <w:r w:rsidRPr="00EB68DF">
        <w:rPr>
          <w:rFonts w:ascii="Arial" w:hAnsi="Arial" w:cs="Arial"/>
          <w:sz w:val="20"/>
          <w:szCs w:val="20"/>
        </w:rPr>
        <w:t xml:space="preserve">Train 92 municipalities on the Integrating Migration issues into </w:t>
      </w:r>
      <w:r w:rsidR="002E307A" w:rsidRPr="00EB68DF">
        <w:rPr>
          <w:rFonts w:ascii="Arial" w:hAnsi="Arial" w:cs="Arial"/>
          <w:sz w:val="20"/>
          <w:szCs w:val="20"/>
        </w:rPr>
        <w:t>Integrated Development Planning (</w:t>
      </w:r>
      <w:r w:rsidRPr="00EB68DF">
        <w:rPr>
          <w:rFonts w:ascii="Arial" w:hAnsi="Arial" w:cs="Arial"/>
          <w:sz w:val="20"/>
          <w:szCs w:val="20"/>
        </w:rPr>
        <w:t>IDP</w:t>
      </w:r>
      <w:r w:rsidR="002E307A" w:rsidRPr="00EB68DF">
        <w:rPr>
          <w:rFonts w:ascii="Arial" w:hAnsi="Arial" w:cs="Arial"/>
          <w:sz w:val="20"/>
          <w:szCs w:val="20"/>
        </w:rPr>
        <w:t>)</w:t>
      </w:r>
      <w:r w:rsidRPr="00EB68DF">
        <w:rPr>
          <w:rFonts w:ascii="Arial" w:hAnsi="Arial" w:cs="Arial"/>
          <w:sz w:val="20"/>
          <w:szCs w:val="20"/>
        </w:rPr>
        <w:t>.</w:t>
      </w:r>
    </w:p>
    <w:p w:rsidR="0033737A" w:rsidRPr="00EB68DF" w:rsidRDefault="0033737A" w:rsidP="00EB68DF">
      <w:pPr>
        <w:pStyle w:val="ListParagraph"/>
        <w:spacing w:after="0" w:line="240" w:lineRule="auto"/>
        <w:ind w:left="360"/>
        <w:rPr>
          <w:rFonts w:ascii="Arial" w:hAnsi="Arial" w:cs="Arial"/>
          <w:sz w:val="20"/>
          <w:szCs w:val="20"/>
        </w:rPr>
      </w:pPr>
    </w:p>
    <w:bookmarkEnd w:id="1"/>
    <w:bookmarkEnd w:id="2"/>
    <w:bookmarkEnd w:id="3"/>
    <w:p w:rsidR="002D76CE" w:rsidRPr="00EB68DF" w:rsidRDefault="00192026" w:rsidP="00EB68DF">
      <w:pPr>
        <w:pStyle w:val="ListParagraph"/>
        <w:numPr>
          <w:ilvl w:val="0"/>
          <w:numId w:val="1"/>
        </w:numPr>
        <w:spacing w:after="0" w:line="240" w:lineRule="auto"/>
        <w:rPr>
          <w:rFonts w:ascii="Arial" w:hAnsi="Arial" w:cs="Arial"/>
          <w:b/>
          <w:sz w:val="20"/>
          <w:szCs w:val="20"/>
        </w:rPr>
      </w:pPr>
      <w:r w:rsidRPr="00EB68DF">
        <w:rPr>
          <w:rFonts w:ascii="Arial" w:hAnsi="Arial" w:cs="Arial"/>
          <w:b/>
          <w:sz w:val="20"/>
          <w:szCs w:val="20"/>
        </w:rPr>
        <w:t>SOUTH</w:t>
      </w:r>
      <w:r w:rsidRPr="00EB68DF">
        <w:rPr>
          <w:rFonts w:ascii="Arial" w:hAnsi="Arial" w:cs="Arial"/>
          <w:b/>
          <w:sz w:val="20"/>
          <w:szCs w:val="20"/>
          <w:lang w:val="en-ZA"/>
        </w:rPr>
        <w:t xml:space="preserve"> AFRICAN SOCIAL SECURITY AGENCY (SASSA) ANNUAL PERFORMANCE PLAN </w:t>
      </w:r>
      <w:r w:rsidR="00DA0DBC" w:rsidRPr="00EB68DF">
        <w:rPr>
          <w:rFonts w:ascii="Arial" w:hAnsi="Arial" w:cs="Arial"/>
          <w:b/>
          <w:sz w:val="20"/>
          <w:szCs w:val="20"/>
          <w:lang w:val="en-ZA"/>
        </w:rPr>
        <w:t>2022/2023</w:t>
      </w:r>
    </w:p>
    <w:p w:rsidR="0033737A" w:rsidRPr="00EB68DF" w:rsidRDefault="0033737A" w:rsidP="00EB68DF">
      <w:pPr>
        <w:pStyle w:val="ListParagraph"/>
        <w:spacing w:after="0" w:line="240" w:lineRule="auto"/>
        <w:ind w:left="397"/>
        <w:rPr>
          <w:rFonts w:ascii="Arial" w:hAnsi="Arial" w:cs="Arial"/>
          <w:b/>
          <w:sz w:val="20"/>
          <w:szCs w:val="20"/>
        </w:rPr>
      </w:pPr>
    </w:p>
    <w:p w:rsidR="005D55C3" w:rsidRPr="00EB68DF" w:rsidRDefault="0033737A" w:rsidP="00EB68DF">
      <w:pPr>
        <w:autoSpaceDE w:val="0"/>
        <w:autoSpaceDN w:val="0"/>
        <w:adjustRightInd w:val="0"/>
        <w:rPr>
          <w:rFonts w:ascii="Arial" w:hAnsi="Arial" w:cs="Arial"/>
          <w:b/>
          <w:sz w:val="20"/>
          <w:szCs w:val="20"/>
          <w:lang w:val="en-ZA"/>
        </w:rPr>
      </w:pPr>
      <w:r w:rsidRPr="00EB68DF">
        <w:rPr>
          <w:rFonts w:ascii="Arial" w:hAnsi="Arial" w:cs="Arial"/>
          <w:b/>
          <w:sz w:val="20"/>
          <w:szCs w:val="20"/>
          <w:lang w:val="en-ZA"/>
        </w:rPr>
        <w:t xml:space="preserve">5.1 </w:t>
      </w:r>
      <w:r w:rsidR="005D55C3" w:rsidRPr="00EB68DF">
        <w:rPr>
          <w:rFonts w:ascii="Arial" w:hAnsi="Arial" w:cs="Arial"/>
          <w:b/>
          <w:sz w:val="20"/>
          <w:szCs w:val="20"/>
          <w:lang w:val="en-ZA"/>
        </w:rPr>
        <w:t>I</w:t>
      </w:r>
      <w:r w:rsidR="004A0E0F" w:rsidRPr="00EB68DF">
        <w:rPr>
          <w:rFonts w:ascii="Arial" w:hAnsi="Arial" w:cs="Arial"/>
          <w:b/>
          <w:sz w:val="20"/>
          <w:szCs w:val="20"/>
          <w:lang w:val="en-ZA"/>
        </w:rPr>
        <w:t xml:space="preserve">ntroduction </w:t>
      </w:r>
    </w:p>
    <w:p w:rsidR="00B44C28" w:rsidRPr="00EB68DF" w:rsidRDefault="00B44C28" w:rsidP="00EB68DF">
      <w:pPr>
        <w:autoSpaceDE w:val="0"/>
        <w:autoSpaceDN w:val="0"/>
        <w:adjustRightInd w:val="0"/>
        <w:rPr>
          <w:rFonts w:ascii="Arial" w:hAnsi="Arial" w:cs="Arial"/>
          <w:sz w:val="20"/>
          <w:szCs w:val="20"/>
          <w:lang w:val="en-ZA"/>
        </w:rPr>
      </w:pPr>
    </w:p>
    <w:p w:rsidR="0092703A" w:rsidRPr="00EB68DF" w:rsidRDefault="0092703A"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ZA"/>
        </w:rPr>
        <w:t>The mandate for South African Social Security Agency (SASSA) is to ensure the provision of comprehensive social security services against vulnerability and poverty within the constitutional and legislative framework.</w:t>
      </w:r>
      <w:r w:rsidRPr="00EB68DF">
        <w:rPr>
          <w:rFonts w:ascii="Arial" w:hAnsi="Arial" w:cs="Arial"/>
          <w:sz w:val="20"/>
          <w:szCs w:val="20"/>
        </w:rPr>
        <w:t xml:space="preserve"> </w:t>
      </w:r>
    </w:p>
    <w:p w:rsidR="0092703A" w:rsidRPr="00EB68DF" w:rsidRDefault="0092703A" w:rsidP="00EB68DF">
      <w:pPr>
        <w:autoSpaceDE w:val="0"/>
        <w:autoSpaceDN w:val="0"/>
        <w:adjustRightInd w:val="0"/>
        <w:rPr>
          <w:rFonts w:ascii="Arial" w:hAnsi="Arial" w:cs="Arial"/>
          <w:sz w:val="20"/>
          <w:szCs w:val="20"/>
          <w:lang w:val="en-US" w:eastAsia="en-US"/>
        </w:rPr>
      </w:pPr>
    </w:p>
    <w:p w:rsidR="00723307" w:rsidRPr="00EB68DF" w:rsidRDefault="00723307"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SASSA’s work for the Medium Term Expenditure Framework (MTEF) period will be streamlined towards achieving the four outcomes as identified and det</w:t>
      </w:r>
      <w:r w:rsidR="001A462C" w:rsidRPr="00EB68DF">
        <w:rPr>
          <w:rFonts w:ascii="Arial" w:hAnsi="Arial" w:cs="Arial"/>
          <w:sz w:val="20"/>
          <w:szCs w:val="20"/>
          <w:lang w:val="en-US" w:eastAsia="en-US"/>
        </w:rPr>
        <w:t>ailed in its strategic plan 2020</w:t>
      </w:r>
      <w:r w:rsidRPr="00EB68DF">
        <w:rPr>
          <w:rFonts w:ascii="Arial" w:hAnsi="Arial" w:cs="Arial"/>
          <w:sz w:val="20"/>
          <w:szCs w:val="20"/>
          <w:lang w:val="en-US" w:eastAsia="en-US"/>
        </w:rPr>
        <w:t xml:space="preserve"> – 2025. These outcomes include:</w:t>
      </w:r>
    </w:p>
    <w:p w:rsidR="00723307" w:rsidRPr="00EB68DF" w:rsidRDefault="00723307" w:rsidP="00EB68DF">
      <w:pPr>
        <w:pStyle w:val="ListParagraph"/>
        <w:numPr>
          <w:ilvl w:val="0"/>
          <w:numId w:val="2"/>
        </w:numPr>
        <w:tabs>
          <w:tab w:val="left" w:pos="360"/>
        </w:tabs>
        <w:autoSpaceDE w:val="0"/>
        <w:autoSpaceDN w:val="0"/>
        <w:adjustRightInd w:val="0"/>
        <w:spacing w:after="0" w:line="240" w:lineRule="auto"/>
        <w:ind w:hanging="720"/>
        <w:rPr>
          <w:rFonts w:ascii="Arial" w:hAnsi="Arial" w:cs="Arial"/>
          <w:sz w:val="20"/>
          <w:szCs w:val="20"/>
        </w:rPr>
      </w:pPr>
      <w:r w:rsidRPr="00EB68DF">
        <w:rPr>
          <w:rFonts w:ascii="Arial" w:hAnsi="Arial" w:cs="Arial"/>
          <w:sz w:val="20"/>
          <w:szCs w:val="20"/>
        </w:rPr>
        <w:t>Reduced poverty levels.</w:t>
      </w:r>
    </w:p>
    <w:p w:rsidR="00723307" w:rsidRPr="00EB68DF" w:rsidRDefault="00723307" w:rsidP="00EB68DF">
      <w:pPr>
        <w:pStyle w:val="ListParagraph"/>
        <w:numPr>
          <w:ilvl w:val="0"/>
          <w:numId w:val="2"/>
        </w:numPr>
        <w:tabs>
          <w:tab w:val="left" w:pos="360"/>
        </w:tabs>
        <w:autoSpaceDE w:val="0"/>
        <w:autoSpaceDN w:val="0"/>
        <w:adjustRightInd w:val="0"/>
        <w:spacing w:after="0" w:line="240" w:lineRule="auto"/>
        <w:ind w:hanging="720"/>
        <w:rPr>
          <w:rFonts w:ascii="Arial" w:hAnsi="Arial" w:cs="Arial"/>
          <w:sz w:val="20"/>
          <w:szCs w:val="20"/>
        </w:rPr>
      </w:pPr>
      <w:r w:rsidRPr="00EB68DF">
        <w:rPr>
          <w:rFonts w:ascii="Arial" w:hAnsi="Arial" w:cs="Arial"/>
          <w:sz w:val="20"/>
          <w:szCs w:val="20"/>
        </w:rPr>
        <w:t>Economic transformation - empowered individuals and sustainable communities.</w:t>
      </w:r>
    </w:p>
    <w:p w:rsidR="00723307" w:rsidRPr="00EB68DF" w:rsidRDefault="00723307" w:rsidP="00EB68DF">
      <w:pPr>
        <w:pStyle w:val="ListParagraph"/>
        <w:numPr>
          <w:ilvl w:val="0"/>
          <w:numId w:val="2"/>
        </w:numPr>
        <w:tabs>
          <w:tab w:val="left" w:pos="360"/>
        </w:tabs>
        <w:autoSpaceDE w:val="0"/>
        <w:autoSpaceDN w:val="0"/>
        <w:adjustRightInd w:val="0"/>
        <w:spacing w:after="0" w:line="240" w:lineRule="auto"/>
        <w:ind w:hanging="720"/>
        <w:rPr>
          <w:rFonts w:ascii="Arial" w:hAnsi="Arial" w:cs="Arial"/>
          <w:sz w:val="20"/>
          <w:szCs w:val="20"/>
        </w:rPr>
      </w:pPr>
      <w:r w:rsidRPr="00EB68DF">
        <w:rPr>
          <w:rFonts w:ascii="Arial" w:hAnsi="Arial" w:cs="Arial"/>
          <w:sz w:val="20"/>
          <w:szCs w:val="20"/>
        </w:rPr>
        <w:t>Improved customer experience.</w:t>
      </w:r>
    </w:p>
    <w:p w:rsidR="00723307" w:rsidRPr="00EB68DF" w:rsidRDefault="00723307" w:rsidP="00EB68DF">
      <w:pPr>
        <w:pStyle w:val="ListParagraph"/>
        <w:numPr>
          <w:ilvl w:val="0"/>
          <w:numId w:val="2"/>
        </w:numPr>
        <w:tabs>
          <w:tab w:val="left" w:pos="360"/>
        </w:tabs>
        <w:autoSpaceDE w:val="0"/>
        <w:autoSpaceDN w:val="0"/>
        <w:adjustRightInd w:val="0"/>
        <w:spacing w:after="0" w:line="240" w:lineRule="auto"/>
        <w:ind w:hanging="720"/>
        <w:rPr>
          <w:rFonts w:ascii="Arial" w:hAnsi="Arial" w:cs="Arial"/>
          <w:sz w:val="20"/>
          <w:szCs w:val="20"/>
        </w:rPr>
      </w:pPr>
      <w:r w:rsidRPr="00EB68DF">
        <w:rPr>
          <w:rFonts w:ascii="Arial" w:hAnsi="Arial" w:cs="Arial"/>
          <w:sz w:val="20"/>
          <w:szCs w:val="20"/>
        </w:rPr>
        <w:t>Improved organisational efficiencies</w:t>
      </w:r>
      <w:r w:rsidR="005B7429" w:rsidRPr="00EB68DF">
        <w:rPr>
          <w:rFonts w:ascii="Arial" w:hAnsi="Arial" w:cs="Arial"/>
          <w:sz w:val="20"/>
          <w:szCs w:val="20"/>
        </w:rPr>
        <w:t xml:space="preserve">. </w:t>
      </w:r>
    </w:p>
    <w:p w:rsidR="001A462C" w:rsidRPr="00EB68DF" w:rsidRDefault="001A462C" w:rsidP="00EB68DF">
      <w:pPr>
        <w:autoSpaceDE w:val="0"/>
        <w:autoSpaceDN w:val="0"/>
        <w:adjustRightInd w:val="0"/>
        <w:rPr>
          <w:rFonts w:ascii="Arial" w:hAnsi="Arial" w:cs="Arial"/>
          <w:sz w:val="20"/>
          <w:szCs w:val="20"/>
        </w:rPr>
      </w:pPr>
    </w:p>
    <w:p w:rsidR="00E8215B" w:rsidRPr="00EB68DF" w:rsidRDefault="001A462C" w:rsidP="00EB68DF">
      <w:pPr>
        <w:autoSpaceDE w:val="0"/>
        <w:autoSpaceDN w:val="0"/>
        <w:adjustRightInd w:val="0"/>
        <w:rPr>
          <w:rFonts w:ascii="Arial" w:hAnsi="Arial" w:cs="Arial"/>
          <w:sz w:val="20"/>
          <w:szCs w:val="20"/>
        </w:rPr>
      </w:pPr>
      <w:r w:rsidRPr="00EB68DF">
        <w:rPr>
          <w:rFonts w:ascii="Arial" w:hAnsi="Arial" w:cs="Arial"/>
          <w:sz w:val="20"/>
          <w:szCs w:val="20"/>
        </w:rPr>
        <w:t xml:space="preserve">In line with the aforementioned, for the 2022/23 financial year, SASSA has set to achieve the following interventions: </w:t>
      </w:r>
    </w:p>
    <w:p w:rsidR="001A462C" w:rsidRPr="00EB68DF" w:rsidRDefault="001A462C" w:rsidP="00EB68DF">
      <w:pPr>
        <w:pStyle w:val="ListParagraph"/>
        <w:numPr>
          <w:ilvl w:val="0"/>
          <w:numId w:val="13"/>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t xml:space="preserve">Business Process Reengineering, </w:t>
      </w:r>
    </w:p>
    <w:p w:rsidR="001A462C" w:rsidRPr="00EB68DF" w:rsidRDefault="001A462C" w:rsidP="00EB68DF">
      <w:pPr>
        <w:pStyle w:val="ListParagraph"/>
        <w:numPr>
          <w:ilvl w:val="0"/>
          <w:numId w:val="13"/>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lastRenderedPageBreak/>
        <w:t xml:space="preserve">Digitization and automation of business processes to position SASSA within the developing technological topography, </w:t>
      </w:r>
    </w:p>
    <w:p w:rsidR="001A462C" w:rsidRPr="00EB68DF" w:rsidRDefault="001A462C" w:rsidP="00EB68DF">
      <w:pPr>
        <w:pStyle w:val="ListParagraph"/>
        <w:numPr>
          <w:ilvl w:val="0"/>
          <w:numId w:val="13"/>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t xml:space="preserve">Strengthening the management of SASSA’s payment partnerships in order to ensure that social grants beneficiaries receive their grants at the right time and place, </w:t>
      </w:r>
    </w:p>
    <w:p w:rsidR="00E8215B" w:rsidRPr="00EB68DF" w:rsidRDefault="001A462C" w:rsidP="00EB68DF">
      <w:pPr>
        <w:pStyle w:val="ListParagraph"/>
        <w:numPr>
          <w:ilvl w:val="0"/>
          <w:numId w:val="13"/>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t xml:space="preserve">Building management capacity for efficient and effective organizational environment and improve organizational efficiency and governance. </w:t>
      </w:r>
    </w:p>
    <w:p w:rsidR="00996B9B" w:rsidRPr="00EB68DF" w:rsidRDefault="00996B9B" w:rsidP="00EB68DF">
      <w:pPr>
        <w:autoSpaceDE w:val="0"/>
        <w:autoSpaceDN w:val="0"/>
        <w:adjustRightInd w:val="0"/>
        <w:rPr>
          <w:rFonts w:ascii="Arial" w:hAnsi="Arial" w:cs="Arial"/>
          <w:b/>
          <w:sz w:val="20"/>
          <w:szCs w:val="20"/>
          <w:lang w:val="en-US" w:eastAsia="en-US"/>
        </w:rPr>
      </w:pPr>
    </w:p>
    <w:p w:rsidR="00CC4C69" w:rsidRPr="00EB68DF" w:rsidRDefault="0033737A" w:rsidP="00EB68DF">
      <w:pPr>
        <w:autoSpaceDE w:val="0"/>
        <w:autoSpaceDN w:val="0"/>
        <w:adjustRightInd w:val="0"/>
        <w:rPr>
          <w:rFonts w:ascii="Arial" w:hAnsi="Arial" w:cs="Arial"/>
          <w:b/>
          <w:sz w:val="20"/>
          <w:szCs w:val="20"/>
          <w:lang w:val="en-US" w:eastAsia="en-US"/>
        </w:rPr>
      </w:pPr>
      <w:r w:rsidRPr="00EB68DF">
        <w:rPr>
          <w:rFonts w:ascii="Arial" w:hAnsi="Arial" w:cs="Arial"/>
          <w:b/>
          <w:sz w:val="20"/>
          <w:szCs w:val="20"/>
          <w:lang w:val="en-US" w:eastAsia="en-US"/>
        </w:rPr>
        <w:t>5</w:t>
      </w:r>
      <w:r w:rsidR="004A0E0F" w:rsidRPr="00EB68DF">
        <w:rPr>
          <w:rFonts w:ascii="Arial" w:hAnsi="Arial" w:cs="Arial"/>
          <w:b/>
          <w:sz w:val="20"/>
          <w:szCs w:val="20"/>
          <w:lang w:val="en-US" w:eastAsia="en-US"/>
        </w:rPr>
        <w:t>.2 Budget Analysis for the 2022/23 Financial Year</w:t>
      </w:r>
    </w:p>
    <w:p w:rsidR="004844D6" w:rsidRPr="00EB68DF" w:rsidRDefault="004844D6" w:rsidP="00EB68DF">
      <w:pPr>
        <w:autoSpaceDE w:val="0"/>
        <w:autoSpaceDN w:val="0"/>
        <w:adjustRightInd w:val="0"/>
        <w:rPr>
          <w:rFonts w:ascii="Arial" w:hAnsi="Arial" w:cs="Arial"/>
          <w:sz w:val="20"/>
          <w:szCs w:val="20"/>
          <w:lang w:eastAsia="en-US"/>
        </w:rPr>
      </w:pPr>
    </w:p>
    <w:p w:rsidR="007E3D5F" w:rsidRPr="00EB68DF" w:rsidRDefault="004A0E0F"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eastAsia="en-US"/>
        </w:rPr>
        <w:t>The</w:t>
      </w:r>
      <w:r w:rsidR="004844D6" w:rsidRPr="00EB68DF">
        <w:rPr>
          <w:rFonts w:ascii="Arial" w:hAnsi="Arial" w:cs="Arial"/>
          <w:sz w:val="20"/>
          <w:szCs w:val="20"/>
          <w:lang w:eastAsia="en-US"/>
        </w:rPr>
        <w:t xml:space="preserve"> overall budget allocation of SASSA for 2022/23 financial year in comparison with the previous financial year</w:t>
      </w:r>
      <w:r w:rsidR="006B7A71" w:rsidRPr="00EB68DF">
        <w:rPr>
          <w:rFonts w:ascii="Arial" w:hAnsi="Arial" w:cs="Arial"/>
          <w:sz w:val="20"/>
          <w:szCs w:val="20"/>
          <w:lang w:eastAsia="en-US"/>
        </w:rPr>
        <w:t xml:space="preserve"> is shown in Table 6</w:t>
      </w:r>
      <w:r w:rsidR="004844D6" w:rsidRPr="00EB68DF">
        <w:rPr>
          <w:rFonts w:ascii="Arial" w:hAnsi="Arial" w:cs="Arial"/>
          <w:sz w:val="20"/>
          <w:szCs w:val="20"/>
          <w:lang w:eastAsia="en-US"/>
        </w:rPr>
        <w:t>.</w:t>
      </w:r>
    </w:p>
    <w:p w:rsidR="009E07F1" w:rsidRPr="00EB68DF" w:rsidRDefault="009E07F1" w:rsidP="00EB68DF">
      <w:pPr>
        <w:autoSpaceDE w:val="0"/>
        <w:autoSpaceDN w:val="0"/>
        <w:adjustRightInd w:val="0"/>
        <w:rPr>
          <w:rFonts w:ascii="Arial" w:hAnsi="Arial" w:cs="Arial"/>
          <w:sz w:val="20"/>
          <w:szCs w:val="20"/>
          <w:lang w:val="en-US" w:eastAsia="en-US"/>
        </w:rPr>
      </w:pPr>
    </w:p>
    <w:p w:rsidR="004844D6" w:rsidRPr="00EB68DF" w:rsidRDefault="009E07F1" w:rsidP="00EB68DF">
      <w:pPr>
        <w:autoSpaceDE w:val="0"/>
        <w:autoSpaceDN w:val="0"/>
        <w:adjustRightInd w:val="0"/>
        <w:rPr>
          <w:rFonts w:ascii="Arial" w:hAnsi="Arial" w:cs="Arial"/>
          <w:b/>
          <w:sz w:val="20"/>
          <w:szCs w:val="20"/>
          <w:lang w:val="en-US" w:eastAsia="en-US"/>
        </w:rPr>
      </w:pPr>
      <w:r w:rsidRPr="00EB68DF">
        <w:rPr>
          <w:rFonts w:ascii="Arial" w:hAnsi="Arial" w:cs="Arial"/>
          <w:b/>
          <w:sz w:val="20"/>
          <w:szCs w:val="20"/>
          <w:lang w:val="en-US" w:eastAsia="en-US"/>
        </w:rPr>
        <w:t xml:space="preserve">Table </w:t>
      </w:r>
      <w:r w:rsidR="00BF4330" w:rsidRPr="00EB68DF">
        <w:rPr>
          <w:rFonts w:ascii="Arial" w:hAnsi="Arial" w:cs="Arial"/>
          <w:b/>
          <w:sz w:val="20"/>
          <w:szCs w:val="20"/>
          <w:lang w:val="en-US" w:eastAsia="en-US"/>
        </w:rPr>
        <w:t>7</w:t>
      </w:r>
      <w:r w:rsidRPr="00EB68DF">
        <w:rPr>
          <w:rFonts w:ascii="Arial" w:hAnsi="Arial" w:cs="Arial"/>
          <w:b/>
          <w:sz w:val="20"/>
          <w:szCs w:val="20"/>
          <w:lang w:val="en-US" w:eastAsia="en-US"/>
        </w:rPr>
        <w:t>:</w:t>
      </w:r>
      <w:r w:rsidRPr="00EB68DF">
        <w:rPr>
          <w:rFonts w:ascii="Arial" w:eastAsia="Calibri" w:hAnsi="Arial" w:cs="Arial"/>
          <w:b/>
          <w:noProof/>
          <w:sz w:val="20"/>
          <w:szCs w:val="20"/>
          <w:lang w:val="en-US" w:eastAsia="en-US"/>
        </w:rPr>
        <w:drawing>
          <wp:anchor distT="0" distB="0" distL="114300" distR="114300" simplePos="0" relativeHeight="251672576" behindDoc="1" locked="0" layoutInCell="1" allowOverlap="1">
            <wp:simplePos x="0" y="0"/>
            <wp:positionH relativeFrom="column">
              <wp:posOffset>0</wp:posOffset>
            </wp:positionH>
            <wp:positionV relativeFrom="paragraph">
              <wp:posOffset>266700</wp:posOffset>
            </wp:positionV>
            <wp:extent cx="5730875" cy="2341245"/>
            <wp:effectExtent l="0" t="0" r="3175" b="1905"/>
            <wp:wrapTight wrapText="bothSides">
              <wp:wrapPolygon edited="0">
                <wp:start x="0" y="0"/>
                <wp:lineTo x="0" y="21442"/>
                <wp:lineTo x="21540" y="21442"/>
                <wp:lineTo x="21540" y="17048"/>
                <wp:lineTo x="21397" y="16872"/>
                <wp:lineTo x="19817" y="16872"/>
                <wp:lineTo x="21540" y="15115"/>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0875" cy="2341245"/>
                    </a:xfrm>
                    <a:prstGeom prst="rect">
                      <a:avLst/>
                    </a:prstGeom>
                    <a:noFill/>
                    <a:ln>
                      <a:noFill/>
                    </a:ln>
                  </pic:spPr>
                </pic:pic>
              </a:graphicData>
            </a:graphic>
          </wp:anchor>
        </w:drawing>
      </w:r>
      <w:r w:rsidRPr="00EB68DF">
        <w:rPr>
          <w:rFonts w:ascii="Arial" w:hAnsi="Arial" w:cs="Arial"/>
          <w:b/>
          <w:sz w:val="20"/>
          <w:szCs w:val="20"/>
          <w:lang w:val="en-US" w:eastAsia="en-US"/>
        </w:rPr>
        <w:t xml:space="preserve"> SASSA budget allocation for 2022/23 financial year</w:t>
      </w:r>
    </w:p>
    <w:p w:rsidR="009E07F1" w:rsidRPr="00EB68DF" w:rsidRDefault="009E07F1" w:rsidP="00EB68DF">
      <w:pPr>
        <w:autoSpaceDE w:val="0"/>
        <w:autoSpaceDN w:val="0"/>
        <w:adjustRightInd w:val="0"/>
        <w:rPr>
          <w:rFonts w:ascii="Arial" w:hAnsi="Arial" w:cs="Arial"/>
          <w:sz w:val="20"/>
          <w:szCs w:val="20"/>
          <w:lang w:val="en-US" w:eastAsia="en-US"/>
        </w:rPr>
      </w:pPr>
    </w:p>
    <w:p w:rsidR="004844D6" w:rsidRPr="00EB68DF" w:rsidRDefault="004844D6"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eastAsia="en-US"/>
        </w:rPr>
        <w:t>SASSA has a budget allocation of R7.504 billion for 2022/23 financial year. This shows a nominal decrease of R1.034 billion (or -12.1 nominal per cent) compared to the adjusted budget allocation of R8.538 billion in 2021/22 financial year. When the inflation rate of 4.5 per cent is factored in, the budget of the Agency is further reduced by R1.357 billion (or -15.90 real per cent) between 2021/22 and 2022/23 financial years. When comparing the two programmes of the Agency, the bulk of the total budget is allocated to Programme 2: Benefits Administration Support to the value of R4.575 billion in 2022/23 financial year. The budget for this programme shows a nominal decrease of R668.6 million (- 12.75 per cent), from R5.243 billion in 2021/22 financial year.</w:t>
      </w:r>
    </w:p>
    <w:p w:rsidR="00996B9B" w:rsidRPr="00EB68DF" w:rsidRDefault="00996B9B" w:rsidP="00EB68DF">
      <w:pPr>
        <w:autoSpaceDE w:val="0"/>
        <w:autoSpaceDN w:val="0"/>
        <w:adjustRightInd w:val="0"/>
        <w:rPr>
          <w:rFonts w:ascii="Arial" w:hAnsi="Arial" w:cs="Arial"/>
          <w:sz w:val="20"/>
          <w:szCs w:val="20"/>
          <w:lang w:val="en-US" w:eastAsia="en-US"/>
        </w:rPr>
      </w:pPr>
    </w:p>
    <w:p w:rsidR="007E3D5F" w:rsidRPr="00EB68DF" w:rsidRDefault="009A516E" w:rsidP="00EB68DF">
      <w:pPr>
        <w:autoSpaceDE w:val="0"/>
        <w:autoSpaceDN w:val="0"/>
        <w:adjustRightInd w:val="0"/>
        <w:rPr>
          <w:rFonts w:ascii="Arial" w:hAnsi="Arial" w:cs="Arial"/>
          <w:b/>
          <w:sz w:val="20"/>
          <w:szCs w:val="20"/>
          <w:lang w:val="en-US" w:eastAsia="en-US"/>
        </w:rPr>
      </w:pPr>
      <w:r w:rsidRPr="00EB68DF">
        <w:rPr>
          <w:rFonts w:ascii="Arial" w:hAnsi="Arial" w:cs="Arial"/>
          <w:b/>
          <w:sz w:val="20"/>
          <w:szCs w:val="20"/>
          <w:lang w:val="en-US" w:eastAsia="en-US"/>
        </w:rPr>
        <w:t>5.3</w:t>
      </w:r>
      <w:r w:rsidR="007E3D5F" w:rsidRPr="00EB68DF">
        <w:rPr>
          <w:rFonts w:ascii="Arial" w:hAnsi="Arial" w:cs="Arial"/>
          <w:b/>
          <w:sz w:val="20"/>
          <w:szCs w:val="20"/>
          <w:lang w:val="en-US" w:eastAsia="en-US"/>
        </w:rPr>
        <w:t xml:space="preserve"> </w:t>
      </w:r>
      <w:r w:rsidRPr="00EB68DF">
        <w:rPr>
          <w:rFonts w:ascii="Arial" w:hAnsi="Arial" w:cs="Arial"/>
          <w:b/>
          <w:sz w:val="20"/>
          <w:szCs w:val="20"/>
          <w:lang w:val="en-US" w:eastAsia="en-US"/>
        </w:rPr>
        <w:t>Budget and Annual Performance Targets Per Programme</w:t>
      </w:r>
    </w:p>
    <w:p w:rsidR="008C6EB8" w:rsidRPr="00EB68DF" w:rsidRDefault="008C6EB8" w:rsidP="00EB68DF">
      <w:pPr>
        <w:autoSpaceDE w:val="0"/>
        <w:autoSpaceDN w:val="0"/>
        <w:adjustRightInd w:val="0"/>
        <w:rPr>
          <w:rFonts w:ascii="Arial" w:hAnsi="Arial" w:cs="Arial"/>
          <w:sz w:val="20"/>
          <w:szCs w:val="20"/>
          <w:lang w:val="en-US" w:eastAsia="en-US"/>
        </w:rPr>
      </w:pPr>
    </w:p>
    <w:p w:rsidR="007E3D5F" w:rsidRPr="00EB68DF" w:rsidRDefault="007E3D5F"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The Agency functions through two main programmes, namely, Programme 1: Administration and Programme 2: Benefits Administration and Support. </w:t>
      </w:r>
    </w:p>
    <w:p w:rsidR="008C6EB8" w:rsidRPr="00EB68DF" w:rsidRDefault="008C6EB8" w:rsidP="00EB68DF">
      <w:pPr>
        <w:autoSpaceDE w:val="0"/>
        <w:autoSpaceDN w:val="0"/>
        <w:adjustRightInd w:val="0"/>
        <w:rPr>
          <w:rFonts w:ascii="Arial" w:hAnsi="Arial" w:cs="Arial"/>
          <w:sz w:val="20"/>
          <w:szCs w:val="20"/>
          <w:lang w:val="en-US" w:eastAsia="en-US"/>
        </w:rPr>
      </w:pPr>
    </w:p>
    <w:p w:rsidR="008C6EB8" w:rsidRPr="00EB68DF" w:rsidRDefault="00BF4330" w:rsidP="00EB68DF">
      <w:pPr>
        <w:autoSpaceDE w:val="0"/>
        <w:autoSpaceDN w:val="0"/>
        <w:adjustRightInd w:val="0"/>
        <w:rPr>
          <w:rFonts w:ascii="Arial" w:hAnsi="Arial" w:cs="Arial"/>
          <w:sz w:val="20"/>
          <w:szCs w:val="20"/>
          <w:lang w:val="en-US" w:eastAsia="en-US"/>
        </w:rPr>
      </w:pPr>
      <w:r w:rsidRPr="00EB68DF">
        <w:rPr>
          <w:rFonts w:ascii="Arial" w:hAnsi="Arial" w:cs="Arial"/>
          <w:b/>
          <w:sz w:val="20"/>
          <w:szCs w:val="20"/>
          <w:lang w:val="en-US" w:eastAsia="en-US"/>
        </w:rPr>
        <w:t>Table 8</w:t>
      </w:r>
      <w:r w:rsidR="008C6EB8" w:rsidRPr="00EB68DF">
        <w:rPr>
          <w:rFonts w:ascii="Arial" w:hAnsi="Arial" w:cs="Arial"/>
          <w:b/>
          <w:sz w:val="20"/>
          <w:szCs w:val="20"/>
          <w:lang w:val="en-US" w:eastAsia="en-US"/>
        </w:rPr>
        <w:t>: Number of performance targets for 2022/23 financial year</w:t>
      </w:r>
    </w:p>
    <w:tbl>
      <w:tblPr>
        <w:tblStyle w:val="GridTable6Colorful"/>
        <w:tblW w:w="8354" w:type="dxa"/>
        <w:tblLook w:val="0420"/>
      </w:tblPr>
      <w:tblGrid>
        <w:gridCol w:w="3534"/>
        <w:gridCol w:w="4820"/>
      </w:tblGrid>
      <w:tr w:rsidR="008C6EB8" w:rsidRPr="00EB68DF" w:rsidTr="00521119">
        <w:trPr>
          <w:cnfStyle w:val="100000000000"/>
          <w:trHeight w:val="404"/>
        </w:trPr>
        <w:tc>
          <w:tcPr>
            <w:tcW w:w="3534" w:type="dxa"/>
            <w:hideMark/>
          </w:tcPr>
          <w:p w:rsidR="008C6EB8" w:rsidRPr="00EB68DF" w:rsidRDefault="004E1915" w:rsidP="00EB68DF">
            <w:pPr>
              <w:autoSpaceDE w:val="0"/>
              <w:autoSpaceDN w:val="0"/>
              <w:adjustRightInd w:val="0"/>
              <w:rPr>
                <w:rFonts w:ascii="Arial" w:hAnsi="Arial" w:cs="Arial"/>
                <w:b w:val="0"/>
                <w:sz w:val="20"/>
                <w:szCs w:val="20"/>
                <w:lang w:val="en-ZA" w:eastAsia="en-US"/>
              </w:rPr>
            </w:pPr>
            <w:r w:rsidRPr="00EB68DF">
              <w:rPr>
                <w:rFonts w:ascii="Arial" w:hAnsi="Arial" w:cs="Arial"/>
                <w:b w:val="0"/>
                <w:bCs w:val="0"/>
                <w:sz w:val="20"/>
                <w:szCs w:val="20"/>
                <w:lang w:val="en-ZA" w:eastAsia="en-US"/>
              </w:rPr>
              <w:t>PROGRAMME</w:t>
            </w:r>
          </w:p>
        </w:tc>
        <w:tc>
          <w:tcPr>
            <w:tcW w:w="4820" w:type="dxa"/>
            <w:hideMark/>
          </w:tcPr>
          <w:p w:rsidR="008C6EB8" w:rsidRPr="00EB68DF" w:rsidRDefault="004E1915" w:rsidP="00EB68DF">
            <w:pPr>
              <w:autoSpaceDE w:val="0"/>
              <w:autoSpaceDN w:val="0"/>
              <w:adjustRightInd w:val="0"/>
              <w:rPr>
                <w:rFonts w:ascii="Arial" w:hAnsi="Arial" w:cs="Arial"/>
                <w:b w:val="0"/>
                <w:sz w:val="20"/>
                <w:szCs w:val="20"/>
                <w:lang w:val="en-ZA" w:eastAsia="en-US"/>
              </w:rPr>
            </w:pPr>
            <w:r w:rsidRPr="00EB68DF">
              <w:rPr>
                <w:rFonts w:ascii="Arial" w:hAnsi="Arial" w:cs="Arial"/>
                <w:b w:val="0"/>
                <w:bCs w:val="0"/>
                <w:sz w:val="20"/>
                <w:szCs w:val="20"/>
                <w:lang w:val="en-ZA" w:eastAsia="en-US"/>
              </w:rPr>
              <w:t>NO. OF TARGETS IN THE 2022/2023 APP</w:t>
            </w:r>
          </w:p>
        </w:tc>
      </w:tr>
      <w:tr w:rsidR="008C6EB8" w:rsidRPr="00EB68DF" w:rsidTr="005B008A">
        <w:trPr>
          <w:cnfStyle w:val="000000100000"/>
          <w:trHeight w:val="433"/>
        </w:trPr>
        <w:tc>
          <w:tcPr>
            <w:tcW w:w="3534" w:type="dxa"/>
            <w:hideMark/>
          </w:tcPr>
          <w:p w:rsidR="008C6EB8" w:rsidRPr="00EB68DF" w:rsidRDefault="008C6EB8" w:rsidP="00EB68DF">
            <w:pPr>
              <w:autoSpaceDE w:val="0"/>
              <w:autoSpaceDN w:val="0"/>
              <w:adjustRightInd w:val="0"/>
              <w:rPr>
                <w:rFonts w:ascii="Arial" w:hAnsi="Arial" w:cs="Arial"/>
                <w:sz w:val="20"/>
                <w:szCs w:val="20"/>
                <w:lang w:val="en-ZA" w:eastAsia="en-US"/>
              </w:rPr>
            </w:pPr>
            <w:r w:rsidRPr="00EB68DF">
              <w:rPr>
                <w:rFonts w:ascii="Arial" w:hAnsi="Arial" w:cs="Arial"/>
                <w:bCs/>
                <w:sz w:val="20"/>
                <w:szCs w:val="20"/>
                <w:lang w:val="en-ZA" w:eastAsia="en-US"/>
              </w:rPr>
              <w:t xml:space="preserve">Programme 1 </w:t>
            </w:r>
          </w:p>
        </w:tc>
        <w:tc>
          <w:tcPr>
            <w:tcW w:w="4820" w:type="dxa"/>
            <w:hideMark/>
          </w:tcPr>
          <w:p w:rsidR="008C6EB8" w:rsidRPr="00EB68DF" w:rsidRDefault="008C6EB8" w:rsidP="00EB68DF">
            <w:pPr>
              <w:autoSpaceDE w:val="0"/>
              <w:autoSpaceDN w:val="0"/>
              <w:adjustRightInd w:val="0"/>
              <w:rPr>
                <w:rFonts w:ascii="Arial" w:hAnsi="Arial" w:cs="Arial"/>
                <w:sz w:val="20"/>
                <w:szCs w:val="20"/>
                <w:lang w:val="en-ZA" w:eastAsia="en-US"/>
              </w:rPr>
            </w:pPr>
            <w:r w:rsidRPr="00EB68DF">
              <w:rPr>
                <w:rFonts w:ascii="Arial" w:hAnsi="Arial" w:cs="Arial"/>
                <w:sz w:val="20"/>
                <w:szCs w:val="20"/>
                <w:lang w:val="en-US" w:eastAsia="en-US"/>
              </w:rPr>
              <w:t>17</w:t>
            </w:r>
          </w:p>
        </w:tc>
      </w:tr>
      <w:tr w:rsidR="008C6EB8" w:rsidRPr="00EB68DF" w:rsidTr="005B008A">
        <w:trPr>
          <w:trHeight w:val="404"/>
        </w:trPr>
        <w:tc>
          <w:tcPr>
            <w:tcW w:w="3534" w:type="dxa"/>
            <w:hideMark/>
          </w:tcPr>
          <w:p w:rsidR="008C6EB8" w:rsidRPr="00EB68DF" w:rsidRDefault="008C6EB8" w:rsidP="00EB68DF">
            <w:pPr>
              <w:autoSpaceDE w:val="0"/>
              <w:autoSpaceDN w:val="0"/>
              <w:adjustRightInd w:val="0"/>
              <w:rPr>
                <w:rFonts w:ascii="Arial" w:hAnsi="Arial" w:cs="Arial"/>
                <w:sz w:val="20"/>
                <w:szCs w:val="20"/>
                <w:lang w:val="en-ZA" w:eastAsia="en-US"/>
              </w:rPr>
            </w:pPr>
            <w:r w:rsidRPr="00EB68DF">
              <w:rPr>
                <w:rFonts w:ascii="Arial" w:hAnsi="Arial" w:cs="Arial"/>
                <w:bCs/>
                <w:sz w:val="20"/>
                <w:szCs w:val="20"/>
                <w:lang w:val="en-ZA" w:eastAsia="en-US"/>
              </w:rPr>
              <w:t xml:space="preserve">Programme 2 </w:t>
            </w:r>
          </w:p>
        </w:tc>
        <w:tc>
          <w:tcPr>
            <w:tcW w:w="4820" w:type="dxa"/>
            <w:hideMark/>
          </w:tcPr>
          <w:p w:rsidR="008C6EB8" w:rsidRPr="00EB68DF" w:rsidRDefault="008C6EB8" w:rsidP="00EB68DF">
            <w:pPr>
              <w:autoSpaceDE w:val="0"/>
              <w:autoSpaceDN w:val="0"/>
              <w:adjustRightInd w:val="0"/>
              <w:rPr>
                <w:rFonts w:ascii="Arial" w:hAnsi="Arial" w:cs="Arial"/>
                <w:sz w:val="20"/>
                <w:szCs w:val="20"/>
                <w:lang w:val="en-ZA" w:eastAsia="en-US"/>
              </w:rPr>
            </w:pPr>
            <w:r w:rsidRPr="00EB68DF">
              <w:rPr>
                <w:rFonts w:ascii="Arial" w:hAnsi="Arial" w:cs="Arial"/>
                <w:sz w:val="20"/>
                <w:szCs w:val="20"/>
                <w:lang w:val="en-US" w:eastAsia="en-US"/>
              </w:rPr>
              <w:t>17</w:t>
            </w:r>
          </w:p>
        </w:tc>
      </w:tr>
      <w:tr w:rsidR="008C6EB8" w:rsidRPr="00EB68DF" w:rsidTr="005B008A">
        <w:trPr>
          <w:cnfStyle w:val="000000100000"/>
          <w:trHeight w:val="448"/>
        </w:trPr>
        <w:tc>
          <w:tcPr>
            <w:tcW w:w="3534" w:type="dxa"/>
            <w:hideMark/>
          </w:tcPr>
          <w:p w:rsidR="008C6EB8" w:rsidRPr="00EB68DF" w:rsidRDefault="008C6EB8" w:rsidP="00EB68DF">
            <w:pPr>
              <w:autoSpaceDE w:val="0"/>
              <w:autoSpaceDN w:val="0"/>
              <w:adjustRightInd w:val="0"/>
              <w:rPr>
                <w:rFonts w:ascii="Arial" w:hAnsi="Arial" w:cs="Arial"/>
                <w:b/>
                <w:sz w:val="20"/>
                <w:szCs w:val="20"/>
                <w:lang w:val="en-ZA" w:eastAsia="en-US"/>
              </w:rPr>
            </w:pPr>
            <w:r w:rsidRPr="00EB68DF">
              <w:rPr>
                <w:rFonts w:ascii="Arial" w:hAnsi="Arial" w:cs="Arial"/>
                <w:b/>
                <w:bCs/>
                <w:sz w:val="20"/>
                <w:szCs w:val="20"/>
                <w:lang w:val="en-US" w:eastAsia="en-US"/>
              </w:rPr>
              <w:t>Total</w:t>
            </w:r>
          </w:p>
        </w:tc>
        <w:tc>
          <w:tcPr>
            <w:tcW w:w="4820" w:type="dxa"/>
            <w:hideMark/>
          </w:tcPr>
          <w:p w:rsidR="008C6EB8" w:rsidRPr="00EB68DF" w:rsidRDefault="008C6EB8" w:rsidP="00EB68DF">
            <w:pPr>
              <w:autoSpaceDE w:val="0"/>
              <w:autoSpaceDN w:val="0"/>
              <w:adjustRightInd w:val="0"/>
              <w:rPr>
                <w:rFonts w:ascii="Arial" w:hAnsi="Arial" w:cs="Arial"/>
                <w:b/>
                <w:sz w:val="20"/>
                <w:szCs w:val="20"/>
                <w:lang w:val="en-ZA" w:eastAsia="en-US"/>
              </w:rPr>
            </w:pPr>
            <w:r w:rsidRPr="00EB68DF">
              <w:rPr>
                <w:rFonts w:ascii="Arial" w:hAnsi="Arial" w:cs="Arial"/>
                <w:b/>
                <w:bCs/>
                <w:sz w:val="20"/>
                <w:szCs w:val="20"/>
                <w:lang w:val="en-US" w:eastAsia="en-US"/>
              </w:rPr>
              <w:t>34</w:t>
            </w:r>
          </w:p>
        </w:tc>
      </w:tr>
    </w:tbl>
    <w:p w:rsidR="007E3D5F" w:rsidRPr="00EB68DF" w:rsidRDefault="007E3D5F" w:rsidP="00EB68DF">
      <w:pPr>
        <w:autoSpaceDE w:val="0"/>
        <w:autoSpaceDN w:val="0"/>
        <w:adjustRightInd w:val="0"/>
        <w:rPr>
          <w:rFonts w:ascii="Arial" w:hAnsi="Arial" w:cs="Arial"/>
          <w:sz w:val="20"/>
          <w:szCs w:val="20"/>
          <w:lang w:val="en-US" w:eastAsia="en-US"/>
        </w:rPr>
      </w:pPr>
    </w:p>
    <w:p w:rsidR="007E3D5F" w:rsidRPr="00EB68DF" w:rsidRDefault="009A516E" w:rsidP="00EB68DF">
      <w:pPr>
        <w:autoSpaceDE w:val="0"/>
        <w:autoSpaceDN w:val="0"/>
        <w:adjustRightInd w:val="0"/>
        <w:rPr>
          <w:rFonts w:ascii="Arial" w:hAnsi="Arial" w:cs="Arial"/>
          <w:i/>
          <w:sz w:val="20"/>
          <w:szCs w:val="20"/>
          <w:lang w:val="en-US" w:eastAsia="en-US"/>
        </w:rPr>
      </w:pPr>
      <w:r w:rsidRPr="00EB68DF">
        <w:rPr>
          <w:rFonts w:ascii="Arial" w:hAnsi="Arial" w:cs="Arial"/>
          <w:i/>
          <w:sz w:val="20"/>
          <w:szCs w:val="20"/>
          <w:lang w:val="en-US" w:eastAsia="en-US"/>
        </w:rPr>
        <w:t>5.3</w:t>
      </w:r>
      <w:r w:rsidR="00794A35" w:rsidRPr="00EB68DF">
        <w:rPr>
          <w:rFonts w:ascii="Arial" w:hAnsi="Arial" w:cs="Arial"/>
          <w:i/>
          <w:sz w:val="20"/>
          <w:szCs w:val="20"/>
          <w:lang w:val="en-US" w:eastAsia="en-US"/>
        </w:rPr>
        <w:t xml:space="preserve">.1 </w:t>
      </w:r>
      <w:r w:rsidR="007E3D5F" w:rsidRPr="00EB68DF">
        <w:rPr>
          <w:rFonts w:ascii="Arial" w:hAnsi="Arial" w:cs="Arial"/>
          <w:i/>
          <w:sz w:val="20"/>
          <w:szCs w:val="20"/>
          <w:lang w:val="en-US" w:eastAsia="en-US"/>
        </w:rPr>
        <w:t>Programme 1: Administration</w:t>
      </w:r>
    </w:p>
    <w:p w:rsidR="008C6EB8" w:rsidRPr="00EB68DF" w:rsidRDefault="008C6EB8" w:rsidP="00EB68DF">
      <w:pPr>
        <w:autoSpaceDE w:val="0"/>
        <w:autoSpaceDN w:val="0"/>
        <w:adjustRightInd w:val="0"/>
        <w:rPr>
          <w:rFonts w:ascii="Arial" w:hAnsi="Arial" w:cs="Arial"/>
          <w:sz w:val="20"/>
          <w:szCs w:val="20"/>
          <w:lang w:val="en-US" w:eastAsia="en-US"/>
        </w:rPr>
      </w:pPr>
    </w:p>
    <w:p w:rsidR="008C6EB8" w:rsidRPr="00EB68DF" w:rsidRDefault="008C6EB8"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The purpose of the administration program is to provide leadership, management and support services to SASSA. This program aims to realize the three SASSA </w:t>
      </w:r>
      <w:r w:rsidR="008F773E" w:rsidRPr="00EB68DF">
        <w:rPr>
          <w:rFonts w:ascii="Arial" w:hAnsi="Arial" w:cs="Arial"/>
          <w:sz w:val="20"/>
          <w:szCs w:val="20"/>
          <w:lang w:val="en-US" w:eastAsia="en-US"/>
        </w:rPr>
        <w:t>outcomes that</w:t>
      </w:r>
      <w:r w:rsidRPr="00EB68DF">
        <w:rPr>
          <w:rFonts w:ascii="Arial" w:hAnsi="Arial" w:cs="Arial"/>
          <w:sz w:val="20"/>
          <w:szCs w:val="20"/>
          <w:lang w:val="en-US" w:eastAsia="en-US"/>
        </w:rPr>
        <w:t xml:space="preserve"> are economic </w:t>
      </w:r>
      <w:r w:rsidRPr="00EB68DF">
        <w:rPr>
          <w:rFonts w:ascii="Arial" w:hAnsi="Arial" w:cs="Arial"/>
          <w:sz w:val="20"/>
          <w:szCs w:val="20"/>
          <w:lang w:val="en-US" w:eastAsia="en-US"/>
        </w:rPr>
        <w:lastRenderedPageBreak/>
        <w:t>transformation, improved customer experience and improved organizationa</w:t>
      </w:r>
      <w:r w:rsidR="00A9166F" w:rsidRPr="00EB68DF">
        <w:rPr>
          <w:rFonts w:ascii="Arial" w:hAnsi="Arial" w:cs="Arial"/>
          <w:sz w:val="20"/>
          <w:szCs w:val="20"/>
          <w:lang w:val="en-US" w:eastAsia="en-US"/>
        </w:rPr>
        <w:t>l efficiency. In the year under review</w:t>
      </w:r>
      <w:r w:rsidRPr="00EB68DF">
        <w:rPr>
          <w:rFonts w:ascii="Arial" w:hAnsi="Arial" w:cs="Arial"/>
          <w:sz w:val="20"/>
          <w:szCs w:val="20"/>
          <w:lang w:val="en-US" w:eastAsia="en-US"/>
        </w:rPr>
        <w:t>, some essential interventions for the program will include:</w:t>
      </w:r>
    </w:p>
    <w:p w:rsidR="008C6EB8" w:rsidRPr="00EB68DF" w:rsidRDefault="008C6EB8"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 </w:t>
      </w:r>
    </w:p>
    <w:p w:rsidR="008C6EB8" w:rsidRPr="00EB68DF" w:rsidRDefault="008C6EB8"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Linking social grant beneficiaries to developmental opportunities through existing relationship between the D</w:t>
      </w:r>
      <w:r w:rsidR="00705909" w:rsidRPr="00EB68DF">
        <w:rPr>
          <w:rFonts w:ascii="Arial" w:hAnsi="Arial" w:cs="Arial"/>
          <w:sz w:val="20"/>
          <w:szCs w:val="20"/>
          <w:lang w:val="en-US" w:eastAsia="en-US"/>
        </w:rPr>
        <w:t>epartment</w:t>
      </w:r>
      <w:r w:rsidRPr="00EB68DF">
        <w:rPr>
          <w:rFonts w:ascii="Arial" w:hAnsi="Arial" w:cs="Arial"/>
          <w:sz w:val="20"/>
          <w:szCs w:val="20"/>
          <w:lang w:val="en-US" w:eastAsia="en-US"/>
        </w:rPr>
        <w:t xml:space="preserve"> and </w:t>
      </w:r>
      <w:r w:rsidR="00705909" w:rsidRPr="00EB68DF">
        <w:rPr>
          <w:rFonts w:ascii="Arial" w:hAnsi="Arial" w:cs="Arial"/>
          <w:sz w:val="20"/>
          <w:szCs w:val="20"/>
          <w:lang w:val="en-US" w:eastAsia="en-US"/>
        </w:rPr>
        <w:t>the National Student Financial Aid Scheme (</w:t>
      </w:r>
      <w:r w:rsidRPr="00EB68DF">
        <w:rPr>
          <w:rFonts w:ascii="Arial" w:hAnsi="Arial" w:cs="Arial"/>
          <w:sz w:val="20"/>
          <w:szCs w:val="20"/>
          <w:lang w:val="en-US" w:eastAsia="en-US"/>
        </w:rPr>
        <w:t>NSFAS</w:t>
      </w:r>
      <w:r w:rsidR="00705909" w:rsidRPr="00EB68DF">
        <w:rPr>
          <w:rFonts w:ascii="Arial" w:hAnsi="Arial" w:cs="Arial"/>
          <w:sz w:val="20"/>
          <w:szCs w:val="20"/>
          <w:lang w:val="en-US" w:eastAsia="en-US"/>
        </w:rPr>
        <w:t>)</w:t>
      </w:r>
      <w:r w:rsidRPr="00EB68DF">
        <w:rPr>
          <w:rFonts w:ascii="Arial" w:hAnsi="Arial" w:cs="Arial"/>
          <w:sz w:val="20"/>
          <w:szCs w:val="20"/>
          <w:lang w:val="en-US" w:eastAsia="en-US"/>
        </w:rPr>
        <w:t>.</w:t>
      </w:r>
    </w:p>
    <w:p w:rsidR="008C6EB8" w:rsidRPr="00EB68DF" w:rsidRDefault="009A516E"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Modernising</w:t>
      </w:r>
      <w:r w:rsidR="008C6EB8" w:rsidRPr="00EB68DF">
        <w:rPr>
          <w:rFonts w:ascii="Arial" w:hAnsi="Arial" w:cs="Arial"/>
          <w:sz w:val="20"/>
          <w:szCs w:val="20"/>
          <w:lang w:val="en-US" w:eastAsia="en-US"/>
        </w:rPr>
        <w:t xml:space="preserve"> business processes to position SASSA within the developing technological topography.</w:t>
      </w:r>
    </w:p>
    <w:p w:rsidR="008C6EB8" w:rsidRPr="00EB68DF" w:rsidRDefault="008C6EB8"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Utilis</w:t>
      </w:r>
      <w:r w:rsidR="009A516E" w:rsidRPr="00EB68DF">
        <w:rPr>
          <w:rFonts w:ascii="Arial" w:hAnsi="Arial" w:cs="Arial"/>
          <w:sz w:val="20"/>
          <w:szCs w:val="20"/>
          <w:lang w:val="en-US" w:eastAsia="en-US"/>
        </w:rPr>
        <w:t>ing</w:t>
      </w:r>
      <w:r w:rsidRPr="00EB68DF">
        <w:rPr>
          <w:rFonts w:ascii="Arial" w:hAnsi="Arial" w:cs="Arial"/>
          <w:sz w:val="20"/>
          <w:szCs w:val="20"/>
          <w:lang w:val="en-US" w:eastAsia="en-US"/>
        </w:rPr>
        <w:t xml:space="preserve"> SASSA database as a stra</w:t>
      </w:r>
      <w:r w:rsidR="00BB528B" w:rsidRPr="00EB68DF">
        <w:rPr>
          <w:rFonts w:ascii="Arial" w:hAnsi="Arial" w:cs="Arial"/>
          <w:sz w:val="20"/>
          <w:szCs w:val="20"/>
          <w:lang w:val="en-US" w:eastAsia="en-US"/>
        </w:rPr>
        <w:t>tegic asset to improve decision-</w:t>
      </w:r>
      <w:r w:rsidRPr="00EB68DF">
        <w:rPr>
          <w:rFonts w:ascii="Arial" w:hAnsi="Arial" w:cs="Arial"/>
          <w:sz w:val="20"/>
          <w:szCs w:val="20"/>
          <w:lang w:val="en-US" w:eastAsia="en-US"/>
        </w:rPr>
        <w:t>making and effective integration with other government institutions.</w:t>
      </w:r>
    </w:p>
    <w:p w:rsidR="008C6EB8" w:rsidRPr="00EB68DF" w:rsidRDefault="008C6EB8"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Consider</w:t>
      </w:r>
      <w:r w:rsidR="009A516E" w:rsidRPr="00EB68DF">
        <w:rPr>
          <w:rFonts w:ascii="Arial" w:hAnsi="Arial" w:cs="Arial"/>
          <w:sz w:val="20"/>
          <w:szCs w:val="20"/>
          <w:lang w:val="en-US" w:eastAsia="en-US"/>
        </w:rPr>
        <w:t>ing</w:t>
      </w:r>
      <w:r w:rsidRPr="00EB68DF">
        <w:rPr>
          <w:rFonts w:ascii="Arial" w:hAnsi="Arial" w:cs="Arial"/>
          <w:sz w:val="20"/>
          <w:szCs w:val="20"/>
          <w:lang w:val="en-US" w:eastAsia="en-US"/>
        </w:rPr>
        <w:t xml:space="preserve"> various options towards migration from legacy system to modern solutions.   </w:t>
      </w:r>
    </w:p>
    <w:p w:rsidR="008C6EB8" w:rsidRPr="00EB68DF" w:rsidRDefault="009A516E"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Improving</w:t>
      </w:r>
      <w:r w:rsidR="008C6EB8" w:rsidRPr="00EB68DF">
        <w:rPr>
          <w:rFonts w:ascii="Arial" w:hAnsi="Arial" w:cs="Arial"/>
          <w:sz w:val="20"/>
          <w:szCs w:val="20"/>
          <w:lang w:val="en-US" w:eastAsia="en-US"/>
        </w:rPr>
        <w:t xml:space="preserve"> organisational efficiency and governance.</w:t>
      </w:r>
    </w:p>
    <w:p w:rsidR="008C6EB8" w:rsidRPr="00EB68DF" w:rsidRDefault="008C6EB8" w:rsidP="00EB68DF">
      <w:pPr>
        <w:numPr>
          <w:ilvl w:val="0"/>
          <w:numId w:val="14"/>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Intensify</w:t>
      </w:r>
      <w:r w:rsidR="009A516E" w:rsidRPr="00EB68DF">
        <w:rPr>
          <w:rFonts w:ascii="Arial" w:hAnsi="Arial" w:cs="Arial"/>
          <w:sz w:val="20"/>
          <w:szCs w:val="20"/>
          <w:lang w:val="en-US" w:eastAsia="en-US"/>
        </w:rPr>
        <w:t>ing</w:t>
      </w:r>
      <w:r w:rsidRPr="00EB68DF">
        <w:rPr>
          <w:rFonts w:ascii="Arial" w:hAnsi="Arial" w:cs="Arial"/>
          <w:sz w:val="20"/>
          <w:szCs w:val="20"/>
          <w:lang w:val="en-US" w:eastAsia="en-US"/>
        </w:rPr>
        <w:t xml:space="preserve"> the fight against fraud and corruption. </w:t>
      </w:r>
    </w:p>
    <w:p w:rsidR="008C6EB8" w:rsidRPr="00EB68DF" w:rsidRDefault="008C6EB8" w:rsidP="00EB68DF">
      <w:pPr>
        <w:autoSpaceDE w:val="0"/>
        <w:autoSpaceDN w:val="0"/>
        <w:adjustRightInd w:val="0"/>
        <w:rPr>
          <w:rFonts w:ascii="Arial" w:hAnsi="Arial" w:cs="Arial"/>
          <w:sz w:val="20"/>
          <w:szCs w:val="20"/>
          <w:lang w:val="en-US" w:eastAsia="en-US"/>
        </w:rPr>
      </w:pPr>
    </w:p>
    <w:p w:rsidR="008C6EB8" w:rsidRPr="00EB68DF" w:rsidRDefault="008C6EB8"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The Administration programme plays a crucial role in ensuring that SASSA is capable to deliver efficiently on its mandate of administering, managing and payment of social grants. Essential to the identified priorities within the programme are the organizational transfor</w:t>
      </w:r>
      <w:r w:rsidR="004D27F8" w:rsidRPr="00EB68DF">
        <w:rPr>
          <w:rFonts w:ascii="Arial" w:hAnsi="Arial" w:cs="Arial"/>
          <w:sz w:val="20"/>
          <w:szCs w:val="20"/>
          <w:lang w:val="en-US" w:eastAsia="en-US"/>
        </w:rPr>
        <w:t xml:space="preserve">mation </w:t>
      </w:r>
      <w:r w:rsidR="008F773E" w:rsidRPr="00EB68DF">
        <w:rPr>
          <w:rFonts w:ascii="Arial" w:hAnsi="Arial" w:cs="Arial"/>
          <w:sz w:val="20"/>
          <w:szCs w:val="20"/>
          <w:lang w:val="en-US" w:eastAsia="en-US"/>
        </w:rPr>
        <w:t>interventions, which</w:t>
      </w:r>
      <w:r w:rsidR="004D27F8" w:rsidRPr="00EB68DF">
        <w:rPr>
          <w:rFonts w:ascii="Arial" w:hAnsi="Arial" w:cs="Arial"/>
          <w:sz w:val="20"/>
          <w:szCs w:val="20"/>
          <w:lang w:val="en-US" w:eastAsia="en-US"/>
        </w:rPr>
        <w:t xml:space="preserve"> deal</w:t>
      </w:r>
      <w:r w:rsidRPr="00EB68DF">
        <w:rPr>
          <w:rFonts w:ascii="Arial" w:hAnsi="Arial" w:cs="Arial"/>
          <w:sz w:val="20"/>
          <w:szCs w:val="20"/>
          <w:lang w:val="en-US" w:eastAsia="en-US"/>
        </w:rPr>
        <w:t xml:space="preserve"> with capacity of the Agency to deliver on its mandate. This includes a skills audit which is aimed at proper placement of staff for optimal utilization. The modernization of business processes also remains a priority for SASSA in the MTEF period. The programmes compensation of employees is R1, 114 995 billion in 2022/23. The increase in compensation of employees to R1,182,686 is expected to accommodate the outcomes of the planned initiatives, for example, the Business Process Reengineering Programme. </w:t>
      </w:r>
    </w:p>
    <w:p w:rsidR="007E3D5F" w:rsidRPr="00EB68DF" w:rsidRDefault="007E3D5F" w:rsidP="00EB68DF">
      <w:pPr>
        <w:autoSpaceDE w:val="0"/>
        <w:autoSpaceDN w:val="0"/>
        <w:adjustRightInd w:val="0"/>
        <w:rPr>
          <w:rFonts w:ascii="Arial" w:hAnsi="Arial" w:cs="Arial"/>
          <w:sz w:val="20"/>
          <w:szCs w:val="20"/>
          <w:lang w:val="en-US" w:eastAsia="en-US"/>
        </w:rPr>
      </w:pPr>
    </w:p>
    <w:p w:rsidR="00BD2ADC"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To improve the quality of SASSA’s financial reporting, the Agency will invest in a business intelligence solution which will verify that all payments to grant recipient banks accounts were successful and match the claims from the SAPO. This solution will allow data to be profiled comprehensively and effectively to support transactional, operational and analytical workloads regardless of it source, volume or latency. </w:t>
      </w:r>
    </w:p>
    <w:p w:rsidR="00BD2ADC" w:rsidRPr="00EB68DF" w:rsidRDefault="00BD2ADC" w:rsidP="00EB68DF">
      <w:pPr>
        <w:autoSpaceDE w:val="0"/>
        <w:autoSpaceDN w:val="0"/>
        <w:adjustRightInd w:val="0"/>
        <w:rPr>
          <w:rFonts w:ascii="Arial" w:hAnsi="Arial" w:cs="Arial"/>
          <w:sz w:val="20"/>
          <w:szCs w:val="20"/>
          <w:lang w:val="en-US" w:eastAsia="en-US"/>
        </w:rPr>
      </w:pPr>
    </w:p>
    <w:p w:rsidR="007E3D5F" w:rsidRPr="00EB68DF" w:rsidRDefault="00BB528B" w:rsidP="00EB68DF">
      <w:pPr>
        <w:autoSpaceDE w:val="0"/>
        <w:autoSpaceDN w:val="0"/>
        <w:adjustRightInd w:val="0"/>
        <w:rPr>
          <w:rFonts w:ascii="Arial" w:hAnsi="Arial" w:cs="Arial"/>
          <w:i/>
          <w:sz w:val="20"/>
          <w:szCs w:val="20"/>
          <w:lang w:val="en-US" w:eastAsia="en-US"/>
        </w:rPr>
      </w:pPr>
      <w:r w:rsidRPr="00EB68DF">
        <w:rPr>
          <w:rFonts w:ascii="Arial" w:hAnsi="Arial" w:cs="Arial"/>
          <w:i/>
          <w:sz w:val="20"/>
          <w:szCs w:val="20"/>
          <w:lang w:val="en-US" w:eastAsia="en-US"/>
        </w:rPr>
        <w:t>5.3.2</w:t>
      </w:r>
      <w:r w:rsidR="00BD2ADC" w:rsidRPr="00EB68DF">
        <w:rPr>
          <w:rFonts w:ascii="Arial" w:hAnsi="Arial" w:cs="Arial"/>
          <w:i/>
          <w:sz w:val="20"/>
          <w:szCs w:val="20"/>
          <w:lang w:val="en-US" w:eastAsia="en-US"/>
        </w:rPr>
        <w:t xml:space="preserve"> </w:t>
      </w:r>
      <w:r w:rsidR="007E3D5F" w:rsidRPr="00EB68DF">
        <w:rPr>
          <w:rFonts w:ascii="Arial" w:hAnsi="Arial" w:cs="Arial"/>
          <w:i/>
          <w:sz w:val="20"/>
          <w:szCs w:val="20"/>
          <w:lang w:val="en-US" w:eastAsia="en-US"/>
        </w:rPr>
        <w:t>Programme 2: Benefits Administration and Administration and Support</w:t>
      </w:r>
    </w:p>
    <w:p w:rsidR="00BD2ADC" w:rsidRPr="00EB68DF" w:rsidRDefault="00BD2ADC" w:rsidP="00EB68DF">
      <w:pPr>
        <w:autoSpaceDE w:val="0"/>
        <w:autoSpaceDN w:val="0"/>
        <w:adjustRightInd w:val="0"/>
        <w:rPr>
          <w:rFonts w:ascii="Arial" w:hAnsi="Arial" w:cs="Arial"/>
          <w:b/>
          <w:sz w:val="20"/>
          <w:szCs w:val="20"/>
          <w:lang w:val="en-US" w:eastAsia="en-US"/>
        </w:rPr>
      </w:pPr>
    </w:p>
    <w:p w:rsidR="00BD2ADC"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The purpose of the Administration and Support Programme is to provide a grant administration </w:t>
      </w:r>
      <w:r w:rsidR="008F773E" w:rsidRPr="00EB68DF">
        <w:rPr>
          <w:rFonts w:ascii="Arial" w:hAnsi="Arial" w:cs="Arial"/>
          <w:sz w:val="20"/>
          <w:szCs w:val="20"/>
          <w:lang w:val="en-US" w:eastAsia="en-US"/>
        </w:rPr>
        <w:t>service, which</w:t>
      </w:r>
      <w:r w:rsidRPr="00EB68DF">
        <w:rPr>
          <w:rFonts w:ascii="Arial" w:hAnsi="Arial" w:cs="Arial"/>
          <w:sz w:val="20"/>
          <w:szCs w:val="20"/>
          <w:lang w:val="en-US" w:eastAsia="en-US"/>
        </w:rPr>
        <w:t xml:space="preserve"> will ensure that operations within SASSA are integrated. This programme manages the entire function of grant administration from application to approval and beneficiary maintenance. The programme also provides income support to South Africans that are unable to provide for themselves and their dependents. This program</w:t>
      </w:r>
      <w:r w:rsidR="00A66D3C" w:rsidRPr="00EB68DF">
        <w:rPr>
          <w:rFonts w:ascii="Arial" w:hAnsi="Arial" w:cs="Arial"/>
          <w:sz w:val="20"/>
          <w:szCs w:val="20"/>
          <w:lang w:val="en-US" w:eastAsia="en-US"/>
        </w:rPr>
        <w:t>me</w:t>
      </w:r>
      <w:r w:rsidRPr="00EB68DF">
        <w:rPr>
          <w:rFonts w:ascii="Arial" w:hAnsi="Arial" w:cs="Arial"/>
          <w:sz w:val="20"/>
          <w:szCs w:val="20"/>
          <w:lang w:val="en-US" w:eastAsia="en-US"/>
        </w:rPr>
        <w:t xml:space="preserve"> is responsible for the core busine</w:t>
      </w:r>
      <w:r w:rsidR="00A66D3C" w:rsidRPr="00EB68DF">
        <w:rPr>
          <w:rFonts w:ascii="Arial" w:hAnsi="Arial" w:cs="Arial"/>
          <w:sz w:val="20"/>
          <w:szCs w:val="20"/>
          <w:lang w:val="en-US" w:eastAsia="en-US"/>
        </w:rPr>
        <w:t xml:space="preserve">ss of SASSA and it provides an </w:t>
      </w:r>
      <w:r w:rsidRPr="00EB68DF">
        <w:rPr>
          <w:rFonts w:ascii="Arial" w:hAnsi="Arial" w:cs="Arial"/>
          <w:sz w:val="20"/>
          <w:szCs w:val="20"/>
          <w:lang w:val="en-US" w:eastAsia="en-US"/>
        </w:rPr>
        <w:t xml:space="preserve">efficient and effective grant administration service for the implementation of the social assistance program across the country. It also monitors and evaluates improvements, innovations, and service delivery networks. Strategic guidance and support is also provided to ensure that an effective and efficient social security customer service is provided to beneficiaries in a dignified manner. </w:t>
      </w:r>
    </w:p>
    <w:p w:rsidR="00A66D3C" w:rsidRPr="00EB68DF" w:rsidRDefault="00A66D3C" w:rsidP="00EB68DF">
      <w:pPr>
        <w:autoSpaceDE w:val="0"/>
        <w:autoSpaceDN w:val="0"/>
        <w:adjustRightInd w:val="0"/>
        <w:rPr>
          <w:rFonts w:ascii="Arial" w:hAnsi="Arial" w:cs="Arial"/>
          <w:sz w:val="20"/>
          <w:szCs w:val="20"/>
          <w:lang w:val="en-US" w:eastAsia="en-US"/>
        </w:rPr>
      </w:pPr>
    </w:p>
    <w:p w:rsidR="00BD2ADC"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Some of th</w:t>
      </w:r>
      <w:r w:rsidR="00A66D3C" w:rsidRPr="00EB68DF">
        <w:rPr>
          <w:rFonts w:ascii="Arial" w:hAnsi="Arial" w:cs="Arial"/>
          <w:sz w:val="20"/>
          <w:szCs w:val="20"/>
          <w:lang w:val="en-US" w:eastAsia="en-US"/>
        </w:rPr>
        <w:t>e interventions for 2022/23 financial year</w:t>
      </w:r>
      <w:r w:rsidRPr="00EB68DF">
        <w:rPr>
          <w:rFonts w:ascii="Arial" w:hAnsi="Arial" w:cs="Arial"/>
          <w:sz w:val="20"/>
          <w:szCs w:val="20"/>
          <w:lang w:val="en-US" w:eastAsia="en-US"/>
        </w:rPr>
        <w:t xml:space="preserve"> include:</w:t>
      </w:r>
    </w:p>
    <w:p w:rsidR="00BD2ADC"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 </w:t>
      </w:r>
    </w:p>
    <w:p w:rsidR="00A66D3C" w:rsidRPr="00EB68DF" w:rsidRDefault="00BD2ADC"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Increasing the number of grants in payment including grant-in-aid to an estimated 18.8 m</w:t>
      </w:r>
      <w:r w:rsidR="00A66D3C" w:rsidRPr="00EB68DF">
        <w:rPr>
          <w:rFonts w:ascii="Arial" w:hAnsi="Arial" w:cs="Arial"/>
          <w:sz w:val="20"/>
          <w:szCs w:val="20"/>
          <w:lang w:val="en-US" w:eastAsia="en-US"/>
        </w:rPr>
        <w:t>illion at the end of March 2023.</w:t>
      </w:r>
    </w:p>
    <w:p w:rsidR="00BD2ADC" w:rsidRPr="00EB68DF" w:rsidRDefault="00A66D3C"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Implement the extended Child Support Grant (CSG</w:t>
      </w:r>
      <w:r w:rsidR="00BB528B" w:rsidRPr="00EB68DF">
        <w:rPr>
          <w:rFonts w:ascii="Arial" w:hAnsi="Arial" w:cs="Arial"/>
          <w:sz w:val="20"/>
          <w:szCs w:val="20"/>
          <w:lang w:val="en-US" w:eastAsia="en-US"/>
        </w:rPr>
        <w:t>), which</w:t>
      </w:r>
      <w:r w:rsidRPr="00EB68DF">
        <w:rPr>
          <w:rFonts w:ascii="Arial" w:hAnsi="Arial" w:cs="Arial"/>
          <w:sz w:val="20"/>
          <w:szCs w:val="20"/>
          <w:lang w:val="en-US" w:eastAsia="en-US"/>
        </w:rPr>
        <w:t xml:space="preserve"> is CSG Top-Up for orphans. A total of 191 200 applications in payment.</w:t>
      </w:r>
      <w:r w:rsidR="00BD2ADC" w:rsidRPr="00EB68DF">
        <w:rPr>
          <w:rFonts w:ascii="Arial" w:hAnsi="Arial" w:cs="Arial"/>
          <w:sz w:val="20"/>
          <w:szCs w:val="20"/>
          <w:lang w:val="en-US" w:eastAsia="en-US"/>
        </w:rPr>
        <w:t xml:space="preserve"> </w:t>
      </w:r>
    </w:p>
    <w:p w:rsidR="00845CCA" w:rsidRPr="00EB68DF" w:rsidRDefault="00845CCA"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Process 100% applications for the</w:t>
      </w:r>
      <w:r w:rsidR="00F3627A" w:rsidRPr="00EB68DF">
        <w:rPr>
          <w:rFonts w:ascii="Arial" w:hAnsi="Arial" w:cs="Arial"/>
          <w:sz w:val="20"/>
          <w:szCs w:val="20"/>
          <w:lang w:val="en-US" w:eastAsia="en-US"/>
        </w:rPr>
        <w:t xml:space="preserve"> corona</w:t>
      </w:r>
      <w:r w:rsidR="00F236D0" w:rsidRPr="00EB68DF">
        <w:rPr>
          <w:rFonts w:ascii="Arial" w:hAnsi="Arial" w:cs="Arial"/>
          <w:sz w:val="20"/>
          <w:szCs w:val="20"/>
          <w:lang w:val="en-US" w:eastAsia="en-US"/>
        </w:rPr>
        <w:t>virus (COVID-</w:t>
      </w:r>
      <w:r w:rsidRPr="00EB68DF">
        <w:rPr>
          <w:rFonts w:ascii="Arial" w:hAnsi="Arial" w:cs="Arial"/>
          <w:sz w:val="20"/>
          <w:szCs w:val="20"/>
          <w:lang w:val="en-US" w:eastAsia="en-US"/>
        </w:rPr>
        <w:t>19</w:t>
      </w:r>
      <w:r w:rsidR="00F236D0" w:rsidRPr="00EB68DF">
        <w:rPr>
          <w:rFonts w:ascii="Arial" w:hAnsi="Arial" w:cs="Arial"/>
          <w:sz w:val="20"/>
          <w:szCs w:val="20"/>
          <w:lang w:val="en-US" w:eastAsia="en-US"/>
        </w:rPr>
        <w:t>)</w:t>
      </w:r>
      <w:r w:rsidRPr="00EB68DF">
        <w:rPr>
          <w:rFonts w:ascii="Arial" w:hAnsi="Arial" w:cs="Arial"/>
          <w:sz w:val="20"/>
          <w:szCs w:val="20"/>
          <w:lang w:val="en-US" w:eastAsia="en-US"/>
        </w:rPr>
        <w:t xml:space="preserve"> special grant (or S</w:t>
      </w:r>
      <w:r w:rsidR="001927E6" w:rsidRPr="00EB68DF">
        <w:rPr>
          <w:rFonts w:ascii="Arial" w:hAnsi="Arial" w:cs="Arial"/>
          <w:sz w:val="20"/>
          <w:szCs w:val="20"/>
          <w:lang w:val="en-US" w:eastAsia="en-US"/>
        </w:rPr>
        <w:t xml:space="preserve">pecial </w:t>
      </w:r>
      <w:r w:rsidRPr="00EB68DF">
        <w:rPr>
          <w:rFonts w:ascii="Arial" w:hAnsi="Arial" w:cs="Arial"/>
          <w:sz w:val="20"/>
          <w:szCs w:val="20"/>
          <w:lang w:val="en-US" w:eastAsia="en-US"/>
        </w:rPr>
        <w:t>R</w:t>
      </w:r>
      <w:r w:rsidR="001927E6" w:rsidRPr="00EB68DF">
        <w:rPr>
          <w:rFonts w:ascii="Arial" w:hAnsi="Arial" w:cs="Arial"/>
          <w:sz w:val="20"/>
          <w:szCs w:val="20"/>
          <w:lang w:val="en-US" w:eastAsia="en-US"/>
        </w:rPr>
        <w:t xml:space="preserve">elief of </w:t>
      </w:r>
      <w:r w:rsidRPr="00EB68DF">
        <w:rPr>
          <w:rFonts w:ascii="Arial" w:hAnsi="Arial" w:cs="Arial"/>
          <w:sz w:val="20"/>
          <w:szCs w:val="20"/>
          <w:lang w:val="en-US" w:eastAsia="en-US"/>
        </w:rPr>
        <w:t>D</w:t>
      </w:r>
      <w:r w:rsidR="001927E6" w:rsidRPr="00EB68DF">
        <w:rPr>
          <w:rFonts w:ascii="Arial" w:hAnsi="Arial" w:cs="Arial"/>
          <w:sz w:val="20"/>
          <w:szCs w:val="20"/>
          <w:lang w:val="en-US" w:eastAsia="en-US"/>
        </w:rPr>
        <w:t>istress</w:t>
      </w:r>
      <w:r w:rsidRPr="00EB68DF">
        <w:rPr>
          <w:rFonts w:ascii="Arial" w:hAnsi="Arial" w:cs="Arial"/>
          <w:sz w:val="20"/>
          <w:szCs w:val="20"/>
          <w:lang w:val="en-US" w:eastAsia="en-US"/>
        </w:rPr>
        <w:t xml:space="preserve"> grant).</w:t>
      </w:r>
    </w:p>
    <w:p w:rsidR="00E6576D" w:rsidRPr="00EB68DF" w:rsidRDefault="00E6576D"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Develop the Service Delivery Improvement Plan (SDIP).</w:t>
      </w:r>
    </w:p>
    <w:p w:rsidR="00414DDD" w:rsidRPr="00EB68DF" w:rsidRDefault="00E43B2F"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 xml:space="preserve">Implement the System Interface with government institutions where Memorandum of Agreements (MOUs) were completed to improve validation of beneficiaries. </w:t>
      </w:r>
    </w:p>
    <w:p w:rsidR="00BD2ADC" w:rsidRPr="00EB68DF" w:rsidRDefault="00BD2ADC"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Reduce the turnaround time for processing social grant applications from 10 days to 5 days and gradually to 1 day at the end of the MTSF period.</w:t>
      </w:r>
    </w:p>
    <w:p w:rsidR="00BD2ADC" w:rsidRPr="00EB68DF" w:rsidRDefault="00BD2ADC"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Improve time spent in resolving customers’ enquiries and disputes.</w:t>
      </w:r>
    </w:p>
    <w:p w:rsidR="00A77DD6" w:rsidRPr="00EB68DF" w:rsidRDefault="00A77DD6" w:rsidP="00EB68DF">
      <w:pPr>
        <w:numPr>
          <w:ilvl w:val="0"/>
          <w:numId w:val="15"/>
        </w:numPr>
        <w:autoSpaceDE w:val="0"/>
        <w:autoSpaceDN w:val="0"/>
        <w:adjustRightInd w:val="0"/>
        <w:ind w:left="360"/>
        <w:rPr>
          <w:rFonts w:ascii="Arial" w:hAnsi="Arial" w:cs="Arial"/>
          <w:sz w:val="20"/>
          <w:szCs w:val="20"/>
          <w:lang w:val="en-US" w:eastAsia="en-US"/>
        </w:rPr>
      </w:pPr>
      <w:r w:rsidRPr="00EB68DF">
        <w:rPr>
          <w:rFonts w:ascii="Arial" w:hAnsi="Arial" w:cs="Arial"/>
          <w:sz w:val="20"/>
          <w:szCs w:val="20"/>
          <w:lang w:val="en-US" w:eastAsia="en-US"/>
        </w:rPr>
        <w:t>Roll out the queue management system to 18 local offices – 2 offices per region.</w:t>
      </w:r>
    </w:p>
    <w:p w:rsidR="00BD2ADC" w:rsidRPr="00EB68DF" w:rsidRDefault="00BD2ADC" w:rsidP="00EB68DF">
      <w:pPr>
        <w:pStyle w:val="ListParagraph"/>
        <w:numPr>
          <w:ilvl w:val="0"/>
          <w:numId w:val="15"/>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t>Strengthen the management of SASSA’s payment partnerships in order to ensure that social grants beneficiaries receive their correct grants at the right time and place.</w:t>
      </w:r>
    </w:p>
    <w:p w:rsidR="00BD2ADC" w:rsidRPr="00EB68DF" w:rsidRDefault="00BD2ADC" w:rsidP="00EB68DF">
      <w:pPr>
        <w:pStyle w:val="ListParagraph"/>
        <w:numPr>
          <w:ilvl w:val="0"/>
          <w:numId w:val="15"/>
        </w:numPr>
        <w:autoSpaceDE w:val="0"/>
        <w:autoSpaceDN w:val="0"/>
        <w:adjustRightInd w:val="0"/>
        <w:spacing w:after="0" w:line="240" w:lineRule="auto"/>
        <w:ind w:left="360"/>
        <w:rPr>
          <w:rFonts w:ascii="Arial" w:hAnsi="Arial" w:cs="Arial"/>
          <w:sz w:val="20"/>
          <w:szCs w:val="20"/>
        </w:rPr>
      </w:pPr>
      <w:r w:rsidRPr="00EB68DF">
        <w:rPr>
          <w:rFonts w:ascii="Arial" w:hAnsi="Arial" w:cs="Arial"/>
          <w:sz w:val="20"/>
          <w:szCs w:val="20"/>
        </w:rPr>
        <w:lastRenderedPageBreak/>
        <w:t>Explore the possible value that can be added to the SASSA beneficiaries using the economies of scale and the improvements in the payment landscape.</w:t>
      </w:r>
    </w:p>
    <w:p w:rsidR="00381F12" w:rsidRPr="00EB68DF" w:rsidRDefault="00381F12" w:rsidP="00EB68DF">
      <w:pPr>
        <w:autoSpaceDE w:val="0"/>
        <w:autoSpaceDN w:val="0"/>
        <w:adjustRightInd w:val="0"/>
        <w:rPr>
          <w:rFonts w:ascii="Arial" w:hAnsi="Arial" w:cs="Arial"/>
          <w:sz w:val="20"/>
          <w:szCs w:val="20"/>
          <w:lang w:val="en-US" w:eastAsia="en-US"/>
        </w:rPr>
      </w:pPr>
    </w:p>
    <w:p w:rsidR="00B755F3"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On its resource allocations, the core business of SASSA is placed within the Benefits and Administration Programme. While the business processes of SASSA have been automated, it can be noted that some of the activities are still manual and labour intensive. The scanning of beneficiary records takes place at a central place in each region which means that records are physically transported from local offices to the central regional registry on a regular basis. The planned improvements including the finalisation of the automation process for the grant applications may yield some positive rewards translating into fewer resources propelled into human resources and equipment (vehicles). </w:t>
      </w:r>
    </w:p>
    <w:p w:rsidR="00B755F3" w:rsidRPr="00EB68DF" w:rsidRDefault="00B755F3" w:rsidP="00EB68DF">
      <w:pPr>
        <w:autoSpaceDE w:val="0"/>
        <w:autoSpaceDN w:val="0"/>
        <w:adjustRightInd w:val="0"/>
        <w:rPr>
          <w:rFonts w:ascii="Arial" w:hAnsi="Arial" w:cs="Arial"/>
          <w:sz w:val="20"/>
          <w:szCs w:val="20"/>
          <w:lang w:val="en-US" w:eastAsia="en-US"/>
        </w:rPr>
      </w:pPr>
    </w:p>
    <w:p w:rsidR="00BD2ADC" w:rsidRPr="00EB68DF" w:rsidRDefault="00BD2ADC" w:rsidP="00EB68DF">
      <w:pPr>
        <w:autoSpaceDE w:val="0"/>
        <w:autoSpaceDN w:val="0"/>
        <w:adjustRightInd w:val="0"/>
        <w:rPr>
          <w:rFonts w:ascii="Arial" w:hAnsi="Arial" w:cs="Arial"/>
          <w:sz w:val="20"/>
          <w:szCs w:val="20"/>
          <w:lang w:val="en-US" w:eastAsia="en-US"/>
        </w:rPr>
      </w:pPr>
      <w:r w:rsidRPr="00EB68DF">
        <w:rPr>
          <w:rFonts w:ascii="Arial" w:hAnsi="Arial" w:cs="Arial"/>
          <w:sz w:val="20"/>
          <w:szCs w:val="20"/>
          <w:lang w:val="en-US" w:eastAsia="en-US"/>
        </w:rPr>
        <w:t xml:space="preserve">The compensation of employees for this programme was R2, 431,509 billion in 2022/23.  The rollout and upgrade of the beneficiaries’ biometric solution that is aimed at reducing fraud by strengthening beneficiary verification mechanisms and authentication is prioritised in the MTEF period. The planned upgrades will include facial recognition as an additional biometric identifier, and high performance search and matching capabilities to efficiently scan an estimated 220 million beneficiary fingerprints in the database to identify potential duplicates. </w:t>
      </w:r>
    </w:p>
    <w:p w:rsidR="003D1359" w:rsidRPr="00EB68DF" w:rsidRDefault="003D1359" w:rsidP="00EB68DF">
      <w:pPr>
        <w:rPr>
          <w:rFonts w:ascii="Arial" w:hAnsi="Arial" w:cs="Arial"/>
          <w:sz w:val="20"/>
          <w:szCs w:val="20"/>
        </w:rPr>
      </w:pPr>
    </w:p>
    <w:p w:rsidR="002D76CE" w:rsidRPr="00EB68DF" w:rsidRDefault="003D1359" w:rsidP="00EB68DF">
      <w:pPr>
        <w:pStyle w:val="ListParagraph"/>
        <w:numPr>
          <w:ilvl w:val="0"/>
          <w:numId w:val="1"/>
        </w:numPr>
        <w:spacing w:after="0" w:line="240" w:lineRule="auto"/>
        <w:rPr>
          <w:rFonts w:ascii="Arial" w:hAnsi="Arial" w:cs="Arial"/>
          <w:b/>
          <w:spacing w:val="6"/>
          <w:sz w:val="20"/>
          <w:szCs w:val="20"/>
        </w:rPr>
      </w:pPr>
      <w:r w:rsidRPr="00EB68DF">
        <w:rPr>
          <w:rFonts w:ascii="Arial" w:hAnsi="Arial" w:cs="Arial"/>
          <w:b/>
          <w:spacing w:val="6"/>
          <w:sz w:val="20"/>
          <w:szCs w:val="20"/>
        </w:rPr>
        <w:t>NATIONAL DEVELOPMENT AGENCY (NDA) ANNUAL PERFORMANCE PLAN 2022/2023</w:t>
      </w:r>
    </w:p>
    <w:p w:rsidR="00F72AB5" w:rsidRPr="00EB68DF" w:rsidRDefault="00F72AB5" w:rsidP="00EB68DF">
      <w:pPr>
        <w:rPr>
          <w:rFonts w:ascii="Arial" w:hAnsi="Arial" w:cs="Arial"/>
          <w:b/>
          <w:sz w:val="20"/>
          <w:szCs w:val="20"/>
        </w:rPr>
      </w:pPr>
    </w:p>
    <w:p w:rsidR="00C22656" w:rsidRPr="00EB68DF" w:rsidRDefault="00C22656" w:rsidP="00EB68DF">
      <w:pPr>
        <w:rPr>
          <w:rFonts w:ascii="Arial" w:hAnsi="Arial" w:cs="Arial"/>
          <w:b/>
          <w:sz w:val="20"/>
          <w:szCs w:val="20"/>
        </w:rPr>
      </w:pPr>
      <w:r w:rsidRPr="00EB68DF">
        <w:rPr>
          <w:rFonts w:ascii="Arial" w:hAnsi="Arial" w:cs="Arial"/>
          <w:b/>
          <w:sz w:val="20"/>
          <w:szCs w:val="20"/>
        </w:rPr>
        <w:t>6.1 Introduction</w:t>
      </w:r>
    </w:p>
    <w:p w:rsidR="00C22656" w:rsidRPr="00EB68DF" w:rsidRDefault="00C22656" w:rsidP="00EB68DF">
      <w:pPr>
        <w:rPr>
          <w:rFonts w:ascii="Arial" w:hAnsi="Arial" w:cs="Arial"/>
          <w:b/>
          <w:sz w:val="20"/>
          <w:szCs w:val="20"/>
        </w:rPr>
      </w:pPr>
    </w:p>
    <w:p w:rsidR="00774854" w:rsidRPr="00EB68DF" w:rsidRDefault="00774854" w:rsidP="00EB68DF">
      <w:pPr>
        <w:rPr>
          <w:rFonts w:ascii="Arial" w:hAnsi="Arial" w:cs="Arial"/>
          <w:sz w:val="20"/>
          <w:szCs w:val="20"/>
          <w:lang w:val="en-ZA"/>
        </w:rPr>
      </w:pPr>
      <w:r w:rsidRPr="00EB68DF">
        <w:rPr>
          <w:rFonts w:ascii="Arial" w:hAnsi="Arial" w:cs="Arial"/>
          <w:sz w:val="20"/>
          <w:szCs w:val="20"/>
          <w:lang w:val="en-ZA"/>
        </w:rPr>
        <w:t>The National Development Agency (henceforth</w:t>
      </w:r>
      <w:r w:rsidR="00884A82" w:rsidRPr="00EB68DF">
        <w:rPr>
          <w:rFonts w:ascii="Arial" w:hAnsi="Arial" w:cs="Arial"/>
          <w:sz w:val="20"/>
          <w:szCs w:val="20"/>
          <w:lang w:val="en-ZA"/>
        </w:rPr>
        <w:t xml:space="preserve"> the</w:t>
      </w:r>
      <w:r w:rsidRPr="00EB68DF">
        <w:rPr>
          <w:rFonts w:ascii="Arial" w:hAnsi="Arial" w:cs="Arial"/>
          <w:sz w:val="20"/>
          <w:szCs w:val="20"/>
          <w:lang w:val="en-ZA"/>
        </w:rPr>
        <w:t xml:space="preserve"> NDA) is an agency of government that reports to Parliament through the De</w:t>
      </w:r>
      <w:r w:rsidR="00202155" w:rsidRPr="00EB68DF">
        <w:rPr>
          <w:rFonts w:ascii="Arial" w:hAnsi="Arial" w:cs="Arial"/>
          <w:sz w:val="20"/>
          <w:szCs w:val="20"/>
          <w:lang w:val="en-ZA"/>
        </w:rPr>
        <w:t>partment of Social Development</w:t>
      </w:r>
      <w:r w:rsidRPr="00EB68DF">
        <w:rPr>
          <w:rFonts w:ascii="Arial" w:hAnsi="Arial" w:cs="Arial"/>
          <w:sz w:val="20"/>
          <w:szCs w:val="20"/>
          <w:lang w:val="en-ZA"/>
        </w:rPr>
        <w:t>. The NDA is classified as a public entity under Schedule 3A of the Public Finance Management Act (Act No. 1 of 1999). The NDA was established in November 1998 as government’s response to the challenge of poverty and its causes in South Africa. The NDA has a two-fold legislative mandate consisting of a primary mandate and a secondary mandate.</w:t>
      </w:r>
    </w:p>
    <w:p w:rsidR="00774854" w:rsidRPr="00EB68DF" w:rsidRDefault="00774854" w:rsidP="00EB68DF">
      <w:pPr>
        <w:rPr>
          <w:rFonts w:ascii="Arial" w:hAnsi="Arial" w:cs="Arial"/>
          <w:sz w:val="20"/>
          <w:szCs w:val="20"/>
          <w:lang w:val="en-ZA"/>
        </w:rPr>
      </w:pPr>
    </w:p>
    <w:p w:rsidR="00774854" w:rsidRPr="00EB68DF" w:rsidRDefault="00774854" w:rsidP="00EB68DF">
      <w:pPr>
        <w:rPr>
          <w:rFonts w:ascii="Arial" w:hAnsi="Arial" w:cs="Arial"/>
          <w:sz w:val="20"/>
          <w:szCs w:val="20"/>
          <w:lang w:val="en-ZA"/>
        </w:rPr>
      </w:pPr>
      <w:r w:rsidRPr="00EB68DF">
        <w:rPr>
          <w:rFonts w:ascii="Arial" w:hAnsi="Arial" w:cs="Arial"/>
          <w:sz w:val="20"/>
          <w:szCs w:val="20"/>
          <w:lang w:val="en-ZA"/>
        </w:rPr>
        <w:t>Its primary mandate is to contribute towards the eradication of poverty and its causes by granting funds to civil society organisations (CSOs) for carrying out projects or programmes aimed at meeting development needs of poor communities and strengthening the institutional capacity of CSOs involved in direct service provision to poor communities.  The secondary mandate is to promote consultation, dialogue and sharing of development experience between civil society organisations and relevant organs of state; debate on development policy; and undertake research and publications aimed at providing the basis for development</w:t>
      </w:r>
      <w:r w:rsidR="006F78CC" w:rsidRPr="00EB68DF">
        <w:rPr>
          <w:rFonts w:ascii="Arial" w:hAnsi="Arial" w:cs="Arial"/>
          <w:sz w:val="20"/>
          <w:szCs w:val="20"/>
          <w:lang w:val="en-ZA"/>
        </w:rPr>
        <w:t>.</w:t>
      </w:r>
    </w:p>
    <w:p w:rsidR="006F78CC" w:rsidRPr="00EB68DF" w:rsidRDefault="006F78CC" w:rsidP="00EB68DF">
      <w:pPr>
        <w:rPr>
          <w:rFonts w:ascii="Arial" w:hAnsi="Arial" w:cs="Arial"/>
          <w:sz w:val="20"/>
          <w:szCs w:val="20"/>
          <w:lang w:val="en-ZA"/>
        </w:rPr>
      </w:pPr>
    </w:p>
    <w:p w:rsidR="00774854" w:rsidRPr="00EB68DF" w:rsidRDefault="00F95CEF" w:rsidP="00EB68DF">
      <w:pPr>
        <w:rPr>
          <w:rFonts w:ascii="Arial" w:hAnsi="Arial" w:cs="Arial"/>
          <w:sz w:val="20"/>
          <w:szCs w:val="20"/>
        </w:rPr>
      </w:pPr>
      <w:r w:rsidRPr="00EB68DF">
        <w:rPr>
          <w:rFonts w:ascii="Arial" w:hAnsi="Arial" w:cs="Arial"/>
          <w:sz w:val="20"/>
          <w:szCs w:val="20"/>
        </w:rPr>
        <w:t xml:space="preserve">In line with the NDP and the MTSF, </w:t>
      </w:r>
      <w:r w:rsidR="00997CE9" w:rsidRPr="00EB68DF">
        <w:rPr>
          <w:rFonts w:ascii="Arial" w:hAnsi="Arial" w:cs="Arial"/>
          <w:sz w:val="20"/>
          <w:szCs w:val="20"/>
        </w:rPr>
        <w:t>for the year under review, the NDA has set to achieve the following priorities:</w:t>
      </w:r>
    </w:p>
    <w:p w:rsidR="00C22656" w:rsidRPr="00EB68DF" w:rsidRDefault="00C22656" w:rsidP="00EB68DF">
      <w:pPr>
        <w:rPr>
          <w:rFonts w:ascii="Arial" w:hAnsi="Arial" w:cs="Arial"/>
          <w:sz w:val="20"/>
          <w:szCs w:val="20"/>
        </w:rPr>
      </w:pPr>
    </w:p>
    <w:p w:rsidR="00997CE9" w:rsidRPr="00EB68DF" w:rsidRDefault="00997CE9" w:rsidP="00EB68DF">
      <w:pPr>
        <w:pStyle w:val="ListParagraph"/>
        <w:numPr>
          <w:ilvl w:val="0"/>
          <w:numId w:val="16"/>
        </w:numPr>
        <w:spacing w:after="0" w:line="240" w:lineRule="auto"/>
        <w:ind w:left="360"/>
        <w:rPr>
          <w:rFonts w:ascii="Arial" w:hAnsi="Arial" w:cs="Arial"/>
          <w:sz w:val="20"/>
          <w:szCs w:val="20"/>
        </w:rPr>
      </w:pPr>
      <w:r w:rsidRPr="00EB68DF">
        <w:rPr>
          <w:rFonts w:ascii="Arial" w:hAnsi="Arial" w:cs="Arial"/>
          <w:sz w:val="20"/>
          <w:szCs w:val="20"/>
        </w:rPr>
        <w:t>Increase funding to CSOs programmes that are creating job opportunities, skills development and sustainable livelihood.</w:t>
      </w:r>
    </w:p>
    <w:p w:rsidR="00997CE9" w:rsidRPr="00EB68DF" w:rsidRDefault="00997CE9" w:rsidP="00EB68DF">
      <w:pPr>
        <w:pStyle w:val="ListParagraph"/>
        <w:numPr>
          <w:ilvl w:val="0"/>
          <w:numId w:val="16"/>
        </w:numPr>
        <w:spacing w:after="0" w:line="240" w:lineRule="auto"/>
        <w:ind w:left="360"/>
        <w:rPr>
          <w:rFonts w:ascii="Arial" w:hAnsi="Arial" w:cs="Arial"/>
          <w:sz w:val="20"/>
          <w:szCs w:val="20"/>
        </w:rPr>
      </w:pPr>
      <w:r w:rsidRPr="00EB68DF">
        <w:rPr>
          <w:rFonts w:ascii="Arial" w:hAnsi="Arial" w:cs="Arial"/>
          <w:sz w:val="20"/>
          <w:szCs w:val="20"/>
        </w:rPr>
        <w:t>Create 3 000 job opportunities.</w:t>
      </w:r>
    </w:p>
    <w:p w:rsidR="00997CE9" w:rsidRPr="00EB68DF" w:rsidRDefault="00997CE9" w:rsidP="00EB68DF">
      <w:pPr>
        <w:pStyle w:val="ListParagraph"/>
        <w:numPr>
          <w:ilvl w:val="0"/>
          <w:numId w:val="16"/>
        </w:numPr>
        <w:spacing w:after="0" w:line="240" w:lineRule="auto"/>
        <w:ind w:left="360"/>
        <w:rPr>
          <w:rFonts w:ascii="Arial" w:hAnsi="Arial" w:cs="Arial"/>
          <w:sz w:val="20"/>
          <w:szCs w:val="20"/>
        </w:rPr>
      </w:pPr>
      <w:r w:rsidRPr="00EB68DF">
        <w:rPr>
          <w:rFonts w:ascii="Arial" w:hAnsi="Arial" w:cs="Arial"/>
          <w:sz w:val="20"/>
          <w:szCs w:val="20"/>
        </w:rPr>
        <w:t xml:space="preserve">Provide </w:t>
      </w:r>
      <w:r w:rsidR="006260E2" w:rsidRPr="00EB68DF">
        <w:rPr>
          <w:rFonts w:ascii="Arial" w:hAnsi="Arial" w:cs="Arial"/>
          <w:sz w:val="20"/>
          <w:szCs w:val="20"/>
        </w:rPr>
        <w:t>capacity-building</w:t>
      </w:r>
      <w:r w:rsidRPr="00EB68DF">
        <w:rPr>
          <w:rFonts w:ascii="Arial" w:hAnsi="Arial" w:cs="Arial"/>
          <w:sz w:val="20"/>
          <w:szCs w:val="20"/>
        </w:rPr>
        <w:t xml:space="preserve"> interventions to CSOs supported by the NDA on organizational management and technical training to improve quality of service and sustainability.</w:t>
      </w:r>
    </w:p>
    <w:p w:rsidR="00D91127" w:rsidRPr="00EB68DF" w:rsidRDefault="00D91127" w:rsidP="00EB68DF">
      <w:pPr>
        <w:rPr>
          <w:rFonts w:ascii="Arial" w:hAnsi="Arial" w:cs="Arial"/>
          <w:b/>
          <w:bCs/>
          <w:sz w:val="20"/>
          <w:szCs w:val="20"/>
        </w:rPr>
      </w:pPr>
    </w:p>
    <w:p w:rsidR="00C22656" w:rsidRPr="00EB68DF" w:rsidRDefault="00C22656" w:rsidP="00EB68DF">
      <w:pPr>
        <w:rPr>
          <w:rFonts w:ascii="Arial" w:hAnsi="Arial" w:cs="Arial"/>
          <w:b/>
          <w:bCs/>
          <w:sz w:val="20"/>
          <w:szCs w:val="20"/>
        </w:rPr>
      </w:pPr>
    </w:p>
    <w:p w:rsidR="00C22656" w:rsidRPr="00EB68DF" w:rsidRDefault="00C22656" w:rsidP="00EB68DF">
      <w:pPr>
        <w:rPr>
          <w:rFonts w:ascii="Arial" w:hAnsi="Arial" w:cs="Arial"/>
          <w:b/>
          <w:bCs/>
          <w:sz w:val="20"/>
          <w:szCs w:val="20"/>
        </w:rPr>
      </w:pPr>
    </w:p>
    <w:p w:rsidR="00C22656" w:rsidRPr="00EB68DF" w:rsidRDefault="00C22656" w:rsidP="00EB68DF">
      <w:pPr>
        <w:rPr>
          <w:rFonts w:ascii="Arial" w:hAnsi="Arial" w:cs="Arial"/>
          <w:b/>
          <w:bCs/>
          <w:sz w:val="20"/>
          <w:szCs w:val="20"/>
        </w:rPr>
      </w:pPr>
    </w:p>
    <w:p w:rsidR="00C22656" w:rsidRPr="00EB68DF" w:rsidRDefault="00C22656" w:rsidP="00EB68DF">
      <w:pPr>
        <w:rPr>
          <w:rFonts w:ascii="Arial" w:hAnsi="Arial" w:cs="Arial"/>
          <w:b/>
          <w:bCs/>
          <w:sz w:val="20"/>
          <w:szCs w:val="20"/>
        </w:rPr>
      </w:pPr>
    </w:p>
    <w:p w:rsidR="000F4353" w:rsidRPr="00EB68DF" w:rsidRDefault="00C22656" w:rsidP="00EB68DF">
      <w:pPr>
        <w:rPr>
          <w:rFonts w:ascii="Arial" w:hAnsi="Arial" w:cs="Arial"/>
          <w:b/>
          <w:sz w:val="20"/>
          <w:szCs w:val="20"/>
        </w:rPr>
      </w:pPr>
      <w:bookmarkStart w:id="21" w:name="_Toc69901621"/>
      <w:bookmarkStart w:id="22" w:name="_Toc71018637"/>
      <w:r w:rsidRPr="00EB68DF">
        <w:rPr>
          <w:rFonts w:ascii="Arial" w:hAnsi="Arial" w:cs="Arial"/>
          <w:b/>
          <w:sz w:val="20"/>
          <w:szCs w:val="20"/>
        </w:rPr>
        <w:t>6.2 Budget Analysis for the 2022/2</w:t>
      </w:r>
      <w:bookmarkEnd w:id="21"/>
      <w:bookmarkEnd w:id="22"/>
      <w:r w:rsidRPr="00EB68DF">
        <w:rPr>
          <w:rFonts w:ascii="Arial" w:hAnsi="Arial" w:cs="Arial"/>
          <w:b/>
          <w:sz w:val="20"/>
          <w:szCs w:val="20"/>
        </w:rPr>
        <w:t>3 Financial Year</w:t>
      </w:r>
    </w:p>
    <w:p w:rsidR="000F4353" w:rsidRPr="00EB68DF" w:rsidRDefault="000F4353" w:rsidP="00EB68DF">
      <w:pPr>
        <w:rPr>
          <w:rFonts w:ascii="Arial" w:hAnsi="Arial" w:cs="Arial"/>
          <w:color w:val="000000"/>
          <w:spacing w:val="6"/>
          <w:sz w:val="20"/>
          <w:szCs w:val="20"/>
        </w:rPr>
      </w:pPr>
    </w:p>
    <w:p w:rsidR="006C1554" w:rsidRPr="00EB68DF" w:rsidRDefault="00F9206E" w:rsidP="00EB68DF">
      <w:pPr>
        <w:rPr>
          <w:rFonts w:ascii="Arial" w:hAnsi="Arial" w:cs="Arial"/>
          <w:b/>
          <w:color w:val="000000"/>
          <w:spacing w:val="6"/>
          <w:sz w:val="20"/>
          <w:szCs w:val="20"/>
        </w:rPr>
      </w:pPr>
      <w:r w:rsidRPr="00EB68DF">
        <w:rPr>
          <w:rFonts w:ascii="Arial" w:hAnsi="Arial" w:cs="Arial"/>
          <w:b/>
          <w:noProof/>
          <w:color w:val="000000"/>
          <w:spacing w:val="6"/>
          <w:sz w:val="20"/>
          <w:szCs w:val="20"/>
          <w:lang w:val="en-US" w:eastAsia="en-US"/>
        </w:rPr>
        <w:lastRenderedPageBreak/>
        <w:drawing>
          <wp:anchor distT="0" distB="0" distL="114300" distR="114300" simplePos="0" relativeHeight="251674624" behindDoc="0" locked="0" layoutInCell="1" allowOverlap="1">
            <wp:simplePos x="0" y="0"/>
            <wp:positionH relativeFrom="column">
              <wp:posOffset>-5080</wp:posOffset>
            </wp:positionH>
            <wp:positionV relativeFrom="paragraph">
              <wp:posOffset>255905</wp:posOffset>
            </wp:positionV>
            <wp:extent cx="5539105" cy="2433955"/>
            <wp:effectExtent l="0" t="0" r="4445"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39105" cy="2433955"/>
                    </a:xfrm>
                    <a:prstGeom prst="rect">
                      <a:avLst/>
                    </a:prstGeom>
                    <a:noFill/>
                  </pic:spPr>
                </pic:pic>
              </a:graphicData>
            </a:graphic>
          </wp:anchor>
        </w:drawing>
      </w:r>
      <w:r w:rsidR="00381F12" w:rsidRPr="00EB68DF">
        <w:rPr>
          <w:rFonts w:ascii="Arial" w:hAnsi="Arial" w:cs="Arial"/>
          <w:b/>
          <w:color w:val="000000"/>
          <w:spacing w:val="6"/>
          <w:sz w:val="20"/>
          <w:szCs w:val="20"/>
        </w:rPr>
        <w:t>Table 9</w:t>
      </w:r>
      <w:r w:rsidRPr="00EB68DF">
        <w:rPr>
          <w:rFonts w:ascii="Arial" w:hAnsi="Arial" w:cs="Arial"/>
          <w:b/>
          <w:color w:val="000000"/>
          <w:spacing w:val="6"/>
          <w:sz w:val="20"/>
          <w:szCs w:val="20"/>
        </w:rPr>
        <w:t>: NDA budget allocation for 2022/23 financial year</w:t>
      </w:r>
    </w:p>
    <w:p w:rsidR="000F4353" w:rsidRPr="00EB68DF" w:rsidRDefault="000F4353" w:rsidP="00EB68DF">
      <w:pPr>
        <w:rPr>
          <w:rFonts w:ascii="Arial" w:hAnsi="Arial" w:cs="Arial"/>
          <w:noProof/>
          <w:spacing w:val="6"/>
          <w:sz w:val="20"/>
          <w:szCs w:val="20"/>
          <w:lang w:val="en-ZA"/>
        </w:rPr>
      </w:pPr>
    </w:p>
    <w:p w:rsidR="008B4BE1" w:rsidRPr="00EB68DF" w:rsidRDefault="008B4BE1" w:rsidP="00EB68DF">
      <w:pPr>
        <w:rPr>
          <w:rFonts w:ascii="Arial" w:hAnsi="Arial" w:cs="Arial"/>
          <w:noProof/>
          <w:sz w:val="20"/>
          <w:szCs w:val="20"/>
          <w:lang w:val="en-ZA"/>
        </w:rPr>
      </w:pPr>
      <w:r w:rsidRPr="00EB68DF">
        <w:rPr>
          <w:rFonts w:ascii="Arial" w:hAnsi="Arial" w:cs="Arial"/>
          <w:noProof/>
          <w:sz w:val="20"/>
          <w:szCs w:val="20"/>
          <w:lang w:val="en-ZA"/>
        </w:rPr>
        <w:t xml:space="preserve">The NDA received a budget allocation of R221.3 million for 2022/23 financial year, down from R247.9 million in 2021/22. This illustrated a nominal decrease of 10.7 per cent and a real decrease of 14.6 per cent (when inflation is considered). The real decrease is R36.1 million.  </w:t>
      </w:r>
    </w:p>
    <w:p w:rsidR="00F9206E" w:rsidRPr="00EB68DF" w:rsidRDefault="00F9206E" w:rsidP="00EB68DF">
      <w:pPr>
        <w:rPr>
          <w:rFonts w:ascii="Arial" w:hAnsi="Arial" w:cs="Arial"/>
          <w:noProof/>
          <w:sz w:val="20"/>
          <w:szCs w:val="20"/>
          <w:lang w:val="en-US"/>
        </w:rPr>
      </w:pPr>
    </w:p>
    <w:p w:rsidR="000F4353" w:rsidRPr="00EB68DF" w:rsidRDefault="00D538DE" w:rsidP="00EB68DF">
      <w:pPr>
        <w:pStyle w:val="ListParagraph"/>
        <w:numPr>
          <w:ilvl w:val="1"/>
          <w:numId w:val="22"/>
        </w:numPr>
        <w:spacing w:after="0" w:line="240" w:lineRule="auto"/>
        <w:rPr>
          <w:rFonts w:ascii="Arial" w:hAnsi="Arial" w:cs="Arial"/>
          <w:noProof/>
          <w:spacing w:val="6"/>
          <w:sz w:val="20"/>
          <w:szCs w:val="20"/>
          <w:lang w:val="en-ZA"/>
        </w:rPr>
      </w:pPr>
      <w:r w:rsidRPr="00EB68DF">
        <w:rPr>
          <w:rFonts w:ascii="Arial" w:hAnsi="Arial" w:cs="Arial"/>
          <w:b/>
          <w:noProof/>
          <w:sz w:val="20"/>
          <w:szCs w:val="20"/>
        </w:rPr>
        <w:t>Budget and Annual Performance Targets Per Programme</w:t>
      </w:r>
    </w:p>
    <w:p w:rsidR="006C1554" w:rsidRPr="00EB68DF" w:rsidRDefault="006C1554" w:rsidP="00EB68DF">
      <w:pPr>
        <w:rPr>
          <w:rFonts w:ascii="Arial" w:hAnsi="Arial" w:cs="Arial"/>
          <w:sz w:val="20"/>
          <w:szCs w:val="20"/>
          <w:lang w:val="en-ZA"/>
        </w:rPr>
      </w:pPr>
      <w:bookmarkStart w:id="23" w:name="_Toc71018640"/>
    </w:p>
    <w:p w:rsidR="00E834EC" w:rsidRPr="00EB68DF" w:rsidRDefault="00E834EC" w:rsidP="00EB68DF">
      <w:pPr>
        <w:pStyle w:val="ListParagraph"/>
        <w:numPr>
          <w:ilvl w:val="2"/>
          <w:numId w:val="22"/>
        </w:numPr>
        <w:spacing w:after="0" w:line="240" w:lineRule="auto"/>
        <w:rPr>
          <w:rFonts w:ascii="Arial" w:hAnsi="Arial" w:cs="Arial"/>
          <w:i/>
          <w:sz w:val="20"/>
          <w:szCs w:val="20"/>
          <w:lang w:val="en-ZA"/>
        </w:rPr>
      </w:pPr>
      <w:r w:rsidRPr="00EB68DF">
        <w:rPr>
          <w:rFonts w:ascii="Arial" w:hAnsi="Arial" w:cs="Arial"/>
          <w:i/>
          <w:sz w:val="20"/>
          <w:szCs w:val="20"/>
          <w:lang w:val="en-ZA"/>
        </w:rPr>
        <w:t>Programme 1: Administration</w:t>
      </w:r>
      <w:bookmarkEnd w:id="23"/>
    </w:p>
    <w:p w:rsidR="005F3CFC" w:rsidRPr="00EB68DF" w:rsidRDefault="005F3CFC" w:rsidP="00EB68DF">
      <w:pPr>
        <w:rPr>
          <w:rFonts w:ascii="Arial" w:hAnsi="Arial" w:cs="Arial"/>
          <w:noProof/>
          <w:sz w:val="20"/>
          <w:szCs w:val="20"/>
          <w:lang w:val="en-ZA"/>
        </w:rPr>
      </w:pPr>
    </w:p>
    <w:p w:rsidR="00226BB6" w:rsidRPr="00EB68DF" w:rsidRDefault="00226BB6" w:rsidP="00EB68DF">
      <w:pPr>
        <w:rPr>
          <w:rFonts w:ascii="Arial" w:hAnsi="Arial" w:cs="Arial"/>
          <w:noProof/>
          <w:sz w:val="20"/>
          <w:szCs w:val="20"/>
          <w:lang w:val="en-ZA"/>
        </w:rPr>
      </w:pPr>
      <w:r w:rsidRPr="00EB68DF">
        <w:rPr>
          <w:rFonts w:ascii="Arial" w:hAnsi="Arial" w:cs="Arial"/>
          <w:noProof/>
          <w:sz w:val="20"/>
          <w:szCs w:val="20"/>
          <w:lang w:val="en-ZA"/>
        </w:rPr>
        <w:t>The focus of this programme is on promoting and maintaining organisational excellence and sustainability through effective and efficient administration that includes performance, employee wellbeing, cost containment as well as brand enhancement and recognition. These will be achieved within a sound governance and administration environment.</w:t>
      </w:r>
    </w:p>
    <w:p w:rsidR="00226BB6" w:rsidRPr="00EB68DF" w:rsidRDefault="00226BB6" w:rsidP="00EB68DF">
      <w:pPr>
        <w:rPr>
          <w:rFonts w:ascii="Arial" w:hAnsi="Arial" w:cs="Arial"/>
          <w:noProof/>
          <w:sz w:val="20"/>
          <w:szCs w:val="20"/>
          <w:lang w:val="en-ZA"/>
        </w:rPr>
      </w:pPr>
    </w:p>
    <w:p w:rsidR="00226BB6" w:rsidRPr="00EB68DF" w:rsidRDefault="00226BB6" w:rsidP="00EB68DF">
      <w:pPr>
        <w:rPr>
          <w:rFonts w:ascii="Arial" w:hAnsi="Arial" w:cs="Arial"/>
          <w:noProof/>
          <w:sz w:val="20"/>
          <w:szCs w:val="20"/>
          <w:lang w:val="en-ZA"/>
        </w:rPr>
      </w:pPr>
      <w:r w:rsidRPr="00EB68DF">
        <w:rPr>
          <w:rFonts w:ascii="Arial" w:hAnsi="Arial" w:cs="Arial"/>
          <w:noProof/>
          <w:sz w:val="20"/>
          <w:szCs w:val="20"/>
          <w:lang w:val="en-ZA"/>
        </w:rPr>
        <w:t>This programme has an allocation of R107.4 million for 2022/23, up from a revised budget allocation of R105.3 million for 2021/22 financial year. For the 2022/23 financial year, the NDA is planning to achieve the following four (4) performance targets it set for itself:</w:t>
      </w:r>
    </w:p>
    <w:p w:rsidR="00226BB6" w:rsidRPr="00EB68DF" w:rsidRDefault="00226BB6" w:rsidP="00EB68DF">
      <w:pPr>
        <w:rPr>
          <w:rFonts w:ascii="Arial" w:hAnsi="Arial" w:cs="Arial"/>
          <w:noProof/>
          <w:sz w:val="20"/>
          <w:szCs w:val="20"/>
          <w:lang w:val="en-ZA"/>
        </w:rPr>
      </w:pPr>
    </w:p>
    <w:p w:rsidR="00560553" w:rsidRPr="00EB68DF" w:rsidRDefault="00560553" w:rsidP="00EB68DF">
      <w:pPr>
        <w:rPr>
          <w:rFonts w:ascii="Arial" w:hAnsi="Arial" w:cs="Arial"/>
          <w:noProof/>
          <w:sz w:val="20"/>
          <w:szCs w:val="20"/>
          <w:lang w:val="en-ZA"/>
        </w:rPr>
      </w:pPr>
    </w:p>
    <w:p w:rsidR="00226BB6" w:rsidRPr="00EB68DF" w:rsidRDefault="00226BB6" w:rsidP="00EB68DF">
      <w:pPr>
        <w:rPr>
          <w:rFonts w:ascii="Arial" w:hAnsi="Arial" w:cs="Arial"/>
          <w:b/>
          <w:bCs/>
          <w:noProof/>
          <w:sz w:val="20"/>
          <w:szCs w:val="20"/>
          <w:lang w:val="en-ZA"/>
        </w:rPr>
      </w:pPr>
      <w:r w:rsidRPr="00EB68DF">
        <w:rPr>
          <w:rFonts w:ascii="Arial" w:hAnsi="Arial" w:cs="Arial"/>
          <w:b/>
          <w:bCs/>
          <w:noProof/>
          <w:sz w:val="20"/>
          <w:szCs w:val="20"/>
          <w:lang w:val="en-ZA"/>
        </w:rPr>
        <w:t xml:space="preserve">Table </w:t>
      </w:r>
      <w:r w:rsidR="00381F12" w:rsidRPr="00EB68DF">
        <w:rPr>
          <w:rFonts w:ascii="Arial" w:hAnsi="Arial" w:cs="Arial"/>
          <w:b/>
          <w:bCs/>
          <w:noProof/>
          <w:sz w:val="20"/>
          <w:szCs w:val="20"/>
          <w:lang w:val="en-ZA"/>
        </w:rPr>
        <w:t>10</w:t>
      </w:r>
      <w:r w:rsidRPr="00EB68DF">
        <w:rPr>
          <w:rFonts w:ascii="Arial" w:hAnsi="Arial" w:cs="Arial"/>
          <w:b/>
          <w:bCs/>
          <w:noProof/>
          <w:sz w:val="20"/>
          <w:szCs w:val="20"/>
          <w:lang w:val="en-ZA"/>
        </w:rPr>
        <w:t xml:space="preserve">: Indicators and annual performance targets for Programme 1 </w:t>
      </w:r>
    </w:p>
    <w:tbl>
      <w:tblPr>
        <w:tblStyle w:val="GridTable6Colorful"/>
        <w:tblW w:w="0" w:type="auto"/>
        <w:tblLook w:val="04A0"/>
      </w:tblPr>
      <w:tblGrid>
        <w:gridCol w:w="3892"/>
        <w:gridCol w:w="5170"/>
      </w:tblGrid>
      <w:tr w:rsidR="00226BB6" w:rsidRPr="00EB68DF" w:rsidTr="005B008A">
        <w:trPr>
          <w:cnfStyle w:val="100000000000"/>
        </w:trPr>
        <w:tc>
          <w:tcPr>
            <w:cnfStyle w:val="001000000000"/>
            <w:tcW w:w="4090" w:type="dxa"/>
          </w:tcPr>
          <w:p w:rsidR="00226BB6" w:rsidRPr="00EB68DF" w:rsidRDefault="000D3231" w:rsidP="00EB68DF">
            <w:pPr>
              <w:rPr>
                <w:rFonts w:ascii="Arial" w:hAnsi="Arial" w:cs="Arial"/>
                <w:noProof/>
                <w:sz w:val="20"/>
                <w:szCs w:val="20"/>
                <w:lang w:val="en-ZA"/>
              </w:rPr>
            </w:pPr>
            <w:r w:rsidRPr="00EB68DF">
              <w:rPr>
                <w:rFonts w:ascii="Arial" w:hAnsi="Arial" w:cs="Arial"/>
                <w:noProof/>
                <w:sz w:val="20"/>
                <w:szCs w:val="20"/>
                <w:lang w:val="en-ZA"/>
              </w:rPr>
              <w:t>OUTPUT INDICATOR</w:t>
            </w:r>
          </w:p>
        </w:tc>
        <w:tc>
          <w:tcPr>
            <w:tcW w:w="5493" w:type="dxa"/>
          </w:tcPr>
          <w:p w:rsidR="00226BB6" w:rsidRPr="00EB68DF" w:rsidRDefault="000D3231" w:rsidP="00EB68DF">
            <w:pPr>
              <w:cnfStyle w:val="100000000000"/>
              <w:rPr>
                <w:rFonts w:ascii="Arial" w:hAnsi="Arial" w:cs="Arial"/>
                <w:noProof/>
                <w:sz w:val="20"/>
                <w:szCs w:val="20"/>
                <w:lang w:val="en-ZA"/>
              </w:rPr>
            </w:pPr>
            <w:r w:rsidRPr="00EB68DF">
              <w:rPr>
                <w:rFonts w:ascii="Arial" w:hAnsi="Arial" w:cs="Arial"/>
                <w:noProof/>
                <w:sz w:val="20"/>
                <w:szCs w:val="20"/>
                <w:lang w:val="en-ZA"/>
              </w:rPr>
              <w:t>ANNUAL TARGET</w:t>
            </w:r>
          </w:p>
        </w:tc>
      </w:tr>
      <w:tr w:rsidR="00226BB6" w:rsidRPr="00EB68DF" w:rsidTr="005B008A">
        <w:trPr>
          <w:cnfStyle w:val="000000100000"/>
        </w:trPr>
        <w:tc>
          <w:tcPr>
            <w:cnfStyle w:val="001000000000"/>
            <w:tcW w:w="4090" w:type="dxa"/>
          </w:tcPr>
          <w:p w:rsidR="00226BB6" w:rsidRPr="00EB68DF" w:rsidRDefault="00226BB6" w:rsidP="00EB68DF">
            <w:pPr>
              <w:rPr>
                <w:rFonts w:ascii="Arial" w:hAnsi="Arial" w:cs="Arial"/>
                <w:b w:val="0"/>
                <w:noProof/>
                <w:sz w:val="20"/>
                <w:szCs w:val="20"/>
                <w:lang w:val="en-ZA"/>
              </w:rPr>
            </w:pPr>
            <w:r w:rsidRPr="00EB68DF">
              <w:rPr>
                <w:rFonts w:ascii="Arial" w:hAnsi="Arial" w:cs="Arial"/>
                <w:b w:val="0"/>
                <w:noProof/>
                <w:sz w:val="20"/>
                <w:szCs w:val="20"/>
                <w:lang w:val="en-ZA"/>
              </w:rPr>
              <w:t>Percentage (%) reduction of non-compliance resulting in irregular, fruitless and wasteful expenditure (IFW) expenditure reported</w:t>
            </w:r>
          </w:p>
        </w:tc>
        <w:tc>
          <w:tcPr>
            <w:tcW w:w="5493" w:type="dxa"/>
          </w:tcPr>
          <w:p w:rsidR="00226BB6" w:rsidRPr="00EB68DF" w:rsidRDefault="00226BB6" w:rsidP="00EB68DF">
            <w:pPr>
              <w:cnfStyle w:val="000000100000"/>
              <w:rPr>
                <w:rFonts w:ascii="Arial" w:hAnsi="Arial" w:cs="Arial"/>
                <w:noProof/>
                <w:sz w:val="20"/>
                <w:szCs w:val="20"/>
                <w:lang w:val="en-ZA"/>
              </w:rPr>
            </w:pPr>
            <w:r w:rsidRPr="00EB68DF">
              <w:rPr>
                <w:rFonts w:ascii="Arial" w:hAnsi="Arial" w:cs="Arial"/>
                <w:noProof/>
                <w:sz w:val="20"/>
                <w:szCs w:val="20"/>
                <w:lang w:val="en-ZA"/>
              </w:rPr>
              <w:t xml:space="preserve">Reduce by 80% the cumulative balance of IFW expenditure reported in prior year annual financial statements. </w:t>
            </w:r>
          </w:p>
        </w:tc>
      </w:tr>
      <w:tr w:rsidR="00226BB6" w:rsidRPr="00EB68DF" w:rsidTr="005B008A">
        <w:tc>
          <w:tcPr>
            <w:cnfStyle w:val="001000000000"/>
            <w:tcW w:w="4090" w:type="dxa"/>
          </w:tcPr>
          <w:p w:rsidR="00226BB6" w:rsidRPr="00EB68DF" w:rsidRDefault="00226BB6" w:rsidP="00EB68DF">
            <w:pPr>
              <w:rPr>
                <w:rFonts w:ascii="Arial" w:hAnsi="Arial" w:cs="Arial"/>
                <w:b w:val="0"/>
                <w:noProof/>
                <w:sz w:val="20"/>
                <w:szCs w:val="20"/>
                <w:lang w:val="en-ZA"/>
              </w:rPr>
            </w:pPr>
            <w:r w:rsidRPr="00EB68DF">
              <w:rPr>
                <w:rFonts w:ascii="Arial" w:hAnsi="Arial" w:cs="Arial"/>
                <w:b w:val="0"/>
                <w:noProof/>
                <w:sz w:val="20"/>
                <w:szCs w:val="20"/>
                <w:lang w:val="en-ZA"/>
              </w:rPr>
              <w:t>ICT strategy and architecture aligned to NDA business model approved and implemented</w:t>
            </w:r>
          </w:p>
        </w:tc>
        <w:tc>
          <w:tcPr>
            <w:tcW w:w="5493" w:type="dxa"/>
          </w:tcPr>
          <w:p w:rsidR="00226BB6" w:rsidRPr="00EB68DF" w:rsidRDefault="00226BB6" w:rsidP="00EB68DF">
            <w:pPr>
              <w:cnfStyle w:val="000000000000"/>
              <w:rPr>
                <w:rFonts w:ascii="Arial" w:hAnsi="Arial" w:cs="Arial"/>
                <w:noProof/>
                <w:sz w:val="20"/>
                <w:szCs w:val="20"/>
                <w:lang w:val="en-ZA"/>
              </w:rPr>
            </w:pPr>
            <w:r w:rsidRPr="00EB68DF">
              <w:rPr>
                <w:rFonts w:ascii="Arial" w:hAnsi="Arial" w:cs="Arial"/>
                <w:noProof/>
                <w:sz w:val="20"/>
                <w:szCs w:val="20"/>
                <w:lang w:val="en-ZA"/>
              </w:rPr>
              <w:t xml:space="preserve">Approve and implement the ICT strategy and architecture to be aligned to NDA business model. </w:t>
            </w:r>
          </w:p>
          <w:p w:rsidR="00226BB6" w:rsidRPr="00EB68DF" w:rsidRDefault="00226BB6" w:rsidP="00EB68DF">
            <w:pPr>
              <w:cnfStyle w:val="000000000000"/>
              <w:rPr>
                <w:rFonts w:ascii="Arial" w:hAnsi="Arial" w:cs="Arial"/>
                <w:noProof/>
                <w:sz w:val="20"/>
                <w:szCs w:val="20"/>
                <w:lang w:val="en-ZA"/>
              </w:rPr>
            </w:pPr>
          </w:p>
        </w:tc>
      </w:tr>
      <w:tr w:rsidR="00226BB6" w:rsidRPr="00EB68DF" w:rsidTr="005B008A">
        <w:trPr>
          <w:cnfStyle w:val="000000100000"/>
        </w:trPr>
        <w:tc>
          <w:tcPr>
            <w:cnfStyle w:val="001000000000"/>
            <w:tcW w:w="4090" w:type="dxa"/>
          </w:tcPr>
          <w:tbl>
            <w:tblPr>
              <w:tblW w:w="0" w:type="auto"/>
              <w:tblBorders>
                <w:top w:val="nil"/>
                <w:left w:val="nil"/>
                <w:bottom w:val="nil"/>
                <w:right w:val="nil"/>
              </w:tblBorders>
              <w:tblLook w:val="0000"/>
            </w:tblPr>
            <w:tblGrid>
              <w:gridCol w:w="3676"/>
            </w:tblGrid>
            <w:tr w:rsidR="00226BB6" w:rsidRPr="00EB68DF" w:rsidTr="00B30D71">
              <w:trPr>
                <w:trHeight w:val="622"/>
              </w:trPr>
              <w:tc>
                <w:tcPr>
                  <w:tcW w:w="0" w:type="auto"/>
                </w:tcPr>
                <w:p w:rsidR="00226BB6" w:rsidRPr="00EB68DF" w:rsidRDefault="00226BB6" w:rsidP="00EB68DF">
                  <w:pPr>
                    <w:rPr>
                      <w:rFonts w:ascii="Arial" w:hAnsi="Arial" w:cs="Arial"/>
                      <w:noProof/>
                      <w:sz w:val="20"/>
                      <w:szCs w:val="20"/>
                      <w:lang w:val="en-ZA"/>
                    </w:rPr>
                  </w:pPr>
                  <w:r w:rsidRPr="00EB68DF">
                    <w:rPr>
                      <w:rFonts w:ascii="Arial" w:hAnsi="Arial" w:cs="Arial"/>
                      <w:noProof/>
                      <w:sz w:val="20"/>
                      <w:szCs w:val="20"/>
                      <w:lang w:val="en-ZA"/>
                    </w:rPr>
                    <w:t xml:space="preserve">New organisational structure aligned to NDA business model approved and implemented </w:t>
                  </w:r>
                </w:p>
              </w:tc>
            </w:tr>
          </w:tbl>
          <w:p w:rsidR="00226BB6" w:rsidRPr="00EB68DF" w:rsidRDefault="00226BB6" w:rsidP="00EB68DF">
            <w:pPr>
              <w:rPr>
                <w:rFonts w:ascii="Arial" w:hAnsi="Arial" w:cs="Arial"/>
                <w:noProof/>
                <w:sz w:val="20"/>
                <w:szCs w:val="20"/>
                <w:lang w:val="en-ZA"/>
              </w:rPr>
            </w:pPr>
          </w:p>
        </w:tc>
        <w:tc>
          <w:tcPr>
            <w:tcW w:w="5493" w:type="dxa"/>
          </w:tcPr>
          <w:p w:rsidR="00226BB6" w:rsidRPr="00EB68DF" w:rsidRDefault="00226BB6" w:rsidP="00EB68DF">
            <w:pPr>
              <w:cnfStyle w:val="000000100000"/>
              <w:rPr>
                <w:rFonts w:ascii="Arial" w:hAnsi="Arial" w:cs="Arial"/>
                <w:noProof/>
                <w:sz w:val="20"/>
                <w:szCs w:val="20"/>
                <w:lang w:val="en-ZA"/>
              </w:rPr>
            </w:pPr>
            <w:r w:rsidRPr="00EB68DF">
              <w:rPr>
                <w:rFonts w:ascii="Arial" w:hAnsi="Arial" w:cs="Arial"/>
                <w:noProof/>
                <w:sz w:val="20"/>
                <w:szCs w:val="20"/>
                <w:lang w:val="en-ZA"/>
              </w:rPr>
              <w:t xml:space="preserve">Approval and implementation of new organisational structure aligned to NDA business model. </w:t>
            </w:r>
          </w:p>
          <w:p w:rsidR="00226BB6" w:rsidRPr="00EB68DF" w:rsidRDefault="00226BB6" w:rsidP="00EB68DF">
            <w:pPr>
              <w:cnfStyle w:val="000000100000"/>
              <w:rPr>
                <w:rFonts w:ascii="Arial" w:hAnsi="Arial" w:cs="Arial"/>
                <w:noProof/>
                <w:sz w:val="20"/>
                <w:szCs w:val="20"/>
                <w:lang w:val="en-ZA"/>
              </w:rPr>
            </w:pPr>
          </w:p>
        </w:tc>
      </w:tr>
      <w:tr w:rsidR="00226BB6" w:rsidRPr="00EB68DF" w:rsidTr="005B008A">
        <w:tc>
          <w:tcPr>
            <w:cnfStyle w:val="001000000000"/>
            <w:tcW w:w="4090" w:type="dxa"/>
          </w:tcPr>
          <w:tbl>
            <w:tblPr>
              <w:tblW w:w="0" w:type="auto"/>
              <w:tblBorders>
                <w:top w:val="nil"/>
                <w:left w:val="nil"/>
                <w:bottom w:val="nil"/>
                <w:right w:val="nil"/>
              </w:tblBorders>
              <w:tblLook w:val="0000"/>
            </w:tblPr>
            <w:tblGrid>
              <w:gridCol w:w="3676"/>
            </w:tblGrid>
            <w:tr w:rsidR="00226BB6" w:rsidRPr="00EB68DF" w:rsidTr="00B30D71">
              <w:trPr>
                <w:trHeight w:val="622"/>
              </w:trPr>
              <w:tc>
                <w:tcPr>
                  <w:tcW w:w="0" w:type="auto"/>
                </w:tcPr>
                <w:p w:rsidR="00226BB6" w:rsidRPr="00EB68DF" w:rsidRDefault="00226BB6" w:rsidP="00EB68DF">
                  <w:pPr>
                    <w:rPr>
                      <w:rFonts w:ascii="Arial" w:hAnsi="Arial" w:cs="Arial"/>
                      <w:noProof/>
                      <w:sz w:val="20"/>
                      <w:szCs w:val="20"/>
                      <w:lang w:val="en-ZA"/>
                    </w:rPr>
                  </w:pPr>
                  <w:r w:rsidRPr="00EB68DF">
                    <w:rPr>
                      <w:rFonts w:ascii="Arial" w:hAnsi="Arial" w:cs="Arial"/>
                      <w:noProof/>
                      <w:sz w:val="20"/>
                      <w:szCs w:val="20"/>
                      <w:lang w:val="en-ZA"/>
                    </w:rPr>
                    <w:t xml:space="preserve">NDA Strategic Partnership Model aligned to NDA business model approved </w:t>
                  </w:r>
                </w:p>
              </w:tc>
            </w:tr>
          </w:tbl>
          <w:p w:rsidR="00226BB6" w:rsidRPr="00EB68DF" w:rsidRDefault="00226BB6" w:rsidP="00EB68DF">
            <w:pPr>
              <w:rPr>
                <w:rFonts w:ascii="Arial" w:hAnsi="Arial" w:cs="Arial"/>
                <w:noProof/>
                <w:sz w:val="20"/>
                <w:szCs w:val="20"/>
                <w:lang w:val="en-ZA"/>
              </w:rPr>
            </w:pPr>
          </w:p>
        </w:tc>
        <w:tc>
          <w:tcPr>
            <w:tcW w:w="5493" w:type="dxa"/>
          </w:tcPr>
          <w:p w:rsidR="00226BB6" w:rsidRPr="00EB68DF" w:rsidRDefault="00226BB6" w:rsidP="00EB68DF">
            <w:pPr>
              <w:cnfStyle w:val="000000000000"/>
              <w:rPr>
                <w:rFonts w:ascii="Arial" w:hAnsi="Arial" w:cs="Arial"/>
                <w:noProof/>
                <w:sz w:val="20"/>
                <w:szCs w:val="20"/>
                <w:lang w:val="en-ZA"/>
              </w:rPr>
            </w:pPr>
            <w:r w:rsidRPr="00EB68DF">
              <w:rPr>
                <w:rFonts w:ascii="Arial" w:hAnsi="Arial" w:cs="Arial"/>
                <w:noProof/>
                <w:sz w:val="20"/>
                <w:szCs w:val="20"/>
                <w:lang w:val="en-ZA"/>
              </w:rPr>
              <w:t xml:space="preserve">NDA will be approving the NDA Strategic Partnership Model to be aligned to NDA business model . </w:t>
            </w:r>
          </w:p>
        </w:tc>
      </w:tr>
    </w:tbl>
    <w:p w:rsidR="00E834EC" w:rsidRPr="00EB68DF" w:rsidRDefault="00E834EC" w:rsidP="00EB68DF">
      <w:pPr>
        <w:rPr>
          <w:rFonts w:ascii="Arial" w:hAnsi="Arial" w:cs="Arial"/>
          <w:noProof/>
          <w:sz w:val="20"/>
          <w:szCs w:val="20"/>
          <w:lang w:val="en-ZA"/>
        </w:rPr>
      </w:pPr>
    </w:p>
    <w:p w:rsidR="00292348" w:rsidRPr="00EB68DF" w:rsidRDefault="00292348" w:rsidP="00EB68DF">
      <w:pPr>
        <w:pStyle w:val="ListParagraph"/>
        <w:numPr>
          <w:ilvl w:val="2"/>
          <w:numId w:val="21"/>
        </w:numPr>
        <w:spacing w:after="0" w:line="240" w:lineRule="auto"/>
        <w:rPr>
          <w:rFonts w:ascii="Arial" w:hAnsi="Arial" w:cs="Arial"/>
          <w:bCs/>
          <w:i/>
          <w:iCs/>
          <w:noProof/>
          <w:sz w:val="20"/>
          <w:szCs w:val="20"/>
          <w:lang w:val="en-ZA"/>
        </w:rPr>
      </w:pPr>
      <w:bookmarkStart w:id="24" w:name="_Toc102053893"/>
      <w:r w:rsidRPr="00EB68DF">
        <w:rPr>
          <w:rFonts w:ascii="Arial" w:hAnsi="Arial" w:cs="Arial"/>
          <w:bCs/>
          <w:i/>
          <w:iCs/>
          <w:noProof/>
          <w:sz w:val="20"/>
          <w:szCs w:val="20"/>
          <w:lang w:val="en-ZA"/>
        </w:rPr>
        <w:t xml:space="preserve">Programme 2: Civil Society Organisation </w:t>
      </w:r>
      <w:r w:rsidR="000E5908" w:rsidRPr="00EB68DF">
        <w:rPr>
          <w:rFonts w:ascii="Arial" w:hAnsi="Arial" w:cs="Arial"/>
          <w:bCs/>
          <w:i/>
          <w:iCs/>
          <w:noProof/>
          <w:sz w:val="20"/>
          <w:szCs w:val="20"/>
          <w:lang w:val="en-ZA"/>
        </w:rPr>
        <w:t xml:space="preserve">(CSO) </w:t>
      </w:r>
      <w:r w:rsidRPr="00EB68DF">
        <w:rPr>
          <w:rFonts w:ascii="Arial" w:hAnsi="Arial" w:cs="Arial"/>
          <w:bCs/>
          <w:i/>
          <w:iCs/>
          <w:noProof/>
          <w:sz w:val="20"/>
          <w:szCs w:val="20"/>
          <w:lang w:val="en-ZA"/>
        </w:rPr>
        <w:t>Development</w:t>
      </w:r>
      <w:bookmarkEnd w:id="24"/>
    </w:p>
    <w:p w:rsidR="00042AB1" w:rsidRPr="00EB68DF" w:rsidRDefault="00042AB1" w:rsidP="00EB68DF">
      <w:pPr>
        <w:rPr>
          <w:rFonts w:ascii="Arial" w:hAnsi="Arial" w:cs="Arial"/>
          <w:noProof/>
          <w:sz w:val="20"/>
          <w:szCs w:val="20"/>
          <w:lang w:val="en-ZA"/>
        </w:rPr>
      </w:pPr>
    </w:p>
    <w:p w:rsidR="00292348" w:rsidRPr="00EB68DF" w:rsidRDefault="00292348" w:rsidP="00EB68DF">
      <w:pPr>
        <w:rPr>
          <w:rFonts w:ascii="Arial" w:hAnsi="Arial" w:cs="Arial"/>
          <w:noProof/>
          <w:sz w:val="20"/>
          <w:szCs w:val="20"/>
          <w:lang w:val="en-ZA"/>
        </w:rPr>
      </w:pPr>
      <w:r w:rsidRPr="00EB68DF">
        <w:rPr>
          <w:rFonts w:ascii="Arial" w:hAnsi="Arial" w:cs="Arial"/>
          <w:noProof/>
          <w:sz w:val="20"/>
          <w:szCs w:val="20"/>
          <w:lang w:val="en-ZA"/>
        </w:rPr>
        <w:t>The purpose of this program</w:t>
      </w:r>
      <w:r w:rsidR="005D5B0C" w:rsidRPr="00EB68DF">
        <w:rPr>
          <w:rFonts w:ascii="Arial" w:hAnsi="Arial" w:cs="Arial"/>
          <w:noProof/>
          <w:sz w:val="20"/>
          <w:szCs w:val="20"/>
          <w:lang w:val="en-ZA"/>
        </w:rPr>
        <w:t>me</w:t>
      </w:r>
      <w:r w:rsidRPr="00EB68DF">
        <w:rPr>
          <w:rFonts w:ascii="Arial" w:hAnsi="Arial" w:cs="Arial"/>
          <w:noProof/>
          <w:sz w:val="20"/>
          <w:szCs w:val="20"/>
          <w:lang w:val="en-ZA"/>
        </w:rPr>
        <w:t xml:space="preserve"> is to focus on elevating the NDA to become the lead coordinator of development initiatives. The program</w:t>
      </w:r>
      <w:r w:rsidR="00EC3BB7" w:rsidRPr="00EB68DF">
        <w:rPr>
          <w:rFonts w:ascii="Arial" w:hAnsi="Arial" w:cs="Arial"/>
          <w:noProof/>
          <w:sz w:val="20"/>
          <w:szCs w:val="20"/>
          <w:lang w:val="en-ZA"/>
        </w:rPr>
        <w:t>me</w:t>
      </w:r>
      <w:r w:rsidRPr="00EB68DF">
        <w:rPr>
          <w:rFonts w:ascii="Arial" w:hAnsi="Arial" w:cs="Arial"/>
          <w:noProof/>
          <w:sz w:val="20"/>
          <w:szCs w:val="20"/>
          <w:lang w:val="en-ZA"/>
        </w:rPr>
        <w:t xml:space="preserve"> will also focus on creating effective poverty eradication impact through the utilisation of key mechanisms and channels of poverty eradication, including, but not limited to the support of CSOs. </w:t>
      </w:r>
    </w:p>
    <w:p w:rsidR="00292348" w:rsidRPr="00EB68DF" w:rsidRDefault="00292348" w:rsidP="00EB68DF">
      <w:pPr>
        <w:rPr>
          <w:rFonts w:ascii="Arial" w:hAnsi="Arial" w:cs="Arial"/>
          <w:noProof/>
          <w:sz w:val="20"/>
          <w:szCs w:val="20"/>
          <w:lang w:val="en-ZA"/>
        </w:rPr>
      </w:pPr>
      <w:r w:rsidRPr="00EB68DF">
        <w:rPr>
          <w:rFonts w:ascii="Arial" w:hAnsi="Arial" w:cs="Arial"/>
          <w:noProof/>
          <w:sz w:val="20"/>
          <w:szCs w:val="20"/>
          <w:lang w:val="en-ZA"/>
        </w:rPr>
        <w:lastRenderedPageBreak/>
        <w:t xml:space="preserve"> </w:t>
      </w:r>
    </w:p>
    <w:p w:rsidR="00292348" w:rsidRPr="00EB68DF" w:rsidRDefault="00292348" w:rsidP="00EB68DF">
      <w:pPr>
        <w:rPr>
          <w:rFonts w:ascii="Arial" w:hAnsi="Arial" w:cs="Arial"/>
          <w:noProof/>
          <w:sz w:val="20"/>
          <w:szCs w:val="20"/>
          <w:lang w:val="en-ZA"/>
        </w:rPr>
      </w:pPr>
      <w:r w:rsidRPr="00EB68DF">
        <w:rPr>
          <w:rFonts w:ascii="Arial" w:hAnsi="Arial" w:cs="Arial"/>
          <w:noProof/>
          <w:sz w:val="20"/>
          <w:szCs w:val="20"/>
          <w:lang w:val="en-ZA"/>
        </w:rPr>
        <w:t xml:space="preserve">The budget allocation for this programme declines from R132.1 million in 2021/22 to R103.4 million in 2022/23 financial year. This represents a 21.7 per cent nominal and 25.1 per cent real decrease in the budget for this programme compared to the previous year. </w:t>
      </w:r>
    </w:p>
    <w:p w:rsidR="00292348" w:rsidRPr="00EB68DF" w:rsidRDefault="00292348" w:rsidP="00EB68DF">
      <w:pPr>
        <w:rPr>
          <w:rFonts w:ascii="Arial" w:hAnsi="Arial" w:cs="Arial"/>
          <w:noProof/>
          <w:sz w:val="20"/>
          <w:szCs w:val="20"/>
          <w:lang w:val="en-ZA"/>
        </w:rPr>
      </w:pPr>
    </w:p>
    <w:p w:rsidR="00292348" w:rsidRPr="00EB68DF" w:rsidRDefault="00292348" w:rsidP="00EB68DF">
      <w:pPr>
        <w:rPr>
          <w:rFonts w:ascii="Arial" w:hAnsi="Arial" w:cs="Arial"/>
          <w:noProof/>
          <w:sz w:val="20"/>
          <w:szCs w:val="20"/>
          <w:lang w:val="en-ZA"/>
        </w:rPr>
      </w:pPr>
      <w:r w:rsidRPr="00EB68DF">
        <w:rPr>
          <w:rFonts w:ascii="Arial" w:hAnsi="Arial" w:cs="Arial"/>
          <w:noProof/>
          <w:sz w:val="20"/>
          <w:szCs w:val="20"/>
          <w:lang w:val="en-ZA"/>
        </w:rPr>
        <w:t xml:space="preserve">This programme has a total of five (5) performance targets for 2022/23 as opposed to the four (4) targets for the 2021/22 financial year. SONA 2022, indicated that the Social Employment Fund will create a further 50,000 work opportunities using the capability of organisations beyond government, in areas such as early childhood development, and tackling gender-based violence among others. In addition to expanding public employment, Government is providing support to young people to prepare them for work and link them to opportunities. The NDA is planning to align itself with this target by creating jobs because of CSO development interventions. </w:t>
      </w:r>
    </w:p>
    <w:p w:rsidR="00292348" w:rsidRPr="00EB68DF" w:rsidRDefault="00292348" w:rsidP="00EB68DF">
      <w:pPr>
        <w:rPr>
          <w:rFonts w:ascii="Arial" w:hAnsi="Arial" w:cs="Arial"/>
          <w:noProof/>
          <w:sz w:val="20"/>
          <w:szCs w:val="20"/>
          <w:lang w:val="en-ZA"/>
        </w:rPr>
      </w:pPr>
    </w:p>
    <w:p w:rsidR="00560553" w:rsidRPr="00EB68DF" w:rsidRDefault="00560553" w:rsidP="00EB68DF">
      <w:pPr>
        <w:rPr>
          <w:rFonts w:ascii="Arial" w:hAnsi="Arial" w:cs="Arial"/>
          <w:noProof/>
          <w:sz w:val="20"/>
          <w:szCs w:val="20"/>
          <w:lang w:val="en-ZA"/>
        </w:rPr>
      </w:pPr>
    </w:p>
    <w:p w:rsidR="00560553" w:rsidRPr="00EB68DF" w:rsidRDefault="00560553" w:rsidP="00EB68DF">
      <w:pPr>
        <w:rPr>
          <w:rFonts w:ascii="Arial" w:hAnsi="Arial" w:cs="Arial"/>
          <w:noProof/>
          <w:sz w:val="20"/>
          <w:szCs w:val="20"/>
          <w:lang w:val="en-ZA"/>
        </w:rPr>
      </w:pPr>
    </w:p>
    <w:p w:rsidR="00292348" w:rsidRPr="00EB68DF" w:rsidRDefault="00292348" w:rsidP="00EB68DF">
      <w:pPr>
        <w:rPr>
          <w:rFonts w:ascii="Arial" w:hAnsi="Arial" w:cs="Arial"/>
          <w:b/>
          <w:bCs/>
          <w:noProof/>
          <w:sz w:val="20"/>
          <w:szCs w:val="20"/>
          <w:lang w:val="en-ZA"/>
        </w:rPr>
      </w:pPr>
      <w:r w:rsidRPr="00EB68DF">
        <w:rPr>
          <w:rFonts w:ascii="Arial" w:hAnsi="Arial" w:cs="Arial"/>
          <w:b/>
          <w:bCs/>
          <w:noProof/>
          <w:sz w:val="20"/>
          <w:szCs w:val="20"/>
          <w:lang w:val="en-ZA"/>
        </w:rPr>
        <w:t>Table 1</w:t>
      </w:r>
      <w:r w:rsidR="00381F12" w:rsidRPr="00EB68DF">
        <w:rPr>
          <w:rFonts w:ascii="Arial" w:hAnsi="Arial" w:cs="Arial"/>
          <w:b/>
          <w:bCs/>
          <w:noProof/>
          <w:sz w:val="20"/>
          <w:szCs w:val="20"/>
          <w:lang w:val="en-ZA"/>
        </w:rPr>
        <w:t>1</w:t>
      </w:r>
      <w:r w:rsidRPr="00EB68DF">
        <w:rPr>
          <w:rFonts w:ascii="Arial" w:hAnsi="Arial" w:cs="Arial"/>
          <w:b/>
          <w:bCs/>
          <w:noProof/>
          <w:sz w:val="20"/>
          <w:szCs w:val="20"/>
          <w:lang w:val="en-ZA"/>
        </w:rPr>
        <w:t xml:space="preserve">: Indicators and annual performance targets for Programme 2 </w:t>
      </w:r>
    </w:p>
    <w:tbl>
      <w:tblPr>
        <w:tblStyle w:val="GridTable6Colorful"/>
        <w:tblW w:w="0" w:type="auto"/>
        <w:tblLook w:val="04A0"/>
      </w:tblPr>
      <w:tblGrid>
        <w:gridCol w:w="3907"/>
        <w:gridCol w:w="5155"/>
      </w:tblGrid>
      <w:tr w:rsidR="00292348" w:rsidRPr="00EB68DF" w:rsidTr="005B008A">
        <w:trPr>
          <w:cnfStyle w:val="100000000000"/>
        </w:trPr>
        <w:tc>
          <w:tcPr>
            <w:cnfStyle w:val="001000000000"/>
            <w:tcW w:w="4013" w:type="dxa"/>
          </w:tcPr>
          <w:p w:rsidR="00292348" w:rsidRPr="00EB68DF" w:rsidRDefault="000D3231" w:rsidP="00EB68DF">
            <w:pPr>
              <w:rPr>
                <w:rFonts w:ascii="Arial" w:hAnsi="Arial" w:cs="Arial"/>
                <w:noProof/>
                <w:sz w:val="20"/>
                <w:szCs w:val="20"/>
                <w:lang w:val="en-ZA"/>
              </w:rPr>
            </w:pPr>
            <w:r w:rsidRPr="00EB68DF">
              <w:rPr>
                <w:rFonts w:ascii="Arial" w:hAnsi="Arial" w:cs="Arial"/>
                <w:noProof/>
                <w:sz w:val="20"/>
                <w:szCs w:val="20"/>
                <w:lang w:val="en-ZA"/>
              </w:rPr>
              <w:t>OUTPUT INDICATOR</w:t>
            </w:r>
          </w:p>
        </w:tc>
        <w:tc>
          <w:tcPr>
            <w:tcW w:w="5326" w:type="dxa"/>
          </w:tcPr>
          <w:p w:rsidR="00292348" w:rsidRPr="00EB68DF" w:rsidRDefault="000D3231" w:rsidP="00EB68DF">
            <w:pPr>
              <w:cnfStyle w:val="100000000000"/>
              <w:rPr>
                <w:rFonts w:ascii="Arial" w:hAnsi="Arial" w:cs="Arial"/>
                <w:noProof/>
                <w:sz w:val="20"/>
                <w:szCs w:val="20"/>
                <w:lang w:val="en-ZA"/>
              </w:rPr>
            </w:pPr>
            <w:r w:rsidRPr="00EB68DF">
              <w:rPr>
                <w:rFonts w:ascii="Arial" w:hAnsi="Arial" w:cs="Arial"/>
                <w:noProof/>
                <w:sz w:val="20"/>
                <w:szCs w:val="20"/>
                <w:lang w:val="en-ZA"/>
              </w:rPr>
              <w:t>ANNUAL TARGET</w:t>
            </w:r>
          </w:p>
        </w:tc>
      </w:tr>
      <w:tr w:rsidR="00292348" w:rsidRPr="00EB68DF" w:rsidTr="005B008A">
        <w:trPr>
          <w:cnfStyle w:val="000000100000"/>
        </w:trPr>
        <w:tc>
          <w:tcPr>
            <w:cnfStyle w:val="001000000000"/>
            <w:tcW w:w="4013" w:type="dxa"/>
          </w:tcPr>
          <w:tbl>
            <w:tblPr>
              <w:tblW w:w="0" w:type="auto"/>
              <w:tblBorders>
                <w:top w:val="nil"/>
                <w:left w:val="nil"/>
                <w:bottom w:val="nil"/>
                <w:right w:val="nil"/>
              </w:tblBorders>
              <w:tblLook w:val="0000"/>
            </w:tblPr>
            <w:tblGrid>
              <w:gridCol w:w="3691"/>
            </w:tblGrid>
            <w:tr w:rsidR="00292348" w:rsidRPr="00EB68DF" w:rsidTr="00B30D71">
              <w:trPr>
                <w:trHeight w:val="490"/>
              </w:trPr>
              <w:tc>
                <w:tcPr>
                  <w:tcW w:w="0" w:type="auto"/>
                </w:tcPr>
                <w:p w:rsidR="00292348" w:rsidRPr="00EB68DF" w:rsidRDefault="00292348" w:rsidP="00EB68DF">
                  <w:pPr>
                    <w:rPr>
                      <w:rFonts w:ascii="Arial" w:hAnsi="Arial" w:cs="Arial"/>
                      <w:noProof/>
                      <w:sz w:val="20"/>
                      <w:szCs w:val="20"/>
                      <w:lang w:val="en-ZA"/>
                    </w:rPr>
                  </w:pPr>
                  <w:r w:rsidRPr="00EB68DF">
                    <w:rPr>
                      <w:rFonts w:ascii="Arial" w:hAnsi="Arial" w:cs="Arial"/>
                      <w:noProof/>
                      <w:sz w:val="20"/>
                      <w:szCs w:val="20"/>
                      <w:lang w:val="en-ZA"/>
                    </w:rPr>
                    <w:t xml:space="preserve">Rand value of resources raised from NDA partnerships to fund CSO development interventions </w:t>
                  </w:r>
                </w:p>
              </w:tc>
            </w:tr>
          </w:tbl>
          <w:p w:rsidR="00292348" w:rsidRPr="00EB68DF" w:rsidRDefault="00292348" w:rsidP="00EB68DF">
            <w:pPr>
              <w:rPr>
                <w:rFonts w:ascii="Arial" w:hAnsi="Arial" w:cs="Arial"/>
                <w:noProof/>
                <w:sz w:val="20"/>
                <w:szCs w:val="20"/>
                <w:lang w:val="en-ZA"/>
              </w:rPr>
            </w:pPr>
          </w:p>
        </w:tc>
        <w:tc>
          <w:tcPr>
            <w:tcW w:w="5326" w:type="dxa"/>
          </w:tcPr>
          <w:p w:rsidR="00292348" w:rsidRPr="00EB68DF" w:rsidRDefault="00292348" w:rsidP="00EB68DF">
            <w:pPr>
              <w:cnfStyle w:val="000000100000"/>
              <w:rPr>
                <w:rFonts w:ascii="Arial" w:hAnsi="Arial" w:cs="Arial"/>
                <w:noProof/>
                <w:sz w:val="20"/>
                <w:szCs w:val="20"/>
                <w:lang w:val="en-ZA"/>
              </w:rPr>
            </w:pPr>
            <w:r w:rsidRPr="00EB68DF">
              <w:rPr>
                <w:rFonts w:ascii="Arial" w:hAnsi="Arial" w:cs="Arial"/>
                <w:noProof/>
                <w:sz w:val="20"/>
                <w:szCs w:val="20"/>
                <w:lang w:val="en-ZA"/>
              </w:rPr>
              <w:t>During the year under review, the NDA plans to raise R35 million to fund CSOs</w:t>
            </w:r>
          </w:p>
        </w:tc>
      </w:tr>
      <w:tr w:rsidR="00292348" w:rsidRPr="00EB68DF" w:rsidTr="005B008A">
        <w:tc>
          <w:tcPr>
            <w:cnfStyle w:val="001000000000"/>
            <w:tcW w:w="4013" w:type="dxa"/>
          </w:tcPr>
          <w:p w:rsidR="00292348" w:rsidRPr="00EB68DF" w:rsidRDefault="00292348" w:rsidP="00EB68DF">
            <w:pPr>
              <w:rPr>
                <w:rFonts w:ascii="Arial" w:hAnsi="Arial" w:cs="Arial"/>
                <w:b w:val="0"/>
                <w:noProof/>
                <w:sz w:val="20"/>
                <w:szCs w:val="20"/>
                <w:lang w:val="en-ZA"/>
              </w:rPr>
            </w:pPr>
            <w:r w:rsidRPr="00EB68DF">
              <w:rPr>
                <w:rFonts w:ascii="Arial" w:hAnsi="Arial" w:cs="Arial"/>
                <w:b w:val="0"/>
                <w:noProof/>
                <w:sz w:val="20"/>
                <w:szCs w:val="20"/>
                <w:lang w:val="en-ZA"/>
              </w:rPr>
              <w:t xml:space="preserve">Number of work opportunities created as a result of CSO development interventions </w:t>
            </w:r>
          </w:p>
        </w:tc>
        <w:tc>
          <w:tcPr>
            <w:tcW w:w="5326" w:type="dxa"/>
          </w:tcPr>
          <w:p w:rsidR="00292348" w:rsidRPr="00EB68DF" w:rsidRDefault="00292348" w:rsidP="00EB68DF">
            <w:pPr>
              <w:cnfStyle w:val="000000000000"/>
              <w:rPr>
                <w:rFonts w:ascii="Arial" w:hAnsi="Arial" w:cs="Arial"/>
                <w:noProof/>
                <w:sz w:val="20"/>
                <w:szCs w:val="20"/>
                <w:lang w:val="en-ZA"/>
              </w:rPr>
            </w:pPr>
            <w:r w:rsidRPr="00EB68DF">
              <w:rPr>
                <w:rFonts w:ascii="Arial" w:hAnsi="Arial" w:cs="Arial"/>
                <w:noProof/>
                <w:sz w:val="20"/>
                <w:szCs w:val="20"/>
                <w:lang w:val="en-ZA"/>
              </w:rPr>
              <w:t>NDA intends to create 3000 work opportunities as a result of CSOs development interventions.</w:t>
            </w:r>
          </w:p>
        </w:tc>
      </w:tr>
      <w:tr w:rsidR="00292348" w:rsidRPr="00EB68DF" w:rsidTr="005B008A">
        <w:trPr>
          <w:cnfStyle w:val="000000100000"/>
        </w:trPr>
        <w:tc>
          <w:tcPr>
            <w:cnfStyle w:val="001000000000"/>
            <w:tcW w:w="4013" w:type="dxa"/>
          </w:tcPr>
          <w:p w:rsidR="00292348" w:rsidRPr="00EB68DF" w:rsidRDefault="00292348" w:rsidP="00EB68DF">
            <w:pPr>
              <w:rPr>
                <w:rFonts w:ascii="Arial" w:hAnsi="Arial" w:cs="Arial"/>
                <w:b w:val="0"/>
                <w:noProof/>
                <w:sz w:val="20"/>
                <w:szCs w:val="20"/>
                <w:lang w:val="en-ZA"/>
              </w:rPr>
            </w:pPr>
            <w:r w:rsidRPr="00EB68DF">
              <w:rPr>
                <w:rFonts w:ascii="Arial" w:hAnsi="Arial" w:cs="Arial"/>
                <w:b w:val="0"/>
                <w:noProof/>
                <w:sz w:val="20"/>
                <w:szCs w:val="20"/>
                <w:lang w:val="en-ZA"/>
              </w:rPr>
              <w:t>Number of CSOs capacitated to strengthen their institutional capacity</w:t>
            </w:r>
          </w:p>
        </w:tc>
        <w:tc>
          <w:tcPr>
            <w:tcW w:w="5326" w:type="dxa"/>
          </w:tcPr>
          <w:p w:rsidR="00292348" w:rsidRPr="00EB68DF" w:rsidRDefault="00292348" w:rsidP="00EB68DF">
            <w:pPr>
              <w:cnfStyle w:val="000000100000"/>
              <w:rPr>
                <w:rFonts w:ascii="Arial" w:hAnsi="Arial" w:cs="Arial"/>
                <w:noProof/>
                <w:sz w:val="20"/>
                <w:szCs w:val="20"/>
                <w:lang w:val="en-ZA"/>
              </w:rPr>
            </w:pPr>
            <w:r w:rsidRPr="00EB68DF">
              <w:rPr>
                <w:rFonts w:ascii="Arial" w:hAnsi="Arial" w:cs="Arial"/>
                <w:noProof/>
                <w:sz w:val="20"/>
                <w:szCs w:val="20"/>
                <w:lang w:val="en-ZA"/>
              </w:rPr>
              <w:t>NDA also plans to capacitate 2000 CSOs during the year under review.</w:t>
            </w:r>
          </w:p>
          <w:p w:rsidR="00292348" w:rsidRPr="00EB68DF" w:rsidRDefault="00292348" w:rsidP="00EB68DF">
            <w:pPr>
              <w:cnfStyle w:val="000000100000"/>
              <w:rPr>
                <w:rFonts w:ascii="Arial" w:hAnsi="Arial" w:cs="Arial"/>
                <w:noProof/>
                <w:sz w:val="20"/>
                <w:szCs w:val="20"/>
                <w:lang w:val="en-ZA"/>
              </w:rPr>
            </w:pPr>
          </w:p>
        </w:tc>
      </w:tr>
    </w:tbl>
    <w:p w:rsidR="004A7909" w:rsidRPr="00EB68DF" w:rsidRDefault="004A7909" w:rsidP="00EB68DF">
      <w:pPr>
        <w:rPr>
          <w:rFonts w:ascii="Arial" w:hAnsi="Arial" w:cs="Arial"/>
          <w:noProof/>
          <w:sz w:val="20"/>
          <w:szCs w:val="20"/>
          <w:lang w:val="en-ZA"/>
        </w:rPr>
      </w:pPr>
    </w:p>
    <w:p w:rsidR="001B3298" w:rsidRPr="00EB68DF" w:rsidRDefault="001B3298" w:rsidP="00EB68DF">
      <w:pPr>
        <w:pStyle w:val="ListParagraph"/>
        <w:numPr>
          <w:ilvl w:val="2"/>
          <w:numId w:val="21"/>
        </w:numPr>
        <w:spacing w:after="0" w:line="240" w:lineRule="auto"/>
        <w:rPr>
          <w:rFonts w:ascii="Arial" w:hAnsi="Arial" w:cs="Arial"/>
          <w:bCs/>
          <w:i/>
          <w:iCs/>
          <w:noProof/>
          <w:sz w:val="20"/>
          <w:szCs w:val="20"/>
          <w:lang w:val="en-ZA"/>
        </w:rPr>
      </w:pPr>
      <w:bookmarkStart w:id="25" w:name="_Toc102053894"/>
      <w:r w:rsidRPr="00EB68DF">
        <w:rPr>
          <w:rFonts w:ascii="Arial" w:hAnsi="Arial" w:cs="Arial"/>
          <w:bCs/>
          <w:i/>
          <w:iCs/>
          <w:noProof/>
          <w:sz w:val="20"/>
          <w:szCs w:val="20"/>
          <w:lang w:val="en-ZA"/>
        </w:rPr>
        <w:t>Programme 3: Research</w:t>
      </w:r>
      <w:bookmarkEnd w:id="25"/>
    </w:p>
    <w:p w:rsidR="00B76C14" w:rsidRPr="00EB68DF" w:rsidRDefault="00B76C14" w:rsidP="00EB68DF">
      <w:pPr>
        <w:rPr>
          <w:rFonts w:ascii="Arial" w:hAnsi="Arial" w:cs="Arial"/>
          <w:noProof/>
          <w:sz w:val="20"/>
          <w:szCs w:val="20"/>
          <w:lang w:val="en-ZA"/>
        </w:rPr>
      </w:pPr>
    </w:p>
    <w:p w:rsidR="001B3298" w:rsidRPr="00EB68DF" w:rsidRDefault="001B3298" w:rsidP="00EB68DF">
      <w:pPr>
        <w:rPr>
          <w:rFonts w:ascii="Arial" w:hAnsi="Arial" w:cs="Arial"/>
          <w:noProof/>
          <w:sz w:val="20"/>
          <w:szCs w:val="20"/>
          <w:lang w:val="en-ZA"/>
        </w:rPr>
      </w:pPr>
      <w:r w:rsidRPr="00EB68DF">
        <w:rPr>
          <w:rFonts w:ascii="Arial" w:hAnsi="Arial" w:cs="Arial"/>
          <w:noProof/>
          <w:sz w:val="20"/>
          <w:szCs w:val="20"/>
          <w:lang w:val="en-ZA"/>
        </w:rPr>
        <w:t>This programme will focus on development policy research and NDA programmes evaluative studies to be used to inform programme planning and policy development and debates in the social, economic and development sectors of the economy. The outcome is to inform national development policy debates and engagements on issues relating to development and poverty alleviation in general. It will also produce publications and standards for effective best practice in the development sector to promote sharing of lessons and good practice.</w:t>
      </w:r>
    </w:p>
    <w:p w:rsidR="001B3298" w:rsidRPr="00EB68DF" w:rsidRDefault="001B3298" w:rsidP="00EB68DF">
      <w:pPr>
        <w:rPr>
          <w:rFonts w:ascii="Arial" w:hAnsi="Arial" w:cs="Arial"/>
          <w:noProof/>
          <w:sz w:val="20"/>
          <w:szCs w:val="20"/>
          <w:lang w:val="en-ZA"/>
        </w:rPr>
      </w:pPr>
    </w:p>
    <w:p w:rsidR="001B3298" w:rsidRPr="00EB68DF" w:rsidRDefault="001B3298" w:rsidP="00EB68DF">
      <w:pPr>
        <w:rPr>
          <w:rFonts w:ascii="Arial" w:hAnsi="Arial" w:cs="Arial"/>
          <w:noProof/>
          <w:sz w:val="20"/>
          <w:szCs w:val="20"/>
          <w:lang w:val="en-ZA"/>
        </w:rPr>
      </w:pPr>
      <w:r w:rsidRPr="00EB68DF">
        <w:rPr>
          <w:rFonts w:ascii="Arial" w:hAnsi="Arial" w:cs="Arial"/>
          <w:noProof/>
          <w:sz w:val="20"/>
          <w:szCs w:val="20"/>
          <w:lang w:val="en-ZA"/>
        </w:rPr>
        <w:t xml:space="preserve">This programme has a total number of three (3) targets for 2022/23, the same as targets  set for the previous financial year. </w:t>
      </w:r>
    </w:p>
    <w:p w:rsidR="00EC3BB7" w:rsidRPr="00EB68DF" w:rsidRDefault="00EC3BB7" w:rsidP="00EB68DF">
      <w:pPr>
        <w:rPr>
          <w:rFonts w:ascii="Arial" w:hAnsi="Arial" w:cs="Arial"/>
          <w:b/>
          <w:bCs/>
          <w:noProof/>
          <w:sz w:val="20"/>
          <w:szCs w:val="20"/>
          <w:lang w:val="en-ZA"/>
        </w:rPr>
      </w:pPr>
    </w:p>
    <w:p w:rsidR="001B3298" w:rsidRPr="00EB68DF" w:rsidRDefault="001B3298" w:rsidP="00EB68DF">
      <w:pPr>
        <w:rPr>
          <w:rFonts w:ascii="Arial" w:hAnsi="Arial" w:cs="Arial"/>
          <w:b/>
          <w:bCs/>
          <w:noProof/>
          <w:sz w:val="20"/>
          <w:szCs w:val="20"/>
          <w:lang w:val="en-ZA"/>
        </w:rPr>
      </w:pPr>
      <w:r w:rsidRPr="00EB68DF">
        <w:rPr>
          <w:rFonts w:ascii="Arial" w:hAnsi="Arial" w:cs="Arial"/>
          <w:b/>
          <w:bCs/>
          <w:noProof/>
          <w:sz w:val="20"/>
          <w:szCs w:val="20"/>
          <w:lang w:val="en-ZA"/>
        </w:rPr>
        <w:t xml:space="preserve">Table </w:t>
      </w:r>
      <w:r w:rsidR="00EC3BB7" w:rsidRPr="00EB68DF">
        <w:rPr>
          <w:rFonts w:ascii="Arial" w:hAnsi="Arial" w:cs="Arial"/>
          <w:b/>
          <w:bCs/>
          <w:noProof/>
          <w:sz w:val="20"/>
          <w:szCs w:val="20"/>
          <w:lang w:val="en-ZA"/>
        </w:rPr>
        <w:t>1</w:t>
      </w:r>
      <w:r w:rsidR="00381F12" w:rsidRPr="00EB68DF">
        <w:rPr>
          <w:rFonts w:ascii="Arial" w:hAnsi="Arial" w:cs="Arial"/>
          <w:b/>
          <w:bCs/>
          <w:noProof/>
          <w:sz w:val="20"/>
          <w:szCs w:val="20"/>
          <w:lang w:val="en-ZA"/>
        </w:rPr>
        <w:t>2</w:t>
      </w:r>
      <w:r w:rsidRPr="00EB68DF">
        <w:rPr>
          <w:rFonts w:ascii="Arial" w:hAnsi="Arial" w:cs="Arial"/>
          <w:b/>
          <w:bCs/>
          <w:noProof/>
          <w:sz w:val="20"/>
          <w:szCs w:val="20"/>
          <w:lang w:val="en-ZA"/>
        </w:rPr>
        <w:t>: Indicators and annual performance targets for Programme 3</w:t>
      </w:r>
    </w:p>
    <w:tbl>
      <w:tblPr>
        <w:tblStyle w:val="GridTable6Colorful"/>
        <w:tblW w:w="0" w:type="auto"/>
        <w:tblLook w:val="04A0"/>
      </w:tblPr>
      <w:tblGrid>
        <w:gridCol w:w="3900"/>
        <w:gridCol w:w="5162"/>
      </w:tblGrid>
      <w:tr w:rsidR="001B3298" w:rsidRPr="00EB68DF" w:rsidTr="005B008A">
        <w:trPr>
          <w:cnfStyle w:val="100000000000"/>
        </w:trPr>
        <w:tc>
          <w:tcPr>
            <w:cnfStyle w:val="001000000000"/>
            <w:tcW w:w="4004" w:type="dxa"/>
          </w:tcPr>
          <w:p w:rsidR="001B3298" w:rsidRPr="00EB68DF" w:rsidRDefault="00432C24" w:rsidP="00EB68DF">
            <w:pPr>
              <w:rPr>
                <w:rFonts w:ascii="Arial" w:hAnsi="Arial" w:cs="Arial"/>
                <w:noProof/>
                <w:sz w:val="20"/>
                <w:szCs w:val="20"/>
                <w:lang w:val="en-ZA"/>
              </w:rPr>
            </w:pPr>
            <w:r w:rsidRPr="00EB68DF">
              <w:rPr>
                <w:rFonts w:ascii="Arial" w:hAnsi="Arial" w:cs="Arial"/>
                <w:noProof/>
                <w:sz w:val="20"/>
                <w:szCs w:val="20"/>
                <w:lang w:val="en-ZA"/>
              </w:rPr>
              <w:t>OUTPUT INDICATOR</w:t>
            </w:r>
          </w:p>
        </w:tc>
        <w:tc>
          <w:tcPr>
            <w:tcW w:w="5335" w:type="dxa"/>
          </w:tcPr>
          <w:p w:rsidR="001B3298" w:rsidRPr="00EB68DF" w:rsidRDefault="00432C24" w:rsidP="00EB68DF">
            <w:pPr>
              <w:cnfStyle w:val="100000000000"/>
              <w:rPr>
                <w:rFonts w:ascii="Arial" w:hAnsi="Arial" w:cs="Arial"/>
                <w:noProof/>
                <w:sz w:val="20"/>
                <w:szCs w:val="20"/>
                <w:lang w:val="en-ZA"/>
              </w:rPr>
            </w:pPr>
            <w:r w:rsidRPr="00EB68DF">
              <w:rPr>
                <w:rFonts w:ascii="Arial" w:hAnsi="Arial" w:cs="Arial"/>
                <w:noProof/>
                <w:sz w:val="20"/>
                <w:szCs w:val="20"/>
                <w:lang w:val="en-ZA"/>
              </w:rPr>
              <w:t>ANNUAL TARGET</w:t>
            </w:r>
          </w:p>
        </w:tc>
      </w:tr>
      <w:tr w:rsidR="001B3298" w:rsidRPr="00EB68DF" w:rsidTr="005B008A">
        <w:trPr>
          <w:cnfStyle w:val="000000100000"/>
        </w:trPr>
        <w:tc>
          <w:tcPr>
            <w:cnfStyle w:val="001000000000"/>
            <w:tcW w:w="4004" w:type="dxa"/>
          </w:tcPr>
          <w:p w:rsidR="001B3298" w:rsidRPr="00EB68DF" w:rsidRDefault="001B3298" w:rsidP="00EB68DF">
            <w:pPr>
              <w:rPr>
                <w:rFonts w:ascii="Arial" w:hAnsi="Arial" w:cs="Arial"/>
                <w:b w:val="0"/>
                <w:noProof/>
                <w:sz w:val="20"/>
                <w:szCs w:val="20"/>
                <w:lang w:val="en-ZA"/>
              </w:rPr>
            </w:pPr>
            <w:r w:rsidRPr="00EB68DF">
              <w:rPr>
                <w:rFonts w:ascii="Arial" w:hAnsi="Arial" w:cs="Arial"/>
                <w:b w:val="0"/>
                <w:noProof/>
                <w:sz w:val="20"/>
                <w:szCs w:val="20"/>
                <w:lang w:val="en-ZA"/>
              </w:rPr>
              <w:t>Number of research publications produced to provide a basis for development policy.</w:t>
            </w:r>
          </w:p>
        </w:tc>
        <w:tc>
          <w:tcPr>
            <w:tcW w:w="5335" w:type="dxa"/>
          </w:tcPr>
          <w:p w:rsidR="001B3298" w:rsidRPr="00EB68DF" w:rsidRDefault="001B3298" w:rsidP="00EB68DF">
            <w:pPr>
              <w:cnfStyle w:val="000000100000"/>
              <w:rPr>
                <w:rFonts w:ascii="Arial" w:hAnsi="Arial" w:cs="Arial"/>
                <w:noProof/>
                <w:sz w:val="20"/>
                <w:szCs w:val="20"/>
                <w:lang w:val="en-ZA"/>
              </w:rPr>
            </w:pPr>
            <w:r w:rsidRPr="00EB68DF">
              <w:rPr>
                <w:rFonts w:ascii="Arial" w:hAnsi="Arial" w:cs="Arial"/>
                <w:noProof/>
                <w:sz w:val="20"/>
                <w:szCs w:val="20"/>
                <w:lang w:val="en-ZA"/>
              </w:rPr>
              <w:t>The Agency is planning to release three research publications and three evaluation reports for the year under review.</w:t>
            </w:r>
          </w:p>
        </w:tc>
      </w:tr>
      <w:tr w:rsidR="001B3298" w:rsidRPr="00EB68DF" w:rsidTr="005B008A">
        <w:tc>
          <w:tcPr>
            <w:cnfStyle w:val="001000000000"/>
            <w:tcW w:w="4004" w:type="dxa"/>
          </w:tcPr>
          <w:p w:rsidR="001B3298" w:rsidRPr="00EB68DF" w:rsidRDefault="001B3298" w:rsidP="00EB68DF">
            <w:pPr>
              <w:rPr>
                <w:rFonts w:ascii="Arial" w:hAnsi="Arial" w:cs="Arial"/>
                <w:b w:val="0"/>
                <w:noProof/>
                <w:sz w:val="20"/>
                <w:szCs w:val="20"/>
                <w:lang w:val="en-ZA"/>
              </w:rPr>
            </w:pPr>
            <w:r w:rsidRPr="00EB68DF">
              <w:rPr>
                <w:rFonts w:ascii="Arial" w:hAnsi="Arial" w:cs="Arial"/>
                <w:b w:val="0"/>
                <w:noProof/>
                <w:sz w:val="20"/>
                <w:szCs w:val="20"/>
                <w:lang w:val="en-ZA"/>
              </w:rPr>
              <w:t xml:space="preserve">Number of dialogues held with external stakeholders to inform development policy. </w:t>
            </w:r>
          </w:p>
        </w:tc>
        <w:tc>
          <w:tcPr>
            <w:tcW w:w="5335" w:type="dxa"/>
          </w:tcPr>
          <w:p w:rsidR="001B3298" w:rsidRPr="00EB68DF" w:rsidRDefault="001B3298" w:rsidP="00EB68DF">
            <w:pPr>
              <w:cnfStyle w:val="000000000000"/>
              <w:rPr>
                <w:rFonts w:ascii="Arial" w:hAnsi="Arial" w:cs="Arial"/>
                <w:noProof/>
                <w:sz w:val="20"/>
                <w:szCs w:val="20"/>
                <w:lang w:val="en-ZA"/>
              </w:rPr>
            </w:pPr>
            <w:r w:rsidRPr="00EB68DF">
              <w:rPr>
                <w:rFonts w:ascii="Arial" w:hAnsi="Arial" w:cs="Arial"/>
                <w:noProof/>
                <w:sz w:val="20"/>
                <w:szCs w:val="20"/>
                <w:lang w:val="en-ZA"/>
              </w:rPr>
              <w:t>It is also planning to have five (5) external dialogues to engage on the NDA research outputs during this period under review.</w:t>
            </w:r>
          </w:p>
        </w:tc>
      </w:tr>
      <w:tr w:rsidR="001B3298" w:rsidRPr="00EB68DF" w:rsidTr="005B008A">
        <w:trPr>
          <w:cnfStyle w:val="000000100000"/>
        </w:trPr>
        <w:tc>
          <w:tcPr>
            <w:cnfStyle w:val="001000000000"/>
            <w:tcW w:w="4004" w:type="dxa"/>
          </w:tcPr>
          <w:p w:rsidR="001B3298" w:rsidRPr="00EB68DF" w:rsidRDefault="001B3298" w:rsidP="00EB68DF">
            <w:pPr>
              <w:rPr>
                <w:rFonts w:ascii="Arial" w:hAnsi="Arial" w:cs="Arial"/>
                <w:b w:val="0"/>
                <w:noProof/>
                <w:sz w:val="20"/>
                <w:szCs w:val="20"/>
                <w:lang w:val="en-ZA"/>
              </w:rPr>
            </w:pPr>
            <w:r w:rsidRPr="00EB68DF">
              <w:rPr>
                <w:rFonts w:ascii="Arial" w:hAnsi="Arial" w:cs="Arial"/>
                <w:b w:val="0"/>
                <w:noProof/>
                <w:sz w:val="20"/>
                <w:szCs w:val="20"/>
                <w:lang w:val="en-ZA"/>
              </w:rPr>
              <w:t>Number of evaluations conducted to inform programme design and implementation</w:t>
            </w:r>
          </w:p>
        </w:tc>
        <w:tc>
          <w:tcPr>
            <w:tcW w:w="5335" w:type="dxa"/>
          </w:tcPr>
          <w:p w:rsidR="001B3298" w:rsidRPr="00EB68DF" w:rsidRDefault="001B3298" w:rsidP="00EB68DF">
            <w:pPr>
              <w:cnfStyle w:val="000000100000"/>
              <w:rPr>
                <w:rFonts w:ascii="Arial" w:hAnsi="Arial" w:cs="Arial"/>
                <w:noProof/>
                <w:sz w:val="20"/>
                <w:szCs w:val="20"/>
                <w:lang w:val="en-ZA"/>
              </w:rPr>
            </w:pPr>
            <w:r w:rsidRPr="00EB68DF">
              <w:rPr>
                <w:rFonts w:ascii="Arial" w:hAnsi="Arial" w:cs="Arial"/>
                <w:noProof/>
                <w:sz w:val="20"/>
                <w:szCs w:val="20"/>
                <w:lang w:val="en-ZA"/>
              </w:rPr>
              <w:t>NDA will conduct 3 evaluations for the year under review.</w:t>
            </w:r>
          </w:p>
        </w:tc>
      </w:tr>
    </w:tbl>
    <w:p w:rsidR="004A7909" w:rsidRPr="00EB68DF" w:rsidRDefault="004A7909" w:rsidP="00EB68DF">
      <w:pPr>
        <w:rPr>
          <w:rFonts w:ascii="Arial" w:hAnsi="Arial" w:cs="Arial"/>
          <w:noProof/>
          <w:sz w:val="20"/>
          <w:szCs w:val="20"/>
          <w:lang w:val="en-ZA"/>
        </w:rPr>
      </w:pPr>
    </w:p>
    <w:p w:rsidR="00560553" w:rsidRPr="00EB68DF" w:rsidRDefault="00560553" w:rsidP="00EB68DF">
      <w:pPr>
        <w:rPr>
          <w:rFonts w:ascii="Arial" w:hAnsi="Arial" w:cs="Arial"/>
          <w:noProof/>
          <w:sz w:val="20"/>
          <w:szCs w:val="20"/>
          <w:lang w:val="en-ZA"/>
        </w:rPr>
      </w:pPr>
    </w:p>
    <w:p w:rsidR="00560553" w:rsidRPr="00EB68DF" w:rsidRDefault="00560553" w:rsidP="00EB68DF">
      <w:pPr>
        <w:rPr>
          <w:rFonts w:ascii="Arial" w:hAnsi="Arial" w:cs="Arial"/>
          <w:noProof/>
          <w:sz w:val="20"/>
          <w:szCs w:val="20"/>
          <w:lang w:val="en-ZA"/>
        </w:rPr>
      </w:pPr>
    </w:p>
    <w:p w:rsidR="002819FB" w:rsidRPr="00EB68DF" w:rsidRDefault="002819FB" w:rsidP="00EB68DF">
      <w:pPr>
        <w:pStyle w:val="ListParagraph"/>
        <w:numPr>
          <w:ilvl w:val="0"/>
          <w:numId w:val="1"/>
        </w:numPr>
        <w:spacing w:after="0" w:line="240" w:lineRule="auto"/>
        <w:rPr>
          <w:rFonts w:ascii="Arial" w:hAnsi="Arial" w:cs="Arial"/>
          <w:b/>
          <w:sz w:val="20"/>
          <w:szCs w:val="20"/>
        </w:rPr>
      </w:pPr>
      <w:r w:rsidRPr="00EB68DF">
        <w:rPr>
          <w:rFonts w:ascii="Arial" w:hAnsi="Arial" w:cs="Arial"/>
          <w:b/>
          <w:spacing w:val="6"/>
          <w:sz w:val="20"/>
          <w:szCs w:val="20"/>
        </w:rPr>
        <w:t>COMMITTEE</w:t>
      </w:r>
      <w:r w:rsidRPr="00EB68DF">
        <w:rPr>
          <w:rFonts w:ascii="Arial" w:hAnsi="Arial" w:cs="Arial"/>
          <w:b/>
          <w:sz w:val="20"/>
          <w:szCs w:val="20"/>
        </w:rPr>
        <w:t xml:space="preserve"> DELIBERATIONS </w:t>
      </w:r>
    </w:p>
    <w:p w:rsidR="002819FB" w:rsidRPr="00EB68DF" w:rsidRDefault="002819FB" w:rsidP="00EB68DF">
      <w:pPr>
        <w:pStyle w:val="ListParagraph"/>
        <w:spacing w:after="0" w:line="240" w:lineRule="auto"/>
        <w:ind w:left="397"/>
        <w:rPr>
          <w:rFonts w:ascii="Arial" w:hAnsi="Arial" w:cs="Arial"/>
          <w:b/>
          <w:sz w:val="20"/>
          <w:szCs w:val="20"/>
        </w:rPr>
      </w:pPr>
    </w:p>
    <w:p w:rsidR="002819FB" w:rsidRPr="00EB68DF" w:rsidRDefault="0074231D"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The Committee wanted to know how</w:t>
      </w:r>
      <w:r w:rsidR="002819FB" w:rsidRPr="00EB68DF">
        <w:rPr>
          <w:rFonts w:ascii="Arial" w:hAnsi="Arial" w:cs="Arial"/>
          <w:sz w:val="20"/>
          <w:szCs w:val="20"/>
        </w:rPr>
        <w:t xml:space="preserve"> the Department </w:t>
      </w:r>
      <w:r w:rsidRPr="00EB68DF">
        <w:rPr>
          <w:rFonts w:ascii="Arial" w:hAnsi="Arial" w:cs="Arial"/>
          <w:sz w:val="20"/>
          <w:szCs w:val="20"/>
        </w:rPr>
        <w:t xml:space="preserve">will </w:t>
      </w:r>
      <w:r w:rsidR="002819FB" w:rsidRPr="00EB68DF">
        <w:rPr>
          <w:rFonts w:ascii="Arial" w:hAnsi="Arial" w:cs="Arial"/>
          <w:sz w:val="20"/>
          <w:szCs w:val="20"/>
        </w:rPr>
        <w:t>process 80% of NPO Annual Reports</w:t>
      </w:r>
      <w:r w:rsidRPr="00EB68DF">
        <w:rPr>
          <w:rFonts w:ascii="Arial" w:hAnsi="Arial" w:cs="Arial"/>
          <w:sz w:val="20"/>
          <w:szCs w:val="20"/>
        </w:rPr>
        <w:t xml:space="preserve"> and h</w:t>
      </w:r>
      <w:r w:rsidR="002819FB" w:rsidRPr="00EB68DF">
        <w:rPr>
          <w:rFonts w:ascii="Arial" w:hAnsi="Arial" w:cs="Arial"/>
          <w:sz w:val="20"/>
          <w:szCs w:val="20"/>
        </w:rPr>
        <w:t xml:space="preserve">ow many </w:t>
      </w:r>
      <w:r w:rsidRPr="00EB68DF">
        <w:rPr>
          <w:rFonts w:ascii="Arial" w:hAnsi="Arial" w:cs="Arial"/>
          <w:sz w:val="20"/>
          <w:szCs w:val="20"/>
        </w:rPr>
        <w:t>it</w:t>
      </w:r>
      <w:r w:rsidR="002819FB" w:rsidRPr="00EB68DF">
        <w:rPr>
          <w:rFonts w:ascii="Arial" w:hAnsi="Arial" w:cs="Arial"/>
          <w:sz w:val="20"/>
          <w:szCs w:val="20"/>
        </w:rPr>
        <w:t xml:space="preserve"> expecting to</w:t>
      </w:r>
      <w:r w:rsidR="00AE5632" w:rsidRPr="00EB68DF">
        <w:rPr>
          <w:rFonts w:ascii="Arial" w:hAnsi="Arial" w:cs="Arial"/>
          <w:sz w:val="20"/>
          <w:szCs w:val="20"/>
        </w:rPr>
        <w:t xml:space="preserve"> receive in the </w:t>
      </w:r>
      <w:r w:rsidR="002819FB" w:rsidRPr="00EB68DF">
        <w:rPr>
          <w:rFonts w:ascii="Arial" w:hAnsi="Arial" w:cs="Arial"/>
          <w:sz w:val="20"/>
          <w:szCs w:val="20"/>
        </w:rPr>
        <w:t>current financial year</w:t>
      </w:r>
      <w:r w:rsidR="00AE5632" w:rsidRPr="00EB68DF">
        <w:rPr>
          <w:rFonts w:ascii="Arial" w:hAnsi="Arial" w:cs="Arial"/>
          <w:sz w:val="20"/>
          <w:szCs w:val="20"/>
        </w:rPr>
        <w:t xml:space="preserve">. </w:t>
      </w:r>
    </w:p>
    <w:p w:rsidR="00B12D94" w:rsidRPr="00EB68DF" w:rsidRDefault="00B12D94" w:rsidP="00EB68DF">
      <w:pPr>
        <w:pStyle w:val="ListParagraph"/>
        <w:spacing w:after="0" w:line="240" w:lineRule="auto"/>
        <w:ind w:left="360"/>
        <w:rPr>
          <w:rFonts w:ascii="Arial" w:hAnsi="Arial" w:cs="Arial"/>
          <w:sz w:val="20"/>
          <w:szCs w:val="20"/>
        </w:rPr>
      </w:pPr>
    </w:p>
    <w:p w:rsidR="002819FB" w:rsidRPr="00EB68DF" w:rsidRDefault="003879B4" w:rsidP="00EB68DF">
      <w:pPr>
        <w:rPr>
          <w:rFonts w:ascii="Arial" w:hAnsi="Arial" w:cs="Arial"/>
          <w:i/>
          <w:sz w:val="20"/>
          <w:szCs w:val="20"/>
        </w:rPr>
      </w:pPr>
      <w:r w:rsidRPr="00EB68DF">
        <w:rPr>
          <w:rFonts w:ascii="Arial" w:hAnsi="Arial" w:cs="Arial"/>
          <w:i/>
          <w:sz w:val="20"/>
          <w:szCs w:val="20"/>
        </w:rPr>
        <w:t>The Department stated that i</w:t>
      </w:r>
      <w:r w:rsidR="002819FB" w:rsidRPr="00EB68DF">
        <w:rPr>
          <w:rFonts w:ascii="Arial" w:hAnsi="Arial" w:cs="Arial"/>
          <w:i/>
          <w:sz w:val="20"/>
          <w:szCs w:val="20"/>
        </w:rPr>
        <w:t>n terms of the NPO Act, Section</w:t>
      </w:r>
      <w:r w:rsidR="00AE5632" w:rsidRPr="00EB68DF">
        <w:rPr>
          <w:rFonts w:ascii="Arial" w:hAnsi="Arial" w:cs="Arial"/>
          <w:i/>
          <w:sz w:val="20"/>
          <w:szCs w:val="20"/>
        </w:rPr>
        <w:t>s 1 and 2</w:t>
      </w:r>
      <w:r w:rsidR="002819FB" w:rsidRPr="00EB68DF">
        <w:rPr>
          <w:rFonts w:ascii="Arial" w:hAnsi="Arial" w:cs="Arial"/>
          <w:i/>
          <w:sz w:val="20"/>
          <w:szCs w:val="20"/>
        </w:rPr>
        <w:t>, all NPO</w:t>
      </w:r>
      <w:r w:rsidR="00AE5632" w:rsidRPr="00EB68DF">
        <w:rPr>
          <w:rFonts w:ascii="Arial" w:hAnsi="Arial" w:cs="Arial"/>
          <w:i/>
          <w:sz w:val="20"/>
          <w:szCs w:val="20"/>
        </w:rPr>
        <w:t>s</w:t>
      </w:r>
      <w:r w:rsidR="002819FB" w:rsidRPr="00EB68DF">
        <w:rPr>
          <w:rFonts w:ascii="Arial" w:hAnsi="Arial" w:cs="Arial"/>
          <w:i/>
          <w:sz w:val="20"/>
          <w:szCs w:val="20"/>
        </w:rPr>
        <w:t xml:space="preserve"> must report to </w:t>
      </w:r>
      <w:r w:rsidR="00202155" w:rsidRPr="00EB68DF">
        <w:rPr>
          <w:rFonts w:ascii="Arial" w:hAnsi="Arial" w:cs="Arial"/>
          <w:i/>
          <w:sz w:val="20"/>
          <w:szCs w:val="20"/>
        </w:rPr>
        <w:t>the Department of Social Development</w:t>
      </w:r>
      <w:r w:rsidR="00AE5632" w:rsidRPr="00EB68DF">
        <w:rPr>
          <w:rFonts w:ascii="Arial" w:hAnsi="Arial" w:cs="Arial"/>
          <w:i/>
          <w:sz w:val="20"/>
          <w:szCs w:val="20"/>
        </w:rPr>
        <w:t>. T</w:t>
      </w:r>
      <w:r w:rsidR="002819FB" w:rsidRPr="00EB68DF">
        <w:rPr>
          <w:rFonts w:ascii="Arial" w:hAnsi="Arial" w:cs="Arial"/>
          <w:i/>
          <w:sz w:val="20"/>
          <w:szCs w:val="20"/>
        </w:rPr>
        <w:t>here are currently over 250 000</w:t>
      </w:r>
      <w:r w:rsidR="00F236D0" w:rsidRPr="00EB68DF">
        <w:rPr>
          <w:rFonts w:ascii="Arial" w:hAnsi="Arial" w:cs="Arial"/>
          <w:i/>
          <w:sz w:val="20"/>
          <w:szCs w:val="20"/>
        </w:rPr>
        <w:t xml:space="preserve"> NPOs</w:t>
      </w:r>
      <w:r w:rsidR="002819FB" w:rsidRPr="00EB68DF">
        <w:rPr>
          <w:rFonts w:ascii="Arial" w:hAnsi="Arial" w:cs="Arial"/>
          <w:i/>
          <w:sz w:val="20"/>
          <w:szCs w:val="20"/>
        </w:rPr>
        <w:t xml:space="preserve">, not all of them report </w:t>
      </w:r>
      <w:r w:rsidR="002819FB" w:rsidRPr="00EB68DF">
        <w:rPr>
          <w:rFonts w:ascii="Arial" w:hAnsi="Arial" w:cs="Arial"/>
          <w:i/>
          <w:sz w:val="20"/>
          <w:szCs w:val="20"/>
        </w:rPr>
        <w:lastRenderedPageBreak/>
        <w:t>within a year. Due to COVID-19 there has been delays, targets have been reviewed (2</w:t>
      </w:r>
      <w:r w:rsidR="004516C5" w:rsidRPr="00EB68DF">
        <w:rPr>
          <w:rFonts w:ascii="Arial" w:hAnsi="Arial" w:cs="Arial"/>
          <w:i/>
          <w:sz w:val="20"/>
          <w:szCs w:val="20"/>
        </w:rPr>
        <w:t xml:space="preserve"> </w:t>
      </w:r>
      <w:r w:rsidR="002819FB" w:rsidRPr="00EB68DF">
        <w:rPr>
          <w:rFonts w:ascii="Arial" w:hAnsi="Arial" w:cs="Arial"/>
          <w:i/>
          <w:sz w:val="20"/>
          <w:szCs w:val="20"/>
        </w:rPr>
        <w:t>years), some reports were submitted online and there were technical issues thus targets were lowered.</w:t>
      </w:r>
      <w:r w:rsidR="00613597" w:rsidRPr="00EB68DF">
        <w:rPr>
          <w:rFonts w:ascii="Arial" w:hAnsi="Arial" w:cs="Arial"/>
          <w:i/>
          <w:sz w:val="20"/>
          <w:szCs w:val="20"/>
        </w:rPr>
        <w:t xml:space="preserve"> Under normal circumstances, 50 000 reports are received. T</w:t>
      </w:r>
      <w:r w:rsidR="002819FB" w:rsidRPr="00EB68DF">
        <w:rPr>
          <w:rFonts w:ascii="Arial" w:hAnsi="Arial" w:cs="Arial"/>
          <w:i/>
          <w:sz w:val="20"/>
          <w:szCs w:val="20"/>
        </w:rPr>
        <w:t>he expectation is that more than 50 00 reports will be received seeing the situation has normalised</w:t>
      </w:r>
      <w:r w:rsidR="003B1EC7" w:rsidRPr="00EB68DF">
        <w:rPr>
          <w:rFonts w:ascii="Arial" w:hAnsi="Arial" w:cs="Arial"/>
          <w:i/>
          <w:sz w:val="20"/>
          <w:szCs w:val="20"/>
        </w:rPr>
        <w:t>. These reports must be scrutinis</w:t>
      </w:r>
      <w:r w:rsidR="002819FB" w:rsidRPr="00EB68DF">
        <w:rPr>
          <w:rFonts w:ascii="Arial" w:hAnsi="Arial" w:cs="Arial"/>
          <w:i/>
          <w:sz w:val="20"/>
          <w:szCs w:val="20"/>
        </w:rPr>
        <w:t>ed to give NPOs compliance</w:t>
      </w:r>
      <w:r w:rsidR="00202155" w:rsidRPr="00EB68DF">
        <w:rPr>
          <w:rFonts w:ascii="Arial" w:hAnsi="Arial" w:cs="Arial"/>
          <w:i/>
          <w:sz w:val="20"/>
          <w:szCs w:val="20"/>
        </w:rPr>
        <w:t xml:space="preserve"> certificates. Therefore, the Department</w:t>
      </w:r>
      <w:r w:rsidR="002819FB" w:rsidRPr="00EB68DF">
        <w:rPr>
          <w:rFonts w:ascii="Arial" w:hAnsi="Arial" w:cs="Arial"/>
          <w:i/>
          <w:sz w:val="20"/>
          <w:szCs w:val="20"/>
        </w:rPr>
        <w:t xml:space="preserve"> wants to do 80% of these reports.</w:t>
      </w:r>
    </w:p>
    <w:p w:rsidR="002819FB" w:rsidRPr="00EB68DF" w:rsidRDefault="002819FB" w:rsidP="00EB68DF">
      <w:pPr>
        <w:rPr>
          <w:rFonts w:ascii="Arial" w:hAnsi="Arial" w:cs="Arial"/>
          <w:sz w:val="20"/>
          <w:szCs w:val="20"/>
        </w:rPr>
      </w:pPr>
    </w:p>
    <w:p w:rsidR="002819FB" w:rsidRPr="00EB68DF" w:rsidRDefault="003B1EC7"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The Committee noted with concern that a</w:t>
      </w:r>
      <w:r w:rsidR="002819FB" w:rsidRPr="00EB68DF">
        <w:rPr>
          <w:rFonts w:ascii="Arial" w:hAnsi="Arial" w:cs="Arial"/>
          <w:sz w:val="20"/>
          <w:szCs w:val="20"/>
        </w:rPr>
        <w:t>cross Provinces there has been a reduction in funding</w:t>
      </w:r>
      <w:r w:rsidRPr="00EB68DF">
        <w:rPr>
          <w:rFonts w:ascii="Arial" w:hAnsi="Arial" w:cs="Arial"/>
          <w:sz w:val="20"/>
          <w:szCs w:val="20"/>
        </w:rPr>
        <w:t>. The C</w:t>
      </w:r>
      <w:r w:rsidR="00F91798" w:rsidRPr="00EB68DF">
        <w:rPr>
          <w:rFonts w:ascii="Arial" w:hAnsi="Arial" w:cs="Arial"/>
          <w:sz w:val="20"/>
          <w:szCs w:val="20"/>
        </w:rPr>
        <w:t>ommittee wanted to know</w:t>
      </w:r>
      <w:r w:rsidR="002819FB" w:rsidRPr="00EB68DF">
        <w:rPr>
          <w:rFonts w:ascii="Arial" w:hAnsi="Arial" w:cs="Arial"/>
          <w:sz w:val="20"/>
          <w:szCs w:val="20"/>
        </w:rPr>
        <w:t xml:space="preserve"> how </w:t>
      </w:r>
      <w:r w:rsidR="00F91798" w:rsidRPr="00EB68DF">
        <w:rPr>
          <w:rFonts w:ascii="Arial" w:hAnsi="Arial" w:cs="Arial"/>
          <w:sz w:val="20"/>
          <w:szCs w:val="20"/>
        </w:rPr>
        <w:t>the Department will counter the</w:t>
      </w:r>
      <w:r w:rsidR="002819FB" w:rsidRPr="00EB68DF">
        <w:rPr>
          <w:rFonts w:ascii="Arial" w:hAnsi="Arial" w:cs="Arial"/>
          <w:sz w:val="20"/>
          <w:szCs w:val="20"/>
        </w:rPr>
        <w:t xml:space="preserve"> impact of </w:t>
      </w:r>
      <w:r w:rsidR="00874BE7" w:rsidRPr="00EB68DF">
        <w:rPr>
          <w:rFonts w:ascii="Arial" w:hAnsi="Arial" w:cs="Arial"/>
          <w:sz w:val="20"/>
          <w:szCs w:val="20"/>
        </w:rPr>
        <w:t>budget cuts</w:t>
      </w:r>
      <w:r w:rsidR="00F91798" w:rsidRPr="00EB68DF">
        <w:rPr>
          <w:rFonts w:ascii="Arial" w:hAnsi="Arial" w:cs="Arial"/>
          <w:sz w:val="20"/>
          <w:szCs w:val="20"/>
        </w:rPr>
        <w:t xml:space="preserve">. An </w:t>
      </w:r>
      <w:r w:rsidR="008727AB" w:rsidRPr="00EB68DF">
        <w:rPr>
          <w:rFonts w:ascii="Arial" w:hAnsi="Arial" w:cs="Arial"/>
          <w:sz w:val="20"/>
          <w:szCs w:val="20"/>
        </w:rPr>
        <w:t>example,</w:t>
      </w:r>
      <w:r w:rsidR="002819FB" w:rsidRPr="00EB68DF">
        <w:rPr>
          <w:rFonts w:ascii="Arial" w:hAnsi="Arial" w:cs="Arial"/>
          <w:sz w:val="20"/>
          <w:szCs w:val="20"/>
        </w:rPr>
        <w:t xml:space="preserve"> </w:t>
      </w:r>
      <w:r w:rsidR="00F91798" w:rsidRPr="00EB68DF">
        <w:rPr>
          <w:rFonts w:ascii="Arial" w:hAnsi="Arial" w:cs="Arial"/>
          <w:sz w:val="20"/>
          <w:szCs w:val="20"/>
        </w:rPr>
        <w:t>was made of</w:t>
      </w:r>
      <w:r w:rsidR="00C25D14" w:rsidRPr="00EB68DF">
        <w:rPr>
          <w:rFonts w:ascii="Arial" w:hAnsi="Arial" w:cs="Arial"/>
          <w:sz w:val="20"/>
          <w:szCs w:val="20"/>
        </w:rPr>
        <w:t xml:space="preserve"> the budget cuts in</w:t>
      </w:r>
      <w:r w:rsidR="00F91798" w:rsidRPr="00EB68DF">
        <w:rPr>
          <w:rFonts w:ascii="Arial" w:hAnsi="Arial" w:cs="Arial"/>
          <w:sz w:val="20"/>
          <w:szCs w:val="20"/>
        </w:rPr>
        <w:t xml:space="preserve"> </w:t>
      </w:r>
      <w:r w:rsidR="002819FB" w:rsidRPr="00EB68DF">
        <w:rPr>
          <w:rFonts w:ascii="Arial" w:hAnsi="Arial" w:cs="Arial"/>
          <w:sz w:val="20"/>
          <w:szCs w:val="20"/>
        </w:rPr>
        <w:t>North West and Northern Cape</w:t>
      </w:r>
      <w:r w:rsidR="00F91798" w:rsidRPr="00EB68DF">
        <w:rPr>
          <w:rFonts w:ascii="Arial" w:hAnsi="Arial" w:cs="Arial"/>
          <w:sz w:val="20"/>
          <w:szCs w:val="20"/>
        </w:rPr>
        <w:t xml:space="preserve"> provinces.</w:t>
      </w:r>
      <w:r w:rsidR="002819FB" w:rsidRPr="00EB68DF">
        <w:rPr>
          <w:rFonts w:ascii="Arial" w:hAnsi="Arial" w:cs="Arial"/>
          <w:sz w:val="20"/>
          <w:szCs w:val="20"/>
        </w:rPr>
        <w:t xml:space="preserve"> </w:t>
      </w:r>
    </w:p>
    <w:p w:rsidR="00874BE7" w:rsidRPr="00EB68DF" w:rsidRDefault="00874BE7" w:rsidP="00EB68DF">
      <w:pPr>
        <w:rPr>
          <w:rFonts w:ascii="Arial" w:hAnsi="Arial" w:cs="Arial"/>
          <w:sz w:val="20"/>
          <w:szCs w:val="20"/>
        </w:rPr>
      </w:pPr>
    </w:p>
    <w:p w:rsidR="002819FB" w:rsidRPr="00EB68DF" w:rsidRDefault="00874BE7" w:rsidP="00EB68DF">
      <w:pPr>
        <w:rPr>
          <w:rFonts w:ascii="Arial" w:hAnsi="Arial" w:cs="Arial"/>
          <w:i/>
          <w:sz w:val="20"/>
          <w:szCs w:val="20"/>
        </w:rPr>
      </w:pPr>
      <w:r w:rsidRPr="00EB68DF">
        <w:rPr>
          <w:rFonts w:ascii="Arial" w:hAnsi="Arial" w:cs="Arial"/>
          <w:i/>
          <w:sz w:val="20"/>
          <w:szCs w:val="20"/>
        </w:rPr>
        <w:t>The Department</w:t>
      </w:r>
      <w:r w:rsidR="00ED4E93" w:rsidRPr="00EB68DF">
        <w:rPr>
          <w:rFonts w:ascii="Arial" w:hAnsi="Arial" w:cs="Arial"/>
          <w:i/>
          <w:sz w:val="20"/>
          <w:szCs w:val="20"/>
        </w:rPr>
        <w:t xml:space="preserve"> indicated that it</w:t>
      </w:r>
      <w:r w:rsidRPr="00EB68DF">
        <w:rPr>
          <w:rFonts w:ascii="Arial" w:hAnsi="Arial" w:cs="Arial"/>
          <w:i/>
          <w:sz w:val="20"/>
          <w:szCs w:val="20"/>
        </w:rPr>
        <w:t xml:space="preserve"> ha</w:t>
      </w:r>
      <w:r w:rsidR="002819FB" w:rsidRPr="00EB68DF">
        <w:rPr>
          <w:rFonts w:ascii="Arial" w:hAnsi="Arial" w:cs="Arial"/>
          <w:i/>
          <w:sz w:val="20"/>
          <w:szCs w:val="20"/>
        </w:rPr>
        <w:t>s been underfunded, historically</w:t>
      </w:r>
      <w:r w:rsidR="00C25D14" w:rsidRPr="00EB68DF">
        <w:rPr>
          <w:rFonts w:ascii="Arial" w:hAnsi="Arial" w:cs="Arial"/>
          <w:i/>
          <w:sz w:val="20"/>
          <w:szCs w:val="20"/>
        </w:rPr>
        <w:t>. However, it</w:t>
      </w:r>
      <w:r w:rsidR="002819FB" w:rsidRPr="00EB68DF">
        <w:rPr>
          <w:rFonts w:ascii="Arial" w:hAnsi="Arial" w:cs="Arial"/>
          <w:i/>
          <w:sz w:val="20"/>
          <w:szCs w:val="20"/>
        </w:rPr>
        <w:t xml:space="preserve"> has always </w:t>
      </w:r>
      <w:r w:rsidR="00C25D14" w:rsidRPr="00EB68DF">
        <w:rPr>
          <w:rFonts w:ascii="Arial" w:hAnsi="Arial" w:cs="Arial"/>
          <w:i/>
          <w:sz w:val="20"/>
          <w:szCs w:val="20"/>
        </w:rPr>
        <w:t xml:space="preserve">managed to do a </w:t>
      </w:r>
      <w:r w:rsidR="002819FB" w:rsidRPr="00EB68DF">
        <w:rPr>
          <w:rFonts w:ascii="Arial" w:hAnsi="Arial" w:cs="Arial"/>
          <w:i/>
          <w:sz w:val="20"/>
          <w:szCs w:val="20"/>
        </w:rPr>
        <w:t xml:space="preserve">lot with very little money. The allocation is not adequate for all the responsibilities </w:t>
      </w:r>
      <w:r w:rsidR="00D61085" w:rsidRPr="00EB68DF">
        <w:rPr>
          <w:rFonts w:ascii="Arial" w:hAnsi="Arial" w:cs="Arial"/>
          <w:i/>
          <w:sz w:val="20"/>
          <w:szCs w:val="20"/>
        </w:rPr>
        <w:t>the Department</w:t>
      </w:r>
      <w:r w:rsidR="002819FB" w:rsidRPr="00EB68DF">
        <w:rPr>
          <w:rFonts w:ascii="Arial" w:hAnsi="Arial" w:cs="Arial"/>
          <w:i/>
          <w:sz w:val="20"/>
          <w:szCs w:val="20"/>
        </w:rPr>
        <w:t xml:space="preserve"> has</w:t>
      </w:r>
      <w:r w:rsidR="00D61085" w:rsidRPr="00EB68DF">
        <w:rPr>
          <w:rFonts w:ascii="Arial" w:hAnsi="Arial" w:cs="Arial"/>
          <w:i/>
          <w:sz w:val="20"/>
          <w:szCs w:val="20"/>
        </w:rPr>
        <w:t xml:space="preserve">. </w:t>
      </w:r>
      <w:r w:rsidR="0008170F" w:rsidRPr="00EB68DF">
        <w:rPr>
          <w:rFonts w:ascii="Arial" w:hAnsi="Arial" w:cs="Arial"/>
          <w:i/>
          <w:sz w:val="20"/>
          <w:szCs w:val="20"/>
        </w:rPr>
        <w:t>However,</w:t>
      </w:r>
      <w:r w:rsidR="00D61085" w:rsidRPr="00EB68DF">
        <w:rPr>
          <w:rFonts w:ascii="Arial" w:hAnsi="Arial" w:cs="Arial"/>
          <w:i/>
          <w:sz w:val="20"/>
          <w:szCs w:val="20"/>
        </w:rPr>
        <w:t xml:space="preserve"> </w:t>
      </w:r>
      <w:r w:rsidR="0008170F" w:rsidRPr="00EB68DF">
        <w:rPr>
          <w:rFonts w:ascii="Arial" w:hAnsi="Arial" w:cs="Arial"/>
          <w:i/>
          <w:sz w:val="20"/>
          <w:szCs w:val="20"/>
        </w:rPr>
        <w:t>there are no drastic cuts from National Treasury in this financial year.</w:t>
      </w:r>
      <w:r w:rsidR="00D70B96" w:rsidRPr="00EB68DF">
        <w:rPr>
          <w:rFonts w:ascii="Arial" w:hAnsi="Arial" w:cs="Arial"/>
          <w:i/>
          <w:sz w:val="20"/>
          <w:szCs w:val="20"/>
        </w:rPr>
        <w:t xml:space="preserve"> The Department that it</w:t>
      </w:r>
      <w:r w:rsidR="0008170F" w:rsidRPr="00EB68DF">
        <w:rPr>
          <w:rFonts w:ascii="Arial" w:hAnsi="Arial" w:cs="Arial"/>
          <w:i/>
          <w:sz w:val="20"/>
          <w:szCs w:val="20"/>
        </w:rPr>
        <w:t xml:space="preserve"> is important to note that </w:t>
      </w:r>
      <w:r w:rsidR="00D61085" w:rsidRPr="00EB68DF">
        <w:rPr>
          <w:rFonts w:ascii="Arial" w:hAnsi="Arial" w:cs="Arial"/>
          <w:i/>
          <w:sz w:val="20"/>
          <w:szCs w:val="20"/>
        </w:rPr>
        <w:t>there is better co</w:t>
      </w:r>
      <w:r w:rsidR="00BF5CC6" w:rsidRPr="00EB68DF">
        <w:rPr>
          <w:rFonts w:ascii="Arial" w:hAnsi="Arial" w:cs="Arial"/>
          <w:i/>
          <w:sz w:val="20"/>
          <w:szCs w:val="20"/>
        </w:rPr>
        <w:t>-operation between itself</w:t>
      </w:r>
      <w:r w:rsidR="002819FB" w:rsidRPr="00EB68DF">
        <w:rPr>
          <w:rFonts w:ascii="Arial" w:hAnsi="Arial" w:cs="Arial"/>
          <w:i/>
          <w:sz w:val="20"/>
          <w:szCs w:val="20"/>
        </w:rPr>
        <w:t xml:space="preserve">, SASSA and NDA to assist with this </w:t>
      </w:r>
      <w:r w:rsidR="00D61085" w:rsidRPr="00EB68DF">
        <w:rPr>
          <w:rFonts w:ascii="Arial" w:hAnsi="Arial" w:cs="Arial"/>
          <w:i/>
          <w:sz w:val="20"/>
          <w:szCs w:val="20"/>
        </w:rPr>
        <w:t xml:space="preserve">by </w:t>
      </w:r>
      <w:r w:rsidR="002819FB" w:rsidRPr="00EB68DF">
        <w:rPr>
          <w:rFonts w:ascii="Arial" w:hAnsi="Arial" w:cs="Arial"/>
          <w:i/>
          <w:sz w:val="20"/>
          <w:szCs w:val="20"/>
        </w:rPr>
        <w:t xml:space="preserve">creating a stronger impact with the small budget. </w:t>
      </w:r>
      <w:r w:rsidR="00D61085" w:rsidRPr="00EB68DF">
        <w:rPr>
          <w:rFonts w:ascii="Arial" w:hAnsi="Arial" w:cs="Arial"/>
          <w:i/>
          <w:sz w:val="20"/>
          <w:szCs w:val="20"/>
        </w:rPr>
        <w:t>In addition, the Department</w:t>
      </w:r>
      <w:r w:rsidR="002819FB" w:rsidRPr="00EB68DF">
        <w:rPr>
          <w:rFonts w:ascii="Arial" w:hAnsi="Arial" w:cs="Arial"/>
          <w:i/>
          <w:sz w:val="20"/>
          <w:szCs w:val="20"/>
        </w:rPr>
        <w:t xml:space="preserve"> has strategies in place to deal with the reduction in funds. </w:t>
      </w:r>
      <w:r w:rsidR="00BF5CC6" w:rsidRPr="00EB68DF">
        <w:rPr>
          <w:rFonts w:ascii="Arial" w:hAnsi="Arial" w:cs="Arial"/>
          <w:i/>
          <w:sz w:val="20"/>
          <w:szCs w:val="20"/>
        </w:rPr>
        <w:t>It was also mentioned that t</w:t>
      </w:r>
      <w:r w:rsidR="003D1B32" w:rsidRPr="00EB68DF">
        <w:rPr>
          <w:rFonts w:ascii="Arial" w:hAnsi="Arial" w:cs="Arial"/>
          <w:i/>
          <w:sz w:val="20"/>
          <w:szCs w:val="20"/>
        </w:rPr>
        <w:t xml:space="preserve">he shift of the </w:t>
      </w:r>
      <w:r w:rsidR="002819FB" w:rsidRPr="00EB68DF">
        <w:rPr>
          <w:rFonts w:ascii="Arial" w:hAnsi="Arial" w:cs="Arial"/>
          <w:i/>
          <w:sz w:val="20"/>
          <w:szCs w:val="20"/>
        </w:rPr>
        <w:t>ECD</w:t>
      </w:r>
      <w:r w:rsidR="003D1B32" w:rsidRPr="00EB68DF">
        <w:rPr>
          <w:rFonts w:ascii="Arial" w:hAnsi="Arial" w:cs="Arial"/>
          <w:i/>
          <w:sz w:val="20"/>
          <w:szCs w:val="20"/>
        </w:rPr>
        <w:t xml:space="preserve"> function to the Department of Basic Education may be partially attributed to the reduction in</w:t>
      </w:r>
      <w:r w:rsidR="002819FB" w:rsidRPr="00EB68DF">
        <w:rPr>
          <w:rFonts w:ascii="Arial" w:hAnsi="Arial" w:cs="Arial"/>
          <w:i/>
          <w:sz w:val="20"/>
          <w:szCs w:val="20"/>
        </w:rPr>
        <w:t xml:space="preserve"> funding.</w:t>
      </w:r>
    </w:p>
    <w:p w:rsidR="002819FB" w:rsidRPr="00EB68DF" w:rsidRDefault="002819FB" w:rsidP="00EB68DF">
      <w:pPr>
        <w:rPr>
          <w:rFonts w:ascii="Arial" w:hAnsi="Arial" w:cs="Arial"/>
          <w:sz w:val="20"/>
          <w:szCs w:val="20"/>
        </w:rPr>
      </w:pPr>
    </w:p>
    <w:p w:rsidR="002819FB" w:rsidRPr="00EB68DF" w:rsidRDefault="005C270F"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 xml:space="preserve">The Committee noted with concern, </w:t>
      </w:r>
      <w:r w:rsidR="002819FB" w:rsidRPr="00EB68DF">
        <w:rPr>
          <w:rFonts w:ascii="Arial" w:hAnsi="Arial" w:cs="Arial"/>
          <w:sz w:val="20"/>
          <w:szCs w:val="20"/>
        </w:rPr>
        <w:t xml:space="preserve">the discontinuation of the Social Worker grant as well as </w:t>
      </w:r>
      <w:r w:rsidRPr="00EB68DF">
        <w:rPr>
          <w:rFonts w:ascii="Arial" w:hAnsi="Arial" w:cs="Arial"/>
          <w:sz w:val="20"/>
          <w:szCs w:val="20"/>
        </w:rPr>
        <w:t>lack of absorption of</w:t>
      </w:r>
      <w:r w:rsidR="002819FB" w:rsidRPr="00EB68DF">
        <w:rPr>
          <w:rFonts w:ascii="Arial" w:hAnsi="Arial" w:cs="Arial"/>
          <w:sz w:val="20"/>
          <w:szCs w:val="20"/>
        </w:rPr>
        <w:t xml:space="preserve"> </w:t>
      </w:r>
      <w:r w:rsidRPr="00EB68DF">
        <w:rPr>
          <w:rFonts w:ascii="Arial" w:hAnsi="Arial" w:cs="Arial"/>
          <w:sz w:val="20"/>
          <w:szCs w:val="20"/>
        </w:rPr>
        <w:t>qualified</w:t>
      </w:r>
      <w:r w:rsidR="002819FB" w:rsidRPr="00EB68DF">
        <w:rPr>
          <w:rFonts w:ascii="Arial" w:hAnsi="Arial" w:cs="Arial"/>
          <w:sz w:val="20"/>
          <w:szCs w:val="20"/>
        </w:rPr>
        <w:t xml:space="preserve"> social workers</w:t>
      </w:r>
      <w:r w:rsidRPr="00EB68DF">
        <w:rPr>
          <w:rFonts w:ascii="Arial" w:hAnsi="Arial" w:cs="Arial"/>
          <w:sz w:val="20"/>
          <w:szCs w:val="20"/>
        </w:rPr>
        <w:t>. The Committee wanted to know what</w:t>
      </w:r>
      <w:r w:rsidR="002819FB" w:rsidRPr="00EB68DF">
        <w:rPr>
          <w:rFonts w:ascii="Arial" w:hAnsi="Arial" w:cs="Arial"/>
          <w:sz w:val="20"/>
          <w:szCs w:val="20"/>
        </w:rPr>
        <w:t xml:space="preserve"> the impact of this</w:t>
      </w:r>
      <w:r w:rsidRPr="00EB68DF">
        <w:rPr>
          <w:rFonts w:ascii="Arial" w:hAnsi="Arial" w:cs="Arial"/>
          <w:sz w:val="20"/>
          <w:szCs w:val="20"/>
        </w:rPr>
        <w:t xml:space="preserve"> is</w:t>
      </w:r>
      <w:r w:rsidR="002819FB" w:rsidRPr="00EB68DF">
        <w:rPr>
          <w:rFonts w:ascii="Arial" w:hAnsi="Arial" w:cs="Arial"/>
          <w:sz w:val="20"/>
          <w:szCs w:val="20"/>
        </w:rPr>
        <w:t>, i</w:t>
      </w:r>
      <w:r w:rsidRPr="00EB68DF">
        <w:rPr>
          <w:rFonts w:ascii="Arial" w:hAnsi="Arial" w:cs="Arial"/>
          <w:sz w:val="20"/>
          <w:szCs w:val="20"/>
        </w:rPr>
        <w:t xml:space="preserve">f </w:t>
      </w:r>
      <w:r w:rsidR="002819FB" w:rsidRPr="00EB68DF">
        <w:rPr>
          <w:rFonts w:ascii="Arial" w:hAnsi="Arial" w:cs="Arial"/>
          <w:sz w:val="20"/>
          <w:szCs w:val="20"/>
        </w:rPr>
        <w:t>there</w:t>
      </w:r>
      <w:r w:rsidRPr="00EB68DF">
        <w:rPr>
          <w:rFonts w:ascii="Arial" w:hAnsi="Arial" w:cs="Arial"/>
          <w:sz w:val="20"/>
          <w:szCs w:val="20"/>
        </w:rPr>
        <w:t xml:space="preserve"> is</w:t>
      </w:r>
      <w:r w:rsidR="002819FB" w:rsidRPr="00EB68DF">
        <w:rPr>
          <w:rFonts w:ascii="Arial" w:hAnsi="Arial" w:cs="Arial"/>
          <w:sz w:val="20"/>
          <w:szCs w:val="20"/>
        </w:rPr>
        <w:t xml:space="preserve"> a strategy to absorb social workers in the </w:t>
      </w:r>
      <w:r w:rsidR="00326990" w:rsidRPr="00EB68DF">
        <w:rPr>
          <w:rFonts w:ascii="Arial" w:hAnsi="Arial" w:cs="Arial"/>
          <w:sz w:val="20"/>
          <w:szCs w:val="20"/>
        </w:rPr>
        <w:t xml:space="preserve">Department </w:t>
      </w:r>
      <w:r w:rsidR="002819FB" w:rsidRPr="00EB68DF">
        <w:rPr>
          <w:rFonts w:ascii="Arial" w:hAnsi="Arial" w:cs="Arial"/>
          <w:sz w:val="20"/>
          <w:szCs w:val="20"/>
        </w:rPr>
        <w:t>nationally, provincially as well as in the NPO sector</w:t>
      </w:r>
      <w:r w:rsidR="00326990" w:rsidRPr="00EB68DF">
        <w:rPr>
          <w:rFonts w:ascii="Arial" w:hAnsi="Arial" w:cs="Arial"/>
          <w:sz w:val="20"/>
          <w:szCs w:val="20"/>
        </w:rPr>
        <w:t xml:space="preserve">. In addition, the Committee cautioned that </w:t>
      </w:r>
      <w:r w:rsidR="00A153E4" w:rsidRPr="00EB68DF">
        <w:rPr>
          <w:rFonts w:ascii="Arial" w:hAnsi="Arial" w:cs="Arial"/>
          <w:sz w:val="20"/>
          <w:szCs w:val="20"/>
        </w:rPr>
        <w:t xml:space="preserve">not addressing this </w:t>
      </w:r>
      <w:r w:rsidR="00326990" w:rsidRPr="00EB68DF">
        <w:rPr>
          <w:rFonts w:ascii="Arial" w:hAnsi="Arial" w:cs="Arial"/>
          <w:sz w:val="20"/>
          <w:szCs w:val="20"/>
        </w:rPr>
        <w:t>may be wasteful expenditure</w:t>
      </w:r>
      <w:r w:rsidR="00A153E4" w:rsidRPr="00EB68DF">
        <w:rPr>
          <w:rFonts w:ascii="Arial" w:hAnsi="Arial" w:cs="Arial"/>
          <w:sz w:val="20"/>
          <w:szCs w:val="20"/>
        </w:rPr>
        <w:t xml:space="preserve"> and a contributor to youth unemployment and rising </w:t>
      </w:r>
      <w:r w:rsidR="002819FB" w:rsidRPr="00EB68DF">
        <w:rPr>
          <w:rFonts w:ascii="Arial" w:hAnsi="Arial" w:cs="Arial"/>
          <w:sz w:val="20"/>
          <w:szCs w:val="20"/>
        </w:rPr>
        <w:t>social ills</w:t>
      </w:r>
      <w:r w:rsidR="006C70ED" w:rsidRPr="00EB68DF">
        <w:rPr>
          <w:rFonts w:ascii="Arial" w:hAnsi="Arial" w:cs="Arial"/>
          <w:sz w:val="20"/>
          <w:szCs w:val="20"/>
        </w:rPr>
        <w:t>. The Committee wanted to know how the Department is planning to address this.</w:t>
      </w:r>
    </w:p>
    <w:p w:rsidR="00874BE7" w:rsidRPr="00EB68DF" w:rsidRDefault="00874BE7" w:rsidP="00EB68DF">
      <w:pPr>
        <w:pStyle w:val="ListParagraph"/>
        <w:spacing w:after="0" w:line="240" w:lineRule="auto"/>
        <w:ind w:left="360"/>
        <w:rPr>
          <w:rFonts w:ascii="Arial" w:hAnsi="Arial" w:cs="Arial"/>
          <w:sz w:val="20"/>
          <w:szCs w:val="20"/>
        </w:rPr>
      </w:pPr>
    </w:p>
    <w:p w:rsidR="002819FB" w:rsidRPr="00EB68DF" w:rsidRDefault="000568DD" w:rsidP="00EB68DF">
      <w:pPr>
        <w:rPr>
          <w:rFonts w:ascii="Arial" w:hAnsi="Arial" w:cs="Arial"/>
          <w:i/>
          <w:sz w:val="20"/>
          <w:szCs w:val="20"/>
        </w:rPr>
      </w:pPr>
      <w:r w:rsidRPr="00EB68DF">
        <w:rPr>
          <w:rFonts w:ascii="Arial" w:hAnsi="Arial" w:cs="Arial"/>
          <w:i/>
          <w:sz w:val="20"/>
          <w:szCs w:val="20"/>
        </w:rPr>
        <w:t>T</w:t>
      </w:r>
      <w:r w:rsidR="00DB3281" w:rsidRPr="00EB68DF">
        <w:rPr>
          <w:rFonts w:ascii="Arial" w:hAnsi="Arial" w:cs="Arial"/>
          <w:i/>
          <w:sz w:val="20"/>
          <w:szCs w:val="20"/>
        </w:rPr>
        <w:t xml:space="preserve">he </w:t>
      </w:r>
      <w:r w:rsidR="006C70ED" w:rsidRPr="00EB68DF">
        <w:rPr>
          <w:rFonts w:ascii="Arial" w:hAnsi="Arial" w:cs="Arial"/>
          <w:i/>
          <w:sz w:val="20"/>
          <w:szCs w:val="20"/>
        </w:rPr>
        <w:t>D</w:t>
      </w:r>
      <w:r w:rsidR="00DB3281" w:rsidRPr="00EB68DF">
        <w:rPr>
          <w:rFonts w:ascii="Arial" w:hAnsi="Arial" w:cs="Arial"/>
          <w:i/>
          <w:sz w:val="20"/>
          <w:szCs w:val="20"/>
        </w:rPr>
        <w:t>epartment</w:t>
      </w:r>
      <w:r w:rsidR="006C70ED" w:rsidRPr="00EB68DF">
        <w:rPr>
          <w:rFonts w:ascii="Arial" w:hAnsi="Arial" w:cs="Arial"/>
          <w:i/>
          <w:sz w:val="20"/>
          <w:szCs w:val="20"/>
        </w:rPr>
        <w:t xml:space="preserve"> </w:t>
      </w:r>
      <w:r w:rsidRPr="00EB68DF">
        <w:rPr>
          <w:rFonts w:ascii="Arial" w:hAnsi="Arial" w:cs="Arial"/>
          <w:i/>
          <w:sz w:val="20"/>
          <w:szCs w:val="20"/>
        </w:rPr>
        <w:t xml:space="preserve">stated that </w:t>
      </w:r>
      <w:r w:rsidR="008D5E0C" w:rsidRPr="00EB68DF">
        <w:rPr>
          <w:rFonts w:ascii="Arial" w:hAnsi="Arial" w:cs="Arial"/>
          <w:i/>
          <w:sz w:val="20"/>
          <w:szCs w:val="20"/>
        </w:rPr>
        <w:t>u</w:t>
      </w:r>
      <w:r w:rsidRPr="00EB68DF">
        <w:rPr>
          <w:rFonts w:ascii="Arial" w:hAnsi="Arial" w:cs="Arial"/>
          <w:i/>
          <w:sz w:val="20"/>
          <w:szCs w:val="20"/>
        </w:rPr>
        <w:t xml:space="preserve">nfortunately it </w:t>
      </w:r>
      <w:r w:rsidR="006C70ED" w:rsidRPr="00EB68DF">
        <w:rPr>
          <w:rFonts w:ascii="Arial" w:hAnsi="Arial" w:cs="Arial"/>
          <w:i/>
          <w:sz w:val="20"/>
          <w:szCs w:val="20"/>
        </w:rPr>
        <w:t>does no</w:t>
      </w:r>
      <w:r w:rsidR="002819FB" w:rsidRPr="00EB68DF">
        <w:rPr>
          <w:rFonts w:ascii="Arial" w:hAnsi="Arial" w:cs="Arial"/>
          <w:i/>
          <w:sz w:val="20"/>
          <w:szCs w:val="20"/>
        </w:rPr>
        <w:t>t have the money to absorb social workers</w:t>
      </w:r>
      <w:r w:rsidR="006C70ED" w:rsidRPr="00EB68DF">
        <w:rPr>
          <w:rFonts w:ascii="Arial" w:hAnsi="Arial" w:cs="Arial"/>
          <w:i/>
          <w:sz w:val="20"/>
          <w:szCs w:val="20"/>
        </w:rPr>
        <w:t>. H</w:t>
      </w:r>
      <w:r w:rsidR="002819FB" w:rsidRPr="00EB68DF">
        <w:rPr>
          <w:rFonts w:ascii="Arial" w:hAnsi="Arial" w:cs="Arial"/>
          <w:i/>
          <w:sz w:val="20"/>
          <w:szCs w:val="20"/>
        </w:rPr>
        <w:t>owever</w:t>
      </w:r>
      <w:r w:rsidR="006C70ED" w:rsidRPr="00EB68DF">
        <w:rPr>
          <w:rFonts w:ascii="Arial" w:hAnsi="Arial" w:cs="Arial"/>
          <w:i/>
          <w:sz w:val="20"/>
          <w:szCs w:val="20"/>
        </w:rPr>
        <w:t>,</w:t>
      </w:r>
      <w:r w:rsidR="002819FB" w:rsidRPr="00EB68DF">
        <w:rPr>
          <w:rFonts w:ascii="Arial" w:hAnsi="Arial" w:cs="Arial"/>
          <w:i/>
          <w:sz w:val="20"/>
          <w:szCs w:val="20"/>
        </w:rPr>
        <w:t xml:space="preserve"> there is a plan and strategy in place to remedy this. </w:t>
      </w:r>
      <w:r w:rsidR="008D5E0C" w:rsidRPr="00EB68DF">
        <w:rPr>
          <w:rFonts w:ascii="Arial" w:hAnsi="Arial" w:cs="Arial"/>
          <w:i/>
          <w:sz w:val="20"/>
          <w:szCs w:val="20"/>
        </w:rPr>
        <w:t>It was acknowledged that a</w:t>
      </w:r>
      <w:r w:rsidR="002819FB" w:rsidRPr="00EB68DF">
        <w:rPr>
          <w:rFonts w:ascii="Arial" w:hAnsi="Arial" w:cs="Arial"/>
          <w:i/>
          <w:sz w:val="20"/>
          <w:szCs w:val="20"/>
        </w:rPr>
        <w:t xml:space="preserve"> strategy is needed to combat this</w:t>
      </w:r>
      <w:r w:rsidR="00F068AA" w:rsidRPr="00EB68DF">
        <w:rPr>
          <w:rFonts w:ascii="Arial" w:hAnsi="Arial" w:cs="Arial"/>
          <w:i/>
          <w:sz w:val="20"/>
          <w:szCs w:val="20"/>
        </w:rPr>
        <w:t>, though</w:t>
      </w:r>
      <w:r w:rsidR="002819FB" w:rsidRPr="00EB68DF">
        <w:rPr>
          <w:rFonts w:ascii="Arial" w:hAnsi="Arial" w:cs="Arial"/>
          <w:i/>
          <w:sz w:val="20"/>
          <w:szCs w:val="20"/>
        </w:rPr>
        <w:t xml:space="preserve"> it should not only be </w:t>
      </w:r>
      <w:r w:rsidR="006C70ED" w:rsidRPr="00EB68DF">
        <w:rPr>
          <w:rFonts w:ascii="Arial" w:hAnsi="Arial" w:cs="Arial"/>
          <w:i/>
          <w:sz w:val="20"/>
          <w:szCs w:val="20"/>
        </w:rPr>
        <w:t xml:space="preserve">the Department’s responsibility. </w:t>
      </w:r>
      <w:r w:rsidR="0048376F" w:rsidRPr="00EB68DF">
        <w:rPr>
          <w:rFonts w:ascii="Arial" w:hAnsi="Arial" w:cs="Arial"/>
          <w:i/>
          <w:sz w:val="20"/>
          <w:szCs w:val="20"/>
        </w:rPr>
        <w:t>The Department agreed with the Committee that s</w:t>
      </w:r>
      <w:r w:rsidR="002819FB" w:rsidRPr="00EB68DF">
        <w:rPr>
          <w:rFonts w:ascii="Arial" w:hAnsi="Arial" w:cs="Arial"/>
          <w:i/>
          <w:sz w:val="20"/>
          <w:szCs w:val="20"/>
        </w:rPr>
        <w:t xml:space="preserve">ocial workers are needed </w:t>
      </w:r>
      <w:r w:rsidR="00584890" w:rsidRPr="00EB68DF">
        <w:rPr>
          <w:rFonts w:ascii="Arial" w:hAnsi="Arial" w:cs="Arial"/>
          <w:i/>
          <w:sz w:val="20"/>
          <w:szCs w:val="20"/>
        </w:rPr>
        <w:t>in</w:t>
      </w:r>
      <w:r w:rsidR="002819FB" w:rsidRPr="00EB68DF">
        <w:rPr>
          <w:rFonts w:ascii="Arial" w:hAnsi="Arial" w:cs="Arial"/>
          <w:i/>
          <w:sz w:val="20"/>
          <w:szCs w:val="20"/>
        </w:rPr>
        <w:t xml:space="preserve"> </w:t>
      </w:r>
      <w:r w:rsidR="00584890" w:rsidRPr="00EB68DF">
        <w:rPr>
          <w:rFonts w:ascii="Arial" w:hAnsi="Arial" w:cs="Arial"/>
          <w:i/>
          <w:sz w:val="20"/>
          <w:szCs w:val="20"/>
        </w:rPr>
        <w:t xml:space="preserve">various sectors and institutions including </w:t>
      </w:r>
      <w:r w:rsidR="002819FB" w:rsidRPr="00EB68DF">
        <w:rPr>
          <w:rFonts w:ascii="Arial" w:hAnsi="Arial" w:cs="Arial"/>
          <w:i/>
          <w:sz w:val="20"/>
          <w:szCs w:val="20"/>
        </w:rPr>
        <w:t>schools and correctional services</w:t>
      </w:r>
      <w:r w:rsidR="00DB3281" w:rsidRPr="00EB68DF">
        <w:rPr>
          <w:rFonts w:ascii="Arial" w:hAnsi="Arial" w:cs="Arial"/>
          <w:i/>
          <w:sz w:val="20"/>
          <w:szCs w:val="20"/>
        </w:rPr>
        <w:t xml:space="preserve">. </w:t>
      </w:r>
      <w:r w:rsidR="002F4CA8" w:rsidRPr="00EB68DF">
        <w:rPr>
          <w:rFonts w:ascii="Arial" w:hAnsi="Arial" w:cs="Arial"/>
          <w:i/>
          <w:sz w:val="20"/>
          <w:szCs w:val="20"/>
        </w:rPr>
        <w:t>Hence</w:t>
      </w:r>
      <w:r w:rsidR="00DB3281" w:rsidRPr="00EB68DF">
        <w:rPr>
          <w:rFonts w:ascii="Arial" w:hAnsi="Arial" w:cs="Arial"/>
          <w:i/>
          <w:sz w:val="20"/>
          <w:szCs w:val="20"/>
        </w:rPr>
        <w:t>,</w:t>
      </w:r>
      <w:r w:rsidR="002819FB" w:rsidRPr="00EB68DF">
        <w:rPr>
          <w:rFonts w:ascii="Arial" w:hAnsi="Arial" w:cs="Arial"/>
          <w:i/>
          <w:sz w:val="20"/>
          <w:szCs w:val="20"/>
        </w:rPr>
        <w:t xml:space="preserve"> the D</w:t>
      </w:r>
      <w:r w:rsidR="00DB3281" w:rsidRPr="00EB68DF">
        <w:rPr>
          <w:rFonts w:ascii="Arial" w:hAnsi="Arial" w:cs="Arial"/>
          <w:i/>
          <w:sz w:val="20"/>
          <w:szCs w:val="20"/>
        </w:rPr>
        <w:t xml:space="preserve">epartment </w:t>
      </w:r>
      <w:r w:rsidR="002819FB" w:rsidRPr="00EB68DF">
        <w:rPr>
          <w:rFonts w:ascii="Arial" w:hAnsi="Arial" w:cs="Arial"/>
          <w:i/>
          <w:sz w:val="20"/>
          <w:szCs w:val="20"/>
        </w:rPr>
        <w:t xml:space="preserve">is looking at an integrated strategy </w:t>
      </w:r>
      <w:r w:rsidR="00DB3281" w:rsidRPr="00EB68DF">
        <w:rPr>
          <w:rFonts w:ascii="Arial" w:hAnsi="Arial" w:cs="Arial"/>
          <w:i/>
          <w:sz w:val="20"/>
          <w:szCs w:val="20"/>
        </w:rPr>
        <w:t>on how best to remedy this. It i</w:t>
      </w:r>
      <w:r w:rsidR="002819FB" w:rsidRPr="00EB68DF">
        <w:rPr>
          <w:rFonts w:ascii="Arial" w:hAnsi="Arial" w:cs="Arial"/>
          <w:i/>
          <w:sz w:val="20"/>
          <w:szCs w:val="20"/>
        </w:rPr>
        <w:t xml:space="preserve">s important for other departments </w:t>
      </w:r>
      <w:r w:rsidR="007A5A5B" w:rsidRPr="00EB68DF">
        <w:rPr>
          <w:rFonts w:ascii="Arial" w:hAnsi="Arial" w:cs="Arial"/>
          <w:i/>
          <w:sz w:val="20"/>
          <w:szCs w:val="20"/>
        </w:rPr>
        <w:t xml:space="preserve">(and the private sector) </w:t>
      </w:r>
      <w:r w:rsidR="002819FB" w:rsidRPr="00EB68DF">
        <w:rPr>
          <w:rFonts w:ascii="Arial" w:hAnsi="Arial" w:cs="Arial"/>
          <w:i/>
          <w:sz w:val="20"/>
          <w:szCs w:val="20"/>
        </w:rPr>
        <w:t xml:space="preserve">to </w:t>
      </w:r>
      <w:r w:rsidR="007A5A5B" w:rsidRPr="00EB68DF">
        <w:rPr>
          <w:rFonts w:ascii="Arial" w:hAnsi="Arial" w:cs="Arial"/>
          <w:i/>
          <w:sz w:val="20"/>
          <w:szCs w:val="20"/>
        </w:rPr>
        <w:t>collaborate</w:t>
      </w:r>
      <w:r w:rsidR="002819FB" w:rsidRPr="00EB68DF">
        <w:rPr>
          <w:rFonts w:ascii="Arial" w:hAnsi="Arial" w:cs="Arial"/>
          <w:i/>
          <w:sz w:val="20"/>
          <w:szCs w:val="20"/>
        </w:rPr>
        <w:t xml:space="preserve"> with </w:t>
      </w:r>
      <w:r w:rsidR="00F33667" w:rsidRPr="00EB68DF">
        <w:rPr>
          <w:rFonts w:ascii="Arial" w:hAnsi="Arial" w:cs="Arial"/>
          <w:i/>
          <w:sz w:val="20"/>
          <w:szCs w:val="20"/>
        </w:rPr>
        <w:t xml:space="preserve">the </w:t>
      </w:r>
      <w:r w:rsidR="002819FB" w:rsidRPr="00EB68DF">
        <w:rPr>
          <w:rFonts w:ascii="Arial" w:hAnsi="Arial" w:cs="Arial"/>
          <w:i/>
          <w:sz w:val="20"/>
          <w:szCs w:val="20"/>
        </w:rPr>
        <w:t>D</w:t>
      </w:r>
      <w:r w:rsidR="00F33667" w:rsidRPr="00EB68DF">
        <w:rPr>
          <w:rFonts w:ascii="Arial" w:hAnsi="Arial" w:cs="Arial"/>
          <w:i/>
          <w:sz w:val="20"/>
          <w:szCs w:val="20"/>
        </w:rPr>
        <w:t xml:space="preserve">epartment </w:t>
      </w:r>
      <w:r w:rsidR="002819FB" w:rsidRPr="00EB68DF">
        <w:rPr>
          <w:rFonts w:ascii="Arial" w:hAnsi="Arial" w:cs="Arial"/>
          <w:i/>
          <w:sz w:val="20"/>
          <w:szCs w:val="20"/>
        </w:rPr>
        <w:t xml:space="preserve">on this aspect. There is a draft sector </w:t>
      </w:r>
      <w:r w:rsidR="00456579" w:rsidRPr="00EB68DF">
        <w:rPr>
          <w:rFonts w:ascii="Arial" w:hAnsi="Arial" w:cs="Arial"/>
          <w:i/>
          <w:sz w:val="20"/>
          <w:szCs w:val="20"/>
        </w:rPr>
        <w:t>strategy, which</w:t>
      </w:r>
      <w:r w:rsidR="002819FB" w:rsidRPr="00EB68DF">
        <w:rPr>
          <w:rFonts w:ascii="Arial" w:hAnsi="Arial" w:cs="Arial"/>
          <w:i/>
          <w:sz w:val="20"/>
          <w:szCs w:val="20"/>
        </w:rPr>
        <w:t xml:space="preserve"> is broadly addressing the employment of social workers in provinces, in the private sector as well as nationally. The idea is to work towards a joint bid</w:t>
      </w:r>
      <w:r w:rsidR="00F33667" w:rsidRPr="00EB68DF">
        <w:rPr>
          <w:rFonts w:ascii="Arial" w:hAnsi="Arial" w:cs="Arial"/>
          <w:i/>
          <w:sz w:val="20"/>
          <w:szCs w:val="20"/>
        </w:rPr>
        <w:t xml:space="preserve"> by the Department and submit this</w:t>
      </w:r>
      <w:r w:rsidR="002819FB" w:rsidRPr="00EB68DF">
        <w:rPr>
          <w:rFonts w:ascii="Arial" w:hAnsi="Arial" w:cs="Arial"/>
          <w:i/>
          <w:sz w:val="20"/>
          <w:szCs w:val="20"/>
        </w:rPr>
        <w:t xml:space="preserve"> to National Treasury</w:t>
      </w:r>
      <w:r w:rsidR="00F33667" w:rsidRPr="00EB68DF">
        <w:rPr>
          <w:rFonts w:ascii="Arial" w:hAnsi="Arial" w:cs="Arial"/>
          <w:i/>
          <w:sz w:val="20"/>
          <w:szCs w:val="20"/>
        </w:rPr>
        <w:t xml:space="preserve"> in June. T</w:t>
      </w:r>
      <w:r w:rsidR="002819FB" w:rsidRPr="00EB68DF">
        <w:rPr>
          <w:rFonts w:ascii="Arial" w:hAnsi="Arial" w:cs="Arial"/>
          <w:i/>
          <w:sz w:val="20"/>
          <w:szCs w:val="20"/>
        </w:rPr>
        <w:t xml:space="preserve">he intention is to get funding for social workers. In terms of contracting social workers, </w:t>
      </w:r>
      <w:r w:rsidR="007A5A5B" w:rsidRPr="00EB68DF">
        <w:rPr>
          <w:rFonts w:ascii="Arial" w:hAnsi="Arial" w:cs="Arial"/>
          <w:i/>
          <w:sz w:val="20"/>
          <w:szCs w:val="20"/>
        </w:rPr>
        <w:t xml:space="preserve">provincial </w:t>
      </w:r>
      <w:r w:rsidR="002819FB" w:rsidRPr="00EB68DF">
        <w:rPr>
          <w:rFonts w:ascii="Arial" w:hAnsi="Arial" w:cs="Arial"/>
          <w:i/>
          <w:sz w:val="20"/>
          <w:szCs w:val="20"/>
        </w:rPr>
        <w:t>departments have been advised to consider continuing with the contracts with what is available in their own budgets in the meantime.</w:t>
      </w:r>
    </w:p>
    <w:p w:rsidR="002819FB" w:rsidRPr="00EB68DF" w:rsidRDefault="002819FB" w:rsidP="00EB68DF">
      <w:pPr>
        <w:rPr>
          <w:rFonts w:ascii="Arial" w:hAnsi="Arial" w:cs="Arial"/>
          <w:sz w:val="20"/>
          <w:szCs w:val="20"/>
        </w:rPr>
      </w:pPr>
    </w:p>
    <w:p w:rsidR="002819FB" w:rsidRPr="00EB68DF" w:rsidRDefault="002819FB"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T</w:t>
      </w:r>
      <w:r w:rsidR="00913EB1" w:rsidRPr="00EB68DF">
        <w:rPr>
          <w:rFonts w:ascii="Arial" w:hAnsi="Arial" w:cs="Arial"/>
          <w:sz w:val="20"/>
          <w:szCs w:val="20"/>
        </w:rPr>
        <w:t xml:space="preserve">he Committee asked about the </w:t>
      </w:r>
      <w:r w:rsidR="00BF69D9" w:rsidRPr="00EB68DF">
        <w:rPr>
          <w:rFonts w:ascii="Arial" w:hAnsi="Arial" w:cs="Arial"/>
          <w:sz w:val="20"/>
          <w:szCs w:val="20"/>
        </w:rPr>
        <w:t>period</w:t>
      </w:r>
      <w:r w:rsidRPr="00EB68DF">
        <w:rPr>
          <w:rFonts w:ascii="Arial" w:hAnsi="Arial" w:cs="Arial"/>
          <w:sz w:val="20"/>
          <w:szCs w:val="20"/>
        </w:rPr>
        <w:t xml:space="preserve"> and process of </w:t>
      </w:r>
      <w:r w:rsidR="003B1ED1" w:rsidRPr="00EB68DF">
        <w:rPr>
          <w:rFonts w:ascii="Arial" w:hAnsi="Arial" w:cs="Arial"/>
          <w:sz w:val="20"/>
          <w:szCs w:val="20"/>
        </w:rPr>
        <w:t xml:space="preserve">reapplication for </w:t>
      </w:r>
      <w:r w:rsidRPr="00EB68DF">
        <w:rPr>
          <w:rFonts w:ascii="Arial" w:hAnsi="Arial" w:cs="Arial"/>
          <w:sz w:val="20"/>
          <w:szCs w:val="20"/>
        </w:rPr>
        <w:t>the R350 grant</w:t>
      </w:r>
      <w:r w:rsidR="003B1ED1" w:rsidRPr="00EB68DF">
        <w:rPr>
          <w:rFonts w:ascii="Arial" w:hAnsi="Arial" w:cs="Arial"/>
          <w:sz w:val="20"/>
          <w:szCs w:val="20"/>
        </w:rPr>
        <w:t>. In addition</w:t>
      </w:r>
      <w:r w:rsidRPr="00EB68DF">
        <w:rPr>
          <w:rFonts w:ascii="Arial" w:hAnsi="Arial" w:cs="Arial"/>
          <w:sz w:val="20"/>
          <w:szCs w:val="20"/>
        </w:rPr>
        <w:t xml:space="preserve">, </w:t>
      </w:r>
      <w:r w:rsidR="003B1ED1" w:rsidRPr="00EB68DF">
        <w:rPr>
          <w:rFonts w:ascii="Arial" w:hAnsi="Arial" w:cs="Arial"/>
          <w:sz w:val="20"/>
          <w:szCs w:val="20"/>
        </w:rPr>
        <w:t xml:space="preserve"> the Committee wanted to know about the</w:t>
      </w:r>
      <w:r w:rsidRPr="00EB68DF">
        <w:rPr>
          <w:rFonts w:ascii="Arial" w:hAnsi="Arial" w:cs="Arial"/>
          <w:sz w:val="20"/>
          <w:szCs w:val="20"/>
        </w:rPr>
        <w:t xml:space="preserve"> impact will it have on </w:t>
      </w:r>
      <w:r w:rsidR="00D56BE2" w:rsidRPr="00EB68DF">
        <w:rPr>
          <w:rFonts w:ascii="Arial" w:hAnsi="Arial" w:cs="Arial"/>
          <w:sz w:val="20"/>
          <w:szCs w:val="20"/>
        </w:rPr>
        <w:t>poor</w:t>
      </w:r>
      <w:r w:rsidRPr="00EB68DF">
        <w:rPr>
          <w:rFonts w:ascii="Arial" w:hAnsi="Arial" w:cs="Arial"/>
          <w:sz w:val="20"/>
          <w:szCs w:val="20"/>
        </w:rPr>
        <w:t xml:space="preserve"> </w:t>
      </w:r>
      <w:r w:rsidR="00D56BE2" w:rsidRPr="00EB68DF">
        <w:rPr>
          <w:rFonts w:ascii="Arial" w:hAnsi="Arial" w:cs="Arial"/>
          <w:sz w:val="20"/>
          <w:szCs w:val="20"/>
        </w:rPr>
        <w:t xml:space="preserve">and vulnerable </w:t>
      </w:r>
      <w:r w:rsidRPr="00EB68DF">
        <w:rPr>
          <w:rFonts w:ascii="Arial" w:hAnsi="Arial" w:cs="Arial"/>
          <w:sz w:val="20"/>
          <w:szCs w:val="20"/>
        </w:rPr>
        <w:t>communit</w:t>
      </w:r>
      <w:r w:rsidR="00D56BE2" w:rsidRPr="00EB68DF">
        <w:rPr>
          <w:rFonts w:ascii="Arial" w:hAnsi="Arial" w:cs="Arial"/>
          <w:sz w:val="20"/>
          <w:szCs w:val="20"/>
        </w:rPr>
        <w:t>ies</w:t>
      </w:r>
      <w:r w:rsidRPr="00EB68DF">
        <w:rPr>
          <w:rFonts w:ascii="Arial" w:hAnsi="Arial" w:cs="Arial"/>
          <w:sz w:val="20"/>
          <w:szCs w:val="20"/>
        </w:rPr>
        <w:t xml:space="preserve">, </w:t>
      </w:r>
      <w:r w:rsidR="003B1ED1" w:rsidRPr="00EB68DF">
        <w:rPr>
          <w:rFonts w:ascii="Arial" w:hAnsi="Arial" w:cs="Arial"/>
          <w:sz w:val="20"/>
          <w:szCs w:val="20"/>
        </w:rPr>
        <w:t>considering</w:t>
      </w:r>
      <w:r w:rsidRPr="00EB68DF">
        <w:rPr>
          <w:rFonts w:ascii="Arial" w:hAnsi="Arial" w:cs="Arial"/>
          <w:sz w:val="20"/>
          <w:szCs w:val="20"/>
        </w:rPr>
        <w:t xml:space="preserve"> the devastation in K</w:t>
      </w:r>
      <w:r w:rsidR="003B1ED1" w:rsidRPr="00EB68DF">
        <w:rPr>
          <w:rFonts w:ascii="Arial" w:hAnsi="Arial" w:cs="Arial"/>
          <w:sz w:val="20"/>
          <w:szCs w:val="20"/>
        </w:rPr>
        <w:t>wa</w:t>
      </w:r>
      <w:r w:rsidRPr="00EB68DF">
        <w:rPr>
          <w:rFonts w:ascii="Arial" w:hAnsi="Arial" w:cs="Arial"/>
          <w:sz w:val="20"/>
          <w:szCs w:val="20"/>
        </w:rPr>
        <w:t>Z</w:t>
      </w:r>
      <w:r w:rsidR="003B1ED1" w:rsidRPr="00EB68DF">
        <w:rPr>
          <w:rFonts w:ascii="Arial" w:hAnsi="Arial" w:cs="Arial"/>
          <w:sz w:val="20"/>
          <w:szCs w:val="20"/>
        </w:rPr>
        <w:t>ulu-</w:t>
      </w:r>
      <w:r w:rsidRPr="00EB68DF">
        <w:rPr>
          <w:rFonts w:ascii="Arial" w:hAnsi="Arial" w:cs="Arial"/>
          <w:sz w:val="20"/>
          <w:szCs w:val="20"/>
        </w:rPr>
        <w:t>N</w:t>
      </w:r>
      <w:r w:rsidR="003B1ED1" w:rsidRPr="00EB68DF">
        <w:rPr>
          <w:rFonts w:ascii="Arial" w:hAnsi="Arial" w:cs="Arial"/>
          <w:sz w:val="20"/>
          <w:szCs w:val="20"/>
        </w:rPr>
        <w:t>atal</w:t>
      </w:r>
      <w:r w:rsidR="006E4652" w:rsidRPr="00EB68DF">
        <w:rPr>
          <w:rFonts w:ascii="Arial" w:hAnsi="Arial" w:cs="Arial"/>
          <w:sz w:val="20"/>
          <w:szCs w:val="20"/>
        </w:rPr>
        <w:t xml:space="preserve"> (KZN)</w:t>
      </w:r>
      <w:r w:rsidR="003B1ED1" w:rsidRPr="00EB68DF">
        <w:rPr>
          <w:rFonts w:ascii="Arial" w:hAnsi="Arial" w:cs="Arial"/>
          <w:sz w:val="20"/>
          <w:szCs w:val="20"/>
        </w:rPr>
        <w:t xml:space="preserve"> and Eastern Cape</w:t>
      </w:r>
      <w:r w:rsidR="006E4652" w:rsidRPr="00EB68DF">
        <w:rPr>
          <w:rFonts w:ascii="Arial" w:hAnsi="Arial" w:cs="Arial"/>
          <w:sz w:val="20"/>
          <w:szCs w:val="20"/>
        </w:rPr>
        <w:t xml:space="preserve"> (EC)</w:t>
      </w:r>
      <w:r w:rsidRPr="00EB68DF">
        <w:rPr>
          <w:rFonts w:ascii="Arial" w:hAnsi="Arial" w:cs="Arial"/>
          <w:sz w:val="20"/>
          <w:szCs w:val="20"/>
        </w:rPr>
        <w:t>, N</w:t>
      </w:r>
      <w:r w:rsidR="003B1ED1" w:rsidRPr="00EB68DF">
        <w:rPr>
          <w:rFonts w:ascii="Arial" w:hAnsi="Arial" w:cs="Arial"/>
          <w:sz w:val="20"/>
          <w:szCs w:val="20"/>
        </w:rPr>
        <w:t xml:space="preserve">orthern </w:t>
      </w:r>
      <w:r w:rsidRPr="00EB68DF">
        <w:rPr>
          <w:rFonts w:ascii="Arial" w:hAnsi="Arial" w:cs="Arial"/>
          <w:sz w:val="20"/>
          <w:szCs w:val="20"/>
        </w:rPr>
        <w:t>C</w:t>
      </w:r>
      <w:r w:rsidR="003B1ED1" w:rsidRPr="00EB68DF">
        <w:rPr>
          <w:rFonts w:ascii="Arial" w:hAnsi="Arial" w:cs="Arial"/>
          <w:sz w:val="20"/>
          <w:szCs w:val="20"/>
        </w:rPr>
        <w:t>ape</w:t>
      </w:r>
      <w:r w:rsidRPr="00EB68DF">
        <w:rPr>
          <w:rFonts w:ascii="Arial" w:hAnsi="Arial" w:cs="Arial"/>
          <w:sz w:val="20"/>
          <w:szCs w:val="20"/>
        </w:rPr>
        <w:t xml:space="preserve"> </w:t>
      </w:r>
      <w:r w:rsidR="006E4652" w:rsidRPr="00EB68DF">
        <w:rPr>
          <w:rFonts w:ascii="Arial" w:hAnsi="Arial" w:cs="Arial"/>
          <w:sz w:val="20"/>
          <w:szCs w:val="20"/>
        </w:rPr>
        <w:t xml:space="preserve">(NC) </w:t>
      </w:r>
      <w:r w:rsidRPr="00EB68DF">
        <w:rPr>
          <w:rFonts w:ascii="Arial" w:hAnsi="Arial" w:cs="Arial"/>
          <w:sz w:val="20"/>
          <w:szCs w:val="20"/>
        </w:rPr>
        <w:t>transport issues,</w:t>
      </w:r>
      <w:r w:rsidR="003B1ED1" w:rsidRPr="00EB68DF">
        <w:rPr>
          <w:rFonts w:ascii="Arial" w:hAnsi="Arial" w:cs="Arial"/>
          <w:sz w:val="20"/>
          <w:szCs w:val="20"/>
        </w:rPr>
        <w:t xml:space="preserve"> and</w:t>
      </w:r>
      <w:r w:rsidRPr="00EB68DF">
        <w:rPr>
          <w:rFonts w:ascii="Arial" w:hAnsi="Arial" w:cs="Arial"/>
          <w:sz w:val="20"/>
          <w:szCs w:val="20"/>
        </w:rPr>
        <w:t xml:space="preserve"> winter</w:t>
      </w:r>
      <w:r w:rsidR="003B1ED1" w:rsidRPr="00EB68DF">
        <w:rPr>
          <w:rFonts w:ascii="Arial" w:hAnsi="Arial" w:cs="Arial"/>
          <w:sz w:val="20"/>
          <w:szCs w:val="20"/>
        </w:rPr>
        <w:t>.</w:t>
      </w:r>
      <w:r w:rsidRPr="00EB68DF">
        <w:rPr>
          <w:rFonts w:ascii="Arial" w:hAnsi="Arial" w:cs="Arial"/>
          <w:sz w:val="20"/>
          <w:szCs w:val="20"/>
        </w:rPr>
        <w:t xml:space="preserve"> </w:t>
      </w:r>
      <w:r w:rsidR="006E4652" w:rsidRPr="00EB68DF">
        <w:rPr>
          <w:rFonts w:ascii="Arial" w:hAnsi="Arial" w:cs="Arial"/>
          <w:sz w:val="20"/>
          <w:szCs w:val="20"/>
        </w:rPr>
        <w:t xml:space="preserve">Further, the Committee noted </w:t>
      </w:r>
      <w:r w:rsidRPr="00EB68DF">
        <w:rPr>
          <w:rFonts w:ascii="Arial" w:hAnsi="Arial" w:cs="Arial"/>
          <w:sz w:val="20"/>
          <w:szCs w:val="20"/>
        </w:rPr>
        <w:t>the increase in the grant to KZN victims,</w:t>
      </w:r>
      <w:r w:rsidR="006E4652" w:rsidRPr="00EB68DF">
        <w:rPr>
          <w:rFonts w:ascii="Arial" w:hAnsi="Arial" w:cs="Arial"/>
          <w:sz w:val="20"/>
          <w:szCs w:val="20"/>
        </w:rPr>
        <w:t xml:space="preserve"> and wanted to know </w:t>
      </w:r>
      <w:r w:rsidR="00325721" w:rsidRPr="00EB68DF">
        <w:rPr>
          <w:rFonts w:ascii="Arial" w:hAnsi="Arial" w:cs="Arial"/>
          <w:sz w:val="20"/>
          <w:szCs w:val="20"/>
        </w:rPr>
        <w:t xml:space="preserve">if victims from </w:t>
      </w:r>
      <w:r w:rsidRPr="00EB68DF">
        <w:rPr>
          <w:rFonts w:ascii="Arial" w:hAnsi="Arial" w:cs="Arial"/>
          <w:sz w:val="20"/>
          <w:szCs w:val="20"/>
        </w:rPr>
        <w:t xml:space="preserve">other Provinces </w:t>
      </w:r>
      <w:r w:rsidR="00325721" w:rsidRPr="00EB68DF">
        <w:rPr>
          <w:rFonts w:ascii="Arial" w:hAnsi="Arial" w:cs="Arial"/>
          <w:sz w:val="20"/>
          <w:szCs w:val="20"/>
        </w:rPr>
        <w:t>are</w:t>
      </w:r>
      <w:r w:rsidRPr="00EB68DF">
        <w:rPr>
          <w:rFonts w:ascii="Arial" w:hAnsi="Arial" w:cs="Arial"/>
          <w:sz w:val="20"/>
          <w:szCs w:val="20"/>
        </w:rPr>
        <w:t xml:space="preserve"> also eligible for the increase</w:t>
      </w:r>
      <w:r w:rsidR="00325721" w:rsidRPr="00EB68DF">
        <w:rPr>
          <w:rFonts w:ascii="Arial" w:hAnsi="Arial" w:cs="Arial"/>
          <w:sz w:val="20"/>
          <w:szCs w:val="20"/>
        </w:rPr>
        <w:t>.</w:t>
      </w:r>
    </w:p>
    <w:p w:rsidR="00BF69D9" w:rsidRPr="00EB68DF" w:rsidRDefault="00BF69D9" w:rsidP="00EB68DF">
      <w:pPr>
        <w:rPr>
          <w:rFonts w:ascii="Arial" w:hAnsi="Arial" w:cs="Arial"/>
          <w:i/>
          <w:sz w:val="20"/>
          <w:szCs w:val="20"/>
        </w:rPr>
      </w:pPr>
    </w:p>
    <w:p w:rsidR="002819FB" w:rsidRPr="00EB68DF" w:rsidRDefault="000D3B3C" w:rsidP="00EB68DF">
      <w:pPr>
        <w:rPr>
          <w:rFonts w:ascii="Arial" w:hAnsi="Arial" w:cs="Arial"/>
          <w:i/>
          <w:sz w:val="20"/>
          <w:szCs w:val="20"/>
        </w:rPr>
      </w:pPr>
      <w:r w:rsidRPr="00EB68DF">
        <w:rPr>
          <w:rFonts w:ascii="Arial" w:hAnsi="Arial" w:cs="Arial"/>
          <w:i/>
          <w:sz w:val="20"/>
          <w:szCs w:val="20"/>
        </w:rPr>
        <w:t>SASSA clarified that t</w:t>
      </w:r>
      <w:r w:rsidR="00165A0A" w:rsidRPr="00EB68DF">
        <w:rPr>
          <w:rFonts w:ascii="Arial" w:hAnsi="Arial" w:cs="Arial"/>
          <w:i/>
          <w:sz w:val="20"/>
          <w:szCs w:val="20"/>
        </w:rPr>
        <w:t xml:space="preserve">he new R350 grant application requirement stems from the new legislation. </w:t>
      </w:r>
      <w:r w:rsidR="00831C94" w:rsidRPr="00EB68DF">
        <w:rPr>
          <w:rFonts w:ascii="Arial" w:hAnsi="Arial" w:cs="Arial"/>
          <w:i/>
          <w:sz w:val="20"/>
          <w:szCs w:val="20"/>
        </w:rPr>
        <w:t xml:space="preserve">In addition, it </w:t>
      </w:r>
      <w:r w:rsidR="00165A0A" w:rsidRPr="00EB68DF">
        <w:rPr>
          <w:rFonts w:ascii="Arial" w:hAnsi="Arial" w:cs="Arial"/>
          <w:i/>
          <w:sz w:val="20"/>
          <w:szCs w:val="20"/>
        </w:rPr>
        <w:t>has opened the application process</w:t>
      </w:r>
      <w:r w:rsidR="009F73BF" w:rsidRPr="00EB68DF">
        <w:rPr>
          <w:rFonts w:ascii="Arial" w:hAnsi="Arial" w:cs="Arial"/>
          <w:i/>
          <w:sz w:val="20"/>
          <w:szCs w:val="20"/>
        </w:rPr>
        <w:t xml:space="preserve"> and it is a once-off application that will be scrutini</w:t>
      </w:r>
      <w:r w:rsidR="00E40297" w:rsidRPr="00EB68DF">
        <w:rPr>
          <w:rFonts w:ascii="Arial" w:hAnsi="Arial" w:cs="Arial"/>
          <w:i/>
          <w:sz w:val="20"/>
          <w:szCs w:val="20"/>
        </w:rPr>
        <w:t>s</w:t>
      </w:r>
      <w:r w:rsidR="009F73BF" w:rsidRPr="00EB68DF">
        <w:rPr>
          <w:rFonts w:ascii="Arial" w:hAnsi="Arial" w:cs="Arial"/>
          <w:i/>
          <w:sz w:val="20"/>
          <w:szCs w:val="20"/>
        </w:rPr>
        <w:t>ed every 3 months to make sure those eligible are recipients of the grant to ru</w:t>
      </w:r>
      <w:r w:rsidR="00E40297" w:rsidRPr="00EB68DF">
        <w:rPr>
          <w:rFonts w:ascii="Arial" w:hAnsi="Arial" w:cs="Arial"/>
          <w:i/>
          <w:sz w:val="20"/>
          <w:szCs w:val="20"/>
        </w:rPr>
        <w:t>le out any fraudulent behaviour</w:t>
      </w:r>
      <w:r w:rsidR="00165A0A" w:rsidRPr="00EB68DF">
        <w:rPr>
          <w:rFonts w:ascii="Arial" w:hAnsi="Arial" w:cs="Arial"/>
          <w:i/>
          <w:sz w:val="20"/>
          <w:szCs w:val="20"/>
        </w:rPr>
        <w:t xml:space="preserve">. </w:t>
      </w:r>
      <w:r w:rsidR="00831C94" w:rsidRPr="00EB68DF">
        <w:rPr>
          <w:rFonts w:ascii="Arial" w:hAnsi="Arial" w:cs="Arial"/>
          <w:i/>
          <w:sz w:val="20"/>
          <w:szCs w:val="20"/>
        </w:rPr>
        <w:t>SASSA reported that a</w:t>
      </w:r>
      <w:r w:rsidR="002819FB" w:rsidRPr="00EB68DF">
        <w:rPr>
          <w:rFonts w:ascii="Arial" w:hAnsi="Arial" w:cs="Arial"/>
          <w:i/>
          <w:sz w:val="20"/>
          <w:szCs w:val="20"/>
        </w:rPr>
        <w:t>pplicat</w:t>
      </w:r>
      <w:r w:rsidR="00831C94" w:rsidRPr="00EB68DF">
        <w:rPr>
          <w:rFonts w:ascii="Arial" w:hAnsi="Arial" w:cs="Arial"/>
          <w:i/>
          <w:sz w:val="20"/>
          <w:szCs w:val="20"/>
        </w:rPr>
        <w:t>ions for the R350 grant were</w:t>
      </w:r>
      <w:r w:rsidR="002819FB" w:rsidRPr="00EB68DF">
        <w:rPr>
          <w:rFonts w:ascii="Arial" w:hAnsi="Arial" w:cs="Arial"/>
          <w:i/>
          <w:sz w:val="20"/>
          <w:szCs w:val="20"/>
        </w:rPr>
        <w:t xml:space="preserve"> steadily streaming in</w:t>
      </w:r>
      <w:r w:rsidR="00EA50F5" w:rsidRPr="00EB68DF">
        <w:rPr>
          <w:rFonts w:ascii="Arial" w:hAnsi="Arial" w:cs="Arial"/>
          <w:i/>
          <w:sz w:val="20"/>
          <w:szCs w:val="20"/>
        </w:rPr>
        <w:t xml:space="preserve">. </w:t>
      </w:r>
      <w:r w:rsidR="002819FB" w:rsidRPr="00EB68DF">
        <w:rPr>
          <w:rFonts w:ascii="Arial" w:hAnsi="Arial" w:cs="Arial"/>
          <w:i/>
          <w:sz w:val="20"/>
          <w:szCs w:val="20"/>
        </w:rPr>
        <w:t>Besides KZN, other Provinces victims are also eligible for the grant increase</w:t>
      </w:r>
      <w:r w:rsidR="00165A0A" w:rsidRPr="00EB68DF">
        <w:rPr>
          <w:rFonts w:ascii="Arial" w:hAnsi="Arial" w:cs="Arial"/>
          <w:i/>
          <w:sz w:val="20"/>
          <w:szCs w:val="20"/>
        </w:rPr>
        <w:t>.</w:t>
      </w:r>
      <w:r w:rsidR="009C0190" w:rsidRPr="00EB68DF">
        <w:rPr>
          <w:rFonts w:ascii="Arial" w:hAnsi="Arial" w:cs="Arial"/>
          <w:i/>
          <w:sz w:val="20"/>
          <w:szCs w:val="20"/>
        </w:rPr>
        <w:t xml:space="preserve"> More details will be communicated to the public directly. </w:t>
      </w:r>
      <w:r w:rsidR="009F73BF" w:rsidRPr="00EB68DF">
        <w:rPr>
          <w:rFonts w:ascii="Arial" w:hAnsi="Arial" w:cs="Arial"/>
          <w:i/>
          <w:sz w:val="20"/>
          <w:szCs w:val="20"/>
        </w:rPr>
        <w:t>It was reported that l</w:t>
      </w:r>
      <w:r w:rsidR="009C0190" w:rsidRPr="00EB68DF">
        <w:rPr>
          <w:rFonts w:ascii="Arial" w:hAnsi="Arial" w:cs="Arial"/>
          <w:i/>
          <w:sz w:val="20"/>
          <w:szCs w:val="20"/>
        </w:rPr>
        <w:t>ong queu</w:t>
      </w:r>
      <w:r w:rsidR="009F73BF" w:rsidRPr="00EB68DF">
        <w:rPr>
          <w:rFonts w:ascii="Arial" w:hAnsi="Arial" w:cs="Arial"/>
          <w:i/>
          <w:sz w:val="20"/>
          <w:szCs w:val="20"/>
        </w:rPr>
        <w:t>es will be curbed with reference</w:t>
      </w:r>
      <w:r w:rsidR="009C0190" w:rsidRPr="00EB68DF">
        <w:rPr>
          <w:rFonts w:ascii="Arial" w:hAnsi="Arial" w:cs="Arial"/>
          <w:i/>
          <w:sz w:val="20"/>
          <w:szCs w:val="20"/>
        </w:rPr>
        <w:t xml:space="preserve"> to this grant, as everything will be done electronically. </w:t>
      </w:r>
      <w:r w:rsidR="00165A0A" w:rsidRPr="00EB68DF">
        <w:rPr>
          <w:rFonts w:ascii="Arial" w:hAnsi="Arial" w:cs="Arial"/>
          <w:i/>
          <w:sz w:val="20"/>
          <w:szCs w:val="20"/>
        </w:rPr>
        <w:t xml:space="preserve"> </w:t>
      </w:r>
    </w:p>
    <w:p w:rsidR="002819FB" w:rsidRPr="00EB68DF" w:rsidRDefault="002819FB" w:rsidP="00EB68DF">
      <w:pPr>
        <w:rPr>
          <w:rFonts w:ascii="Arial" w:hAnsi="Arial" w:cs="Arial"/>
          <w:sz w:val="20"/>
          <w:szCs w:val="20"/>
        </w:rPr>
      </w:pPr>
    </w:p>
    <w:p w:rsidR="002819FB" w:rsidRPr="00EB68DF" w:rsidRDefault="00D56BE2"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The Committee wanted to know how the</w:t>
      </w:r>
      <w:r w:rsidR="00173909" w:rsidRPr="00EB68DF">
        <w:rPr>
          <w:rFonts w:ascii="Arial" w:hAnsi="Arial" w:cs="Arial"/>
          <w:sz w:val="20"/>
          <w:szCs w:val="20"/>
        </w:rPr>
        <w:t xml:space="preserve"> community-</w:t>
      </w:r>
      <w:r w:rsidR="002819FB" w:rsidRPr="00EB68DF">
        <w:rPr>
          <w:rFonts w:ascii="Arial" w:hAnsi="Arial" w:cs="Arial"/>
          <w:sz w:val="20"/>
          <w:szCs w:val="20"/>
        </w:rPr>
        <w:t xml:space="preserve">based programmes </w:t>
      </w:r>
      <w:r w:rsidRPr="00EB68DF">
        <w:rPr>
          <w:rFonts w:ascii="Arial" w:hAnsi="Arial" w:cs="Arial"/>
          <w:sz w:val="20"/>
          <w:szCs w:val="20"/>
        </w:rPr>
        <w:t xml:space="preserve">will </w:t>
      </w:r>
      <w:r w:rsidR="00173909" w:rsidRPr="00EB68DF">
        <w:rPr>
          <w:rFonts w:ascii="Arial" w:hAnsi="Arial" w:cs="Arial"/>
          <w:sz w:val="20"/>
          <w:szCs w:val="20"/>
        </w:rPr>
        <w:t xml:space="preserve">be rolled out. An example was cited about the </w:t>
      </w:r>
      <w:r w:rsidR="002819FB" w:rsidRPr="00EB68DF">
        <w:rPr>
          <w:rFonts w:ascii="Arial" w:hAnsi="Arial" w:cs="Arial"/>
          <w:sz w:val="20"/>
          <w:szCs w:val="20"/>
        </w:rPr>
        <w:t>co-operation of departments regarding teenage pregnanc</w:t>
      </w:r>
      <w:r w:rsidR="00173909" w:rsidRPr="00EB68DF">
        <w:rPr>
          <w:rFonts w:ascii="Arial" w:hAnsi="Arial" w:cs="Arial"/>
          <w:sz w:val="20"/>
          <w:szCs w:val="20"/>
        </w:rPr>
        <w:t>y</w:t>
      </w:r>
      <w:r w:rsidR="002819FB" w:rsidRPr="00EB68DF">
        <w:rPr>
          <w:rFonts w:ascii="Arial" w:hAnsi="Arial" w:cs="Arial"/>
          <w:sz w:val="20"/>
          <w:szCs w:val="20"/>
        </w:rPr>
        <w:t>.</w:t>
      </w:r>
    </w:p>
    <w:p w:rsidR="002819FB" w:rsidRPr="00EB68DF" w:rsidRDefault="002819FB" w:rsidP="00EB68DF">
      <w:pPr>
        <w:ind w:left="360"/>
        <w:rPr>
          <w:rFonts w:ascii="Arial" w:hAnsi="Arial" w:cs="Arial"/>
          <w:sz w:val="20"/>
          <w:szCs w:val="20"/>
        </w:rPr>
      </w:pPr>
    </w:p>
    <w:p w:rsidR="002819FB" w:rsidRPr="00EB68DF" w:rsidRDefault="0052194B" w:rsidP="00EB68DF">
      <w:pPr>
        <w:rPr>
          <w:rFonts w:ascii="Arial" w:hAnsi="Arial" w:cs="Arial"/>
          <w:i/>
          <w:sz w:val="20"/>
          <w:szCs w:val="20"/>
        </w:rPr>
      </w:pPr>
      <w:r w:rsidRPr="00EB68DF">
        <w:rPr>
          <w:rFonts w:ascii="Arial" w:hAnsi="Arial" w:cs="Arial"/>
          <w:i/>
          <w:sz w:val="20"/>
          <w:szCs w:val="20"/>
        </w:rPr>
        <w:t>T</w:t>
      </w:r>
      <w:r w:rsidR="002E198F" w:rsidRPr="00EB68DF">
        <w:rPr>
          <w:rFonts w:ascii="Arial" w:hAnsi="Arial" w:cs="Arial"/>
          <w:i/>
          <w:sz w:val="20"/>
          <w:szCs w:val="20"/>
        </w:rPr>
        <w:t>he Department acknowledged that t</w:t>
      </w:r>
      <w:r w:rsidR="002819FB" w:rsidRPr="00EB68DF">
        <w:rPr>
          <w:rFonts w:ascii="Arial" w:hAnsi="Arial" w:cs="Arial"/>
          <w:i/>
          <w:sz w:val="20"/>
          <w:szCs w:val="20"/>
        </w:rPr>
        <w:t>eenage pregnanc</w:t>
      </w:r>
      <w:r w:rsidRPr="00EB68DF">
        <w:rPr>
          <w:rFonts w:ascii="Arial" w:hAnsi="Arial" w:cs="Arial"/>
          <w:i/>
          <w:sz w:val="20"/>
          <w:szCs w:val="20"/>
        </w:rPr>
        <w:t>y is a crosscutting</w:t>
      </w:r>
      <w:r w:rsidR="002819FB" w:rsidRPr="00EB68DF">
        <w:rPr>
          <w:rFonts w:ascii="Arial" w:hAnsi="Arial" w:cs="Arial"/>
          <w:i/>
          <w:sz w:val="20"/>
          <w:szCs w:val="20"/>
        </w:rPr>
        <w:t xml:space="preserve"> issue</w:t>
      </w:r>
      <w:r w:rsidRPr="00EB68DF">
        <w:rPr>
          <w:rFonts w:ascii="Arial" w:hAnsi="Arial" w:cs="Arial"/>
          <w:i/>
          <w:sz w:val="20"/>
          <w:szCs w:val="20"/>
        </w:rPr>
        <w:t>. T</w:t>
      </w:r>
      <w:r w:rsidR="002819FB" w:rsidRPr="00EB68DF">
        <w:rPr>
          <w:rFonts w:ascii="Arial" w:hAnsi="Arial" w:cs="Arial"/>
          <w:i/>
          <w:sz w:val="20"/>
          <w:szCs w:val="20"/>
        </w:rPr>
        <w:t>here will be no success on the issue by working in silos</w:t>
      </w:r>
      <w:r w:rsidRPr="00EB68DF">
        <w:rPr>
          <w:rFonts w:ascii="Arial" w:hAnsi="Arial" w:cs="Arial"/>
          <w:i/>
          <w:sz w:val="20"/>
          <w:szCs w:val="20"/>
        </w:rPr>
        <w:t xml:space="preserve">. The </w:t>
      </w:r>
      <w:r w:rsidR="002819FB" w:rsidRPr="00EB68DF">
        <w:rPr>
          <w:rFonts w:ascii="Arial" w:hAnsi="Arial" w:cs="Arial"/>
          <w:i/>
          <w:sz w:val="20"/>
          <w:szCs w:val="20"/>
        </w:rPr>
        <w:t>D</w:t>
      </w:r>
      <w:r w:rsidRPr="00EB68DF">
        <w:rPr>
          <w:rFonts w:ascii="Arial" w:hAnsi="Arial" w:cs="Arial"/>
          <w:i/>
          <w:sz w:val="20"/>
          <w:szCs w:val="20"/>
        </w:rPr>
        <w:t>epartment</w:t>
      </w:r>
      <w:r w:rsidR="002819FB" w:rsidRPr="00EB68DF">
        <w:rPr>
          <w:rFonts w:ascii="Arial" w:hAnsi="Arial" w:cs="Arial"/>
          <w:i/>
          <w:sz w:val="20"/>
          <w:szCs w:val="20"/>
        </w:rPr>
        <w:t xml:space="preserve"> </w:t>
      </w:r>
      <w:r w:rsidR="002E198F" w:rsidRPr="00EB68DF">
        <w:rPr>
          <w:rFonts w:ascii="Arial" w:hAnsi="Arial" w:cs="Arial"/>
          <w:i/>
          <w:sz w:val="20"/>
          <w:szCs w:val="20"/>
        </w:rPr>
        <w:t xml:space="preserve">stated that it </w:t>
      </w:r>
      <w:r w:rsidR="002819FB" w:rsidRPr="00EB68DF">
        <w:rPr>
          <w:rFonts w:ascii="Arial" w:hAnsi="Arial" w:cs="Arial"/>
          <w:i/>
          <w:sz w:val="20"/>
          <w:szCs w:val="20"/>
        </w:rPr>
        <w:t>has to start where the challenge is</w:t>
      </w:r>
      <w:r w:rsidRPr="00EB68DF">
        <w:rPr>
          <w:rFonts w:ascii="Arial" w:hAnsi="Arial" w:cs="Arial"/>
          <w:i/>
          <w:sz w:val="20"/>
          <w:szCs w:val="20"/>
        </w:rPr>
        <w:t xml:space="preserve"> - </w:t>
      </w:r>
      <w:r w:rsidR="002819FB" w:rsidRPr="00EB68DF">
        <w:rPr>
          <w:rFonts w:ascii="Arial" w:hAnsi="Arial" w:cs="Arial"/>
          <w:i/>
          <w:sz w:val="20"/>
          <w:szCs w:val="20"/>
        </w:rPr>
        <w:t xml:space="preserve">child protection and the need for strengthening families, empowering families and </w:t>
      </w:r>
      <w:r w:rsidR="002819FB" w:rsidRPr="00EB68DF">
        <w:rPr>
          <w:rFonts w:ascii="Arial" w:hAnsi="Arial" w:cs="Arial"/>
          <w:i/>
          <w:sz w:val="20"/>
          <w:szCs w:val="20"/>
        </w:rPr>
        <w:lastRenderedPageBreak/>
        <w:t>instil values. Working with the community is very important as to empower communities and take ownership of their own children. Integration and collaboration is imperative, an</w:t>
      </w:r>
      <w:r w:rsidR="00E41C47" w:rsidRPr="00EB68DF">
        <w:rPr>
          <w:rFonts w:ascii="Arial" w:hAnsi="Arial" w:cs="Arial"/>
          <w:i/>
          <w:sz w:val="20"/>
          <w:szCs w:val="20"/>
        </w:rPr>
        <w:t>d an</w:t>
      </w:r>
      <w:r w:rsidR="002819FB" w:rsidRPr="00EB68DF">
        <w:rPr>
          <w:rFonts w:ascii="Arial" w:hAnsi="Arial" w:cs="Arial"/>
          <w:i/>
          <w:sz w:val="20"/>
          <w:szCs w:val="20"/>
        </w:rPr>
        <w:t xml:space="preserve"> accountability structure. There are programmes in place – </w:t>
      </w:r>
      <w:r w:rsidR="00E41C47" w:rsidRPr="00EB68DF">
        <w:rPr>
          <w:rFonts w:ascii="Arial" w:hAnsi="Arial" w:cs="Arial"/>
          <w:i/>
          <w:sz w:val="20"/>
          <w:szCs w:val="20"/>
        </w:rPr>
        <w:t xml:space="preserve">there is a </w:t>
      </w:r>
      <w:r w:rsidR="002819FB" w:rsidRPr="00EB68DF">
        <w:rPr>
          <w:rFonts w:ascii="Arial" w:hAnsi="Arial" w:cs="Arial"/>
          <w:i/>
          <w:sz w:val="20"/>
          <w:szCs w:val="20"/>
        </w:rPr>
        <w:t>package of services (</w:t>
      </w:r>
      <w:r w:rsidR="00E41C47" w:rsidRPr="00EB68DF">
        <w:rPr>
          <w:rFonts w:ascii="Arial" w:hAnsi="Arial" w:cs="Arial"/>
          <w:i/>
          <w:sz w:val="20"/>
          <w:szCs w:val="20"/>
        </w:rPr>
        <w:t xml:space="preserve">from the </w:t>
      </w:r>
      <w:r w:rsidR="002819FB" w:rsidRPr="00EB68DF">
        <w:rPr>
          <w:rFonts w:ascii="Arial" w:hAnsi="Arial" w:cs="Arial"/>
          <w:i/>
          <w:sz w:val="20"/>
          <w:szCs w:val="20"/>
        </w:rPr>
        <w:t>D</w:t>
      </w:r>
      <w:r w:rsidR="00E41C47" w:rsidRPr="00EB68DF">
        <w:rPr>
          <w:rFonts w:ascii="Arial" w:hAnsi="Arial" w:cs="Arial"/>
          <w:i/>
          <w:sz w:val="20"/>
          <w:szCs w:val="20"/>
        </w:rPr>
        <w:t xml:space="preserve">epartment of Health, Department of Basic Education </w:t>
      </w:r>
      <w:r w:rsidR="002819FB" w:rsidRPr="00EB68DF">
        <w:rPr>
          <w:rFonts w:ascii="Arial" w:hAnsi="Arial" w:cs="Arial"/>
          <w:i/>
          <w:sz w:val="20"/>
          <w:szCs w:val="20"/>
        </w:rPr>
        <w:t>etc</w:t>
      </w:r>
      <w:r w:rsidR="00E41C47" w:rsidRPr="00EB68DF">
        <w:rPr>
          <w:rFonts w:ascii="Arial" w:hAnsi="Arial" w:cs="Arial"/>
          <w:i/>
          <w:sz w:val="20"/>
          <w:szCs w:val="20"/>
        </w:rPr>
        <w:t>.) T</w:t>
      </w:r>
      <w:r w:rsidR="002819FB" w:rsidRPr="00EB68DF">
        <w:rPr>
          <w:rFonts w:ascii="Arial" w:hAnsi="Arial" w:cs="Arial"/>
          <w:i/>
          <w:sz w:val="20"/>
          <w:szCs w:val="20"/>
        </w:rPr>
        <w:t>he implementation of an integration model will assist with the intervention model.</w:t>
      </w:r>
    </w:p>
    <w:p w:rsidR="002819FB" w:rsidRPr="00EB68DF" w:rsidRDefault="002819FB" w:rsidP="00EB68DF">
      <w:pPr>
        <w:rPr>
          <w:rFonts w:ascii="Arial" w:hAnsi="Arial" w:cs="Arial"/>
          <w:sz w:val="20"/>
          <w:szCs w:val="20"/>
        </w:rPr>
      </w:pPr>
    </w:p>
    <w:p w:rsidR="002819FB" w:rsidRPr="00EB68DF" w:rsidRDefault="004C71C0" w:rsidP="00EB68DF">
      <w:pPr>
        <w:pStyle w:val="ListParagraph"/>
        <w:numPr>
          <w:ilvl w:val="0"/>
          <w:numId w:val="17"/>
        </w:numPr>
        <w:spacing w:after="0" w:line="240" w:lineRule="auto"/>
        <w:ind w:left="450" w:hanging="450"/>
        <w:rPr>
          <w:rFonts w:ascii="Arial" w:hAnsi="Arial" w:cs="Arial"/>
          <w:sz w:val="20"/>
          <w:szCs w:val="20"/>
        </w:rPr>
      </w:pPr>
      <w:r w:rsidRPr="00EB68DF">
        <w:rPr>
          <w:rFonts w:ascii="Arial" w:hAnsi="Arial" w:cs="Arial"/>
          <w:sz w:val="20"/>
          <w:szCs w:val="20"/>
        </w:rPr>
        <w:t xml:space="preserve">The Committee was concerned about the </w:t>
      </w:r>
      <w:r w:rsidR="002819FB" w:rsidRPr="00EB68DF">
        <w:rPr>
          <w:rFonts w:ascii="Arial" w:hAnsi="Arial" w:cs="Arial"/>
          <w:sz w:val="20"/>
          <w:szCs w:val="20"/>
        </w:rPr>
        <w:t xml:space="preserve">delays in </w:t>
      </w:r>
      <w:r w:rsidR="00AF4C84" w:rsidRPr="00EB68DF">
        <w:rPr>
          <w:rFonts w:ascii="Arial" w:hAnsi="Arial" w:cs="Arial"/>
          <w:sz w:val="20"/>
          <w:szCs w:val="20"/>
        </w:rPr>
        <w:t>finali</w:t>
      </w:r>
      <w:r w:rsidR="00714359" w:rsidRPr="00EB68DF">
        <w:rPr>
          <w:rFonts w:ascii="Arial" w:hAnsi="Arial" w:cs="Arial"/>
          <w:sz w:val="20"/>
          <w:szCs w:val="20"/>
        </w:rPr>
        <w:t>s</w:t>
      </w:r>
      <w:r w:rsidR="00AF4C84" w:rsidRPr="00EB68DF">
        <w:rPr>
          <w:rFonts w:ascii="Arial" w:hAnsi="Arial" w:cs="Arial"/>
          <w:sz w:val="20"/>
          <w:szCs w:val="20"/>
        </w:rPr>
        <w:t>ing</w:t>
      </w:r>
      <w:r w:rsidR="002819FB" w:rsidRPr="00EB68DF">
        <w:rPr>
          <w:rFonts w:ascii="Arial" w:hAnsi="Arial" w:cs="Arial"/>
          <w:sz w:val="20"/>
          <w:szCs w:val="20"/>
        </w:rPr>
        <w:t xml:space="preserve"> investigations on irregular, fruitless and waste</w:t>
      </w:r>
      <w:r w:rsidRPr="00EB68DF">
        <w:rPr>
          <w:rFonts w:ascii="Arial" w:hAnsi="Arial" w:cs="Arial"/>
          <w:sz w:val="20"/>
          <w:szCs w:val="20"/>
        </w:rPr>
        <w:t>ful expenditure, particularly at</w:t>
      </w:r>
      <w:r w:rsidR="002819FB" w:rsidRPr="00EB68DF">
        <w:rPr>
          <w:rFonts w:ascii="Arial" w:hAnsi="Arial" w:cs="Arial"/>
          <w:sz w:val="20"/>
          <w:szCs w:val="20"/>
        </w:rPr>
        <w:t xml:space="preserve"> SASSA and </w:t>
      </w:r>
      <w:r w:rsidRPr="00EB68DF">
        <w:rPr>
          <w:rFonts w:ascii="Arial" w:hAnsi="Arial" w:cs="Arial"/>
          <w:sz w:val="20"/>
          <w:szCs w:val="20"/>
        </w:rPr>
        <w:t>t</w:t>
      </w:r>
      <w:r w:rsidR="002819FB" w:rsidRPr="00EB68DF">
        <w:rPr>
          <w:rFonts w:ascii="Arial" w:hAnsi="Arial" w:cs="Arial"/>
          <w:sz w:val="20"/>
          <w:szCs w:val="20"/>
        </w:rPr>
        <w:t xml:space="preserve">he NDA.  </w:t>
      </w:r>
      <w:r w:rsidRPr="00EB68DF">
        <w:rPr>
          <w:rFonts w:ascii="Arial" w:hAnsi="Arial" w:cs="Arial"/>
          <w:sz w:val="20"/>
          <w:szCs w:val="20"/>
        </w:rPr>
        <w:t xml:space="preserve">The Committee wanted to know </w:t>
      </w:r>
      <w:r w:rsidR="002819FB" w:rsidRPr="00EB68DF">
        <w:rPr>
          <w:rFonts w:ascii="Arial" w:hAnsi="Arial" w:cs="Arial"/>
          <w:sz w:val="20"/>
          <w:szCs w:val="20"/>
        </w:rPr>
        <w:t>the reasons for the delays</w:t>
      </w:r>
      <w:r w:rsidR="00204762" w:rsidRPr="00EB68DF">
        <w:rPr>
          <w:rFonts w:ascii="Arial" w:hAnsi="Arial" w:cs="Arial"/>
          <w:sz w:val="20"/>
          <w:szCs w:val="20"/>
        </w:rPr>
        <w:t>. In addition, the Committee wanted to know if</w:t>
      </w:r>
      <w:r w:rsidR="002819FB" w:rsidRPr="00EB68DF">
        <w:rPr>
          <w:rFonts w:ascii="Arial" w:hAnsi="Arial" w:cs="Arial"/>
          <w:sz w:val="20"/>
          <w:szCs w:val="20"/>
        </w:rPr>
        <w:t xml:space="preserve"> the implicated employees are still working for the Department</w:t>
      </w:r>
      <w:r w:rsidR="00204762" w:rsidRPr="00EB68DF">
        <w:rPr>
          <w:rFonts w:ascii="Arial" w:hAnsi="Arial" w:cs="Arial"/>
          <w:sz w:val="20"/>
          <w:szCs w:val="20"/>
        </w:rPr>
        <w:t xml:space="preserve"> or the entitie</w:t>
      </w:r>
      <w:r w:rsidR="00B46157" w:rsidRPr="00EB68DF">
        <w:rPr>
          <w:rFonts w:ascii="Arial" w:hAnsi="Arial" w:cs="Arial"/>
          <w:sz w:val="20"/>
          <w:szCs w:val="20"/>
        </w:rPr>
        <w:t xml:space="preserve">s; and if so, what </w:t>
      </w:r>
      <w:r w:rsidR="003879B4" w:rsidRPr="00EB68DF">
        <w:rPr>
          <w:rFonts w:ascii="Arial" w:hAnsi="Arial" w:cs="Arial"/>
          <w:sz w:val="20"/>
          <w:szCs w:val="20"/>
        </w:rPr>
        <w:t xml:space="preserve">the </w:t>
      </w:r>
      <w:r w:rsidR="00B46157" w:rsidRPr="00EB68DF">
        <w:rPr>
          <w:rFonts w:ascii="Arial" w:hAnsi="Arial" w:cs="Arial"/>
          <w:sz w:val="20"/>
          <w:szCs w:val="20"/>
        </w:rPr>
        <w:t>risks of that are. The Committee asked what</w:t>
      </w:r>
      <w:r w:rsidR="002819FB" w:rsidRPr="00EB68DF">
        <w:rPr>
          <w:rFonts w:ascii="Arial" w:hAnsi="Arial" w:cs="Arial"/>
          <w:sz w:val="20"/>
          <w:szCs w:val="20"/>
        </w:rPr>
        <w:t xml:space="preserve"> the Department </w:t>
      </w:r>
      <w:r w:rsidR="00B46157" w:rsidRPr="00EB68DF">
        <w:rPr>
          <w:rFonts w:ascii="Arial" w:hAnsi="Arial" w:cs="Arial"/>
          <w:sz w:val="20"/>
          <w:szCs w:val="20"/>
        </w:rPr>
        <w:t xml:space="preserve">is </w:t>
      </w:r>
      <w:r w:rsidR="002819FB" w:rsidRPr="00EB68DF">
        <w:rPr>
          <w:rFonts w:ascii="Arial" w:hAnsi="Arial" w:cs="Arial"/>
          <w:sz w:val="20"/>
          <w:szCs w:val="20"/>
        </w:rPr>
        <w:t>doing in real time to address the delays in investigations on irregular, fru</w:t>
      </w:r>
      <w:r w:rsidR="00AF4C84" w:rsidRPr="00EB68DF">
        <w:rPr>
          <w:rFonts w:ascii="Arial" w:hAnsi="Arial" w:cs="Arial"/>
          <w:sz w:val="20"/>
          <w:szCs w:val="20"/>
        </w:rPr>
        <w:t>itless and wasteful expenditure and w</w:t>
      </w:r>
      <w:r w:rsidR="002819FB" w:rsidRPr="00EB68DF">
        <w:rPr>
          <w:rFonts w:ascii="Arial" w:hAnsi="Arial" w:cs="Arial"/>
          <w:sz w:val="20"/>
          <w:szCs w:val="20"/>
        </w:rPr>
        <w:t xml:space="preserve">hat progress </w:t>
      </w:r>
      <w:r w:rsidR="00AF4C84" w:rsidRPr="00EB68DF">
        <w:rPr>
          <w:rFonts w:ascii="Arial" w:hAnsi="Arial" w:cs="Arial"/>
          <w:sz w:val="20"/>
          <w:szCs w:val="20"/>
        </w:rPr>
        <w:t>was made on outstanding cases.</w:t>
      </w:r>
      <w:r w:rsidR="002819FB" w:rsidRPr="00EB68DF">
        <w:rPr>
          <w:rFonts w:ascii="Arial" w:hAnsi="Arial" w:cs="Arial"/>
          <w:sz w:val="20"/>
          <w:szCs w:val="20"/>
        </w:rPr>
        <w:t xml:space="preserve"> </w:t>
      </w:r>
      <w:r w:rsidR="00AF4C84" w:rsidRPr="00EB68DF">
        <w:rPr>
          <w:rFonts w:ascii="Arial" w:hAnsi="Arial" w:cs="Arial"/>
          <w:sz w:val="20"/>
          <w:szCs w:val="20"/>
        </w:rPr>
        <w:t>Lastly, the Committee wanted to know about the</w:t>
      </w:r>
      <w:r w:rsidR="002819FB" w:rsidRPr="00EB68DF">
        <w:rPr>
          <w:rFonts w:ascii="Arial" w:hAnsi="Arial" w:cs="Arial"/>
          <w:sz w:val="20"/>
          <w:szCs w:val="20"/>
        </w:rPr>
        <w:t xml:space="preserve"> key performance indicators for senior management regarding finali</w:t>
      </w:r>
      <w:r w:rsidR="00714359" w:rsidRPr="00EB68DF">
        <w:rPr>
          <w:rFonts w:ascii="Arial" w:hAnsi="Arial" w:cs="Arial"/>
          <w:sz w:val="20"/>
          <w:szCs w:val="20"/>
        </w:rPr>
        <w:t>s</w:t>
      </w:r>
      <w:r w:rsidR="002819FB" w:rsidRPr="00EB68DF">
        <w:rPr>
          <w:rFonts w:ascii="Arial" w:hAnsi="Arial" w:cs="Arial"/>
          <w:sz w:val="20"/>
          <w:szCs w:val="20"/>
        </w:rPr>
        <w:t>ation of these investigations</w:t>
      </w:r>
      <w:r w:rsidR="007B5DD8" w:rsidRPr="00EB68DF">
        <w:rPr>
          <w:rFonts w:ascii="Arial" w:hAnsi="Arial" w:cs="Arial"/>
          <w:sz w:val="20"/>
          <w:szCs w:val="20"/>
        </w:rPr>
        <w:t>.</w:t>
      </w:r>
      <w:r w:rsidR="002819FB" w:rsidRPr="00EB68DF">
        <w:rPr>
          <w:rFonts w:ascii="Arial" w:hAnsi="Arial" w:cs="Arial"/>
          <w:sz w:val="20"/>
          <w:szCs w:val="20"/>
        </w:rPr>
        <w:t xml:space="preserve"> </w:t>
      </w:r>
    </w:p>
    <w:p w:rsidR="002819FB" w:rsidRPr="00EB68DF" w:rsidRDefault="002819FB" w:rsidP="00EB68DF">
      <w:pPr>
        <w:pStyle w:val="ListParagraph"/>
        <w:spacing w:after="0" w:line="240" w:lineRule="auto"/>
        <w:rPr>
          <w:rFonts w:ascii="Arial" w:hAnsi="Arial" w:cs="Arial"/>
          <w:sz w:val="20"/>
          <w:szCs w:val="20"/>
        </w:rPr>
      </w:pPr>
    </w:p>
    <w:p w:rsidR="002819FB" w:rsidRPr="00EB68DF" w:rsidRDefault="00161E93" w:rsidP="00EB68DF">
      <w:pPr>
        <w:rPr>
          <w:rFonts w:ascii="Arial" w:hAnsi="Arial" w:cs="Arial"/>
          <w:i/>
          <w:sz w:val="20"/>
          <w:szCs w:val="20"/>
        </w:rPr>
      </w:pPr>
      <w:r w:rsidRPr="00EB68DF">
        <w:rPr>
          <w:rFonts w:ascii="Arial" w:hAnsi="Arial" w:cs="Arial"/>
          <w:i/>
          <w:sz w:val="20"/>
          <w:szCs w:val="20"/>
        </w:rPr>
        <w:t>The Department indicated that i</w:t>
      </w:r>
      <w:r w:rsidR="002819FB" w:rsidRPr="00EB68DF">
        <w:rPr>
          <w:rFonts w:ascii="Arial" w:hAnsi="Arial" w:cs="Arial"/>
          <w:i/>
          <w:sz w:val="20"/>
          <w:szCs w:val="20"/>
        </w:rPr>
        <w:t xml:space="preserve">n all the performance agreements of senior </w:t>
      </w:r>
      <w:r w:rsidR="0056136B" w:rsidRPr="00EB68DF">
        <w:rPr>
          <w:rFonts w:ascii="Arial" w:hAnsi="Arial" w:cs="Arial"/>
          <w:i/>
          <w:sz w:val="20"/>
          <w:szCs w:val="20"/>
        </w:rPr>
        <w:t>managers,</w:t>
      </w:r>
      <w:r w:rsidR="002819FB" w:rsidRPr="00EB68DF">
        <w:rPr>
          <w:rFonts w:ascii="Arial" w:hAnsi="Arial" w:cs="Arial"/>
          <w:i/>
          <w:sz w:val="20"/>
          <w:szCs w:val="20"/>
        </w:rPr>
        <w:t xml:space="preserve"> there are aspects on how issues raised by </w:t>
      </w:r>
      <w:r w:rsidR="00613597" w:rsidRPr="00EB68DF">
        <w:rPr>
          <w:rFonts w:ascii="Arial" w:hAnsi="Arial" w:cs="Arial"/>
          <w:i/>
          <w:sz w:val="20"/>
          <w:szCs w:val="20"/>
        </w:rPr>
        <w:t xml:space="preserve">the </w:t>
      </w:r>
      <w:r w:rsidR="002819FB" w:rsidRPr="00EB68DF">
        <w:rPr>
          <w:rFonts w:ascii="Arial" w:hAnsi="Arial" w:cs="Arial"/>
          <w:i/>
          <w:sz w:val="20"/>
          <w:szCs w:val="20"/>
        </w:rPr>
        <w:t>A</w:t>
      </w:r>
      <w:r w:rsidR="00D02A60" w:rsidRPr="00EB68DF">
        <w:rPr>
          <w:rFonts w:ascii="Arial" w:hAnsi="Arial" w:cs="Arial"/>
          <w:i/>
          <w:sz w:val="20"/>
          <w:szCs w:val="20"/>
        </w:rPr>
        <w:t>uditor-</w:t>
      </w:r>
      <w:r w:rsidR="00613597" w:rsidRPr="00EB68DF">
        <w:rPr>
          <w:rFonts w:ascii="Arial" w:hAnsi="Arial" w:cs="Arial"/>
          <w:i/>
          <w:sz w:val="20"/>
          <w:szCs w:val="20"/>
        </w:rPr>
        <w:t>General</w:t>
      </w:r>
      <w:r w:rsidR="002819FB" w:rsidRPr="00EB68DF">
        <w:rPr>
          <w:rFonts w:ascii="Arial" w:hAnsi="Arial" w:cs="Arial"/>
          <w:i/>
          <w:sz w:val="20"/>
          <w:szCs w:val="20"/>
        </w:rPr>
        <w:t xml:space="preserve"> will be responded to. With rega</w:t>
      </w:r>
      <w:r w:rsidR="00D02A60" w:rsidRPr="00EB68DF">
        <w:rPr>
          <w:rFonts w:ascii="Arial" w:hAnsi="Arial" w:cs="Arial"/>
          <w:i/>
          <w:sz w:val="20"/>
          <w:szCs w:val="20"/>
        </w:rPr>
        <w:t>rd to challenges at SASSA, the D</w:t>
      </w:r>
      <w:r w:rsidR="002819FB" w:rsidRPr="00EB68DF">
        <w:rPr>
          <w:rFonts w:ascii="Arial" w:hAnsi="Arial" w:cs="Arial"/>
          <w:i/>
          <w:sz w:val="20"/>
          <w:szCs w:val="20"/>
        </w:rPr>
        <w:t xml:space="preserve">epartment holds regular entity oversight meetings. Importantly, it is in the process of finalising amendment </w:t>
      </w:r>
      <w:r w:rsidR="00AE5308" w:rsidRPr="00EB68DF">
        <w:rPr>
          <w:rFonts w:ascii="Arial" w:hAnsi="Arial" w:cs="Arial"/>
          <w:i/>
          <w:sz w:val="20"/>
          <w:szCs w:val="20"/>
        </w:rPr>
        <w:t>of the</w:t>
      </w:r>
      <w:r w:rsidR="002819FB" w:rsidRPr="00EB68DF">
        <w:rPr>
          <w:rFonts w:ascii="Arial" w:hAnsi="Arial" w:cs="Arial"/>
          <w:i/>
          <w:sz w:val="20"/>
          <w:szCs w:val="20"/>
        </w:rPr>
        <w:t xml:space="preserve"> SASSA </w:t>
      </w:r>
      <w:r w:rsidR="004516C5" w:rsidRPr="00EB68DF">
        <w:rPr>
          <w:rFonts w:ascii="Arial" w:hAnsi="Arial" w:cs="Arial"/>
          <w:i/>
          <w:sz w:val="20"/>
          <w:szCs w:val="20"/>
        </w:rPr>
        <w:t>Act, which</w:t>
      </w:r>
      <w:r w:rsidR="002819FB" w:rsidRPr="00EB68DF">
        <w:rPr>
          <w:rFonts w:ascii="Arial" w:hAnsi="Arial" w:cs="Arial"/>
          <w:i/>
          <w:sz w:val="20"/>
          <w:szCs w:val="20"/>
        </w:rPr>
        <w:t xml:space="preserve"> will include provision</w:t>
      </w:r>
      <w:r w:rsidR="00AE5308" w:rsidRPr="00EB68DF">
        <w:rPr>
          <w:rFonts w:ascii="Arial" w:hAnsi="Arial" w:cs="Arial"/>
          <w:i/>
          <w:sz w:val="20"/>
          <w:szCs w:val="20"/>
        </w:rPr>
        <w:t>s</w:t>
      </w:r>
      <w:r w:rsidR="002819FB" w:rsidRPr="00EB68DF">
        <w:rPr>
          <w:rFonts w:ascii="Arial" w:hAnsi="Arial" w:cs="Arial"/>
          <w:i/>
          <w:sz w:val="20"/>
          <w:szCs w:val="20"/>
        </w:rPr>
        <w:t xml:space="preserve"> for the</w:t>
      </w:r>
      <w:r w:rsidR="00AE5308" w:rsidRPr="00EB68DF">
        <w:rPr>
          <w:rFonts w:ascii="Arial" w:hAnsi="Arial" w:cs="Arial"/>
          <w:i/>
          <w:sz w:val="20"/>
          <w:szCs w:val="20"/>
        </w:rPr>
        <w:t xml:space="preserve"> e</w:t>
      </w:r>
      <w:r w:rsidR="002819FB" w:rsidRPr="00EB68DF">
        <w:rPr>
          <w:rFonts w:ascii="Arial" w:hAnsi="Arial" w:cs="Arial"/>
          <w:i/>
          <w:sz w:val="20"/>
          <w:szCs w:val="20"/>
        </w:rPr>
        <w:t>stablishment of the Board. With the NDA, a control committee has been appointed on the 11 contracts that have been identified as being irregular</w:t>
      </w:r>
      <w:r w:rsidR="00AE5308" w:rsidRPr="00EB68DF">
        <w:rPr>
          <w:rFonts w:ascii="Arial" w:hAnsi="Arial" w:cs="Arial"/>
          <w:i/>
          <w:sz w:val="20"/>
          <w:szCs w:val="20"/>
        </w:rPr>
        <w:t>. D</w:t>
      </w:r>
      <w:r w:rsidR="002819FB" w:rsidRPr="00EB68DF">
        <w:rPr>
          <w:rFonts w:ascii="Arial" w:hAnsi="Arial" w:cs="Arial"/>
          <w:i/>
          <w:sz w:val="20"/>
          <w:szCs w:val="20"/>
        </w:rPr>
        <w:t>etermination tests are underway.</w:t>
      </w:r>
    </w:p>
    <w:p w:rsidR="00164834" w:rsidRPr="00EB68DF" w:rsidRDefault="00164834" w:rsidP="00EB68DF">
      <w:pPr>
        <w:rPr>
          <w:rFonts w:ascii="Arial" w:hAnsi="Arial" w:cs="Arial"/>
          <w:sz w:val="20"/>
          <w:szCs w:val="20"/>
        </w:rPr>
      </w:pPr>
    </w:p>
    <w:p w:rsidR="00D51F98" w:rsidRPr="00EB68DF" w:rsidRDefault="00692797" w:rsidP="00EB68DF">
      <w:pPr>
        <w:rPr>
          <w:rFonts w:ascii="Arial" w:hAnsi="Arial" w:cs="Arial"/>
          <w:i/>
          <w:sz w:val="20"/>
          <w:szCs w:val="20"/>
        </w:rPr>
      </w:pPr>
      <w:r w:rsidRPr="00EB68DF">
        <w:rPr>
          <w:rFonts w:ascii="Arial" w:hAnsi="Arial" w:cs="Arial"/>
          <w:i/>
          <w:sz w:val="20"/>
          <w:szCs w:val="20"/>
        </w:rPr>
        <w:t xml:space="preserve">The NDA explained that the irregular and fruitless expenditure dates back from previous financial years and </w:t>
      </w:r>
      <w:r w:rsidR="00624DDD" w:rsidRPr="00EB68DF">
        <w:rPr>
          <w:rFonts w:ascii="Arial" w:hAnsi="Arial" w:cs="Arial"/>
          <w:i/>
          <w:sz w:val="20"/>
          <w:szCs w:val="20"/>
        </w:rPr>
        <w:t>at the time it</w:t>
      </w:r>
      <w:r w:rsidRPr="00EB68DF">
        <w:rPr>
          <w:rFonts w:ascii="Arial" w:hAnsi="Arial" w:cs="Arial"/>
          <w:i/>
          <w:sz w:val="20"/>
          <w:szCs w:val="20"/>
        </w:rPr>
        <w:t xml:space="preserve"> never applied for condonation. For it to obtain a condonation there should be some requirements that have to be met, such as a determination of financial loss</w:t>
      </w:r>
      <w:r w:rsidR="00E54D4D" w:rsidRPr="00EB68DF">
        <w:rPr>
          <w:rFonts w:ascii="Arial" w:hAnsi="Arial" w:cs="Arial"/>
          <w:i/>
          <w:sz w:val="20"/>
          <w:szCs w:val="20"/>
        </w:rPr>
        <w:t xml:space="preserve">, through </w:t>
      </w:r>
      <w:r w:rsidR="00624DDD" w:rsidRPr="00EB68DF">
        <w:rPr>
          <w:rFonts w:ascii="Arial" w:hAnsi="Arial" w:cs="Arial"/>
          <w:i/>
          <w:sz w:val="20"/>
          <w:szCs w:val="20"/>
        </w:rPr>
        <w:t>the Board and National Treasury</w:t>
      </w:r>
      <w:r w:rsidRPr="00EB68DF">
        <w:rPr>
          <w:rFonts w:ascii="Arial" w:hAnsi="Arial" w:cs="Arial"/>
          <w:i/>
          <w:sz w:val="20"/>
          <w:szCs w:val="20"/>
        </w:rPr>
        <w:t xml:space="preserve">. Some of the cases involved procurement of office space without following </w:t>
      </w:r>
      <w:r w:rsidR="00164834" w:rsidRPr="00EB68DF">
        <w:rPr>
          <w:rFonts w:ascii="Arial" w:hAnsi="Arial" w:cs="Arial"/>
          <w:i/>
          <w:sz w:val="20"/>
          <w:szCs w:val="20"/>
        </w:rPr>
        <w:t xml:space="preserve">proper supply chain management </w:t>
      </w:r>
      <w:r w:rsidR="00E948B8" w:rsidRPr="00EB68DF">
        <w:rPr>
          <w:rFonts w:ascii="Arial" w:hAnsi="Arial" w:cs="Arial"/>
          <w:i/>
          <w:sz w:val="20"/>
          <w:szCs w:val="20"/>
        </w:rPr>
        <w:t xml:space="preserve">(SCM) </w:t>
      </w:r>
      <w:r w:rsidR="00164834" w:rsidRPr="00EB68DF">
        <w:rPr>
          <w:rFonts w:ascii="Arial" w:hAnsi="Arial" w:cs="Arial"/>
          <w:i/>
          <w:sz w:val="20"/>
          <w:szCs w:val="20"/>
        </w:rPr>
        <w:t>prescr</w:t>
      </w:r>
      <w:r w:rsidR="00054428" w:rsidRPr="00EB68DF">
        <w:rPr>
          <w:rFonts w:ascii="Arial" w:hAnsi="Arial" w:cs="Arial"/>
          <w:i/>
          <w:sz w:val="20"/>
          <w:szCs w:val="20"/>
        </w:rPr>
        <w:t>i</w:t>
      </w:r>
      <w:r w:rsidR="00164834" w:rsidRPr="00EB68DF">
        <w:rPr>
          <w:rFonts w:ascii="Arial" w:hAnsi="Arial" w:cs="Arial"/>
          <w:i/>
          <w:sz w:val="20"/>
          <w:szCs w:val="20"/>
        </w:rPr>
        <w:t>pts</w:t>
      </w:r>
      <w:r w:rsidR="00E948B8" w:rsidRPr="00EB68DF">
        <w:rPr>
          <w:rFonts w:ascii="Arial" w:hAnsi="Arial" w:cs="Arial"/>
          <w:i/>
          <w:sz w:val="20"/>
          <w:szCs w:val="20"/>
        </w:rPr>
        <w:t xml:space="preserve">. At the </w:t>
      </w:r>
      <w:r w:rsidR="00E54D4D" w:rsidRPr="00EB68DF">
        <w:rPr>
          <w:rFonts w:ascii="Arial" w:hAnsi="Arial" w:cs="Arial"/>
          <w:i/>
          <w:sz w:val="20"/>
          <w:szCs w:val="20"/>
        </w:rPr>
        <w:t>time,</w:t>
      </w:r>
      <w:r w:rsidR="00E948B8" w:rsidRPr="00EB68DF">
        <w:rPr>
          <w:rFonts w:ascii="Arial" w:hAnsi="Arial" w:cs="Arial"/>
          <w:i/>
          <w:sz w:val="20"/>
          <w:szCs w:val="20"/>
        </w:rPr>
        <w:t xml:space="preserve"> the SCM unit was under-resourced</w:t>
      </w:r>
      <w:r w:rsidR="002164FC" w:rsidRPr="00EB68DF">
        <w:rPr>
          <w:rFonts w:ascii="Arial" w:hAnsi="Arial" w:cs="Arial"/>
          <w:i/>
          <w:sz w:val="20"/>
          <w:szCs w:val="20"/>
        </w:rPr>
        <w:t xml:space="preserve"> and not well capacitated</w:t>
      </w:r>
      <w:r w:rsidRPr="00EB68DF">
        <w:rPr>
          <w:rFonts w:ascii="Arial" w:hAnsi="Arial" w:cs="Arial"/>
          <w:i/>
          <w:sz w:val="20"/>
          <w:szCs w:val="20"/>
        </w:rPr>
        <w:t xml:space="preserve">. </w:t>
      </w:r>
      <w:r w:rsidR="000338EE" w:rsidRPr="00EB68DF">
        <w:rPr>
          <w:rFonts w:ascii="Arial" w:hAnsi="Arial" w:cs="Arial"/>
          <w:i/>
          <w:sz w:val="20"/>
          <w:szCs w:val="20"/>
        </w:rPr>
        <w:t xml:space="preserve">Subsequently, these areas are gradually being addressed. </w:t>
      </w:r>
      <w:r w:rsidRPr="00EB68DF">
        <w:rPr>
          <w:rFonts w:ascii="Arial" w:hAnsi="Arial" w:cs="Arial"/>
          <w:i/>
          <w:sz w:val="20"/>
          <w:szCs w:val="20"/>
        </w:rPr>
        <w:t>The Agency is investigatin</w:t>
      </w:r>
      <w:r w:rsidR="002164FC" w:rsidRPr="00EB68DF">
        <w:rPr>
          <w:rFonts w:ascii="Arial" w:hAnsi="Arial" w:cs="Arial"/>
          <w:i/>
          <w:sz w:val="20"/>
          <w:szCs w:val="20"/>
        </w:rPr>
        <w:t>g and conductin</w:t>
      </w:r>
      <w:r w:rsidR="009C74A4" w:rsidRPr="00EB68DF">
        <w:rPr>
          <w:rFonts w:ascii="Arial" w:hAnsi="Arial" w:cs="Arial"/>
          <w:i/>
          <w:sz w:val="20"/>
          <w:szCs w:val="20"/>
        </w:rPr>
        <w:t>g</w:t>
      </w:r>
      <w:r w:rsidR="002164FC" w:rsidRPr="00EB68DF">
        <w:rPr>
          <w:rFonts w:ascii="Arial" w:hAnsi="Arial" w:cs="Arial"/>
          <w:i/>
          <w:sz w:val="20"/>
          <w:szCs w:val="20"/>
        </w:rPr>
        <w:t xml:space="preserve"> a determination test</w:t>
      </w:r>
      <w:r w:rsidR="009C74A4" w:rsidRPr="00EB68DF">
        <w:rPr>
          <w:rFonts w:ascii="Arial" w:hAnsi="Arial" w:cs="Arial"/>
          <w:i/>
          <w:sz w:val="20"/>
          <w:szCs w:val="20"/>
        </w:rPr>
        <w:t xml:space="preserve">, which will to a binding consequence management outcome. </w:t>
      </w:r>
    </w:p>
    <w:p w:rsidR="002164FC" w:rsidRPr="00EB68DF" w:rsidRDefault="002164FC" w:rsidP="00EB68DF">
      <w:pPr>
        <w:contextualSpacing/>
        <w:rPr>
          <w:rFonts w:ascii="Arial" w:hAnsi="Arial" w:cs="Arial"/>
          <w:i/>
          <w:sz w:val="20"/>
          <w:szCs w:val="20"/>
        </w:rPr>
      </w:pPr>
    </w:p>
    <w:p w:rsidR="00D51F98" w:rsidRPr="00EB68DF" w:rsidRDefault="00D51F98"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 xml:space="preserve">The Committee </w:t>
      </w:r>
      <w:r w:rsidR="00AC0A44" w:rsidRPr="00EB68DF">
        <w:rPr>
          <w:rFonts w:ascii="Arial" w:hAnsi="Arial" w:cs="Arial"/>
          <w:sz w:val="20"/>
          <w:szCs w:val="20"/>
        </w:rPr>
        <w:t xml:space="preserve">raised concern about the </w:t>
      </w:r>
      <w:r w:rsidR="009C74A4" w:rsidRPr="00EB68DF">
        <w:rPr>
          <w:rFonts w:ascii="Arial" w:hAnsi="Arial" w:cs="Arial"/>
          <w:sz w:val="20"/>
          <w:szCs w:val="20"/>
        </w:rPr>
        <w:t xml:space="preserve">(critical) vacancies </w:t>
      </w:r>
      <w:r w:rsidR="00AC0A44" w:rsidRPr="00EB68DF">
        <w:rPr>
          <w:rFonts w:ascii="Arial" w:hAnsi="Arial" w:cs="Arial"/>
          <w:sz w:val="20"/>
          <w:szCs w:val="20"/>
        </w:rPr>
        <w:t>(</w:t>
      </w:r>
      <w:r w:rsidR="002D33F8" w:rsidRPr="00EB68DF">
        <w:rPr>
          <w:rFonts w:ascii="Arial" w:hAnsi="Arial" w:cs="Arial"/>
          <w:sz w:val="20"/>
          <w:szCs w:val="20"/>
        </w:rPr>
        <w:t>at the Department and NDA</w:t>
      </w:r>
      <w:r w:rsidR="00AC0A44" w:rsidRPr="00EB68DF">
        <w:rPr>
          <w:rFonts w:ascii="Arial" w:hAnsi="Arial" w:cs="Arial"/>
          <w:sz w:val="20"/>
          <w:szCs w:val="20"/>
        </w:rPr>
        <w:t>)</w:t>
      </w:r>
      <w:r w:rsidR="002D33F8" w:rsidRPr="00EB68DF">
        <w:rPr>
          <w:rFonts w:ascii="Arial" w:hAnsi="Arial" w:cs="Arial"/>
          <w:sz w:val="20"/>
          <w:szCs w:val="20"/>
        </w:rPr>
        <w:t>.</w:t>
      </w:r>
      <w:r w:rsidRPr="00EB68DF">
        <w:rPr>
          <w:rFonts w:ascii="Arial" w:hAnsi="Arial" w:cs="Arial"/>
          <w:sz w:val="20"/>
          <w:szCs w:val="20"/>
        </w:rPr>
        <w:t xml:space="preserve"> </w:t>
      </w:r>
    </w:p>
    <w:p w:rsidR="00D51F98" w:rsidRPr="00EB68DF" w:rsidRDefault="00D51F98" w:rsidP="00EB68DF">
      <w:pPr>
        <w:contextualSpacing/>
        <w:rPr>
          <w:rFonts w:ascii="Arial" w:hAnsi="Arial" w:cs="Arial"/>
          <w:sz w:val="20"/>
          <w:szCs w:val="20"/>
        </w:rPr>
      </w:pPr>
    </w:p>
    <w:p w:rsidR="00E04F6D" w:rsidRPr="00EB68DF" w:rsidRDefault="00D51F98" w:rsidP="00EB68DF">
      <w:pPr>
        <w:contextualSpacing/>
        <w:rPr>
          <w:rFonts w:ascii="Arial" w:hAnsi="Arial" w:cs="Arial"/>
          <w:i/>
          <w:sz w:val="20"/>
          <w:szCs w:val="20"/>
        </w:rPr>
      </w:pPr>
      <w:r w:rsidRPr="00EB68DF">
        <w:rPr>
          <w:rFonts w:ascii="Arial" w:hAnsi="Arial" w:cs="Arial"/>
          <w:i/>
          <w:sz w:val="20"/>
          <w:szCs w:val="20"/>
        </w:rPr>
        <w:t xml:space="preserve">The NDA explained that the process for the filling of the </w:t>
      </w:r>
      <w:r w:rsidR="00AC0A44" w:rsidRPr="00EB68DF">
        <w:rPr>
          <w:rFonts w:ascii="Arial" w:hAnsi="Arial" w:cs="Arial"/>
          <w:i/>
          <w:sz w:val="20"/>
          <w:szCs w:val="20"/>
        </w:rPr>
        <w:t>Chief Executive</w:t>
      </w:r>
      <w:r w:rsidR="00321170" w:rsidRPr="00EB68DF">
        <w:rPr>
          <w:rFonts w:ascii="Arial" w:hAnsi="Arial" w:cs="Arial"/>
          <w:i/>
          <w:sz w:val="20"/>
          <w:szCs w:val="20"/>
        </w:rPr>
        <w:t xml:space="preserve"> Offi</w:t>
      </w:r>
      <w:r w:rsidR="00714F2A" w:rsidRPr="00EB68DF">
        <w:rPr>
          <w:rFonts w:ascii="Arial" w:hAnsi="Arial" w:cs="Arial"/>
          <w:i/>
          <w:sz w:val="20"/>
          <w:szCs w:val="20"/>
        </w:rPr>
        <w:t>c</w:t>
      </w:r>
      <w:r w:rsidR="00321170" w:rsidRPr="00EB68DF">
        <w:rPr>
          <w:rFonts w:ascii="Arial" w:hAnsi="Arial" w:cs="Arial"/>
          <w:i/>
          <w:sz w:val="20"/>
          <w:szCs w:val="20"/>
        </w:rPr>
        <w:t>er</w:t>
      </w:r>
      <w:r w:rsidRPr="00EB68DF">
        <w:rPr>
          <w:rFonts w:ascii="Arial" w:hAnsi="Arial" w:cs="Arial"/>
          <w:i/>
          <w:sz w:val="20"/>
          <w:szCs w:val="20"/>
        </w:rPr>
        <w:t xml:space="preserve"> and Board vacancies </w:t>
      </w:r>
      <w:r w:rsidR="00714F2A" w:rsidRPr="00EB68DF">
        <w:rPr>
          <w:rFonts w:ascii="Arial" w:hAnsi="Arial" w:cs="Arial"/>
          <w:i/>
          <w:sz w:val="20"/>
          <w:szCs w:val="20"/>
        </w:rPr>
        <w:t>was underway</w:t>
      </w:r>
      <w:r w:rsidRPr="00EB68DF">
        <w:rPr>
          <w:rFonts w:ascii="Arial" w:hAnsi="Arial" w:cs="Arial"/>
          <w:i/>
          <w:sz w:val="20"/>
          <w:szCs w:val="20"/>
        </w:rPr>
        <w:t xml:space="preserve">. </w:t>
      </w:r>
    </w:p>
    <w:p w:rsidR="00AE2609" w:rsidRPr="00EB68DF" w:rsidRDefault="00AE2609" w:rsidP="00EB68DF">
      <w:pPr>
        <w:contextualSpacing/>
        <w:rPr>
          <w:rFonts w:ascii="Arial" w:hAnsi="Arial" w:cs="Arial"/>
          <w:sz w:val="20"/>
          <w:szCs w:val="20"/>
        </w:rPr>
      </w:pPr>
    </w:p>
    <w:p w:rsidR="003C1954" w:rsidRPr="00EB68DF" w:rsidRDefault="00AE2609" w:rsidP="00EB68DF">
      <w:pPr>
        <w:pStyle w:val="ListParagraph"/>
        <w:numPr>
          <w:ilvl w:val="0"/>
          <w:numId w:val="5"/>
        </w:numPr>
        <w:spacing w:after="0" w:line="240" w:lineRule="auto"/>
        <w:ind w:left="360"/>
        <w:rPr>
          <w:rFonts w:ascii="Arial" w:hAnsi="Arial" w:cs="Arial"/>
          <w:sz w:val="20"/>
          <w:szCs w:val="20"/>
        </w:rPr>
      </w:pPr>
      <w:r w:rsidRPr="00EB68DF">
        <w:rPr>
          <w:rFonts w:ascii="Arial" w:hAnsi="Arial" w:cs="Arial"/>
          <w:sz w:val="20"/>
          <w:szCs w:val="20"/>
        </w:rPr>
        <w:t xml:space="preserve">The Committee </w:t>
      </w:r>
      <w:r w:rsidR="003C1954" w:rsidRPr="00EB68DF">
        <w:rPr>
          <w:rFonts w:ascii="Arial" w:hAnsi="Arial" w:cs="Arial"/>
          <w:sz w:val="20"/>
          <w:szCs w:val="20"/>
        </w:rPr>
        <w:t xml:space="preserve">raised concern about the NDA budget cuts, and </w:t>
      </w:r>
      <w:r w:rsidR="005E781F" w:rsidRPr="00EB68DF">
        <w:rPr>
          <w:rFonts w:ascii="Arial" w:hAnsi="Arial" w:cs="Arial"/>
          <w:sz w:val="20"/>
          <w:szCs w:val="20"/>
        </w:rPr>
        <w:t>the impact of that set</w:t>
      </w:r>
      <w:r w:rsidR="003C1954" w:rsidRPr="00EB68DF">
        <w:rPr>
          <w:rFonts w:ascii="Arial" w:hAnsi="Arial" w:cs="Arial"/>
          <w:sz w:val="20"/>
          <w:szCs w:val="20"/>
        </w:rPr>
        <w:t xml:space="preserve"> targets </w:t>
      </w:r>
      <w:r w:rsidR="005E781F" w:rsidRPr="00EB68DF">
        <w:rPr>
          <w:rFonts w:ascii="Arial" w:hAnsi="Arial" w:cs="Arial"/>
          <w:sz w:val="20"/>
          <w:szCs w:val="20"/>
        </w:rPr>
        <w:t>and</w:t>
      </w:r>
      <w:r w:rsidR="003C1954" w:rsidRPr="00EB68DF">
        <w:rPr>
          <w:rFonts w:ascii="Arial" w:hAnsi="Arial" w:cs="Arial"/>
          <w:sz w:val="20"/>
          <w:szCs w:val="20"/>
        </w:rPr>
        <w:t xml:space="preserve"> timeframes.</w:t>
      </w:r>
    </w:p>
    <w:p w:rsidR="003C1954" w:rsidRPr="00EB68DF" w:rsidRDefault="003C1954" w:rsidP="00EB68DF">
      <w:pPr>
        <w:contextualSpacing/>
        <w:rPr>
          <w:rFonts w:ascii="Arial" w:hAnsi="Arial" w:cs="Arial"/>
          <w:sz w:val="20"/>
          <w:szCs w:val="20"/>
        </w:rPr>
      </w:pPr>
    </w:p>
    <w:p w:rsidR="00AE2609" w:rsidRPr="00EB68DF" w:rsidRDefault="00E40297" w:rsidP="00EB68DF">
      <w:pPr>
        <w:contextualSpacing/>
        <w:rPr>
          <w:rFonts w:ascii="Arial" w:hAnsi="Arial" w:cs="Arial"/>
          <w:i/>
          <w:sz w:val="20"/>
          <w:szCs w:val="20"/>
        </w:rPr>
      </w:pPr>
      <w:r w:rsidRPr="00EB68DF">
        <w:rPr>
          <w:rFonts w:ascii="Arial" w:hAnsi="Arial" w:cs="Arial"/>
          <w:i/>
          <w:sz w:val="20"/>
          <w:szCs w:val="20"/>
        </w:rPr>
        <w:t xml:space="preserve">The NDA stated that </w:t>
      </w:r>
      <w:r w:rsidR="00C05845" w:rsidRPr="00EB68DF">
        <w:rPr>
          <w:rFonts w:ascii="Arial" w:hAnsi="Arial" w:cs="Arial"/>
          <w:i/>
          <w:sz w:val="20"/>
          <w:szCs w:val="20"/>
        </w:rPr>
        <w:t xml:space="preserve">historically </w:t>
      </w:r>
      <w:r w:rsidRPr="00EB68DF">
        <w:rPr>
          <w:rFonts w:ascii="Arial" w:hAnsi="Arial" w:cs="Arial"/>
          <w:i/>
          <w:sz w:val="20"/>
          <w:szCs w:val="20"/>
        </w:rPr>
        <w:t>it has been having budget cuts</w:t>
      </w:r>
      <w:r w:rsidR="00AE2609" w:rsidRPr="00EB68DF">
        <w:rPr>
          <w:rFonts w:ascii="Arial" w:hAnsi="Arial" w:cs="Arial"/>
          <w:i/>
          <w:sz w:val="20"/>
          <w:szCs w:val="20"/>
        </w:rPr>
        <w:t xml:space="preserve">. The NDA explained that its budget structure </w:t>
      </w:r>
      <w:r w:rsidR="00C05845" w:rsidRPr="00EB68DF">
        <w:rPr>
          <w:rFonts w:ascii="Arial" w:hAnsi="Arial" w:cs="Arial"/>
          <w:i/>
          <w:sz w:val="20"/>
          <w:szCs w:val="20"/>
        </w:rPr>
        <w:t>is line with the</w:t>
      </w:r>
      <w:r w:rsidR="00E32195" w:rsidRPr="00EB68DF">
        <w:rPr>
          <w:rFonts w:ascii="Arial" w:hAnsi="Arial" w:cs="Arial"/>
          <w:i/>
          <w:sz w:val="20"/>
          <w:szCs w:val="20"/>
        </w:rPr>
        <w:t xml:space="preserve"> NDA Act</w:t>
      </w:r>
      <w:r w:rsidR="00AE2609" w:rsidRPr="00EB68DF">
        <w:rPr>
          <w:rFonts w:ascii="Arial" w:hAnsi="Arial" w:cs="Arial"/>
          <w:i/>
          <w:sz w:val="20"/>
          <w:szCs w:val="20"/>
        </w:rPr>
        <w:t>. Section 3(1) of the Act provides that the NDA should raise funds for CSOs funding</w:t>
      </w:r>
      <w:r w:rsidR="00E32195" w:rsidRPr="00EB68DF">
        <w:rPr>
          <w:rFonts w:ascii="Arial" w:hAnsi="Arial" w:cs="Arial"/>
          <w:i/>
          <w:sz w:val="20"/>
          <w:szCs w:val="20"/>
        </w:rPr>
        <w:t xml:space="preserve">, which it has been able to fulfil through </w:t>
      </w:r>
      <w:r w:rsidR="00AE2609" w:rsidRPr="00EB68DF">
        <w:rPr>
          <w:rFonts w:ascii="Arial" w:hAnsi="Arial" w:cs="Arial"/>
          <w:i/>
          <w:sz w:val="20"/>
          <w:szCs w:val="20"/>
        </w:rPr>
        <w:t xml:space="preserve">donors. </w:t>
      </w:r>
    </w:p>
    <w:p w:rsidR="00D51F98" w:rsidRPr="00EB68DF" w:rsidRDefault="00D51F98" w:rsidP="00EB68DF">
      <w:pPr>
        <w:contextualSpacing/>
        <w:rPr>
          <w:rFonts w:ascii="Arial" w:hAnsi="Arial" w:cs="Arial"/>
          <w:sz w:val="20"/>
          <w:szCs w:val="20"/>
        </w:rPr>
      </w:pPr>
    </w:p>
    <w:p w:rsidR="00FE07A6" w:rsidRPr="00EB68DF" w:rsidRDefault="00FE07A6" w:rsidP="00EB68DF">
      <w:pPr>
        <w:pStyle w:val="ListParagraph"/>
        <w:numPr>
          <w:ilvl w:val="0"/>
          <w:numId w:val="1"/>
        </w:numPr>
        <w:spacing w:after="0" w:line="240" w:lineRule="auto"/>
        <w:rPr>
          <w:rFonts w:ascii="Arial" w:hAnsi="Arial" w:cs="Arial"/>
          <w:b/>
          <w:sz w:val="20"/>
          <w:szCs w:val="20"/>
        </w:rPr>
      </w:pPr>
      <w:r w:rsidRPr="00EB68DF">
        <w:rPr>
          <w:rFonts w:ascii="Arial" w:hAnsi="Arial" w:cs="Arial"/>
          <w:b/>
          <w:sz w:val="20"/>
          <w:szCs w:val="20"/>
        </w:rPr>
        <w:t>RECOMMENDATIONS</w:t>
      </w:r>
    </w:p>
    <w:p w:rsidR="001516CF" w:rsidRPr="00EB68DF" w:rsidRDefault="001516CF" w:rsidP="00EB68DF">
      <w:pPr>
        <w:suppressAutoHyphens/>
        <w:autoSpaceDN w:val="0"/>
        <w:contextualSpacing/>
        <w:textAlignment w:val="baseline"/>
        <w:rPr>
          <w:rFonts w:ascii="Arial" w:hAnsi="Arial" w:cs="Arial"/>
          <w:sz w:val="20"/>
          <w:szCs w:val="20"/>
        </w:rPr>
      </w:pPr>
    </w:p>
    <w:p w:rsidR="00FE07A6" w:rsidRPr="00EB68DF" w:rsidRDefault="00FE07A6" w:rsidP="00EB68DF">
      <w:pPr>
        <w:suppressAutoHyphens/>
        <w:autoSpaceDN w:val="0"/>
        <w:contextualSpacing/>
        <w:textAlignment w:val="baseline"/>
        <w:rPr>
          <w:rFonts w:ascii="Arial" w:hAnsi="Arial" w:cs="Arial"/>
          <w:sz w:val="20"/>
          <w:szCs w:val="20"/>
        </w:rPr>
      </w:pPr>
      <w:r w:rsidRPr="00EB68DF">
        <w:rPr>
          <w:rFonts w:ascii="Arial" w:hAnsi="Arial" w:cs="Arial"/>
          <w:sz w:val="20"/>
          <w:szCs w:val="20"/>
        </w:rPr>
        <w:t xml:space="preserve">Having considered the </w:t>
      </w:r>
      <w:r w:rsidR="00AA17CB" w:rsidRPr="00EB68DF">
        <w:rPr>
          <w:rFonts w:ascii="Arial" w:hAnsi="Arial" w:cs="Arial"/>
          <w:sz w:val="20"/>
          <w:szCs w:val="20"/>
        </w:rPr>
        <w:t>budget</w:t>
      </w:r>
      <w:r w:rsidRPr="00EB68DF">
        <w:rPr>
          <w:rFonts w:ascii="Arial" w:hAnsi="Arial" w:cs="Arial"/>
          <w:sz w:val="20"/>
          <w:szCs w:val="20"/>
        </w:rPr>
        <w:t xml:space="preserve"> and the a</w:t>
      </w:r>
      <w:r w:rsidR="00AA17CB" w:rsidRPr="00EB68DF">
        <w:rPr>
          <w:rFonts w:ascii="Arial" w:hAnsi="Arial" w:cs="Arial"/>
          <w:sz w:val="20"/>
          <w:szCs w:val="20"/>
        </w:rPr>
        <w:t>nnual performance plans of the D</w:t>
      </w:r>
      <w:r w:rsidRPr="00EB68DF">
        <w:rPr>
          <w:rFonts w:ascii="Arial" w:hAnsi="Arial" w:cs="Arial"/>
          <w:sz w:val="20"/>
          <w:szCs w:val="20"/>
        </w:rPr>
        <w:t xml:space="preserve">epartment and its entities the Committee makes the following recommendations: </w:t>
      </w:r>
    </w:p>
    <w:p w:rsidR="00BF69D9" w:rsidRPr="00EB68DF" w:rsidRDefault="00BF69D9" w:rsidP="00EB68DF">
      <w:pPr>
        <w:suppressAutoHyphens/>
        <w:autoSpaceDN w:val="0"/>
        <w:contextualSpacing/>
        <w:textAlignment w:val="baseline"/>
        <w:rPr>
          <w:rFonts w:ascii="Arial" w:hAnsi="Arial" w:cs="Arial"/>
          <w:sz w:val="20"/>
          <w:szCs w:val="20"/>
        </w:rPr>
      </w:pPr>
    </w:p>
    <w:p w:rsidR="00FE07A6" w:rsidRPr="00EB68DF" w:rsidRDefault="00E04F6D" w:rsidP="00EB68DF">
      <w:pPr>
        <w:pStyle w:val="ListParagraph"/>
        <w:suppressAutoHyphens/>
        <w:autoSpaceDN w:val="0"/>
        <w:spacing w:after="0" w:line="240" w:lineRule="auto"/>
        <w:ind w:left="360" w:hanging="360"/>
        <w:textAlignment w:val="baseline"/>
        <w:rPr>
          <w:rFonts w:ascii="Arial" w:hAnsi="Arial" w:cs="Arial"/>
          <w:b/>
          <w:sz w:val="20"/>
          <w:szCs w:val="20"/>
        </w:rPr>
      </w:pPr>
      <w:r w:rsidRPr="00EB68DF">
        <w:rPr>
          <w:rFonts w:ascii="Arial" w:hAnsi="Arial" w:cs="Arial"/>
          <w:b/>
          <w:sz w:val="20"/>
          <w:szCs w:val="20"/>
        </w:rPr>
        <w:t xml:space="preserve">8.1 </w:t>
      </w:r>
      <w:r w:rsidR="000F50C4" w:rsidRPr="00EB68DF">
        <w:rPr>
          <w:rFonts w:ascii="Arial" w:hAnsi="Arial" w:cs="Arial"/>
          <w:b/>
          <w:sz w:val="20"/>
          <w:szCs w:val="20"/>
        </w:rPr>
        <w:t>Department of Social Development</w:t>
      </w:r>
    </w:p>
    <w:p w:rsidR="00560553" w:rsidRPr="00EB68DF" w:rsidRDefault="00560553" w:rsidP="00EB68DF">
      <w:pPr>
        <w:suppressAutoHyphens/>
        <w:autoSpaceDN w:val="0"/>
        <w:ind w:left="360"/>
        <w:contextualSpacing/>
        <w:textAlignment w:val="baseline"/>
        <w:rPr>
          <w:rFonts w:ascii="Arial" w:hAnsi="Arial" w:cs="Arial"/>
          <w:sz w:val="20"/>
          <w:szCs w:val="20"/>
        </w:rPr>
      </w:pPr>
    </w:p>
    <w:p w:rsidR="00FE07A6" w:rsidRPr="00EB68DF" w:rsidRDefault="00FE07A6" w:rsidP="00EB68DF">
      <w:pPr>
        <w:numPr>
          <w:ilvl w:val="0"/>
          <w:numId w:val="3"/>
        </w:numPr>
        <w:suppressAutoHyphens/>
        <w:autoSpaceDN w:val="0"/>
        <w:ind w:left="360"/>
        <w:textAlignment w:val="baseline"/>
        <w:rPr>
          <w:rFonts w:ascii="Arial" w:hAnsi="Arial" w:cs="Arial"/>
          <w:sz w:val="20"/>
          <w:szCs w:val="20"/>
        </w:rPr>
      </w:pPr>
      <w:r w:rsidRPr="00EB68DF">
        <w:rPr>
          <w:rFonts w:ascii="Arial" w:hAnsi="Arial" w:cs="Arial"/>
          <w:sz w:val="20"/>
          <w:szCs w:val="20"/>
        </w:rPr>
        <w:t>The Minister should ensure that the Department within the 2022/23 financi</w:t>
      </w:r>
      <w:r w:rsidR="00AA17CB" w:rsidRPr="00EB68DF">
        <w:rPr>
          <w:rFonts w:ascii="Arial" w:hAnsi="Arial" w:cs="Arial"/>
          <w:sz w:val="20"/>
          <w:szCs w:val="20"/>
        </w:rPr>
        <w:t>al year fills the vacancies of</w:t>
      </w:r>
      <w:r w:rsidRPr="00EB68DF">
        <w:rPr>
          <w:rFonts w:ascii="Arial" w:hAnsi="Arial" w:cs="Arial"/>
          <w:sz w:val="20"/>
          <w:szCs w:val="20"/>
        </w:rPr>
        <w:t xml:space="preserve"> critical positions, particularly that of the Director-General.  </w:t>
      </w:r>
    </w:p>
    <w:p w:rsidR="00BF69D9" w:rsidRPr="00EB68DF" w:rsidRDefault="00BF69D9" w:rsidP="00EB68DF">
      <w:pPr>
        <w:suppressAutoHyphens/>
        <w:autoSpaceDN w:val="0"/>
        <w:ind w:left="360"/>
        <w:textAlignment w:val="baseline"/>
        <w:rPr>
          <w:rFonts w:ascii="Arial" w:hAnsi="Arial" w:cs="Arial"/>
          <w:sz w:val="20"/>
          <w:szCs w:val="20"/>
        </w:rPr>
      </w:pPr>
    </w:p>
    <w:p w:rsidR="00A2186D" w:rsidRPr="00EB68DF" w:rsidRDefault="00FE07A6" w:rsidP="00EB68DF">
      <w:pPr>
        <w:numPr>
          <w:ilvl w:val="0"/>
          <w:numId w:val="3"/>
        </w:numPr>
        <w:suppressAutoHyphens/>
        <w:autoSpaceDN w:val="0"/>
        <w:ind w:left="360"/>
        <w:textAlignment w:val="baseline"/>
        <w:rPr>
          <w:rFonts w:ascii="Arial" w:hAnsi="Arial" w:cs="Arial"/>
          <w:sz w:val="20"/>
          <w:szCs w:val="20"/>
        </w:rPr>
      </w:pPr>
      <w:r w:rsidRPr="00EB68DF">
        <w:rPr>
          <w:rFonts w:ascii="Arial" w:hAnsi="Arial" w:cs="Arial"/>
          <w:sz w:val="20"/>
          <w:szCs w:val="20"/>
        </w:rPr>
        <w:t>The Minister should ensure that the Department within the 2022/23 financial year put</w:t>
      </w:r>
      <w:r w:rsidR="00B30D71" w:rsidRPr="00EB68DF">
        <w:rPr>
          <w:rFonts w:ascii="Arial" w:hAnsi="Arial" w:cs="Arial"/>
          <w:sz w:val="20"/>
          <w:szCs w:val="20"/>
        </w:rPr>
        <w:t>s in place secure</w:t>
      </w:r>
      <w:r w:rsidR="00852CB5" w:rsidRPr="00EB68DF">
        <w:rPr>
          <w:rFonts w:ascii="Arial" w:hAnsi="Arial" w:cs="Arial"/>
          <w:sz w:val="20"/>
          <w:szCs w:val="20"/>
        </w:rPr>
        <w:t xml:space="preserve"> information communication</w:t>
      </w:r>
      <w:r w:rsidR="00F236D0" w:rsidRPr="00EB68DF">
        <w:rPr>
          <w:rFonts w:ascii="Arial" w:hAnsi="Arial" w:cs="Arial"/>
          <w:sz w:val="20"/>
          <w:szCs w:val="20"/>
        </w:rPr>
        <w:t xml:space="preserve"> </w:t>
      </w:r>
      <w:r w:rsidR="00F3627A" w:rsidRPr="00EB68DF">
        <w:rPr>
          <w:rFonts w:ascii="Arial" w:hAnsi="Arial" w:cs="Arial"/>
          <w:sz w:val="20"/>
          <w:szCs w:val="20"/>
        </w:rPr>
        <w:t xml:space="preserve">and </w:t>
      </w:r>
      <w:r w:rsidR="00F236D0" w:rsidRPr="00EB68DF">
        <w:rPr>
          <w:rFonts w:ascii="Arial" w:hAnsi="Arial" w:cs="Arial"/>
          <w:sz w:val="20"/>
          <w:szCs w:val="20"/>
        </w:rPr>
        <w:t>technology</w:t>
      </w:r>
      <w:r w:rsidRPr="00EB68DF">
        <w:rPr>
          <w:rFonts w:ascii="Arial" w:hAnsi="Arial" w:cs="Arial"/>
          <w:sz w:val="20"/>
          <w:szCs w:val="20"/>
        </w:rPr>
        <w:t xml:space="preserve"> management (firewall)</w:t>
      </w:r>
      <w:r w:rsidR="006B5464" w:rsidRPr="00EB68DF">
        <w:rPr>
          <w:rFonts w:ascii="Arial" w:hAnsi="Arial" w:cs="Arial"/>
          <w:sz w:val="20"/>
          <w:szCs w:val="20"/>
        </w:rPr>
        <w:t xml:space="preserve"> systems</w:t>
      </w:r>
      <w:r w:rsidRPr="00EB68DF">
        <w:rPr>
          <w:rFonts w:ascii="Arial" w:hAnsi="Arial" w:cs="Arial"/>
          <w:sz w:val="20"/>
          <w:szCs w:val="20"/>
        </w:rPr>
        <w:t xml:space="preserve"> to protect it from </w:t>
      </w:r>
      <w:r w:rsidR="006B5464" w:rsidRPr="00EB68DF">
        <w:rPr>
          <w:rFonts w:ascii="Arial" w:hAnsi="Arial" w:cs="Arial"/>
          <w:sz w:val="20"/>
          <w:szCs w:val="20"/>
        </w:rPr>
        <w:t>cybercrime, which</w:t>
      </w:r>
      <w:r w:rsidRPr="00EB68DF">
        <w:rPr>
          <w:rFonts w:ascii="Arial" w:hAnsi="Arial" w:cs="Arial"/>
          <w:sz w:val="20"/>
          <w:szCs w:val="20"/>
        </w:rPr>
        <w:t xml:space="preserve"> has proved to b</w:t>
      </w:r>
      <w:r w:rsidR="00F236D0" w:rsidRPr="00EB68DF">
        <w:rPr>
          <w:rFonts w:ascii="Arial" w:hAnsi="Arial" w:cs="Arial"/>
          <w:sz w:val="20"/>
          <w:szCs w:val="20"/>
        </w:rPr>
        <w:t>e a serious threat globally. In additi</w:t>
      </w:r>
      <w:r w:rsidRPr="00EB68DF">
        <w:rPr>
          <w:rFonts w:ascii="Arial" w:hAnsi="Arial" w:cs="Arial"/>
          <w:sz w:val="20"/>
          <w:szCs w:val="20"/>
        </w:rPr>
        <w:t>o</w:t>
      </w:r>
      <w:r w:rsidR="00F236D0" w:rsidRPr="00EB68DF">
        <w:rPr>
          <w:rFonts w:ascii="Arial" w:hAnsi="Arial" w:cs="Arial"/>
          <w:sz w:val="20"/>
          <w:szCs w:val="20"/>
        </w:rPr>
        <w:t>n</w:t>
      </w:r>
      <w:r w:rsidRPr="00EB68DF">
        <w:rPr>
          <w:rFonts w:ascii="Arial" w:hAnsi="Arial" w:cs="Arial"/>
          <w:sz w:val="20"/>
          <w:szCs w:val="20"/>
        </w:rPr>
        <w:t xml:space="preserve">, with the advent of </w:t>
      </w:r>
      <w:r w:rsidR="006B5464" w:rsidRPr="00EB68DF">
        <w:rPr>
          <w:rFonts w:ascii="Arial" w:hAnsi="Arial" w:cs="Arial"/>
          <w:sz w:val="20"/>
          <w:szCs w:val="20"/>
        </w:rPr>
        <w:t>the COVID-</w:t>
      </w:r>
      <w:r w:rsidRPr="00EB68DF">
        <w:rPr>
          <w:rFonts w:ascii="Arial" w:hAnsi="Arial" w:cs="Arial"/>
          <w:sz w:val="20"/>
          <w:szCs w:val="20"/>
        </w:rPr>
        <w:t xml:space="preserve">19 pandemic, the Department and its entities </w:t>
      </w:r>
      <w:r w:rsidR="006B5464" w:rsidRPr="00EB68DF">
        <w:rPr>
          <w:rFonts w:ascii="Arial" w:hAnsi="Arial" w:cs="Arial"/>
          <w:sz w:val="20"/>
          <w:szCs w:val="20"/>
        </w:rPr>
        <w:t>should</w:t>
      </w:r>
      <w:r w:rsidRPr="00EB68DF">
        <w:rPr>
          <w:rFonts w:ascii="Arial" w:hAnsi="Arial" w:cs="Arial"/>
          <w:sz w:val="20"/>
          <w:szCs w:val="20"/>
        </w:rPr>
        <w:t xml:space="preserve"> implement most of their services digitally.</w:t>
      </w:r>
    </w:p>
    <w:p w:rsidR="00A2186D" w:rsidRPr="00EB68DF" w:rsidRDefault="00A2186D" w:rsidP="00EB68DF">
      <w:pPr>
        <w:pStyle w:val="ListParagraph"/>
        <w:spacing w:after="0" w:line="240" w:lineRule="auto"/>
        <w:rPr>
          <w:rFonts w:ascii="Arial" w:hAnsi="Arial" w:cs="Arial"/>
          <w:sz w:val="20"/>
          <w:szCs w:val="20"/>
        </w:rPr>
      </w:pPr>
    </w:p>
    <w:p w:rsidR="00BF69D9" w:rsidRPr="00EB68DF" w:rsidRDefault="00E30C64" w:rsidP="00EB68DF">
      <w:pPr>
        <w:numPr>
          <w:ilvl w:val="0"/>
          <w:numId w:val="3"/>
        </w:numPr>
        <w:suppressAutoHyphens/>
        <w:autoSpaceDN w:val="0"/>
        <w:ind w:left="360"/>
        <w:textAlignment w:val="baseline"/>
        <w:rPr>
          <w:rFonts w:ascii="Arial" w:hAnsi="Arial" w:cs="Arial"/>
          <w:sz w:val="20"/>
          <w:szCs w:val="20"/>
        </w:rPr>
      </w:pPr>
      <w:r w:rsidRPr="00EB68DF">
        <w:rPr>
          <w:rFonts w:ascii="Arial" w:hAnsi="Arial" w:cs="Arial"/>
          <w:sz w:val="20"/>
          <w:szCs w:val="20"/>
        </w:rPr>
        <w:lastRenderedPageBreak/>
        <w:t>The Minister should ensure that there is a viable strategy to address t</w:t>
      </w:r>
      <w:r w:rsidR="00B12D94" w:rsidRPr="00EB68DF">
        <w:rPr>
          <w:rFonts w:ascii="Arial" w:hAnsi="Arial" w:cs="Arial"/>
          <w:sz w:val="20"/>
          <w:szCs w:val="20"/>
        </w:rPr>
        <w:t>he challenge of social wo</w:t>
      </w:r>
      <w:r w:rsidR="00B51411" w:rsidRPr="00EB68DF">
        <w:rPr>
          <w:rFonts w:ascii="Arial" w:hAnsi="Arial" w:cs="Arial"/>
          <w:sz w:val="20"/>
          <w:szCs w:val="20"/>
        </w:rPr>
        <w:t xml:space="preserve">rk services in the country, </w:t>
      </w:r>
      <w:r w:rsidR="00B12D94" w:rsidRPr="00EB68DF">
        <w:rPr>
          <w:rFonts w:ascii="Arial" w:hAnsi="Arial" w:cs="Arial"/>
          <w:sz w:val="20"/>
          <w:szCs w:val="20"/>
        </w:rPr>
        <w:t xml:space="preserve">that it is </w:t>
      </w:r>
      <w:r w:rsidR="00A2186D" w:rsidRPr="00EB68DF">
        <w:rPr>
          <w:rFonts w:ascii="Arial" w:hAnsi="Arial" w:cs="Arial"/>
          <w:sz w:val="20"/>
          <w:szCs w:val="20"/>
        </w:rPr>
        <w:t xml:space="preserve">tabled in Parliament and </w:t>
      </w:r>
      <w:r w:rsidR="00B12D94" w:rsidRPr="00EB68DF">
        <w:rPr>
          <w:rFonts w:ascii="Arial" w:hAnsi="Arial" w:cs="Arial"/>
          <w:sz w:val="20"/>
          <w:szCs w:val="20"/>
        </w:rPr>
        <w:t xml:space="preserve">implemented. </w:t>
      </w:r>
    </w:p>
    <w:p w:rsidR="00560553" w:rsidRPr="00EB68DF" w:rsidRDefault="00560553" w:rsidP="00EB68DF">
      <w:pPr>
        <w:suppressAutoHyphens/>
        <w:autoSpaceDN w:val="0"/>
        <w:ind w:left="720"/>
        <w:textAlignment w:val="baseline"/>
        <w:rPr>
          <w:rFonts w:ascii="Arial" w:hAnsi="Arial" w:cs="Arial"/>
          <w:sz w:val="20"/>
          <w:szCs w:val="20"/>
        </w:rPr>
      </w:pPr>
    </w:p>
    <w:p w:rsidR="00FE07A6" w:rsidRPr="00EB68DF" w:rsidRDefault="00E04F6D" w:rsidP="00EB68DF">
      <w:pPr>
        <w:suppressAutoHyphens/>
        <w:autoSpaceDN w:val="0"/>
        <w:textAlignment w:val="baseline"/>
        <w:rPr>
          <w:rFonts w:ascii="Arial" w:hAnsi="Arial" w:cs="Arial"/>
          <w:b/>
          <w:sz w:val="20"/>
          <w:szCs w:val="20"/>
        </w:rPr>
      </w:pPr>
      <w:r w:rsidRPr="00EB68DF">
        <w:rPr>
          <w:rFonts w:ascii="Arial" w:hAnsi="Arial" w:cs="Arial"/>
          <w:b/>
          <w:sz w:val="20"/>
          <w:szCs w:val="20"/>
        </w:rPr>
        <w:t>8</w:t>
      </w:r>
      <w:r w:rsidR="00FE07A6" w:rsidRPr="00EB68DF">
        <w:rPr>
          <w:rFonts w:ascii="Arial" w:hAnsi="Arial" w:cs="Arial"/>
          <w:b/>
          <w:sz w:val="20"/>
          <w:szCs w:val="20"/>
        </w:rPr>
        <w:t>.2 South African Social Security Agency (SASSA)</w:t>
      </w:r>
    </w:p>
    <w:p w:rsidR="007C57BA" w:rsidRPr="00EB68DF" w:rsidRDefault="007C57BA" w:rsidP="00EB68DF">
      <w:pPr>
        <w:suppressAutoHyphens/>
        <w:autoSpaceDN w:val="0"/>
        <w:ind w:left="360"/>
        <w:textAlignment w:val="baseline"/>
        <w:rPr>
          <w:rFonts w:ascii="Arial" w:hAnsi="Arial" w:cs="Arial"/>
          <w:sz w:val="20"/>
          <w:szCs w:val="20"/>
        </w:rPr>
      </w:pPr>
    </w:p>
    <w:p w:rsidR="00FE07A6" w:rsidRPr="00EB68DF" w:rsidRDefault="00FE07A6" w:rsidP="00EB68DF">
      <w:pPr>
        <w:numPr>
          <w:ilvl w:val="0"/>
          <w:numId w:val="6"/>
        </w:numPr>
        <w:suppressAutoHyphens/>
        <w:autoSpaceDN w:val="0"/>
        <w:ind w:left="360"/>
        <w:textAlignment w:val="baseline"/>
        <w:rPr>
          <w:rFonts w:ascii="Arial" w:hAnsi="Arial" w:cs="Arial"/>
          <w:sz w:val="20"/>
          <w:szCs w:val="20"/>
        </w:rPr>
      </w:pPr>
      <w:r w:rsidRPr="00EB68DF">
        <w:rPr>
          <w:rFonts w:ascii="Arial" w:hAnsi="Arial" w:cs="Arial"/>
          <w:sz w:val="20"/>
          <w:szCs w:val="20"/>
        </w:rPr>
        <w:t>The Minister should also ensure that SASSA implements or strengthens its human resource policies on vetting and academic clearance of its employees as one of the measures to prevent fraud and corruption. The Minister should also engage with the Minister of Communication and Digital Technologies on the same mat</w:t>
      </w:r>
      <w:r w:rsidR="00F55EFB" w:rsidRPr="00EB68DF">
        <w:rPr>
          <w:rFonts w:ascii="Arial" w:hAnsi="Arial" w:cs="Arial"/>
          <w:sz w:val="20"/>
          <w:szCs w:val="20"/>
        </w:rPr>
        <w:t>ter for those employees who work</w:t>
      </w:r>
      <w:r w:rsidRPr="00EB68DF">
        <w:rPr>
          <w:rFonts w:ascii="Arial" w:hAnsi="Arial" w:cs="Arial"/>
          <w:sz w:val="20"/>
          <w:szCs w:val="20"/>
        </w:rPr>
        <w:t xml:space="preserve"> with</w:t>
      </w:r>
      <w:r w:rsidR="00F55EFB" w:rsidRPr="00EB68DF">
        <w:rPr>
          <w:rFonts w:ascii="Arial" w:hAnsi="Arial" w:cs="Arial"/>
          <w:sz w:val="20"/>
          <w:szCs w:val="20"/>
        </w:rPr>
        <w:t>in</w:t>
      </w:r>
      <w:r w:rsidRPr="00EB68DF">
        <w:rPr>
          <w:rFonts w:ascii="Arial" w:hAnsi="Arial" w:cs="Arial"/>
          <w:sz w:val="20"/>
          <w:szCs w:val="20"/>
        </w:rPr>
        <w:t xml:space="preserve"> the </w:t>
      </w:r>
      <w:r w:rsidR="009B6224" w:rsidRPr="00EB68DF">
        <w:rPr>
          <w:rFonts w:ascii="Arial" w:hAnsi="Arial" w:cs="Arial"/>
          <w:sz w:val="20"/>
          <w:szCs w:val="20"/>
        </w:rPr>
        <w:t xml:space="preserve">social grants </w:t>
      </w:r>
      <w:r w:rsidRPr="00EB68DF">
        <w:rPr>
          <w:rFonts w:ascii="Arial" w:hAnsi="Arial" w:cs="Arial"/>
          <w:sz w:val="20"/>
          <w:szCs w:val="20"/>
        </w:rPr>
        <w:t xml:space="preserve">payment </w:t>
      </w:r>
      <w:r w:rsidR="00F55EFB" w:rsidRPr="00EB68DF">
        <w:rPr>
          <w:rFonts w:ascii="Arial" w:hAnsi="Arial" w:cs="Arial"/>
          <w:sz w:val="20"/>
          <w:szCs w:val="20"/>
        </w:rPr>
        <w:t>system</w:t>
      </w:r>
      <w:r w:rsidRPr="00EB68DF">
        <w:rPr>
          <w:rFonts w:ascii="Arial" w:hAnsi="Arial" w:cs="Arial"/>
          <w:sz w:val="20"/>
          <w:szCs w:val="20"/>
        </w:rPr>
        <w:t>.</w:t>
      </w:r>
    </w:p>
    <w:p w:rsidR="00BF69D9" w:rsidRPr="00EB68DF" w:rsidRDefault="00BF69D9" w:rsidP="00EB68DF">
      <w:pPr>
        <w:suppressAutoHyphens/>
        <w:autoSpaceDN w:val="0"/>
        <w:ind w:left="360"/>
        <w:textAlignment w:val="baseline"/>
        <w:rPr>
          <w:rFonts w:ascii="Arial" w:hAnsi="Arial" w:cs="Arial"/>
          <w:sz w:val="20"/>
          <w:szCs w:val="20"/>
        </w:rPr>
      </w:pPr>
    </w:p>
    <w:p w:rsidR="009F6118" w:rsidRPr="00EB68DF" w:rsidRDefault="00FE07A6" w:rsidP="00EB68DF">
      <w:pPr>
        <w:numPr>
          <w:ilvl w:val="0"/>
          <w:numId w:val="6"/>
        </w:numPr>
        <w:suppressAutoHyphens/>
        <w:autoSpaceDN w:val="0"/>
        <w:ind w:left="360"/>
        <w:textAlignment w:val="baseline"/>
        <w:rPr>
          <w:rFonts w:ascii="Arial" w:hAnsi="Arial" w:cs="Arial"/>
          <w:sz w:val="20"/>
          <w:szCs w:val="20"/>
        </w:rPr>
      </w:pPr>
      <w:r w:rsidRPr="00EB68DF">
        <w:rPr>
          <w:rFonts w:ascii="Arial" w:hAnsi="Arial" w:cs="Arial"/>
          <w:sz w:val="20"/>
          <w:szCs w:val="20"/>
        </w:rPr>
        <w:t>The Minister should also ensure that SASSA within the 2022/23 financial year finalises all the appeals on the S</w:t>
      </w:r>
      <w:r w:rsidR="001927E6" w:rsidRPr="00EB68DF">
        <w:rPr>
          <w:rFonts w:ascii="Arial" w:hAnsi="Arial" w:cs="Arial"/>
          <w:sz w:val="20"/>
          <w:szCs w:val="20"/>
        </w:rPr>
        <w:t>RD</w:t>
      </w:r>
      <w:r w:rsidRPr="00EB68DF">
        <w:rPr>
          <w:rFonts w:ascii="Arial" w:hAnsi="Arial" w:cs="Arial"/>
          <w:sz w:val="20"/>
          <w:szCs w:val="20"/>
        </w:rPr>
        <w:t xml:space="preserve"> grant, including those dating back to August 2021.</w:t>
      </w:r>
    </w:p>
    <w:p w:rsidR="00714359" w:rsidRPr="00EB68DF" w:rsidRDefault="00714359" w:rsidP="00EB68DF">
      <w:pPr>
        <w:suppressAutoHyphens/>
        <w:autoSpaceDN w:val="0"/>
        <w:textAlignment w:val="baseline"/>
        <w:rPr>
          <w:rFonts w:ascii="Arial" w:hAnsi="Arial" w:cs="Arial"/>
          <w:sz w:val="20"/>
          <w:szCs w:val="20"/>
        </w:rPr>
      </w:pPr>
    </w:p>
    <w:p w:rsidR="00FE07A6" w:rsidRPr="00EB68DF" w:rsidRDefault="00FE07A6" w:rsidP="00EB68DF">
      <w:pPr>
        <w:pStyle w:val="ListParagraph"/>
        <w:numPr>
          <w:ilvl w:val="1"/>
          <w:numId w:val="23"/>
        </w:numPr>
        <w:suppressAutoHyphens/>
        <w:autoSpaceDN w:val="0"/>
        <w:spacing w:after="0" w:line="240" w:lineRule="auto"/>
        <w:textAlignment w:val="baseline"/>
        <w:rPr>
          <w:rFonts w:ascii="Arial" w:hAnsi="Arial" w:cs="Arial"/>
          <w:b/>
          <w:sz w:val="20"/>
          <w:szCs w:val="20"/>
        </w:rPr>
      </w:pPr>
      <w:r w:rsidRPr="00EB68DF">
        <w:rPr>
          <w:rFonts w:ascii="Arial" w:hAnsi="Arial" w:cs="Arial"/>
          <w:b/>
          <w:sz w:val="20"/>
          <w:szCs w:val="20"/>
        </w:rPr>
        <w:t>National Development Agency (NDA)</w:t>
      </w:r>
    </w:p>
    <w:p w:rsidR="00560553" w:rsidRPr="00EB68DF" w:rsidRDefault="00560553" w:rsidP="00EB68DF">
      <w:pPr>
        <w:suppressAutoHyphens/>
        <w:autoSpaceDN w:val="0"/>
        <w:ind w:left="360"/>
        <w:textAlignment w:val="baseline"/>
        <w:rPr>
          <w:rFonts w:ascii="Arial" w:hAnsi="Arial" w:cs="Arial"/>
          <w:sz w:val="20"/>
          <w:szCs w:val="20"/>
          <w:lang w:val="en-US"/>
        </w:rPr>
      </w:pPr>
    </w:p>
    <w:p w:rsidR="00FE07A6" w:rsidRPr="00EB68DF" w:rsidRDefault="00FE07A6" w:rsidP="00EB68DF">
      <w:pPr>
        <w:numPr>
          <w:ilvl w:val="0"/>
          <w:numId w:val="7"/>
        </w:numPr>
        <w:suppressAutoHyphens/>
        <w:autoSpaceDN w:val="0"/>
        <w:ind w:left="360"/>
        <w:textAlignment w:val="baseline"/>
        <w:rPr>
          <w:rFonts w:ascii="Arial" w:hAnsi="Arial" w:cs="Arial"/>
          <w:sz w:val="20"/>
          <w:szCs w:val="20"/>
          <w:lang w:val="en-US"/>
        </w:rPr>
      </w:pPr>
      <w:r w:rsidRPr="00EB68DF">
        <w:rPr>
          <w:rFonts w:ascii="Arial" w:hAnsi="Arial" w:cs="Arial"/>
          <w:sz w:val="20"/>
          <w:szCs w:val="20"/>
          <w:lang w:val="en-US"/>
        </w:rPr>
        <w:t xml:space="preserve">The Minister should ensure that the NDA </w:t>
      </w:r>
      <w:r w:rsidR="00FF09CF" w:rsidRPr="00EB68DF">
        <w:rPr>
          <w:rFonts w:ascii="Arial" w:hAnsi="Arial" w:cs="Arial"/>
          <w:sz w:val="20"/>
          <w:szCs w:val="20"/>
          <w:lang w:val="en-US"/>
        </w:rPr>
        <w:t xml:space="preserve">Board is appointed </w:t>
      </w:r>
      <w:r w:rsidRPr="00EB68DF">
        <w:rPr>
          <w:rFonts w:ascii="Arial" w:hAnsi="Arial" w:cs="Arial"/>
          <w:sz w:val="20"/>
          <w:szCs w:val="20"/>
          <w:lang w:val="en-US"/>
        </w:rPr>
        <w:t>withi</w:t>
      </w:r>
      <w:r w:rsidR="00E0489E" w:rsidRPr="00EB68DF">
        <w:rPr>
          <w:rFonts w:ascii="Arial" w:hAnsi="Arial" w:cs="Arial"/>
          <w:sz w:val="20"/>
          <w:szCs w:val="20"/>
          <w:lang w:val="en-US"/>
        </w:rPr>
        <w:t xml:space="preserve">n the 2022/23 financial year </w:t>
      </w:r>
      <w:r w:rsidR="00F92972" w:rsidRPr="00EB68DF">
        <w:rPr>
          <w:rFonts w:ascii="Arial" w:hAnsi="Arial" w:cs="Arial"/>
          <w:sz w:val="20"/>
          <w:szCs w:val="20"/>
          <w:lang w:val="en-US"/>
        </w:rPr>
        <w:t xml:space="preserve">and that </w:t>
      </w:r>
      <w:r w:rsidRPr="00EB68DF">
        <w:rPr>
          <w:rFonts w:ascii="Arial" w:hAnsi="Arial" w:cs="Arial"/>
          <w:sz w:val="20"/>
          <w:szCs w:val="20"/>
          <w:lang w:val="en-US"/>
        </w:rPr>
        <w:t>the position of the C</w:t>
      </w:r>
      <w:r w:rsidR="00E0489E" w:rsidRPr="00EB68DF">
        <w:rPr>
          <w:rFonts w:ascii="Arial" w:hAnsi="Arial" w:cs="Arial"/>
          <w:sz w:val="20"/>
          <w:szCs w:val="20"/>
          <w:lang w:val="en-US"/>
        </w:rPr>
        <w:t xml:space="preserve">hief Executive </w:t>
      </w:r>
      <w:r w:rsidRPr="00EB68DF">
        <w:rPr>
          <w:rFonts w:ascii="Arial" w:hAnsi="Arial" w:cs="Arial"/>
          <w:sz w:val="20"/>
          <w:szCs w:val="20"/>
          <w:lang w:val="en-US"/>
        </w:rPr>
        <w:t>O</w:t>
      </w:r>
      <w:r w:rsidR="00E0489E" w:rsidRPr="00EB68DF">
        <w:rPr>
          <w:rFonts w:ascii="Arial" w:hAnsi="Arial" w:cs="Arial"/>
          <w:sz w:val="20"/>
          <w:szCs w:val="20"/>
          <w:lang w:val="en-US"/>
        </w:rPr>
        <w:t>fficer</w:t>
      </w:r>
      <w:r w:rsidR="008E20A4" w:rsidRPr="00EB68DF">
        <w:rPr>
          <w:rFonts w:ascii="Arial" w:hAnsi="Arial" w:cs="Arial"/>
          <w:sz w:val="20"/>
          <w:szCs w:val="20"/>
          <w:lang w:val="en-US"/>
        </w:rPr>
        <w:t xml:space="preserve"> </w:t>
      </w:r>
      <w:r w:rsidR="00F92972" w:rsidRPr="00EB68DF">
        <w:rPr>
          <w:rFonts w:ascii="Arial" w:hAnsi="Arial" w:cs="Arial"/>
          <w:sz w:val="20"/>
          <w:szCs w:val="20"/>
          <w:lang w:val="en-US"/>
        </w:rPr>
        <w:t>is filled</w:t>
      </w:r>
      <w:r w:rsidRPr="00EB68DF">
        <w:rPr>
          <w:rFonts w:ascii="Arial" w:hAnsi="Arial" w:cs="Arial"/>
          <w:sz w:val="20"/>
          <w:szCs w:val="20"/>
          <w:lang w:val="en-US"/>
        </w:rPr>
        <w:t>.</w:t>
      </w:r>
    </w:p>
    <w:p w:rsidR="00714359" w:rsidRPr="00EB68DF" w:rsidRDefault="00714359" w:rsidP="00EB68DF">
      <w:pPr>
        <w:suppressAutoHyphens/>
        <w:autoSpaceDN w:val="0"/>
        <w:ind w:left="360"/>
        <w:textAlignment w:val="baseline"/>
        <w:rPr>
          <w:rFonts w:ascii="Arial" w:hAnsi="Arial" w:cs="Arial"/>
          <w:sz w:val="20"/>
          <w:szCs w:val="20"/>
          <w:lang w:val="en-US"/>
        </w:rPr>
      </w:pPr>
    </w:p>
    <w:p w:rsidR="00F95CEF" w:rsidRPr="00EB68DF" w:rsidRDefault="00FE07A6" w:rsidP="00EB68DF">
      <w:pPr>
        <w:numPr>
          <w:ilvl w:val="0"/>
          <w:numId w:val="7"/>
        </w:numPr>
        <w:suppressAutoHyphens/>
        <w:autoSpaceDN w:val="0"/>
        <w:ind w:left="360"/>
        <w:textAlignment w:val="baseline"/>
        <w:rPr>
          <w:rFonts w:ascii="Arial" w:hAnsi="Arial" w:cs="Arial"/>
          <w:sz w:val="20"/>
          <w:szCs w:val="20"/>
          <w:lang w:val="en-US"/>
        </w:rPr>
      </w:pPr>
      <w:r w:rsidRPr="00EB68DF">
        <w:rPr>
          <w:rFonts w:ascii="Arial" w:hAnsi="Arial" w:cs="Arial"/>
          <w:sz w:val="20"/>
          <w:szCs w:val="20"/>
          <w:lang w:val="en-US"/>
        </w:rPr>
        <w:t>The Minis</w:t>
      </w:r>
      <w:r w:rsidR="00E0489E" w:rsidRPr="00EB68DF">
        <w:rPr>
          <w:rFonts w:ascii="Arial" w:hAnsi="Arial" w:cs="Arial"/>
          <w:sz w:val="20"/>
          <w:szCs w:val="20"/>
          <w:lang w:val="en-US"/>
        </w:rPr>
        <w:t>ter should ensure that the NDA B</w:t>
      </w:r>
      <w:r w:rsidRPr="00EB68DF">
        <w:rPr>
          <w:rFonts w:ascii="Arial" w:hAnsi="Arial" w:cs="Arial"/>
          <w:sz w:val="20"/>
          <w:szCs w:val="20"/>
          <w:lang w:val="en-US"/>
        </w:rPr>
        <w:t>oard conducts and finalise</w:t>
      </w:r>
      <w:r w:rsidR="009B6224" w:rsidRPr="00EB68DF">
        <w:rPr>
          <w:rFonts w:ascii="Arial" w:hAnsi="Arial" w:cs="Arial"/>
          <w:sz w:val="20"/>
          <w:szCs w:val="20"/>
          <w:lang w:val="en-US"/>
        </w:rPr>
        <w:t>s</w:t>
      </w:r>
      <w:r w:rsidRPr="00EB68DF">
        <w:rPr>
          <w:rFonts w:ascii="Arial" w:hAnsi="Arial" w:cs="Arial"/>
          <w:sz w:val="20"/>
          <w:szCs w:val="20"/>
          <w:lang w:val="en-US"/>
        </w:rPr>
        <w:t xml:space="preserve"> the investigation on the allegations of fraud and corruption against the previous C</w:t>
      </w:r>
      <w:r w:rsidR="00F3627A" w:rsidRPr="00EB68DF">
        <w:rPr>
          <w:rFonts w:ascii="Arial" w:hAnsi="Arial" w:cs="Arial"/>
          <w:sz w:val="20"/>
          <w:szCs w:val="20"/>
          <w:lang w:val="en-US"/>
        </w:rPr>
        <w:t xml:space="preserve">hief </w:t>
      </w:r>
      <w:r w:rsidRPr="00EB68DF">
        <w:rPr>
          <w:rFonts w:ascii="Arial" w:hAnsi="Arial" w:cs="Arial"/>
          <w:sz w:val="20"/>
          <w:szCs w:val="20"/>
          <w:lang w:val="en-US"/>
        </w:rPr>
        <w:t>E</w:t>
      </w:r>
      <w:r w:rsidR="00F3627A" w:rsidRPr="00EB68DF">
        <w:rPr>
          <w:rFonts w:ascii="Arial" w:hAnsi="Arial" w:cs="Arial"/>
          <w:sz w:val="20"/>
          <w:szCs w:val="20"/>
          <w:lang w:val="en-US"/>
        </w:rPr>
        <w:t xml:space="preserve">xecutive </w:t>
      </w:r>
      <w:r w:rsidRPr="00EB68DF">
        <w:rPr>
          <w:rFonts w:ascii="Arial" w:hAnsi="Arial" w:cs="Arial"/>
          <w:sz w:val="20"/>
          <w:szCs w:val="20"/>
          <w:lang w:val="en-US"/>
        </w:rPr>
        <w:t>O</w:t>
      </w:r>
      <w:r w:rsidR="00F3627A" w:rsidRPr="00EB68DF">
        <w:rPr>
          <w:rFonts w:ascii="Arial" w:hAnsi="Arial" w:cs="Arial"/>
          <w:sz w:val="20"/>
          <w:szCs w:val="20"/>
          <w:lang w:val="en-US"/>
        </w:rPr>
        <w:t>fficer</w:t>
      </w:r>
      <w:r w:rsidR="00613597" w:rsidRPr="00EB68DF">
        <w:rPr>
          <w:rFonts w:ascii="Arial" w:hAnsi="Arial" w:cs="Arial"/>
          <w:sz w:val="20"/>
          <w:szCs w:val="20"/>
          <w:lang w:val="en-US"/>
        </w:rPr>
        <w:t xml:space="preserve"> within the 2022/23 financial year</w:t>
      </w:r>
      <w:r w:rsidRPr="00EB68DF">
        <w:rPr>
          <w:rFonts w:ascii="Arial" w:hAnsi="Arial" w:cs="Arial"/>
          <w:sz w:val="20"/>
          <w:szCs w:val="20"/>
          <w:lang w:val="en-US"/>
        </w:rPr>
        <w:t xml:space="preserve">. </w:t>
      </w:r>
    </w:p>
    <w:p w:rsidR="00E315E4" w:rsidRPr="00EB68DF" w:rsidRDefault="00E315E4" w:rsidP="00EB68DF">
      <w:pPr>
        <w:rPr>
          <w:rFonts w:ascii="Arial" w:hAnsi="Arial" w:cs="Arial"/>
          <w:sz w:val="20"/>
          <w:szCs w:val="20"/>
          <w:lang w:val="en-US"/>
        </w:rPr>
      </w:pPr>
    </w:p>
    <w:p w:rsidR="005D4F52" w:rsidRPr="00EB68DF" w:rsidRDefault="005D4F52" w:rsidP="00EB68DF">
      <w:pPr>
        <w:rPr>
          <w:rFonts w:ascii="Arial" w:hAnsi="Arial" w:cs="Arial"/>
          <w:sz w:val="20"/>
          <w:szCs w:val="20"/>
          <w:lang w:val="en-US"/>
        </w:rPr>
      </w:pPr>
      <w:r w:rsidRPr="00EB68DF">
        <w:rPr>
          <w:rFonts w:ascii="Arial" w:hAnsi="Arial" w:cs="Arial"/>
          <w:sz w:val="20"/>
          <w:szCs w:val="20"/>
          <w:lang w:val="en-US"/>
        </w:rPr>
        <w:t>Report to be considered.</w:t>
      </w:r>
    </w:p>
    <w:p w:rsidR="00242289" w:rsidRPr="00EB68DF" w:rsidRDefault="00242289" w:rsidP="00EB68DF">
      <w:pPr>
        <w:rPr>
          <w:rFonts w:ascii="Arial" w:hAnsi="Arial" w:cs="Arial"/>
          <w:sz w:val="20"/>
          <w:szCs w:val="20"/>
          <w:lang w:val="en-US"/>
        </w:rPr>
      </w:pPr>
    </w:p>
    <w:p w:rsidR="00C6588B" w:rsidRPr="00EB68DF" w:rsidRDefault="00C6588B" w:rsidP="00EB68DF">
      <w:pPr>
        <w:rPr>
          <w:rFonts w:ascii="Arial" w:hAnsi="Arial" w:cs="Arial"/>
          <w:sz w:val="20"/>
          <w:szCs w:val="20"/>
          <w:lang w:val="en-US"/>
        </w:rPr>
      </w:pPr>
    </w:p>
    <w:p w:rsidR="00242289" w:rsidRPr="00EB68DF" w:rsidRDefault="00242289" w:rsidP="00EB68DF">
      <w:pPr>
        <w:rPr>
          <w:rFonts w:ascii="Arial" w:hAnsi="Arial" w:cs="Arial"/>
          <w:sz w:val="20"/>
          <w:szCs w:val="20"/>
          <w:lang w:val="en-US"/>
        </w:rPr>
      </w:pPr>
    </w:p>
    <w:p w:rsidR="00F61A47" w:rsidRPr="00EB68DF" w:rsidRDefault="00F61A47" w:rsidP="00EB68DF">
      <w:pPr>
        <w:pStyle w:val="spacing"/>
        <w:spacing w:after="0" w:line="240" w:lineRule="auto"/>
        <w:rPr>
          <w:rFonts w:cs="Arial"/>
          <w:sz w:val="20"/>
          <w:szCs w:val="20"/>
        </w:rPr>
      </w:pPr>
    </w:p>
    <w:p w:rsidR="00096FB3" w:rsidRPr="00EB68DF" w:rsidRDefault="00096FB3" w:rsidP="00EB68DF">
      <w:pPr>
        <w:pStyle w:val="spacing"/>
        <w:spacing w:after="0" w:line="240" w:lineRule="auto"/>
        <w:rPr>
          <w:rFonts w:cs="Arial"/>
          <w:sz w:val="20"/>
          <w:szCs w:val="20"/>
        </w:rPr>
      </w:pPr>
    </w:p>
    <w:sectPr w:rsidR="00096FB3" w:rsidRPr="00EB68DF" w:rsidSect="00E6776B">
      <w:footerReference w:type="even" r:id="rId19"/>
      <w:footerReference w:type="default" r:id="rId20"/>
      <w:pgSz w:w="11906" w:h="16838"/>
      <w:pgMar w:top="1440" w:right="180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52" w:rsidRDefault="00CC4F52">
      <w:r>
        <w:separator/>
      </w:r>
    </w:p>
  </w:endnote>
  <w:endnote w:type="continuationSeparator" w:id="0">
    <w:p w:rsidR="00CC4F52" w:rsidRDefault="00CC4F52">
      <w:r>
        <w:continuationSeparator/>
      </w:r>
    </w:p>
  </w:endnote>
  <w:endnote w:type="continuationNotice" w:id="1">
    <w:p w:rsidR="00CC4F52" w:rsidRDefault="00CC4F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FC" w:rsidRDefault="007D253C" w:rsidP="00733C96">
    <w:pPr>
      <w:pStyle w:val="Footer"/>
      <w:framePr w:wrap="around" w:vAnchor="text" w:hAnchor="margin" w:xAlign="right" w:y="1"/>
      <w:rPr>
        <w:rStyle w:val="PageNumber"/>
      </w:rPr>
    </w:pPr>
    <w:r>
      <w:rPr>
        <w:rStyle w:val="PageNumber"/>
      </w:rPr>
      <w:fldChar w:fldCharType="begin"/>
    </w:r>
    <w:r w:rsidR="005F3CFC">
      <w:rPr>
        <w:rStyle w:val="PageNumber"/>
      </w:rPr>
      <w:instrText xml:space="preserve">PAGE  </w:instrText>
    </w:r>
    <w:r>
      <w:rPr>
        <w:rStyle w:val="PageNumber"/>
      </w:rPr>
      <w:fldChar w:fldCharType="end"/>
    </w:r>
  </w:p>
  <w:p w:rsidR="005F3CFC" w:rsidRDefault="005F3CFC" w:rsidP="00332C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482164"/>
      <w:docPartObj>
        <w:docPartGallery w:val="Page Numbers (Bottom of Page)"/>
        <w:docPartUnique/>
      </w:docPartObj>
    </w:sdtPr>
    <w:sdtEndPr>
      <w:rPr>
        <w:noProof/>
        <w:sz w:val="20"/>
        <w:szCs w:val="20"/>
      </w:rPr>
    </w:sdtEndPr>
    <w:sdtContent>
      <w:p w:rsidR="005F3CFC" w:rsidRPr="005B008A" w:rsidRDefault="007D253C">
        <w:pPr>
          <w:pStyle w:val="Footer"/>
          <w:jc w:val="right"/>
          <w:rPr>
            <w:sz w:val="20"/>
            <w:szCs w:val="20"/>
          </w:rPr>
        </w:pPr>
        <w:r w:rsidRPr="005B008A">
          <w:rPr>
            <w:sz w:val="20"/>
            <w:szCs w:val="20"/>
          </w:rPr>
          <w:fldChar w:fldCharType="begin"/>
        </w:r>
        <w:r w:rsidR="005F3CFC" w:rsidRPr="005B008A">
          <w:rPr>
            <w:sz w:val="20"/>
            <w:szCs w:val="20"/>
          </w:rPr>
          <w:instrText xml:space="preserve"> PAGE   \* MERGEFORMAT </w:instrText>
        </w:r>
        <w:r w:rsidRPr="005B008A">
          <w:rPr>
            <w:sz w:val="20"/>
            <w:szCs w:val="20"/>
          </w:rPr>
          <w:fldChar w:fldCharType="separate"/>
        </w:r>
        <w:r w:rsidR="00EB68DF">
          <w:rPr>
            <w:noProof/>
            <w:sz w:val="20"/>
            <w:szCs w:val="20"/>
          </w:rPr>
          <w:t>2</w:t>
        </w:r>
        <w:r w:rsidRPr="005B008A">
          <w:rPr>
            <w:noProof/>
            <w:sz w:val="20"/>
            <w:szCs w:val="20"/>
          </w:rPr>
          <w:fldChar w:fldCharType="end"/>
        </w:r>
      </w:p>
    </w:sdtContent>
  </w:sdt>
  <w:p w:rsidR="005F3CFC" w:rsidRDefault="005F3CFC" w:rsidP="00332C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52" w:rsidRDefault="00CC4F52">
      <w:r>
        <w:separator/>
      </w:r>
    </w:p>
  </w:footnote>
  <w:footnote w:type="continuationSeparator" w:id="0">
    <w:p w:rsidR="00CC4F52" w:rsidRDefault="00CC4F52">
      <w:r>
        <w:continuationSeparator/>
      </w:r>
    </w:p>
  </w:footnote>
  <w:footnote w:type="continuationNotice" w:id="1">
    <w:p w:rsidR="00CC4F52" w:rsidRDefault="00CC4F5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449"/>
    <w:multiLevelType w:val="hybridMultilevel"/>
    <w:tmpl w:val="60B2F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11F5"/>
    <w:multiLevelType w:val="hybridMultilevel"/>
    <w:tmpl w:val="9272A504"/>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5563ACE"/>
    <w:multiLevelType w:val="multilevel"/>
    <w:tmpl w:val="8136722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497217"/>
    <w:multiLevelType w:val="hybridMultilevel"/>
    <w:tmpl w:val="612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E1968"/>
    <w:multiLevelType w:val="multilevel"/>
    <w:tmpl w:val="286C0E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67780B"/>
    <w:multiLevelType w:val="hybridMultilevel"/>
    <w:tmpl w:val="FAC2A206"/>
    <w:lvl w:ilvl="0" w:tplc="662ADD42">
      <w:start w:val="1"/>
      <w:numFmt w:val="bullet"/>
      <w:lvlText w:val="•"/>
      <w:lvlJc w:val="left"/>
      <w:pPr>
        <w:tabs>
          <w:tab w:val="num" w:pos="720"/>
        </w:tabs>
        <w:ind w:left="720" w:hanging="360"/>
      </w:pPr>
      <w:rPr>
        <w:rFonts w:ascii="Arial" w:hAnsi="Arial" w:hint="default"/>
      </w:rPr>
    </w:lvl>
    <w:lvl w:ilvl="1" w:tplc="A6B4BC30" w:tentative="1">
      <w:start w:val="1"/>
      <w:numFmt w:val="bullet"/>
      <w:lvlText w:val="•"/>
      <w:lvlJc w:val="left"/>
      <w:pPr>
        <w:tabs>
          <w:tab w:val="num" w:pos="1440"/>
        </w:tabs>
        <w:ind w:left="1440" w:hanging="360"/>
      </w:pPr>
      <w:rPr>
        <w:rFonts w:ascii="Arial" w:hAnsi="Arial" w:hint="default"/>
      </w:rPr>
    </w:lvl>
    <w:lvl w:ilvl="2" w:tplc="EC18FC36" w:tentative="1">
      <w:start w:val="1"/>
      <w:numFmt w:val="bullet"/>
      <w:lvlText w:val="•"/>
      <w:lvlJc w:val="left"/>
      <w:pPr>
        <w:tabs>
          <w:tab w:val="num" w:pos="2160"/>
        </w:tabs>
        <w:ind w:left="2160" w:hanging="360"/>
      </w:pPr>
      <w:rPr>
        <w:rFonts w:ascii="Arial" w:hAnsi="Arial" w:hint="default"/>
      </w:rPr>
    </w:lvl>
    <w:lvl w:ilvl="3" w:tplc="497C9D14" w:tentative="1">
      <w:start w:val="1"/>
      <w:numFmt w:val="bullet"/>
      <w:lvlText w:val="•"/>
      <w:lvlJc w:val="left"/>
      <w:pPr>
        <w:tabs>
          <w:tab w:val="num" w:pos="2880"/>
        </w:tabs>
        <w:ind w:left="2880" w:hanging="360"/>
      </w:pPr>
      <w:rPr>
        <w:rFonts w:ascii="Arial" w:hAnsi="Arial" w:hint="default"/>
      </w:rPr>
    </w:lvl>
    <w:lvl w:ilvl="4" w:tplc="A198EDC0" w:tentative="1">
      <w:start w:val="1"/>
      <w:numFmt w:val="bullet"/>
      <w:lvlText w:val="•"/>
      <w:lvlJc w:val="left"/>
      <w:pPr>
        <w:tabs>
          <w:tab w:val="num" w:pos="3600"/>
        </w:tabs>
        <w:ind w:left="3600" w:hanging="360"/>
      </w:pPr>
      <w:rPr>
        <w:rFonts w:ascii="Arial" w:hAnsi="Arial" w:hint="default"/>
      </w:rPr>
    </w:lvl>
    <w:lvl w:ilvl="5" w:tplc="9CFE2992" w:tentative="1">
      <w:start w:val="1"/>
      <w:numFmt w:val="bullet"/>
      <w:lvlText w:val="•"/>
      <w:lvlJc w:val="left"/>
      <w:pPr>
        <w:tabs>
          <w:tab w:val="num" w:pos="4320"/>
        </w:tabs>
        <w:ind w:left="4320" w:hanging="360"/>
      </w:pPr>
      <w:rPr>
        <w:rFonts w:ascii="Arial" w:hAnsi="Arial" w:hint="default"/>
      </w:rPr>
    </w:lvl>
    <w:lvl w:ilvl="6" w:tplc="26784CB2" w:tentative="1">
      <w:start w:val="1"/>
      <w:numFmt w:val="bullet"/>
      <w:lvlText w:val="•"/>
      <w:lvlJc w:val="left"/>
      <w:pPr>
        <w:tabs>
          <w:tab w:val="num" w:pos="5040"/>
        </w:tabs>
        <w:ind w:left="5040" w:hanging="360"/>
      </w:pPr>
      <w:rPr>
        <w:rFonts w:ascii="Arial" w:hAnsi="Arial" w:hint="default"/>
      </w:rPr>
    </w:lvl>
    <w:lvl w:ilvl="7" w:tplc="A9F49D64" w:tentative="1">
      <w:start w:val="1"/>
      <w:numFmt w:val="bullet"/>
      <w:lvlText w:val="•"/>
      <w:lvlJc w:val="left"/>
      <w:pPr>
        <w:tabs>
          <w:tab w:val="num" w:pos="5760"/>
        </w:tabs>
        <w:ind w:left="5760" w:hanging="360"/>
      </w:pPr>
      <w:rPr>
        <w:rFonts w:ascii="Arial" w:hAnsi="Arial" w:hint="default"/>
      </w:rPr>
    </w:lvl>
    <w:lvl w:ilvl="8" w:tplc="6BB2E610" w:tentative="1">
      <w:start w:val="1"/>
      <w:numFmt w:val="bullet"/>
      <w:lvlText w:val="•"/>
      <w:lvlJc w:val="left"/>
      <w:pPr>
        <w:tabs>
          <w:tab w:val="num" w:pos="6480"/>
        </w:tabs>
        <w:ind w:left="6480" w:hanging="360"/>
      </w:pPr>
      <w:rPr>
        <w:rFonts w:ascii="Arial" w:hAnsi="Arial" w:hint="default"/>
      </w:rPr>
    </w:lvl>
  </w:abstractNum>
  <w:abstractNum w:abstractNumId="6">
    <w:nsid w:val="2C1F6EE2"/>
    <w:multiLevelType w:val="hybridMultilevel"/>
    <w:tmpl w:val="6278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2CBD"/>
    <w:multiLevelType w:val="hybridMultilevel"/>
    <w:tmpl w:val="C546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B383D"/>
    <w:multiLevelType w:val="multilevel"/>
    <w:tmpl w:val="AC1AE006"/>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428F211A"/>
    <w:multiLevelType w:val="hybridMultilevel"/>
    <w:tmpl w:val="2EB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F1CE8"/>
    <w:multiLevelType w:val="hybridMultilevel"/>
    <w:tmpl w:val="A24A8730"/>
    <w:lvl w:ilvl="0" w:tplc="BF942E5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74558"/>
    <w:multiLevelType w:val="hybridMultilevel"/>
    <w:tmpl w:val="F96AFF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47AA0AC2"/>
    <w:multiLevelType w:val="hybridMultilevel"/>
    <w:tmpl w:val="B84E26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7F411C0"/>
    <w:multiLevelType w:val="multilevel"/>
    <w:tmpl w:val="5F04AA0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235F33"/>
    <w:multiLevelType w:val="hybridMultilevel"/>
    <w:tmpl w:val="D6C03856"/>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DD5429"/>
    <w:multiLevelType w:val="hybridMultilevel"/>
    <w:tmpl w:val="D854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B4D1B"/>
    <w:multiLevelType w:val="hybridMultilevel"/>
    <w:tmpl w:val="9718F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03C2B81"/>
    <w:multiLevelType w:val="hybridMultilevel"/>
    <w:tmpl w:val="6FC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E1C63"/>
    <w:multiLevelType w:val="hybridMultilevel"/>
    <w:tmpl w:val="BF3603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DDE3816"/>
    <w:multiLevelType w:val="hybridMultilevel"/>
    <w:tmpl w:val="BC5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FF6516"/>
    <w:multiLevelType w:val="hybridMultilevel"/>
    <w:tmpl w:val="5C4A1F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3030AA5"/>
    <w:multiLevelType w:val="hybridMultilevel"/>
    <w:tmpl w:val="068A5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3DD3B51"/>
    <w:multiLevelType w:val="hybridMultilevel"/>
    <w:tmpl w:val="8EDCF6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9"/>
  </w:num>
  <w:num w:numId="4">
    <w:abstractNumId w:val="7"/>
  </w:num>
  <w:num w:numId="5">
    <w:abstractNumId w:val="0"/>
  </w:num>
  <w:num w:numId="6">
    <w:abstractNumId w:val="6"/>
  </w:num>
  <w:num w:numId="7">
    <w:abstractNumId w:val="17"/>
  </w:num>
  <w:num w:numId="8">
    <w:abstractNumId w:val="20"/>
  </w:num>
  <w:num w:numId="9">
    <w:abstractNumId w:val="11"/>
  </w:num>
  <w:num w:numId="10">
    <w:abstractNumId w:val="21"/>
  </w:num>
  <w:num w:numId="11">
    <w:abstractNumId w:val="16"/>
  </w:num>
  <w:num w:numId="12">
    <w:abstractNumId w:val="9"/>
  </w:num>
  <w:num w:numId="13">
    <w:abstractNumId w:val="15"/>
  </w:num>
  <w:num w:numId="14">
    <w:abstractNumId w:val="18"/>
  </w:num>
  <w:num w:numId="15">
    <w:abstractNumId w:val="22"/>
  </w:num>
  <w:num w:numId="16">
    <w:abstractNumId w:val="14"/>
  </w:num>
  <w:num w:numId="17">
    <w:abstractNumId w:val="12"/>
  </w:num>
  <w:num w:numId="18">
    <w:abstractNumId w:val="5"/>
  </w:num>
  <w:num w:numId="19">
    <w:abstractNumId w:val="10"/>
  </w:num>
  <w:num w:numId="20">
    <w:abstractNumId w:val="4"/>
  </w:num>
  <w:num w:numId="21">
    <w:abstractNumId w:val="13"/>
  </w:num>
  <w:num w:numId="22">
    <w:abstractNumId w:val="8"/>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E0F6C"/>
    <w:rsid w:val="000004C6"/>
    <w:rsid w:val="0000060A"/>
    <w:rsid w:val="00003BA2"/>
    <w:rsid w:val="00003EFE"/>
    <w:rsid w:val="00004177"/>
    <w:rsid w:val="00004F1C"/>
    <w:rsid w:val="00005255"/>
    <w:rsid w:val="000058D6"/>
    <w:rsid w:val="00005D7D"/>
    <w:rsid w:val="00005E6E"/>
    <w:rsid w:val="00006A91"/>
    <w:rsid w:val="00006C1F"/>
    <w:rsid w:val="00006D7D"/>
    <w:rsid w:val="00006F06"/>
    <w:rsid w:val="000071C5"/>
    <w:rsid w:val="00010496"/>
    <w:rsid w:val="000106A2"/>
    <w:rsid w:val="00010870"/>
    <w:rsid w:val="000109BD"/>
    <w:rsid w:val="00010E6D"/>
    <w:rsid w:val="000120CB"/>
    <w:rsid w:val="00012197"/>
    <w:rsid w:val="00012B5A"/>
    <w:rsid w:val="00012BAB"/>
    <w:rsid w:val="00012BE1"/>
    <w:rsid w:val="00012C4B"/>
    <w:rsid w:val="00012E2E"/>
    <w:rsid w:val="0001339C"/>
    <w:rsid w:val="00013D39"/>
    <w:rsid w:val="0001466B"/>
    <w:rsid w:val="00015675"/>
    <w:rsid w:val="00015CA7"/>
    <w:rsid w:val="00016A84"/>
    <w:rsid w:val="00017651"/>
    <w:rsid w:val="0002051E"/>
    <w:rsid w:val="00020ADA"/>
    <w:rsid w:val="00021009"/>
    <w:rsid w:val="000212BA"/>
    <w:rsid w:val="00021A18"/>
    <w:rsid w:val="00021EC4"/>
    <w:rsid w:val="0002351B"/>
    <w:rsid w:val="00023CC7"/>
    <w:rsid w:val="0002484C"/>
    <w:rsid w:val="00024D8A"/>
    <w:rsid w:val="00025017"/>
    <w:rsid w:val="000258B9"/>
    <w:rsid w:val="0002737A"/>
    <w:rsid w:val="00027F93"/>
    <w:rsid w:val="0003076B"/>
    <w:rsid w:val="00030AD2"/>
    <w:rsid w:val="00030EB7"/>
    <w:rsid w:val="000311EE"/>
    <w:rsid w:val="000312B9"/>
    <w:rsid w:val="00031703"/>
    <w:rsid w:val="00031A6F"/>
    <w:rsid w:val="00031BFD"/>
    <w:rsid w:val="00031E93"/>
    <w:rsid w:val="000326F8"/>
    <w:rsid w:val="0003272F"/>
    <w:rsid w:val="000338EE"/>
    <w:rsid w:val="00033C7A"/>
    <w:rsid w:val="000341E5"/>
    <w:rsid w:val="00034E41"/>
    <w:rsid w:val="000351F6"/>
    <w:rsid w:val="00035CB3"/>
    <w:rsid w:val="000365A9"/>
    <w:rsid w:val="00036C02"/>
    <w:rsid w:val="000372C4"/>
    <w:rsid w:val="00037571"/>
    <w:rsid w:val="00037DC7"/>
    <w:rsid w:val="000409DF"/>
    <w:rsid w:val="00041574"/>
    <w:rsid w:val="00041695"/>
    <w:rsid w:val="00041827"/>
    <w:rsid w:val="0004184E"/>
    <w:rsid w:val="00041B05"/>
    <w:rsid w:val="00041EFF"/>
    <w:rsid w:val="00041F08"/>
    <w:rsid w:val="000421C6"/>
    <w:rsid w:val="00042961"/>
    <w:rsid w:val="00042AB1"/>
    <w:rsid w:val="00042D7C"/>
    <w:rsid w:val="0004320E"/>
    <w:rsid w:val="000449CB"/>
    <w:rsid w:val="00044F86"/>
    <w:rsid w:val="00045F15"/>
    <w:rsid w:val="00045FAE"/>
    <w:rsid w:val="0004617B"/>
    <w:rsid w:val="000464F0"/>
    <w:rsid w:val="00046EE2"/>
    <w:rsid w:val="000507DB"/>
    <w:rsid w:val="00050DCD"/>
    <w:rsid w:val="00051556"/>
    <w:rsid w:val="00051745"/>
    <w:rsid w:val="00052459"/>
    <w:rsid w:val="00054428"/>
    <w:rsid w:val="00054C82"/>
    <w:rsid w:val="00056101"/>
    <w:rsid w:val="000568DD"/>
    <w:rsid w:val="00056A8D"/>
    <w:rsid w:val="00056F97"/>
    <w:rsid w:val="00057961"/>
    <w:rsid w:val="00057A1C"/>
    <w:rsid w:val="000615F3"/>
    <w:rsid w:val="00061D11"/>
    <w:rsid w:val="000620B7"/>
    <w:rsid w:val="0006296C"/>
    <w:rsid w:val="00062E4B"/>
    <w:rsid w:val="000633D8"/>
    <w:rsid w:val="0006364B"/>
    <w:rsid w:val="00063A95"/>
    <w:rsid w:val="00063E54"/>
    <w:rsid w:val="00064EE1"/>
    <w:rsid w:val="00065043"/>
    <w:rsid w:val="0006524C"/>
    <w:rsid w:val="00066713"/>
    <w:rsid w:val="00066ABA"/>
    <w:rsid w:val="00066F10"/>
    <w:rsid w:val="0006767C"/>
    <w:rsid w:val="0007029A"/>
    <w:rsid w:val="00070331"/>
    <w:rsid w:val="00070981"/>
    <w:rsid w:val="0007233B"/>
    <w:rsid w:val="000724C1"/>
    <w:rsid w:val="00073ACE"/>
    <w:rsid w:val="00073B52"/>
    <w:rsid w:val="00074FFE"/>
    <w:rsid w:val="000752F1"/>
    <w:rsid w:val="000759C4"/>
    <w:rsid w:val="00075CC0"/>
    <w:rsid w:val="00076A32"/>
    <w:rsid w:val="00076A58"/>
    <w:rsid w:val="00076ACC"/>
    <w:rsid w:val="00076B39"/>
    <w:rsid w:val="00076DDB"/>
    <w:rsid w:val="00077440"/>
    <w:rsid w:val="0007754E"/>
    <w:rsid w:val="00077E3A"/>
    <w:rsid w:val="00080C4D"/>
    <w:rsid w:val="00080EFD"/>
    <w:rsid w:val="0008136F"/>
    <w:rsid w:val="0008170F"/>
    <w:rsid w:val="00081A04"/>
    <w:rsid w:val="00081D34"/>
    <w:rsid w:val="00081EDA"/>
    <w:rsid w:val="0008212E"/>
    <w:rsid w:val="0008215F"/>
    <w:rsid w:val="0008220B"/>
    <w:rsid w:val="000826C3"/>
    <w:rsid w:val="00082887"/>
    <w:rsid w:val="000828EF"/>
    <w:rsid w:val="00082B38"/>
    <w:rsid w:val="0008305E"/>
    <w:rsid w:val="0008340C"/>
    <w:rsid w:val="00083599"/>
    <w:rsid w:val="00084155"/>
    <w:rsid w:val="00084761"/>
    <w:rsid w:val="000858A4"/>
    <w:rsid w:val="00085965"/>
    <w:rsid w:val="000863FD"/>
    <w:rsid w:val="00087B30"/>
    <w:rsid w:val="00087B55"/>
    <w:rsid w:val="00091A49"/>
    <w:rsid w:val="00091BC4"/>
    <w:rsid w:val="00091DBA"/>
    <w:rsid w:val="00093436"/>
    <w:rsid w:val="000936D5"/>
    <w:rsid w:val="00094205"/>
    <w:rsid w:val="00095452"/>
    <w:rsid w:val="00096039"/>
    <w:rsid w:val="00096DC9"/>
    <w:rsid w:val="00096F50"/>
    <w:rsid w:val="00096FB3"/>
    <w:rsid w:val="000A0577"/>
    <w:rsid w:val="000A0605"/>
    <w:rsid w:val="000A07BB"/>
    <w:rsid w:val="000A113B"/>
    <w:rsid w:val="000A1591"/>
    <w:rsid w:val="000A4469"/>
    <w:rsid w:val="000A46DC"/>
    <w:rsid w:val="000A64F2"/>
    <w:rsid w:val="000A738D"/>
    <w:rsid w:val="000B0BDA"/>
    <w:rsid w:val="000B0C67"/>
    <w:rsid w:val="000B1D32"/>
    <w:rsid w:val="000B1DFC"/>
    <w:rsid w:val="000B33D5"/>
    <w:rsid w:val="000B3741"/>
    <w:rsid w:val="000B3A93"/>
    <w:rsid w:val="000B5322"/>
    <w:rsid w:val="000B5395"/>
    <w:rsid w:val="000B6210"/>
    <w:rsid w:val="000B6FF0"/>
    <w:rsid w:val="000B7459"/>
    <w:rsid w:val="000B75FA"/>
    <w:rsid w:val="000C0097"/>
    <w:rsid w:val="000C0F41"/>
    <w:rsid w:val="000C142E"/>
    <w:rsid w:val="000C2852"/>
    <w:rsid w:val="000C2F45"/>
    <w:rsid w:val="000C2FAE"/>
    <w:rsid w:val="000C43CD"/>
    <w:rsid w:val="000C44AD"/>
    <w:rsid w:val="000C46B2"/>
    <w:rsid w:val="000C4E6C"/>
    <w:rsid w:val="000C4E8F"/>
    <w:rsid w:val="000C5597"/>
    <w:rsid w:val="000C58D2"/>
    <w:rsid w:val="000C58DA"/>
    <w:rsid w:val="000C6DDC"/>
    <w:rsid w:val="000C760E"/>
    <w:rsid w:val="000C79CD"/>
    <w:rsid w:val="000C7F95"/>
    <w:rsid w:val="000D0F59"/>
    <w:rsid w:val="000D1713"/>
    <w:rsid w:val="000D22BF"/>
    <w:rsid w:val="000D23DA"/>
    <w:rsid w:val="000D29DB"/>
    <w:rsid w:val="000D31BA"/>
    <w:rsid w:val="000D3231"/>
    <w:rsid w:val="000D3835"/>
    <w:rsid w:val="000D3B3C"/>
    <w:rsid w:val="000D3DD1"/>
    <w:rsid w:val="000D44DF"/>
    <w:rsid w:val="000D44E2"/>
    <w:rsid w:val="000D4FC3"/>
    <w:rsid w:val="000D6348"/>
    <w:rsid w:val="000D6D9C"/>
    <w:rsid w:val="000D7059"/>
    <w:rsid w:val="000D7C67"/>
    <w:rsid w:val="000E07D8"/>
    <w:rsid w:val="000E3333"/>
    <w:rsid w:val="000E3F6F"/>
    <w:rsid w:val="000E44E0"/>
    <w:rsid w:val="000E4F71"/>
    <w:rsid w:val="000E5908"/>
    <w:rsid w:val="000E6637"/>
    <w:rsid w:val="000E6DED"/>
    <w:rsid w:val="000E7B9F"/>
    <w:rsid w:val="000E7CE4"/>
    <w:rsid w:val="000E7FA7"/>
    <w:rsid w:val="000F0075"/>
    <w:rsid w:val="000F0505"/>
    <w:rsid w:val="000F1EC9"/>
    <w:rsid w:val="000F20A9"/>
    <w:rsid w:val="000F22FE"/>
    <w:rsid w:val="000F2B43"/>
    <w:rsid w:val="000F3179"/>
    <w:rsid w:val="000F353A"/>
    <w:rsid w:val="000F36D7"/>
    <w:rsid w:val="000F3995"/>
    <w:rsid w:val="000F3A31"/>
    <w:rsid w:val="000F41FF"/>
    <w:rsid w:val="000F4353"/>
    <w:rsid w:val="000F50C4"/>
    <w:rsid w:val="000F5C3C"/>
    <w:rsid w:val="000F5E9B"/>
    <w:rsid w:val="000F6630"/>
    <w:rsid w:val="000F7672"/>
    <w:rsid w:val="00100718"/>
    <w:rsid w:val="0010175A"/>
    <w:rsid w:val="00103074"/>
    <w:rsid w:val="001033AF"/>
    <w:rsid w:val="00104E0E"/>
    <w:rsid w:val="00105BDB"/>
    <w:rsid w:val="00106435"/>
    <w:rsid w:val="00106B42"/>
    <w:rsid w:val="00106FBF"/>
    <w:rsid w:val="00107115"/>
    <w:rsid w:val="00107315"/>
    <w:rsid w:val="00107988"/>
    <w:rsid w:val="00107CDB"/>
    <w:rsid w:val="00110185"/>
    <w:rsid w:val="001110B0"/>
    <w:rsid w:val="001115E6"/>
    <w:rsid w:val="00111A5E"/>
    <w:rsid w:val="00111F72"/>
    <w:rsid w:val="00112D54"/>
    <w:rsid w:val="001139D5"/>
    <w:rsid w:val="00113A41"/>
    <w:rsid w:val="00113BDF"/>
    <w:rsid w:val="00114257"/>
    <w:rsid w:val="0011447D"/>
    <w:rsid w:val="00115CDF"/>
    <w:rsid w:val="00116280"/>
    <w:rsid w:val="00116E8D"/>
    <w:rsid w:val="001171D3"/>
    <w:rsid w:val="00121336"/>
    <w:rsid w:val="00121FBA"/>
    <w:rsid w:val="00123432"/>
    <w:rsid w:val="00123551"/>
    <w:rsid w:val="001235B8"/>
    <w:rsid w:val="0012395E"/>
    <w:rsid w:val="001241C3"/>
    <w:rsid w:val="00124AD3"/>
    <w:rsid w:val="00125701"/>
    <w:rsid w:val="00126141"/>
    <w:rsid w:val="0012642E"/>
    <w:rsid w:val="0012669C"/>
    <w:rsid w:val="001266FF"/>
    <w:rsid w:val="0012755C"/>
    <w:rsid w:val="00127C9C"/>
    <w:rsid w:val="00130055"/>
    <w:rsid w:val="00131C7F"/>
    <w:rsid w:val="00132E28"/>
    <w:rsid w:val="00132ECE"/>
    <w:rsid w:val="001342C6"/>
    <w:rsid w:val="00134384"/>
    <w:rsid w:val="0013455C"/>
    <w:rsid w:val="0013499D"/>
    <w:rsid w:val="001351AA"/>
    <w:rsid w:val="00135634"/>
    <w:rsid w:val="001361D7"/>
    <w:rsid w:val="0013673E"/>
    <w:rsid w:val="0013681E"/>
    <w:rsid w:val="001404A4"/>
    <w:rsid w:val="001416E1"/>
    <w:rsid w:val="00141FBD"/>
    <w:rsid w:val="0014242D"/>
    <w:rsid w:val="00142949"/>
    <w:rsid w:val="00142EE6"/>
    <w:rsid w:val="00145A6A"/>
    <w:rsid w:val="00145D71"/>
    <w:rsid w:val="00145EF9"/>
    <w:rsid w:val="0014646E"/>
    <w:rsid w:val="001468B2"/>
    <w:rsid w:val="00147577"/>
    <w:rsid w:val="00147A78"/>
    <w:rsid w:val="00147C98"/>
    <w:rsid w:val="00150718"/>
    <w:rsid w:val="00150821"/>
    <w:rsid w:val="00150CE5"/>
    <w:rsid w:val="00151020"/>
    <w:rsid w:val="00151369"/>
    <w:rsid w:val="00151437"/>
    <w:rsid w:val="00151696"/>
    <w:rsid w:val="001516CF"/>
    <w:rsid w:val="00151AA1"/>
    <w:rsid w:val="00151E8F"/>
    <w:rsid w:val="00152165"/>
    <w:rsid w:val="0015233E"/>
    <w:rsid w:val="001527BD"/>
    <w:rsid w:val="00152C38"/>
    <w:rsid w:val="00152E99"/>
    <w:rsid w:val="00153AEE"/>
    <w:rsid w:val="0015405E"/>
    <w:rsid w:val="00154567"/>
    <w:rsid w:val="00155A9C"/>
    <w:rsid w:val="00155BD4"/>
    <w:rsid w:val="00155FDE"/>
    <w:rsid w:val="0015695A"/>
    <w:rsid w:val="0015755B"/>
    <w:rsid w:val="00157E5C"/>
    <w:rsid w:val="001606AD"/>
    <w:rsid w:val="00161711"/>
    <w:rsid w:val="00161A28"/>
    <w:rsid w:val="00161E93"/>
    <w:rsid w:val="0016247D"/>
    <w:rsid w:val="0016286D"/>
    <w:rsid w:val="00162BEE"/>
    <w:rsid w:val="00163B03"/>
    <w:rsid w:val="00164834"/>
    <w:rsid w:val="0016545B"/>
    <w:rsid w:val="00165836"/>
    <w:rsid w:val="00165A0A"/>
    <w:rsid w:val="00165E7F"/>
    <w:rsid w:val="00166A1A"/>
    <w:rsid w:val="00166DB5"/>
    <w:rsid w:val="00167FC5"/>
    <w:rsid w:val="00170C99"/>
    <w:rsid w:val="00172029"/>
    <w:rsid w:val="00172201"/>
    <w:rsid w:val="00173231"/>
    <w:rsid w:val="00173243"/>
    <w:rsid w:val="00173909"/>
    <w:rsid w:val="00173A1C"/>
    <w:rsid w:val="00173B1D"/>
    <w:rsid w:val="00173BA9"/>
    <w:rsid w:val="00173BCE"/>
    <w:rsid w:val="00174005"/>
    <w:rsid w:val="001748E1"/>
    <w:rsid w:val="00175ABE"/>
    <w:rsid w:val="00175D14"/>
    <w:rsid w:val="00175D21"/>
    <w:rsid w:val="001765C6"/>
    <w:rsid w:val="00176926"/>
    <w:rsid w:val="0017744C"/>
    <w:rsid w:val="0017776A"/>
    <w:rsid w:val="0018041E"/>
    <w:rsid w:val="00180ADD"/>
    <w:rsid w:val="00180FD6"/>
    <w:rsid w:val="001810C2"/>
    <w:rsid w:val="0018141C"/>
    <w:rsid w:val="00181B47"/>
    <w:rsid w:val="00182263"/>
    <w:rsid w:val="0018240F"/>
    <w:rsid w:val="00182A3A"/>
    <w:rsid w:val="00182A52"/>
    <w:rsid w:val="00182C58"/>
    <w:rsid w:val="0018336F"/>
    <w:rsid w:val="001836C0"/>
    <w:rsid w:val="001841F7"/>
    <w:rsid w:val="00184302"/>
    <w:rsid w:val="00184702"/>
    <w:rsid w:val="0018471A"/>
    <w:rsid w:val="0018492E"/>
    <w:rsid w:val="00185132"/>
    <w:rsid w:val="00185987"/>
    <w:rsid w:val="001861F1"/>
    <w:rsid w:val="00187656"/>
    <w:rsid w:val="001877A5"/>
    <w:rsid w:val="00187A82"/>
    <w:rsid w:val="00187BC5"/>
    <w:rsid w:val="00187BDB"/>
    <w:rsid w:val="0019067D"/>
    <w:rsid w:val="00190986"/>
    <w:rsid w:val="00190DC4"/>
    <w:rsid w:val="0019112E"/>
    <w:rsid w:val="001915E3"/>
    <w:rsid w:val="0019185A"/>
    <w:rsid w:val="00192026"/>
    <w:rsid w:val="001927E6"/>
    <w:rsid w:val="00192A7A"/>
    <w:rsid w:val="00193F0C"/>
    <w:rsid w:val="001941A3"/>
    <w:rsid w:val="0019486A"/>
    <w:rsid w:val="00195A50"/>
    <w:rsid w:val="00195B15"/>
    <w:rsid w:val="00196DF2"/>
    <w:rsid w:val="001A0319"/>
    <w:rsid w:val="001A033C"/>
    <w:rsid w:val="001A0612"/>
    <w:rsid w:val="001A1191"/>
    <w:rsid w:val="001A14C2"/>
    <w:rsid w:val="001A220B"/>
    <w:rsid w:val="001A331D"/>
    <w:rsid w:val="001A373A"/>
    <w:rsid w:val="001A3FB8"/>
    <w:rsid w:val="001A462C"/>
    <w:rsid w:val="001A52FA"/>
    <w:rsid w:val="001A7057"/>
    <w:rsid w:val="001A7360"/>
    <w:rsid w:val="001B1275"/>
    <w:rsid w:val="001B16BA"/>
    <w:rsid w:val="001B1805"/>
    <w:rsid w:val="001B2540"/>
    <w:rsid w:val="001B3298"/>
    <w:rsid w:val="001B359F"/>
    <w:rsid w:val="001B468D"/>
    <w:rsid w:val="001B482A"/>
    <w:rsid w:val="001B4BBD"/>
    <w:rsid w:val="001B56D3"/>
    <w:rsid w:val="001B5E21"/>
    <w:rsid w:val="001B703C"/>
    <w:rsid w:val="001C06B6"/>
    <w:rsid w:val="001C1B18"/>
    <w:rsid w:val="001C1D02"/>
    <w:rsid w:val="001C2677"/>
    <w:rsid w:val="001C2B19"/>
    <w:rsid w:val="001C40C0"/>
    <w:rsid w:val="001C4136"/>
    <w:rsid w:val="001C5DFF"/>
    <w:rsid w:val="001C612A"/>
    <w:rsid w:val="001C7146"/>
    <w:rsid w:val="001C714B"/>
    <w:rsid w:val="001C72B3"/>
    <w:rsid w:val="001C7AED"/>
    <w:rsid w:val="001D0141"/>
    <w:rsid w:val="001D0A0D"/>
    <w:rsid w:val="001D0A22"/>
    <w:rsid w:val="001D0CAE"/>
    <w:rsid w:val="001D197A"/>
    <w:rsid w:val="001D1F51"/>
    <w:rsid w:val="001D1F67"/>
    <w:rsid w:val="001D29FF"/>
    <w:rsid w:val="001D3866"/>
    <w:rsid w:val="001D4C67"/>
    <w:rsid w:val="001D529B"/>
    <w:rsid w:val="001D5AE2"/>
    <w:rsid w:val="001D62B3"/>
    <w:rsid w:val="001D72EE"/>
    <w:rsid w:val="001E005A"/>
    <w:rsid w:val="001E0449"/>
    <w:rsid w:val="001E0691"/>
    <w:rsid w:val="001E097E"/>
    <w:rsid w:val="001E0F10"/>
    <w:rsid w:val="001E14C1"/>
    <w:rsid w:val="001E1536"/>
    <w:rsid w:val="001E1E59"/>
    <w:rsid w:val="001E322A"/>
    <w:rsid w:val="001E3651"/>
    <w:rsid w:val="001E39F0"/>
    <w:rsid w:val="001E3C9B"/>
    <w:rsid w:val="001E405D"/>
    <w:rsid w:val="001E50A4"/>
    <w:rsid w:val="001E592C"/>
    <w:rsid w:val="001E5AC9"/>
    <w:rsid w:val="001E5C6F"/>
    <w:rsid w:val="001E6B01"/>
    <w:rsid w:val="001F0077"/>
    <w:rsid w:val="001F1E50"/>
    <w:rsid w:val="001F1F24"/>
    <w:rsid w:val="001F2816"/>
    <w:rsid w:val="001F37FC"/>
    <w:rsid w:val="001F3D31"/>
    <w:rsid w:val="001F497C"/>
    <w:rsid w:val="001F5FC9"/>
    <w:rsid w:val="001F7344"/>
    <w:rsid w:val="001F7B32"/>
    <w:rsid w:val="001F7B40"/>
    <w:rsid w:val="001F7CDA"/>
    <w:rsid w:val="001F7D8E"/>
    <w:rsid w:val="001F7DB1"/>
    <w:rsid w:val="0020020D"/>
    <w:rsid w:val="002009A5"/>
    <w:rsid w:val="00201094"/>
    <w:rsid w:val="0020123B"/>
    <w:rsid w:val="00202155"/>
    <w:rsid w:val="002021A5"/>
    <w:rsid w:val="00202476"/>
    <w:rsid w:val="00202899"/>
    <w:rsid w:val="00204687"/>
    <w:rsid w:val="00204760"/>
    <w:rsid w:val="00204762"/>
    <w:rsid w:val="0020530B"/>
    <w:rsid w:val="002056B6"/>
    <w:rsid w:val="00205914"/>
    <w:rsid w:val="00205E36"/>
    <w:rsid w:val="0020631A"/>
    <w:rsid w:val="00206FF6"/>
    <w:rsid w:val="0020707E"/>
    <w:rsid w:val="0020738C"/>
    <w:rsid w:val="00207FF1"/>
    <w:rsid w:val="00210B48"/>
    <w:rsid w:val="0021104C"/>
    <w:rsid w:val="00212B7E"/>
    <w:rsid w:val="002134D9"/>
    <w:rsid w:val="00215906"/>
    <w:rsid w:val="00215BF0"/>
    <w:rsid w:val="00215C0F"/>
    <w:rsid w:val="002164FC"/>
    <w:rsid w:val="0021669B"/>
    <w:rsid w:val="00217246"/>
    <w:rsid w:val="00220245"/>
    <w:rsid w:val="0022069A"/>
    <w:rsid w:val="00220C29"/>
    <w:rsid w:val="00220C61"/>
    <w:rsid w:val="00221D63"/>
    <w:rsid w:val="00221D90"/>
    <w:rsid w:val="00222095"/>
    <w:rsid w:val="002222E5"/>
    <w:rsid w:val="002226BC"/>
    <w:rsid w:val="00222B8D"/>
    <w:rsid w:val="00223076"/>
    <w:rsid w:val="002231A5"/>
    <w:rsid w:val="00223202"/>
    <w:rsid w:val="0022380E"/>
    <w:rsid w:val="002248DA"/>
    <w:rsid w:val="00225FDF"/>
    <w:rsid w:val="00226025"/>
    <w:rsid w:val="002266D9"/>
    <w:rsid w:val="0022689C"/>
    <w:rsid w:val="00226BB6"/>
    <w:rsid w:val="00226EE3"/>
    <w:rsid w:val="00230B32"/>
    <w:rsid w:val="00231964"/>
    <w:rsid w:val="00231992"/>
    <w:rsid w:val="00231ABC"/>
    <w:rsid w:val="00233018"/>
    <w:rsid w:val="0023342F"/>
    <w:rsid w:val="00234B83"/>
    <w:rsid w:val="002351F8"/>
    <w:rsid w:val="00235517"/>
    <w:rsid w:val="00235599"/>
    <w:rsid w:val="00235AD1"/>
    <w:rsid w:val="00235AE0"/>
    <w:rsid w:val="00236911"/>
    <w:rsid w:val="00236C7F"/>
    <w:rsid w:val="002370E1"/>
    <w:rsid w:val="00237BC4"/>
    <w:rsid w:val="00237E0E"/>
    <w:rsid w:val="00240B0D"/>
    <w:rsid w:val="00240C6D"/>
    <w:rsid w:val="002419B2"/>
    <w:rsid w:val="00241C1B"/>
    <w:rsid w:val="00242289"/>
    <w:rsid w:val="00242E72"/>
    <w:rsid w:val="00242FEC"/>
    <w:rsid w:val="0024306A"/>
    <w:rsid w:val="002434A1"/>
    <w:rsid w:val="00243837"/>
    <w:rsid w:val="00244BD8"/>
    <w:rsid w:val="0024536E"/>
    <w:rsid w:val="002458C3"/>
    <w:rsid w:val="00245C64"/>
    <w:rsid w:val="00246200"/>
    <w:rsid w:val="002473B7"/>
    <w:rsid w:val="00247F8E"/>
    <w:rsid w:val="002505E4"/>
    <w:rsid w:val="00250686"/>
    <w:rsid w:val="00250ADC"/>
    <w:rsid w:val="002528F4"/>
    <w:rsid w:val="002531D1"/>
    <w:rsid w:val="002542DF"/>
    <w:rsid w:val="00254316"/>
    <w:rsid w:val="002543F1"/>
    <w:rsid w:val="002545FF"/>
    <w:rsid w:val="00254E49"/>
    <w:rsid w:val="002568A6"/>
    <w:rsid w:val="00256A6D"/>
    <w:rsid w:val="00260B38"/>
    <w:rsid w:val="0026150D"/>
    <w:rsid w:val="002619B3"/>
    <w:rsid w:val="00262331"/>
    <w:rsid w:val="0026265F"/>
    <w:rsid w:val="00262E05"/>
    <w:rsid w:val="00263840"/>
    <w:rsid w:val="00263BFF"/>
    <w:rsid w:val="00263C36"/>
    <w:rsid w:val="00264263"/>
    <w:rsid w:val="00265033"/>
    <w:rsid w:val="002656B5"/>
    <w:rsid w:val="002657ED"/>
    <w:rsid w:val="00265942"/>
    <w:rsid w:val="00265BB9"/>
    <w:rsid w:val="00265BFF"/>
    <w:rsid w:val="00265C02"/>
    <w:rsid w:val="00265D86"/>
    <w:rsid w:val="002663AF"/>
    <w:rsid w:val="00266F82"/>
    <w:rsid w:val="00266FB0"/>
    <w:rsid w:val="002671AC"/>
    <w:rsid w:val="00267CAA"/>
    <w:rsid w:val="00270119"/>
    <w:rsid w:val="00270781"/>
    <w:rsid w:val="00271084"/>
    <w:rsid w:val="002710FC"/>
    <w:rsid w:val="00271EF4"/>
    <w:rsid w:val="00272473"/>
    <w:rsid w:val="002728D1"/>
    <w:rsid w:val="002729A3"/>
    <w:rsid w:val="00272A34"/>
    <w:rsid w:val="00272C81"/>
    <w:rsid w:val="002744B4"/>
    <w:rsid w:val="00274A33"/>
    <w:rsid w:val="00274CA5"/>
    <w:rsid w:val="002752B3"/>
    <w:rsid w:val="002763E4"/>
    <w:rsid w:val="00276412"/>
    <w:rsid w:val="00276DBA"/>
    <w:rsid w:val="00276FA7"/>
    <w:rsid w:val="00277213"/>
    <w:rsid w:val="0028076C"/>
    <w:rsid w:val="002812BB"/>
    <w:rsid w:val="00281900"/>
    <w:rsid w:val="002819FB"/>
    <w:rsid w:val="00282033"/>
    <w:rsid w:val="00283330"/>
    <w:rsid w:val="00283E19"/>
    <w:rsid w:val="00285C58"/>
    <w:rsid w:val="002860A7"/>
    <w:rsid w:val="00286601"/>
    <w:rsid w:val="00286B0C"/>
    <w:rsid w:val="00286B3D"/>
    <w:rsid w:val="00286F82"/>
    <w:rsid w:val="00287EA2"/>
    <w:rsid w:val="00290CF8"/>
    <w:rsid w:val="002914C2"/>
    <w:rsid w:val="0029158F"/>
    <w:rsid w:val="00291D9D"/>
    <w:rsid w:val="00291E7A"/>
    <w:rsid w:val="00291F43"/>
    <w:rsid w:val="002921FB"/>
    <w:rsid w:val="00292348"/>
    <w:rsid w:val="00292390"/>
    <w:rsid w:val="0029249D"/>
    <w:rsid w:val="002924BA"/>
    <w:rsid w:val="002929B4"/>
    <w:rsid w:val="002929F4"/>
    <w:rsid w:val="00293AF8"/>
    <w:rsid w:val="00296D90"/>
    <w:rsid w:val="00296DF1"/>
    <w:rsid w:val="002977D2"/>
    <w:rsid w:val="002979D2"/>
    <w:rsid w:val="00297FB6"/>
    <w:rsid w:val="002A2B24"/>
    <w:rsid w:val="002A2BD6"/>
    <w:rsid w:val="002A32F4"/>
    <w:rsid w:val="002A333B"/>
    <w:rsid w:val="002A343F"/>
    <w:rsid w:val="002A36D7"/>
    <w:rsid w:val="002A3BA7"/>
    <w:rsid w:val="002A414C"/>
    <w:rsid w:val="002A4367"/>
    <w:rsid w:val="002A4A02"/>
    <w:rsid w:val="002A4C69"/>
    <w:rsid w:val="002A575C"/>
    <w:rsid w:val="002A5F1C"/>
    <w:rsid w:val="002A5FA1"/>
    <w:rsid w:val="002A6575"/>
    <w:rsid w:val="002A6930"/>
    <w:rsid w:val="002A6BDF"/>
    <w:rsid w:val="002B086C"/>
    <w:rsid w:val="002B0C8F"/>
    <w:rsid w:val="002B2206"/>
    <w:rsid w:val="002B2B43"/>
    <w:rsid w:val="002B302F"/>
    <w:rsid w:val="002B3A19"/>
    <w:rsid w:val="002B3BE4"/>
    <w:rsid w:val="002B4210"/>
    <w:rsid w:val="002B465A"/>
    <w:rsid w:val="002B512B"/>
    <w:rsid w:val="002B5F2A"/>
    <w:rsid w:val="002B7CE3"/>
    <w:rsid w:val="002C053C"/>
    <w:rsid w:val="002C120C"/>
    <w:rsid w:val="002C17EE"/>
    <w:rsid w:val="002C20B4"/>
    <w:rsid w:val="002C27D7"/>
    <w:rsid w:val="002C3DBB"/>
    <w:rsid w:val="002C461A"/>
    <w:rsid w:val="002C7073"/>
    <w:rsid w:val="002C73D7"/>
    <w:rsid w:val="002C7425"/>
    <w:rsid w:val="002C787F"/>
    <w:rsid w:val="002D109C"/>
    <w:rsid w:val="002D2B16"/>
    <w:rsid w:val="002D33F8"/>
    <w:rsid w:val="002D3E97"/>
    <w:rsid w:val="002D50C8"/>
    <w:rsid w:val="002D5273"/>
    <w:rsid w:val="002D65EE"/>
    <w:rsid w:val="002D66CB"/>
    <w:rsid w:val="002D676B"/>
    <w:rsid w:val="002D694F"/>
    <w:rsid w:val="002D6B5C"/>
    <w:rsid w:val="002D6F02"/>
    <w:rsid w:val="002D76CE"/>
    <w:rsid w:val="002E04EC"/>
    <w:rsid w:val="002E0988"/>
    <w:rsid w:val="002E0DEE"/>
    <w:rsid w:val="002E121F"/>
    <w:rsid w:val="002E1266"/>
    <w:rsid w:val="002E1612"/>
    <w:rsid w:val="002E198F"/>
    <w:rsid w:val="002E1FEC"/>
    <w:rsid w:val="002E2B11"/>
    <w:rsid w:val="002E2F23"/>
    <w:rsid w:val="002E307A"/>
    <w:rsid w:val="002E30B8"/>
    <w:rsid w:val="002E30E7"/>
    <w:rsid w:val="002E3CEE"/>
    <w:rsid w:val="002E5BB7"/>
    <w:rsid w:val="002E6403"/>
    <w:rsid w:val="002E66D6"/>
    <w:rsid w:val="002E6BB7"/>
    <w:rsid w:val="002E71B1"/>
    <w:rsid w:val="002E7732"/>
    <w:rsid w:val="002F007F"/>
    <w:rsid w:val="002F0BED"/>
    <w:rsid w:val="002F0CCA"/>
    <w:rsid w:val="002F0D2D"/>
    <w:rsid w:val="002F0E5F"/>
    <w:rsid w:val="002F1581"/>
    <w:rsid w:val="002F1E62"/>
    <w:rsid w:val="002F2B38"/>
    <w:rsid w:val="002F3363"/>
    <w:rsid w:val="002F4A37"/>
    <w:rsid w:val="002F4CA8"/>
    <w:rsid w:val="002F5641"/>
    <w:rsid w:val="002F58DD"/>
    <w:rsid w:val="002F5A7B"/>
    <w:rsid w:val="002F5FC7"/>
    <w:rsid w:val="002F6083"/>
    <w:rsid w:val="002F6B9A"/>
    <w:rsid w:val="002F7803"/>
    <w:rsid w:val="0030007F"/>
    <w:rsid w:val="0030038D"/>
    <w:rsid w:val="00300769"/>
    <w:rsid w:val="00300FAA"/>
    <w:rsid w:val="00301030"/>
    <w:rsid w:val="003017B4"/>
    <w:rsid w:val="00302FF5"/>
    <w:rsid w:val="00303089"/>
    <w:rsid w:val="003035EB"/>
    <w:rsid w:val="00303A25"/>
    <w:rsid w:val="003040F1"/>
    <w:rsid w:val="00304E26"/>
    <w:rsid w:val="00305AA0"/>
    <w:rsid w:val="0030680B"/>
    <w:rsid w:val="00307664"/>
    <w:rsid w:val="003078D3"/>
    <w:rsid w:val="0031025B"/>
    <w:rsid w:val="00310AD2"/>
    <w:rsid w:val="00310B61"/>
    <w:rsid w:val="00311B71"/>
    <w:rsid w:val="00311B86"/>
    <w:rsid w:val="00312F3B"/>
    <w:rsid w:val="003138DB"/>
    <w:rsid w:val="00314220"/>
    <w:rsid w:val="003145E5"/>
    <w:rsid w:val="003157CA"/>
    <w:rsid w:val="003157F6"/>
    <w:rsid w:val="00315BC9"/>
    <w:rsid w:val="00316A4D"/>
    <w:rsid w:val="003171A5"/>
    <w:rsid w:val="0031750F"/>
    <w:rsid w:val="00317A0A"/>
    <w:rsid w:val="00317AB1"/>
    <w:rsid w:val="003209C4"/>
    <w:rsid w:val="00321055"/>
    <w:rsid w:val="0032107B"/>
    <w:rsid w:val="00321170"/>
    <w:rsid w:val="00321924"/>
    <w:rsid w:val="00321DBF"/>
    <w:rsid w:val="00321ECB"/>
    <w:rsid w:val="003229F7"/>
    <w:rsid w:val="00323934"/>
    <w:rsid w:val="00324155"/>
    <w:rsid w:val="00324344"/>
    <w:rsid w:val="0032465B"/>
    <w:rsid w:val="003248EB"/>
    <w:rsid w:val="0032514D"/>
    <w:rsid w:val="00325721"/>
    <w:rsid w:val="003258D2"/>
    <w:rsid w:val="003260EE"/>
    <w:rsid w:val="00326990"/>
    <w:rsid w:val="0032790C"/>
    <w:rsid w:val="00327A94"/>
    <w:rsid w:val="00327DF5"/>
    <w:rsid w:val="00332900"/>
    <w:rsid w:val="00332C99"/>
    <w:rsid w:val="003339F1"/>
    <w:rsid w:val="00334E2B"/>
    <w:rsid w:val="00335679"/>
    <w:rsid w:val="0033737A"/>
    <w:rsid w:val="00337DC0"/>
    <w:rsid w:val="00337FEA"/>
    <w:rsid w:val="00340B4D"/>
    <w:rsid w:val="00341432"/>
    <w:rsid w:val="00341B38"/>
    <w:rsid w:val="00342661"/>
    <w:rsid w:val="003428EB"/>
    <w:rsid w:val="00342BEE"/>
    <w:rsid w:val="0034307A"/>
    <w:rsid w:val="003438DF"/>
    <w:rsid w:val="00343D20"/>
    <w:rsid w:val="0034483B"/>
    <w:rsid w:val="003449C0"/>
    <w:rsid w:val="00344DF5"/>
    <w:rsid w:val="00344EDE"/>
    <w:rsid w:val="003453AE"/>
    <w:rsid w:val="003456A5"/>
    <w:rsid w:val="00345B99"/>
    <w:rsid w:val="00345FAA"/>
    <w:rsid w:val="003461FA"/>
    <w:rsid w:val="0034694B"/>
    <w:rsid w:val="00346C29"/>
    <w:rsid w:val="00347538"/>
    <w:rsid w:val="00347ABF"/>
    <w:rsid w:val="0035122C"/>
    <w:rsid w:val="003515F4"/>
    <w:rsid w:val="0035319E"/>
    <w:rsid w:val="003532C1"/>
    <w:rsid w:val="00353D99"/>
    <w:rsid w:val="00354B1D"/>
    <w:rsid w:val="00354FF4"/>
    <w:rsid w:val="00355076"/>
    <w:rsid w:val="00355573"/>
    <w:rsid w:val="00355598"/>
    <w:rsid w:val="003563A2"/>
    <w:rsid w:val="00356545"/>
    <w:rsid w:val="0035793E"/>
    <w:rsid w:val="00360C28"/>
    <w:rsid w:val="00360D5F"/>
    <w:rsid w:val="00361818"/>
    <w:rsid w:val="00361DDE"/>
    <w:rsid w:val="0036224C"/>
    <w:rsid w:val="0036395E"/>
    <w:rsid w:val="00363D8D"/>
    <w:rsid w:val="00364FB1"/>
    <w:rsid w:val="00365578"/>
    <w:rsid w:val="00367274"/>
    <w:rsid w:val="0037100F"/>
    <w:rsid w:val="0037197F"/>
    <w:rsid w:val="00372DE9"/>
    <w:rsid w:val="003739C8"/>
    <w:rsid w:val="00375B5E"/>
    <w:rsid w:val="00376FC2"/>
    <w:rsid w:val="00377406"/>
    <w:rsid w:val="00377A94"/>
    <w:rsid w:val="00381B41"/>
    <w:rsid w:val="00381F12"/>
    <w:rsid w:val="0038242F"/>
    <w:rsid w:val="00382C0A"/>
    <w:rsid w:val="00383670"/>
    <w:rsid w:val="00383881"/>
    <w:rsid w:val="003839C0"/>
    <w:rsid w:val="0038413C"/>
    <w:rsid w:val="003843E9"/>
    <w:rsid w:val="00384CA6"/>
    <w:rsid w:val="00384FF3"/>
    <w:rsid w:val="0038613E"/>
    <w:rsid w:val="00386788"/>
    <w:rsid w:val="003875BF"/>
    <w:rsid w:val="003879B4"/>
    <w:rsid w:val="00387C6E"/>
    <w:rsid w:val="0039027C"/>
    <w:rsid w:val="003902A7"/>
    <w:rsid w:val="003918FE"/>
    <w:rsid w:val="00392337"/>
    <w:rsid w:val="00393CD6"/>
    <w:rsid w:val="00393D5F"/>
    <w:rsid w:val="00395701"/>
    <w:rsid w:val="00395881"/>
    <w:rsid w:val="00396DC5"/>
    <w:rsid w:val="003973B2"/>
    <w:rsid w:val="00397527"/>
    <w:rsid w:val="00397771"/>
    <w:rsid w:val="003A0376"/>
    <w:rsid w:val="003A11A6"/>
    <w:rsid w:val="003A37BE"/>
    <w:rsid w:val="003A43F1"/>
    <w:rsid w:val="003A48C8"/>
    <w:rsid w:val="003A54E8"/>
    <w:rsid w:val="003A5825"/>
    <w:rsid w:val="003A5F4A"/>
    <w:rsid w:val="003A6045"/>
    <w:rsid w:val="003A67BF"/>
    <w:rsid w:val="003B016E"/>
    <w:rsid w:val="003B178F"/>
    <w:rsid w:val="003B1D98"/>
    <w:rsid w:val="003B1EC7"/>
    <w:rsid w:val="003B1ED1"/>
    <w:rsid w:val="003B2183"/>
    <w:rsid w:val="003B2257"/>
    <w:rsid w:val="003B3D1F"/>
    <w:rsid w:val="003B4971"/>
    <w:rsid w:val="003B55AE"/>
    <w:rsid w:val="003B564C"/>
    <w:rsid w:val="003B5EFE"/>
    <w:rsid w:val="003B5FFB"/>
    <w:rsid w:val="003B601F"/>
    <w:rsid w:val="003B6125"/>
    <w:rsid w:val="003B6375"/>
    <w:rsid w:val="003B6773"/>
    <w:rsid w:val="003B6BB3"/>
    <w:rsid w:val="003B6EED"/>
    <w:rsid w:val="003B7170"/>
    <w:rsid w:val="003B7A4A"/>
    <w:rsid w:val="003C0B50"/>
    <w:rsid w:val="003C13B5"/>
    <w:rsid w:val="003C1954"/>
    <w:rsid w:val="003C2EB2"/>
    <w:rsid w:val="003C3536"/>
    <w:rsid w:val="003C49D2"/>
    <w:rsid w:val="003C4A7D"/>
    <w:rsid w:val="003C6526"/>
    <w:rsid w:val="003C675E"/>
    <w:rsid w:val="003C6B04"/>
    <w:rsid w:val="003C6B57"/>
    <w:rsid w:val="003C7210"/>
    <w:rsid w:val="003C7D89"/>
    <w:rsid w:val="003C7EF4"/>
    <w:rsid w:val="003D0565"/>
    <w:rsid w:val="003D067C"/>
    <w:rsid w:val="003D1359"/>
    <w:rsid w:val="003D1B32"/>
    <w:rsid w:val="003D2027"/>
    <w:rsid w:val="003D2308"/>
    <w:rsid w:val="003D2F52"/>
    <w:rsid w:val="003D36F4"/>
    <w:rsid w:val="003D449F"/>
    <w:rsid w:val="003D45DF"/>
    <w:rsid w:val="003D48D7"/>
    <w:rsid w:val="003D4B61"/>
    <w:rsid w:val="003D4E05"/>
    <w:rsid w:val="003D5249"/>
    <w:rsid w:val="003D56ED"/>
    <w:rsid w:val="003D5C41"/>
    <w:rsid w:val="003D6179"/>
    <w:rsid w:val="003D6E08"/>
    <w:rsid w:val="003D6EAD"/>
    <w:rsid w:val="003E0942"/>
    <w:rsid w:val="003E0F6C"/>
    <w:rsid w:val="003E10DF"/>
    <w:rsid w:val="003E15C2"/>
    <w:rsid w:val="003E2688"/>
    <w:rsid w:val="003E2F53"/>
    <w:rsid w:val="003E377D"/>
    <w:rsid w:val="003E3C0B"/>
    <w:rsid w:val="003E3C82"/>
    <w:rsid w:val="003E4340"/>
    <w:rsid w:val="003E5EE5"/>
    <w:rsid w:val="003E7589"/>
    <w:rsid w:val="003E7672"/>
    <w:rsid w:val="003F1F0C"/>
    <w:rsid w:val="003F204C"/>
    <w:rsid w:val="003F303D"/>
    <w:rsid w:val="003F32A4"/>
    <w:rsid w:val="003F443D"/>
    <w:rsid w:val="003F48B8"/>
    <w:rsid w:val="003F588E"/>
    <w:rsid w:val="003F5C70"/>
    <w:rsid w:val="003F5C90"/>
    <w:rsid w:val="003F7102"/>
    <w:rsid w:val="003F748A"/>
    <w:rsid w:val="003F7A57"/>
    <w:rsid w:val="00400DA1"/>
    <w:rsid w:val="004010E9"/>
    <w:rsid w:val="00401EE3"/>
    <w:rsid w:val="004028C8"/>
    <w:rsid w:val="00403578"/>
    <w:rsid w:val="00404C0C"/>
    <w:rsid w:val="00405446"/>
    <w:rsid w:val="00405A89"/>
    <w:rsid w:val="00406927"/>
    <w:rsid w:val="00406929"/>
    <w:rsid w:val="00407234"/>
    <w:rsid w:val="0040758D"/>
    <w:rsid w:val="00407A57"/>
    <w:rsid w:val="004105A5"/>
    <w:rsid w:val="00410ED9"/>
    <w:rsid w:val="0041212F"/>
    <w:rsid w:val="00412FA5"/>
    <w:rsid w:val="004133B7"/>
    <w:rsid w:val="0041343E"/>
    <w:rsid w:val="00413CF2"/>
    <w:rsid w:val="00414DDD"/>
    <w:rsid w:val="00416278"/>
    <w:rsid w:val="00417400"/>
    <w:rsid w:val="004178CC"/>
    <w:rsid w:val="00417C55"/>
    <w:rsid w:val="0042071A"/>
    <w:rsid w:val="00420D4C"/>
    <w:rsid w:val="004217F6"/>
    <w:rsid w:val="00425221"/>
    <w:rsid w:val="00425F4E"/>
    <w:rsid w:val="00426E89"/>
    <w:rsid w:val="00427270"/>
    <w:rsid w:val="00427345"/>
    <w:rsid w:val="00427613"/>
    <w:rsid w:val="004303B5"/>
    <w:rsid w:val="00430E68"/>
    <w:rsid w:val="0043157C"/>
    <w:rsid w:val="00431C2E"/>
    <w:rsid w:val="00432280"/>
    <w:rsid w:val="004322C3"/>
    <w:rsid w:val="0043284A"/>
    <w:rsid w:val="00432C24"/>
    <w:rsid w:val="0043316C"/>
    <w:rsid w:val="004332EA"/>
    <w:rsid w:val="004348DC"/>
    <w:rsid w:val="00434C92"/>
    <w:rsid w:val="0043559D"/>
    <w:rsid w:val="00435704"/>
    <w:rsid w:val="00436858"/>
    <w:rsid w:val="00436AE1"/>
    <w:rsid w:val="00436C10"/>
    <w:rsid w:val="00436CBF"/>
    <w:rsid w:val="0044028A"/>
    <w:rsid w:val="004402A8"/>
    <w:rsid w:val="004402FF"/>
    <w:rsid w:val="00442B32"/>
    <w:rsid w:val="00443145"/>
    <w:rsid w:val="004438CB"/>
    <w:rsid w:val="004445B2"/>
    <w:rsid w:val="00444D57"/>
    <w:rsid w:val="00444EDD"/>
    <w:rsid w:val="00445198"/>
    <w:rsid w:val="00445818"/>
    <w:rsid w:val="004460ED"/>
    <w:rsid w:val="004462B9"/>
    <w:rsid w:val="004463DA"/>
    <w:rsid w:val="00446A4E"/>
    <w:rsid w:val="00446AD4"/>
    <w:rsid w:val="00446B57"/>
    <w:rsid w:val="00447666"/>
    <w:rsid w:val="00447E81"/>
    <w:rsid w:val="00447EF6"/>
    <w:rsid w:val="00447FCF"/>
    <w:rsid w:val="004500E8"/>
    <w:rsid w:val="00451244"/>
    <w:rsid w:val="004516C5"/>
    <w:rsid w:val="004518C4"/>
    <w:rsid w:val="00451C8B"/>
    <w:rsid w:val="004525EC"/>
    <w:rsid w:val="004528A7"/>
    <w:rsid w:val="0045296B"/>
    <w:rsid w:val="004539D4"/>
    <w:rsid w:val="00454037"/>
    <w:rsid w:val="00454206"/>
    <w:rsid w:val="00454C98"/>
    <w:rsid w:val="00454E75"/>
    <w:rsid w:val="00455311"/>
    <w:rsid w:val="004558B1"/>
    <w:rsid w:val="004564C6"/>
    <w:rsid w:val="00456579"/>
    <w:rsid w:val="004566C4"/>
    <w:rsid w:val="00456DF0"/>
    <w:rsid w:val="00456EDD"/>
    <w:rsid w:val="00456F8F"/>
    <w:rsid w:val="00457091"/>
    <w:rsid w:val="0045729D"/>
    <w:rsid w:val="004576D1"/>
    <w:rsid w:val="00460312"/>
    <w:rsid w:val="0046083E"/>
    <w:rsid w:val="00460967"/>
    <w:rsid w:val="00461A4B"/>
    <w:rsid w:val="00461D95"/>
    <w:rsid w:val="00462984"/>
    <w:rsid w:val="00462BB7"/>
    <w:rsid w:val="00463181"/>
    <w:rsid w:val="0046327A"/>
    <w:rsid w:val="0046334C"/>
    <w:rsid w:val="004641B2"/>
    <w:rsid w:val="0046521C"/>
    <w:rsid w:val="00465A1B"/>
    <w:rsid w:val="00465B43"/>
    <w:rsid w:val="004669A3"/>
    <w:rsid w:val="00466CF4"/>
    <w:rsid w:val="00470512"/>
    <w:rsid w:val="00471A97"/>
    <w:rsid w:val="004725AE"/>
    <w:rsid w:val="00473868"/>
    <w:rsid w:val="00473E0A"/>
    <w:rsid w:val="00474911"/>
    <w:rsid w:val="00474C2A"/>
    <w:rsid w:val="004756F8"/>
    <w:rsid w:val="00476D3F"/>
    <w:rsid w:val="00477E92"/>
    <w:rsid w:val="00477F59"/>
    <w:rsid w:val="00477FAE"/>
    <w:rsid w:val="00480819"/>
    <w:rsid w:val="00480B2F"/>
    <w:rsid w:val="00482373"/>
    <w:rsid w:val="0048376F"/>
    <w:rsid w:val="004844D6"/>
    <w:rsid w:val="00485508"/>
    <w:rsid w:val="004856E6"/>
    <w:rsid w:val="00485874"/>
    <w:rsid w:val="004864BC"/>
    <w:rsid w:val="004865F4"/>
    <w:rsid w:val="00490EA7"/>
    <w:rsid w:val="00491379"/>
    <w:rsid w:val="0049144A"/>
    <w:rsid w:val="004921C9"/>
    <w:rsid w:val="00492817"/>
    <w:rsid w:val="00493996"/>
    <w:rsid w:val="004941D0"/>
    <w:rsid w:val="00494FE5"/>
    <w:rsid w:val="004952EF"/>
    <w:rsid w:val="004957F5"/>
    <w:rsid w:val="00496101"/>
    <w:rsid w:val="00496222"/>
    <w:rsid w:val="004966A0"/>
    <w:rsid w:val="004969A8"/>
    <w:rsid w:val="004A029E"/>
    <w:rsid w:val="004A034E"/>
    <w:rsid w:val="004A0BBE"/>
    <w:rsid w:val="004A0E0F"/>
    <w:rsid w:val="004A11DD"/>
    <w:rsid w:val="004A178F"/>
    <w:rsid w:val="004A1812"/>
    <w:rsid w:val="004A19BB"/>
    <w:rsid w:val="004A1C95"/>
    <w:rsid w:val="004A2779"/>
    <w:rsid w:val="004A3EC5"/>
    <w:rsid w:val="004A457D"/>
    <w:rsid w:val="004A4A0E"/>
    <w:rsid w:val="004A4ECB"/>
    <w:rsid w:val="004A54B6"/>
    <w:rsid w:val="004A5822"/>
    <w:rsid w:val="004A6525"/>
    <w:rsid w:val="004A6CF6"/>
    <w:rsid w:val="004A70CE"/>
    <w:rsid w:val="004A7909"/>
    <w:rsid w:val="004B0809"/>
    <w:rsid w:val="004B0D3C"/>
    <w:rsid w:val="004B1A6C"/>
    <w:rsid w:val="004B1AF3"/>
    <w:rsid w:val="004B2558"/>
    <w:rsid w:val="004B2CC1"/>
    <w:rsid w:val="004B31DC"/>
    <w:rsid w:val="004B40C4"/>
    <w:rsid w:val="004B4A64"/>
    <w:rsid w:val="004B4D6E"/>
    <w:rsid w:val="004B548C"/>
    <w:rsid w:val="004B595B"/>
    <w:rsid w:val="004B5B27"/>
    <w:rsid w:val="004B5C05"/>
    <w:rsid w:val="004B5FD6"/>
    <w:rsid w:val="004C1762"/>
    <w:rsid w:val="004C3068"/>
    <w:rsid w:val="004C3249"/>
    <w:rsid w:val="004C3F38"/>
    <w:rsid w:val="004C4917"/>
    <w:rsid w:val="004C5A44"/>
    <w:rsid w:val="004C5C47"/>
    <w:rsid w:val="004C5E99"/>
    <w:rsid w:val="004C5EF8"/>
    <w:rsid w:val="004C6BC2"/>
    <w:rsid w:val="004C6C57"/>
    <w:rsid w:val="004C7070"/>
    <w:rsid w:val="004C7080"/>
    <w:rsid w:val="004C71C0"/>
    <w:rsid w:val="004C7482"/>
    <w:rsid w:val="004C797E"/>
    <w:rsid w:val="004C7B3B"/>
    <w:rsid w:val="004D0B45"/>
    <w:rsid w:val="004D0C6B"/>
    <w:rsid w:val="004D112E"/>
    <w:rsid w:val="004D1FAC"/>
    <w:rsid w:val="004D27F8"/>
    <w:rsid w:val="004D2D26"/>
    <w:rsid w:val="004D30DF"/>
    <w:rsid w:val="004D35BE"/>
    <w:rsid w:val="004D435B"/>
    <w:rsid w:val="004D4363"/>
    <w:rsid w:val="004D44DE"/>
    <w:rsid w:val="004D48AF"/>
    <w:rsid w:val="004D4B6E"/>
    <w:rsid w:val="004D5108"/>
    <w:rsid w:val="004D5161"/>
    <w:rsid w:val="004D6145"/>
    <w:rsid w:val="004D6AB2"/>
    <w:rsid w:val="004D7147"/>
    <w:rsid w:val="004D7217"/>
    <w:rsid w:val="004D7361"/>
    <w:rsid w:val="004D74CC"/>
    <w:rsid w:val="004D7FB7"/>
    <w:rsid w:val="004E04A7"/>
    <w:rsid w:val="004E08C9"/>
    <w:rsid w:val="004E0F92"/>
    <w:rsid w:val="004E101B"/>
    <w:rsid w:val="004E17DF"/>
    <w:rsid w:val="004E1915"/>
    <w:rsid w:val="004E1C69"/>
    <w:rsid w:val="004E2118"/>
    <w:rsid w:val="004E3772"/>
    <w:rsid w:val="004E4ED7"/>
    <w:rsid w:val="004E5075"/>
    <w:rsid w:val="004E597B"/>
    <w:rsid w:val="004E5CB2"/>
    <w:rsid w:val="004E5D24"/>
    <w:rsid w:val="004E64F2"/>
    <w:rsid w:val="004E73C4"/>
    <w:rsid w:val="004E74C8"/>
    <w:rsid w:val="004E74D1"/>
    <w:rsid w:val="004E7BDC"/>
    <w:rsid w:val="004E7D43"/>
    <w:rsid w:val="004F0171"/>
    <w:rsid w:val="004F1CB2"/>
    <w:rsid w:val="004F1FAB"/>
    <w:rsid w:val="004F1FEA"/>
    <w:rsid w:val="004F24B2"/>
    <w:rsid w:val="004F33FA"/>
    <w:rsid w:val="004F4BDC"/>
    <w:rsid w:val="004F4EEF"/>
    <w:rsid w:val="004F5768"/>
    <w:rsid w:val="004F5F3C"/>
    <w:rsid w:val="004F6963"/>
    <w:rsid w:val="004F7113"/>
    <w:rsid w:val="004F74FB"/>
    <w:rsid w:val="004F7693"/>
    <w:rsid w:val="004F7B85"/>
    <w:rsid w:val="00500CC3"/>
    <w:rsid w:val="00502720"/>
    <w:rsid w:val="005027BA"/>
    <w:rsid w:val="00502E60"/>
    <w:rsid w:val="0050411F"/>
    <w:rsid w:val="005044E4"/>
    <w:rsid w:val="005045CD"/>
    <w:rsid w:val="0050509B"/>
    <w:rsid w:val="005052F2"/>
    <w:rsid w:val="005057DF"/>
    <w:rsid w:val="00505DF5"/>
    <w:rsid w:val="00505F34"/>
    <w:rsid w:val="00506067"/>
    <w:rsid w:val="005060DB"/>
    <w:rsid w:val="00507632"/>
    <w:rsid w:val="0050785D"/>
    <w:rsid w:val="00507BEC"/>
    <w:rsid w:val="0051032C"/>
    <w:rsid w:val="00510C78"/>
    <w:rsid w:val="00510FD1"/>
    <w:rsid w:val="005118F0"/>
    <w:rsid w:val="00511CC6"/>
    <w:rsid w:val="00512EB4"/>
    <w:rsid w:val="00513C8B"/>
    <w:rsid w:val="0051432F"/>
    <w:rsid w:val="0051515A"/>
    <w:rsid w:val="00515E79"/>
    <w:rsid w:val="005164BB"/>
    <w:rsid w:val="005177A2"/>
    <w:rsid w:val="00517A8E"/>
    <w:rsid w:val="00517B78"/>
    <w:rsid w:val="00517C67"/>
    <w:rsid w:val="0052082F"/>
    <w:rsid w:val="00520AE1"/>
    <w:rsid w:val="00521119"/>
    <w:rsid w:val="00521177"/>
    <w:rsid w:val="0052194B"/>
    <w:rsid w:val="00521B94"/>
    <w:rsid w:val="00523751"/>
    <w:rsid w:val="00523F7D"/>
    <w:rsid w:val="005240EF"/>
    <w:rsid w:val="00524345"/>
    <w:rsid w:val="00524453"/>
    <w:rsid w:val="00525041"/>
    <w:rsid w:val="00525339"/>
    <w:rsid w:val="00526130"/>
    <w:rsid w:val="005264A6"/>
    <w:rsid w:val="0052651D"/>
    <w:rsid w:val="00526582"/>
    <w:rsid w:val="00526C40"/>
    <w:rsid w:val="0052737A"/>
    <w:rsid w:val="00527479"/>
    <w:rsid w:val="00527B0C"/>
    <w:rsid w:val="00530897"/>
    <w:rsid w:val="005308A9"/>
    <w:rsid w:val="00530A0F"/>
    <w:rsid w:val="00531132"/>
    <w:rsid w:val="00531E8C"/>
    <w:rsid w:val="00532F3B"/>
    <w:rsid w:val="0053329E"/>
    <w:rsid w:val="0053385F"/>
    <w:rsid w:val="00533CC1"/>
    <w:rsid w:val="00534479"/>
    <w:rsid w:val="00535433"/>
    <w:rsid w:val="005355CB"/>
    <w:rsid w:val="005356DD"/>
    <w:rsid w:val="00535AAA"/>
    <w:rsid w:val="00536156"/>
    <w:rsid w:val="0053616C"/>
    <w:rsid w:val="005369D2"/>
    <w:rsid w:val="00540C71"/>
    <w:rsid w:val="0054120D"/>
    <w:rsid w:val="00543038"/>
    <w:rsid w:val="005434F9"/>
    <w:rsid w:val="00543F45"/>
    <w:rsid w:val="00543F87"/>
    <w:rsid w:val="0054445D"/>
    <w:rsid w:val="0054474B"/>
    <w:rsid w:val="00545BFA"/>
    <w:rsid w:val="005462D9"/>
    <w:rsid w:val="005479EF"/>
    <w:rsid w:val="00547C40"/>
    <w:rsid w:val="00547EE5"/>
    <w:rsid w:val="00550208"/>
    <w:rsid w:val="0055098F"/>
    <w:rsid w:val="005512A6"/>
    <w:rsid w:val="00553899"/>
    <w:rsid w:val="00553957"/>
    <w:rsid w:val="00554228"/>
    <w:rsid w:val="0055424F"/>
    <w:rsid w:val="005549A2"/>
    <w:rsid w:val="00555A4E"/>
    <w:rsid w:val="00556945"/>
    <w:rsid w:val="00557F12"/>
    <w:rsid w:val="00560386"/>
    <w:rsid w:val="00560553"/>
    <w:rsid w:val="005609A0"/>
    <w:rsid w:val="0056136B"/>
    <w:rsid w:val="0056189A"/>
    <w:rsid w:val="005634C4"/>
    <w:rsid w:val="00564E15"/>
    <w:rsid w:val="00565180"/>
    <w:rsid w:val="00565E0D"/>
    <w:rsid w:val="00565EDF"/>
    <w:rsid w:val="00565FFC"/>
    <w:rsid w:val="00566071"/>
    <w:rsid w:val="00566FCE"/>
    <w:rsid w:val="005675AB"/>
    <w:rsid w:val="00567AFF"/>
    <w:rsid w:val="00567C73"/>
    <w:rsid w:val="00567FFB"/>
    <w:rsid w:val="005708A8"/>
    <w:rsid w:val="005711FB"/>
    <w:rsid w:val="0057145E"/>
    <w:rsid w:val="005723EE"/>
    <w:rsid w:val="00573001"/>
    <w:rsid w:val="005730A9"/>
    <w:rsid w:val="005735EA"/>
    <w:rsid w:val="005737AF"/>
    <w:rsid w:val="00573D1A"/>
    <w:rsid w:val="00573D28"/>
    <w:rsid w:val="00573FF0"/>
    <w:rsid w:val="00574369"/>
    <w:rsid w:val="00574E0C"/>
    <w:rsid w:val="00574F6B"/>
    <w:rsid w:val="00575026"/>
    <w:rsid w:val="0057541E"/>
    <w:rsid w:val="00575CA6"/>
    <w:rsid w:val="005761B3"/>
    <w:rsid w:val="00576B88"/>
    <w:rsid w:val="00576FB3"/>
    <w:rsid w:val="00577168"/>
    <w:rsid w:val="00577BE7"/>
    <w:rsid w:val="00580453"/>
    <w:rsid w:val="00582640"/>
    <w:rsid w:val="00583A69"/>
    <w:rsid w:val="00584890"/>
    <w:rsid w:val="005848C9"/>
    <w:rsid w:val="00585CB6"/>
    <w:rsid w:val="00585E3C"/>
    <w:rsid w:val="005868CA"/>
    <w:rsid w:val="00590BBE"/>
    <w:rsid w:val="00590BF9"/>
    <w:rsid w:val="00592128"/>
    <w:rsid w:val="005923A6"/>
    <w:rsid w:val="00592A9B"/>
    <w:rsid w:val="00593D77"/>
    <w:rsid w:val="00594068"/>
    <w:rsid w:val="00594399"/>
    <w:rsid w:val="005944B4"/>
    <w:rsid w:val="005946AF"/>
    <w:rsid w:val="005948E1"/>
    <w:rsid w:val="00594A97"/>
    <w:rsid w:val="00594FE2"/>
    <w:rsid w:val="005954D7"/>
    <w:rsid w:val="005957A0"/>
    <w:rsid w:val="00595ECF"/>
    <w:rsid w:val="00596CE1"/>
    <w:rsid w:val="00597375"/>
    <w:rsid w:val="00597DDD"/>
    <w:rsid w:val="005A004D"/>
    <w:rsid w:val="005A093C"/>
    <w:rsid w:val="005A0CDB"/>
    <w:rsid w:val="005A1140"/>
    <w:rsid w:val="005A3083"/>
    <w:rsid w:val="005A32F5"/>
    <w:rsid w:val="005A3AFA"/>
    <w:rsid w:val="005A3FD0"/>
    <w:rsid w:val="005A5305"/>
    <w:rsid w:val="005A5F3A"/>
    <w:rsid w:val="005A6F66"/>
    <w:rsid w:val="005A760E"/>
    <w:rsid w:val="005A7713"/>
    <w:rsid w:val="005A7B62"/>
    <w:rsid w:val="005A7FF3"/>
    <w:rsid w:val="005B008A"/>
    <w:rsid w:val="005B0578"/>
    <w:rsid w:val="005B1978"/>
    <w:rsid w:val="005B237C"/>
    <w:rsid w:val="005B2DBA"/>
    <w:rsid w:val="005B3953"/>
    <w:rsid w:val="005B3D2A"/>
    <w:rsid w:val="005B4BF7"/>
    <w:rsid w:val="005B4D9F"/>
    <w:rsid w:val="005B5071"/>
    <w:rsid w:val="005B509D"/>
    <w:rsid w:val="005B668A"/>
    <w:rsid w:val="005B70B3"/>
    <w:rsid w:val="005B72C2"/>
    <w:rsid w:val="005B7429"/>
    <w:rsid w:val="005B7C2E"/>
    <w:rsid w:val="005C0431"/>
    <w:rsid w:val="005C15E9"/>
    <w:rsid w:val="005C1B2C"/>
    <w:rsid w:val="005C270F"/>
    <w:rsid w:val="005C3100"/>
    <w:rsid w:val="005C353E"/>
    <w:rsid w:val="005C3A7C"/>
    <w:rsid w:val="005C3B95"/>
    <w:rsid w:val="005C43A0"/>
    <w:rsid w:val="005C4E1E"/>
    <w:rsid w:val="005C4EE9"/>
    <w:rsid w:val="005C586B"/>
    <w:rsid w:val="005C66D2"/>
    <w:rsid w:val="005C6C7D"/>
    <w:rsid w:val="005C6DB8"/>
    <w:rsid w:val="005C71E1"/>
    <w:rsid w:val="005D07DE"/>
    <w:rsid w:val="005D085A"/>
    <w:rsid w:val="005D1313"/>
    <w:rsid w:val="005D3DE8"/>
    <w:rsid w:val="005D4F52"/>
    <w:rsid w:val="005D5150"/>
    <w:rsid w:val="005D55C3"/>
    <w:rsid w:val="005D5929"/>
    <w:rsid w:val="005D5B0C"/>
    <w:rsid w:val="005D623F"/>
    <w:rsid w:val="005D62EB"/>
    <w:rsid w:val="005D6504"/>
    <w:rsid w:val="005D6A56"/>
    <w:rsid w:val="005D6B5E"/>
    <w:rsid w:val="005D6F4D"/>
    <w:rsid w:val="005D765B"/>
    <w:rsid w:val="005D7AA3"/>
    <w:rsid w:val="005D7BBA"/>
    <w:rsid w:val="005D7D12"/>
    <w:rsid w:val="005E0095"/>
    <w:rsid w:val="005E28BE"/>
    <w:rsid w:val="005E2F3A"/>
    <w:rsid w:val="005E3AE9"/>
    <w:rsid w:val="005E4598"/>
    <w:rsid w:val="005E57DA"/>
    <w:rsid w:val="005E5D4A"/>
    <w:rsid w:val="005E781F"/>
    <w:rsid w:val="005E7B56"/>
    <w:rsid w:val="005E7D9B"/>
    <w:rsid w:val="005F3CFC"/>
    <w:rsid w:val="005F53BA"/>
    <w:rsid w:val="005F5691"/>
    <w:rsid w:val="005F5BEA"/>
    <w:rsid w:val="005F5D00"/>
    <w:rsid w:val="005F5E38"/>
    <w:rsid w:val="005F5E51"/>
    <w:rsid w:val="005F5E96"/>
    <w:rsid w:val="005F5F59"/>
    <w:rsid w:val="005F693E"/>
    <w:rsid w:val="005F72B0"/>
    <w:rsid w:val="00601714"/>
    <w:rsid w:val="006017A0"/>
    <w:rsid w:val="00601A75"/>
    <w:rsid w:val="00601F45"/>
    <w:rsid w:val="0060239C"/>
    <w:rsid w:val="00603E26"/>
    <w:rsid w:val="00603FE9"/>
    <w:rsid w:val="00604535"/>
    <w:rsid w:val="00604634"/>
    <w:rsid w:val="00604844"/>
    <w:rsid w:val="00604863"/>
    <w:rsid w:val="00605228"/>
    <w:rsid w:val="006057FB"/>
    <w:rsid w:val="00607563"/>
    <w:rsid w:val="00607582"/>
    <w:rsid w:val="00610703"/>
    <w:rsid w:val="00610884"/>
    <w:rsid w:val="00610D46"/>
    <w:rsid w:val="00612385"/>
    <w:rsid w:val="00613597"/>
    <w:rsid w:val="00614CFC"/>
    <w:rsid w:val="00614F57"/>
    <w:rsid w:val="00616217"/>
    <w:rsid w:val="00617185"/>
    <w:rsid w:val="00617803"/>
    <w:rsid w:val="00617B4A"/>
    <w:rsid w:val="00620F91"/>
    <w:rsid w:val="00620FD9"/>
    <w:rsid w:val="0062134F"/>
    <w:rsid w:val="00622088"/>
    <w:rsid w:val="006221DD"/>
    <w:rsid w:val="0062268E"/>
    <w:rsid w:val="00624396"/>
    <w:rsid w:val="00624C33"/>
    <w:rsid w:val="00624DDD"/>
    <w:rsid w:val="006252E8"/>
    <w:rsid w:val="006260E2"/>
    <w:rsid w:val="006261A8"/>
    <w:rsid w:val="006266A8"/>
    <w:rsid w:val="006314C7"/>
    <w:rsid w:val="006318B4"/>
    <w:rsid w:val="00631B66"/>
    <w:rsid w:val="00632054"/>
    <w:rsid w:val="00632511"/>
    <w:rsid w:val="00632DF3"/>
    <w:rsid w:val="0063529A"/>
    <w:rsid w:val="00636670"/>
    <w:rsid w:val="00637577"/>
    <w:rsid w:val="006404B2"/>
    <w:rsid w:val="00640578"/>
    <w:rsid w:val="006406CD"/>
    <w:rsid w:val="00641055"/>
    <w:rsid w:val="006419DC"/>
    <w:rsid w:val="006422AB"/>
    <w:rsid w:val="00642A8B"/>
    <w:rsid w:val="00644238"/>
    <w:rsid w:val="006449B4"/>
    <w:rsid w:val="00645616"/>
    <w:rsid w:val="00646059"/>
    <w:rsid w:val="00646B50"/>
    <w:rsid w:val="00646B91"/>
    <w:rsid w:val="00646D90"/>
    <w:rsid w:val="006470E7"/>
    <w:rsid w:val="0065041A"/>
    <w:rsid w:val="00650440"/>
    <w:rsid w:val="006504A5"/>
    <w:rsid w:val="0065111A"/>
    <w:rsid w:val="00651128"/>
    <w:rsid w:val="00652214"/>
    <w:rsid w:val="00653182"/>
    <w:rsid w:val="00653895"/>
    <w:rsid w:val="006548B9"/>
    <w:rsid w:val="00654BA3"/>
    <w:rsid w:val="00654FD4"/>
    <w:rsid w:val="006554DC"/>
    <w:rsid w:val="00655565"/>
    <w:rsid w:val="00655D10"/>
    <w:rsid w:val="0065725E"/>
    <w:rsid w:val="00657B41"/>
    <w:rsid w:val="00657CA1"/>
    <w:rsid w:val="0066019E"/>
    <w:rsid w:val="00660214"/>
    <w:rsid w:val="00660521"/>
    <w:rsid w:val="006611D9"/>
    <w:rsid w:val="006619B0"/>
    <w:rsid w:val="00662234"/>
    <w:rsid w:val="006631B0"/>
    <w:rsid w:val="00663678"/>
    <w:rsid w:val="00663E3E"/>
    <w:rsid w:val="00664C05"/>
    <w:rsid w:val="00664F06"/>
    <w:rsid w:val="0066596D"/>
    <w:rsid w:val="00665EA6"/>
    <w:rsid w:val="00666DC6"/>
    <w:rsid w:val="00667241"/>
    <w:rsid w:val="00667950"/>
    <w:rsid w:val="00670600"/>
    <w:rsid w:val="00671A96"/>
    <w:rsid w:val="00672E73"/>
    <w:rsid w:val="00673F3E"/>
    <w:rsid w:val="00674522"/>
    <w:rsid w:val="00674FE5"/>
    <w:rsid w:val="00676398"/>
    <w:rsid w:val="006764EF"/>
    <w:rsid w:val="006765E5"/>
    <w:rsid w:val="0067721C"/>
    <w:rsid w:val="006775C2"/>
    <w:rsid w:val="006776E5"/>
    <w:rsid w:val="006803B2"/>
    <w:rsid w:val="006804A7"/>
    <w:rsid w:val="0068202D"/>
    <w:rsid w:val="00682F94"/>
    <w:rsid w:val="00683697"/>
    <w:rsid w:val="00684449"/>
    <w:rsid w:val="0068490B"/>
    <w:rsid w:val="00684AF3"/>
    <w:rsid w:val="00684E0A"/>
    <w:rsid w:val="00686230"/>
    <w:rsid w:val="00686E16"/>
    <w:rsid w:val="006876C7"/>
    <w:rsid w:val="00687BB2"/>
    <w:rsid w:val="00690023"/>
    <w:rsid w:val="0069155B"/>
    <w:rsid w:val="0069252A"/>
    <w:rsid w:val="00692797"/>
    <w:rsid w:val="006928E0"/>
    <w:rsid w:val="00692999"/>
    <w:rsid w:val="006947F7"/>
    <w:rsid w:val="00694896"/>
    <w:rsid w:val="006957E6"/>
    <w:rsid w:val="00695D4C"/>
    <w:rsid w:val="00695DCA"/>
    <w:rsid w:val="006965D7"/>
    <w:rsid w:val="0069682C"/>
    <w:rsid w:val="00696E11"/>
    <w:rsid w:val="00697938"/>
    <w:rsid w:val="00697A63"/>
    <w:rsid w:val="00697AD7"/>
    <w:rsid w:val="00697B15"/>
    <w:rsid w:val="006A1025"/>
    <w:rsid w:val="006A1E2D"/>
    <w:rsid w:val="006A3718"/>
    <w:rsid w:val="006A4AF8"/>
    <w:rsid w:val="006A4D13"/>
    <w:rsid w:val="006A52B6"/>
    <w:rsid w:val="006A5605"/>
    <w:rsid w:val="006A5C1E"/>
    <w:rsid w:val="006A718A"/>
    <w:rsid w:val="006B0F6D"/>
    <w:rsid w:val="006B10C1"/>
    <w:rsid w:val="006B21EE"/>
    <w:rsid w:val="006B2675"/>
    <w:rsid w:val="006B2D48"/>
    <w:rsid w:val="006B3396"/>
    <w:rsid w:val="006B3DCE"/>
    <w:rsid w:val="006B42FF"/>
    <w:rsid w:val="006B5464"/>
    <w:rsid w:val="006B5C77"/>
    <w:rsid w:val="006B6BF5"/>
    <w:rsid w:val="006B7023"/>
    <w:rsid w:val="006B79DA"/>
    <w:rsid w:val="006B7A71"/>
    <w:rsid w:val="006B7E61"/>
    <w:rsid w:val="006C1554"/>
    <w:rsid w:val="006C164D"/>
    <w:rsid w:val="006C1CB1"/>
    <w:rsid w:val="006C2166"/>
    <w:rsid w:val="006C27A7"/>
    <w:rsid w:val="006C29B6"/>
    <w:rsid w:val="006C2FEC"/>
    <w:rsid w:val="006C40FB"/>
    <w:rsid w:val="006C449F"/>
    <w:rsid w:val="006C4745"/>
    <w:rsid w:val="006C4C87"/>
    <w:rsid w:val="006C4D2E"/>
    <w:rsid w:val="006C56A2"/>
    <w:rsid w:val="006C6270"/>
    <w:rsid w:val="006C64F5"/>
    <w:rsid w:val="006C6792"/>
    <w:rsid w:val="006C70ED"/>
    <w:rsid w:val="006C74B5"/>
    <w:rsid w:val="006D0A7F"/>
    <w:rsid w:val="006D1A1A"/>
    <w:rsid w:val="006D1FE2"/>
    <w:rsid w:val="006D2690"/>
    <w:rsid w:val="006D27E2"/>
    <w:rsid w:val="006D38FB"/>
    <w:rsid w:val="006D3B7D"/>
    <w:rsid w:val="006D4716"/>
    <w:rsid w:val="006D5D90"/>
    <w:rsid w:val="006D637E"/>
    <w:rsid w:val="006E0111"/>
    <w:rsid w:val="006E0374"/>
    <w:rsid w:val="006E0D83"/>
    <w:rsid w:val="006E11EB"/>
    <w:rsid w:val="006E1279"/>
    <w:rsid w:val="006E12F2"/>
    <w:rsid w:val="006E1457"/>
    <w:rsid w:val="006E1E20"/>
    <w:rsid w:val="006E2509"/>
    <w:rsid w:val="006E3950"/>
    <w:rsid w:val="006E430B"/>
    <w:rsid w:val="006E4652"/>
    <w:rsid w:val="006E54CC"/>
    <w:rsid w:val="006E55BA"/>
    <w:rsid w:val="006E66F0"/>
    <w:rsid w:val="006E72E9"/>
    <w:rsid w:val="006E795E"/>
    <w:rsid w:val="006E7FFD"/>
    <w:rsid w:val="006F095B"/>
    <w:rsid w:val="006F0A22"/>
    <w:rsid w:val="006F14FE"/>
    <w:rsid w:val="006F1EC6"/>
    <w:rsid w:val="006F20FD"/>
    <w:rsid w:val="006F3E53"/>
    <w:rsid w:val="006F4339"/>
    <w:rsid w:val="006F4D31"/>
    <w:rsid w:val="006F5557"/>
    <w:rsid w:val="006F5590"/>
    <w:rsid w:val="006F569B"/>
    <w:rsid w:val="006F6513"/>
    <w:rsid w:val="006F6C7E"/>
    <w:rsid w:val="006F708C"/>
    <w:rsid w:val="006F78CC"/>
    <w:rsid w:val="006F7D32"/>
    <w:rsid w:val="00701518"/>
    <w:rsid w:val="00701B28"/>
    <w:rsid w:val="0070201B"/>
    <w:rsid w:val="0070256A"/>
    <w:rsid w:val="007025D9"/>
    <w:rsid w:val="00703EC5"/>
    <w:rsid w:val="00705026"/>
    <w:rsid w:val="00705909"/>
    <w:rsid w:val="00706A11"/>
    <w:rsid w:val="00707139"/>
    <w:rsid w:val="007078FC"/>
    <w:rsid w:val="00710D87"/>
    <w:rsid w:val="00711204"/>
    <w:rsid w:val="007115D5"/>
    <w:rsid w:val="0071172A"/>
    <w:rsid w:val="007118D6"/>
    <w:rsid w:val="00711F75"/>
    <w:rsid w:val="0071294E"/>
    <w:rsid w:val="00712CE6"/>
    <w:rsid w:val="00712EBD"/>
    <w:rsid w:val="00713481"/>
    <w:rsid w:val="00713A47"/>
    <w:rsid w:val="00713B5F"/>
    <w:rsid w:val="00714073"/>
    <w:rsid w:val="00714359"/>
    <w:rsid w:val="00714F2A"/>
    <w:rsid w:val="00715121"/>
    <w:rsid w:val="00715AD4"/>
    <w:rsid w:val="00715B92"/>
    <w:rsid w:val="00715C72"/>
    <w:rsid w:val="00715CB4"/>
    <w:rsid w:val="00715DF2"/>
    <w:rsid w:val="00715E35"/>
    <w:rsid w:val="00716EE3"/>
    <w:rsid w:val="00717E37"/>
    <w:rsid w:val="00720222"/>
    <w:rsid w:val="0072030E"/>
    <w:rsid w:val="0072096E"/>
    <w:rsid w:val="00721107"/>
    <w:rsid w:val="00721330"/>
    <w:rsid w:val="00722619"/>
    <w:rsid w:val="007232F4"/>
    <w:rsid w:val="00723307"/>
    <w:rsid w:val="00723E36"/>
    <w:rsid w:val="00724654"/>
    <w:rsid w:val="007253D7"/>
    <w:rsid w:val="007255F9"/>
    <w:rsid w:val="00725912"/>
    <w:rsid w:val="00725ABF"/>
    <w:rsid w:val="00726232"/>
    <w:rsid w:val="00726AEB"/>
    <w:rsid w:val="00726E9E"/>
    <w:rsid w:val="00727768"/>
    <w:rsid w:val="00727AB4"/>
    <w:rsid w:val="00730FC0"/>
    <w:rsid w:val="00732659"/>
    <w:rsid w:val="007328BF"/>
    <w:rsid w:val="00732F68"/>
    <w:rsid w:val="00733A49"/>
    <w:rsid w:val="00733C96"/>
    <w:rsid w:val="00734ECE"/>
    <w:rsid w:val="007352C5"/>
    <w:rsid w:val="007359F9"/>
    <w:rsid w:val="007362F0"/>
    <w:rsid w:val="00736D59"/>
    <w:rsid w:val="0073760C"/>
    <w:rsid w:val="00737AF3"/>
    <w:rsid w:val="00737C44"/>
    <w:rsid w:val="00737C4E"/>
    <w:rsid w:val="00737DD4"/>
    <w:rsid w:val="007400DA"/>
    <w:rsid w:val="0074065A"/>
    <w:rsid w:val="00741764"/>
    <w:rsid w:val="00741B9D"/>
    <w:rsid w:val="00741BF4"/>
    <w:rsid w:val="0074231D"/>
    <w:rsid w:val="0074283E"/>
    <w:rsid w:val="00742A26"/>
    <w:rsid w:val="00743392"/>
    <w:rsid w:val="00743A18"/>
    <w:rsid w:val="0074440F"/>
    <w:rsid w:val="0074448D"/>
    <w:rsid w:val="00744C95"/>
    <w:rsid w:val="00744D25"/>
    <w:rsid w:val="00745D41"/>
    <w:rsid w:val="00745E1E"/>
    <w:rsid w:val="007462F3"/>
    <w:rsid w:val="007466F5"/>
    <w:rsid w:val="007468F1"/>
    <w:rsid w:val="00746D38"/>
    <w:rsid w:val="00746F32"/>
    <w:rsid w:val="00747196"/>
    <w:rsid w:val="0075027C"/>
    <w:rsid w:val="00750D2D"/>
    <w:rsid w:val="00751124"/>
    <w:rsid w:val="00751BF0"/>
    <w:rsid w:val="00753BAB"/>
    <w:rsid w:val="00753FA2"/>
    <w:rsid w:val="00755778"/>
    <w:rsid w:val="00755822"/>
    <w:rsid w:val="00760368"/>
    <w:rsid w:val="00760E01"/>
    <w:rsid w:val="007611FC"/>
    <w:rsid w:val="00761E18"/>
    <w:rsid w:val="00761FB4"/>
    <w:rsid w:val="00762160"/>
    <w:rsid w:val="0076291C"/>
    <w:rsid w:val="0076358A"/>
    <w:rsid w:val="007640B6"/>
    <w:rsid w:val="00765003"/>
    <w:rsid w:val="00765005"/>
    <w:rsid w:val="00765019"/>
    <w:rsid w:val="0076535E"/>
    <w:rsid w:val="007654EC"/>
    <w:rsid w:val="00765DBA"/>
    <w:rsid w:val="007700F3"/>
    <w:rsid w:val="00770616"/>
    <w:rsid w:val="00771185"/>
    <w:rsid w:val="007717C5"/>
    <w:rsid w:val="00771885"/>
    <w:rsid w:val="00771D14"/>
    <w:rsid w:val="00771DAB"/>
    <w:rsid w:val="0077223F"/>
    <w:rsid w:val="00772D64"/>
    <w:rsid w:val="00772F80"/>
    <w:rsid w:val="00773579"/>
    <w:rsid w:val="00774854"/>
    <w:rsid w:val="00775E9C"/>
    <w:rsid w:val="00776BA0"/>
    <w:rsid w:val="00776F0D"/>
    <w:rsid w:val="007774A4"/>
    <w:rsid w:val="007776A5"/>
    <w:rsid w:val="007778AF"/>
    <w:rsid w:val="007802FA"/>
    <w:rsid w:val="007805F1"/>
    <w:rsid w:val="007819E6"/>
    <w:rsid w:val="00781A2E"/>
    <w:rsid w:val="0078292D"/>
    <w:rsid w:val="007845DC"/>
    <w:rsid w:val="007851E1"/>
    <w:rsid w:val="00786263"/>
    <w:rsid w:val="0078702E"/>
    <w:rsid w:val="007879F6"/>
    <w:rsid w:val="00787C9A"/>
    <w:rsid w:val="007908E4"/>
    <w:rsid w:val="00790BDA"/>
    <w:rsid w:val="00792288"/>
    <w:rsid w:val="007926A4"/>
    <w:rsid w:val="007926E3"/>
    <w:rsid w:val="00792A2E"/>
    <w:rsid w:val="0079331D"/>
    <w:rsid w:val="007933B3"/>
    <w:rsid w:val="00793794"/>
    <w:rsid w:val="00793A9C"/>
    <w:rsid w:val="00794809"/>
    <w:rsid w:val="00794A35"/>
    <w:rsid w:val="00795264"/>
    <w:rsid w:val="00795308"/>
    <w:rsid w:val="007953AE"/>
    <w:rsid w:val="0079584A"/>
    <w:rsid w:val="007965F0"/>
    <w:rsid w:val="00796F5E"/>
    <w:rsid w:val="007974D7"/>
    <w:rsid w:val="00797E24"/>
    <w:rsid w:val="00797E6B"/>
    <w:rsid w:val="007A0AC9"/>
    <w:rsid w:val="007A0E8C"/>
    <w:rsid w:val="007A1753"/>
    <w:rsid w:val="007A17FE"/>
    <w:rsid w:val="007A2B6A"/>
    <w:rsid w:val="007A367D"/>
    <w:rsid w:val="007A40AB"/>
    <w:rsid w:val="007A4527"/>
    <w:rsid w:val="007A46B5"/>
    <w:rsid w:val="007A4882"/>
    <w:rsid w:val="007A4C06"/>
    <w:rsid w:val="007A4C33"/>
    <w:rsid w:val="007A4D9C"/>
    <w:rsid w:val="007A4F3C"/>
    <w:rsid w:val="007A5A5B"/>
    <w:rsid w:val="007A60D5"/>
    <w:rsid w:val="007A61EA"/>
    <w:rsid w:val="007A6DAC"/>
    <w:rsid w:val="007A79E7"/>
    <w:rsid w:val="007B11B7"/>
    <w:rsid w:val="007B16D0"/>
    <w:rsid w:val="007B1FC1"/>
    <w:rsid w:val="007B2432"/>
    <w:rsid w:val="007B2682"/>
    <w:rsid w:val="007B2B4D"/>
    <w:rsid w:val="007B3115"/>
    <w:rsid w:val="007B5DD8"/>
    <w:rsid w:val="007B61DC"/>
    <w:rsid w:val="007B644E"/>
    <w:rsid w:val="007B6ABA"/>
    <w:rsid w:val="007B705C"/>
    <w:rsid w:val="007B7647"/>
    <w:rsid w:val="007B7873"/>
    <w:rsid w:val="007B78E0"/>
    <w:rsid w:val="007B7982"/>
    <w:rsid w:val="007C0182"/>
    <w:rsid w:val="007C01CE"/>
    <w:rsid w:val="007C0E1A"/>
    <w:rsid w:val="007C2099"/>
    <w:rsid w:val="007C2F1F"/>
    <w:rsid w:val="007C3CB7"/>
    <w:rsid w:val="007C4248"/>
    <w:rsid w:val="007C57BA"/>
    <w:rsid w:val="007C5C4C"/>
    <w:rsid w:val="007C5CD9"/>
    <w:rsid w:val="007C6342"/>
    <w:rsid w:val="007C7A9F"/>
    <w:rsid w:val="007D02C5"/>
    <w:rsid w:val="007D08DB"/>
    <w:rsid w:val="007D1C35"/>
    <w:rsid w:val="007D253C"/>
    <w:rsid w:val="007D2B29"/>
    <w:rsid w:val="007D4A99"/>
    <w:rsid w:val="007D4D62"/>
    <w:rsid w:val="007D50CF"/>
    <w:rsid w:val="007D521D"/>
    <w:rsid w:val="007D530F"/>
    <w:rsid w:val="007D5C06"/>
    <w:rsid w:val="007D5D44"/>
    <w:rsid w:val="007D6492"/>
    <w:rsid w:val="007D6B54"/>
    <w:rsid w:val="007D70E7"/>
    <w:rsid w:val="007D7644"/>
    <w:rsid w:val="007D7A8A"/>
    <w:rsid w:val="007D7D50"/>
    <w:rsid w:val="007E04ED"/>
    <w:rsid w:val="007E079A"/>
    <w:rsid w:val="007E0D85"/>
    <w:rsid w:val="007E0DCF"/>
    <w:rsid w:val="007E0F85"/>
    <w:rsid w:val="007E10F6"/>
    <w:rsid w:val="007E11E8"/>
    <w:rsid w:val="007E195C"/>
    <w:rsid w:val="007E2777"/>
    <w:rsid w:val="007E3006"/>
    <w:rsid w:val="007E3D5F"/>
    <w:rsid w:val="007E43D3"/>
    <w:rsid w:val="007E58BA"/>
    <w:rsid w:val="007E5B45"/>
    <w:rsid w:val="007E6A56"/>
    <w:rsid w:val="007E6CCB"/>
    <w:rsid w:val="007E745D"/>
    <w:rsid w:val="007F0A96"/>
    <w:rsid w:val="007F11D7"/>
    <w:rsid w:val="007F1EEC"/>
    <w:rsid w:val="007F2259"/>
    <w:rsid w:val="007F2411"/>
    <w:rsid w:val="007F2C1F"/>
    <w:rsid w:val="007F2E3E"/>
    <w:rsid w:val="007F5645"/>
    <w:rsid w:val="007F5E07"/>
    <w:rsid w:val="007F619E"/>
    <w:rsid w:val="007F76CD"/>
    <w:rsid w:val="007F779E"/>
    <w:rsid w:val="007F7D34"/>
    <w:rsid w:val="0080059A"/>
    <w:rsid w:val="008007EB"/>
    <w:rsid w:val="008014DC"/>
    <w:rsid w:val="00801612"/>
    <w:rsid w:val="008017AD"/>
    <w:rsid w:val="00801932"/>
    <w:rsid w:val="00801B45"/>
    <w:rsid w:val="00801E25"/>
    <w:rsid w:val="00802423"/>
    <w:rsid w:val="00802A2E"/>
    <w:rsid w:val="00802AE8"/>
    <w:rsid w:val="00803871"/>
    <w:rsid w:val="00803A83"/>
    <w:rsid w:val="00803E3C"/>
    <w:rsid w:val="008040EF"/>
    <w:rsid w:val="00805EED"/>
    <w:rsid w:val="00805F4E"/>
    <w:rsid w:val="008064E1"/>
    <w:rsid w:val="00806B2C"/>
    <w:rsid w:val="00807EE5"/>
    <w:rsid w:val="0081062A"/>
    <w:rsid w:val="0081063C"/>
    <w:rsid w:val="008113D2"/>
    <w:rsid w:val="008118C3"/>
    <w:rsid w:val="00812861"/>
    <w:rsid w:val="00812903"/>
    <w:rsid w:val="008133CC"/>
    <w:rsid w:val="00814675"/>
    <w:rsid w:val="008147DC"/>
    <w:rsid w:val="00814966"/>
    <w:rsid w:val="00814DDA"/>
    <w:rsid w:val="00816EB3"/>
    <w:rsid w:val="00817CB1"/>
    <w:rsid w:val="00820FCD"/>
    <w:rsid w:val="0082120C"/>
    <w:rsid w:val="0082162C"/>
    <w:rsid w:val="00822E99"/>
    <w:rsid w:val="00824529"/>
    <w:rsid w:val="00824A80"/>
    <w:rsid w:val="00824D12"/>
    <w:rsid w:val="00824F6B"/>
    <w:rsid w:val="00825580"/>
    <w:rsid w:val="00826506"/>
    <w:rsid w:val="008266F6"/>
    <w:rsid w:val="00827FF2"/>
    <w:rsid w:val="00830ED2"/>
    <w:rsid w:val="0083112C"/>
    <w:rsid w:val="00831143"/>
    <w:rsid w:val="008315A1"/>
    <w:rsid w:val="00831957"/>
    <w:rsid w:val="00831C62"/>
    <w:rsid w:val="00831C94"/>
    <w:rsid w:val="00831CB0"/>
    <w:rsid w:val="00832F6B"/>
    <w:rsid w:val="00833206"/>
    <w:rsid w:val="008339E2"/>
    <w:rsid w:val="00833EFD"/>
    <w:rsid w:val="008341AE"/>
    <w:rsid w:val="00834AA1"/>
    <w:rsid w:val="0083558C"/>
    <w:rsid w:val="00836DE5"/>
    <w:rsid w:val="00837A12"/>
    <w:rsid w:val="008400DE"/>
    <w:rsid w:val="008407F1"/>
    <w:rsid w:val="00840B9F"/>
    <w:rsid w:val="00840DAC"/>
    <w:rsid w:val="008411D7"/>
    <w:rsid w:val="008412E8"/>
    <w:rsid w:val="0084140A"/>
    <w:rsid w:val="008419B2"/>
    <w:rsid w:val="00841FFD"/>
    <w:rsid w:val="008425BD"/>
    <w:rsid w:val="00842DF7"/>
    <w:rsid w:val="00843235"/>
    <w:rsid w:val="0084348E"/>
    <w:rsid w:val="00843997"/>
    <w:rsid w:val="008450A7"/>
    <w:rsid w:val="00845281"/>
    <w:rsid w:val="00845BC3"/>
    <w:rsid w:val="00845CCA"/>
    <w:rsid w:val="00845FEB"/>
    <w:rsid w:val="00846287"/>
    <w:rsid w:val="008475C8"/>
    <w:rsid w:val="00850699"/>
    <w:rsid w:val="00850816"/>
    <w:rsid w:val="00850DA3"/>
    <w:rsid w:val="008511F9"/>
    <w:rsid w:val="008522A0"/>
    <w:rsid w:val="00852383"/>
    <w:rsid w:val="00852445"/>
    <w:rsid w:val="00852CB5"/>
    <w:rsid w:val="00853A1E"/>
    <w:rsid w:val="008543AB"/>
    <w:rsid w:val="00855E26"/>
    <w:rsid w:val="0085649A"/>
    <w:rsid w:val="00856EC6"/>
    <w:rsid w:val="0085767E"/>
    <w:rsid w:val="00857CFA"/>
    <w:rsid w:val="00857E88"/>
    <w:rsid w:val="008614C9"/>
    <w:rsid w:val="008624DC"/>
    <w:rsid w:val="008626D8"/>
    <w:rsid w:val="008632F0"/>
    <w:rsid w:val="0086379B"/>
    <w:rsid w:val="00863B53"/>
    <w:rsid w:val="00863DC0"/>
    <w:rsid w:val="008668FD"/>
    <w:rsid w:val="00866B8F"/>
    <w:rsid w:val="00867A69"/>
    <w:rsid w:val="00867ACB"/>
    <w:rsid w:val="008700BA"/>
    <w:rsid w:val="008705F2"/>
    <w:rsid w:val="00871B3D"/>
    <w:rsid w:val="00871DA8"/>
    <w:rsid w:val="008727AB"/>
    <w:rsid w:val="00873713"/>
    <w:rsid w:val="00874396"/>
    <w:rsid w:val="00874BE7"/>
    <w:rsid w:val="00875418"/>
    <w:rsid w:val="0087686A"/>
    <w:rsid w:val="0087716F"/>
    <w:rsid w:val="00877C5E"/>
    <w:rsid w:val="00877DA1"/>
    <w:rsid w:val="00880208"/>
    <w:rsid w:val="00880212"/>
    <w:rsid w:val="00880B7B"/>
    <w:rsid w:val="008811E2"/>
    <w:rsid w:val="008816D7"/>
    <w:rsid w:val="00881958"/>
    <w:rsid w:val="008835AA"/>
    <w:rsid w:val="0088369F"/>
    <w:rsid w:val="00884A82"/>
    <w:rsid w:val="00884DF7"/>
    <w:rsid w:val="008855BE"/>
    <w:rsid w:val="00885AF3"/>
    <w:rsid w:val="00885CB6"/>
    <w:rsid w:val="00885E0A"/>
    <w:rsid w:val="00886450"/>
    <w:rsid w:val="00890875"/>
    <w:rsid w:val="008909AF"/>
    <w:rsid w:val="00890E28"/>
    <w:rsid w:val="0089127B"/>
    <w:rsid w:val="00891E95"/>
    <w:rsid w:val="0089294D"/>
    <w:rsid w:val="00893501"/>
    <w:rsid w:val="008936B1"/>
    <w:rsid w:val="008936F1"/>
    <w:rsid w:val="00893B71"/>
    <w:rsid w:val="00894761"/>
    <w:rsid w:val="008956EF"/>
    <w:rsid w:val="008963D1"/>
    <w:rsid w:val="00897452"/>
    <w:rsid w:val="00897A33"/>
    <w:rsid w:val="008A06EC"/>
    <w:rsid w:val="008A1A09"/>
    <w:rsid w:val="008A3A2F"/>
    <w:rsid w:val="008A4A29"/>
    <w:rsid w:val="008A55F9"/>
    <w:rsid w:val="008A5DB2"/>
    <w:rsid w:val="008A6050"/>
    <w:rsid w:val="008A6105"/>
    <w:rsid w:val="008A637B"/>
    <w:rsid w:val="008A6BFF"/>
    <w:rsid w:val="008A7845"/>
    <w:rsid w:val="008A7897"/>
    <w:rsid w:val="008A7FEB"/>
    <w:rsid w:val="008B01CD"/>
    <w:rsid w:val="008B05BC"/>
    <w:rsid w:val="008B0890"/>
    <w:rsid w:val="008B0B45"/>
    <w:rsid w:val="008B0BA7"/>
    <w:rsid w:val="008B10B4"/>
    <w:rsid w:val="008B1801"/>
    <w:rsid w:val="008B1C7C"/>
    <w:rsid w:val="008B2146"/>
    <w:rsid w:val="008B2B1C"/>
    <w:rsid w:val="008B2B21"/>
    <w:rsid w:val="008B2D93"/>
    <w:rsid w:val="008B342D"/>
    <w:rsid w:val="008B373B"/>
    <w:rsid w:val="008B381F"/>
    <w:rsid w:val="008B4557"/>
    <w:rsid w:val="008B4BE1"/>
    <w:rsid w:val="008B5367"/>
    <w:rsid w:val="008B5EF7"/>
    <w:rsid w:val="008B6356"/>
    <w:rsid w:val="008B6590"/>
    <w:rsid w:val="008B746B"/>
    <w:rsid w:val="008B7C6A"/>
    <w:rsid w:val="008C090A"/>
    <w:rsid w:val="008C0CFE"/>
    <w:rsid w:val="008C1045"/>
    <w:rsid w:val="008C2491"/>
    <w:rsid w:val="008C2F5C"/>
    <w:rsid w:val="008C47FD"/>
    <w:rsid w:val="008C4B5F"/>
    <w:rsid w:val="008C54AD"/>
    <w:rsid w:val="008C6A0F"/>
    <w:rsid w:val="008C6EB8"/>
    <w:rsid w:val="008C7204"/>
    <w:rsid w:val="008C7919"/>
    <w:rsid w:val="008D04E0"/>
    <w:rsid w:val="008D0A5A"/>
    <w:rsid w:val="008D141A"/>
    <w:rsid w:val="008D1B18"/>
    <w:rsid w:val="008D24C6"/>
    <w:rsid w:val="008D3C3A"/>
    <w:rsid w:val="008D44A3"/>
    <w:rsid w:val="008D4D1A"/>
    <w:rsid w:val="008D5280"/>
    <w:rsid w:val="008D5E0C"/>
    <w:rsid w:val="008D600C"/>
    <w:rsid w:val="008D6587"/>
    <w:rsid w:val="008D6597"/>
    <w:rsid w:val="008D76A4"/>
    <w:rsid w:val="008D76CB"/>
    <w:rsid w:val="008E0F15"/>
    <w:rsid w:val="008E13F7"/>
    <w:rsid w:val="008E1558"/>
    <w:rsid w:val="008E1AF7"/>
    <w:rsid w:val="008E1F0A"/>
    <w:rsid w:val="008E20A4"/>
    <w:rsid w:val="008E2960"/>
    <w:rsid w:val="008E2AD6"/>
    <w:rsid w:val="008E333D"/>
    <w:rsid w:val="008E338A"/>
    <w:rsid w:val="008E3AFD"/>
    <w:rsid w:val="008E42D0"/>
    <w:rsid w:val="008E441E"/>
    <w:rsid w:val="008E54E5"/>
    <w:rsid w:val="008E6244"/>
    <w:rsid w:val="008E749B"/>
    <w:rsid w:val="008E7B0E"/>
    <w:rsid w:val="008E7CB2"/>
    <w:rsid w:val="008E7E81"/>
    <w:rsid w:val="008F0E30"/>
    <w:rsid w:val="008F0E74"/>
    <w:rsid w:val="008F2901"/>
    <w:rsid w:val="008F2A74"/>
    <w:rsid w:val="008F3051"/>
    <w:rsid w:val="008F3321"/>
    <w:rsid w:val="008F4822"/>
    <w:rsid w:val="008F50DD"/>
    <w:rsid w:val="008F6EC9"/>
    <w:rsid w:val="008F6F7A"/>
    <w:rsid w:val="008F773E"/>
    <w:rsid w:val="008F793E"/>
    <w:rsid w:val="008F7DF0"/>
    <w:rsid w:val="0090059E"/>
    <w:rsid w:val="009026C9"/>
    <w:rsid w:val="009036AD"/>
    <w:rsid w:val="009037B3"/>
    <w:rsid w:val="00903966"/>
    <w:rsid w:val="00903CEF"/>
    <w:rsid w:val="00903D2E"/>
    <w:rsid w:val="00903F00"/>
    <w:rsid w:val="009040BB"/>
    <w:rsid w:val="009045D7"/>
    <w:rsid w:val="00905354"/>
    <w:rsid w:val="009053CF"/>
    <w:rsid w:val="0090540D"/>
    <w:rsid w:val="00905D4A"/>
    <w:rsid w:val="00905E10"/>
    <w:rsid w:val="00905E5C"/>
    <w:rsid w:val="0090606A"/>
    <w:rsid w:val="009071E4"/>
    <w:rsid w:val="00907C52"/>
    <w:rsid w:val="00911429"/>
    <w:rsid w:val="00912103"/>
    <w:rsid w:val="00912AB3"/>
    <w:rsid w:val="00912E8E"/>
    <w:rsid w:val="00913560"/>
    <w:rsid w:val="00913EB1"/>
    <w:rsid w:val="009140C5"/>
    <w:rsid w:val="0091451F"/>
    <w:rsid w:val="009157A8"/>
    <w:rsid w:val="009158FB"/>
    <w:rsid w:val="0091591E"/>
    <w:rsid w:val="00915E4A"/>
    <w:rsid w:val="0091625B"/>
    <w:rsid w:val="0091677B"/>
    <w:rsid w:val="009173D5"/>
    <w:rsid w:val="00917DD8"/>
    <w:rsid w:val="00920162"/>
    <w:rsid w:val="00920DE0"/>
    <w:rsid w:val="00921243"/>
    <w:rsid w:val="0092210B"/>
    <w:rsid w:val="0092267D"/>
    <w:rsid w:val="00922A59"/>
    <w:rsid w:val="00922D00"/>
    <w:rsid w:val="00923914"/>
    <w:rsid w:val="009246F6"/>
    <w:rsid w:val="00925A34"/>
    <w:rsid w:val="00925E04"/>
    <w:rsid w:val="00925EBE"/>
    <w:rsid w:val="00926DD7"/>
    <w:rsid w:val="00926EA5"/>
    <w:rsid w:val="0092701F"/>
    <w:rsid w:val="0092703A"/>
    <w:rsid w:val="00927CAF"/>
    <w:rsid w:val="00930FE7"/>
    <w:rsid w:val="0093152B"/>
    <w:rsid w:val="00931A1C"/>
    <w:rsid w:val="00931DB8"/>
    <w:rsid w:val="00931E3B"/>
    <w:rsid w:val="00932C9F"/>
    <w:rsid w:val="00932CE3"/>
    <w:rsid w:val="00934C72"/>
    <w:rsid w:val="009352D0"/>
    <w:rsid w:val="0093576F"/>
    <w:rsid w:val="009358C5"/>
    <w:rsid w:val="00935BA9"/>
    <w:rsid w:val="009407CE"/>
    <w:rsid w:val="00940DA4"/>
    <w:rsid w:val="00941D00"/>
    <w:rsid w:val="009427BE"/>
    <w:rsid w:val="009432B2"/>
    <w:rsid w:val="00943B59"/>
    <w:rsid w:val="00944738"/>
    <w:rsid w:val="009458AF"/>
    <w:rsid w:val="00946248"/>
    <w:rsid w:val="009463E1"/>
    <w:rsid w:val="0095173F"/>
    <w:rsid w:val="00951AAC"/>
    <w:rsid w:val="009527AF"/>
    <w:rsid w:val="0095414F"/>
    <w:rsid w:val="009541EC"/>
    <w:rsid w:val="00954495"/>
    <w:rsid w:val="0095463A"/>
    <w:rsid w:val="00954659"/>
    <w:rsid w:val="009557EF"/>
    <w:rsid w:val="009565A7"/>
    <w:rsid w:val="009567B8"/>
    <w:rsid w:val="00956894"/>
    <w:rsid w:val="009569EB"/>
    <w:rsid w:val="00956AE7"/>
    <w:rsid w:val="00956C3E"/>
    <w:rsid w:val="00956E17"/>
    <w:rsid w:val="00960A67"/>
    <w:rsid w:val="009616C3"/>
    <w:rsid w:val="00961717"/>
    <w:rsid w:val="00961BE8"/>
    <w:rsid w:val="009624EE"/>
    <w:rsid w:val="00962C4A"/>
    <w:rsid w:val="0096372C"/>
    <w:rsid w:val="00963F58"/>
    <w:rsid w:val="009643FF"/>
    <w:rsid w:val="00964692"/>
    <w:rsid w:val="00965971"/>
    <w:rsid w:val="0096603F"/>
    <w:rsid w:val="009664BA"/>
    <w:rsid w:val="00966717"/>
    <w:rsid w:val="00967A9E"/>
    <w:rsid w:val="00970171"/>
    <w:rsid w:val="00970250"/>
    <w:rsid w:val="009717C9"/>
    <w:rsid w:val="00971839"/>
    <w:rsid w:val="0097217B"/>
    <w:rsid w:val="00972993"/>
    <w:rsid w:val="00972CD1"/>
    <w:rsid w:val="00972DBB"/>
    <w:rsid w:val="00972FCB"/>
    <w:rsid w:val="0097423A"/>
    <w:rsid w:val="00974BA9"/>
    <w:rsid w:val="00974EA7"/>
    <w:rsid w:val="00976387"/>
    <w:rsid w:val="0097696A"/>
    <w:rsid w:val="009805C3"/>
    <w:rsid w:val="0098066B"/>
    <w:rsid w:val="00980DDB"/>
    <w:rsid w:val="00983962"/>
    <w:rsid w:val="00983A77"/>
    <w:rsid w:val="00984055"/>
    <w:rsid w:val="0098436C"/>
    <w:rsid w:val="00984523"/>
    <w:rsid w:val="009861F5"/>
    <w:rsid w:val="009918D5"/>
    <w:rsid w:val="00991D9B"/>
    <w:rsid w:val="009920DE"/>
    <w:rsid w:val="00992187"/>
    <w:rsid w:val="00992E8C"/>
    <w:rsid w:val="00993079"/>
    <w:rsid w:val="00993192"/>
    <w:rsid w:val="009933C5"/>
    <w:rsid w:val="009935D4"/>
    <w:rsid w:val="00994C2E"/>
    <w:rsid w:val="009951DB"/>
    <w:rsid w:val="009958E0"/>
    <w:rsid w:val="0099667A"/>
    <w:rsid w:val="00996B9B"/>
    <w:rsid w:val="0099712F"/>
    <w:rsid w:val="00997CE9"/>
    <w:rsid w:val="009A0445"/>
    <w:rsid w:val="009A07EE"/>
    <w:rsid w:val="009A09CA"/>
    <w:rsid w:val="009A0B84"/>
    <w:rsid w:val="009A0F93"/>
    <w:rsid w:val="009A1005"/>
    <w:rsid w:val="009A1508"/>
    <w:rsid w:val="009A173D"/>
    <w:rsid w:val="009A22DA"/>
    <w:rsid w:val="009A2471"/>
    <w:rsid w:val="009A28FC"/>
    <w:rsid w:val="009A30E2"/>
    <w:rsid w:val="009A31DA"/>
    <w:rsid w:val="009A3216"/>
    <w:rsid w:val="009A34C5"/>
    <w:rsid w:val="009A4090"/>
    <w:rsid w:val="009A47C8"/>
    <w:rsid w:val="009A516E"/>
    <w:rsid w:val="009A54E5"/>
    <w:rsid w:val="009A6762"/>
    <w:rsid w:val="009A72E3"/>
    <w:rsid w:val="009A7EEF"/>
    <w:rsid w:val="009B076D"/>
    <w:rsid w:val="009B07F2"/>
    <w:rsid w:val="009B0BDF"/>
    <w:rsid w:val="009B0D5D"/>
    <w:rsid w:val="009B1021"/>
    <w:rsid w:val="009B12CC"/>
    <w:rsid w:val="009B1358"/>
    <w:rsid w:val="009B18BB"/>
    <w:rsid w:val="009B23B0"/>
    <w:rsid w:val="009B28B0"/>
    <w:rsid w:val="009B2907"/>
    <w:rsid w:val="009B32E7"/>
    <w:rsid w:val="009B3A74"/>
    <w:rsid w:val="009B3B0F"/>
    <w:rsid w:val="009B4CB8"/>
    <w:rsid w:val="009B6224"/>
    <w:rsid w:val="009B680D"/>
    <w:rsid w:val="009B7B67"/>
    <w:rsid w:val="009B7FE4"/>
    <w:rsid w:val="009C0190"/>
    <w:rsid w:val="009C0668"/>
    <w:rsid w:val="009C0720"/>
    <w:rsid w:val="009C0A42"/>
    <w:rsid w:val="009C0E26"/>
    <w:rsid w:val="009C1324"/>
    <w:rsid w:val="009C26B8"/>
    <w:rsid w:val="009C2B8B"/>
    <w:rsid w:val="009C2E55"/>
    <w:rsid w:val="009C35DD"/>
    <w:rsid w:val="009C3AA9"/>
    <w:rsid w:val="009C45CD"/>
    <w:rsid w:val="009C5119"/>
    <w:rsid w:val="009C57D6"/>
    <w:rsid w:val="009C6030"/>
    <w:rsid w:val="009C6130"/>
    <w:rsid w:val="009C62B9"/>
    <w:rsid w:val="009C67A5"/>
    <w:rsid w:val="009C6CC8"/>
    <w:rsid w:val="009C74A4"/>
    <w:rsid w:val="009C7A80"/>
    <w:rsid w:val="009C7C9E"/>
    <w:rsid w:val="009D055F"/>
    <w:rsid w:val="009D30BE"/>
    <w:rsid w:val="009D346E"/>
    <w:rsid w:val="009D3E52"/>
    <w:rsid w:val="009D3F7B"/>
    <w:rsid w:val="009D3FD8"/>
    <w:rsid w:val="009D458F"/>
    <w:rsid w:val="009D4A49"/>
    <w:rsid w:val="009D5E1A"/>
    <w:rsid w:val="009D5F4D"/>
    <w:rsid w:val="009D6B16"/>
    <w:rsid w:val="009D7E4D"/>
    <w:rsid w:val="009D7F85"/>
    <w:rsid w:val="009E0553"/>
    <w:rsid w:val="009E07F1"/>
    <w:rsid w:val="009E0AB0"/>
    <w:rsid w:val="009E23DA"/>
    <w:rsid w:val="009E2A7A"/>
    <w:rsid w:val="009E2BA7"/>
    <w:rsid w:val="009E326A"/>
    <w:rsid w:val="009E366A"/>
    <w:rsid w:val="009E3AC6"/>
    <w:rsid w:val="009E3CF7"/>
    <w:rsid w:val="009E3DF9"/>
    <w:rsid w:val="009E3FB0"/>
    <w:rsid w:val="009E443E"/>
    <w:rsid w:val="009E5715"/>
    <w:rsid w:val="009E6214"/>
    <w:rsid w:val="009E6A31"/>
    <w:rsid w:val="009E6EC4"/>
    <w:rsid w:val="009E785F"/>
    <w:rsid w:val="009E7EC8"/>
    <w:rsid w:val="009E7EEB"/>
    <w:rsid w:val="009F0C88"/>
    <w:rsid w:val="009F11D2"/>
    <w:rsid w:val="009F1994"/>
    <w:rsid w:val="009F19A8"/>
    <w:rsid w:val="009F3782"/>
    <w:rsid w:val="009F3FA5"/>
    <w:rsid w:val="009F47AA"/>
    <w:rsid w:val="009F4820"/>
    <w:rsid w:val="009F483C"/>
    <w:rsid w:val="009F5DE4"/>
    <w:rsid w:val="009F6118"/>
    <w:rsid w:val="009F6927"/>
    <w:rsid w:val="009F6A5F"/>
    <w:rsid w:val="009F6D3E"/>
    <w:rsid w:val="009F6DED"/>
    <w:rsid w:val="009F73BF"/>
    <w:rsid w:val="009F7C62"/>
    <w:rsid w:val="009F7D51"/>
    <w:rsid w:val="00A01AF1"/>
    <w:rsid w:val="00A02333"/>
    <w:rsid w:val="00A02976"/>
    <w:rsid w:val="00A02B7B"/>
    <w:rsid w:val="00A02FAD"/>
    <w:rsid w:val="00A03922"/>
    <w:rsid w:val="00A0453F"/>
    <w:rsid w:val="00A048C4"/>
    <w:rsid w:val="00A0508C"/>
    <w:rsid w:val="00A054CF"/>
    <w:rsid w:val="00A06EDD"/>
    <w:rsid w:val="00A0757D"/>
    <w:rsid w:val="00A079B6"/>
    <w:rsid w:val="00A107DF"/>
    <w:rsid w:val="00A10F2F"/>
    <w:rsid w:val="00A11BBD"/>
    <w:rsid w:val="00A11DFC"/>
    <w:rsid w:val="00A11F74"/>
    <w:rsid w:val="00A136A8"/>
    <w:rsid w:val="00A141D9"/>
    <w:rsid w:val="00A14500"/>
    <w:rsid w:val="00A153E4"/>
    <w:rsid w:val="00A15B34"/>
    <w:rsid w:val="00A166FB"/>
    <w:rsid w:val="00A16F2A"/>
    <w:rsid w:val="00A1737E"/>
    <w:rsid w:val="00A17B62"/>
    <w:rsid w:val="00A20227"/>
    <w:rsid w:val="00A203EB"/>
    <w:rsid w:val="00A20E39"/>
    <w:rsid w:val="00A21583"/>
    <w:rsid w:val="00A2186D"/>
    <w:rsid w:val="00A2391B"/>
    <w:rsid w:val="00A24635"/>
    <w:rsid w:val="00A2510D"/>
    <w:rsid w:val="00A26107"/>
    <w:rsid w:val="00A30ED3"/>
    <w:rsid w:val="00A317F0"/>
    <w:rsid w:val="00A32072"/>
    <w:rsid w:val="00A32EE6"/>
    <w:rsid w:val="00A3314C"/>
    <w:rsid w:val="00A3385F"/>
    <w:rsid w:val="00A346F5"/>
    <w:rsid w:val="00A35CDB"/>
    <w:rsid w:val="00A3610D"/>
    <w:rsid w:val="00A3648B"/>
    <w:rsid w:val="00A365C4"/>
    <w:rsid w:val="00A402A1"/>
    <w:rsid w:val="00A41FEC"/>
    <w:rsid w:val="00A44469"/>
    <w:rsid w:val="00A44ADE"/>
    <w:rsid w:val="00A45534"/>
    <w:rsid w:val="00A50D3B"/>
    <w:rsid w:val="00A50EF0"/>
    <w:rsid w:val="00A517E3"/>
    <w:rsid w:val="00A5210E"/>
    <w:rsid w:val="00A52663"/>
    <w:rsid w:val="00A52F24"/>
    <w:rsid w:val="00A532E6"/>
    <w:rsid w:val="00A55186"/>
    <w:rsid w:val="00A55E86"/>
    <w:rsid w:val="00A56074"/>
    <w:rsid w:val="00A572A6"/>
    <w:rsid w:val="00A577FA"/>
    <w:rsid w:val="00A57CE1"/>
    <w:rsid w:val="00A57D79"/>
    <w:rsid w:val="00A60543"/>
    <w:rsid w:val="00A60691"/>
    <w:rsid w:val="00A612D4"/>
    <w:rsid w:val="00A62417"/>
    <w:rsid w:val="00A627C0"/>
    <w:rsid w:val="00A62A73"/>
    <w:rsid w:val="00A62A91"/>
    <w:rsid w:val="00A634FF"/>
    <w:rsid w:val="00A6619F"/>
    <w:rsid w:val="00A66276"/>
    <w:rsid w:val="00A66D3C"/>
    <w:rsid w:val="00A67055"/>
    <w:rsid w:val="00A67E9C"/>
    <w:rsid w:val="00A70BB7"/>
    <w:rsid w:val="00A7125C"/>
    <w:rsid w:val="00A71BD3"/>
    <w:rsid w:val="00A71F3B"/>
    <w:rsid w:val="00A72127"/>
    <w:rsid w:val="00A73782"/>
    <w:rsid w:val="00A7388A"/>
    <w:rsid w:val="00A73CD2"/>
    <w:rsid w:val="00A74DBE"/>
    <w:rsid w:val="00A74F6C"/>
    <w:rsid w:val="00A75270"/>
    <w:rsid w:val="00A757B4"/>
    <w:rsid w:val="00A76CCC"/>
    <w:rsid w:val="00A76E4F"/>
    <w:rsid w:val="00A77DD6"/>
    <w:rsid w:val="00A77E5B"/>
    <w:rsid w:val="00A81028"/>
    <w:rsid w:val="00A81405"/>
    <w:rsid w:val="00A816A0"/>
    <w:rsid w:val="00A818A6"/>
    <w:rsid w:val="00A8227A"/>
    <w:rsid w:val="00A828AF"/>
    <w:rsid w:val="00A82EF5"/>
    <w:rsid w:val="00A8369E"/>
    <w:rsid w:val="00A849B3"/>
    <w:rsid w:val="00A85806"/>
    <w:rsid w:val="00A85885"/>
    <w:rsid w:val="00A863E3"/>
    <w:rsid w:val="00A872DB"/>
    <w:rsid w:val="00A874F4"/>
    <w:rsid w:val="00A8798D"/>
    <w:rsid w:val="00A90080"/>
    <w:rsid w:val="00A9009D"/>
    <w:rsid w:val="00A9074D"/>
    <w:rsid w:val="00A90BF7"/>
    <w:rsid w:val="00A912A8"/>
    <w:rsid w:val="00A9166F"/>
    <w:rsid w:val="00A91B41"/>
    <w:rsid w:val="00A92071"/>
    <w:rsid w:val="00A92B62"/>
    <w:rsid w:val="00A939A1"/>
    <w:rsid w:val="00A944D0"/>
    <w:rsid w:val="00A945F6"/>
    <w:rsid w:val="00A953B5"/>
    <w:rsid w:val="00A956FB"/>
    <w:rsid w:val="00A95792"/>
    <w:rsid w:val="00A95966"/>
    <w:rsid w:val="00A95976"/>
    <w:rsid w:val="00A95F10"/>
    <w:rsid w:val="00A9664D"/>
    <w:rsid w:val="00A96AF4"/>
    <w:rsid w:val="00A976BC"/>
    <w:rsid w:val="00AA0C96"/>
    <w:rsid w:val="00AA0F30"/>
    <w:rsid w:val="00AA17CB"/>
    <w:rsid w:val="00AA3F68"/>
    <w:rsid w:val="00AA40E5"/>
    <w:rsid w:val="00AA445D"/>
    <w:rsid w:val="00AA486E"/>
    <w:rsid w:val="00AA4AA4"/>
    <w:rsid w:val="00AA5394"/>
    <w:rsid w:val="00AA57A8"/>
    <w:rsid w:val="00AA6C72"/>
    <w:rsid w:val="00AA7205"/>
    <w:rsid w:val="00AA7267"/>
    <w:rsid w:val="00AA7FDF"/>
    <w:rsid w:val="00AB00C1"/>
    <w:rsid w:val="00AB04B6"/>
    <w:rsid w:val="00AB0C12"/>
    <w:rsid w:val="00AB0C3D"/>
    <w:rsid w:val="00AB10E8"/>
    <w:rsid w:val="00AB13F3"/>
    <w:rsid w:val="00AB1B3F"/>
    <w:rsid w:val="00AB24A8"/>
    <w:rsid w:val="00AB258C"/>
    <w:rsid w:val="00AB26AE"/>
    <w:rsid w:val="00AB294A"/>
    <w:rsid w:val="00AB310B"/>
    <w:rsid w:val="00AB3110"/>
    <w:rsid w:val="00AB3147"/>
    <w:rsid w:val="00AB3835"/>
    <w:rsid w:val="00AB4D6B"/>
    <w:rsid w:val="00AB4E8C"/>
    <w:rsid w:val="00AB51AF"/>
    <w:rsid w:val="00AB52F5"/>
    <w:rsid w:val="00AB55D8"/>
    <w:rsid w:val="00AB5688"/>
    <w:rsid w:val="00AB69A1"/>
    <w:rsid w:val="00AB6AAA"/>
    <w:rsid w:val="00AB6F19"/>
    <w:rsid w:val="00AB6F79"/>
    <w:rsid w:val="00AC018F"/>
    <w:rsid w:val="00AC0A44"/>
    <w:rsid w:val="00AC1161"/>
    <w:rsid w:val="00AC1CA3"/>
    <w:rsid w:val="00AC1EEF"/>
    <w:rsid w:val="00AC2302"/>
    <w:rsid w:val="00AC2C4A"/>
    <w:rsid w:val="00AC2DB5"/>
    <w:rsid w:val="00AC3CDE"/>
    <w:rsid w:val="00AC3D6F"/>
    <w:rsid w:val="00AC40BA"/>
    <w:rsid w:val="00AC4C07"/>
    <w:rsid w:val="00AC4E25"/>
    <w:rsid w:val="00AC5297"/>
    <w:rsid w:val="00AC5639"/>
    <w:rsid w:val="00AC5D91"/>
    <w:rsid w:val="00AC6012"/>
    <w:rsid w:val="00AC64F3"/>
    <w:rsid w:val="00AC65B6"/>
    <w:rsid w:val="00AC7044"/>
    <w:rsid w:val="00AC7E30"/>
    <w:rsid w:val="00AC7F34"/>
    <w:rsid w:val="00AD12DD"/>
    <w:rsid w:val="00AD21E8"/>
    <w:rsid w:val="00AD2347"/>
    <w:rsid w:val="00AD23ED"/>
    <w:rsid w:val="00AD273D"/>
    <w:rsid w:val="00AD329C"/>
    <w:rsid w:val="00AD38EC"/>
    <w:rsid w:val="00AD4E07"/>
    <w:rsid w:val="00AD4E1D"/>
    <w:rsid w:val="00AD670F"/>
    <w:rsid w:val="00AD7AB8"/>
    <w:rsid w:val="00AE0840"/>
    <w:rsid w:val="00AE0B5D"/>
    <w:rsid w:val="00AE0C1C"/>
    <w:rsid w:val="00AE25D0"/>
    <w:rsid w:val="00AE25F6"/>
    <w:rsid w:val="00AE2609"/>
    <w:rsid w:val="00AE2948"/>
    <w:rsid w:val="00AE313F"/>
    <w:rsid w:val="00AE3925"/>
    <w:rsid w:val="00AE3969"/>
    <w:rsid w:val="00AE3FF3"/>
    <w:rsid w:val="00AE48F7"/>
    <w:rsid w:val="00AE4C1D"/>
    <w:rsid w:val="00AE4E2F"/>
    <w:rsid w:val="00AE4F87"/>
    <w:rsid w:val="00AE5036"/>
    <w:rsid w:val="00AE5308"/>
    <w:rsid w:val="00AE5632"/>
    <w:rsid w:val="00AE5A66"/>
    <w:rsid w:val="00AE5BA9"/>
    <w:rsid w:val="00AE6589"/>
    <w:rsid w:val="00AE6723"/>
    <w:rsid w:val="00AE69A8"/>
    <w:rsid w:val="00AE6A85"/>
    <w:rsid w:val="00AE7760"/>
    <w:rsid w:val="00AE7F10"/>
    <w:rsid w:val="00AF24E1"/>
    <w:rsid w:val="00AF476B"/>
    <w:rsid w:val="00AF4C84"/>
    <w:rsid w:val="00AF4D1A"/>
    <w:rsid w:val="00AF4F72"/>
    <w:rsid w:val="00AF4F98"/>
    <w:rsid w:val="00AF566C"/>
    <w:rsid w:val="00AF5829"/>
    <w:rsid w:val="00AF5AE9"/>
    <w:rsid w:val="00AF6A78"/>
    <w:rsid w:val="00AF7898"/>
    <w:rsid w:val="00B0025E"/>
    <w:rsid w:val="00B00646"/>
    <w:rsid w:val="00B00EDD"/>
    <w:rsid w:val="00B01DA0"/>
    <w:rsid w:val="00B02BCC"/>
    <w:rsid w:val="00B0349D"/>
    <w:rsid w:val="00B0368F"/>
    <w:rsid w:val="00B037F5"/>
    <w:rsid w:val="00B03F87"/>
    <w:rsid w:val="00B03FD7"/>
    <w:rsid w:val="00B0409B"/>
    <w:rsid w:val="00B04A90"/>
    <w:rsid w:val="00B053E2"/>
    <w:rsid w:val="00B06775"/>
    <w:rsid w:val="00B06D09"/>
    <w:rsid w:val="00B07E9D"/>
    <w:rsid w:val="00B103A8"/>
    <w:rsid w:val="00B11372"/>
    <w:rsid w:val="00B11791"/>
    <w:rsid w:val="00B11CFA"/>
    <w:rsid w:val="00B12D94"/>
    <w:rsid w:val="00B13B2F"/>
    <w:rsid w:val="00B1482E"/>
    <w:rsid w:val="00B1526A"/>
    <w:rsid w:val="00B15EBC"/>
    <w:rsid w:val="00B172FF"/>
    <w:rsid w:val="00B20924"/>
    <w:rsid w:val="00B21A33"/>
    <w:rsid w:val="00B21E50"/>
    <w:rsid w:val="00B21FCA"/>
    <w:rsid w:val="00B22285"/>
    <w:rsid w:val="00B22CD4"/>
    <w:rsid w:val="00B235C5"/>
    <w:rsid w:val="00B23B1B"/>
    <w:rsid w:val="00B23C46"/>
    <w:rsid w:val="00B249AB"/>
    <w:rsid w:val="00B26486"/>
    <w:rsid w:val="00B2662F"/>
    <w:rsid w:val="00B26A85"/>
    <w:rsid w:val="00B27E02"/>
    <w:rsid w:val="00B305E9"/>
    <w:rsid w:val="00B30D71"/>
    <w:rsid w:val="00B3119B"/>
    <w:rsid w:val="00B32E69"/>
    <w:rsid w:val="00B3306A"/>
    <w:rsid w:val="00B34419"/>
    <w:rsid w:val="00B34561"/>
    <w:rsid w:val="00B34E08"/>
    <w:rsid w:val="00B3533C"/>
    <w:rsid w:val="00B40AC8"/>
    <w:rsid w:val="00B41057"/>
    <w:rsid w:val="00B4285F"/>
    <w:rsid w:val="00B43377"/>
    <w:rsid w:val="00B44081"/>
    <w:rsid w:val="00B44572"/>
    <w:rsid w:val="00B44AAC"/>
    <w:rsid w:val="00B44C28"/>
    <w:rsid w:val="00B44ECD"/>
    <w:rsid w:val="00B452E4"/>
    <w:rsid w:val="00B46157"/>
    <w:rsid w:val="00B467BE"/>
    <w:rsid w:val="00B4689B"/>
    <w:rsid w:val="00B46966"/>
    <w:rsid w:val="00B47510"/>
    <w:rsid w:val="00B4776F"/>
    <w:rsid w:val="00B47B19"/>
    <w:rsid w:val="00B50F10"/>
    <w:rsid w:val="00B5124B"/>
    <w:rsid w:val="00B51411"/>
    <w:rsid w:val="00B51893"/>
    <w:rsid w:val="00B522C1"/>
    <w:rsid w:val="00B526B0"/>
    <w:rsid w:val="00B5271E"/>
    <w:rsid w:val="00B53A5F"/>
    <w:rsid w:val="00B54C69"/>
    <w:rsid w:val="00B54EFD"/>
    <w:rsid w:val="00B5517D"/>
    <w:rsid w:val="00B551D3"/>
    <w:rsid w:val="00B5560E"/>
    <w:rsid w:val="00B60102"/>
    <w:rsid w:val="00B61041"/>
    <w:rsid w:val="00B6148B"/>
    <w:rsid w:val="00B61B08"/>
    <w:rsid w:val="00B621B9"/>
    <w:rsid w:val="00B62921"/>
    <w:rsid w:val="00B62A20"/>
    <w:rsid w:val="00B6351A"/>
    <w:rsid w:val="00B6359C"/>
    <w:rsid w:val="00B643FB"/>
    <w:rsid w:val="00B65584"/>
    <w:rsid w:val="00B65B98"/>
    <w:rsid w:val="00B66A1D"/>
    <w:rsid w:val="00B70D63"/>
    <w:rsid w:val="00B70FC0"/>
    <w:rsid w:val="00B7131D"/>
    <w:rsid w:val="00B71F22"/>
    <w:rsid w:val="00B72901"/>
    <w:rsid w:val="00B72A5E"/>
    <w:rsid w:val="00B731EB"/>
    <w:rsid w:val="00B73A52"/>
    <w:rsid w:val="00B7417D"/>
    <w:rsid w:val="00B7432A"/>
    <w:rsid w:val="00B74331"/>
    <w:rsid w:val="00B74C1A"/>
    <w:rsid w:val="00B755F3"/>
    <w:rsid w:val="00B75E74"/>
    <w:rsid w:val="00B7613B"/>
    <w:rsid w:val="00B76C14"/>
    <w:rsid w:val="00B7735F"/>
    <w:rsid w:val="00B7749B"/>
    <w:rsid w:val="00B77A3E"/>
    <w:rsid w:val="00B80400"/>
    <w:rsid w:val="00B8053B"/>
    <w:rsid w:val="00B80CA8"/>
    <w:rsid w:val="00B82A05"/>
    <w:rsid w:val="00B83023"/>
    <w:rsid w:val="00B83479"/>
    <w:rsid w:val="00B87C76"/>
    <w:rsid w:val="00B87C7A"/>
    <w:rsid w:val="00B90569"/>
    <w:rsid w:val="00B90948"/>
    <w:rsid w:val="00B90E1E"/>
    <w:rsid w:val="00B9180D"/>
    <w:rsid w:val="00B91C21"/>
    <w:rsid w:val="00B92772"/>
    <w:rsid w:val="00B93746"/>
    <w:rsid w:val="00B93DB8"/>
    <w:rsid w:val="00B945B9"/>
    <w:rsid w:val="00B947C3"/>
    <w:rsid w:val="00B9494D"/>
    <w:rsid w:val="00B95079"/>
    <w:rsid w:val="00B96730"/>
    <w:rsid w:val="00B9699B"/>
    <w:rsid w:val="00B9779F"/>
    <w:rsid w:val="00B97CEA"/>
    <w:rsid w:val="00BA0989"/>
    <w:rsid w:val="00BA0B35"/>
    <w:rsid w:val="00BA1611"/>
    <w:rsid w:val="00BA265A"/>
    <w:rsid w:val="00BA28A4"/>
    <w:rsid w:val="00BA2A4E"/>
    <w:rsid w:val="00BA3524"/>
    <w:rsid w:val="00BA3DF0"/>
    <w:rsid w:val="00BA3EDF"/>
    <w:rsid w:val="00BA4944"/>
    <w:rsid w:val="00BA4F30"/>
    <w:rsid w:val="00BA4F5C"/>
    <w:rsid w:val="00BA54E0"/>
    <w:rsid w:val="00BA61A6"/>
    <w:rsid w:val="00BA6981"/>
    <w:rsid w:val="00BA76D2"/>
    <w:rsid w:val="00BA79F5"/>
    <w:rsid w:val="00BA7BD7"/>
    <w:rsid w:val="00BA7DD9"/>
    <w:rsid w:val="00BB00EC"/>
    <w:rsid w:val="00BB0F02"/>
    <w:rsid w:val="00BB1842"/>
    <w:rsid w:val="00BB1C7A"/>
    <w:rsid w:val="00BB2B23"/>
    <w:rsid w:val="00BB36FE"/>
    <w:rsid w:val="00BB477F"/>
    <w:rsid w:val="00BB4D7B"/>
    <w:rsid w:val="00BB528B"/>
    <w:rsid w:val="00BB5487"/>
    <w:rsid w:val="00BB5C3D"/>
    <w:rsid w:val="00BB6886"/>
    <w:rsid w:val="00BC0F9F"/>
    <w:rsid w:val="00BC1284"/>
    <w:rsid w:val="00BC1339"/>
    <w:rsid w:val="00BC1E7B"/>
    <w:rsid w:val="00BC24BF"/>
    <w:rsid w:val="00BC2EBB"/>
    <w:rsid w:val="00BC452D"/>
    <w:rsid w:val="00BC4655"/>
    <w:rsid w:val="00BC4957"/>
    <w:rsid w:val="00BC4F55"/>
    <w:rsid w:val="00BC5780"/>
    <w:rsid w:val="00BC7B78"/>
    <w:rsid w:val="00BC7FB6"/>
    <w:rsid w:val="00BD016B"/>
    <w:rsid w:val="00BD1B45"/>
    <w:rsid w:val="00BD2ADC"/>
    <w:rsid w:val="00BD3AA0"/>
    <w:rsid w:val="00BD3E61"/>
    <w:rsid w:val="00BD4158"/>
    <w:rsid w:val="00BD4660"/>
    <w:rsid w:val="00BD4731"/>
    <w:rsid w:val="00BD487C"/>
    <w:rsid w:val="00BD4E26"/>
    <w:rsid w:val="00BD5C91"/>
    <w:rsid w:val="00BD5E76"/>
    <w:rsid w:val="00BD6980"/>
    <w:rsid w:val="00BD6C9E"/>
    <w:rsid w:val="00BE03A1"/>
    <w:rsid w:val="00BE14DE"/>
    <w:rsid w:val="00BE2002"/>
    <w:rsid w:val="00BE2C97"/>
    <w:rsid w:val="00BE364F"/>
    <w:rsid w:val="00BE492D"/>
    <w:rsid w:val="00BE633F"/>
    <w:rsid w:val="00BE6926"/>
    <w:rsid w:val="00BE723B"/>
    <w:rsid w:val="00BF0018"/>
    <w:rsid w:val="00BF01A6"/>
    <w:rsid w:val="00BF0AB9"/>
    <w:rsid w:val="00BF0EAF"/>
    <w:rsid w:val="00BF1040"/>
    <w:rsid w:val="00BF123B"/>
    <w:rsid w:val="00BF13BA"/>
    <w:rsid w:val="00BF1B36"/>
    <w:rsid w:val="00BF2A78"/>
    <w:rsid w:val="00BF345A"/>
    <w:rsid w:val="00BF38F2"/>
    <w:rsid w:val="00BF391C"/>
    <w:rsid w:val="00BF4330"/>
    <w:rsid w:val="00BF4D67"/>
    <w:rsid w:val="00BF4D71"/>
    <w:rsid w:val="00BF5238"/>
    <w:rsid w:val="00BF52A7"/>
    <w:rsid w:val="00BF5CC6"/>
    <w:rsid w:val="00BF6396"/>
    <w:rsid w:val="00BF642D"/>
    <w:rsid w:val="00BF680C"/>
    <w:rsid w:val="00BF69D9"/>
    <w:rsid w:val="00BF6E4F"/>
    <w:rsid w:val="00BF6FEA"/>
    <w:rsid w:val="00BF7491"/>
    <w:rsid w:val="00BF77AF"/>
    <w:rsid w:val="00C0019F"/>
    <w:rsid w:val="00C00778"/>
    <w:rsid w:val="00C00D08"/>
    <w:rsid w:val="00C00D0E"/>
    <w:rsid w:val="00C01134"/>
    <w:rsid w:val="00C01331"/>
    <w:rsid w:val="00C0199A"/>
    <w:rsid w:val="00C01F14"/>
    <w:rsid w:val="00C02AF3"/>
    <w:rsid w:val="00C031E0"/>
    <w:rsid w:val="00C03486"/>
    <w:rsid w:val="00C046E4"/>
    <w:rsid w:val="00C04E47"/>
    <w:rsid w:val="00C0503C"/>
    <w:rsid w:val="00C05845"/>
    <w:rsid w:val="00C05A01"/>
    <w:rsid w:val="00C06383"/>
    <w:rsid w:val="00C073EE"/>
    <w:rsid w:val="00C075E8"/>
    <w:rsid w:val="00C07C84"/>
    <w:rsid w:val="00C07CBA"/>
    <w:rsid w:val="00C1023E"/>
    <w:rsid w:val="00C10376"/>
    <w:rsid w:val="00C10B1E"/>
    <w:rsid w:val="00C10F7D"/>
    <w:rsid w:val="00C12550"/>
    <w:rsid w:val="00C12CBC"/>
    <w:rsid w:val="00C130FF"/>
    <w:rsid w:val="00C14C19"/>
    <w:rsid w:val="00C150EA"/>
    <w:rsid w:val="00C1510A"/>
    <w:rsid w:val="00C152D8"/>
    <w:rsid w:val="00C17B97"/>
    <w:rsid w:val="00C17ED4"/>
    <w:rsid w:val="00C2050F"/>
    <w:rsid w:val="00C205B7"/>
    <w:rsid w:val="00C20EC0"/>
    <w:rsid w:val="00C21FEA"/>
    <w:rsid w:val="00C22656"/>
    <w:rsid w:val="00C23439"/>
    <w:rsid w:val="00C23836"/>
    <w:rsid w:val="00C2418A"/>
    <w:rsid w:val="00C24510"/>
    <w:rsid w:val="00C24942"/>
    <w:rsid w:val="00C249A4"/>
    <w:rsid w:val="00C25D14"/>
    <w:rsid w:val="00C26A8E"/>
    <w:rsid w:val="00C27327"/>
    <w:rsid w:val="00C27A42"/>
    <w:rsid w:val="00C3070A"/>
    <w:rsid w:val="00C30FF6"/>
    <w:rsid w:val="00C31022"/>
    <w:rsid w:val="00C3132B"/>
    <w:rsid w:val="00C32470"/>
    <w:rsid w:val="00C32B2C"/>
    <w:rsid w:val="00C32DEB"/>
    <w:rsid w:val="00C355F4"/>
    <w:rsid w:val="00C3616C"/>
    <w:rsid w:val="00C3668F"/>
    <w:rsid w:val="00C36999"/>
    <w:rsid w:val="00C36B16"/>
    <w:rsid w:val="00C36D40"/>
    <w:rsid w:val="00C37028"/>
    <w:rsid w:val="00C37417"/>
    <w:rsid w:val="00C378B4"/>
    <w:rsid w:val="00C37A21"/>
    <w:rsid w:val="00C4005D"/>
    <w:rsid w:val="00C401D2"/>
    <w:rsid w:val="00C407FD"/>
    <w:rsid w:val="00C40904"/>
    <w:rsid w:val="00C40B1A"/>
    <w:rsid w:val="00C42978"/>
    <w:rsid w:val="00C42D40"/>
    <w:rsid w:val="00C42E53"/>
    <w:rsid w:val="00C45771"/>
    <w:rsid w:val="00C458AE"/>
    <w:rsid w:val="00C45DA1"/>
    <w:rsid w:val="00C4683E"/>
    <w:rsid w:val="00C46CE2"/>
    <w:rsid w:val="00C471AB"/>
    <w:rsid w:val="00C47CF1"/>
    <w:rsid w:val="00C50756"/>
    <w:rsid w:val="00C50E89"/>
    <w:rsid w:val="00C51220"/>
    <w:rsid w:val="00C512BD"/>
    <w:rsid w:val="00C5187B"/>
    <w:rsid w:val="00C51BEE"/>
    <w:rsid w:val="00C52598"/>
    <w:rsid w:val="00C52918"/>
    <w:rsid w:val="00C52BF5"/>
    <w:rsid w:val="00C534B0"/>
    <w:rsid w:val="00C54396"/>
    <w:rsid w:val="00C54BB1"/>
    <w:rsid w:val="00C54E65"/>
    <w:rsid w:val="00C5520A"/>
    <w:rsid w:val="00C55D58"/>
    <w:rsid w:val="00C55F34"/>
    <w:rsid w:val="00C5642F"/>
    <w:rsid w:val="00C56CCB"/>
    <w:rsid w:val="00C56E57"/>
    <w:rsid w:val="00C56EA7"/>
    <w:rsid w:val="00C57884"/>
    <w:rsid w:val="00C579BB"/>
    <w:rsid w:val="00C57CD1"/>
    <w:rsid w:val="00C57E8C"/>
    <w:rsid w:val="00C60360"/>
    <w:rsid w:val="00C61509"/>
    <w:rsid w:val="00C6222C"/>
    <w:rsid w:val="00C625E3"/>
    <w:rsid w:val="00C625F5"/>
    <w:rsid w:val="00C6305D"/>
    <w:rsid w:val="00C63806"/>
    <w:rsid w:val="00C64217"/>
    <w:rsid w:val="00C646B1"/>
    <w:rsid w:val="00C65167"/>
    <w:rsid w:val="00C6516A"/>
    <w:rsid w:val="00C654CB"/>
    <w:rsid w:val="00C6588B"/>
    <w:rsid w:val="00C66186"/>
    <w:rsid w:val="00C661D5"/>
    <w:rsid w:val="00C6650C"/>
    <w:rsid w:val="00C67547"/>
    <w:rsid w:val="00C67D23"/>
    <w:rsid w:val="00C702FD"/>
    <w:rsid w:val="00C70768"/>
    <w:rsid w:val="00C70DB7"/>
    <w:rsid w:val="00C7108F"/>
    <w:rsid w:val="00C71FB8"/>
    <w:rsid w:val="00C72095"/>
    <w:rsid w:val="00C7319F"/>
    <w:rsid w:val="00C73885"/>
    <w:rsid w:val="00C74954"/>
    <w:rsid w:val="00C759FA"/>
    <w:rsid w:val="00C76B0C"/>
    <w:rsid w:val="00C774D9"/>
    <w:rsid w:val="00C77B66"/>
    <w:rsid w:val="00C80049"/>
    <w:rsid w:val="00C804E2"/>
    <w:rsid w:val="00C80909"/>
    <w:rsid w:val="00C820B3"/>
    <w:rsid w:val="00C8284B"/>
    <w:rsid w:val="00C82951"/>
    <w:rsid w:val="00C82BD9"/>
    <w:rsid w:val="00C833A7"/>
    <w:rsid w:val="00C83EE2"/>
    <w:rsid w:val="00C85185"/>
    <w:rsid w:val="00C8605C"/>
    <w:rsid w:val="00C8697E"/>
    <w:rsid w:val="00C86B06"/>
    <w:rsid w:val="00C87743"/>
    <w:rsid w:val="00C8795B"/>
    <w:rsid w:val="00C87FB3"/>
    <w:rsid w:val="00C90788"/>
    <w:rsid w:val="00C91AE0"/>
    <w:rsid w:val="00C91E5F"/>
    <w:rsid w:val="00C92113"/>
    <w:rsid w:val="00C92C39"/>
    <w:rsid w:val="00C92CDB"/>
    <w:rsid w:val="00C93A28"/>
    <w:rsid w:val="00C93F5A"/>
    <w:rsid w:val="00C943AF"/>
    <w:rsid w:val="00C961BC"/>
    <w:rsid w:val="00C965E6"/>
    <w:rsid w:val="00C96BC2"/>
    <w:rsid w:val="00CA282A"/>
    <w:rsid w:val="00CA2EC2"/>
    <w:rsid w:val="00CA442A"/>
    <w:rsid w:val="00CA4E69"/>
    <w:rsid w:val="00CA4FBE"/>
    <w:rsid w:val="00CA5150"/>
    <w:rsid w:val="00CA519D"/>
    <w:rsid w:val="00CA6381"/>
    <w:rsid w:val="00CA70DC"/>
    <w:rsid w:val="00CA71A3"/>
    <w:rsid w:val="00CA7D55"/>
    <w:rsid w:val="00CB0441"/>
    <w:rsid w:val="00CB1AFC"/>
    <w:rsid w:val="00CB232D"/>
    <w:rsid w:val="00CB2551"/>
    <w:rsid w:val="00CB2D9A"/>
    <w:rsid w:val="00CB2E22"/>
    <w:rsid w:val="00CB4678"/>
    <w:rsid w:val="00CB496D"/>
    <w:rsid w:val="00CB50FC"/>
    <w:rsid w:val="00CB611C"/>
    <w:rsid w:val="00CB6132"/>
    <w:rsid w:val="00CB6157"/>
    <w:rsid w:val="00CB637E"/>
    <w:rsid w:val="00CB69EE"/>
    <w:rsid w:val="00CB69F4"/>
    <w:rsid w:val="00CC05C6"/>
    <w:rsid w:val="00CC06A4"/>
    <w:rsid w:val="00CC3074"/>
    <w:rsid w:val="00CC3904"/>
    <w:rsid w:val="00CC3B42"/>
    <w:rsid w:val="00CC4C69"/>
    <w:rsid w:val="00CC4F52"/>
    <w:rsid w:val="00CC5B29"/>
    <w:rsid w:val="00CC62F9"/>
    <w:rsid w:val="00CC729D"/>
    <w:rsid w:val="00CD0278"/>
    <w:rsid w:val="00CD0E3E"/>
    <w:rsid w:val="00CD0E58"/>
    <w:rsid w:val="00CD2161"/>
    <w:rsid w:val="00CD2659"/>
    <w:rsid w:val="00CD27FD"/>
    <w:rsid w:val="00CD38BA"/>
    <w:rsid w:val="00CD3AD3"/>
    <w:rsid w:val="00CD3B8F"/>
    <w:rsid w:val="00CD4351"/>
    <w:rsid w:val="00CD44B3"/>
    <w:rsid w:val="00CD4531"/>
    <w:rsid w:val="00CD45AD"/>
    <w:rsid w:val="00CD4BDF"/>
    <w:rsid w:val="00CD4F15"/>
    <w:rsid w:val="00CD5CD0"/>
    <w:rsid w:val="00CD5F24"/>
    <w:rsid w:val="00CD609D"/>
    <w:rsid w:val="00CD63E1"/>
    <w:rsid w:val="00CD7261"/>
    <w:rsid w:val="00CD7724"/>
    <w:rsid w:val="00CE0833"/>
    <w:rsid w:val="00CE0F0F"/>
    <w:rsid w:val="00CE3857"/>
    <w:rsid w:val="00CE4382"/>
    <w:rsid w:val="00CE4A17"/>
    <w:rsid w:val="00CE57A6"/>
    <w:rsid w:val="00CE631C"/>
    <w:rsid w:val="00CE6BCC"/>
    <w:rsid w:val="00CE6DF1"/>
    <w:rsid w:val="00CE7477"/>
    <w:rsid w:val="00CE74DC"/>
    <w:rsid w:val="00CE7A6D"/>
    <w:rsid w:val="00CE7EB6"/>
    <w:rsid w:val="00CF0802"/>
    <w:rsid w:val="00CF1C50"/>
    <w:rsid w:val="00CF1CD9"/>
    <w:rsid w:val="00CF38EF"/>
    <w:rsid w:val="00CF3C0E"/>
    <w:rsid w:val="00CF3FD9"/>
    <w:rsid w:val="00CF4094"/>
    <w:rsid w:val="00CF4292"/>
    <w:rsid w:val="00CF4DB8"/>
    <w:rsid w:val="00CF4F3E"/>
    <w:rsid w:val="00CF704B"/>
    <w:rsid w:val="00CF78E6"/>
    <w:rsid w:val="00D0024C"/>
    <w:rsid w:val="00D00280"/>
    <w:rsid w:val="00D004F6"/>
    <w:rsid w:val="00D00A6B"/>
    <w:rsid w:val="00D012D0"/>
    <w:rsid w:val="00D01666"/>
    <w:rsid w:val="00D01AA2"/>
    <w:rsid w:val="00D01F9B"/>
    <w:rsid w:val="00D02077"/>
    <w:rsid w:val="00D02351"/>
    <w:rsid w:val="00D02574"/>
    <w:rsid w:val="00D02713"/>
    <w:rsid w:val="00D02719"/>
    <w:rsid w:val="00D029B9"/>
    <w:rsid w:val="00D02A60"/>
    <w:rsid w:val="00D0409D"/>
    <w:rsid w:val="00D04E6A"/>
    <w:rsid w:val="00D04FB1"/>
    <w:rsid w:val="00D06061"/>
    <w:rsid w:val="00D06293"/>
    <w:rsid w:val="00D062EF"/>
    <w:rsid w:val="00D06AFE"/>
    <w:rsid w:val="00D07935"/>
    <w:rsid w:val="00D1185D"/>
    <w:rsid w:val="00D11F32"/>
    <w:rsid w:val="00D125F8"/>
    <w:rsid w:val="00D12E8A"/>
    <w:rsid w:val="00D12EEA"/>
    <w:rsid w:val="00D13877"/>
    <w:rsid w:val="00D13FDD"/>
    <w:rsid w:val="00D14A26"/>
    <w:rsid w:val="00D15DC8"/>
    <w:rsid w:val="00D15FD9"/>
    <w:rsid w:val="00D16241"/>
    <w:rsid w:val="00D1643F"/>
    <w:rsid w:val="00D16648"/>
    <w:rsid w:val="00D16FAC"/>
    <w:rsid w:val="00D17334"/>
    <w:rsid w:val="00D17578"/>
    <w:rsid w:val="00D2052A"/>
    <w:rsid w:val="00D20A85"/>
    <w:rsid w:val="00D2220E"/>
    <w:rsid w:val="00D22342"/>
    <w:rsid w:val="00D232A5"/>
    <w:rsid w:val="00D23AFA"/>
    <w:rsid w:val="00D23EA4"/>
    <w:rsid w:val="00D23FBF"/>
    <w:rsid w:val="00D23FEA"/>
    <w:rsid w:val="00D24A0A"/>
    <w:rsid w:val="00D25FBA"/>
    <w:rsid w:val="00D260BA"/>
    <w:rsid w:val="00D262BE"/>
    <w:rsid w:val="00D26C4F"/>
    <w:rsid w:val="00D2731A"/>
    <w:rsid w:val="00D27736"/>
    <w:rsid w:val="00D27891"/>
    <w:rsid w:val="00D30024"/>
    <w:rsid w:val="00D3006D"/>
    <w:rsid w:val="00D3025B"/>
    <w:rsid w:val="00D30542"/>
    <w:rsid w:val="00D306CD"/>
    <w:rsid w:val="00D3087C"/>
    <w:rsid w:val="00D30E73"/>
    <w:rsid w:val="00D31A25"/>
    <w:rsid w:val="00D32A90"/>
    <w:rsid w:val="00D3377A"/>
    <w:rsid w:val="00D33C99"/>
    <w:rsid w:val="00D34239"/>
    <w:rsid w:val="00D34386"/>
    <w:rsid w:val="00D34E15"/>
    <w:rsid w:val="00D3545B"/>
    <w:rsid w:val="00D3547F"/>
    <w:rsid w:val="00D355B0"/>
    <w:rsid w:val="00D356B2"/>
    <w:rsid w:val="00D36763"/>
    <w:rsid w:val="00D36B74"/>
    <w:rsid w:val="00D36E18"/>
    <w:rsid w:val="00D404F1"/>
    <w:rsid w:val="00D4081C"/>
    <w:rsid w:val="00D4093C"/>
    <w:rsid w:val="00D40E5B"/>
    <w:rsid w:val="00D40EF9"/>
    <w:rsid w:val="00D40F00"/>
    <w:rsid w:val="00D4108A"/>
    <w:rsid w:val="00D42093"/>
    <w:rsid w:val="00D43459"/>
    <w:rsid w:val="00D435BE"/>
    <w:rsid w:val="00D436F4"/>
    <w:rsid w:val="00D43BB8"/>
    <w:rsid w:val="00D43DF2"/>
    <w:rsid w:val="00D45453"/>
    <w:rsid w:val="00D4549E"/>
    <w:rsid w:val="00D45550"/>
    <w:rsid w:val="00D463F6"/>
    <w:rsid w:val="00D4667F"/>
    <w:rsid w:val="00D47479"/>
    <w:rsid w:val="00D47F9E"/>
    <w:rsid w:val="00D50202"/>
    <w:rsid w:val="00D5126C"/>
    <w:rsid w:val="00D51C41"/>
    <w:rsid w:val="00D51F98"/>
    <w:rsid w:val="00D52A8B"/>
    <w:rsid w:val="00D531C8"/>
    <w:rsid w:val="00D538DE"/>
    <w:rsid w:val="00D53A15"/>
    <w:rsid w:val="00D53AB1"/>
    <w:rsid w:val="00D53BE5"/>
    <w:rsid w:val="00D54925"/>
    <w:rsid w:val="00D54B41"/>
    <w:rsid w:val="00D54CCE"/>
    <w:rsid w:val="00D55260"/>
    <w:rsid w:val="00D56BE2"/>
    <w:rsid w:val="00D56E81"/>
    <w:rsid w:val="00D57946"/>
    <w:rsid w:val="00D60D92"/>
    <w:rsid w:val="00D61085"/>
    <w:rsid w:val="00D624E0"/>
    <w:rsid w:val="00D62C02"/>
    <w:rsid w:val="00D63309"/>
    <w:rsid w:val="00D63FC4"/>
    <w:rsid w:val="00D64F7B"/>
    <w:rsid w:val="00D65ACC"/>
    <w:rsid w:val="00D65B3C"/>
    <w:rsid w:val="00D65D63"/>
    <w:rsid w:val="00D66CE1"/>
    <w:rsid w:val="00D671F6"/>
    <w:rsid w:val="00D67D46"/>
    <w:rsid w:val="00D70B96"/>
    <w:rsid w:val="00D710E1"/>
    <w:rsid w:val="00D7143D"/>
    <w:rsid w:val="00D714E9"/>
    <w:rsid w:val="00D71C9E"/>
    <w:rsid w:val="00D726D4"/>
    <w:rsid w:val="00D728EE"/>
    <w:rsid w:val="00D72D3B"/>
    <w:rsid w:val="00D74070"/>
    <w:rsid w:val="00D7448E"/>
    <w:rsid w:val="00D75438"/>
    <w:rsid w:val="00D75ACA"/>
    <w:rsid w:val="00D75C0A"/>
    <w:rsid w:val="00D75E09"/>
    <w:rsid w:val="00D761C7"/>
    <w:rsid w:val="00D76F62"/>
    <w:rsid w:val="00D77A06"/>
    <w:rsid w:val="00D800D2"/>
    <w:rsid w:val="00D808FC"/>
    <w:rsid w:val="00D80917"/>
    <w:rsid w:val="00D80FA2"/>
    <w:rsid w:val="00D81788"/>
    <w:rsid w:val="00D81A5C"/>
    <w:rsid w:val="00D81DB6"/>
    <w:rsid w:val="00D81F39"/>
    <w:rsid w:val="00D82048"/>
    <w:rsid w:val="00D820C4"/>
    <w:rsid w:val="00D8261E"/>
    <w:rsid w:val="00D8353D"/>
    <w:rsid w:val="00D83649"/>
    <w:rsid w:val="00D8393B"/>
    <w:rsid w:val="00D83A5F"/>
    <w:rsid w:val="00D83E63"/>
    <w:rsid w:val="00D843E3"/>
    <w:rsid w:val="00D84613"/>
    <w:rsid w:val="00D85175"/>
    <w:rsid w:val="00D851E3"/>
    <w:rsid w:val="00D85991"/>
    <w:rsid w:val="00D85A2C"/>
    <w:rsid w:val="00D85AE0"/>
    <w:rsid w:val="00D85FB4"/>
    <w:rsid w:val="00D874BF"/>
    <w:rsid w:val="00D8797F"/>
    <w:rsid w:val="00D87CF8"/>
    <w:rsid w:val="00D90101"/>
    <w:rsid w:val="00D904A1"/>
    <w:rsid w:val="00D9059E"/>
    <w:rsid w:val="00D909A8"/>
    <w:rsid w:val="00D90AEA"/>
    <w:rsid w:val="00D91127"/>
    <w:rsid w:val="00D917EE"/>
    <w:rsid w:val="00D91C7E"/>
    <w:rsid w:val="00D927DF"/>
    <w:rsid w:val="00D928AD"/>
    <w:rsid w:val="00D92CAB"/>
    <w:rsid w:val="00D93103"/>
    <w:rsid w:val="00D951C4"/>
    <w:rsid w:val="00D96A22"/>
    <w:rsid w:val="00D975CB"/>
    <w:rsid w:val="00D97725"/>
    <w:rsid w:val="00DA05FD"/>
    <w:rsid w:val="00DA0DBC"/>
    <w:rsid w:val="00DA1948"/>
    <w:rsid w:val="00DA24D9"/>
    <w:rsid w:val="00DA2CA7"/>
    <w:rsid w:val="00DA3150"/>
    <w:rsid w:val="00DA3B16"/>
    <w:rsid w:val="00DA3C4F"/>
    <w:rsid w:val="00DA5D46"/>
    <w:rsid w:val="00DA5DA6"/>
    <w:rsid w:val="00DA6226"/>
    <w:rsid w:val="00DA62CE"/>
    <w:rsid w:val="00DA6455"/>
    <w:rsid w:val="00DA6AEB"/>
    <w:rsid w:val="00DA6F8E"/>
    <w:rsid w:val="00DA790D"/>
    <w:rsid w:val="00DB0B95"/>
    <w:rsid w:val="00DB2C3D"/>
    <w:rsid w:val="00DB2D6C"/>
    <w:rsid w:val="00DB301A"/>
    <w:rsid w:val="00DB3122"/>
    <w:rsid w:val="00DB3281"/>
    <w:rsid w:val="00DB3635"/>
    <w:rsid w:val="00DB3C18"/>
    <w:rsid w:val="00DB3D50"/>
    <w:rsid w:val="00DB413C"/>
    <w:rsid w:val="00DB52CD"/>
    <w:rsid w:val="00DB52E1"/>
    <w:rsid w:val="00DB7FD7"/>
    <w:rsid w:val="00DC063B"/>
    <w:rsid w:val="00DC10D7"/>
    <w:rsid w:val="00DC2E45"/>
    <w:rsid w:val="00DC315C"/>
    <w:rsid w:val="00DC31DD"/>
    <w:rsid w:val="00DC3C06"/>
    <w:rsid w:val="00DC3ECD"/>
    <w:rsid w:val="00DC4388"/>
    <w:rsid w:val="00DC5488"/>
    <w:rsid w:val="00DC7B29"/>
    <w:rsid w:val="00DC7D31"/>
    <w:rsid w:val="00DD07BE"/>
    <w:rsid w:val="00DD1246"/>
    <w:rsid w:val="00DD21D2"/>
    <w:rsid w:val="00DD35C3"/>
    <w:rsid w:val="00DD4398"/>
    <w:rsid w:val="00DD69B1"/>
    <w:rsid w:val="00DD6FC1"/>
    <w:rsid w:val="00DD7053"/>
    <w:rsid w:val="00DE0480"/>
    <w:rsid w:val="00DE0870"/>
    <w:rsid w:val="00DE09E6"/>
    <w:rsid w:val="00DE1E8B"/>
    <w:rsid w:val="00DE1F78"/>
    <w:rsid w:val="00DE2E99"/>
    <w:rsid w:val="00DE516E"/>
    <w:rsid w:val="00DE59C3"/>
    <w:rsid w:val="00DE5E2E"/>
    <w:rsid w:val="00DE67B4"/>
    <w:rsid w:val="00DE6C0C"/>
    <w:rsid w:val="00DE6D97"/>
    <w:rsid w:val="00DF063F"/>
    <w:rsid w:val="00DF15F9"/>
    <w:rsid w:val="00DF249C"/>
    <w:rsid w:val="00DF26D8"/>
    <w:rsid w:val="00DF34BD"/>
    <w:rsid w:val="00DF35BB"/>
    <w:rsid w:val="00DF48A4"/>
    <w:rsid w:val="00DF4C49"/>
    <w:rsid w:val="00DF52DA"/>
    <w:rsid w:val="00DF5DCA"/>
    <w:rsid w:val="00DF6534"/>
    <w:rsid w:val="00E00827"/>
    <w:rsid w:val="00E00A65"/>
    <w:rsid w:val="00E015B8"/>
    <w:rsid w:val="00E01D64"/>
    <w:rsid w:val="00E02CCA"/>
    <w:rsid w:val="00E02E78"/>
    <w:rsid w:val="00E03104"/>
    <w:rsid w:val="00E032F3"/>
    <w:rsid w:val="00E04271"/>
    <w:rsid w:val="00E043B4"/>
    <w:rsid w:val="00E0489E"/>
    <w:rsid w:val="00E04AB5"/>
    <w:rsid w:val="00E04F6D"/>
    <w:rsid w:val="00E055ED"/>
    <w:rsid w:val="00E05E43"/>
    <w:rsid w:val="00E063AF"/>
    <w:rsid w:val="00E068C3"/>
    <w:rsid w:val="00E06E0E"/>
    <w:rsid w:val="00E07575"/>
    <w:rsid w:val="00E0781A"/>
    <w:rsid w:val="00E10107"/>
    <w:rsid w:val="00E1066A"/>
    <w:rsid w:val="00E1081B"/>
    <w:rsid w:val="00E1156A"/>
    <w:rsid w:val="00E123BB"/>
    <w:rsid w:val="00E13632"/>
    <w:rsid w:val="00E13770"/>
    <w:rsid w:val="00E137E6"/>
    <w:rsid w:val="00E150EE"/>
    <w:rsid w:val="00E168F7"/>
    <w:rsid w:val="00E16D5E"/>
    <w:rsid w:val="00E16ECA"/>
    <w:rsid w:val="00E17412"/>
    <w:rsid w:val="00E204C5"/>
    <w:rsid w:val="00E20DEA"/>
    <w:rsid w:val="00E22127"/>
    <w:rsid w:val="00E22827"/>
    <w:rsid w:val="00E22969"/>
    <w:rsid w:val="00E22A35"/>
    <w:rsid w:val="00E23177"/>
    <w:rsid w:val="00E231A1"/>
    <w:rsid w:val="00E236AB"/>
    <w:rsid w:val="00E24112"/>
    <w:rsid w:val="00E255C3"/>
    <w:rsid w:val="00E259D2"/>
    <w:rsid w:val="00E2686E"/>
    <w:rsid w:val="00E26EE9"/>
    <w:rsid w:val="00E270B0"/>
    <w:rsid w:val="00E30B48"/>
    <w:rsid w:val="00E30C64"/>
    <w:rsid w:val="00E30E94"/>
    <w:rsid w:val="00E313F9"/>
    <w:rsid w:val="00E315E4"/>
    <w:rsid w:val="00E32195"/>
    <w:rsid w:val="00E32222"/>
    <w:rsid w:val="00E33426"/>
    <w:rsid w:val="00E334EE"/>
    <w:rsid w:val="00E33888"/>
    <w:rsid w:val="00E338B3"/>
    <w:rsid w:val="00E34A0B"/>
    <w:rsid w:val="00E34AC7"/>
    <w:rsid w:val="00E35D34"/>
    <w:rsid w:val="00E36391"/>
    <w:rsid w:val="00E3677C"/>
    <w:rsid w:val="00E40297"/>
    <w:rsid w:val="00E402F1"/>
    <w:rsid w:val="00E4039C"/>
    <w:rsid w:val="00E404E3"/>
    <w:rsid w:val="00E40655"/>
    <w:rsid w:val="00E406E5"/>
    <w:rsid w:val="00E40932"/>
    <w:rsid w:val="00E41C47"/>
    <w:rsid w:val="00E421C7"/>
    <w:rsid w:val="00E423D6"/>
    <w:rsid w:val="00E424C1"/>
    <w:rsid w:val="00E425A2"/>
    <w:rsid w:val="00E42E19"/>
    <w:rsid w:val="00E42FF6"/>
    <w:rsid w:val="00E432C9"/>
    <w:rsid w:val="00E43B2F"/>
    <w:rsid w:val="00E43F9D"/>
    <w:rsid w:val="00E4453A"/>
    <w:rsid w:val="00E50595"/>
    <w:rsid w:val="00E51E0C"/>
    <w:rsid w:val="00E53491"/>
    <w:rsid w:val="00E534CC"/>
    <w:rsid w:val="00E54776"/>
    <w:rsid w:val="00E54D4D"/>
    <w:rsid w:val="00E54FCD"/>
    <w:rsid w:val="00E55019"/>
    <w:rsid w:val="00E555B9"/>
    <w:rsid w:val="00E55613"/>
    <w:rsid w:val="00E55D1D"/>
    <w:rsid w:val="00E562BA"/>
    <w:rsid w:val="00E56B42"/>
    <w:rsid w:val="00E56C62"/>
    <w:rsid w:val="00E57436"/>
    <w:rsid w:val="00E6007E"/>
    <w:rsid w:val="00E60117"/>
    <w:rsid w:val="00E60FF6"/>
    <w:rsid w:val="00E61441"/>
    <w:rsid w:val="00E614F8"/>
    <w:rsid w:val="00E62057"/>
    <w:rsid w:val="00E62837"/>
    <w:rsid w:val="00E63463"/>
    <w:rsid w:val="00E634B4"/>
    <w:rsid w:val="00E6372F"/>
    <w:rsid w:val="00E638A9"/>
    <w:rsid w:val="00E63B4D"/>
    <w:rsid w:val="00E63BEB"/>
    <w:rsid w:val="00E63E0B"/>
    <w:rsid w:val="00E64D9D"/>
    <w:rsid w:val="00E6576D"/>
    <w:rsid w:val="00E665FF"/>
    <w:rsid w:val="00E66ABB"/>
    <w:rsid w:val="00E66C94"/>
    <w:rsid w:val="00E6776B"/>
    <w:rsid w:val="00E67FA0"/>
    <w:rsid w:val="00E7107B"/>
    <w:rsid w:val="00E71507"/>
    <w:rsid w:val="00E72654"/>
    <w:rsid w:val="00E7284D"/>
    <w:rsid w:val="00E72A9A"/>
    <w:rsid w:val="00E72B5B"/>
    <w:rsid w:val="00E72D8B"/>
    <w:rsid w:val="00E74E10"/>
    <w:rsid w:val="00E752CA"/>
    <w:rsid w:val="00E75311"/>
    <w:rsid w:val="00E7536B"/>
    <w:rsid w:val="00E75724"/>
    <w:rsid w:val="00E764E3"/>
    <w:rsid w:val="00E76E7C"/>
    <w:rsid w:val="00E778EA"/>
    <w:rsid w:val="00E77F9C"/>
    <w:rsid w:val="00E805FE"/>
    <w:rsid w:val="00E817CF"/>
    <w:rsid w:val="00E81F23"/>
    <w:rsid w:val="00E8215B"/>
    <w:rsid w:val="00E8269D"/>
    <w:rsid w:val="00E82ED9"/>
    <w:rsid w:val="00E834EC"/>
    <w:rsid w:val="00E83552"/>
    <w:rsid w:val="00E83F61"/>
    <w:rsid w:val="00E8442A"/>
    <w:rsid w:val="00E848AC"/>
    <w:rsid w:val="00E85338"/>
    <w:rsid w:val="00E86145"/>
    <w:rsid w:val="00E87B1F"/>
    <w:rsid w:val="00E87C9D"/>
    <w:rsid w:val="00E87E91"/>
    <w:rsid w:val="00E900A4"/>
    <w:rsid w:val="00E9028C"/>
    <w:rsid w:val="00E912B9"/>
    <w:rsid w:val="00E9228C"/>
    <w:rsid w:val="00E9369F"/>
    <w:rsid w:val="00E948B8"/>
    <w:rsid w:val="00E956B3"/>
    <w:rsid w:val="00E9588F"/>
    <w:rsid w:val="00E96661"/>
    <w:rsid w:val="00E96DBE"/>
    <w:rsid w:val="00E97469"/>
    <w:rsid w:val="00EA00FD"/>
    <w:rsid w:val="00EA0523"/>
    <w:rsid w:val="00EA0A48"/>
    <w:rsid w:val="00EA1109"/>
    <w:rsid w:val="00EA1768"/>
    <w:rsid w:val="00EA1907"/>
    <w:rsid w:val="00EA1B72"/>
    <w:rsid w:val="00EA1DA1"/>
    <w:rsid w:val="00EA21B4"/>
    <w:rsid w:val="00EA23CB"/>
    <w:rsid w:val="00EA25DE"/>
    <w:rsid w:val="00EA2AE5"/>
    <w:rsid w:val="00EA412C"/>
    <w:rsid w:val="00EA4437"/>
    <w:rsid w:val="00EA4493"/>
    <w:rsid w:val="00EA4C04"/>
    <w:rsid w:val="00EA50F5"/>
    <w:rsid w:val="00EA692F"/>
    <w:rsid w:val="00EA7153"/>
    <w:rsid w:val="00EA73D9"/>
    <w:rsid w:val="00EB09B1"/>
    <w:rsid w:val="00EB0C81"/>
    <w:rsid w:val="00EB0E24"/>
    <w:rsid w:val="00EB13AD"/>
    <w:rsid w:val="00EB151A"/>
    <w:rsid w:val="00EB168D"/>
    <w:rsid w:val="00EB1CA2"/>
    <w:rsid w:val="00EB214A"/>
    <w:rsid w:val="00EB2CF6"/>
    <w:rsid w:val="00EB40F6"/>
    <w:rsid w:val="00EB45E5"/>
    <w:rsid w:val="00EB4F69"/>
    <w:rsid w:val="00EB527B"/>
    <w:rsid w:val="00EB5B3E"/>
    <w:rsid w:val="00EB5BFD"/>
    <w:rsid w:val="00EB5EFA"/>
    <w:rsid w:val="00EB6550"/>
    <w:rsid w:val="00EB67B4"/>
    <w:rsid w:val="00EB68DF"/>
    <w:rsid w:val="00EB6CD7"/>
    <w:rsid w:val="00EB77D5"/>
    <w:rsid w:val="00EB781E"/>
    <w:rsid w:val="00EB7874"/>
    <w:rsid w:val="00EC084E"/>
    <w:rsid w:val="00EC12B1"/>
    <w:rsid w:val="00EC287F"/>
    <w:rsid w:val="00EC2C1D"/>
    <w:rsid w:val="00EC3200"/>
    <w:rsid w:val="00EC32F8"/>
    <w:rsid w:val="00EC37EB"/>
    <w:rsid w:val="00EC3BB7"/>
    <w:rsid w:val="00EC3CED"/>
    <w:rsid w:val="00EC3D30"/>
    <w:rsid w:val="00EC40E4"/>
    <w:rsid w:val="00EC45E4"/>
    <w:rsid w:val="00EC4FC4"/>
    <w:rsid w:val="00EC5BB8"/>
    <w:rsid w:val="00EC5F8C"/>
    <w:rsid w:val="00EC6311"/>
    <w:rsid w:val="00EC71C9"/>
    <w:rsid w:val="00EC7CB0"/>
    <w:rsid w:val="00EC7F3A"/>
    <w:rsid w:val="00ED074B"/>
    <w:rsid w:val="00ED0AA6"/>
    <w:rsid w:val="00ED10AB"/>
    <w:rsid w:val="00ED192D"/>
    <w:rsid w:val="00ED196F"/>
    <w:rsid w:val="00ED1E82"/>
    <w:rsid w:val="00ED210A"/>
    <w:rsid w:val="00ED22EB"/>
    <w:rsid w:val="00ED24DF"/>
    <w:rsid w:val="00ED26DC"/>
    <w:rsid w:val="00ED2A7B"/>
    <w:rsid w:val="00ED357A"/>
    <w:rsid w:val="00ED3917"/>
    <w:rsid w:val="00ED3F10"/>
    <w:rsid w:val="00ED4E93"/>
    <w:rsid w:val="00ED5190"/>
    <w:rsid w:val="00ED5DD2"/>
    <w:rsid w:val="00ED6E12"/>
    <w:rsid w:val="00ED75F9"/>
    <w:rsid w:val="00ED7A77"/>
    <w:rsid w:val="00ED7B30"/>
    <w:rsid w:val="00EE0BB8"/>
    <w:rsid w:val="00EE17D8"/>
    <w:rsid w:val="00EE1A15"/>
    <w:rsid w:val="00EE2CB0"/>
    <w:rsid w:val="00EE301E"/>
    <w:rsid w:val="00EE3521"/>
    <w:rsid w:val="00EE3BF6"/>
    <w:rsid w:val="00EE45E7"/>
    <w:rsid w:val="00EE4746"/>
    <w:rsid w:val="00EE4DDB"/>
    <w:rsid w:val="00EE5AC1"/>
    <w:rsid w:val="00EE6797"/>
    <w:rsid w:val="00EE76ED"/>
    <w:rsid w:val="00EF20C6"/>
    <w:rsid w:val="00EF221C"/>
    <w:rsid w:val="00EF250D"/>
    <w:rsid w:val="00EF2ACA"/>
    <w:rsid w:val="00EF3CCC"/>
    <w:rsid w:val="00EF421B"/>
    <w:rsid w:val="00EF4705"/>
    <w:rsid w:val="00EF4866"/>
    <w:rsid w:val="00EF5225"/>
    <w:rsid w:val="00EF5721"/>
    <w:rsid w:val="00EF5A55"/>
    <w:rsid w:val="00EF6A69"/>
    <w:rsid w:val="00EF6D42"/>
    <w:rsid w:val="00EF7880"/>
    <w:rsid w:val="00EF7C07"/>
    <w:rsid w:val="00F00E6C"/>
    <w:rsid w:val="00F01115"/>
    <w:rsid w:val="00F01182"/>
    <w:rsid w:val="00F015BA"/>
    <w:rsid w:val="00F0223C"/>
    <w:rsid w:val="00F0300D"/>
    <w:rsid w:val="00F0335A"/>
    <w:rsid w:val="00F034C5"/>
    <w:rsid w:val="00F03AF5"/>
    <w:rsid w:val="00F04983"/>
    <w:rsid w:val="00F04F58"/>
    <w:rsid w:val="00F05FA7"/>
    <w:rsid w:val="00F06123"/>
    <w:rsid w:val="00F063B9"/>
    <w:rsid w:val="00F068AA"/>
    <w:rsid w:val="00F06E8D"/>
    <w:rsid w:val="00F07739"/>
    <w:rsid w:val="00F07871"/>
    <w:rsid w:val="00F11AA9"/>
    <w:rsid w:val="00F11EED"/>
    <w:rsid w:val="00F12137"/>
    <w:rsid w:val="00F12B44"/>
    <w:rsid w:val="00F1369B"/>
    <w:rsid w:val="00F13A4C"/>
    <w:rsid w:val="00F147EB"/>
    <w:rsid w:val="00F148AD"/>
    <w:rsid w:val="00F15444"/>
    <w:rsid w:val="00F155F6"/>
    <w:rsid w:val="00F159C0"/>
    <w:rsid w:val="00F15C18"/>
    <w:rsid w:val="00F165EF"/>
    <w:rsid w:val="00F17708"/>
    <w:rsid w:val="00F20D07"/>
    <w:rsid w:val="00F2125B"/>
    <w:rsid w:val="00F22301"/>
    <w:rsid w:val="00F223AD"/>
    <w:rsid w:val="00F229BF"/>
    <w:rsid w:val="00F22CE8"/>
    <w:rsid w:val="00F2309C"/>
    <w:rsid w:val="00F236D0"/>
    <w:rsid w:val="00F237B1"/>
    <w:rsid w:val="00F23C55"/>
    <w:rsid w:val="00F23FCD"/>
    <w:rsid w:val="00F243C0"/>
    <w:rsid w:val="00F24EA8"/>
    <w:rsid w:val="00F25AC9"/>
    <w:rsid w:val="00F26102"/>
    <w:rsid w:val="00F2616E"/>
    <w:rsid w:val="00F2683F"/>
    <w:rsid w:val="00F26DA2"/>
    <w:rsid w:val="00F2761F"/>
    <w:rsid w:val="00F301E0"/>
    <w:rsid w:val="00F30A6B"/>
    <w:rsid w:val="00F30D85"/>
    <w:rsid w:val="00F31A9E"/>
    <w:rsid w:val="00F31AD6"/>
    <w:rsid w:val="00F31FAA"/>
    <w:rsid w:val="00F3205A"/>
    <w:rsid w:val="00F3218D"/>
    <w:rsid w:val="00F321CA"/>
    <w:rsid w:val="00F32279"/>
    <w:rsid w:val="00F33174"/>
    <w:rsid w:val="00F33667"/>
    <w:rsid w:val="00F34332"/>
    <w:rsid w:val="00F343DF"/>
    <w:rsid w:val="00F344CD"/>
    <w:rsid w:val="00F35DDD"/>
    <w:rsid w:val="00F35ECD"/>
    <w:rsid w:val="00F3627A"/>
    <w:rsid w:val="00F37241"/>
    <w:rsid w:val="00F374D1"/>
    <w:rsid w:val="00F37650"/>
    <w:rsid w:val="00F37F83"/>
    <w:rsid w:val="00F400FD"/>
    <w:rsid w:val="00F404D4"/>
    <w:rsid w:val="00F407CE"/>
    <w:rsid w:val="00F40EAE"/>
    <w:rsid w:val="00F417A2"/>
    <w:rsid w:val="00F41ED5"/>
    <w:rsid w:val="00F42254"/>
    <w:rsid w:val="00F43073"/>
    <w:rsid w:val="00F43B01"/>
    <w:rsid w:val="00F44E93"/>
    <w:rsid w:val="00F46476"/>
    <w:rsid w:val="00F47091"/>
    <w:rsid w:val="00F476F7"/>
    <w:rsid w:val="00F5013F"/>
    <w:rsid w:val="00F50782"/>
    <w:rsid w:val="00F512A8"/>
    <w:rsid w:val="00F51924"/>
    <w:rsid w:val="00F51D33"/>
    <w:rsid w:val="00F5258C"/>
    <w:rsid w:val="00F52E28"/>
    <w:rsid w:val="00F5304E"/>
    <w:rsid w:val="00F536D8"/>
    <w:rsid w:val="00F53701"/>
    <w:rsid w:val="00F53A30"/>
    <w:rsid w:val="00F54A5F"/>
    <w:rsid w:val="00F55C5A"/>
    <w:rsid w:val="00F55CA8"/>
    <w:rsid w:val="00F55EFB"/>
    <w:rsid w:val="00F56BFB"/>
    <w:rsid w:val="00F56F08"/>
    <w:rsid w:val="00F57084"/>
    <w:rsid w:val="00F57559"/>
    <w:rsid w:val="00F5757A"/>
    <w:rsid w:val="00F60C30"/>
    <w:rsid w:val="00F61A47"/>
    <w:rsid w:val="00F6205F"/>
    <w:rsid w:val="00F62446"/>
    <w:rsid w:val="00F62A87"/>
    <w:rsid w:val="00F6331D"/>
    <w:rsid w:val="00F64226"/>
    <w:rsid w:val="00F64283"/>
    <w:rsid w:val="00F65A98"/>
    <w:rsid w:val="00F65C81"/>
    <w:rsid w:val="00F65FAB"/>
    <w:rsid w:val="00F6658D"/>
    <w:rsid w:val="00F66CD2"/>
    <w:rsid w:val="00F703E3"/>
    <w:rsid w:val="00F70E1D"/>
    <w:rsid w:val="00F70F25"/>
    <w:rsid w:val="00F71F3A"/>
    <w:rsid w:val="00F72A8E"/>
    <w:rsid w:val="00F72AB5"/>
    <w:rsid w:val="00F72B40"/>
    <w:rsid w:val="00F732D4"/>
    <w:rsid w:val="00F73A92"/>
    <w:rsid w:val="00F749D9"/>
    <w:rsid w:val="00F751DA"/>
    <w:rsid w:val="00F75998"/>
    <w:rsid w:val="00F75E38"/>
    <w:rsid w:val="00F7730B"/>
    <w:rsid w:val="00F77433"/>
    <w:rsid w:val="00F77C9B"/>
    <w:rsid w:val="00F77F54"/>
    <w:rsid w:val="00F819FD"/>
    <w:rsid w:val="00F81E92"/>
    <w:rsid w:val="00F82507"/>
    <w:rsid w:val="00F839C9"/>
    <w:rsid w:val="00F83FA3"/>
    <w:rsid w:val="00F84EFF"/>
    <w:rsid w:val="00F84FFD"/>
    <w:rsid w:val="00F8510C"/>
    <w:rsid w:val="00F8548E"/>
    <w:rsid w:val="00F86870"/>
    <w:rsid w:val="00F87015"/>
    <w:rsid w:val="00F8754A"/>
    <w:rsid w:val="00F87900"/>
    <w:rsid w:val="00F87A4D"/>
    <w:rsid w:val="00F87B34"/>
    <w:rsid w:val="00F909CD"/>
    <w:rsid w:val="00F91798"/>
    <w:rsid w:val="00F9206E"/>
    <w:rsid w:val="00F92972"/>
    <w:rsid w:val="00F93022"/>
    <w:rsid w:val="00F93506"/>
    <w:rsid w:val="00F9360F"/>
    <w:rsid w:val="00F93854"/>
    <w:rsid w:val="00F94CB0"/>
    <w:rsid w:val="00F94FD5"/>
    <w:rsid w:val="00F958E6"/>
    <w:rsid w:val="00F95CEF"/>
    <w:rsid w:val="00F96AB1"/>
    <w:rsid w:val="00F96BFE"/>
    <w:rsid w:val="00F96CBE"/>
    <w:rsid w:val="00F979CE"/>
    <w:rsid w:val="00F97C65"/>
    <w:rsid w:val="00F97F48"/>
    <w:rsid w:val="00FA0226"/>
    <w:rsid w:val="00FA0480"/>
    <w:rsid w:val="00FA0C3E"/>
    <w:rsid w:val="00FA1C73"/>
    <w:rsid w:val="00FA21B7"/>
    <w:rsid w:val="00FA2BF6"/>
    <w:rsid w:val="00FA2E10"/>
    <w:rsid w:val="00FA30A2"/>
    <w:rsid w:val="00FA390F"/>
    <w:rsid w:val="00FA39F0"/>
    <w:rsid w:val="00FA4234"/>
    <w:rsid w:val="00FA4AEC"/>
    <w:rsid w:val="00FA7CD5"/>
    <w:rsid w:val="00FB1E96"/>
    <w:rsid w:val="00FB2CD9"/>
    <w:rsid w:val="00FB356E"/>
    <w:rsid w:val="00FB3F66"/>
    <w:rsid w:val="00FB4DAD"/>
    <w:rsid w:val="00FB73C0"/>
    <w:rsid w:val="00FB7586"/>
    <w:rsid w:val="00FB7720"/>
    <w:rsid w:val="00FB7764"/>
    <w:rsid w:val="00FB7F02"/>
    <w:rsid w:val="00FC02F0"/>
    <w:rsid w:val="00FC0569"/>
    <w:rsid w:val="00FC11A6"/>
    <w:rsid w:val="00FC123A"/>
    <w:rsid w:val="00FC12CD"/>
    <w:rsid w:val="00FC13AC"/>
    <w:rsid w:val="00FC26CC"/>
    <w:rsid w:val="00FC332A"/>
    <w:rsid w:val="00FC46B3"/>
    <w:rsid w:val="00FC4AAB"/>
    <w:rsid w:val="00FC50DF"/>
    <w:rsid w:val="00FC5572"/>
    <w:rsid w:val="00FC5AE5"/>
    <w:rsid w:val="00FC62E2"/>
    <w:rsid w:val="00FC69BA"/>
    <w:rsid w:val="00FD0189"/>
    <w:rsid w:val="00FD0A32"/>
    <w:rsid w:val="00FD0E02"/>
    <w:rsid w:val="00FD1A14"/>
    <w:rsid w:val="00FD25D1"/>
    <w:rsid w:val="00FD27B9"/>
    <w:rsid w:val="00FD2B01"/>
    <w:rsid w:val="00FD4503"/>
    <w:rsid w:val="00FD48B6"/>
    <w:rsid w:val="00FD4BB5"/>
    <w:rsid w:val="00FD58EA"/>
    <w:rsid w:val="00FD5E91"/>
    <w:rsid w:val="00FD658C"/>
    <w:rsid w:val="00FE07A6"/>
    <w:rsid w:val="00FE0ACD"/>
    <w:rsid w:val="00FE190B"/>
    <w:rsid w:val="00FE2A44"/>
    <w:rsid w:val="00FE3B2B"/>
    <w:rsid w:val="00FE4038"/>
    <w:rsid w:val="00FE4B6F"/>
    <w:rsid w:val="00FE4EAE"/>
    <w:rsid w:val="00FE5261"/>
    <w:rsid w:val="00FE5382"/>
    <w:rsid w:val="00FE587A"/>
    <w:rsid w:val="00FE6416"/>
    <w:rsid w:val="00FE6A37"/>
    <w:rsid w:val="00FE6C8B"/>
    <w:rsid w:val="00FE6FCD"/>
    <w:rsid w:val="00FE7024"/>
    <w:rsid w:val="00FE7553"/>
    <w:rsid w:val="00FF09CF"/>
    <w:rsid w:val="00FF14B1"/>
    <w:rsid w:val="00FF19E8"/>
    <w:rsid w:val="00FF1A20"/>
    <w:rsid w:val="00FF1BD4"/>
    <w:rsid w:val="00FF2AB6"/>
    <w:rsid w:val="00FF34F6"/>
    <w:rsid w:val="00FF36F8"/>
    <w:rsid w:val="00FF3E34"/>
    <w:rsid w:val="00FF3E66"/>
    <w:rsid w:val="00FF3EBF"/>
    <w:rsid w:val="00FF3FBC"/>
    <w:rsid w:val="00FF424D"/>
    <w:rsid w:val="00FF4DF2"/>
    <w:rsid w:val="00FF52EA"/>
    <w:rsid w:val="00FF70B3"/>
    <w:rsid w:val="00FF71BC"/>
    <w:rsid w:val="00FF71F4"/>
    <w:rsid w:val="00FF7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link w:val="Heading3Char"/>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uiPriority w:val="99"/>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rsid w:val="00383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EOH bullet,Use Case 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aliases w:val="EOH bullet Char,Use Case 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 w:type="paragraph" w:customStyle="1" w:styleId="Normalbold">
    <w:name w:val="Normal bold"/>
    <w:basedOn w:val="Normal"/>
    <w:rsid w:val="00037DC7"/>
    <w:pPr>
      <w:spacing w:line="280" w:lineRule="exact"/>
    </w:pPr>
    <w:rPr>
      <w:rFonts w:ascii="Arial" w:hAnsi="Arial"/>
      <w:b/>
      <w:color w:val="000000"/>
      <w:spacing w:val="6"/>
      <w:sz w:val="18"/>
      <w:szCs w:val="18"/>
    </w:rPr>
  </w:style>
  <w:style w:type="character" w:styleId="Emphasis">
    <w:name w:val="Emphasis"/>
    <w:uiPriority w:val="20"/>
    <w:qFormat/>
    <w:rsid w:val="00037DC7"/>
    <w:rPr>
      <w:b/>
      <w:bCs/>
      <w:i w:val="0"/>
      <w:iCs w:val="0"/>
    </w:rPr>
  </w:style>
  <w:style w:type="paragraph" w:customStyle="1" w:styleId="Pa3">
    <w:name w:val="Pa3"/>
    <w:basedOn w:val="Default"/>
    <w:next w:val="Default"/>
    <w:uiPriority w:val="99"/>
    <w:rsid w:val="00B249AB"/>
    <w:pPr>
      <w:spacing w:line="241" w:lineRule="atLeast"/>
    </w:pPr>
    <w:rPr>
      <w:color w:val="auto"/>
    </w:rPr>
  </w:style>
  <w:style w:type="character" w:customStyle="1" w:styleId="A6">
    <w:name w:val="A6"/>
    <w:uiPriority w:val="99"/>
    <w:rsid w:val="00B249AB"/>
    <w:rPr>
      <w:color w:val="000000"/>
      <w:sz w:val="20"/>
      <w:szCs w:val="20"/>
    </w:rPr>
  </w:style>
  <w:style w:type="paragraph" w:customStyle="1" w:styleId="Pa0">
    <w:name w:val="Pa0"/>
    <w:basedOn w:val="Default"/>
    <w:next w:val="Default"/>
    <w:uiPriority w:val="99"/>
    <w:rsid w:val="009053CF"/>
    <w:pPr>
      <w:spacing w:line="241" w:lineRule="atLeast"/>
    </w:pPr>
    <w:rPr>
      <w:color w:val="auto"/>
    </w:rPr>
  </w:style>
  <w:style w:type="paragraph" w:styleId="Caption">
    <w:name w:val="caption"/>
    <w:basedOn w:val="Normal"/>
    <w:next w:val="Normal"/>
    <w:unhideWhenUsed/>
    <w:qFormat/>
    <w:rsid w:val="00850816"/>
    <w:pPr>
      <w:spacing w:after="200"/>
      <w:jc w:val="both"/>
    </w:pPr>
    <w:rPr>
      <w:rFonts w:ascii="Arial" w:eastAsiaTheme="minorHAnsi" w:hAnsi="Arial" w:cstheme="minorBidi"/>
      <w:i/>
      <w:iCs/>
      <w:color w:val="1F497D" w:themeColor="text2"/>
      <w:sz w:val="18"/>
      <w:szCs w:val="18"/>
      <w:lang w:val="en-ZA" w:eastAsia="en-US"/>
    </w:rPr>
  </w:style>
  <w:style w:type="table" w:customStyle="1" w:styleId="TableGrid1">
    <w:name w:val="Table Grid1"/>
    <w:basedOn w:val="TableNormal"/>
    <w:next w:val="TableGrid"/>
    <w:uiPriority w:val="59"/>
    <w:rsid w:val="0043157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B237C"/>
    <w:rPr>
      <w:rFonts w:ascii="Arial" w:hAnsi="Arial" w:cs="Arial"/>
      <w:b/>
      <w:bCs/>
      <w:color w:val="000000"/>
      <w:spacing w:val="6"/>
      <w:sz w:val="26"/>
      <w:szCs w:val="26"/>
      <w:lang w:val="en-GB" w:eastAsia="en-GB"/>
    </w:rPr>
  </w:style>
  <w:style w:type="table" w:customStyle="1" w:styleId="GridTable2">
    <w:name w:val="Grid Table 2"/>
    <w:basedOn w:val="TableNormal"/>
    <w:uiPriority w:val="47"/>
    <w:rsid w:val="000D323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
    <w:name w:val="Grid Table 4"/>
    <w:basedOn w:val="TableNormal"/>
    <w:uiPriority w:val="49"/>
    <w:rsid w:val="000D323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TableNormal"/>
    <w:uiPriority w:val="50"/>
    <w:rsid w:val="000D3231"/>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TableNormal"/>
    <w:uiPriority w:val="51"/>
    <w:rsid w:val="000D3231"/>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3485533">
      <w:bodyDiv w:val="1"/>
      <w:marLeft w:val="0"/>
      <w:marRight w:val="0"/>
      <w:marTop w:val="0"/>
      <w:marBottom w:val="0"/>
      <w:divBdr>
        <w:top w:val="none" w:sz="0" w:space="0" w:color="auto"/>
        <w:left w:val="none" w:sz="0" w:space="0" w:color="auto"/>
        <w:bottom w:val="none" w:sz="0" w:space="0" w:color="auto"/>
        <w:right w:val="none" w:sz="0" w:space="0" w:color="auto"/>
      </w:divBdr>
      <w:divsChild>
        <w:div w:id="450709782">
          <w:marLeft w:val="547"/>
          <w:marRight w:val="0"/>
          <w:marTop w:val="0"/>
          <w:marBottom w:val="0"/>
          <w:divBdr>
            <w:top w:val="none" w:sz="0" w:space="0" w:color="auto"/>
            <w:left w:val="none" w:sz="0" w:space="0" w:color="auto"/>
            <w:bottom w:val="none" w:sz="0" w:space="0" w:color="auto"/>
            <w:right w:val="none" w:sz="0" w:space="0" w:color="auto"/>
          </w:divBdr>
        </w:div>
        <w:div w:id="488209647">
          <w:marLeft w:val="547"/>
          <w:marRight w:val="0"/>
          <w:marTop w:val="0"/>
          <w:marBottom w:val="0"/>
          <w:divBdr>
            <w:top w:val="none" w:sz="0" w:space="0" w:color="auto"/>
            <w:left w:val="none" w:sz="0" w:space="0" w:color="auto"/>
            <w:bottom w:val="none" w:sz="0" w:space="0" w:color="auto"/>
            <w:right w:val="none" w:sz="0" w:space="0" w:color="auto"/>
          </w:divBdr>
        </w:div>
      </w:divsChild>
    </w:div>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5904">
      <w:bodyDiv w:val="1"/>
      <w:marLeft w:val="0"/>
      <w:marRight w:val="0"/>
      <w:marTop w:val="0"/>
      <w:marBottom w:val="0"/>
      <w:divBdr>
        <w:top w:val="none" w:sz="0" w:space="0" w:color="auto"/>
        <w:left w:val="none" w:sz="0" w:space="0" w:color="auto"/>
        <w:bottom w:val="none" w:sz="0" w:space="0" w:color="auto"/>
        <w:right w:val="none" w:sz="0" w:space="0" w:color="auto"/>
      </w:divBdr>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72">
      <w:bodyDiv w:val="1"/>
      <w:marLeft w:val="0"/>
      <w:marRight w:val="0"/>
      <w:marTop w:val="0"/>
      <w:marBottom w:val="0"/>
      <w:divBdr>
        <w:top w:val="none" w:sz="0" w:space="0" w:color="auto"/>
        <w:left w:val="none" w:sz="0" w:space="0" w:color="auto"/>
        <w:bottom w:val="none" w:sz="0" w:space="0" w:color="auto"/>
        <w:right w:val="none" w:sz="0" w:space="0" w:color="auto"/>
      </w:divBdr>
      <w:divsChild>
        <w:div w:id="703482279">
          <w:marLeft w:val="547"/>
          <w:marRight w:val="0"/>
          <w:marTop w:val="0"/>
          <w:marBottom w:val="0"/>
          <w:divBdr>
            <w:top w:val="none" w:sz="0" w:space="0" w:color="auto"/>
            <w:left w:val="none" w:sz="0" w:space="0" w:color="auto"/>
            <w:bottom w:val="none" w:sz="0" w:space="0" w:color="auto"/>
            <w:right w:val="none" w:sz="0" w:space="0" w:color="auto"/>
          </w:divBdr>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655306357">
      <w:bodyDiv w:val="1"/>
      <w:marLeft w:val="0"/>
      <w:marRight w:val="0"/>
      <w:marTop w:val="0"/>
      <w:marBottom w:val="0"/>
      <w:divBdr>
        <w:top w:val="none" w:sz="0" w:space="0" w:color="auto"/>
        <w:left w:val="none" w:sz="0" w:space="0" w:color="auto"/>
        <w:bottom w:val="none" w:sz="0" w:space="0" w:color="auto"/>
        <w:right w:val="none" w:sz="0" w:space="0" w:color="auto"/>
      </w:divBdr>
      <w:divsChild>
        <w:div w:id="1649822536">
          <w:marLeft w:val="547"/>
          <w:marRight w:val="0"/>
          <w:marTop w:val="0"/>
          <w:marBottom w:val="0"/>
          <w:divBdr>
            <w:top w:val="none" w:sz="0" w:space="0" w:color="auto"/>
            <w:left w:val="none" w:sz="0" w:space="0" w:color="auto"/>
            <w:bottom w:val="none" w:sz="0" w:space="0" w:color="auto"/>
            <w:right w:val="none" w:sz="0" w:space="0" w:color="auto"/>
          </w:divBdr>
        </w:div>
      </w:divsChild>
    </w:div>
    <w:div w:id="714888415">
      <w:bodyDiv w:val="1"/>
      <w:marLeft w:val="0"/>
      <w:marRight w:val="0"/>
      <w:marTop w:val="0"/>
      <w:marBottom w:val="0"/>
      <w:divBdr>
        <w:top w:val="none" w:sz="0" w:space="0" w:color="auto"/>
        <w:left w:val="none" w:sz="0" w:space="0" w:color="auto"/>
        <w:bottom w:val="none" w:sz="0" w:space="0" w:color="auto"/>
        <w:right w:val="none" w:sz="0" w:space="0" w:color="auto"/>
      </w:divBdr>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25757">
      <w:bodyDiv w:val="1"/>
      <w:marLeft w:val="0"/>
      <w:marRight w:val="0"/>
      <w:marTop w:val="0"/>
      <w:marBottom w:val="0"/>
      <w:divBdr>
        <w:top w:val="none" w:sz="0" w:space="0" w:color="auto"/>
        <w:left w:val="none" w:sz="0" w:space="0" w:color="auto"/>
        <w:bottom w:val="none" w:sz="0" w:space="0" w:color="auto"/>
        <w:right w:val="none" w:sz="0" w:space="0" w:color="auto"/>
      </w:divBdr>
      <w:divsChild>
        <w:div w:id="2035766757">
          <w:marLeft w:val="547"/>
          <w:marRight w:val="0"/>
          <w:marTop w:val="120"/>
          <w:marBottom w:val="120"/>
          <w:divBdr>
            <w:top w:val="none" w:sz="0" w:space="0" w:color="auto"/>
            <w:left w:val="none" w:sz="0" w:space="0" w:color="auto"/>
            <w:bottom w:val="none" w:sz="0" w:space="0" w:color="auto"/>
            <w:right w:val="none" w:sz="0" w:space="0" w:color="auto"/>
          </w:divBdr>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18">
      <w:bodyDiv w:val="1"/>
      <w:marLeft w:val="0"/>
      <w:marRight w:val="0"/>
      <w:marTop w:val="0"/>
      <w:marBottom w:val="0"/>
      <w:divBdr>
        <w:top w:val="none" w:sz="0" w:space="0" w:color="auto"/>
        <w:left w:val="none" w:sz="0" w:space="0" w:color="auto"/>
        <w:bottom w:val="none" w:sz="0" w:space="0" w:color="auto"/>
        <w:right w:val="none" w:sz="0" w:space="0" w:color="auto"/>
      </w:divBdr>
      <w:divsChild>
        <w:div w:id="1866866355">
          <w:marLeft w:val="1166"/>
          <w:marRight w:val="0"/>
          <w:marTop w:val="86"/>
          <w:marBottom w:val="0"/>
          <w:divBdr>
            <w:top w:val="none" w:sz="0" w:space="0" w:color="auto"/>
            <w:left w:val="none" w:sz="0" w:space="0" w:color="auto"/>
            <w:bottom w:val="none" w:sz="0" w:space="0" w:color="auto"/>
            <w:right w:val="none" w:sz="0" w:space="0" w:color="auto"/>
          </w:divBdr>
        </w:div>
        <w:div w:id="1364863323">
          <w:marLeft w:val="1166"/>
          <w:marRight w:val="0"/>
          <w:marTop w:val="86"/>
          <w:marBottom w:val="0"/>
          <w:divBdr>
            <w:top w:val="none" w:sz="0" w:space="0" w:color="auto"/>
            <w:left w:val="none" w:sz="0" w:space="0" w:color="auto"/>
            <w:bottom w:val="none" w:sz="0" w:space="0" w:color="auto"/>
            <w:right w:val="none" w:sz="0" w:space="0" w:color="auto"/>
          </w:divBdr>
        </w:div>
        <w:div w:id="668214942">
          <w:marLeft w:val="1166"/>
          <w:marRight w:val="0"/>
          <w:marTop w:val="86"/>
          <w:marBottom w:val="0"/>
          <w:divBdr>
            <w:top w:val="none" w:sz="0" w:space="0" w:color="auto"/>
            <w:left w:val="none" w:sz="0" w:space="0" w:color="auto"/>
            <w:bottom w:val="none" w:sz="0" w:space="0" w:color="auto"/>
            <w:right w:val="none" w:sz="0" w:space="0" w:color="auto"/>
          </w:divBdr>
        </w:div>
        <w:div w:id="1373917782">
          <w:marLeft w:val="1166"/>
          <w:marRight w:val="0"/>
          <w:marTop w:val="86"/>
          <w:marBottom w:val="0"/>
          <w:divBdr>
            <w:top w:val="none" w:sz="0" w:space="0" w:color="auto"/>
            <w:left w:val="none" w:sz="0" w:space="0" w:color="auto"/>
            <w:bottom w:val="none" w:sz="0" w:space="0" w:color="auto"/>
            <w:right w:val="none" w:sz="0" w:space="0" w:color="auto"/>
          </w:divBdr>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5779">
      <w:bodyDiv w:val="1"/>
      <w:marLeft w:val="0"/>
      <w:marRight w:val="0"/>
      <w:marTop w:val="0"/>
      <w:marBottom w:val="0"/>
      <w:divBdr>
        <w:top w:val="none" w:sz="0" w:space="0" w:color="auto"/>
        <w:left w:val="none" w:sz="0" w:space="0" w:color="auto"/>
        <w:bottom w:val="none" w:sz="0" w:space="0" w:color="auto"/>
        <w:right w:val="none" w:sz="0" w:space="0" w:color="auto"/>
      </w:divBdr>
      <w:divsChild>
        <w:div w:id="896817614">
          <w:marLeft w:val="288"/>
          <w:marRight w:val="0"/>
          <w:marTop w:val="0"/>
          <w:marBottom w:val="0"/>
          <w:divBdr>
            <w:top w:val="none" w:sz="0" w:space="0" w:color="auto"/>
            <w:left w:val="none" w:sz="0" w:space="0" w:color="auto"/>
            <w:bottom w:val="none" w:sz="0" w:space="0" w:color="auto"/>
            <w:right w:val="none" w:sz="0" w:space="0" w:color="auto"/>
          </w:divBdr>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04537454">
      <w:bodyDiv w:val="1"/>
      <w:marLeft w:val="0"/>
      <w:marRight w:val="0"/>
      <w:marTop w:val="0"/>
      <w:marBottom w:val="0"/>
      <w:divBdr>
        <w:top w:val="none" w:sz="0" w:space="0" w:color="auto"/>
        <w:left w:val="none" w:sz="0" w:space="0" w:color="auto"/>
        <w:bottom w:val="none" w:sz="0" w:space="0" w:color="auto"/>
        <w:right w:val="none" w:sz="0" w:space="0" w:color="auto"/>
      </w:divBdr>
      <w:divsChild>
        <w:div w:id="71632155">
          <w:marLeft w:val="547"/>
          <w:marRight w:val="0"/>
          <w:marTop w:val="0"/>
          <w:marBottom w:val="0"/>
          <w:divBdr>
            <w:top w:val="none" w:sz="0" w:space="0" w:color="auto"/>
            <w:left w:val="none" w:sz="0" w:space="0" w:color="auto"/>
            <w:bottom w:val="none" w:sz="0" w:space="0" w:color="auto"/>
            <w:right w:val="none" w:sz="0" w:space="0" w:color="auto"/>
          </w:divBdr>
        </w:div>
        <w:div w:id="610863961">
          <w:marLeft w:val="547"/>
          <w:marRight w:val="0"/>
          <w:marTop w:val="0"/>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2651">
      <w:bodyDiv w:val="1"/>
      <w:marLeft w:val="0"/>
      <w:marRight w:val="0"/>
      <w:marTop w:val="0"/>
      <w:marBottom w:val="0"/>
      <w:divBdr>
        <w:top w:val="none" w:sz="0" w:space="0" w:color="auto"/>
        <w:left w:val="none" w:sz="0" w:space="0" w:color="auto"/>
        <w:bottom w:val="none" w:sz="0" w:space="0" w:color="auto"/>
        <w:right w:val="none" w:sz="0" w:space="0" w:color="auto"/>
      </w:divBdr>
      <w:divsChild>
        <w:div w:id="2037928811">
          <w:marLeft w:val="547"/>
          <w:marRight w:val="0"/>
          <w:marTop w:val="0"/>
          <w:marBottom w:val="0"/>
          <w:divBdr>
            <w:top w:val="none" w:sz="0" w:space="0" w:color="auto"/>
            <w:left w:val="none" w:sz="0" w:space="0" w:color="auto"/>
            <w:bottom w:val="none" w:sz="0" w:space="0" w:color="auto"/>
            <w:right w:val="none" w:sz="0" w:space="0" w:color="auto"/>
          </w:divBdr>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2550341">
      <w:bodyDiv w:val="1"/>
      <w:marLeft w:val="0"/>
      <w:marRight w:val="0"/>
      <w:marTop w:val="0"/>
      <w:marBottom w:val="0"/>
      <w:divBdr>
        <w:top w:val="none" w:sz="0" w:space="0" w:color="auto"/>
        <w:left w:val="none" w:sz="0" w:space="0" w:color="auto"/>
        <w:bottom w:val="none" w:sz="0" w:space="0" w:color="auto"/>
        <w:right w:val="none" w:sz="0" w:space="0" w:color="auto"/>
      </w:divBdr>
      <w:divsChild>
        <w:div w:id="1863400985">
          <w:marLeft w:val="317"/>
          <w:marRight w:val="0"/>
          <w:marTop w:val="0"/>
          <w:marBottom w:val="0"/>
          <w:divBdr>
            <w:top w:val="none" w:sz="0" w:space="0" w:color="auto"/>
            <w:left w:val="none" w:sz="0" w:space="0" w:color="auto"/>
            <w:bottom w:val="none" w:sz="0" w:space="0" w:color="auto"/>
            <w:right w:val="none" w:sz="0" w:space="0" w:color="auto"/>
          </w:divBdr>
        </w:div>
        <w:div w:id="392168062">
          <w:marLeft w:val="317"/>
          <w:marRight w:val="0"/>
          <w:marTop w:val="0"/>
          <w:marBottom w:val="0"/>
          <w:divBdr>
            <w:top w:val="none" w:sz="0" w:space="0" w:color="auto"/>
            <w:left w:val="none" w:sz="0" w:space="0" w:color="auto"/>
            <w:bottom w:val="none" w:sz="0" w:space="0" w:color="auto"/>
            <w:right w:val="none" w:sz="0" w:space="0" w:color="auto"/>
          </w:divBdr>
        </w:div>
        <w:div w:id="245921983">
          <w:marLeft w:val="317"/>
          <w:marRight w:val="0"/>
          <w:marTop w:val="0"/>
          <w:marBottom w:val="0"/>
          <w:divBdr>
            <w:top w:val="none" w:sz="0" w:space="0" w:color="auto"/>
            <w:left w:val="none" w:sz="0" w:space="0" w:color="auto"/>
            <w:bottom w:val="none" w:sz="0" w:space="0" w:color="auto"/>
            <w:right w:val="none" w:sz="0" w:space="0" w:color="auto"/>
          </w:divBdr>
        </w:div>
      </w:divsChild>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5083">
      <w:bodyDiv w:val="1"/>
      <w:marLeft w:val="0"/>
      <w:marRight w:val="0"/>
      <w:marTop w:val="0"/>
      <w:marBottom w:val="0"/>
      <w:divBdr>
        <w:top w:val="none" w:sz="0" w:space="0" w:color="auto"/>
        <w:left w:val="none" w:sz="0" w:space="0" w:color="auto"/>
        <w:bottom w:val="none" w:sz="0" w:space="0" w:color="auto"/>
        <w:right w:val="none" w:sz="0" w:space="0" w:color="auto"/>
      </w:divBdr>
      <w:divsChild>
        <w:div w:id="1614632658">
          <w:marLeft w:val="547"/>
          <w:marRight w:val="0"/>
          <w:marTop w:val="0"/>
          <w:marBottom w:val="0"/>
          <w:divBdr>
            <w:top w:val="none" w:sz="0" w:space="0" w:color="auto"/>
            <w:left w:val="none" w:sz="0" w:space="0" w:color="auto"/>
            <w:bottom w:val="none" w:sz="0" w:space="0" w:color="auto"/>
            <w:right w:val="none" w:sz="0" w:space="0" w:color="auto"/>
          </w:divBdr>
        </w:div>
        <w:div w:id="1326981839">
          <w:marLeft w:val="547"/>
          <w:marRight w:val="0"/>
          <w:marTop w:val="0"/>
          <w:marBottom w:val="0"/>
          <w:divBdr>
            <w:top w:val="none" w:sz="0" w:space="0" w:color="auto"/>
            <w:left w:val="none" w:sz="0" w:space="0" w:color="auto"/>
            <w:bottom w:val="none" w:sz="0" w:space="0" w:color="auto"/>
            <w:right w:val="none" w:sz="0" w:space="0" w:color="auto"/>
          </w:divBdr>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523">
      <w:bodyDiv w:val="1"/>
      <w:marLeft w:val="0"/>
      <w:marRight w:val="0"/>
      <w:marTop w:val="0"/>
      <w:marBottom w:val="0"/>
      <w:divBdr>
        <w:top w:val="none" w:sz="0" w:space="0" w:color="auto"/>
        <w:left w:val="none" w:sz="0" w:space="0" w:color="auto"/>
        <w:bottom w:val="none" w:sz="0" w:space="0" w:color="auto"/>
        <w:right w:val="none" w:sz="0" w:space="0" w:color="auto"/>
      </w:divBdr>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 w:id="2132430151">
      <w:bodyDiv w:val="1"/>
      <w:marLeft w:val="0"/>
      <w:marRight w:val="0"/>
      <w:marTop w:val="0"/>
      <w:marBottom w:val="0"/>
      <w:divBdr>
        <w:top w:val="none" w:sz="0" w:space="0" w:color="auto"/>
        <w:left w:val="none" w:sz="0" w:space="0" w:color="auto"/>
        <w:bottom w:val="none" w:sz="0" w:space="0" w:color="auto"/>
        <w:right w:val="none" w:sz="0" w:space="0" w:color="auto"/>
      </w:divBdr>
      <w:divsChild>
        <w:div w:id="1169060034">
          <w:marLeft w:val="547"/>
          <w:marRight w:val="0"/>
          <w:marTop w:val="0"/>
          <w:marBottom w:val="0"/>
          <w:divBdr>
            <w:top w:val="none" w:sz="0" w:space="0" w:color="auto"/>
            <w:left w:val="none" w:sz="0" w:space="0" w:color="auto"/>
            <w:bottom w:val="none" w:sz="0" w:space="0" w:color="auto"/>
            <w:right w:val="none" w:sz="0" w:space="0" w:color="auto"/>
          </w:divBdr>
        </w:div>
        <w:div w:id="1117407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E5F53B-4224-4907-8C93-909E327B19FD}" type="doc">
      <dgm:prSet loTypeId="urn:microsoft.com/office/officeart/2005/8/layout/vList5" loCatId="list" qsTypeId="urn:microsoft.com/office/officeart/2005/8/quickstyle/simple1" qsCatId="simple" csTypeId="urn:microsoft.com/office/officeart/2005/8/colors/accent1_1" csCatId="accent1" phldr="1"/>
      <dgm:spPr/>
      <dgm:t>
        <a:bodyPr/>
        <a:lstStyle/>
        <a:p>
          <a:endParaRPr lang="en-US"/>
        </a:p>
      </dgm:t>
    </dgm:pt>
    <dgm:pt modelId="{86F2570D-71D5-468C-857D-EB73F58EBDF1}">
      <dgm:prSet phldrT="[Text]" custT="1"/>
      <dgm:spPr>
        <a:xfrm rot="16200000">
          <a:off x="850175"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PRIORITY 3</a:t>
          </a:r>
        </a:p>
      </dgm:t>
    </dgm:pt>
    <dgm:pt modelId="{302059A6-EF1E-40EE-8668-15329CAD30FD}" type="parTrans" cxnId="{A6F4F7C8-3C56-47B5-B507-7408D29BEFFA}">
      <dgm:prSet/>
      <dgm:spPr/>
      <dgm:t>
        <a:bodyPr/>
        <a:lstStyle/>
        <a:p>
          <a:endParaRPr lang="en-US"/>
        </a:p>
      </dgm:t>
    </dgm:pt>
    <dgm:pt modelId="{5560DE62-414B-43BA-8AAC-3311FBFB6236}" type="sibTrans" cxnId="{A6F4F7C8-3C56-47B5-B507-7408D29BEFFA}">
      <dgm:prSet/>
      <dgm:spPr/>
      <dgm:t>
        <a:bodyPr/>
        <a:lstStyle/>
        <a:p>
          <a:endParaRPr lang="en-US"/>
        </a:p>
      </dgm:t>
    </dgm:pt>
    <dgm:pt modelId="{DC6C5519-5093-406D-881E-B1D3D7B77A56}">
      <dgm:prSet phldrT="[Text]" custT="1"/>
      <dgm:spPr>
        <a:xfrm rot="16200000">
          <a:off x="850175" y="546422"/>
          <a:ext cx="2390775" cy="1297930"/>
        </a:xfrm>
      </dgm:spPr>
      <dgm:t>
        <a:bodyPr/>
        <a:lstStyle/>
        <a:p>
          <a:r>
            <a:rPr lang="en-US" sz="1200">
              <a:latin typeface="Times New Roman" panose="02020603050405020304" pitchFamily="18" charset="0"/>
              <a:ea typeface="+mn-ea"/>
              <a:cs typeface="Times New Roman" panose="02020603050405020304" pitchFamily="18" charset="0"/>
            </a:rPr>
            <a:t>Education, Skills &amp; Health</a:t>
          </a:r>
        </a:p>
      </dgm:t>
    </dgm:pt>
    <dgm:pt modelId="{615EE04A-B8F1-4410-A21B-53E9A422A692}" type="parTrans" cxnId="{F6131DB9-98EC-4EFB-B462-7BD22C288E46}">
      <dgm:prSet/>
      <dgm:spPr/>
      <dgm:t>
        <a:bodyPr/>
        <a:lstStyle/>
        <a:p>
          <a:endParaRPr lang="en-US"/>
        </a:p>
      </dgm:t>
    </dgm:pt>
    <dgm:pt modelId="{F9C3B4C7-F4BD-409E-811D-3A497F0EE936}" type="sibTrans" cxnId="{F6131DB9-98EC-4EFB-B462-7BD22C288E46}">
      <dgm:prSet/>
      <dgm:spPr/>
      <dgm:t>
        <a:bodyPr/>
        <a:lstStyle/>
        <a:p>
          <a:endParaRPr lang="en-US"/>
        </a:p>
      </dgm:t>
    </dgm:pt>
    <dgm:pt modelId="{20E8EA41-5F23-4932-B9B4-B6345ADEAAA2}">
      <dgm:prSet phldrT="[Text]" custT="1"/>
      <dgm:spPr>
        <a:xfrm rot="16200000">
          <a:off x="2245449"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PRIORITY 4</a:t>
          </a:r>
        </a:p>
      </dgm:t>
    </dgm:pt>
    <dgm:pt modelId="{FE3A40C7-636A-41D7-9CCB-734A3AADA5D3}" type="parTrans" cxnId="{441BE9B2-9D7A-46B9-8C0F-930F958A9614}">
      <dgm:prSet/>
      <dgm:spPr/>
      <dgm:t>
        <a:bodyPr/>
        <a:lstStyle/>
        <a:p>
          <a:endParaRPr lang="en-US"/>
        </a:p>
      </dgm:t>
    </dgm:pt>
    <dgm:pt modelId="{A13B9064-7227-441E-8D48-6721AC8927C2}" type="sibTrans" cxnId="{441BE9B2-9D7A-46B9-8C0F-930F958A9614}">
      <dgm:prSet/>
      <dgm:spPr/>
      <dgm:t>
        <a:bodyPr/>
        <a:lstStyle/>
        <a:p>
          <a:endParaRPr lang="en-US"/>
        </a:p>
      </dgm:t>
    </dgm:pt>
    <dgm:pt modelId="{80D1A7E0-B645-49DB-A13A-1CC5C3ACBB66}">
      <dgm:prSet phldrT="[Text]" custT="1"/>
      <dgm:spPr>
        <a:xfrm rot="16200000">
          <a:off x="2245449" y="546422"/>
          <a:ext cx="2390775" cy="1297930"/>
        </a:xfrm>
      </dgm:spPr>
      <dgm:t>
        <a:bodyPr/>
        <a:lstStyle/>
        <a:p>
          <a:r>
            <a:rPr lang="en-US" sz="1200">
              <a:latin typeface="Times New Roman" panose="02020603050405020304" pitchFamily="18" charset="0"/>
              <a:ea typeface="+mn-ea"/>
              <a:cs typeface="Times New Roman" panose="02020603050405020304" pitchFamily="18" charset="0"/>
            </a:rPr>
            <a:t>Consolidating the Social Wage through reliable &amp; quality basic services</a:t>
          </a:r>
        </a:p>
      </dgm:t>
    </dgm:pt>
    <dgm:pt modelId="{99426968-4195-48F6-AED0-90C715F38CA0}" type="parTrans" cxnId="{197C2F17-3CB1-4402-B54F-AA4C7129FEAA}">
      <dgm:prSet/>
      <dgm:spPr/>
      <dgm:t>
        <a:bodyPr/>
        <a:lstStyle/>
        <a:p>
          <a:endParaRPr lang="en-US"/>
        </a:p>
      </dgm:t>
    </dgm:pt>
    <dgm:pt modelId="{CC10AB9D-9150-46F9-8512-205517CE9D9E}" type="sibTrans" cxnId="{197C2F17-3CB1-4402-B54F-AA4C7129FEAA}">
      <dgm:prSet/>
      <dgm:spPr/>
      <dgm:t>
        <a:bodyPr/>
        <a:lstStyle/>
        <a:p>
          <a:endParaRPr lang="en-US"/>
        </a:p>
      </dgm:t>
    </dgm:pt>
    <dgm:pt modelId="{6C0BA4F1-B872-4475-B01C-778F630EEE43}">
      <dgm:prSet custT="1"/>
      <dgm:spPr>
        <a:xfrm rot="16200000">
          <a:off x="3640724"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PRIORITY 6 </a:t>
          </a:r>
        </a:p>
      </dgm:t>
    </dgm:pt>
    <dgm:pt modelId="{1712FDCF-969A-4752-B4A6-AC90FCC275D3}" type="parTrans" cxnId="{C070AC5D-0424-400C-8EB3-4B3E0A27060E}">
      <dgm:prSet/>
      <dgm:spPr/>
      <dgm:t>
        <a:bodyPr/>
        <a:lstStyle/>
        <a:p>
          <a:endParaRPr lang="en-US"/>
        </a:p>
      </dgm:t>
    </dgm:pt>
    <dgm:pt modelId="{57A5FDE1-91D7-4AEC-BD5B-7D8961EAD0E4}" type="sibTrans" cxnId="{C070AC5D-0424-400C-8EB3-4B3E0A27060E}">
      <dgm:prSet/>
      <dgm:spPr/>
      <dgm:t>
        <a:bodyPr/>
        <a:lstStyle/>
        <a:p>
          <a:endParaRPr lang="en-US"/>
        </a:p>
      </dgm:t>
    </dgm:pt>
    <dgm:pt modelId="{3B303677-BA97-4A75-98AF-53C6C653D10E}">
      <dgm:prSet phldrT="[Text]" custT="1"/>
      <dgm:spPr>
        <a:xfrm rot="16200000">
          <a:off x="-545099" y="546422"/>
          <a:ext cx="2390775" cy="1297930"/>
        </a:xfrm>
      </dgm:spPr>
      <dgm:t>
        <a:bodyPr/>
        <a:lstStyle/>
        <a:p>
          <a:r>
            <a:rPr lang="en-US" sz="1100">
              <a:latin typeface="Times New Roman" panose="02020603050405020304" pitchFamily="18" charset="0"/>
              <a:ea typeface="+mn-ea"/>
              <a:cs typeface="Times New Roman" panose="02020603050405020304" pitchFamily="18" charset="0"/>
            </a:rPr>
            <a:t>PRIORITY 2</a:t>
          </a:r>
        </a:p>
      </dgm:t>
    </dgm:pt>
    <dgm:pt modelId="{0239A2F9-FC34-46C0-A8AA-1A5370B52A2C}" type="parTrans" cxnId="{BE9DB6D7-9201-4977-8056-9CF180DF6CBE}">
      <dgm:prSet/>
      <dgm:spPr/>
      <dgm:t>
        <a:bodyPr/>
        <a:lstStyle/>
        <a:p>
          <a:endParaRPr lang="en-US"/>
        </a:p>
      </dgm:t>
    </dgm:pt>
    <dgm:pt modelId="{A3B5B6A3-D52B-449B-97A3-95B2AB4E9FBB}" type="sibTrans" cxnId="{BE9DB6D7-9201-4977-8056-9CF180DF6CBE}">
      <dgm:prSet/>
      <dgm:spPr/>
      <dgm:t>
        <a:bodyPr/>
        <a:lstStyle/>
        <a:p>
          <a:endParaRPr lang="en-US"/>
        </a:p>
      </dgm:t>
    </dgm:pt>
    <dgm:pt modelId="{4A535348-525F-40E6-A807-D03F60256331}">
      <dgm:prSet phldrT="[Text]" custT="1"/>
      <dgm:spPr>
        <a:xfrm rot="16200000">
          <a:off x="-545099" y="546422"/>
          <a:ext cx="2390775" cy="1297930"/>
        </a:xfrm>
      </dgm:spPr>
      <dgm:t>
        <a:bodyPr/>
        <a:lstStyle/>
        <a:p>
          <a:r>
            <a:rPr lang="en-US" sz="1200">
              <a:latin typeface="Times New Roman" panose="02020603050405020304" pitchFamily="18" charset="0"/>
              <a:ea typeface="+mn-ea"/>
              <a:cs typeface="Times New Roman" panose="02020603050405020304" pitchFamily="18" charset="0"/>
            </a:rPr>
            <a:t>Economic Transformation &amp; Job Creation</a:t>
          </a:r>
        </a:p>
      </dgm:t>
    </dgm:pt>
    <dgm:pt modelId="{A00AD03B-92AE-4BC4-B8F2-1D2F8963128F}" type="parTrans" cxnId="{82A06DFD-A857-4A9F-8218-07E5EE87F9EE}">
      <dgm:prSet/>
      <dgm:spPr/>
      <dgm:t>
        <a:bodyPr/>
        <a:lstStyle/>
        <a:p>
          <a:endParaRPr lang="en-US"/>
        </a:p>
      </dgm:t>
    </dgm:pt>
    <dgm:pt modelId="{89AFD9E3-E6FD-406A-8B67-7F733E3A5D8B}" type="sibTrans" cxnId="{82A06DFD-A857-4A9F-8218-07E5EE87F9EE}">
      <dgm:prSet/>
      <dgm:spPr/>
      <dgm:t>
        <a:bodyPr/>
        <a:lstStyle/>
        <a:p>
          <a:endParaRPr lang="en-US"/>
        </a:p>
      </dgm:t>
    </dgm:pt>
    <dgm:pt modelId="{7F7A19C9-71C1-4A08-B181-C00411488C22}">
      <dgm:prSet custT="1"/>
      <dgm:spPr>
        <a:xfrm rot="16200000">
          <a:off x="3640724" y="546422"/>
          <a:ext cx="2390775" cy="1297930"/>
        </a:xfrm>
      </dgm:spPr>
      <dgm:t>
        <a:bodyPr/>
        <a:lstStyle/>
        <a:p>
          <a:r>
            <a:rPr lang="en-US" sz="1200">
              <a:latin typeface="Times New Roman" panose="02020603050405020304" pitchFamily="18" charset="0"/>
              <a:ea typeface="+mn-ea"/>
              <a:cs typeface="Times New Roman" panose="02020603050405020304" pitchFamily="18" charset="0"/>
            </a:rPr>
            <a:t>Social Cohesion &amp; Safe Communities</a:t>
          </a:r>
        </a:p>
      </dgm:t>
    </dgm:pt>
    <dgm:pt modelId="{A69531AB-9E2F-4085-A5D2-5A74A4A401AB}" type="parTrans" cxnId="{721D20C8-0EE3-4E4C-A75D-DDBDFCA7D5BA}">
      <dgm:prSet/>
      <dgm:spPr/>
      <dgm:t>
        <a:bodyPr/>
        <a:lstStyle/>
        <a:p>
          <a:endParaRPr lang="en-US"/>
        </a:p>
      </dgm:t>
    </dgm:pt>
    <dgm:pt modelId="{9F529858-3891-401A-ACC5-FE7D23F9F4B0}" type="sibTrans" cxnId="{721D20C8-0EE3-4E4C-A75D-DDBDFCA7D5BA}">
      <dgm:prSet/>
      <dgm:spPr/>
      <dgm:t>
        <a:bodyPr/>
        <a:lstStyle/>
        <a:p>
          <a:endParaRPr lang="en-US"/>
        </a:p>
      </dgm:t>
    </dgm:pt>
    <dgm:pt modelId="{0F955299-DABA-4F51-A7EE-BACA1BC60C9C}" type="pres">
      <dgm:prSet presAssocID="{F9E5F53B-4224-4907-8C93-909E327B19FD}" presName="Name0" presStyleCnt="0">
        <dgm:presLayoutVars>
          <dgm:dir/>
          <dgm:animLvl val="lvl"/>
          <dgm:resizeHandles val="exact"/>
        </dgm:presLayoutVars>
      </dgm:prSet>
      <dgm:spPr/>
      <dgm:t>
        <a:bodyPr/>
        <a:lstStyle/>
        <a:p>
          <a:endParaRPr lang="en-US"/>
        </a:p>
      </dgm:t>
    </dgm:pt>
    <dgm:pt modelId="{58A0D870-7494-4B29-AE81-60809C34FC31}" type="pres">
      <dgm:prSet presAssocID="{3B303677-BA97-4A75-98AF-53C6C653D10E}" presName="linNode" presStyleCnt="0"/>
      <dgm:spPr/>
      <dgm:t>
        <a:bodyPr/>
        <a:lstStyle/>
        <a:p>
          <a:endParaRPr lang="en-US"/>
        </a:p>
      </dgm:t>
    </dgm:pt>
    <dgm:pt modelId="{7B285C0E-D505-4D8C-BDE7-7C11F95EC4B3}" type="pres">
      <dgm:prSet presAssocID="{3B303677-BA97-4A75-98AF-53C6C653D10E}" presName="parentText" presStyleLbl="node1" presStyleIdx="0" presStyleCnt="4">
        <dgm:presLayoutVars>
          <dgm:chMax val="1"/>
          <dgm:bulletEnabled val="1"/>
        </dgm:presLayoutVars>
      </dgm:prSet>
      <dgm:spPr>
        <a:prstGeom prst="flowChartManualOperation">
          <a:avLst/>
        </a:prstGeom>
      </dgm:spPr>
      <dgm:t>
        <a:bodyPr/>
        <a:lstStyle/>
        <a:p>
          <a:endParaRPr lang="en-US"/>
        </a:p>
      </dgm:t>
    </dgm:pt>
    <dgm:pt modelId="{A416CD34-6874-44D4-A339-0D0E6D4BB2DD}" type="pres">
      <dgm:prSet presAssocID="{3B303677-BA97-4A75-98AF-53C6C653D10E}" presName="descendantText" presStyleLbl="alignAccFollowNode1" presStyleIdx="0" presStyleCnt="4">
        <dgm:presLayoutVars>
          <dgm:bulletEnabled val="1"/>
        </dgm:presLayoutVars>
      </dgm:prSet>
      <dgm:spPr>
        <a:prstGeom prst="flowChartManualOperation">
          <a:avLst/>
        </a:prstGeom>
      </dgm:spPr>
      <dgm:t>
        <a:bodyPr/>
        <a:lstStyle/>
        <a:p>
          <a:endParaRPr lang="en-US"/>
        </a:p>
      </dgm:t>
    </dgm:pt>
    <dgm:pt modelId="{BB999612-1654-4A38-8585-9CE809EA66C9}" type="pres">
      <dgm:prSet presAssocID="{A3B5B6A3-D52B-449B-97A3-95B2AB4E9FBB}" presName="sp" presStyleCnt="0"/>
      <dgm:spPr/>
      <dgm:t>
        <a:bodyPr/>
        <a:lstStyle/>
        <a:p>
          <a:endParaRPr lang="en-US"/>
        </a:p>
      </dgm:t>
    </dgm:pt>
    <dgm:pt modelId="{06121626-49AE-42CD-97E8-A68A4FF5D3AE}" type="pres">
      <dgm:prSet presAssocID="{86F2570D-71D5-468C-857D-EB73F58EBDF1}" presName="linNode" presStyleCnt="0"/>
      <dgm:spPr/>
      <dgm:t>
        <a:bodyPr/>
        <a:lstStyle/>
        <a:p>
          <a:endParaRPr lang="en-US"/>
        </a:p>
      </dgm:t>
    </dgm:pt>
    <dgm:pt modelId="{849DE77F-D398-4955-AFD8-AC9194191761}" type="pres">
      <dgm:prSet presAssocID="{86F2570D-71D5-468C-857D-EB73F58EBDF1}" presName="parentText" presStyleLbl="node1" presStyleIdx="1" presStyleCnt="4">
        <dgm:presLayoutVars>
          <dgm:chMax val="1"/>
          <dgm:bulletEnabled val="1"/>
        </dgm:presLayoutVars>
      </dgm:prSet>
      <dgm:spPr>
        <a:prstGeom prst="flowChartManualOperation">
          <a:avLst/>
        </a:prstGeom>
      </dgm:spPr>
      <dgm:t>
        <a:bodyPr/>
        <a:lstStyle/>
        <a:p>
          <a:endParaRPr lang="en-US"/>
        </a:p>
      </dgm:t>
    </dgm:pt>
    <dgm:pt modelId="{8F92F5A2-8E06-4FF3-8574-B14D7CAF74CE}" type="pres">
      <dgm:prSet presAssocID="{86F2570D-71D5-468C-857D-EB73F58EBDF1}" presName="descendantText" presStyleLbl="alignAccFollowNode1" presStyleIdx="1" presStyleCnt="4">
        <dgm:presLayoutVars>
          <dgm:bulletEnabled val="1"/>
        </dgm:presLayoutVars>
      </dgm:prSet>
      <dgm:spPr>
        <a:prstGeom prst="flowChartManualOperation">
          <a:avLst/>
        </a:prstGeom>
      </dgm:spPr>
      <dgm:t>
        <a:bodyPr/>
        <a:lstStyle/>
        <a:p>
          <a:endParaRPr lang="en-US"/>
        </a:p>
      </dgm:t>
    </dgm:pt>
    <dgm:pt modelId="{EDE359DD-1DB5-40F1-8BCD-0729D4DE8525}" type="pres">
      <dgm:prSet presAssocID="{5560DE62-414B-43BA-8AAC-3311FBFB6236}" presName="sp" presStyleCnt="0"/>
      <dgm:spPr/>
      <dgm:t>
        <a:bodyPr/>
        <a:lstStyle/>
        <a:p>
          <a:endParaRPr lang="en-US"/>
        </a:p>
      </dgm:t>
    </dgm:pt>
    <dgm:pt modelId="{25ABC3C8-A7CD-4EC9-89DE-EDE13680B091}" type="pres">
      <dgm:prSet presAssocID="{20E8EA41-5F23-4932-B9B4-B6345ADEAAA2}" presName="linNode" presStyleCnt="0"/>
      <dgm:spPr/>
      <dgm:t>
        <a:bodyPr/>
        <a:lstStyle/>
        <a:p>
          <a:endParaRPr lang="en-US"/>
        </a:p>
      </dgm:t>
    </dgm:pt>
    <dgm:pt modelId="{E7FD4058-F7BB-4C0D-98A9-8FC75DF728DD}" type="pres">
      <dgm:prSet presAssocID="{20E8EA41-5F23-4932-B9B4-B6345ADEAAA2}" presName="parentText" presStyleLbl="node1" presStyleIdx="2" presStyleCnt="4">
        <dgm:presLayoutVars>
          <dgm:chMax val="1"/>
          <dgm:bulletEnabled val="1"/>
        </dgm:presLayoutVars>
      </dgm:prSet>
      <dgm:spPr>
        <a:prstGeom prst="flowChartManualOperation">
          <a:avLst/>
        </a:prstGeom>
      </dgm:spPr>
      <dgm:t>
        <a:bodyPr/>
        <a:lstStyle/>
        <a:p>
          <a:endParaRPr lang="en-US"/>
        </a:p>
      </dgm:t>
    </dgm:pt>
    <dgm:pt modelId="{2AF8A9B0-2B82-4F17-A95E-F4A698268F06}" type="pres">
      <dgm:prSet presAssocID="{20E8EA41-5F23-4932-B9B4-B6345ADEAAA2}" presName="descendantText" presStyleLbl="alignAccFollowNode1" presStyleIdx="2" presStyleCnt="4">
        <dgm:presLayoutVars>
          <dgm:bulletEnabled val="1"/>
        </dgm:presLayoutVars>
      </dgm:prSet>
      <dgm:spPr>
        <a:prstGeom prst="flowChartManualOperation">
          <a:avLst/>
        </a:prstGeom>
      </dgm:spPr>
      <dgm:t>
        <a:bodyPr/>
        <a:lstStyle/>
        <a:p>
          <a:endParaRPr lang="en-US"/>
        </a:p>
      </dgm:t>
    </dgm:pt>
    <dgm:pt modelId="{F1F46F84-FC2D-4253-A0AC-3F030C38C611}" type="pres">
      <dgm:prSet presAssocID="{A13B9064-7227-441E-8D48-6721AC8927C2}" presName="sp" presStyleCnt="0"/>
      <dgm:spPr/>
      <dgm:t>
        <a:bodyPr/>
        <a:lstStyle/>
        <a:p>
          <a:endParaRPr lang="en-US"/>
        </a:p>
      </dgm:t>
    </dgm:pt>
    <dgm:pt modelId="{4B9FBE99-DF68-4A18-895C-0F77E8D2DB3D}" type="pres">
      <dgm:prSet presAssocID="{6C0BA4F1-B872-4475-B01C-778F630EEE43}" presName="linNode" presStyleCnt="0"/>
      <dgm:spPr/>
      <dgm:t>
        <a:bodyPr/>
        <a:lstStyle/>
        <a:p>
          <a:endParaRPr lang="en-US"/>
        </a:p>
      </dgm:t>
    </dgm:pt>
    <dgm:pt modelId="{B415AFB3-6629-42E5-8EC2-76A00B8FC65A}" type="pres">
      <dgm:prSet presAssocID="{6C0BA4F1-B872-4475-B01C-778F630EEE43}" presName="parentText" presStyleLbl="node1" presStyleIdx="3" presStyleCnt="4">
        <dgm:presLayoutVars>
          <dgm:chMax val="1"/>
          <dgm:bulletEnabled val="1"/>
        </dgm:presLayoutVars>
      </dgm:prSet>
      <dgm:spPr>
        <a:prstGeom prst="flowChartManualOperation">
          <a:avLst/>
        </a:prstGeom>
      </dgm:spPr>
      <dgm:t>
        <a:bodyPr/>
        <a:lstStyle/>
        <a:p>
          <a:endParaRPr lang="en-US"/>
        </a:p>
      </dgm:t>
    </dgm:pt>
    <dgm:pt modelId="{CA12065E-CD40-40B5-8AAC-9C2A2DD23E91}" type="pres">
      <dgm:prSet presAssocID="{6C0BA4F1-B872-4475-B01C-778F630EEE43}" presName="descendantText" presStyleLbl="alignAccFollowNode1" presStyleIdx="3" presStyleCnt="4">
        <dgm:presLayoutVars>
          <dgm:bulletEnabled val="1"/>
        </dgm:presLayoutVars>
      </dgm:prSet>
      <dgm:spPr>
        <a:prstGeom prst="flowChartManualOperation">
          <a:avLst/>
        </a:prstGeom>
      </dgm:spPr>
      <dgm:t>
        <a:bodyPr/>
        <a:lstStyle/>
        <a:p>
          <a:endParaRPr lang="en-US"/>
        </a:p>
      </dgm:t>
    </dgm:pt>
  </dgm:ptLst>
  <dgm:cxnLst>
    <dgm:cxn modelId="{A6F4F7C8-3C56-47B5-B507-7408D29BEFFA}" srcId="{F9E5F53B-4224-4907-8C93-909E327B19FD}" destId="{86F2570D-71D5-468C-857D-EB73F58EBDF1}" srcOrd="1" destOrd="0" parTransId="{302059A6-EF1E-40EE-8668-15329CAD30FD}" sibTransId="{5560DE62-414B-43BA-8AAC-3311FBFB6236}"/>
    <dgm:cxn modelId="{2ADC35AB-AE2C-4748-853B-E65CE4013881}" type="presOf" srcId="{3B303677-BA97-4A75-98AF-53C6C653D10E}" destId="{7B285C0E-D505-4D8C-BDE7-7C11F95EC4B3}" srcOrd="0" destOrd="0" presId="urn:microsoft.com/office/officeart/2005/8/layout/vList5"/>
    <dgm:cxn modelId="{6F937FD9-9C6E-42A2-8B4D-F5F44DECC56A}" type="presOf" srcId="{F9E5F53B-4224-4907-8C93-909E327B19FD}" destId="{0F955299-DABA-4F51-A7EE-BACA1BC60C9C}" srcOrd="0" destOrd="0" presId="urn:microsoft.com/office/officeart/2005/8/layout/vList5"/>
    <dgm:cxn modelId="{110C8691-5329-4910-AB9B-570B098334D4}" type="presOf" srcId="{6C0BA4F1-B872-4475-B01C-778F630EEE43}" destId="{B415AFB3-6629-42E5-8EC2-76A00B8FC65A}" srcOrd="0" destOrd="0" presId="urn:microsoft.com/office/officeart/2005/8/layout/vList5"/>
    <dgm:cxn modelId="{197C2F17-3CB1-4402-B54F-AA4C7129FEAA}" srcId="{20E8EA41-5F23-4932-B9B4-B6345ADEAAA2}" destId="{80D1A7E0-B645-49DB-A13A-1CC5C3ACBB66}" srcOrd="0" destOrd="0" parTransId="{99426968-4195-48F6-AED0-90C715F38CA0}" sibTransId="{CC10AB9D-9150-46F9-8512-205517CE9D9E}"/>
    <dgm:cxn modelId="{C070AC5D-0424-400C-8EB3-4B3E0A27060E}" srcId="{F9E5F53B-4224-4907-8C93-909E327B19FD}" destId="{6C0BA4F1-B872-4475-B01C-778F630EEE43}" srcOrd="3" destOrd="0" parTransId="{1712FDCF-969A-4752-B4A6-AC90FCC275D3}" sibTransId="{57A5FDE1-91D7-4AEC-BD5B-7D8961EAD0E4}"/>
    <dgm:cxn modelId="{C200FFB7-C7EF-443C-ADD2-A4BADC4FF08F}" type="presOf" srcId="{4A535348-525F-40E6-A807-D03F60256331}" destId="{A416CD34-6874-44D4-A339-0D0E6D4BB2DD}" srcOrd="0" destOrd="0" presId="urn:microsoft.com/office/officeart/2005/8/layout/vList5"/>
    <dgm:cxn modelId="{441BE9B2-9D7A-46B9-8C0F-930F958A9614}" srcId="{F9E5F53B-4224-4907-8C93-909E327B19FD}" destId="{20E8EA41-5F23-4932-B9B4-B6345ADEAAA2}" srcOrd="2" destOrd="0" parTransId="{FE3A40C7-636A-41D7-9CCB-734A3AADA5D3}" sibTransId="{A13B9064-7227-441E-8D48-6721AC8927C2}"/>
    <dgm:cxn modelId="{BE9DB6D7-9201-4977-8056-9CF180DF6CBE}" srcId="{F9E5F53B-4224-4907-8C93-909E327B19FD}" destId="{3B303677-BA97-4A75-98AF-53C6C653D10E}" srcOrd="0" destOrd="0" parTransId="{0239A2F9-FC34-46C0-A8AA-1A5370B52A2C}" sibTransId="{A3B5B6A3-D52B-449B-97A3-95B2AB4E9FBB}"/>
    <dgm:cxn modelId="{82A06DFD-A857-4A9F-8218-07E5EE87F9EE}" srcId="{3B303677-BA97-4A75-98AF-53C6C653D10E}" destId="{4A535348-525F-40E6-A807-D03F60256331}" srcOrd="0" destOrd="0" parTransId="{A00AD03B-92AE-4BC4-B8F2-1D2F8963128F}" sibTransId="{89AFD9E3-E6FD-406A-8B67-7F733E3A5D8B}"/>
    <dgm:cxn modelId="{5097A85C-E682-4562-808A-53F4E92FBEC4}" type="presOf" srcId="{7F7A19C9-71C1-4A08-B181-C00411488C22}" destId="{CA12065E-CD40-40B5-8AAC-9C2A2DD23E91}" srcOrd="0" destOrd="0" presId="urn:microsoft.com/office/officeart/2005/8/layout/vList5"/>
    <dgm:cxn modelId="{B9A92989-5277-4899-8EE3-E6310E7896B2}" type="presOf" srcId="{DC6C5519-5093-406D-881E-B1D3D7B77A56}" destId="{8F92F5A2-8E06-4FF3-8574-B14D7CAF74CE}" srcOrd="0" destOrd="0" presId="urn:microsoft.com/office/officeart/2005/8/layout/vList5"/>
    <dgm:cxn modelId="{EE1DFCC0-CE43-4367-A07D-080D4B1389CD}" type="presOf" srcId="{86F2570D-71D5-468C-857D-EB73F58EBDF1}" destId="{849DE77F-D398-4955-AFD8-AC9194191761}" srcOrd="0" destOrd="0" presId="urn:microsoft.com/office/officeart/2005/8/layout/vList5"/>
    <dgm:cxn modelId="{2AD59637-CE3A-4DF8-824D-C016FC0439BB}" type="presOf" srcId="{80D1A7E0-B645-49DB-A13A-1CC5C3ACBB66}" destId="{2AF8A9B0-2B82-4F17-A95E-F4A698268F06}" srcOrd="0" destOrd="0" presId="urn:microsoft.com/office/officeart/2005/8/layout/vList5"/>
    <dgm:cxn modelId="{721D20C8-0EE3-4E4C-A75D-DDBDFCA7D5BA}" srcId="{6C0BA4F1-B872-4475-B01C-778F630EEE43}" destId="{7F7A19C9-71C1-4A08-B181-C00411488C22}" srcOrd="0" destOrd="0" parTransId="{A69531AB-9E2F-4085-A5D2-5A74A4A401AB}" sibTransId="{9F529858-3891-401A-ACC5-FE7D23F9F4B0}"/>
    <dgm:cxn modelId="{776CB6E8-6985-4DB1-985B-B407F0DA05AE}" type="presOf" srcId="{20E8EA41-5F23-4932-B9B4-B6345ADEAAA2}" destId="{E7FD4058-F7BB-4C0D-98A9-8FC75DF728DD}" srcOrd="0" destOrd="0" presId="urn:microsoft.com/office/officeart/2005/8/layout/vList5"/>
    <dgm:cxn modelId="{F6131DB9-98EC-4EFB-B462-7BD22C288E46}" srcId="{86F2570D-71D5-468C-857D-EB73F58EBDF1}" destId="{DC6C5519-5093-406D-881E-B1D3D7B77A56}" srcOrd="0" destOrd="0" parTransId="{615EE04A-B8F1-4410-A21B-53E9A422A692}" sibTransId="{F9C3B4C7-F4BD-409E-811D-3A497F0EE936}"/>
    <dgm:cxn modelId="{5E38FB32-2252-4DF1-8921-EAEEC160E51A}" type="presParOf" srcId="{0F955299-DABA-4F51-A7EE-BACA1BC60C9C}" destId="{58A0D870-7494-4B29-AE81-60809C34FC31}" srcOrd="0" destOrd="0" presId="urn:microsoft.com/office/officeart/2005/8/layout/vList5"/>
    <dgm:cxn modelId="{B294714B-DE10-4808-AAB0-C543595B76E0}" type="presParOf" srcId="{58A0D870-7494-4B29-AE81-60809C34FC31}" destId="{7B285C0E-D505-4D8C-BDE7-7C11F95EC4B3}" srcOrd="0" destOrd="0" presId="urn:microsoft.com/office/officeart/2005/8/layout/vList5"/>
    <dgm:cxn modelId="{7C13E60C-2BAE-4C25-8F4A-8490D369C77E}" type="presParOf" srcId="{58A0D870-7494-4B29-AE81-60809C34FC31}" destId="{A416CD34-6874-44D4-A339-0D0E6D4BB2DD}" srcOrd="1" destOrd="0" presId="urn:microsoft.com/office/officeart/2005/8/layout/vList5"/>
    <dgm:cxn modelId="{045F996D-7A87-4134-8C15-D4453749A402}" type="presParOf" srcId="{0F955299-DABA-4F51-A7EE-BACA1BC60C9C}" destId="{BB999612-1654-4A38-8585-9CE809EA66C9}" srcOrd="1" destOrd="0" presId="urn:microsoft.com/office/officeart/2005/8/layout/vList5"/>
    <dgm:cxn modelId="{3927529C-5477-4448-AAF6-59120FA53D9E}" type="presParOf" srcId="{0F955299-DABA-4F51-A7EE-BACA1BC60C9C}" destId="{06121626-49AE-42CD-97E8-A68A4FF5D3AE}" srcOrd="2" destOrd="0" presId="urn:microsoft.com/office/officeart/2005/8/layout/vList5"/>
    <dgm:cxn modelId="{483E4332-993F-4D53-B641-4FC8D1FE446E}" type="presParOf" srcId="{06121626-49AE-42CD-97E8-A68A4FF5D3AE}" destId="{849DE77F-D398-4955-AFD8-AC9194191761}" srcOrd="0" destOrd="0" presId="urn:microsoft.com/office/officeart/2005/8/layout/vList5"/>
    <dgm:cxn modelId="{AD7D7B68-97D4-4C76-94D8-278E85F3FEE7}" type="presParOf" srcId="{06121626-49AE-42CD-97E8-A68A4FF5D3AE}" destId="{8F92F5A2-8E06-4FF3-8574-B14D7CAF74CE}" srcOrd="1" destOrd="0" presId="urn:microsoft.com/office/officeart/2005/8/layout/vList5"/>
    <dgm:cxn modelId="{27058A87-BDD9-424C-A810-BE05F283A100}" type="presParOf" srcId="{0F955299-DABA-4F51-A7EE-BACA1BC60C9C}" destId="{EDE359DD-1DB5-40F1-8BCD-0729D4DE8525}" srcOrd="3" destOrd="0" presId="urn:microsoft.com/office/officeart/2005/8/layout/vList5"/>
    <dgm:cxn modelId="{23A07C4C-7FF3-4545-B40D-958ECF6A24BF}" type="presParOf" srcId="{0F955299-DABA-4F51-A7EE-BACA1BC60C9C}" destId="{25ABC3C8-A7CD-4EC9-89DE-EDE13680B091}" srcOrd="4" destOrd="0" presId="urn:microsoft.com/office/officeart/2005/8/layout/vList5"/>
    <dgm:cxn modelId="{4DB072EE-1B8E-4B31-8C0C-FF6F9B9658C1}" type="presParOf" srcId="{25ABC3C8-A7CD-4EC9-89DE-EDE13680B091}" destId="{E7FD4058-F7BB-4C0D-98A9-8FC75DF728DD}" srcOrd="0" destOrd="0" presId="urn:microsoft.com/office/officeart/2005/8/layout/vList5"/>
    <dgm:cxn modelId="{B302F974-4374-4938-ADEB-D4E3A683463F}" type="presParOf" srcId="{25ABC3C8-A7CD-4EC9-89DE-EDE13680B091}" destId="{2AF8A9B0-2B82-4F17-A95E-F4A698268F06}" srcOrd="1" destOrd="0" presId="urn:microsoft.com/office/officeart/2005/8/layout/vList5"/>
    <dgm:cxn modelId="{98449E51-A17F-49E3-80C9-C8455A01B390}" type="presParOf" srcId="{0F955299-DABA-4F51-A7EE-BACA1BC60C9C}" destId="{F1F46F84-FC2D-4253-A0AC-3F030C38C611}" srcOrd="5" destOrd="0" presId="urn:microsoft.com/office/officeart/2005/8/layout/vList5"/>
    <dgm:cxn modelId="{0B56D703-4EEE-4FB0-8B8B-8CE540F6A340}" type="presParOf" srcId="{0F955299-DABA-4F51-A7EE-BACA1BC60C9C}" destId="{4B9FBE99-DF68-4A18-895C-0F77E8D2DB3D}" srcOrd="6" destOrd="0" presId="urn:microsoft.com/office/officeart/2005/8/layout/vList5"/>
    <dgm:cxn modelId="{4BD437F3-1939-4D89-A8C0-6406C75818B5}" type="presParOf" srcId="{4B9FBE99-DF68-4A18-895C-0F77E8D2DB3D}" destId="{B415AFB3-6629-42E5-8EC2-76A00B8FC65A}" srcOrd="0" destOrd="0" presId="urn:microsoft.com/office/officeart/2005/8/layout/vList5"/>
    <dgm:cxn modelId="{47AC6E59-4ACC-4509-B106-D0E54745938D}" type="presParOf" srcId="{4B9FBE99-DF68-4A18-895C-0F77E8D2DB3D}" destId="{CA12065E-CD40-40B5-8AAC-9C2A2DD23E91}" srcOrd="1" destOrd="0" presId="urn:microsoft.com/office/officeart/2005/8/layout/vList5"/>
  </dgm:cxnLst>
  <dgm:bg/>
  <dgm:whole>
    <a:ln>
      <a:solidFill>
        <a:schemeClr val="bg1">
          <a:lumMod val="75000"/>
        </a:schemeClr>
      </a:solidFill>
    </a:ln>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16CD34-6874-44D4-A339-0D0E6D4BB2DD}">
      <dsp:nvSpPr>
        <dsp:cNvPr id="0" name=""/>
        <dsp:cNvSpPr/>
      </dsp:nvSpPr>
      <dsp:spPr>
        <a:xfrm rot="5400000">
          <a:off x="3500546" y="-1466694"/>
          <a:ext cx="460410" cy="3511296"/>
        </a:xfrm>
        <a:prstGeom prst="flowChartManualOperation">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ea typeface="+mn-ea"/>
              <a:cs typeface="Times New Roman" panose="02020603050405020304" pitchFamily="18" charset="0"/>
            </a:rPr>
            <a:t>Economic Transformation &amp; Job Creation</a:t>
          </a:r>
        </a:p>
      </dsp:txBody>
      <dsp:txXfrm rot="5400000">
        <a:off x="3500546" y="-1466694"/>
        <a:ext cx="460410" cy="3511296"/>
      </dsp:txXfrm>
    </dsp:sp>
    <dsp:sp modelId="{7B285C0E-D505-4D8C-BDE7-7C11F95EC4B3}">
      <dsp:nvSpPr>
        <dsp:cNvPr id="0" name=""/>
        <dsp:cNvSpPr/>
      </dsp:nvSpPr>
      <dsp:spPr>
        <a:xfrm>
          <a:off x="0" y="1196"/>
          <a:ext cx="1975104" cy="575513"/>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PRIORITY 2</a:t>
          </a:r>
        </a:p>
      </dsp:txBody>
      <dsp:txXfrm>
        <a:off x="0" y="1196"/>
        <a:ext cx="1975104" cy="575513"/>
      </dsp:txXfrm>
    </dsp:sp>
    <dsp:sp modelId="{8F92F5A2-8E06-4FF3-8574-B14D7CAF74CE}">
      <dsp:nvSpPr>
        <dsp:cNvPr id="0" name=""/>
        <dsp:cNvSpPr/>
      </dsp:nvSpPr>
      <dsp:spPr>
        <a:xfrm rot="5400000">
          <a:off x="3500546" y="-862405"/>
          <a:ext cx="460410" cy="3511296"/>
        </a:xfrm>
        <a:prstGeom prst="flowChartManualOperation">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ea typeface="+mn-ea"/>
              <a:cs typeface="Times New Roman" panose="02020603050405020304" pitchFamily="18" charset="0"/>
            </a:rPr>
            <a:t>Education, Skills &amp; Health</a:t>
          </a:r>
        </a:p>
      </dsp:txBody>
      <dsp:txXfrm rot="5400000">
        <a:off x="3500546" y="-862405"/>
        <a:ext cx="460410" cy="3511296"/>
      </dsp:txXfrm>
    </dsp:sp>
    <dsp:sp modelId="{849DE77F-D398-4955-AFD8-AC9194191761}">
      <dsp:nvSpPr>
        <dsp:cNvPr id="0" name=""/>
        <dsp:cNvSpPr/>
      </dsp:nvSpPr>
      <dsp:spPr>
        <a:xfrm>
          <a:off x="0" y="605485"/>
          <a:ext cx="1975104" cy="575513"/>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PRIORITY 3</a:t>
          </a:r>
        </a:p>
      </dsp:txBody>
      <dsp:txXfrm>
        <a:off x="0" y="605485"/>
        <a:ext cx="1975104" cy="575513"/>
      </dsp:txXfrm>
    </dsp:sp>
    <dsp:sp modelId="{2AF8A9B0-2B82-4F17-A95E-F4A698268F06}">
      <dsp:nvSpPr>
        <dsp:cNvPr id="0" name=""/>
        <dsp:cNvSpPr/>
      </dsp:nvSpPr>
      <dsp:spPr>
        <a:xfrm rot="5400000">
          <a:off x="3500546" y="-258115"/>
          <a:ext cx="460410" cy="3511296"/>
        </a:xfrm>
        <a:prstGeom prst="flowChartManualOperation">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ea typeface="+mn-ea"/>
              <a:cs typeface="Times New Roman" panose="02020603050405020304" pitchFamily="18" charset="0"/>
            </a:rPr>
            <a:t>Consolidating the Social Wage through reliable &amp; quality basic services</a:t>
          </a:r>
        </a:p>
      </dsp:txBody>
      <dsp:txXfrm rot="5400000">
        <a:off x="3500546" y="-258115"/>
        <a:ext cx="460410" cy="3511296"/>
      </dsp:txXfrm>
    </dsp:sp>
    <dsp:sp modelId="{E7FD4058-F7BB-4C0D-98A9-8FC75DF728DD}">
      <dsp:nvSpPr>
        <dsp:cNvPr id="0" name=""/>
        <dsp:cNvSpPr/>
      </dsp:nvSpPr>
      <dsp:spPr>
        <a:xfrm>
          <a:off x="0" y="1209775"/>
          <a:ext cx="1975104" cy="575513"/>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PRIORITY 4</a:t>
          </a:r>
        </a:p>
      </dsp:txBody>
      <dsp:txXfrm>
        <a:off x="0" y="1209775"/>
        <a:ext cx="1975104" cy="575513"/>
      </dsp:txXfrm>
    </dsp:sp>
    <dsp:sp modelId="{CA12065E-CD40-40B5-8AAC-9C2A2DD23E91}">
      <dsp:nvSpPr>
        <dsp:cNvPr id="0" name=""/>
        <dsp:cNvSpPr/>
      </dsp:nvSpPr>
      <dsp:spPr>
        <a:xfrm rot="5400000">
          <a:off x="3500546" y="346173"/>
          <a:ext cx="460410" cy="3511296"/>
        </a:xfrm>
        <a:prstGeom prst="flowChartManualOperation">
          <a:avLst/>
        </a:prstGeom>
        <a:solidFill>
          <a:schemeClr val="lt1">
            <a:alpha val="90000"/>
            <a:tint val="40000"/>
            <a:hueOff val="0"/>
            <a:satOff val="0"/>
            <a:lumOff val="0"/>
            <a:alphaOff val="0"/>
          </a:schemeClr>
        </a:solidFill>
        <a:ln w="25400" cap="flat" cmpd="sng" algn="ctr">
          <a:solidFill>
            <a:schemeClr val="accent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ea typeface="+mn-ea"/>
              <a:cs typeface="Times New Roman" panose="02020603050405020304" pitchFamily="18" charset="0"/>
            </a:rPr>
            <a:t>Social Cohesion &amp; Safe Communities</a:t>
          </a:r>
        </a:p>
      </dsp:txBody>
      <dsp:txXfrm rot="5400000">
        <a:off x="3500546" y="346173"/>
        <a:ext cx="460410" cy="3511296"/>
      </dsp:txXfrm>
    </dsp:sp>
    <dsp:sp modelId="{B415AFB3-6629-42E5-8EC2-76A00B8FC65A}">
      <dsp:nvSpPr>
        <dsp:cNvPr id="0" name=""/>
        <dsp:cNvSpPr/>
      </dsp:nvSpPr>
      <dsp:spPr>
        <a:xfrm>
          <a:off x="0" y="1814064"/>
          <a:ext cx="1975104" cy="575513"/>
        </a:xfrm>
        <a:prstGeom prst="flowChartManualOperation">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ea typeface="+mn-ea"/>
              <a:cs typeface="Times New Roman" panose="02020603050405020304" pitchFamily="18" charset="0"/>
            </a:rPr>
            <a:t>PRIORITY 6 </a:t>
          </a:r>
        </a:p>
      </dsp:txBody>
      <dsp:txXfrm>
        <a:off x="0" y="1814064"/>
        <a:ext cx="1975104" cy="57551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9596-750B-41AD-834C-719E2840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46285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User</cp:lastModifiedBy>
  <cp:revision>2</cp:revision>
  <cp:lastPrinted>2019-07-09T08:12:00Z</cp:lastPrinted>
  <dcterms:created xsi:type="dcterms:W3CDTF">2022-06-01T07:47:00Z</dcterms:created>
  <dcterms:modified xsi:type="dcterms:W3CDTF">2022-06-01T07:47:00Z</dcterms:modified>
</cp:coreProperties>
</file>