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BF" w:rsidRPr="00DF786F" w:rsidRDefault="00415F52" w:rsidP="00DF786F">
      <w:pPr>
        <w:spacing w:after="0" w:line="240" w:lineRule="auto"/>
        <w:rPr>
          <w:rFonts w:ascii="Arial" w:eastAsia="Times New Roman" w:hAnsi="Arial" w:cs="Arial"/>
          <w:b/>
          <w:sz w:val="20"/>
          <w:szCs w:val="20"/>
          <w:lang w:val="en-GB"/>
        </w:rPr>
      </w:pPr>
      <w:r w:rsidRPr="00DF786F">
        <w:rPr>
          <w:rFonts w:ascii="Arial" w:eastAsia="Times New Roman" w:hAnsi="Arial" w:cs="Arial"/>
          <w:b/>
          <w:sz w:val="20"/>
          <w:szCs w:val="20"/>
          <w:lang w:val="en-GB"/>
        </w:rPr>
        <w:t xml:space="preserve">CONSOLIDATED </w:t>
      </w:r>
      <w:r w:rsidR="00AF53BF" w:rsidRPr="00DF786F">
        <w:rPr>
          <w:rFonts w:ascii="Arial" w:eastAsia="Times New Roman" w:hAnsi="Arial" w:cs="Arial"/>
          <w:b/>
          <w:sz w:val="20"/>
          <w:szCs w:val="20"/>
          <w:lang w:val="en-GB"/>
        </w:rPr>
        <w:t>REPORT OF THE</w:t>
      </w:r>
      <w:r w:rsidR="007666CC" w:rsidRPr="00DF786F">
        <w:rPr>
          <w:rFonts w:ascii="Arial" w:eastAsia="Times New Roman" w:hAnsi="Arial" w:cs="Arial"/>
          <w:b/>
          <w:sz w:val="20"/>
          <w:szCs w:val="20"/>
          <w:lang w:val="en-GB"/>
        </w:rPr>
        <w:t xml:space="preserve"> SELECT </w:t>
      </w:r>
      <w:r w:rsidR="00AF53BF" w:rsidRPr="00DF786F">
        <w:rPr>
          <w:rFonts w:ascii="Arial" w:eastAsia="Times New Roman" w:hAnsi="Arial" w:cs="Arial"/>
          <w:b/>
          <w:sz w:val="20"/>
          <w:szCs w:val="20"/>
          <w:lang w:val="en-GB"/>
        </w:rPr>
        <w:t>COMMITTEE ON COOPERATIVE GOVERNANCE AND TRADITIONAL AFFAIRS</w:t>
      </w:r>
      <w:r w:rsidR="007666CC" w:rsidRPr="00DF786F">
        <w:rPr>
          <w:rFonts w:ascii="Arial" w:eastAsia="Times New Roman" w:hAnsi="Arial" w:cs="Arial"/>
          <w:b/>
          <w:sz w:val="20"/>
          <w:szCs w:val="20"/>
          <w:lang w:val="en-GB"/>
        </w:rPr>
        <w:t xml:space="preserve"> WATER, SANITATION AND HUMAN SETTLEMENT</w:t>
      </w:r>
      <w:r w:rsidR="00AF53BF" w:rsidRPr="00DF786F">
        <w:rPr>
          <w:rFonts w:ascii="Arial" w:eastAsia="Times New Roman" w:hAnsi="Arial" w:cs="Arial"/>
          <w:b/>
          <w:sz w:val="20"/>
          <w:szCs w:val="20"/>
          <w:lang w:val="en-GB"/>
        </w:rPr>
        <w:t xml:space="preserve"> ON</w:t>
      </w:r>
      <w:r w:rsidR="00BB54A1" w:rsidRPr="00DF786F">
        <w:rPr>
          <w:rFonts w:ascii="Arial" w:eastAsia="Times New Roman" w:hAnsi="Arial" w:cs="Arial"/>
          <w:b/>
          <w:sz w:val="20"/>
          <w:szCs w:val="20"/>
          <w:lang w:val="en-GB"/>
        </w:rPr>
        <w:t xml:space="preserve"> CONSIDERATION OF </w:t>
      </w:r>
      <w:r w:rsidR="00BC330E" w:rsidRPr="00DF786F">
        <w:rPr>
          <w:rFonts w:ascii="Arial" w:eastAsia="Times New Roman" w:hAnsi="Arial" w:cs="Arial"/>
          <w:b/>
          <w:sz w:val="20"/>
          <w:szCs w:val="20"/>
          <w:lang w:val="en-GB"/>
        </w:rPr>
        <w:t>202</w:t>
      </w:r>
      <w:r w:rsidR="00BB54A1" w:rsidRPr="00DF786F">
        <w:rPr>
          <w:rFonts w:ascii="Arial" w:eastAsia="Times New Roman" w:hAnsi="Arial" w:cs="Arial"/>
          <w:b/>
          <w:sz w:val="20"/>
          <w:szCs w:val="20"/>
          <w:lang w:val="en-GB"/>
        </w:rPr>
        <w:t>2</w:t>
      </w:r>
      <w:r w:rsidR="0001471B" w:rsidRPr="00DF786F">
        <w:rPr>
          <w:rFonts w:ascii="Arial" w:eastAsia="Times New Roman" w:hAnsi="Arial" w:cs="Arial"/>
          <w:b/>
          <w:sz w:val="20"/>
          <w:szCs w:val="20"/>
          <w:lang w:val="en-GB"/>
        </w:rPr>
        <w:t>/</w:t>
      </w:r>
      <w:r w:rsidR="00D9391C" w:rsidRPr="00DF786F">
        <w:rPr>
          <w:rFonts w:ascii="Arial" w:eastAsia="Times New Roman" w:hAnsi="Arial" w:cs="Arial"/>
          <w:b/>
          <w:sz w:val="20"/>
          <w:szCs w:val="20"/>
          <w:lang w:val="en-GB"/>
        </w:rPr>
        <w:t>23</w:t>
      </w:r>
      <w:r w:rsidR="0001471B" w:rsidRPr="00DF786F">
        <w:rPr>
          <w:rFonts w:ascii="Arial" w:eastAsia="Times New Roman" w:hAnsi="Arial" w:cs="Arial"/>
          <w:b/>
          <w:sz w:val="20"/>
          <w:szCs w:val="20"/>
          <w:lang w:val="en-GB"/>
        </w:rPr>
        <w:t xml:space="preserve"> </w:t>
      </w:r>
      <w:r w:rsidR="00AF53BF" w:rsidRPr="00DF786F">
        <w:rPr>
          <w:rFonts w:ascii="Arial" w:eastAsia="Times New Roman" w:hAnsi="Arial" w:cs="Arial"/>
          <w:b/>
          <w:sz w:val="20"/>
          <w:szCs w:val="20"/>
          <w:lang w:val="en-GB"/>
        </w:rPr>
        <w:t>ANNUAL PERFORMANCE PLAN</w:t>
      </w:r>
      <w:r w:rsidR="0001471B" w:rsidRPr="00DF786F">
        <w:rPr>
          <w:rFonts w:ascii="Arial" w:eastAsia="Times New Roman" w:hAnsi="Arial" w:cs="Arial"/>
          <w:b/>
          <w:sz w:val="20"/>
          <w:szCs w:val="20"/>
          <w:lang w:val="en-GB"/>
        </w:rPr>
        <w:t>S</w:t>
      </w:r>
      <w:r w:rsidR="00AF53BF" w:rsidRPr="00DF786F">
        <w:rPr>
          <w:rFonts w:ascii="Arial" w:eastAsia="Times New Roman" w:hAnsi="Arial" w:cs="Arial"/>
          <w:b/>
          <w:sz w:val="20"/>
          <w:szCs w:val="20"/>
          <w:lang w:val="en-GB"/>
        </w:rPr>
        <w:t xml:space="preserve"> AND BUDGET</w:t>
      </w:r>
      <w:r w:rsidR="00BC330E" w:rsidRPr="00DF786F">
        <w:rPr>
          <w:rFonts w:ascii="Arial" w:eastAsia="Times New Roman" w:hAnsi="Arial" w:cs="Arial"/>
          <w:b/>
          <w:sz w:val="20"/>
          <w:szCs w:val="20"/>
          <w:lang w:val="en-GB"/>
        </w:rPr>
        <w:t xml:space="preserve"> ALLOCATIONS </w:t>
      </w:r>
      <w:r w:rsidR="00AF53BF" w:rsidRPr="00DF786F">
        <w:rPr>
          <w:rFonts w:ascii="Arial" w:eastAsia="Times New Roman" w:hAnsi="Arial" w:cs="Arial"/>
          <w:b/>
          <w:sz w:val="20"/>
          <w:szCs w:val="20"/>
          <w:lang w:val="en-GB"/>
        </w:rPr>
        <w:t>OF THE DEPARTMENT OF COOPERATIVE GOVERNANC</w:t>
      </w:r>
      <w:r w:rsidR="00DF3873" w:rsidRPr="00DF786F">
        <w:rPr>
          <w:rFonts w:ascii="Arial" w:eastAsia="Times New Roman" w:hAnsi="Arial" w:cs="Arial"/>
          <w:b/>
          <w:sz w:val="20"/>
          <w:szCs w:val="20"/>
          <w:lang w:val="en-GB"/>
        </w:rPr>
        <w:t>E</w:t>
      </w:r>
      <w:r w:rsidR="00BB54A1" w:rsidRPr="00DF786F">
        <w:rPr>
          <w:rFonts w:ascii="Arial" w:eastAsia="Times New Roman" w:hAnsi="Arial" w:cs="Arial"/>
          <w:b/>
          <w:sz w:val="20"/>
          <w:szCs w:val="20"/>
          <w:lang w:val="en-GB"/>
        </w:rPr>
        <w:t xml:space="preserve">, </w:t>
      </w:r>
      <w:r w:rsidR="00BC330E" w:rsidRPr="00DF786F">
        <w:rPr>
          <w:rFonts w:ascii="Arial" w:eastAsia="Times New Roman" w:hAnsi="Arial" w:cs="Arial"/>
          <w:b/>
          <w:sz w:val="20"/>
          <w:szCs w:val="20"/>
          <w:lang w:val="en-GB"/>
        </w:rPr>
        <w:t>T</w:t>
      </w:r>
      <w:r w:rsidR="00DF3873" w:rsidRPr="00DF786F">
        <w:rPr>
          <w:rFonts w:ascii="Arial" w:eastAsia="Times New Roman" w:hAnsi="Arial" w:cs="Arial"/>
          <w:b/>
          <w:sz w:val="20"/>
          <w:szCs w:val="20"/>
          <w:lang w:val="en-GB"/>
        </w:rPr>
        <w:t>HE DEPARTMENT OF</w:t>
      </w:r>
      <w:r w:rsidR="00AF53BF" w:rsidRPr="00DF786F">
        <w:rPr>
          <w:rFonts w:ascii="Arial" w:eastAsia="Times New Roman" w:hAnsi="Arial" w:cs="Arial"/>
          <w:b/>
          <w:sz w:val="20"/>
          <w:szCs w:val="20"/>
          <w:lang w:val="en-GB"/>
        </w:rPr>
        <w:t xml:space="preserve"> TRADITIONAL AFFAIRS</w:t>
      </w:r>
      <w:r w:rsidR="00BC330E" w:rsidRPr="00DF786F">
        <w:rPr>
          <w:rFonts w:ascii="Arial" w:eastAsia="Times New Roman" w:hAnsi="Arial" w:cs="Arial"/>
          <w:b/>
          <w:sz w:val="20"/>
          <w:szCs w:val="20"/>
          <w:lang w:val="en-GB"/>
        </w:rPr>
        <w:t xml:space="preserve"> AND THE MUNICIPAL INFRASTRUCUTRE SUPPORT AGENT: DATED 1</w:t>
      </w:r>
      <w:r w:rsidR="00631E1C" w:rsidRPr="00DF786F">
        <w:rPr>
          <w:rFonts w:ascii="Arial" w:eastAsia="Times New Roman" w:hAnsi="Arial" w:cs="Arial"/>
          <w:b/>
          <w:sz w:val="20"/>
          <w:szCs w:val="20"/>
          <w:lang w:val="en-GB"/>
        </w:rPr>
        <w:t>7</w:t>
      </w:r>
      <w:r w:rsidR="00BC330E" w:rsidRPr="00DF786F">
        <w:rPr>
          <w:rFonts w:ascii="Arial" w:eastAsia="Times New Roman" w:hAnsi="Arial" w:cs="Arial"/>
          <w:b/>
          <w:sz w:val="20"/>
          <w:szCs w:val="20"/>
          <w:lang w:val="en-GB"/>
        </w:rPr>
        <w:t xml:space="preserve"> MAY 202</w:t>
      </w:r>
      <w:r w:rsidR="00BB54A1" w:rsidRPr="00DF786F">
        <w:rPr>
          <w:rFonts w:ascii="Arial" w:eastAsia="Times New Roman" w:hAnsi="Arial" w:cs="Arial"/>
          <w:b/>
          <w:sz w:val="20"/>
          <w:szCs w:val="20"/>
          <w:lang w:val="en-GB"/>
        </w:rPr>
        <w:t>2</w:t>
      </w:r>
      <w:r w:rsidR="00045258" w:rsidRPr="00DF786F">
        <w:rPr>
          <w:rFonts w:ascii="Arial" w:eastAsia="Times New Roman" w:hAnsi="Arial" w:cs="Arial"/>
          <w:b/>
          <w:sz w:val="20"/>
          <w:szCs w:val="20"/>
          <w:lang w:val="en-GB"/>
        </w:rPr>
        <w:t xml:space="preserve"> </w:t>
      </w:r>
    </w:p>
    <w:p w:rsidR="00AF53BF" w:rsidRPr="00DF786F" w:rsidRDefault="00AF53BF" w:rsidP="00DF786F">
      <w:pPr>
        <w:spacing w:after="0" w:line="240" w:lineRule="auto"/>
        <w:rPr>
          <w:rFonts w:ascii="Arial" w:eastAsia="Times New Roman" w:hAnsi="Arial" w:cs="Arial"/>
          <w:b/>
          <w:sz w:val="20"/>
          <w:szCs w:val="20"/>
          <w:lang w:val="en-GB"/>
        </w:rPr>
      </w:pPr>
    </w:p>
    <w:p w:rsidR="00224AEA" w:rsidRPr="00DF786F" w:rsidRDefault="00AF53BF" w:rsidP="00DF786F">
      <w:pPr>
        <w:spacing w:after="0" w:line="240" w:lineRule="auto"/>
        <w:rPr>
          <w:rFonts w:ascii="Arial" w:eastAsia="Times New Roman" w:hAnsi="Arial" w:cs="Arial"/>
          <w:sz w:val="20"/>
          <w:szCs w:val="20"/>
          <w:lang w:val="en-GB"/>
        </w:rPr>
      </w:pPr>
      <w:r w:rsidRPr="00DF786F">
        <w:rPr>
          <w:rFonts w:ascii="Arial" w:eastAsia="Times New Roman" w:hAnsi="Arial" w:cs="Arial"/>
          <w:sz w:val="20"/>
          <w:szCs w:val="20"/>
          <w:lang w:val="en-GB"/>
        </w:rPr>
        <w:t xml:space="preserve">Having </w:t>
      </w:r>
      <w:r w:rsidR="001A2227" w:rsidRPr="00DF786F">
        <w:rPr>
          <w:rFonts w:ascii="Arial" w:eastAsia="Times New Roman" w:hAnsi="Arial" w:cs="Arial"/>
          <w:sz w:val="20"/>
          <w:szCs w:val="20"/>
          <w:lang w:val="en-GB"/>
        </w:rPr>
        <w:t xml:space="preserve">considered and deliberated on the 2022/2023 annual performance plans and budget allocations of the </w:t>
      </w:r>
      <w:r w:rsidRPr="00DF786F">
        <w:rPr>
          <w:rFonts w:ascii="Arial" w:eastAsia="Times New Roman" w:hAnsi="Arial" w:cs="Arial"/>
          <w:sz w:val="20"/>
          <w:szCs w:val="20"/>
          <w:lang w:val="en-GB"/>
        </w:rPr>
        <w:t>Department of Cooperative Governance</w:t>
      </w:r>
      <w:r w:rsidR="00F75AE8" w:rsidRPr="00DF786F">
        <w:rPr>
          <w:rFonts w:ascii="Arial" w:eastAsia="Times New Roman" w:hAnsi="Arial" w:cs="Arial"/>
          <w:sz w:val="20"/>
          <w:szCs w:val="20"/>
          <w:lang w:val="en-GB"/>
        </w:rPr>
        <w:t xml:space="preserve">, the </w:t>
      </w:r>
      <w:r w:rsidR="001A2227" w:rsidRPr="00DF786F">
        <w:rPr>
          <w:rFonts w:ascii="Arial" w:eastAsia="Times New Roman" w:hAnsi="Arial" w:cs="Arial"/>
          <w:sz w:val="20"/>
          <w:szCs w:val="20"/>
          <w:lang w:val="en-GB"/>
        </w:rPr>
        <w:t>D</w:t>
      </w:r>
      <w:r w:rsidR="00F75AE8" w:rsidRPr="00DF786F">
        <w:rPr>
          <w:rFonts w:ascii="Arial" w:eastAsia="Times New Roman" w:hAnsi="Arial" w:cs="Arial"/>
          <w:sz w:val="20"/>
          <w:szCs w:val="20"/>
          <w:lang w:val="en-GB"/>
        </w:rPr>
        <w:t xml:space="preserve">epartment of </w:t>
      </w:r>
      <w:r w:rsidRPr="00DF786F">
        <w:rPr>
          <w:rFonts w:ascii="Arial" w:eastAsia="Times New Roman" w:hAnsi="Arial" w:cs="Arial"/>
          <w:sz w:val="20"/>
          <w:szCs w:val="20"/>
          <w:lang w:val="en-GB"/>
        </w:rPr>
        <w:t>Traditional Affairs</w:t>
      </w:r>
      <w:r w:rsidR="00BC330E" w:rsidRPr="00DF786F">
        <w:rPr>
          <w:rFonts w:ascii="Arial" w:eastAsia="Times New Roman" w:hAnsi="Arial" w:cs="Arial"/>
          <w:sz w:val="20"/>
          <w:szCs w:val="20"/>
          <w:lang w:val="en-GB"/>
        </w:rPr>
        <w:t xml:space="preserve"> </w:t>
      </w:r>
      <w:r w:rsidR="00F75AE8" w:rsidRPr="00DF786F">
        <w:rPr>
          <w:rFonts w:ascii="Arial" w:eastAsia="Times New Roman" w:hAnsi="Arial" w:cs="Arial"/>
          <w:sz w:val="20"/>
          <w:szCs w:val="20"/>
          <w:lang w:val="en-GB"/>
        </w:rPr>
        <w:t>and t</w:t>
      </w:r>
      <w:r w:rsidR="00BC330E" w:rsidRPr="00DF786F">
        <w:rPr>
          <w:rFonts w:ascii="Arial" w:eastAsia="Times New Roman" w:hAnsi="Arial" w:cs="Arial"/>
          <w:sz w:val="20"/>
          <w:szCs w:val="20"/>
          <w:lang w:val="en-GB"/>
        </w:rPr>
        <w:t>he Municipal Infrastructure Support Agen</w:t>
      </w:r>
      <w:r w:rsidR="001A2227" w:rsidRPr="00DF786F">
        <w:rPr>
          <w:rFonts w:ascii="Arial" w:eastAsia="Times New Roman" w:hAnsi="Arial" w:cs="Arial"/>
          <w:sz w:val="20"/>
          <w:szCs w:val="20"/>
          <w:lang w:val="en-GB"/>
        </w:rPr>
        <w:t xml:space="preserve">cy, </w:t>
      </w:r>
      <w:r w:rsidRPr="00DF786F">
        <w:rPr>
          <w:rFonts w:ascii="Arial" w:eastAsia="Times New Roman" w:hAnsi="Arial" w:cs="Arial"/>
          <w:sz w:val="20"/>
          <w:szCs w:val="20"/>
          <w:lang w:val="en-GB"/>
        </w:rPr>
        <w:t xml:space="preserve">the </w:t>
      </w:r>
      <w:r w:rsidR="007666CC" w:rsidRPr="00DF786F">
        <w:rPr>
          <w:rFonts w:ascii="Arial" w:eastAsia="Times New Roman" w:hAnsi="Arial" w:cs="Arial"/>
          <w:sz w:val="20"/>
          <w:szCs w:val="20"/>
          <w:lang w:val="en-GB"/>
        </w:rPr>
        <w:t xml:space="preserve">Select </w:t>
      </w:r>
      <w:r w:rsidRPr="00DF786F">
        <w:rPr>
          <w:rFonts w:ascii="Arial" w:eastAsia="Times New Roman" w:hAnsi="Arial" w:cs="Arial"/>
          <w:sz w:val="20"/>
          <w:szCs w:val="20"/>
          <w:lang w:val="en-GB"/>
        </w:rPr>
        <w:t>Committee on Cooperative Governance and Traditional Affairs,</w:t>
      </w:r>
      <w:r w:rsidR="007666CC" w:rsidRPr="00DF786F">
        <w:rPr>
          <w:rFonts w:ascii="Arial" w:eastAsia="Times New Roman" w:hAnsi="Arial" w:cs="Arial"/>
          <w:sz w:val="20"/>
          <w:szCs w:val="20"/>
          <w:lang w:val="en-GB"/>
        </w:rPr>
        <w:t xml:space="preserve"> Water, Sanitation and Human Settlement; </w:t>
      </w:r>
      <w:r w:rsidRPr="00DF786F">
        <w:rPr>
          <w:rFonts w:ascii="Arial" w:eastAsia="Times New Roman" w:hAnsi="Arial" w:cs="Arial"/>
          <w:sz w:val="20"/>
          <w:szCs w:val="20"/>
          <w:lang w:val="en-GB"/>
        </w:rPr>
        <w:t>reports</w:t>
      </w:r>
      <w:r w:rsidR="00BC330E" w:rsidRPr="00DF786F">
        <w:rPr>
          <w:rFonts w:ascii="Arial" w:eastAsia="Times New Roman" w:hAnsi="Arial" w:cs="Arial"/>
          <w:sz w:val="20"/>
          <w:szCs w:val="20"/>
          <w:lang w:val="en-GB"/>
        </w:rPr>
        <w:t xml:space="preserve"> to the National Council of Provinces </w:t>
      </w:r>
      <w:r w:rsidRPr="00DF786F">
        <w:rPr>
          <w:rFonts w:ascii="Arial" w:eastAsia="Times New Roman" w:hAnsi="Arial" w:cs="Arial"/>
          <w:sz w:val="20"/>
          <w:szCs w:val="20"/>
          <w:lang w:val="en-GB"/>
        </w:rPr>
        <w:t>as follows:</w:t>
      </w:r>
    </w:p>
    <w:p w:rsidR="00BB54A1" w:rsidRPr="00DF786F" w:rsidRDefault="00BB54A1" w:rsidP="00DF786F">
      <w:pPr>
        <w:spacing w:after="0" w:line="240" w:lineRule="auto"/>
        <w:rPr>
          <w:rFonts w:ascii="Arial" w:eastAsia="Times New Roman" w:hAnsi="Arial" w:cs="Arial"/>
          <w:sz w:val="20"/>
          <w:szCs w:val="20"/>
          <w:lang w:val="en-GB"/>
        </w:rPr>
      </w:pPr>
    </w:p>
    <w:p w:rsidR="00BB54A1" w:rsidRPr="00DF786F" w:rsidRDefault="00BB54A1" w:rsidP="00DF786F">
      <w:pPr>
        <w:spacing w:after="0" w:line="240" w:lineRule="auto"/>
        <w:rPr>
          <w:rFonts w:ascii="Arial" w:eastAsia="Times New Roman" w:hAnsi="Arial" w:cs="Arial"/>
          <w:b/>
          <w:sz w:val="20"/>
          <w:szCs w:val="20"/>
          <w:lang w:val="en-GB"/>
        </w:rPr>
      </w:pPr>
      <w:r w:rsidRPr="00DF786F">
        <w:rPr>
          <w:rFonts w:ascii="Arial" w:eastAsia="Times New Roman" w:hAnsi="Arial" w:cs="Arial"/>
          <w:b/>
          <w:sz w:val="20"/>
          <w:szCs w:val="20"/>
          <w:lang w:val="en-GB"/>
        </w:rPr>
        <w:t xml:space="preserve">1.         </w:t>
      </w:r>
      <w:r w:rsidR="00A24DB0" w:rsidRPr="00DF786F">
        <w:rPr>
          <w:rFonts w:ascii="Arial" w:eastAsia="Times New Roman" w:hAnsi="Arial" w:cs="Arial"/>
          <w:b/>
          <w:sz w:val="20"/>
          <w:szCs w:val="20"/>
          <w:lang w:val="en-GB"/>
        </w:rPr>
        <w:t>INTRODUCTION</w:t>
      </w:r>
      <w:r w:rsidRPr="00DF786F">
        <w:rPr>
          <w:rFonts w:ascii="Arial" w:eastAsia="Times New Roman" w:hAnsi="Arial" w:cs="Arial"/>
          <w:b/>
          <w:sz w:val="20"/>
          <w:szCs w:val="20"/>
          <w:lang w:val="en-GB"/>
        </w:rPr>
        <w:t xml:space="preserve"> </w:t>
      </w:r>
    </w:p>
    <w:p w:rsidR="00BB54A1" w:rsidRPr="00DF786F" w:rsidRDefault="00BB54A1" w:rsidP="00DF786F">
      <w:pPr>
        <w:spacing w:after="0" w:line="240" w:lineRule="auto"/>
        <w:rPr>
          <w:rFonts w:ascii="Arial" w:eastAsia="Times New Roman" w:hAnsi="Arial" w:cs="Arial"/>
          <w:b/>
          <w:sz w:val="20"/>
          <w:szCs w:val="20"/>
          <w:lang w:val="en-GB"/>
        </w:rPr>
      </w:pPr>
    </w:p>
    <w:p w:rsidR="00BB54A1" w:rsidRPr="00DF786F" w:rsidRDefault="00BB54A1" w:rsidP="00DF786F">
      <w:pPr>
        <w:spacing w:after="0" w:line="240" w:lineRule="auto"/>
        <w:ind w:left="720" w:hanging="720"/>
        <w:rPr>
          <w:rFonts w:ascii="Arial" w:eastAsia="Times New Roman" w:hAnsi="Arial" w:cs="Arial"/>
          <w:sz w:val="20"/>
          <w:szCs w:val="20"/>
          <w:lang w:eastAsia="en-ZA"/>
        </w:rPr>
      </w:pPr>
      <w:r w:rsidRPr="00DF786F">
        <w:rPr>
          <w:rFonts w:ascii="Arial" w:eastAsia="MS PGothic" w:hAnsi="Arial" w:cs="Arial"/>
          <w:kern w:val="24"/>
          <w:sz w:val="20"/>
          <w:szCs w:val="20"/>
          <w:lang w:val="en-US" w:eastAsia="en-ZA"/>
        </w:rPr>
        <w:t>1.1.</w:t>
      </w:r>
      <w:r w:rsidRPr="00DF786F">
        <w:rPr>
          <w:rFonts w:ascii="Arial" w:eastAsia="MS PGothic" w:hAnsi="Arial" w:cs="Arial"/>
          <w:kern w:val="24"/>
          <w:sz w:val="20"/>
          <w:szCs w:val="20"/>
          <w:lang w:val="en-US" w:eastAsia="en-ZA"/>
        </w:rPr>
        <w:tab/>
        <w:t>The</w:t>
      </w:r>
      <w:r w:rsidR="001A2227" w:rsidRPr="00DF786F">
        <w:rPr>
          <w:rFonts w:ascii="Arial" w:eastAsia="MS PGothic" w:hAnsi="Arial" w:cs="Arial"/>
          <w:kern w:val="24"/>
          <w:sz w:val="20"/>
          <w:szCs w:val="20"/>
          <w:lang w:val="en-US" w:eastAsia="en-ZA"/>
        </w:rPr>
        <w:t xml:space="preserve"> National </w:t>
      </w:r>
      <w:r w:rsidRPr="00DF786F">
        <w:rPr>
          <w:rFonts w:ascii="Arial" w:eastAsia="MS PGothic" w:hAnsi="Arial" w:cs="Arial"/>
          <w:kern w:val="24"/>
          <w:sz w:val="20"/>
          <w:szCs w:val="20"/>
          <w:lang w:val="en-US" w:eastAsia="en-ZA"/>
        </w:rPr>
        <w:t xml:space="preserve">Treasury regulations </w:t>
      </w:r>
      <w:r w:rsidRPr="00DF786F">
        <w:rPr>
          <w:rFonts w:ascii="Arial" w:eastAsia="MS PGothic" w:hAnsi="Arial" w:cs="Arial"/>
          <w:kern w:val="24"/>
          <w:sz w:val="20"/>
          <w:szCs w:val="20"/>
          <w:lang w:val="en-GB" w:eastAsia="en-ZA"/>
        </w:rPr>
        <w:t xml:space="preserve">provide the basis for the development and submission of Strategic Plans and related quarterly performance reporting. </w:t>
      </w:r>
      <w:r w:rsidRPr="00DF786F">
        <w:rPr>
          <w:rFonts w:ascii="Arial" w:eastAsia="MS PGothic" w:hAnsi="Arial" w:cs="Arial"/>
          <w:kern w:val="24"/>
          <w:sz w:val="20"/>
          <w:szCs w:val="20"/>
          <w:lang w:val="en-US" w:eastAsia="en-ZA"/>
        </w:rPr>
        <w:t>The revised framework on Strategic Plans and Annual Performance Plans requires departments to: i</w:t>
      </w:r>
      <w:r w:rsidRPr="00DF786F">
        <w:rPr>
          <w:rFonts w:ascii="Arial" w:eastAsia="MS PGothic" w:hAnsi="Arial" w:cs="Arial"/>
          <w:kern w:val="24"/>
          <w:sz w:val="20"/>
          <w:szCs w:val="20"/>
          <w:lang w:val="en-GB" w:eastAsia="en-ZA"/>
        </w:rPr>
        <w:t>institutionalise planning, budgeting, reporting, monitoring and evaluation and align, the planning process and all the planning documents (Strategic Plans (SPs), Annual Performance Plans (APPs) and Annual Operational Plans (AOPs) with the MTSF, .and to describe outputs that are their direct responsibility in the list of programmes / sub-programmes. Any outputs from implementing agencies should be reflected in an annexure to the APP.</w:t>
      </w:r>
    </w:p>
    <w:p w:rsidR="00BB54A1" w:rsidRPr="00DF786F" w:rsidRDefault="00BB54A1" w:rsidP="00DF786F">
      <w:pPr>
        <w:spacing w:after="0" w:line="240" w:lineRule="auto"/>
        <w:rPr>
          <w:rFonts w:ascii="Arial" w:eastAsia="Times New Roman" w:hAnsi="Arial" w:cs="Arial"/>
          <w:b/>
          <w:sz w:val="20"/>
          <w:szCs w:val="20"/>
          <w:lang w:val="en-GB"/>
        </w:rPr>
      </w:pPr>
    </w:p>
    <w:p w:rsidR="001A2227" w:rsidRPr="00DF786F" w:rsidRDefault="00BB54A1" w:rsidP="00DF786F">
      <w:pPr>
        <w:spacing w:after="0" w:line="240" w:lineRule="auto"/>
        <w:ind w:left="720" w:hanging="720"/>
        <w:rPr>
          <w:rFonts w:ascii="Arial" w:eastAsia="Times New Roman" w:hAnsi="Arial" w:cs="Arial"/>
          <w:sz w:val="20"/>
          <w:szCs w:val="20"/>
          <w:lang w:val="en-GB"/>
        </w:rPr>
      </w:pPr>
      <w:r w:rsidRPr="00DF786F">
        <w:rPr>
          <w:rFonts w:ascii="Arial" w:eastAsia="Times New Roman" w:hAnsi="Arial" w:cs="Arial"/>
          <w:sz w:val="20"/>
          <w:szCs w:val="20"/>
          <w:lang w:val="en-GB"/>
        </w:rPr>
        <w:t>1.2.</w:t>
      </w:r>
      <w:r w:rsidRPr="00DF786F">
        <w:rPr>
          <w:rFonts w:ascii="Arial" w:eastAsia="Times New Roman" w:hAnsi="Arial" w:cs="Arial"/>
          <w:sz w:val="20"/>
          <w:szCs w:val="20"/>
          <w:lang w:val="en-GB"/>
        </w:rPr>
        <w:tab/>
        <w:t>T</w:t>
      </w:r>
      <w:r w:rsidR="00DD688A" w:rsidRPr="00DF786F">
        <w:rPr>
          <w:rFonts w:ascii="Arial" w:eastAsia="Times New Roman" w:hAnsi="Arial" w:cs="Arial"/>
          <w:sz w:val="20"/>
          <w:szCs w:val="20"/>
          <w:lang w:val="en-GB"/>
        </w:rPr>
        <w:t>he Money Bills</w:t>
      </w:r>
      <w:r w:rsidR="00535E64" w:rsidRPr="00DF786F">
        <w:rPr>
          <w:rFonts w:ascii="Arial" w:eastAsia="Times New Roman" w:hAnsi="Arial" w:cs="Arial"/>
          <w:sz w:val="20"/>
          <w:szCs w:val="20"/>
          <w:lang w:val="en-GB"/>
        </w:rPr>
        <w:t xml:space="preserve"> Amendment Procedures and Related Matters Act (2009) empowers Parliament to recommend, reject or amend budgets of National Departments and Organs of State. </w:t>
      </w:r>
    </w:p>
    <w:p w:rsidR="009D11E8" w:rsidRPr="00DF786F" w:rsidRDefault="009D11E8" w:rsidP="00DF786F">
      <w:pPr>
        <w:spacing w:after="0" w:line="240" w:lineRule="auto"/>
        <w:ind w:left="720" w:hanging="720"/>
        <w:rPr>
          <w:rFonts w:ascii="Arial" w:eastAsia="Times New Roman" w:hAnsi="Arial" w:cs="Arial"/>
          <w:sz w:val="20"/>
          <w:szCs w:val="20"/>
          <w:lang w:val="en-GB"/>
        </w:rPr>
      </w:pPr>
    </w:p>
    <w:p w:rsidR="00DD688A" w:rsidRPr="00DF786F" w:rsidRDefault="001A2227" w:rsidP="00DF786F">
      <w:pPr>
        <w:spacing w:after="0" w:line="240" w:lineRule="auto"/>
        <w:ind w:left="720" w:hanging="720"/>
        <w:rPr>
          <w:rFonts w:ascii="Arial" w:eastAsia="Times New Roman" w:hAnsi="Arial" w:cs="Arial"/>
          <w:sz w:val="20"/>
          <w:szCs w:val="20"/>
          <w:lang w:val="en-GB"/>
        </w:rPr>
      </w:pPr>
      <w:r w:rsidRPr="00DF786F">
        <w:rPr>
          <w:rFonts w:ascii="Arial" w:eastAsia="Times New Roman" w:hAnsi="Arial" w:cs="Arial"/>
          <w:sz w:val="20"/>
          <w:szCs w:val="20"/>
          <w:lang w:val="en-GB"/>
        </w:rPr>
        <w:t>1.3.</w:t>
      </w:r>
      <w:r w:rsidRPr="00DF786F">
        <w:rPr>
          <w:rFonts w:ascii="Arial" w:eastAsia="Times New Roman" w:hAnsi="Arial" w:cs="Arial"/>
          <w:sz w:val="20"/>
          <w:szCs w:val="20"/>
          <w:lang w:val="en-GB"/>
        </w:rPr>
        <w:tab/>
      </w:r>
      <w:r w:rsidR="00535E64" w:rsidRPr="00DF786F">
        <w:rPr>
          <w:rFonts w:ascii="Arial" w:eastAsia="Times New Roman" w:hAnsi="Arial" w:cs="Arial"/>
          <w:sz w:val="20"/>
          <w:szCs w:val="20"/>
          <w:lang w:val="en-GB"/>
        </w:rPr>
        <w:t>The Act also enjoins Committees of Parliament to compile and adopt Budget Vote Reports, based on interactions with the relevant Departments</w:t>
      </w:r>
      <w:r w:rsidR="00C14BA4" w:rsidRPr="00DF786F">
        <w:rPr>
          <w:rFonts w:ascii="Arial" w:eastAsia="Times New Roman" w:hAnsi="Arial" w:cs="Arial"/>
          <w:sz w:val="20"/>
          <w:szCs w:val="20"/>
          <w:lang w:val="en-GB"/>
        </w:rPr>
        <w:t xml:space="preserve"> -</w:t>
      </w:r>
      <w:r w:rsidR="00535E64" w:rsidRPr="00DF786F">
        <w:rPr>
          <w:rFonts w:ascii="Arial" w:eastAsia="Times New Roman" w:hAnsi="Arial" w:cs="Arial"/>
          <w:sz w:val="20"/>
          <w:szCs w:val="20"/>
          <w:lang w:val="en-GB"/>
        </w:rPr>
        <w:t xml:space="preserve"> and Entities reporting to them</w:t>
      </w:r>
      <w:r w:rsidR="00C14BA4" w:rsidRPr="00DF786F">
        <w:rPr>
          <w:rFonts w:ascii="Arial" w:eastAsia="Times New Roman" w:hAnsi="Arial" w:cs="Arial"/>
          <w:sz w:val="20"/>
          <w:szCs w:val="20"/>
          <w:lang w:val="en-GB"/>
        </w:rPr>
        <w:t xml:space="preserve"> -</w:t>
      </w:r>
      <w:r w:rsidR="00535E64" w:rsidRPr="00DF786F">
        <w:rPr>
          <w:rFonts w:ascii="Arial" w:eastAsia="Times New Roman" w:hAnsi="Arial" w:cs="Arial"/>
          <w:sz w:val="20"/>
          <w:szCs w:val="20"/>
          <w:lang w:val="en-GB"/>
        </w:rPr>
        <w:t xml:space="preserve"> on their Strategic Plans, Annual Performance Plans and Budgets.</w:t>
      </w:r>
    </w:p>
    <w:p w:rsidR="009D11E8" w:rsidRPr="00DF786F" w:rsidRDefault="009D11E8" w:rsidP="00DF786F">
      <w:pPr>
        <w:spacing w:after="0" w:line="240" w:lineRule="auto"/>
        <w:ind w:left="720" w:hanging="720"/>
        <w:rPr>
          <w:rFonts w:ascii="Arial" w:eastAsia="Times New Roman" w:hAnsi="Arial" w:cs="Arial"/>
          <w:sz w:val="20"/>
          <w:szCs w:val="20"/>
          <w:lang w:val="en-GB"/>
        </w:rPr>
      </w:pPr>
    </w:p>
    <w:p w:rsidR="00BB54A1" w:rsidRPr="00DF786F" w:rsidRDefault="00BB54A1" w:rsidP="00DF786F">
      <w:pPr>
        <w:spacing w:after="0" w:line="240" w:lineRule="auto"/>
        <w:ind w:left="720" w:hanging="720"/>
        <w:rPr>
          <w:rFonts w:ascii="Arial" w:eastAsia="Times New Roman" w:hAnsi="Arial" w:cs="Arial"/>
          <w:sz w:val="20"/>
          <w:szCs w:val="20"/>
          <w:lang w:val="en-GB"/>
        </w:rPr>
      </w:pPr>
      <w:r w:rsidRPr="00DF786F">
        <w:rPr>
          <w:rFonts w:ascii="Arial" w:eastAsia="Times New Roman" w:hAnsi="Arial" w:cs="Arial"/>
          <w:sz w:val="20"/>
          <w:szCs w:val="20"/>
          <w:lang w:val="en-GB"/>
        </w:rPr>
        <w:t>1.3.</w:t>
      </w:r>
      <w:r w:rsidRPr="00DF786F">
        <w:rPr>
          <w:rFonts w:ascii="Arial" w:eastAsia="Times New Roman" w:hAnsi="Arial" w:cs="Arial"/>
          <w:sz w:val="20"/>
          <w:szCs w:val="20"/>
          <w:lang w:val="en-GB"/>
        </w:rPr>
        <w:tab/>
      </w:r>
      <w:r w:rsidR="00C14BA4" w:rsidRPr="00DF786F">
        <w:rPr>
          <w:rFonts w:ascii="Arial" w:eastAsia="Times New Roman" w:hAnsi="Arial" w:cs="Arial"/>
          <w:sz w:val="20"/>
          <w:szCs w:val="20"/>
          <w:lang w:val="en-GB"/>
        </w:rPr>
        <w:t xml:space="preserve">The </w:t>
      </w:r>
      <w:r w:rsidR="007666CC" w:rsidRPr="00DF786F">
        <w:rPr>
          <w:rFonts w:ascii="Arial" w:eastAsia="Times New Roman" w:hAnsi="Arial" w:cs="Arial"/>
          <w:sz w:val="20"/>
          <w:szCs w:val="20"/>
          <w:lang w:val="en-GB"/>
        </w:rPr>
        <w:t xml:space="preserve">Select </w:t>
      </w:r>
      <w:r w:rsidR="00C14BA4" w:rsidRPr="00DF786F">
        <w:rPr>
          <w:rFonts w:ascii="Arial" w:eastAsia="Times New Roman" w:hAnsi="Arial" w:cs="Arial"/>
          <w:sz w:val="20"/>
          <w:szCs w:val="20"/>
          <w:lang w:val="en-GB"/>
        </w:rPr>
        <w:t>Committee on Cooperative Governance and Traditional Affairs has a constitutional mandate to exercise oversight over the</w:t>
      </w:r>
      <w:r w:rsidR="00BC330E" w:rsidRPr="00DF786F">
        <w:rPr>
          <w:rFonts w:ascii="Arial" w:eastAsia="Times New Roman" w:hAnsi="Arial" w:cs="Arial"/>
          <w:sz w:val="20"/>
          <w:szCs w:val="20"/>
          <w:lang w:val="en-GB"/>
        </w:rPr>
        <w:t xml:space="preserve"> </w:t>
      </w:r>
      <w:r w:rsidR="00C14BA4" w:rsidRPr="00DF786F">
        <w:rPr>
          <w:rFonts w:ascii="Arial" w:eastAsia="Times New Roman" w:hAnsi="Arial" w:cs="Arial"/>
          <w:sz w:val="20"/>
          <w:szCs w:val="20"/>
          <w:lang w:val="en-GB"/>
        </w:rPr>
        <w:t>Department of Cooperative Governance</w:t>
      </w:r>
      <w:r w:rsidR="00DD38F9" w:rsidRPr="00DF786F">
        <w:rPr>
          <w:rFonts w:ascii="Arial" w:eastAsia="Times New Roman" w:hAnsi="Arial" w:cs="Arial"/>
          <w:sz w:val="20"/>
          <w:szCs w:val="20"/>
          <w:lang w:val="en-GB"/>
        </w:rPr>
        <w:t xml:space="preserve"> (DCoG)</w:t>
      </w:r>
      <w:r w:rsidR="00C14BA4" w:rsidRPr="00DF786F">
        <w:rPr>
          <w:rFonts w:ascii="Arial" w:eastAsia="Times New Roman" w:hAnsi="Arial" w:cs="Arial"/>
          <w:sz w:val="20"/>
          <w:szCs w:val="20"/>
          <w:lang w:val="en-GB"/>
        </w:rPr>
        <w:t>, Department of Traditional Affairs</w:t>
      </w:r>
      <w:r w:rsidR="00DD38F9" w:rsidRPr="00DF786F">
        <w:rPr>
          <w:rFonts w:ascii="Arial" w:eastAsia="Times New Roman" w:hAnsi="Arial" w:cs="Arial"/>
          <w:sz w:val="20"/>
          <w:szCs w:val="20"/>
          <w:lang w:val="en-GB"/>
        </w:rPr>
        <w:t xml:space="preserve"> (DTA)</w:t>
      </w:r>
      <w:r w:rsidR="00C14BA4" w:rsidRPr="00DF786F">
        <w:rPr>
          <w:rFonts w:ascii="Arial" w:eastAsia="Times New Roman" w:hAnsi="Arial" w:cs="Arial"/>
          <w:sz w:val="20"/>
          <w:szCs w:val="20"/>
          <w:lang w:val="en-GB"/>
        </w:rPr>
        <w:t xml:space="preserve">, </w:t>
      </w:r>
      <w:r w:rsidR="00DD38F9" w:rsidRPr="00DF786F">
        <w:rPr>
          <w:rFonts w:ascii="Arial" w:eastAsia="Times New Roman" w:hAnsi="Arial" w:cs="Arial"/>
          <w:sz w:val="20"/>
          <w:szCs w:val="20"/>
          <w:lang w:val="en-GB"/>
        </w:rPr>
        <w:t>Commission for the Promotion and Protection of the Rights of Cultural, Religious and Linguistic Communities (</w:t>
      </w:r>
      <w:r w:rsidR="00301F2D" w:rsidRPr="00DF786F">
        <w:rPr>
          <w:rFonts w:ascii="Arial" w:eastAsia="Times New Roman" w:hAnsi="Arial" w:cs="Arial"/>
          <w:sz w:val="20"/>
          <w:szCs w:val="20"/>
          <w:lang w:val="en-GB"/>
        </w:rPr>
        <w:t>CRL Rights Commission</w:t>
      </w:r>
      <w:r w:rsidR="00DD38F9" w:rsidRPr="00DF786F">
        <w:rPr>
          <w:rFonts w:ascii="Arial" w:eastAsia="Times New Roman" w:hAnsi="Arial" w:cs="Arial"/>
          <w:sz w:val="20"/>
          <w:szCs w:val="20"/>
          <w:lang w:val="en-GB"/>
        </w:rPr>
        <w:t>)</w:t>
      </w:r>
      <w:r w:rsidR="00301F2D" w:rsidRPr="00DF786F">
        <w:rPr>
          <w:rFonts w:ascii="Arial" w:eastAsia="Times New Roman" w:hAnsi="Arial" w:cs="Arial"/>
          <w:sz w:val="20"/>
          <w:szCs w:val="20"/>
          <w:lang w:val="en-GB"/>
        </w:rPr>
        <w:t xml:space="preserve">, </w:t>
      </w:r>
      <w:r w:rsidR="00BC330E" w:rsidRPr="00DF786F">
        <w:rPr>
          <w:rFonts w:ascii="Arial" w:eastAsia="Times New Roman" w:hAnsi="Arial" w:cs="Arial"/>
          <w:sz w:val="20"/>
          <w:szCs w:val="20"/>
          <w:lang w:val="en-GB"/>
        </w:rPr>
        <w:t xml:space="preserve">the </w:t>
      </w:r>
      <w:r w:rsidR="00DD38F9" w:rsidRPr="00DF786F">
        <w:rPr>
          <w:rFonts w:ascii="Arial" w:eastAsia="Times New Roman" w:hAnsi="Arial" w:cs="Arial"/>
          <w:sz w:val="20"/>
          <w:szCs w:val="20"/>
          <w:lang w:val="en-GB"/>
        </w:rPr>
        <w:t xml:space="preserve">South African Local Government Association (SALGA), </w:t>
      </w:r>
      <w:r w:rsidR="00BC330E" w:rsidRPr="00DF786F">
        <w:rPr>
          <w:rFonts w:ascii="Arial" w:eastAsia="Times New Roman" w:hAnsi="Arial" w:cs="Arial"/>
          <w:sz w:val="20"/>
          <w:szCs w:val="20"/>
          <w:lang w:val="en-GB"/>
        </w:rPr>
        <w:t xml:space="preserve">the </w:t>
      </w:r>
      <w:r w:rsidR="004506C1" w:rsidRPr="00DF786F">
        <w:rPr>
          <w:rFonts w:ascii="Arial" w:eastAsia="Times New Roman" w:hAnsi="Arial" w:cs="Arial"/>
          <w:sz w:val="20"/>
          <w:szCs w:val="20"/>
          <w:lang w:val="en-GB"/>
        </w:rPr>
        <w:t xml:space="preserve">Municipal Demarcation Board (MDB), </w:t>
      </w:r>
      <w:r w:rsidR="00BC330E" w:rsidRPr="00DF786F">
        <w:rPr>
          <w:rFonts w:ascii="Arial" w:eastAsia="Times New Roman" w:hAnsi="Arial" w:cs="Arial"/>
          <w:sz w:val="20"/>
          <w:szCs w:val="20"/>
          <w:lang w:val="en-GB"/>
        </w:rPr>
        <w:t xml:space="preserve">and the </w:t>
      </w:r>
      <w:r w:rsidR="004506C1" w:rsidRPr="00DF786F">
        <w:rPr>
          <w:rFonts w:ascii="Arial" w:eastAsia="Times New Roman" w:hAnsi="Arial" w:cs="Arial"/>
          <w:sz w:val="20"/>
          <w:szCs w:val="20"/>
          <w:lang w:val="en-GB"/>
        </w:rPr>
        <w:t>Municipal Infra</w:t>
      </w:r>
      <w:r w:rsidR="00C72DE3" w:rsidRPr="00DF786F">
        <w:rPr>
          <w:rFonts w:ascii="Arial" w:eastAsia="Times New Roman" w:hAnsi="Arial" w:cs="Arial"/>
          <w:sz w:val="20"/>
          <w:szCs w:val="20"/>
          <w:lang w:val="en-GB"/>
        </w:rPr>
        <w:t>structure Support Agent (MISA),</w:t>
      </w:r>
      <w:r w:rsidRPr="00DF786F">
        <w:rPr>
          <w:rFonts w:ascii="Arial" w:eastAsia="Times New Roman" w:hAnsi="Arial" w:cs="Arial"/>
          <w:sz w:val="20"/>
          <w:szCs w:val="20"/>
          <w:lang w:val="en-GB"/>
        </w:rPr>
        <w:t xml:space="preserve"> </w:t>
      </w:r>
    </w:p>
    <w:p w:rsidR="00BB54A1" w:rsidRPr="00DF786F" w:rsidRDefault="00BB54A1" w:rsidP="00DF786F">
      <w:pPr>
        <w:spacing w:after="0" w:line="240" w:lineRule="auto"/>
        <w:ind w:left="720" w:hanging="720"/>
        <w:rPr>
          <w:rFonts w:ascii="Arial" w:eastAsia="Times New Roman" w:hAnsi="Arial" w:cs="Arial"/>
          <w:sz w:val="20"/>
          <w:szCs w:val="20"/>
          <w:lang w:val="en-GB"/>
        </w:rPr>
      </w:pPr>
    </w:p>
    <w:p w:rsidR="002144D3" w:rsidRPr="00DF786F" w:rsidRDefault="00BB54A1" w:rsidP="00DF786F">
      <w:pPr>
        <w:spacing w:after="0" w:line="240" w:lineRule="auto"/>
        <w:ind w:left="720" w:hanging="720"/>
        <w:rPr>
          <w:rFonts w:ascii="Arial" w:eastAsia="Times New Roman" w:hAnsi="Arial" w:cs="Arial"/>
          <w:sz w:val="20"/>
          <w:szCs w:val="20"/>
          <w:lang w:val="en-GB"/>
        </w:rPr>
      </w:pPr>
      <w:r w:rsidRPr="00DF786F">
        <w:rPr>
          <w:rFonts w:ascii="Arial" w:eastAsia="Times New Roman" w:hAnsi="Arial" w:cs="Arial"/>
          <w:sz w:val="20"/>
          <w:szCs w:val="20"/>
          <w:lang w:val="en-GB"/>
        </w:rPr>
        <w:t>1.4.</w:t>
      </w:r>
      <w:r w:rsidRPr="00DF786F">
        <w:rPr>
          <w:rFonts w:ascii="Arial" w:eastAsia="Times New Roman" w:hAnsi="Arial" w:cs="Arial"/>
          <w:sz w:val="20"/>
          <w:szCs w:val="20"/>
          <w:lang w:val="en-GB"/>
        </w:rPr>
        <w:tab/>
        <w:t>As part of ensuring executive accountability</w:t>
      </w:r>
      <w:r w:rsidR="001A2227" w:rsidRPr="00DF786F">
        <w:rPr>
          <w:rFonts w:ascii="Arial" w:eastAsia="Times New Roman" w:hAnsi="Arial" w:cs="Arial"/>
          <w:sz w:val="20"/>
          <w:szCs w:val="20"/>
          <w:lang w:val="en-GB"/>
        </w:rPr>
        <w:t xml:space="preserve">, </w:t>
      </w:r>
      <w:r w:rsidRPr="00DF786F">
        <w:rPr>
          <w:rFonts w:ascii="Arial" w:eastAsia="Times New Roman" w:hAnsi="Arial" w:cs="Arial"/>
          <w:sz w:val="20"/>
          <w:szCs w:val="20"/>
          <w:lang w:val="en-GB"/>
        </w:rPr>
        <w:t>strengthening parliamentary oversight</w:t>
      </w:r>
      <w:r w:rsidR="001A2227" w:rsidRPr="00DF786F">
        <w:rPr>
          <w:rFonts w:ascii="Arial" w:eastAsia="Times New Roman" w:hAnsi="Arial" w:cs="Arial"/>
          <w:sz w:val="20"/>
          <w:szCs w:val="20"/>
          <w:lang w:val="en-GB"/>
        </w:rPr>
        <w:t xml:space="preserve"> and preparing members for the policy debates</w:t>
      </w:r>
      <w:r w:rsidRPr="00DF786F">
        <w:rPr>
          <w:rFonts w:ascii="Arial" w:eastAsia="Times New Roman" w:hAnsi="Arial" w:cs="Arial"/>
          <w:sz w:val="20"/>
          <w:szCs w:val="20"/>
          <w:lang w:val="en-GB"/>
        </w:rPr>
        <w:t>, the Select Committee</w:t>
      </w:r>
      <w:r w:rsidR="001A2227" w:rsidRPr="00DF786F">
        <w:rPr>
          <w:rFonts w:ascii="Arial" w:eastAsia="Times New Roman" w:hAnsi="Arial" w:cs="Arial"/>
          <w:sz w:val="20"/>
          <w:szCs w:val="20"/>
          <w:lang w:val="en-GB"/>
        </w:rPr>
        <w:t xml:space="preserve"> considered </w:t>
      </w:r>
      <w:r w:rsidRPr="00DF786F">
        <w:rPr>
          <w:rFonts w:ascii="Arial" w:eastAsia="Times New Roman" w:hAnsi="Arial" w:cs="Arial"/>
          <w:sz w:val="20"/>
          <w:szCs w:val="20"/>
          <w:lang w:val="en-GB"/>
        </w:rPr>
        <w:t xml:space="preserve">on </w:t>
      </w:r>
      <w:r w:rsidR="00444CA4" w:rsidRPr="00DF786F">
        <w:rPr>
          <w:rFonts w:ascii="Arial" w:eastAsia="Times New Roman" w:hAnsi="Arial" w:cs="Arial"/>
          <w:sz w:val="20"/>
          <w:szCs w:val="20"/>
          <w:lang w:val="en-GB"/>
        </w:rPr>
        <w:t>1</w:t>
      </w:r>
      <w:r w:rsidR="00400FC7" w:rsidRPr="00DF786F">
        <w:rPr>
          <w:rFonts w:ascii="Arial" w:eastAsia="Times New Roman" w:hAnsi="Arial" w:cs="Arial"/>
          <w:sz w:val="20"/>
          <w:szCs w:val="20"/>
          <w:lang w:val="en-GB"/>
        </w:rPr>
        <w:t xml:space="preserve">0 </w:t>
      </w:r>
      <w:r w:rsidR="00444CA4" w:rsidRPr="00DF786F">
        <w:rPr>
          <w:rFonts w:ascii="Arial" w:eastAsia="Times New Roman" w:hAnsi="Arial" w:cs="Arial"/>
          <w:sz w:val="20"/>
          <w:szCs w:val="20"/>
          <w:lang w:val="en-GB"/>
        </w:rPr>
        <w:t>May 202</w:t>
      </w:r>
      <w:r w:rsidR="00400FC7" w:rsidRPr="00DF786F">
        <w:rPr>
          <w:rFonts w:ascii="Arial" w:eastAsia="Times New Roman" w:hAnsi="Arial" w:cs="Arial"/>
          <w:sz w:val="20"/>
          <w:szCs w:val="20"/>
          <w:lang w:val="en-GB"/>
        </w:rPr>
        <w:t xml:space="preserve">2, </w:t>
      </w:r>
      <w:r w:rsidR="00850538" w:rsidRPr="00DF786F">
        <w:rPr>
          <w:rFonts w:ascii="Arial" w:eastAsia="Times New Roman" w:hAnsi="Arial" w:cs="Arial"/>
          <w:sz w:val="20"/>
          <w:szCs w:val="20"/>
          <w:lang w:val="en-GB"/>
        </w:rPr>
        <w:t xml:space="preserve">the annual performance plans of </w:t>
      </w:r>
      <w:r w:rsidR="007666CC" w:rsidRPr="00DF786F">
        <w:rPr>
          <w:rFonts w:ascii="Arial" w:eastAsia="Times New Roman" w:hAnsi="Arial" w:cs="Arial"/>
          <w:sz w:val="20"/>
          <w:szCs w:val="20"/>
          <w:lang w:val="en-GB"/>
        </w:rPr>
        <w:t>the</w:t>
      </w:r>
      <w:r w:rsidR="00911029" w:rsidRPr="00DF786F">
        <w:rPr>
          <w:rFonts w:ascii="Arial" w:eastAsia="Times New Roman" w:hAnsi="Arial" w:cs="Arial"/>
          <w:sz w:val="20"/>
          <w:szCs w:val="20"/>
          <w:lang w:val="en-GB"/>
        </w:rPr>
        <w:t xml:space="preserve"> Department of Cooperative Governance</w:t>
      </w:r>
      <w:r w:rsidR="00F75AE8" w:rsidRPr="00DF786F">
        <w:rPr>
          <w:rFonts w:ascii="Arial" w:eastAsia="Times New Roman" w:hAnsi="Arial" w:cs="Arial"/>
          <w:sz w:val="20"/>
          <w:szCs w:val="20"/>
          <w:lang w:val="en-GB"/>
        </w:rPr>
        <w:t xml:space="preserve"> (DOCG)</w:t>
      </w:r>
      <w:r w:rsidR="00911029" w:rsidRPr="00DF786F">
        <w:rPr>
          <w:rFonts w:ascii="Arial" w:eastAsia="Times New Roman" w:hAnsi="Arial" w:cs="Arial"/>
          <w:sz w:val="20"/>
          <w:szCs w:val="20"/>
          <w:lang w:val="en-GB"/>
        </w:rPr>
        <w:t>, the Department of Traditional Affairs</w:t>
      </w:r>
      <w:r w:rsidR="00F75AE8" w:rsidRPr="00DF786F">
        <w:rPr>
          <w:rFonts w:ascii="Arial" w:eastAsia="Times New Roman" w:hAnsi="Arial" w:cs="Arial"/>
          <w:sz w:val="20"/>
          <w:szCs w:val="20"/>
          <w:lang w:val="en-GB"/>
        </w:rPr>
        <w:t xml:space="preserve"> (DTA)</w:t>
      </w:r>
      <w:r w:rsidR="00911029" w:rsidRPr="00DF786F">
        <w:rPr>
          <w:rFonts w:ascii="Arial" w:eastAsia="Times New Roman" w:hAnsi="Arial" w:cs="Arial"/>
          <w:sz w:val="20"/>
          <w:szCs w:val="20"/>
          <w:lang w:val="en-GB"/>
        </w:rPr>
        <w:t xml:space="preserve"> and the Municipal Infrastructure Support Agent (MISA)</w:t>
      </w:r>
      <w:r w:rsidR="00400FC7" w:rsidRPr="00DF786F">
        <w:rPr>
          <w:rFonts w:ascii="Arial" w:eastAsia="Times New Roman" w:hAnsi="Arial" w:cs="Arial"/>
          <w:sz w:val="20"/>
          <w:szCs w:val="20"/>
          <w:lang w:val="en-GB"/>
        </w:rPr>
        <w:t xml:space="preserve"> </w:t>
      </w:r>
    </w:p>
    <w:p w:rsidR="002144D3" w:rsidRPr="00DF786F" w:rsidRDefault="002144D3" w:rsidP="00DF786F">
      <w:pPr>
        <w:spacing w:after="0" w:line="240" w:lineRule="auto"/>
        <w:ind w:left="720" w:hanging="720"/>
        <w:rPr>
          <w:rFonts w:ascii="Arial" w:eastAsia="Times New Roman" w:hAnsi="Arial" w:cs="Arial"/>
          <w:sz w:val="20"/>
          <w:szCs w:val="20"/>
          <w:lang w:val="en-GB"/>
        </w:rPr>
      </w:pPr>
    </w:p>
    <w:p w:rsidR="00CB149F" w:rsidRPr="00DF786F" w:rsidRDefault="002144D3" w:rsidP="00DF786F">
      <w:pPr>
        <w:spacing w:after="0" w:line="240" w:lineRule="auto"/>
        <w:ind w:left="720" w:hanging="720"/>
        <w:rPr>
          <w:rFonts w:ascii="Arial" w:eastAsia="Times New Roman" w:hAnsi="Arial" w:cs="Arial"/>
          <w:sz w:val="20"/>
          <w:szCs w:val="20"/>
          <w:lang w:val="en-GB"/>
        </w:rPr>
      </w:pPr>
      <w:r w:rsidRPr="00DF786F">
        <w:rPr>
          <w:rFonts w:ascii="Arial" w:eastAsia="Times New Roman" w:hAnsi="Arial" w:cs="Arial"/>
          <w:sz w:val="20"/>
          <w:szCs w:val="20"/>
          <w:lang w:val="en-GB"/>
        </w:rPr>
        <w:t>1.5.</w:t>
      </w:r>
      <w:r w:rsidR="00911029" w:rsidRPr="00DF786F">
        <w:rPr>
          <w:rFonts w:ascii="Arial" w:eastAsia="Times New Roman" w:hAnsi="Arial" w:cs="Arial"/>
          <w:sz w:val="20"/>
          <w:szCs w:val="20"/>
          <w:lang w:val="en-GB"/>
        </w:rPr>
        <w:t xml:space="preserve"> </w:t>
      </w:r>
      <w:r w:rsidRPr="00DF786F">
        <w:rPr>
          <w:rFonts w:ascii="Arial" w:eastAsia="Times New Roman" w:hAnsi="Arial" w:cs="Arial"/>
          <w:sz w:val="20"/>
          <w:szCs w:val="20"/>
          <w:lang w:val="en-GB"/>
        </w:rPr>
        <w:tab/>
        <w:t xml:space="preserve">This Consolidated Report of the Select Committee is structured into three section. The first section focuses on presentation of the annual performance plan and budget allocation of the Department of Cooperative Governance. The second section focuses on presentation of the annual performance plan and budget allocation of the Department of Traditional Affairs. The final section focuses on the presentation on Municipal Infrastructure Support Agency </w:t>
      </w:r>
    </w:p>
    <w:p w:rsidR="00BB54A1" w:rsidRPr="00DF786F" w:rsidRDefault="00BB54A1" w:rsidP="00DF786F">
      <w:pPr>
        <w:pStyle w:val="ListParagraph"/>
        <w:spacing w:after="0" w:line="240" w:lineRule="auto"/>
        <w:rPr>
          <w:rFonts w:ascii="Arial" w:eastAsia="Times New Roman" w:hAnsi="Arial" w:cs="Arial"/>
          <w:sz w:val="20"/>
          <w:szCs w:val="20"/>
          <w:lang w:val="en-GB"/>
        </w:rPr>
      </w:pPr>
    </w:p>
    <w:p w:rsidR="00AD3F98" w:rsidRPr="00DF786F" w:rsidRDefault="00EF02CA" w:rsidP="00DF786F">
      <w:pPr>
        <w:spacing w:after="0" w:line="240" w:lineRule="auto"/>
        <w:rPr>
          <w:rFonts w:ascii="Arial" w:eastAsia="Times New Roman" w:hAnsi="Arial" w:cs="Arial"/>
          <w:b/>
          <w:sz w:val="20"/>
          <w:szCs w:val="20"/>
          <w:lang w:val="en-GB"/>
        </w:rPr>
      </w:pPr>
      <w:r w:rsidRPr="00DF786F">
        <w:rPr>
          <w:rFonts w:ascii="Arial" w:eastAsia="Times New Roman" w:hAnsi="Arial" w:cs="Arial"/>
          <w:sz w:val="20"/>
          <w:szCs w:val="20"/>
          <w:lang w:val="en-GB"/>
        </w:rPr>
        <w:t xml:space="preserve">2. </w:t>
      </w:r>
      <w:r w:rsidRPr="00DF786F">
        <w:rPr>
          <w:rFonts w:ascii="Arial" w:eastAsia="Times New Roman" w:hAnsi="Arial" w:cs="Arial"/>
          <w:sz w:val="20"/>
          <w:szCs w:val="20"/>
          <w:lang w:val="en-GB"/>
        </w:rPr>
        <w:tab/>
      </w:r>
      <w:r w:rsidR="00444CA4" w:rsidRPr="00DF786F">
        <w:rPr>
          <w:rFonts w:ascii="Arial" w:eastAsia="Times New Roman" w:hAnsi="Arial" w:cs="Arial"/>
          <w:b/>
          <w:sz w:val="20"/>
          <w:szCs w:val="20"/>
          <w:lang w:val="en-GB"/>
        </w:rPr>
        <w:t xml:space="preserve">Presentation on the Annual Performance Plan and Budget Allocation of the </w:t>
      </w:r>
      <w:r w:rsidR="00E77AEA" w:rsidRPr="00DF786F">
        <w:rPr>
          <w:rFonts w:ascii="Arial" w:eastAsia="Times New Roman" w:hAnsi="Arial" w:cs="Arial"/>
          <w:b/>
          <w:sz w:val="20"/>
          <w:szCs w:val="20"/>
          <w:lang w:val="en-GB"/>
        </w:rPr>
        <w:t xml:space="preserve"> </w:t>
      </w:r>
      <w:r w:rsidR="005B01FA" w:rsidRPr="00DF786F">
        <w:rPr>
          <w:rFonts w:ascii="Arial" w:eastAsia="Times New Roman" w:hAnsi="Arial" w:cs="Arial"/>
          <w:b/>
          <w:sz w:val="20"/>
          <w:szCs w:val="20"/>
          <w:lang w:val="en-GB"/>
        </w:rPr>
        <w:t xml:space="preserve"> </w:t>
      </w:r>
    </w:p>
    <w:p w:rsidR="00444CA4" w:rsidRPr="00DF786F" w:rsidRDefault="00444CA4" w:rsidP="00DF786F">
      <w:pPr>
        <w:pStyle w:val="ListParagraph"/>
        <w:spacing w:after="0" w:line="240" w:lineRule="auto"/>
        <w:rPr>
          <w:rFonts w:ascii="Arial" w:eastAsia="Times New Roman" w:hAnsi="Arial" w:cs="Arial"/>
          <w:b/>
          <w:sz w:val="20"/>
          <w:szCs w:val="20"/>
          <w:lang w:val="en-GB"/>
        </w:rPr>
      </w:pPr>
      <w:r w:rsidRPr="00DF786F">
        <w:rPr>
          <w:rFonts w:ascii="Arial" w:eastAsia="Times New Roman" w:hAnsi="Arial" w:cs="Arial"/>
          <w:b/>
          <w:sz w:val="20"/>
          <w:szCs w:val="20"/>
          <w:lang w:val="en-GB"/>
        </w:rPr>
        <w:t xml:space="preserve">Department of Cooperative Governance  </w:t>
      </w:r>
    </w:p>
    <w:p w:rsidR="00444CA4" w:rsidRPr="00DF786F" w:rsidRDefault="00444CA4" w:rsidP="00DF786F">
      <w:pPr>
        <w:spacing w:after="0" w:line="240" w:lineRule="auto"/>
        <w:rPr>
          <w:rFonts w:ascii="Arial" w:eastAsia="Times New Roman" w:hAnsi="Arial" w:cs="Arial"/>
          <w:b/>
          <w:sz w:val="20"/>
          <w:szCs w:val="20"/>
          <w:lang w:val="en-GB"/>
        </w:rPr>
      </w:pPr>
      <w:r w:rsidRPr="00DF786F">
        <w:rPr>
          <w:rFonts w:ascii="Arial" w:eastAsia="Times New Roman" w:hAnsi="Arial" w:cs="Arial"/>
          <w:b/>
          <w:sz w:val="20"/>
          <w:szCs w:val="20"/>
          <w:lang w:val="en-GB"/>
        </w:rPr>
        <w:t xml:space="preserve">    </w:t>
      </w:r>
    </w:p>
    <w:p w:rsidR="00850538" w:rsidRPr="00DF786F" w:rsidRDefault="00EF02CA" w:rsidP="00DF786F">
      <w:pPr>
        <w:spacing w:after="0" w:line="240" w:lineRule="auto"/>
        <w:ind w:left="720" w:hanging="720"/>
        <w:rPr>
          <w:rFonts w:ascii="Arial" w:eastAsia="Times New Roman" w:hAnsi="Arial" w:cs="Arial"/>
          <w:sz w:val="20"/>
          <w:szCs w:val="20"/>
          <w:lang w:val="en-GB"/>
        </w:rPr>
      </w:pPr>
      <w:r w:rsidRPr="00DF786F">
        <w:rPr>
          <w:rFonts w:ascii="Arial" w:eastAsia="Times New Roman" w:hAnsi="Arial" w:cs="Arial"/>
          <w:sz w:val="20"/>
          <w:szCs w:val="20"/>
          <w:lang w:val="en-GB"/>
        </w:rPr>
        <w:t>2.1.</w:t>
      </w:r>
      <w:r w:rsidRPr="00DF786F">
        <w:rPr>
          <w:rFonts w:ascii="Arial" w:eastAsia="Times New Roman" w:hAnsi="Arial" w:cs="Arial"/>
          <w:sz w:val="20"/>
          <w:szCs w:val="20"/>
          <w:lang w:val="en-GB"/>
        </w:rPr>
        <w:tab/>
      </w:r>
      <w:r w:rsidR="00AD3F98" w:rsidRPr="00DF786F">
        <w:rPr>
          <w:rFonts w:ascii="Arial" w:eastAsia="Times New Roman" w:hAnsi="Arial" w:cs="Arial"/>
          <w:sz w:val="20"/>
          <w:szCs w:val="20"/>
          <w:lang w:val="en-GB"/>
        </w:rPr>
        <w:t>T</w:t>
      </w:r>
      <w:r w:rsidR="00E77AEA" w:rsidRPr="00DF786F">
        <w:rPr>
          <w:rFonts w:ascii="Arial" w:eastAsia="Times New Roman" w:hAnsi="Arial" w:cs="Arial"/>
          <w:sz w:val="20"/>
          <w:szCs w:val="20"/>
          <w:lang w:val="en-GB"/>
        </w:rPr>
        <w:t xml:space="preserve">he </w:t>
      </w:r>
      <w:r w:rsidR="00AD3F98" w:rsidRPr="00DF786F">
        <w:rPr>
          <w:rFonts w:ascii="Arial" w:eastAsia="Times New Roman" w:hAnsi="Arial" w:cs="Arial"/>
          <w:sz w:val="20"/>
          <w:szCs w:val="20"/>
          <w:lang w:val="en-GB"/>
        </w:rPr>
        <w:t>D</w:t>
      </w:r>
      <w:r w:rsidR="00E77AEA" w:rsidRPr="00DF786F">
        <w:rPr>
          <w:rFonts w:ascii="Arial" w:eastAsia="Times New Roman" w:hAnsi="Arial" w:cs="Arial"/>
          <w:sz w:val="20"/>
          <w:szCs w:val="20"/>
          <w:lang w:val="en-GB"/>
        </w:rPr>
        <w:t>irector-</w:t>
      </w:r>
      <w:r w:rsidR="00AD3F98" w:rsidRPr="00DF786F">
        <w:rPr>
          <w:rFonts w:ascii="Arial" w:eastAsia="Times New Roman" w:hAnsi="Arial" w:cs="Arial"/>
          <w:sz w:val="20"/>
          <w:szCs w:val="20"/>
          <w:lang w:val="en-GB"/>
        </w:rPr>
        <w:t>G</w:t>
      </w:r>
      <w:r w:rsidR="00E77AEA" w:rsidRPr="00DF786F">
        <w:rPr>
          <w:rFonts w:ascii="Arial" w:eastAsia="Times New Roman" w:hAnsi="Arial" w:cs="Arial"/>
          <w:sz w:val="20"/>
          <w:szCs w:val="20"/>
          <w:lang w:val="en-GB"/>
        </w:rPr>
        <w:t>eneral presented the 202</w:t>
      </w:r>
      <w:r w:rsidRPr="00DF786F">
        <w:rPr>
          <w:rFonts w:ascii="Arial" w:eastAsia="Times New Roman" w:hAnsi="Arial" w:cs="Arial"/>
          <w:sz w:val="20"/>
          <w:szCs w:val="20"/>
          <w:lang w:val="en-GB"/>
        </w:rPr>
        <w:t>2</w:t>
      </w:r>
      <w:r w:rsidR="00E77AEA" w:rsidRPr="00DF786F">
        <w:rPr>
          <w:rFonts w:ascii="Arial" w:eastAsia="Times New Roman" w:hAnsi="Arial" w:cs="Arial"/>
          <w:sz w:val="20"/>
          <w:szCs w:val="20"/>
          <w:lang w:val="en-GB"/>
        </w:rPr>
        <w:t>/202</w:t>
      </w:r>
      <w:r w:rsidRPr="00DF786F">
        <w:rPr>
          <w:rFonts w:ascii="Arial" w:eastAsia="Times New Roman" w:hAnsi="Arial" w:cs="Arial"/>
          <w:sz w:val="20"/>
          <w:szCs w:val="20"/>
          <w:lang w:val="en-GB"/>
        </w:rPr>
        <w:t>3</w:t>
      </w:r>
      <w:r w:rsidR="00AD3F98" w:rsidRPr="00DF786F">
        <w:rPr>
          <w:rFonts w:ascii="Arial" w:eastAsia="Times New Roman" w:hAnsi="Arial" w:cs="Arial"/>
          <w:sz w:val="20"/>
          <w:szCs w:val="20"/>
          <w:lang w:val="en-GB"/>
        </w:rPr>
        <w:t xml:space="preserve"> A</w:t>
      </w:r>
      <w:r w:rsidR="00E77AEA" w:rsidRPr="00DF786F">
        <w:rPr>
          <w:rFonts w:ascii="Arial" w:eastAsia="Times New Roman" w:hAnsi="Arial" w:cs="Arial"/>
          <w:sz w:val="20"/>
          <w:szCs w:val="20"/>
          <w:lang w:val="en-GB"/>
        </w:rPr>
        <w:t xml:space="preserve">nnual </w:t>
      </w:r>
      <w:r w:rsidR="00AD3F98" w:rsidRPr="00DF786F">
        <w:rPr>
          <w:rFonts w:ascii="Arial" w:eastAsia="Times New Roman" w:hAnsi="Arial" w:cs="Arial"/>
          <w:sz w:val="20"/>
          <w:szCs w:val="20"/>
          <w:lang w:val="en-GB"/>
        </w:rPr>
        <w:t>P</w:t>
      </w:r>
      <w:r w:rsidR="00E77AEA" w:rsidRPr="00DF786F">
        <w:rPr>
          <w:rFonts w:ascii="Arial" w:eastAsia="Times New Roman" w:hAnsi="Arial" w:cs="Arial"/>
          <w:sz w:val="20"/>
          <w:szCs w:val="20"/>
          <w:lang w:val="en-GB"/>
        </w:rPr>
        <w:t xml:space="preserve">erformance </w:t>
      </w:r>
      <w:r w:rsidR="00AD3F98" w:rsidRPr="00DF786F">
        <w:rPr>
          <w:rFonts w:ascii="Arial" w:eastAsia="Times New Roman" w:hAnsi="Arial" w:cs="Arial"/>
          <w:sz w:val="20"/>
          <w:szCs w:val="20"/>
          <w:lang w:val="en-GB"/>
        </w:rPr>
        <w:t>P</w:t>
      </w:r>
      <w:r w:rsidR="00E77AEA" w:rsidRPr="00DF786F">
        <w:rPr>
          <w:rFonts w:ascii="Arial" w:eastAsia="Times New Roman" w:hAnsi="Arial" w:cs="Arial"/>
          <w:sz w:val="20"/>
          <w:szCs w:val="20"/>
          <w:lang w:val="en-GB"/>
        </w:rPr>
        <w:t xml:space="preserve">lan and budget allocation of the </w:t>
      </w:r>
      <w:r w:rsidR="00AD3F98" w:rsidRPr="00DF786F">
        <w:rPr>
          <w:rFonts w:ascii="Arial" w:eastAsia="Times New Roman" w:hAnsi="Arial" w:cs="Arial"/>
          <w:sz w:val="20"/>
          <w:szCs w:val="20"/>
          <w:lang w:val="en-GB"/>
        </w:rPr>
        <w:t>D</w:t>
      </w:r>
      <w:r w:rsidR="00E77AEA" w:rsidRPr="00DF786F">
        <w:rPr>
          <w:rFonts w:ascii="Arial" w:eastAsia="Times New Roman" w:hAnsi="Arial" w:cs="Arial"/>
          <w:sz w:val="20"/>
          <w:szCs w:val="20"/>
          <w:lang w:val="en-GB"/>
        </w:rPr>
        <w:t xml:space="preserve">epartment of </w:t>
      </w:r>
      <w:r w:rsidR="00AD3F98" w:rsidRPr="00DF786F">
        <w:rPr>
          <w:rFonts w:ascii="Arial" w:eastAsia="Times New Roman" w:hAnsi="Arial" w:cs="Arial"/>
          <w:sz w:val="20"/>
          <w:szCs w:val="20"/>
          <w:lang w:val="en-GB"/>
        </w:rPr>
        <w:t>C</w:t>
      </w:r>
      <w:r w:rsidR="00E77AEA" w:rsidRPr="00DF786F">
        <w:rPr>
          <w:rFonts w:ascii="Arial" w:eastAsia="Times New Roman" w:hAnsi="Arial" w:cs="Arial"/>
          <w:sz w:val="20"/>
          <w:szCs w:val="20"/>
          <w:lang w:val="en-GB"/>
        </w:rPr>
        <w:t xml:space="preserve">ooperative </w:t>
      </w:r>
      <w:r w:rsidR="00AD3F98" w:rsidRPr="00DF786F">
        <w:rPr>
          <w:rFonts w:ascii="Arial" w:eastAsia="Times New Roman" w:hAnsi="Arial" w:cs="Arial"/>
          <w:sz w:val="20"/>
          <w:szCs w:val="20"/>
          <w:lang w:val="en-GB"/>
        </w:rPr>
        <w:t>G</w:t>
      </w:r>
      <w:r w:rsidR="00E77AEA" w:rsidRPr="00DF786F">
        <w:rPr>
          <w:rFonts w:ascii="Arial" w:eastAsia="Times New Roman" w:hAnsi="Arial" w:cs="Arial"/>
          <w:sz w:val="20"/>
          <w:szCs w:val="20"/>
          <w:lang w:val="en-GB"/>
        </w:rPr>
        <w:t xml:space="preserve">overnance. The presentation focused on outputs, indicators and annual targets and budget allocation related to </w:t>
      </w:r>
      <w:r w:rsidR="00AD3F98" w:rsidRPr="00DF786F">
        <w:rPr>
          <w:rFonts w:ascii="Arial" w:eastAsia="Times New Roman" w:hAnsi="Arial" w:cs="Arial"/>
          <w:sz w:val="20"/>
          <w:szCs w:val="20"/>
          <w:lang w:val="en-GB"/>
        </w:rPr>
        <w:t xml:space="preserve">five programmes of the department. </w:t>
      </w:r>
    </w:p>
    <w:p w:rsidR="009D11E8" w:rsidRPr="00DF786F" w:rsidRDefault="009D11E8" w:rsidP="00DF786F">
      <w:pPr>
        <w:spacing w:after="0" w:line="240" w:lineRule="auto"/>
        <w:ind w:left="720" w:hanging="720"/>
        <w:rPr>
          <w:rFonts w:ascii="Arial" w:eastAsia="Times New Roman" w:hAnsi="Arial" w:cs="Arial"/>
          <w:sz w:val="20"/>
          <w:szCs w:val="20"/>
          <w:lang w:val="en-GB"/>
        </w:rPr>
      </w:pPr>
    </w:p>
    <w:p w:rsidR="00E77AEA" w:rsidRPr="00DF786F" w:rsidRDefault="00850538" w:rsidP="00DF786F">
      <w:pPr>
        <w:spacing w:after="0" w:line="240" w:lineRule="auto"/>
        <w:ind w:left="720" w:hanging="720"/>
        <w:rPr>
          <w:rFonts w:ascii="Arial" w:eastAsia="Times New Roman" w:hAnsi="Arial" w:cs="Arial"/>
          <w:sz w:val="20"/>
          <w:szCs w:val="20"/>
          <w:lang w:val="en-GB"/>
        </w:rPr>
      </w:pPr>
      <w:r w:rsidRPr="00DF786F">
        <w:rPr>
          <w:rFonts w:ascii="Arial" w:eastAsia="Times New Roman" w:hAnsi="Arial" w:cs="Arial"/>
          <w:sz w:val="20"/>
          <w:szCs w:val="20"/>
          <w:lang w:val="en-GB"/>
        </w:rPr>
        <w:lastRenderedPageBreak/>
        <w:t>2.2.</w:t>
      </w:r>
      <w:r w:rsidRPr="00DF786F">
        <w:rPr>
          <w:rFonts w:ascii="Arial" w:eastAsia="Times New Roman" w:hAnsi="Arial" w:cs="Arial"/>
          <w:sz w:val="20"/>
          <w:szCs w:val="20"/>
          <w:lang w:val="en-GB"/>
        </w:rPr>
        <w:tab/>
      </w:r>
      <w:r w:rsidR="00AD3F98" w:rsidRPr="00DF786F">
        <w:rPr>
          <w:rFonts w:ascii="Arial" w:eastAsia="Times New Roman" w:hAnsi="Arial" w:cs="Arial"/>
          <w:sz w:val="20"/>
          <w:szCs w:val="20"/>
          <w:lang w:val="en-GB"/>
        </w:rPr>
        <w:t xml:space="preserve">These departmental programmes include Administration; Local Government Support and Intervention; Institutional Development; National Disaster Management Center; Community Work Programme and overall METF budget allocation </w:t>
      </w:r>
    </w:p>
    <w:p w:rsidR="00444CA4" w:rsidRPr="00DF786F" w:rsidRDefault="00444CA4" w:rsidP="00DF786F">
      <w:pPr>
        <w:spacing w:after="0" w:line="240" w:lineRule="auto"/>
        <w:rPr>
          <w:rFonts w:ascii="Arial" w:eastAsia="Times New Roman" w:hAnsi="Arial" w:cs="Arial"/>
          <w:sz w:val="20"/>
          <w:szCs w:val="20"/>
          <w:lang w:val="en-GB"/>
        </w:rPr>
      </w:pPr>
    </w:p>
    <w:p w:rsidR="00850538" w:rsidRPr="00DF786F" w:rsidRDefault="005A2A76" w:rsidP="00DF786F">
      <w:pPr>
        <w:spacing w:after="0" w:line="240" w:lineRule="auto"/>
        <w:ind w:left="720" w:hanging="720"/>
        <w:rPr>
          <w:rFonts w:ascii="Arial" w:eastAsiaTheme="minorEastAsia" w:hAnsi="Arial" w:cs="Arial"/>
          <w:kern w:val="24"/>
          <w:sz w:val="20"/>
          <w:szCs w:val="20"/>
          <w:lang w:val="en-US" w:eastAsia="en-ZA"/>
        </w:rPr>
      </w:pPr>
      <w:r w:rsidRPr="00DF786F">
        <w:rPr>
          <w:rFonts w:ascii="Arial" w:eastAsia="Times New Roman" w:hAnsi="Arial" w:cs="Arial"/>
          <w:sz w:val="20"/>
          <w:szCs w:val="20"/>
          <w:lang w:val="en-GB"/>
        </w:rPr>
        <w:t>2.</w:t>
      </w:r>
      <w:r w:rsidR="00850538" w:rsidRPr="00DF786F">
        <w:rPr>
          <w:rFonts w:ascii="Arial" w:eastAsia="Times New Roman" w:hAnsi="Arial" w:cs="Arial"/>
          <w:sz w:val="20"/>
          <w:szCs w:val="20"/>
          <w:lang w:val="en-GB"/>
        </w:rPr>
        <w:t>3</w:t>
      </w:r>
      <w:r w:rsidRPr="00DF786F">
        <w:rPr>
          <w:rFonts w:ascii="Arial" w:eastAsia="Times New Roman" w:hAnsi="Arial" w:cs="Arial"/>
          <w:sz w:val="20"/>
          <w:szCs w:val="20"/>
          <w:lang w:val="en-GB"/>
        </w:rPr>
        <w:t>.</w:t>
      </w:r>
      <w:r w:rsidRPr="00DF786F">
        <w:rPr>
          <w:rFonts w:ascii="Arial" w:eastAsia="Times New Roman" w:hAnsi="Arial" w:cs="Arial"/>
          <w:sz w:val="20"/>
          <w:szCs w:val="20"/>
          <w:lang w:val="en-GB"/>
        </w:rPr>
        <w:tab/>
        <w:t xml:space="preserve">The Directed- General indicated that the </w:t>
      </w:r>
      <w:r w:rsidRPr="00DF786F">
        <w:rPr>
          <w:rFonts w:ascii="Arial" w:eastAsiaTheme="minorEastAsia" w:hAnsi="Arial" w:cs="Arial"/>
          <w:kern w:val="24"/>
          <w:sz w:val="20"/>
          <w:szCs w:val="20"/>
          <w:lang w:val="en-US" w:eastAsia="en-ZA"/>
        </w:rPr>
        <w:t xml:space="preserve">Department has revised its Strategic Plan 2019-2024 to ensure alignment to the core mandate. This resulted in the review of the Departmental Operating Model and Organizational Structure. </w:t>
      </w:r>
    </w:p>
    <w:p w:rsidR="00850538" w:rsidRPr="00DF786F" w:rsidRDefault="00850538" w:rsidP="00DF786F">
      <w:pPr>
        <w:spacing w:after="0" w:line="240" w:lineRule="auto"/>
        <w:ind w:left="720" w:hanging="720"/>
        <w:rPr>
          <w:rFonts w:ascii="Arial" w:eastAsiaTheme="minorEastAsia" w:hAnsi="Arial" w:cs="Arial"/>
          <w:kern w:val="24"/>
          <w:sz w:val="20"/>
          <w:szCs w:val="20"/>
          <w:lang w:val="en-US" w:eastAsia="en-ZA"/>
        </w:rPr>
      </w:pPr>
    </w:p>
    <w:p w:rsidR="00EF02CA" w:rsidRPr="00DF786F" w:rsidRDefault="00850538" w:rsidP="00DF786F">
      <w:pPr>
        <w:spacing w:after="0" w:line="240" w:lineRule="auto"/>
        <w:ind w:left="720" w:hanging="720"/>
        <w:rPr>
          <w:rFonts w:ascii="Arial" w:eastAsiaTheme="minorEastAsia" w:hAnsi="Arial" w:cs="Arial"/>
          <w:kern w:val="24"/>
          <w:sz w:val="20"/>
          <w:szCs w:val="20"/>
          <w:lang w:val="en-US" w:eastAsia="en-ZA"/>
        </w:rPr>
      </w:pPr>
      <w:r w:rsidRPr="00DF786F">
        <w:rPr>
          <w:rFonts w:ascii="Arial" w:eastAsiaTheme="minorEastAsia" w:hAnsi="Arial" w:cs="Arial"/>
          <w:kern w:val="24"/>
          <w:sz w:val="20"/>
          <w:szCs w:val="20"/>
          <w:lang w:val="en-US" w:eastAsia="en-ZA"/>
        </w:rPr>
        <w:t>2.4.</w:t>
      </w:r>
      <w:r w:rsidRPr="00DF786F">
        <w:rPr>
          <w:rFonts w:ascii="Arial" w:eastAsiaTheme="minorEastAsia" w:hAnsi="Arial" w:cs="Arial"/>
          <w:kern w:val="24"/>
          <w:sz w:val="20"/>
          <w:szCs w:val="20"/>
          <w:lang w:val="en-US" w:eastAsia="en-ZA"/>
        </w:rPr>
        <w:tab/>
      </w:r>
      <w:r w:rsidR="005A2A76" w:rsidRPr="00DF786F">
        <w:rPr>
          <w:rFonts w:ascii="Arial" w:eastAsiaTheme="minorEastAsia" w:hAnsi="Arial" w:cs="Arial"/>
          <w:kern w:val="24"/>
          <w:sz w:val="20"/>
          <w:szCs w:val="20"/>
          <w:lang w:val="en-US" w:eastAsia="en-ZA"/>
        </w:rPr>
        <w:t>The review of the Strategic Plan was also informed by the review of the MTSF by DPME, including the need to adjust the plans in line with the COVID-19 pandemic and unrests in KZN and Gauteng. The Annual Performance Plan FY 2022/23 for the Department of Cooperative Governance (DCOG) was submitted on 11 March 2022 for tabling in Parliament</w:t>
      </w:r>
    </w:p>
    <w:p w:rsidR="00631E1C" w:rsidRPr="00DF786F" w:rsidRDefault="00631E1C" w:rsidP="00DF786F">
      <w:pPr>
        <w:spacing w:after="0" w:line="240" w:lineRule="auto"/>
        <w:ind w:left="720" w:hanging="720"/>
        <w:rPr>
          <w:rFonts w:ascii="Arial" w:eastAsia="Times New Roman" w:hAnsi="Arial" w:cs="Arial"/>
          <w:sz w:val="20"/>
          <w:szCs w:val="20"/>
          <w:lang w:val="en-GB"/>
        </w:rPr>
      </w:pPr>
    </w:p>
    <w:p w:rsidR="00E77AEA" w:rsidRPr="00DF786F" w:rsidRDefault="00EF02CA" w:rsidP="00DF786F">
      <w:pPr>
        <w:spacing w:after="0" w:line="240" w:lineRule="auto"/>
        <w:rPr>
          <w:rFonts w:ascii="Arial" w:eastAsia="Times New Roman" w:hAnsi="Arial" w:cs="Arial"/>
          <w:b/>
          <w:sz w:val="20"/>
          <w:szCs w:val="20"/>
          <w:lang w:val="en-GB"/>
        </w:rPr>
      </w:pPr>
      <w:r w:rsidRPr="00DF786F">
        <w:rPr>
          <w:rFonts w:ascii="Arial" w:eastAsia="Times New Roman" w:hAnsi="Arial" w:cs="Arial"/>
          <w:b/>
          <w:sz w:val="20"/>
          <w:szCs w:val="20"/>
          <w:lang w:val="en-GB"/>
        </w:rPr>
        <w:t xml:space="preserve">3. </w:t>
      </w:r>
      <w:r w:rsidRPr="00DF786F">
        <w:rPr>
          <w:rFonts w:ascii="Arial" w:eastAsia="Times New Roman" w:hAnsi="Arial" w:cs="Arial"/>
          <w:b/>
          <w:sz w:val="20"/>
          <w:szCs w:val="20"/>
          <w:lang w:val="en-GB"/>
        </w:rPr>
        <w:tab/>
      </w:r>
      <w:r w:rsidR="00F812FE" w:rsidRPr="00DF786F">
        <w:rPr>
          <w:rFonts w:ascii="Arial" w:eastAsia="Times New Roman" w:hAnsi="Arial" w:cs="Arial"/>
          <w:b/>
          <w:sz w:val="20"/>
          <w:szCs w:val="20"/>
          <w:lang w:val="en-GB"/>
        </w:rPr>
        <w:t>Programme</w:t>
      </w:r>
      <w:r w:rsidRPr="00DF786F">
        <w:rPr>
          <w:rFonts w:ascii="Arial" w:eastAsia="Times New Roman" w:hAnsi="Arial" w:cs="Arial"/>
          <w:b/>
          <w:sz w:val="20"/>
          <w:szCs w:val="20"/>
          <w:lang w:val="en-GB"/>
        </w:rPr>
        <w:t xml:space="preserve"> on </w:t>
      </w:r>
      <w:r w:rsidR="00AD3F98" w:rsidRPr="00DF786F">
        <w:rPr>
          <w:rFonts w:ascii="Arial" w:eastAsia="Times New Roman" w:hAnsi="Arial" w:cs="Arial"/>
          <w:b/>
          <w:sz w:val="20"/>
          <w:szCs w:val="20"/>
          <w:lang w:val="en-GB"/>
        </w:rPr>
        <w:t xml:space="preserve">Administration </w:t>
      </w:r>
    </w:p>
    <w:p w:rsidR="009D11E8" w:rsidRPr="00DF786F" w:rsidRDefault="009D11E8" w:rsidP="00DF786F">
      <w:pPr>
        <w:spacing w:after="0" w:line="240" w:lineRule="auto"/>
        <w:rPr>
          <w:rFonts w:ascii="Arial" w:eastAsia="Times New Roman" w:hAnsi="Arial" w:cs="Arial"/>
          <w:b/>
          <w:sz w:val="20"/>
          <w:szCs w:val="20"/>
          <w:lang w:val="en-GB"/>
        </w:rPr>
      </w:pPr>
    </w:p>
    <w:p w:rsidR="000F58B7" w:rsidRPr="00DF786F" w:rsidRDefault="00B36CDC" w:rsidP="00DF786F">
      <w:pPr>
        <w:spacing w:after="0" w:line="240" w:lineRule="auto"/>
        <w:ind w:left="720" w:hanging="720"/>
        <w:rPr>
          <w:rFonts w:ascii="Arial" w:hAnsi="Arial" w:cs="Arial"/>
          <w:sz w:val="20"/>
          <w:szCs w:val="20"/>
        </w:rPr>
      </w:pPr>
      <w:r w:rsidRPr="00DF786F">
        <w:rPr>
          <w:rFonts w:ascii="Arial" w:eastAsia="Times New Roman" w:hAnsi="Arial" w:cs="Arial"/>
          <w:sz w:val="20"/>
          <w:szCs w:val="20"/>
          <w:lang w:val="en-GB"/>
        </w:rPr>
        <w:t>3.1.</w:t>
      </w:r>
      <w:r w:rsidRPr="00DF786F">
        <w:rPr>
          <w:rFonts w:ascii="Arial" w:eastAsia="Times New Roman" w:hAnsi="Arial" w:cs="Arial"/>
          <w:sz w:val="20"/>
          <w:szCs w:val="20"/>
          <w:lang w:val="en-GB"/>
        </w:rPr>
        <w:tab/>
        <w:t xml:space="preserve">The 2022/2023 output of this programme includes approval </w:t>
      </w:r>
      <w:r w:rsidR="00037736" w:rsidRPr="00DF786F">
        <w:rPr>
          <w:rFonts w:ascii="Arial" w:eastAsiaTheme="minorEastAsia" w:hAnsi="Arial" w:cs="Arial"/>
          <w:kern w:val="24"/>
          <w:sz w:val="20"/>
          <w:szCs w:val="20"/>
          <w:lang w:val="en-US"/>
        </w:rPr>
        <w:t>Corporate Services Improvement Plan (CSIP)</w:t>
      </w:r>
      <w:r w:rsidRPr="00DF786F">
        <w:rPr>
          <w:rFonts w:ascii="Arial" w:eastAsiaTheme="minorEastAsia" w:hAnsi="Arial" w:cs="Arial"/>
          <w:kern w:val="24"/>
          <w:sz w:val="20"/>
          <w:szCs w:val="20"/>
          <w:lang w:val="en-US"/>
        </w:rPr>
        <w:t>; reports on</w:t>
      </w:r>
      <w:r w:rsidR="00037736" w:rsidRPr="00DF786F">
        <w:rPr>
          <w:rFonts w:ascii="Arial" w:eastAsiaTheme="minorEastAsia" w:hAnsi="Arial" w:cs="Arial"/>
          <w:kern w:val="24"/>
          <w:sz w:val="20"/>
          <w:szCs w:val="20"/>
          <w:lang w:val="en-US"/>
        </w:rPr>
        <w:t xml:space="preserve"> implementation of the plan; </w:t>
      </w:r>
      <w:r w:rsidRPr="00DF786F">
        <w:rPr>
          <w:rFonts w:ascii="Arial" w:eastAsiaTheme="minorEastAsia" w:hAnsi="Arial" w:cs="Arial"/>
          <w:kern w:val="24"/>
          <w:sz w:val="20"/>
          <w:szCs w:val="20"/>
          <w:lang w:val="en-US"/>
        </w:rPr>
        <w:t>a</w:t>
      </w:r>
      <w:r w:rsidR="00037736" w:rsidRPr="00DF786F">
        <w:rPr>
          <w:rFonts w:ascii="Arial" w:eastAsiaTheme="minorEastAsia" w:hAnsi="Arial" w:cs="Arial"/>
          <w:kern w:val="24"/>
          <w:sz w:val="20"/>
          <w:szCs w:val="20"/>
          <w:lang w:val="en-US"/>
        </w:rPr>
        <w:t>pprov</w:t>
      </w:r>
      <w:r w:rsidRPr="00DF786F">
        <w:rPr>
          <w:rFonts w:ascii="Arial" w:eastAsiaTheme="minorEastAsia" w:hAnsi="Arial" w:cs="Arial"/>
          <w:kern w:val="24"/>
          <w:sz w:val="20"/>
          <w:szCs w:val="20"/>
          <w:lang w:val="en-US"/>
        </w:rPr>
        <w:t xml:space="preserve">al and reports of </w:t>
      </w:r>
      <w:r w:rsidR="00037736" w:rsidRPr="00DF786F">
        <w:rPr>
          <w:rFonts w:ascii="Arial" w:eastAsiaTheme="minorEastAsia" w:hAnsi="Arial" w:cs="Arial"/>
          <w:kern w:val="24"/>
          <w:sz w:val="20"/>
          <w:szCs w:val="20"/>
          <w:lang w:val="en-US"/>
        </w:rPr>
        <w:t>Financial Management Improvement Plan (FMIP) and</w:t>
      </w:r>
      <w:r w:rsidRPr="00DF786F">
        <w:rPr>
          <w:rFonts w:ascii="Arial" w:eastAsiaTheme="minorEastAsia" w:hAnsi="Arial" w:cs="Arial"/>
          <w:kern w:val="24"/>
          <w:sz w:val="20"/>
          <w:szCs w:val="20"/>
          <w:lang w:val="en-US"/>
        </w:rPr>
        <w:t xml:space="preserve"> reports </w:t>
      </w:r>
      <w:r w:rsidR="00037736" w:rsidRPr="00DF786F">
        <w:rPr>
          <w:rFonts w:ascii="Arial" w:eastAsiaTheme="minorEastAsia" w:hAnsi="Arial" w:cs="Arial"/>
          <w:kern w:val="24"/>
          <w:sz w:val="20"/>
          <w:szCs w:val="20"/>
          <w:lang w:val="en-US"/>
        </w:rPr>
        <w:t>on implementation of the plan</w:t>
      </w:r>
      <w:r w:rsidR="000F58B7" w:rsidRPr="00DF786F">
        <w:rPr>
          <w:rFonts w:ascii="Arial" w:eastAsiaTheme="minorEastAsia" w:hAnsi="Arial" w:cs="Arial"/>
          <w:kern w:val="24"/>
          <w:sz w:val="20"/>
          <w:szCs w:val="20"/>
          <w:lang w:val="en-US"/>
        </w:rPr>
        <w:t>; Report on investigated corruption cases</w:t>
      </w:r>
    </w:p>
    <w:p w:rsidR="00037736" w:rsidRPr="00DF786F" w:rsidRDefault="00037736" w:rsidP="00DF786F">
      <w:pPr>
        <w:pStyle w:val="NormalWeb"/>
        <w:spacing w:before="0" w:beforeAutospacing="0" w:after="0" w:afterAutospacing="0"/>
        <w:ind w:left="86"/>
        <w:rPr>
          <w:rFonts w:ascii="Arial" w:hAnsi="Arial" w:cs="Arial"/>
          <w:sz w:val="20"/>
          <w:szCs w:val="20"/>
        </w:rPr>
      </w:pPr>
    </w:p>
    <w:p w:rsidR="00037736" w:rsidRPr="00DF786F" w:rsidRDefault="00B36CDC" w:rsidP="00DF786F">
      <w:pPr>
        <w:spacing w:after="0" w:line="240" w:lineRule="auto"/>
        <w:ind w:left="720" w:hanging="720"/>
        <w:rPr>
          <w:rFonts w:ascii="Arial" w:eastAsia="Times New Roman" w:hAnsi="Arial" w:cs="Arial"/>
          <w:sz w:val="20"/>
          <w:szCs w:val="20"/>
          <w:lang w:val="en-GB"/>
        </w:rPr>
      </w:pPr>
      <w:r w:rsidRPr="00DF786F">
        <w:rPr>
          <w:rFonts w:ascii="Arial" w:eastAsia="Times New Roman" w:hAnsi="Arial" w:cs="Arial"/>
          <w:sz w:val="20"/>
          <w:szCs w:val="20"/>
          <w:lang w:val="en-GB"/>
        </w:rPr>
        <w:t>3.2.</w:t>
      </w:r>
      <w:r w:rsidRPr="00DF786F">
        <w:rPr>
          <w:rFonts w:ascii="Arial" w:eastAsia="Times New Roman" w:hAnsi="Arial" w:cs="Arial"/>
          <w:sz w:val="20"/>
          <w:szCs w:val="20"/>
          <w:lang w:val="en-GB"/>
        </w:rPr>
        <w:tab/>
        <w:t>The performance indicators and annual targets of the this programme include u</w:t>
      </w:r>
      <w:r w:rsidR="000F58B7" w:rsidRPr="00DF786F">
        <w:rPr>
          <w:rFonts w:ascii="Arial" w:eastAsiaTheme="minorEastAsia" w:hAnsi="Arial" w:cs="Arial"/>
          <w:kern w:val="24"/>
          <w:sz w:val="20"/>
          <w:szCs w:val="20"/>
          <w:lang w:val="en-US"/>
        </w:rPr>
        <w:t xml:space="preserve">nqualified audit opinion for 2021/22 financial year by 31 March 2023; </w:t>
      </w:r>
      <w:r w:rsidRPr="00DF786F">
        <w:rPr>
          <w:rFonts w:ascii="Arial" w:eastAsiaTheme="minorEastAsia" w:hAnsi="Arial" w:cs="Arial"/>
          <w:kern w:val="24"/>
          <w:sz w:val="20"/>
          <w:szCs w:val="20"/>
          <w:lang w:val="en-US"/>
        </w:rPr>
        <w:t>90% implementation of approved FMIP  by 31 March 2023; 90% of reported corruption cases investigated and resolved by 31 March 2023 and Policy toolkit developed by 31 March 2023</w:t>
      </w:r>
    </w:p>
    <w:p w:rsidR="00037736" w:rsidRPr="00DF786F" w:rsidRDefault="00037736" w:rsidP="00DF786F">
      <w:pPr>
        <w:spacing w:after="0" w:line="240" w:lineRule="auto"/>
        <w:rPr>
          <w:rFonts w:ascii="Arial" w:eastAsia="Times New Roman" w:hAnsi="Arial" w:cs="Arial"/>
          <w:sz w:val="20"/>
          <w:szCs w:val="20"/>
          <w:lang w:val="en-GB"/>
        </w:rPr>
      </w:pPr>
    </w:p>
    <w:p w:rsidR="009E218C" w:rsidRPr="00DF786F" w:rsidRDefault="00B36CDC" w:rsidP="00DF786F">
      <w:pPr>
        <w:spacing w:after="0" w:line="240" w:lineRule="auto"/>
        <w:rPr>
          <w:rFonts w:ascii="Arial" w:eastAsia="Times New Roman" w:hAnsi="Arial" w:cs="Arial"/>
          <w:b/>
          <w:sz w:val="20"/>
          <w:szCs w:val="20"/>
          <w:lang w:val="en-GB"/>
        </w:rPr>
      </w:pPr>
      <w:r w:rsidRPr="00DF786F">
        <w:rPr>
          <w:rFonts w:ascii="Arial" w:eastAsia="Times New Roman" w:hAnsi="Arial" w:cs="Arial"/>
          <w:b/>
          <w:sz w:val="20"/>
          <w:szCs w:val="20"/>
          <w:lang w:val="en-GB"/>
        </w:rPr>
        <w:t xml:space="preserve">4. </w:t>
      </w:r>
      <w:r w:rsidRPr="00DF786F">
        <w:rPr>
          <w:rFonts w:ascii="Arial" w:eastAsia="Times New Roman" w:hAnsi="Arial" w:cs="Arial"/>
          <w:b/>
          <w:sz w:val="20"/>
          <w:szCs w:val="20"/>
          <w:lang w:val="en-GB"/>
        </w:rPr>
        <w:tab/>
      </w:r>
      <w:r w:rsidR="00F26531" w:rsidRPr="00DF786F">
        <w:rPr>
          <w:rFonts w:ascii="Arial" w:eastAsia="Times New Roman" w:hAnsi="Arial" w:cs="Arial"/>
          <w:b/>
          <w:sz w:val="20"/>
          <w:szCs w:val="20"/>
          <w:lang w:val="en-GB"/>
        </w:rPr>
        <w:t xml:space="preserve"> </w:t>
      </w:r>
      <w:r w:rsidR="00EA03C7" w:rsidRPr="00DF786F">
        <w:rPr>
          <w:rFonts w:ascii="Arial" w:eastAsia="Times New Roman" w:hAnsi="Arial" w:cs="Arial"/>
          <w:b/>
          <w:sz w:val="20"/>
          <w:szCs w:val="20"/>
          <w:lang w:val="en-GB"/>
        </w:rPr>
        <w:t xml:space="preserve">Programme </w:t>
      </w:r>
      <w:r w:rsidR="00A920BD" w:rsidRPr="00DF786F">
        <w:rPr>
          <w:rFonts w:ascii="Arial" w:eastAsia="Times New Roman" w:hAnsi="Arial" w:cs="Arial"/>
          <w:b/>
          <w:sz w:val="20"/>
          <w:szCs w:val="20"/>
          <w:lang w:val="en-GB"/>
        </w:rPr>
        <w:t>2</w:t>
      </w:r>
      <w:r w:rsidR="00EA03C7" w:rsidRPr="00DF786F">
        <w:rPr>
          <w:rFonts w:ascii="Arial" w:eastAsia="Times New Roman" w:hAnsi="Arial" w:cs="Arial"/>
          <w:b/>
          <w:sz w:val="20"/>
          <w:szCs w:val="20"/>
          <w:lang w:val="en-GB"/>
        </w:rPr>
        <w:t xml:space="preserve">: </w:t>
      </w:r>
      <w:r w:rsidR="00CC0545" w:rsidRPr="00DF786F">
        <w:rPr>
          <w:rFonts w:ascii="Arial" w:eastAsia="Times New Roman" w:hAnsi="Arial" w:cs="Arial"/>
          <w:b/>
          <w:sz w:val="20"/>
          <w:szCs w:val="20"/>
          <w:lang w:val="en-GB"/>
        </w:rPr>
        <w:t>L</w:t>
      </w:r>
      <w:r w:rsidR="00EA03C7" w:rsidRPr="00DF786F">
        <w:rPr>
          <w:rFonts w:ascii="Arial" w:eastAsia="Times New Roman" w:hAnsi="Arial" w:cs="Arial"/>
          <w:b/>
          <w:sz w:val="20"/>
          <w:szCs w:val="20"/>
          <w:lang w:val="en-GB"/>
        </w:rPr>
        <w:t xml:space="preserve">ocal </w:t>
      </w:r>
      <w:r w:rsidR="00CC0545" w:rsidRPr="00DF786F">
        <w:rPr>
          <w:rFonts w:ascii="Arial" w:eastAsia="Times New Roman" w:hAnsi="Arial" w:cs="Arial"/>
          <w:b/>
          <w:sz w:val="20"/>
          <w:szCs w:val="20"/>
          <w:lang w:val="en-GB"/>
        </w:rPr>
        <w:t>G</w:t>
      </w:r>
      <w:r w:rsidR="00EA03C7" w:rsidRPr="00DF786F">
        <w:rPr>
          <w:rFonts w:ascii="Arial" w:eastAsia="Times New Roman" w:hAnsi="Arial" w:cs="Arial"/>
          <w:b/>
          <w:sz w:val="20"/>
          <w:szCs w:val="20"/>
          <w:lang w:val="en-GB"/>
        </w:rPr>
        <w:t xml:space="preserve">overnment </w:t>
      </w:r>
      <w:r w:rsidR="00CC0545" w:rsidRPr="00DF786F">
        <w:rPr>
          <w:rFonts w:ascii="Arial" w:eastAsia="Times New Roman" w:hAnsi="Arial" w:cs="Arial"/>
          <w:b/>
          <w:sz w:val="20"/>
          <w:szCs w:val="20"/>
          <w:lang w:val="en-GB"/>
        </w:rPr>
        <w:t>S</w:t>
      </w:r>
      <w:r w:rsidR="00EA03C7" w:rsidRPr="00DF786F">
        <w:rPr>
          <w:rFonts w:ascii="Arial" w:eastAsia="Times New Roman" w:hAnsi="Arial" w:cs="Arial"/>
          <w:b/>
          <w:sz w:val="20"/>
          <w:szCs w:val="20"/>
          <w:lang w:val="en-GB"/>
        </w:rPr>
        <w:t xml:space="preserve">upport and </w:t>
      </w:r>
      <w:r w:rsidR="00CC0545" w:rsidRPr="00DF786F">
        <w:rPr>
          <w:rFonts w:ascii="Arial" w:eastAsia="Times New Roman" w:hAnsi="Arial" w:cs="Arial"/>
          <w:b/>
          <w:sz w:val="20"/>
          <w:szCs w:val="20"/>
          <w:lang w:val="en-GB"/>
        </w:rPr>
        <w:t>I</w:t>
      </w:r>
      <w:r w:rsidR="00EA03C7" w:rsidRPr="00DF786F">
        <w:rPr>
          <w:rFonts w:ascii="Arial" w:eastAsia="Times New Roman" w:hAnsi="Arial" w:cs="Arial"/>
          <w:b/>
          <w:sz w:val="20"/>
          <w:szCs w:val="20"/>
          <w:lang w:val="en-GB"/>
        </w:rPr>
        <w:t xml:space="preserve">ntervention </w:t>
      </w:r>
    </w:p>
    <w:p w:rsidR="00CC0545" w:rsidRPr="00DF786F" w:rsidRDefault="00CC0545" w:rsidP="00DF786F">
      <w:pPr>
        <w:spacing w:after="0" w:line="240" w:lineRule="auto"/>
        <w:rPr>
          <w:rFonts w:ascii="Arial" w:eastAsia="Times New Roman" w:hAnsi="Arial" w:cs="Arial"/>
          <w:sz w:val="20"/>
          <w:szCs w:val="20"/>
          <w:lang w:val="en-GB"/>
        </w:rPr>
      </w:pPr>
    </w:p>
    <w:p w:rsidR="00F26531" w:rsidRPr="00DF786F" w:rsidRDefault="00B36CDC" w:rsidP="00DF786F">
      <w:pPr>
        <w:pStyle w:val="NormalWeb"/>
        <w:spacing w:before="0" w:beforeAutospacing="0" w:after="0" w:afterAutospacing="0"/>
        <w:ind w:left="720" w:hanging="720"/>
        <w:textAlignment w:val="center"/>
        <w:rPr>
          <w:rFonts w:ascii="Arial" w:eastAsia="Microsoft Sans Serif" w:hAnsi="Arial" w:cs="Arial"/>
          <w:kern w:val="24"/>
          <w:sz w:val="20"/>
          <w:szCs w:val="20"/>
        </w:rPr>
      </w:pPr>
      <w:r w:rsidRPr="00DF786F">
        <w:rPr>
          <w:rFonts w:ascii="Arial" w:hAnsi="Arial" w:cs="Arial"/>
          <w:sz w:val="20"/>
          <w:szCs w:val="20"/>
        </w:rPr>
        <w:t>4.1.</w:t>
      </w:r>
      <w:r w:rsidRPr="00DF786F">
        <w:rPr>
          <w:rFonts w:ascii="Arial" w:hAnsi="Arial" w:cs="Arial"/>
          <w:sz w:val="20"/>
          <w:szCs w:val="20"/>
        </w:rPr>
        <w:tab/>
      </w:r>
      <w:r w:rsidR="00F26531" w:rsidRPr="00DF786F">
        <w:rPr>
          <w:rFonts w:ascii="Arial" w:hAnsi="Arial" w:cs="Arial"/>
          <w:sz w:val="20"/>
          <w:szCs w:val="20"/>
        </w:rPr>
        <w:t xml:space="preserve">The output for programme 2 include one plan on District Development Model   </w:t>
      </w:r>
      <w:r w:rsidR="00F26531" w:rsidRPr="00DF786F">
        <w:rPr>
          <w:rFonts w:ascii="Arial" w:eastAsia="Microsoft Sans Serif" w:hAnsi="Arial" w:cs="Arial"/>
          <w:kern w:val="24"/>
          <w:sz w:val="20"/>
          <w:szCs w:val="20"/>
        </w:rPr>
        <w:t xml:space="preserve">Gender </w:t>
      </w:r>
      <w:r w:rsidR="00C66F86" w:rsidRPr="00DF786F">
        <w:rPr>
          <w:rFonts w:ascii="Arial" w:eastAsia="Microsoft Sans Serif" w:hAnsi="Arial" w:cs="Arial"/>
          <w:kern w:val="24"/>
          <w:sz w:val="20"/>
          <w:szCs w:val="20"/>
        </w:rPr>
        <w:t>r</w:t>
      </w:r>
      <w:r w:rsidR="00F26531" w:rsidRPr="00DF786F">
        <w:rPr>
          <w:rFonts w:ascii="Arial" w:eastAsia="Microsoft Sans Serif" w:hAnsi="Arial" w:cs="Arial"/>
          <w:kern w:val="24"/>
          <w:sz w:val="20"/>
          <w:szCs w:val="20"/>
        </w:rPr>
        <w:t>esponsive D</w:t>
      </w:r>
      <w:r w:rsidR="00C66F86" w:rsidRPr="00DF786F">
        <w:rPr>
          <w:rFonts w:ascii="Arial" w:eastAsia="Microsoft Sans Serif" w:hAnsi="Arial" w:cs="Arial"/>
          <w:kern w:val="24"/>
          <w:sz w:val="20"/>
          <w:szCs w:val="20"/>
        </w:rPr>
        <w:t xml:space="preserve">istrict </w:t>
      </w:r>
      <w:r w:rsidR="00F26531" w:rsidRPr="00DF786F">
        <w:rPr>
          <w:rFonts w:ascii="Arial" w:eastAsia="Microsoft Sans Serif" w:hAnsi="Arial" w:cs="Arial"/>
          <w:kern w:val="24"/>
          <w:sz w:val="20"/>
          <w:szCs w:val="20"/>
        </w:rPr>
        <w:t>D</w:t>
      </w:r>
      <w:r w:rsidR="00C66F86" w:rsidRPr="00DF786F">
        <w:rPr>
          <w:rFonts w:ascii="Arial" w:eastAsia="Microsoft Sans Serif" w:hAnsi="Arial" w:cs="Arial"/>
          <w:kern w:val="24"/>
          <w:sz w:val="20"/>
          <w:szCs w:val="20"/>
        </w:rPr>
        <w:t xml:space="preserve">evelopment </w:t>
      </w:r>
      <w:r w:rsidR="00F26531" w:rsidRPr="00DF786F">
        <w:rPr>
          <w:rFonts w:ascii="Arial" w:eastAsia="Microsoft Sans Serif" w:hAnsi="Arial" w:cs="Arial"/>
          <w:kern w:val="24"/>
          <w:sz w:val="20"/>
          <w:szCs w:val="20"/>
        </w:rPr>
        <w:t>M</w:t>
      </w:r>
      <w:r w:rsidR="00C66F86" w:rsidRPr="00DF786F">
        <w:rPr>
          <w:rFonts w:ascii="Arial" w:eastAsia="Microsoft Sans Serif" w:hAnsi="Arial" w:cs="Arial"/>
          <w:kern w:val="24"/>
          <w:sz w:val="20"/>
          <w:szCs w:val="20"/>
        </w:rPr>
        <w:t xml:space="preserve">odel </w:t>
      </w:r>
      <w:r w:rsidR="00F26531" w:rsidRPr="00DF786F">
        <w:rPr>
          <w:rFonts w:ascii="Arial" w:eastAsia="Microsoft Sans Serif" w:hAnsi="Arial" w:cs="Arial"/>
          <w:kern w:val="24"/>
          <w:sz w:val="20"/>
          <w:szCs w:val="20"/>
        </w:rPr>
        <w:t>framework</w:t>
      </w:r>
      <w:r w:rsidR="00C66F86" w:rsidRPr="00DF786F">
        <w:rPr>
          <w:rFonts w:ascii="Arial" w:eastAsia="Microsoft Sans Serif" w:hAnsi="Arial" w:cs="Arial"/>
          <w:kern w:val="24"/>
          <w:sz w:val="20"/>
          <w:szCs w:val="20"/>
        </w:rPr>
        <w:t xml:space="preserve">; integration of district </w:t>
      </w:r>
      <w:r w:rsidR="00F26531" w:rsidRPr="00DF786F">
        <w:rPr>
          <w:rFonts w:ascii="Arial" w:eastAsia="Microsoft Sans Serif" w:hAnsi="Arial" w:cs="Arial"/>
          <w:kern w:val="24"/>
          <w:sz w:val="20"/>
          <w:szCs w:val="20"/>
        </w:rPr>
        <w:t>D</w:t>
      </w:r>
      <w:r w:rsidR="00C66F86" w:rsidRPr="00DF786F">
        <w:rPr>
          <w:rFonts w:ascii="Arial" w:eastAsia="Microsoft Sans Serif" w:hAnsi="Arial" w:cs="Arial"/>
          <w:kern w:val="24"/>
          <w:sz w:val="20"/>
          <w:szCs w:val="20"/>
        </w:rPr>
        <w:t>evelopment model with m</w:t>
      </w:r>
      <w:r w:rsidR="00F26531" w:rsidRPr="00DF786F">
        <w:rPr>
          <w:rFonts w:ascii="Arial" w:eastAsia="Microsoft Sans Serif" w:hAnsi="Arial" w:cs="Arial"/>
          <w:kern w:val="24"/>
          <w:sz w:val="20"/>
          <w:szCs w:val="20"/>
        </w:rPr>
        <w:t xml:space="preserve">onitoring </w:t>
      </w:r>
      <w:r w:rsidR="00C66F86" w:rsidRPr="00DF786F">
        <w:rPr>
          <w:rFonts w:ascii="Arial" w:eastAsia="Microsoft Sans Serif" w:hAnsi="Arial" w:cs="Arial"/>
          <w:kern w:val="24"/>
          <w:sz w:val="20"/>
          <w:szCs w:val="20"/>
        </w:rPr>
        <w:t>f</w:t>
      </w:r>
      <w:r w:rsidR="00F26531" w:rsidRPr="00DF786F">
        <w:rPr>
          <w:rFonts w:ascii="Arial" w:eastAsia="Microsoft Sans Serif" w:hAnsi="Arial" w:cs="Arial"/>
          <w:kern w:val="24"/>
          <w:sz w:val="20"/>
          <w:szCs w:val="20"/>
        </w:rPr>
        <w:t>ramework</w:t>
      </w:r>
      <w:r w:rsidR="00C66F86" w:rsidRPr="00DF786F">
        <w:rPr>
          <w:rFonts w:ascii="Arial" w:eastAsia="Microsoft Sans Serif" w:hAnsi="Arial" w:cs="Arial"/>
          <w:kern w:val="24"/>
          <w:sz w:val="20"/>
          <w:szCs w:val="20"/>
        </w:rPr>
        <w:t xml:space="preserve"> and report</w:t>
      </w:r>
      <w:r w:rsidR="00F26531" w:rsidRPr="00DF786F">
        <w:rPr>
          <w:rFonts w:ascii="Arial" w:eastAsia="Microsoft Sans Serif" w:hAnsi="Arial" w:cs="Arial"/>
          <w:kern w:val="24"/>
          <w:sz w:val="20"/>
          <w:szCs w:val="20"/>
        </w:rPr>
        <w:t xml:space="preserve"> on the integration of economic development plans integrated in D</w:t>
      </w:r>
      <w:r w:rsidR="00C66F86" w:rsidRPr="00DF786F">
        <w:rPr>
          <w:rFonts w:ascii="Arial" w:eastAsia="Microsoft Sans Serif" w:hAnsi="Arial" w:cs="Arial"/>
          <w:kern w:val="24"/>
          <w:sz w:val="20"/>
          <w:szCs w:val="20"/>
        </w:rPr>
        <w:t xml:space="preserve">evelopment </w:t>
      </w:r>
      <w:r w:rsidR="00F26531" w:rsidRPr="00DF786F">
        <w:rPr>
          <w:rFonts w:ascii="Arial" w:eastAsia="Microsoft Sans Serif" w:hAnsi="Arial" w:cs="Arial"/>
          <w:kern w:val="24"/>
          <w:sz w:val="20"/>
          <w:szCs w:val="20"/>
        </w:rPr>
        <w:t>M</w:t>
      </w:r>
      <w:r w:rsidR="00C66F86" w:rsidRPr="00DF786F">
        <w:rPr>
          <w:rFonts w:ascii="Arial" w:eastAsia="Microsoft Sans Serif" w:hAnsi="Arial" w:cs="Arial"/>
          <w:kern w:val="24"/>
          <w:sz w:val="20"/>
          <w:szCs w:val="20"/>
        </w:rPr>
        <w:t>odel o</w:t>
      </w:r>
      <w:r w:rsidR="00F26531" w:rsidRPr="00DF786F">
        <w:rPr>
          <w:rFonts w:ascii="Arial" w:eastAsia="Microsoft Sans Serif" w:hAnsi="Arial" w:cs="Arial"/>
          <w:kern w:val="24"/>
          <w:sz w:val="20"/>
          <w:szCs w:val="20"/>
        </w:rPr>
        <w:t>ne-</w:t>
      </w:r>
      <w:r w:rsidR="00C66F86" w:rsidRPr="00DF786F">
        <w:rPr>
          <w:rFonts w:ascii="Arial" w:eastAsia="Microsoft Sans Serif" w:hAnsi="Arial" w:cs="Arial"/>
          <w:kern w:val="24"/>
          <w:sz w:val="20"/>
          <w:szCs w:val="20"/>
        </w:rPr>
        <w:t>p</w:t>
      </w:r>
      <w:r w:rsidR="00F26531" w:rsidRPr="00DF786F">
        <w:rPr>
          <w:rFonts w:ascii="Arial" w:eastAsia="Microsoft Sans Serif" w:hAnsi="Arial" w:cs="Arial"/>
          <w:kern w:val="24"/>
          <w:sz w:val="20"/>
          <w:szCs w:val="20"/>
        </w:rPr>
        <w:t>lans</w:t>
      </w:r>
    </w:p>
    <w:p w:rsidR="00B36CDC" w:rsidRPr="00DF786F" w:rsidRDefault="00B36CDC" w:rsidP="00DF786F">
      <w:pPr>
        <w:pStyle w:val="NormalWeb"/>
        <w:spacing w:before="0" w:beforeAutospacing="0" w:after="0" w:afterAutospacing="0"/>
        <w:textAlignment w:val="center"/>
        <w:rPr>
          <w:rFonts w:ascii="Arial" w:hAnsi="Arial" w:cs="Arial"/>
          <w:sz w:val="20"/>
          <w:szCs w:val="20"/>
        </w:rPr>
      </w:pPr>
    </w:p>
    <w:p w:rsidR="002C6FA9" w:rsidRPr="00DF786F" w:rsidRDefault="00B36CDC" w:rsidP="00DF786F">
      <w:pPr>
        <w:pStyle w:val="NormalWeb"/>
        <w:spacing w:before="0" w:beforeAutospacing="0" w:after="0" w:afterAutospacing="0"/>
        <w:ind w:left="720" w:hanging="720"/>
        <w:textAlignment w:val="center"/>
        <w:rPr>
          <w:rFonts w:ascii="Arial" w:hAnsi="Arial" w:cs="Arial"/>
          <w:sz w:val="20"/>
          <w:szCs w:val="20"/>
        </w:rPr>
      </w:pPr>
      <w:r w:rsidRPr="00DF786F">
        <w:rPr>
          <w:rFonts w:ascii="Arial" w:eastAsia="Microsoft Sans Serif" w:hAnsi="Arial" w:cs="Arial"/>
          <w:kern w:val="24"/>
          <w:sz w:val="20"/>
          <w:szCs w:val="20"/>
        </w:rPr>
        <w:t>4.2.</w:t>
      </w:r>
      <w:r w:rsidRPr="00DF786F">
        <w:rPr>
          <w:rFonts w:ascii="Arial" w:eastAsia="Microsoft Sans Serif" w:hAnsi="Arial" w:cs="Arial"/>
          <w:kern w:val="24"/>
          <w:sz w:val="20"/>
          <w:szCs w:val="20"/>
        </w:rPr>
        <w:tab/>
      </w:r>
      <w:r w:rsidR="00C66F86" w:rsidRPr="00DF786F">
        <w:rPr>
          <w:rFonts w:ascii="Arial" w:eastAsia="Microsoft Sans Serif" w:hAnsi="Arial" w:cs="Arial"/>
          <w:kern w:val="24"/>
          <w:sz w:val="20"/>
          <w:szCs w:val="20"/>
        </w:rPr>
        <w:t xml:space="preserve">The annual targets of programme 2 include submission of 44 district and 8 metro One Plans to Minister by 31 March 2022; inclusion of Gender responsive targets and indicators in DDM framework by 30 September 2021; Integrated Monitoring framework for DDM reporting developed and approved by the Minister by 31 March 2022; Report on alignment of IDPs to DDM One Plans developed by 31 March 2022 and; </w:t>
      </w:r>
      <w:r w:rsidR="002C6FA9" w:rsidRPr="00DF786F">
        <w:rPr>
          <w:rFonts w:ascii="Arial" w:eastAsia="Microsoft Sans Serif" w:hAnsi="Arial" w:cs="Arial"/>
          <w:kern w:val="24"/>
          <w:sz w:val="20"/>
          <w:szCs w:val="20"/>
        </w:rPr>
        <w:t>Report on the integration of economic development plans in all DDM One-Plans developed by 31 March 2022</w:t>
      </w:r>
    </w:p>
    <w:p w:rsidR="00C66F86" w:rsidRPr="00DF786F" w:rsidRDefault="00C66F86" w:rsidP="00DF786F">
      <w:pPr>
        <w:pStyle w:val="NormalWeb"/>
        <w:spacing w:before="0" w:beforeAutospacing="0" w:after="0" w:afterAutospacing="0"/>
        <w:textAlignment w:val="center"/>
        <w:rPr>
          <w:rFonts w:ascii="Arial" w:eastAsia="Microsoft Sans Serif" w:hAnsi="Arial" w:cs="Arial"/>
          <w:kern w:val="24"/>
          <w:sz w:val="20"/>
          <w:szCs w:val="20"/>
        </w:rPr>
      </w:pPr>
      <w:r w:rsidRPr="00DF786F">
        <w:rPr>
          <w:rFonts w:ascii="Arial" w:eastAsia="Microsoft Sans Serif" w:hAnsi="Arial" w:cs="Arial"/>
          <w:kern w:val="24"/>
          <w:sz w:val="20"/>
          <w:szCs w:val="20"/>
        </w:rPr>
        <w:t xml:space="preserve"> .</w:t>
      </w:r>
    </w:p>
    <w:p w:rsidR="002C6FA9" w:rsidRPr="00DF786F" w:rsidRDefault="001E535A" w:rsidP="00DF786F">
      <w:pPr>
        <w:pStyle w:val="Title"/>
        <w:rPr>
          <w:rFonts w:ascii="Arial" w:eastAsia="Microsoft Sans Serif" w:hAnsi="Arial" w:cs="Arial"/>
          <w:b/>
          <w:sz w:val="20"/>
          <w:szCs w:val="20"/>
        </w:rPr>
      </w:pPr>
      <w:r w:rsidRPr="00DF786F">
        <w:rPr>
          <w:rFonts w:ascii="Arial" w:eastAsia="Microsoft Sans Serif" w:hAnsi="Arial" w:cs="Arial"/>
          <w:b/>
          <w:sz w:val="20"/>
          <w:szCs w:val="20"/>
        </w:rPr>
        <w:t xml:space="preserve">5. </w:t>
      </w:r>
      <w:r w:rsidRPr="00DF786F">
        <w:rPr>
          <w:rFonts w:ascii="Arial" w:eastAsia="Microsoft Sans Serif" w:hAnsi="Arial" w:cs="Arial"/>
          <w:b/>
          <w:sz w:val="20"/>
          <w:szCs w:val="20"/>
        </w:rPr>
        <w:tab/>
      </w:r>
      <w:r w:rsidR="00722E54" w:rsidRPr="00DF786F">
        <w:rPr>
          <w:rFonts w:ascii="Arial" w:eastAsia="Microsoft Sans Serif" w:hAnsi="Arial" w:cs="Arial"/>
          <w:b/>
          <w:sz w:val="20"/>
          <w:szCs w:val="20"/>
        </w:rPr>
        <w:t xml:space="preserve"> </w:t>
      </w:r>
      <w:r w:rsidR="002C6FA9" w:rsidRPr="00DF786F">
        <w:rPr>
          <w:rFonts w:ascii="Arial" w:eastAsia="Microsoft Sans Serif" w:hAnsi="Arial" w:cs="Arial"/>
          <w:b/>
          <w:sz w:val="20"/>
          <w:szCs w:val="20"/>
        </w:rPr>
        <w:t xml:space="preserve">Programme 3: Institutional Development </w:t>
      </w:r>
    </w:p>
    <w:p w:rsidR="001E535A" w:rsidRPr="00DF786F" w:rsidRDefault="001E535A" w:rsidP="00DF786F">
      <w:pPr>
        <w:pStyle w:val="NormalWeb"/>
        <w:spacing w:before="0" w:beforeAutospacing="0" w:after="0" w:afterAutospacing="0"/>
        <w:textAlignment w:val="center"/>
        <w:rPr>
          <w:rFonts w:ascii="Arial" w:eastAsia="Microsoft Sans Serif" w:hAnsi="Arial" w:cs="Arial"/>
          <w:b/>
          <w:bCs/>
          <w:caps/>
          <w:kern w:val="24"/>
          <w:sz w:val="20"/>
          <w:szCs w:val="20"/>
          <w:lang w:eastAsia="en-US"/>
        </w:rPr>
      </w:pPr>
    </w:p>
    <w:p w:rsidR="00722E54" w:rsidRPr="00DF786F" w:rsidRDefault="001E535A" w:rsidP="00DF786F">
      <w:pPr>
        <w:pStyle w:val="NormalWeb"/>
        <w:spacing w:before="0" w:beforeAutospacing="0" w:after="0" w:afterAutospacing="0"/>
        <w:ind w:left="720" w:hanging="720"/>
        <w:textAlignment w:val="center"/>
        <w:rPr>
          <w:rFonts w:ascii="Arial" w:hAnsi="Arial" w:cs="Arial"/>
          <w:sz w:val="20"/>
          <w:szCs w:val="20"/>
        </w:rPr>
      </w:pPr>
      <w:r w:rsidRPr="00DF786F">
        <w:rPr>
          <w:rFonts w:ascii="Arial" w:eastAsia="Microsoft Sans Serif" w:hAnsi="Arial" w:cs="Arial"/>
          <w:kern w:val="24"/>
          <w:sz w:val="20"/>
          <w:szCs w:val="20"/>
        </w:rPr>
        <w:t>5.1.</w:t>
      </w:r>
      <w:r w:rsidRPr="00DF786F">
        <w:rPr>
          <w:rFonts w:ascii="Arial" w:eastAsia="Microsoft Sans Serif" w:hAnsi="Arial" w:cs="Arial"/>
          <w:kern w:val="24"/>
          <w:sz w:val="20"/>
          <w:szCs w:val="20"/>
        </w:rPr>
        <w:tab/>
      </w:r>
      <w:r w:rsidR="00722E54" w:rsidRPr="00DF786F">
        <w:rPr>
          <w:rFonts w:ascii="Arial" w:eastAsia="Microsoft Sans Serif" w:hAnsi="Arial" w:cs="Arial"/>
          <w:kern w:val="24"/>
          <w:sz w:val="20"/>
          <w:szCs w:val="20"/>
        </w:rPr>
        <w:t xml:space="preserve">The major outputs of the programme 3 include; the </w:t>
      </w:r>
      <w:r w:rsidR="002C6FA9" w:rsidRPr="00DF786F">
        <w:rPr>
          <w:rFonts w:ascii="Arial" w:eastAsia="Microsoft Sans Serif" w:hAnsi="Arial" w:cs="Arial"/>
          <w:kern w:val="24"/>
          <w:sz w:val="20"/>
          <w:szCs w:val="20"/>
        </w:rPr>
        <w:t>Municipal Financial Viability Assessment and Improvement Tool</w:t>
      </w:r>
      <w:r w:rsidR="00722E54" w:rsidRPr="00DF786F">
        <w:rPr>
          <w:rFonts w:ascii="Arial" w:eastAsia="Microsoft Sans Serif" w:hAnsi="Arial" w:cs="Arial"/>
          <w:kern w:val="24"/>
          <w:sz w:val="20"/>
          <w:szCs w:val="20"/>
        </w:rPr>
        <w:t>; in</w:t>
      </w:r>
      <w:r w:rsidR="00722E54" w:rsidRPr="00DF786F">
        <w:rPr>
          <w:rFonts w:ascii="Arial" w:eastAsia="Microsoft Sans Serif" w:hAnsi="Arial" w:cs="Arial"/>
          <w:kern w:val="24"/>
          <w:sz w:val="20"/>
          <w:szCs w:val="20"/>
          <w:lang w:val="en-US"/>
        </w:rPr>
        <w:t>increased efficiency in electricity provision; r</w:t>
      </w:r>
      <w:r w:rsidR="00722E54" w:rsidRPr="00DF786F">
        <w:rPr>
          <w:rFonts w:ascii="Arial" w:eastAsia="Microsoft Sans Serif" w:hAnsi="Arial" w:cs="Arial"/>
          <w:kern w:val="24"/>
          <w:sz w:val="20"/>
          <w:szCs w:val="20"/>
        </w:rPr>
        <w:t xml:space="preserve">report on the support on preparation of local government elections; Integrated local government capacity building strategy; reports on National Responsible Citizenry Campaign; Reports on MPAC (Municipal Public Accounts Committees) functionality and improved audit outcomes </w:t>
      </w:r>
    </w:p>
    <w:p w:rsidR="001E535A" w:rsidRPr="00DF786F" w:rsidRDefault="001E535A" w:rsidP="00DF786F">
      <w:pPr>
        <w:pStyle w:val="NormalWeb"/>
        <w:spacing w:before="0" w:beforeAutospacing="0" w:after="0" w:afterAutospacing="0"/>
        <w:ind w:left="360"/>
        <w:textAlignment w:val="center"/>
        <w:rPr>
          <w:rFonts w:ascii="Arial" w:hAnsi="Arial" w:cs="Arial"/>
          <w:sz w:val="20"/>
          <w:szCs w:val="20"/>
        </w:rPr>
      </w:pPr>
    </w:p>
    <w:p w:rsidR="00A920BD" w:rsidRPr="00DF786F" w:rsidRDefault="001E535A" w:rsidP="00DF786F">
      <w:pPr>
        <w:pStyle w:val="NormalWeb"/>
        <w:spacing w:before="0" w:beforeAutospacing="0" w:after="0" w:afterAutospacing="0"/>
        <w:ind w:left="720" w:hanging="720"/>
        <w:textAlignment w:val="center"/>
        <w:rPr>
          <w:rFonts w:ascii="Arial" w:hAnsi="Arial" w:cs="Arial"/>
          <w:sz w:val="20"/>
          <w:szCs w:val="20"/>
        </w:rPr>
      </w:pPr>
      <w:r w:rsidRPr="00DF786F">
        <w:rPr>
          <w:rFonts w:ascii="Arial" w:hAnsi="Arial" w:cs="Arial"/>
          <w:sz w:val="20"/>
          <w:szCs w:val="20"/>
        </w:rPr>
        <w:t>5.2.</w:t>
      </w:r>
      <w:r w:rsidRPr="00DF786F">
        <w:rPr>
          <w:rFonts w:ascii="Arial" w:hAnsi="Arial" w:cs="Arial"/>
          <w:sz w:val="20"/>
          <w:szCs w:val="20"/>
        </w:rPr>
        <w:tab/>
      </w:r>
      <w:r w:rsidR="00A920BD" w:rsidRPr="00DF786F">
        <w:rPr>
          <w:rFonts w:ascii="Arial" w:hAnsi="Arial" w:cs="Arial"/>
          <w:sz w:val="20"/>
          <w:szCs w:val="20"/>
        </w:rPr>
        <w:t xml:space="preserve">The annual target for this programme include the development of </w:t>
      </w:r>
      <w:r w:rsidR="00A920BD" w:rsidRPr="00DF786F">
        <w:rPr>
          <w:rFonts w:ascii="Arial" w:eastAsia="Microsoft Sans Serif" w:hAnsi="Arial" w:cs="Arial"/>
          <w:kern w:val="24"/>
          <w:sz w:val="20"/>
          <w:szCs w:val="20"/>
        </w:rPr>
        <w:t>Funding Model for Local Government by 31 March 2022; development and approval of Municipal Financial Viability Assessment and Improvement Tool by 31 March 2022; report on support provided to stakeholders for the 2021 local government elections by 31 March 2022; Reports on Stakeholder engagements conducted in a total of 16 districts by 31 March 2022; development of 4 MPAC functionality assessment reports by 31 March 2022</w:t>
      </w:r>
    </w:p>
    <w:p w:rsidR="00A920BD" w:rsidRPr="00DF786F" w:rsidRDefault="00A920BD" w:rsidP="00DF786F">
      <w:pPr>
        <w:pStyle w:val="NormalWeb"/>
        <w:spacing w:before="0" w:beforeAutospacing="0" w:after="0" w:afterAutospacing="0"/>
        <w:textAlignment w:val="center"/>
        <w:rPr>
          <w:rFonts w:ascii="Arial" w:hAnsi="Arial" w:cs="Arial"/>
          <w:sz w:val="20"/>
          <w:szCs w:val="20"/>
        </w:rPr>
      </w:pPr>
    </w:p>
    <w:p w:rsidR="00373A6D" w:rsidRPr="00DF786F" w:rsidRDefault="001E535A" w:rsidP="00DF786F">
      <w:pPr>
        <w:spacing w:after="0" w:line="240" w:lineRule="auto"/>
        <w:rPr>
          <w:rFonts w:ascii="Arial" w:hAnsi="Arial" w:cs="Arial"/>
          <w:b/>
          <w:sz w:val="20"/>
          <w:szCs w:val="20"/>
          <w:lang w:val="en-GB"/>
        </w:rPr>
      </w:pPr>
      <w:r w:rsidRPr="00DF786F">
        <w:rPr>
          <w:rFonts w:ascii="Arial" w:hAnsi="Arial" w:cs="Arial"/>
          <w:b/>
          <w:sz w:val="20"/>
          <w:szCs w:val="20"/>
          <w:lang w:val="en-GB"/>
        </w:rPr>
        <w:t>6.</w:t>
      </w:r>
      <w:r w:rsidRPr="00DF786F">
        <w:rPr>
          <w:rFonts w:ascii="Arial" w:hAnsi="Arial" w:cs="Arial"/>
          <w:b/>
          <w:sz w:val="20"/>
          <w:szCs w:val="20"/>
          <w:lang w:val="en-GB"/>
        </w:rPr>
        <w:tab/>
      </w:r>
      <w:r w:rsidR="00373A6D" w:rsidRPr="00DF786F">
        <w:rPr>
          <w:rFonts w:ascii="Arial" w:hAnsi="Arial" w:cs="Arial"/>
          <w:b/>
          <w:sz w:val="20"/>
          <w:szCs w:val="20"/>
          <w:lang w:val="en-GB"/>
        </w:rPr>
        <w:t xml:space="preserve"> Programme 4: National Disaster Management Centre </w:t>
      </w:r>
    </w:p>
    <w:p w:rsidR="00373A6D" w:rsidRPr="00DF786F" w:rsidRDefault="00373A6D" w:rsidP="00DF786F">
      <w:pPr>
        <w:spacing w:after="0" w:line="240" w:lineRule="auto"/>
        <w:rPr>
          <w:rFonts w:ascii="Arial" w:eastAsia="Times New Roman" w:hAnsi="Arial" w:cs="Arial"/>
          <w:b/>
          <w:sz w:val="20"/>
          <w:szCs w:val="20"/>
          <w:lang w:val="en-GB"/>
        </w:rPr>
      </w:pPr>
    </w:p>
    <w:p w:rsidR="00AF3E14" w:rsidRPr="00DF786F" w:rsidRDefault="001E535A" w:rsidP="00DF786F">
      <w:pPr>
        <w:spacing w:after="0" w:line="240" w:lineRule="auto"/>
        <w:ind w:left="720" w:hanging="720"/>
        <w:rPr>
          <w:rFonts w:ascii="Arial" w:hAnsi="Arial" w:cs="Arial"/>
          <w:sz w:val="20"/>
          <w:szCs w:val="20"/>
        </w:rPr>
      </w:pPr>
      <w:r w:rsidRPr="00DF786F">
        <w:rPr>
          <w:rFonts w:ascii="Arial" w:eastAsia="Times New Roman" w:hAnsi="Arial" w:cs="Arial"/>
          <w:sz w:val="20"/>
          <w:szCs w:val="20"/>
          <w:lang w:val="en-GB"/>
        </w:rPr>
        <w:t>6.1.</w:t>
      </w:r>
      <w:r w:rsidRPr="00DF786F">
        <w:rPr>
          <w:rFonts w:ascii="Arial" w:eastAsia="Times New Roman" w:hAnsi="Arial" w:cs="Arial"/>
          <w:sz w:val="20"/>
          <w:szCs w:val="20"/>
          <w:lang w:val="en-GB"/>
        </w:rPr>
        <w:tab/>
      </w:r>
      <w:r w:rsidR="00373A6D" w:rsidRPr="00DF786F">
        <w:rPr>
          <w:rFonts w:ascii="Arial" w:eastAsia="Times New Roman" w:hAnsi="Arial" w:cs="Arial"/>
          <w:sz w:val="20"/>
          <w:szCs w:val="20"/>
          <w:lang w:val="en-GB"/>
        </w:rPr>
        <w:t>The outputs of this programme include; support of m</w:t>
      </w:r>
      <w:r w:rsidR="00373A6D" w:rsidRPr="00DF786F">
        <w:rPr>
          <w:rFonts w:ascii="Arial" w:hAnsi="Arial" w:cs="Arial"/>
          <w:sz w:val="20"/>
          <w:szCs w:val="20"/>
        </w:rPr>
        <w:t>municipalities in priority disaster areas to prevent, prepare for and mitigate disaster risks; report on Sector departments supported in the implementation of disaster funding arrangements; reports on Disaster grants performance and expenditure</w:t>
      </w:r>
      <w:r w:rsidR="00AF3E14" w:rsidRPr="00DF786F">
        <w:rPr>
          <w:rFonts w:ascii="Arial" w:hAnsi="Arial" w:cs="Arial"/>
          <w:sz w:val="20"/>
          <w:szCs w:val="20"/>
        </w:rPr>
        <w:t xml:space="preserve"> and; assessment reports on support for the implementation of the disaster management function in sector departments</w:t>
      </w:r>
    </w:p>
    <w:p w:rsidR="001E535A" w:rsidRPr="00DF786F" w:rsidRDefault="001E535A" w:rsidP="00DF786F">
      <w:pPr>
        <w:pStyle w:val="NormalWeb"/>
        <w:spacing w:before="0" w:beforeAutospacing="0" w:after="0" w:afterAutospacing="0"/>
        <w:textAlignment w:val="center"/>
        <w:rPr>
          <w:rFonts w:ascii="Arial" w:hAnsi="Arial" w:cs="Arial"/>
          <w:sz w:val="20"/>
          <w:szCs w:val="20"/>
        </w:rPr>
      </w:pPr>
    </w:p>
    <w:p w:rsidR="009D11E8" w:rsidRPr="00DF786F" w:rsidRDefault="009D11E8" w:rsidP="00DF786F">
      <w:pPr>
        <w:pStyle w:val="NormalWeb"/>
        <w:spacing w:before="0" w:beforeAutospacing="0" w:after="0" w:afterAutospacing="0"/>
        <w:textAlignment w:val="center"/>
        <w:rPr>
          <w:rFonts w:ascii="Arial" w:hAnsi="Arial" w:cs="Arial"/>
          <w:sz w:val="20"/>
          <w:szCs w:val="20"/>
        </w:rPr>
      </w:pPr>
    </w:p>
    <w:p w:rsidR="00AF3E14" w:rsidRPr="00DF786F" w:rsidRDefault="001E535A" w:rsidP="00DF786F">
      <w:pPr>
        <w:pStyle w:val="NormalWeb"/>
        <w:spacing w:before="0" w:beforeAutospacing="0" w:after="0" w:afterAutospacing="0"/>
        <w:ind w:left="720" w:hanging="720"/>
        <w:textAlignment w:val="center"/>
        <w:rPr>
          <w:rFonts w:ascii="Arial" w:hAnsi="Arial" w:cs="Arial"/>
          <w:sz w:val="20"/>
          <w:szCs w:val="20"/>
        </w:rPr>
      </w:pPr>
      <w:r w:rsidRPr="00DF786F">
        <w:rPr>
          <w:rFonts w:ascii="Arial" w:hAnsi="Arial" w:cs="Arial"/>
          <w:sz w:val="20"/>
          <w:szCs w:val="20"/>
        </w:rPr>
        <w:t>6.2.</w:t>
      </w:r>
      <w:r w:rsidRPr="00DF786F">
        <w:rPr>
          <w:rFonts w:ascii="Arial" w:hAnsi="Arial" w:cs="Arial"/>
          <w:sz w:val="20"/>
          <w:szCs w:val="20"/>
        </w:rPr>
        <w:tab/>
      </w:r>
      <w:r w:rsidR="00AF3E14" w:rsidRPr="00DF786F">
        <w:rPr>
          <w:rFonts w:ascii="Arial" w:hAnsi="Arial" w:cs="Arial"/>
          <w:sz w:val="20"/>
          <w:szCs w:val="20"/>
        </w:rPr>
        <w:t xml:space="preserve">The annual target for this programme include support of 10 </w:t>
      </w:r>
      <w:r w:rsidR="00AF3E14" w:rsidRPr="00DF786F">
        <w:rPr>
          <w:rFonts w:ascii="Arial" w:eastAsia="Microsoft Sans Serif" w:hAnsi="Arial" w:cs="Arial"/>
          <w:kern w:val="24"/>
          <w:sz w:val="20"/>
          <w:szCs w:val="20"/>
        </w:rPr>
        <w:t>municipalities in priority disaster areas d to prevent, prepare, and mitigate disaster risks through applicable disaster management plans with a focus on all hazards inclusive of COVID-19 by 31 March 2022 and production of 4 monitoring reports on Disaster grant funding expenditure by 31 March 2022</w:t>
      </w:r>
    </w:p>
    <w:p w:rsidR="008027DC" w:rsidRPr="00DF786F" w:rsidRDefault="008027DC" w:rsidP="00DF786F">
      <w:pPr>
        <w:pStyle w:val="NormalWeb"/>
        <w:spacing w:before="0" w:beforeAutospacing="0" w:after="0" w:afterAutospacing="0"/>
        <w:textAlignment w:val="center"/>
        <w:rPr>
          <w:rFonts w:ascii="Arial" w:hAnsi="Arial" w:cs="Arial"/>
          <w:sz w:val="20"/>
          <w:szCs w:val="20"/>
        </w:rPr>
      </w:pPr>
    </w:p>
    <w:p w:rsidR="009E218C" w:rsidRPr="00DF786F" w:rsidRDefault="001E535A" w:rsidP="00DF786F">
      <w:pPr>
        <w:spacing w:after="0" w:line="240" w:lineRule="auto"/>
        <w:rPr>
          <w:rFonts w:ascii="Arial" w:eastAsia="Times New Roman" w:hAnsi="Arial" w:cs="Arial"/>
          <w:b/>
          <w:sz w:val="20"/>
          <w:szCs w:val="20"/>
          <w:lang w:val="en-GB"/>
        </w:rPr>
      </w:pPr>
      <w:r w:rsidRPr="00DF786F">
        <w:rPr>
          <w:rFonts w:ascii="Arial" w:eastAsia="Times New Roman" w:hAnsi="Arial" w:cs="Arial"/>
          <w:sz w:val="20"/>
          <w:szCs w:val="20"/>
          <w:lang w:val="en-GB"/>
        </w:rPr>
        <w:t xml:space="preserve">7. </w:t>
      </w:r>
      <w:r w:rsidRPr="00DF786F">
        <w:rPr>
          <w:rFonts w:ascii="Arial" w:eastAsia="Times New Roman" w:hAnsi="Arial" w:cs="Arial"/>
          <w:sz w:val="20"/>
          <w:szCs w:val="20"/>
          <w:lang w:val="en-GB"/>
        </w:rPr>
        <w:tab/>
      </w:r>
      <w:r w:rsidR="00752941" w:rsidRPr="00DF786F">
        <w:rPr>
          <w:rFonts w:ascii="Arial" w:eastAsia="Times New Roman" w:hAnsi="Arial" w:cs="Arial"/>
          <w:sz w:val="20"/>
          <w:szCs w:val="20"/>
          <w:lang w:val="en-GB"/>
        </w:rPr>
        <w:t xml:space="preserve"> </w:t>
      </w:r>
      <w:r w:rsidR="00AF3E14" w:rsidRPr="00DF786F">
        <w:rPr>
          <w:rFonts w:ascii="Arial" w:eastAsia="Times New Roman" w:hAnsi="Arial" w:cs="Arial"/>
          <w:b/>
          <w:sz w:val="20"/>
          <w:szCs w:val="20"/>
          <w:lang w:val="en-GB"/>
        </w:rPr>
        <w:t xml:space="preserve">Programme 5: </w:t>
      </w:r>
      <w:r w:rsidR="00752941" w:rsidRPr="00DF786F">
        <w:rPr>
          <w:rFonts w:ascii="Arial" w:eastAsia="Times New Roman" w:hAnsi="Arial" w:cs="Arial"/>
          <w:b/>
          <w:sz w:val="20"/>
          <w:szCs w:val="20"/>
          <w:lang w:val="en-GB"/>
        </w:rPr>
        <w:t>C</w:t>
      </w:r>
      <w:r w:rsidR="00AF3E14" w:rsidRPr="00DF786F">
        <w:rPr>
          <w:rFonts w:ascii="Arial" w:eastAsia="Times New Roman" w:hAnsi="Arial" w:cs="Arial"/>
          <w:b/>
          <w:sz w:val="20"/>
          <w:szCs w:val="20"/>
          <w:lang w:val="en-GB"/>
        </w:rPr>
        <w:t xml:space="preserve">ommunity </w:t>
      </w:r>
      <w:r w:rsidR="00752941" w:rsidRPr="00DF786F">
        <w:rPr>
          <w:rFonts w:ascii="Arial" w:eastAsia="Times New Roman" w:hAnsi="Arial" w:cs="Arial"/>
          <w:b/>
          <w:sz w:val="20"/>
          <w:szCs w:val="20"/>
          <w:lang w:val="en-GB"/>
        </w:rPr>
        <w:t>W</w:t>
      </w:r>
      <w:r w:rsidR="00AF3E14" w:rsidRPr="00DF786F">
        <w:rPr>
          <w:rFonts w:ascii="Arial" w:eastAsia="Times New Roman" w:hAnsi="Arial" w:cs="Arial"/>
          <w:b/>
          <w:sz w:val="20"/>
          <w:szCs w:val="20"/>
          <w:lang w:val="en-GB"/>
        </w:rPr>
        <w:t xml:space="preserve">orks </w:t>
      </w:r>
      <w:r w:rsidR="00752941" w:rsidRPr="00DF786F">
        <w:rPr>
          <w:rFonts w:ascii="Arial" w:eastAsia="Times New Roman" w:hAnsi="Arial" w:cs="Arial"/>
          <w:b/>
          <w:sz w:val="20"/>
          <w:szCs w:val="20"/>
          <w:lang w:val="en-GB"/>
        </w:rPr>
        <w:t>P</w:t>
      </w:r>
      <w:r w:rsidR="00AF3E14" w:rsidRPr="00DF786F">
        <w:rPr>
          <w:rFonts w:ascii="Arial" w:eastAsia="Times New Roman" w:hAnsi="Arial" w:cs="Arial"/>
          <w:b/>
          <w:sz w:val="20"/>
          <w:szCs w:val="20"/>
          <w:lang w:val="en-GB"/>
        </w:rPr>
        <w:t xml:space="preserve">rogramme </w:t>
      </w:r>
    </w:p>
    <w:p w:rsidR="009E218C" w:rsidRPr="00DF786F" w:rsidRDefault="009E218C" w:rsidP="00DF786F">
      <w:pPr>
        <w:spacing w:after="0" w:line="240" w:lineRule="auto"/>
        <w:rPr>
          <w:rFonts w:ascii="Arial" w:eastAsia="Times New Roman" w:hAnsi="Arial" w:cs="Arial"/>
          <w:b/>
          <w:sz w:val="20"/>
          <w:szCs w:val="20"/>
          <w:lang w:val="en-GB"/>
        </w:rPr>
      </w:pPr>
    </w:p>
    <w:p w:rsidR="00752941" w:rsidRPr="00DF786F" w:rsidRDefault="00752941" w:rsidP="00DF786F">
      <w:pPr>
        <w:pStyle w:val="NormalWeb"/>
        <w:spacing w:before="0" w:beforeAutospacing="0" w:after="0" w:afterAutospacing="0"/>
        <w:textAlignment w:val="center"/>
        <w:rPr>
          <w:rFonts w:ascii="Arial" w:hAnsi="Arial" w:cs="Arial"/>
          <w:sz w:val="20"/>
          <w:szCs w:val="20"/>
        </w:rPr>
      </w:pPr>
      <w:r w:rsidRPr="00DF786F">
        <w:rPr>
          <w:rFonts w:ascii="Arial" w:eastAsia="Microsoft Sans Serif" w:hAnsi="Arial" w:cs="Arial"/>
          <w:kern w:val="24"/>
          <w:sz w:val="20"/>
          <w:szCs w:val="20"/>
        </w:rPr>
        <w:t xml:space="preserve">The outputs of this programme include enrolment and training of participants for Community Works Programme and implementation of new model on community works programme </w:t>
      </w:r>
    </w:p>
    <w:p w:rsidR="00752941" w:rsidRPr="00DF786F" w:rsidRDefault="00752941" w:rsidP="00DF786F">
      <w:pPr>
        <w:pStyle w:val="NormalWeb"/>
        <w:spacing w:before="0" w:beforeAutospacing="0" w:after="0" w:afterAutospacing="0"/>
        <w:textAlignment w:val="center"/>
        <w:rPr>
          <w:rFonts w:ascii="Arial" w:hAnsi="Arial" w:cs="Arial"/>
          <w:sz w:val="20"/>
          <w:szCs w:val="20"/>
        </w:rPr>
      </w:pPr>
      <w:r w:rsidRPr="00DF786F">
        <w:rPr>
          <w:rFonts w:ascii="Arial" w:eastAsia="Microsoft Sans Serif" w:hAnsi="Arial" w:cs="Arial"/>
          <w:kern w:val="24"/>
          <w:sz w:val="20"/>
          <w:szCs w:val="20"/>
        </w:rPr>
        <w:t>The annual targets for this programme include participation of 250,000 people in the CWP programme by 31 March 2022; training of 25 000 CWP Participants annually by 31 March 2022 and development and approval by the Minister by 30 September 2021 of the implementation of new CWP model</w:t>
      </w:r>
    </w:p>
    <w:p w:rsidR="00F75AE8" w:rsidRPr="00DF786F" w:rsidRDefault="00F75AE8" w:rsidP="00DF786F">
      <w:pPr>
        <w:pStyle w:val="NormalWeb"/>
        <w:spacing w:before="0" w:beforeAutospacing="0" w:after="0" w:afterAutospacing="0"/>
        <w:textAlignment w:val="center"/>
        <w:rPr>
          <w:rFonts w:ascii="Arial" w:hAnsi="Arial" w:cs="Arial"/>
          <w:sz w:val="20"/>
          <w:szCs w:val="20"/>
        </w:rPr>
      </w:pPr>
    </w:p>
    <w:p w:rsidR="009E218C" w:rsidRPr="00DF786F" w:rsidRDefault="006D038B" w:rsidP="00DF786F">
      <w:pPr>
        <w:spacing w:after="0" w:line="240" w:lineRule="auto"/>
        <w:rPr>
          <w:rFonts w:ascii="Arial" w:eastAsia="Times New Roman" w:hAnsi="Arial" w:cs="Arial"/>
          <w:b/>
          <w:sz w:val="20"/>
          <w:szCs w:val="20"/>
          <w:lang w:val="en-GB"/>
        </w:rPr>
      </w:pPr>
      <w:r w:rsidRPr="00DF786F">
        <w:rPr>
          <w:rFonts w:ascii="Arial" w:eastAsia="Times New Roman" w:hAnsi="Arial" w:cs="Arial"/>
          <w:b/>
          <w:sz w:val="20"/>
          <w:szCs w:val="20"/>
          <w:lang w:val="en-GB"/>
        </w:rPr>
        <w:t xml:space="preserve">Table 6:  Overall MTEF Budget Allocation of the Department of Cooperative Governance </w:t>
      </w:r>
    </w:p>
    <w:p w:rsidR="005A6996" w:rsidRPr="00DF786F" w:rsidRDefault="005A6996" w:rsidP="00DF786F">
      <w:pPr>
        <w:spacing w:after="0" w:line="240" w:lineRule="auto"/>
        <w:rPr>
          <w:rFonts w:ascii="Arial" w:eastAsia="Times New Roman" w:hAnsi="Arial" w:cs="Arial"/>
          <w:sz w:val="20"/>
          <w:szCs w:val="20"/>
          <w:lang w:val="en-GB"/>
        </w:rPr>
      </w:pPr>
    </w:p>
    <w:tbl>
      <w:tblPr>
        <w:tblStyle w:val="TableGrid"/>
        <w:tblW w:w="8789" w:type="dxa"/>
        <w:tblInd w:w="137" w:type="dxa"/>
        <w:tblLook w:val="04A0"/>
      </w:tblPr>
      <w:tblGrid>
        <w:gridCol w:w="3827"/>
        <w:gridCol w:w="1701"/>
        <w:gridCol w:w="1701"/>
        <w:gridCol w:w="1560"/>
      </w:tblGrid>
      <w:tr w:rsidR="00053871" w:rsidRPr="00DF786F" w:rsidTr="00F75AE8">
        <w:trPr>
          <w:trHeight w:val="765"/>
        </w:trPr>
        <w:tc>
          <w:tcPr>
            <w:tcW w:w="3827" w:type="dxa"/>
          </w:tcPr>
          <w:p w:rsidR="00273FD7" w:rsidRPr="00DF786F" w:rsidRDefault="00273FD7" w:rsidP="00DF786F">
            <w:pPr>
              <w:rPr>
                <w:rFonts w:ascii="Arial" w:eastAsia="Times New Roman" w:hAnsi="Arial" w:cs="Arial"/>
                <w:b/>
                <w:sz w:val="20"/>
                <w:szCs w:val="20"/>
              </w:rPr>
            </w:pPr>
            <w:r w:rsidRPr="00DF786F">
              <w:rPr>
                <w:rFonts w:ascii="Arial" w:eastAsia="Times New Roman" w:hAnsi="Arial" w:cs="Arial"/>
                <w:b/>
                <w:bCs/>
                <w:sz w:val="20"/>
                <w:szCs w:val="20"/>
              </w:rPr>
              <w:t xml:space="preserve">DCOG Overal  </w:t>
            </w:r>
          </w:p>
        </w:tc>
        <w:tc>
          <w:tcPr>
            <w:tcW w:w="1701" w:type="dxa"/>
          </w:tcPr>
          <w:p w:rsidR="00273FD7" w:rsidRPr="00DF786F" w:rsidRDefault="00273FD7" w:rsidP="00DF786F">
            <w:pPr>
              <w:rPr>
                <w:rFonts w:ascii="Arial" w:eastAsia="Times New Roman" w:hAnsi="Arial" w:cs="Arial"/>
                <w:sz w:val="20"/>
                <w:szCs w:val="20"/>
              </w:rPr>
            </w:pPr>
            <w:r w:rsidRPr="00DF786F">
              <w:rPr>
                <w:rFonts w:ascii="Arial" w:eastAsia="Times New Roman" w:hAnsi="Arial" w:cs="Arial"/>
                <w:b/>
                <w:bCs/>
                <w:sz w:val="20"/>
                <w:szCs w:val="20"/>
              </w:rPr>
              <w:t>2021/22</w:t>
            </w:r>
          </w:p>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b/>
                <w:bCs/>
                <w:sz w:val="20"/>
                <w:szCs w:val="20"/>
              </w:rPr>
              <w:t>(R’000)</w:t>
            </w:r>
          </w:p>
        </w:tc>
        <w:tc>
          <w:tcPr>
            <w:tcW w:w="1701" w:type="dxa"/>
          </w:tcPr>
          <w:p w:rsidR="00273FD7" w:rsidRPr="00DF786F" w:rsidRDefault="00273FD7" w:rsidP="00DF786F">
            <w:pPr>
              <w:rPr>
                <w:rFonts w:ascii="Arial" w:eastAsia="Times New Roman" w:hAnsi="Arial" w:cs="Arial"/>
                <w:sz w:val="20"/>
                <w:szCs w:val="20"/>
              </w:rPr>
            </w:pPr>
            <w:r w:rsidRPr="00DF786F">
              <w:rPr>
                <w:rFonts w:ascii="Arial" w:eastAsia="Times New Roman" w:hAnsi="Arial" w:cs="Arial"/>
                <w:b/>
                <w:bCs/>
                <w:sz w:val="20"/>
                <w:szCs w:val="20"/>
              </w:rPr>
              <w:t>2022/23</w:t>
            </w:r>
          </w:p>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b/>
                <w:bCs/>
                <w:sz w:val="20"/>
                <w:szCs w:val="20"/>
              </w:rPr>
              <w:t>(R’000)</w:t>
            </w:r>
          </w:p>
        </w:tc>
        <w:tc>
          <w:tcPr>
            <w:tcW w:w="1560" w:type="dxa"/>
          </w:tcPr>
          <w:p w:rsidR="00273FD7" w:rsidRPr="00DF786F" w:rsidRDefault="00273FD7" w:rsidP="00DF786F">
            <w:pPr>
              <w:rPr>
                <w:rFonts w:ascii="Arial" w:eastAsia="Times New Roman" w:hAnsi="Arial" w:cs="Arial"/>
                <w:sz w:val="20"/>
                <w:szCs w:val="20"/>
              </w:rPr>
            </w:pPr>
            <w:r w:rsidRPr="00DF786F">
              <w:rPr>
                <w:rFonts w:ascii="Arial" w:eastAsia="Times New Roman" w:hAnsi="Arial" w:cs="Arial"/>
                <w:b/>
                <w:bCs/>
                <w:sz w:val="20"/>
                <w:szCs w:val="20"/>
              </w:rPr>
              <w:t>2023/24</w:t>
            </w:r>
          </w:p>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b/>
                <w:bCs/>
                <w:sz w:val="20"/>
                <w:szCs w:val="20"/>
              </w:rPr>
              <w:t>(R’000)</w:t>
            </w:r>
            <w:r w:rsidR="00F75AE8" w:rsidRPr="00DF786F">
              <w:rPr>
                <w:rFonts w:ascii="Arial" w:eastAsia="Times New Roman" w:hAnsi="Arial" w:cs="Arial"/>
                <w:b/>
                <w:bCs/>
                <w:sz w:val="20"/>
                <w:szCs w:val="20"/>
              </w:rPr>
              <w:t xml:space="preserve"> </w:t>
            </w:r>
          </w:p>
        </w:tc>
      </w:tr>
      <w:tr w:rsidR="00053871" w:rsidRPr="00DF786F" w:rsidTr="00F75AE8">
        <w:tc>
          <w:tcPr>
            <w:tcW w:w="3827" w:type="dxa"/>
          </w:tcPr>
          <w:p w:rsidR="00273FD7" w:rsidRPr="00DF786F" w:rsidRDefault="00273FD7" w:rsidP="00DF786F">
            <w:pPr>
              <w:rPr>
                <w:rFonts w:ascii="Arial" w:eastAsia="Times New Roman" w:hAnsi="Arial" w:cs="Arial"/>
                <w:sz w:val="20"/>
                <w:szCs w:val="20"/>
              </w:rPr>
            </w:pPr>
            <w:r w:rsidRPr="00DF786F">
              <w:rPr>
                <w:rFonts w:ascii="Arial" w:eastAsia="Times New Roman" w:hAnsi="Arial" w:cs="Arial"/>
                <w:b/>
                <w:bCs/>
                <w:sz w:val="20"/>
                <w:szCs w:val="20"/>
              </w:rPr>
              <w:t>Current payments</w:t>
            </w:r>
          </w:p>
        </w:tc>
        <w:tc>
          <w:tcPr>
            <w:tcW w:w="1701" w:type="dxa"/>
          </w:tcPr>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sz w:val="20"/>
                <w:szCs w:val="20"/>
                <w:lang w:val="en-GB"/>
              </w:rPr>
              <w:t>4 951 839</w:t>
            </w:r>
          </w:p>
        </w:tc>
        <w:tc>
          <w:tcPr>
            <w:tcW w:w="1701" w:type="dxa"/>
          </w:tcPr>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sz w:val="20"/>
                <w:szCs w:val="20"/>
                <w:lang w:val="en-GB"/>
              </w:rPr>
              <w:t>5 092 114</w:t>
            </w:r>
          </w:p>
        </w:tc>
        <w:tc>
          <w:tcPr>
            <w:tcW w:w="1560" w:type="dxa"/>
          </w:tcPr>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sz w:val="20"/>
                <w:szCs w:val="20"/>
                <w:lang w:val="en-GB"/>
              </w:rPr>
              <w:t>5 094 252</w:t>
            </w:r>
          </w:p>
        </w:tc>
      </w:tr>
      <w:tr w:rsidR="00053871" w:rsidRPr="00DF786F" w:rsidTr="00F75AE8">
        <w:tc>
          <w:tcPr>
            <w:tcW w:w="3827" w:type="dxa"/>
          </w:tcPr>
          <w:p w:rsidR="00273FD7" w:rsidRPr="00DF786F" w:rsidRDefault="00273FD7" w:rsidP="00DF786F">
            <w:pPr>
              <w:rPr>
                <w:rFonts w:ascii="Arial" w:eastAsia="Times New Roman" w:hAnsi="Arial" w:cs="Arial"/>
                <w:sz w:val="20"/>
                <w:szCs w:val="20"/>
              </w:rPr>
            </w:pPr>
            <w:r w:rsidRPr="00DF786F">
              <w:rPr>
                <w:rFonts w:ascii="Arial" w:eastAsia="Times New Roman" w:hAnsi="Arial" w:cs="Arial"/>
                <w:b/>
                <w:bCs/>
                <w:sz w:val="20"/>
                <w:szCs w:val="20"/>
              </w:rPr>
              <w:t>Compensation of employees</w:t>
            </w:r>
          </w:p>
        </w:tc>
        <w:tc>
          <w:tcPr>
            <w:tcW w:w="1701" w:type="dxa"/>
          </w:tcPr>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sz w:val="20"/>
                <w:szCs w:val="20"/>
                <w:lang w:val="en-GB"/>
              </w:rPr>
              <w:t>352 265</w:t>
            </w:r>
          </w:p>
        </w:tc>
        <w:tc>
          <w:tcPr>
            <w:tcW w:w="1701" w:type="dxa"/>
          </w:tcPr>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sz w:val="20"/>
                <w:szCs w:val="20"/>
                <w:lang w:val="en-GB"/>
              </w:rPr>
              <w:t>347 828</w:t>
            </w:r>
          </w:p>
        </w:tc>
        <w:tc>
          <w:tcPr>
            <w:tcW w:w="1560" w:type="dxa"/>
          </w:tcPr>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sz w:val="20"/>
                <w:szCs w:val="20"/>
                <w:lang w:val="en-GB"/>
              </w:rPr>
              <w:t>331 683</w:t>
            </w:r>
          </w:p>
        </w:tc>
      </w:tr>
      <w:tr w:rsidR="00053871" w:rsidRPr="00DF786F" w:rsidTr="00F75AE8">
        <w:tc>
          <w:tcPr>
            <w:tcW w:w="3827" w:type="dxa"/>
          </w:tcPr>
          <w:p w:rsidR="00273FD7" w:rsidRPr="00DF786F" w:rsidRDefault="00273FD7" w:rsidP="00DF786F">
            <w:pPr>
              <w:rPr>
                <w:rFonts w:ascii="Arial" w:eastAsia="Times New Roman" w:hAnsi="Arial" w:cs="Arial"/>
                <w:sz w:val="20"/>
                <w:szCs w:val="20"/>
              </w:rPr>
            </w:pPr>
            <w:r w:rsidRPr="00DF786F">
              <w:rPr>
                <w:rFonts w:ascii="Arial" w:eastAsia="Times New Roman" w:hAnsi="Arial" w:cs="Arial"/>
                <w:b/>
                <w:bCs/>
                <w:sz w:val="20"/>
                <w:szCs w:val="20"/>
              </w:rPr>
              <w:t>Goods and services</w:t>
            </w:r>
          </w:p>
        </w:tc>
        <w:tc>
          <w:tcPr>
            <w:tcW w:w="1701" w:type="dxa"/>
          </w:tcPr>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sz w:val="20"/>
                <w:szCs w:val="20"/>
                <w:lang w:val="en-GB"/>
              </w:rPr>
              <w:t>4 599 574</w:t>
            </w:r>
          </w:p>
        </w:tc>
        <w:tc>
          <w:tcPr>
            <w:tcW w:w="1701" w:type="dxa"/>
          </w:tcPr>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sz w:val="20"/>
                <w:szCs w:val="20"/>
                <w:lang w:val="en-GB"/>
              </w:rPr>
              <w:t>4 744 286</w:t>
            </w:r>
          </w:p>
        </w:tc>
        <w:tc>
          <w:tcPr>
            <w:tcW w:w="1560" w:type="dxa"/>
          </w:tcPr>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sz w:val="20"/>
                <w:szCs w:val="20"/>
                <w:lang w:val="en-GB"/>
              </w:rPr>
              <w:t>4 762 569</w:t>
            </w:r>
          </w:p>
        </w:tc>
      </w:tr>
      <w:tr w:rsidR="00053871" w:rsidRPr="00DF786F" w:rsidTr="00F75AE8">
        <w:trPr>
          <w:trHeight w:val="548"/>
        </w:trPr>
        <w:tc>
          <w:tcPr>
            <w:tcW w:w="3827" w:type="dxa"/>
          </w:tcPr>
          <w:p w:rsidR="00273FD7" w:rsidRPr="00DF786F" w:rsidRDefault="00273FD7" w:rsidP="00DF786F">
            <w:pPr>
              <w:rPr>
                <w:rFonts w:ascii="Arial" w:eastAsia="Times New Roman" w:hAnsi="Arial" w:cs="Arial"/>
                <w:sz w:val="20"/>
                <w:szCs w:val="20"/>
              </w:rPr>
            </w:pPr>
            <w:r w:rsidRPr="00DF786F">
              <w:rPr>
                <w:rFonts w:ascii="Arial" w:eastAsia="Times New Roman" w:hAnsi="Arial" w:cs="Arial"/>
                <w:b/>
                <w:bCs/>
                <w:sz w:val="20"/>
                <w:szCs w:val="20"/>
              </w:rPr>
              <w:t>Transfers and subsidies</w:t>
            </w:r>
          </w:p>
        </w:tc>
        <w:tc>
          <w:tcPr>
            <w:tcW w:w="1701" w:type="dxa"/>
          </w:tcPr>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sz w:val="20"/>
                <w:szCs w:val="20"/>
                <w:lang w:val="en-GB"/>
              </w:rPr>
              <w:t>95 746 227</w:t>
            </w:r>
          </w:p>
        </w:tc>
        <w:tc>
          <w:tcPr>
            <w:tcW w:w="1701" w:type="dxa"/>
          </w:tcPr>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sz w:val="20"/>
                <w:szCs w:val="20"/>
                <w:lang w:val="en-GB"/>
              </w:rPr>
              <w:t>101 770 786</w:t>
            </w:r>
          </w:p>
        </w:tc>
        <w:tc>
          <w:tcPr>
            <w:tcW w:w="1560" w:type="dxa"/>
          </w:tcPr>
          <w:p w:rsidR="00273FD7" w:rsidRPr="00DF786F" w:rsidRDefault="00273FD7" w:rsidP="00DF786F">
            <w:pPr>
              <w:rPr>
                <w:rFonts w:ascii="Arial" w:eastAsia="Times New Roman" w:hAnsi="Arial" w:cs="Arial"/>
                <w:sz w:val="20"/>
                <w:szCs w:val="20"/>
                <w:lang w:val="en-GB"/>
              </w:rPr>
            </w:pPr>
            <w:r w:rsidRPr="00DF786F">
              <w:rPr>
                <w:rFonts w:ascii="Arial" w:eastAsia="Times New Roman" w:hAnsi="Arial" w:cs="Arial"/>
                <w:sz w:val="20"/>
                <w:szCs w:val="20"/>
                <w:lang w:val="en-GB"/>
              </w:rPr>
              <w:t>102</w:t>
            </w:r>
            <w:r w:rsidR="00CE07FA" w:rsidRPr="00DF786F">
              <w:rPr>
                <w:rFonts w:ascii="Arial" w:eastAsia="Times New Roman" w:hAnsi="Arial" w:cs="Arial"/>
                <w:sz w:val="20"/>
                <w:szCs w:val="20"/>
                <w:lang w:val="en-GB"/>
              </w:rPr>
              <w:t> 855 792</w:t>
            </w:r>
          </w:p>
        </w:tc>
      </w:tr>
      <w:tr w:rsidR="00053871" w:rsidRPr="00DF786F" w:rsidTr="00F75AE8">
        <w:tc>
          <w:tcPr>
            <w:tcW w:w="3827" w:type="dxa"/>
          </w:tcPr>
          <w:p w:rsidR="00273FD7" w:rsidRPr="00DF786F" w:rsidRDefault="00273FD7" w:rsidP="00DF786F">
            <w:pPr>
              <w:rPr>
                <w:rFonts w:ascii="Arial" w:eastAsia="Times New Roman" w:hAnsi="Arial" w:cs="Arial"/>
                <w:sz w:val="20"/>
                <w:szCs w:val="20"/>
              </w:rPr>
            </w:pPr>
            <w:r w:rsidRPr="00DF786F">
              <w:rPr>
                <w:rFonts w:ascii="Arial" w:eastAsia="Times New Roman" w:hAnsi="Arial" w:cs="Arial"/>
                <w:b/>
                <w:bCs/>
                <w:sz w:val="20"/>
                <w:szCs w:val="20"/>
              </w:rPr>
              <w:t>Payments for capital assets</w:t>
            </w:r>
          </w:p>
        </w:tc>
        <w:tc>
          <w:tcPr>
            <w:tcW w:w="1701" w:type="dxa"/>
          </w:tcPr>
          <w:p w:rsidR="00273FD7" w:rsidRPr="00DF786F" w:rsidRDefault="00CE07FA" w:rsidP="00DF786F">
            <w:pPr>
              <w:rPr>
                <w:rFonts w:ascii="Arial" w:eastAsia="Times New Roman" w:hAnsi="Arial" w:cs="Arial"/>
                <w:sz w:val="20"/>
                <w:szCs w:val="20"/>
                <w:lang w:val="en-GB"/>
              </w:rPr>
            </w:pPr>
            <w:r w:rsidRPr="00DF786F">
              <w:rPr>
                <w:rFonts w:ascii="Arial" w:eastAsia="Times New Roman" w:hAnsi="Arial" w:cs="Arial"/>
                <w:sz w:val="20"/>
                <w:szCs w:val="20"/>
                <w:lang w:val="en-GB"/>
              </w:rPr>
              <w:t>6 666</w:t>
            </w:r>
          </w:p>
        </w:tc>
        <w:tc>
          <w:tcPr>
            <w:tcW w:w="1701" w:type="dxa"/>
          </w:tcPr>
          <w:p w:rsidR="00273FD7" w:rsidRPr="00DF786F" w:rsidRDefault="00CE07FA" w:rsidP="00DF786F">
            <w:pPr>
              <w:rPr>
                <w:rFonts w:ascii="Arial" w:eastAsia="Times New Roman" w:hAnsi="Arial" w:cs="Arial"/>
                <w:sz w:val="20"/>
                <w:szCs w:val="20"/>
                <w:lang w:val="en-GB"/>
              </w:rPr>
            </w:pPr>
            <w:r w:rsidRPr="00DF786F">
              <w:rPr>
                <w:rFonts w:ascii="Arial" w:eastAsia="Times New Roman" w:hAnsi="Arial" w:cs="Arial"/>
                <w:sz w:val="20"/>
                <w:szCs w:val="20"/>
                <w:lang w:val="en-GB"/>
              </w:rPr>
              <w:t>7 063</w:t>
            </w:r>
          </w:p>
        </w:tc>
        <w:tc>
          <w:tcPr>
            <w:tcW w:w="1560" w:type="dxa"/>
          </w:tcPr>
          <w:p w:rsidR="00273FD7" w:rsidRPr="00DF786F" w:rsidRDefault="00CE07FA" w:rsidP="00DF786F">
            <w:pPr>
              <w:rPr>
                <w:rFonts w:ascii="Arial" w:eastAsia="Times New Roman" w:hAnsi="Arial" w:cs="Arial"/>
                <w:sz w:val="20"/>
                <w:szCs w:val="20"/>
                <w:lang w:val="en-GB"/>
              </w:rPr>
            </w:pPr>
            <w:r w:rsidRPr="00DF786F">
              <w:rPr>
                <w:rFonts w:ascii="Arial" w:eastAsia="Times New Roman" w:hAnsi="Arial" w:cs="Arial"/>
                <w:sz w:val="20"/>
                <w:szCs w:val="20"/>
                <w:lang w:val="en-GB"/>
              </w:rPr>
              <w:t>7 364</w:t>
            </w:r>
          </w:p>
        </w:tc>
      </w:tr>
      <w:tr w:rsidR="00273FD7" w:rsidRPr="00DF786F" w:rsidTr="00F75AE8">
        <w:tc>
          <w:tcPr>
            <w:tcW w:w="3827" w:type="dxa"/>
          </w:tcPr>
          <w:p w:rsidR="00273FD7" w:rsidRPr="00DF786F" w:rsidRDefault="00273FD7" w:rsidP="00DF786F">
            <w:pPr>
              <w:rPr>
                <w:rFonts w:ascii="Arial" w:eastAsia="Times New Roman" w:hAnsi="Arial" w:cs="Arial"/>
                <w:b/>
                <w:bCs/>
                <w:sz w:val="20"/>
                <w:szCs w:val="20"/>
              </w:rPr>
            </w:pPr>
          </w:p>
          <w:p w:rsidR="00273FD7" w:rsidRPr="00DF786F" w:rsidRDefault="00273FD7" w:rsidP="00DF786F">
            <w:pPr>
              <w:rPr>
                <w:rFonts w:ascii="Arial" w:eastAsia="Times New Roman" w:hAnsi="Arial" w:cs="Arial"/>
                <w:sz w:val="20"/>
                <w:szCs w:val="20"/>
              </w:rPr>
            </w:pPr>
            <w:r w:rsidRPr="00DF786F">
              <w:rPr>
                <w:rFonts w:ascii="Arial" w:eastAsia="Times New Roman" w:hAnsi="Arial" w:cs="Arial"/>
                <w:b/>
                <w:bCs/>
                <w:sz w:val="20"/>
                <w:szCs w:val="20"/>
              </w:rPr>
              <w:t xml:space="preserve">Grand Total </w:t>
            </w:r>
          </w:p>
          <w:p w:rsidR="00273FD7" w:rsidRPr="00DF786F" w:rsidRDefault="00273FD7" w:rsidP="00DF786F">
            <w:pPr>
              <w:rPr>
                <w:rFonts w:ascii="Arial" w:eastAsia="Times New Roman" w:hAnsi="Arial" w:cs="Arial"/>
                <w:sz w:val="20"/>
                <w:szCs w:val="20"/>
                <w:lang w:val="en-GB"/>
              </w:rPr>
            </w:pPr>
          </w:p>
        </w:tc>
        <w:tc>
          <w:tcPr>
            <w:tcW w:w="1701" w:type="dxa"/>
          </w:tcPr>
          <w:p w:rsidR="00273FD7" w:rsidRPr="00DF786F" w:rsidRDefault="00273FD7" w:rsidP="00DF786F">
            <w:pPr>
              <w:rPr>
                <w:rFonts w:ascii="Arial" w:eastAsia="Times New Roman" w:hAnsi="Arial" w:cs="Arial"/>
                <w:sz w:val="20"/>
                <w:szCs w:val="20"/>
                <w:lang w:val="en-GB"/>
              </w:rPr>
            </w:pPr>
          </w:p>
          <w:p w:rsidR="00CE07FA" w:rsidRPr="00DF786F" w:rsidRDefault="00CE07FA" w:rsidP="00DF786F">
            <w:pPr>
              <w:rPr>
                <w:rFonts w:ascii="Arial" w:eastAsia="Times New Roman" w:hAnsi="Arial" w:cs="Arial"/>
                <w:sz w:val="20"/>
                <w:szCs w:val="20"/>
                <w:lang w:val="en-GB"/>
              </w:rPr>
            </w:pPr>
            <w:r w:rsidRPr="00DF786F">
              <w:rPr>
                <w:rFonts w:ascii="Arial" w:eastAsia="Times New Roman" w:hAnsi="Arial" w:cs="Arial"/>
                <w:sz w:val="20"/>
                <w:szCs w:val="20"/>
                <w:lang w:val="en-GB"/>
              </w:rPr>
              <w:t>100 704 732</w:t>
            </w:r>
          </w:p>
        </w:tc>
        <w:tc>
          <w:tcPr>
            <w:tcW w:w="1701" w:type="dxa"/>
          </w:tcPr>
          <w:p w:rsidR="00273FD7" w:rsidRPr="00DF786F" w:rsidRDefault="00273FD7" w:rsidP="00DF786F">
            <w:pPr>
              <w:rPr>
                <w:rFonts w:ascii="Arial" w:eastAsia="Times New Roman" w:hAnsi="Arial" w:cs="Arial"/>
                <w:sz w:val="20"/>
                <w:szCs w:val="20"/>
                <w:lang w:val="en-GB"/>
              </w:rPr>
            </w:pPr>
          </w:p>
          <w:p w:rsidR="00CE07FA" w:rsidRPr="00DF786F" w:rsidRDefault="00CE07FA" w:rsidP="00DF786F">
            <w:pPr>
              <w:rPr>
                <w:rFonts w:ascii="Arial" w:eastAsia="Times New Roman" w:hAnsi="Arial" w:cs="Arial"/>
                <w:sz w:val="20"/>
                <w:szCs w:val="20"/>
                <w:lang w:val="en-GB"/>
              </w:rPr>
            </w:pPr>
            <w:r w:rsidRPr="00DF786F">
              <w:rPr>
                <w:rFonts w:ascii="Arial" w:eastAsia="Times New Roman" w:hAnsi="Arial" w:cs="Arial"/>
                <w:sz w:val="20"/>
                <w:szCs w:val="20"/>
                <w:lang w:val="en-GB"/>
              </w:rPr>
              <w:t>106 869 953</w:t>
            </w:r>
          </w:p>
        </w:tc>
        <w:tc>
          <w:tcPr>
            <w:tcW w:w="1560" w:type="dxa"/>
          </w:tcPr>
          <w:p w:rsidR="00273FD7" w:rsidRPr="00DF786F" w:rsidRDefault="00273FD7" w:rsidP="00DF786F">
            <w:pPr>
              <w:rPr>
                <w:rFonts w:ascii="Arial" w:eastAsia="Times New Roman" w:hAnsi="Arial" w:cs="Arial"/>
                <w:sz w:val="20"/>
                <w:szCs w:val="20"/>
                <w:lang w:val="en-GB"/>
              </w:rPr>
            </w:pPr>
          </w:p>
          <w:p w:rsidR="00CE07FA" w:rsidRPr="00DF786F" w:rsidRDefault="00CE07FA" w:rsidP="00DF786F">
            <w:pPr>
              <w:rPr>
                <w:rFonts w:ascii="Arial" w:eastAsia="Times New Roman" w:hAnsi="Arial" w:cs="Arial"/>
                <w:sz w:val="20"/>
                <w:szCs w:val="20"/>
                <w:lang w:val="en-GB"/>
              </w:rPr>
            </w:pPr>
            <w:r w:rsidRPr="00DF786F">
              <w:rPr>
                <w:rFonts w:ascii="Arial" w:eastAsia="Times New Roman" w:hAnsi="Arial" w:cs="Arial"/>
                <w:sz w:val="20"/>
                <w:szCs w:val="20"/>
                <w:lang w:val="en-GB"/>
              </w:rPr>
              <w:t>107 957 408</w:t>
            </w:r>
          </w:p>
        </w:tc>
      </w:tr>
    </w:tbl>
    <w:p w:rsidR="00273FD7" w:rsidRPr="00DF786F" w:rsidRDefault="00273FD7" w:rsidP="00DF786F">
      <w:pPr>
        <w:spacing w:after="0" w:line="240" w:lineRule="auto"/>
        <w:rPr>
          <w:rFonts w:ascii="Arial" w:eastAsia="Times New Roman" w:hAnsi="Arial" w:cs="Arial"/>
          <w:sz w:val="20"/>
          <w:szCs w:val="20"/>
          <w:lang w:val="en-GB"/>
        </w:rPr>
      </w:pPr>
    </w:p>
    <w:p w:rsidR="003647FC" w:rsidRPr="00DF786F" w:rsidRDefault="003647FC" w:rsidP="00DF786F">
      <w:pPr>
        <w:spacing w:after="0" w:line="240" w:lineRule="auto"/>
        <w:rPr>
          <w:rFonts w:ascii="Arial" w:eastAsia="Times New Roman" w:hAnsi="Arial" w:cs="Arial"/>
          <w:sz w:val="20"/>
          <w:szCs w:val="20"/>
          <w:lang w:val="en-GB"/>
        </w:rPr>
      </w:pPr>
    </w:p>
    <w:p w:rsidR="009D11E8" w:rsidRPr="00DF786F" w:rsidRDefault="009D11E8" w:rsidP="00DF786F">
      <w:pPr>
        <w:spacing w:after="0" w:line="240" w:lineRule="auto"/>
        <w:rPr>
          <w:rFonts w:ascii="Arial" w:eastAsia="Times New Roman" w:hAnsi="Arial" w:cs="Arial"/>
          <w:sz w:val="20"/>
          <w:szCs w:val="20"/>
          <w:lang w:val="en-GB"/>
        </w:rPr>
      </w:pPr>
    </w:p>
    <w:p w:rsidR="00A02C95" w:rsidRPr="00DF786F" w:rsidRDefault="00A02C95" w:rsidP="00DF786F">
      <w:pPr>
        <w:spacing w:after="0" w:line="240" w:lineRule="auto"/>
        <w:rPr>
          <w:rFonts w:ascii="Arial" w:eastAsia="Times New Roman" w:hAnsi="Arial" w:cs="Arial"/>
          <w:sz w:val="20"/>
          <w:szCs w:val="20"/>
          <w:lang w:val="en-GB"/>
        </w:rPr>
      </w:pPr>
    </w:p>
    <w:p w:rsidR="00A02C95" w:rsidRPr="00DF786F" w:rsidRDefault="00A02C95" w:rsidP="00DF786F">
      <w:pPr>
        <w:spacing w:after="0" w:line="240" w:lineRule="auto"/>
        <w:rPr>
          <w:rFonts w:ascii="Arial" w:eastAsia="Times New Roman" w:hAnsi="Arial" w:cs="Arial"/>
          <w:sz w:val="20"/>
          <w:szCs w:val="20"/>
          <w:lang w:val="en-GB"/>
        </w:rPr>
      </w:pPr>
    </w:p>
    <w:p w:rsidR="009D11E8" w:rsidRPr="00DF786F" w:rsidRDefault="009D11E8" w:rsidP="00DF786F">
      <w:pPr>
        <w:spacing w:after="0" w:line="240" w:lineRule="auto"/>
        <w:rPr>
          <w:rFonts w:ascii="Arial" w:eastAsia="Times New Roman" w:hAnsi="Arial" w:cs="Arial"/>
          <w:sz w:val="20"/>
          <w:szCs w:val="20"/>
          <w:lang w:val="en-GB"/>
        </w:rPr>
      </w:pPr>
    </w:p>
    <w:p w:rsidR="009D11E8" w:rsidRPr="00DF786F" w:rsidRDefault="009D11E8" w:rsidP="00DF786F">
      <w:pPr>
        <w:spacing w:after="0" w:line="240" w:lineRule="auto"/>
        <w:rPr>
          <w:rFonts w:ascii="Arial" w:eastAsia="Times New Roman" w:hAnsi="Arial" w:cs="Arial"/>
          <w:sz w:val="20"/>
          <w:szCs w:val="20"/>
          <w:lang w:val="en-GB"/>
        </w:rPr>
      </w:pPr>
    </w:p>
    <w:p w:rsidR="00273FD7" w:rsidRPr="00DF786F" w:rsidRDefault="001E535A" w:rsidP="00DF786F">
      <w:pPr>
        <w:spacing w:after="0" w:line="240" w:lineRule="auto"/>
        <w:rPr>
          <w:rFonts w:ascii="Arial" w:eastAsia="Times New Roman" w:hAnsi="Arial" w:cs="Arial"/>
          <w:b/>
          <w:sz w:val="20"/>
          <w:szCs w:val="20"/>
          <w:lang w:val="en-GB"/>
        </w:rPr>
      </w:pPr>
      <w:r w:rsidRPr="00DF786F">
        <w:rPr>
          <w:rFonts w:ascii="Arial" w:eastAsia="Times New Roman" w:hAnsi="Arial" w:cs="Arial"/>
          <w:b/>
          <w:sz w:val="20"/>
          <w:szCs w:val="20"/>
          <w:lang w:val="en-GB"/>
        </w:rPr>
        <w:t xml:space="preserve">8. </w:t>
      </w:r>
      <w:r w:rsidRPr="00DF786F">
        <w:rPr>
          <w:rFonts w:ascii="Arial" w:eastAsia="Times New Roman" w:hAnsi="Arial" w:cs="Arial"/>
          <w:b/>
          <w:sz w:val="20"/>
          <w:szCs w:val="20"/>
          <w:lang w:val="en-GB"/>
        </w:rPr>
        <w:tab/>
      </w:r>
      <w:r w:rsidR="00CC0545" w:rsidRPr="00DF786F">
        <w:rPr>
          <w:rFonts w:ascii="Arial" w:eastAsia="Times New Roman" w:hAnsi="Arial" w:cs="Arial"/>
          <w:b/>
          <w:sz w:val="20"/>
          <w:szCs w:val="20"/>
          <w:lang w:val="en-GB"/>
        </w:rPr>
        <w:t xml:space="preserve">Observations of the Select Committee  </w:t>
      </w:r>
    </w:p>
    <w:p w:rsidR="006D038B" w:rsidRPr="00DF786F" w:rsidRDefault="006D038B" w:rsidP="00DF786F">
      <w:pPr>
        <w:spacing w:after="0" w:line="240" w:lineRule="auto"/>
        <w:rPr>
          <w:rFonts w:ascii="Arial" w:eastAsia="Times New Roman" w:hAnsi="Arial" w:cs="Arial"/>
          <w:b/>
          <w:sz w:val="20"/>
          <w:szCs w:val="20"/>
          <w:lang w:val="en-GB"/>
        </w:rPr>
      </w:pPr>
    </w:p>
    <w:p w:rsidR="00420354" w:rsidRPr="00DF786F" w:rsidRDefault="001E535A" w:rsidP="00DF786F">
      <w:pPr>
        <w:spacing w:after="0" w:line="240" w:lineRule="auto"/>
        <w:ind w:left="720" w:hanging="720"/>
        <w:rPr>
          <w:rFonts w:ascii="Arial" w:eastAsia="Times New Roman" w:hAnsi="Arial" w:cs="Arial"/>
          <w:b/>
          <w:sz w:val="20"/>
          <w:szCs w:val="20"/>
          <w:lang w:val="en-GB"/>
        </w:rPr>
      </w:pPr>
      <w:r w:rsidRPr="00DF786F">
        <w:rPr>
          <w:rFonts w:ascii="Arial" w:eastAsia="Times New Roman" w:hAnsi="Arial" w:cs="Arial"/>
          <w:b/>
          <w:sz w:val="20"/>
          <w:szCs w:val="20"/>
          <w:lang w:val="en-GB"/>
        </w:rPr>
        <w:t>8.1.</w:t>
      </w:r>
      <w:r w:rsidRPr="00DF786F">
        <w:rPr>
          <w:rFonts w:ascii="Arial" w:eastAsia="Times New Roman" w:hAnsi="Arial" w:cs="Arial"/>
          <w:b/>
          <w:sz w:val="20"/>
          <w:szCs w:val="20"/>
          <w:lang w:val="en-GB"/>
        </w:rPr>
        <w:tab/>
      </w:r>
      <w:r w:rsidR="00420354" w:rsidRPr="00DF786F">
        <w:rPr>
          <w:rFonts w:ascii="Arial" w:eastAsia="Times New Roman" w:hAnsi="Arial" w:cs="Arial"/>
          <w:b/>
          <w:sz w:val="20"/>
          <w:szCs w:val="20"/>
          <w:lang w:val="en-GB"/>
        </w:rPr>
        <w:t xml:space="preserve">Having considered and deliberated on the annual performance plan and budget allocation of the department, the select committee has observed and noted that: </w:t>
      </w:r>
    </w:p>
    <w:p w:rsidR="00420354" w:rsidRPr="00DF786F" w:rsidRDefault="00420354" w:rsidP="00DF786F">
      <w:pPr>
        <w:spacing w:after="0" w:line="240" w:lineRule="auto"/>
        <w:rPr>
          <w:rFonts w:ascii="Arial" w:eastAsia="Times New Roman" w:hAnsi="Arial" w:cs="Arial"/>
          <w:b/>
          <w:sz w:val="20"/>
          <w:szCs w:val="20"/>
          <w:lang w:val="en-GB"/>
        </w:rPr>
      </w:pPr>
      <w:r w:rsidRPr="00DF786F">
        <w:rPr>
          <w:rFonts w:ascii="Arial" w:eastAsia="Times New Roman" w:hAnsi="Arial" w:cs="Arial"/>
          <w:b/>
          <w:sz w:val="20"/>
          <w:szCs w:val="20"/>
          <w:lang w:val="en-GB"/>
        </w:rPr>
        <w:t xml:space="preserve"> </w:t>
      </w:r>
    </w:p>
    <w:p w:rsidR="005A2A76" w:rsidRPr="00DF786F" w:rsidRDefault="001E535A" w:rsidP="00DF786F">
      <w:pPr>
        <w:spacing w:after="0" w:line="240" w:lineRule="auto"/>
        <w:ind w:left="720" w:hanging="720"/>
        <w:rPr>
          <w:rFonts w:ascii="Arial" w:eastAsiaTheme="minorEastAsia" w:hAnsi="Arial" w:cs="Arial"/>
          <w:kern w:val="24"/>
          <w:sz w:val="20"/>
          <w:szCs w:val="20"/>
          <w:lang w:val="en-US" w:eastAsia="en-ZA"/>
        </w:rPr>
      </w:pPr>
      <w:r w:rsidRPr="00DF786F">
        <w:rPr>
          <w:rFonts w:ascii="Arial" w:eastAsia="Times New Roman" w:hAnsi="Arial" w:cs="Arial"/>
          <w:sz w:val="20"/>
          <w:szCs w:val="20"/>
          <w:lang w:val="en-GB"/>
        </w:rPr>
        <w:t>8.1.1.</w:t>
      </w:r>
      <w:r w:rsidRPr="00DF786F">
        <w:rPr>
          <w:rFonts w:ascii="Arial" w:eastAsia="Times New Roman" w:hAnsi="Arial" w:cs="Arial"/>
          <w:sz w:val="20"/>
          <w:szCs w:val="20"/>
          <w:lang w:val="en-GB"/>
        </w:rPr>
        <w:tab/>
      </w:r>
      <w:r w:rsidR="00A02C95" w:rsidRPr="00DF786F">
        <w:rPr>
          <w:rFonts w:ascii="Arial" w:eastAsia="Times New Roman" w:hAnsi="Arial" w:cs="Arial"/>
          <w:sz w:val="20"/>
          <w:szCs w:val="20"/>
          <w:lang w:val="en-GB"/>
        </w:rPr>
        <w:t>The</w:t>
      </w:r>
      <w:r w:rsidR="005A2A76" w:rsidRPr="00DF786F">
        <w:rPr>
          <w:rFonts w:ascii="Arial" w:eastAsia="Times New Roman" w:hAnsi="Arial" w:cs="Arial"/>
          <w:sz w:val="20"/>
          <w:szCs w:val="20"/>
          <w:lang w:val="en-GB"/>
        </w:rPr>
        <w:t xml:space="preserve"> </w:t>
      </w:r>
      <w:r w:rsidR="005A2A76" w:rsidRPr="00DF786F">
        <w:rPr>
          <w:rFonts w:ascii="Arial" w:eastAsiaTheme="minorEastAsia" w:hAnsi="Arial" w:cs="Arial"/>
          <w:kern w:val="24"/>
          <w:sz w:val="20"/>
          <w:szCs w:val="20"/>
          <w:lang w:val="en-US" w:eastAsia="en-ZA"/>
        </w:rPr>
        <w:t xml:space="preserve">Department of Cooperative Governance has revised its Strategic Plan 2019-2024 to ensure alignment to the core mandate. This resulted in the review of the Departmental Operating Model and Organizational Structure. </w:t>
      </w:r>
    </w:p>
    <w:p w:rsidR="005A2A76" w:rsidRPr="00DF786F" w:rsidRDefault="005A2A76" w:rsidP="00DF786F">
      <w:pPr>
        <w:spacing w:after="0" w:line="240" w:lineRule="auto"/>
        <w:rPr>
          <w:rFonts w:ascii="Arial" w:eastAsiaTheme="minorEastAsia" w:hAnsi="Arial" w:cs="Arial"/>
          <w:kern w:val="24"/>
          <w:sz w:val="20"/>
          <w:szCs w:val="20"/>
          <w:lang w:val="en-US" w:eastAsia="en-ZA"/>
        </w:rPr>
      </w:pPr>
    </w:p>
    <w:p w:rsidR="003647FC" w:rsidRPr="00DF786F" w:rsidRDefault="001E535A" w:rsidP="00DF786F">
      <w:pPr>
        <w:spacing w:after="0" w:line="240" w:lineRule="auto"/>
        <w:ind w:left="720" w:hanging="720"/>
        <w:rPr>
          <w:rFonts w:ascii="Arial" w:eastAsiaTheme="minorEastAsia" w:hAnsi="Arial" w:cs="Arial"/>
          <w:kern w:val="24"/>
          <w:sz w:val="20"/>
          <w:szCs w:val="20"/>
          <w:lang w:val="en-US" w:eastAsia="en-ZA"/>
        </w:rPr>
      </w:pPr>
      <w:r w:rsidRPr="00DF786F">
        <w:rPr>
          <w:rFonts w:ascii="Arial" w:eastAsiaTheme="minorEastAsia" w:hAnsi="Arial" w:cs="Arial"/>
          <w:kern w:val="24"/>
          <w:sz w:val="20"/>
          <w:szCs w:val="20"/>
          <w:lang w:val="en-US" w:eastAsia="en-ZA"/>
        </w:rPr>
        <w:t>8.1.2.</w:t>
      </w:r>
      <w:r w:rsidRPr="00DF786F">
        <w:rPr>
          <w:rFonts w:ascii="Arial" w:eastAsiaTheme="minorEastAsia" w:hAnsi="Arial" w:cs="Arial"/>
          <w:kern w:val="24"/>
          <w:sz w:val="20"/>
          <w:szCs w:val="20"/>
          <w:lang w:val="en-US" w:eastAsia="en-ZA"/>
        </w:rPr>
        <w:tab/>
      </w:r>
      <w:r w:rsidR="00420354" w:rsidRPr="00DF786F">
        <w:rPr>
          <w:rFonts w:ascii="Arial" w:eastAsiaTheme="minorEastAsia" w:hAnsi="Arial" w:cs="Arial"/>
          <w:kern w:val="24"/>
          <w:sz w:val="20"/>
          <w:szCs w:val="20"/>
          <w:lang w:val="en-US" w:eastAsia="en-ZA"/>
        </w:rPr>
        <w:t>The</w:t>
      </w:r>
      <w:r w:rsidR="005A2A76" w:rsidRPr="00DF786F">
        <w:rPr>
          <w:rFonts w:ascii="Arial" w:eastAsiaTheme="minorEastAsia" w:hAnsi="Arial" w:cs="Arial"/>
          <w:kern w:val="24"/>
          <w:sz w:val="20"/>
          <w:szCs w:val="20"/>
          <w:lang w:val="en-US" w:eastAsia="en-ZA"/>
        </w:rPr>
        <w:t>e review of the Strategic Plan was also informed by the review of the MTSF by DPME, including the need to adjust the plans in line with the COVID-19 pandemic and unrests in KZN and Gauteng.</w:t>
      </w:r>
    </w:p>
    <w:p w:rsidR="003647FC" w:rsidRPr="00DF786F" w:rsidRDefault="003647FC" w:rsidP="00DF786F">
      <w:pPr>
        <w:spacing w:after="0" w:line="240" w:lineRule="auto"/>
        <w:rPr>
          <w:rFonts w:ascii="Arial" w:eastAsiaTheme="minorEastAsia" w:hAnsi="Arial" w:cs="Arial"/>
          <w:kern w:val="24"/>
          <w:sz w:val="20"/>
          <w:szCs w:val="20"/>
          <w:lang w:val="en-US" w:eastAsia="en-ZA"/>
        </w:rPr>
      </w:pPr>
    </w:p>
    <w:p w:rsidR="00ED2232" w:rsidRPr="00DF786F" w:rsidRDefault="001E535A" w:rsidP="00DF786F">
      <w:pPr>
        <w:spacing w:after="0" w:line="240" w:lineRule="auto"/>
        <w:ind w:left="720" w:hanging="720"/>
        <w:rPr>
          <w:rFonts w:ascii="Arial" w:eastAsiaTheme="minorEastAsia" w:hAnsi="Arial" w:cs="Arial"/>
          <w:kern w:val="24"/>
          <w:sz w:val="20"/>
          <w:szCs w:val="20"/>
          <w:lang w:val="en-US" w:eastAsia="en-ZA"/>
        </w:rPr>
      </w:pPr>
      <w:r w:rsidRPr="00DF786F">
        <w:rPr>
          <w:rFonts w:ascii="Arial" w:eastAsiaTheme="minorEastAsia" w:hAnsi="Arial" w:cs="Arial"/>
          <w:kern w:val="24"/>
          <w:sz w:val="20"/>
          <w:szCs w:val="20"/>
          <w:lang w:val="en-US" w:eastAsia="en-ZA"/>
        </w:rPr>
        <w:t>8.1.3.</w:t>
      </w:r>
      <w:r w:rsidRPr="00DF786F">
        <w:rPr>
          <w:rFonts w:ascii="Arial" w:eastAsiaTheme="minorEastAsia" w:hAnsi="Arial" w:cs="Arial"/>
          <w:kern w:val="24"/>
          <w:sz w:val="20"/>
          <w:szCs w:val="20"/>
          <w:lang w:val="en-US" w:eastAsia="en-ZA"/>
        </w:rPr>
        <w:tab/>
      </w:r>
      <w:r w:rsidR="00420354" w:rsidRPr="00DF786F">
        <w:rPr>
          <w:rFonts w:ascii="Arial" w:eastAsiaTheme="minorEastAsia" w:hAnsi="Arial" w:cs="Arial"/>
          <w:kern w:val="24"/>
          <w:sz w:val="20"/>
          <w:szCs w:val="20"/>
          <w:lang w:val="en-US" w:eastAsia="en-ZA"/>
        </w:rPr>
        <w:t>The Annual</w:t>
      </w:r>
      <w:r w:rsidR="005A2A76" w:rsidRPr="00DF786F">
        <w:rPr>
          <w:rFonts w:ascii="Arial" w:eastAsiaTheme="minorEastAsia" w:hAnsi="Arial" w:cs="Arial"/>
          <w:kern w:val="24"/>
          <w:sz w:val="20"/>
          <w:szCs w:val="20"/>
          <w:lang w:val="en-US" w:eastAsia="en-ZA"/>
        </w:rPr>
        <w:t xml:space="preserve"> Performance Plan</w:t>
      </w:r>
      <w:r w:rsidR="003647FC" w:rsidRPr="00DF786F">
        <w:rPr>
          <w:rFonts w:ascii="Arial" w:eastAsiaTheme="minorEastAsia" w:hAnsi="Arial" w:cs="Arial"/>
          <w:kern w:val="24"/>
          <w:sz w:val="20"/>
          <w:szCs w:val="20"/>
          <w:lang w:val="en-US" w:eastAsia="en-ZA"/>
        </w:rPr>
        <w:t xml:space="preserve"> for financial year 2</w:t>
      </w:r>
      <w:r w:rsidR="005A2A76" w:rsidRPr="00DF786F">
        <w:rPr>
          <w:rFonts w:ascii="Arial" w:eastAsiaTheme="minorEastAsia" w:hAnsi="Arial" w:cs="Arial"/>
          <w:kern w:val="24"/>
          <w:sz w:val="20"/>
          <w:szCs w:val="20"/>
          <w:lang w:val="en-US" w:eastAsia="en-ZA"/>
        </w:rPr>
        <w:t xml:space="preserve">022/23 </w:t>
      </w:r>
      <w:r w:rsidR="003647FC" w:rsidRPr="00DF786F">
        <w:rPr>
          <w:rFonts w:ascii="Arial" w:eastAsiaTheme="minorEastAsia" w:hAnsi="Arial" w:cs="Arial"/>
          <w:kern w:val="24"/>
          <w:sz w:val="20"/>
          <w:szCs w:val="20"/>
          <w:lang w:val="en-US" w:eastAsia="en-ZA"/>
        </w:rPr>
        <w:t xml:space="preserve">of </w:t>
      </w:r>
      <w:r w:rsidR="005A2A76" w:rsidRPr="00DF786F">
        <w:rPr>
          <w:rFonts w:ascii="Arial" w:eastAsiaTheme="minorEastAsia" w:hAnsi="Arial" w:cs="Arial"/>
          <w:kern w:val="24"/>
          <w:sz w:val="20"/>
          <w:szCs w:val="20"/>
          <w:lang w:val="en-US" w:eastAsia="en-ZA"/>
        </w:rPr>
        <w:t>the Department of Cooperative Governance (DCOG) was submitted on 11 March 2022 for tabling in Parliament</w:t>
      </w:r>
      <w:r w:rsidR="00ED2232" w:rsidRPr="00DF786F">
        <w:rPr>
          <w:rFonts w:ascii="Arial" w:eastAsiaTheme="minorEastAsia" w:hAnsi="Arial" w:cs="Arial"/>
          <w:kern w:val="24"/>
          <w:sz w:val="20"/>
          <w:szCs w:val="20"/>
          <w:lang w:val="en-US" w:eastAsia="en-ZA"/>
        </w:rPr>
        <w:t>.</w:t>
      </w:r>
    </w:p>
    <w:p w:rsidR="00ED2232" w:rsidRPr="00DF786F" w:rsidRDefault="00ED2232" w:rsidP="00DF786F">
      <w:pPr>
        <w:spacing w:after="0" w:line="240" w:lineRule="auto"/>
        <w:rPr>
          <w:rFonts w:ascii="Arial" w:eastAsiaTheme="minorEastAsia" w:hAnsi="Arial" w:cs="Arial"/>
          <w:kern w:val="24"/>
          <w:sz w:val="20"/>
          <w:szCs w:val="20"/>
          <w:lang w:val="en-US" w:eastAsia="en-ZA"/>
        </w:rPr>
      </w:pPr>
    </w:p>
    <w:p w:rsidR="00807D98" w:rsidRPr="00DF786F" w:rsidRDefault="001E535A" w:rsidP="00DF786F">
      <w:pPr>
        <w:spacing w:after="0" w:line="240" w:lineRule="auto"/>
        <w:ind w:left="720" w:hanging="720"/>
        <w:rPr>
          <w:rFonts w:ascii="Arial" w:eastAsiaTheme="minorEastAsia" w:hAnsi="Arial" w:cs="Arial"/>
          <w:kern w:val="24"/>
          <w:sz w:val="20"/>
          <w:szCs w:val="20"/>
          <w:lang w:val="en-US" w:eastAsia="en-ZA"/>
        </w:rPr>
      </w:pPr>
      <w:r w:rsidRPr="00DF786F">
        <w:rPr>
          <w:rFonts w:ascii="Arial" w:eastAsiaTheme="minorEastAsia" w:hAnsi="Arial" w:cs="Arial"/>
          <w:kern w:val="24"/>
          <w:sz w:val="20"/>
          <w:szCs w:val="20"/>
          <w:lang w:val="en-US" w:eastAsia="en-ZA"/>
        </w:rPr>
        <w:t>8.1.4.</w:t>
      </w:r>
      <w:r w:rsidRPr="00DF786F">
        <w:rPr>
          <w:rFonts w:ascii="Arial" w:eastAsiaTheme="minorEastAsia" w:hAnsi="Arial" w:cs="Arial"/>
          <w:kern w:val="24"/>
          <w:sz w:val="20"/>
          <w:szCs w:val="20"/>
          <w:lang w:val="en-US" w:eastAsia="en-ZA"/>
        </w:rPr>
        <w:tab/>
      </w:r>
      <w:r w:rsidR="00420354" w:rsidRPr="00DF786F">
        <w:rPr>
          <w:rFonts w:ascii="Arial" w:eastAsiaTheme="minorEastAsia" w:hAnsi="Arial" w:cs="Arial"/>
          <w:kern w:val="24"/>
          <w:sz w:val="20"/>
          <w:szCs w:val="20"/>
          <w:lang w:val="en-US" w:eastAsia="en-ZA"/>
        </w:rPr>
        <w:t>The Department</w:t>
      </w:r>
      <w:r w:rsidR="00ED2232" w:rsidRPr="00DF786F">
        <w:rPr>
          <w:rFonts w:ascii="Arial" w:eastAsiaTheme="minorEastAsia" w:hAnsi="Arial" w:cs="Arial"/>
          <w:kern w:val="24"/>
          <w:sz w:val="20"/>
          <w:szCs w:val="20"/>
          <w:lang w:val="en-US" w:eastAsia="en-ZA"/>
        </w:rPr>
        <w:t xml:space="preserve"> presented to Cabinet on 30 June 2021 the State of Local Government Report and that a total of 64 municipalities were identified with challenges across the key performance areas of governance, administration, service delivery and financial management. The department supported all 64 municipalities to develop municipal support and intervention plans (MSIP)  </w:t>
      </w:r>
    </w:p>
    <w:p w:rsidR="00ED2232" w:rsidRPr="00DF786F" w:rsidRDefault="00ED2232" w:rsidP="00DF786F">
      <w:pPr>
        <w:spacing w:after="0" w:line="240" w:lineRule="auto"/>
        <w:rPr>
          <w:rFonts w:ascii="Arial" w:eastAsiaTheme="minorEastAsia" w:hAnsi="Arial" w:cs="Arial"/>
          <w:kern w:val="24"/>
          <w:sz w:val="20"/>
          <w:szCs w:val="20"/>
          <w:lang w:val="en-US" w:eastAsia="en-ZA"/>
        </w:rPr>
      </w:pPr>
    </w:p>
    <w:p w:rsidR="00251FE8" w:rsidRPr="00DF786F" w:rsidRDefault="001E535A" w:rsidP="00DF786F">
      <w:pPr>
        <w:spacing w:after="0" w:line="240" w:lineRule="auto"/>
        <w:ind w:left="720" w:hanging="720"/>
        <w:rPr>
          <w:rFonts w:ascii="Arial" w:eastAsia="Times New Roman" w:hAnsi="Arial" w:cs="Arial"/>
          <w:sz w:val="20"/>
          <w:szCs w:val="20"/>
          <w:lang w:val="en-GB"/>
        </w:rPr>
      </w:pPr>
      <w:r w:rsidRPr="00DF786F">
        <w:rPr>
          <w:rFonts w:ascii="Arial" w:eastAsia="Times New Roman" w:hAnsi="Arial" w:cs="Arial"/>
          <w:sz w:val="20"/>
          <w:szCs w:val="20"/>
          <w:lang w:val="en-GB"/>
        </w:rPr>
        <w:lastRenderedPageBreak/>
        <w:t>8.1.5.</w:t>
      </w:r>
      <w:r w:rsidRPr="00DF786F">
        <w:rPr>
          <w:rFonts w:ascii="Arial" w:eastAsia="Times New Roman" w:hAnsi="Arial" w:cs="Arial"/>
          <w:sz w:val="20"/>
          <w:szCs w:val="20"/>
          <w:lang w:val="en-GB"/>
        </w:rPr>
        <w:tab/>
      </w:r>
      <w:r w:rsidR="00807D98" w:rsidRPr="00DF786F">
        <w:rPr>
          <w:rFonts w:ascii="Arial" w:eastAsia="Times New Roman" w:hAnsi="Arial" w:cs="Arial"/>
          <w:sz w:val="20"/>
          <w:szCs w:val="20"/>
          <w:lang w:val="en-GB"/>
        </w:rPr>
        <w:t>While welcoming the 202</w:t>
      </w:r>
      <w:r w:rsidRPr="00DF786F">
        <w:rPr>
          <w:rFonts w:ascii="Arial" w:eastAsia="Times New Roman" w:hAnsi="Arial" w:cs="Arial"/>
          <w:sz w:val="20"/>
          <w:szCs w:val="20"/>
          <w:lang w:val="en-GB"/>
        </w:rPr>
        <w:t>2</w:t>
      </w:r>
      <w:r w:rsidR="00807D98" w:rsidRPr="00DF786F">
        <w:rPr>
          <w:rFonts w:ascii="Arial" w:eastAsia="Times New Roman" w:hAnsi="Arial" w:cs="Arial"/>
          <w:sz w:val="20"/>
          <w:szCs w:val="20"/>
          <w:lang w:val="en-GB"/>
        </w:rPr>
        <w:t>/202</w:t>
      </w:r>
      <w:r w:rsidRPr="00DF786F">
        <w:rPr>
          <w:rFonts w:ascii="Arial" w:eastAsia="Times New Roman" w:hAnsi="Arial" w:cs="Arial"/>
          <w:sz w:val="20"/>
          <w:szCs w:val="20"/>
          <w:lang w:val="en-GB"/>
        </w:rPr>
        <w:t>3</w:t>
      </w:r>
      <w:r w:rsidR="00807D98" w:rsidRPr="00DF786F">
        <w:rPr>
          <w:rFonts w:ascii="Arial" w:eastAsia="Times New Roman" w:hAnsi="Arial" w:cs="Arial"/>
          <w:sz w:val="20"/>
          <w:szCs w:val="20"/>
          <w:lang w:val="en-GB"/>
        </w:rPr>
        <w:t xml:space="preserve"> </w:t>
      </w:r>
      <w:r w:rsidR="00251FE8" w:rsidRPr="00DF786F">
        <w:rPr>
          <w:rFonts w:ascii="Arial" w:eastAsia="Times New Roman" w:hAnsi="Arial" w:cs="Arial"/>
          <w:sz w:val="20"/>
          <w:szCs w:val="20"/>
          <w:lang w:val="en-GB"/>
        </w:rPr>
        <w:t>A</w:t>
      </w:r>
      <w:r w:rsidR="00807D98" w:rsidRPr="00DF786F">
        <w:rPr>
          <w:rFonts w:ascii="Arial" w:eastAsia="Times New Roman" w:hAnsi="Arial" w:cs="Arial"/>
          <w:sz w:val="20"/>
          <w:szCs w:val="20"/>
          <w:lang w:val="en-GB"/>
        </w:rPr>
        <w:t xml:space="preserve">nnual </w:t>
      </w:r>
      <w:r w:rsidR="00251FE8" w:rsidRPr="00DF786F">
        <w:rPr>
          <w:rFonts w:ascii="Arial" w:eastAsia="Times New Roman" w:hAnsi="Arial" w:cs="Arial"/>
          <w:sz w:val="20"/>
          <w:szCs w:val="20"/>
          <w:lang w:val="en-GB"/>
        </w:rPr>
        <w:t>P</w:t>
      </w:r>
      <w:r w:rsidR="00807D98" w:rsidRPr="00DF786F">
        <w:rPr>
          <w:rFonts w:ascii="Arial" w:eastAsia="Times New Roman" w:hAnsi="Arial" w:cs="Arial"/>
          <w:sz w:val="20"/>
          <w:szCs w:val="20"/>
          <w:lang w:val="en-GB"/>
        </w:rPr>
        <w:t xml:space="preserve">erformance </w:t>
      </w:r>
      <w:r w:rsidR="00251FE8" w:rsidRPr="00DF786F">
        <w:rPr>
          <w:rFonts w:ascii="Arial" w:eastAsia="Times New Roman" w:hAnsi="Arial" w:cs="Arial"/>
          <w:sz w:val="20"/>
          <w:szCs w:val="20"/>
          <w:lang w:val="en-GB"/>
        </w:rPr>
        <w:t>P</w:t>
      </w:r>
      <w:r w:rsidR="00807D98" w:rsidRPr="00DF786F">
        <w:rPr>
          <w:rFonts w:ascii="Arial" w:eastAsia="Times New Roman" w:hAnsi="Arial" w:cs="Arial"/>
          <w:sz w:val="20"/>
          <w:szCs w:val="20"/>
          <w:lang w:val="en-GB"/>
        </w:rPr>
        <w:t xml:space="preserve">lan of the </w:t>
      </w:r>
      <w:r w:rsidR="00251FE8" w:rsidRPr="00DF786F">
        <w:rPr>
          <w:rFonts w:ascii="Arial" w:eastAsia="Times New Roman" w:hAnsi="Arial" w:cs="Arial"/>
          <w:sz w:val="20"/>
          <w:szCs w:val="20"/>
          <w:lang w:val="en-GB"/>
        </w:rPr>
        <w:t>D</w:t>
      </w:r>
      <w:r w:rsidR="00807D98" w:rsidRPr="00DF786F">
        <w:rPr>
          <w:rFonts w:ascii="Arial" w:eastAsia="Times New Roman" w:hAnsi="Arial" w:cs="Arial"/>
          <w:sz w:val="20"/>
          <w:szCs w:val="20"/>
          <w:lang w:val="en-GB"/>
        </w:rPr>
        <w:t xml:space="preserve">epartment, </w:t>
      </w:r>
      <w:r w:rsidR="00251FE8" w:rsidRPr="00DF786F">
        <w:rPr>
          <w:rFonts w:ascii="Arial" w:eastAsia="Times New Roman" w:hAnsi="Arial" w:cs="Arial"/>
          <w:sz w:val="20"/>
          <w:szCs w:val="20"/>
          <w:lang w:val="en-GB"/>
        </w:rPr>
        <w:t xml:space="preserve">The general concerns raised by the </w:t>
      </w:r>
      <w:r w:rsidR="00E33977" w:rsidRPr="00DF786F">
        <w:rPr>
          <w:rFonts w:ascii="Arial" w:eastAsia="Times New Roman" w:hAnsi="Arial" w:cs="Arial"/>
          <w:sz w:val="20"/>
          <w:szCs w:val="20"/>
          <w:lang w:val="en-GB"/>
        </w:rPr>
        <w:t>S</w:t>
      </w:r>
      <w:r w:rsidR="00251FE8" w:rsidRPr="00DF786F">
        <w:rPr>
          <w:rFonts w:ascii="Arial" w:eastAsia="Times New Roman" w:hAnsi="Arial" w:cs="Arial"/>
          <w:sz w:val="20"/>
          <w:szCs w:val="20"/>
          <w:lang w:val="en-GB"/>
        </w:rPr>
        <w:t xml:space="preserve">elect </w:t>
      </w:r>
      <w:r w:rsidR="00E33977" w:rsidRPr="00DF786F">
        <w:rPr>
          <w:rFonts w:ascii="Arial" w:eastAsia="Times New Roman" w:hAnsi="Arial" w:cs="Arial"/>
          <w:sz w:val="20"/>
          <w:szCs w:val="20"/>
          <w:lang w:val="en-GB"/>
        </w:rPr>
        <w:t>C</w:t>
      </w:r>
      <w:r w:rsidR="00251FE8" w:rsidRPr="00DF786F">
        <w:rPr>
          <w:rFonts w:ascii="Arial" w:eastAsia="Times New Roman" w:hAnsi="Arial" w:cs="Arial"/>
          <w:sz w:val="20"/>
          <w:szCs w:val="20"/>
          <w:lang w:val="en-GB"/>
        </w:rPr>
        <w:t xml:space="preserve">ommittee </w:t>
      </w:r>
      <w:r w:rsidR="00E33977" w:rsidRPr="00DF786F">
        <w:rPr>
          <w:rFonts w:ascii="Arial" w:eastAsia="Times New Roman" w:hAnsi="Arial" w:cs="Arial"/>
          <w:sz w:val="20"/>
          <w:szCs w:val="20"/>
          <w:lang w:val="en-GB"/>
        </w:rPr>
        <w:t>which affect some municipalities included</w:t>
      </w:r>
      <w:r w:rsidR="00444912" w:rsidRPr="00DF786F">
        <w:rPr>
          <w:rFonts w:ascii="Arial" w:eastAsia="Times New Roman" w:hAnsi="Arial" w:cs="Arial"/>
          <w:sz w:val="20"/>
          <w:szCs w:val="20"/>
          <w:lang w:val="en-GB"/>
        </w:rPr>
        <w:t xml:space="preserve"> delay on tabling of </w:t>
      </w:r>
      <w:r w:rsidR="00444912" w:rsidRPr="00DF786F">
        <w:rPr>
          <w:rFonts w:ascii="Arial" w:eastAsiaTheme="minorEastAsia" w:hAnsi="Arial" w:cs="Arial"/>
          <w:kern w:val="24"/>
          <w:sz w:val="20"/>
          <w:szCs w:val="20"/>
          <w:lang w:val="en-US"/>
        </w:rPr>
        <w:t xml:space="preserve">Intergovernmental Monitoring, Support, and Intervention Bill (IMSI, failure to table section 48  consolidated national report on the performances of the municipalities,  </w:t>
      </w:r>
      <w:r w:rsidR="00E33977" w:rsidRPr="00DF786F">
        <w:rPr>
          <w:rFonts w:ascii="Arial" w:eastAsia="Times New Roman" w:hAnsi="Arial" w:cs="Arial"/>
          <w:sz w:val="20"/>
          <w:szCs w:val="20"/>
          <w:lang w:val="en-GB"/>
        </w:rPr>
        <w:t xml:space="preserve">lack of consequence management; non –functionality of </w:t>
      </w:r>
      <w:r w:rsidR="00842BAF" w:rsidRPr="00DF786F">
        <w:rPr>
          <w:rFonts w:ascii="Arial" w:eastAsia="Times New Roman" w:hAnsi="Arial" w:cs="Arial"/>
          <w:sz w:val="20"/>
          <w:szCs w:val="20"/>
          <w:lang w:val="en-GB"/>
        </w:rPr>
        <w:t>M</w:t>
      </w:r>
      <w:r w:rsidR="00E33977" w:rsidRPr="00DF786F">
        <w:rPr>
          <w:rFonts w:ascii="Arial" w:eastAsia="Times New Roman" w:hAnsi="Arial" w:cs="Arial"/>
          <w:sz w:val="20"/>
          <w:szCs w:val="20"/>
          <w:lang w:val="en-GB"/>
        </w:rPr>
        <w:t xml:space="preserve">unicipal </w:t>
      </w:r>
      <w:r w:rsidR="00842BAF" w:rsidRPr="00DF786F">
        <w:rPr>
          <w:rFonts w:ascii="Arial" w:eastAsia="Times New Roman" w:hAnsi="Arial" w:cs="Arial"/>
          <w:sz w:val="20"/>
          <w:szCs w:val="20"/>
          <w:lang w:val="en-GB"/>
        </w:rPr>
        <w:t>P</w:t>
      </w:r>
      <w:r w:rsidR="00E33977" w:rsidRPr="00DF786F">
        <w:rPr>
          <w:rFonts w:ascii="Arial" w:eastAsia="Times New Roman" w:hAnsi="Arial" w:cs="Arial"/>
          <w:sz w:val="20"/>
          <w:szCs w:val="20"/>
          <w:lang w:val="en-GB"/>
        </w:rPr>
        <w:t xml:space="preserve">ublic </w:t>
      </w:r>
      <w:r w:rsidR="00842BAF" w:rsidRPr="00DF786F">
        <w:rPr>
          <w:rFonts w:ascii="Arial" w:eastAsia="Times New Roman" w:hAnsi="Arial" w:cs="Arial"/>
          <w:sz w:val="20"/>
          <w:szCs w:val="20"/>
          <w:lang w:val="en-GB"/>
        </w:rPr>
        <w:t>A</w:t>
      </w:r>
      <w:r w:rsidR="00E33977" w:rsidRPr="00DF786F">
        <w:rPr>
          <w:rFonts w:ascii="Arial" w:eastAsia="Times New Roman" w:hAnsi="Arial" w:cs="Arial"/>
          <w:sz w:val="20"/>
          <w:szCs w:val="20"/>
          <w:lang w:val="en-GB"/>
        </w:rPr>
        <w:t xml:space="preserve">ccounts </w:t>
      </w:r>
      <w:r w:rsidR="00842BAF" w:rsidRPr="00DF786F">
        <w:rPr>
          <w:rFonts w:ascii="Arial" w:eastAsia="Times New Roman" w:hAnsi="Arial" w:cs="Arial"/>
          <w:sz w:val="20"/>
          <w:szCs w:val="20"/>
          <w:lang w:val="en-GB"/>
        </w:rPr>
        <w:t>C</w:t>
      </w:r>
      <w:r w:rsidR="00E33977" w:rsidRPr="00DF786F">
        <w:rPr>
          <w:rFonts w:ascii="Arial" w:eastAsia="Times New Roman" w:hAnsi="Arial" w:cs="Arial"/>
          <w:sz w:val="20"/>
          <w:szCs w:val="20"/>
          <w:lang w:val="en-GB"/>
        </w:rPr>
        <w:t>ommittee, lack of absorption and exit strategy</w:t>
      </w:r>
      <w:r w:rsidR="00444912" w:rsidRPr="00DF786F">
        <w:rPr>
          <w:rFonts w:ascii="Arial" w:eastAsia="Times New Roman" w:hAnsi="Arial" w:cs="Arial"/>
          <w:sz w:val="20"/>
          <w:szCs w:val="20"/>
          <w:lang w:val="en-GB"/>
        </w:rPr>
        <w:t xml:space="preserve"> on community works programmes, irregular and wasteful expenditure, lack of skills of appointed administrators </w:t>
      </w:r>
      <w:r w:rsidR="00E33977" w:rsidRPr="00DF786F">
        <w:rPr>
          <w:rFonts w:ascii="Arial" w:eastAsia="Times New Roman" w:hAnsi="Arial" w:cs="Arial"/>
          <w:sz w:val="20"/>
          <w:szCs w:val="20"/>
          <w:lang w:val="en-GB"/>
        </w:rPr>
        <w:t xml:space="preserve">as well as </w:t>
      </w:r>
      <w:r w:rsidR="00842BAF" w:rsidRPr="00DF786F">
        <w:rPr>
          <w:rFonts w:ascii="Arial" w:eastAsia="Times New Roman" w:hAnsi="Arial" w:cs="Arial"/>
          <w:sz w:val="20"/>
          <w:szCs w:val="20"/>
          <w:lang w:val="en-GB"/>
        </w:rPr>
        <w:t xml:space="preserve">slow progress </w:t>
      </w:r>
      <w:r w:rsidR="00E33977" w:rsidRPr="00DF786F">
        <w:rPr>
          <w:rFonts w:ascii="Arial" w:eastAsia="Times New Roman" w:hAnsi="Arial" w:cs="Arial"/>
          <w:sz w:val="20"/>
          <w:szCs w:val="20"/>
          <w:lang w:val="en-GB"/>
        </w:rPr>
        <w:t xml:space="preserve">on </w:t>
      </w:r>
      <w:r w:rsidR="00444912" w:rsidRPr="00DF786F">
        <w:rPr>
          <w:rFonts w:ascii="Arial" w:eastAsia="Times New Roman" w:hAnsi="Arial" w:cs="Arial"/>
          <w:sz w:val="20"/>
          <w:szCs w:val="20"/>
          <w:lang w:val="en-GB"/>
        </w:rPr>
        <w:t xml:space="preserve"> processing of </w:t>
      </w:r>
      <w:r w:rsidR="00E33977" w:rsidRPr="00DF786F">
        <w:rPr>
          <w:rFonts w:ascii="Arial" w:eastAsia="Times New Roman" w:hAnsi="Arial" w:cs="Arial"/>
          <w:sz w:val="20"/>
          <w:szCs w:val="20"/>
          <w:lang w:val="en-GB"/>
        </w:rPr>
        <w:t xml:space="preserve">corruption cases in the municipalities  </w:t>
      </w:r>
    </w:p>
    <w:p w:rsidR="00420354" w:rsidRPr="00DF786F" w:rsidRDefault="006D038B" w:rsidP="00DF786F">
      <w:pPr>
        <w:spacing w:after="0" w:line="240" w:lineRule="auto"/>
        <w:rPr>
          <w:rFonts w:ascii="Arial" w:eastAsia="Times New Roman" w:hAnsi="Arial" w:cs="Arial"/>
          <w:sz w:val="20"/>
          <w:szCs w:val="20"/>
          <w:lang w:val="en-GB"/>
        </w:rPr>
      </w:pPr>
      <w:r w:rsidRPr="00DF786F">
        <w:rPr>
          <w:rFonts w:ascii="Arial" w:eastAsia="Times New Roman" w:hAnsi="Arial" w:cs="Arial"/>
          <w:sz w:val="20"/>
          <w:szCs w:val="20"/>
          <w:lang w:val="en-GB"/>
        </w:rPr>
        <w:t xml:space="preserve"> </w:t>
      </w:r>
    </w:p>
    <w:p w:rsidR="00842BAF" w:rsidRPr="00DF786F" w:rsidRDefault="001E535A" w:rsidP="00DF786F">
      <w:pPr>
        <w:spacing w:after="0" w:line="240" w:lineRule="auto"/>
        <w:rPr>
          <w:rFonts w:ascii="Arial" w:eastAsia="Times New Roman" w:hAnsi="Arial" w:cs="Arial"/>
          <w:b/>
          <w:sz w:val="20"/>
          <w:szCs w:val="20"/>
          <w:lang w:val="en-GB"/>
        </w:rPr>
      </w:pPr>
      <w:r w:rsidRPr="00DF786F">
        <w:rPr>
          <w:rFonts w:ascii="Arial" w:eastAsia="Times New Roman" w:hAnsi="Arial" w:cs="Arial"/>
          <w:b/>
          <w:sz w:val="20"/>
          <w:szCs w:val="20"/>
          <w:lang w:val="en-GB"/>
        </w:rPr>
        <w:t xml:space="preserve">9. </w:t>
      </w:r>
      <w:r w:rsidRPr="00DF786F">
        <w:rPr>
          <w:rFonts w:ascii="Arial" w:eastAsia="Times New Roman" w:hAnsi="Arial" w:cs="Arial"/>
          <w:b/>
          <w:sz w:val="20"/>
          <w:szCs w:val="20"/>
          <w:lang w:val="en-GB"/>
        </w:rPr>
        <w:tab/>
      </w:r>
      <w:r w:rsidR="00CC0545" w:rsidRPr="00DF786F">
        <w:rPr>
          <w:rFonts w:ascii="Arial" w:eastAsia="Times New Roman" w:hAnsi="Arial" w:cs="Arial"/>
          <w:b/>
          <w:sz w:val="20"/>
          <w:szCs w:val="20"/>
          <w:lang w:val="en-GB"/>
        </w:rPr>
        <w:t xml:space="preserve">Recommendations of the Select Committee </w:t>
      </w:r>
    </w:p>
    <w:p w:rsidR="00632C69" w:rsidRPr="00DF786F" w:rsidRDefault="00632C69" w:rsidP="00DF786F">
      <w:pPr>
        <w:spacing w:after="0" w:line="240" w:lineRule="auto"/>
        <w:rPr>
          <w:rFonts w:ascii="Arial" w:eastAsia="Times New Roman" w:hAnsi="Arial" w:cs="Arial"/>
          <w:b/>
          <w:sz w:val="20"/>
          <w:szCs w:val="20"/>
          <w:lang w:val="en-GB"/>
        </w:rPr>
      </w:pPr>
    </w:p>
    <w:p w:rsidR="00632C69" w:rsidRPr="00DF786F" w:rsidRDefault="001E535A" w:rsidP="00DF786F">
      <w:pPr>
        <w:spacing w:after="0" w:line="240" w:lineRule="auto"/>
        <w:ind w:left="720" w:hanging="720"/>
        <w:rPr>
          <w:rFonts w:ascii="Arial" w:eastAsia="Times New Roman" w:hAnsi="Arial" w:cs="Arial"/>
          <w:b/>
          <w:sz w:val="20"/>
          <w:szCs w:val="20"/>
          <w:lang w:val="en-GB"/>
        </w:rPr>
      </w:pPr>
      <w:r w:rsidRPr="00DF786F">
        <w:rPr>
          <w:rFonts w:ascii="Arial" w:eastAsia="Times New Roman" w:hAnsi="Arial" w:cs="Arial"/>
          <w:b/>
          <w:sz w:val="20"/>
          <w:szCs w:val="20"/>
          <w:lang w:val="en-GB"/>
        </w:rPr>
        <w:t>9.1.</w:t>
      </w:r>
      <w:r w:rsidRPr="00DF786F">
        <w:rPr>
          <w:rFonts w:ascii="Arial" w:eastAsia="Times New Roman" w:hAnsi="Arial" w:cs="Arial"/>
          <w:b/>
          <w:sz w:val="20"/>
          <w:szCs w:val="20"/>
          <w:lang w:val="en-GB"/>
        </w:rPr>
        <w:tab/>
      </w:r>
      <w:r w:rsidR="00632C69" w:rsidRPr="00DF786F">
        <w:rPr>
          <w:rFonts w:ascii="Arial" w:eastAsia="Times New Roman" w:hAnsi="Arial" w:cs="Arial"/>
          <w:b/>
          <w:sz w:val="20"/>
          <w:szCs w:val="20"/>
          <w:lang w:val="en-GB"/>
        </w:rPr>
        <w:t xml:space="preserve">Having considered and deliberated on 2022/2023 Annual Performance Plan and Budget Allocation of the Department of Cooperative Governance, the Select Committee reports to the National Council of Provinces as follows:  </w:t>
      </w:r>
    </w:p>
    <w:p w:rsidR="00632C69" w:rsidRPr="00DF786F" w:rsidRDefault="00632C69" w:rsidP="00DF786F">
      <w:pPr>
        <w:spacing w:after="0" w:line="240" w:lineRule="auto"/>
        <w:rPr>
          <w:rFonts w:ascii="Arial" w:eastAsia="Times New Roman" w:hAnsi="Arial" w:cs="Arial"/>
          <w:b/>
          <w:sz w:val="20"/>
          <w:szCs w:val="20"/>
          <w:lang w:val="en-GB"/>
        </w:rPr>
      </w:pPr>
    </w:p>
    <w:p w:rsidR="00842BAF" w:rsidRPr="00DF786F" w:rsidRDefault="001E535A" w:rsidP="00DF786F">
      <w:pPr>
        <w:spacing w:after="0" w:line="240" w:lineRule="auto"/>
        <w:ind w:left="720" w:hanging="720"/>
        <w:rPr>
          <w:rFonts w:ascii="Arial" w:eastAsia="Times New Roman" w:hAnsi="Arial" w:cs="Arial"/>
          <w:sz w:val="20"/>
          <w:szCs w:val="20"/>
          <w:lang w:val="en-GB"/>
        </w:rPr>
      </w:pPr>
      <w:r w:rsidRPr="00DF786F">
        <w:rPr>
          <w:rFonts w:ascii="Arial" w:eastAsia="Times New Roman" w:hAnsi="Arial" w:cs="Arial"/>
          <w:sz w:val="20"/>
          <w:szCs w:val="20"/>
          <w:lang w:val="en-GB"/>
        </w:rPr>
        <w:t>9.1.1.</w:t>
      </w:r>
      <w:r w:rsidRPr="00DF786F">
        <w:rPr>
          <w:rFonts w:ascii="Arial" w:eastAsia="Times New Roman" w:hAnsi="Arial" w:cs="Arial"/>
          <w:sz w:val="20"/>
          <w:szCs w:val="20"/>
          <w:lang w:val="en-GB"/>
        </w:rPr>
        <w:tab/>
      </w:r>
      <w:r w:rsidR="00842BAF" w:rsidRPr="00DF786F">
        <w:rPr>
          <w:rFonts w:ascii="Arial" w:eastAsia="Times New Roman" w:hAnsi="Arial" w:cs="Arial"/>
          <w:sz w:val="20"/>
          <w:szCs w:val="20"/>
          <w:lang w:val="en-GB"/>
        </w:rPr>
        <w:t xml:space="preserve">The Department of Cooperative Governance should fast- track the tabling of Monitoring and Intervention Bill so as to provide guidelines and norms on the invocation of section 139 in the municipalities and minimum standards for the Administrators  </w:t>
      </w:r>
    </w:p>
    <w:p w:rsidR="009D11E8" w:rsidRPr="00DF786F" w:rsidRDefault="009D11E8" w:rsidP="00DF786F">
      <w:pPr>
        <w:spacing w:after="0" w:line="240" w:lineRule="auto"/>
        <w:ind w:left="720" w:hanging="720"/>
        <w:rPr>
          <w:rFonts w:ascii="Arial" w:eastAsia="Times New Roman" w:hAnsi="Arial" w:cs="Arial"/>
          <w:sz w:val="20"/>
          <w:szCs w:val="20"/>
          <w:lang w:val="en-GB"/>
        </w:rPr>
      </w:pPr>
    </w:p>
    <w:p w:rsidR="00A95E09" w:rsidRPr="00DF786F" w:rsidRDefault="001E535A" w:rsidP="00DF786F">
      <w:pPr>
        <w:spacing w:after="0" w:line="240" w:lineRule="auto"/>
        <w:ind w:left="720" w:hanging="720"/>
        <w:rPr>
          <w:rFonts w:ascii="Arial" w:eastAsia="Times New Roman" w:hAnsi="Arial" w:cs="Arial"/>
          <w:sz w:val="20"/>
          <w:szCs w:val="20"/>
          <w:lang w:val="en-GB"/>
        </w:rPr>
      </w:pPr>
      <w:r w:rsidRPr="00DF786F">
        <w:rPr>
          <w:rFonts w:ascii="Arial" w:eastAsia="Arial" w:hAnsi="Arial" w:cs="Arial"/>
          <w:sz w:val="20"/>
          <w:szCs w:val="20"/>
          <w:lang w:val="en-US"/>
        </w:rPr>
        <w:t>9.1.2.</w:t>
      </w:r>
      <w:r w:rsidRPr="00DF786F">
        <w:rPr>
          <w:rFonts w:ascii="Arial" w:eastAsia="Arial" w:hAnsi="Arial" w:cs="Arial"/>
          <w:sz w:val="20"/>
          <w:szCs w:val="20"/>
          <w:lang w:val="en-US"/>
        </w:rPr>
        <w:tab/>
      </w:r>
      <w:r w:rsidR="00A95E09" w:rsidRPr="00DF786F">
        <w:rPr>
          <w:rFonts w:ascii="Arial" w:eastAsia="Arial" w:hAnsi="Arial" w:cs="Arial"/>
          <w:sz w:val="20"/>
          <w:szCs w:val="20"/>
          <w:lang w:val="en-US"/>
        </w:rPr>
        <w:t xml:space="preserve">The Department of </w:t>
      </w:r>
      <w:r w:rsidR="008A239A" w:rsidRPr="00DF786F">
        <w:rPr>
          <w:rFonts w:ascii="Arial" w:eastAsia="Arial" w:hAnsi="Arial" w:cs="Arial"/>
          <w:sz w:val="20"/>
          <w:szCs w:val="20"/>
          <w:lang w:val="en-US"/>
        </w:rPr>
        <w:t xml:space="preserve">Cooperative Governance </w:t>
      </w:r>
      <w:r w:rsidR="00A95E09" w:rsidRPr="00DF786F">
        <w:rPr>
          <w:rFonts w:ascii="Arial" w:eastAsia="Arial" w:hAnsi="Arial" w:cs="Arial"/>
          <w:sz w:val="20"/>
          <w:szCs w:val="20"/>
          <w:lang w:val="en-US"/>
        </w:rPr>
        <w:t xml:space="preserve">should </w:t>
      </w:r>
      <w:r w:rsidR="00632C69" w:rsidRPr="00DF786F">
        <w:rPr>
          <w:rFonts w:ascii="Arial" w:eastAsia="Arial" w:hAnsi="Arial" w:cs="Arial"/>
          <w:sz w:val="20"/>
          <w:szCs w:val="20"/>
          <w:lang w:val="en-US"/>
        </w:rPr>
        <w:t xml:space="preserve">table section 48 Consolidated National Report on the Performance of the Municipalities in the Provinces in terms of the requirement of Local Government: Municipal System Act of 2000. </w:t>
      </w:r>
    </w:p>
    <w:p w:rsidR="00A95E09" w:rsidRPr="00DF786F" w:rsidRDefault="00A95E09" w:rsidP="00DF786F">
      <w:pPr>
        <w:pStyle w:val="ListParagraph"/>
        <w:spacing w:after="0" w:line="240" w:lineRule="auto"/>
        <w:ind w:left="1080"/>
        <w:rPr>
          <w:rFonts w:ascii="Arial" w:eastAsia="Times New Roman" w:hAnsi="Arial" w:cs="Arial"/>
          <w:sz w:val="20"/>
          <w:szCs w:val="20"/>
          <w:lang w:val="en-GB"/>
        </w:rPr>
      </w:pPr>
    </w:p>
    <w:p w:rsidR="00675CF0" w:rsidRPr="00DF786F" w:rsidRDefault="001E535A" w:rsidP="00DF786F">
      <w:pPr>
        <w:pStyle w:val="NormalWeb"/>
        <w:spacing w:before="0" w:beforeAutospacing="0" w:after="0" w:afterAutospacing="0"/>
        <w:ind w:left="720" w:hanging="720"/>
        <w:rPr>
          <w:rFonts w:ascii="Arial" w:eastAsia="Arial" w:hAnsi="Arial" w:cs="Arial"/>
          <w:sz w:val="20"/>
          <w:szCs w:val="20"/>
          <w:lang w:val="en-US"/>
        </w:rPr>
      </w:pPr>
      <w:r w:rsidRPr="00DF786F">
        <w:rPr>
          <w:rFonts w:ascii="Arial" w:eastAsia="Arial" w:hAnsi="Arial" w:cs="Arial"/>
          <w:sz w:val="20"/>
          <w:szCs w:val="20"/>
          <w:lang w:val="en-US"/>
        </w:rPr>
        <w:t>9.1.3.</w:t>
      </w:r>
      <w:r w:rsidRPr="00DF786F">
        <w:rPr>
          <w:rFonts w:ascii="Arial" w:eastAsia="Arial" w:hAnsi="Arial" w:cs="Arial"/>
          <w:sz w:val="20"/>
          <w:szCs w:val="20"/>
          <w:lang w:val="en-US"/>
        </w:rPr>
        <w:tab/>
      </w:r>
      <w:r w:rsidR="00675CF0" w:rsidRPr="00DF786F">
        <w:rPr>
          <w:rFonts w:ascii="Arial" w:eastAsia="Arial" w:hAnsi="Arial" w:cs="Arial"/>
          <w:sz w:val="20"/>
          <w:szCs w:val="20"/>
          <w:lang w:val="en-US"/>
        </w:rPr>
        <w:t xml:space="preserve">The Select Committee to align its quarterly programs in line with annual targets of the Department of Cooperative Governance in order to ensure monitoring, executive accountability and parliamentary oversight on the implementation of the 2021/2022 Annual Performance Plan </w:t>
      </w:r>
    </w:p>
    <w:p w:rsidR="008A239A" w:rsidRPr="00DF786F" w:rsidRDefault="008A239A" w:rsidP="00DF786F">
      <w:pPr>
        <w:pStyle w:val="NormalWeb"/>
        <w:spacing w:before="0" w:beforeAutospacing="0" w:after="0" w:afterAutospacing="0"/>
        <w:rPr>
          <w:rFonts w:ascii="Arial" w:eastAsia="Arial" w:hAnsi="Arial" w:cs="Arial"/>
          <w:sz w:val="20"/>
          <w:szCs w:val="20"/>
          <w:lang w:val="en-US"/>
        </w:rPr>
      </w:pPr>
    </w:p>
    <w:p w:rsidR="00ED2232" w:rsidRPr="00DF786F" w:rsidRDefault="001E535A" w:rsidP="00DF786F">
      <w:pPr>
        <w:pStyle w:val="NormalWeb"/>
        <w:spacing w:before="0" w:beforeAutospacing="0" w:after="0" w:afterAutospacing="0"/>
        <w:ind w:left="720" w:hanging="720"/>
        <w:rPr>
          <w:rFonts w:ascii="Arial" w:eastAsia="Arial" w:hAnsi="Arial" w:cs="Arial"/>
          <w:sz w:val="20"/>
          <w:szCs w:val="20"/>
          <w:lang w:val="en-US"/>
        </w:rPr>
      </w:pPr>
      <w:r w:rsidRPr="00DF786F">
        <w:rPr>
          <w:rFonts w:ascii="Arial" w:eastAsia="Arial" w:hAnsi="Arial" w:cs="Arial"/>
          <w:sz w:val="20"/>
          <w:szCs w:val="20"/>
          <w:lang w:val="en-US"/>
        </w:rPr>
        <w:t>9.1.4.</w:t>
      </w:r>
      <w:r w:rsidRPr="00DF786F">
        <w:rPr>
          <w:rFonts w:ascii="Arial" w:eastAsia="Arial" w:hAnsi="Arial" w:cs="Arial"/>
          <w:sz w:val="20"/>
          <w:szCs w:val="20"/>
          <w:lang w:val="en-US"/>
        </w:rPr>
        <w:tab/>
      </w:r>
      <w:r w:rsidR="00ED2232" w:rsidRPr="00DF786F">
        <w:rPr>
          <w:rFonts w:ascii="Arial" w:eastAsia="Arial" w:hAnsi="Arial" w:cs="Arial"/>
          <w:sz w:val="20"/>
          <w:szCs w:val="20"/>
          <w:lang w:val="en-US"/>
        </w:rPr>
        <w:t xml:space="preserve">The </w:t>
      </w:r>
      <w:r w:rsidR="00886CEB" w:rsidRPr="00DF786F">
        <w:rPr>
          <w:rFonts w:ascii="Arial" w:eastAsia="Arial" w:hAnsi="Arial" w:cs="Arial"/>
          <w:sz w:val="20"/>
          <w:szCs w:val="20"/>
          <w:lang w:val="en-US"/>
        </w:rPr>
        <w:t>S</w:t>
      </w:r>
      <w:r w:rsidR="00ED2232" w:rsidRPr="00DF786F">
        <w:rPr>
          <w:rFonts w:ascii="Arial" w:eastAsia="Arial" w:hAnsi="Arial" w:cs="Arial"/>
          <w:sz w:val="20"/>
          <w:szCs w:val="20"/>
          <w:lang w:val="en-US"/>
        </w:rPr>
        <w:t xml:space="preserve">elect </w:t>
      </w:r>
      <w:r w:rsidR="00886CEB" w:rsidRPr="00DF786F">
        <w:rPr>
          <w:rFonts w:ascii="Arial" w:eastAsia="Arial" w:hAnsi="Arial" w:cs="Arial"/>
          <w:sz w:val="20"/>
          <w:szCs w:val="20"/>
          <w:lang w:val="en-US"/>
        </w:rPr>
        <w:t>C</w:t>
      </w:r>
      <w:r w:rsidR="00ED2232" w:rsidRPr="00DF786F">
        <w:rPr>
          <w:rFonts w:ascii="Arial" w:eastAsia="Arial" w:hAnsi="Arial" w:cs="Arial"/>
          <w:sz w:val="20"/>
          <w:szCs w:val="20"/>
          <w:lang w:val="en-US"/>
        </w:rPr>
        <w:t xml:space="preserve">ommittee to develop a programme that will allow the Department of Cooperative Governance to brief members on </w:t>
      </w:r>
      <w:r w:rsidR="00886CEB" w:rsidRPr="00DF786F">
        <w:rPr>
          <w:rFonts w:ascii="Arial" w:eastAsia="Arial" w:hAnsi="Arial" w:cs="Arial"/>
          <w:sz w:val="20"/>
          <w:szCs w:val="20"/>
          <w:lang w:val="en-US"/>
        </w:rPr>
        <w:t xml:space="preserve">the </w:t>
      </w:r>
      <w:r w:rsidR="00886CEB" w:rsidRPr="00DF786F">
        <w:rPr>
          <w:rFonts w:ascii="Arial" w:eastAsiaTheme="minorEastAsia" w:hAnsi="Arial" w:cs="Arial"/>
          <w:kern w:val="24"/>
          <w:sz w:val="20"/>
          <w:szCs w:val="20"/>
          <w:lang w:val="en-US"/>
        </w:rPr>
        <w:t>State</w:t>
      </w:r>
      <w:r w:rsidR="00ED2232" w:rsidRPr="00DF786F">
        <w:rPr>
          <w:rFonts w:ascii="Arial" w:eastAsiaTheme="minorEastAsia" w:hAnsi="Arial" w:cs="Arial"/>
          <w:kern w:val="24"/>
          <w:sz w:val="20"/>
          <w:szCs w:val="20"/>
          <w:lang w:val="en-US"/>
        </w:rPr>
        <w:t xml:space="preserve"> of Local Government </w:t>
      </w:r>
      <w:r w:rsidR="00886CEB" w:rsidRPr="00DF786F">
        <w:rPr>
          <w:rFonts w:ascii="Arial" w:eastAsiaTheme="minorEastAsia" w:hAnsi="Arial" w:cs="Arial"/>
          <w:kern w:val="24"/>
          <w:sz w:val="20"/>
          <w:szCs w:val="20"/>
          <w:lang w:val="en-US"/>
        </w:rPr>
        <w:t>Report and</w:t>
      </w:r>
      <w:r w:rsidR="00ED2232" w:rsidRPr="00DF786F">
        <w:rPr>
          <w:rFonts w:ascii="Arial" w:eastAsiaTheme="minorEastAsia" w:hAnsi="Arial" w:cs="Arial"/>
          <w:kern w:val="24"/>
          <w:sz w:val="20"/>
          <w:szCs w:val="20"/>
          <w:lang w:val="en-US"/>
        </w:rPr>
        <w:t xml:space="preserve"> 64 municipalities </w:t>
      </w:r>
      <w:r w:rsidR="00886CEB" w:rsidRPr="00DF786F">
        <w:rPr>
          <w:rFonts w:ascii="Arial" w:eastAsiaTheme="minorEastAsia" w:hAnsi="Arial" w:cs="Arial"/>
          <w:kern w:val="24"/>
          <w:sz w:val="20"/>
          <w:szCs w:val="20"/>
          <w:lang w:val="en-US"/>
        </w:rPr>
        <w:t xml:space="preserve">which </w:t>
      </w:r>
      <w:r w:rsidR="00ED2232" w:rsidRPr="00DF786F">
        <w:rPr>
          <w:rFonts w:ascii="Arial" w:eastAsiaTheme="minorEastAsia" w:hAnsi="Arial" w:cs="Arial"/>
          <w:kern w:val="24"/>
          <w:sz w:val="20"/>
          <w:szCs w:val="20"/>
          <w:lang w:val="en-US"/>
        </w:rPr>
        <w:t>were identified with challenges across the key performance areas of governance, administration, service delivery and financial management</w:t>
      </w:r>
      <w:r w:rsidR="00886CEB" w:rsidRPr="00DF786F">
        <w:rPr>
          <w:rFonts w:ascii="Arial" w:eastAsiaTheme="minorEastAsia" w:hAnsi="Arial" w:cs="Arial"/>
          <w:kern w:val="24"/>
          <w:sz w:val="20"/>
          <w:szCs w:val="20"/>
          <w:lang w:val="en-US"/>
        </w:rPr>
        <w:t xml:space="preserve"> including support provided </w:t>
      </w:r>
    </w:p>
    <w:p w:rsidR="00ED2232" w:rsidRPr="00DF786F" w:rsidRDefault="00ED2232" w:rsidP="00DF786F">
      <w:pPr>
        <w:pStyle w:val="NormalWeb"/>
        <w:spacing w:before="0" w:beforeAutospacing="0" w:after="0" w:afterAutospacing="0"/>
        <w:rPr>
          <w:rFonts w:ascii="Arial" w:eastAsia="Arial" w:hAnsi="Arial" w:cs="Arial"/>
          <w:sz w:val="20"/>
          <w:szCs w:val="20"/>
          <w:lang w:val="en-US"/>
        </w:rPr>
      </w:pPr>
    </w:p>
    <w:p w:rsidR="008A239A" w:rsidRPr="00DF786F" w:rsidRDefault="001E535A" w:rsidP="00DF786F">
      <w:pPr>
        <w:pStyle w:val="NormalWeb"/>
        <w:spacing w:before="0" w:beforeAutospacing="0" w:after="0" w:afterAutospacing="0"/>
        <w:ind w:left="720" w:hanging="720"/>
        <w:rPr>
          <w:rFonts w:ascii="Arial" w:eastAsia="Arial" w:hAnsi="Arial" w:cs="Arial"/>
          <w:sz w:val="20"/>
          <w:szCs w:val="20"/>
          <w:lang w:val="en-US"/>
        </w:rPr>
      </w:pPr>
      <w:r w:rsidRPr="00DF786F">
        <w:rPr>
          <w:rFonts w:ascii="Arial" w:eastAsia="Arial" w:hAnsi="Arial" w:cs="Arial"/>
          <w:sz w:val="20"/>
          <w:szCs w:val="20"/>
          <w:lang w:val="en-US"/>
        </w:rPr>
        <w:t>9.1.5.</w:t>
      </w:r>
      <w:r w:rsidRPr="00DF786F">
        <w:rPr>
          <w:rFonts w:ascii="Arial" w:eastAsia="Arial" w:hAnsi="Arial" w:cs="Arial"/>
          <w:sz w:val="20"/>
          <w:szCs w:val="20"/>
          <w:lang w:val="en-US"/>
        </w:rPr>
        <w:tab/>
      </w:r>
      <w:r w:rsidR="008A239A" w:rsidRPr="00DF786F">
        <w:rPr>
          <w:rFonts w:ascii="Arial" w:eastAsia="Arial" w:hAnsi="Arial" w:cs="Arial"/>
          <w:sz w:val="20"/>
          <w:szCs w:val="20"/>
          <w:lang w:val="en-US"/>
        </w:rPr>
        <w:t xml:space="preserve">The Select Committee should during 2022 parliamentary fourth term scheduled meeting with the Department of Cooperative </w:t>
      </w:r>
      <w:r w:rsidR="00886CEB" w:rsidRPr="00DF786F">
        <w:rPr>
          <w:rFonts w:ascii="Arial" w:eastAsia="Arial" w:hAnsi="Arial" w:cs="Arial"/>
          <w:sz w:val="20"/>
          <w:szCs w:val="20"/>
          <w:lang w:val="en-US"/>
        </w:rPr>
        <w:t>G</w:t>
      </w:r>
      <w:r w:rsidR="008A239A" w:rsidRPr="00DF786F">
        <w:rPr>
          <w:rFonts w:ascii="Arial" w:eastAsia="Arial" w:hAnsi="Arial" w:cs="Arial"/>
          <w:sz w:val="20"/>
          <w:szCs w:val="20"/>
          <w:lang w:val="en-US"/>
        </w:rPr>
        <w:t xml:space="preserve">overnance to consider </w:t>
      </w:r>
      <w:r w:rsidR="00886CEB" w:rsidRPr="00DF786F">
        <w:rPr>
          <w:rFonts w:ascii="Arial" w:eastAsia="Arial" w:hAnsi="Arial" w:cs="Arial"/>
          <w:sz w:val="20"/>
          <w:szCs w:val="20"/>
          <w:lang w:val="en-US"/>
        </w:rPr>
        <w:t>d</w:t>
      </w:r>
      <w:r w:rsidR="008A239A" w:rsidRPr="00DF786F">
        <w:rPr>
          <w:rFonts w:ascii="Arial" w:eastAsia="Arial" w:hAnsi="Arial" w:cs="Arial"/>
          <w:sz w:val="20"/>
          <w:szCs w:val="20"/>
          <w:lang w:val="en-US"/>
        </w:rPr>
        <w:t xml:space="preserve">epartmental </w:t>
      </w:r>
      <w:r w:rsidR="00886CEB" w:rsidRPr="00DF786F">
        <w:rPr>
          <w:rFonts w:ascii="Arial" w:eastAsia="Arial" w:hAnsi="Arial" w:cs="Arial"/>
          <w:sz w:val="20"/>
          <w:szCs w:val="20"/>
          <w:lang w:val="en-US"/>
        </w:rPr>
        <w:t>A</w:t>
      </w:r>
      <w:r w:rsidR="008A239A" w:rsidRPr="00DF786F">
        <w:rPr>
          <w:rFonts w:ascii="Arial" w:eastAsia="Arial" w:hAnsi="Arial" w:cs="Arial"/>
          <w:sz w:val="20"/>
          <w:szCs w:val="20"/>
          <w:lang w:val="en-US"/>
        </w:rPr>
        <w:t xml:space="preserve">nnual </w:t>
      </w:r>
      <w:r w:rsidR="00886CEB" w:rsidRPr="00DF786F">
        <w:rPr>
          <w:rFonts w:ascii="Arial" w:eastAsia="Arial" w:hAnsi="Arial" w:cs="Arial"/>
          <w:sz w:val="20"/>
          <w:szCs w:val="20"/>
          <w:lang w:val="en-US"/>
        </w:rPr>
        <w:t>R</w:t>
      </w:r>
      <w:r w:rsidR="008A239A" w:rsidRPr="00DF786F">
        <w:rPr>
          <w:rFonts w:ascii="Arial" w:eastAsia="Arial" w:hAnsi="Arial" w:cs="Arial"/>
          <w:sz w:val="20"/>
          <w:szCs w:val="20"/>
          <w:lang w:val="en-US"/>
        </w:rPr>
        <w:t xml:space="preserve">eport on the achievements and challenges related with strategic priorities contained in the annual performance plan </w:t>
      </w:r>
    </w:p>
    <w:p w:rsidR="00675CF0" w:rsidRPr="00DF786F" w:rsidRDefault="00675CF0" w:rsidP="00DF786F">
      <w:pPr>
        <w:pStyle w:val="ListParagraph"/>
        <w:spacing w:after="0" w:line="240" w:lineRule="auto"/>
        <w:ind w:left="1080"/>
        <w:rPr>
          <w:rFonts w:ascii="Arial" w:eastAsia="Times New Roman" w:hAnsi="Arial" w:cs="Arial"/>
          <w:sz w:val="20"/>
          <w:szCs w:val="20"/>
          <w:lang w:val="en-GB"/>
        </w:rPr>
      </w:pPr>
    </w:p>
    <w:p w:rsidR="008A239A" w:rsidRPr="00DF786F" w:rsidRDefault="008A239A" w:rsidP="00DF786F">
      <w:pPr>
        <w:pStyle w:val="ListParagraph"/>
        <w:spacing w:after="0" w:line="240" w:lineRule="auto"/>
        <w:ind w:left="1080"/>
        <w:rPr>
          <w:rFonts w:ascii="Arial" w:eastAsia="Times New Roman" w:hAnsi="Arial" w:cs="Arial"/>
          <w:sz w:val="20"/>
          <w:szCs w:val="20"/>
          <w:lang w:val="en-GB"/>
        </w:rPr>
      </w:pPr>
    </w:p>
    <w:p w:rsidR="00A02C95" w:rsidRPr="00DF786F" w:rsidRDefault="00A02C95" w:rsidP="00DF786F">
      <w:pPr>
        <w:pStyle w:val="ListParagraph"/>
        <w:spacing w:after="0" w:line="240" w:lineRule="auto"/>
        <w:ind w:left="1080"/>
        <w:rPr>
          <w:rFonts w:ascii="Arial" w:eastAsia="Times New Roman" w:hAnsi="Arial" w:cs="Arial"/>
          <w:sz w:val="20"/>
          <w:szCs w:val="20"/>
          <w:lang w:val="en-GB"/>
        </w:rPr>
      </w:pPr>
    </w:p>
    <w:p w:rsidR="00176249" w:rsidRPr="00DF786F" w:rsidRDefault="00176249" w:rsidP="00DF786F">
      <w:pPr>
        <w:pStyle w:val="ListParagraph"/>
        <w:spacing w:after="0" w:line="240" w:lineRule="auto"/>
        <w:ind w:left="1080"/>
        <w:rPr>
          <w:rFonts w:ascii="Arial" w:eastAsia="Times New Roman" w:hAnsi="Arial" w:cs="Arial"/>
          <w:sz w:val="20"/>
          <w:szCs w:val="20"/>
          <w:lang w:val="en-GB"/>
        </w:rPr>
      </w:pPr>
    </w:p>
    <w:p w:rsidR="00444CA4" w:rsidRPr="00DF786F" w:rsidRDefault="001E535A" w:rsidP="00DF786F">
      <w:pPr>
        <w:pStyle w:val="Title"/>
        <w:ind w:left="720" w:hanging="720"/>
        <w:rPr>
          <w:rFonts w:ascii="Arial" w:eastAsia="Times New Roman" w:hAnsi="Arial" w:cs="Arial"/>
          <w:b/>
          <w:sz w:val="20"/>
          <w:szCs w:val="20"/>
          <w:lang w:val="en-GB"/>
        </w:rPr>
      </w:pPr>
      <w:r w:rsidRPr="00DF786F">
        <w:rPr>
          <w:rFonts w:ascii="Arial" w:eastAsia="Times New Roman" w:hAnsi="Arial" w:cs="Arial"/>
          <w:b/>
          <w:sz w:val="20"/>
          <w:szCs w:val="20"/>
          <w:lang w:val="en-GB"/>
        </w:rPr>
        <w:t xml:space="preserve">10. </w:t>
      </w:r>
      <w:r w:rsidRPr="00DF786F">
        <w:rPr>
          <w:rFonts w:ascii="Arial" w:eastAsia="Times New Roman" w:hAnsi="Arial" w:cs="Arial"/>
          <w:b/>
          <w:sz w:val="20"/>
          <w:szCs w:val="20"/>
          <w:lang w:val="en-GB"/>
        </w:rPr>
        <w:tab/>
      </w:r>
      <w:r w:rsidR="00444CA4" w:rsidRPr="00DF786F">
        <w:rPr>
          <w:rFonts w:ascii="Arial" w:eastAsia="Times New Roman" w:hAnsi="Arial" w:cs="Arial"/>
          <w:b/>
          <w:sz w:val="20"/>
          <w:szCs w:val="20"/>
          <w:lang w:val="en-GB"/>
        </w:rPr>
        <w:t xml:space="preserve">Presentation on </w:t>
      </w:r>
      <w:r w:rsidR="00023A3F" w:rsidRPr="00DF786F">
        <w:rPr>
          <w:rFonts w:ascii="Arial" w:eastAsia="Times New Roman" w:hAnsi="Arial" w:cs="Arial"/>
          <w:b/>
          <w:sz w:val="20"/>
          <w:szCs w:val="20"/>
          <w:lang w:val="en-GB"/>
        </w:rPr>
        <w:t>202</w:t>
      </w:r>
      <w:r w:rsidR="00632C69" w:rsidRPr="00DF786F">
        <w:rPr>
          <w:rFonts w:ascii="Arial" w:eastAsia="Times New Roman" w:hAnsi="Arial" w:cs="Arial"/>
          <w:b/>
          <w:sz w:val="20"/>
          <w:szCs w:val="20"/>
          <w:lang w:val="en-GB"/>
        </w:rPr>
        <w:t>2</w:t>
      </w:r>
      <w:r w:rsidR="00023A3F" w:rsidRPr="00DF786F">
        <w:rPr>
          <w:rFonts w:ascii="Arial" w:eastAsia="Times New Roman" w:hAnsi="Arial" w:cs="Arial"/>
          <w:b/>
          <w:sz w:val="20"/>
          <w:szCs w:val="20"/>
          <w:lang w:val="en-GB"/>
        </w:rPr>
        <w:t xml:space="preserve"> /202</w:t>
      </w:r>
      <w:r w:rsidR="00E772D3" w:rsidRPr="00DF786F">
        <w:rPr>
          <w:rFonts w:ascii="Arial" w:eastAsia="Times New Roman" w:hAnsi="Arial" w:cs="Arial"/>
          <w:b/>
          <w:sz w:val="20"/>
          <w:szCs w:val="20"/>
          <w:lang w:val="en-GB"/>
        </w:rPr>
        <w:t>3</w:t>
      </w:r>
      <w:r w:rsidR="00023A3F" w:rsidRPr="00DF786F">
        <w:rPr>
          <w:rFonts w:ascii="Arial" w:eastAsia="Times New Roman" w:hAnsi="Arial" w:cs="Arial"/>
          <w:b/>
          <w:sz w:val="20"/>
          <w:szCs w:val="20"/>
          <w:lang w:val="en-GB"/>
        </w:rPr>
        <w:t xml:space="preserve"> </w:t>
      </w:r>
      <w:r w:rsidR="00444CA4" w:rsidRPr="00DF786F">
        <w:rPr>
          <w:rFonts w:ascii="Arial" w:eastAsia="Times New Roman" w:hAnsi="Arial" w:cs="Arial"/>
          <w:b/>
          <w:sz w:val="20"/>
          <w:szCs w:val="20"/>
          <w:lang w:val="en-GB"/>
        </w:rPr>
        <w:t>Annual Performance Plan and Budget Allocation of the</w:t>
      </w:r>
      <w:r w:rsidR="00632C69" w:rsidRPr="00DF786F">
        <w:rPr>
          <w:rFonts w:ascii="Arial" w:eastAsia="Times New Roman" w:hAnsi="Arial" w:cs="Arial"/>
          <w:b/>
          <w:sz w:val="20"/>
          <w:szCs w:val="20"/>
          <w:lang w:val="en-GB"/>
        </w:rPr>
        <w:t xml:space="preserve"> </w:t>
      </w:r>
      <w:r w:rsidR="005B01FA" w:rsidRPr="00DF786F">
        <w:rPr>
          <w:rFonts w:ascii="Arial" w:eastAsia="Times New Roman" w:hAnsi="Arial" w:cs="Arial"/>
          <w:b/>
          <w:sz w:val="20"/>
          <w:szCs w:val="20"/>
          <w:lang w:val="en-GB"/>
        </w:rPr>
        <w:t>D</w:t>
      </w:r>
      <w:r w:rsidR="00444CA4" w:rsidRPr="00DF786F">
        <w:rPr>
          <w:rFonts w:ascii="Arial" w:eastAsia="Times New Roman" w:hAnsi="Arial" w:cs="Arial"/>
          <w:b/>
          <w:sz w:val="20"/>
          <w:szCs w:val="20"/>
          <w:lang w:val="en-GB"/>
        </w:rPr>
        <w:t xml:space="preserve">epartment of Traditional Affairs </w:t>
      </w:r>
    </w:p>
    <w:p w:rsidR="00023A3F" w:rsidRPr="00DF786F" w:rsidRDefault="00023A3F" w:rsidP="00DF786F">
      <w:pPr>
        <w:spacing w:after="0" w:line="240" w:lineRule="auto"/>
        <w:rPr>
          <w:rFonts w:ascii="Arial" w:hAnsi="Arial" w:cs="Arial"/>
          <w:sz w:val="20"/>
          <w:szCs w:val="20"/>
          <w:lang w:val="en-GB"/>
        </w:rPr>
      </w:pPr>
    </w:p>
    <w:p w:rsidR="00697C8B" w:rsidRPr="00DF786F" w:rsidRDefault="001E535A" w:rsidP="00DF786F">
      <w:pPr>
        <w:spacing w:after="0" w:line="240" w:lineRule="auto"/>
        <w:ind w:left="720" w:hanging="720"/>
        <w:rPr>
          <w:rFonts w:ascii="Arial" w:eastAsia="Times New Roman" w:hAnsi="Arial" w:cs="Arial"/>
          <w:sz w:val="20"/>
          <w:szCs w:val="20"/>
          <w:lang w:val="en-GB"/>
        </w:rPr>
      </w:pPr>
      <w:r w:rsidRPr="00DF786F">
        <w:rPr>
          <w:rFonts w:ascii="Arial" w:eastAsia="Times New Roman" w:hAnsi="Arial" w:cs="Arial"/>
          <w:sz w:val="20"/>
          <w:szCs w:val="20"/>
          <w:lang w:val="en-GB"/>
        </w:rPr>
        <w:t>10.1.</w:t>
      </w:r>
      <w:r w:rsidRPr="00DF786F">
        <w:rPr>
          <w:rFonts w:ascii="Arial" w:eastAsia="Times New Roman" w:hAnsi="Arial" w:cs="Arial"/>
          <w:sz w:val="20"/>
          <w:szCs w:val="20"/>
          <w:lang w:val="en-GB"/>
        </w:rPr>
        <w:tab/>
      </w:r>
      <w:r w:rsidR="00023A3F" w:rsidRPr="00DF786F">
        <w:rPr>
          <w:rFonts w:ascii="Arial" w:eastAsia="Times New Roman" w:hAnsi="Arial" w:cs="Arial"/>
          <w:sz w:val="20"/>
          <w:szCs w:val="20"/>
          <w:lang w:val="en-GB"/>
        </w:rPr>
        <w:t>The Director-General presented the 202</w:t>
      </w:r>
      <w:r w:rsidR="00632C69" w:rsidRPr="00DF786F">
        <w:rPr>
          <w:rFonts w:ascii="Arial" w:eastAsia="Times New Roman" w:hAnsi="Arial" w:cs="Arial"/>
          <w:sz w:val="20"/>
          <w:szCs w:val="20"/>
          <w:lang w:val="en-GB"/>
        </w:rPr>
        <w:t>2</w:t>
      </w:r>
      <w:r w:rsidR="00023A3F" w:rsidRPr="00DF786F">
        <w:rPr>
          <w:rFonts w:ascii="Arial" w:eastAsia="Times New Roman" w:hAnsi="Arial" w:cs="Arial"/>
          <w:sz w:val="20"/>
          <w:szCs w:val="20"/>
          <w:lang w:val="en-GB"/>
        </w:rPr>
        <w:t>/202</w:t>
      </w:r>
      <w:r w:rsidR="00632C69" w:rsidRPr="00DF786F">
        <w:rPr>
          <w:rFonts w:ascii="Arial" w:eastAsia="Times New Roman" w:hAnsi="Arial" w:cs="Arial"/>
          <w:sz w:val="20"/>
          <w:szCs w:val="20"/>
          <w:lang w:val="en-GB"/>
        </w:rPr>
        <w:t>3</w:t>
      </w:r>
      <w:r w:rsidR="00023A3F" w:rsidRPr="00DF786F">
        <w:rPr>
          <w:rFonts w:ascii="Arial" w:eastAsia="Times New Roman" w:hAnsi="Arial" w:cs="Arial"/>
          <w:sz w:val="20"/>
          <w:szCs w:val="20"/>
          <w:lang w:val="en-GB"/>
        </w:rPr>
        <w:t xml:space="preserve"> Annual Performance Plan and Budget allocation of the Department of Traditional Affairs. The presentation focused on </w:t>
      </w:r>
      <w:r w:rsidR="00363F9E" w:rsidRPr="00DF786F">
        <w:rPr>
          <w:rFonts w:ascii="Arial" w:eastAsia="Times New Roman" w:hAnsi="Arial" w:cs="Arial"/>
          <w:sz w:val="20"/>
          <w:szCs w:val="20"/>
          <w:lang w:val="en-GB"/>
        </w:rPr>
        <w:t xml:space="preserve">outputs, indicators and annual targets related to departmental programmes. These include programmes on administration; research, policy and legislation; institutional support and coordination and budget allocation over the medium term period </w:t>
      </w:r>
    </w:p>
    <w:p w:rsidR="008027DC" w:rsidRPr="00DF786F" w:rsidRDefault="008027DC" w:rsidP="00DF786F">
      <w:pPr>
        <w:spacing w:after="0" w:line="240" w:lineRule="auto"/>
        <w:ind w:left="360"/>
        <w:rPr>
          <w:rFonts w:ascii="Arial" w:eastAsia="Times New Roman" w:hAnsi="Arial" w:cs="Arial"/>
          <w:sz w:val="20"/>
          <w:szCs w:val="20"/>
          <w:lang w:val="en-GB"/>
        </w:rPr>
      </w:pPr>
    </w:p>
    <w:p w:rsidR="00CC0545" w:rsidRPr="00DF786F" w:rsidRDefault="001E535A" w:rsidP="00DF786F">
      <w:pPr>
        <w:spacing w:after="0" w:line="240" w:lineRule="auto"/>
        <w:rPr>
          <w:rFonts w:ascii="Arial" w:eastAsia="Times New Roman" w:hAnsi="Arial" w:cs="Arial"/>
          <w:b/>
          <w:sz w:val="20"/>
          <w:szCs w:val="20"/>
          <w:lang w:val="en-GB"/>
        </w:rPr>
      </w:pPr>
      <w:r w:rsidRPr="00DF786F">
        <w:rPr>
          <w:rFonts w:ascii="Arial" w:eastAsia="Times New Roman" w:hAnsi="Arial" w:cs="Arial"/>
          <w:b/>
          <w:sz w:val="20"/>
          <w:szCs w:val="20"/>
          <w:lang w:val="en-GB"/>
        </w:rPr>
        <w:t xml:space="preserve">11. </w:t>
      </w:r>
      <w:r w:rsidRPr="00DF786F">
        <w:rPr>
          <w:rFonts w:ascii="Arial" w:eastAsia="Times New Roman" w:hAnsi="Arial" w:cs="Arial"/>
          <w:b/>
          <w:sz w:val="20"/>
          <w:szCs w:val="20"/>
          <w:lang w:val="en-GB"/>
        </w:rPr>
        <w:tab/>
      </w:r>
      <w:r w:rsidR="00363F9E" w:rsidRPr="00DF786F">
        <w:rPr>
          <w:rFonts w:ascii="Arial" w:eastAsia="Times New Roman" w:hAnsi="Arial" w:cs="Arial"/>
          <w:b/>
          <w:sz w:val="20"/>
          <w:szCs w:val="20"/>
          <w:lang w:val="en-GB"/>
        </w:rPr>
        <w:t>Programme</w:t>
      </w:r>
      <w:r w:rsidR="00632C69" w:rsidRPr="00DF786F">
        <w:rPr>
          <w:rFonts w:ascii="Arial" w:eastAsia="Times New Roman" w:hAnsi="Arial" w:cs="Arial"/>
          <w:b/>
          <w:sz w:val="20"/>
          <w:szCs w:val="20"/>
          <w:lang w:val="en-GB"/>
        </w:rPr>
        <w:t xml:space="preserve"> on </w:t>
      </w:r>
      <w:r w:rsidR="00363F9E" w:rsidRPr="00DF786F">
        <w:rPr>
          <w:rFonts w:ascii="Arial" w:eastAsia="Times New Roman" w:hAnsi="Arial" w:cs="Arial"/>
          <w:b/>
          <w:sz w:val="20"/>
          <w:szCs w:val="20"/>
          <w:lang w:val="en-GB"/>
        </w:rPr>
        <w:t xml:space="preserve">Administration </w:t>
      </w:r>
    </w:p>
    <w:p w:rsidR="00CC0545" w:rsidRPr="00DF786F" w:rsidRDefault="00CC0545" w:rsidP="00DF786F">
      <w:pPr>
        <w:spacing w:after="0" w:line="240" w:lineRule="auto"/>
        <w:rPr>
          <w:rFonts w:ascii="Arial" w:eastAsia="Times New Roman" w:hAnsi="Arial" w:cs="Arial"/>
          <w:sz w:val="20"/>
          <w:szCs w:val="20"/>
          <w:lang w:val="en-GB"/>
        </w:rPr>
      </w:pPr>
    </w:p>
    <w:p w:rsidR="001D5DAD" w:rsidRPr="00DF786F" w:rsidRDefault="001E535A" w:rsidP="00DF786F">
      <w:pPr>
        <w:pStyle w:val="NormalWeb"/>
        <w:spacing w:before="0" w:beforeAutospacing="0" w:after="0" w:afterAutospacing="0"/>
        <w:ind w:left="720" w:hanging="720"/>
        <w:rPr>
          <w:rFonts w:ascii="Arial" w:eastAsia="Arial" w:hAnsi="Arial" w:cs="Arial"/>
          <w:bCs/>
          <w:sz w:val="20"/>
          <w:szCs w:val="20"/>
          <w:lang w:val="en-GB"/>
        </w:rPr>
      </w:pPr>
      <w:r w:rsidRPr="00DF786F">
        <w:rPr>
          <w:rFonts w:ascii="Arial" w:eastAsia="Arial" w:hAnsi="Arial" w:cs="Arial"/>
          <w:bCs/>
          <w:sz w:val="20"/>
          <w:szCs w:val="20"/>
          <w:lang w:val="en-US"/>
        </w:rPr>
        <w:t>11.1.</w:t>
      </w:r>
      <w:r w:rsidRPr="00DF786F">
        <w:rPr>
          <w:rFonts w:ascii="Arial" w:eastAsia="Arial" w:hAnsi="Arial" w:cs="Arial"/>
          <w:bCs/>
          <w:sz w:val="20"/>
          <w:szCs w:val="20"/>
          <w:lang w:val="en-US"/>
        </w:rPr>
        <w:tab/>
      </w:r>
      <w:r w:rsidR="00CC5C02" w:rsidRPr="00DF786F">
        <w:rPr>
          <w:rFonts w:ascii="Arial" w:eastAsia="Arial" w:hAnsi="Arial" w:cs="Arial"/>
          <w:bCs/>
          <w:sz w:val="20"/>
          <w:szCs w:val="20"/>
          <w:lang w:val="en-US"/>
        </w:rPr>
        <w:t xml:space="preserve">The 2022/2023 performance outcome of this departmental programme includes; effective governance of the Department and </w:t>
      </w:r>
      <w:r w:rsidR="00F753AA" w:rsidRPr="00DF786F">
        <w:rPr>
          <w:rFonts w:ascii="Arial" w:eastAsia="Arial" w:hAnsi="Arial" w:cs="Arial"/>
          <w:bCs/>
          <w:sz w:val="20"/>
          <w:szCs w:val="20"/>
          <w:lang w:val="en-US"/>
        </w:rPr>
        <w:t>transformation</w:t>
      </w:r>
      <w:r w:rsidR="00F753AA" w:rsidRPr="00DF786F">
        <w:rPr>
          <w:rFonts w:ascii="Arial" w:eastAsia="Arial" w:hAnsi="Arial" w:cs="Arial"/>
          <w:bCs/>
          <w:sz w:val="20"/>
          <w:szCs w:val="20"/>
          <w:lang w:val="en-GB"/>
        </w:rPr>
        <w:t xml:space="preserve"> of the </w:t>
      </w:r>
      <w:r w:rsidR="00CC5C02" w:rsidRPr="00DF786F">
        <w:rPr>
          <w:rFonts w:ascii="Arial" w:eastAsia="Arial" w:hAnsi="Arial" w:cs="Arial"/>
          <w:bCs/>
          <w:sz w:val="20"/>
          <w:szCs w:val="20"/>
          <w:lang w:val="en-GB"/>
        </w:rPr>
        <w:t xml:space="preserve">institution of Traditional and Khoi-San Leadership </w:t>
      </w:r>
      <w:r w:rsidR="00F753AA" w:rsidRPr="00DF786F">
        <w:rPr>
          <w:rFonts w:ascii="Arial" w:eastAsia="Arial" w:hAnsi="Arial" w:cs="Arial"/>
          <w:bCs/>
          <w:sz w:val="20"/>
          <w:szCs w:val="20"/>
          <w:lang w:val="en-GB"/>
        </w:rPr>
        <w:t xml:space="preserve"> </w:t>
      </w:r>
    </w:p>
    <w:p w:rsidR="001D5DAD" w:rsidRPr="00DF786F" w:rsidRDefault="001D5DAD" w:rsidP="00DF786F">
      <w:pPr>
        <w:pStyle w:val="NormalWeb"/>
        <w:spacing w:before="0" w:beforeAutospacing="0" w:after="0" w:afterAutospacing="0"/>
        <w:ind w:left="720" w:hanging="720"/>
        <w:rPr>
          <w:rFonts w:ascii="Arial" w:eastAsia="Arial" w:hAnsi="Arial" w:cs="Arial"/>
          <w:bCs/>
          <w:sz w:val="20"/>
          <w:szCs w:val="20"/>
          <w:lang w:val="en-GB"/>
        </w:rPr>
      </w:pPr>
    </w:p>
    <w:p w:rsidR="00F753AA" w:rsidRPr="00DF786F" w:rsidRDefault="001D5DAD" w:rsidP="00DF786F">
      <w:pPr>
        <w:pStyle w:val="NormalWeb"/>
        <w:spacing w:before="0" w:beforeAutospacing="0" w:after="0" w:afterAutospacing="0"/>
        <w:ind w:left="720" w:hanging="720"/>
        <w:rPr>
          <w:rFonts w:ascii="Arial" w:hAnsi="Arial" w:cs="Arial"/>
          <w:sz w:val="20"/>
          <w:szCs w:val="20"/>
          <w:lang w:val="en-GB"/>
        </w:rPr>
      </w:pPr>
      <w:r w:rsidRPr="00DF786F">
        <w:rPr>
          <w:rFonts w:ascii="Arial" w:eastAsia="Arial" w:hAnsi="Arial" w:cs="Arial"/>
          <w:bCs/>
          <w:sz w:val="20"/>
          <w:szCs w:val="20"/>
          <w:lang w:val="en-GB"/>
        </w:rPr>
        <w:t>11.2.</w:t>
      </w:r>
      <w:r w:rsidRPr="00DF786F">
        <w:rPr>
          <w:rFonts w:ascii="Arial" w:eastAsia="Arial" w:hAnsi="Arial" w:cs="Arial"/>
          <w:bCs/>
          <w:sz w:val="20"/>
          <w:szCs w:val="20"/>
          <w:lang w:val="en-GB"/>
        </w:rPr>
        <w:tab/>
      </w:r>
      <w:r w:rsidR="00F753AA" w:rsidRPr="00DF786F">
        <w:rPr>
          <w:rFonts w:ascii="Arial" w:hAnsi="Arial" w:cs="Arial"/>
          <w:sz w:val="20"/>
          <w:szCs w:val="20"/>
          <w:lang w:val="en-GB"/>
        </w:rPr>
        <w:t xml:space="preserve">The 2022/2023 annual targets of this programme include; </w:t>
      </w:r>
      <w:r w:rsidR="00F753AA" w:rsidRPr="00DF786F">
        <w:rPr>
          <w:rFonts w:ascii="Arial" w:eastAsia="Calibri" w:hAnsi="Arial" w:cs="Arial"/>
          <w:sz w:val="20"/>
          <w:szCs w:val="20"/>
          <w:lang w:val="en-GB"/>
        </w:rPr>
        <w:t xml:space="preserve">review policies of the Department to ascertain the level of mainstreaming of women, youth and persons with disabilities; and </w:t>
      </w:r>
      <w:r w:rsidR="00F753AA" w:rsidRPr="00DF786F">
        <w:rPr>
          <w:rFonts w:ascii="Arial" w:eastAsia="Arial" w:hAnsi="Arial" w:cs="Arial"/>
          <w:sz w:val="20"/>
          <w:szCs w:val="20"/>
          <w:lang w:val="en-GB"/>
        </w:rPr>
        <w:t>implementation of anti-GBVF advocacy programmes aimed at changing attitudes, behaviours and social norms driving GBVF in traditional communities and creating awareness on the impact of GBVF on women, children and society as a whole</w:t>
      </w:r>
    </w:p>
    <w:p w:rsidR="00F753AA" w:rsidRPr="00DF786F" w:rsidRDefault="00F753AA" w:rsidP="00DF786F">
      <w:pPr>
        <w:spacing w:after="0" w:line="240" w:lineRule="auto"/>
        <w:rPr>
          <w:rFonts w:ascii="Arial" w:eastAsia="Times New Roman" w:hAnsi="Arial" w:cs="Arial"/>
          <w:sz w:val="20"/>
          <w:szCs w:val="20"/>
          <w:lang w:val="en-GB"/>
        </w:rPr>
      </w:pPr>
    </w:p>
    <w:p w:rsidR="00E07CCD" w:rsidRPr="00DF786F" w:rsidRDefault="001E535A" w:rsidP="00DF786F">
      <w:pPr>
        <w:spacing w:after="0" w:line="240" w:lineRule="auto"/>
        <w:rPr>
          <w:rFonts w:ascii="Arial" w:eastAsia="Times New Roman" w:hAnsi="Arial" w:cs="Arial"/>
          <w:b/>
          <w:sz w:val="20"/>
          <w:szCs w:val="20"/>
          <w:lang w:val="en-GB"/>
        </w:rPr>
      </w:pPr>
      <w:r w:rsidRPr="00DF786F">
        <w:rPr>
          <w:rFonts w:ascii="Arial" w:eastAsia="Times New Roman" w:hAnsi="Arial" w:cs="Arial"/>
          <w:b/>
          <w:sz w:val="20"/>
          <w:szCs w:val="20"/>
          <w:lang w:val="en-GB"/>
        </w:rPr>
        <w:t xml:space="preserve">12. </w:t>
      </w:r>
      <w:r w:rsidRPr="00DF786F">
        <w:rPr>
          <w:rFonts w:ascii="Arial" w:eastAsia="Times New Roman" w:hAnsi="Arial" w:cs="Arial"/>
          <w:b/>
          <w:sz w:val="20"/>
          <w:szCs w:val="20"/>
          <w:lang w:val="en-GB"/>
        </w:rPr>
        <w:tab/>
      </w:r>
      <w:r w:rsidR="00E07CCD" w:rsidRPr="00DF786F">
        <w:rPr>
          <w:rFonts w:ascii="Arial" w:eastAsia="Times New Roman" w:hAnsi="Arial" w:cs="Arial"/>
          <w:b/>
          <w:sz w:val="20"/>
          <w:szCs w:val="20"/>
          <w:lang w:val="en-GB"/>
        </w:rPr>
        <w:t>Programme</w:t>
      </w:r>
      <w:r w:rsidR="00825F67" w:rsidRPr="00DF786F">
        <w:rPr>
          <w:rFonts w:ascii="Arial" w:eastAsia="Times New Roman" w:hAnsi="Arial" w:cs="Arial"/>
          <w:b/>
          <w:sz w:val="20"/>
          <w:szCs w:val="20"/>
          <w:lang w:val="en-GB"/>
        </w:rPr>
        <w:t xml:space="preserve"> on </w:t>
      </w:r>
      <w:r w:rsidR="00E07CCD" w:rsidRPr="00DF786F">
        <w:rPr>
          <w:rFonts w:ascii="Arial" w:eastAsia="Times New Roman" w:hAnsi="Arial" w:cs="Arial"/>
          <w:b/>
          <w:sz w:val="20"/>
          <w:szCs w:val="20"/>
          <w:lang w:val="en-GB"/>
        </w:rPr>
        <w:t xml:space="preserve">Research, Policy and Legislation </w:t>
      </w:r>
    </w:p>
    <w:p w:rsidR="00CC0545" w:rsidRPr="00DF786F" w:rsidRDefault="00CC0545" w:rsidP="00DF786F">
      <w:pPr>
        <w:spacing w:after="0" w:line="240" w:lineRule="auto"/>
        <w:rPr>
          <w:rFonts w:ascii="Arial" w:eastAsia="Times New Roman" w:hAnsi="Arial" w:cs="Arial"/>
          <w:b/>
          <w:sz w:val="20"/>
          <w:szCs w:val="20"/>
          <w:lang w:val="en-GB"/>
        </w:rPr>
      </w:pPr>
    </w:p>
    <w:p w:rsidR="002F66EB" w:rsidRPr="00DF786F" w:rsidRDefault="001E535A" w:rsidP="00DF786F">
      <w:pPr>
        <w:spacing w:after="0" w:line="240" w:lineRule="auto"/>
        <w:ind w:left="720" w:hanging="720"/>
        <w:rPr>
          <w:rFonts w:ascii="Arial" w:eastAsia="Arial" w:hAnsi="Arial" w:cs="Arial"/>
          <w:bCs/>
          <w:sz w:val="20"/>
          <w:szCs w:val="20"/>
          <w:lang w:val="en-US"/>
        </w:rPr>
      </w:pPr>
      <w:r w:rsidRPr="00DF786F">
        <w:rPr>
          <w:rFonts w:ascii="Arial" w:eastAsia="Times New Roman" w:hAnsi="Arial" w:cs="Arial"/>
          <w:b/>
          <w:sz w:val="20"/>
          <w:szCs w:val="20"/>
          <w:lang w:val="en-GB"/>
        </w:rPr>
        <w:t>12.1.</w:t>
      </w:r>
      <w:r w:rsidRPr="00DF786F">
        <w:rPr>
          <w:rFonts w:ascii="Arial" w:eastAsia="Times New Roman" w:hAnsi="Arial" w:cs="Arial"/>
          <w:b/>
          <w:sz w:val="20"/>
          <w:szCs w:val="20"/>
          <w:lang w:val="en-GB"/>
        </w:rPr>
        <w:tab/>
      </w:r>
      <w:r w:rsidR="00F753AA" w:rsidRPr="00DF786F">
        <w:rPr>
          <w:rFonts w:ascii="Arial" w:eastAsia="Times New Roman" w:hAnsi="Arial" w:cs="Arial"/>
          <w:sz w:val="20"/>
          <w:szCs w:val="20"/>
          <w:lang w:val="en-GB"/>
        </w:rPr>
        <w:t xml:space="preserve">The 2022/ 2023 performance outcomes of this programme include; ensuring </w:t>
      </w:r>
      <w:r w:rsidR="002F66EB" w:rsidRPr="00DF786F">
        <w:rPr>
          <w:rFonts w:ascii="Arial" w:eastAsia="Arial" w:hAnsi="Arial" w:cs="Arial"/>
          <w:bCs/>
          <w:sz w:val="20"/>
          <w:szCs w:val="20"/>
          <w:lang w:val="en-US"/>
        </w:rPr>
        <w:t>functional</w:t>
      </w:r>
      <w:r w:rsidR="00F753AA" w:rsidRPr="00DF786F">
        <w:rPr>
          <w:rFonts w:ascii="Arial" w:eastAsia="Arial" w:hAnsi="Arial" w:cs="Arial"/>
          <w:bCs/>
          <w:sz w:val="20"/>
          <w:szCs w:val="20"/>
          <w:lang w:val="en-US"/>
        </w:rPr>
        <w:t xml:space="preserve"> institution of Traditional and Khoi-San Leadership; transforming institution of Traditional and Khoi-San leaders; and ensuring safe Initiation Practices. </w:t>
      </w:r>
    </w:p>
    <w:p w:rsidR="001E535A" w:rsidRPr="00DF786F" w:rsidRDefault="001E535A" w:rsidP="00DF786F">
      <w:pPr>
        <w:spacing w:after="0" w:line="240" w:lineRule="auto"/>
        <w:rPr>
          <w:rFonts w:ascii="Arial" w:eastAsia="Arial" w:hAnsi="Arial" w:cs="Arial"/>
          <w:bCs/>
          <w:sz w:val="20"/>
          <w:szCs w:val="20"/>
          <w:lang w:val="en-US"/>
        </w:rPr>
      </w:pPr>
    </w:p>
    <w:p w:rsidR="001E535A" w:rsidRPr="00DF786F" w:rsidRDefault="001E535A" w:rsidP="00DF786F">
      <w:pPr>
        <w:spacing w:after="0" w:line="240" w:lineRule="auto"/>
        <w:ind w:left="720" w:hanging="720"/>
        <w:rPr>
          <w:rFonts w:ascii="Arial" w:eastAsia="Arial" w:hAnsi="Arial" w:cs="Arial"/>
          <w:sz w:val="20"/>
          <w:szCs w:val="20"/>
          <w:lang w:val="en-US"/>
        </w:rPr>
      </w:pPr>
      <w:r w:rsidRPr="00DF786F">
        <w:rPr>
          <w:rFonts w:ascii="Arial" w:eastAsia="Arial" w:hAnsi="Arial" w:cs="Arial"/>
          <w:bCs/>
          <w:sz w:val="20"/>
          <w:szCs w:val="20"/>
          <w:lang w:val="en-US"/>
        </w:rPr>
        <w:t>12.2.</w:t>
      </w:r>
      <w:r w:rsidRPr="00DF786F">
        <w:rPr>
          <w:rFonts w:ascii="Arial" w:eastAsia="Arial" w:hAnsi="Arial" w:cs="Arial"/>
          <w:bCs/>
          <w:sz w:val="20"/>
          <w:szCs w:val="20"/>
          <w:lang w:val="en-US"/>
        </w:rPr>
        <w:tab/>
      </w:r>
      <w:r w:rsidR="00F753AA" w:rsidRPr="00DF786F">
        <w:rPr>
          <w:rFonts w:ascii="Arial" w:eastAsia="Arial" w:hAnsi="Arial" w:cs="Arial"/>
          <w:bCs/>
          <w:sz w:val="20"/>
          <w:szCs w:val="20"/>
          <w:lang w:val="en-US"/>
        </w:rPr>
        <w:t xml:space="preserve">The annual targets of this programme include </w:t>
      </w:r>
      <w:r w:rsidR="002F66EB" w:rsidRPr="00DF786F">
        <w:rPr>
          <w:rFonts w:ascii="Arial" w:eastAsia="Arial" w:hAnsi="Arial" w:cs="Arial"/>
          <w:bCs/>
          <w:sz w:val="20"/>
          <w:szCs w:val="20"/>
          <w:lang w:val="en-US"/>
        </w:rPr>
        <w:t xml:space="preserve">conducting </w:t>
      </w:r>
      <w:r w:rsidR="002F66EB" w:rsidRPr="00DF786F">
        <w:rPr>
          <w:rFonts w:ascii="Arial" w:eastAsia="Arial" w:hAnsi="Arial" w:cs="Arial"/>
          <w:sz w:val="20"/>
          <w:szCs w:val="20"/>
          <w:lang w:val="en-US"/>
        </w:rPr>
        <w:t xml:space="preserve">research on the effect of customs and culture in the socio-economic development of women within traditional communities; </w:t>
      </w:r>
      <w:r w:rsidR="002F66EB" w:rsidRPr="00DF786F">
        <w:rPr>
          <w:rFonts w:ascii="Arial" w:eastAsia="Arial" w:hAnsi="Arial" w:cs="Arial"/>
          <w:sz w:val="20"/>
          <w:szCs w:val="20"/>
          <w:lang w:val="en-US" w:eastAsia="en-ZA"/>
        </w:rPr>
        <w:t xml:space="preserve">drafting of national regulations as contemplated in section 50 of the TKLA </w:t>
      </w:r>
      <w:r w:rsidR="002F66EB" w:rsidRPr="00DF786F">
        <w:rPr>
          <w:rFonts w:ascii="Arial" w:eastAsia="Calibri" w:hAnsi="Arial" w:cs="Arial"/>
          <w:sz w:val="20"/>
          <w:szCs w:val="20"/>
          <w:lang w:val="en-US" w:eastAsia="en-ZA"/>
        </w:rPr>
        <w:t xml:space="preserve">and </w:t>
      </w:r>
      <w:r w:rsidR="001D5DAD" w:rsidRPr="00DF786F">
        <w:rPr>
          <w:rFonts w:ascii="Arial" w:eastAsia="Calibri" w:hAnsi="Arial" w:cs="Arial"/>
          <w:sz w:val="20"/>
          <w:szCs w:val="20"/>
          <w:lang w:val="en-US" w:eastAsia="en-ZA"/>
        </w:rPr>
        <w:t>e</w:t>
      </w:r>
      <w:r w:rsidR="002F66EB" w:rsidRPr="00DF786F">
        <w:rPr>
          <w:rFonts w:ascii="Arial" w:eastAsia="Arial" w:hAnsi="Arial" w:cs="Arial"/>
          <w:sz w:val="20"/>
          <w:szCs w:val="20"/>
          <w:lang w:val="en-US"/>
        </w:rPr>
        <w:t>stablishment of Provincial Initiation Coordinating Committees, the registration of traditional surgeons and the registration of initiation schools</w:t>
      </w:r>
    </w:p>
    <w:p w:rsidR="0051294D" w:rsidRPr="00DF786F" w:rsidRDefault="001E535A" w:rsidP="00DF786F">
      <w:pPr>
        <w:spacing w:after="0" w:line="240" w:lineRule="auto"/>
        <w:rPr>
          <w:rFonts w:ascii="Arial" w:eastAsia="Times New Roman" w:hAnsi="Arial" w:cs="Arial"/>
          <w:sz w:val="20"/>
          <w:szCs w:val="20"/>
          <w:lang w:eastAsia="en-ZA"/>
        </w:rPr>
      </w:pPr>
      <w:r w:rsidRPr="00DF786F">
        <w:rPr>
          <w:rFonts w:ascii="Arial" w:eastAsia="Arial" w:hAnsi="Arial" w:cs="Arial"/>
          <w:bCs/>
          <w:sz w:val="20"/>
          <w:szCs w:val="20"/>
          <w:lang w:val="en-US"/>
        </w:rPr>
        <w:t xml:space="preserve">13. </w:t>
      </w:r>
      <w:r w:rsidRPr="00DF786F">
        <w:rPr>
          <w:rFonts w:ascii="Arial" w:eastAsia="Arial" w:hAnsi="Arial" w:cs="Arial"/>
          <w:bCs/>
          <w:sz w:val="20"/>
          <w:szCs w:val="20"/>
          <w:lang w:val="en-US"/>
        </w:rPr>
        <w:tab/>
      </w:r>
      <w:r w:rsidR="008247BD" w:rsidRPr="00DF786F">
        <w:rPr>
          <w:rFonts w:ascii="Arial" w:hAnsi="Arial" w:cs="Arial"/>
          <w:sz w:val="20"/>
          <w:szCs w:val="20"/>
        </w:rPr>
        <w:t>Programme</w:t>
      </w:r>
      <w:r w:rsidR="00825F67" w:rsidRPr="00DF786F">
        <w:rPr>
          <w:rFonts w:ascii="Arial" w:hAnsi="Arial" w:cs="Arial"/>
          <w:sz w:val="20"/>
          <w:szCs w:val="20"/>
        </w:rPr>
        <w:t xml:space="preserve"> on </w:t>
      </w:r>
      <w:r w:rsidR="008247BD" w:rsidRPr="00DF786F">
        <w:rPr>
          <w:rFonts w:ascii="Arial" w:hAnsi="Arial" w:cs="Arial"/>
          <w:sz w:val="20"/>
          <w:szCs w:val="20"/>
        </w:rPr>
        <w:t xml:space="preserve">Institutional Support and Coordination </w:t>
      </w:r>
    </w:p>
    <w:p w:rsidR="001E535A" w:rsidRPr="00DF786F" w:rsidRDefault="001E535A" w:rsidP="00DF786F">
      <w:pPr>
        <w:spacing w:after="0" w:line="240" w:lineRule="auto"/>
        <w:rPr>
          <w:rFonts w:ascii="Arial" w:hAnsi="Arial" w:cs="Arial"/>
          <w:sz w:val="20"/>
          <w:szCs w:val="20"/>
        </w:rPr>
      </w:pPr>
    </w:p>
    <w:p w:rsidR="002F66EB" w:rsidRPr="00DF786F" w:rsidRDefault="00FE1507" w:rsidP="00DF786F">
      <w:pPr>
        <w:spacing w:after="0" w:line="240" w:lineRule="auto"/>
        <w:ind w:left="720" w:hanging="720"/>
        <w:rPr>
          <w:rFonts w:ascii="Arial" w:hAnsi="Arial" w:cs="Arial"/>
          <w:sz w:val="20"/>
          <w:szCs w:val="20"/>
          <w:lang w:val="en-GB"/>
        </w:rPr>
      </w:pPr>
      <w:r w:rsidRPr="00DF786F">
        <w:rPr>
          <w:rFonts w:ascii="Arial" w:hAnsi="Arial" w:cs="Arial"/>
          <w:sz w:val="20"/>
          <w:szCs w:val="20"/>
        </w:rPr>
        <w:t>13.1.</w:t>
      </w:r>
      <w:r w:rsidRPr="00DF786F">
        <w:rPr>
          <w:rFonts w:ascii="Arial" w:hAnsi="Arial" w:cs="Arial"/>
          <w:sz w:val="20"/>
          <w:szCs w:val="20"/>
        </w:rPr>
        <w:tab/>
      </w:r>
      <w:r w:rsidR="00F75AE8" w:rsidRPr="00DF786F">
        <w:rPr>
          <w:rFonts w:ascii="Arial" w:hAnsi="Arial" w:cs="Arial"/>
          <w:sz w:val="20"/>
          <w:szCs w:val="20"/>
        </w:rPr>
        <w:t>The 202</w:t>
      </w:r>
      <w:r w:rsidR="009B3D13" w:rsidRPr="00DF786F">
        <w:rPr>
          <w:rFonts w:ascii="Arial" w:hAnsi="Arial" w:cs="Arial"/>
          <w:sz w:val="20"/>
          <w:szCs w:val="20"/>
        </w:rPr>
        <w:t>2</w:t>
      </w:r>
      <w:r w:rsidR="00F75AE8" w:rsidRPr="00DF786F">
        <w:rPr>
          <w:rFonts w:ascii="Arial" w:hAnsi="Arial" w:cs="Arial"/>
          <w:sz w:val="20"/>
          <w:szCs w:val="20"/>
        </w:rPr>
        <w:t>/202</w:t>
      </w:r>
      <w:r w:rsidR="009B3D13" w:rsidRPr="00DF786F">
        <w:rPr>
          <w:rFonts w:ascii="Arial" w:hAnsi="Arial" w:cs="Arial"/>
          <w:sz w:val="20"/>
          <w:szCs w:val="20"/>
        </w:rPr>
        <w:t>3</w:t>
      </w:r>
      <w:r w:rsidR="00F75AE8" w:rsidRPr="00DF786F">
        <w:rPr>
          <w:rFonts w:ascii="Arial" w:hAnsi="Arial" w:cs="Arial"/>
          <w:sz w:val="20"/>
          <w:szCs w:val="20"/>
        </w:rPr>
        <w:t xml:space="preserve"> outputs and indicators of the programme on institutional support and coordination include the</w:t>
      </w:r>
      <w:r w:rsidR="009B3D13" w:rsidRPr="00DF786F">
        <w:rPr>
          <w:rFonts w:ascii="Arial" w:hAnsi="Arial" w:cs="Arial"/>
          <w:sz w:val="20"/>
          <w:szCs w:val="20"/>
        </w:rPr>
        <w:t xml:space="preserve"> </w:t>
      </w:r>
      <w:r w:rsidR="009B3D13" w:rsidRPr="00DF786F">
        <w:rPr>
          <w:rFonts w:ascii="Arial" w:hAnsi="Arial" w:cs="Arial"/>
          <w:sz w:val="20"/>
          <w:szCs w:val="20"/>
          <w:lang w:val="en-GB"/>
        </w:rPr>
        <w:t>d</w:t>
      </w:r>
      <w:r w:rsidR="002F66EB" w:rsidRPr="00DF786F">
        <w:rPr>
          <w:rFonts w:ascii="Arial" w:hAnsi="Arial" w:cs="Arial"/>
          <w:sz w:val="20"/>
          <w:szCs w:val="20"/>
          <w:lang w:val="en-GB"/>
        </w:rPr>
        <w:t>evelop</w:t>
      </w:r>
      <w:r w:rsidR="009B3D13" w:rsidRPr="00DF786F">
        <w:rPr>
          <w:rFonts w:ascii="Arial" w:hAnsi="Arial" w:cs="Arial"/>
          <w:sz w:val="20"/>
          <w:szCs w:val="20"/>
          <w:lang w:val="en-GB"/>
        </w:rPr>
        <w:t xml:space="preserve">ment of </w:t>
      </w:r>
      <w:r w:rsidR="002F66EB" w:rsidRPr="00DF786F">
        <w:rPr>
          <w:rFonts w:ascii="Arial" w:hAnsi="Arial" w:cs="Arial"/>
          <w:sz w:val="20"/>
          <w:szCs w:val="20"/>
          <w:lang w:val="en-GB"/>
        </w:rPr>
        <w:t>communities in areas of traditional and Khoi-San leadership;</w:t>
      </w:r>
      <w:r w:rsidR="009B3D13" w:rsidRPr="00DF786F">
        <w:rPr>
          <w:rFonts w:ascii="Arial" w:hAnsi="Arial" w:cs="Arial"/>
          <w:sz w:val="20"/>
          <w:szCs w:val="20"/>
          <w:lang w:val="en-GB"/>
        </w:rPr>
        <w:t xml:space="preserve"> ensuring f</w:t>
      </w:r>
      <w:r w:rsidR="002F66EB" w:rsidRPr="00DF786F">
        <w:rPr>
          <w:rFonts w:ascii="Arial" w:hAnsi="Arial" w:cs="Arial"/>
          <w:sz w:val="20"/>
          <w:szCs w:val="20"/>
          <w:lang w:val="en-GB"/>
        </w:rPr>
        <w:t xml:space="preserve">unctional institution of traditional and Khoi-San leadership and </w:t>
      </w:r>
      <w:r w:rsidR="009B3D13" w:rsidRPr="00DF786F">
        <w:rPr>
          <w:rFonts w:ascii="Arial" w:hAnsi="Arial" w:cs="Arial"/>
          <w:sz w:val="20"/>
          <w:szCs w:val="20"/>
          <w:lang w:val="en-GB"/>
        </w:rPr>
        <w:t>t</w:t>
      </w:r>
      <w:r w:rsidR="002F66EB" w:rsidRPr="00DF786F">
        <w:rPr>
          <w:rFonts w:ascii="Arial" w:hAnsi="Arial" w:cs="Arial"/>
          <w:sz w:val="20"/>
          <w:szCs w:val="20"/>
          <w:lang w:val="en-GB"/>
        </w:rPr>
        <w:t>ransform</w:t>
      </w:r>
      <w:r w:rsidR="009B3D13" w:rsidRPr="00DF786F">
        <w:rPr>
          <w:rFonts w:ascii="Arial" w:hAnsi="Arial" w:cs="Arial"/>
          <w:sz w:val="20"/>
          <w:szCs w:val="20"/>
          <w:lang w:val="en-GB"/>
        </w:rPr>
        <w:t xml:space="preserve">ing </w:t>
      </w:r>
      <w:r w:rsidR="002F66EB" w:rsidRPr="00DF786F">
        <w:rPr>
          <w:rFonts w:ascii="Arial" w:hAnsi="Arial" w:cs="Arial"/>
          <w:sz w:val="20"/>
          <w:szCs w:val="20"/>
          <w:lang w:val="en-GB"/>
        </w:rPr>
        <w:t>institution of traditional and Khoi-San leadership</w:t>
      </w:r>
    </w:p>
    <w:p w:rsidR="008027DC" w:rsidRPr="00DF786F" w:rsidRDefault="008027DC" w:rsidP="00DF786F">
      <w:pPr>
        <w:spacing w:after="0" w:line="240" w:lineRule="auto"/>
        <w:ind w:left="720" w:hanging="720"/>
        <w:rPr>
          <w:rFonts w:ascii="Arial" w:hAnsi="Arial" w:cs="Arial"/>
          <w:sz w:val="20"/>
          <w:szCs w:val="20"/>
        </w:rPr>
      </w:pPr>
    </w:p>
    <w:p w:rsidR="00631E1C" w:rsidRPr="00DF786F" w:rsidRDefault="00FE1507" w:rsidP="00DF786F">
      <w:pPr>
        <w:spacing w:after="0" w:line="240" w:lineRule="auto"/>
        <w:ind w:left="720" w:hanging="720"/>
        <w:rPr>
          <w:rFonts w:ascii="Arial" w:eastAsia="Arial" w:hAnsi="Arial" w:cs="Arial"/>
          <w:sz w:val="20"/>
          <w:szCs w:val="20"/>
          <w:lang w:val="en-US"/>
        </w:rPr>
      </w:pPr>
      <w:r w:rsidRPr="00DF786F">
        <w:rPr>
          <w:rFonts w:ascii="Arial" w:hAnsi="Arial" w:cs="Arial"/>
          <w:sz w:val="20"/>
          <w:szCs w:val="20"/>
        </w:rPr>
        <w:t>13.2.</w:t>
      </w:r>
      <w:r w:rsidRPr="00DF786F">
        <w:rPr>
          <w:rFonts w:ascii="Arial" w:hAnsi="Arial" w:cs="Arial"/>
          <w:sz w:val="20"/>
          <w:szCs w:val="20"/>
        </w:rPr>
        <w:tab/>
      </w:r>
      <w:r w:rsidR="009B3D13" w:rsidRPr="00DF786F">
        <w:rPr>
          <w:rFonts w:ascii="Arial" w:hAnsi="Arial" w:cs="Arial"/>
          <w:sz w:val="20"/>
          <w:szCs w:val="20"/>
        </w:rPr>
        <w:t xml:space="preserve">The annual target of this programme include </w:t>
      </w:r>
      <w:r w:rsidR="00631E1C" w:rsidRPr="00DF786F">
        <w:rPr>
          <w:rFonts w:ascii="Arial" w:hAnsi="Arial" w:cs="Arial"/>
          <w:sz w:val="20"/>
          <w:szCs w:val="20"/>
        </w:rPr>
        <w:t>c</w:t>
      </w:r>
      <w:r w:rsidR="00631E1C" w:rsidRPr="00DF786F">
        <w:rPr>
          <w:rFonts w:ascii="Arial" w:hAnsi="Arial" w:cs="Arial"/>
          <w:sz w:val="20"/>
          <w:szCs w:val="20"/>
          <w:lang w:val="en-GB"/>
        </w:rPr>
        <w:t xml:space="preserve">coordinating dialogues aimed at promoting social cohesion in traditional communities; Strengthening the relationship between government and traditional leaders; </w:t>
      </w:r>
      <w:r w:rsidR="00631E1C" w:rsidRPr="00DF786F">
        <w:rPr>
          <w:rFonts w:ascii="Arial" w:eastAsia="Arial" w:hAnsi="Arial" w:cs="Arial"/>
          <w:sz w:val="20"/>
          <w:szCs w:val="20"/>
          <w:lang w:val="en-GB"/>
        </w:rPr>
        <w:t xml:space="preserve">developing a social cohesion programme which was consulted with provinces.  The indicator therefore entails monitoring provinces in the implementation of the programme and </w:t>
      </w:r>
      <w:r w:rsidR="00631E1C" w:rsidRPr="00DF786F">
        <w:rPr>
          <w:rFonts w:ascii="Arial" w:eastAsia="Arial" w:hAnsi="Arial" w:cs="Arial"/>
          <w:sz w:val="20"/>
          <w:szCs w:val="20"/>
          <w:lang w:val="en-US"/>
        </w:rPr>
        <w:t xml:space="preserve">monitoring the functionality of Houses of Traditional and Khoi-San Leaders. </w:t>
      </w:r>
    </w:p>
    <w:p w:rsidR="00825F67" w:rsidRPr="00DF786F" w:rsidRDefault="00825F67" w:rsidP="00DF786F">
      <w:pPr>
        <w:pStyle w:val="Heading2"/>
        <w:spacing w:before="0" w:line="240" w:lineRule="auto"/>
        <w:rPr>
          <w:rFonts w:ascii="Arial" w:eastAsia="Arial" w:hAnsi="Arial" w:cs="Arial"/>
          <w:color w:val="auto"/>
          <w:sz w:val="20"/>
          <w:szCs w:val="20"/>
          <w:lang w:val="en-GB"/>
        </w:rPr>
      </w:pPr>
    </w:p>
    <w:p w:rsidR="003F1D9F" w:rsidRPr="00DF786F" w:rsidRDefault="00FE1507" w:rsidP="00DF786F">
      <w:pPr>
        <w:pStyle w:val="NormalWeb"/>
        <w:spacing w:before="0" w:beforeAutospacing="0" w:after="0" w:afterAutospacing="0"/>
        <w:rPr>
          <w:rFonts w:ascii="Arial" w:hAnsi="Arial" w:cs="Arial"/>
          <w:b/>
          <w:sz w:val="20"/>
          <w:szCs w:val="20"/>
        </w:rPr>
      </w:pPr>
      <w:r w:rsidRPr="00DF786F">
        <w:rPr>
          <w:rFonts w:ascii="Arial" w:hAnsi="Arial" w:cs="Arial"/>
          <w:b/>
          <w:sz w:val="20"/>
          <w:szCs w:val="20"/>
        </w:rPr>
        <w:t xml:space="preserve">14. </w:t>
      </w:r>
      <w:r w:rsidRPr="00DF786F">
        <w:rPr>
          <w:rFonts w:ascii="Arial" w:hAnsi="Arial" w:cs="Arial"/>
          <w:b/>
          <w:sz w:val="20"/>
          <w:szCs w:val="20"/>
        </w:rPr>
        <w:tab/>
      </w:r>
      <w:r w:rsidR="00EA05B0" w:rsidRPr="00DF786F">
        <w:rPr>
          <w:rFonts w:ascii="Arial" w:hAnsi="Arial" w:cs="Arial"/>
          <w:b/>
          <w:sz w:val="20"/>
          <w:szCs w:val="20"/>
        </w:rPr>
        <w:t xml:space="preserve">Observations of the Select Committee </w:t>
      </w:r>
    </w:p>
    <w:p w:rsidR="003F1D9F" w:rsidRPr="00DF786F" w:rsidRDefault="003F1D9F" w:rsidP="00DF786F">
      <w:pPr>
        <w:pStyle w:val="NormalWeb"/>
        <w:spacing w:before="0" w:beforeAutospacing="0" w:after="0" w:afterAutospacing="0"/>
        <w:rPr>
          <w:rFonts w:ascii="Arial" w:hAnsi="Arial" w:cs="Arial"/>
          <w:b/>
          <w:sz w:val="20"/>
          <w:szCs w:val="20"/>
        </w:rPr>
      </w:pPr>
    </w:p>
    <w:p w:rsidR="00176249" w:rsidRPr="00DF786F" w:rsidRDefault="00FE1507" w:rsidP="00DF786F">
      <w:pPr>
        <w:pStyle w:val="NormalWeb"/>
        <w:spacing w:before="0" w:beforeAutospacing="0" w:after="0" w:afterAutospacing="0"/>
        <w:ind w:left="720" w:hanging="720"/>
        <w:rPr>
          <w:rFonts w:ascii="Arial" w:hAnsi="Arial" w:cs="Arial"/>
          <w:b/>
          <w:sz w:val="20"/>
          <w:szCs w:val="20"/>
        </w:rPr>
      </w:pPr>
      <w:r w:rsidRPr="00DF786F">
        <w:rPr>
          <w:rFonts w:ascii="Arial" w:hAnsi="Arial" w:cs="Arial"/>
          <w:b/>
          <w:sz w:val="20"/>
          <w:szCs w:val="20"/>
        </w:rPr>
        <w:t>14.1.</w:t>
      </w:r>
      <w:r w:rsidRPr="00DF786F">
        <w:rPr>
          <w:rFonts w:ascii="Arial" w:hAnsi="Arial" w:cs="Arial"/>
          <w:b/>
          <w:sz w:val="20"/>
          <w:szCs w:val="20"/>
        </w:rPr>
        <w:tab/>
      </w:r>
      <w:r w:rsidR="00176249" w:rsidRPr="00DF786F">
        <w:rPr>
          <w:rFonts w:ascii="Arial" w:hAnsi="Arial" w:cs="Arial"/>
          <w:b/>
          <w:sz w:val="20"/>
          <w:szCs w:val="20"/>
        </w:rPr>
        <w:t xml:space="preserve">Having considered and deliberated on the annual performance plan and budget allocation, the select committee has observed and noted that:  </w:t>
      </w:r>
    </w:p>
    <w:p w:rsidR="00176249" w:rsidRPr="00DF786F" w:rsidRDefault="00176249" w:rsidP="00DF786F">
      <w:pPr>
        <w:pStyle w:val="NormalWeb"/>
        <w:spacing w:before="0" w:beforeAutospacing="0" w:after="0" w:afterAutospacing="0"/>
        <w:rPr>
          <w:rFonts w:ascii="Arial" w:hAnsi="Arial" w:cs="Arial"/>
          <w:b/>
          <w:sz w:val="20"/>
          <w:szCs w:val="20"/>
        </w:rPr>
      </w:pPr>
    </w:p>
    <w:p w:rsidR="00FE1507" w:rsidRPr="00DF786F" w:rsidRDefault="00FE1507" w:rsidP="00DF786F">
      <w:pPr>
        <w:overflowPunct w:val="0"/>
        <w:spacing w:after="0" w:line="240" w:lineRule="auto"/>
        <w:ind w:left="720" w:hanging="720"/>
        <w:contextualSpacing/>
        <w:rPr>
          <w:rFonts w:ascii="Arial" w:eastAsia="Arial" w:hAnsi="Arial" w:cs="Arial"/>
          <w:sz w:val="20"/>
          <w:szCs w:val="20"/>
          <w:lang w:eastAsia="en-ZA"/>
        </w:rPr>
      </w:pPr>
      <w:r w:rsidRPr="00DF786F">
        <w:rPr>
          <w:rFonts w:ascii="Arial" w:eastAsia="Arial" w:hAnsi="Arial" w:cs="Arial"/>
          <w:sz w:val="20"/>
          <w:szCs w:val="20"/>
          <w:lang w:eastAsia="en-ZA"/>
        </w:rPr>
        <w:t>14.1.1.</w:t>
      </w:r>
      <w:r w:rsidRPr="00DF786F">
        <w:rPr>
          <w:rFonts w:ascii="Arial" w:eastAsia="Arial" w:hAnsi="Arial" w:cs="Arial"/>
          <w:sz w:val="20"/>
          <w:szCs w:val="20"/>
          <w:lang w:eastAsia="en-ZA"/>
        </w:rPr>
        <w:tab/>
      </w:r>
      <w:r w:rsidR="00CC5C02" w:rsidRPr="00DF786F">
        <w:rPr>
          <w:rFonts w:ascii="Arial" w:eastAsia="Arial" w:hAnsi="Arial" w:cs="Arial"/>
          <w:sz w:val="20"/>
          <w:szCs w:val="20"/>
          <w:lang w:eastAsia="en-ZA"/>
        </w:rPr>
        <w:t xml:space="preserve">The vision of the Department is to have a community development-oriented institution of traditional leadership. This is pursued through ensuring effective governance of the Department itself, promoting safe initiation practices, embarking on initiatives to support a functional institution of traditional and khoi-san leadership, development partnerships in traditional and khoi-san communities and promoting the transformation of the institution to conform with Constitutional obligations. </w:t>
      </w:r>
    </w:p>
    <w:p w:rsidR="001D5DAD" w:rsidRPr="00DF786F" w:rsidRDefault="001D5DAD" w:rsidP="00DF786F">
      <w:pPr>
        <w:overflowPunct w:val="0"/>
        <w:spacing w:after="0" w:line="240" w:lineRule="auto"/>
        <w:ind w:left="720" w:hanging="720"/>
        <w:contextualSpacing/>
        <w:rPr>
          <w:rFonts w:ascii="Arial" w:eastAsia="Arial" w:hAnsi="Arial" w:cs="Arial"/>
          <w:sz w:val="20"/>
          <w:szCs w:val="20"/>
          <w:lang w:eastAsia="en-ZA"/>
        </w:rPr>
      </w:pPr>
    </w:p>
    <w:p w:rsidR="00CC5C02" w:rsidRPr="00DF786F" w:rsidRDefault="001D5DAD" w:rsidP="00DF786F">
      <w:pPr>
        <w:overflowPunct w:val="0"/>
        <w:spacing w:after="0" w:line="240" w:lineRule="auto"/>
        <w:ind w:left="720" w:hanging="720"/>
        <w:contextualSpacing/>
        <w:rPr>
          <w:rFonts w:ascii="Arial" w:eastAsia="Times New Roman" w:hAnsi="Arial" w:cs="Arial"/>
          <w:sz w:val="20"/>
          <w:szCs w:val="20"/>
          <w:lang w:eastAsia="en-ZA"/>
        </w:rPr>
      </w:pPr>
      <w:r w:rsidRPr="00DF786F">
        <w:rPr>
          <w:rFonts w:ascii="Arial" w:eastAsia="Arial" w:hAnsi="Arial" w:cs="Arial"/>
          <w:sz w:val="20"/>
          <w:szCs w:val="20"/>
          <w:lang w:eastAsia="en-ZA"/>
        </w:rPr>
        <w:t>14.1.2.</w:t>
      </w:r>
      <w:r w:rsidRPr="00DF786F">
        <w:rPr>
          <w:rFonts w:ascii="Arial" w:eastAsia="Arial" w:hAnsi="Arial" w:cs="Arial"/>
          <w:sz w:val="20"/>
          <w:szCs w:val="20"/>
          <w:lang w:eastAsia="en-ZA"/>
        </w:rPr>
        <w:tab/>
      </w:r>
      <w:r w:rsidR="00CC5C02" w:rsidRPr="00DF786F">
        <w:rPr>
          <w:rFonts w:ascii="Arial" w:eastAsia="Arial" w:hAnsi="Arial" w:cs="Arial"/>
          <w:sz w:val="20"/>
          <w:szCs w:val="20"/>
          <w:lang w:eastAsia="en-ZA"/>
        </w:rPr>
        <w:t xml:space="preserve"> The 2022 /2023 Annual</w:t>
      </w:r>
      <w:r w:rsidRPr="00DF786F">
        <w:rPr>
          <w:rFonts w:ascii="Arial" w:eastAsia="Arial" w:hAnsi="Arial" w:cs="Arial"/>
          <w:sz w:val="20"/>
          <w:szCs w:val="20"/>
          <w:lang w:eastAsia="en-ZA"/>
        </w:rPr>
        <w:t xml:space="preserve"> </w:t>
      </w:r>
      <w:r w:rsidR="00CC5C02" w:rsidRPr="00DF786F">
        <w:rPr>
          <w:rFonts w:ascii="Arial" w:eastAsia="Arial" w:hAnsi="Arial" w:cs="Arial"/>
          <w:sz w:val="20"/>
          <w:szCs w:val="20"/>
          <w:lang w:eastAsia="en-ZA"/>
        </w:rPr>
        <w:t>Performance Plan (APP) of the Department of Traditional Affairs was tabled in Parliament on 11 March 2022</w:t>
      </w:r>
    </w:p>
    <w:p w:rsidR="00CC5C02" w:rsidRPr="00DF786F" w:rsidRDefault="00CC5C02" w:rsidP="00DF786F">
      <w:pPr>
        <w:pStyle w:val="NormalWeb"/>
        <w:spacing w:before="0" w:beforeAutospacing="0" w:after="0" w:afterAutospacing="0"/>
        <w:rPr>
          <w:rFonts w:ascii="Arial" w:hAnsi="Arial" w:cs="Arial"/>
          <w:sz w:val="20"/>
          <w:szCs w:val="20"/>
        </w:rPr>
      </w:pPr>
    </w:p>
    <w:p w:rsidR="001D5DAD" w:rsidRPr="00DF786F" w:rsidRDefault="001D5DAD" w:rsidP="00DF786F">
      <w:pPr>
        <w:pStyle w:val="NormalWeb"/>
        <w:spacing w:before="0" w:beforeAutospacing="0" w:after="0" w:afterAutospacing="0"/>
        <w:ind w:left="720" w:hanging="720"/>
        <w:rPr>
          <w:rFonts w:ascii="Arial" w:eastAsia="Arial" w:hAnsi="Arial" w:cs="Arial"/>
          <w:sz w:val="20"/>
          <w:szCs w:val="20"/>
        </w:rPr>
      </w:pPr>
      <w:r w:rsidRPr="00DF786F">
        <w:rPr>
          <w:rFonts w:ascii="Arial" w:hAnsi="Arial" w:cs="Arial"/>
          <w:sz w:val="20"/>
          <w:szCs w:val="20"/>
        </w:rPr>
        <w:t>14.1.3.</w:t>
      </w:r>
      <w:r w:rsidRPr="00DF786F">
        <w:rPr>
          <w:rFonts w:ascii="Arial" w:hAnsi="Arial" w:cs="Arial"/>
          <w:sz w:val="20"/>
          <w:szCs w:val="20"/>
        </w:rPr>
        <w:tab/>
      </w:r>
      <w:r w:rsidR="00176249" w:rsidRPr="00DF786F">
        <w:rPr>
          <w:rFonts w:ascii="Arial" w:hAnsi="Arial" w:cs="Arial"/>
          <w:sz w:val="20"/>
          <w:szCs w:val="20"/>
        </w:rPr>
        <w:t>T</w:t>
      </w:r>
      <w:r w:rsidR="003F1D9F" w:rsidRPr="00DF786F">
        <w:rPr>
          <w:rFonts w:ascii="Arial" w:hAnsi="Arial" w:cs="Arial"/>
          <w:sz w:val="20"/>
          <w:szCs w:val="20"/>
        </w:rPr>
        <w:t xml:space="preserve">he Department of Traditional Affairs will be monitoring the implementation in 8 provinces </w:t>
      </w:r>
      <w:r w:rsidR="003F1D9F" w:rsidRPr="00DF786F">
        <w:rPr>
          <w:rFonts w:ascii="Arial" w:eastAsia="Arial" w:hAnsi="Arial" w:cs="Arial"/>
          <w:sz w:val="20"/>
          <w:szCs w:val="20"/>
          <w:lang w:val="en-US"/>
        </w:rPr>
        <w:t xml:space="preserve">of the section 24 of the TKLA. </w:t>
      </w:r>
      <w:r w:rsidR="003F1D9F" w:rsidRPr="00DF786F">
        <w:rPr>
          <w:rFonts w:ascii="Arial" w:eastAsia="Arial" w:hAnsi="Arial" w:cs="Arial"/>
          <w:sz w:val="20"/>
          <w:szCs w:val="20"/>
        </w:rPr>
        <w:t>This intervention is meant to encourage traditional councils to enter into partnership agreements with government and other partners for socio-economic development of traditional communities.</w:t>
      </w:r>
    </w:p>
    <w:p w:rsidR="008027DC" w:rsidRPr="00DF786F" w:rsidRDefault="008027DC" w:rsidP="00DF786F">
      <w:pPr>
        <w:pStyle w:val="NormalWeb"/>
        <w:spacing w:before="0" w:beforeAutospacing="0" w:after="0" w:afterAutospacing="0"/>
        <w:ind w:left="720" w:hanging="720"/>
        <w:rPr>
          <w:rFonts w:ascii="Arial" w:hAnsi="Arial" w:cs="Arial"/>
          <w:sz w:val="20"/>
          <w:szCs w:val="20"/>
        </w:rPr>
      </w:pPr>
    </w:p>
    <w:p w:rsidR="003F1D9F" w:rsidRPr="00DF786F" w:rsidRDefault="001D5DAD" w:rsidP="00DF786F">
      <w:pPr>
        <w:pStyle w:val="NormalWeb"/>
        <w:spacing w:before="0" w:beforeAutospacing="0" w:after="0" w:afterAutospacing="0"/>
        <w:ind w:left="1440" w:hanging="1440"/>
        <w:rPr>
          <w:rFonts w:ascii="Arial" w:hAnsi="Arial" w:cs="Arial"/>
          <w:sz w:val="20"/>
          <w:szCs w:val="20"/>
        </w:rPr>
      </w:pPr>
      <w:r w:rsidRPr="00DF786F">
        <w:rPr>
          <w:rFonts w:ascii="Arial" w:hAnsi="Arial" w:cs="Arial"/>
          <w:sz w:val="20"/>
          <w:szCs w:val="20"/>
        </w:rPr>
        <w:t>14.1.4.</w:t>
      </w:r>
      <w:r w:rsidRPr="00DF786F">
        <w:rPr>
          <w:rFonts w:ascii="Arial" w:hAnsi="Arial" w:cs="Arial"/>
          <w:sz w:val="20"/>
          <w:szCs w:val="20"/>
        </w:rPr>
        <w:tab/>
      </w:r>
      <w:r w:rsidR="003F1D9F" w:rsidRPr="00DF786F">
        <w:rPr>
          <w:rFonts w:ascii="Arial" w:hAnsi="Arial" w:cs="Arial"/>
          <w:sz w:val="20"/>
          <w:szCs w:val="20"/>
        </w:rPr>
        <w:t>While welcoming the 202</w:t>
      </w:r>
      <w:r w:rsidR="00176249" w:rsidRPr="00DF786F">
        <w:rPr>
          <w:rFonts w:ascii="Arial" w:hAnsi="Arial" w:cs="Arial"/>
          <w:sz w:val="20"/>
          <w:szCs w:val="20"/>
        </w:rPr>
        <w:t>2</w:t>
      </w:r>
      <w:r w:rsidR="003F1D9F" w:rsidRPr="00DF786F">
        <w:rPr>
          <w:rFonts w:ascii="Arial" w:hAnsi="Arial" w:cs="Arial"/>
          <w:sz w:val="20"/>
          <w:szCs w:val="20"/>
        </w:rPr>
        <w:t>1/202</w:t>
      </w:r>
      <w:r w:rsidR="00176249" w:rsidRPr="00DF786F">
        <w:rPr>
          <w:rFonts w:ascii="Arial" w:hAnsi="Arial" w:cs="Arial"/>
          <w:sz w:val="20"/>
          <w:szCs w:val="20"/>
        </w:rPr>
        <w:t>3</w:t>
      </w:r>
      <w:r w:rsidR="003F1D9F" w:rsidRPr="00DF786F">
        <w:rPr>
          <w:rFonts w:ascii="Arial" w:hAnsi="Arial" w:cs="Arial"/>
          <w:sz w:val="20"/>
          <w:szCs w:val="20"/>
        </w:rPr>
        <w:t xml:space="preserve"> </w:t>
      </w:r>
      <w:r w:rsidR="00723D8A" w:rsidRPr="00DF786F">
        <w:rPr>
          <w:rFonts w:ascii="Arial" w:hAnsi="Arial" w:cs="Arial"/>
          <w:sz w:val="20"/>
          <w:szCs w:val="20"/>
        </w:rPr>
        <w:t>A</w:t>
      </w:r>
      <w:r w:rsidR="003F1D9F" w:rsidRPr="00DF786F">
        <w:rPr>
          <w:rFonts w:ascii="Arial" w:hAnsi="Arial" w:cs="Arial"/>
          <w:sz w:val="20"/>
          <w:szCs w:val="20"/>
        </w:rPr>
        <w:t xml:space="preserve">nnual </w:t>
      </w:r>
      <w:r w:rsidR="00723D8A" w:rsidRPr="00DF786F">
        <w:rPr>
          <w:rFonts w:ascii="Arial" w:hAnsi="Arial" w:cs="Arial"/>
          <w:sz w:val="20"/>
          <w:szCs w:val="20"/>
        </w:rPr>
        <w:t>P</w:t>
      </w:r>
      <w:r w:rsidR="003F1D9F" w:rsidRPr="00DF786F">
        <w:rPr>
          <w:rFonts w:ascii="Arial" w:hAnsi="Arial" w:cs="Arial"/>
          <w:sz w:val="20"/>
          <w:szCs w:val="20"/>
        </w:rPr>
        <w:t xml:space="preserve">erformance </w:t>
      </w:r>
      <w:r w:rsidR="00723D8A" w:rsidRPr="00DF786F">
        <w:rPr>
          <w:rFonts w:ascii="Arial" w:hAnsi="Arial" w:cs="Arial"/>
          <w:sz w:val="20"/>
          <w:szCs w:val="20"/>
        </w:rPr>
        <w:t>P</w:t>
      </w:r>
      <w:r w:rsidR="003F1D9F" w:rsidRPr="00DF786F">
        <w:rPr>
          <w:rFonts w:ascii="Arial" w:hAnsi="Arial" w:cs="Arial"/>
          <w:sz w:val="20"/>
          <w:szCs w:val="20"/>
        </w:rPr>
        <w:t xml:space="preserve">lan of the </w:t>
      </w:r>
      <w:r w:rsidR="00723D8A" w:rsidRPr="00DF786F">
        <w:rPr>
          <w:rFonts w:ascii="Arial" w:hAnsi="Arial" w:cs="Arial"/>
          <w:sz w:val="20"/>
          <w:szCs w:val="20"/>
        </w:rPr>
        <w:t>D</w:t>
      </w:r>
      <w:r w:rsidR="003F1D9F" w:rsidRPr="00DF786F">
        <w:rPr>
          <w:rFonts w:ascii="Arial" w:hAnsi="Arial" w:cs="Arial"/>
          <w:sz w:val="20"/>
          <w:szCs w:val="20"/>
        </w:rPr>
        <w:t xml:space="preserve">epartment of </w:t>
      </w:r>
      <w:r w:rsidR="00723D8A" w:rsidRPr="00DF786F">
        <w:rPr>
          <w:rFonts w:ascii="Arial" w:hAnsi="Arial" w:cs="Arial"/>
          <w:sz w:val="20"/>
          <w:szCs w:val="20"/>
        </w:rPr>
        <w:t>T</w:t>
      </w:r>
      <w:r w:rsidR="003F1D9F" w:rsidRPr="00DF786F">
        <w:rPr>
          <w:rFonts w:ascii="Arial" w:hAnsi="Arial" w:cs="Arial"/>
          <w:sz w:val="20"/>
          <w:szCs w:val="20"/>
        </w:rPr>
        <w:t xml:space="preserve">raditional </w:t>
      </w:r>
      <w:r w:rsidR="00723D8A" w:rsidRPr="00DF786F">
        <w:rPr>
          <w:rFonts w:ascii="Arial" w:hAnsi="Arial" w:cs="Arial"/>
          <w:sz w:val="20"/>
          <w:szCs w:val="20"/>
        </w:rPr>
        <w:t>A</w:t>
      </w:r>
      <w:r w:rsidR="003F1D9F" w:rsidRPr="00DF786F">
        <w:rPr>
          <w:rFonts w:ascii="Arial" w:hAnsi="Arial" w:cs="Arial"/>
          <w:sz w:val="20"/>
          <w:szCs w:val="20"/>
        </w:rPr>
        <w:t xml:space="preserve">ffairs, the </w:t>
      </w:r>
      <w:r w:rsidR="00723D8A" w:rsidRPr="00DF786F">
        <w:rPr>
          <w:rFonts w:ascii="Arial" w:hAnsi="Arial" w:cs="Arial"/>
          <w:sz w:val="20"/>
          <w:szCs w:val="20"/>
        </w:rPr>
        <w:t>S</w:t>
      </w:r>
      <w:r w:rsidR="003F1D9F" w:rsidRPr="00DF786F">
        <w:rPr>
          <w:rFonts w:ascii="Arial" w:hAnsi="Arial" w:cs="Arial"/>
          <w:sz w:val="20"/>
          <w:szCs w:val="20"/>
        </w:rPr>
        <w:t xml:space="preserve">elect </w:t>
      </w:r>
      <w:r w:rsidR="00723D8A" w:rsidRPr="00DF786F">
        <w:rPr>
          <w:rFonts w:ascii="Arial" w:hAnsi="Arial" w:cs="Arial"/>
          <w:sz w:val="20"/>
          <w:szCs w:val="20"/>
        </w:rPr>
        <w:t>C</w:t>
      </w:r>
      <w:r w:rsidR="003F1D9F" w:rsidRPr="00DF786F">
        <w:rPr>
          <w:rFonts w:ascii="Arial" w:hAnsi="Arial" w:cs="Arial"/>
          <w:sz w:val="20"/>
          <w:szCs w:val="20"/>
        </w:rPr>
        <w:t xml:space="preserve">ommittee </w:t>
      </w:r>
      <w:r w:rsidR="00176249" w:rsidRPr="00DF786F">
        <w:rPr>
          <w:rFonts w:ascii="Arial" w:hAnsi="Arial" w:cs="Arial"/>
          <w:sz w:val="20"/>
          <w:szCs w:val="20"/>
        </w:rPr>
        <w:t xml:space="preserve">raised concerns about the non -establishment of provincial house of traditional leaders in Western Cape, resource allocations to traditional leaders and dispute resolutions among traditional leaders </w:t>
      </w:r>
    </w:p>
    <w:p w:rsidR="009D11E8" w:rsidRPr="00DF786F" w:rsidRDefault="009D11E8" w:rsidP="00DF786F">
      <w:pPr>
        <w:pStyle w:val="NormalWeb"/>
        <w:spacing w:before="0" w:beforeAutospacing="0" w:after="0" w:afterAutospacing="0"/>
        <w:ind w:left="1440" w:hanging="1440"/>
        <w:rPr>
          <w:rFonts w:ascii="Arial" w:hAnsi="Arial" w:cs="Arial"/>
          <w:sz w:val="20"/>
          <w:szCs w:val="20"/>
        </w:rPr>
      </w:pPr>
    </w:p>
    <w:p w:rsidR="00EA05B0" w:rsidRPr="00DF786F" w:rsidRDefault="001D5DAD" w:rsidP="00DF786F">
      <w:pPr>
        <w:pStyle w:val="NormalWeb"/>
        <w:spacing w:before="0" w:beforeAutospacing="0" w:after="0" w:afterAutospacing="0"/>
        <w:rPr>
          <w:rFonts w:ascii="Arial" w:hAnsi="Arial" w:cs="Arial"/>
          <w:b/>
          <w:sz w:val="20"/>
          <w:szCs w:val="20"/>
        </w:rPr>
      </w:pPr>
      <w:r w:rsidRPr="00DF786F">
        <w:rPr>
          <w:rFonts w:ascii="Arial" w:hAnsi="Arial" w:cs="Arial"/>
          <w:b/>
          <w:sz w:val="20"/>
          <w:szCs w:val="20"/>
        </w:rPr>
        <w:t xml:space="preserve">15. </w:t>
      </w:r>
      <w:r w:rsidRPr="00DF786F">
        <w:rPr>
          <w:rFonts w:ascii="Arial" w:hAnsi="Arial" w:cs="Arial"/>
          <w:b/>
          <w:sz w:val="20"/>
          <w:szCs w:val="20"/>
        </w:rPr>
        <w:tab/>
      </w:r>
      <w:r w:rsidR="00EA05B0" w:rsidRPr="00DF786F">
        <w:rPr>
          <w:rFonts w:ascii="Arial" w:hAnsi="Arial" w:cs="Arial"/>
          <w:b/>
          <w:sz w:val="20"/>
          <w:szCs w:val="20"/>
        </w:rPr>
        <w:t xml:space="preserve">Recommendations of the Select Committee </w:t>
      </w:r>
    </w:p>
    <w:p w:rsidR="00176249" w:rsidRPr="00DF786F" w:rsidRDefault="00176249" w:rsidP="00DF786F">
      <w:pPr>
        <w:pStyle w:val="NormalWeb"/>
        <w:spacing w:before="0" w:beforeAutospacing="0" w:after="0" w:afterAutospacing="0"/>
        <w:rPr>
          <w:rFonts w:ascii="Arial" w:hAnsi="Arial" w:cs="Arial"/>
          <w:b/>
          <w:sz w:val="20"/>
          <w:szCs w:val="20"/>
        </w:rPr>
      </w:pPr>
    </w:p>
    <w:p w:rsidR="00176249" w:rsidRPr="00DF786F" w:rsidRDefault="001D5DAD" w:rsidP="00DF786F">
      <w:pPr>
        <w:pStyle w:val="NormalWeb"/>
        <w:spacing w:before="0" w:beforeAutospacing="0" w:after="0" w:afterAutospacing="0"/>
        <w:ind w:left="720" w:hanging="720"/>
        <w:rPr>
          <w:rFonts w:ascii="Arial" w:hAnsi="Arial" w:cs="Arial"/>
          <w:b/>
          <w:sz w:val="20"/>
          <w:szCs w:val="20"/>
        </w:rPr>
      </w:pPr>
      <w:r w:rsidRPr="00DF786F">
        <w:rPr>
          <w:rFonts w:ascii="Arial" w:hAnsi="Arial" w:cs="Arial"/>
          <w:b/>
          <w:sz w:val="20"/>
          <w:szCs w:val="20"/>
        </w:rPr>
        <w:t>15.1.</w:t>
      </w:r>
      <w:r w:rsidRPr="00DF786F">
        <w:rPr>
          <w:rFonts w:ascii="Arial" w:hAnsi="Arial" w:cs="Arial"/>
          <w:b/>
          <w:sz w:val="20"/>
          <w:szCs w:val="20"/>
        </w:rPr>
        <w:tab/>
      </w:r>
      <w:r w:rsidR="00176249" w:rsidRPr="00DF786F">
        <w:rPr>
          <w:rFonts w:ascii="Arial" w:hAnsi="Arial" w:cs="Arial"/>
          <w:b/>
          <w:sz w:val="20"/>
          <w:szCs w:val="20"/>
        </w:rPr>
        <w:t xml:space="preserve">Having considered and deliberated on 2022/2023 Annual Performance Plan and Budget allocation of the Department of Traditional Affairs, the Select Committee recommends to the National Council of Provinces as follows:  </w:t>
      </w:r>
    </w:p>
    <w:p w:rsidR="00723D8A" w:rsidRPr="00DF786F" w:rsidRDefault="00723D8A" w:rsidP="00DF786F">
      <w:pPr>
        <w:pStyle w:val="NormalWeb"/>
        <w:spacing w:before="0" w:beforeAutospacing="0" w:after="0" w:afterAutospacing="0"/>
        <w:rPr>
          <w:rFonts w:ascii="Arial" w:eastAsia="Arial" w:hAnsi="Arial" w:cs="Arial"/>
          <w:sz w:val="20"/>
          <w:szCs w:val="20"/>
          <w:lang w:val="en-US"/>
        </w:rPr>
      </w:pPr>
    </w:p>
    <w:p w:rsidR="009B683D" w:rsidRPr="00DF786F" w:rsidRDefault="001D5DAD" w:rsidP="00DF786F">
      <w:pPr>
        <w:pStyle w:val="NormalWeb"/>
        <w:spacing w:before="0" w:beforeAutospacing="0" w:after="0" w:afterAutospacing="0"/>
        <w:ind w:left="720" w:hanging="720"/>
        <w:rPr>
          <w:rFonts w:ascii="Arial" w:eastAsia="Arial" w:hAnsi="Arial" w:cs="Arial"/>
          <w:sz w:val="20"/>
          <w:szCs w:val="20"/>
          <w:lang w:val="en-US"/>
        </w:rPr>
      </w:pPr>
      <w:r w:rsidRPr="00DF786F">
        <w:rPr>
          <w:rFonts w:ascii="Arial" w:eastAsia="Arial" w:hAnsi="Arial" w:cs="Arial"/>
          <w:sz w:val="20"/>
          <w:szCs w:val="20"/>
          <w:lang w:val="en-US"/>
        </w:rPr>
        <w:t>15.1.1.</w:t>
      </w:r>
      <w:r w:rsidRPr="00DF786F">
        <w:rPr>
          <w:rFonts w:ascii="Arial" w:eastAsia="Arial" w:hAnsi="Arial" w:cs="Arial"/>
          <w:sz w:val="20"/>
          <w:szCs w:val="20"/>
          <w:lang w:val="en-US"/>
        </w:rPr>
        <w:tab/>
      </w:r>
      <w:r w:rsidR="00723D8A" w:rsidRPr="00DF786F">
        <w:rPr>
          <w:rFonts w:ascii="Arial" w:eastAsia="Arial" w:hAnsi="Arial" w:cs="Arial"/>
          <w:sz w:val="20"/>
          <w:szCs w:val="20"/>
          <w:lang w:val="en-US"/>
        </w:rPr>
        <w:t xml:space="preserve">The </w:t>
      </w:r>
      <w:r w:rsidR="009B683D" w:rsidRPr="00DF786F">
        <w:rPr>
          <w:rFonts w:ascii="Arial" w:eastAsia="Arial" w:hAnsi="Arial" w:cs="Arial"/>
          <w:sz w:val="20"/>
          <w:szCs w:val="20"/>
          <w:lang w:val="en-US"/>
        </w:rPr>
        <w:t>D</w:t>
      </w:r>
      <w:r w:rsidR="00723D8A" w:rsidRPr="00DF786F">
        <w:rPr>
          <w:rFonts w:ascii="Arial" w:eastAsia="Arial" w:hAnsi="Arial" w:cs="Arial"/>
          <w:sz w:val="20"/>
          <w:szCs w:val="20"/>
          <w:lang w:val="en-US"/>
        </w:rPr>
        <w:t xml:space="preserve">epartment of </w:t>
      </w:r>
      <w:r w:rsidR="009B683D" w:rsidRPr="00DF786F">
        <w:rPr>
          <w:rFonts w:ascii="Arial" w:eastAsia="Arial" w:hAnsi="Arial" w:cs="Arial"/>
          <w:sz w:val="20"/>
          <w:szCs w:val="20"/>
          <w:lang w:val="en-US"/>
        </w:rPr>
        <w:t>T</w:t>
      </w:r>
      <w:r w:rsidR="00723D8A" w:rsidRPr="00DF786F">
        <w:rPr>
          <w:rFonts w:ascii="Arial" w:eastAsia="Arial" w:hAnsi="Arial" w:cs="Arial"/>
          <w:sz w:val="20"/>
          <w:szCs w:val="20"/>
          <w:lang w:val="en-US"/>
        </w:rPr>
        <w:t xml:space="preserve">raditional </w:t>
      </w:r>
      <w:r w:rsidR="009B683D" w:rsidRPr="00DF786F">
        <w:rPr>
          <w:rFonts w:ascii="Arial" w:eastAsia="Arial" w:hAnsi="Arial" w:cs="Arial"/>
          <w:sz w:val="20"/>
          <w:szCs w:val="20"/>
          <w:lang w:val="en-US"/>
        </w:rPr>
        <w:t>A</w:t>
      </w:r>
      <w:r w:rsidR="00723D8A" w:rsidRPr="00DF786F">
        <w:rPr>
          <w:rFonts w:ascii="Arial" w:eastAsia="Arial" w:hAnsi="Arial" w:cs="Arial"/>
          <w:sz w:val="20"/>
          <w:szCs w:val="20"/>
          <w:lang w:val="en-US"/>
        </w:rPr>
        <w:t xml:space="preserve">ffairs should </w:t>
      </w:r>
      <w:r w:rsidR="00A02C95" w:rsidRPr="00DF786F">
        <w:rPr>
          <w:rFonts w:ascii="Arial" w:eastAsia="Arial" w:hAnsi="Arial" w:cs="Arial"/>
          <w:sz w:val="20"/>
          <w:szCs w:val="20"/>
          <w:lang w:val="en-US"/>
        </w:rPr>
        <w:t xml:space="preserve">provide </w:t>
      </w:r>
      <w:r w:rsidRPr="00DF786F">
        <w:rPr>
          <w:rFonts w:ascii="Arial" w:eastAsia="Arial" w:hAnsi="Arial" w:cs="Arial"/>
          <w:sz w:val="20"/>
          <w:szCs w:val="20"/>
          <w:lang w:val="en-US"/>
        </w:rPr>
        <w:t xml:space="preserve">a provincial break down of the dispute of traditional leaders including the nature, challenges and progress </w:t>
      </w:r>
      <w:r w:rsidR="00723D8A" w:rsidRPr="00DF786F">
        <w:rPr>
          <w:rFonts w:ascii="Arial" w:eastAsia="Arial" w:hAnsi="Arial" w:cs="Arial"/>
          <w:sz w:val="20"/>
          <w:szCs w:val="20"/>
          <w:lang w:val="en-US"/>
        </w:rPr>
        <w:t xml:space="preserve">  </w:t>
      </w:r>
    </w:p>
    <w:p w:rsidR="00675CF0" w:rsidRPr="00DF786F" w:rsidRDefault="00675CF0" w:rsidP="00DF786F">
      <w:pPr>
        <w:pStyle w:val="NormalWeb"/>
        <w:spacing w:before="0" w:beforeAutospacing="0" w:after="0" w:afterAutospacing="0"/>
        <w:ind w:left="720" w:hanging="720"/>
        <w:rPr>
          <w:rFonts w:ascii="Arial" w:eastAsia="Arial" w:hAnsi="Arial" w:cs="Arial"/>
          <w:sz w:val="20"/>
          <w:szCs w:val="20"/>
          <w:lang w:val="en-US"/>
        </w:rPr>
      </w:pPr>
    </w:p>
    <w:p w:rsidR="00FB1789" w:rsidRPr="00DF786F" w:rsidRDefault="001D5DAD" w:rsidP="00DF786F">
      <w:pPr>
        <w:pStyle w:val="NormalWeb"/>
        <w:spacing w:before="0" w:beforeAutospacing="0" w:after="0" w:afterAutospacing="0"/>
        <w:ind w:left="720" w:hanging="720"/>
        <w:rPr>
          <w:rFonts w:ascii="Arial" w:eastAsia="Arial" w:hAnsi="Arial" w:cs="Arial"/>
          <w:sz w:val="20"/>
          <w:szCs w:val="20"/>
          <w:lang w:val="en-US"/>
        </w:rPr>
      </w:pPr>
      <w:r w:rsidRPr="00DF786F">
        <w:rPr>
          <w:rFonts w:ascii="Arial" w:eastAsia="Arial" w:hAnsi="Arial" w:cs="Arial"/>
          <w:sz w:val="20"/>
          <w:szCs w:val="20"/>
          <w:lang w:val="en-US"/>
        </w:rPr>
        <w:lastRenderedPageBreak/>
        <w:t>15.1.2.</w:t>
      </w:r>
      <w:r w:rsidRPr="00DF786F">
        <w:rPr>
          <w:rFonts w:ascii="Arial" w:eastAsia="Arial" w:hAnsi="Arial" w:cs="Arial"/>
          <w:sz w:val="20"/>
          <w:szCs w:val="20"/>
          <w:lang w:val="en-US"/>
        </w:rPr>
        <w:tab/>
      </w:r>
      <w:r w:rsidR="00FB1789" w:rsidRPr="00DF786F">
        <w:rPr>
          <w:rFonts w:ascii="Arial" w:eastAsia="Arial" w:hAnsi="Arial" w:cs="Arial"/>
          <w:sz w:val="20"/>
          <w:szCs w:val="20"/>
          <w:lang w:val="en-US"/>
        </w:rPr>
        <w:t xml:space="preserve">The </w:t>
      </w:r>
      <w:r w:rsidR="00675CF0" w:rsidRPr="00DF786F">
        <w:rPr>
          <w:rFonts w:ascii="Arial" w:eastAsia="Arial" w:hAnsi="Arial" w:cs="Arial"/>
          <w:sz w:val="20"/>
          <w:szCs w:val="20"/>
          <w:lang w:val="en-US"/>
        </w:rPr>
        <w:t>S</w:t>
      </w:r>
      <w:r w:rsidR="00FB1789" w:rsidRPr="00DF786F">
        <w:rPr>
          <w:rFonts w:ascii="Arial" w:eastAsia="Arial" w:hAnsi="Arial" w:cs="Arial"/>
          <w:sz w:val="20"/>
          <w:szCs w:val="20"/>
          <w:lang w:val="en-US"/>
        </w:rPr>
        <w:t xml:space="preserve">elect </w:t>
      </w:r>
      <w:r w:rsidR="00675CF0" w:rsidRPr="00DF786F">
        <w:rPr>
          <w:rFonts w:ascii="Arial" w:eastAsia="Arial" w:hAnsi="Arial" w:cs="Arial"/>
          <w:sz w:val="20"/>
          <w:szCs w:val="20"/>
          <w:lang w:val="en-US"/>
        </w:rPr>
        <w:t>C</w:t>
      </w:r>
      <w:r w:rsidR="00FB1789" w:rsidRPr="00DF786F">
        <w:rPr>
          <w:rFonts w:ascii="Arial" w:eastAsia="Arial" w:hAnsi="Arial" w:cs="Arial"/>
          <w:sz w:val="20"/>
          <w:szCs w:val="20"/>
          <w:lang w:val="en-US"/>
        </w:rPr>
        <w:t xml:space="preserve">ommittee to align its quarterly </w:t>
      </w:r>
      <w:r w:rsidR="00675CF0" w:rsidRPr="00DF786F">
        <w:rPr>
          <w:rFonts w:ascii="Arial" w:eastAsia="Arial" w:hAnsi="Arial" w:cs="Arial"/>
          <w:sz w:val="20"/>
          <w:szCs w:val="20"/>
          <w:lang w:val="en-US"/>
        </w:rPr>
        <w:t>programs</w:t>
      </w:r>
      <w:r w:rsidR="00FB1789" w:rsidRPr="00DF786F">
        <w:rPr>
          <w:rFonts w:ascii="Arial" w:eastAsia="Arial" w:hAnsi="Arial" w:cs="Arial"/>
          <w:sz w:val="20"/>
          <w:szCs w:val="20"/>
          <w:lang w:val="en-US"/>
        </w:rPr>
        <w:t xml:space="preserve"> in line with annual targets of the </w:t>
      </w:r>
      <w:r w:rsidR="00675CF0" w:rsidRPr="00DF786F">
        <w:rPr>
          <w:rFonts w:ascii="Arial" w:eastAsia="Arial" w:hAnsi="Arial" w:cs="Arial"/>
          <w:sz w:val="20"/>
          <w:szCs w:val="20"/>
          <w:lang w:val="en-US"/>
        </w:rPr>
        <w:t>D</w:t>
      </w:r>
      <w:r w:rsidR="00FB1789" w:rsidRPr="00DF786F">
        <w:rPr>
          <w:rFonts w:ascii="Arial" w:eastAsia="Arial" w:hAnsi="Arial" w:cs="Arial"/>
          <w:sz w:val="20"/>
          <w:szCs w:val="20"/>
          <w:lang w:val="en-US"/>
        </w:rPr>
        <w:t xml:space="preserve">epartment of </w:t>
      </w:r>
      <w:r w:rsidR="00675CF0" w:rsidRPr="00DF786F">
        <w:rPr>
          <w:rFonts w:ascii="Arial" w:eastAsia="Arial" w:hAnsi="Arial" w:cs="Arial"/>
          <w:sz w:val="20"/>
          <w:szCs w:val="20"/>
          <w:lang w:val="en-US"/>
        </w:rPr>
        <w:t>T</w:t>
      </w:r>
      <w:r w:rsidR="00FB1789" w:rsidRPr="00DF786F">
        <w:rPr>
          <w:rFonts w:ascii="Arial" w:eastAsia="Arial" w:hAnsi="Arial" w:cs="Arial"/>
          <w:sz w:val="20"/>
          <w:szCs w:val="20"/>
          <w:lang w:val="en-US"/>
        </w:rPr>
        <w:t xml:space="preserve">raditional </w:t>
      </w:r>
      <w:r w:rsidR="00675CF0" w:rsidRPr="00DF786F">
        <w:rPr>
          <w:rFonts w:ascii="Arial" w:eastAsia="Arial" w:hAnsi="Arial" w:cs="Arial"/>
          <w:sz w:val="20"/>
          <w:szCs w:val="20"/>
          <w:lang w:val="en-US"/>
        </w:rPr>
        <w:t>A</w:t>
      </w:r>
      <w:r w:rsidR="00FB1789" w:rsidRPr="00DF786F">
        <w:rPr>
          <w:rFonts w:ascii="Arial" w:eastAsia="Arial" w:hAnsi="Arial" w:cs="Arial"/>
          <w:sz w:val="20"/>
          <w:szCs w:val="20"/>
          <w:lang w:val="en-US"/>
        </w:rPr>
        <w:t xml:space="preserve">ffairs in order to ensure </w:t>
      </w:r>
      <w:r w:rsidR="00675CF0" w:rsidRPr="00DF786F">
        <w:rPr>
          <w:rFonts w:ascii="Arial" w:eastAsia="Arial" w:hAnsi="Arial" w:cs="Arial"/>
          <w:sz w:val="20"/>
          <w:szCs w:val="20"/>
          <w:lang w:val="en-US"/>
        </w:rPr>
        <w:t xml:space="preserve">monitoring, executive accountability and parliamentary oversight on the implementation of the 2021/2022 annual performance  </w:t>
      </w:r>
    </w:p>
    <w:p w:rsidR="00675CF0" w:rsidRPr="00DF786F" w:rsidRDefault="00675CF0" w:rsidP="00DF786F">
      <w:pPr>
        <w:pStyle w:val="NormalWeb"/>
        <w:spacing w:before="0" w:beforeAutospacing="0" w:after="0" w:afterAutospacing="0"/>
        <w:ind w:left="720" w:hanging="720"/>
        <w:rPr>
          <w:rFonts w:ascii="Arial" w:eastAsia="Arial" w:hAnsi="Arial" w:cs="Arial"/>
          <w:sz w:val="20"/>
          <w:szCs w:val="20"/>
          <w:lang w:val="en-US"/>
        </w:rPr>
      </w:pPr>
    </w:p>
    <w:p w:rsidR="00675CF0" w:rsidRPr="00DF786F" w:rsidRDefault="001D5DAD" w:rsidP="00DF786F">
      <w:pPr>
        <w:pStyle w:val="NormalWeb"/>
        <w:spacing w:before="0" w:beforeAutospacing="0" w:after="0" w:afterAutospacing="0"/>
        <w:ind w:left="720" w:hanging="720"/>
        <w:rPr>
          <w:rFonts w:ascii="Arial" w:eastAsia="Arial" w:hAnsi="Arial" w:cs="Arial"/>
          <w:sz w:val="20"/>
          <w:szCs w:val="20"/>
          <w:lang w:val="en-US"/>
        </w:rPr>
      </w:pPr>
      <w:r w:rsidRPr="00DF786F">
        <w:rPr>
          <w:rFonts w:ascii="Arial" w:eastAsia="Arial" w:hAnsi="Arial" w:cs="Arial"/>
          <w:sz w:val="20"/>
          <w:szCs w:val="20"/>
          <w:lang w:val="en-US"/>
        </w:rPr>
        <w:t>15.1.3.</w:t>
      </w:r>
      <w:r w:rsidRPr="00DF786F">
        <w:rPr>
          <w:rFonts w:ascii="Arial" w:eastAsia="Arial" w:hAnsi="Arial" w:cs="Arial"/>
          <w:sz w:val="20"/>
          <w:szCs w:val="20"/>
          <w:lang w:val="en-US"/>
        </w:rPr>
        <w:tab/>
      </w:r>
      <w:r w:rsidR="00675CF0" w:rsidRPr="00DF786F">
        <w:rPr>
          <w:rFonts w:ascii="Arial" w:eastAsia="Arial" w:hAnsi="Arial" w:cs="Arial"/>
          <w:sz w:val="20"/>
          <w:szCs w:val="20"/>
          <w:lang w:val="en-US"/>
        </w:rPr>
        <w:t>The Department of Traditional Affairs should provide quarterly progress reports on the implementation and achievements of annual targets as contained in departmental 202</w:t>
      </w:r>
      <w:r w:rsidRPr="00DF786F">
        <w:rPr>
          <w:rFonts w:ascii="Arial" w:eastAsia="Arial" w:hAnsi="Arial" w:cs="Arial"/>
          <w:sz w:val="20"/>
          <w:szCs w:val="20"/>
          <w:lang w:val="en-US"/>
        </w:rPr>
        <w:t>2</w:t>
      </w:r>
      <w:r w:rsidR="00675CF0" w:rsidRPr="00DF786F">
        <w:rPr>
          <w:rFonts w:ascii="Arial" w:eastAsia="Arial" w:hAnsi="Arial" w:cs="Arial"/>
          <w:sz w:val="20"/>
          <w:szCs w:val="20"/>
          <w:lang w:val="en-US"/>
        </w:rPr>
        <w:t>/202</w:t>
      </w:r>
      <w:r w:rsidRPr="00DF786F">
        <w:rPr>
          <w:rFonts w:ascii="Arial" w:eastAsia="Arial" w:hAnsi="Arial" w:cs="Arial"/>
          <w:sz w:val="20"/>
          <w:szCs w:val="20"/>
          <w:lang w:val="en-US"/>
        </w:rPr>
        <w:t>3</w:t>
      </w:r>
      <w:r w:rsidR="00675CF0" w:rsidRPr="00DF786F">
        <w:rPr>
          <w:rFonts w:ascii="Arial" w:eastAsia="Arial" w:hAnsi="Arial" w:cs="Arial"/>
          <w:sz w:val="20"/>
          <w:szCs w:val="20"/>
          <w:lang w:val="en-US"/>
        </w:rPr>
        <w:t xml:space="preserve"> </w:t>
      </w:r>
      <w:r w:rsidR="00A95E09" w:rsidRPr="00DF786F">
        <w:rPr>
          <w:rFonts w:ascii="Arial" w:eastAsia="Arial" w:hAnsi="Arial" w:cs="Arial"/>
          <w:sz w:val="20"/>
          <w:szCs w:val="20"/>
          <w:lang w:val="en-US"/>
        </w:rPr>
        <w:t>A</w:t>
      </w:r>
      <w:r w:rsidR="00675CF0" w:rsidRPr="00DF786F">
        <w:rPr>
          <w:rFonts w:ascii="Arial" w:eastAsia="Arial" w:hAnsi="Arial" w:cs="Arial"/>
          <w:sz w:val="20"/>
          <w:szCs w:val="20"/>
          <w:lang w:val="en-US"/>
        </w:rPr>
        <w:t xml:space="preserve">nnual </w:t>
      </w:r>
      <w:r w:rsidR="00A95E09" w:rsidRPr="00DF786F">
        <w:rPr>
          <w:rFonts w:ascii="Arial" w:eastAsia="Arial" w:hAnsi="Arial" w:cs="Arial"/>
          <w:sz w:val="20"/>
          <w:szCs w:val="20"/>
          <w:lang w:val="en-US"/>
        </w:rPr>
        <w:t>P</w:t>
      </w:r>
      <w:r w:rsidR="00675CF0" w:rsidRPr="00DF786F">
        <w:rPr>
          <w:rFonts w:ascii="Arial" w:eastAsia="Arial" w:hAnsi="Arial" w:cs="Arial"/>
          <w:sz w:val="20"/>
          <w:szCs w:val="20"/>
          <w:lang w:val="en-US"/>
        </w:rPr>
        <w:t xml:space="preserve">erformance </w:t>
      </w:r>
      <w:r w:rsidR="00A95E09" w:rsidRPr="00DF786F">
        <w:rPr>
          <w:rFonts w:ascii="Arial" w:eastAsia="Arial" w:hAnsi="Arial" w:cs="Arial"/>
          <w:sz w:val="20"/>
          <w:szCs w:val="20"/>
          <w:lang w:val="en-US"/>
        </w:rPr>
        <w:t>P</w:t>
      </w:r>
      <w:r w:rsidR="00675CF0" w:rsidRPr="00DF786F">
        <w:rPr>
          <w:rFonts w:ascii="Arial" w:eastAsia="Arial" w:hAnsi="Arial" w:cs="Arial"/>
          <w:sz w:val="20"/>
          <w:szCs w:val="20"/>
          <w:lang w:val="en-US"/>
        </w:rPr>
        <w:t>lan and allocation</w:t>
      </w:r>
      <w:r w:rsidR="00A95E09" w:rsidRPr="00DF786F">
        <w:rPr>
          <w:rFonts w:ascii="Arial" w:eastAsia="Arial" w:hAnsi="Arial" w:cs="Arial"/>
          <w:sz w:val="20"/>
          <w:szCs w:val="20"/>
          <w:lang w:val="en-US"/>
        </w:rPr>
        <w:t xml:space="preserve"> of Budget </w:t>
      </w:r>
      <w:r w:rsidR="00675CF0" w:rsidRPr="00DF786F">
        <w:rPr>
          <w:rFonts w:ascii="Arial" w:eastAsia="Arial" w:hAnsi="Arial" w:cs="Arial"/>
          <w:sz w:val="20"/>
          <w:szCs w:val="20"/>
          <w:lang w:val="en-US"/>
        </w:rPr>
        <w:t xml:space="preserve"> </w:t>
      </w:r>
    </w:p>
    <w:p w:rsidR="001D5DAD" w:rsidRPr="00DF786F" w:rsidRDefault="001D5DAD" w:rsidP="00DF786F">
      <w:pPr>
        <w:pStyle w:val="NormalWeb"/>
        <w:spacing w:before="0" w:beforeAutospacing="0" w:after="0" w:afterAutospacing="0"/>
        <w:rPr>
          <w:rFonts w:ascii="Arial" w:eastAsia="Arial" w:hAnsi="Arial" w:cs="Arial"/>
          <w:sz w:val="20"/>
          <w:szCs w:val="20"/>
          <w:lang w:val="en-US"/>
        </w:rPr>
      </w:pPr>
    </w:p>
    <w:p w:rsidR="00444CA4" w:rsidRPr="00DF786F" w:rsidRDefault="001D5DAD" w:rsidP="00DF786F">
      <w:pPr>
        <w:spacing w:after="0" w:line="240" w:lineRule="auto"/>
        <w:ind w:left="720" w:hanging="720"/>
        <w:rPr>
          <w:rFonts w:ascii="Arial" w:hAnsi="Arial" w:cs="Arial"/>
          <w:b/>
          <w:sz w:val="20"/>
          <w:szCs w:val="20"/>
          <w:lang w:val="en-GB"/>
        </w:rPr>
      </w:pPr>
      <w:r w:rsidRPr="00DF786F">
        <w:rPr>
          <w:rFonts w:ascii="Arial" w:hAnsi="Arial" w:cs="Arial"/>
          <w:b/>
          <w:sz w:val="20"/>
          <w:szCs w:val="20"/>
          <w:lang w:val="en-GB"/>
        </w:rPr>
        <w:t xml:space="preserve">16. </w:t>
      </w:r>
      <w:r w:rsidRPr="00DF786F">
        <w:rPr>
          <w:rFonts w:ascii="Arial" w:hAnsi="Arial" w:cs="Arial"/>
          <w:b/>
          <w:sz w:val="20"/>
          <w:szCs w:val="20"/>
          <w:lang w:val="en-GB"/>
        </w:rPr>
        <w:tab/>
      </w:r>
      <w:r w:rsidR="009B683D" w:rsidRPr="00DF786F">
        <w:rPr>
          <w:rFonts w:ascii="Arial" w:hAnsi="Arial" w:cs="Arial"/>
          <w:b/>
          <w:sz w:val="20"/>
          <w:szCs w:val="20"/>
          <w:lang w:val="en-GB"/>
        </w:rPr>
        <w:t>P</w:t>
      </w:r>
      <w:r w:rsidR="00444CA4" w:rsidRPr="00DF786F">
        <w:rPr>
          <w:rFonts w:ascii="Arial" w:hAnsi="Arial" w:cs="Arial"/>
          <w:b/>
          <w:sz w:val="20"/>
          <w:szCs w:val="20"/>
          <w:lang w:val="en-GB"/>
        </w:rPr>
        <w:t>resentation on</w:t>
      </w:r>
      <w:r w:rsidR="009B683D" w:rsidRPr="00DF786F">
        <w:rPr>
          <w:rFonts w:ascii="Arial" w:hAnsi="Arial" w:cs="Arial"/>
          <w:b/>
          <w:sz w:val="20"/>
          <w:szCs w:val="20"/>
          <w:lang w:val="en-GB"/>
        </w:rPr>
        <w:t xml:space="preserve"> 202</w:t>
      </w:r>
      <w:r w:rsidR="00357007" w:rsidRPr="00DF786F">
        <w:rPr>
          <w:rFonts w:ascii="Arial" w:hAnsi="Arial" w:cs="Arial"/>
          <w:b/>
          <w:sz w:val="20"/>
          <w:szCs w:val="20"/>
          <w:lang w:val="en-GB"/>
        </w:rPr>
        <w:t>2</w:t>
      </w:r>
      <w:r w:rsidR="009B683D" w:rsidRPr="00DF786F">
        <w:rPr>
          <w:rFonts w:ascii="Arial" w:hAnsi="Arial" w:cs="Arial"/>
          <w:b/>
          <w:sz w:val="20"/>
          <w:szCs w:val="20"/>
          <w:lang w:val="en-GB"/>
        </w:rPr>
        <w:t>/202</w:t>
      </w:r>
      <w:r w:rsidR="00357007" w:rsidRPr="00DF786F">
        <w:rPr>
          <w:rFonts w:ascii="Arial" w:hAnsi="Arial" w:cs="Arial"/>
          <w:b/>
          <w:sz w:val="20"/>
          <w:szCs w:val="20"/>
          <w:lang w:val="en-GB"/>
        </w:rPr>
        <w:t>3</w:t>
      </w:r>
      <w:r w:rsidR="00444CA4" w:rsidRPr="00DF786F">
        <w:rPr>
          <w:rFonts w:ascii="Arial" w:hAnsi="Arial" w:cs="Arial"/>
          <w:b/>
          <w:sz w:val="20"/>
          <w:szCs w:val="20"/>
          <w:lang w:val="en-GB"/>
        </w:rPr>
        <w:t xml:space="preserve"> Annual Performance Plan and Budget Allocation of the Municipal Infrastructure Support Agent </w:t>
      </w:r>
      <w:r w:rsidR="009B683D" w:rsidRPr="00DF786F">
        <w:rPr>
          <w:rFonts w:ascii="Arial" w:hAnsi="Arial" w:cs="Arial"/>
          <w:b/>
          <w:sz w:val="20"/>
          <w:szCs w:val="20"/>
          <w:lang w:val="en-GB"/>
        </w:rPr>
        <w:t xml:space="preserve">(MISA) </w:t>
      </w:r>
    </w:p>
    <w:p w:rsidR="000D2B2C" w:rsidRPr="00DF786F" w:rsidRDefault="001D5DAD" w:rsidP="00DF786F">
      <w:pPr>
        <w:spacing w:after="0" w:line="240" w:lineRule="auto"/>
        <w:ind w:left="720" w:hanging="720"/>
        <w:rPr>
          <w:rFonts w:ascii="Arial" w:hAnsi="Arial" w:cs="Arial"/>
          <w:sz w:val="20"/>
          <w:szCs w:val="20"/>
        </w:rPr>
      </w:pPr>
      <w:r w:rsidRPr="00DF786F">
        <w:rPr>
          <w:rFonts w:ascii="Arial" w:hAnsi="Arial" w:cs="Arial"/>
          <w:sz w:val="20"/>
          <w:szCs w:val="20"/>
        </w:rPr>
        <w:t>16.1.</w:t>
      </w:r>
      <w:r w:rsidRPr="00DF786F">
        <w:rPr>
          <w:rFonts w:ascii="Arial" w:hAnsi="Arial" w:cs="Arial"/>
          <w:sz w:val="20"/>
          <w:szCs w:val="20"/>
        </w:rPr>
        <w:tab/>
      </w:r>
      <w:r w:rsidR="009B683D" w:rsidRPr="00DF786F">
        <w:rPr>
          <w:rFonts w:ascii="Arial" w:hAnsi="Arial" w:cs="Arial"/>
          <w:sz w:val="20"/>
          <w:szCs w:val="20"/>
        </w:rPr>
        <w:t>The Chief Executive Officer presented the 202</w:t>
      </w:r>
      <w:r w:rsidR="00357007" w:rsidRPr="00DF786F">
        <w:rPr>
          <w:rFonts w:ascii="Arial" w:hAnsi="Arial" w:cs="Arial"/>
          <w:sz w:val="20"/>
          <w:szCs w:val="20"/>
        </w:rPr>
        <w:t>2</w:t>
      </w:r>
      <w:r w:rsidR="009B683D" w:rsidRPr="00DF786F">
        <w:rPr>
          <w:rFonts w:ascii="Arial" w:hAnsi="Arial" w:cs="Arial"/>
          <w:sz w:val="20"/>
          <w:szCs w:val="20"/>
        </w:rPr>
        <w:t>/202</w:t>
      </w:r>
      <w:r w:rsidR="00357007" w:rsidRPr="00DF786F">
        <w:rPr>
          <w:rFonts w:ascii="Arial" w:hAnsi="Arial" w:cs="Arial"/>
          <w:sz w:val="20"/>
          <w:szCs w:val="20"/>
        </w:rPr>
        <w:t>3</w:t>
      </w:r>
      <w:r w:rsidR="009B683D" w:rsidRPr="00DF786F">
        <w:rPr>
          <w:rFonts w:ascii="Arial" w:hAnsi="Arial" w:cs="Arial"/>
          <w:sz w:val="20"/>
          <w:szCs w:val="20"/>
        </w:rPr>
        <w:t xml:space="preserve"> Annual Performance Plan and Budget allocation of the Municipal Infrastructure Support Agent.</w:t>
      </w:r>
      <w:r w:rsidR="000D2B2C" w:rsidRPr="00DF786F">
        <w:rPr>
          <w:rFonts w:ascii="Arial" w:hAnsi="Arial" w:cs="Arial"/>
          <w:sz w:val="20"/>
          <w:szCs w:val="20"/>
        </w:rPr>
        <w:t xml:space="preserve"> The </w:t>
      </w:r>
      <w:r w:rsidR="00357007" w:rsidRPr="00DF786F">
        <w:rPr>
          <w:rFonts w:ascii="Arial" w:hAnsi="Arial" w:cs="Arial"/>
          <w:sz w:val="20"/>
          <w:szCs w:val="20"/>
        </w:rPr>
        <w:t>C</w:t>
      </w:r>
      <w:r w:rsidR="000D2B2C" w:rsidRPr="00DF786F">
        <w:rPr>
          <w:rFonts w:ascii="Arial" w:hAnsi="Arial" w:cs="Arial"/>
          <w:sz w:val="20"/>
          <w:szCs w:val="20"/>
        </w:rPr>
        <w:t xml:space="preserve">hief </w:t>
      </w:r>
      <w:r w:rsidR="00357007" w:rsidRPr="00DF786F">
        <w:rPr>
          <w:rFonts w:ascii="Arial" w:hAnsi="Arial" w:cs="Arial"/>
          <w:sz w:val="20"/>
          <w:szCs w:val="20"/>
        </w:rPr>
        <w:t>E</w:t>
      </w:r>
      <w:r w:rsidR="000D2B2C" w:rsidRPr="00DF786F">
        <w:rPr>
          <w:rFonts w:ascii="Arial" w:hAnsi="Arial" w:cs="Arial"/>
          <w:sz w:val="20"/>
          <w:szCs w:val="20"/>
        </w:rPr>
        <w:t xml:space="preserve">xecutive officer reported that the </w:t>
      </w:r>
      <w:r w:rsidR="009E19DD" w:rsidRPr="00DF786F">
        <w:rPr>
          <w:rFonts w:ascii="Arial" w:hAnsi="Arial" w:cs="Arial"/>
          <w:sz w:val="20"/>
          <w:szCs w:val="20"/>
          <w:lang w:eastAsia="en-ZA"/>
        </w:rPr>
        <w:t>Municipal Infrastructure Support Agent (MISA) tabled its approved APP for 2021/22 financial year in Parliament on 15th March 202</w:t>
      </w:r>
      <w:r w:rsidR="00357007" w:rsidRPr="00DF786F">
        <w:rPr>
          <w:rFonts w:ascii="Arial" w:hAnsi="Arial" w:cs="Arial"/>
          <w:sz w:val="20"/>
          <w:szCs w:val="20"/>
          <w:lang w:eastAsia="en-ZA"/>
        </w:rPr>
        <w:t>2</w:t>
      </w:r>
      <w:r w:rsidR="009E19DD" w:rsidRPr="00DF786F">
        <w:rPr>
          <w:rFonts w:ascii="Arial" w:hAnsi="Arial" w:cs="Arial"/>
          <w:sz w:val="20"/>
          <w:szCs w:val="20"/>
          <w:lang w:eastAsia="en-ZA"/>
        </w:rPr>
        <w:t>.</w:t>
      </w:r>
      <w:r w:rsidR="000D2B2C" w:rsidRPr="00DF786F">
        <w:rPr>
          <w:rFonts w:ascii="Arial" w:hAnsi="Arial" w:cs="Arial"/>
          <w:sz w:val="20"/>
          <w:szCs w:val="20"/>
        </w:rPr>
        <w:t xml:space="preserve"> </w:t>
      </w:r>
      <w:r w:rsidR="00357007" w:rsidRPr="00DF786F">
        <w:rPr>
          <w:rFonts w:ascii="Arial" w:hAnsi="Arial" w:cs="Arial"/>
          <w:sz w:val="20"/>
          <w:szCs w:val="20"/>
        </w:rPr>
        <w:t xml:space="preserve"> </w:t>
      </w:r>
      <w:r w:rsidR="000D2B2C" w:rsidRPr="00DF786F">
        <w:rPr>
          <w:rFonts w:ascii="Arial" w:hAnsi="Arial" w:cs="Arial"/>
          <w:sz w:val="20"/>
          <w:szCs w:val="20"/>
        </w:rPr>
        <w:t xml:space="preserve">The presentation focused on outputs and annual target of the programmes related to Administration; Technical Support Services and Infrastructure Delivery Management Support </w:t>
      </w:r>
    </w:p>
    <w:p w:rsidR="000D2B2C" w:rsidRPr="00DF786F" w:rsidRDefault="001D5DAD" w:rsidP="00DF786F">
      <w:pPr>
        <w:spacing w:after="0" w:line="240" w:lineRule="auto"/>
        <w:rPr>
          <w:rFonts w:ascii="Arial" w:hAnsi="Arial" w:cs="Arial"/>
          <w:b/>
          <w:sz w:val="20"/>
          <w:szCs w:val="20"/>
        </w:rPr>
      </w:pPr>
      <w:r w:rsidRPr="00DF786F">
        <w:rPr>
          <w:rFonts w:ascii="Arial" w:hAnsi="Arial" w:cs="Arial"/>
          <w:b/>
          <w:sz w:val="20"/>
          <w:szCs w:val="20"/>
        </w:rPr>
        <w:t>17.</w:t>
      </w:r>
      <w:r w:rsidRPr="00DF786F">
        <w:rPr>
          <w:rFonts w:ascii="Arial" w:hAnsi="Arial" w:cs="Arial"/>
          <w:b/>
          <w:sz w:val="20"/>
          <w:szCs w:val="20"/>
        </w:rPr>
        <w:tab/>
      </w:r>
      <w:r w:rsidR="000D2B2C" w:rsidRPr="00DF786F">
        <w:rPr>
          <w:rFonts w:ascii="Arial" w:hAnsi="Arial" w:cs="Arial"/>
          <w:b/>
          <w:sz w:val="20"/>
          <w:szCs w:val="20"/>
        </w:rPr>
        <w:t>Programme</w:t>
      </w:r>
      <w:r w:rsidR="00825F67" w:rsidRPr="00DF786F">
        <w:rPr>
          <w:rFonts w:ascii="Arial" w:hAnsi="Arial" w:cs="Arial"/>
          <w:b/>
          <w:sz w:val="20"/>
          <w:szCs w:val="20"/>
        </w:rPr>
        <w:t xml:space="preserve"> on </w:t>
      </w:r>
      <w:r w:rsidR="000D2B2C" w:rsidRPr="00DF786F">
        <w:rPr>
          <w:rFonts w:ascii="Arial" w:hAnsi="Arial" w:cs="Arial"/>
          <w:b/>
          <w:sz w:val="20"/>
          <w:szCs w:val="20"/>
        </w:rPr>
        <w:t xml:space="preserve">Administration  </w:t>
      </w:r>
    </w:p>
    <w:p w:rsidR="00D84572" w:rsidRPr="00DF786F" w:rsidRDefault="001D5DAD" w:rsidP="00DF786F">
      <w:pPr>
        <w:pStyle w:val="NormalWeb"/>
        <w:spacing w:before="0" w:beforeAutospacing="0" w:after="0" w:afterAutospacing="0"/>
        <w:ind w:left="720" w:hanging="720"/>
        <w:rPr>
          <w:rFonts w:ascii="Arial" w:hAnsi="Arial" w:cs="Arial"/>
          <w:sz w:val="20"/>
          <w:szCs w:val="20"/>
        </w:rPr>
      </w:pPr>
      <w:r w:rsidRPr="00DF786F">
        <w:rPr>
          <w:rFonts w:ascii="Arial" w:eastAsiaTheme="minorEastAsia" w:hAnsi="Arial" w:cs="Arial"/>
          <w:kern w:val="24"/>
          <w:sz w:val="20"/>
          <w:szCs w:val="20"/>
        </w:rPr>
        <w:t>17.1.</w:t>
      </w:r>
      <w:r w:rsidRPr="00DF786F">
        <w:rPr>
          <w:rFonts w:ascii="Arial" w:eastAsiaTheme="minorEastAsia" w:hAnsi="Arial" w:cs="Arial"/>
          <w:kern w:val="24"/>
          <w:sz w:val="20"/>
          <w:szCs w:val="20"/>
        </w:rPr>
        <w:tab/>
      </w:r>
      <w:r w:rsidR="00A95339" w:rsidRPr="00DF786F">
        <w:rPr>
          <w:rFonts w:ascii="Arial" w:eastAsiaTheme="minorEastAsia" w:hAnsi="Arial" w:cs="Arial"/>
          <w:kern w:val="24"/>
          <w:sz w:val="20"/>
          <w:szCs w:val="20"/>
        </w:rPr>
        <w:t>T</w:t>
      </w:r>
      <w:r w:rsidR="009E19DD" w:rsidRPr="00DF786F">
        <w:rPr>
          <w:rFonts w:ascii="Arial" w:eastAsiaTheme="minorEastAsia" w:hAnsi="Arial" w:cs="Arial"/>
          <w:kern w:val="24"/>
          <w:sz w:val="20"/>
          <w:szCs w:val="20"/>
        </w:rPr>
        <w:t xml:space="preserve">he mina output indicators of the administration programme </w:t>
      </w:r>
      <w:r w:rsidR="00A95339" w:rsidRPr="00DF786F">
        <w:rPr>
          <w:rFonts w:ascii="Arial" w:eastAsiaTheme="minorEastAsia" w:hAnsi="Arial" w:cs="Arial"/>
          <w:kern w:val="24"/>
          <w:sz w:val="20"/>
          <w:szCs w:val="20"/>
        </w:rPr>
        <w:t>will be to</w:t>
      </w:r>
      <w:r w:rsidR="00D84572" w:rsidRPr="00DF786F">
        <w:rPr>
          <w:rFonts w:ascii="Arial" w:eastAsiaTheme="minorEastAsia" w:hAnsi="Arial" w:cs="Arial"/>
          <w:kern w:val="24"/>
          <w:sz w:val="20"/>
          <w:szCs w:val="20"/>
        </w:rPr>
        <w:t xml:space="preserve"> </w:t>
      </w:r>
      <w:r w:rsidR="00D84572" w:rsidRPr="00DF786F">
        <w:rPr>
          <w:rFonts w:ascii="Arial" w:eastAsiaTheme="minorEastAsia" w:hAnsi="Arial" w:cs="Arial"/>
          <w:kern w:val="24"/>
          <w:sz w:val="20"/>
          <w:szCs w:val="20"/>
          <w:lang w:val="en-US"/>
        </w:rPr>
        <w:t xml:space="preserve">Improved governance, administrative support system and ethical practices. The 2022/2023 annual targets of this programme include production of 4 quarterly reports on the implementation of the approved communication strategy. 4 quarterly reports on the implementation of the approved risk management plan and </w:t>
      </w:r>
      <w:r w:rsidR="00D84572" w:rsidRPr="00DF786F">
        <w:rPr>
          <w:rFonts w:ascii="Arial" w:eastAsiaTheme="minorEastAsia" w:hAnsi="Arial" w:cs="Arial"/>
          <w:kern w:val="24"/>
          <w:sz w:val="20"/>
          <w:szCs w:val="20"/>
        </w:rPr>
        <w:t>4 quarterly reports on the implementation of the approved internal audit plan</w:t>
      </w:r>
    </w:p>
    <w:p w:rsidR="00D84572" w:rsidRPr="00DF786F" w:rsidRDefault="00D84572" w:rsidP="00DF786F">
      <w:pPr>
        <w:pStyle w:val="NormalWeb"/>
        <w:spacing w:before="0" w:beforeAutospacing="0" w:after="0" w:afterAutospacing="0"/>
        <w:rPr>
          <w:rFonts w:ascii="Arial" w:hAnsi="Arial" w:cs="Arial"/>
          <w:sz w:val="20"/>
          <w:szCs w:val="20"/>
        </w:rPr>
      </w:pPr>
    </w:p>
    <w:p w:rsidR="009E19DD" w:rsidRPr="00DF786F" w:rsidRDefault="001D5DAD" w:rsidP="00DF786F">
      <w:pPr>
        <w:pStyle w:val="NormalWeb"/>
        <w:spacing w:before="0" w:beforeAutospacing="0" w:after="0" w:afterAutospacing="0"/>
        <w:rPr>
          <w:rFonts w:ascii="Arial" w:hAnsi="Arial" w:cs="Arial"/>
          <w:b/>
          <w:sz w:val="20"/>
          <w:szCs w:val="20"/>
        </w:rPr>
      </w:pPr>
      <w:r w:rsidRPr="00DF786F">
        <w:rPr>
          <w:rFonts w:ascii="Arial" w:hAnsi="Arial" w:cs="Arial"/>
          <w:b/>
          <w:sz w:val="20"/>
          <w:szCs w:val="20"/>
        </w:rPr>
        <w:t xml:space="preserve">18. </w:t>
      </w:r>
      <w:r w:rsidRPr="00DF786F">
        <w:rPr>
          <w:rFonts w:ascii="Arial" w:hAnsi="Arial" w:cs="Arial"/>
          <w:b/>
          <w:sz w:val="20"/>
          <w:szCs w:val="20"/>
        </w:rPr>
        <w:tab/>
      </w:r>
      <w:r w:rsidR="00A95339" w:rsidRPr="00DF786F">
        <w:rPr>
          <w:rFonts w:ascii="Arial" w:hAnsi="Arial" w:cs="Arial"/>
          <w:b/>
          <w:sz w:val="20"/>
          <w:szCs w:val="20"/>
        </w:rPr>
        <w:t xml:space="preserve">Programme </w:t>
      </w:r>
      <w:r w:rsidR="00825F67" w:rsidRPr="00DF786F">
        <w:rPr>
          <w:rFonts w:ascii="Arial" w:hAnsi="Arial" w:cs="Arial"/>
          <w:b/>
          <w:sz w:val="20"/>
          <w:szCs w:val="20"/>
        </w:rPr>
        <w:t xml:space="preserve">on </w:t>
      </w:r>
      <w:r w:rsidR="00A95339" w:rsidRPr="00DF786F">
        <w:rPr>
          <w:rFonts w:ascii="Arial" w:hAnsi="Arial" w:cs="Arial"/>
          <w:b/>
          <w:sz w:val="20"/>
          <w:szCs w:val="20"/>
        </w:rPr>
        <w:t xml:space="preserve">Technical Support Services </w:t>
      </w:r>
    </w:p>
    <w:p w:rsidR="00D66C93" w:rsidRPr="00DF786F" w:rsidRDefault="00D66C93" w:rsidP="00DF786F">
      <w:pPr>
        <w:pStyle w:val="NormalWeb"/>
        <w:spacing w:before="0" w:beforeAutospacing="0" w:after="0" w:afterAutospacing="0"/>
        <w:rPr>
          <w:rFonts w:ascii="Arial" w:hAnsi="Arial" w:cs="Arial"/>
          <w:b/>
          <w:sz w:val="20"/>
          <w:szCs w:val="20"/>
        </w:rPr>
      </w:pPr>
    </w:p>
    <w:p w:rsidR="00D66C93" w:rsidRPr="00DF786F" w:rsidRDefault="001D5DAD" w:rsidP="00DF786F">
      <w:pPr>
        <w:spacing w:after="0" w:line="240" w:lineRule="auto"/>
        <w:ind w:left="720" w:hanging="720"/>
        <w:rPr>
          <w:rFonts w:ascii="Arial" w:eastAsia="Times New Roman" w:hAnsi="Arial" w:cs="Arial"/>
          <w:sz w:val="20"/>
          <w:szCs w:val="20"/>
          <w:lang w:eastAsia="en-ZA"/>
        </w:rPr>
      </w:pPr>
      <w:r w:rsidRPr="00DF786F">
        <w:rPr>
          <w:rFonts w:ascii="Arial" w:hAnsi="Arial" w:cs="Arial"/>
          <w:sz w:val="20"/>
          <w:szCs w:val="20"/>
        </w:rPr>
        <w:t xml:space="preserve">18.1. </w:t>
      </w:r>
      <w:r w:rsidRPr="00DF786F">
        <w:rPr>
          <w:rFonts w:ascii="Arial" w:hAnsi="Arial" w:cs="Arial"/>
          <w:sz w:val="20"/>
          <w:szCs w:val="20"/>
        </w:rPr>
        <w:tab/>
      </w:r>
      <w:r w:rsidR="001242E6" w:rsidRPr="00DF786F">
        <w:rPr>
          <w:rFonts w:ascii="Arial" w:hAnsi="Arial" w:cs="Arial"/>
          <w:sz w:val="20"/>
          <w:szCs w:val="20"/>
        </w:rPr>
        <w:t>The 2021/2022 outputs of the Technical Support Services programme include; effective</w:t>
      </w:r>
      <w:r w:rsidR="00D84572" w:rsidRPr="00DF786F">
        <w:rPr>
          <w:rFonts w:ascii="Arial" w:eastAsiaTheme="minorEastAsia" w:hAnsi="Arial" w:cs="Arial"/>
          <w:kern w:val="24"/>
          <w:sz w:val="20"/>
          <w:szCs w:val="20"/>
          <w:lang w:val="en-US" w:eastAsia="en-ZA"/>
        </w:rPr>
        <w:t xml:space="preserve"> water management system for the benefit of all</w:t>
      </w:r>
      <w:r w:rsidR="001242E6" w:rsidRPr="00DF786F">
        <w:rPr>
          <w:rFonts w:ascii="Arial" w:eastAsiaTheme="minorEastAsia" w:hAnsi="Arial" w:cs="Arial"/>
          <w:kern w:val="24"/>
          <w:sz w:val="20"/>
          <w:szCs w:val="20"/>
          <w:lang w:val="en-US" w:eastAsia="en-ZA"/>
        </w:rPr>
        <w:t>, e</w:t>
      </w:r>
      <w:r w:rsidR="00D84572" w:rsidRPr="00DF786F">
        <w:rPr>
          <w:rFonts w:ascii="Arial" w:eastAsiaTheme="minorEastAsia" w:hAnsi="Arial" w:cs="Arial"/>
          <w:kern w:val="24"/>
          <w:sz w:val="20"/>
          <w:szCs w:val="20"/>
          <w:lang w:val="en-US" w:eastAsia="en-ZA"/>
        </w:rPr>
        <w:t>fficiency in infrastructure Management</w:t>
      </w:r>
      <w:r w:rsidR="001242E6" w:rsidRPr="00DF786F">
        <w:rPr>
          <w:rFonts w:ascii="Arial" w:eastAsiaTheme="minorEastAsia" w:hAnsi="Arial" w:cs="Arial"/>
          <w:kern w:val="24"/>
          <w:sz w:val="20"/>
          <w:szCs w:val="20"/>
          <w:lang w:val="en-US" w:eastAsia="en-ZA"/>
        </w:rPr>
        <w:t xml:space="preserve">; efficiency in infrastructure Management; </w:t>
      </w:r>
      <w:r w:rsidR="001242E6" w:rsidRPr="00DF786F">
        <w:rPr>
          <w:rFonts w:ascii="Arial" w:eastAsiaTheme="minorEastAsia" w:hAnsi="Arial" w:cs="Arial"/>
          <w:kern w:val="24"/>
          <w:sz w:val="20"/>
          <w:szCs w:val="20"/>
          <w:lang w:val="en-GB" w:eastAsia="en-ZA"/>
        </w:rPr>
        <w:t>Enhanced intergovernmental and interdepartmental coordination through the implementation of the District Development Model;  Transformation of national space economy that enables equal access to social services and economic opportunities in cities, regions and rural areas</w:t>
      </w:r>
      <w:r w:rsidR="00D66C93" w:rsidRPr="00DF786F">
        <w:rPr>
          <w:rFonts w:ascii="Arial" w:eastAsiaTheme="minorEastAsia" w:hAnsi="Arial" w:cs="Arial"/>
          <w:kern w:val="24"/>
          <w:sz w:val="20"/>
          <w:szCs w:val="20"/>
          <w:lang w:val="en-GB" w:eastAsia="en-ZA"/>
        </w:rPr>
        <w:t xml:space="preserve"> and Improvement of municipal capacity to deliver basic services, quality infrastructure and integrated public transport to increase household access to basic services</w:t>
      </w:r>
    </w:p>
    <w:p w:rsidR="001D5DAD" w:rsidRPr="00DF786F" w:rsidRDefault="001D5DAD" w:rsidP="00DF786F">
      <w:pPr>
        <w:spacing w:after="0" w:line="240" w:lineRule="auto"/>
        <w:ind w:left="720" w:hanging="720"/>
        <w:rPr>
          <w:rFonts w:ascii="Arial" w:eastAsiaTheme="minorEastAsia" w:hAnsi="Arial" w:cs="Arial"/>
          <w:kern w:val="24"/>
          <w:sz w:val="20"/>
          <w:szCs w:val="20"/>
          <w:lang w:val="en-GB" w:eastAsia="en-ZA"/>
        </w:rPr>
      </w:pPr>
      <w:r w:rsidRPr="00DF786F">
        <w:rPr>
          <w:rFonts w:ascii="Arial" w:hAnsi="Arial" w:cs="Arial"/>
          <w:sz w:val="20"/>
          <w:szCs w:val="20"/>
        </w:rPr>
        <w:t>18.2.</w:t>
      </w:r>
      <w:r w:rsidRPr="00DF786F">
        <w:rPr>
          <w:rFonts w:ascii="Arial" w:hAnsi="Arial" w:cs="Arial"/>
          <w:sz w:val="20"/>
          <w:szCs w:val="20"/>
        </w:rPr>
        <w:tab/>
      </w:r>
      <w:r w:rsidR="003D5F38" w:rsidRPr="00DF786F">
        <w:rPr>
          <w:rFonts w:ascii="Arial" w:hAnsi="Arial" w:cs="Arial"/>
          <w:sz w:val="20"/>
          <w:szCs w:val="20"/>
        </w:rPr>
        <w:t>T</w:t>
      </w:r>
      <w:r w:rsidR="00AD0267" w:rsidRPr="00DF786F">
        <w:rPr>
          <w:rFonts w:ascii="Arial" w:hAnsi="Arial" w:cs="Arial"/>
          <w:sz w:val="20"/>
          <w:szCs w:val="20"/>
        </w:rPr>
        <w:t>he 202</w:t>
      </w:r>
      <w:r w:rsidR="00D66C93" w:rsidRPr="00DF786F">
        <w:rPr>
          <w:rFonts w:ascii="Arial" w:hAnsi="Arial" w:cs="Arial"/>
          <w:sz w:val="20"/>
          <w:szCs w:val="20"/>
        </w:rPr>
        <w:t>2</w:t>
      </w:r>
      <w:r w:rsidR="00AD0267" w:rsidRPr="00DF786F">
        <w:rPr>
          <w:rFonts w:ascii="Arial" w:hAnsi="Arial" w:cs="Arial"/>
          <w:sz w:val="20"/>
          <w:szCs w:val="20"/>
        </w:rPr>
        <w:t>/202</w:t>
      </w:r>
      <w:r w:rsidR="00D66C93" w:rsidRPr="00DF786F">
        <w:rPr>
          <w:rFonts w:ascii="Arial" w:hAnsi="Arial" w:cs="Arial"/>
          <w:sz w:val="20"/>
          <w:szCs w:val="20"/>
        </w:rPr>
        <w:t>3</w:t>
      </w:r>
      <w:r w:rsidR="00AD0267" w:rsidRPr="00DF786F">
        <w:rPr>
          <w:rFonts w:ascii="Arial" w:hAnsi="Arial" w:cs="Arial"/>
          <w:sz w:val="20"/>
          <w:szCs w:val="20"/>
        </w:rPr>
        <w:t xml:space="preserve"> </w:t>
      </w:r>
      <w:r w:rsidR="00D66C93" w:rsidRPr="00DF786F">
        <w:rPr>
          <w:rFonts w:ascii="Arial" w:hAnsi="Arial" w:cs="Arial"/>
          <w:sz w:val="20"/>
          <w:szCs w:val="20"/>
        </w:rPr>
        <w:t xml:space="preserve">output </w:t>
      </w:r>
      <w:r w:rsidR="00AD0267" w:rsidRPr="00DF786F">
        <w:rPr>
          <w:rFonts w:ascii="Arial" w:hAnsi="Arial" w:cs="Arial"/>
          <w:sz w:val="20"/>
          <w:szCs w:val="20"/>
        </w:rPr>
        <w:t xml:space="preserve">indicators </w:t>
      </w:r>
      <w:r w:rsidR="00D66C93" w:rsidRPr="00DF786F">
        <w:rPr>
          <w:rFonts w:ascii="Arial" w:hAnsi="Arial" w:cs="Arial"/>
          <w:sz w:val="20"/>
          <w:szCs w:val="20"/>
        </w:rPr>
        <w:t xml:space="preserve"> and annual targets </w:t>
      </w:r>
      <w:r w:rsidR="00AD0267" w:rsidRPr="00DF786F">
        <w:rPr>
          <w:rFonts w:ascii="Arial" w:hAnsi="Arial" w:cs="Arial"/>
          <w:sz w:val="20"/>
          <w:szCs w:val="20"/>
        </w:rPr>
        <w:t xml:space="preserve">of the </w:t>
      </w:r>
      <w:r w:rsidR="003D5F38" w:rsidRPr="00DF786F">
        <w:rPr>
          <w:rFonts w:ascii="Arial" w:hAnsi="Arial" w:cs="Arial"/>
          <w:sz w:val="20"/>
          <w:szCs w:val="20"/>
        </w:rPr>
        <w:t>T</w:t>
      </w:r>
      <w:r w:rsidR="00AD0267" w:rsidRPr="00DF786F">
        <w:rPr>
          <w:rFonts w:ascii="Arial" w:hAnsi="Arial" w:cs="Arial"/>
          <w:sz w:val="20"/>
          <w:szCs w:val="20"/>
        </w:rPr>
        <w:t xml:space="preserve">echnical </w:t>
      </w:r>
      <w:r w:rsidR="003D5F38" w:rsidRPr="00DF786F">
        <w:rPr>
          <w:rFonts w:ascii="Arial" w:hAnsi="Arial" w:cs="Arial"/>
          <w:sz w:val="20"/>
          <w:szCs w:val="20"/>
        </w:rPr>
        <w:t>S</w:t>
      </w:r>
      <w:r w:rsidR="00AD0267" w:rsidRPr="00DF786F">
        <w:rPr>
          <w:rFonts w:ascii="Arial" w:hAnsi="Arial" w:cs="Arial"/>
          <w:sz w:val="20"/>
          <w:szCs w:val="20"/>
        </w:rPr>
        <w:t xml:space="preserve">upport </w:t>
      </w:r>
      <w:r w:rsidR="003D5F38" w:rsidRPr="00DF786F">
        <w:rPr>
          <w:rFonts w:ascii="Arial" w:hAnsi="Arial" w:cs="Arial"/>
          <w:sz w:val="20"/>
          <w:szCs w:val="20"/>
        </w:rPr>
        <w:t>S</w:t>
      </w:r>
      <w:r w:rsidR="00AD0267" w:rsidRPr="00DF786F">
        <w:rPr>
          <w:rFonts w:ascii="Arial" w:hAnsi="Arial" w:cs="Arial"/>
          <w:sz w:val="20"/>
          <w:szCs w:val="20"/>
        </w:rPr>
        <w:t>ervices programme include</w:t>
      </w:r>
      <w:r w:rsidR="00D66C93" w:rsidRPr="00DF786F">
        <w:rPr>
          <w:rFonts w:ascii="Arial" w:hAnsi="Arial" w:cs="Arial"/>
          <w:sz w:val="20"/>
          <w:szCs w:val="20"/>
        </w:rPr>
        <w:t xml:space="preserve">; </w:t>
      </w:r>
      <w:r w:rsidR="00D66C93" w:rsidRPr="00DF786F">
        <w:rPr>
          <w:rFonts w:ascii="Arial" w:eastAsiaTheme="minorEastAsia" w:hAnsi="Arial" w:cs="Arial"/>
          <w:kern w:val="24"/>
          <w:sz w:val="20"/>
          <w:szCs w:val="20"/>
          <w:lang w:val="en-GB"/>
        </w:rPr>
        <w:t xml:space="preserve">Number of districts supported to implement Solid Waste/Integrated Waste Management (IWM) services (Conditions;  </w:t>
      </w:r>
      <w:r w:rsidR="00D66C93" w:rsidRPr="00DF786F">
        <w:rPr>
          <w:rFonts w:ascii="Arial" w:eastAsiaTheme="minorEastAsia" w:hAnsi="Arial" w:cs="Arial"/>
          <w:kern w:val="24"/>
          <w:sz w:val="20"/>
          <w:szCs w:val="20"/>
          <w:lang w:val="en-GB" w:eastAsia="en-ZA"/>
        </w:rPr>
        <w:t>Number of districts supported to improve capacity and access to electricity services with implementation of a performance monitoring strategy and electricity supply management strategies;</w:t>
      </w:r>
    </w:p>
    <w:p w:rsidR="00D66C93" w:rsidRPr="00DF786F" w:rsidRDefault="001D5DAD" w:rsidP="00DF786F">
      <w:pPr>
        <w:spacing w:after="0" w:line="240" w:lineRule="auto"/>
        <w:ind w:left="720" w:hanging="720"/>
        <w:rPr>
          <w:rFonts w:ascii="Arial" w:eastAsia="Times New Roman" w:hAnsi="Arial" w:cs="Arial"/>
          <w:sz w:val="20"/>
          <w:szCs w:val="20"/>
          <w:lang w:eastAsia="en-ZA"/>
        </w:rPr>
      </w:pPr>
      <w:r w:rsidRPr="00DF786F">
        <w:rPr>
          <w:rFonts w:ascii="Arial" w:eastAsiaTheme="minorEastAsia" w:hAnsi="Arial" w:cs="Arial"/>
          <w:kern w:val="24"/>
          <w:sz w:val="20"/>
          <w:szCs w:val="20"/>
          <w:lang w:val="en-GB" w:eastAsia="en-ZA"/>
        </w:rPr>
        <w:t>18.3.</w:t>
      </w:r>
      <w:r w:rsidRPr="00DF786F">
        <w:rPr>
          <w:rFonts w:ascii="Arial" w:eastAsiaTheme="minorEastAsia" w:hAnsi="Arial" w:cs="Arial"/>
          <w:kern w:val="24"/>
          <w:sz w:val="20"/>
          <w:szCs w:val="20"/>
          <w:lang w:val="en-GB" w:eastAsia="en-ZA"/>
        </w:rPr>
        <w:tab/>
        <w:t>The other output indicators in n</w:t>
      </w:r>
      <w:r w:rsidR="00D66C93" w:rsidRPr="00DF786F">
        <w:rPr>
          <w:rFonts w:ascii="Arial" w:eastAsiaTheme="minorEastAsia" w:hAnsi="Arial" w:cs="Arial"/>
          <w:kern w:val="24"/>
          <w:sz w:val="20"/>
          <w:szCs w:val="20"/>
          <w:lang w:val="en-GB" w:eastAsia="en-ZA"/>
        </w:rPr>
        <w:t>umber of Districts where technical capacity assessment undertaken; Number of partnerships established with professional bodies   towards best Practice on infrastructure management and promotion of infrastructure related   research and development</w:t>
      </w:r>
    </w:p>
    <w:p w:rsidR="00D66C93" w:rsidRPr="00DF786F" w:rsidRDefault="001D5DAD" w:rsidP="00DF786F">
      <w:pPr>
        <w:pStyle w:val="NormalWeb"/>
        <w:spacing w:before="0" w:beforeAutospacing="0" w:after="0" w:afterAutospacing="0"/>
        <w:rPr>
          <w:rFonts w:ascii="Arial" w:hAnsi="Arial" w:cs="Arial"/>
          <w:b/>
          <w:sz w:val="20"/>
          <w:szCs w:val="20"/>
        </w:rPr>
      </w:pPr>
      <w:r w:rsidRPr="00DF786F">
        <w:rPr>
          <w:rFonts w:ascii="Arial" w:hAnsi="Arial" w:cs="Arial"/>
          <w:b/>
          <w:sz w:val="20"/>
          <w:szCs w:val="20"/>
        </w:rPr>
        <w:t xml:space="preserve">19. </w:t>
      </w:r>
      <w:r w:rsidRPr="00DF786F">
        <w:rPr>
          <w:rFonts w:ascii="Arial" w:hAnsi="Arial" w:cs="Arial"/>
          <w:b/>
          <w:sz w:val="20"/>
          <w:szCs w:val="20"/>
        </w:rPr>
        <w:tab/>
      </w:r>
      <w:r w:rsidR="004F5152" w:rsidRPr="00DF786F">
        <w:rPr>
          <w:rFonts w:ascii="Arial" w:hAnsi="Arial" w:cs="Arial"/>
          <w:b/>
          <w:sz w:val="20"/>
          <w:szCs w:val="20"/>
        </w:rPr>
        <w:t xml:space="preserve">Programme </w:t>
      </w:r>
      <w:r w:rsidR="00825F67" w:rsidRPr="00DF786F">
        <w:rPr>
          <w:rFonts w:ascii="Arial" w:hAnsi="Arial" w:cs="Arial"/>
          <w:b/>
          <w:sz w:val="20"/>
          <w:szCs w:val="20"/>
        </w:rPr>
        <w:t xml:space="preserve"> on </w:t>
      </w:r>
      <w:r w:rsidR="004F5152" w:rsidRPr="00DF786F">
        <w:rPr>
          <w:rFonts w:ascii="Arial" w:hAnsi="Arial" w:cs="Arial"/>
          <w:b/>
          <w:sz w:val="20"/>
          <w:szCs w:val="20"/>
        </w:rPr>
        <w:t>Infrastructure Delivery Management Support</w:t>
      </w:r>
    </w:p>
    <w:p w:rsidR="004F5152" w:rsidRPr="00DF786F" w:rsidRDefault="004F5152" w:rsidP="00DF786F">
      <w:pPr>
        <w:pStyle w:val="NormalWeb"/>
        <w:spacing w:before="0" w:beforeAutospacing="0" w:after="0" w:afterAutospacing="0"/>
        <w:rPr>
          <w:rFonts w:ascii="Arial" w:hAnsi="Arial" w:cs="Arial"/>
          <w:b/>
          <w:sz w:val="20"/>
          <w:szCs w:val="20"/>
        </w:rPr>
      </w:pPr>
      <w:r w:rsidRPr="00DF786F">
        <w:rPr>
          <w:rFonts w:ascii="Arial" w:hAnsi="Arial" w:cs="Arial"/>
          <w:b/>
          <w:sz w:val="20"/>
          <w:szCs w:val="20"/>
        </w:rPr>
        <w:t xml:space="preserve"> </w:t>
      </w:r>
    </w:p>
    <w:p w:rsidR="00E772D3" w:rsidRPr="00DF786F" w:rsidRDefault="001D5DAD" w:rsidP="00DF786F">
      <w:pPr>
        <w:pStyle w:val="NormalWeb"/>
        <w:spacing w:before="0" w:beforeAutospacing="0" w:after="0" w:afterAutospacing="0"/>
        <w:ind w:left="720" w:hanging="720"/>
        <w:rPr>
          <w:rFonts w:ascii="Arial" w:hAnsi="Arial" w:cs="Arial"/>
          <w:sz w:val="20"/>
          <w:szCs w:val="20"/>
        </w:rPr>
      </w:pPr>
      <w:r w:rsidRPr="00DF786F">
        <w:rPr>
          <w:rFonts w:ascii="Arial" w:eastAsiaTheme="minorEastAsia" w:hAnsi="Arial" w:cs="Arial"/>
          <w:kern w:val="24"/>
          <w:sz w:val="20"/>
          <w:szCs w:val="20"/>
          <w:lang w:val="en-GB"/>
        </w:rPr>
        <w:t>19.1.</w:t>
      </w:r>
      <w:r w:rsidRPr="00DF786F">
        <w:rPr>
          <w:rFonts w:ascii="Arial" w:eastAsiaTheme="minorEastAsia" w:hAnsi="Arial" w:cs="Arial"/>
          <w:kern w:val="24"/>
          <w:sz w:val="20"/>
          <w:szCs w:val="20"/>
          <w:lang w:val="en-GB"/>
        </w:rPr>
        <w:tab/>
      </w:r>
      <w:r w:rsidR="00AD0267" w:rsidRPr="00DF786F">
        <w:rPr>
          <w:rFonts w:ascii="Arial" w:eastAsiaTheme="minorEastAsia" w:hAnsi="Arial" w:cs="Arial"/>
          <w:kern w:val="24"/>
          <w:sz w:val="20"/>
          <w:szCs w:val="20"/>
          <w:lang w:val="en-GB"/>
        </w:rPr>
        <w:t>The 202</w:t>
      </w:r>
      <w:r w:rsidR="00D66C93" w:rsidRPr="00DF786F">
        <w:rPr>
          <w:rFonts w:ascii="Arial" w:eastAsiaTheme="minorEastAsia" w:hAnsi="Arial" w:cs="Arial"/>
          <w:kern w:val="24"/>
          <w:sz w:val="20"/>
          <w:szCs w:val="20"/>
          <w:lang w:val="en-GB"/>
        </w:rPr>
        <w:t>2</w:t>
      </w:r>
      <w:r w:rsidR="00AD0267" w:rsidRPr="00DF786F">
        <w:rPr>
          <w:rFonts w:ascii="Arial" w:eastAsiaTheme="minorEastAsia" w:hAnsi="Arial" w:cs="Arial"/>
          <w:kern w:val="24"/>
          <w:sz w:val="20"/>
          <w:szCs w:val="20"/>
          <w:lang w:val="en-GB"/>
        </w:rPr>
        <w:t>/202</w:t>
      </w:r>
      <w:r w:rsidR="00D66C93" w:rsidRPr="00DF786F">
        <w:rPr>
          <w:rFonts w:ascii="Arial" w:eastAsiaTheme="minorEastAsia" w:hAnsi="Arial" w:cs="Arial"/>
          <w:kern w:val="24"/>
          <w:sz w:val="20"/>
          <w:szCs w:val="20"/>
          <w:lang w:val="en-GB"/>
        </w:rPr>
        <w:t>3</w:t>
      </w:r>
      <w:r w:rsidR="00AD0267" w:rsidRPr="00DF786F">
        <w:rPr>
          <w:rFonts w:ascii="Arial" w:eastAsiaTheme="minorEastAsia" w:hAnsi="Arial" w:cs="Arial"/>
          <w:kern w:val="24"/>
          <w:sz w:val="20"/>
          <w:szCs w:val="20"/>
          <w:lang w:val="en-GB"/>
        </w:rPr>
        <w:t xml:space="preserve"> </w:t>
      </w:r>
      <w:r w:rsidR="00E772D3" w:rsidRPr="00DF786F">
        <w:rPr>
          <w:rFonts w:ascii="Arial" w:eastAsiaTheme="minorEastAsia" w:hAnsi="Arial" w:cs="Arial"/>
          <w:kern w:val="24"/>
          <w:sz w:val="20"/>
          <w:szCs w:val="20"/>
          <w:lang w:val="en-GB"/>
        </w:rPr>
        <w:t>outputs of</w:t>
      </w:r>
      <w:r w:rsidR="00AD0267" w:rsidRPr="00DF786F">
        <w:rPr>
          <w:rFonts w:ascii="Arial" w:eastAsiaTheme="minorEastAsia" w:hAnsi="Arial" w:cs="Arial"/>
          <w:kern w:val="24"/>
          <w:sz w:val="20"/>
          <w:szCs w:val="20"/>
          <w:lang w:val="en-GB"/>
        </w:rPr>
        <w:t xml:space="preserve"> the infrastructure delivery management support programme </w:t>
      </w:r>
      <w:r w:rsidR="00E772D3" w:rsidRPr="00DF786F">
        <w:rPr>
          <w:rFonts w:ascii="Arial" w:eastAsiaTheme="minorEastAsia" w:hAnsi="Arial" w:cs="Arial"/>
          <w:kern w:val="24"/>
          <w:sz w:val="20"/>
          <w:szCs w:val="20"/>
          <w:lang w:val="en-GB"/>
        </w:rPr>
        <w:t>include; the e</w:t>
      </w:r>
      <w:r w:rsidR="00E772D3" w:rsidRPr="00DF786F">
        <w:rPr>
          <w:rFonts w:ascii="Arial" w:eastAsiaTheme="minorEastAsia" w:hAnsi="Arial" w:cs="Arial"/>
          <w:kern w:val="24"/>
          <w:sz w:val="20"/>
          <w:szCs w:val="20"/>
          <w:lang w:val="en-US"/>
        </w:rPr>
        <w:t>efficiency</w:t>
      </w:r>
      <w:r w:rsidR="00D66C93" w:rsidRPr="00DF786F">
        <w:rPr>
          <w:rFonts w:ascii="Arial" w:eastAsiaTheme="minorEastAsia" w:hAnsi="Arial" w:cs="Arial"/>
          <w:kern w:val="24"/>
          <w:sz w:val="20"/>
          <w:szCs w:val="20"/>
          <w:lang w:val="en-US"/>
        </w:rPr>
        <w:t xml:space="preserve"> in infrastructure management; </w:t>
      </w:r>
      <w:r w:rsidR="00D66C93" w:rsidRPr="00DF786F">
        <w:rPr>
          <w:rFonts w:ascii="Arial" w:eastAsiaTheme="minorEastAsia" w:hAnsi="Arial" w:cs="Arial"/>
          <w:kern w:val="24"/>
          <w:sz w:val="20"/>
          <w:szCs w:val="20"/>
          <w:lang w:val="en-GB"/>
        </w:rPr>
        <w:t>Long term municipal infrastructure investment</w:t>
      </w:r>
      <w:r w:rsidR="00E772D3" w:rsidRPr="00DF786F">
        <w:rPr>
          <w:rFonts w:ascii="Arial" w:eastAsiaTheme="minorEastAsia" w:hAnsi="Arial" w:cs="Arial"/>
          <w:kern w:val="24"/>
          <w:sz w:val="20"/>
          <w:szCs w:val="20"/>
          <w:lang w:val="en-GB"/>
        </w:rPr>
        <w:t xml:space="preserve"> and Increased access to climate change mitigation and adaptation funds by municipalities</w:t>
      </w:r>
    </w:p>
    <w:p w:rsidR="00D66C93" w:rsidRPr="00DF786F" w:rsidRDefault="00D66C93" w:rsidP="00DF786F">
      <w:pPr>
        <w:pStyle w:val="NormalWeb"/>
        <w:spacing w:before="0" w:beforeAutospacing="0" w:after="0" w:afterAutospacing="0"/>
        <w:rPr>
          <w:rFonts w:ascii="Arial" w:eastAsiaTheme="minorEastAsia" w:hAnsi="Arial" w:cs="Arial"/>
          <w:kern w:val="24"/>
          <w:sz w:val="20"/>
          <w:szCs w:val="20"/>
          <w:lang w:val="en-GB"/>
        </w:rPr>
      </w:pPr>
    </w:p>
    <w:p w:rsidR="00E772D3" w:rsidRPr="00DF786F" w:rsidRDefault="001D5DAD" w:rsidP="00DF786F">
      <w:pPr>
        <w:pStyle w:val="NormalWeb"/>
        <w:spacing w:before="0" w:beforeAutospacing="0" w:after="0" w:afterAutospacing="0"/>
        <w:ind w:left="720" w:hanging="720"/>
        <w:rPr>
          <w:rFonts w:ascii="Arial" w:eastAsiaTheme="minorEastAsia" w:hAnsi="Arial" w:cs="Arial"/>
          <w:kern w:val="24"/>
          <w:sz w:val="20"/>
          <w:szCs w:val="20"/>
          <w:lang w:val="en-GB"/>
        </w:rPr>
      </w:pPr>
      <w:r w:rsidRPr="00DF786F">
        <w:rPr>
          <w:rFonts w:ascii="Arial" w:eastAsiaTheme="minorEastAsia" w:hAnsi="Arial" w:cs="Arial"/>
          <w:kern w:val="24"/>
          <w:sz w:val="20"/>
          <w:szCs w:val="20"/>
          <w:lang w:val="en-GB"/>
        </w:rPr>
        <w:t>19.2.</w:t>
      </w:r>
      <w:r w:rsidRPr="00DF786F">
        <w:rPr>
          <w:rFonts w:ascii="Arial" w:eastAsiaTheme="minorEastAsia" w:hAnsi="Arial" w:cs="Arial"/>
          <w:kern w:val="24"/>
          <w:sz w:val="20"/>
          <w:szCs w:val="20"/>
          <w:lang w:val="en-GB"/>
        </w:rPr>
        <w:tab/>
      </w:r>
      <w:r w:rsidR="00E772D3" w:rsidRPr="00DF786F">
        <w:rPr>
          <w:rFonts w:ascii="Arial" w:eastAsiaTheme="minorEastAsia" w:hAnsi="Arial" w:cs="Arial"/>
          <w:kern w:val="24"/>
          <w:sz w:val="20"/>
          <w:szCs w:val="20"/>
          <w:lang w:val="en-GB"/>
        </w:rPr>
        <w:t xml:space="preserve">The output indicators and annual targets of the infrastructure delivery management support </w:t>
      </w:r>
      <w:r w:rsidRPr="00DF786F">
        <w:rPr>
          <w:rFonts w:ascii="Arial" w:eastAsiaTheme="minorEastAsia" w:hAnsi="Arial" w:cs="Arial"/>
          <w:kern w:val="24"/>
          <w:sz w:val="20"/>
          <w:szCs w:val="20"/>
          <w:lang w:val="en-GB"/>
        </w:rPr>
        <w:t>include;</w:t>
      </w:r>
      <w:r w:rsidR="00E772D3" w:rsidRPr="00DF786F">
        <w:rPr>
          <w:rFonts w:ascii="Arial" w:eastAsiaTheme="minorEastAsia" w:hAnsi="Arial" w:cs="Arial"/>
          <w:kern w:val="24"/>
          <w:sz w:val="20"/>
          <w:szCs w:val="20"/>
          <w:lang w:val="en-GB"/>
        </w:rPr>
        <w:t xml:space="preserve"> Number of annual reports development on state of municipal functionality for infrastructure delivery; Number of municipalities supported to improve infrastructure development through partnerships with public, private sector and non-governmental entities; Number of annual reports on the coordination and planning of the Eastern Seaboard Development;</w:t>
      </w:r>
    </w:p>
    <w:p w:rsidR="00E772D3" w:rsidRPr="00DF786F" w:rsidRDefault="00E772D3" w:rsidP="00DF786F">
      <w:pPr>
        <w:pStyle w:val="NormalWeb"/>
        <w:spacing w:before="0" w:beforeAutospacing="0" w:after="0" w:afterAutospacing="0"/>
        <w:rPr>
          <w:rFonts w:ascii="Arial" w:eastAsiaTheme="minorEastAsia" w:hAnsi="Arial" w:cs="Arial"/>
          <w:kern w:val="24"/>
          <w:sz w:val="20"/>
          <w:szCs w:val="20"/>
          <w:lang w:val="en-GB"/>
        </w:rPr>
      </w:pPr>
    </w:p>
    <w:p w:rsidR="00E772D3" w:rsidRPr="00DF786F" w:rsidRDefault="001D5DAD" w:rsidP="00DF786F">
      <w:pPr>
        <w:pStyle w:val="NormalWeb"/>
        <w:spacing w:before="0" w:beforeAutospacing="0" w:after="0" w:afterAutospacing="0"/>
        <w:ind w:left="720" w:hanging="720"/>
        <w:rPr>
          <w:rFonts w:ascii="Arial" w:hAnsi="Arial" w:cs="Arial"/>
          <w:sz w:val="20"/>
          <w:szCs w:val="20"/>
        </w:rPr>
      </w:pPr>
      <w:r w:rsidRPr="00DF786F">
        <w:rPr>
          <w:rFonts w:ascii="Arial" w:eastAsiaTheme="minorEastAsia" w:hAnsi="Arial" w:cs="Arial"/>
          <w:kern w:val="24"/>
          <w:sz w:val="20"/>
          <w:szCs w:val="20"/>
          <w:lang w:val="en-US"/>
        </w:rPr>
        <w:t>19.3.</w:t>
      </w:r>
      <w:r w:rsidRPr="00DF786F">
        <w:rPr>
          <w:rFonts w:ascii="Arial" w:eastAsiaTheme="minorEastAsia" w:hAnsi="Arial" w:cs="Arial"/>
          <w:kern w:val="24"/>
          <w:sz w:val="20"/>
          <w:szCs w:val="20"/>
          <w:lang w:val="en-US"/>
        </w:rPr>
        <w:tab/>
        <w:t>The other output indicators include n</w:t>
      </w:r>
      <w:r w:rsidR="00E772D3" w:rsidRPr="00DF786F">
        <w:rPr>
          <w:rFonts w:ascii="Arial" w:eastAsiaTheme="minorEastAsia" w:hAnsi="Arial" w:cs="Arial"/>
          <w:kern w:val="24"/>
          <w:sz w:val="20"/>
          <w:szCs w:val="20"/>
          <w:lang w:val="en-US"/>
        </w:rPr>
        <w:t xml:space="preserve">umber of municipalities supported with implementation of long-term infrastructure investment plans through DDM; </w:t>
      </w:r>
      <w:r w:rsidR="00E772D3" w:rsidRPr="00DF786F">
        <w:rPr>
          <w:rFonts w:ascii="Arial" w:eastAsiaTheme="minorEastAsia" w:hAnsi="Arial" w:cs="Arial"/>
          <w:kern w:val="24"/>
          <w:sz w:val="20"/>
          <w:szCs w:val="20"/>
          <w:lang w:val="en-GB"/>
        </w:rPr>
        <w:t xml:space="preserve">Number of municipalities supported to access alternative and innovative funding mechanisms for infrastructure development through DDM and Number of municipalities supported to plan and implement climate friendly </w:t>
      </w:r>
      <w:r w:rsidR="00E772D3" w:rsidRPr="00DF786F">
        <w:rPr>
          <w:rFonts w:ascii="Arial" w:eastAsiaTheme="minorEastAsia" w:hAnsi="Arial" w:cs="Arial"/>
          <w:kern w:val="24"/>
          <w:sz w:val="20"/>
          <w:szCs w:val="20"/>
          <w:lang w:val="en-GB"/>
        </w:rPr>
        <w:lastRenderedPageBreak/>
        <w:t xml:space="preserve">projects through infrastructure grants and access funding for climate change mitigation and adaptation projects </w:t>
      </w:r>
    </w:p>
    <w:p w:rsidR="00E772D3" w:rsidRPr="00DF786F" w:rsidRDefault="00E772D3" w:rsidP="00DF786F">
      <w:pPr>
        <w:pStyle w:val="NormalWeb"/>
        <w:spacing w:before="0" w:beforeAutospacing="0" w:after="0" w:afterAutospacing="0"/>
        <w:rPr>
          <w:rFonts w:ascii="Arial" w:eastAsiaTheme="minorEastAsia" w:hAnsi="Arial" w:cs="Arial"/>
          <w:kern w:val="24"/>
          <w:sz w:val="20"/>
          <w:szCs w:val="20"/>
          <w:lang w:val="en-GB"/>
        </w:rPr>
      </w:pPr>
    </w:p>
    <w:p w:rsidR="00A95339" w:rsidRPr="00DF786F" w:rsidRDefault="001D5DAD" w:rsidP="00DF786F">
      <w:pPr>
        <w:spacing w:after="0" w:line="240" w:lineRule="auto"/>
        <w:ind w:left="720" w:hanging="720"/>
        <w:rPr>
          <w:rFonts w:ascii="Arial" w:hAnsi="Arial" w:cs="Arial"/>
          <w:b/>
          <w:sz w:val="20"/>
          <w:szCs w:val="20"/>
        </w:rPr>
      </w:pPr>
      <w:r w:rsidRPr="00DF786F">
        <w:rPr>
          <w:rFonts w:ascii="Arial" w:hAnsi="Arial" w:cs="Arial"/>
          <w:b/>
          <w:sz w:val="20"/>
          <w:szCs w:val="20"/>
        </w:rPr>
        <w:t xml:space="preserve">20. </w:t>
      </w:r>
      <w:r w:rsidRPr="00DF786F">
        <w:rPr>
          <w:rFonts w:ascii="Arial" w:hAnsi="Arial" w:cs="Arial"/>
          <w:b/>
          <w:sz w:val="20"/>
          <w:szCs w:val="20"/>
        </w:rPr>
        <w:tab/>
      </w:r>
      <w:r w:rsidR="0097328B" w:rsidRPr="00DF786F">
        <w:rPr>
          <w:rFonts w:ascii="Arial" w:hAnsi="Arial" w:cs="Arial"/>
          <w:b/>
          <w:sz w:val="20"/>
          <w:szCs w:val="20"/>
        </w:rPr>
        <w:t xml:space="preserve">Observations of the </w:t>
      </w:r>
      <w:r w:rsidR="00394624" w:rsidRPr="00DF786F">
        <w:rPr>
          <w:rFonts w:ascii="Arial" w:hAnsi="Arial" w:cs="Arial"/>
          <w:b/>
          <w:sz w:val="20"/>
          <w:szCs w:val="20"/>
        </w:rPr>
        <w:t>S</w:t>
      </w:r>
      <w:r w:rsidR="0097328B" w:rsidRPr="00DF786F">
        <w:rPr>
          <w:rFonts w:ascii="Arial" w:hAnsi="Arial" w:cs="Arial"/>
          <w:b/>
          <w:sz w:val="20"/>
          <w:szCs w:val="20"/>
        </w:rPr>
        <w:t xml:space="preserve">elect </w:t>
      </w:r>
      <w:r w:rsidR="00394624" w:rsidRPr="00DF786F">
        <w:rPr>
          <w:rFonts w:ascii="Arial" w:hAnsi="Arial" w:cs="Arial"/>
          <w:b/>
          <w:sz w:val="20"/>
          <w:szCs w:val="20"/>
        </w:rPr>
        <w:t>C</w:t>
      </w:r>
      <w:r w:rsidR="0097328B" w:rsidRPr="00DF786F">
        <w:rPr>
          <w:rFonts w:ascii="Arial" w:hAnsi="Arial" w:cs="Arial"/>
          <w:b/>
          <w:sz w:val="20"/>
          <w:szCs w:val="20"/>
        </w:rPr>
        <w:t xml:space="preserve">ommittee </w:t>
      </w:r>
    </w:p>
    <w:p w:rsidR="004F6F88" w:rsidRPr="00DF786F" w:rsidRDefault="001D5DAD" w:rsidP="00DF786F">
      <w:pPr>
        <w:spacing w:after="0" w:line="240" w:lineRule="auto"/>
        <w:ind w:left="720" w:hanging="720"/>
        <w:rPr>
          <w:rFonts w:ascii="Arial" w:hAnsi="Arial" w:cs="Arial"/>
          <w:sz w:val="20"/>
          <w:szCs w:val="20"/>
        </w:rPr>
      </w:pPr>
      <w:r w:rsidRPr="00DF786F">
        <w:rPr>
          <w:rFonts w:ascii="Arial" w:hAnsi="Arial" w:cs="Arial"/>
          <w:sz w:val="20"/>
          <w:szCs w:val="20"/>
        </w:rPr>
        <w:t>20.1.</w:t>
      </w:r>
      <w:r w:rsidRPr="00DF786F">
        <w:rPr>
          <w:rFonts w:ascii="Arial" w:hAnsi="Arial" w:cs="Arial"/>
          <w:sz w:val="20"/>
          <w:szCs w:val="20"/>
        </w:rPr>
        <w:tab/>
      </w:r>
      <w:r w:rsidR="004F6F88" w:rsidRPr="00DF786F">
        <w:rPr>
          <w:rFonts w:ascii="Arial" w:hAnsi="Arial" w:cs="Arial"/>
          <w:sz w:val="20"/>
          <w:szCs w:val="20"/>
        </w:rPr>
        <w:t xml:space="preserve">Having considered and deliberated on 2022/2023 Annual Performance Plan and Budget Allocations of the Municipal Infrastructure Support Agency, the Select Committee has observed and noted that: </w:t>
      </w:r>
    </w:p>
    <w:p w:rsidR="00357007" w:rsidRPr="00DF786F" w:rsidRDefault="00357007" w:rsidP="00DF786F">
      <w:pPr>
        <w:spacing w:after="0" w:line="240" w:lineRule="auto"/>
        <w:rPr>
          <w:rFonts w:ascii="Arial" w:hAnsi="Arial" w:cs="Arial"/>
          <w:sz w:val="20"/>
          <w:szCs w:val="20"/>
        </w:rPr>
      </w:pPr>
    </w:p>
    <w:p w:rsidR="00B67F9C" w:rsidRPr="00DF786F" w:rsidRDefault="001D5DAD" w:rsidP="00DF786F">
      <w:pPr>
        <w:kinsoku w:val="0"/>
        <w:overflowPunct w:val="0"/>
        <w:spacing w:after="0" w:line="240" w:lineRule="auto"/>
        <w:ind w:left="720" w:hanging="720"/>
        <w:contextualSpacing/>
        <w:textAlignment w:val="baseline"/>
        <w:rPr>
          <w:rFonts w:ascii="Arial" w:eastAsia="Calibri" w:hAnsi="Arial" w:cs="Arial"/>
          <w:kern w:val="24"/>
          <w:sz w:val="20"/>
          <w:szCs w:val="20"/>
          <w:lang w:eastAsia="en-ZA"/>
        </w:rPr>
      </w:pPr>
      <w:r w:rsidRPr="00DF786F">
        <w:rPr>
          <w:rFonts w:ascii="Arial" w:eastAsia="Calibri" w:hAnsi="Arial" w:cs="Arial"/>
          <w:kern w:val="24"/>
          <w:sz w:val="20"/>
          <w:szCs w:val="20"/>
          <w:lang w:eastAsia="en-ZA"/>
        </w:rPr>
        <w:t>20.1.1.</w:t>
      </w:r>
      <w:r w:rsidRPr="00DF786F">
        <w:rPr>
          <w:rFonts w:ascii="Arial" w:eastAsia="Calibri" w:hAnsi="Arial" w:cs="Arial"/>
          <w:kern w:val="24"/>
          <w:sz w:val="20"/>
          <w:szCs w:val="20"/>
          <w:lang w:eastAsia="en-ZA"/>
        </w:rPr>
        <w:tab/>
      </w:r>
      <w:r w:rsidR="00B67F9C" w:rsidRPr="00DF786F">
        <w:rPr>
          <w:rFonts w:ascii="Arial" w:eastAsia="Calibri" w:hAnsi="Arial" w:cs="Arial"/>
          <w:kern w:val="24"/>
          <w:sz w:val="20"/>
          <w:szCs w:val="20"/>
          <w:lang w:eastAsia="en-ZA"/>
        </w:rPr>
        <w:t>The Municipal Infrastructure Support Agent (MISA) tabled its approved APP for 2022/23 financial year in Parliament on 11</w:t>
      </w:r>
      <w:r w:rsidR="00B67F9C" w:rsidRPr="00DF786F">
        <w:rPr>
          <w:rFonts w:ascii="Arial" w:eastAsia="Calibri" w:hAnsi="Arial" w:cs="Arial"/>
          <w:kern w:val="24"/>
          <w:position w:val="11"/>
          <w:sz w:val="20"/>
          <w:szCs w:val="20"/>
          <w:vertAlign w:val="superscript"/>
          <w:lang w:eastAsia="en-ZA"/>
        </w:rPr>
        <w:t>th</w:t>
      </w:r>
      <w:r w:rsidR="00B67F9C" w:rsidRPr="00DF786F">
        <w:rPr>
          <w:rFonts w:ascii="Arial" w:eastAsia="Calibri" w:hAnsi="Arial" w:cs="Arial"/>
          <w:kern w:val="24"/>
          <w:sz w:val="20"/>
          <w:szCs w:val="20"/>
          <w:lang w:eastAsia="en-ZA"/>
        </w:rPr>
        <w:t xml:space="preserve"> March 2022. This APP is based on the current Strategic Plan (SP) – with 8 outcomes and 15 outcomes indicators covering the five-year period 2020 – 2025.</w:t>
      </w:r>
    </w:p>
    <w:p w:rsidR="00B67F9C" w:rsidRPr="00DF786F" w:rsidRDefault="00B67F9C" w:rsidP="00DF786F">
      <w:pPr>
        <w:kinsoku w:val="0"/>
        <w:overflowPunct w:val="0"/>
        <w:spacing w:after="0" w:line="240" w:lineRule="auto"/>
        <w:contextualSpacing/>
        <w:textAlignment w:val="baseline"/>
        <w:rPr>
          <w:rFonts w:ascii="Arial" w:eastAsia="Times New Roman" w:hAnsi="Arial" w:cs="Arial"/>
          <w:sz w:val="20"/>
          <w:szCs w:val="20"/>
          <w:lang w:eastAsia="en-ZA"/>
        </w:rPr>
      </w:pPr>
    </w:p>
    <w:p w:rsidR="00B67F9C" w:rsidRPr="00DF786F" w:rsidRDefault="001D5DAD" w:rsidP="00DF786F">
      <w:pPr>
        <w:kinsoku w:val="0"/>
        <w:overflowPunct w:val="0"/>
        <w:spacing w:after="0" w:line="240" w:lineRule="auto"/>
        <w:ind w:left="720" w:hanging="720"/>
        <w:contextualSpacing/>
        <w:textAlignment w:val="baseline"/>
        <w:rPr>
          <w:rFonts w:ascii="Arial" w:eastAsia="Calibri" w:hAnsi="Arial" w:cs="Arial"/>
          <w:kern w:val="24"/>
          <w:sz w:val="20"/>
          <w:szCs w:val="20"/>
          <w:lang w:eastAsia="en-ZA"/>
        </w:rPr>
      </w:pPr>
      <w:r w:rsidRPr="00DF786F">
        <w:rPr>
          <w:rFonts w:ascii="Arial" w:eastAsia="Calibri" w:hAnsi="Arial" w:cs="Arial"/>
          <w:kern w:val="24"/>
          <w:sz w:val="20"/>
          <w:szCs w:val="20"/>
          <w:lang w:eastAsia="en-ZA"/>
        </w:rPr>
        <w:t>20.1.2.</w:t>
      </w:r>
      <w:r w:rsidRPr="00DF786F">
        <w:rPr>
          <w:rFonts w:ascii="Arial" w:eastAsia="Calibri" w:hAnsi="Arial" w:cs="Arial"/>
          <w:kern w:val="24"/>
          <w:sz w:val="20"/>
          <w:szCs w:val="20"/>
          <w:lang w:eastAsia="en-ZA"/>
        </w:rPr>
        <w:tab/>
      </w:r>
      <w:r w:rsidR="00B67F9C" w:rsidRPr="00DF786F">
        <w:rPr>
          <w:rFonts w:ascii="Arial" w:eastAsia="Calibri" w:hAnsi="Arial" w:cs="Arial"/>
          <w:kern w:val="24"/>
          <w:sz w:val="20"/>
          <w:szCs w:val="20"/>
          <w:lang w:eastAsia="en-ZA"/>
        </w:rPr>
        <w:t>Through both the S</w:t>
      </w:r>
      <w:r w:rsidR="007A5864" w:rsidRPr="00DF786F">
        <w:rPr>
          <w:rFonts w:ascii="Arial" w:eastAsia="Calibri" w:hAnsi="Arial" w:cs="Arial"/>
          <w:kern w:val="24"/>
          <w:sz w:val="20"/>
          <w:szCs w:val="20"/>
          <w:lang w:eastAsia="en-ZA"/>
        </w:rPr>
        <w:t xml:space="preserve">trategic </w:t>
      </w:r>
      <w:r w:rsidR="00B67F9C" w:rsidRPr="00DF786F">
        <w:rPr>
          <w:rFonts w:ascii="Arial" w:eastAsia="Calibri" w:hAnsi="Arial" w:cs="Arial"/>
          <w:kern w:val="24"/>
          <w:sz w:val="20"/>
          <w:szCs w:val="20"/>
          <w:lang w:eastAsia="en-ZA"/>
        </w:rPr>
        <w:t>P</w:t>
      </w:r>
      <w:r w:rsidR="007A5864" w:rsidRPr="00DF786F">
        <w:rPr>
          <w:rFonts w:ascii="Arial" w:eastAsia="Calibri" w:hAnsi="Arial" w:cs="Arial"/>
          <w:kern w:val="24"/>
          <w:sz w:val="20"/>
          <w:szCs w:val="20"/>
          <w:lang w:eastAsia="en-ZA"/>
        </w:rPr>
        <w:t xml:space="preserve">lan </w:t>
      </w:r>
      <w:r w:rsidR="00B67F9C" w:rsidRPr="00DF786F">
        <w:rPr>
          <w:rFonts w:ascii="Arial" w:eastAsia="Calibri" w:hAnsi="Arial" w:cs="Arial"/>
          <w:kern w:val="24"/>
          <w:sz w:val="20"/>
          <w:szCs w:val="20"/>
          <w:lang w:eastAsia="en-ZA"/>
        </w:rPr>
        <w:t>and A</w:t>
      </w:r>
      <w:r w:rsidR="007A5864" w:rsidRPr="00DF786F">
        <w:rPr>
          <w:rFonts w:ascii="Arial" w:eastAsia="Calibri" w:hAnsi="Arial" w:cs="Arial"/>
          <w:kern w:val="24"/>
          <w:sz w:val="20"/>
          <w:szCs w:val="20"/>
          <w:lang w:eastAsia="en-ZA"/>
        </w:rPr>
        <w:t xml:space="preserve">nnual </w:t>
      </w:r>
      <w:r w:rsidR="00B67F9C" w:rsidRPr="00DF786F">
        <w:rPr>
          <w:rFonts w:ascii="Arial" w:eastAsia="Calibri" w:hAnsi="Arial" w:cs="Arial"/>
          <w:kern w:val="24"/>
          <w:sz w:val="20"/>
          <w:szCs w:val="20"/>
          <w:lang w:eastAsia="en-ZA"/>
        </w:rPr>
        <w:t>P</w:t>
      </w:r>
      <w:r w:rsidR="007A5864" w:rsidRPr="00DF786F">
        <w:rPr>
          <w:rFonts w:ascii="Arial" w:eastAsia="Calibri" w:hAnsi="Arial" w:cs="Arial"/>
          <w:kern w:val="24"/>
          <w:sz w:val="20"/>
          <w:szCs w:val="20"/>
          <w:lang w:eastAsia="en-ZA"/>
        </w:rPr>
        <w:t xml:space="preserve">erformance </w:t>
      </w:r>
      <w:r w:rsidR="00B67F9C" w:rsidRPr="00DF786F">
        <w:rPr>
          <w:rFonts w:ascii="Arial" w:eastAsia="Calibri" w:hAnsi="Arial" w:cs="Arial"/>
          <w:kern w:val="24"/>
          <w:sz w:val="20"/>
          <w:szCs w:val="20"/>
          <w:lang w:eastAsia="en-ZA"/>
        </w:rPr>
        <w:t>P</w:t>
      </w:r>
      <w:r w:rsidR="00053871" w:rsidRPr="00DF786F">
        <w:rPr>
          <w:rFonts w:ascii="Arial" w:eastAsia="Calibri" w:hAnsi="Arial" w:cs="Arial"/>
          <w:kern w:val="24"/>
          <w:sz w:val="20"/>
          <w:szCs w:val="20"/>
          <w:lang w:eastAsia="en-ZA"/>
        </w:rPr>
        <w:t>lan</w:t>
      </w:r>
      <w:r w:rsidR="00B67F9C" w:rsidRPr="00DF786F">
        <w:rPr>
          <w:rFonts w:ascii="Arial" w:eastAsia="Calibri" w:hAnsi="Arial" w:cs="Arial"/>
          <w:kern w:val="24"/>
          <w:sz w:val="20"/>
          <w:szCs w:val="20"/>
          <w:lang w:eastAsia="en-ZA"/>
        </w:rPr>
        <w:t>, MISA seeks to contribute to the achievement of outcomes aligned to relevant priorities in the revised Medium Term Strategic Framework (MTSF) for 2019 – 2024.</w:t>
      </w:r>
    </w:p>
    <w:p w:rsidR="00B67F9C" w:rsidRPr="00DF786F" w:rsidRDefault="00B67F9C" w:rsidP="00DF786F">
      <w:pPr>
        <w:kinsoku w:val="0"/>
        <w:overflowPunct w:val="0"/>
        <w:spacing w:after="0" w:line="240" w:lineRule="auto"/>
        <w:contextualSpacing/>
        <w:textAlignment w:val="baseline"/>
        <w:rPr>
          <w:rFonts w:ascii="Arial" w:eastAsia="Times New Roman" w:hAnsi="Arial" w:cs="Arial"/>
          <w:sz w:val="20"/>
          <w:szCs w:val="20"/>
          <w:lang w:eastAsia="en-ZA"/>
        </w:rPr>
      </w:pPr>
    </w:p>
    <w:p w:rsidR="004F6F88" w:rsidRPr="00DF786F" w:rsidRDefault="001D5DAD" w:rsidP="00DF786F">
      <w:pPr>
        <w:kinsoku w:val="0"/>
        <w:overflowPunct w:val="0"/>
        <w:spacing w:after="0" w:line="240" w:lineRule="auto"/>
        <w:ind w:left="720" w:hanging="720"/>
        <w:contextualSpacing/>
        <w:textAlignment w:val="baseline"/>
        <w:rPr>
          <w:rFonts w:ascii="Arial" w:hAnsi="Arial" w:cs="Arial"/>
          <w:sz w:val="20"/>
          <w:szCs w:val="20"/>
        </w:rPr>
      </w:pPr>
      <w:r w:rsidRPr="00DF786F">
        <w:rPr>
          <w:rFonts w:ascii="Arial" w:eastAsia="Calibri" w:hAnsi="Arial" w:cs="Arial"/>
          <w:kern w:val="24"/>
          <w:sz w:val="20"/>
          <w:szCs w:val="20"/>
          <w:lang w:eastAsia="en-ZA"/>
        </w:rPr>
        <w:t>20.1.3.</w:t>
      </w:r>
      <w:r w:rsidRPr="00DF786F">
        <w:rPr>
          <w:rFonts w:ascii="Arial" w:eastAsia="Calibri" w:hAnsi="Arial" w:cs="Arial"/>
          <w:kern w:val="24"/>
          <w:sz w:val="20"/>
          <w:szCs w:val="20"/>
          <w:lang w:eastAsia="en-ZA"/>
        </w:rPr>
        <w:tab/>
      </w:r>
      <w:r w:rsidR="00B67F9C" w:rsidRPr="00DF786F">
        <w:rPr>
          <w:rFonts w:ascii="Arial" w:eastAsia="Calibri" w:hAnsi="Arial" w:cs="Arial"/>
          <w:kern w:val="24"/>
          <w:sz w:val="20"/>
          <w:szCs w:val="20"/>
          <w:lang w:eastAsia="en-ZA"/>
        </w:rPr>
        <w:t>Th</w:t>
      </w:r>
      <w:r w:rsidR="007A5864" w:rsidRPr="00DF786F">
        <w:rPr>
          <w:rFonts w:ascii="Arial" w:eastAsia="Calibri" w:hAnsi="Arial" w:cs="Arial"/>
          <w:kern w:val="24"/>
          <w:sz w:val="20"/>
          <w:szCs w:val="20"/>
          <w:lang w:eastAsia="en-ZA"/>
        </w:rPr>
        <w:t xml:space="preserve">e presentation made by MISA reflected </w:t>
      </w:r>
      <w:r w:rsidR="00B67F9C" w:rsidRPr="00DF786F">
        <w:rPr>
          <w:rFonts w:ascii="Arial" w:eastAsia="Calibri" w:hAnsi="Arial" w:cs="Arial"/>
          <w:kern w:val="24"/>
          <w:sz w:val="20"/>
          <w:szCs w:val="20"/>
          <w:lang w:eastAsia="en-ZA"/>
        </w:rPr>
        <w:t xml:space="preserve">all 33 outputs and 35 outputs indicators for the 2022/23 financial year. It also </w:t>
      </w:r>
      <w:r w:rsidR="007A5864" w:rsidRPr="00DF786F">
        <w:rPr>
          <w:rFonts w:ascii="Arial" w:eastAsia="Calibri" w:hAnsi="Arial" w:cs="Arial"/>
          <w:kern w:val="24"/>
          <w:sz w:val="20"/>
          <w:szCs w:val="20"/>
          <w:lang w:eastAsia="en-ZA"/>
        </w:rPr>
        <w:t>gave a</w:t>
      </w:r>
      <w:r w:rsidR="00B67F9C" w:rsidRPr="00DF786F">
        <w:rPr>
          <w:rFonts w:ascii="Arial" w:eastAsia="Calibri" w:hAnsi="Arial" w:cs="Arial"/>
          <w:kern w:val="24"/>
          <w:sz w:val="20"/>
          <w:szCs w:val="20"/>
          <w:lang w:eastAsia="en-ZA"/>
        </w:rPr>
        <w:t xml:space="preserve"> summary of financial resources allocated to the Agency over the three-year period of the current MTE</w:t>
      </w:r>
    </w:p>
    <w:p w:rsidR="008027DC" w:rsidRPr="00DF786F" w:rsidRDefault="008027DC" w:rsidP="00DF786F">
      <w:pPr>
        <w:spacing w:after="0" w:line="240" w:lineRule="auto"/>
        <w:rPr>
          <w:rFonts w:ascii="Arial" w:hAnsi="Arial" w:cs="Arial"/>
          <w:sz w:val="20"/>
          <w:szCs w:val="20"/>
        </w:rPr>
      </w:pPr>
    </w:p>
    <w:p w:rsidR="007A5864" w:rsidRPr="00DF786F" w:rsidRDefault="001D5DAD" w:rsidP="00DF786F">
      <w:pPr>
        <w:pStyle w:val="NormalWeb"/>
        <w:spacing w:before="0" w:beforeAutospacing="0" w:after="0" w:afterAutospacing="0"/>
        <w:ind w:left="720" w:hanging="720"/>
        <w:rPr>
          <w:rFonts w:ascii="Arial" w:hAnsi="Arial" w:cs="Arial"/>
          <w:sz w:val="20"/>
          <w:szCs w:val="20"/>
        </w:rPr>
      </w:pPr>
      <w:r w:rsidRPr="00DF786F">
        <w:rPr>
          <w:rFonts w:ascii="Arial" w:hAnsi="Arial" w:cs="Arial"/>
          <w:sz w:val="20"/>
          <w:szCs w:val="20"/>
        </w:rPr>
        <w:t>20.1.4.</w:t>
      </w:r>
      <w:r w:rsidRPr="00DF786F">
        <w:rPr>
          <w:rFonts w:ascii="Arial" w:hAnsi="Arial" w:cs="Arial"/>
          <w:sz w:val="20"/>
          <w:szCs w:val="20"/>
        </w:rPr>
        <w:tab/>
      </w:r>
      <w:r w:rsidR="007A5864" w:rsidRPr="00DF786F">
        <w:rPr>
          <w:rFonts w:ascii="Arial" w:hAnsi="Arial" w:cs="Arial"/>
          <w:sz w:val="20"/>
          <w:szCs w:val="20"/>
        </w:rPr>
        <w:t xml:space="preserve">While welcoming the 2022/2023 Annual Performance Plan of the Municipal Infrastructure Support Agency, the Select Committee raised concerns about lack of provincial breakdown on the technical support provided to municipalities and reluctance of municipalities to request and use the technical support provide by MISA.  </w:t>
      </w:r>
    </w:p>
    <w:p w:rsidR="007A5864" w:rsidRPr="00DF786F" w:rsidRDefault="007A5864" w:rsidP="00DF786F">
      <w:pPr>
        <w:pStyle w:val="NormalWeb"/>
        <w:spacing w:before="0" w:beforeAutospacing="0" w:after="0" w:afterAutospacing="0"/>
        <w:rPr>
          <w:rFonts w:ascii="Arial" w:hAnsi="Arial" w:cs="Arial"/>
          <w:sz w:val="20"/>
          <w:szCs w:val="20"/>
        </w:rPr>
      </w:pPr>
    </w:p>
    <w:p w:rsidR="0097328B" w:rsidRPr="00DF786F" w:rsidRDefault="001D5DAD" w:rsidP="00DF786F">
      <w:pPr>
        <w:spacing w:after="0" w:line="240" w:lineRule="auto"/>
        <w:ind w:left="720" w:hanging="720"/>
        <w:rPr>
          <w:rFonts w:ascii="Arial" w:hAnsi="Arial" w:cs="Arial"/>
          <w:b/>
          <w:sz w:val="20"/>
          <w:szCs w:val="20"/>
        </w:rPr>
      </w:pPr>
      <w:r w:rsidRPr="00DF786F">
        <w:rPr>
          <w:rFonts w:ascii="Arial" w:hAnsi="Arial" w:cs="Arial"/>
          <w:b/>
          <w:sz w:val="20"/>
          <w:szCs w:val="20"/>
        </w:rPr>
        <w:t xml:space="preserve">21. </w:t>
      </w:r>
      <w:r w:rsidRPr="00DF786F">
        <w:rPr>
          <w:rFonts w:ascii="Arial" w:hAnsi="Arial" w:cs="Arial"/>
          <w:b/>
          <w:sz w:val="20"/>
          <w:szCs w:val="20"/>
        </w:rPr>
        <w:tab/>
      </w:r>
      <w:r w:rsidR="0097328B" w:rsidRPr="00DF786F">
        <w:rPr>
          <w:rFonts w:ascii="Arial" w:hAnsi="Arial" w:cs="Arial"/>
          <w:b/>
          <w:sz w:val="20"/>
          <w:szCs w:val="20"/>
        </w:rPr>
        <w:t xml:space="preserve">Recommendations of the Select Committee </w:t>
      </w:r>
    </w:p>
    <w:p w:rsidR="00357007" w:rsidRPr="00DF786F" w:rsidRDefault="001D5DAD" w:rsidP="00DF786F">
      <w:pPr>
        <w:spacing w:after="0" w:line="240" w:lineRule="auto"/>
        <w:ind w:left="720" w:hanging="720"/>
        <w:rPr>
          <w:rFonts w:ascii="Arial" w:hAnsi="Arial" w:cs="Arial"/>
          <w:sz w:val="20"/>
          <w:szCs w:val="20"/>
        </w:rPr>
      </w:pPr>
      <w:r w:rsidRPr="00DF786F">
        <w:rPr>
          <w:rFonts w:ascii="Arial" w:hAnsi="Arial" w:cs="Arial"/>
          <w:sz w:val="20"/>
          <w:szCs w:val="20"/>
        </w:rPr>
        <w:t>21.1.</w:t>
      </w:r>
      <w:r w:rsidRPr="00DF786F">
        <w:rPr>
          <w:rFonts w:ascii="Arial" w:hAnsi="Arial" w:cs="Arial"/>
          <w:sz w:val="20"/>
          <w:szCs w:val="20"/>
        </w:rPr>
        <w:tab/>
      </w:r>
      <w:r w:rsidR="00357007" w:rsidRPr="00DF786F">
        <w:rPr>
          <w:rFonts w:ascii="Arial" w:hAnsi="Arial" w:cs="Arial"/>
          <w:sz w:val="20"/>
          <w:szCs w:val="20"/>
        </w:rPr>
        <w:t xml:space="preserve">Having considered and deliberated on 2022/2023 Annual Performance Plan and Budget Allocations of the Municipal Infrastructure Support Agency, the Select Committee recommends to the National Council of Provinces as follows: </w:t>
      </w:r>
    </w:p>
    <w:p w:rsidR="001D5DAD" w:rsidRPr="00DF786F" w:rsidRDefault="001D5DAD" w:rsidP="00DF786F">
      <w:pPr>
        <w:spacing w:after="0" w:line="240" w:lineRule="auto"/>
        <w:ind w:left="720" w:hanging="720"/>
        <w:rPr>
          <w:rFonts w:ascii="Arial" w:hAnsi="Arial" w:cs="Arial"/>
          <w:sz w:val="20"/>
          <w:szCs w:val="20"/>
        </w:rPr>
      </w:pPr>
      <w:r w:rsidRPr="00DF786F">
        <w:rPr>
          <w:rFonts w:ascii="Arial" w:hAnsi="Arial" w:cs="Arial"/>
          <w:sz w:val="20"/>
          <w:szCs w:val="20"/>
        </w:rPr>
        <w:t>21.1.2.</w:t>
      </w:r>
      <w:r w:rsidRPr="00DF786F">
        <w:rPr>
          <w:rFonts w:ascii="Arial" w:hAnsi="Arial" w:cs="Arial"/>
          <w:sz w:val="20"/>
          <w:szCs w:val="20"/>
        </w:rPr>
        <w:tab/>
      </w:r>
      <w:r w:rsidR="000141BA" w:rsidRPr="00DF786F">
        <w:rPr>
          <w:rFonts w:ascii="Arial" w:hAnsi="Arial" w:cs="Arial"/>
          <w:sz w:val="20"/>
          <w:szCs w:val="20"/>
        </w:rPr>
        <w:t>The Municipal Infrastructure Support Agent to provide the Select Committee with the provincial breakdown of the list of the municipalities and districts that are technically supported in</w:t>
      </w:r>
      <w:r w:rsidRPr="00DF786F">
        <w:rPr>
          <w:rFonts w:ascii="Arial" w:hAnsi="Arial" w:cs="Arial"/>
          <w:sz w:val="20"/>
          <w:szCs w:val="20"/>
        </w:rPr>
        <w:t>cluding progress and challenges</w:t>
      </w:r>
    </w:p>
    <w:p w:rsidR="000141BA" w:rsidRPr="00DF786F" w:rsidRDefault="001D5DAD" w:rsidP="00DF786F">
      <w:pPr>
        <w:spacing w:after="0" w:line="240" w:lineRule="auto"/>
        <w:ind w:left="720" w:hanging="720"/>
        <w:rPr>
          <w:rFonts w:ascii="Arial" w:hAnsi="Arial" w:cs="Arial"/>
          <w:sz w:val="20"/>
          <w:szCs w:val="20"/>
        </w:rPr>
      </w:pPr>
      <w:r w:rsidRPr="00DF786F">
        <w:rPr>
          <w:rFonts w:ascii="Arial" w:hAnsi="Arial" w:cs="Arial"/>
          <w:sz w:val="20"/>
          <w:szCs w:val="20"/>
        </w:rPr>
        <w:t>21.1.3.</w:t>
      </w:r>
      <w:r w:rsidRPr="00DF786F">
        <w:rPr>
          <w:rFonts w:ascii="Arial" w:hAnsi="Arial" w:cs="Arial"/>
          <w:sz w:val="20"/>
          <w:szCs w:val="20"/>
        </w:rPr>
        <w:tab/>
      </w:r>
      <w:r w:rsidR="000141BA" w:rsidRPr="00DF786F">
        <w:rPr>
          <w:rFonts w:ascii="Arial" w:eastAsia="Arial" w:hAnsi="Arial" w:cs="Arial"/>
          <w:sz w:val="20"/>
          <w:szCs w:val="20"/>
          <w:lang w:val="en-US"/>
        </w:rPr>
        <w:t>The Select Committee to align its quarterly programs in line with annual targets of the Municipal Infrastructure Support Agent in order to ensure monitoring, executive accountability and parliamentary oversight on the implementation of the 202</w:t>
      </w:r>
      <w:r w:rsidR="00825F67" w:rsidRPr="00DF786F">
        <w:rPr>
          <w:rFonts w:ascii="Arial" w:eastAsia="Arial" w:hAnsi="Arial" w:cs="Arial"/>
          <w:sz w:val="20"/>
          <w:szCs w:val="20"/>
          <w:lang w:val="en-US"/>
        </w:rPr>
        <w:t>2</w:t>
      </w:r>
      <w:r w:rsidR="000141BA" w:rsidRPr="00DF786F">
        <w:rPr>
          <w:rFonts w:ascii="Arial" w:eastAsia="Arial" w:hAnsi="Arial" w:cs="Arial"/>
          <w:sz w:val="20"/>
          <w:szCs w:val="20"/>
          <w:lang w:val="en-US"/>
        </w:rPr>
        <w:t>/202</w:t>
      </w:r>
      <w:r w:rsidR="00825F67" w:rsidRPr="00DF786F">
        <w:rPr>
          <w:rFonts w:ascii="Arial" w:eastAsia="Arial" w:hAnsi="Arial" w:cs="Arial"/>
          <w:sz w:val="20"/>
          <w:szCs w:val="20"/>
          <w:lang w:val="en-US"/>
        </w:rPr>
        <w:t>3</w:t>
      </w:r>
      <w:r w:rsidR="000141BA" w:rsidRPr="00DF786F">
        <w:rPr>
          <w:rFonts w:ascii="Arial" w:eastAsia="Arial" w:hAnsi="Arial" w:cs="Arial"/>
          <w:sz w:val="20"/>
          <w:szCs w:val="20"/>
          <w:lang w:val="en-US"/>
        </w:rPr>
        <w:t xml:space="preserve"> Annual Performance Plan </w:t>
      </w:r>
    </w:p>
    <w:p w:rsidR="001D5DAD" w:rsidRPr="00DF786F" w:rsidRDefault="001D5DAD" w:rsidP="00DF786F">
      <w:pPr>
        <w:pStyle w:val="NormalWeb"/>
        <w:spacing w:before="0" w:beforeAutospacing="0" w:after="0" w:afterAutospacing="0"/>
        <w:ind w:left="720" w:hanging="720"/>
        <w:rPr>
          <w:rFonts w:ascii="Arial" w:eastAsia="Arial" w:hAnsi="Arial" w:cs="Arial"/>
          <w:sz w:val="20"/>
          <w:szCs w:val="20"/>
          <w:lang w:val="en-US"/>
        </w:rPr>
      </w:pPr>
    </w:p>
    <w:p w:rsidR="000141BA" w:rsidRPr="00DF786F" w:rsidRDefault="001D5DAD" w:rsidP="00DF786F">
      <w:pPr>
        <w:pStyle w:val="NormalWeb"/>
        <w:spacing w:before="0" w:beforeAutospacing="0" w:after="0" w:afterAutospacing="0"/>
        <w:ind w:left="720" w:hanging="720"/>
        <w:rPr>
          <w:rFonts w:ascii="Arial" w:eastAsia="Arial" w:hAnsi="Arial" w:cs="Arial"/>
          <w:sz w:val="20"/>
          <w:szCs w:val="20"/>
          <w:lang w:val="en-US"/>
        </w:rPr>
      </w:pPr>
      <w:r w:rsidRPr="00DF786F">
        <w:rPr>
          <w:rFonts w:ascii="Arial" w:eastAsia="Arial" w:hAnsi="Arial" w:cs="Arial"/>
          <w:sz w:val="20"/>
          <w:szCs w:val="20"/>
          <w:lang w:val="en-US"/>
        </w:rPr>
        <w:t>21.1.4.</w:t>
      </w:r>
      <w:r w:rsidRPr="00DF786F">
        <w:rPr>
          <w:rFonts w:ascii="Arial" w:eastAsia="Arial" w:hAnsi="Arial" w:cs="Arial"/>
          <w:sz w:val="20"/>
          <w:szCs w:val="20"/>
          <w:lang w:val="en-US"/>
        </w:rPr>
        <w:tab/>
      </w:r>
      <w:r w:rsidR="004F6F88" w:rsidRPr="00DF786F">
        <w:rPr>
          <w:rFonts w:ascii="Arial" w:eastAsia="Arial" w:hAnsi="Arial" w:cs="Arial"/>
          <w:sz w:val="20"/>
          <w:szCs w:val="20"/>
          <w:lang w:val="en-US"/>
        </w:rPr>
        <w:t>The Select Committee should during the 2022 Parliamentary Fourth Term schedule a meeting</w:t>
      </w:r>
      <w:r w:rsidRPr="00DF786F">
        <w:rPr>
          <w:rFonts w:ascii="Arial" w:eastAsia="Arial" w:hAnsi="Arial" w:cs="Arial"/>
          <w:sz w:val="20"/>
          <w:szCs w:val="20"/>
          <w:lang w:val="en-US"/>
        </w:rPr>
        <w:t xml:space="preserve"> </w:t>
      </w:r>
      <w:r w:rsidR="004F6F88" w:rsidRPr="00DF786F">
        <w:rPr>
          <w:rFonts w:ascii="Arial" w:eastAsia="Arial" w:hAnsi="Arial" w:cs="Arial"/>
          <w:sz w:val="20"/>
          <w:szCs w:val="20"/>
          <w:lang w:val="en-US"/>
        </w:rPr>
        <w:t>with the</w:t>
      </w:r>
      <w:r w:rsidR="000141BA" w:rsidRPr="00DF786F">
        <w:rPr>
          <w:rFonts w:ascii="Arial" w:eastAsia="Arial" w:hAnsi="Arial" w:cs="Arial"/>
          <w:sz w:val="20"/>
          <w:szCs w:val="20"/>
          <w:lang w:val="en-US"/>
        </w:rPr>
        <w:t xml:space="preserve"> Municipal Infrastructure Support Agen</w:t>
      </w:r>
      <w:r w:rsidR="004F6F88" w:rsidRPr="00DF786F">
        <w:rPr>
          <w:rFonts w:ascii="Arial" w:eastAsia="Arial" w:hAnsi="Arial" w:cs="Arial"/>
          <w:sz w:val="20"/>
          <w:szCs w:val="20"/>
          <w:lang w:val="en-US"/>
        </w:rPr>
        <w:t>cy</w:t>
      </w:r>
      <w:r w:rsidR="000141BA" w:rsidRPr="00DF786F">
        <w:rPr>
          <w:rFonts w:ascii="Arial" w:eastAsia="Arial" w:hAnsi="Arial" w:cs="Arial"/>
          <w:sz w:val="20"/>
          <w:szCs w:val="20"/>
          <w:lang w:val="en-US"/>
        </w:rPr>
        <w:t xml:space="preserve"> </w:t>
      </w:r>
      <w:r w:rsidR="004F6F88" w:rsidRPr="00DF786F">
        <w:rPr>
          <w:rFonts w:ascii="Arial" w:eastAsia="Arial" w:hAnsi="Arial" w:cs="Arial"/>
          <w:sz w:val="20"/>
          <w:szCs w:val="20"/>
          <w:lang w:val="en-US"/>
        </w:rPr>
        <w:t>in order to engage on the annual report to</w:t>
      </w:r>
      <w:r w:rsidR="008027DC" w:rsidRPr="00DF786F">
        <w:rPr>
          <w:rFonts w:ascii="Arial" w:eastAsia="Arial" w:hAnsi="Arial" w:cs="Arial"/>
          <w:sz w:val="20"/>
          <w:szCs w:val="20"/>
          <w:lang w:val="en-US"/>
        </w:rPr>
        <w:t xml:space="preserve"> </w:t>
      </w:r>
      <w:r w:rsidR="004F6F88" w:rsidRPr="00DF786F">
        <w:rPr>
          <w:rFonts w:ascii="Arial" w:eastAsia="Arial" w:hAnsi="Arial" w:cs="Arial"/>
          <w:sz w:val="20"/>
          <w:szCs w:val="20"/>
          <w:lang w:val="en-US"/>
        </w:rPr>
        <w:t>assess progress on</w:t>
      </w:r>
      <w:r w:rsidR="000141BA" w:rsidRPr="00DF786F">
        <w:rPr>
          <w:rFonts w:ascii="Arial" w:eastAsia="Arial" w:hAnsi="Arial" w:cs="Arial"/>
          <w:sz w:val="20"/>
          <w:szCs w:val="20"/>
          <w:lang w:val="en-US"/>
        </w:rPr>
        <w:t xml:space="preserve"> the implementation and achievements of</w:t>
      </w:r>
      <w:r w:rsidR="004F6F88" w:rsidRPr="00DF786F">
        <w:rPr>
          <w:rFonts w:ascii="Arial" w:eastAsia="Arial" w:hAnsi="Arial" w:cs="Arial"/>
          <w:sz w:val="20"/>
          <w:szCs w:val="20"/>
          <w:lang w:val="en-US"/>
        </w:rPr>
        <w:t xml:space="preserve"> annual targets as contained in</w:t>
      </w:r>
      <w:r w:rsidR="008027DC" w:rsidRPr="00DF786F">
        <w:rPr>
          <w:rFonts w:ascii="Arial" w:eastAsia="Arial" w:hAnsi="Arial" w:cs="Arial"/>
          <w:sz w:val="20"/>
          <w:szCs w:val="20"/>
          <w:lang w:val="en-US"/>
        </w:rPr>
        <w:t xml:space="preserve"> </w:t>
      </w:r>
      <w:r w:rsidR="000141BA" w:rsidRPr="00DF786F">
        <w:rPr>
          <w:rFonts w:ascii="Arial" w:eastAsia="Arial" w:hAnsi="Arial" w:cs="Arial"/>
          <w:sz w:val="20"/>
          <w:szCs w:val="20"/>
          <w:lang w:val="en-US"/>
        </w:rPr>
        <w:t xml:space="preserve">Annual Performance Plan and allocation of Budget  </w:t>
      </w:r>
    </w:p>
    <w:p w:rsidR="000141BA" w:rsidRPr="00DF786F" w:rsidRDefault="000141BA" w:rsidP="00DF786F">
      <w:pPr>
        <w:spacing w:after="0" w:line="240" w:lineRule="auto"/>
        <w:ind w:left="720" w:hanging="720"/>
        <w:rPr>
          <w:rFonts w:ascii="Arial" w:hAnsi="Arial" w:cs="Arial"/>
          <w:sz w:val="20"/>
          <w:szCs w:val="20"/>
        </w:rPr>
      </w:pPr>
    </w:p>
    <w:p w:rsidR="000141BA" w:rsidRPr="00DF786F" w:rsidRDefault="000141BA" w:rsidP="00DF786F">
      <w:pPr>
        <w:spacing w:after="0" w:line="240" w:lineRule="auto"/>
        <w:ind w:left="720" w:hanging="720"/>
        <w:rPr>
          <w:rFonts w:ascii="Arial" w:hAnsi="Arial" w:cs="Arial"/>
          <w:b/>
          <w:sz w:val="20"/>
          <w:szCs w:val="20"/>
        </w:rPr>
      </w:pPr>
      <w:r w:rsidRPr="00DF786F">
        <w:rPr>
          <w:rFonts w:ascii="Arial" w:hAnsi="Arial" w:cs="Arial"/>
          <w:b/>
          <w:sz w:val="20"/>
          <w:szCs w:val="20"/>
        </w:rPr>
        <w:t xml:space="preserve">Report to be considered </w:t>
      </w:r>
    </w:p>
    <w:sectPr w:rsidR="000141BA" w:rsidRPr="00DF786F" w:rsidSect="00053871">
      <w:footerReference w:type="default" r:id="rId8"/>
      <w:pgSz w:w="11906" w:h="16838"/>
      <w:pgMar w:top="1440" w:right="1440"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5CD" w:rsidRDefault="009735CD" w:rsidP="0014301B">
      <w:pPr>
        <w:spacing w:after="0" w:line="240" w:lineRule="auto"/>
      </w:pPr>
      <w:r>
        <w:separator/>
      </w:r>
    </w:p>
  </w:endnote>
  <w:endnote w:type="continuationSeparator" w:id="0">
    <w:p w:rsidR="009735CD" w:rsidRDefault="009735CD" w:rsidP="0014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903635"/>
      <w:docPartObj>
        <w:docPartGallery w:val="Page Numbers (Bottom of Page)"/>
        <w:docPartUnique/>
      </w:docPartObj>
    </w:sdtPr>
    <w:sdtEndPr>
      <w:rPr>
        <w:noProof/>
      </w:rPr>
    </w:sdtEndPr>
    <w:sdtContent>
      <w:p w:rsidR="001E535A" w:rsidRDefault="00F45888">
        <w:pPr>
          <w:pStyle w:val="Footer"/>
          <w:jc w:val="center"/>
        </w:pPr>
        <w:r>
          <w:fldChar w:fldCharType="begin"/>
        </w:r>
        <w:r w:rsidR="001E535A">
          <w:instrText xml:space="preserve"> PAGE   \* MERGEFORMAT </w:instrText>
        </w:r>
        <w:r>
          <w:fldChar w:fldCharType="separate"/>
        </w:r>
        <w:r w:rsidR="00DF786F">
          <w:rPr>
            <w:noProof/>
          </w:rPr>
          <w:t>1</w:t>
        </w:r>
        <w:r>
          <w:rPr>
            <w:noProof/>
          </w:rPr>
          <w:fldChar w:fldCharType="end"/>
        </w:r>
      </w:p>
    </w:sdtContent>
  </w:sdt>
  <w:p w:rsidR="001E535A" w:rsidRDefault="001E5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5CD" w:rsidRDefault="009735CD" w:rsidP="0014301B">
      <w:pPr>
        <w:spacing w:after="0" w:line="240" w:lineRule="auto"/>
      </w:pPr>
      <w:r>
        <w:separator/>
      </w:r>
    </w:p>
  </w:footnote>
  <w:footnote w:type="continuationSeparator" w:id="0">
    <w:p w:rsidR="009735CD" w:rsidRDefault="009735CD" w:rsidP="0014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63C"/>
    <w:multiLevelType w:val="multilevel"/>
    <w:tmpl w:val="EAF083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A0D86"/>
    <w:multiLevelType w:val="hybridMultilevel"/>
    <w:tmpl w:val="21EE1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F7401D"/>
    <w:multiLevelType w:val="hybridMultilevel"/>
    <w:tmpl w:val="9F38C368"/>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3">
    <w:nsid w:val="0D6C2547"/>
    <w:multiLevelType w:val="hybridMultilevel"/>
    <w:tmpl w:val="964EB2E8"/>
    <w:lvl w:ilvl="0" w:tplc="859E72A2">
      <w:start w:val="1"/>
      <w:numFmt w:val="lowerRoman"/>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
    <w:nsid w:val="0DDE301A"/>
    <w:multiLevelType w:val="hybridMultilevel"/>
    <w:tmpl w:val="495244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D864BC"/>
    <w:multiLevelType w:val="hybridMultilevel"/>
    <w:tmpl w:val="A0707326"/>
    <w:lvl w:ilvl="0" w:tplc="17E4E852">
      <w:start w:val="1"/>
      <w:numFmt w:val="bullet"/>
      <w:lvlText w:val="•"/>
      <w:lvlJc w:val="left"/>
      <w:pPr>
        <w:tabs>
          <w:tab w:val="num" w:pos="720"/>
        </w:tabs>
        <w:ind w:left="720" w:hanging="360"/>
      </w:pPr>
      <w:rPr>
        <w:rFonts w:ascii="Arial" w:hAnsi="Arial" w:hint="default"/>
      </w:rPr>
    </w:lvl>
    <w:lvl w:ilvl="1" w:tplc="364C564E" w:tentative="1">
      <w:start w:val="1"/>
      <w:numFmt w:val="bullet"/>
      <w:lvlText w:val="•"/>
      <w:lvlJc w:val="left"/>
      <w:pPr>
        <w:tabs>
          <w:tab w:val="num" w:pos="1440"/>
        </w:tabs>
        <w:ind w:left="1440" w:hanging="360"/>
      </w:pPr>
      <w:rPr>
        <w:rFonts w:ascii="Arial" w:hAnsi="Arial" w:hint="default"/>
      </w:rPr>
    </w:lvl>
    <w:lvl w:ilvl="2" w:tplc="5700F5BE" w:tentative="1">
      <w:start w:val="1"/>
      <w:numFmt w:val="bullet"/>
      <w:lvlText w:val="•"/>
      <w:lvlJc w:val="left"/>
      <w:pPr>
        <w:tabs>
          <w:tab w:val="num" w:pos="2160"/>
        </w:tabs>
        <w:ind w:left="2160" w:hanging="360"/>
      </w:pPr>
      <w:rPr>
        <w:rFonts w:ascii="Arial" w:hAnsi="Arial" w:hint="default"/>
      </w:rPr>
    </w:lvl>
    <w:lvl w:ilvl="3" w:tplc="380EC4DE" w:tentative="1">
      <w:start w:val="1"/>
      <w:numFmt w:val="bullet"/>
      <w:lvlText w:val="•"/>
      <w:lvlJc w:val="left"/>
      <w:pPr>
        <w:tabs>
          <w:tab w:val="num" w:pos="2880"/>
        </w:tabs>
        <w:ind w:left="2880" w:hanging="360"/>
      </w:pPr>
      <w:rPr>
        <w:rFonts w:ascii="Arial" w:hAnsi="Arial" w:hint="default"/>
      </w:rPr>
    </w:lvl>
    <w:lvl w:ilvl="4" w:tplc="3348D9BE" w:tentative="1">
      <w:start w:val="1"/>
      <w:numFmt w:val="bullet"/>
      <w:lvlText w:val="•"/>
      <w:lvlJc w:val="left"/>
      <w:pPr>
        <w:tabs>
          <w:tab w:val="num" w:pos="3600"/>
        </w:tabs>
        <w:ind w:left="3600" w:hanging="360"/>
      </w:pPr>
      <w:rPr>
        <w:rFonts w:ascii="Arial" w:hAnsi="Arial" w:hint="default"/>
      </w:rPr>
    </w:lvl>
    <w:lvl w:ilvl="5" w:tplc="D856D724" w:tentative="1">
      <w:start w:val="1"/>
      <w:numFmt w:val="bullet"/>
      <w:lvlText w:val="•"/>
      <w:lvlJc w:val="left"/>
      <w:pPr>
        <w:tabs>
          <w:tab w:val="num" w:pos="4320"/>
        </w:tabs>
        <w:ind w:left="4320" w:hanging="360"/>
      </w:pPr>
      <w:rPr>
        <w:rFonts w:ascii="Arial" w:hAnsi="Arial" w:hint="default"/>
      </w:rPr>
    </w:lvl>
    <w:lvl w:ilvl="6" w:tplc="22AA6096" w:tentative="1">
      <w:start w:val="1"/>
      <w:numFmt w:val="bullet"/>
      <w:lvlText w:val="•"/>
      <w:lvlJc w:val="left"/>
      <w:pPr>
        <w:tabs>
          <w:tab w:val="num" w:pos="5040"/>
        </w:tabs>
        <w:ind w:left="5040" w:hanging="360"/>
      </w:pPr>
      <w:rPr>
        <w:rFonts w:ascii="Arial" w:hAnsi="Arial" w:hint="default"/>
      </w:rPr>
    </w:lvl>
    <w:lvl w:ilvl="7" w:tplc="DCA09926" w:tentative="1">
      <w:start w:val="1"/>
      <w:numFmt w:val="bullet"/>
      <w:lvlText w:val="•"/>
      <w:lvlJc w:val="left"/>
      <w:pPr>
        <w:tabs>
          <w:tab w:val="num" w:pos="5760"/>
        </w:tabs>
        <w:ind w:left="5760" w:hanging="360"/>
      </w:pPr>
      <w:rPr>
        <w:rFonts w:ascii="Arial" w:hAnsi="Arial" w:hint="default"/>
      </w:rPr>
    </w:lvl>
    <w:lvl w:ilvl="8" w:tplc="CCC88FE4" w:tentative="1">
      <w:start w:val="1"/>
      <w:numFmt w:val="bullet"/>
      <w:lvlText w:val="•"/>
      <w:lvlJc w:val="left"/>
      <w:pPr>
        <w:tabs>
          <w:tab w:val="num" w:pos="6480"/>
        </w:tabs>
        <w:ind w:left="6480" w:hanging="360"/>
      </w:pPr>
      <w:rPr>
        <w:rFonts w:ascii="Arial" w:hAnsi="Arial" w:hint="default"/>
      </w:rPr>
    </w:lvl>
  </w:abstractNum>
  <w:abstractNum w:abstractNumId="6">
    <w:nsid w:val="16591258"/>
    <w:multiLevelType w:val="hybridMultilevel"/>
    <w:tmpl w:val="C2A8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EC64F9"/>
    <w:multiLevelType w:val="hybridMultilevel"/>
    <w:tmpl w:val="F8EE4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911B26"/>
    <w:multiLevelType w:val="multilevel"/>
    <w:tmpl w:val="DB2E206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9D94339"/>
    <w:multiLevelType w:val="multilevel"/>
    <w:tmpl w:val="C302B9A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4977D5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CD0E12"/>
    <w:multiLevelType w:val="hybridMultilevel"/>
    <w:tmpl w:val="DD907B5A"/>
    <w:lvl w:ilvl="0" w:tplc="B232D436">
      <w:start w:val="1"/>
      <w:numFmt w:val="bullet"/>
      <w:lvlText w:val="•"/>
      <w:lvlJc w:val="left"/>
      <w:pPr>
        <w:tabs>
          <w:tab w:val="num" w:pos="720"/>
        </w:tabs>
        <w:ind w:left="720" w:hanging="360"/>
      </w:pPr>
      <w:rPr>
        <w:rFonts w:ascii="Arial" w:hAnsi="Arial" w:hint="default"/>
      </w:rPr>
    </w:lvl>
    <w:lvl w:ilvl="1" w:tplc="B0FAFC52" w:tentative="1">
      <w:start w:val="1"/>
      <w:numFmt w:val="bullet"/>
      <w:lvlText w:val="•"/>
      <w:lvlJc w:val="left"/>
      <w:pPr>
        <w:tabs>
          <w:tab w:val="num" w:pos="1440"/>
        </w:tabs>
        <w:ind w:left="1440" w:hanging="360"/>
      </w:pPr>
      <w:rPr>
        <w:rFonts w:ascii="Arial" w:hAnsi="Arial" w:hint="default"/>
      </w:rPr>
    </w:lvl>
    <w:lvl w:ilvl="2" w:tplc="8AEADC4C" w:tentative="1">
      <w:start w:val="1"/>
      <w:numFmt w:val="bullet"/>
      <w:lvlText w:val="•"/>
      <w:lvlJc w:val="left"/>
      <w:pPr>
        <w:tabs>
          <w:tab w:val="num" w:pos="2160"/>
        </w:tabs>
        <w:ind w:left="2160" w:hanging="360"/>
      </w:pPr>
      <w:rPr>
        <w:rFonts w:ascii="Arial" w:hAnsi="Arial" w:hint="default"/>
      </w:rPr>
    </w:lvl>
    <w:lvl w:ilvl="3" w:tplc="D7569086" w:tentative="1">
      <w:start w:val="1"/>
      <w:numFmt w:val="bullet"/>
      <w:lvlText w:val="•"/>
      <w:lvlJc w:val="left"/>
      <w:pPr>
        <w:tabs>
          <w:tab w:val="num" w:pos="2880"/>
        </w:tabs>
        <w:ind w:left="2880" w:hanging="360"/>
      </w:pPr>
      <w:rPr>
        <w:rFonts w:ascii="Arial" w:hAnsi="Arial" w:hint="default"/>
      </w:rPr>
    </w:lvl>
    <w:lvl w:ilvl="4" w:tplc="0B3AEB24" w:tentative="1">
      <w:start w:val="1"/>
      <w:numFmt w:val="bullet"/>
      <w:lvlText w:val="•"/>
      <w:lvlJc w:val="left"/>
      <w:pPr>
        <w:tabs>
          <w:tab w:val="num" w:pos="3600"/>
        </w:tabs>
        <w:ind w:left="3600" w:hanging="360"/>
      </w:pPr>
      <w:rPr>
        <w:rFonts w:ascii="Arial" w:hAnsi="Arial" w:hint="default"/>
      </w:rPr>
    </w:lvl>
    <w:lvl w:ilvl="5" w:tplc="8076B076" w:tentative="1">
      <w:start w:val="1"/>
      <w:numFmt w:val="bullet"/>
      <w:lvlText w:val="•"/>
      <w:lvlJc w:val="left"/>
      <w:pPr>
        <w:tabs>
          <w:tab w:val="num" w:pos="4320"/>
        </w:tabs>
        <w:ind w:left="4320" w:hanging="360"/>
      </w:pPr>
      <w:rPr>
        <w:rFonts w:ascii="Arial" w:hAnsi="Arial" w:hint="default"/>
      </w:rPr>
    </w:lvl>
    <w:lvl w:ilvl="6" w:tplc="0F12962C" w:tentative="1">
      <w:start w:val="1"/>
      <w:numFmt w:val="bullet"/>
      <w:lvlText w:val="•"/>
      <w:lvlJc w:val="left"/>
      <w:pPr>
        <w:tabs>
          <w:tab w:val="num" w:pos="5040"/>
        </w:tabs>
        <w:ind w:left="5040" w:hanging="360"/>
      </w:pPr>
      <w:rPr>
        <w:rFonts w:ascii="Arial" w:hAnsi="Arial" w:hint="default"/>
      </w:rPr>
    </w:lvl>
    <w:lvl w:ilvl="7" w:tplc="BADAE39E" w:tentative="1">
      <w:start w:val="1"/>
      <w:numFmt w:val="bullet"/>
      <w:lvlText w:val="•"/>
      <w:lvlJc w:val="left"/>
      <w:pPr>
        <w:tabs>
          <w:tab w:val="num" w:pos="5760"/>
        </w:tabs>
        <w:ind w:left="5760" w:hanging="360"/>
      </w:pPr>
      <w:rPr>
        <w:rFonts w:ascii="Arial" w:hAnsi="Arial" w:hint="default"/>
      </w:rPr>
    </w:lvl>
    <w:lvl w:ilvl="8" w:tplc="AB020E8A" w:tentative="1">
      <w:start w:val="1"/>
      <w:numFmt w:val="bullet"/>
      <w:lvlText w:val="•"/>
      <w:lvlJc w:val="left"/>
      <w:pPr>
        <w:tabs>
          <w:tab w:val="num" w:pos="6480"/>
        </w:tabs>
        <w:ind w:left="6480" w:hanging="360"/>
      </w:pPr>
      <w:rPr>
        <w:rFonts w:ascii="Arial" w:hAnsi="Arial" w:hint="default"/>
      </w:rPr>
    </w:lvl>
  </w:abstractNum>
  <w:abstractNum w:abstractNumId="12">
    <w:nsid w:val="295857AC"/>
    <w:multiLevelType w:val="hybridMultilevel"/>
    <w:tmpl w:val="4CFA7A8A"/>
    <w:lvl w:ilvl="0" w:tplc="A41443C4">
      <w:start w:val="1"/>
      <w:numFmt w:val="bullet"/>
      <w:lvlText w:val="•"/>
      <w:lvlJc w:val="left"/>
      <w:pPr>
        <w:tabs>
          <w:tab w:val="num" w:pos="720"/>
        </w:tabs>
        <w:ind w:left="720" w:hanging="360"/>
      </w:pPr>
      <w:rPr>
        <w:rFonts w:ascii="Arial" w:hAnsi="Arial" w:hint="default"/>
      </w:rPr>
    </w:lvl>
    <w:lvl w:ilvl="1" w:tplc="4B74EE8A" w:tentative="1">
      <w:start w:val="1"/>
      <w:numFmt w:val="bullet"/>
      <w:lvlText w:val="•"/>
      <w:lvlJc w:val="left"/>
      <w:pPr>
        <w:tabs>
          <w:tab w:val="num" w:pos="1440"/>
        </w:tabs>
        <w:ind w:left="1440" w:hanging="360"/>
      </w:pPr>
      <w:rPr>
        <w:rFonts w:ascii="Arial" w:hAnsi="Arial" w:hint="default"/>
      </w:rPr>
    </w:lvl>
    <w:lvl w:ilvl="2" w:tplc="E59ADF82" w:tentative="1">
      <w:start w:val="1"/>
      <w:numFmt w:val="bullet"/>
      <w:lvlText w:val="•"/>
      <w:lvlJc w:val="left"/>
      <w:pPr>
        <w:tabs>
          <w:tab w:val="num" w:pos="2160"/>
        </w:tabs>
        <w:ind w:left="2160" w:hanging="360"/>
      </w:pPr>
      <w:rPr>
        <w:rFonts w:ascii="Arial" w:hAnsi="Arial" w:hint="default"/>
      </w:rPr>
    </w:lvl>
    <w:lvl w:ilvl="3" w:tplc="368CFDC0" w:tentative="1">
      <w:start w:val="1"/>
      <w:numFmt w:val="bullet"/>
      <w:lvlText w:val="•"/>
      <w:lvlJc w:val="left"/>
      <w:pPr>
        <w:tabs>
          <w:tab w:val="num" w:pos="2880"/>
        </w:tabs>
        <w:ind w:left="2880" w:hanging="360"/>
      </w:pPr>
      <w:rPr>
        <w:rFonts w:ascii="Arial" w:hAnsi="Arial" w:hint="default"/>
      </w:rPr>
    </w:lvl>
    <w:lvl w:ilvl="4" w:tplc="65029340" w:tentative="1">
      <w:start w:val="1"/>
      <w:numFmt w:val="bullet"/>
      <w:lvlText w:val="•"/>
      <w:lvlJc w:val="left"/>
      <w:pPr>
        <w:tabs>
          <w:tab w:val="num" w:pos="3600"/>
        </w:tabs>
        <w:ind w:left="3600" w:hanging="360"/>
      </w:pPr>
      <w:rPr>
        <w:rFonts w:ascii="Arial" w:hAnsi="Arial" w:hint="default"/>
      </w:rPr>
    </w:lvl>
    <w:lvl w:ilvl="5" w:tplc="9D0A07B2" w:tentative="1">
      <w:start w:val="1"/>
      <w:numFmt w:val="bullet"/>
      <w:lvlText w:val="•"/>
      <w:lvlJc w:val="left"/>
      <w:pPr>
        <w:tabs>
          <w:tab w:val="num" w:pos="4320"/>
        </w:tabs>
        <w:ind w:left="4320" w:hanging="360"/>
      </w:pPr>
      <w:rPr>
        <w:rFonts w:ascii="Arial" w:hAnsi="Arial" w:hint="default"/>
      </w:rPr>
    </w:lvl>
    <w:lvl w:ilvl="6" w:tplc="81A880F6" w:tentative="1">
      <w:start w:val="1"/>
      <w:numFmt w:val="bullet"/>
      <w:lvlText w:val="•"/>
      <w:lvlJc w:val="left"/>
      <w:pPr>
        <w:tabs>
          <w:tab w:val="num" w:pos="5040"/>
        </w:tabs>
        <w:ind w:left="5040" w:hanging="360"/>
      </w:pPr>
      <w:rPr>
        <w:rFonts w:ascii="Arial" w:hAnsi="Arial" w:hint="default"/>
      </w:rPr>
    </w:lvl>
    <w:lvl w:ilvl="7" w:tplc="EB54B7CA" w:tentative="1">
      <w:start w:val="1"/>
      <w:numFmt w:val="bullet"/>
      <w:lvlText w:val="•"/>
      <w:lvlJc w:val="left"/>
      <w:pPr>
        <w:tabs>
          <w:tab w:val="num" w:pos="5760"/>
        </w:tabs>
        <w:ind w:left="5760" w:hanging="360"/>
      </w:pPr>
      <w:rPr>
        <w:rFonts w:ascii="Arial" w:hAnsi="Arial" w:hint="default"/>
      </w:rPr>
    </w:lvl>
    <w:lvl w:ilvl="8" w:tplc="465CCE0C" w:tentative="1">
      <w:start w:val="1"/>
      <w:numFmt w:val="bullet"/>
      <w:lvlText w:val="•"/>
      <w:lvlJc w:val="left"/>
      <w:pPr>
        <w:tabs>
          <w:tab w:val="num" w:pos="6480"/>
        </w:tabs>
        <w:ind w:left="6480" w:hanging="360"/>
      </w:pPr>
      <w:rPr>
        <w:rFonts w:ascii="Arial" w:hAnsi="Arial" w:hint="default"/>
      </w:rPr>
    </w:lvl>
  </w:abstractNum>
  <w:abstractNum w:abstractNumId="13">
    <w:nsid w:val="29A26967"/>
    <w:multiLevelType w:val="multilevel"/>
    <w:tmpl w:val="C302B9A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7F575F4"/>
    <w:multiLevelType w:val="hybridMultilevel"/>
    <w:tmpl w:val="B96CF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9176CC5"/>
    <w:multiLevelType w:val="hybridMultilevel"/>
    <w:tmpl w:val="639E4106"/>
    <w:lvl w:ilvl="0" w:tplc="1C090001">
      <w:start w:val="1"/>
      <w:numFmt w:val="bullet"/>
      <w:lvlText w:val=""/>
      <w:lvlJc w:val="left"/>
      <w:pPr>
        <w:ind w:left="850" w:hanging="360"/>
      </w:pPr>
      <w:rPr>
        <w:rFonts w:ascii="Symbol" w:hAnsi="Symbol" w:hint="default"/>
      </w:rPr>
    </w:lvl>
    <w:lvl w:ilvl="1" w:tplc="1C090003" w:tentative="1">
      <w:start w:val="1"/>
      <w:numFmt w:val="bullet"/>
      <w:lvlText w:val="o"/>
      <w:lvlJc w:val="left"/>
      <w:pPr>
        <w:ind w:left="1570" w:hanging="360"/>
      </w:pPr>
      <w:rPr>
        <w:rFonts w:ascii="Courier New" w:hAnsi="Courier New" w:cs="Courier New" w:hint="default"/>
      </w:rPr>
    </w:lvl>
    <w:lvl w:ilvl="2" w:tplc="1C090005" w:tentative="1">
      <w:start w:val="1"/>
      <w:numFmt w:val="bullet"/>
      <w:lvlText w:val=""/>
      <w:lvlJc w:val="left"/>
      <w:pPr>
        <w:ind w:left="2290" w:hanging="360"/>
      </w:pPr>
      <w:rPr>
        <w:rFonts w:ascii="Wingdings" w:hAnsi="Wingdings" w:hint="default"/>
      </w:rPr>
    </w:lvl>
    <w:lvl w:ilvl="3" w:tplc="1C090001" w:tentative="1">
      <w:start w:val="1"/>
      <w:numFmt w:val="bullet"/>
      <w:lvlText w:val=""/>
      <w:lvlJc w:val="left"/>
      <w:pPr>
        <w:ind w:left="3010" w:hanging="360"/>
      </w:pPr>
      <w:rPr>
        <w:rFonts w:ascii="Symbol" w:hAnsi="Symbol" w:hint="default"/>
      </w:rPr>
    </w:lvl>
    <w:lvl w:ilvl="4" w:tplc="1C090003" w:tentative="1">
      <w:start w:val="1"/>
      <w:numFmt w:val="bullet"/>
      <w:lvlText w:val="o"/>
      <w:lvlJc w:val="left"/>
      <w:pPr>
        <w:ind w:left="3730" w:hanging="360"/>
      </w:pPr>
      <w:rPr>
        <w:rFonts w:ascii="Courier New" w:hAnsi="Courier New" w:cs="Courier New" w:hint="default"/>
      </w:rPr>
    </w:lvl>
    <w:lvl w:ilvl="5" w:tplc="1C090005" w:tentative="1">
      <w:start w:val="1"/>
      <w:numFmt w:val="bullet"/>
      <w:lvlText w:val=""/>
      <w:lvlJc w:val="left"/>
      <w:pPr>
        <w:ind w:left="4450" w:hanging="360"/>
      </w:pPr>
      <w:rPr>
        <w:rFonts w:ascii="Wingdings" w:hAnsi="Wingdings" w:hint="default"/>
      </w:rPr>
    </w:lvl>
    <w:lvl w:ilvl="6" w:tplc="1C090001" w:tentative="1">
      <w:start w:val="1"/>
      <w:numFmt w:val="bullet"/>
      <w:lvlText w:val=""/>
      <w:lvlJc w:val="left"/>
      <w:pPr>
        <w:ind w:left="5170" w:hanging="360"/>
      </w:pPr>
      <w:rPr>
        <w:rFonts w:ascii="Symbol" w:hAnsi="Symbol" w:hint="default"/>
      </w:rPr>
    </w:lvl>
    <w:lvl w:ilvl="7" w:tplc="1C090003" w:tentative="1">
      <w:start w:val="1"/>
      <w:numFmt w:val="bullet"/>
      <w:lvlText w:val="o"/>
      <w:lvlJc w:val="left"/>
      <w:pPr>
        <w:ind w:left="5890" w:hanging="360"/>
      </w:pPr>
      <w:rPr>
        <w:rFonts w:ascii="Courier New" w:hAnsi="Courier New" w:cs="Courier New" w:hint="default"/>
      </w:rPr>
    </w:lvl>
    <w:lvl w:ilvl="8" w:tplc="1C090005" w:tentative="1">
      <w:start w:val="1"/>
      <w:numFmt w:val="bullet"/>
      <w:lvlText w:val=""/>
      <w:lvlJc w:val="left"/>
      <w:pPr>
        <w:ind w:left="6610" w:hanging="360"/>
      </w:pPr>
      <w:rPr>
        <w:rFonts w:ascii="Wingdings" w:hAnsi="Wingdings" w:hint="default"/>
      </w:rPr>
    </w:lvl>
  </w:abstractNum>
  <w:abstractNum w:abstractNumId="16">
    <w:nsid w:val="3CEF5463"/>
    <w:multiLevelType w:val="multilevel"/>
    <w:tmpl w:val="13DAEF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3F1F525A"/>
    <w:multiLevelType w:val="hybridMultilevel"/>
    <w:tmpl w:val="8B5E2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2033EB1"/>
    <w:multiLevelType w:val="hybridMultilevel"/>
    <w:tmpl w:val="7AA45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5087D53"/>
    <w:multiLevelType w:val="hybridMultilevel"/>
    <w:tmpl w:val="2B720F70"/>
    <w:lvl w:ilvl="0" w:tplc="859E72A2">
      <w:start w:val="1"/>
      <w:numFmt w:val="lowerRoman"/>
      <w:lvlText w:val="(%1)"/>
      <w:lvlJc w:val="left"/>
      <w:pPr>
        <w:ind w:left="1056" w:hanging="720"/>
      </w:pPr>
      <w:rPr>
        <w:rFonts w:hint="default"/>
      </w:rPr>
    </w:lvl>
    <w:lvl w:ilvl="1" w:tplc="1C090019" w:tentative="1">
      <w:start w:val="1"/>
      <w:numFmt w:val="lowerLetter"/>
      <w:lvlText w:val="%2."/>
      <w:lvlJc w:val="left"/>
      <w:pPr>
        <w:ind w:left="1416" w:hanging="360"/>
      </w:pPr>
    </w:lvl>
    <w:lvl w:ilvl="2" w:tplc="1C09001B" w:tentative="1">
      <w:start w:val="1"/>
      <w:numFmt w:val="lowerRoman"/>
      <w:lvlText w:val="%3."/>
      <w:lvlJc w:val="right"/>
      <w:pPr>
        <w:ind w:left="2136" w:hanging="180"/>
      </w:pPr>
    </w:lvl>
    <w:lvl w:ilvl="3" w:tplc="1C09000F" w:tentative="1">
      <w:start w:val="1"/>
      <w:numFmt w:val="decimal"/>
      <w:lvlText w:val="%4."/>
      <w:lvlJc w:val="left"/>
      <w:pPr>
        <w:ind w:left="2856" w:hanging="360"/>
      </w:pPr>
    </w:lvl>
    <w:lvl w:ilvl="4" w:tplc="1C090019" w:tentative="1">
      <w:start w:val="1"/>
      <w:numFmt w:val="lowerLetter"/>
      <w:lvlText w:val="%5."/>
      <w:lvlJc w:val="left"/>
      <w:pPr>
        <w:ind w:left="3576" w:hanging="360"/>
      </w:pPr>
    </w:lvl>
    <w:lvl w:ilvl="5" w:tplc="1C09001B" w:tentative="1">
      <w:start w:val="1"/>
      <w:numFmt w:val="lowerRoman"/>
      <w:lvlText w:val="%6."/>
      <w:lvlJc w:val="right"/>
      <w:pPr>
        <w:ind w:left="4296" w:hanging="180"/>
      </w:pPr>
    </w:lvl>
    <w:lvl w:ilvl="6" w:tplc="1C09000F" w:tentative="1">
      <w:start w:val="1"/>
      <w:numFmt w:val="decimal"/>
      <w:lvlText w:val="%7."/>
      <w:lvlJc w:val="left"/>
      <w:pPr>
        <w:ind w:left="5016" w:hanging="360"/>
      </w:pPr>
    </w:lvl>
    <w:lvl w:ilvl="7" w:tplc="1C090019" w:tentative="1">
      <w:start w:val="1"/>
      <w:numFmt w:val="lowerLetter"/>
      <w:lvlText w:val="%8."/>
      <w:lvlJc w:val="left"/>
      <w:pPr>
        <w:ind w:left="5736" w:hanging="360"/>
      </w:pPr>
    </w:lvl>
    <w:lvl w:ilvl="8" w:tplc="1C09001B" w:tentative="1">
      <w:start w:val="1"/>
      <w:numFmt w:val="lowerRoman"/>
      <w:lvlText w:val="%9."/>
      <w:lvlJc w:val="right"/>
      <w:pPr>
        <w:ind w:left="6456" w:hanging="180"/>
      </w:pPr>
    </w:lvl>
  </w:abstractNum>
  <w:abstractNum w:abstractNumId="20">
    <w:nsid w:val="45EC414E"/>
    <w:multiLevelType w:val="hybridMultilevel"/>
    <w:tmpl w:val="C4A463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982358D"/>
    <w:multiLevelType w:val="hybridMultilevel"/>
    <w:tmpl w:val="72E88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CBE6561"/>
    <w:multiLevelType w:val="multilevel"/>
    <w:tmpl w:val="24309418"/>
    <w:lvl w:ilvl="0">
      <w:start w:val="14"/>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3">
    <w:nsid w:val="4DA61366"/>
    <w:multiLevelType w:val="hybridMultilevel"/>
    <w:tmpl w:val="BD2E2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AE408D"/>
    <w:multiLevelType w:val="multilevel"/>
    <w:tmpl w:val="51B8506C"/>
    <w:lvl w:ilvl="0">
      <w:start w:val="5"/>
      <w:numFmt w:val="decimal"/>
      <w:lvlText w:val="%1."/>
      <w:lvlJc w:val="left"/>
      <w:pPr>
        <w:ind w:left="360" w:hanging="360"/>
      </w:pPr>
      <w:rPr>
        <w:rFonts w:eastAsia="Microsoft Sans Serif" w:hint="default"/>
        <w:color w:val="262140"/>
        <w:sz w:val="22"/>
      </w:rPr>
    </w:lvl>
    <w:lvl w:ilvl="1">
      <w:start w:val="1"/>
      <w:numFmt w:val="decimal"/>
      <w:lvlText w:val="%1.%2."/>
      <w:lvlJc w:val="left"/>
      <w:pPr>
        <w:ind w:left="360" w:hanging="360"/>
      </w:pPr>
      <w:rPr>
        <w:rFonts w:eastAsia="Microsoft Sans Serif" w:hint="default"/>
        <w:color w:val="262140"/>
        <w:sz w:val="22"/>
      </w:rPr>
    </w:lvl>
    <w:lvl w:ilvl="2">
      <w:start w:val="1"/>
      <w:numFmt w:val="decimal"/>
      <w:lvlText w:val="%1.%2.%3."/>
      <w:lvlJc w:val="left"/>
      <w:pPr>
        <w:ind w:left="720" w:hanging="720"/>
      </w:pPr>
      <w:rPr>
        <w:rFonts w:eastAsia="Microsoft Sans Serif" w:hint="default"/>
        <w:color w:val="262140"/>
        <w:sz w:val="22"/>
      </w:rPr>
    </w:lvl>
    <w:lvl w:ilvl="3">
      <w:start w:val="1"/>
      <w:numFmt w:val="decimal"/>
      <w:lvlText w:val="%1.%2.%3.%4."/>
      <w:lvlJc w:val="left"/>
      <w:pPr>
        <w:ind w:left="720" w:hanging="720"/>
      </w:pPr>
      <w:rPr>
        <w:rFonts w:eastAsia="Microsoft Sans Serif" w:hint="default"/>
        <w:color w:val="262140"/>
        <w:sz w:val="22"/>
      </w:rPr>
    </w:lvl>
    <w:lvl w:ilvl="4">
      <w:start w:val="1"/>
      <w:numFmt w:val="decimal"/>
      <w:lvlText w:val="%1.%2.%3.%4.%5."/>
      <w:lvlJc w:val="left"/>
      <w:pPr>
        <w:ind w:left="1080" w:hanging="1080"/>
      </w:pPr>
      <w:rPr>
        <w:rFonts w:eastAsia="Microsoft Sans Serif" w:hint="default"/>
        <w:color w:val="262140"/>
        <w:sz w:val="22"/>
      </w:rPr>
    </w:lvl>
    <w:lvl w:ilvl="5">
      <w:start w:val="1"/>
      <w:numFmt w:val="decimal"/>
      <w:lvlText w:val="%1.%2.%3.%4.%5.%6."/>
      <w:lvlJc w:val="left"/>
      <w:pPr>
        <w:ind w:left="1080" w:hanging="1080"/>
      </w:pPr>
      <w:rPr>
        <w:rFonts w:eastAsia="Microsoft Sans Serif" w:hint="default"/>
        <w:color w:val="262140"/>
        <w:sz w:val="22"/>
      </w:rPr>
    </w:lvl>
    <w:lvl w:ilvl="6">
      <w:start w:val="1"/>
      <w:numFmt w:val="decimal"/>
      <w:lvlText w:val="%1.%2.%3.%4.%5.%6.%7."/>
      <w:lvlJc w:val="left"/>
      <w:pPr>
        <w:ind w:left="1440" w:hanging="1440"/>
      </w:pPr>
      <w:rPr>
        <w:rFonts w:eastAsia="Microsoft Sans Serif" w:hint="default"/>
        <w:color w:val="262140"/>
        <w:sz w:val="22"/>
      </w:rPr>
    </w:lvl>
    <w:lvl w:ilvl="7">
      <w:start w:val="1"/>
      <w:numFmt w:val="decimal"/>
      <w:lvlText w:val="%1.%2.%3.%4.%5.%6.%7.%8."/>
      <w:lvlJc w:val="left"/>
      <w:pPr>
        <w:ind w:left="1440" w:hanging="1440"/>
      </w:pPr>
      <w:rPr>
        <w:rFonts w:eastAsia="Microsoft Sans Serif" w:hint="default"/>
        <w:color w:val="262140"/>
        <w:sz w:val="22"/>
      </w:rPr>
    </w:lvl>
    <w:lvl w:ilvl="8">
      <w:start w:val="1"/>
      <w:numFmt w:val="decimal"/>
      <w:lvlText w:val="%1.%2.%3.%4.%5.%6.%7.%8.%9."/>
      <w:lvlJc w:val="left"/>
      <w:pPr>
        <w:ind w:left="1800" w:hanging="1800"/>
      </w:pPr>
      <w:rPr>
        <w:rFonts w:eastAsia="Microsoft Sans Serif" w:hint="default"/>
        <w:color w:val="262140"/>
        <w:sz w:val="22"/>
      </w:rPr>
    </w:lvl>
  </w:abstractNum>
  <w:abstractNum w:abstractNumId="25">
    <w:nsid w:val="535367E4"/>
    <w:multiLevelType w:val="hybridMultilevel"/>
    <w:tmpl w:val="B2781904"/>
    <w:lvl w:ilvl="0" w:tplc="1C09000F">
      <w:start w:val="1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38D0A95"/>
    <w:multiLevelType w:val="hybridMultilevel"/>
    <w:tmpl w:val="49769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63D2655"/>
    <w:multiLevelType w:val="hybridMultilevel"/>
    <w:tmpl w:val="F18657C8"/>
    <w:lvl w:ilvl="0" w:tplc="92761BE2">
      <w:start w:val="1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B76197C"/>
    <w:multiLevelType w:val="hybridMultilevel"/>
    <w:tmpl w:val="DBB89F14"/>
    <w:lvl w:ilvl="0" w:tplc="6B8E9318">
      <w:start w:val="1"/>
      <w:numFmt w:val="bullet"/>
      <w:lvlText w:val=""/>
      <w:lvlJc w:val="left"/>
      <w:pPr>
        <w:tabs>
          <w:tab w:val="num" w:pos="720"/>
        </w:tabs>
        <w:ind w:left="720" w:hanging="360"/>
      </w:pPr>
      <w:rPr>
        <w:rFonts w:ascii="Wingdings" w:hAnsi="Wingdings" w:hint="default"/>
      </w:rPr>
    </w:lvl>
    <w:lvl w:ilvl="1" w:tplc="9A9E2CE0" w:tentative="1">
      <w:start w:val="1"/>
      <w:numFmt w:val="bullet"/>
      <w:lvlText w:val=""/>
      <w:lvlJc w:val="left"/>
      <w:pPr>
        <w:tabs>
          <w:tab w:val="num" w:pos="1440"/>
        </w:tabs>
        <w:ind w:left="1440" w:hanging="360"/>
      </w:pPr>
      <w:rPr>
        <w:rFonts w:ascii="Wingdings" w:hAnsi="Wingdings" w:hint="default"/>
      </w:rPr>
    </w:lvl>
    <w:lvl w:ilvl="2" w:tplc="F1F0268A" w:tentative="1">
      <w:start w:val="1"/>
      <w:numFmt w:val="bullet"/>
      <w:lvlText w:val=""/>
      <w:lvlJc w:val="left"/>
      <w:pPr>
        <w:tabs>
          <w:tab w:val="num" w:pos="2160"/>
        </w:tabs>
        <w:ind w:left="2160" w:hanging="360"/>
      </w:pPr>
      <w:rPr>
        <w:rFonts w:ascii="Wingdings" w:hAnsi="Wingdings" w:hint="default"/>
      </w:rPr>
    </w:lvl>
    <w:lvl w:ilvl="3" w:tplc="C050423A" w:tentative="1">
      <w:start w:val="1"/>
      <w:numFmt w:val="bullet"/>
      <w:lvlText w:val=""/>
      <w:lvlJc w:val="left"/>
      <w:pPr>
        <w:tabs>
          <w:tab w:val="num" w:pos="2880"/>
        </w:tabs>
        <w:ind w:left="2880" w:hanging="360"/>
      </w:pPr>
      <w:rPr>
        <w:rFonts w:ascii="Wingdings" w:hAnsi="Wingdings" w:hint="default"/>
      </w:rPr>
    </w:lvl>
    <w:lvl w:ilvl="4" w:tplc="0E7E390E" w:tentative="1">
      <w:start w:val="1"/>
      <w:numFmt w:val="bullet"/>
      <w:lvlText w:val=""/>
      <w:lvlJc w:val="left"/>
      <w:pPr>
        <w:tabs>
          <w:tab w:val="num" w:pos="3600"/>
        </w:tabs>
        <w:ind w:left="3600" w:hanging="360"/>
      </w:pPr>
      <w:rPr>
        <w:rFonts w:ascii="Wingdings" w:hAnsi="Wingdings" w:hint="default"/>
      </w:rPr>
    </w:lvl>
    <w:lvl w:ilvl="5" w:tplc="332CA438" w:tentative="1">
      <w:start w:val="1"/>
      <w:numFmt w:val="bullet"/>
      <w:lvlText w:val=""/>
      <w:lvlJc w:val="left"/>
      <w:pPr>
        <w:tabs>
          <w:tab w:val="num" w:pos="4320"/>
        </w:tabs>
        <w:ind w:left="4320" w:hanging="360"/>
      </w:pPr>
      <w:rPr>
        <w:rFonts w:ascii="Wingdings" w:hAnsi="Wingdings" w:hint="default"/>
      </w:rPr>
    </w:lvl>
    <w:lvl w:ilvl="6" w:tplc="8A428DD8" w:tentative="1">
      <w:start w:val="1"/>
      <w:numFmt w:val="bullet"/>
      <w:lvlText w:val=""/>
      <w:lvlJc w:val="left"/>
      <w:pPr>
        <w:tabs>
          <w:tab w:val="num" w:pos="5040"/>
        </w:tabs>
        <w:ind w:left="5040" w:hanging="360"/>
      </w:pPr>
      <w:rPr>
        <w:rFonts w:ascii="Wingdings" w:hAnsi="Wingdings" w:hint="default"/>
      </w:rPr>
    </w:lvl>
    <w:lvl w:ilvl="7" w:tplc="23FE129C" w:tentative="1">
      <w:start w:val="1"/>
      <w:numFmt w:val="bullet"/>
      <w:lvlText w:val=""/>
      <w:lvlJc w:val="left"/>
      <w:pPr>
        <w:tabs>
          <w:tab w:val="num" w:pos="5760"/>
        </w:tabs>
        <w:ind w:left="5760" w:hanging="360"/>
      </w:pPr>
      <w:rPr>
        <w:rFonts w:ascii="Wingdings" w:hAnsi="Wingdings" w:hint="default"/>
      </w:rPr>
    </w:lvl>
    <w:lvl w:ilvl="8" w:tplc="2E329E7A" w:tentative="1">
      <w:start w:val="1"/>
      <w:numFmt w:val="bullet"/>
      <w:lvlText w:val=""/>
      <w:lvlJc w:val="left"/>
      <w:pPr>
        <w:tabs>
          <w:tab w:val="num" w:pos="6480"/>
        </w:tabs>
        <w:ind w:left="6480" w:hanging="360"/>
      </w:pPr>
      <w:rPr>
        <w:rFonts w:ascii="Wingdings" w:hAnsi="Wingdings" w:hint="default"/>
      </w:rPr>
    </w:lvl>
  </w:abstractNum>
  <w:abstractNum w:abstractNumId="29">
    <w:nsid w:val="5C9E5CEC"/>
    <w:multiLevelType w:val="hybridMultilevel"/>
    <w:tmpl w:val="0666CDDE"/>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8856" w:hanging="360"/>
      </w:pPr>
      <w:rPr>
        <w:rFonts w:ascii="Courier New" w:hAnsi="Courier New" w:cs="Courier New" w:hint="default"/>
      </w:rPr>
    </w:lvl>
    <w:lvl w:ilvl="2" w:tplc="1C090005" w:tentative="1">
      <w:start w:val="1"/>
      <w:numFmt w:val="bullet"/>
      <w:lvlText w:val=""/>
      <w:lvlJc w:val="left"/>
      <w:pPr>
        <w:ind w:left="9576" w:hanging="360"/>
      </w:pPr>
      <w:rPr>
        <w:rFonts w:ascii="Wingdings" w:hAnsi="Wingdings" w:hint="default"/>
      </w:rPr>
    </w:lvl>
    <w:lvl w:ilvl="3" w:tplc="1C090001" w:tentative="1">
      <w:start w:val="1"/>
      <w:numFmt w:val="bullet"/>
      <w:lvlText w:val=""/>
      <w:lvlJc w:val="left"/>
      <w:pPr>
        <w:ind w:left="10296" w:hanging="360"/>
      </w:pPr>
      <w:rPr>
        <w:rFonts w:ascii="Symbol" w:hAnsi="Symbol" w:hint="default"/>
      </w:rPr>
    </w:lvl>
    <w:lvl w:ilvl="4" w:tplc="1C090003" w:tentative="1">
      <w:start w:val="1"/>
      <w:numFmt w:val="bullet"/>
      <w:lvlText w:val="o"/>
      <w:lvlJc w:val="left"/>
      <w:pPr>
        <w:ind w:left="11016" w:hanging="360"/>
      </w:pPr>
      <w:rPr>
        <w:rFonts w:ascii="Courier New" w:hAnsi="Courier New" w:cs="Courier New" w:hint="default"/>
      </w:rPr>
    </w:lvl>
    <w:lvl w:ilvl="5" w:tplc="1C090005" w:tentative="1">
      <w:start w:val="1"/>
      <w:numFmt w:val="bullet"/>
      <w:lvlText w:val=""/>
      <w:lvlJc w:val="left"/>
      <w:pPr>
        <w:ind w:left="11736" w:hanging="360"/>
      </w:pPr>
      <w:rPr>
        <w:rFonts w:ascii="Wingdings" w:hAnsi="Wingdings" w:hint="default"/>
      </w:rPr>
    </w:lvl>
    <w:lvl w:ilvl="6" w:tplc="1C090001" w:tentative="1">
      <w:start w:val="1"/>
      <w:numFmt w:val="bullet"/>
      <w:lvlText w:val=""/>
      <w:lvlJc w:val="left"/>
      <w:pPr>
        <w:ind w:left="12456" w:hanging="360"/>
      </w:pPr>
      <w:rPr>
        <w:rFonts w:ascii="Symbol" w:hAnsi="Symbol" w:hint="default"/>
      </w:rPr>
    </w:lvl>
    <w:lvl w:ilvl="7" w:tplc="1C090003" w:tentative="1">
      <w:start w:val="1"/>
      <w:numFmt w:val="bullet"/>
      <w:lvlText w:val="o"/>
      <w:lvlJc w:val="left"/>
      <w:pPr>
        <w:ind w:left="13176" w:hanging="360"/>
      </w:pPr>
      <w:rPr>
        <w:rFonts w:ascii="Courier New" w:hAnsi="Courier New" w:cs="Courier New" w:hint="default"/>
      </w:rPr>
    </w:lvl>
    <w:lvl w:ilvl="8" w:tplc="1C090005" w:tentative="1">
      <w:start w:val="1"/>
      <w:numFmt w:val="bullet"/>
      <w:lvlText w:val=""/>
      <w:lvlJc w:val="left"/>
      <w:pPr>
        <w:ind w:left="13896" w:hanging="360"/>
      </w:pPr>
      <w:rPr>
        <w:rFonts w:ascii="Wingdings" w:hAnsi="Wingdings" w:hint="default"/>
      </w:rPr>
    </w:lvl>
  </w:abstractNum>
  <w:abstractNum w:abstractNumId="30">
    <w:nsid w:val="67C12783"/>
    <w:multiLevelType w:val="multilevel"/>
    <w:tmpl w:val="02C46EE2"/>
    <w:lvl w:ilvl="0">
      <w:start w:val="4"/>
      <w:numFmt w:val="decimal"/>
      <w:lvlText w:val="%1."/>
      <w:lvlJc w:val="left"/>
      <w:pPr>
        <w:ind w:left="360" w:hanging="36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nsid w:val="6C2B0787"/>
    <w:multiLevelType w:val="hybridMultilevel"/>
    <w:tmpl w:val="EE2E0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DFF1D06"/>
    <w:multiLevelType w:val="multilevel"/>
    <w:tmpl w:val="4D04FB96"/>
    <w:lvl w:ilvl="0">
      <w:start w:val="1"/>
      <w:numFmt w:val="decimal"/>
      <w:lvlText w:val="%1."/>
      <w:lvlJc w:val="left"/>
      <w:pPr>
        <w:ind w:left="360" w:hanging="360"/>
      </w:pPr>
      <w:rPr>
        <w:rFonts w:eastAsia="MS PGothic" w:hint="default"/>
        <w:color w:val="000000" w:themeColor="text1"/>
      </w:rPr>
    </w:lvl>
    <w:lvl w:ilvl="1">
      <w:start w:val="1"/>
      <w:numFmt w:val="decimal"/>
      <w:lvlText w:val="%1.%2."/>
      <w:lvlJc w:val="left"/>
      <w:pPr>
        <w:ind w:left="360" w:hanging="360"/>
      </w:pPr>
      <w:rPr>
        <w:rFonts w:eastAsia="MS PGothic" w:hint="default"/>
        <w:color w:val="000000" w:themeColor="text1"/>
      </w:rPr>
    </w:lvl>
    <w:lvl w:ilvl="2">
      <w:start w:val="1"/>
      <w:numFmt w:val="decimal"/>
      <w:lvlText w:val="%1.%2.%3."/>
      <w:lvlJc w:val="left"/>
      <w:pPr>
        <w:ind w:left="720" w:hanging="720"/>
      </w:pPr>
      <w:rPr>
        <w:rFonts w:eastAsia="MS PGothic" w:hint="default"/>
        <w:color w:val="000000" w:themeColor="text1"/>
      </w:rPr>
    </w:lvl>
    <w:lvl w:ilvl="3">
      <w:start w:val="1"/>
      <w:numFmt w:val="decimal"/>
      <w:lvlText w:val="%1.%2.%3.%4."/>
      <w:lvlJc w:val="left"/>
      <w:pPr>
        <w:ind w:left="720" w:hanging="720"/>
      </w:pPr>
      <w:rPr>
        <w:rFonts w:eastAsia="MS PGothic" w:hint="default"/>
        <w:color w:val="000000" w:themeColor="text1"/>
      </w:rPr>
    </w:lvl>
    <w:lvl w:ilvl="4">
      <w:start w:val="1"/>
      <w:numFmt w:val="decimal"/>
      <w:lvlText w:val="%1.%2.%3.%4.%5."/>
      <w:lvlJc w:val="left"/>
      <w:pPr>
        <w:ind w:left="1080" w:hanging="1080"/>
      </w:pPr>
      <w:rPr>
        <w:rFonts w:eastAsia="MS PGothic" w:hint="default"/>
        <w:color w:val="000000" w:themeColor="text1"/>
      </w:rPr>
    </w:lvl>
    <w:lvl w:ilvl="5">
      <w:start w:val="1"/>
      <w:numFmt w:val="decimal"/>
      <w:lvlText w:val="%1.%2.%3.%4.%5.%6."/>
      <w:lvlJc w:val="left"/>
      <w:pPr>
        <w:ind w:left="1080" w:hanging="1080"/>
      </w:pPr>
      <w:rPr>
        <w:rFonts w:eastAsia="MS PGothic" w:hint="default"/>
        <w:color w:val="000000" w:themeColor="text1"/>
      </w:rPr>
    </w:lvl>
    <w:lvl w:ilvl="6">
      <w:start w:val="1"/>
      <w:numFmt w:val="decimal"/>
      <w:lvlText w:val="%1.%2.%3.%4.%5.%6.%7."/>
      <w:lvlJc w:val="left"/>
      <w:pPr>
        <w:ind w:left="1440" w:hanging="1440"/>
      </w:pPr>
      <w:rPr>
        <w:rFonts w:eastAsia="MS PGothic" w:hint="default"/>
        <w:color w:val="000000" w:themeColor="text1"/>
      </w:rPr>
    </w:lvl>
    <w:lvl w:ilvl="7">
      <w:start w:val="1"/>
      <w:numFmt w:val="decimal"/>
      <w:lvlText w:val="%1.%2.%3.%4.%5.%6.%7.%8."/>
      <w:lvlJc w:val="left"/>
      <w:pPr>
        <w:ind w:left="1440" w:hanging="1440"/>
      </w:pPr>
      <w:rPr>
        <w:rFonts w:eastAsia="MS PGothic" w:hint="default"/>
        <w:color w:val="000000" w:themeColor="text1"/>
      </w:rPr>
    </w:lvl>
    <w:lvl w:ilvl="8">
      <w:start w:val="1"/>
      <w:numFmt w:val="decimal"/>
      <w:lvlText w:val="%1.%2.%3.%4.%5.%6.%7.%8.%9."/>
      <w:lvlJc w:val="left"/>
      <w:pPr>
        <w:ind w:left="1800" w:hanging="1800"/>
      </w:pPr>
      <w:rPr>
        <w:rFonts w:eastAsia="MS PGothic" w:hint="default"/>
        <w:color w:val="000000" w:themeColor="text1"/>
      </w:rPr>
    </w:lvl>
  </w:abstractNum>
  <w:abstractNum w:abstractNumId="33">
    <w:nsid w:val="6F323296"/>
    <w:multiLevelType w:val="hybridMultilevel"/>
    <w:tmpl w:val="F020BA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F933975"/>
    <w:multiLevelType w:val="multilevel"/>
    <w:tmpl w:val="C302B9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450685B"/>
    <w:multiLevelType w:val="hybridMultilevel"/>
    <w:tmpl w:val="830E419A"/>
    <w:lvl w:ilvl="0" w:tplc="08EEF6EC">
      <w:start w:val="1"/>
      <w:numFmt w:val="bullet"/>
      <w:lvlText w:val="•"/>
      <w:lvlJc w:val="left"/>
      <w:pPr>
        <w:tabs>
          <w:tab w:val="num" w:pos="720"/>
        </w:tabs>
        <w:ind w:left="720" w:hanging="360"/>
      </w:pPr>
      <w:rPr>
        <w:rFonts w:ascii="Arial" w:hAnsi="Arial" w:hint="default"/>
      </w:rPr>
    </w:lvl>
    <w:lvl w:ilvl="1" w:tplc="72941D4E" w:tentative="1">
      <w:start w:val="1"/>
      <w:numFmt w:val="bullet"/>
      <w:lvlText w:val="•"/>
      <w:lvlJc w:val="left"/>
      <w:pPr>
        <w:tabs>
          <w:tab w:val="num" w:pos="1440"/>
        </w:tabs>
        <w:ind w:left="1440" w:hanging="360"/>
      </w:pPr>
      <w:rPr>
        <w:rFonts w:ascii="Arial" w:hAnsi="Arial" w:hint="default"/>
      </w:rPr>
    </w:lvl>
    <w:lvl w:ilvl="2" w:tplc="A13E7638" w:tentative="1">
      <w:start w:val="1"/>
      <w:numFmt w:val="bullet"/>
      <w:lvlText w:val="•"/>
      <w:lvlJc w:val="left"/>
      <w:pPr>
        <w:tabs>
          <w:tab w:val="num" w:pos="2160"/>
        </w:tabs>
        <w:ind w:left="2160" w:hanging="360"/>
      </w:pPr>
      <w:rPr>
        <w:rFonts w:ascii="Arial" w:hAnsi="Arial" w:hint="default"/>
      </w:rPr>
    </w:lvl>
    <w:lvl w:ilvl="3" w:tplc="DC8A4E9E" w:tentative="1">
      <w:start w:val="1"/>
      <w:numFmt w:val="bullet"/>
      <w:lvlText w:val="•"/>
      <w:lvlJc w:val="left"/>
      <w:pPr>
        <w:tabs>
          <w:tab w:val="num" w:pos="2880"/>
        </w:tabs>
        <w:ind w:left="2880" w:hanging="360"/>
      </w:pPr>
      <w:rPr>
        <w:rFonts w:ascii="Arial" w:hAnsi="Arial" w:hint="default"/>
      </w:rPr>
    </w:lvl>
    <w:lvl w:ilvl="4" w:tplc="6EA63218" w:tentative="1">
      <w:start w:val="1"/>
      <w:numFmt w:val="bullet"/>
      <w:lvlText w:val="•"/>
      <w:lvlJc w:val="left"/>
      <w:pPr>
        <w:tabs>
          <w:tab w:val="num" w:pos="3600"/>
        </w:tabs>
        <w:ind w:left="3600" w:hanging="360"/>
      </w:pPr>
      <w:rPr>
        <w:rFonts w:ascii="Arial" w:hAnsi="Arial" w:hint="default"/>
      </w:rPr>
    </w:lvl>
    <w:lvl w:ilvl="5" w:tplc="37A4F47C" w:tentative="1">
      <w:start w:val="1"/>
      <w:numFmt w:val="bullet"/>
      <w:lvlText w:val="•"/>
      <w:lvlJc w:val="left"/>
      <w:pPr>
        <w:tabs>
          <w:tab w:val="num" w:pos="4320"/>
        </w:tabs>
        <w:ind w:left="4320" w:hanging="360"/>
      </w:pPr>
      <w:rPr>
        <w:rFonts w:ascii="Arial" w:hAnsi="Arial" w:hint="default"/>
      </w:rPr>
    </w:lvl>
    <w:lvl w:ilvl="6" w:tplc="E6C0D158" w:tentative="1">
      <w:start w:val="1"/>
      <w:numFmt w:val="bullet"/>
      <w:lvlText w:val="•"/>
      <w:lvlJc w:val="left"/>
      <w:pPr>
        <w:tabs>
          <w:tab w:val="num" w:pos="5040"/>
        </w:tabs>
        <w:ind w:left="5040" w:hanging="360"/>
      </w:pPr>
      <w:rPr>
        <w:rFonts w:ascii="Arial" w:hAnsi="Arial" w:hint="default"/>
      </w:rPr>
    </w:lvl>
    <w:lvl w:ilvl="7" w:tplc="B2642060" w:tentative="1">
      <w:start w:val="1"/>
      <w:numFmt w:val="bullet"/>
      <w:lvlText w:val="•"/>
      <w:lvlJc w:val="left"/>
      <w:pPr>
        <w:tabs>
          <w:tab w:val="num" w:pos="5760"/>
        </w:tabs>
        <w:ind w:left="5760" w:hanging="360"/>
      </w:pPr>
      <w:rPr>
        <w:rFonts w:ascii="Arial" w:hAnsi="Arial" w:hint="default"/>
      </w:rPr>
    </w:lvl>
    <w:lvl w:ilvl="8" w:tplc="6FDEF5C6" w:tentative="1">
      <w:start w:val="1"/>
      <w:numFmt w:val="bullet"/>
      <w:lvlText w:val="•"/>
      <w:lvlJc w:val="left"/>
      <w:pPr>
        <w:tabs>
          <w:tab w:val="num" w:pos="6480"/>
        </w:tabs>
        <w:ind w:left="6480" w:hanging="360"/>
      </w:pPr>
      <w:rPr>
        <w:rFonts w:ascii="Arial" w:hAnsi="Arial" w:hint="default"/>
      </w:rPr>
    </w:lvl>
  </w:abstractNum>
  <w:abstractNum w:abstractNumId="36">
    <w:nsid w:val="752D00B5"/>
    <w:multiLevelType w:val="hybridMultilevel"/>
    <w:tmpl w:val="90D82AB8"/>
    <w:lvl w:ilvl="0" w:tplc="2EA03452">
      <w:start w:val="1"/>
      <w:numFmt w:val="bullet"/>
      <w:lvlText w:val="•"/>
      <w:lvlJc w:val="left"/>
      <w:pPr>
        <w:tabs>
          <w:tab w:val="num" w:pos="720"/>
        </w:tabs>
        <w:ind w:left="720" w:hanging="360"/>
      </w:pPr>
      <w:rPr>
        <w:rFonts w:ascii="Arial" w:hAnsi="Arial" w:hint="default"/>
      </w:rPr>
    </w:lvl>
    <w:lvl w:ilvl="1" w:tplc="B9129C06" w:tentative="1">
      <w:start w:val="1"/>
      <w:numFmt w:val="bullet"/>
      <w:lvlText w:val="•"/>
      <w:lvlJc w:val="left"/>
      <w:pPr>
        <w:tabs>
          <w:tab w:val="num" w:pos="1440"/>
        </w:tabs>
        <w:ind w:left="1440" w:hanging="360"/>
      </w:pPr>
      <w:rPr>
        <w:rFonts w:ascii="Arial" w:hAnsi="Arial" w:hint="default"/>
      </w:rPr>
    </w:lvl>
    <w:lvl w:ilvl="2" w:tplc="0ADCF1B0" w:tentative="1">
      <w:start w:val="1"/>
      <w:numFmt w:val="bullet"/>
      <w:lvlText w:val="•"/>
      <w:lvlJc w:val="left"/>
      <w:pPr>
        <w:tabs>
          <w:tab w:val="num" w:pos="2160"/>
        </w:tabs>
        <w:ind w:left="2160" w:hanging="360"/>
      </w:pPr>
      <w:rPr>
        <w:rFonts w:ascii="Arial" w:hAnsi="Arial" w:hint="default"/>
      </w:rPr>
    </w:lvl>
    <w:lvl w:ilvl="3" w:tplc="86A6EF3A" w:tentative="1">
      <w:start w:val="1"/>
      <w:numFmt w:val="bullet"/>
      <w:lvlText w:val="•"/>
      <w:lvlJc w:val="left"/>
      <w:pPr>
        <w:tabs>
          <w:tab w:val="num" w:pos="2880"/>
        </w:tabs>
        <w:ind w:left="2880" w:hanging="360"/>
      </w:pPr>
      <w:rPr>
        <w:rFonts w:ascii="Arial" w:hAnsi="Arial" w:hint="default"/>
      </w:rPr>
    </w:lvl>
    <w:lvl w:ilvl="4" w:tplc="20940DC0" w:tentative="1">
      <w:start w:val="1"/>
      <w:numFmt w:val="bullet"/>
      <w:lvlText w:val="•"/>
      <w:lvlJc w:val="left"/>
      <w:pPr>
        <w:tabs>
          <w:tab w:val="num" w:pos="3600"/>
        </w:tabs>
        <w:ind w:left="3600" w:hanging="360"/>
      </w:pPr>
      <w:rPr>
        <w:rFonts w:ascii="Arial" w:hAnsi="Arial" w:hint="default"/>
      </w:rPr>
    </w:lvl>
    <w:lvl w:ilvl="5" w:tplc="E834C1B4" w:tentative="1">
      <w:start w:val="1"/>
      <w:numFmt w:val="bullet"/>
      <w:lvlText w:val="•"/>
      <w:lvlJc w:val="left"/>
      <w:pPr>
        <w:tabs>
          <w:tab w:val="num" w:pos="4320"/>
        </w:tabs>
        <w:ind w:left="4320" w:hanging="360"/>
      </w:pPr>
      <w:rPr>
        <w:rFonts w:ascii="Arial" w:hAnsi="Arial" w:hint="default"/>
      </w:rPr>
    </w:lvl>
    <w:lvl w:ilvl="6" w:tplc="9D703C9C" w:tentative="1">
      <w:start w:val="1"/>
      <w:numFmt w:val="bullet"/>
      <w:lvlText w:val="•"/>
      <w:lvlJc w:val="left"/>
      <w:pPr>
        <w:tabs>
          <w:tab w:val="num" w:pos="5040"/>
        </w:tabs>
        <w:ind w:left="5040" w:hanging="360"/>
      </w:pPr>
      <w:rPr>
        <w:rFonts w:ascii="Arial" w:hAnsi="Arial" w:hint="default"/>
      </w:rPr>
    </w:lvl>
    <w:lvl w:ilvl="7" w:tplc="BA0040A4" w:tentative="1">
      <w:start w:val="1"/>
      <w:numFmt w:val="bullet"/>
      <w:lvlText w:val="•"/>
      <w:lvlJc w:val="left"/>
      <w:pPr>
        <w:tabs>
          <w:tab w:val="num" w:pos="5760"/>
        </w:tabs>
        <w:ind w:left="5760" w:hanging="360"/>
      </w:pPr>
      <w:rPr>
        <w:rFonts w:ascii="Arial" w:hAnsi="Arial" w:hint="default"/>
      </w:rPr>
    </w:lvl>
    <w:lvl w:ilvl="8" w:tplc="3C948CC6" w:tentative="1">
      <w:start w:val="1"/>
      <w:numFmt w:val="bullet"/>
      <w:lvlText w:val="•"/>
      <w:lvlJc w:val="left"/>
      <w:pPr>
        <w:tabs>
          <w:tab w:val="num" w:pos="6480"/>
        </w:tabs>
        <w:ind w:left="6480" w:hanging="360"/>
      </w:pPr>
      <w:rPr>
        <w:rFonts w:ascii="Arial" w:hAnsi="Arial" w:hint="default"/>
      </w:rPr>
    </w:lvl>
  </w:abstractNum>
  <w:abstractNum w:abstractNumId="37">
    <w:nsid w:val="79186272"/>
    <w:multiLevelType w:val="multilevel"/>
    <w:tmpl w:val="102E25DC"/>
    <w:lvl w:ilvl="0">
      <w:start w:val="5"/>
      <w:numFmt w:val="decimal"/>
      <w:lvlText w:val="%1."/>
      <w:lvlJc w:val="left"/>
      <w:pPr>
        <w:ind w:left="360" w:hanging="360"/>
      </w:pPr>
      <w:rPr>
        <w:rFonts w:eastAsia="Microsoft Sans Serif" w:hint="default"/>
        <w:b/>
        <w:color w:val="262140"/>
      </w:rPr>
    </w:lvl>
    <w:lvl w:ilvl="1">
      <w:start w:val="1"/>
      <w:numFmt w:val="decimal"/>
      <w:lvlText w:val="%1.%2."/>
      <w:lvlJc w:val="left"/>
      <w:pPr>
        <w:ind w:left="360" w:hanging="360"/>
      </w:pPr>
      <w:rPr>
        <w:rFonts w:eastAsia="Microsoft Sans Serif" w:hint="default"/>
        <w:b/>
        <w:color w:val="262140"/>
      </w:rPr>
    </w:lvl>
    <w:lvl w:ilvl="2">
      <w:start w:val="1"/>
      <w:numFmt w:val="decimal"/>
      <w:lvlText w:val="%1.%2.%3."/>
      <w:lvlJc w:val="left"/>
      <w:pPr>
        <w:ind w:left="720" w:hanging="720"/>
      </w:pPr>
      <w:rPr>
        <w:rFonts w:eastAsia="Microsoft Sans Serif" w:hint="default"/>
        <w:b/>
        <w:color w:val="262140"/>
      </w:rPr>
    </w:lvl>
    <w:lvl w:ilvl="3">
      <w:start w:val="1"/>
      <w:numFmt w:val="decimal"/>
      <w:lvlText w:val="%1.%2.%3.%4."/>
      <w:lvlJc w:val="left"/>
      <w:pPr>
        <w:ind w:left="720" w:hanging="720"/>
      </w:pPr>
      <w:rPr>
        <w:rFonts w:eastAsia="Microsoft Sans Serif" w:hint="default"/>
        <w:b/>
        <w:color w:val="262140"/>
      </w:rPr>
    </w:lvl>
    <w:lvl w:ilvl="4">
      <w:start w:val="1"/>
      <w:numFmt w:val="decimal"/>
      <w:lvlText w:val="%1.%2.%3.%4.%5."/>
      <w:lvlJc w:val="left"/>
      <w:pPr>
        <w:ind w:left="1080" w:hanging="1080"/>
      </w:pPr>
      <w:rPr>
        <w:rFonts w:eastAsia="Microsoft Sans Serif" w:hint="default"/>
        <w:b/>
        <w:color w:val="262140"/>
      </w:rPr>
    </w:lvl>
    <w:lvl w:ilvl="5">
      <w:start w:val="1"/>
      <w:numFmt w:val="decimal"/>
      <w:lvlText w:val="%1.%2.%3.%4.%5.%6."/>
      <w:lvlJc w:val="left"/>
      <w:pPr>
        <w:ind w:left="1080" w:hanging="1080"/>
      </w:pPr>
      <w:rPr>
        <w:rFonts w:eastAsia="Microsoft Sans Serif" w:hint="default"/>
        <w:b/>
        <w:color w:val="262140"/>
      </w:rPr>
    </w:lvl>
    <w:lvl w:ilvl="6">
      <w:start w:val="1"/>
      <w:numFmt w:val="decimal"/>
      <w:lvlText w:val="%1.%2.%3.%4.%5.%6.%7."/>
      <w:lvlJc w:val="left"/>
      <w:pPr>
        <w:ind w:left="1440" w:hanging="1440"/>
      </w:pPr>
      <w:rPr>
        <w:rFonts w:eastAsia="Microsoft Sans Serif" w:hint="default"/>
        <w:b/>
        <w:color w:val="262140"/>
      </w:rPr>
    </w:lvl>
    <w:lvl w:ilvl="7">
      <w:start w:val="1"/>
      <w:numFmt w:val="decimal"/>
      <w:lvlText w:val="%1.%2.%3.%4.%5.%6.%7.%8."/>
      <w:lvlJc w:val="left"/>
      <w:pPr>
        <w:ind w:left="1440" w:hanging="1440"/>
      </w:pPr>
      <w:rPr>
        <w:rFonts w:eastAsia="Microsoft Sans Serif" w:hint="default"/>
        <w:b/>
        <w:color w:val="262140"/>
      </w:rPr>
    </w:lvl>
    <w:lvl w:ilvl="8">
      <w:start w:val="1"/>
      <w:numFmt w:val="decimal"/>
      <w:lvlText w:val="%1.%2.%3.%4.%5.%6.%7.%8.%9."/>
      <w:lvlJc w:val="left"/>
      <w:pPr>
        <w:ind w:left="1800" w:hanging="1800"/>
      </w:pPr>
      <w:rPr>
        <w:rFonts w:eastAsia="Microsoft Sans Serif" w:hint="default"/>
        <w:b/>
        <w:color w:val="262140"/>
      </w:rPr>
    </w:lvl>
  </w:abstractNum>
  <w:abstractNum w:abstractNumId="38">
    <w:nsid w:val="7DEA51E4"/>
    <w:multiLevelType w:val="hybridMultilevel"/>
    <w:tmpl w:val="CAA25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
  </w:num>
  <w:num w:numId="4">
    <w:abstractNumId w:val="34"/>
  </w:num>
  <w:num w:numId="5">
    <w:abstractNumId w:val="30"/>
  </w:num>
  <w:num w:numId="6">
    <w:abstractNumId w:val="16"/>
  </w:num>
  <w:num w:numId="7">
    <w:abstractNumId w:val="14"/>
  </w:num>
  <w:num w:numId="8">
    <w:abstractNumId w:val="6"/>
  </w:num>
  <w:num w:numId="9">
    <w:abstractNumId w:val="7"/>
  </w:num>
  <w:num w:numId="10">
    <w:abstractNumId w:val="33"/>
  </w:num>
  <w:num w:numId="11">
    <w:abstractNumId w:val="20"/>
  </w:num>
  <w:num w:numId="12">
    <w:abstractNumId w:val="29"/>
  </w:num>
  <w:num w:numId="13">
    <w:abstractNumId w:val="21"/>
  </w:num>
  <w:num w:numId="14">
    <w:abstractNumId w:val="18"/>
  </w:num>
  <w:num w:numId="15">
    <w:abstractNumId w:val="1"/>
  </w:num>
  <w:num w:numId="16">
    <w:abstractNumId w:val="4"/>
  </w:num>
  <w:num w:numId="17">
    <w:abstractNumId w:val="10"/>
  </w:num>
  <w:num w:numId="18">
    <w:abstractNumId w:val="38"/>
  </w:num>
  <w:num w:numId="19">
    <w:abstractNumId w:val="26"/>
  </w:num>
  <w:num w:numId="20">
    <w:abstractNumId w:val="2"/>
  </w:num>
  <w:num w:numId="21">
    <w:abstractNumId w:val="31"/>
  </w:num>
  <w:num w:numId="22">
    <w:abstractNumId w:val="9"/>
  </w:num>
  <w:num w:numId="23">
    <w:abstractNumId w:val="8"/>
  </w:num>
  <w:num w:numId="24">
    <w:abstractNumId w:val="11"/>
  </w:num>
  <w:num w:numId="25">
    <w:abstractNumId w:val="28"/>
  </w:num>
  <w:num w:numId="26">
    <w:abstractNumId w:val="22"/>
  </w:num>
  <w:num w:numId="27">
    <w:abstractNumId w:val="25"/>
  </w:num>
  <w:num w:numId="28">
    <w:abstractNumId w:val="27"/>
  </w:num>
  <w:num w:numId="29">
    <w:abstractNumId w:val="5"/>
  </w:num>
  <w:num w:numId="30">
    <w:abstractNumId w:val="23"/>
  </w:num>
  <w:num w:numId="31">
    <w:abstractNumId w:val="17"/>
  </w:num>
  <w:num w:numId="32">
    <w:abstractNumId w:val="15"/>
  </w:num>
  <w:num w:numId="33">
    <w:abstractNumId w:val="32"/>
  </w:num>
  <w:num w:numId="34">
    <w:abstractNumId w:val="0"/>
  </w:num>
  <w:num w:numId="35">
    <w:abstractNumId w:val="35"/>
  </w:num>
  <w:num w:numId="36">
    <w:abstractNumId w:val="12"/>
  </w:num>
  <w:num w:numId="37">
    <w:abstractNumId w:val="36"/>
  </w:num>
  <w:num w:numId="38">
    <w:abstractNumId w:val="24"/>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7DE9"/>
    <w:rsid w:val="00004BA3"/>
    <w:rsid w:val="000141BA"/>
    <w:rsid w:val="0001471B"/>
    <w:rsid w:val="00023A3F"/>
    <w:rsid w:val="0003577F"/>
    <w:rsid w:val="00037736"/>
    <w:rsid w:val="00045258"/>
    <w:rsid w:val="00053871"/>
    <w:rsid w:val="00072678"/>
    <w:rsid w:val="0008399D"/>
    <w:rsid w:val="000D2B2C"/>
    <w:rsid w:val="000D4A3E"/>
    <w:rsid w:val="000F0F59"/>
    <w:rsid w:val="000F58B7"/>
    <w:rsid w:val="001064C8"/>
    <w:rsid w:val="001242E6"/>
    <w:rsid w:val="00126944"/>
    <w:rsid w:val="001321C1"/>
    <w:rsid w:val="001340DC"/>
    <w:rsid w:val="0014301B"/>
    <w:rsid w:val="00176249"/>
    <w:rsid w:val="001A2227"/>
    <w:rsid w:val="001C221E"/>
    <w:rsid w:val="001D45AF"/>
    <w:rsid w:val="001D5DAD"/>
    <w:rsid w:val="001D6F44"/>
    <w:rsid w:val="001E38AF"/>
    <w:rsid w:val="001E51EB"/>
    <w:rsid w:val="001E535A"/>
    <w:rsid w:val="002144D3"/>
    <w:rsid w:val="00217BA1"/>
    <w:rsid w:val="00224AEA"/>
    <w:rsid w:val="00245985"/>
    <w:rsid w:val="002471EE"/>
    <w:rsid w:val="00251FE8"/>
    <w:rsid w:val="00273FD7"/>
    <w:rsid w:val="00276B4F"/>
    <w:rsid w:val="00277F51"/>
    <w:rsid w:val="002C6FA9"/>
    <w:rsid w:val="002D1492"/>
    <w:rsid w:val="002D1BCD"/>
    <w:rsid w:val="002F266B"/>
    <w:rsid w:val="002F66EB"/>
    <w:rsid w:val="00301F2D"/>
    <w:rsid w:val="003443A4"/>
    <w:rsid w:val="003466A6"/>
    <w:rsid w:val="00357007"/>
    <w:rsid w:val="00360810"/>
    <w:rsid w:val="00363F9E"/>
    <w:rsid w:val="003647FC"/>
    <w:rsid w:val="00373A6D"/>
    <w:rsid w:val="00377319"/>
    <w:rsid w:val="00387FBA"/>
    <w:rsid w:val="003942CC"/>
    <w:rsid w:val="00394624"/>
    <w:rsid w:val="003C0A28"/>
    <w:rsid w:val="003D5F38"/>
    <w:rsid w:val="003E287B"/>
    <w:rsid w:val="003F1D9F"/>
    <w:rsid w:val="003F45CB"/>
    <w:rsid w:val="003F49EA"/>
    <w:rsid w:val="00400FC7"/>
    <w:rsid w:val="004010A9"/>
    <w:rsid w:val="004071BC"/>
    <w:rsid w:val="004111DC"/>
    <w:rsid w:val="00415F52"/>
    <w:rsid w:val="00416B8C"/>
    <w:rsid w:val="00420354"/>
    <w:rsid w:val="00444912"/>
    <w:rsid w:val="00444CA4"/>
    <w:rsid w:val="004506C1"/>
    <w:rsid w:val="00460351"/>
    <w:rsid w:val="0047724B"/>
    <w:rsid w:val="004A1897"/>
    <w:rsid w:val="004C1CC6"/>
    <w:rsid w:val="004C43DB"/>
    <w:rsid w:val="004E6E23"/>
    <w:rsid w:val="004F5152"/>
    <w:rsid w:val="004F6F88"/>
    <w:rsid w:val="0051294D"/>
    <w:rsid w:val="00520738"/>
    <w:rsid w:val="00535E64"/>
    <w:rsid w:val="00576451"/>
    <w:rsid w:val="00586975"/>
    <w:rsid w:val="00586FCA"/>
    <w:rsid w:val="00596A87"/>
    <w:rsid w:val="005A2A76"/>
    <w:rsid w:val="005A6996"/>
    <w:rsid w:val="005B01FA"/>
    <w:rsid w:val="005B4C5A"/>
    <w:rsid w:val="005D6A5F"/>
    <w:rsid w:val="005E05DF"/>
    <w:rsid w:val="005F0518"/>
    <w:rsid w:val="00600565"/>
    <w:rsid w:val="00607C32"/>
    <w:rsid w:val="00631E1C"/>
    <w:rsid w:val="00632C69"/>
    <w:rsid w:val="00640F73"/>
    <w:rsid w:val="00642F7B"/>
    <w:rsid w:val="00652C79"/>
    <w:rsid w:val="00675CF0"/>
    <w:rsid w:val="00697C8B"/>
    <w:rsid w:val="006A7F76"/>
    <w:rsid w:val="006D038B"/>
    <w:rsid w:val="006E068D"/>
    <w:rsid w:val="006F098C"/>
    <w:rsid w:val="00722E54"/>
    <w:rsid w:val="00723D8A"/>
    <w:rsid w:val="00752941"/>
    <w:rsid w:val="007538D0"/>
    <w:rsid w:val="00754950"/>
    <w:rsid w:val="00756BBA"/>
    <w:rsid w:val="007666CC"/>
    <w:rsid w:val="007934CA"/>
    <w:rsid w:val="00793FEF"/>
    <w:rsid w:val="007A03E0"/>
    <w:rsid w:val="007A1063"/>
    <w:rsid w:val="007A5864"/>
    <w:rsid w:val="007B151C"/>
    <w:rsid w:val="007B546A"/>
    <w:rsid w:val="007C224C"/>
    <w:rsid w:val="007D2D1A"/>
    <w:rsid w:val="008027DC"/>
    <w:rsid w:val="00805AA2"/>
    <w:rsid w:val="00807D98"/>
    <w:rsid w:val="00810CB2"/>
    <w:rsid w:val="00816DBD"/>
    <w:rsid w:val="00822042"/>
    <w:rsid w:val="008247BD"/>
    <w:rsid w:val="00825F67"/>
    <w:rsid w:val="00842BAF"/>
    <w:rsid w:val="00845220"/>
    <w:rsid w:val="00850538"/>
    <w:rsid w:val="008541DA"/>
    <w:rsid w:val="0085598B"/>
    <w:rsid w:val="00873D64"/>
    <w:rsid w:val="00886CEB"/>
    <w:rsid w:val="008A239A"/>
    <w:rsid w:val="008A3D2B"/>
    <w:rsid w:val="008A52B0"/>
    <w:rsid w:val="008B476D"/>
    <w:rsid w:val="008E66AF"/>
    <w:rsid w:val="00902E4B"/>
    <w:rsid w:val="00907A93"/>
    <w:rsid w:val="00911029"/>
    <w:rsid w:val="0092209D"/>
    <w:rsid w:val="00924875"/>
    <w:rsid w:val="00934C11"/>
    <w:rsid w:val="0094583A"/>
    <w:rsid w:val="00960763"/>
    <w:rsid w:val="009727D4"/>
    <w:rsid w:val="0097328B"/>
    <w:rsid w:val="009735CD"/>
    <w:rsid w:val="00984382"/>
    <w:rsid w:val="009B20F8"/>
    <w:rsid w:val="009B3D13"/>
    <w:rsid w:val="009B683D"/>
    <w:rsid w:val="009C1C62"/>
    <w:rsid w:val="009D0EEB"/>
    <w:rsid w:val="009D11E8"/>
    <w:rsid w:val="009D3ACE"/>
    <w:rsid w:val="009E19DD"/>
    <w:rsid w:val="009E218C"/>
    <w:rsid w:val="00A02C95"/>
    <w:rsid w:val="00A07920"/>
    <w:rsid w:val="00A24DB0"/>
    <w:rsid w:val="00A27027"/>
    <w:rsid w:val="00A4292A"/>
    <w:rsid w:val="00A47B09"/>
    <w:rsid w:val="00A54600"/>
    <w:rsid w:val="00A732BA"/>
    <w:rsid w:val="00A821CF"/>
    <w:rsid w:val="00A920BD"/>
    <w:rsid w:val="00A94590"/>
    <w:rsid w:val="00A95339"/>
    <w:rsid w:val="00A95E09"/>
    <w:rsid w:val="00A96B9E"/>
    <w:rsid w:val="00AA57F1"/>
    <w:rsid w:val="00AC0093"/>
    <w:rsid w:val="00AC3104"/>
    <w:rsid w:val="00AD0267"/>
    <w:rsid w:val="00AD3618"/>
    <w:rsid w:val="00AD3F98"/>
    <w:rsid w:val="00AF3E14"/>
    <w:rsid w:val="00AF53BF"/>
    <w:rsid w:val="00B03347"/>
    <w:rsid w:val="00B0716E"/>
    <w:rsid w:val="00B20CE0"/>
    <w:rsid w:val="00B231D5"/>
    <w:rsid w:val="00B26CB7"/>
    <w:rsid w:val="00B36CDC"/>
    <w:rsid w:val="00B52538"/>
    <w:rsid w:val="00B6338D"/>
    <w:rsid w:val="00B67F9C"/>
    <w:rsid w:val="00B80F5E"/>
    <w:rsid w:val="00BB54A1"/>
    <w:rsid w:val="00BC330E"/>
    <w:rsid w:val="00C14BA4"/>
    <w:rsid w:val="00C611EF"/>
    <w:rsid w:val="00C66F86"/>
    <w:rsid w:val="00C72DE3"/>
    <w:rsid w:val="00CA491C"/>
    <w:rsid w:val="00CA6AB5"/>
    <w:rsid w:val="00CB149F"/>
    <w:rsid w:val="00CC0545"/>
    <w:rsid w:val="00CC5C02"/>
    <w:rsid w:val="00CC7741"/>
    <w:rsid w:val="00CD198D"/>
    <w:rsid w:val="00CD20F0"/>
    <w:rsid w:val="00CE07FA"/>
    <w:rsid w:val="00D309F1"/>
    <w:rsid w:val="00D41595"/>
    <w:rsid w:val="00D578D7"/>
    <w:rsid w:val="00D66C93"/>
    <w:rsid w:val="00D84572"/>
    <w:rsid w:val="00D9391C"/>
    <w:rsid w:val="00D94209"/>
    <w:rsid w:val="00DA11B2"/>
    <w:rsid w:val="00DD38F9"/>
    <w:rsid w:val="00DD688A"/>
    <w:rsid w:val="00DE366B"/>
    <w:rsid w:val="00DF3873"/>
    <w:rsid w:val="00DF4F87"/>
    <w:rsid w:val="00DF786F"/>
    <w:rsid w:val="00E07CCD"/>
    <w:rsid w:val="00E25A56"/>
    <w:rsid w:val="00E33977"/>
    <w:rsid w:val="00E40242"/>
    <w:rsid w:val="00E50D5C"/>
    <w:rsid w:val="00E72BE3"/>
    <w:rsid w:val="00E772D3"/>
    <w:rsid w:val="00E77AEA"/>
    <w:rsid w:val="00E907F2"/>
    <w:rsid w:val="00EA03C7"/>
    <w:rsid w:val="00EA05B0"/>
    <w:rsid w:val="00EC3119"/>
    <w:rsid w:val="00EC7DE9"/>
    <w:rsid w:val="00ED2232"/>
    <w:rsid w:val="00EF02CA"/>
    <w:rsid w:val="00F02537"/>
    <w:rsid w:val="00F26531"/>
    <w:rsid w:val="00F45888"/>
    <w:rsid w:val="00F741C1"/>
    <w:rsid w:val="00F753AA"/>
    <w:rsid w:val="00F75AE8"/>
    <w:rsid w:val="00F812FE"/>
    <w:rsid w:val="00F9603A"/>
    <w:rsid w:val="00FA326A"/>
    <w:rsid w:val="00FA55F0"/>
    <w:rsid w:val="00FB1789"/>
    <w:rsid w:val="00FC09E8"/>
    <w:rsid w:val="00FD2B0B"/>
    <w:rsid w:val="00FE1507"/>
    <w:rsid w:val="00FF4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88"/>
  </w:style>
  <w:style w:type="paragraph" w:styleId="Heading2">
    <w:name w:val="heading 2"/>
    <w:basedOn w:val="Normal"/>
    <w:next w:val="Normal"/>
    <w:link w:val="Heading2Char"/>
    <w:uiPriority w:val="9"/>
    <w:unhideWhenUsed/>
    <w:qFormat/>
    <w:rsid w:val="00FE1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ft"/>
    <w:basedOn w:val="Normal"/>
    <w:link w:val="FootnoteTextChar"/>
    <w:uiPriority w:val="99"/>
    <w:rsid w:val="00B26CB7"/>
    <w:pPr>
      <w:spacing w:after="0" w:line="280" w:lineRule="exact"/>
    </w:pPr>
    <w:rPr>
      <w:rFonts w:ascii="Arial" w:eastAsia="Times New Roman" w:hAnsi="Arial" w:cs="Times New Roman"/>
      <w:color w:val="000000"/>
      <w:spacing w:val="6"/>
      <w:sz w:val="18"/>
      <w:szCs w:val="20"/>
      <w:lang w:val="en-GB" w:eastAsia="en-GB"/>
    </w:rPr>
  </w:style>
  <w:style w:type="character" w:customStyle="1" w:styleId="FootnoteTextChar">
    <w:name w:val="Footnote Text Char"/>
    <w:aliases w:val="Footnote Text Char1 Char,Footnote Text Char Char Char,fn Char Char,ft Char"/>
    <w:basedOn w:val="DefaultParagraphFont"/>
    <w:link w:val="FootnoteText"/>
    <w:uiPriority w:val="99"/>
    <w:rsid w:val="00B26CB7"/>
    <w:rPr>
      <w:rFonts w:ascii="Arial" w:eastAsia="Times New Roman" w:hAnsi="Arial" w:cs="Times New Roman"/>
      <w:color w:val="000000"/>
      <w:spacing w:val="6"/>
      <w:sz w:val="18"/>
      <w:szCs w:val="20"/>
      <w:lang w:val="en-GB" w:eastAsia="en-GB"/>
    </w:rPr>
  </w:style>
  <w:style w:type="paragraph" w:styleId="ListParagraph">
    <w:name w:val="List Paragraph"/>
    <w:basedOn w:val="Normal"/>
    <w:uiPriority w:val="34"/>
    <w:qFormat/>
    <w:rsid w:val="00AF53BF"/>
    <w:pPr>
      <w:ind w:left="720"/>
      <w:contextualSpacing/>
    </w:pPr>
  </w:style>
  <w:style w:type="paragraph" w:styleId="CommentText">
    <w:name w:val="annotation text"/>
    <w:basedOn w:val="Normal"/>
    <w:link w:val="CommentTextChar"/>
    <w:uiPriority w:val="99"/>
    <w:semiHidden/>
    <w:unhideWhenUsed/>
    <w:rsid w:val="0014301B"/>
    <w:pPr>
      <w:spacing w:line="240" w:lineRule="auto"/>
    </w:pPr>
    <w:rPr>
      <w:sz w:val="20"/>
      <w:szCs w:val="20"/>
    </w:rPr>
  </w:style>
  <w:style w:type="character" w:customStyle="1" w:styleId="CommentTextChar">
    <w:name w:val="Comment Text Char"/>
    <w:basedOn w:val="DefaultParagraphFont"/>
    <w:link w:val="CommentText"/>
    <w:uiPriority w:val="99"/>
    <w:semiHidden/>
    <w:rsid w:val="0014301B"/>
    <w:rPr>
      <w:sz w:val="20"/>
      <w:szCs w:val="20"/>
    </w:rPr>
  </w:style>
  <w:style w:type="character" w:styleId="FootnoteReference">
    <w:name w:val="footnote reference"/>
    <w:basedOn w:val="DefaultParagraphFont"/>
    <w:uiPriority w:val="99"/>
    <w:semiHidden/>
    <w:unhideWhenUsed/>
    <w:rsid w:val="0014301B"/>
    <w:rPr>
      <w:vertAlign w:val="superscript"/>
    </w:rPr>
  </w:style>
  <w:style w:type="character" w:styleId="CommentReference">
    <w:name w:val="annotation reference"/>
    <w:basedOn w:val="DefaultParagraphFont"/>
    <w:uiPriority w:val="99"/>
    <w:semiHidden/>
    <w:unhideWhenUsed/>
    <w:rsid w:val="0014301B"/>
    <w:rPr>
      <w:sz w:val="16"/>
      <w:szCs w:val="16"/>
    </w:rPr>
  </w:style>
  <w:style w:type="table" w:customStyle="1" w:styleId="GridTable4-Accent61">
    <w:name w:val="Grid Table 4 - Accent 61"/>
    <w:basedOn w:val="TableNormal"/>
    <w:next w:val="GridTable4Accent6"/>
    <w:uiPriority w:val="49"/>
    <w:rsid w:val="0014301B"/>
    <w:pPr>
      <w:spacing w:after="0" w:line="240" w:lineRule="auto"/>
    </w:p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
    <w:name w:val="Grid Table 4 Accent 6"/>
    <w:basedOn w:val="TableNormal"/>
    <w:uiPriority w:val="49"/>
    <w:rsid w:val="0014301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143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01B"/>
    <w:rPr>
      <w:rFonts w:ascii="Segoe UI" w:hAnsi="Segoe UI" w:cs="Segoe UI"/>
      <w:sz w:val="18"/>
      <w:szCs w:val="18"/>
    </w:rPr>
  </w:style>
  <w:style w:type="paragraph" w:styleId="Header">
    <w:name w:val="header"/>
    <w:basedOn w:val="Normal"/>
    <w:link w:val="HeaderChar"/>
    <w:uiPriority w:val="99"/>
    <w:unhideWhenUsed/>
    <w:rsid w:val="00596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A87"/>
  </w:style>
  <w:style w:type="paragraph" w:styleId="Footer">
    <w:name w:val="footer"/>
    <w:basedOn w:val="Normal"/>
    <w:link w:val="FooterChar"/>
    <w:uiPriority w:val="99"/>
    <w:unhideWhenUsed/>
    <w:rsid w:val="00596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A87"/>
  </w:style>
  <w:style w:type="table" w:styleId="TableGrid">
    <w:name w:val="Table Grid"/>
    <w:basedOn w:val="TableNormal"/>
    <w:uiPriority w:val="39"/>
    <w:rsid w:val="008E6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7AE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itle">
    <w:name w:val="Title"/>
    <w:basedOn w:val="Normal"/>
    <w:next w:val="Normal"/>
    <w:link w:val="TitleChar"/>
    <w:uiPriority w:val="10"/>
    <w:qFormat/>
    <w:rsid w:val="002C6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FA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E1507"/>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892874">
      <w:bodyDiv w:val="1"/>
      <w:marLeft w:val="0"/>
      <w:marRight w:val="0"/>
      <w:marTop w:val="0"/>
      <w:marBottom w:val="0"/>
      <w:divBdr>
        <w:top w:val="none" w:sz="0" w:space="0" w:color="auto"/>
        <w:left w:val="none" w:sz="0" w:space="0" w:color="auto"/>
        <w:bottom w:val="none" w:sz="0" w:space="0" w:color="auto"/>
        <w:right w:val="none" w:sz="0" w:space="0" w:color="auto"/>
      </w:divBdr>
    </w:div>
    <w:div w:id="34158999">
      <w:bodyDiv w:val="1"/>
      <w:marLeft w:val="0"/>
      <w:marRight w:val="0"/>
      <w:marTop w:val="0"/>
      <w:marBottom w:val="0"/>
      <w:divBdr>
        <w:top w:val="none" w:sz="0" w:space="0" w:color="auto"/>
        <w:left w:val="none" w:sz="0" w:space="0" w:color="auto"/>
        <w:bottom w:val="none" w:sz="0" w:space="0" w:color="auto"/>
        <w:right w:val="none" w:sz="0" w:space="0" w:color="auto"/>
      </w:divBdr>
      <w:divsChild>
        <w:div w:id="152187147">
          <w:marLeft w:val="446"/>
          <w:marRight w:val="0"/>
          <w:marTop w:val="0"/>
          <w:marBottom w:val="0"/>
          <w:divBdr>
            <w:top w:val="none" w:sz="0" w:space="0" w:color="auto"/>
            <w:left w:val="none" w:sz="0" w:space="0" w:color="auto"/>
            <w:bottom w:val="none" w:sz="0" w:space="0" w:color="auto"/>
            <w:right w:val="none" w:sz="0" w:space="0" w:color="auto"/>
          </w:divBdr>
        </w:div>
      </w:divsChild>
    </w:div>
    <w:div w:id="34894250">
      <w:bodyDiv w:val="1"/>
      <w:marLeft w:val="0"/>
      <w:marRight w:val="0"/>
      <w:marTop w:val="0"/>
      <w:marBottom w:val="0"/>
      <w:divBdr>
        <w:top w:val="none" w:sz="0" w:space="0" w:color="auto"/>
        <w:left w:val="none" w:sz="0" w:space="0" w:color="auto"/>
        <w:bottom w:val="none" w:sz="0" w:space="0" w:color="auto"/>
        <w:right w:val="none" w:sz="0" w:space="0" w:color="auto"/>
      </w:divBdr>
    </w:div>
    <w:div w:id="75367788">
      <w:bodyDiv w:val="1"/>
      <w:marLeft w:val="0"/>
      <w:marRight w:val="0"/>
      <w:marTop w:val="0"/>
      <w:marBottom w:val="0"/>
      <w:divBdr>
        <w:top w:val="none" w:sz="0" w:space="0" w:color="auto"/>
        <w:left w:val="none" w:sz="0" w:space="0" w:color="auto"/>
        <w:bottom w:val="none" w:sz="0" w:space="0" w:color="auto"/>
        <w:right w:val="none" w:sz="0" w:space="0" w:color="auto"/>
      </w:divBdr>
    </w:div>
    <w:div w:id="101264073">
      <w:bodyDiv w:val="1"/>
      <w:marLeft w:val="0"/>
      <w:marRight w:val="0"/>
      <w:marTop w:val="0"/>
      <w:marBottom w:val="0"/>
      <w:divBdr>
        <w:top w:val="none" w:sz="0" w:space="0" w:color="auto"/>
        <w:left w:val="none" w:sz="0" w:space="0" w:color="auto"/>
        <w:bottom w:val="none" w:sz="0" w:space="0" w:color="auto"/>
        <w:right w:val="none" w:sz="0" w:space="0" w:color="auto"/>
      </w:divBdr>
    </w:div>
    <w:div w:id="128322042">
      <w:bodyDiv w:val="1"/>
      <w:marLeft w:val="0"/>
      <w:marRight w:val="0"/>
      <w:marTop w:val="0"/>
      <w:marBottom w:val="0"/>
      <w:divBdr>
        <w:top w:val="none" w:sz="0" w:space="0" w:color="auto"/>
        <w:left w:val="none" w:sz="0" w:space="0" w:color="auto"/>
        <w:bottom w:val="none" w:sz="0" w:space="0" w:color="auto"/>
        <w:right w:val="none" w:sz="0" w:space="0" w:color="auto"/>
      </w:divBdr>
    </w:div>
    <w:div w:id="129787368">
      <w:bodyDiv w:val="1"/>
      <w:marLeft w:val="0"/>
      <w:marRight w:val="0"/>
      <w:marTop w:val="0"/>
      <w:marBottom w:val="0"/>
      <w:divBdr>
        <w:top w:val="none" w:sz="0" w:space="0" w:color="auto"/>
        <w:left w:val="none" w:sz="0" w:space="0" w:color="auto"/>
        <w:bottom w:val="none" w:sz="0" w:space="0" w:color="auto"/>
        <w:right w:val="none" w:sz="0" w:space="0" w:color="auto"/>
      </w:divBdr>
    </w:div>
    <w:div w:id="134296848">
      <w:bodyDiv w:val="1"/>
      <w:marLeft w:val="0"/>
      <w:marRight w:val="0"/>
      <w:marTop w:val="0"/>
      <w:marBottom w:val="0"/>
      <w:divBdr>
        <w:top w:val="none" w:sz="0" w:space="0" w:color="auto"/>
        <w:left w:val="none" w:sz="0" w:space="0" w:color="auto"/>
        <w:bottom w:val="none" w:sz="0" w:space="0" w:color="auto"/>
        <w:right w:val="none" w:sz="0" w:space="0" w:color="auto"/>
      </w:divBdr>
    </w:div>
    <w:div w:id="168957721">
      <w:bodyDiv w:val="1"/>
      <w:marLeft w:val="0"/>
      <w:marRight w:val="0"/>
      <w:marTop w:val="0"/>
      <w:marBottom w:val="0"/>
      <w:divBdr>
        <w:top w:val="none" w:sz="0" w:space="0" w:color="auto"/>
        <w:left w:val="none" w:sz="0" w:space="0" w:color="auto"/>
        <w:bottom w:val="none" w:sz="0" w:space="0" w:color="auto"/>
        <w:right w:val="none" w:sz="0" w:space="0" w:color="auto"/>
      </w:divBdr>
      <w:divsChild>
        <w:div w:id="1278214978">
          <w:marLeft w:val="547"/>
          <w:marRight w:val="0"/>
          <w:marTop w:val="0"/>
          <w:marBottom w:val="0"/>
          <w:divBdr>
            <w:top w:val="none" w:sz="0" w:space="0" w:color="auto"/>
            <w:left w:val="none" w:sz="0" w:space="0" w:color="auto"/>
            <w:bottom w:val="none" w:sz="0" w:space="0" w:color="auto"/>
            <w:right w:val="none" w:sz="0" w:space="0" w:color="auto"/>
          </w:divBdr>
        </w:div>
      </w:divsChild>
    </w:div>
    <w:div w:id="257251016">
      <w:bodyDiv w:val="1"/>
      <w:marLeft w:val="0"/>
      <w:marRight w:val="0"/>
      <w:marTop w:val="0"/>
      <w:marBottom w:val="0"/>
      <w:divBdr>
        <w:top w:val="none" w:sz="0" w:space="0" w:color="auto"/>
        <w:left w:val="none" w:sz="0" w:space="0" w:color="auto"/>
        <w:bottom w:val="none" w:sz="0" w:space="0" w:color="auto"/>
        <w:right w:val="none" w:sz="0" w:space="0" w:color="auto"/>
      </w:divBdr>
    </w:div>
    <w:div w:id="257830366">
      <w:bodyDiv w:val="1"/>
      <w:marLeft w:val="0"/>
      <w:marRight w:val="0"/>
      <w:marTop w:val="0"/>
      <w:marBottom w:val="0"/>
      <w:divBdr>
        <w:top w:val="none" w:sz="0" w:space="0" w:color="auto"/>
        <w:left w:val="none" w:sz="0" w:space="0" w:color="auto"/>
        <w:bottom w:val="none" w:sz="0" w:space="0" w:color="auto"/>
        <w:right w:val="none" w:sz="0" w:space="0" w:color="auto"/>
      </w:divBdr>
    </w:div>
    <w:div w:id="258829817">
      <w:bodyDiv w:val="1"/>
      <w:marLeft w:val="0"/>
      <w:marRight w:val="0"/>
      <w:marTop w:val="0"/>
      <w:marBottom w:val="0"/>
      <w:divBdr>
        <w:top w:val="none" w:sz="0" w:space="0" w:color="auto"/>
        <w:left w:val="none" w:sz="0" w:space="0" w:color="auto"/>
        <w:bottom w:val="none" w:sz="0" w:space="0" w:color="auto"/>
        <w:right w:val="none" w:sz="0" w:space="0" w:color="auto"/>
      </w:divBdr>
    </w:div>
    <w:div w:id="271859467">
      <w:bodyDiv w:val="1"/>
      <w:marLeft w:val="0"/>
      <w:marRight w:val="0"/>
      <w:marTop w:val="0"/>
      <w:marBottom w:val="0"/>
      <w:divBdr>
        <w:top w:val="none" w:sz="0" w:space="0" w:color="auto"/>
        <w:left w:val="none" w:sz="0" w:space="0" w:color="auto"/>
        <w:bottom w:val="none" w:sz="0" w:space="0" w:color="auto"/>
        <w:right w:val="none" w:sz="0" w:space="0" w:color="auto"/>
      </w:divBdr>
    </w:div>
    <w:div w:id="280310973">
      <w:bodyDiv w:val="1"/>
      <w:marLeft w:val="0"/>
      <w:marRight w:val="0"/>
      <w:marTop w:val="0"/>
      <w:marBottom w:val="0"/>
      <w:divBdr>
        <w:top w:val="none" w:sz="0" w:space="0" w:color="auto"/>
        <w:left w:val="none" w:sz="0" w:space="0" w:color="auto"/>
        <w:bottom w:val="none" w:sz="0" w:space="0" w:color="auto"/>
        <w:right w:val="none" w:sz="0" w:space="0" w:color="auto"/>
      </w:divBdr>
    </w:div>
    <w:div w:id="299388707">
      <w:bodyDiv w:val="1"/>
      <w:marLeft w:val="0"/>
      <w:marRight w:val="0"/>
      <w:marTop w:val="0"/>
      <w:marBottom w:val="0"/>
      <w:divBdr>
        <w:top w:val="none" w:sz="0" w:space="0" w:color="auto"/>
        <w:left w:val="none" w:sz="0" w:space="0" w:color="auto"/>
        <w:bottom w:val="none" w:sz="0" w:space="0" w:color="auto"/>
        <w:right w:val="none" w:sz="0" w:space="0" w:color="auto"/>
      </w:divBdr>
    </w:div>
    <w:div w:id="339477493">
      <w:bodyDiv w:val="1"/>
      <w:marLeft w:val="0"/>
      <w:marRight w:val="0"/>
      <w:marTop w:val="0"/>
      <w:marBottom w:val="0"/>
      <w:divBdr>
        <w:top w:val="none" w:sz="0" w:space="0" w:color="auto"/>
        <w:left w:val="none" w:sz="0" w:space="0" w:color="auto"/>
        <w:bottom w:val="none" w:sz="0" w:space="0" w:color="auto"/>
        <w:right w:val="none" w:sz="0" w:space="0" w:color="auto"/>
      </w:divBdr>
    </w:div>
    <w:div w:id="342436401">
      <w:bodyDiv w:val="1"/>
      <w:marLeft w:val="0"/>
      <w:marRight w:val="0"/>
      <w:marTop w:val="0"/>
      <w:marBottom w:val="0"/>
      <w:divBdr>
        <w:top w:val="none" w:sz="0" w:space="0" w:color="auto"/>
        <w:left w:val="none" w:sz="0" w:space="0" w:color="auto"/>
        <w:bottom w:val="none" w:sz="0" w:space="0" w:color="auto"/>
        <w:right w:val="none" w:sz="0" w:space="0" w:color="auto"/>
      </w:divBdr>
    </w:div>
    <w:div w:id="349835448">
      <w:bodyDiv w:val="1"/>
      <w:marLeft w:val="0"/>
      <w:marRight w:val="0"/>
      <w:marTop w:val="0"/>
      <w:marBottom w:val="0"/>
      <w:divBdr>
        <w:top w:val="none" w:sz="0" w:space="0" w:color="auto"/>
        <w:left w:val="none" w:sz="0" w:space="0" w:color="auto"/>
        <w:bottom w:val="none" w:sz="0" w:space="0" w:color="auto"/>
        <w:right w:val="none" w:sz="0" w:space="0" w:color="auto"/>
      </w:divBdr>
    </w:div>
    <w:div w:id="354768164">
      <w:bodyDiv w:val="1"/>
      <w:marLeft w:val="0"/>
      <w:marRight w:val="0"/>
      <w:marTop w:val="0"/>
      <w:marBottom w:val="0"/>
      <w:divBdr>
        <w:top w:val="none" w:sz="0" w:space="0" w:color="auto"/>
        <w:left w:val="none" w:sz="0" w:space="0" w:color="auto"/>
        <w:bottom w:val="none" w:sz="0" w:space="0" w:color="auto"/>
        <w:right w:val="none" w:sz="0" w:space="0" w:color="auto"/>
      </w:divBdr>
    </w:div>
    <w:div w:id="372923371">
      <w:bodyDiv w:val="1"/>
      <w:marLeft w:val="0"/>
      <w:marRight w:val="0"/>
      <w:marTop w:val="0"/>
      <w:marBottom w:val="0"/>
      <w:divBdr>
        <w:top w:val="none" w:sz="0" w:space="0" w:color="auto"/>
        <w:left w:val="none" w:sz="0" w:space="0" w:color="auto"/>
        <w:bottom w:val="none" w:sz="0" w:space="0" w:color="auto"/>
        <w:right w:val="none" w:sz="0" w:space="0" w:color="auto"/>
      </w:divBdr>
    </w:div>
    <w:div w:id="387803334">
      <w:bodyDiv w:val="1"/>
      <w:marLeft w:val="0"/>
      <w:marRight w:val="0"/>
      <w:marTop w:val="0"/>
      <w:marBottom w:val="0"/>
      <w:divBdr>
        <w:top w:val="none" w:sz="0" w:space="0" w:color="auto"/>
        <w:left w:val="none" w:sz="0" w:space="0" w:color="auto"/>
        <w:bottom w:val="none" w:sz="0" w:space="0" w:color="auto"/>
        <w:right w:val="none" w:sz="0" w:space="0" w:color="auto"/>
      </w:divBdr>
    </w:div>
    <w:div w:id="389381117">
      <w:bodyDiv w:val="1"/>
      <w:marLeft w:val="0"/>
      <w:marRight w:val="0"/>
      <w:marTop w:val="0"/>
      <w:marBottom w:val="0"/>
      <w:divBdr>
        <w:top w:val="none" w:sz="0" w:space="0" w:color="auto"/>
        <w:left w:val="none" w:sz="0" w:space="0" w:color="auto"/>
        <w:bottom w:val="none" w:sz="0" w:space="0" w:color="auto"/>
        <w:right w:val="none" w:sz="0" w:space="0" w:color="auto"/>
      </w:divBdr>
    </w:div>
    <w:div w:id="393166705">
      <w:bodyDiv w:val="1"/>
      <w:marLeft w:val="0"/>
      <w:marRight w:val="0"/>
      <w:marTop w:val="0"/>
      <w:marBottom w:val="0"/>
      <w:divBdr>
        <w:top w:val="none" w:sz="0" w:space="0" w:color="auto"/>
        <w:left w:val="none" w:sz="0" w:space="0" w:color="auto"/>
        <w:bottom w:val="none" w:sz="0" w:space="0" w:color="auto"/>
        <w:right w:val="none" w:sz="0" w:space="0" w:color="auto"/>
      </w:divBdr>
    </w:div>
    <w:div w:id="395325840">
      <w:bodyDiv w:val="1"/>
      <w:marLeft w:val="0"/>
      <w:marRight w:val="0"/>
      <w:marTop w:val="0"/>
      <w:marBottom w:val="0"/>
      <w:divBdr>
        <w:top w:val="none" w:sz="0" w:space="0" w:color="auto"/>
        <w:left w:val="none" w:sz="0" w:space="0" w:color="auto"/>
        <w:bottom w:val="none" w:sz="0" w:space="0" w:color="auto"/>
        <w:right w:val="none" w:sz="0" w:space="0" w:color="auto"/>
      </w:divBdr>
    </w:div>
    <w:div w:id="405760626">
      <w:bodyDiv w:val="1"/>
      <w:marLeft w:val="0"/>
      <w:marRight w:val="0"/>
      <w:marTop w:val="0"/>
      <w:marBottom w:val="0"/>
      <w:divBdr>
        <w:top w:val="none" w:sz="0" w:space="0" w:color="auto"/>
        <w:left w:val="none" w:sz="0" w:space="0" w:color="auto"/>
        <w:bottom w:val="none" w:sz="0" w:space="0" w:color="auto"/>
        <w:right w:val="none" w:sz="0" w:space="0" w:color="auto"/>
      </w:divBdr>
    </w:div>
    <w:div w:id="407197082">
      <w:bodyDiv w:val="1"/>
      <w:marLeft w:val="0"/>
      <w:marRight w:val="0"/>
      <w:marTop w:val="0"/>
      <w:marBottom w:val="0"/>
      <w:divBdr>
        <w:top w:val="none" w:sz="0" w:space="0" w:color="auto"/>
        <w:left w:val="none" w:sz="0" w:space="0" w:color="auto"/>
        <w:bottom w:val="none" w:sz="0" w:space="0" w:color="auto"/>
        <w:right w:val="none" w:sz="0" w:space="0" w:color="auto"/>
      </w:divBdr>
    </w:div>
    <w:div w:id="416440893">
      <w:bodyDiv w:val="1"/>
      <w:marLeft w:val="0"/>
      <w:marRight w:val="0"/>
      <w:marTop w:val="0"/>
      <w:marBottom w:val="0"/>
      <w:divBdr>
        <w:top w:val="none" w:sz="0" w:space="0" w:color="auto"/>
        <w:left w:val="none" w:sz="0" w:space="0" w:color="auto"/>
        <w:bottom w:val="none" w:sz="0" w:space="0" w:color="auto"/>
        <w:right w:val="none" w:sz="0" w:space="0" w:color="auto"/>
      </w:divBdr>
    </w:div>
    <w:div w:id="436295832">
      <w:bodyDiv w:val="1"/>
      <w:marLeft w:val="0"/>
      <w:marRight w:val="0"/>
      <w:marTop w:val="0"/>
      <w:marBottom w:val="0"/>
      <w:divBdr>
        <w:top w:val="none" w:sz="0" w:space="0" w:color="auto"/>
        <w:left w:val="none" w:sz="0" w:space="0" w:color="auto"/>
        <w:bottom w:val="none" w:sz="0" w:space="0" w:color="auto"/>
        <w:right w:val="none" w:sz="0" w:space="0" w:color="auto"/>
      </w:divBdr>
    </w:div>
    <w:div w:id="444809697">
      <w:bodyDiv w:val="1"/>
      <w:marLeft w:val="0"/>
      <w:marRight w:val="0"/>
      <w:marTop w:val="0"/>
      <w:marBottom w:val="0"/>
      <w:divBdr>
        <w:top w:val="none" w:sz="0" w:space="0" w:color="auto"/>
        <w:left w:val="none" w:sz="0" w:space="0" w:color="auto"/>
        <w:bottom w:val="none" w:sz="0" w:space="0" w:color="auto"/>
        <w:right w:val="none" w:sz="0" w:space="0" w:color="auto"/>
      </w:divBdr>
    </w:div>
    <w:div w:id="465974597">
      <w:bodyDiv w:val="1"/>
      <w:marLeft w:val="0"/>
      <w:marRight w:val="0"/>
      <w:marTop w:val="0"/>
      <w:marBottom w:val="0"/>
      <w:divBdr>
        <w:top w:val="none" w:sz="0" w:space="0" w:color="auto"/>
        <w:left w:val="none" w:sz="0" w:space="0" w:color="auto"/>
        <w:bottom w:val="none" w:sz="0" w:space="0" w:color="auto"/>
        <w:right w:val="none" w:sz="0" w:space="0" w:color="auto"/>
      </w:divBdr>
    </w:div>
    <w:div w:id="476267566">
      <w:bodyDiv w:val="1"/>
      <w:marLeft w:val="0"/>
      <w:marRight w:val="0"/>
      <w:marTop w:val="0"/>
      <w:marBottom w:val="0"/>
      <w:divBdr>
        <w:top w:val="none" w:sz="0" w:space="0" w:color="auto"/>
        <w:left w:val="none" w:sz="0" w:space="0" w:color="auto"/>
        <w:bottom w:val="none" w:sz="0" w:space="0" w:color="auto"/>
        <w:right w:val="none" w:sz="0" w:space="0" w:color="auto"/>
      </w:divBdr>
    </w:div>
    <w:div w:id="492139442">
      <w:bodyDiv w:val="1"/>
      <w:marLeft w:val="0"/>
      <w:marRight w:val="0"/>
      <w:marTop w:val="0"/>
      <w:marBottom w:val="0"/>
      <w:divBdr>
        <w:top w:val="none" w:sz="0" w:space="0" w:color="auto"/>
        <w:left w:val="none" w:sz="0" w:space="0" w:color="auto"/>
        <w:bottom w:val="none" w:sz="0" w:space="0" w:color="auto"/>
        <w:right w:val="none" w:sz="0" w:space="0" w:color="auto"/>
      </w:divBdr>
    </w:div>
    <w:div w:id="500773954">
      <w:bodyDiv w:val="1"/>
      <w:marLeft w:val="0"/>
      <w:marRight w:val="0"/>
      <w:marTop w:val="0"/>
      <w:marBottom w:val="0"/>
      <w:divBdr>
        <w:top w:val="none" w:sz="0" w:space="0" w:color="auto"/>
        <w:left w:val="none" w:sz="0" w:space="0" w:color="auto"/>
        <w:bottom w:val="none" w:sz="0" w:space="0" w:color="auto"/>
        <w:right w:val="none" w:sz="0" w:space="0" w:color="auto"/>
      </w:divBdr>
    </w:div>
    <w:div w:id="515075042">
      <w:bodyDiv w:val="1"/>
      <w:marLeft w:val="0"/>
      <w:marRight w:val="0"/>
      <w:marTop w:val="0"/>
      <w:marBottom w:val="0"/>
      <w:divBdr>
        <w:top w:val="none" w:sz="0" w:space="0" w:color="auto"/>
        <w:left w:val="none" w:sz="0" w:space="0" w:color="auto"/>
        <w:bottom w:val="none" w:sz="0" w:space="0" w:color="auto"/>
        <w:right w:val="none" w:sz="0" w:space="0" w:color="auto"/>
      </w:divBdr>
    </w:div>
    <w:div w:id="529954238">
      <w:bodyDiv w:val="1"/>
      <w:marLeft w:val="0"/>
      <w:marRight w:val="0"/>
      <w:marTop w:val="0"/>
      <w:marBottom w:val="0"/>
      <w:divBdr>
        <w:top w:val="none" w:sz="0" w:space="0" w:color="auto"/>
        <w:left w:val="none" w:sz="0" w:space="0" w:color="auto"/>
        <w:bottom w:val="none" w:sz="0" w:space="0" w:color="auto"/>
        <w:right w:val="none" w:sz="0" w:space="0" w:color="auto"/>
      </w:divBdr>
    </w:div>
    <w:div w:id="535319030">
      <w:bodyDiv w:val="1"/>
      <w:marLeft w:val="0"/>
      <w:marRight w:val="0"/>
      <w:marTop w:val="0"/>
      <w:marBottom w:val="0"/>
      <w:divBdr>
        <w:top w:val="none" w:sz="0" w:space="0" w:color="auto"/>
        <w:left w:val="none" w:sz="0" w:space="0" w:color="auto"/>
        <w:bottom w:val="none" w:sz="0" w:space="0" w:color="auto"/>
        <w:right w:val="none" w:sz="0" w:space="0" w:color="auto"/>
      </w:divBdr>
    </w:div>
    <w:div w:id="575822917">
      <w:bodyDiv w:val="1"/>
      <w:marLeft w:val="0"/>
      <w:marRight w:val="0"/>
      <w:marTop w:val="0"/>
      <w:marBottom w:val="0"/>
      <w:divBdr>
        <w:top w:val="none" w:sz="0" w:space="0" w:color="auto"/>
        <w:left w:val="none" w:sz="0" w:space="0" w:color="auto"/>
        <w:bottom w:val="none" w:sz="0" w:space="0" w:color="auto"/>
        <w:right w:val="none" w:sz="0" w:space="0" w:color="auto"/>
      </w:divBdr>
    </w:div>
    <w:div w:id="577444480">
      <w:bodyDiv w:val="1"/>
      <w:marLeft w:val="0"/>
      <w:marRight w:val="0"/>
      <w:marTop w:val="0"/>
      <w:marBottom w:val="0"/>
      <w:divBdr>
        <w:top w:val="none" w:sz="0" w:space="0" w:color="auto"/>
        <w:left w:val="none" w:sz="0" w:space="0" w:color="auto"/>
        <w:bottom w:val="none" w:sz="0" w:space="0" w:color="auto"/>
        <w:right w:val="none" w:sz="0" w:space="0" w:color="auto"/>
      </w:divBdr>
    </w:div>
    <w:div w:id="580067272">
      <w:bodyDiv w:val="1"/>
      <w:marLeft w:val="0"/>
      <w:marRight w:val="0"/>
      <w:marTop w:val="0"/>
      <w:marBottom w:val="0"/>
      <w:divBdr>
        <w:top w:val="none" w:sz="0" w:space="0" w:color="auto"/>
        <w:left w:val="none" w:sz="0" w:space="0" w:color="auto"/>
        <w:bottom w:val="none" w:sz="0" w:space="0" w:color="auto"/>
        <w:right w:val="none" w:sz="0" w:space="0" w:color="auto"/>
      </w:divBdr>
    </w:div>
    <w:div w:id="598293778">
      <w:bodyDiv w:val="1"/>
      <w:marLeft w:val="0"/>
      <w:marRight w:val="0"/>
      <w:marTop w:val="0"/>
      <w:marBottom w:val="0"/>
      <w:divBdr>
        <w:top w:val="none" w:sz="0" w:space="0" w:color="auto"/>
        <w:left w:val="none" w:sz="0" w:space="0" w:color="auto"/>
        <w:bottom w:val="none" w:sz="0" w:space="0" w:color="auto"/>
        <w:right w:val="none" w:sz="0" w:space="0" w:color="auto"/>
      </w:divBdr>
    </w:div>
    <w:div w:id="599025093">
      <w:bodyDiv w:val="1"/>
      <w:marLeft w:val="0"/>
      <w:marRight w:val="0"/>
      <w:marTop w:val="0"/>
      <w:marBottom w:val="0"/>
      <w:divBdr>
        <w:top w:val="none" w:sz="0" w:space="0" w:color="auto"/>
        <w:left w:val="none" w:sz="0" w:space="0" w:color="auto"/>
        <w:bottom w:val="none" w:sz="0" w:space="0" w:color="auto"/>
        <w:right w:val="none" w:sz="0" w:space="0" w:color="auto"/>
      </w:divBdr>
    </w:div>
    <w:div w:id="600795089">
      <w:bodyDiv w:val="1"/>
      <w:marLeft w:val="0"/>
      <w:marRight w:val="0"/>
      <w:marTop w:val="0"/>
      <w:marBottom w:val="0"/>
      <w:divBdr>
        <w:top w:val="none" w:sz="0" w:space="0" w:color="auto"/>
        <w:left w:val="none" w:sz="0" w:space="0" w:color="auto"/>
        <w:bottom w:val="none" w:sz="0" w:space="0" w:color="auto"/>
        <w:right w:val="none" w:sz="0" w:space="0" w:color="auto"/>
      </w:divBdr>
      <w:divsChild>
        <w:div w:id="323514093">
          <w:marLeft w:val="547"/>
          <w:marRight w:val="0"/>
          <w:marTop w:val="0"/>
          <w:marBottom w:val="0"/>
          <w:divBdr>
            <w:top w:val="none" w:sz="0" w:space="0" w:color="auto"/>
            <w:left w:val="none" w:sz="0" w:space="0" w:color="auto"/>
            <w:bottom w:val="none" w:sz="0" w:space="0" w:color="auto"/>
            <w:right w:val="none" w:sz="0" w:space="0" w:color="auto"/>
          </w:divBdr>
        </w:div>
        <w:div w:id="446774758">
          <w:marLeft w:val="547"/>
          <w:marRight w:val="0"/>
          <w:marTop w:val="0"/>
          <w:marBottom w:val="0"/>
          <w:divBdr>
            <w:top w:val="none" w:sz="0" w:space="0" w:color="auto"/>
            <w:left w:val="none" w:sz="0" w:space="0" w:color="auto"/>
            <w:bottom w:val="none" w:sz="0" w:space="0" w:color="auto"/>
            <w:right w:val="none" w:sz="0" w:space="0" w:color="auto"/>
          </w:divBdr>
        </w:div>
        <w:div w:id="766510397">
          <w:marLeft w:val="547"/>
          <w:marRight w:val="0"/>
          <w:marTop w:val="0"/>
          <w:marBottom w:val="0"/>
          <w:divBdr>
            <w:top w:val="none" w:sz="0" w:space="0" w:color="auto"/>
            <w:left w:val="none" w:sz="0" w:space="0" w:color="auto"/>
            <w:bottom w:val="none" w:sz="0" w:space="0" w:color="auto"/>
            <w:right w:val="none" w:sz="0" w:space="0" w:color="auto"/>
          </w:divBdr>
        </w:div>
        <w:div w:id="1298801088">
          <w:marLeft w:val="547"/>
          <w:marRight w:val="0"/>
          <w:marTop w:val="0"/>
          <w:marBottom w:val="0"/>
          <w:divBdr>
            <w:top w:val="none" w:sz="0" w:space="0" w:color="auto"/>
            <w:left w:val="none" w:sz="0" w:space="0" w:color="auto"/>
            <w:bottom w:val="none" w:sz="0" w:space="0" w:color="auto"/>
            <w:right w:val="none" w:sz="0" w:space="0" w:color="auto"/>
          </w:divBdr>
        </w:div>
      </w:divsChild>
    </w:div>
    <w:div w:id="612397536">
      <w:bodyDiv w:val="1"/>
      <w:marLeft w:val="0"/>
      <w:marRight w:val="0"/>
      <w:marTop w:val="0"/>
      <w:marBottom w:val="0"/>
      <w:divBdr>
        <w:top w:val="none" w:sz="0" w:space="0" w:color="auto"/>
        <w:left w:val="none" w:sz="0" w:space="0" w:color="auto"/>
        <w:bottom w:val="none" w:sz="0" w:space="0" w:color="auto"/>
        <w:right w:val="none" w:sz="0" w:space="0" w:color="auto"/>
      </w:divBdr>
    </w:div>
    <w:div w:id="613633529">
      <w:bodyDiv w:val="1"/>
      <w:marLeft w:val="0"/>
      <w:marRight w:val="0"/>
      <w:marTop w:val="0"/>
      <w:marBottom w:val="0"/>
      <w:divBdr>
        <w:top w:val="none" w:sz="0" w:space="0" w:color="auto"/>
        <w:left w:val="none" w:sz="0" w:space="0" w:color="auto"/>
        <w:bottom w:val="none" w:sz="0" w:space="0" w:color="auto"/>
        <w:right w:val="none" w:sz="0" w:space="0" w:color="auto"/>
      </w:divBdr>
    </w:div>
    <w:div w:id="633558661">
      <w:bodyDiv w:val="1"/>
      <w:marLeft w:val="0"/>
      <w:marRight w:val="0"/>
      <w:marTop w:val="0"/>
      <w:marBottom w:val="0"/>
      <w:divBdr>
        <w:top w:val="none" w:sz="0" w:space="0" w:color="auto"/>
        <w:left w:val="none" w:sz="0" w:space="0" w:color="auto"/>
        <w:bottom w:val="none" w:sz="0" w:space="0" w:color="auto"/>
        <w:right w:val="none" w:sz="0" w:space="0" w:color="auto"/>
      </w:divBdr>
    </w:div>
    <w:div w:id="635723696">
      <w:bodyDiv w:val="1"/>
      <w:marLeft w:val="0"/>
      <w:marRight w:val="0"/>
      <w:marTop w:val="0"/>
      <w:marBottom w:val="0"/>
      <w:divBdr>
        <w:top w:val="none" w:sz="0" w:space="0" w:color="auto"/>
        <w:left w:val="none" w:sz="0" w:space="0" w:color="auto"/>
        <w:bottom w:val="none" w:sz="0" w:space="0" w:color="auto"/>
        <w:right w:val="none" w:sz="0" w:space="0" w:color="auto"/>
      </w:divBdr>
    </w:div>
    <w:div w:id="642195839">
      <w:bodyDiv w:val="1"/>
      <w:marLeft w:val="0"/>
      <w:marRight w:val="0"/>
      <w:marTop w:val="0"/>
      <w:marBottom w:val="0"/>
      <w:divBdr>
        <w:top w:val="none" w:sz="0" w:space="0" w:color="auto"/>
        <w:left w:val="none" w:sz="0" w:space="0" w:color="auto"/>
        <w:bottom w:val="none" w:sz="0" w:space="0" w:color="auto"/>
        <w:right w:val="none" w:sz="0" w:space="0" w:color="auto"/>
      </w:divBdr>
    </w:div>
    <w:div w:id="658196355">
      <w:bodyDiv w:val="1"/>
      <w:marLeft w:val="0"/>
      <w:marRight w:val="0"/>
      <w:marTop w:val="0"/>
      <w:marBottom w:val="0"/>
      <w:divBdr>
        <w:top w:val="none" w:sz="0" w:space="0" w:color="auto"/>
        <w:left w:val="none" w:sz="0" w:space="0" w:color="auto"/>
        <w:bottom w:val="none" w:sz="0" w:space="0" w:color="auto"/>
        <w:right w:val="none" w:sz="0" w:space="0" w:color="auto"/>
      </w:divBdr>
    </w:div>
    <w:div w:id="661733816">
      <w:bodyDiv w:val="1"/>
      <w:marLeft w:val="0"/>
      <w:marRight w:val="0"/>
      <w:marTop w:val="0"/>
      <w:marBottom w:val="0"/>
      <w:divBdr>
        <w:top w:val="none" w:sz="0" w:space="0" w:color="auto"/>
        <w:left w:val="none" w:sz="0" w:space="0" w:color="auto"/>
        <w:bottom w:val="none" w:sz="0" w:space="0" w:color="auto"/>
        <w:right w:val="none" w:sz="0" w:space="0" w:color="auto"/>
      </w:divBdr>
    </w:div>
    <w:div w:id="663817786">
      <w:bodyDiv w:val="1"/>
      <w:marLeft w:val="0"/>
      <w:marRight w:val="0"/>
      <w:marTop w:val="0"/>
      <w:marBottom w:val="0"/>
      <w:divBdr>
        <w:top w:val="none" w:sz="0" w:space="0" w:color="auto"/>
        <w:left w:val="none" w:sz="0" w:space="0" w:color="auto"/>
        <w:bottom w:val="none" w:sz="0" w:space="0" w:color="auto"/>
        <w:right w:val="none" w:sz="0" w:space="0" w:color="auto"/>
      </w:divBdr>
    </w:div>
    <w:div w:id="665015230">
      <w:bodyDiv w:val="1"/>
      <w:marLeft w:val="0"/>
      <w:marRight w:val="0"/>
      <w:marTop w:val="0"/>
      <w:marBottom w:val="0"/>
      <w:divBdr>
        <w:top w:val="none" w:sz="0" w:space="0" w:color="auto"/>
        <w:left w:val="none" w:sz="0" w:space="0" w:color="auto"/>
        <w:bottom w:val="none" w:sz="0" w:space="0" w:color="auto"/>
        <w:right w:val="none" w:sz="0" w:space="0" w:color="auto"/>
      </w:divBdr>
    </w:div>
    <w:div w:id="670761164">
      <w:bodyDiv w:val="1"/>
      <w:marLeft w:val="0"/>
      <w:marRight w:val="0"/>
      <w:marTop w:val="0"/>
      <w:marBottom w:val="0"/>
      <w:divBdr>
        <w:top w:val="none" w:sz="0" w:space="0" w:color="auto"/>
        <w:left w:val="none" w:sz="0" w:space="0" w:color="auto"/>
        <w:bottom w:val="none" w:sz="0" w:space="0" w:color="auto"/>
        <w:right w:val="none" w:sz="0" w:space="0" w:color="auto"/>
      </w:divBdr>
    </w:div>
    <w:div w:id="684672320">
      <w:bodyDiv w:val="1"/>
      <w:marLeft w:val="0"/>
      <w:marRight w:val="0"/>
      <w:marTop w:val="0"/>
      <w:marBottom w:val="0"/>
      <w:divBdr>
        <w:top w:val="none" w:sz="0" w:space="0" w:color="auto"/>
        <w:left w:val="none" w:sz="0" w:space="0" w:color="auto"/>
        <w:bottom w:val="none" w:sz="0" w:space="0" w:color="auto"/>
        <w:right w:val="none" w:sz="0" w:space="0" w:color="auto"/>
      </w:divBdr>
    </w:div>
    <w:div w:id="688992581">
      <w:bodyDiv w:val="1"/>
      <w:marLeft w:val="0"/>
      <w:marRight w:val="0"/>
      <w:marTop w:val="0"/>
      <w:marBottom w:val="0"/>
      <w:divBdr>
        <w:top w:val="none" w:sz="0" w:space="0" w:color="auto"/>
        <w:left w:val="none" w:sz="0" w:space="0" w:color="auto"/>
        <w:bottom w:val="none" w:sz="0" w:space="0" w:color="auto"/>
        <w:right w:val="none" w:sz="0" w:space="0" w:color="auto"/>
      </w:divBdr>
    </w:div>
    <w:div w:id="726226427">
      <w:bodyDiv w:val="1"/>
      <w:marLeft w:val="0"/>
      <w:marRight w:val="0"/>
      <w:marTop w:val="0"/>
      <w:marBottom w:val="0"/>
      <w:divBdr>
        <w:top w:val="none" w:sz="0" w:space="0" w:color="auto"/>
        <w:left w:val="none" w:sz="0" w:space="0" w:color="auto"/>
        <w:bottom w:val="none" w:sz="0" w:space="0" w:color="auto"/>
        <w:right w:val="none" w:sz="0" w:space="0" w:color="auto"/>
      </w:divBdr>
    </w:div>
    <w:div w:id="726805914">
      <w:bodyDiv w:val="1"/>
      <w:marLeft w:val="0"/>
      <w:marRight w:val="0"/>
      <w:marTop w:val="0"/>
      <w:marBottom w:val="0"/>
      <w:divBdr>
        <w:top w:val="none" w:sz="0" w:space="0" w:color="auto"/>
        <w:left w:val="none" w:sz="0" w:space="0" w:color="auto"/>
        <w:bottom w:val="none" w:sz="0" w:space="0" w:color="auto"/>
        <w:right w:val="none" w:sz="0" w:space="0" w:color="auto"/>
      </w:divBdr>
    </w:div>
    <w:div w:id="734544653">
      <w:bodyDiv w:val="1"/>
      <w:marLeft w:val="0"/>
      <w:marRight w:val="0"/>
      <w:marTop w:val="0"/>
      <w:marBottom w:val="0"/>
      <w:divBdr>
        <w:top w:val="none" w:sz="0" w:space="0" w:color="auto"/>
        <w:left w:val="none" w:sz="0" w:space="0" w:color="auto"/>
        <w:bottom w:val="none" w:sz="0" w:space="0" w:color="auto"/>
        <w:right w:val="none" w:sz="0" w:space="0" w:color="auto"/>
      </w:divBdr>
    </w:div>
    <w:div w:id="740443454">
      <w:bodyDiv w:val="1"/>
      <w:marLeft w:val="0"/>
      <w:marRight w:val="0"/>
      <w:marTop w:val="0"/>
      <w:marBottom w:val="0"/>
      <w:divBdr>
        <w:top w:val="none" w:sz="0" w:space="0" w:color="auto"/>
        <w:left w:val="none" w:sz="0" w:space="0" w:color="auto"/>
        <w:bottom w:val="none" w:sz="0" w:space="0" w:color="auto"/>
        <w:right w:val="none" w:sz="0" w:space="0" w:color="auto"/>
      </w:divBdr>
    </w:div>
    <w:div w:id="743836802">
      <w:bodyDiv w:val="1"/>
      <w:marLeft w:val="0"/>
      <w:marRight w:val="0"/>
      <w:marTop w:val="0"/>
      <w:marBottom w:val="0"/>
      <w:divBdr>
        <w:top w:val="none" w:sz="0" w:space="0" w:color="auto"/>
        <w:left w:val="none" w:sz="0" w:space="0" w:color="auto"/>
        <w:bottom w:val="none" w:sz="0" w:space="0" w:color="auto"/>
        <w:right w:val="none" w:sz="0" w:space="0" w:color="auto"/>
      </w:divBdr>
    </w:div>
    <w:div w:id="757946085">
      <w:bodyDiv w:val="1"/>
      <w:marLeft w:val="0"/>
      <w:marRight w:val="0"/>
      <w:marTop w:val="0"/>
      <w:marBottom w:val="0"/>
      <w:divBdr>
        <w:top w:val="none" w:sz="0" w:space="0" w:color="auto"/>
        <w:left w:val="none" w:sz="0" w:space="0" w:color="auto"/>
        <w:bottom w:val="none" w:sz="0" w:space="0" w:color="auto"/>
        <w:right w:val="none" w:sz="0" w:space="0" w:color="auto"/>
      </w:divBdr>
    </w:div>
    <w:div w:id="773860085">
      <w:bodyDiv w:val="1"/>
      <w:marLeft w:val="0"/>
      <w:marRight w:val="0"/>
      <w:marTop w:val="0"/>
      <w:marBottom w:val="0"/>
      <w:divBdr>
        <w:top w:val="none" w:sz="0" w:space="0" w:color="auto"/>
        <w:left w:val="none" w:sz="0" w:space="0" w:color="auto"/>
        <w:bottom w:val="none" w:sz="0" w:space="0" w:color="auto"/>
        <w:right w:val="none" w:sz="0" w:space="0" w:color="auto"/>
      </w:divBdr>
    </w:div>
    <w:div w:id="773982587">
      <w:bodyDiv w:val="1"/>
      <w:marLeft w:val="0"/>
      <w:marRight w:val="0"/>
      <w:marTop w:val="0"/>
      <w:marBottom w:val="0"/>
      <w:divBdr>
        <w:top w:val="none" w:sz="0" w:space="0" w:color="auto"/>
        <w:left w:val="none" w:sz="0" w:space="0" w:color="auto"/>
        <w:bottom w:val="none" w:sz="0" w:space="0" w:color="auto"/>
        <w:right w:val="none" w:sz="0" w:space="0" w:color="auto"/>
      </w:divBdr>
    </w:div>
    <w:div w:id="782843280">
      <w:bodyDiv w:val="1"/>
      <w:marLeft w:val="0"/>
      <w:marRight w:val="0"/>
      <w:marTop w:val="0"/>
      <w:marBottom w:val="0"/>
      <w:divBdr>
        <w:top w:val="none" w:sz="0" w:space="0" w:color="auto"/>
        <w:left w:val="none" w:sz="0" w:space="0" w:color="auto"/>
        <w:bottom w:val="none" w:sz="0" w:space="0" w:color="auto"/>
        <w:right w:val="none" w:sz="0" w:space="0" w:color="auto"/>
      </w:divBdr>
    </w:div>
    <w:div w:id="786117291">
      <w:bodyDiv w:val="1"/>
      <w:marLeft w:val="0"/>
      <w:marRight w:val="0"/>
      <w:marTop w:val="0"/>
      <w:marBottom w:val="0"/>
      <w:divBdr>
        <w:top w:val="none" w:sz="0" w:space="0" w:color="auto"/>
        <w:left w:val="none" w:sz="0" w:space="0" w:color="auto"/>
        <w:bottom w:val="none" w:sz="0" w:space="0" w:color="auto"/>
        <w:right w:val="none" w:sz="0" w:space="0" w:color="auto"/>
      </w:divBdr>
    </w:div>
    <w:div w:id="790589072">
      <w:bodyDiv w:val="1"/>
      <w:marLeft w:val="0"/>
      <w:marRight w:val="0"/>
      <w:marTop w:val="0"/>
      <w:marBottom w:val="0"/>
      <w:divBdr>
        <w:top w:val="none" w:sz="0" w:space="0" w:color="auto"/>
        <w:left w:val="none" w:sz="0" w:space="0" w:color="auto"/>
        <w:bottom w:val="none" w:sz="0" w:space="0" w:color="auto"/>
        <w:right w:val="none" w:sz="0" w:space="0" w:color="auto"/>
      </w:divBdr>
    </w:div>
    <w:div w:id="794710972">
      <w:bodyDiv w:val="1"/>
      <w:marLeft w:val="0"/>
      <w:marRight w:val="0"/>
      <w:marTop w:val="0"/>
      <w:marBottom w:val="0"/>
      <w:divBdr>
        <w:top w:val="none" w:sz="0" w:space="0" w:color="auto"/>
        <w:left w:val="none" w:sz="0" w:space="0" w:color="auto"/>
        <w:bottom w:val="none" w:sz="0" w:space="0" w:color="auto"/>
        <w:right w:val="none" w:sz="0" w:space="0" w:color="auto"/>
      </w:divBdr>
    </w:div>
    <w:div w:id="805703137">
      <w:bodyDiv w:val="1"/>
      <w:marLeft w:val="0"/>
      <w:marRight w:val="0"/>
      <w:marTop w:val="0"/>
      <w:marBottom w:val="0"/>
      <w:divBdr>
        <w:top w:val="none" w:sz="0" w:space="0" w:color="auto"/>
        <w:left w:val="none" w:sz="0" w:space="0" w:color="auto"/>
        <w:bottom w:val="none" w:sz="0" w:space="0" w:color="auto"/>
        <w:right w:val="none" w:sz="0" w:space="0" w:color="auto"/>
      </w:divBdr>
    </w:div>
    <w:div w:id="807091707">
      <w:bodyDiv w:val="1"/>
      <w:marLeft w:val="0"/>
      <w:marRight w:val="0"/>
      <w:marTop w:val="0"/>
      <w:marBottom w:val="0"/>
      <w:divBdr>
        <w:top w:val="none" w:sz="0" w:space="0" w:color="auto"/>
        <w:left w:val="none" w:sz="0" w:space="0" w:color="auto"/>
        <w:bottom w:val="none" w:sz="0" w:space="0" w:color="auto"/>
        <w:right w:val="none" w:sz="0" w:space="0" w:color="auto"/>
      </w:divBdr>
    </w:div>
    <w:div w:id="827138179">
      <w:bodyDiv w:val="1"/>
      <w:marLeft w:val="0"/>
      <w:marRight w:val="0"/>
      <w:marTop w:val="0"/>
      <w:marBottom w:val="0"/>
      <w:divBdr>
        <w:top w:val="none" w:sz="0" w:space="0" w:color="auto"/>
        <w:left w:val="none" w:sz="0" w:space="0" w:color="auto"/>
        <w:bottom w:val="none" w:sz="0" w:space="0" w:color="auto"/>
        <w:right w:val="none" w:sz="0" w:space="0" w:color="auto"/>
      </w:divBdr>
    </w:div>
    <w:div w:id="832181629">
      <w:bodyDiv w:val="1"/>
      <w:marLeft w:val="0"/>
      <w:marRight w:val="0"/>
      <w:marTop w:val="0"/>
      <w:marBottom w:val="0"/>
      <w:divBdr>
        <w:top w:val="none" w:sz="0" w:space="0" w:color="auto"/>
        <w:left w:val="none" w:sz="0" w:space="0" w:color="auto"/>
        <w:bottom w:val="none" w:sz="0" w:space="0" w:color="auto"/>
        <w:right w:val="none" w:sz="0" w:space="0" w:color="auto"/>
      </w:divBdr>
    </w:div>
    <w:div w:id="836194438">
      <w:bodyDiv w:val="1"/>
      <w:marLeft w:val="0"/>
      <w:marRight w:val="0"/>
      <w:marTop w:val="0"/>
      <w:marBottom w:val="0"/>
      <w:divBdr>
        <w:top w:val="none" w:sz="0" w:space="0" w:color="auto"/>
        <w:left w:val="none" w:sz="0" w:space="0" w:color="auto"/>
        <w:bottom w:val="none" w:sz="0" w:space="0" w:color="auto"/>
        <w:right w:val="none" w:sz="0" w:space="0" w:color="auto"/>
      </w:divBdr>
    </w:div>
    <w:div w:id="842277971">
      <w:bodyDiv w:val="1"/>
      <w:marLeft w:val="0"/>
      <w:marRight w:val="0"/>
      <w:marTop w:val="0"/>
      <w:marBottom w:val="0"/>
      <w:divBdr>
        <w:top w:val="none" w:sz="0" w:space="0" w:color="auto"/>
        <w:left w:val="none" w:sz="0" w:space="0" w:color="auto"/>
        <w:bottom w:val="none" w:sz="0" w:space="0" w:color="auto"/>
        <w:right w:val="none" w:sz="0" w:space="0" w:color="auto"/>
      </w:divBdr>
    </w:div>
    <w:div w:id="855316060">
      <w:bodyDiv w:val="1"/>
      <w:marLeft w:val="0"/>
      <w:marRight w:val="0"/>
      <w:marTop w:val="0"/>
      <w:marBottom w:val="0"/>
      <w:divBdr>
        <w:top w:val="none" w:sz="0" w:space="0" w:color="auto"/>
        <w:left w:val="none" w:sz="0" w:space="0" w:color="auto"/>
        <w:bottom w:val="none" w:sz="0" w:space="0" w:color="auto"/>
        <w:right w:val="none" w:sz="0" w:space="0" w:color="auto"/>
      </w:divBdr>
    </w:div>
    <w:div w:id="866523386">
      <w:bodyDiv w:val="1"/>
      <w:marLeft w:val="0"/>
      <w:marRight w:val="0"/>
      <w:marTop w:val="0"/>
      <w:marBottom w:val="0"/>
      <w:divBdr>
        <w:top w:val="none" w:sz="0" w:space="0" w:color="auto"/>
        <w:left w:val="none" w:sz="0" w:space="0" w:color="auto"/>
        <w:bottom w:val="none" w:sz="0" w:space="0" w:color="auto"/>
        <w:right w:val="none" w:sz="0" w:space="0" w:color="auto"/>
      </w:divBdr>
    </w:div>
    <w:div w:id="868640421">
      <w:bodyDiv w:val="1"/>
      <w:marLeft w:val="0"/>
      <w:marRight w:val="0"/>
      <w:marTop w:val="0"/>
      <w:marBottom w:val="0"/>
      <w:divBdr>
        <w:top w:val="none" w:sz="0" w:space="0" w:color="auto"/>
        <w:left w:val="none" w:sz="0" w:space="0" w:color="auto"/>
        <w:bottom w:val="none" w:sz="0" w:space="0" w:color="auto"/>
        <w:right w:val="none" w:sz="0" w:space="0" w:color="auto"/>
      </w:divBdr>
    </w:div>
    <w:div w:id="872158119">
      <w:bodyDiv w:val="1"/>
      <w:marLeft w:val="0"/>
      <w:marRight w:val="0"/>
      <w:marTop w:val="0"/>
      <w:marBottom w:val="0"/>
      <w:divBdr>
        <w:top w:val="none" w:sz="0" w:space="0" w:color="auto"/>
        <w:left w:val="none" w:sz="0" w:space="0" w:color="auto"/>
        <w:bottom w:val="none" w:sz="0" w:space="0" w:color="auto"/>
        <w:right w:val="none" w:sz="0" w:space="0" w:color="auto"/>
      </w:divBdr>
    </w:div>
    <w:div w:id="898327528">
      <w:bodyDiv w:val="1"/>
      <w:marLeft w:val="0"/>
      <w:marRight w:val="0"/>
      <w:marTop w:val="0"/>
      <w:marBottom w:val="0"/>
      <w:divBdr>
        <w:top w:val="none" w:sz="0" w:space="0" w:color="auto"/>
        <w:left w:val="none" w:sz="0" w:space="0" w:color="auto"/>
        <w:bottom w:val="none" w:sz="0" w:space="0" w:color="auto"/>
        <w:right w:val="none" w:sz="0" w:space="0" w:color="auto"/>
      </w:divBdr>
    </w:div>
    <w:div w:id="901645203">
      <w:bodyDiv w:val="1"/>
      <w:marLeft w:val="0"/>
      <w:marRight w:val="0"/>
      <w:marTop w:val="0"/>
      <w:marBottom w:val="0"/>
      <w:divBdr>
        <w:top w:val="none" w:sz="0" w:space="0" w:color="auto"/>
        <w:left w:val="none" w:sz="0" w:space="0" w:color="auto"/>
        <w:bottom w:val="none" w:sz="0" w:space="0" w:color="auto"/>
        <w:right w:val="none" w:sz="0" w:space="0" w:color="auto"/>
      </w:divBdr>
    </w:div>
    <w:div w:id="928318846">
      <w:bodyDiv w:val="1"/>
      <w:marLeft w:val="0"/>
      <w:marRight w:val="0"/>
      <w:marTop w:val="0"/>
      <w:marBottom w:val="0"/>
      <w:divBdr>
        <w:top w:val="none" w:sz="0" w:space="0" w:color="auto"/>
        <w:left w:val="none" w:sz="0" w:space="0" w:color="auto"/>
        <w:bottom w:val="none" w:sz="0" w:space="0" w:color="auto"/>
        <w:right w:val="none" w:sz="0" w:space="0" w:color="auto"/>
      </w:divBdr>
    </w:div>
    <w:div w:id="936718928">
      <w:bodyDiv w:val="1"/>
      <w:marLeft w:val="0"/>
      <w:marRight w:val="0"/>
      <w:marTop w:val="0"/>
      <w:marBottom w:val="0"/>
      <w:divBdr>
        <w:top w:val="none" w:sz="0" w:space="0" w:color="auto"/>
        <w:left w:val="none" w:sz="0" w:space="0" w:color="auto"/>
        <w:bottom w:val="none" w:sz="0" w:space="0" w:color="auto"/>
        <w:right w:val="none" w:sz="0" w:space="0" w:color="auto"/>
      </w:divBdr>
    </w:div>
    <w:div w:id="977302724">
      <w:bodyDiv w:val="1"/>
      <w:marLeft w:val="0"/>
      <w:marRight w:val="0"/>
      <w:marTop w:val="0"/>
      <w:marBottom w:val="0"/>
      <w:divBdr>
        <w:top w:val="none" w:sz="0" w:space="0" w:color="auto"/>
        <w:left w:val="none" w:sz="0" w:space="0" w:color="auto"/>
        <w:bottom w:val="none" w:sz="0" w:space="0" w:color="auto"/>
        <w:right w:val="none" w:sz="0" w:space="0" w:color="auto"/>
      </w:divBdr>
    </w:div>
    <w:div w:id="988052241">
      <w:bodyDiv w:val="1"/>
      <w:marLeft w:val="0"/>
      <w:marRight w:val="0"/>
      <w:marTop w:val="0"/>
      <w:marBottom w:val="0"/>
      <w:divBdr>
        <w:top w:val="none" w:sz="0" w:space="0" w:color="auto"/>
        <w:left w:val="none" w:sz="0" w:space="0" w:color="auto"/>
        <w:bottom w:val="none" w:sz="0" w:space="0" w:color="auto"/>
        <w:right w:val="none" w:sz="0" w:space="0" w:color="auto"/>
      </w:divBdr>
    </w:div>
    <w:div w:id="997999106">
      <w:bodyDiv w:val="1"/>
      <w:marLeft w:val="0"/>
      <w:marRight w:val="0"/>
      <w:marTop w:val="0"/>
      <w:marBottom w:val="0"/>
      <w:divBdr>
        <w:top w:val="none" w:sz="0" w:space="0" w:color="auto"/>
        <w:left w:val="none" w:sz="0" w:space="0" w:color="auto"/>
        <w:bottom w:val="none" w:sz="0" w:space="0" w:color="auto"/>
        <w:right w:val="none" w:sz="0" w:space="0" w:color="auto"/>
      </w:divBdr>
    </w:div>
    <w:div w:id="1007055209">
      <w:bodyDiv w:val="1"/>
      <w:marLeft w:val="0"/>
      <w:marRight w:val="0"/>
      <w:marTop w:val="0"/>
      <w:marBottom w:val="0"/>
      <w:divBdr>
        <w:top w:val="none" w:sz="0" w:space="0" w:color="auto"/>
        <w:left w:val="none" w:sz="0" w:space="0" w:color="auto"/>
        <w:bottom w:val="none" w:sz="0" w:space="0" w:color="auto"/>
        <w:right w:val="none" w:sz="0" w:space="0" w:color="auto"/>
      </w:divBdr>
    </w:div>
    <w:div w:id="1012342077">
      <w:bodyDiv w:val="1"/>
      <w:marLeft w:val="0"/>
      <w:marRight w:val="0"/>
      <w:marTop w:val="0"/>
      <w:marBottom w:val="0"/>
      <w:divBdr>
        <w:top w:val="none" w:sz="0" w:space="0" w:color="auto"/>
        <w:left w:val="none" w:sz="0" w:space="0" w:color="auto"/>
        <w:bottom w:val="none" w:sz="0" w:space="0" w:color="auto"/>
        <w:right w:val="none" w:sz="0" w:space="0" w:color="auto"/>
      </w:divBdr>
    </w:div>
    <w:div w:id="1012413074">
      <w:bodyDiv w:val="1"/>
      <w:marLeft w:val="0"/>
      <w:marRight w:val="0"/>
      <w:marTop w:val="0"/>
      <w:marBottom w:val="0"/>
      <w:divBdr>
        <w:top w:val="none" w:sz="0" w:space="0" w:color="auto"/>
        <w:left w:val="none" w:sz="0" w:space="0" w:color="auto"/>
        <w:bottom w:val="none" w:sz="0" w:space="0" w:color="auto"/>
        <w:right w:val="none" w:sz="0" w:space="0" w:color="auto"/>
      </w:divBdr>
    </w:div>
    <w:div w:id="1061291195">
      <w:bodyDiv w:val="1"/>
      <w:marLeft w:val="0"/>
      <w:marRight w:val="0"/>
      <w:marTop w:val="0"/>
      <w:marBottom w:val="0"/>
      <w:divBdr>
        <w:top w:val="none" w:sz="0" w:space="0" w:color="auto"/>
        <w:left w:val="none" w:sz="0" w:space="0" w:color="auto"/>
        <w:bottom w:val="none" w:sz="0" w:space="0" w:color="auto"/>
        <w:right w:val="none" w:sz="0" w:space="0" w:color="auto"/>
      </w:divBdr>
    </w:div>
    <w:div w:id="1071662972">
      <w:bodyDiv w:val="1"/>
      <w:marLeft w:val="0"/>
      <w:marRight w:val="0"/>
      <w:marTop w:val="0"/>
      <w:marBottom w:val="0"/>
      <w:divBdr>
        <w:top w:val="none" w:sz="0" w:space="0" w:color="auto"/>
        <w:left w:val="none" w:sz="0" w:space="0" w:color="auto"/>
        <w:bottom w:val="none" w:sz="0" w:space="0" w:color="auto"/>
        <w:right w:val="none" w:sz="0" w:space="0" w:color="auto"/>
      </w:divBdr>
    </w:div>
    <w:div w:id="1079209630">
      <w:bodyDiv w:val="1"/>
      <w:marLeft w:val="0"/>
      <w:marRight w:val="0"/>
      <w:marTop w:val="0"/>
      <w:marBottom w:val="0"/>
      <w:divBdr>
        <w:top w:val="none" w:sz="0" w:space="0" w:color="auto"/>
        <w:left w:val="none" w:sz="0" w:space="0" w:color="auto"/>
        <w:bottom w:val="none" w:sz="0" w:space="0" w:color="auto"/>
        <w:right w:val="none" w:sz="0" w:space="0" w:color="auto"/>
      </w:divBdr>
    </w:div>
    <w:div w:id="1099184454">
      <w:bodyDiv w:val="1"/>
      <w:marLeft w:val="0"/>
      <w:marRight w:val="0"/>
      <w:marTop w:val="0"/>
      <w:marBottom w:val="0"/>
      <w:divBdr>
        <w:top w:val="none" w:sz="0" w:space="0" w:color="auto"/>
        <w:left w:val="none" w:sz="0" w:space="0" w:color="auto"/>
        <w:bottom w:val="none" w:sz="0" w:space="0" w:color="auto"/>
        <w:right w:val="none" w:sz="0" w:space="0" w:color="auto"/>
      </w:divBdr>
    </w:div>
    <w:div w:id="1111054826">
      <w:bodyDiv w:val="1"/>
      <w:marLeft w:val="0"/>
      <w:marRight w:val="0"/>
      <w:marTop w:val="0"/>
      <w:marBottom w:val="0"/>
      <w:divBdr>
        <w:top w:val="none" w:sz="0" w:space="0" w:color="auto"/>
        <w:left w:val="none" w:sz="0" w:space="0" w:color="auto"/>
        <w:bottom w:val="none" w:sz="0" w:space="0" w:color="auto"/>
        <w:right w:val="none" w:sz="0" w:space="0" w:color="auto"/>
      </w:divBdr>
    </w:div>
    <w:div w:id="1147817475">
      <w:bodyDiv w:val="1"/>
      <w:marLeft w:val="0"/>
      <w:marRight w:val="0"/>
      <w:marTop w:val="0"/>
      <w:marBottom w:val="0"/>
      <w:divBdr>
        <w:top w:val="none" w:sz="0" w:space="0" w:color="auto"/>
        <w:left w:val="none" w:sz="0" w:space="0" w:color="auto"/>
        <w:bottom w:val="none" w:sz="0" w:space="0" w:color="auto"/>
        <w:right w:val="none" w:sz="0" w:space="0" w:color="auto"/>
      </w:divBdr>
    </w:div>
    <w:div w:id="1148589161">
      <w:bodyDiv w:val="1"/>
      <w:marLeft w:val="0"/>
      <w:marRight w:val="0"/>
      <w:marTop w:val="0"/>
      <w:marBottom w:val="0"/>
      <w:divBdr>
        <w:top w:val="none" w:sz="0" w:space="0" w:color="auto"/>
        <w:left w:val="none" w:sz="0" w:space="0" w:color="auto"/>
        <w:bottom w:val="none" w:sz="0" w:space="0" w:color="auto"/>
        <w:right w:val="none" w:sz="0" w:space="0" w:color="auto"/>
      </w:divBdr>
    </w:div>
    <w:div w:id="1161384632">
      <w:bodyDiv w:val="1"/>
      <w:marLeft w:val="0"/>
      <w:marRight w:val="0"/>
      <w:marTop w:val="0"/>
      <w:marBottom w:val="0"/>
      <w:divBdr>
        <w:top w:val="none" w:sz="0" w:space="0" w:color="auto"/>
        <w:left w:val="none" w:sz="0" w:space="0" w:color="auto"/>
        <w:bottom w:val="none" w:sz="0" w:space="0" w:color="auto"/>
        <w:right w:val="none" w:sz="0" w:space="0" w:color="auto"/>
      </w:divBdr>
    </w:div>
    <w:div w:id="1167132011">
      <w:bodyDiv w:val="1"/>
      <w:marLeft w:val="0"/>
      <w:marRight w:val="0"/>
      <w:marTop w:val="0"/>
      <w:marBottom w:val="0"/>
      <w:divBdr>
        <w:top w:val="none" w:sz="0" w:space="0" w:color="auto"/>
        <w:left w:val="none" w:sz="0" w:space="0" w:color="auto"/>
        <w:bottom w:val="none" w:sz="0" w:space="0" w:color="auto"/>
        <w:right w:val="none" w:sz="0" w:space="0" w:color="auto"/>
      </w:divBdr>
    </w:div>
    <w:div w:id="1173640705">
      <w:bodyDiv w:val="1"/>
      <w:marLeft w:val="0"/>
      <w:marRight w:val="0"/>
      <w:marTop w:val="0"/>
      <w:marBottom w:val="0"/>
      <w:divBdr>
        <w:top w:val="none" w:sz="0" w:space="0" w:color="auto"/>
        <w:left w:val="none" w:sz="0" w:space="0" w:color="auto"/>
        <w:bottom w:val="none" w:sz="0" w:space="0" w:color="auto"/>
        <w:right w:val="none" w:sz="0" w:space="0" w:color="auto"/>
      </w:divBdr>
    </w:div>
    <w:div w:id="1187333489">
      <w:bodyDiv w:val="1"/>
      <w:marLeft w:val="0"/>
      <w:marRight w:val="0"/>
      <w:marTop w:val="0"/>
      <w:marBottom w:val="0"/>
      <w:divBdr>
        <w:top w:val="none" w:sz="0" w:space="0" w:color="auto"/>
        <w:left w:val="none" w:sz="0" w:space="0" w:color="auto"/>
        <w:bottom w:val="none" w:sz="0" w:space="0" w:color="auto"/>
        <w:right w:val="none" w:sz="0" w:space="0" w:color="auto"/>
      </w:divBdr>
    </w:div>
    <w:div w:id="1188642730">
      <w:bodyDiv w:val="1"/>
      <w:marLeft w:val="0"/>
      <w:marRight w:val="0"/>
      <w:marTop w:val="0"/>
      <w:marBottom w:val="0"/>
      <w:divBdr>
        <w:top w:val="none" w:sz="0" w:space="0" w:color="auto"/>
        <w:left w:val="none" w:sz="0" w:space="0" w:color="auto"/>
        <w:bottom w:val="none" w:sz="0" w:space="0" w:color="auto"/>
        <w:right w:val="none" w:sz="0" w:space="0" w:color="auto"/>
      </w:divBdr>
    </w:div>
    <w:div w:id="1199204273">
      <w:bodyDiv w:val="1"/>
      <w:marLeft w:val="0"/>
      <w:marRight w:val="0"/>
      <w:marTop w:val="0"/>
      <w:marBottom w:val="0"/>
      <w:divBdr>
        <w:top w:val="none" w:sz="0" w:space="0" w:color="auto"/>
        <w:left w:val="none" w:sz="0" w:space="0" w:color="auto"/>
        <w:bottom w:val="none" w:sz="0" w:space="0" w:color="auto"/>
        <w:right w:val="none" w:sz="0" w:space="0" w:color="auto"/>
      </w:divBdr>
    </w:div>
    <w:div w:id="1211961726">
      <w:bodyDiv w:val="1"/>
      <w:marLeft w:val="0"/>
      <w:marRight w:val="0"/>
      <w:marTop w:val="0"/>
      <w:marBottom w:val="0"/>
      <w:divBdr>
        <w:top w:val="none" w:sz="0" w:space="0" w:color="auto"/>
        <w:left w:val="none" w:sz="0" w:space="0" w:color="auto"/>
        <w:bottom w:val="none" w:sz="0" w:space="0" w:color="auto"/>
        <w:right w:val="none" w:sz="0" w:space="0" w:color="auto"/>
      </w:divBdr>
    </w:div>
    <w:div w:id="1224175010">
      <w:bodyDiv w:val="1"/>
      <w:marLeft w:val="0"/>
      <w:marRight w:val="0"/>
      <w:marTop w:val="0"/>
      <w:marBottom w:val="0"/>
      <w:divBdr>
        <w:top w:val="none" w:sz="0" w:space="0" w:color="auto"/>
        <w:left w:val="none" w:sz="0" w:space="0" w:color="auto"/>
        <w:bottom w:val="none" w:sz="0" w:space="0" w:color="auto"/>
        <w:right w:val="none" w:sz="0" w:space="0" w:color="auto"/>
      </w:divBdr>
    </w:div>
    <w:div w:id="1244951919">
      <w:bodyDiv w:val="1"/>
      <w:marLeft w:val="0"/>
      <w:marRight w:val="0"/>
      <w:marTop w:val="0"/>
      <w:marBottom w:val="0"/>
      <w:divBdr>
        <w:top w:val="none" w:sz="0" w:space="0" w:color="auto"/>
        <w:left w:val="none" w:sz="0" w:space="0" w:color="auto"/>
        <w:bottom w:val="none" w:sz="0" w:space="0" w:color="auto"/>
        <w:right w:val="none" w:sz="0" w:space="0" w:color="auto"/>
      </w:divBdr>
    </w:div>
    <w:div w:id="1247224107">
      <w:bodyDiv w:val="1"/>
      <w:marLeft w:val="0"/>
      <w:marRight w:val="0"/>
      <w:marTop w:val="0"/>
      <w:marBottom w:val="0"/>
      <w:divBdr>
        <w:top w:val="none" w:sz="0" w:space="0" w:color="auto"/>
        <w:left w:val="none" w:sz="0" w:space="0" w:color="auto"/>
        <w:bottom w:val="none" w:sz="0" w:space="0" w:color="auto"/>
        <w:right w:val="none" w:sz="0" w:space="0" w:color="auto"/>
      </w:divBdr>
    </w:div>
    <w:div w:id="1281766410">
      <w:bodyDiv w:val="1"/>
      <w:marLeft w:val="0"/>
      <w:marRight w:val="0"/>
      <w:marTop w:val="0"/>
      <w:marBottom w:val="0"/>
      <w:divBdr>
        <w:top w:val="none" w:sz="0" w:space="0" w:color="auto"/>
        <w:left w:val="none" w:sz="0" w:space="0" w:color="auto"/>
        <w:bottom w:val="none" w:sz="0" w:space="0" w:color="auto"/>
        <w:right w:val="none" w:sz="0" w:space="0" w:color="auto"/>
      </w:divBdr>
    </w:div>
    <w:div w:id="1288395724">
      <w:bodyDiv w:val="1"/>
      <w:marLeft w:val="0"/>
      <w:marRight w:val="0"/>
      <w:marTop w:val="0"/>
      <w:marBottom w:val="0"/>
      <w:divBdr>
        <w:top w:val="none" w:sz="0" w:space="0" w:color="auto"/>
        <w:left w:val="none" w:sz="0" w:space="0" w:color="auto"/>
        <w:bottom w:val="none" w:sz="0" w:space="0" w:color="auto"/>
        <w:right w:val="none" w:sz="0" w:space="0" w:color="auto"/>
      </w:divBdr>
    </w:div>
    <w:div w:id="1302417023">
      <w:bodyDiv w:val="1"/>
      <w:marLeft w:val="0"/>
      <w:marRight w:val="0"/>
      <w:marTop w:val="0"/>
      <w:marBottom w:val="0"/>
      <w:divBdr>
        <w:top w:val="none" w:sz="0" w:space="0" w:color="auto"/>
        <w:left w:val="none" w:sz="0" w:space="0" w:color="auto"/>
        <w:bottom w:val="none" w:sz="0" w:space="0" w:color="auto"/>
        <w:right w:val="none" w:sz="0" w:space="0" w:color="auto"/>
      </w:divBdr>
    </w:div>
    <w:div w:id="1317687056">
      <w:bodyDiv w:val="1"/>
      <w:marLeft w:val="0"/>
      <w:marRight w:val="0"/>
      <w:marTop w:val="0"/>
      <w:marBottom w:val="0"/>
      <w:divBdr>
        <w:top w:val="none" w:sz="0" w:space="0" w:color="auto"/>
        <w:left w:val="none" w:sz="0" w:space="0" w:color="auto"/>
        <w:bottom w:val="none" w:sz="0" w:space="0" w:color="auto"/>
        <w:right w:val="none" w:sz="0" w:space="0" w:color="auto"/>
      </w:divBdr>
    </w:div>
    <w:div w:id="1332443340">
      <w:bodyDiv w:val="1"/>
      <w:marLeft w:val="0"/>
      <w:marRight w:val="0"/>
      <w:marTop w:val="0"/>
      <w:marBottom w:val="0"/>
      <w:divBdr>
        <w:top w:val="none" w:sz="0" w:space="0" w:color="auto"/>
        <w:left w:val="none" w:sz="0" w:space="0" w:color="auto"/>
        <w:bottom w:val="none" w:sz="0" w:space="0" w:color="auto"/>
        <w:right w:val="none" w:sz="0" w:space="0" w:color="auto"/>
      </w:divBdr>
    </w:div>
    <w:div w:id="1356269433">
      <w:bodyDiv w:val="1"/>
      <w:marLeft w:val="0"/>
      <w:marRight w:val="0"/>
      <w:marTop w:val="0"/>
      <w:marBottom w:val="0"/>
      <w:divBdr>
        <w:top w:val="none" w:sz="0" w:space="0" w:color="auto"/>
        <w:left w:val="none" w:sz="0" w:space="0" w:color="auto"/>
        <w:bottom w:val="none" w:sz="0" w:space="0" w:color="auto"/>
        <w:right w:val="none" w:sz="0" w:space="0" w:color="auto"/>
      </w:divBdr>
    </w:div>
    <w:div w:id="1441415604">
      <w:bodyDiv w:val="1"/>
      <w:marLeft w:val="0"/>
      <w:marRight w:val="0"/>
      <w:marTop w:val="0"/>
      <w:marBottom w:val="0"/>
      <w:divBdr>
        <w:top w:val="none" w:sz="0" w:space="0" w:color="auto"/>
        <w:left w:val="none" w:sz="0" w:space="0" w:color="auto"/>
        <w:bottom w:val="none" w:sz="0" w:space="0" w:color="auto"/>
        <w:right w:val="none" w:sz="0" w:space="0" w:color="auto"/>
      </w:divBdr>
    </w:div>
    <w:div w:id="1471555544">
      <w:bodyDiv w:val="1"/>
      <w:marLeft w:val="0"/>
      <w:marRight w:val="0"/>
      <w:marTop w:val="0"/>
      <w:marBottom w:val="0"/>
      <w:divBdr>
        <w:top w:val="none" w:sz="0" w:space="0" w:color="auto"/>
        <w:left w:val="none" w:sz="0" w:space="0" w:color="auto"/>
        <w:bottom w:val="none" w:sz="0" w:space="0" w:color="auto"/>
        <w:right w:val="none" w:sz="0" w:space="0" w:color="auto"/>
      </w:divBdr>
    </w:div>
    <w:div w:id="1504783559">
      <w:bodyDiv w:val="1"/>
      <w:marLeft w:val="0"/>
      <w:marRight w:val="0"/>
      <w:marTop w:val="0"/>
      <w:marBottom w:val="0"/>
      <w:divBdr>
        <w:top w:val="none" w:sz="0" w:space="0" w:color="auto"/>
        <w:left w:val="none" w:sz="0" w:space="0" w:color="auto"/>
        <w:bottom w:val="none" w:sz="0" w:space="0" w:color="auto"/>
        <w:right w:val="none" w:sz="0" w:space="0" w:color="auto"/>
      </w:divBdr>
    </w:div>
    <w:div w:id="1556162771">
      <w:bodyDiv w:val="1"/>
      <w:marLeft w:val="0"/>
      <w:marRight w:val="0"/>
      <w:marTop w:val="0"/>
      <w:marBottom w:val="0"/>
      <w:divBdr>
        <w:top w:val="none" w:sz="0" w:space="0" w:color="auto"/>
        <w:left w:val="none" w:sz="0" w:space="0" w:color="auto"/>
        <w:bottom w:val="none" w:sz="0" w:space="0" w:color="auto"/>
        <w:right w:val="none" w:sz="0" w:space="0" w:color="auto"/>
      </w:divBdr>
    </w:div>
    <w:div w:id="1566836305">
      <w:bodyDiv w:val="1"/>
      <w:marLeft w:val="0"/>
      <w:marRight w:val="0"/>
      <w:marTop w:val="0"/>
      <w:marBottom w:val="0"/>
      <w:divBdr>
        <w:top w:val="none" w:sz="0" w:space="0" w:color="auto"/>
        <w:left w:val="none" w:sz="0" w:space="0" w:color="auto"/>
        <w:bottom w:val="none" w:sz="0" w:space="0" w:color="auto"/>
        <w:right w:val="none" w:sz="0" w:space="0" w:color="auto"/>
      </w:divBdr>
    </w:div>
    <w:div w:id="1589539459">
      <w:bodyDiv w:val="1"/>
      <w:marLeft w:val="0"/>
      <w:marRight w:val="0"/>
      <w:marTop w:val="0"/>
      <w:marBottom w:val="0"/>
      <w:divBdr>
        <w:top w:val="none" w:sz="0" w:space="0" w:color="auto"/>
        <w:left w:val="none" w:sz="0" w:space="0" w:color="auto"/>
        <w:bottom w:val="none" w:sz="0" w:space="0" w:color="auto"/>
        <w:right w:val="none" w:sz="0" w:space="0" w:color="auto"/>
      </w:divBdr>
    </w:div>
    <w:div w:id="1606764502">
      <w:bodyDiv w:val="1"/>
      <w:marLeft w:val="0"/>
      <w:marRight w:val="0"/>
      <w:marTop w:val="0"/>
      <w:marBottom w:val="0"/>
      <w:divBdr>
        <w:top w:val="none" w:sz="0" w:space="0" w:color="auto"/>
        <w:left w:val="none" w:sz="0" w:space="0" w:color="auto"/>
        <w:bottom w:val="none" w:sz="0" w:space="0" w:color="auto"/>
        <w:right w:val="none" w:sz="0" w:space="0" w:color="auto"/>
      </w:divBdr>
    </w:div>
    <w:div w:id="1628970428">
      <w:bodyDiv w:val="1"/>
      <w:marLeft w:val="0"/>
      <w:marRight w:val="0"/>
      <w:marTop w:val="0"/>
      <w:marBottom w:val="0"/>
      <w:divBdr>
        <w:top w:val="none" w:sz="0" w:space="0" w:color="auto"/>
        <w:left w:val="none" w:sz="0" w:space="0" w:color="auto"/>
        <w:bottom w:val="none" w:sz="0" w:space="0" w:color="auto"/>
        <w:right w:val="none" w:sz="0" w:space="0" w:color="auto"/>
      </w:divBdr>
    </w:div>
    <w:div w:id="1631865876">
      <w:bodyDiv w:val="1"/>
      <w:marLeft w:val="0"/>
      <w:marRight w:val="0"/>
      <w:marTop w:val="0"/>
      <w:marBottom w:val="0"/>
      <w:divBdr>
        <w:top w:val="none" w:sz="0" w:space="0" w:color="auto"/>
        <w:left w:val="none" w:sz="0" w:space="0" w:color="auto"/>
        <w:bottom w:val="none" w:sz="0" w:space="0" w:color="auto"/>
        <w:right w:val="none" w:sz="0" w:space="0" w:color="auto"/>
      </w:divBdr>
    </w:div>
    <w:div w:id="1632855489">
      <w:bodyDiv w:val="1"/>
      <w:marLeft w:val="0"/>
      <w:marRight w:val="0"/>
      <w:marTop w:val="0"/>
      <w:marBottom w:val="0"/>
      <w:divBdr>
        <w:top w:val="none" w:sz="0" w:space="0" w:color="auto"/>
        <w:left w:val="none" w:sz="0" w:space="0" w:color="auto"/>
        <w:bottom w:val="none" w:sz="0" w:space="0" w:color="auto"/>
        <w:right w:val="none" w:sz="0" w:space="0" w:color="auto"/>
      </w:divBdr>
    </w:div>
    <w:div w:id="1638757977">
      <w:bodyDiv w:val="1"/>
      <w:marLeft w:val="0"/>
      <w:marRight w:val="0"/>
      <w:marTop w:val="0"/>
      <w:marBottom w:val="0"/>
      <w:divBdr>
        <w:top w:val="none" w:sz="0" w:space="0" w:color="auto"/>
        <w:left w:val="none" w:sz="0" w:space="0" w:color="auto"/>
        <w:bottom w:val="none" w:sz="0" w:space="0" w:color="auto"/>
        <w:right w:val="none" w:sz="0" w:space="0" w:color="auto"/>
      </w:divBdr>
      <w:divsChild>
        <w:div w:id="20131664">
          <w:marLeft w:val="547"/>
          <w:marRight w:val="0"/>
          <w:marTop w:val="0"/>
          <w:marBottom w:val="0"/>
          <w:divBdr>
            <w:top w:val="none" w:sz="0" w:space="0" w:color="auto"/>
            <w:left w:val="none" w:sz="0" w:space="0" w:color="auto"/>
            <w:bottom w:val="none" w:sz="0" w:space="0" w:color="auto"/>
            <w:right w:val="none" w:sz="0" w:space="0" w:color="auto"/>
          </w:divBdr>
        </w:div>
        <w:div w:id="713430460">
          <w:marLeft w:val="547"/>
          <w:marRight w:val="0"/>
          <w:marTop w:val="0"/>
          <w:marBottom w:val="0"/>
          <w:divBdr>
            <w:top w:val="none" w:sz="0" w:space="0" w:color="auto"/>
            <w:left w:val="none" w:sz="0" w:space="0" w:color="auto"/>
            <w:bottom w:val="none" w:sz="0" w:space="0" w:color="auto"/>
            <w:right w:val="none" w:sz="0" w:space="0" w:color="auto"/>
          </w:divBdr>
        </w:div>
        <w:div w:id="1029527905">
          <w:marLeft w:val="547"/>
          <w:marRight w:val="0"/>
          <w:marTop w:val="0"/>
          <w:marBottom w:val="0"/>
          <w:divBdr>
            <w:top w:val="none" w:sz="0" w:space="0" w:color="auto"/>
            <w:left w:val="none" w:sz="0" w:space="0" w:color="auto"/>
            <w:bottom w:val="none" w:sz="0" w:space="0" w:color="auto"/>
            <w:right w:val="none" w:sz="0" w:space="0" w:color="auto"/>
          </w:divBdr>
        </w:div>
        <w:div w:id="1269964674">
          <w:marLeft w:val="547"/>
          <w:marRight w:val="0"/>
          <w:marTop w:val="0"/>
          <w:marBottom w:val="0"/>
          <w:divBdr>
            <w:top w:val="none" w:sz="0" w:space="0" w:color="auto"/>
            <w:left w:val="none" w:sz="0" w:space="0" w:color="auto"/>
            <w:bottom w:val="none" w:sz="0" w:space="0" w:color="auto"/>
            <w:right w:val="none" w:sz="0" w:space="0" w:color="auto"/>
          </w:divBdr>
        </w:div>
      </w:divsChild>
    </w:div>
    <w:div w:id="1674719465">
      <w:bodyDiv w:val="1"/>
      <w:marLeft w:val="0"/>
      <w:marRight w:val="0"/>
      <w:marTop w:val="0"/>
      <w:marBottom w:val="0"/>
      <w:divBdr>
        <w:top w:val="none" w:sz="0" w:space="0" w:color="auto"/>
        <w:left w:val="none" w:sz="0" w:space="0" w:color="auto"/>
        <w:bottom w:val="none" w:sz="0" w:space="0" w:color="auto"/>
        <w:right w:val="none" w:sz="0" w:space="0" w:color="auto"/>
      </w:divBdr>
    </w:div>
    <w:div w:id="1678194828">
      <w:bodyDiv w:val="1"/>
      <w:marLeft w:val="0"/>
      <w:marRight w:val="0"/>
      <w:marTop w:val="0"/>
      <w:marBottom w:val="0"/>
      <w:divBdr>
        <w:top w:val="none" w:sz="0" w:space="0" w:color="auto"/>
        <w:left w:val="none" w:sz="0" w:space="0" w:color="auto"/>
        <w:bottom w:val="none" w:sz="0" w:space="0" w:color="auto"/>
        <w:right w:val="none" w:sz="0" w:space="0" w:color="auto"/>
      </w:divBdr>
    </w:div>
    <w:div w:id="1684017380">
      <w:bodyDiv w:val="1"/>
      <w:marLeft w:val="0"/>
      <w:marRight w:val="0"/>
      <w:marTop w:val="0"/>
      <w:marBottom w:val="0"/>
      <w:divBdr>
        <w:top w:val="none" w:sz="0" w:space="0" w:color="auto"/>
        <w:left w:val="none" w:sz="0" w:space="0" w:color="auto"/>
        <w:bottom w:val="none" w:sz="0" w:space="0" w:color="auto"/>
        <w:right w:val="none" w:sz="0" w:space="0" w:color="auto"/>
      </w:divBdr>
    </w:div>
    <w:div w:id="1689942036">
      <w:bodyDiv w:val="1"/>
      <w:marLeft w:val="0"/>
      <w:marRight w:val="0"/>
      <w:marTop w:val="0"/>
      <w:marBottom w:val="0"/>
      <w:divBdr>
        <w:top w:val="none" w:sz="0" w:space="0" w:color="auto"/>
        <w:left w:val="none" w:sz="0" w:space="0" w:color="auto"/>
        <w:bottom w:val="none" w:sz="0" w:space="0" w:color="auto"/>
        <w:right w:val="none" w:sz="0" w:space="0" w:color="auto"/>
      </w:divBdr>
      <w:divsChild>
        <w:div w:id="1511604208">
          <w:marLeft w:val="547"/>
          <w:marRight w:val="0"/>
          <w:marTop w:val="0"/>
          <w:marBottom w:val="0"/>
          <w:divBdr>
            <w:top w:val="none" w:sz="0" w:space="0" w:color="auto"/>
            <w:left w:val="none" w:sz="0" w:space="0" w:color="auto"/>
            <w:bottom w:val="none" w:sz="0" w:space="0" w:color="auto"/>
            <w:right w:val="none" w:sz="0" w:space="0" w:color="auto"/>
          </w:divBdr>
        </w:div>
      </w:divsChild>
    </w:div>
    <w:div w:id="1700089011">
      <w:bodyDiv w:val="1"/>
      <w:marLeft w:val="0"/>
      <w:marRight w:val="0"/>
      <w:marTop w:val="0"/>
      <w:marBottom w:val="0"/>
      <w:divBdr>
        <w:top w:val="none" w:sz="0" w:space="0" w:color="auto"/>
        <w:left w:val="none" w:sz="0" w:space="0" w:color="auto"/>
        <w:bottom w:val="none" w:sz="0" w:space="0" w:color="auto"/>
        <w:right w:val="none" w:sz="0" w:space="0" w:color="auto"/>
      </w:divBdr>
    </w:div>
    <w:div w:id="1709911330">
      <w:bodyDiv w:val="1"/>
      <w:marLeft w:val="0"/>
      <w:marRight w:val="0"/>
      <w:marTop w:val="0"/>
      <w:marBottom w:val="0"/>
      <w:divBdr>
        <w:top w:val="none" w:sz="0" w:space="0" w:color="auto"/>
        <w:left w:val="none" w:sz="0" w:space="0" w:color="auto"/>
        <w:bottom w:val="none" w:sz="0" w:space="0" w:color="auto"/>
        <w:right w:val="none" w:sz="0" w:space="0" w:color="auto"/>
      </w:divBdr>
    </w:div>
    <w:div w:id="1712918152">
      <w:bodyDiv w:val="1"/>
      <w:marLeft w:val="0"/>
      <w:marRight w:val="0"/>
      <w:marTop w:val="0"/>
      <w:marBottom w:val="0"/>
      <w:divBdr>
        <w:top w:val="none" w:sz="0" w:space="0" w:color="auto"/>
        <w:left w:val="none" w:sz="0" w:space="0" w:color="auto"/>
        <w:bottom w:val="none" w:sz="0" w:space="0" w:color="auto"/>
        <w:right w:val="none" w:sz="0" w:space="0" w:color="auto"/>
      </w:divBdr>
    </w:div>
    <w:div w:id="1741751946">
      <w:bodyDiv w:val="1"/>
      <w:marLeft w:val="0"/>
      <w:marRight w:val="0"/>
      <w:marTop w:val="0"/>
      <w:marBottom w:val="0"/>
      <w:divBdr>
        <w:top w:val="none" w:sz="0" w:space="0" w:color="auto"/>
        <w:left w:val="none" w:sz="0" w:space="0" w:color="auto"/>
        <w:bottom w:val="none" w:sz="0" w:space="0" w:color="auto"/>
        <w:right w:val="none" w:sz="0" w:space="0" w:color="auto"/>
      </w:divBdr>
    </w:div>
    <w:div w:id="1759711984">
      <w:bodyDiv w:val="1"/>
      <w:marLeft w:val="0"/>
      <w:marRight w:val="0"/>
      <w:marTop w:val="0"/>
      <w:marBottom w:val="0"/>
      <w:divBdr>
        <w:top w:val="none" w:sz="0" w:space="0" w:color="auto"/>
        <w:left w:val="none" w:sz="0" w:space="0" w:color="auto"/>
        <w:bottom w:val="none" w:sz="0" w:space="0" w:color="auto"/>
        <w:right w:val="none" w:sz="0" w:space="0" w:color="auto"/>
      </w:divBdr>
    </w:div>
    <w:div w:id="1764911669">
      <w:bodyDiv w:val="1"/>
      <w:marLeft w:val="0"/>
      <w:marRight w:val="0"/>
      <w:marTop w:val="0"/>
      <w:marBottom w:val="0"/>
      <w:divBdr>
        <w:top w:val="none" w:sz="0" w:space="0" w:color="auto"/>
        <w:left w:val="none" w:sz="0" w:space="0" w:color="auto"/>
        <w:bottom w:val="none" w:sz="0" w:space="0" w:color="auto"/>
        <w:right w:val="none" w:sz="0" w:space="0" w:color="auto"/>
      </w:divBdr>
    </w:div>
    <w:div w:id="1768035839">
      <w:bodyDiv w:val="1"/>
      <w:marLeft w:val="0"/>
      <w:marRight w:val="0"/>
      <w:marTop w:val="0"/>
      <w:marBottom w:val="0"/>
      <w:divBdr>
        <w:top w:val="none" w:sz="0" w:space="0" w:color="auto"/>
        <w:left w:val="none" w:sz="0" w:space="0" w:color="auto"/>
        <w:bottom w:val="none" w:sz="0" w:space="0" w:color="auto"/>
        <w:right w:val="none" w:sz="0" w:space="0" w:color="auto"/>
      </w:divBdr>
    </w:div>
    <w:div w:id="1777403774">
      <w:bodyDiv w:val="1"/>
      <w:marLeft w:val="0"/>
      <w:marRight w:val="0"/>
      <w:marTop w:val="0"/>
      <w:marBottom w:val="0"/>
      <w:divBdr>
        <w:top w:val="none" w:sz="0" w:space="0" w:color="auto"/>
        <w:left w:val="none" w:sz="0" w:space="0" w:color="auto"/>
        <w:bottom w:val="none" w:sz="0" w:space="0" w:color="auto"/>
        <w:right w:val="none" w:sz="0" w:space="0" w:color="auto"/>
      </w:divBdr>
    </w:div>
    <w:div w:id="1798723379">
      <w:bodyDiv w:val="1"/>
      <w:marLeft w:val="0"/>
      <w:marRight w:val="0"/>
      <w:marTop w:val="0"/>
      <w:marBottom w:val="0"/>
      <w:divBdr>
        <w:top w:val="none" w:sz="0" w:space="0" w:color="auto"/>
        <w:left w:val="none" w:sz="0" w:space="0" w:color="auto"/>
        <w:bottom w:val="none" w:sz="0" w:space="0" w:color="auto"/>
        <w:right w:val="none" w:sz="0" w:space="0" w:color="auto"/>
      </w:divBdr>
    </w:div>
    <w:div w:id="1852334841">
      <w:bodyDiv w:val="1"/>
      <w:marLeft w:val="0"/>
      <w:marRight w:val="0"/>
      <w:marTop w:val="0"/>
      <w:marBottom w:val="0"/>
      <w:divBdr>
        <w:top w:val="none" w:sz="0" w:space="0" w:color="auto"/>
        <w:left w:val="none" w:sz="0" w:space="0" w:color="auto"/>
        <w:bottom w:val="none" w:sz="0" w:space="0" w:color="auto"/>
        <w:right w:val="none" w:sz="0" w:space="0" w:color="auto"/>
      </w:divBdr>
    </w:div>
    <w:div w:id="1875537914">
      <w:bodyDiv w:val="1"/>
      <w:marLeft w:val="0"/>
      <w:marRight w:val="0"/>
      <w:marTop w:val="0"/>
      <w:marBottom w:val="0"/>
      <w:divBdr>
        <w:top w:val="none" w:sz="0" w:space="0" w:color="auto"/>
        <w:left w:val="none" w:sz="0" w:space="0" w:color="auto"/>
        <w:bottom w:val="none" w:sz="0" w:space="0" w:color="auto"/>
        <w:right w:val="none" w:sz="0" w:space="0" w:color="auto"/>
      </w:divBdr>
    </w:div>
    <w:div w:id="1882086819">
      <w:bodyDiv w:val="1"/>
      <w:marLeft w:val="0"/>
      <w:marRight w:val="0"/>
      <w:marTop w:val="0"/>
      <w:marBottom w:val="0"/>
      <w:divBdr>
        <w:top w:val="none" w:sz="0" w:space="0" w:color="auto"/>
        <w:left w:val="none" w:sz="0" w:space="0" w:color="auto"/>
        <w:bottom w:val="none" w:sz="0" w:space="0" w:color="auto"/>
        <w:right w:val="none" w:sz="0" w:space="0" w:color="auto"/>
      </w:divBdr>
    </w:div>
    <w:div w:id="1898667110">
      <w:bodyDiv w:val="1"/>
      <w:marLeft w:val="0"/>
      <w:marRight w:val="0"/>
      <w:marTop w:val="0"/>
      <w:marBottom w:val="0"/>
      <w:divBdr>
        <w:top w:val="none" w:sz="0" w:space="0" w:color="auto"/>
        <w:left w:val="none" w:sz="0" w:space="0" w:color="auto"/>
        <w:bottom w:val="none" w:sz="0" w:space="0" w:color="auto"/>
        <w:right w:val="none" w:sz="0" w:space="0" w:color="auto"/>
      </w:divBdr>
    </w:div>
    <w:div w:id="1940985619">
      <w:bodyDiv w:val="1"/>
      <w:marLeft w:val="0"/>
      <w:marRight w:val="0"/>
      <w:marTop w:val="0"/>
      <w:marBottom w:val="0"/>
      <w:divBdr>
        <w:top w:val="none" w:sz="0" w:space="0" w:color="auto"/>
        <w:left w:val="none" w:sz="0" w:space="0" w:color="auto"/>
        <w:bottom w:val="none" w:sz="0" w:space="0" w:color="auto"/>
        <w:right w:val="none" w:sz="0" w:space="0" w:color="auto"/>
      </w:divBdr>
      <w:divsChild>
        <w:div w:id="634215733">
          <w:marLeft w:val="547"/>
          <w:marRight w:val="0"/>
          <w:marTop w:val="0"/>
          <w:marBottom w:val="0"/>
          <w:divBdr>
            <w:top w:val="none" w:sz="0" w:space="0" w:color="auto"/>
            <w:left w:val="none" w:sz="0" w:space="0" w:color="auto"/>
            <w:bottom w:val="none" w:sz="0" w:space="0" w:color="auto"/>
            <w:right w:val="none" w:sz="0" w:space="0" w:color="auto"/>
          </w:divBdr>
        </w:div>
        <w:div w:id="1672902655">
          <w:marLeft w:val="547"/>
          <w:marRight w:val="0"/>
          <w:marTop w:val="0"/>
          <w:marBottom w:val="0"/>
          <w:divBdr>
            <w:top w:val="none" w:sz="0" w:space="0" w:color="auto"/>
            <w:left w:val="none" w:sz="0" w:space="0" w:color="auto"/>
            <w:bottom w:val="none" w:sz="0" w:space="0" w:color="auto"/>
            <w:right w:val="none" w:sz="0" w:space="0" w:color="auto"/>
          </w:divBdr>
        </w:div>
        <w:div w:id="1782916592">
          <w:marLeft w:val="547"/>
          <w:marRight w:val="0"/>
          <w:marTop w:val="0"/>
          <w:marBottom w:val="0"/>
          <w:divBdr>
            <w:top w:val="none" w:sz="0" w:space="0" w:color="auto"/>
            <w:left w:val="none" w:sz="0" w:space="0" w:color="auto"/>
            <w:bottom w:val="none" w:sz="0" w:space="0" w:color="auto"/>
            <w:right w:val="none" w:sz="0" w:space="0" w:color="auto"/>
          </w:divBdr>
        </w:div>
        <w:div w:id="1984653382">
          <w:marLeft w:val="547"/>
          <w:marRight w:val="0"/>
          <w:marTop w:val="0"/>
          <w:marBottom w:val="0"/>
          <w:divBdr>
            <w:top w:val="none" w:sz="0" w:space="0" w:color="auto"/>
            <w:left w:val="none" w:sz="0" w:space="0" w:color="auto"/>
            <w:bottom w:val="none" w:sz="0" w:space="0" w:color="auto"/>
            <w:right w:val="none" w:sz="0" w:space="0" w:color="auto"/>
          </w:divBdr>
        </w:div>
      </w:divsChild>
    </w:div>
    <w:div w:id="1970280910">
      <w:bodyDiv w:val="1"/>
      <w:marLeft w:val="0"/>
      <w:marRight w:val="0"/>
      <w:marTop w:val="0"/>
      <w:marBottom w:val="0"/>
      <w:divBdr>
        <w:top w:val="none" w:sz="0" w:space="0" w:color="auto"/>
        <w:left w:val="none" w:sz="0" w:space="0" w:color="auto"/>
        <w:bottom w:val="none" w:sz="0" w:space="0" w:color="auto"/>
        <w:right w:val="none" w:sz="0" w:space="0" w:color="auto"/>
      </w:divBdr>
    </w:div>
    <w:div w:id="1972713882">
      <w:bodyDiv w:val="1"/>
      <w:marLeft w:val="0"/>
      <w:marRight w:val="0"/>
      <w:marTop w:val="0"/>
      <w:marBottom w:val="0"/>
      <w:divBdr>
        <w:top w:val="none" w:sz="0" w:space="0" w:color="auto"/>
        <w:left w:val="none" w:sz="0" w:space="0" w:color="auto"/>
        <w:bottom w:val="none" w:sz="0" w:space="0" w:color="auto"/>
        <w:right w:val="none" w:sz="0" w:space="0" w:color="auto"/>
      </w:divBdr>
    </w:div>
    <w:div w:id="1985812831">
      <w:bodyDiv w:val="1"/>
      <w:marLeft w:val="0"/>
      <w:marRight w:val="0"/>
      <w:marTop w:val="0"/>
      <w:marBottom w:val="0"/>
      <w:divBdr>
        <w:top w:val="none" w:sz="0" w:space="0" w:color="auto"/>
        <w:left w:val="none" w:sz="0" w:space="0" w:color="auto"/>
        <w:bottom w:val="none" w:sz="0" w:space="0" w:color="auto"/>
        <w:right w:val="none" w:sz="0" w:space="0" w:color="auto"/>
      </w:divBdr>
    </w:div>
    <w:div w:id="1999115402">
      <w:bodyDiv w:val="1"/>
      <w:marLeft w:val="0"/>
      <w:marRight w:val="0"/>
      <w:marTop w:val="0"/>
      <w:marBottom w:val="0"/>
      <w:divBdr>
        <w:top w:val="none" w:sz="0" w:space="0" w:color="auto"/>
        <w:left w:val="none" w:sz="0" w:space="0" w:color="auto"/>
        <w:bottom w:val="none" w:sz="0" w:space="0" w:color="auto"/>
        <w:right w:val="none" w:sz="0" w:space="0" w:color="auto"/>
      </w:divBdr>
    </w:div>
    <w:div w:id="1999264723">
      <w:bodyDiv w:val="1"/>
      <w:marLeft w:val="0"/>
      <w:marRight w:val="0"/>
      <w:marTop w:val="0"/>
      <w:marBottom w:val="0"/>
      <w:divBdr>
        <w:top w:val="none" w:sz="0" w:space="0" w:color="auto"/>
        <w:left w:val="none" w:sz="0" w:space="0" w:color="auto"/>
        <w:bottom w:val="none" w:sz="0" w:space="0" w:color="auto"/>
        <w:right w:val="none" w:sz="0" w:space="0" w:color="auto"/>
      </w:divBdr>
    </w:div>
    <w:div w:id="2013799902">
      <w:bodyDiv w:val="1"/>
      <w:marLeft w:val="0"/>
      <w:marRight w:val="0"/>
      <w:marTop w:val="0"/>
      <w:marBottom w:val="0"/>
      <w:divBdr>
        <w:top w:val="none" w:sz="0" w:space="0" w:color="auto"/>
        <w:left w:val="none" w:sz="0" w:space="0" w:color="auto"/>
        <w:bottom w:val="none" w:sz="0" w:space="0" w:color="auto"/>
        <w:right w:val="none" w:sz="0" w:space="0" w:color="auto"/>
      </w:divBdr>
    </w:div>
    <w:div w:id="2018842939">
      <w:bodyDiv w:val="1"/>
      <w:marLeft w:val="0"/>
      <w:marRight w:val="0"/>
      <w:marTop w:val="0"/>
      <w:marBottom w:val="0"/>
      <w:divBdr>
        <w:top w:val="none" w:sz="0" w:space="0" w:color="auto"/>
        <w:left w:val="none" w:sz="0" w:space="0" w:color="auto"/>
        <w:bottom w:val="none" w:sz="0" w:space="0" w:color="auto"/>
        <w:right w:val="none" w:sz="0" w:space="0" w:color="auto"/>
      </w:divBdr>
      <w:divsChild>
        <w:div w:id="213928348">
          <w:marLeft w:val="274"/>
          <w:marRight w:val="0"/>
          <w:marTop w:val="0"/>
          <w:marBottom w:val="0"/>
          <w:divBdr>
            <w:top w:val="none" w:sz="0" w:space="0" w:color="auto"/>
            <w:left w:val="none" w:sz="0" w:space="0" w:color="auto"/>
            <w:bottom w:val="none" w:sz="0" w:space="0" w:color="auto"/>
            <w:right w:val="none" w:sz="0" w:space="0" w:color="auto"/>
          </w:divBdr>
        </w:div>
      </w:divsChild>
    </w:div>
    <w:div w:id="2029599359">
      <w:bodyDiv w:val="1"/>
      <w:marLeft w:val="0"/>
      <w:marRight w:val="0"/>
      <w:marTop w:val="0"/>
      <w:marBottom w:val="0"/>
      <w:divBdr>
        <w:top w:val="none" w:sz="0" w:space="0" w:color="auto"/>
        <w:left w:val="none" w:sz="0" w:space="0" w:color="auto"/>
        <w:bottom w:val="none" w:sz="0" w:space="0" w:color="auto"/>
        <w:right w:val="none" w:sz="0" w:space="0" w:color="auto"/>
      </w:divBdr>
    </w:div>
    <w:div w:id="2034648028">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2559374">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091803620">
      <w:bodyDiv w:val="1"/>
      <w:marLeft w:val="0"/>
      <w:marRight w:val="0"/>
      <w:marTop w:val="0"/>
      <w:marBottom w:val="0"/>
      <w:divBdr>
        <w:top w:val="none" w:sz="0" w:space="0" w:color="auto"/>
        <w:left w:val="none" w:sz="0" w:space="0" w:color="auto"/>
        <w:bottom w:val="none" w:sz="0" w:space="0" w:color="auto"/>
        <w:right w:val="none" w:sz="0" w:space="0" w:color="auto"/>
      </w:divBdr>
    </w:div>
    <w:div w:id="2093506192">
      <w:bodyDiv w:val="1"/>
      <w:marLeft w:val="0"/>
      <w:marRight w:val="0"/>
      <w:marTop w:val="0"/>
      <w:marBottom w:val="0"/>
      <w:divBdr>
        <w:top w:val="none" w:sz="0" w:space="0" w:color="auto"/>
        <w:left w:val="none" w:sz="0" w:space="0" w:color="auto"/>
        <w:bottom w:val="none" w:sz="0" w:space="0" w:color="auto"/>
        <w:right w:val="none" w:sz="0" w:space="0" w:color="auto"/>
      </w:divBdr>
    </w:div>
    <w:div w:id="2105225664">
      <w:bodyDiv w:val="1"/>
      <w:marLeft w:val="0"/>
      <w:marRight w:val="0"/>
      <w:marTop w:val="0"/>
      <w:marBottom w:val="0"/>
      <w:divBdr>
        <w:top w:val="none" w:sz="0" w:space="0" w:color="auto"/>
        <w:left w:val="none" w:sz="0" w:space="0" w:color="auto"/>
        <w:bottom w:val="none" w:sz="0" w:space="0" w:color="auto"/>
        <w:right w:val="none" w:sz="0" w:space="0" w:color="auto"/>
      </w:divBdr>
    </w:div>
    <w:div w:id="2110155964">
      <w:bodyDiv w:val="1"/>
      <w:marLeft w:val="0"/>
      <w:marRight w:val="0"/>
      <w:marTop w:val="0"/>
      <w:marBottom w:val="0"/>
      <w:divBdr>
        <w:top w:val="none" w:sz="0" w:space="0" w:color="auto"/>
        <w:left w:val="none" w:sz="0" w:space="0" w:color="auto"/>
        <w:bottom w:val="none" w:sz="0" w:space="0" w:color="auto"/>
        <w:right w:val="none" w:sz="0" w:space="0" w:color="auto"/>
      </w:divBdr>
    </w:div>
    <w:div w:id="2120441892">
      <w:bodyDiv w:val="1"/>
      <w:marLeft w:val="0"/>
      <w:marRight w:val="0"/>
      <w:marTop w:val="0"/>
      <w:marBottom w:val="0"/>
      <w:divBdr>
        <w:top w:val="none" w:sz="0" w:space="0" w:color="auto"/>
        <w:left w:val="none" w:sz="0" w:space="0" w:color="auto"/>
        <w:bottom w:val="none" w:sz="0" w:space="0" w:color="auto"/>
        <w:right w:val="none" w:sz="0" w:space="0" w:color="auto"/>
      </w:divBdr>
    </w:div>
    <w:div w:id="21346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078E-57F8-48C8-BA58-B774593E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Andile Sokomani</dc:creator>
  <cp:keywords/>
  <dc:description/>
  <cp:lastModifiedBy>User</cp:lastModifiedBy>
  <cp:revision>3</cp:revision>
  <dcterms:created xsi:type="dcterms:W3CDTF">2022-05-19T16:43:00Z</dcterms:created>
  <dcterms:modified xsi:type="dcterms:W3CDTF">2022-05-19T17:41:00Z</dcterms:modified>
</cp:coreProperties>
</file>