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13" w:rsidRDefault="00B75213" w:rsidP="007A2095">
      <w:pPr>
        <w:spacing w:line="240" w:lineRule="auto"/>
        <w:rPr>
          <w:rFonts w:ascii="Arial" w:hAnsi="Arial" w:cs="Arial"/>
          <w:b/>
          <w:bCs/>
          <w:sz w:val="20"/>
          <w:szCs w:val="20"/>
        </w:rPr>
      </w:pPr>
      <w:bookmarkStart w:id="0" w:name="_GoBack"/>
      <w:bookmarkEnd w:id="0"/>
    </w:p>
    <w:p w:rsidR="00B75213" w:rsidRPr="00BD3AA0" w:rsidRDefault="00CE5CE1" w:rsidP="00B75213">
      <w:pPr>
        <w:rPr>
          <w:rFonts w:cs="Arial"/>
          <w:b/>
          <w:sz w:val="20"/>
          <w:szCs w:val="20"/>
        </w:rPr>
      </w:pPr>
      <w:r>
        <w:rPr>
          <w:rFonts w:cs="Arial"/>
          <w:b/>
          <w:noProof/>
          <w:sz w:val="20"/>
          <w:szCs w:val="20"/>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5pt;margin-top:-22pt;width:196.7pt;height:88.45pt;z-index:-251658752;mso-wrap-edited:f" wrapcoords="-58 0 -58 21471 21600 21471 21600 0 -58 0">
            <v:imagedata r:id="rId7" o:title=""/>
          </v:shape>
          <o:OLEObject Type="Embed" ProgID="MSPhotoEd.3" ShapeID="_x0000_s1026" DrawAspect="Content" ObjectID="_1714904159" r:id="rId8"/>
        </w:pict>
      </w:r>
    </w:p>
    <w:p w:rsidR="00B75213" w:rsidRPr="00BD3AA0" w:rsidRDefault="00B75213" w:rsidP="00B75213">
      <w:pPr>
        <w:rPr>
          <w:rFonts w:cs="Arial"/>
          <w:b/>
          <w:sz w:val="20"/>
          <w:szCs w:val="20"/>
        </w:rPr>
      </w:pPr>
    </w:p>
    <w:p w:rsidR="00B75213" w:rsidRPr="00BD3AA0" w:rsidRDefault="00B75213" w:rsidP="00B75213">
      <w:pPr>
        <w:rPr>
          <w:rFonts w:cs="Arial"/>
          <w:b/>
          <w:sz w:val="20"/>
          <w:szCs w:val="20"/>
        </w:rPr>
      </w:pPr>
    </w:p>
    <w:p w:rsidR="00B75213" w:rsidRPr="00B75213" w:rsidRDefault="00B75213" w:rsidP="00B75213">
      <w:pPr>
        <w:jc w:val="center"/>
        <w:rPr>
          <w:rFonts w:ascii="Arial" w:hAnsi="Arial" w:cs="Arial"/>
          <w:b/>
          <w:sz w:val="20"/>
          <w:szCs w:val="20"/>
        </w:rPr>
      </w:pPr>
      <w:r w:rsidRPr="00B75213">
        <w:rPr>
          <w:rFonts w:ascii="Arial" w:hAnsi="Arial" w:cs="Arial"/>
          <w:b/>
          <w:sz w:val="20"/>
          <w:szCs w:val="20"/>
        </w:rPr>
        <w:t xml:space="preserve">ANNEXURE </w:t>
      </w:r>
      <w:r w:rsidR="00A163E6">
        <w:rPr>
          <w:rFonts w:ascii="Arial" w:hAnsi="Arial" w:cs="Arial"/>
          <w:b/>
          <w:sz w:val="20"/>
          <w:szCs w:val="20"/>
        </w:rPr>
        <w:t>B</w:t>
      </w:r>
    </w:p>
    <w:p w:rsidR="00B75213" w:rsidRPr="00B75213" w:rsidRDefault="00B75213" w:rsidP="00B75213">
      <w:pPr>
        <w:jc w:val="center"/>
        <w:rPr>
          <w:rFonts w:ascii="Arial" w:hAnsi="Arial" w:cs="Arial"/>
          <w:b/>
          <w:sz w:val="20"/>
          <w:szCs w:val="20"/>
        </w:rPr>
      </w:pPr>
      <w:r w:rsidRPr="00B75213">
        <w:rPr>
          <w:rFonts w:ascii="Arial" w:hAnsi="Arial" w:cs="Arial"/>
          <w:b/>
          <w:sz w:val="20"/>
          <w:szCs w:val="20"/>
        </w:rPr>
        <w:t>DSD RESPONSES TO THE SUBMISSIONS MADE ON THE CHILDREN’S AMENDMENT BILL MATRIX</w:t>
      </w:r>
    </w:p>
    <w:p w:rsidR="00A858EB" w:rsidRPr="00B75213" w:rsidRDefault="00B75213" w:rsidP="00B75213">
      <w:pPr>
        <w:jc w:val="center"/>
        <w:rPr>
          <w:rFonts w:cs="Arial"/>
          <w:b/>
          <w:sz w:val="20"/>
          <w:szCs w:val="20"/>
        </w:rPr>
      </w:pPr>
      <w:r w:rsidRPr="00B75213">
        <w:rPr>
          <w:rFonts w:ascii="Arial" w:hAnsi="Arial" w:cs="Arial"/>
          <w:b/>
          <w:bCs/>
          <w:sz w:val="20"/>
          <w:szCs w:val="20"/>
        </w:rPr>
        <w:t xml:space="preserve">EXTRACT OF </w:t>
      </w:r>
      <w:r w:rsidR="001944AF" w:rsidRPr="00B75213">
        <w:rPr>
          <w:rFonts w:ascii="Arial" w:hAnsi="Arial" w:cs="Arial"/>
          <w:b/>
          <w:bCs/>
          <w:sz w:val="20"/>
          <w:szCs w:val="20"/>
        </w:rPr>
        <w:t>FOSTER CARE COMPREHENSIVE LEGAL SOLUTION CLAUSES</w:t>
      </w:r>
    </w:p>
    <w:tbl>
      <w:tblPr>
        <w:tblStyle w:val="TableGrid"/>
        <w:tblW w:w="15168" w:type="dxa"/>
        <w:tblInd w:w="-998" w:type="dxa"/>
        <w:tblLayout w:type="fixed"/>
        <w:tblLook w:val="04A0"/>
      </w:tblPr>
      <w:tblGrid>
        <w:gridCol w:w="1986"/>
        <w:gridCol w:w="1559"/>
        <w:gridCol w:w="1559"/>
        <w:gridCol w:w="2199"/>
        <w:gridCol w:w="2670"/>
        <w:gridCol w:w="2302"/>
        <w:gridCol w:w="2893"/>
      </w:tblGrid>
      <w:tr w:rsidR="00A858EB" w:rsidRPr="00D55BA6" w:rsidTr="00503F32">
        <w:trPr>
          <w:tblHeader/>
        </w:trPr>
        <w:tc>
          <w:tcPr>
            <w:tcW w:w="1986" w:type="dxa"/>
            <w:shd w:val="clear" w:color="auto" w:fill="AEAAAA" w:themeFill="background2" w:themeFillShade="BF"/>
          </w:tcPr>
          <w:p w:rsidR="00A858EB" w:rsidRPr="00154A7B" w:rsidRDefault="00A858EB" w:rsidP="00101A88">
            <w:pPr>
              <w:rPr>
                <w:rFonts w:ascii="Arial" w:hAnsi="Arial" w:cs="Arial"/>
                <w:b/>
                <w:bCs/>
                <w:sz w:val="20"/>
                <w:szCs w:val="20"/>
              </w:rPr>
            </w:pPr>
            <w:r w:rsidRPr="00154A7B">
              <w:rPr>
                <w:rFonts w:ascii="Arial" w:hAnsi="Arial" w:cs="Arial"/>
                <w:b/>
                <w:bCs/>
                <w:sz w:val="20"/>
                <w:szCs w:val="20"/>
              </w:rPr>
              <w:t xml:space="preserve">CLAUSE/ORGANISATION </w:t>
            </w:r>
          </w:p>
        </w:tc>
        <w:tc>
          <w:tcPr>
            <w:tcW w:w="1559" w:type="dxa"/>
            <w:shd w:val="clear" w:color="auto" w:fill="AEAAAA" w:themeFill="background2" w:themeFillShade="BF"/>
          </w:tcPr>
          <w:p w:rsidR="00A858EB" w:rsidRPr="00154A7B" w:rsidRDefault="00A858EB" w:rsidP="00101A88">
            <w:pPr>
              <w:rPr>
                <w:rFonts w:ascii="Arial" w:hAnsi="Arial" w:cs="Arial"/>
                <w:b/>
                <w:bCs/>
                <w:sz w:val="20"/>
                <w:szCs w:val="20"/>
              </w:rPr>
            </w:pPr>
            <w:r w:rsidRPr="00154A7B">
              <w:rPr>
                <w:rFonts w:ascii="Arial" w:hAnsi="Arial" w:cs="Arial"/>
                <w:b/>
                <w:bCs/>
                <w:sz w:val="20"/>
                <w:szCs w:val="20"/>
              </w:rPr>
              <w:t>PUBLIC COMMENTS AND PROPOSED AMENDMENTS</w:t>
            </w:r>
          </w:p>
        </w:tc>
        <w:tc>
          <w:tcPr>
            <w:tcW w:w="1559" w:type="dxa"/>
            <w:shd w:val="clear" w:color="auto" w:fill="AEAAAA" w:themeFill="background2" w:themeFillShade="BF"/>
          </w:tcPr>
          <w:p w:rsidR="00A858EB" w:rsidRPr="00154A7B" w:rsidRDefault="00A858EB" w:rsidP="00101A88">
            <w:pPr>
              <w:rPr>
                <w:rFonts w:ascii="Arial" w:hAnsi="Arial" w:cs="Arial"/>
                <w:b/>
                <w:bCs/>
                <w:sz w:val="20"/>
                <w:szCs w:val="20"/>
              </w:rPr>
            </w:pPr>
            <w:r w:rsidRPr="00154A7B">
              <w:rPr>
                <w:rFonts w:ascii="Arial" w:hAnsi="Arial" w:cs="Arial"/>
                <w:b/>
                <w:bCs/>
                <w:sz w:val="20"/>
                <w:szCs w:val="20"/>
              </w:rPr>
              <w:t>MATRIX PG NO. Ver. 13</w:t>
            </w:r>
          </w:p>
        </w:tc>
        <w:tc>
          <w:tcPr>
            <w:tcW w:w="2199" w:type="dxa"/>
            <w:shd w:val="clear" w:color="auto" w:fill="AEAAAA" w:themeFill="background2" w:themeFillShade="BF"/>
          </w:tcPr>
          <w:p w:rsidR="00A858EB" w:rsidRPr="00154A7B" w:rsidRDefault="00A858EB" w:rsidP="00101A88">
            <w:pPr>
              <w:rPr>
                <w:rFonts w:ascii="Arial" w:hAnsi="Arial" w:cs="Arial"/>
                <w:b/>
                <w:bCs/>
                <w:sz w:val="20"/>
                <w:szCs w:val="20"/>
              </w:rPr>
            </w:pPr>
            <w:r w:rsidRPr="00154A7B">
              <w:rPr>
                <w:rFonts w:ascii="Arial" w:hAnsi="Arial" w:cs="Arial"/>
                <w:b/>
                <w:bCs/>
                <w:sz w:val="20"/>
                <w:szCs w:val="20"/>
              </w:rPr>
              <w:t>EXPLANATION FOR PROPOSED AMENDMENTS</w:t>
            </w:r>
          </w:p>
        </w:tc>
        <w:tc>
          <w:tcPr>
            <w:tcW w:w="2670" w:type="dxa"/>
            <w:shd w:val="clear" w:color="auto" w:fill="AEAAAA" w:themeFill="background2" w:themeFillShade="BF"/>
          </w:tcPr>
          <w:p w:rsidR="00A858EB" w:rsidRPr="00154A7B" w:rsidRDefault="00A858EB" w:rsidP="00101A88">
            <w:pPr>
              <w:rPr>
                <w:rFonts w:ascii="Arial" w:hAnsi="Arial" w:cs="Arial"/>
                <w:b/>
                <w:bCs/>
                <w:sz w:val="20"/>
                <w:szCs w:val="20"/>
              </w:rPr>
            </w:pPr>
            <w:r w:rsidRPr="00154A7B">
              <w:rPr>
                <w:rFonts w:ascii="Arial" w:hAnsi="Arial" w:cs="Arial"/>
                <w:b/>
                <w:bCs/>
                <w:sz w:val="20"/>
                <w:szCs w:val="20"/>
              </w:rPr>
              <w:t>RECOMMENDATIONS</w:t>
            </w:r>
          </w:p>
        </w:tc>
        <w:tc>
          <w:tcPr>
            <w:tcW w:w="2302" w:type="dxa"/>
            <w:shd w:val="clear" w:color="auto" w:fill="AEAAAA" w:themeFill="background2" w:themeFillShade="BF"/>
          </w:tcPr>
          <w:p w:rsidR="00A858EB" w:rsidRPr="00154A7B" w:rsidRDefault="00A858EB" w:rsidP="00101A88">
            <w:pPr>
              <w:rPr>
                <w:rFonts w:ascii="Arial" w:hAnsi="Arial" w:cs="Arial"/>
                <w:b/>
                <w:bCs/>
                <w:sz w:val="20"/>
                <w:szCs w:val="20"/>
              </w:rPr>
            </w:pPr>
            <w:r w:rsidRPr="00154A7B">
              <w:rPr>
                <w:rFonts w:ascii="Arial" w:hAnsi="Arial" w:cs="Arial"/>
                <w:b/>
                <w:bCs/>
                <w:sz w:val="20"/>
                <w:szCs w:val="20"/>
              </w:rPr>
              <w:t>DSD RESPONSE</w:t>
            </w:r>
          </w:p>
        </w:tc>
        <w:tc>
          <w:tcPr>
            <w:tcW w:w="2893" w:type="dxa"/>
            <w:shd w:val="clear" w:color="auto" w:fill="AEAAAA" w:themeFill="background2" w:themeFillShade="BF"/>
          </w:tcPr>
          <w:p w:rsidR="00A858EB" w:rsidRPr="00154A7B" w:rsidRDefault="00A858EB" w:rsidP="00101A88">
            <w:pPr>
              <w:rPr>
                <w:rFonts w:ascii="Arial" w:hAnsi="Arial" w:cs="Arial"/>
                <w:b/>
                <w:bCs/>
                <w:sz w:val="20"/>
                <w:szCs w:val="20"/>
              </w:rPr>
            </w:pPr>
            <w:r w:rsidRPr="00154A7B">
              <w:rPr>
                <w:rFonts w:ascii="Arial" w:hAnsi="Arial" w:cs="Arial"/>
                <w:b/>
                <w:bCs/>
                <w:sz w:val="20"/>
                <w:szCs w:val="20"/>
              </w:rPr>
              <w:t>ARTICULATION IN LAW (RETAIN, AMEND NEW CLAUSE)</w:t>
            </w:r>
          </w:p>
        </w:tc>
      </w:tr>
      <w:tr w:rsidR="001B1DAD" w:rsidRPr="00D55BA6" w:rsidTr="00503F32">
        <w:trPr>
          <w:trHeight w:val="2188"/>
        </w:trPr>
        <w:tc>
          <w:tcPr>
            <w:tcW w:w="1986" w:type="dxa"/>
            <w:tcBorders>
              <w:top w:val="single" w:sz="8" w:space="0" w:color="auto"/>
              <w:left w:val="single" w:sz="8" w:space="0" w:color="auto"/>
              <w:bottom w:val="single" w:sz="8" w:space="0" w:color="auto"/>
              <w:right w:val="single" w:sz="8" w:space="0" w:color="auto"/>
            </w:tcBorders>
            <w:shd w:val="clear" w:color="auto" w:fill="FFFFFF"/>
          </w:tcPr>
          <w:p w:rsidR="001B1DAD" w:rsidRDefault="001B1DAD" w:rsidP="001B1DAD">
            <w:pPr>
              <w:autoSpaceDE w:val="0"/>
              <w:autoSpaceDN w:val="0"/>
              <w:spacing w:line="252" w:lineRule="auto"/>
              <w:rPr>
                <w:rFonts w:ascii="Arial" w:hAnsi="Arial" w:cs="Arial"/>
                <w:color w:val="000000"/>
                <w:sz w:val="20"/>
                <w:szCs w:val="20"/>
                <w:lang w:val="en-GB" w:eastAsia="en-GB"/>
              </w:rPr>
            </w:pPr>
            <w:r>
              <w:rPr>
                <w:rFonts w:ascii="Arial" w:hAnsi="Arial" w:cs="Arial"/>
                <w:color w:val="000000"/>
                <w:sz w:val="20"/>
                <w:szCs w:val="20"/>
                <w:lang w:val="en-GB" w:eastAsia="en-GB"/>
              </w:rPr>
              <w:t xml:space="preserve">Clause 1 (a) </w:t>
            </w:r>
          </w:p>
          <w:p w:rsidR="001B1DAD" w:rsidRPr="00D55BA6" w:rsidRDefault="001B1DAD" w:rsidP="001B1DAD">
            <w:pPr>
              <w:rPr>
                <w:rFonts w:ascii="Arial" w:hAnsi="Arial" w:cs="Arial"/>
                <w:sz w:val="20"/>
                <w:szCs w:val="20"/>
              </w:rPr>
            </w:pPr>
            <w:r>
              <w:rPr>
                <w:rFonts w:ascii="Arial" w:hAnsi="Arial" w:cs="Arial"/>
                <w:color w:val="000000"/>
                <w:sz w:val="20"/>
                <w:szCs w:val="20"/>
                <w:lang w:val="en-GB" w:eastAsia="en-GB"/>
              </w:rPr>
              <w:t>Definition of abandoned child</w:t>
            </w:r>
          </w:p>
        </w:tc>
        <w:tc>
          <w:tcPr>
            <w:tcW w:w="1559" w:type="dxa"/>
            <w:tcBorders>
              <w:top w:val="single" w:sz="8" w:space="0" w:color="auto"/>
              <w:left w:val="nil"/>
              <w:bottom w:val="single" w:sz="8" w:space="0" w:color="auto"/>
              <w:right w:val="single" w:sz="8" w:space="0" w:color="auto"/>
            </w:tcBorders>
            <w:shd w:val="clear" w:color="auto" w:fill="FFFFFF"/>
          </w:tcPr>
          <w:p w:rsidR="00EB11FC" w:rsidRPr="00EB11FC" w:rsidRDefault="001B1DAD" w:rsidP="00EB11FC">
            <w:pPr>
              <w:rPr>
                <w:rFonts w:ascii="Arial" w:hAnsi="Arial" w:cs="Arial"/>
                <w:color w:val="000000"/>
                <w:sz w:val="20"/>
                <w:szCs w:val="20"/>
                <w:lang w:val="en-GB" w:eastAsia="en-GB"/>
              </w:rPr>
            </w:pPr>
            <w:r>
              <w:rPr>
                <w:rFonts w:ascii="Arial" w:hAnsi="Arial" w:cs="Arial"/>
                <w:color w:val="000000"/>
                <w:sz w:val="20"/>
                <w:szCs w:val="20"/>
                <w:lang w:val="en-GB" w:eastAsia="en-GB"/>
              </w:rPr>
              <w:t>Professor Ann Skelton</w:t>
            </w:r>
            <w:r w:rsidR="00EB11FC">
              <w:t xml:space="preserve"> </w:t>
            </w:r>
            <w:r w:rsidR="00EB11FC" w:rsidRPr="00EB11FC">
              <w:rPr>
                <w:rFonts w:ascii="Arial" w:hAnsi="Arial" w:cs="Arial"/>
                <w:color w:val="000000"/>
                <w:sz w:val="20"/>
                <w:szCs w:val="20"/>
                <w:lang w:val="en-GB" w:eastAsia="en-GB"/>
              </w:rPr>
              <w:t>Children’s Institute, Professor Ann Skelton, Give a Child a Family, Catholic Institute of Education, Justice Desk, National Adoption Coalition of SA (NACSA), Centre For Child Law, Mr Jaco Van Niekerk</w:t>
            </w:r>
          </w:p>
          <w:p w:rsidR="001B1DAD" w:rsidRPr="00D55BA6" w:rsidRDefault="00EB11FC" w:rsidP="00EB11FC">
            <w:pPr>
              <w:rPr>
                <w:rFonts w:ascii="Arial" w:hAnsi="Arial" w:cs="Arial"/>
                <w:sz w:val="20"/>
                <w:szCs w:val="20"/>
              </w:rPr>
            </w:pPr>
            <w:r w:rsidRPr="00EB11FC">
              <w:rPr>
                <w:rFonts w:ascii="Arial" w:hAnsi="Arial" w:cs="Arial"/>
                <w:color w:val="000000"/>
                <w:sz w:val="20"/>
                <w:szCs w:val="20"/>
                <w:lang w:val="en-GB" w:eastAsia="en-GB"/>
              </w:rPr>
              <w:t xml:space="preserve">Children’s </w:t>
            </w:r>
            <w:r w:rsidRPr="00EB11FC">
              <w:rPr>
                <w:rFonts w:ascii="Arial" w:hAnsi="Arial" w:cs="Arial"/>
                <w:color w:val="000000"/>
                <w:sz w:val="20"/>
                <w:szCs w:val="20"/>
                <w:lang w:val="en-GB" w:eastAsia="en-GB"/>
              </w:rPr>
              <w:lastRenderedPageBreak/>
              <w:t>Institute, Give a Child a Family and the Centre for Child Law</w:t>
            </w:r>
          </w:p>
        </w:tc>
        <w:tc>
          <w:tcPr>
            <w:tcW w:w="1559" w:type="dxa"/>
            <w:tcBorders>
              <w:top w:val="single" w:sz="8" w:space="0" w:color="auto"/>
              <w:left w:val="nil"/>
              <w:bottom w:val="single" w:sz="8" w:space="0" w:color="auto"/>
              <w:right w:val="single" w:sz="8" w:space="0" w:color="auto"/>
            </w:tcBorders>
            <w:shd w:val="clear" w:color="auto" w:fill="FFFFFF"/>
          </w:tcPr>
          <w:p w:rsidR="001B1DAD" w:rsidRPr="00D55BA6" w:rsidRDefault="001B1DAD" w:rsidP="001B1DAD">
            <w:pPr>
              <w:spacing w:after="60"/>
              <w:jc w:val="both"/>
              <w:rPr>
                <w:rFonts w:ascii="Arial" w:hAnsi="Arial" w:cs="Arial"/>
                <w:sz w:val="20"/>
                <w:szCs w:val="20"/>
                <w:highlight w:val="green"/>
              </w:rPr>
            </w:pPr>
          </w:p>
        </w:tc>
        <w:tc>
          <w:tcPr>
            <w:tcW w:w="2199" w:type="dxa"/>
            <w:tcBorders>
              <w:top w:val="single" w:sz="8" w:space="0" w:color="auto"/>
              <w:left w:val="nil"/>
              <w:bottom w:val="single" w:sz="8" w:space="0" w:color="auto"/>
              <w:right w:val="single" w:sz="8" w:space="0" w:color="auto"/>
            </w:tcBorders>
          </w:tcPr>
          <w:p w:rsidR="001B1DAD" w:rsidRDefault="001B1DAD" w:rsidP="001B1DAD">
            <w:pPr>
              <w:spacing w:after="60" w:line="252" w:lineRule="auto"/>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The stakeholders recommend clarification of the intent behind this amendment and also to elaborate on who the “relevant authorities” are and how they will be resourced and capacitated to investigate and find missing parents. </w:t>
            </w:r>
          </w:p>
          <w:p w:rsidR="001B1DAD" w:rsidRDefault="001B1DAD" w:rsidP="001B1DAD">
            <w:pPr>
              <w:spacing w:after="60" w:line="252" w:lineRule="auto"/>
              <w:ind w:left="720"/>
              <w:jc w:val="both"/>
              <w:rPr>
                <w:rFonts w:ascii="Arial" w:hAnsi="Arial" w:cs="Arial"/>
                <w:color w:val="000000"/>
                <w:sz w:val="20"/>
                <w:szCs w:val="20"/>
                <w:lang w:val="en-GB" w:eastAsia="en-GB"/>
              </w:rPr>
            </w:pPr>
          </w:p>
          <w:p w:rsidR="001E42D7" w:rsidRDefault="001E42D7" w:rsidP="001B1DAD">
            <w:pPr>
              <w:spacing w:line="252" w:lineRule="auto"/>
              <w:rPr>
                <w:rFonts w:ascii="Arial" w:hAnsi="Arial" w:cs="Arial"/>
                <w:sz w:val="20"/>
                <w:szCs w:val="20"/>
                <w:lang w:val="en-GB" w:eastAsia="en-GB"/>
              </w:rPr>
            </w:pPr>
          </w:p>
          <w:p w:rsidR="001B1DAD" w:rsidRDefault="001B1DAD" w:rsidP="001B1DAD">
            <w:pPr>
              <w:spacing w:after="60" w:line="252" w:lineRule="auto"/>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The organisation recommends that the Department of Home Affairs must, in conjunction with the </w:t>
            </w:r>
            <w:r>
              <w:rPr>
                <w:rFonts w:ascii="Arial" w:hAnsi="Arial" w:cs="Arial"/>
                <w:color w:val="000000"/>
                <w:sz w:val="20"/>
                <w:szCs w:val="20"/>
                <w:lang w:val="en-GB" w:eastAsia="en-GB"/>
              </w:rPr>
              <w:lastRenderedPageBreak/>
              <w:t xml:space="preserve">Department of Justice and Correctional Services and other departments delivering social services work on finding policy and legislative solutions to the challenge of children are victims to abuse, sexual exploitation and even human trafficking. </w:t>
            </w:r>
          </w:p>
          <w:p w:rsidR="001B1DAD" w:rsidRDefault="001B1DAD" w:rsidP="001B1DAD">
            <w:pPr>
              <w:spacing w:after="60" w:line="252" w:lineRule="auto"/>
              <w:jc w:val="both"/>
              <w:rPr>
                <w:rFonts w:ascii="Arial" w:hAnsi="Arial" w:cs="Arial"/>
                <w:color w:val="000000"/>
                <w:sz w:val="20"/>
                <w:szCs w:val="20"/>
                <w:lang w:val="en-GB" w:eastAsia="en-GB"/>
              </w:rPr>
            </w:pPr>
          </w:p>
          <w:p w:rsidR="001B1DAD" w:rsidRDefault="001B1DAD" w:rsidP="001B1DAD">
            <w:pPr>
              <w:spacing w:after="60" w:line="252" w:lineRule="auto"/>
              <w:jc w:val="both"/>
              <w:rPr>
                <w:rFonts w:ascii="Arial" w:hAnsi="Arial" w:cs="Arial"/>
                <w:color w:val="000000"/>
                <w:sz w:val="20"/>
                <w:szCs w:val="20"/>
                <w:lang w:val="en-GB" w:eastAsia="en-GB"/>
              </w:rPr>
            </w:pPr>
          </w:p>
          <w:p w:rsidR="001B1DAD" w:rsidRDefault="001B1DAD" w:rsidP="001B1DAD">
            <w:pPr>
              <w:spacing w:after="60" w:line="252" w:lineRule="auto"/>
              <w:jc w:val="both"/>
              <w:rPr>
                <w:rFonts w:ascii="Arial" w:hAnsi="Arial" w:cs="Arial"/>
                <w:color w:val="000000"/>
                <w:sz w:val="20"/>
                <w:szCs w:val="20"/>
                <w:lang w:val="en-GB" w:eastAsia="en-GB"/>
              </w:rPr>
            </w:pPr>
          </w:p>
          <w:p w:rsidR="001B1DAD" w:rsidRDefault="001B1DAD" w:rsidP="001B1DAD">
            <w:pPr>
              <w:spacing w:after="60" w:line="252" w:lineRule="auto"/>
              <w:jc w:val="both"/>
              <w:rPr>
                <w:rFonts w:ascii="Arial" w:hAnsi="Arial" w:cs="Arial"/>
                <w:color w:val="000000"/>
                <w:sz w:val="20"/>
                <w:szCs w:val="20"/>
                <w:lang w:val="en-GB" w:eastAsia="en-GB"/>
              </w:rPr>
            </w:pPr>
          </w:p>
          <w:p w:rsidR="001B1DAD" w:rsidRPr="00D55BA6" w:rsidRDefault="001B1DAD" w:rsidP="001B1DAD">
            <w:pPr>
              <w:rPr>
                <w:rFonts w:ascii="Arial" w:hAnsi="Arial" w:cs="Arial"/>
                <w:sz w:val="20"/>
                <w:szCs w:val="20"/>
              </w:rPr>
            </w:pPr>
          </w:p>
        </w:tc>
        <w:tc>
          <w:tcPr>
            <w:tcW w:w="2670" w:type="dxa"/>
            <w:tcBorders>
              <w:top w:val="single" w:sz="8" w:space="0" w:color="auto"/>
              <w:left w:val="single" w:sz="8" w:space="0" w:color="auto"/>
              <w:bottom w:val="single" w:sz="8" w:space="0" w:color="auto"/>
              <w:right w:val="single" w:sz="8" w:space="0" w:color="auto"/>
            </w:tcBorders>
            <w:shd w:val="clear" w:color="auto" w:fill="FFFFFF"/>
          </w:tcPr>
          <w:p w:rsidR="001B1DAD" w:rsidRDefault="001B1DAD" w:rsidP="001B1DAD">
            <w:pPr>
              <w:autoSpaceDE w:val="0"/>
              <w:autoSpaceDN w:val="0"/>
              <w:spacing w:line="252" w:lineRule="auto"/>
              <w:rPr>
                <w:rFonts w:ascii="Arial" w:hAnsi="Arial" w:cs="Arial"/>
                <w:color w:val="000000"/>
                <w:sz w:val="20"/>
                <w:szCs w:val="20"/>
                <w:lang w:val="en-GB" w:eastAsia="en-GB"/>
              </w:rPr>
            </w:pPr>
            <w:r>
              <w:rPr>
                <w:rFonts w:ascii="Arial" w:hAnsi="Arial" w:cs="Arial"/>
                <w:color w:val="000000"/>
                <w:sz w:val="20"/>
                <w:szCs w:val="20"/>
                <w:lang w:val="en-GB" w:eastAsia="en-GB"/>
              </w:rPr>
              <w:lastRenderedPageBreak/>
              <w:t xml:space="preserve">Clause 1 (a) </w:t>
            </w:r>
          </w:p>
          <w:p w:rsidR="00E67B2C" w:rsidRPr="00E67B2C" w:rsidRDefault="001B1DAD" w:rsidP="00E67B2C">
            <w:pPr>
              <w:rPr>
                <w:rFonts w:ascii="Arial" w:hAnsi="Arial" w:cs="Arial"/>
                <w:color w:val="000000"/>
                <w:sz w:val="20"/>
                <w:szCs w:val="20"/>
                <w:lang w:val="en-GB" w:eastAsia="en-GB"/>
              </w:rPr>
            </w:pPr>
            <w:r>
              <w:rPr>
                <w:rFonts w:ascii="Arial" w:hAnsi="Arial" w:cs="Arial"/>
                <w:color w:val="000000"/>
                <w:sz w:val="20"/>
                <w:szCs w:val="20"/>
                <w:lang w:val="en-GB" w:eastAsia="en-GB"/>
              </w:rPr>
              <w:t>Definition of abandoned child</w:t>
            </w:r>
            <w:r w:rsidR="004F036E">
              <w:rPr>
                <w:rFonts w:ascii="Arial" w:hAnsi="Arial" w:cs="Arial"/>
                <w:color w:val="000000"/>
                <w:sz w:val="20"/>
                <w:szCs w:val="20"/>
                <w:lang w:val="en-GB" w:eastAsia="en-GB"/>
              </w:rPr>
              <w:t xml:space="preserve"> </w:t>
            </w:r>
            <w:r w:rsidR="00E67B2C" w:rsidRPr="00E67B2C">
              <w:rPr>
                <w:rFonts w:ascii="Arial" w:hAnsi="Arial" w:cs="Arial"/>
                <w:color w:val="000000"/>
                <w:sz w:val="20"/>
                <w:szCs w:val="20"/>
                <w:lang w:val="en-GB" w:eastAsia="en-GB"/>
              </w:rPr>
              <w:t>Clause 1(a) – abandoned child (to be read with section 150 (1)(a) in the context of a child in need of care and protection)</w:t>
            </w:r>
          </w:p>
          <w:p w:rsidR="00E67B2C" w:rsidRPr="00E67B2C" w:rsidRDefault="00E67B2C" w:rsidP="00E67B2C">
            <w:pPr>
              <w:rPr>
                <w:rFonts w:ascii="Arial" w:hAnsi="Arial" w:cs="Arial"/>
                <w:color w:val="000000"/>
                <w:sz w:val="20"/>
                <w:szCs w:val="20"/>
                <w:lang w:val="en-GB" w:eastAsia="en-GB"/>
              </w:rPr>
            </w:pPr>
          </w:p>
          <w:p w:rsidR="00E67B2C" w:rsidRPr="00E67B2C" w:rsidRDefault="00E67B2C" w:rsidP="00E67B2C">
            <w:pPr>
              <w:rPr>
                <w:rFonts w:ascii="Arial" w:hAnsi="Arial" w:cs="Arial"/>
                <w:color w:val="000000"/>
                <w:sz w:val="20"/>
                <w:szCs w:val="20"/>
                <w:lang w:val="en-GB" w:eastAsia="en-GB"/>
              </w:rPr>
            </w:pPr>
            <w:r w:rsidRPr="00E67B2C">
              <w:rPr>
                <w:rFonts w:ascii="Arial" w:hAnsi="Arial" w:cs="Arial"/>
                <w:color w:val="000000"/>
                <w:sz w:val="20"/>
                <w:szCs w:val="20"/>
                <w:lang w:val="en-GB" w:eastAsia="en-GB"/>
              </w:rPr>
              <w:t>Children’s Institute, Professor Ann Skelton, Give a Child a Family, Catholic Institute of Education, Justice Desk, National Adoption Coalition of SA (NACSA), Centre For Child Law, Mr Jaco Van Niekerk</w:t>
            </w:r>
          </w:p>
          <w:p w:rsidR="00EB11FC" w:rsidRPr="00E67B2C" w:rsidRDefault="00E67B2C" w:rsidP="00EB11FC">
            <w:pPr>
              <w:rPr>
                <w:rFonts w:ascii="Arial" w:hAnsi="Arial" w:cs="Arial"/>
                <w:color w:val="000000"/>
                <w:sz w:val="20"/>
                <w:szCs w:val="20"/>
                <w:lang w:val="en-GB" w:eastAsia="en-GB"/>
              </w:rPr>
            </w:pPr>
            <w:r w:rsidRPr="00E67B2C">
              <w:rPr>
                <w:rFonts w:ascii="Arial" w:hAnsi="Arial" w:cs="Arial"/>
                <w:color w:val="000000"/>
                <w:sz w:val="20"/>
                <w:szCs w:val="20"/>
                <w:lang w:val="en-GB" w:eastAsia="en-GB"/>
              </w:rPr>
              <w:t xml:space="preserve">Children’s Institute, Give a Child a Family and the Centre for Child Law </w:t>
            </w:r>
          </w:p>
          <w:p w:rsidR="00E67B2C" w:rsidRPr="00E67B2C" w:rsidRDefault="00E67B2C" w:rsidP="00E67B2C">
            <w:pPr>
              <w:rPr>
                <w:rFonts w:ascii="Arial" w:hAnsi="Arial" w:cs="Arial"/>
                <w:color w:val="000000"/>
                <w:sz w:val="20"/>
                <w:szCs w:val="20"/>
                <w:lang w:val="en-GB" w:eastAsia="en-GB"/>
              </w:rPr>
            </w:pPr>
            <w:r w:rsidRPr="00E67B2C">
              <w:rPr>
                <w:rFonts w:ascii="Arial" w:hAnsi="Arial" w:cs="Arial"/>
                <w:color w:val="000000"/>
                <w:sz w:val="20"/>
                <w:szCs w:val="20"/>
                <w:lang w:val="en-GB" w:eastAsia="en-GB"/>
              </w:rPr>
              <w:lastRenderedPageBreak/>
              <w:t>for anyone who knows the child to come forward. However, these adverts are costly and ineffective in tracing parents, especially parents who do not want to be found.  Furthermore, finding parents who have abandoned their children will not render the children no longer abandoned, especially if the parent is not willing to be a parent</w:t>
            </w:r>
            <w:r w:rsidR="00952BC4">
              <w:rPr>
                <w:rFonts w:ascii="Arial" w:hAnsi="Arial" w:cs="Arial"/>
                <w:color w:val="000000"/>
                <w:sz w:val="20"/>
                <w:szCs w:val="20"/>
                <w:lang w:val="en-GB" w:eastAsia="en-GB"/>
              </w:rPr>
              <w:t>.</w:t>
            </w:r>
          </w:p>
          <w:p w:rsidR="00E67B2C" w:rsidRPr="00E67B2C" w:rsidRDefault="00E67B2C" w:rsidP="00E67B2C">
            <w:pPr>
              <w:rPr>
                <w:rFonts w:ascii="Arial" w:hAnsi="Arial" w:cs="Arial"/>
                <w:color w:val="000000"/>
                <w:sz w:val="20"/>
                <w:szCs w:val="20"/>
                <w:lang w:val="en-GB" w:eastAsia="en-GB"/>
              </w:rPr>
            </w:pPr>
          </w:p>
          <w:p w:rsidR="001B1DAD" w:rsidRPr="00D55BA6" w:rsidRDefault="001B1DAD" w:rsidP="00E67B2C">
            <w:pPr>
              <w:rPr>
                <w:rFonts w:ascii="Arial" w:hAnsi="Arial" w:cs="Arial"/>
                <w:i/>
                <w:sz w:val="20"/>
                <w:szCs w:val="20"/>
                <w:lang w:val="en-GB"/>
              </w:rPr>
            </w:pPr>
          </w:p>
        </w:tc>
        <w:tc>
          <w:tcPr>
            <w:tcW w:w="2302" w:type="dxa"/>
            <w:tcBorders>
              <w:top w:val="single" w:sz="8" w:space="0" w:color="auto"/>
              <w:left w:val="nil"/>
              <w:bottom w:val="single" w:sz="8" w:space="0" w:color="auto"/>
              <w:right w:val="single" w:sz="8" w:space="0" w:color="auto"/>
            </w:tcBorders>
            <w:shd w:val="clear" w:color="auto" w:fill="FFFFFF"/>
          </w:tcPr>
          <w:p w:rsidR="001B1DAD" w:rsidRPr="00D55BA6" w:rsidRDefault="001B1DAD" w:rsidP="00E561ED">
            <w:pPr>
              <w:jc w:val="both"/>
              <w:rPr>
                <w:rFonts w:ascii="Arial" w:hAnsi="Arial" w:cs="Arial"/>
                <w:sz w:val="20"/>
                <w:szCs w:val="20"/>
              </w:rPr>
            </w:pPr>
            <w:r>
              <w:rPr>
                <w:rFonts w:ascii="Arial" w:hAnsi="Arial" w:cs="Arial"/>
                <w:color w:val="000000"/>
                <w:sz w:val="20"/>
                <w:szCs w:val="20"/>
                <w:lang w:val="en-GB" w:eastAsia="en-GB"/>
              </w:rPr>
              <w:lastRenderedPageBreak/>
              <w:t xml:space="preserve">Agree with Centre </w:t>
            </w:r>
            <w:r w:rsidR="006E5FE0">
              <w:rPr>
                <w:rFonts w:ascii="Arial" w:hAnsi="Arial" w:cs="Arial"/>
                <w:color w:val="000000"/>
                <w:sz w:val="20"/>
                <w:szCs w:val="20"/>
                <w:lang w:val="en-GB" w:eastAsia="en-GB"/>
              </w:rPr>
              <w:t>for Child’s</w:t>
            </w:r>
            <w:r>
              <w:rPr>
                <w:rFonts w:ascii="Arial" w:hAnsi="Arial" w:cs="Arial"/>
                <w:color w:val="000000"/>
                <w:sz w:val="20"/>
                <w:szCs w:val="20"/>
                <w:lang w:val="en-GB" w:eastAsia="en-GB"/>
              </w:rPr>
              <w:t xml:space="preserve"> law and Professor Ann Skelton’s recommendations.</w:t>
            </w:r>
          </w:p>
        </w:tc>
        <w:tc>
          <w:tcPr>
            <w:tcW w:w="2893" w:type="dxa"/>
            <w:vMerge w:val="restart"/>
            <w:tcBorders>
              <w:top w:val="single" w:sz="8" w:space="0" w:color="auto"/>
              <w:left w:val="nil"/>
              <w:bottom w:val="single" w:sz="8" w:space="0" w:color="auto"/>
              <w:right w:val="single" w:sz="8" w:space="0" w:color="auto"/>
            </w:tcBorders>
            <w:shd w:val="clear" w:color="auto" w:fill="FFFFFF"/>
          </w:tcPr>
          <w:p w:rsidR="00723846" w:rsidRP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 xml:space="preserve">Amend the clause as follows: </w:t>
            </w:r>
          </w:p>
          <w:p w:rsidR="001B1DAD"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has no knowledge as to the whereabouts of the parent, guardian or care-giver and such information cannot be ascertained by the relevant authorities.</w:t>
            </w:r>
          </w:p>
          <w:p w:rsidR="00723846" w:rsidRDefault="00723846" w:rsidP="00723846">
            <w:pPr>
              <w:jc w:val="both"/>
              <w:rPr>
                <w:rFonts w:ascii="Arial" w:hAnsi="Arial" w:cs="Arial"/>
                <w:i/>
                <w:sz w:val="20"/>
                <w:szCs w:val="20"/>
                <w:u w:val="single"/>
                <w:lang w:val="en-GB"/>
              </w:rPr>
            </w:pPr>
          </w:p>
          <w:p w:rsid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“(2) A child found in the following circumstances may be [a child in need of care and protection] at risk and [must] may be referred for [investigation] initial screening by a social service practitioner in the prescribed manner:</w:t>
            </w:r>
          </w:p>
          <w:p w:rsidR="00723846" w:rsidRDefault="00723846" w:rsidP="00723846">
            <w:pPr>
              <w:jc w:val="both"/>
              <w:rPr>
                <w:rFonts w:ascii="Arial" w:hAnsi="Arial" w:cs="Arial"/>
                <w:i/>
                <w:sz w:val="20"/>
                <w:szCs w:val="20"/>
                <w:u w:val="single"/>
                <w:lang w:val="en-GB"/>
              </w:rPr>
            </w:pPr>
          </w:p>
          <w:p w:rsidR="00723846" w:rsidRP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 xml:space="preserve">Amend the clause as follows: </w:t>
            </w:r>
          </w:p>
          <w:p w:rsidR="00723846" w:rsidRDefault="00723846" w:rsidP="00723846">
            <w:pPr>
              <w:jc w:val="both"/>
              <w:rPr>
                <w:rFonts w:ascii="Arial" w:hAnsi="Arial" w:cs="Arial"/>
                <w:i/>
                <w:sz w:val="20"/>
                <w:szCs w:val="20"/>
                <w:u w:val="single"/>
                <w:lang w:val="en-GB"/>
              </w:rPr>
            </w:pPr>
            <w:r w:rsidRPr="00723846">
              <w:rPr>
                <w:rFonts w:ascii="Arial" w:hAnsi="Arial" w:cs="Arial"/>
                <w:i/>
                <w:sz w:val="20"/>
                <w:szCs w:val="20"/>
                <w:u w:val="single"/>
                <w:lang w:val="en-GB"/>
              </w:rPr>
              <w:t xml:space="preserve">“has no knowledge as to the whereabouts of the parent, </w:t>
            </w:r>
            <w:r w:rsidRPr="00723846">
              <w:rPr>
                <w:rFonts w:ascii="Arial" w:hAnsi="Arial" w:cs="Arial"/>
                <w:i/>
                <w:sz w:val="20"/>
                <w:szCs w:val="20"/>
                <w:u w:val="single"/>
                <w:lang w:val="en-GB"/>
              </w:rPr>
              <w:lastRenderedPageBreak/>
              <w:t>guardian or care-giver and such information cannot be ascertained by the relevant authorities.’</w:t>
            </w:r>
          </w:p>
          <w:p w:rsidR="00723846" w:rsidRPr="00D55BA6" w:rsidRDefault="00723846" w:rsidP="00723846">
            <w:pPr>
              <w:jc w:val="both"/>
              <w:rPr>
                <w:rFonts w:ascii="Arial" w:hAnsi="Arial" w:cs="Arial"/>
                <w:i/>
                <w:sz w:val="20"/>
                <w:szCs w:val="20"/>
                <w:u w:val="single"/>
                <w:lang w:val="en-GB"/>
              </w:rPr>
            </w:pPr>
          </w:p>
        </w:tc>
      </w:tr>
      <w:tr w:rsidR="001B1DAD" w:rsidRPr="00D55BA6" w:rsidTr="00503F32">
        <w:trPr>
          <w:trHeight w:val="3335"/>
        </w:trPr>
        <w:tc>
          <w:tcPr>
            <w:tcW w:w="1986" w:type="dxa"/>
          </w:tcPr>
          <w:p w:rsidR="001B1DAD" w:rsidRPr="00D55BA6" w:rsidRDefault="001B1DAD" w:rsidP="00101A88">
            <w:pPr>
              <w:rPr>
                <w:rFonts w:ascii="Arial" w:hAnsi="Arial" w:cs="Arial"/>
                <w:i/>
                <w:iCs/>
                <w:sz w:val="20"/>
                <w:szCs w:val="20"/>
                <w:lang w:val="en-GB"/>
              </w:rPr>
            </w:pPr>
            <w:r w:rsidRPr="00D55BA6">
              <w:rPr>
                <w:rFonts w:ascii="Arial" w:hAnsi="Arial" w:cs="Arial"/>
                <w:i/>
                <w:iCs/>
                <w:sz w:val="20"/>
                <w:szCs w:val="20"/>
                <w:lang w:val="en-GB"/>
              </w:rPr>
              <w:lastRenderedPageBreak/>
              <w:t>Clause 1(e)</w:t>
            </w:r>
          </w:p>
          <w:p w:rsidR="001B1DAD" w:rsidRDefault="001B1DAD" w:rsidP="00101A88">
            <w:pPr>
              <w:rPr>
                <w:rFonts w:ascii="Arial" w:hAnsi="Arial" w:cs="Arial"/>
                <w:i/>
                <w:iCs/>
                <w:sz w:val="20"/>
                <w:szCs w:val="20"/>
                <w:lang w:val="en-GB"/>
              </w:rPr>
            </w:pPr>
            <w:r w:rsidRPr="00D55BA6">
              <w:rPr>
                <w:rFonts w:ascii="Arial" w:hAnsi="Arial" w:cs="Arial"/>
                <w:i/>
                <w:iCs/>
                <w:sz w:val="20"/>
                <w:szCs w:val="20"/>
                <w:lang w:val="en-GB"/>
              </w:rPr>
              <w:t xml:space="preserve">Definition of caregiver </w:t>
            </w:r>
          </w:p>
        </w:tc>
        <w:tc>
          <w:tcPr>
            <w:tcW w:w="1559" w:type="dxa"/>
            <w:shd w:val="clear" w:color="auto" w:fill="auto"/>
          </w:tcPr>
          <w:p w:rsidR="001B1DAD" w:rsidRPr="00D55BA6" w:rsidRDefault="001B1DAD" w:rsidP="00101A88">
            <w:pPr>
              <w:jc w:val="both"/>
              <w:rPr>
                <w:rFonts w:ascii="Arial" w:hAnsi="Arial" w:cs="Arial"/>
                <w:sz w:val="20"/>
                <w:szCs w:val="20"/>
              </w:rPr>
            </w:pPr>
            <w:r w:rsidRPr="00D55BA6">
              <w:rPr>
                <w:rFonts w:ascii="Arial" w:hAnsi="Arial" w:cs="Arial"/>
                <w:sz w:val="20"/>
                <w:szCs w:val="20"/>
              </w:rPr>
              <w:t>Mr Van Niekerk submits that the definition of caregiver ought to be redefined, and a distinction must be drawn between a care-giver¬ who has legal or statutory duties towards a child (e.g. foster parent, grandparent) and one who has no legal or statutory duties towards a child (e.g. a person finding a child new born child in a dustbin and then caring for the child by assisting the child).</w:t>
            </w:r>
          </w:p>
          <w:p w:rsidR="001B1DAD" w:rsidRDefault="001B1DAD" w:rsidP="00101A88">
            <w:pPr>
              <w:rPr>
                <w:rFonts w:ascii="Arial" w:hAnsi="Arial" w:cs="Arial"/>
                <w:sz w:val="20"/>
                <w:szCs w:val="20"/>
              </w:rPr>
            </w:pPr>
          </w:p>
        </w:tc>
        <w:tc>
          <w:tcPr>
            <w:tcW w:w="1559" w:type="dxa"/>
          </w:tcPr>
          <w:p w:rsidR="001B1DAD" w:rsidRDefault="001B1DAD" w:rsidP="00101A88">
            <w:pPr>
              <w:spacing w:after="60"/>
              <w:jc w:val="both"/>
              <w:rPr>
                <w:rFonts w:ascii="Arial" w:hAnsi="Arial" w:cs="Arial"/>
                <w:sz w:val="20"/>
                <w:szCs w:val="20"/>
              </w:rPr>
            </w:pPr>
            <w:r w:rsidRPr="00A74391">
              <w:rPr>
                <w:rFonts w:ascii="Arial" w:hAnsi="Arial" w:cs="Arial"/>
                <w:sz w:val="20"/>
                <w:szCs w:val="20"/>
              </w:rPr>
              <w:t>34-35</w:t>
            </w:r>
          </w:p>
        </w:tc>
        <w:tc>
          <w:tcPr>
            <w:tcW w:w="2199" w:type="dxa"/>
            <w:shd w:val="clear" w:color="auto" w:fill="auto"/>
          </w:tcPr>
          <w:p w:rsidR="001B1DAD" w:rsidRPr="00D55BA6" w:rsidRDefault="001B1DAD" w:rsidP="00101A88">
            <w:pPr>
              <w:rPr>
                <w:rFonts w:ascii="Arial" w:hAnsi="Arial" w:cs="Arial"/>
                <w:sz w:val="20"/>
                <w:szCs w:val="20"/>
              </w:rPr>
            </w:pPr>
          </w:p>
        </w:tc>
        <w:tc>
          <w:tcPr>
            <w:tcW w:w="2670" w:type="dxa"/>
            <w:shd w:val="clear" w:color="auto" w:fill="auto"/>
          </w:tcPr>
          <w:p w:rsidR="001B1DAD" w:rsidRPr="00D55BA6" w:rsidRDefault="001B1DAD" w:rsidP="00101A88">
            <w:pPr>
              <w:numPr>
                <w:ilvl w:val="0"/>
                <w:numId w:val="1"/>
              </w:numPr>
              <w:spacing w:after="60"/>
              <w:jc w:val="both"/>
              <w:rPr>
                <w:rFonts w:ascii="Arial" w:hAnsi="Arial" w:cs="Arial"/>
                <w:sz w:val="20"/>
                <w:szCs w:val="20"/>
              </w:rPr>
            </w:pPr>
            <w:r w:rsidRPr="00D55BA6">
              <w:rPr>
                <w:rFonts w:ascii="Arial" w:hAnsi="Arial" w:cs="Arial"/>
                <w:sz w:val="20"/>
                <w:szCs w:val="20"/>
              </w:rPr>
              <w:t xml:space="preserve">Define ‘care-giver’ </w:t>
            </w:r>
          </w:p>
          <w:p w:rsidR="001B1DAD" w:rsidRPr="00D55BA6" w:rsidRDefault="001B1DAD" w:rsidP="00101A88">
            <w:pPr>
              <w:jc w:val="both"/>
              <w:rPr>
                <w:rFonts w:ascii="Arial" w:hAnsi="Arial" w:cs="Arial"/>
                <w:sz w:val="20"/>
                <w:szCs w:val="20"/>
              </w:rPr>
            </w:pPr>
            <w:r w:rsidRPr="00D55BA6">
              <w:rPr>
                <w:rFonts w:ascii="Arial" w:hAnsi="Arial" w:cs="Arial"/>
                <w:sz w:val="20"/>
                <w:szCs w:val="20"/>
              </w:rPr>
              <w:t>means any person, other than a parent or guardian, who factually cares for a child and who has a legal duty in respect of the child, including –</w:t>
            </w:r>
          </w:p>
          <w:p w:rsidR="001B1DAD" w:rsidRPr="00D55BA6" w:rsidRDefault="001B1DAD" w:rsidP="00101A88">
            <w:pPr>
              <w:jc w:val="both"/>
              <w:rPr>
                <w:rFonts w:ascii="Arial" w:hAnsi="Arial" w:cs="Arial"/>
                <w:sz w:val="20"/>
                <w:szCs w:val="20"/>
              </w:rPr>
            </w:pPr>
            <w:r w:rsidRPr="00D55BA6">
              <w:rPr>
                <w:rFonts w:ascii="Arial" w:hAnsi="Arial" w:cs="Arial"/>
                <w:sz w:val="20"/>
                <w:szCs w:val="20"/>
              </w:rPr>
              <w:t>(</w:t>
            </w:r>
            <w:r w:rsidRPr="00D55BA6">
              <w:rPr>
                <w:rFonts w:ascii="Arial" w:hAnsi="Arial" w:cs="Arial"/>
                <w:i/>
                <w:sz w:val="20"/>
                <w:szCs w:val="20"/>
                <w:u w:val="single"/>
              </w:rPr>
              <w:t>A) a grandparent or an adult sibling or half-sibling</w:t>
            </w:r>
            <w:r w:rsidRPr="00D55BA6">
              <w:rPr>
                <w:rFonts w:ascii="Arial" w:hAnsi="Arial" w:cs="Arial"/>
                <w:i/>
                <w:sz w:val="20"/>
                <w:szCs w:val="20"/>
              </w:rPr>
              <w:t>; (b) a foster parent; (c) a person who cares for a child with the implied or express consent of a parent or guardian of the child; (d) a person who cares for a child whilst the child is in temporary safe care; (e) the person at the head of a child and youth care centre where a child has been placed; (f) the person at the head of a shelter; (g) a child and youth care worker who cares for a child who is without appropriate family care in the community; and (h) any other person that has parental responsibilities and rights in respect of the child.</w:t>
            </w:r>
          </w:p>
          <w:p w:rsidR="001B1DAD" w:rsidRPr="00D55BA6" w:rsidRDefault="001B1DAD" w:rsidP="00101A88">
            <w:pPr>
              <w:numPr>
                <w:ilvl w:val="0"/>
                <w:numId w:val="1"/>
              </w:numPr>
              <w:spacing w:after="60"/>
              <w:jc w:val="both"/>
              <w:rPr>
                <w:rFonts w:ascii="Arial" w:hAnsi="Arial" w:cs="Arial"/>
                <w:sz w:val="20"/>
                <w:szCs w:val="20"/>
                <w:u w:val="single"/>
              </w:rPr>
            </w:pPr>
            <w:r w:rsidRPr="00D55BA6">
              <w:rPr>
                <w:rFonts w:ascii="Arial" w:hAnsi="Arial" w:cs="Arial"/>
                <w:i/>
                <w:sz w:val="20"/>
                <w:szCs w:val="20"/>
                <w:u w:val="single"/>
              </w:rPr>
              <w:t>‘Incidental care-giver’</w:t>
            </w:r>
            <w:r w:rsidRPr="00D55BA6">
              <w:rPr>
                <w:rFonts w:ascii="Arial" w:hAnsi="Arial" w:cs="Arial"/>
                <w:sz w:val="20"/>
                <w:szCs w:val="20"/>
                <w:u w:val="single"/>
              </w:rPr>
              <w:t xml:space="preserve"> means any person, other than a parent, guardian or defined care-giver, who factually cares for a child on a temporary basis only’. </w:t>
            </w:r>
          </w:p>
          <w:p w:rsidR="001B1DAD" w:rsidRPr="00D55BA6" w:rsidRDefault="001B1DAD" w:rsidP="00101A88">
            <w:pPr>
              <w:numPr>
                <w:ilvl w:val="0"/>
                <w:numId w:val="1"/>
              </w:numPr>
              <w:spacing w:after="60"/>
              <w:jc w:val="both"/>
              <w:rPr>
                <w:rFonts w:ascii="Arial" w:hAnsi="Arial" w:cs="Arial"/>
                <w:sz w:val="20"/>
                <w:szCs w:val="20"/>
              </w:rPr>
            </w:pPr>
            <w:r w:rsidRPr="00D55BA6">
              <w:rPr>
                <w:rFonts w:ascii="Arial" w:hAnsi="Arial" w:cs="Arial"/>
                <w:sz w:val="20"/>
                <w:szCs w:val="20"/>
              </w:rPr>
              <w:t>Should the submission of different definitions for different care-givers be agreed with, then the following (on the right) consequential amendments will have to be made:</w:t>
            </w:r>
          </w:p>
          <w:p w:rsidR="001B1DAD" w:rsidRPr="00D55BA6" w:rsidRDefault="001B1DAD" w:rsidP="00101A88">
            <w:pPr>
              <w:ind w:left="720"/>
              <w:jc w:val="both"/>
              <w:rPr>
                <w:rFonts w:ascii="Arial" w:hAnsi="Arial" w:cs="Arial"/>
                <w:sz w:val="20"/>
                <w:szCs w:val="20"/>
              </w:rPr>
            </w:pPr>
            <w:r w:rsidRPr="00D55BA6">
              <w:rPr>
                <w:rFonts w:ascii="Arial" w:hAnsi="Arial" w:cs="Arial"/>
                <w:sz w:val="20"/>
                <w:szCs w:val="20"/>
              </w:rPr>
              <w:t xml:space="preserve">The term ‘care-giver’ should be replaced with reference to a defined caregiver as well as an incidental care-giver in the following sections: </w:t>
            </w:r>
          </w:p>
          <w:p w:rsidR="001B1DAD" w:rsidRPr="00D55BA6" w:rsidRDefault="001B1DAD" w:rsidP="00101A88">
            <w:pPr>
              <w:ind w:left="720"/>
              <w:jc w:val="both"/>
              <w:rPr>
                <w:rFonts w:ascii="Arial" w:hAnsi="Arial" w:cs="Arial"/>
                <w:sz w:val="20"/>
                <w:szCs w:val="20"/>
              </w:rPr>
            </w:pPr>
            <w:r w:rsidRPr="00D55BA6">
              <w:rPr>
                <w:rFonts w:ascii="Arial" w:hAnsi="Arial" w:cs="Arial"/>
                <w:sz w:val="20"/>
                <w:szCs w:val="20"/>
              </w:rPr>
              <w:t>Section 1 (definition of commercial sexual exploitation), 7(1)(a)(ii), 7(1)(c), 7(1)(d)(ii), 11(1)(d), 13(1)(d), 32(1) and 305(3).</w:t>
            </w:r>
          </w:p>
          <w:p w:rsidR="001B1DAD" w:rsidRPr="00D55BA6" w:rsidRDefault="001B1DAD" w:rsidP="00101A88">
            <w:pPr>
              <w:ind w:left="720"/>
              <w:jc w:val="both"/>
              <w:rPr>
                <w:rFonts w:ascii="Arial" w:hAnsi="Arial" w:cs="Arial"/>
                <w:sz w:val="20"/>
                <w:szCs w:val="20"/>
              </w:rPr>
            </w:pPr>
          </w:p>
          <w:p w:rsidR="001B1DAD" w:rsidRPr="00D55BA6" w:rsidRDefault="001B1DAD" w:rsidP="00101A88">
            <w:pPr>
              <w:ind w:left="720"/>
              <w:jc w:val="both"/>
              <w:rPr>
                <w:rFonts w:ascii="Arial" w:hAnsi="Arial" w:cs="Arial"/>
                <w:sz w:val="20"/>
                <w:szCs w:val="20"/>
              </w:rPr>
            </w:pPr>
            <w:r w:rsidRPr="00D55BA6">
              <w:rPr>
                <w:rFonts w:ascii="Arial" w:hAnsi="Arial" w:cs="Arial"/>
                <w:sz w:val="20"/>
                <w:szCs w:val="20"/>
              </w:rPr>
              <w:t>The term ‘care-giver ‘should be replaced with reference to defined care-giver only in the following sections:</w:t>
            </w:r>
          </w:p>
          <w:p w:rsidR="001B1DAD" w:rsidRDefault="001B1DAD" w:rsidP="00101A88">
            <w:pPr>
              <w:rPr>
                <w:rFonts w:ascii="Arial" w:hAnsi="Arial" w:cs="Arial"/>
                <w:sz w:val="20"/>
                <w:szCs w:val="20"/>
              </w:rPr>
            </w:pPr>
            <w:r w:rsidRPr="00D55BA6">
              <w:rPr>
                <w:rFonts w:ascii="Arial" w:hAnsi="Arial" w:cs="Arial"/>
                <w:sz w:val="20"/>
                <w:szCs w:val="20"/>
              </w:rPr>
              <w:t>46(1)(d), 46(1)(e), 46(1)(f), 46(1)(g), 46(1)(h)(iii), 58(d), 60(1)(c)(iv), 62(1)(d), 76, 89(2)(a), 114(2)(a)(vi), 114(2)(c)(viii), 129(4), 129(10), 130(2)(b), 130(2)(e)(ii), 130(2)(f)(ii), 132(1)(b), 132(2)(b), 133(2)(b), 133(2)(d)(ii), 133(2)(e)(ii), 134(2), 135(2), 137(1)(a), 137(1)(c), 144(1)(b), 144(1)(c), 144(3), 145(1), 148(1)(a), 148(3), 149, 150(1)(b), 150(1)(g), 150(1)(i), 151(2A)(b), 151(7)(a), 152(2)(a), 152(2)(d)(ii), 152(3)(a), 152(3)(b)(ii), 156(e), 156(e)(iv), 157(1), 157(1)(b)(i), 157(1)(b)(ii), 157(1)(b)(iii), 159(2)(d), 171(3)(a), 171(4)(b), 175(3), 176(2)(a) and 226(2)(a).</w:t>
            </w:r>
          </w:p>
        </w:tc>
        <w:tc>
          <w:tcPr>
            <w:tcW w:w="2302" w:type="dxa"/>
          </w:tcPr>
          <w:p w:rsidR="001B1DAD" w:rsidRPr="00D55BA6" w:rsidRDefault="001B1DAD" w:rsidP="00101A88">
            <w:pPr>
              <w:jc w:val="both"/>
              <w:rPr>
                <w:rFonts w:ascii="Arial" w:eastAsia="Calibri" w:hAnsi="Arial" w:cs="Arial"/>
                <w:sz w:val="20"/>
                <w:szCs w:val="20"/>
              </w:rPr>
            </w:pPr>
            <w:r w:rsidRPr="00D55BA6">
              <w:rPr>
                <w:rFonts w:ascii="Arial" w:eastAsia="Calibri" w:hAnsi="Arial" w:cs="Arial"/>
                <w:sz w:val="20"/>
                <w:szCs w:val="20"/>
              </w:rPr>
              <w:t>Agree with the proposed amendment of the definition of caregiver.</w:t>
            </w: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r w:rsidRPr="00D55BA6">
              <w:rPr>
                <w:rFonts w:ascii="Arial" w:hAnsi="Arial" w:cs="Arial"/>
                <w:sz w:val="20"/>
                <w:szCs w:val="20"/>
              </w:rPr>
              <w:t>DSD proposes a definition of a Care Giver as follows: “A person assigned care of a child within a registered Cluster Foster Care Scheme.”</w:t>
            </w: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center"/>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r w:rsidRPr="00D55BA6">
              <w:rPr>
                <w:rFonts w:ascii="Arial" w:eastAsia="Calibri" w:hAnsi="Arial" w:cs="Arial"/>
                <w:sz w:val="20"/>
                <w:szCs w:val="20"/>
              </w:rPr>
              <w:t xml:space="preserve">Agree with the new proposed definition of an informal or incidental caregiver; however current literature refers to “informal caregiver” </w:t>
            </w:r>
          </w:p>
          <w:p w:rsidR="001B1DAD" w:rsidRPr="00D55BA6" w:rsidRDefault="001B1DAD" w:rsidP="00101A88">
            <w:pPr>
              <w:jc w:val="both"/>
              <w:rPr>
                <w:rFonts w:ascii="Arial" w:eastAsia="Calibri" w:hAnsi="Arial" w:cs="Arial"/>
                <w:sz w:val="20"/>
                <w:szCs w:val="20"/>
              </w:rPr>
            </w:pPr>
          </w:p>
          <w:p w:rsidR="001B1DAD" w:rsidRPr="00D55BA6" w:rsidRDefault="001B1DAD" w:rsidP="00101A88">
            <w:pPr>
              <w:jc w:val="both"/>
              <w:rPr>
                <w:rFonts w:ascii="Arial" w:eastAsia="Calibri" w:hAnsi="Arial" w:cs="Arial"/>
                <w:sz w:val="20"/>
                <w:szCs w:val="20"/>
              </w:rPr>
            </w:pPr>
          </w:p>
          <w:p w:rsidR="001B1DAD" w:rsidRDefault="001B1DAD" w:rsidP="00101A88">
            <w:pPr>
              <w:rPr>
                <w:rFonts w:ascii="Arial" w:eastAsia="Calibri" w:hAnsi="Arial" w:cs="Arial"/>
                <w:sz w:val="20"/>
                <w:szCs w:val="20"/>
              </w:rPr>
            </w:pPr>
          </w:p>
        </w:tc>
        <w:tc>
          <w:tcPr>
            <w:tcW w:w="2893" w:type="dxa"/>
            <w:vMerge/>
          </w:tcPr>
          <w:p w:rsidR="001B1DAD" w:rsidRDefault="001B1DAD" w:rsidP="00912D2F">
            <w:pPr>
              <w:pStyle w:val="TTI"/>
              <w:tabs>
                <w:tab w:val="clear" w:pos="431"/>
                <w:tab w:val="clear" w:pos="864"/>
                <w:tab w:val="clear" w:pos="1440"/>
                <w:tab w:val="clear" w:pos="2015"/>
                <w:tab w:val="clear" w:pos="2591"/>
                <w:tab w:val="clear" w:pos="3311"/>
              </w:tabs>
              <w:ind w:left="-3" w:firstLine="3"/>
              <w:rPr>
                <w:rFonts w:ascii="Arial" w:hAnsi="Arial" w:cs="Arial"/>
                <w:sz w:val="20"/>
                <w:szCs w:val="20"/>
                <w:lang w:val="en-GB"/>
              </w:rPr>
            </w:pPr>
          </w:p>
        </w:tc>
      </w:tr>
      <w:tr w:rsidR="00A858EB" w:rsidRPr="00D55BA6" w:rsidTr="00503F32">
        <w:tc>
          <w:tcPr>
            <w:tcW w:w="1986" w:type="dxa"/>
          </w:tcPr>
          <w:p w:rsidR="00A858EB" w:rsidRPr="00D55BA6" w:rsidRDefault="00A858EB" w:rsidP="00101A88">
            <w:pPr>
              <w:rPr>
                <w:rFonts w:ascii="Arial" w:hAnsi="Arial" w:cs="Arial"/>
                <w:sz w:val="20"/>
                <w:szCs w:val="20"/>
              </w:rPr>
            </w:pPr>
            <w:r w:rsidRPr="00D55BA6">
              <w:rPr>
                <w:rFonts w:ascii="Arial" w:hAnsi="Arial" w:cs="Arial"/>
                <w:sz w:val="20"/>
                <w:szCs w:val="20"/>
              </w:rPr>
              <w:t>Clause 1 (h) definition of cluster foster care scheme.</w:t>
            </w:r>
          </w:p>
        </w:tc>
        <w:tc>
          <w:tcPr>
            <w:tcW w:w="1559" w:type="dxa"/>
            <w:shd w:val="clear" w:color="auto" w:fill="auto"/>
          </w:tcPr>
          <w:p w:rsidR="00A858EB" w:rsidRPr="00D55BA6" w:rsidRDefault="00A858EB" w:rsidP="00101A88">
            <w:pPr>
              <w:pStyle w:val="Heading4"/>
              <w:outlineLvl w:val="3"/>
              <w:rPr>
                <w:rFonts w:ascii="Arial" w:hAnsi="Arial" w:cs="Arial"/>
                <w:color w:val="auto"/>
                <w:sz w:val="20"/>
                <w:szCs w:val="20"/>
              </w:rPr>
            </w:pPr>
            <w:bookmarkStart w:id="1" w:name="_Toc71923698"/>
            <w:r w:rsidRPr="00D55BA6">
              <w:rPr>
                <w:rFonts w:ascii="Arial" w:hAnsi="Arial" w:cs="Arial"/>
                <w:color w:val="auto"/>
                <w:sz w:val="20"/>
                <w:szCs w:val="20"/>
              </w:rPr>
              <w:t>Section 1(b)(h):</w:t>
            </w:r>
            <w:bookmarkEnd w:id="1"/>
          </w:p>
          <w:p w:rsidR="00A858EB" w:rsidRPr="00D55BA6" w:rsidRDefault="00A858EB" w:rsidP="00101A88">
            <w:pPr>
              <w:rPr>
                <w:rFonts w:ascii="Arial" w:hAnsi="Arial" w:cs="Arial"/>
                <w:sz w:val="20"/>
                <w:szCs w:val="20"/>
              </w:rPr>
            </w:pPr>
            <w:r w:rsidRPr="00D55BA6">
              <w:rPr>
                <w:rFonts w:ascii="Arial" w:hAnsi="Arial" w:cs="Arial"/>
                <w:sz w:val="20"/>
                <w:szCs w:val="20"/>
              </w:rPr>
              <w:t>CoRMSA</w:t>
            </w:r>
          </w:p>
          <w:p w:rsidR="00A858EB" w:rsidRPr="00D55BA6" w:rsidRDefault="00A858EB" w:rsidP="00101A88">
            <w:pPr>
              <w:jc w:val="both"/>
              <w:rPr>
                <w:rFonts w:ascii="Arial" w:hAnsi="Arial" w:cs="Arial"/>
                <w:sz w:val="20"/>
                <w:szCs w:val="20"/>
              </w:rPr>
            </w:pPr>
            <w:r w:rsidRPr="00D55BA6">
              <w:rPr>
                <w:rFonts w:ascii="Arial" w:hAnsi="Arial" w:cs="Arial"/>
                <w:sz w:val="20"/>
                <w:szCs w:val="20"/>
              </w:rPr>
              <w:t>The organisation submits that the Department of Social Development district offices are easily accessible and are seen as the direct point of reference to many designated child protection organisations as compared to the provincial department. At the district level, it is where social workers or social service managers and coordinators seat. Therefore, their involvement can enhance the effective application of this Act.</w:t>
            </w:r>
          </w:p>
          <w:p w:rsidR="00A858EB" w:rsidRPr="00D55BA6" w:rsidRDefault="00A858EB" w:rsidP="00101A88">
            <w:pPr>
              <w:rPr>
                <w:rFonts w:ascii="Arial" w:hAnsi="Arial" w:cs="Arial"/>
                <w:sz w:val="20"/>
                <w:szCs w:val="20"/>
              </w:rPr>
            </w:pPr>
          </w:p>
        </w:tc>
        <w:tc>
          <w:tcPr>
            <w:tcW w:w="1559" w:type="dxa"/>
          </w:tcPr>
          <w:p w:rsidR="00A858EB" w:rsidRPr="00D55BA6" w:rsidRDefault="00A858EB" w:rsidP="00101A88">
            <w:pPr>
              <w:spacing w:after="60"/>
              <w:jc w:val="both"/>
              <w:rPr>
                <w:rFonts w:ascii="Arial" w:hAnsi="Arial" w:cs="Arial"/>
                <w:sz w:val="20"/>
                <w:szCs w:val="20"/>
              </w:rPr>
            </w:pPr>
            <w:r w:rsidRPr="00D55BA6">
              <w:rPr>
                <w:rFonts w:ascii="Arial" w:hAnsi="Arial" w:cs="Arial"/>
                <w:sz w:val="20"/>
                <w:szCs w:val="20"/>
              </w:rPr>
              <w:t>38-39</w:t>
            </w:r>
          </w:p>
        </w:tc>
        <w:tc>
          <w:tcPr>
            <w:tcW w:w="2199" w:type="dxa"/>
            <w:shd w:val="clear" w:color="auto" w:fill="auto"/>
          </w:tcPr>
          <w:p w:rsidR="00A858EB" w:rsidRPr="00D55BA6" w:rsidRDefault="00A858EB" w:rsidP="00101A88">
            <w:pPr>
              <w:rPr>
                <w:rFonts w:ascii="Arial" w:hAnsi="Arial" w:cs="Arial"/>
                <w:sz w:val="20"/>
                <w:szCs w:val="20"/>
              </w:rPr>
            </w:pPr>
          </w:p>
        </w:tc>
        <w:tc>
          <w:tcPr>
            <w:tcW w:w="2670" w:type="dxa"/>
            <w:shd w:val="clear" w:color="auto" w:fill="auto"/>
          </w:tcPr>
          <w:p w:rsidR="00A858EB" w:rsidRPr="00D55BA6" w:rsidRDefault="00A858EB" w:rsidP="00101A88">
            <w:pPr>
              <w:numPr>
                <w:ilvl w:val="0"/>
                <w:numId w:val="2"/>
              </w:numPr>
              <w:spacing w:after="60"/>
              <w:jc w:val="both"/>
              <w:rPr>
                <w:rFonts w:ascii="Arial" w:hAnsi="Arial" w:cs="Arial"/>
                <w:sz w:val="20"/>
                <w:szCs w:val="20"/>
              </w:rPr>
            </w:pPr>
            <w:r w:rsidRPr="00D55BA6">
              <w:rPr>
                <w:rFonts w:ascii="Arial" w:hAnsi="Arial" w:cs="Arial"/>
                <w:sz w:val="20"/>
                <w:szCs w:val="20"/>
              </w:rPr>
              <w:t>Section 1(b)(h): include: “</w:t>
            </w:r>
            <w:r w:rsidRPr="00D55BA6">
              <w:rPr>
                <w:rFonts w:ascii="Arial" w:hAnsi="Arial" w:cs="Arial"/>
                <w:i/>
                <w:sz w:val="20"/>
                <w:szCs w:val="20"/>
              </w:rPr>
              <w:t>Department of Social Development District Office</w:t>
            </w:r>
            <w:r w:rsidRPr="00D55BA6">
              <w:rPr>
                <w:rFonts w:ascii="Arial" w:hAnsi="Arial" w:cs="Arial"/>
                <w:sz w:val="20"/>
                <w:szCs w:val="20"/>
              </w:rPr>
              <w:t>” for the sub-section to read:  by the substitution for the definition of ‘‘cluster foster care scheme’’ of the following definition: ‘‘ ‘</w:t>
            </w:r>
            <w:r w:rsidRPr="00D55BA6">
              <w:rPr>
                <w:rFonts w:ascii="Arial" w:hAnsi="Arial" w:cs="Arial"/>
                <w:i/>
                <w:sz w:val="20"/>
                <w:szCs w:val="20"/>
              </w:rPr>
              <w:t>cluster foster care scheme’</w:t>
            </w:r>
            <w:r w:rsidRPr="00D55BA6">
              <w:rPr>
                <w:rFonts w:ascii="Arial" w:hAnsi="Arial" w:cs="Arial"/>
                <w:sz w:val="20"/>
                <w:szCs w:val="20"/>
              </w:rPr>
              <w:t xml:space="preserve"> means a scheme providing for the reception of children in foster care, managed and operated by a designated child protection organisation, department of social development </w:t>
            </w:r>
            <w:r w:rsidRPr="00D55BA6">
              <w:rPr>
                <w:rFonts w:ascii="Arial" w:hAnsi="Arial" w:cs="Arial"/>
                <w:sz w:val="20"/>
                <w:szCs w:val="20"/>
                <w:u w:val="single"/>
              </w:rPr>
              <w:t>district office or the provincial department of social development</w:t>
            </w:r>
            <w:r w:rsidRPr="00D55BA6">
              <w:rPr>
                <w:rFonts w:ascii="Arial" w:hAnsi="Arial" w:cs="Arial"/>
                <w:sz w:val="20"/>
                <w:szCs w:val="20"/>
              </w:rPr>
              <w:t xml:space="preserve"> and registered by the provincial head of social development for this purpose;’’.</w:t>
            </w:r>
          </w:p>
          <w:p w:rsidR="00A858EB" w:rsidRPr="00D55BA6" w:rsidRDefault="00A858EB" w:rsidP="00101A88">
            <w:pPr>
              <w:jc w:val="both"/>
              <w:rPr>
                <w:rFonts w:ascii="Arial" w:eastAsia="Calibri" w:hAnsi="Arial" w:cs="Arial"/>
                <w:i/>
                <w:iCs/>
                <w:sz w:val="20"/>
                <w:szCs w:val="20"/>
              </w:rPr>
            </w:pPr>
          </w:p>
        </w:tc>
        <w:tc>
          <w:tcPr>
            <w:tcW w:w="2302" w:type="dxa"/>
          </w:tcPr>
          <w:p w:rsidR="00A858EB" w:rsidRPr="00474BD1" w:rsidRDefault="00A858EB" w:rsidP="00474BD1">
            <w:pPr>
              <w:jc w:val="both"/>
              <w:rPr>
                <w:rFonts w:ascii="Arial" w:eastAsia="Calibri" w:hAnsi="Arial" w:cs="Arial"/>
                <w:sz w:val="20"/>
                <w:szCs w:val="20"/>
              </w:rPr>
            </w:pPr>
            <w:r w:rsidRPr="00474BD1">
              <w:rPr>
                <w:rFonts w:ascii="Arial" w:eastAsia="Calibri" w:hAnsi="Arial" w:cs="Arial"/>
                <w:sz w:val="20"/>
                <w:szCs w:val="20"/>
              </w:rPr>
              <w:t>Disagree</w:t>
            </w:r>
          </w:p>
          <w:p w:rsidR="00A858EB" w:rsidRPr="00154A7B" w:rsidRDefault="00A858EB" w:rsidP="00474BD1">
            <w:pPr>
              <w:jc w:val="both"/>
              <w:rPr>
                <w:rFonts w:ascii="Arial" w:eastAsia="Calibri" w:hAnsi="Arial" w:cs="Arial"/>
                <w:i/>
                <w:iCs/>
                <w:sz w:val="20"/>
                <w:szCs w:val="20"/>
              </w:rPr>
            </w:pPr>
            <w:r w:rsidRPr="00474BD1">
              <w:rPr>
                <w:rFonts w:ascii="Arial" w:eastAsia="Calibri" w:hAnsi="Arial" w:cs="Arial"/>
                <w:sz w:val="20"/>
                <w:szCs w:val="20"/>
              </w:rPr>
              <w:t>The Act makes reference to the Department/ provincial department of social development. Although some of the services are provided at a district, regional, service point or local level, the Act does not make reference to those levels of service delivery.</w:t>
            </w:r>
            <w:r w:rsidRPr="00D55BA6">
              <w:rPr>
                <w:rFonts w:ascii="Arial" w:eastAsia="Calibri" w:hAnsi="Arial" w:cs="Arial"/>
                <w:i/>
                <w:iCs/>
                <w:sz w:val="20"/>
                <w:szCs w:val="20"/>
              </w:rPr>
              <w:t xml:space="preserve">  </w:t>
            </w:r>
          </w:p>
        </w:tc>
        <w:tc>
          <w:tcPr>
            <w:tcW w:w="2893" w:type="dxa"/>
          </w:tcPr>
          <w:p w:rsidR="00A858EB" w:rsidRPr="00474BD1" w:rsidRDefault="00474BD1" w:rsidP="00101A88">
            <w:pPr>
              <w:jc w:val="both"/>
              <w:rPr>
                <w:rFonts w:ascii="Arial" w:eastAsia="Calibri" w:hAnsi="Arial" w:cs="Arial"/>
                <w:sz w:val="20"/>
                <w:szCs w:val="20"/>
              </w:rPr>
            </w:pPr>
            <w:r w:rsidRPr="00474BD1">
              <w:rPr>
                <w:rFonts w:ascii="Arial" w:eastAsia="Calibri" w:hAnsi="Arial" w:cs="Arial"/>
                <w:sz w:val="20"/>
                <w:szCs w:val="20"/>
              </w:rPr>
              <w:t>Clause retained</w:t>
            </w:r>
          </w:p>
        </w:tc>
      </w:tr>
      <w:tr w:rsidR="00A858EB" w:rsidRPr="00D55BA6" w:rsidTr="00503F32">
        <w:tc>
          <w:tcPr>
            <w:tcW w:w="1986" w:type="dxa"/>
            <w:shd w:val="clear" w:color="auto" w:fill="FFFFFF" w:themeFill="background1"/>
          </w:tcPr>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b/>
                <w:bCs/>
                <w:sz w:val="20"/>
                <w:szCs w:val="20"/>
                <w:lang w:val="en-ZA"/>
              </w:rPr>
              <w:t xml:space="preserve">Clause 24 </w:t>
            </w:r>
            <w:r w:rsidRPr="00D55BA6">
              <w:rPr>
                <w:rFonts w:ascii="Arial" w:hAnsi="Arial" w:cs="Arial"/>
                <w:sz w:val="20"/>
                <w:szCs w:val="20"/>
                <w:lang w:val="en-ZA"/>
              </w:rPr>
              <w:t>seeks to amend section 45—</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(a) </w:t>
            </w:r>
            <w:r w:rsidRPr="00D55BA6">
              <w:rPr>
                <w:rFonts w:ascii="Arial" w:hAnsi="Arial" w:cs="Arial"/>
                <w:sz w:val="20"/>
                <w:szCs w:val="20"/>
                <w:lang w:val="en-ZA"/>
              </w:rPr>
              <w:t>by extending the jurisdiction of the children’s court to include</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‘‘guardianship of an orphaned or abandoned child’’;</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(b) </w:t>
            </w:r>
            <w:r w:rsidRPr="00D55BA6">
              <w:rPr>
                <w:rFonts w:ascii="Arial" w:hAnsi="Arial" w:cs="Arial"/>
                <w:sz w:val="20"/>
                <w:szCs w:val="20"/>
                <w:lang w:val="en-ZA"/>
              </w:rPr>
              <w:t>by excluding matters arising in a shelter from the jurisdiction of the</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children’s court;</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(c) </w:t>
            </w:r>
            <w:r w:rsidRPr="00D55BA6">
              <w:rPr>
                <w:rFonts w:ascii="Arial" w:hAnsi="Arial" w:cs="Arial"/>
                <w:sz w:val="20"/>
                <w:szCs w:val="20"/>
                <w:lang w:val="en-ZA"/>
              </w:rPr>
              <w:t>by including an unaccompanied or separated migrant child, or the child</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of an asylum seeker or refugee, as contemplated in the Refugees Act,</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1998 (Act No. 130 of 1998), under the children’s court’s jurisdiction;</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(d) </w:t>
            </w:r>
            <w:r w:rsidRPr="00D55BA6">
              <w:rPr>
                <w:rFonts w:ascii="Arial" w:hAnsi="Arial" w:cs="Arial"/>
                <w:sz w:val="20"/>
                <w:szCs w:val="20"/>
                <w:lang w:val="en-ZA"/>
              </w:rPr>
              <w:t>by adding to the powers of the children’s court to refer any criminal</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matter arising from the non-compliance with an order of such court or a</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charge relating to any offence contemplated in section 305 to a criminal</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court having jurisdiction;</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i/>
                <w:iCs/>
                <w:sz w:val="20"/>
                <w:szCs w:val="20"/>
                <w:lang w:val="en-ZA"/>
              </w:rPr>
              <w:t xml:space="preserve">(e) </w:t>
            </w:r>
            <w:r w:rsidRPr="00D55BA6">
              <w:rPr>
                <w:rFonts w:ascii="Arial" w:hAnsi="Arial" w:cs="Arial"/>
                <w:sz w:val="20"/>
                <w:szCs w:val="20"/>
                <w:lang w:val="en-ZA"/>
              </w:rPr>
              <w:t>by removing all references to the divorce courts and to clarify that the</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children’s court and the High Court have jurisdiction over guardianship</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of a child. The High Court, children’s court and regional court have</w:t>
            </w:r>
          </w:p>
          <w:p w:rsidR="00A858EB" w:rsidRPr="00D55BA6" w:rsidRDefault="00A858EB"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jurisdiction over assignment, exercise, extension, restriction, suspension</w:t>
            </w:r>
          </w:p>
          <w:p w:rsidR="00A858EB" w:rsidRPr="00D55BA6" w:rsidRDefault="00A858EB" w:rsidP="00101A88">
            <w:pPr>
              <w:rPr>
                <w:rFonts w:ascii="Arial" w:hAnsi="Arial" w:cs="Arial"/>
                <w:i/>
                <w:iCs/>
                <w:sz w:val="20"/>
                <w:szCs w:val="20"/>
                <w:lang w:val="en-GB"/>
              </w:rPr>
            </w:pPr>
            <w:r w:rsidRPr="00D55BA6">
              <w:rPr>
                <w:rFonts w:ascii="Arial" w:hAnsi="Arial" w:cs="Arial"/>
                <w:sz w:val="20"/>
                <w:szCs w:val="20"/>
                <w:lang w:val="en-ZA"/>
              </w:rPr>
              <w:t>or termination of guardianship in respect of a child.</w:t>
            </w:r>
          </w:p>
        </w:tc>
        <w:tc>
          <w:tcPr>
            <w:tcW w:w="1559" w:type="dxa"/>
            <w:shd w:val="clear" w:color="auto" w:fill="auto"/>
          </w:tcPr>
          <w:p w:rsidR="00A858EB" w:rsidRPr="00D55BA6" w:rsidRDefault="00A858EB" w:rsidP="00101A88">
            <w:pPr>
              <w:jc w:val="both"/>
              <w:rPr>
                <w:rFonts w:ascii="Arial" w:hAnsi="Arial" w:cs="Arial"/>
                <w:sz w:val="20"/>
                <w:szCs w:val="20"/>
              </w:rPr>
            </w:pPr>
            <w:r w:rsidRPr="00D55BA6">
              <w:rPr>
                <w:rFonts w:ascii="Arial" w:hAnsi="Arial" w:cs="Arial"/>
                <w:sz w:val="20"/>
                <w:szCs w:val="20"/>
              </w:rPr>
              <w:t>(W. Cape DoBE, CORMSA, Ms Elmarie De Klerk: Chief Magistrate Palmridge, CINDI)</w:t>
            </w:r>
          </w:p>
          <w:p w:rsidR="00A858EB" w:rsidRPr="00D55BA6" w:rsidRDefault="00A858EB" w:rsidP="00101A88">
            <w:pPr>
              <w:jc w:val="both"/>
              <w:rPr>
                <w:rFonts w:ascii="Arial" w:hAnsi="Arial" w:cs="Arial"/>
                <w:sz w:val="20"/>
                <w:szCs w:val="20"/>
              </w:rPr>
            </w:pPr>
          </w:p>
          <w:p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Solidarity </w:t>
            </w:r>
          </w:p>
          <w:p w:rsidR="00A858EB" w:rsidRPr="00D55BA6" w:rsidRDefault="00A858EB" w:rsidP="00101A88">
            <w:pPr>
              <w:rPr>
                <w:rFonts w:ascii="Arial" w:hAnsi="Arial" w:cs="Arial"/>
                <w:sz w:val="20"/>
                <w:szCs w:val="20"/>
                <w:lang w:val="en-GB"/>
              </w:rPr>
            </w:pPr>
            <w:r w:rsidRPr="00D55BA6">
              <w:rPr>
                <w:rFonts w:ascii="Arial" w:hAnsi="Arial" w:cs="Arial"/>
                <w:sz w:val="20"/>
                <w:szCs w:val="20"/>
              </w:rPr>
              <w:t xml:space="preserve">The trade union also supports amendments to subsection 45(1)(bA) which expands the jurisdiction of the Children’s Court to include guardianship of an orphan or abandoned children. It also supports the substitution in subsection (2) in that the children’s court is obliged to </w:t>
            </w:r>
            <w:r w:rsidRPr="00D55BA6">
              <w:rPr>
                <w:rFonts w:ascii="Arial" w:hAnsi="Arial" w:cs="Arial"/>
                <w:i/>
                <w:sz w:val="20"/>
                <w:szCs w:val="20"/>
              </w:rPr>
              <w:t>“refer any criminal matter arising from the non-compliance with an order of such court or a charge relating to any offence contemplated in section 305 to a criminal court having jurisdiction.”</w:t>
            </w:r>
            <w:r w:rsidRPr="00D55BA6">
              <w:rPr>
                <w:rFonts w:ascii="Arial" w:hAnsi="Arial" w:cs="Arial"/>
                <w:sz w:val="20"/>
                <w:szCs w:val="20"/>
              </w:rPr>
              <w:t xml:space="preserve"> It also supports the insertion of subsection 45(3B) confirming that </w:t>
            </w:r>
            <w:r w:rsidRPr="00D55BA6">
              <w:rPr>
                <w:rFonts w:ascii="Arial" w:hAnsi="Arial" w:cs="Arial"/>
                <w:i/>
                <w:sz w:val="20"/>
                <w:szCs w:val="20"/>
              </w:rPr>
              <w:t xml:space="preserve">“the High Court, children’s court and regional court have concurrent jurisdiction over the assignment, exercise, extension, restriction, suspension or termination of guardianship in respect of a child.” </w:t>
            </w:r>
          </w:p>
        </w:tc>
        <w:tc>
          <w:tcPr>
            <w:tcW w:w="1559" w:type="dxa"/>
          </w:tcPr>
          <w:p w:rsidR="00A858EB" w:rsidRPr="00D55BA6" w:rsidRDefault="00A858EB" w:rsidP="00101A88">
            <w:pPr>
              <w:spacing w:after="60"/>
              <w:jc w:val="both"/>
              <w:rPr>
                <w:rFonts w:ascii="Arial" w:hAnsi="Arial" w:cs="Arial"/>
                <w:sz w:val="20"/>
                <w:szCs w:val="20"/>
              </w:rPr>
            </w:pPr>
            <w:r w:rsidRPr="00D55BA6">
              <w:rPr>
                <w:rFonts w:ascii="Arial" w:hAnsi="Arial" w:cs="Arial"/>
                <w:sz w:val="20"/>
                <w:szCs w:val="20"/>
              </w:rPr>
              <w:t>227-248</w:t>
            </w:r>
          </w:p>
        </w:tc>
        <w:tc>
          <w:tcPr>
            <w:tcW w:w="2199" w:type="dxa"/>
            <w:shd w:val="clear" w:color="auto" w:fill="auto"/>
          </w:tcPr>
          <w:p w:rsidR="00A858EB" w:rsidRPr="00D55BA6" w:rsidRDefault="00A858EB" w:rsidP="00101A88">
            <w:pPr>
              <w:spacing w:after="60"/>
              <w:jc w:val="both"/>
              <w:rPr>
                <w:rFonts w:ascii="Arial" w:hAnsi="Arial" w:cs="Arial"/>
                <w:sz w:val="20"/>
                <w:szCs w:val="20"/>
              </w:rPr>
            </w:pPr>
          </w:p>
        </w:tc>
        <w:tc>
          <w:tcPr>
            <w:tcW w:w="2670" w:type="dxa"/>
          </w:tcPr>
          <w:p w:rsidR="00A858EB" w:rsidRPr="00D55BA6" w:rsidRDefault="00A858EB" w:rsidP="00101A88">
            <w:pPr>
              <w:jc w:val="both"/>
              <w:rPr>
                <w:rFonts w:ascii="Arial" w:eastAsia="Calibri" w:hAnsi="Arial" w:cs="Arial"/>
                <w:sz w:val="20"/>
                <w:szCs w:val="20"/>
              </w:rPr>
            </w:pPr>
          </w:p>
          <w:p w:rsidR="00A858EB" w:rsidRPr="00D55BA6" w:rsidRDefault="00A858EB" w:rsidP="00101A88">
            <w:pPr>
              <w:jc w:val="both"/>
              <w:rPr>
                <w:rFonts w:ascii="Arial" w:eastAsia="Calibri" w:hAnsi="Arial" w:cs="Arial"/>
                <w:i/>
                <w:iCs/>
                <w:sz w:val="20"/>
                <w:szCs w:val="20"/>
              </w:rPr>
            </w:pPr>
          </w:p>
          <w:p w:rsidR="00A858EB" w:rsidRPr="00D55BA6" w:rsidRDefault="00A858EB" w:rsidP="00101A88">
            <w:pPr>
              <w:jc w:val="both"/>
              <w:rPr>
                <w:rFonts w:ascii="Arial" w:eastAsia="Calibri" w:hAnsi="Arial" w:cs="Arial"/>
                <w:i/>
                <w:iCs/>
                <w:sz w:val="20"/>
                <w:szCs w:val="20"/>
              </w:rPr>
            </w:pPr>
          </w:p>
          <w:p w:rsidR="00A858EB" w:rsidRPr="00D55BA6" w:rsidRDefault="00A858EB" w:rsidP="00101A88">
            <w:pPr>
              <w:jc w:val="both"/>
              <w:rPr>
                <w:rFonts w:ascii="Arial" w:eastAsia="Calibri" w:hAnsi="Arial" w:cs="Arial"/>
                <w:i/>
                <w:iCs/>
                <w:sz w:val="20"/>
                <w:szCs w:val="20"/>
              </w:rPr>
            </w:pPr>
          </w:p>
          <w:p w:rsidR="00A858EB" w:rsidRPr="00D55BA6" w:rsidRDefault="00A858EB" w:rsidP="00101A88">
            <w:pPr>
              <w:jc w:val="both"/>
              <w:rPr>
                <w:rFonts w:ascii="Arial" w:eastAsia="Calibri" w:hAnsi="Arial" w:cs="Arial"/>
                <w:i/>
                <w:iCs/>
                <w:sz w:val="20"/>
                <w:szCs w:val="20"/>
              </w:rPr>
            </w:pPr>
          </w:p>
        </w:tc>
        <w:tc>
          <w:tcPr>
            <w:tcW w:w="2302" w:type="dxa"/>
          </w:tcPr>
          <w:p w:rsidR="00A858EB" w:rsidRPr="00474BD1" w:rsidRDefault="00474BD1" w:rsidP="00101A88">
            <w:pPr>
              <w:spacing w:after="60"/>
              <w:jc w:val="both"/>
              <w:rPr>
                <w:rFonts w:ascii="Arial" w:eastAsia="Calibri" w:hAnsi="Arial" w:cs="Arial"/>
                <w:sz w:val="20"/>
                <w:szCs w:val="20"/>
              </w:rPr>
            </w:pPr>
            <w:r w:rsidRPr="00474BD1">
              <w:rPr>
                <w:rFonts w:ascii="Arial" w:eastAsia="Calibri" w:hAnsi="Arial" w:cs="Arial"/>
                <w:sz w:val="20"/>
                <w:szCs w:val="20"/>
              </w:rPr>
              <w:t xml:space="preserve">Proposal accepted </w:t>
            </w:r>
          </w:p>
        </w:tc>
        <w:tc>
          <w:tcPr>
            <w:tcW w:w="2893" w:type="dxa"/>
          </w:tcPr>
          <w:p w:rsidR="00A858EB" w:rsidRPr="00474BD1" w:rsidRDefault="00A858EB" w:rsidP="00101A88">
            <w:pPr>
              <w:spacing w:after="60"/>
              <w:jc w:val="both"/>
              <w:rPr>
                <w:rFonts w:ascii="Arial" w:eastAsia="Times New Roman" w:hAnsi="Arial" w:cs="Arial"/>
                <w:iCs/>
                <w:sz w:val="20"/>
                <w:szCs w:val="20"/>
                <w:lang w:val="en-GB" w:eastAsia="en-GB"/>
              </w:rPr>
            </w:pPr>
            <w:r w:rsidRPr="00474BD1">
              <w:rPr>
                <w:rFonts w:ascii="Arial" w:eastAsia="Times New Roman" w:hAnsi="Arial" w:cs="Arial"/>
                <w:iCs/>
                <w:sz w:val="20"/>
                <w:szCs w:val="20"/>
                <w:lang w:val="en-GB" w:eastAsia="en-GB"/>
              </w:rPr>
              <w:t>Amended clause</w:t>
            </w:r>
            <w:r w:rsidR="00474BD1" w:rsidRPr="00474BD1">
              <w:rPr>
                <w:rFonts w:ascii="Arial" w:eastAsia="Times New Roman" w:hAnsi="Arial" w:cs="Arial"/>
                <w:iCs/>
                <w:sz w:val="20"/>
                <w:szCs w:val="20"/>
                <w:lang w:val="en-GB" w:eastAsia="en-GB"/>
              </w:rPr>
              <w:t>. Also</w:t>
            </w:r>
            <w:r w:rsidRPr="00474BD1">
              <w:rPr>
                <w:rFonts w:ascii="Arial" w:eastAsia="Times New Roman" w:hAnsi="Arial" w:cs="Arial"/>
                <w:iCs/>
                <w:sz w:val="20"/>
                <w:szCs w:val="20"/>
                <w:lang w:val="en-GB" w:eastAsia="en-GB"/>
              </w:rPr>
              <w:t xml:space="preserve"> see page 239</w:t>
            </w:r>
            <w:r w:rsidR="00474BD1" w:rsidRPr="00474BD1">
              <w:rPr>
                <w:rFonts w:ascii="Arial" w:eastAsia="Times New Roman" w:hAnsi="Arial" w:cs="Arial"/>
                <w:iCs/>
                <w:sz w:val="20"/>
                <w:szCs w:val="20"/>
                <w:lang w:val="en-GB" w:eastAsia="en-GB"/>
              </w:rPr>
              <w:t xml:space="preserve"> of the matrix for a cross reference.</w:t>
            </w:r>
          </w:p>
          <w:p w:rsidR="00A858EB" w:rsidRPr="00D55BA6" w:rsidRDefault="00A858EB" w:rsidP="00101A88">
            <w:pPr>
              <w:spacing w:after="60"/>
              <w:jc w:val="both"/>
              <w:rPr>
                <w:rFonts w:ascii="Arial" w:eastAsia="Times New Roman" w:hAnsi="Arial" w:cs="Arial"/>
                <w:i/>
                <w:sz w:val="20"/>
                <w:szCs w:val="20"/>
                <w:lang w:val="en-GB" w:eastAsia="en-GB"/>
              </w:rPr>
            </w:pPr>
            <w:r w:rsidRPr="00D55BA6">
              <w:rPr>
                <w:rFonts w:ascii="Arial" w:eastAsia="Times New Roman" w:hAnsi="Arial" w:cs="Arial"/>
                <w:i/>
                <w:sz w:val="20"/>
                <w:szCs w:val="20"/>
                <w:lang w:val="en-GB" w:eastAsia="en-GB"/>
              </w:rPr>
              <w:t>Any person having an interest in the care, well-being and development of a child may apply to the High Court or the children’s court for an order granting guardianship of the child.’</w:t>
            </w:r>
          </w:p>
          <w:p w:rsidR="00A858EB" w:rsidRPr="00474BD1" w:rsidRDefault="00A858EB" w:rsidP="00101A88">
            <w:pPr>
              <w:spacing w:after="60"/>
              <w:jc w:val="both"/>
              <w:rPr>
                <w:rFonts w:ascii="Arial" w:eastAsia="Times New Roman" w:hAnsi="Arial" w:cs="Arial"/>
                <w:iCs/>
                <w:sz w:val="20"/>
                <w:szCs w:val="20"/>
                <w:u w:val="single"/>
                <w:lang w:val="en-GB" w:eastAsia="en-GB"/>
              </w:rPr>
            </w:pPr>
            <w:r w:rsidRPr="00D55BA6">
              <w:rPr>
                <w:rFonts w:ascii="Arial" w:eastAsia="Times New Roman" w:hAnsi="Arial" w:cs="Arial"/>
                <w:i/>
                <w:sz w:val="20"/>
                <w:szCs w:val="20"/>
                <w:lang w:val="en-GB" w:eastAsia="en-GB"/>
              </w:rPr>
              <w:t xml:space="preserve">Insert of paragraph 45(bA) </w:t>
            </w:r>
            <w:r w:rsidRPr="00474BD1">
              <w:rPr>
                <w:rFonts w:ascii="Arial" w:eastAsia="Times New Roman" w:hAnsi="Arial" w:cs="Arial"/>
                <w:iCs/>
                <w:sz w:val="20"/>
                <w:szCs w:val="20"/>
                <w:u w:val="single"/>
                <w:lang w:val="en-GB" w:eastAsia="en-GB"/>
              </w:rPr>
              <w:t>“(bA) guardianship of a child as contemplated in section 24</w:t>
            </w:r>
            <w:r w:rsidR="00474BD1">
              <w:rPr>
                <w:rFonts w:ascii="Arial" w:eastAsia="Times New Roman" w:hAnsi="Arial" w:cs="Arial"/>
                <w:iCs/>
                <w:sz w:val="20"/>
                <w:szCs w:val="20"/>
                <w:u w:val="single"/>
                <w:lang w:val="en-GB" w:eastAsia="en-GB"/>
              </w:rPr>
              <w:t>”.</w:t>
            </w:r>
          </w:p>
          <w:p w:rsidR="00A858EB" w:rsidRPr="00D55BA6" w:rsidRDefault="00A858EB" w:rsidP="00101A88">
            <w:pPr>
              <w:spacing w:after="60"/>
              <w:jc w:val="both"/>
              <w:rPr>
                <w:rFonts w:ascii="Arial" w:eastAsia="Times New Roman" w:hAnsi="Arial" w:cs="Arial"/>
                <w:sz w:val="20"/>
                <w:szCs w:val="20"/>
                <w:lang w:val="en-GB" w:eastAsia="en-GB"/>
              </w:rPr>
            </w:pPr>
          </w:p>
          <w:p w:rsidR="00A858EB" w:rsidRPr="00474BD1" w:rsidRDefault="00A858EB" w:rsidP="00101A88">
            <w:pPr>
              <w:spacing w:after="60"/>
              <w:jc w:val="both"/>
              <w:rPr>
                <w:rFonts w:ascii="Arial" w:eastAsia="Times New Roman" w:hAnsi="Arial" w:cs="Arial"/>
                <w:sz w:val="20"/>
                <w:szCs w:val="20"/>
                <w:u w:val="single"/>
                <w:lang w:val="en-GB" w:eastAsia="en-GB"/>
              </w:rPr>
            </w:pPr>
            <w:r w:rsidRPr="00D55BA6">
              <w:rPr>
                <w:rFonts w:ascii="Arial" w:eastAsia="Times New Roman" w:hAnsi="Arial" w:cs="Arial"/>
                <w:sz w:val="20"/>
                <w:szCs w:val="20"/>
                <w:lang w:val="en-GB" w:eastAsia="en-GB"/>
              </w:rPr>
              <w:t xml:space="preserve">45 (1)“(bA) </w:t>
            </w:r>
            <w:r w:rsidR="00474BD1">
              <w:rPr>
                <w:rFonts w:ascii="Arial" w:eastAsia="Times New Roman" w:hAnsi="Arial" w:cs="Arial"/>
                <w:sz w:val="20"/>
                <w:szCs w:val="20"/>
                <w:lang w:val="en-GB" w:eastAsia="en-GB"/>
              </w:rPr>
              <w:t>“</w:t>
            </w:r>
            <w:r w:rsidRPr="00474BD1">
              <w:rPr>
                <w:rFonts w:ascii="Arial" w:eastAsia="Times New Roman" w:hAnsi="Arial" w:cs="Arial"/>
                <w:sz w:val="20"/>
                <w:szCs w:val="20"/>
                <w:u w:val="single"/>
                <w:lang w:val="en-GB" w:eastAsia="en-GB"/>
              </w:rPr>
              <w:t>guardianship where the application is brought by the child’s unmarried father or other family member of the child</w:t>
            </w:r>
            <w:r w:rsidR="00474BD1">
              <w:rPr>
                <w:rFonts w:ascii="Arial" w:eastAsia="Times New Roman" w:hAnsi="Arial" w:cs="Arial"/>
                <w:sz w:val="20"/>
                <w:szCs w:val="20"/>
                <w:u w:val="single"/>
                <w:lang w:val="en-GB" w:eastAsia="en-GB"/>
              </w:rPr>
              <w:t>”.</w:t>
            </w:r>
          </w:p>
          <w:p w:rsidR="00A858EB" w:rsidRPr="00D55BA6" w:rsidRDefault="00A858EB" w:rsidP="00101A88">
            <w:pPr>
              <w:jc w:val="both"/>
              <w:rPr>
                <w:rFonts w:ascii="Arial" w:eastAsia="Calibri" w:hAnsi="Arial" w:cs="Arial"/>
                <w:i/>
                <w:iCs/>
                <w:sz w:val="20"/>
                <w:szCs w:val="20"/>
              </w:rPr>
            </w:pPr>
          </w:p>
        </w:tc>
      </w:tr>
      <w:tr w:rsidR="00A858EB" w:rsidRPr="00D55BA6" w:rsidTr="00503F32">
        <w:tc>
          <w:tcPr>
            <w:tcW w:w="1986" w:type="dxa"/>
            <w:vMerge w:val="restart"/>
            <w:shd w:val="clear" w:color="auto" w:fill="FFFFFF" w:themeFill="background1"/>
          </w:tcPr>
          <w:p w:rsidR="00A858EB" w:rsidRPr="00D55BA6" w:rsidRDefault="00A858EB" w:rsidP="00101A88">
            <w:pPr>
              <w:rPr>
                <w:rFonts w:ascii="Arial" w:hAnsi="Arial" w:cs="Arial"/>
                <w:i/>
                <w:iCs/>
                <w:sz w:val="20"/>
                <w:szCs w:val="20"/>
                <w:lang w:val="en-GB"/>
              </w:rPr>
            </w:pPr>
            <w:r w:rsidRPr="00D55BA6">
              <w:rPr>
                <w:rFonts w:ascii="Arial" w:hAnsi="Arial" w:cs="Arial"/>
                <w:b/>
                <w:sz w:val="20"/>
                <w:szCs w:val="20"/>
              </w:rPr>
              <w:t>Clause 56</w:t>
            </w:r>
            <w:r w:rsidRPr="00D55BA6">
              <w:rPr>
                <w:rFonts w:ascii="Arial" w:hAnsi="Arial" w:cs="Arial"/>
                <w:sz w:val="20"/>
                <w:szCs w:val="20"/>
              </w:rPr>
              <w:t xml:space="preserve"> seeks to amend section 105 by providing that the Department must ensure that a quality assurance process is conducted, in the manner and at the intervals as prescribed, in respect of all child protection services contemplated in this section.</w:t>
            </w:r>
          </w:p>
        </w:tc>
        <w:tc>
          <w:tcPr>
            <w:tcW w:w="1559" w:type="dxa"/>
            <w:shd w:val="clear" w:color="auto" w:fill="FFFFFF" w:themeFill="background1"/>
          </w:tcPr>
          <w:p w:rsidR="00A858EB" w:rsidRPr="00D55BA6" w:rsidRDefault="00A858EB" w:rsidP="00101A88">
            <w:pPr>
              <w:rPr>
                <w:rFonts w:ascii="Arial" w:eastAsia="Calibri" w:hAnsi="Arial" w:cs="Arial"/>
                <w:bCs/>
                <w:sz w:val="20"/>
                <w:szCs w:val="20"/>
              </w:rPr>
            </w:pPr>
            <w:r w:rsidRPr="00D55BA6">
              <w:rPr>
                <w:rFonts w:ascii="Arial" w:eastAsia="Calibri" w:hAnsi="Arial" w:cs="Arial"/>
                <w:bCs/>
                <w:sz w:val="20"/>
                <w:szCs w:val="20"/>
              </w:rPr>
              <w:t xml:space="preserve">(ENGO, </w:t>
            </w:r>
          </w:p>
          <w:p w:rsidR="00A858EB" w:rsidRPr="00D55BA6" w:rsidRDefault="00A858EB" w:rsidP="00101A88">
            <w:pPr>
              <w:rPr>
                <w:rFonts w:ascii="Arial" w:hAnsi="Arial" w:cs="Arial"/>
                <w:sz w:val="20"/>
                <w:szCs w:val="20"/>
                <w:lang w:val="en-GB"/>
              </w:rPr>
            </w:pPr>
            <w:r w:rsidRPr="00D55BA6">
              <w:rPr>
                <w:rFonts w:ascii="Arial" w:eastAsia="Calibri" w:hAnsi="Arial" w:cs="Arial"/>
                <w:b/>
                <w:sz w:val="20"/>
                <w:szCs w:val="20"/>
              </w:rPr>
              <w:t>WESTERN CAPE DEPARTMENT OF BASIC EDUCATION</w:t>
            </w:r>
          </w:p>
        </w:tc>
        <w:tc>
          <w:tcPr>
            <w:tcW w:w="1559" w:type="dxa"/>
          </w:tcPr>
          <w:p w:rsidR="00A858EB" w:rsidRPr="00D55BA6" w:rsidRDefault="00A858EB" w:rsidP="00101A88">
            <w:pPr>
              <w:spacing w:after="60"/>
              <w:jc w:val="both"/>
              <w:rPr>
                <w:rFonts w:ascii="Arial" w:hAnsi="Arial" w:cs="Arial"/>
                <w:sz w:val="20"/>
                <w:szCs w:val="20"/>
              </w:rPr>
            </w:pPr>
            <w:r w:rsidRPr="00D55BA6">
              <w:rPr>
                <w:rFonts w:ascii="Arial" w:hAnsi="Arial" w:cs="Arial"/>
                <w:sz w:val="20"/>
                <w:szCs w:val="20"/>
              </w:rPr>
              <w:t>260-262</w:t>
            </w:r>
          </w:p>
        </w:tc>
        <w:tc>
          <w:tcPr>
            <w:tcW w:w="2199" w:type="dxa"/>
            <w:shd w:val="clear" w:color="auto" w:fill="auto"/>
          </w:tcPr>
          <w:p w:rsidR="00A858EB" w:rsidRPr="00D55BA6" w:rsidRDefault="00A858EB" w:rsidP="00101A88">
            <w:pPr>
              <w:numPr>
                <w:ilvl w:val="0"/>
                <w:numId w:val="2"/>
              </w:numPr>
              <w:spacing w:after="60"/>
              <w:jc w:val="both"/>
              <w:rPr>
                <w:rFonts w:ascii="Arial" w:hAnsi="Arial" w:cs="Arial"/>
                <w:sz w:val="20"/>
                <w:szCs w:val="20"/>
              </w:rPr>
            </w:pPr>
          </w:p>
        </w:tc>
        <w:tc>
          <w:tcPr>
            <w:tcW w:w="2670" w:type="dxa"/>
            <w:shd w:val="clear" w:color="auto" w:fill="FFFFFF" w:themeFill="background1"/>
          </w:tcPr>
          <w:p w:rsidR="00A858EB" w:rsidRPr="00CA35AD" w:rsidRDefault="00A858EB" w:rsidP="00101A88">
            <w:pPr>
              <w:numPr>
                <w:ilvl w:val="0"/>
                <w:numId w:val="5"/>
              </w:numPr>
              <w:spacing w:after="60"/>
              <w:rPr>
                <w:rFonts w:ascii="Arial" w:hAnsi="Arial" w:cs="Arial"/>
                <w:sz w:val="20"/>
                <w:szCs w:val="20"/>
              </w:rPr>
            </w:pPr>
            <w:r w:rsidRPr="00D55BA6">
              <w:rPr>
                <w:rFonts w:ascii="Arial" w:hAnsi="Arial" w:cs="Arial"/>
                <w:sz w:val="20"/>
                <w:szCs w:val="20"/>
                <w:u w:val="single"/>
              </w:rPr>
              <w:t>Clause 56</w:t>
            </w:r>
            <w:r w:rsidRPr="00D55BA6">
              <w:rPr>
                <w:rFonts w:ascii="Arial" w:hAnsi="Arial" w:cs="Arial"/>
                <w:sz w:val="20"/>
                <w:szCs w:val="20"/>
              </w:rPr>
              <w:t xml:space="preserve"> - Amendment of section 105: (rr)Indicate whether quality assurance should be in respect of child protection organisations and child protection services.  </w:t>
            </w:r>
          </w:p>
        </w:tc>
        <w:tc>
          <w:tcPr>
            <w:tcW w:w="2302" w:type="dxa"/>
            <w:shd w:val="clear" w:color="auto" w:fill="FFFFFF" w:themeFill="background1"/>
          </w:tcPr>
          <w:p w:rsidR="00A858EB" w:rsidRPr="00D55BA6" w:rsidRDefault="00A858EB" w:rsidP="00101A88">
            <w:pPr>
              <w:jc w:val="both"/>
              <w:rPr>
                <w:rFonts w:ascii="Arial" w:eastAsia="Calibri" w:hAnsi="Arial" w:cs="Arial"/>
                <w:sz w:val="20"/>
                <w:szCs w:val="20"/>
              </w:rPr>
            </w:pPr>
            <w:r w:rsidRPr="00D55BA6">
              <w:rPr>
                <w:rFonts w:ascii="Arial" w:eastAsia="Calibri" w:hAnsi="Arial" w:cs="Arial"/>
                <w:sz w:val="20"/>
                <w:szCs w:val="20"/>
              </w:rPr>
              <w:t xml:space="preserve">Proposal supported. </w:t>
            </w:r>
          </w:p>
          <w:p w:rsidR="00A858EB" w:rsidRPr="00D55BA6" w:rsidRDefault="00A858EB" w:rsidP="00101A88">
            <w:pPr>
              <w:jc w:val="both"/>
              <w:rPr>
                <w:rFonts w:ascii="Arial" w:eastAsia="Calibri" w:hAnsi="Arial" w:cs="Arial"/>
                <w:i/>
                <w:iCs/>
                <w:sz w:val="20"/>
                <w:szCs w:val="20"/>
              </w:rPr>
            </w:pPr>
            <w:r w:rsidRPr="00D55BA6">
              <w:rPr>
                <w:rFonts w:ascii="Arial" w:eastAsia="Calibri" w:hAnsi="Arial" w:cs="Arial"/>
                <w:sz w:val="20"/>
                <w:szCs w:val="20"/>
              </w:rPr>
              <w:t xml:space="preserve">This will clarify that </w:t>
            </w:r>
            <w:r w:rsidRPr="00D55BA6">
              <w:rPr>
                <w:rFonts w:ascii="Arial" w:hAnsi="Arial" w:cs="Arial"/>
                <w:sz w:val="20"/>
                <w:szCs w:val="20"/>
              </w:rPr>
              <w:t xml:space="preserve">quality assurance should be in respect of both child protection organisations and child protection services.  </w:t>
            </w:r>
          </w:p>
        </w:tc>
        <w:tc>
          <w:tcPr>
            <w:tcW w:w="2893" w:type="dxa"/>
            <w:shd w:val="clear" w:color="auto" w:fill="FFFFFF" w:themeFill="background1"/>
          </w:tcPr>
          <w:p w:rsidR="00A858EB" w:rsidRPr="00D55BA6" w:rsidRDefault="00A858EB" w:rsidP="00101A88">
            <w:pPr>
              <w:jc w:val="both"/>
              <w:rPr>
                <w:rFonts w:ascii="Arial" w:eastAsia="Calibri" w:hAnsi="Arial" w:cs="Arial"/>
                <w:i/>
                <w:iCs/>
                <w:sz w:val="20"/>
                <w:szCs w:val="20"/>
              </w:rPr>
            </w:pPr>
            <w:r w:rsidRPr="00D55BA6">
              <w:rPr>
                <w:rFonts w:ascii="Arial" w:eastAsia="Calibri" w:hAnsi="Arial" w:cs="Arial"/>
                <w:sz w:val="20"/>
                <w:szCs w:val="20"/>
              </w:rPr>
              <w:t xml:space="preserve">Section </w:t>
            </w:r>
            <w:r w:rsidR="00A709E9" w:rsidRPr="00D55BA6">
              <w:rPr>
                <w:rFonts w:ascii="Arial" w:eastAsia="Calibri" w:hAnsi="Arial" w:cs="Arial"/>
                <w:sz w:val="20"/>
                <w:szCs w:val="20"/>
              </w:rPr>
              <w:t>105” child</w:t>
            </w:r>
            <w:r w:rsidRPr="00D55BA6">
              <w:rPr>
                <w:rFonts w:ascii="Arial" w:hAnsi="Arial" w:cs="Arial"/>
                <w:sz w:val="20"/>
                <w:szCs w:val="20"/>
                <w:u w:val="single"/>
              </w:rPr>
              <w:t xml:space="preserve"> protection organisations”</w:t>
            </w:r>
          </w:p>
        </w:tc>
      </w:tr>
      <w:tr w:rsidR="00A858EB" w:rsidRPr="00D55BA6" w:rsidTr="00503F32">
        <w:tc>
          <w:tcPr>
            <w:tcW w:w="1986" w:type="dxa"/>
            <w:vMerge/>
            <w:shd w:val="clear" w:color="auto" w:fill="FFFFFF" w:themeFill="background1"/>
          </w:tcPr>
          <w:p w:rsidR="00A858EB" w:rsidRPr="00D55BA6" w:rsidRDefault="00A858EB" w:rsidP="00101A88">
            <w:pPr>
              <w:rPr>
                <w:rFonts w:ascii="Arial" w:hAnsi="Arial" w:cs="Arial"/>
                <w:b/>
                <w:sz w:val="20"/>
                <w:szCs w:val="20"/>
              </w:rPr>
            </w:pPr>
          </w:p>
        </w:tc>
        <w:tc>
          <w:tcPr>
            <w:tcW w:w="1559" w:type="dxa"/>
            <w:shd w:val="clear" w:color="auto" w:fill="FFFFFF" w:themeFill="background1"/>
          </w:tcPr>
          <w:p w:rsidR="00A858EB" w:rsidRPr="00D55BA6" w:rsidRDefault="00A858EB" w:rsidP="00101A88">
            <w:pPr>
              <w:rPr>
                <w:rFonts w:ascii="Arial" w:eastAsia="Calibri" w:hAnsi="Arial" w:cs="Arial"/>
                <w:bCs/>
                <w:sz w:val="20"/>
                <w:szCs w:val="20"/>
              </w:rPr>
            </w:pPr>
            <w:r w:rsidRPr="00D55BA6">
              <w:rPr>
                <w:rFonts w:ascii="Arial" w:eastAsia="Calibri" w:hAnsi="Arial" w:cs="Arial"/>
                <w:bCs/>
                <w:sz w:val="20"/>
                <w:szCs w:val="20"/>
              </w:rPr>
              <w:t>Centre for Child Law</w:t>
            </w:r>
          </w:p>
        </w:tc>
        <w:tc>
          <w:tcPr>
            <w:tcW w:w="1559" w:type="dxa"/>
          </w:tcPr>
          <w:p w:rsidR="00A858EB" w:rsidRPr="00D55BA6" w:rsidRDefault="00A858EB" w:rsidP="00101A88">
            <w:pPr>
              <w:spacing w:after="60"/>
              <w:jc w:val="both"/>
              <w:rPr>
                <w:rFonts w:ascii="Arial" w:hAnsi="Arial" w:cs="Arial"/>
                <w:sz w:val="20"/>
                <w:szCs w:val="20"/>
              </w:rPr>
            </w:pPr>
          </w:p>
        </w:tc>
        <w:tc>
          <w:tcPr>
            <w:tcW w:w="2199" w:type="dxa"/>
            <w:shd w:val="clear" w:color="auto" w:fill="FFFFFF" w:themeFill="background1"/>
          </w:tcPr>
          <w:p w:rsidR="00A858EB" w:rsidRPr="00D55BA6" w:rsidRDefault="00A858EB" w:rsidP="00101A88">
            <w:pPr>
              <w:jc w:val="both"/>
              <w:rPr>
                <w:rFonts w:ascii="Arial" w:hAnsi="Arial" w:cs="Arial"/>
                <w:sz w:val="20"/>
                <w:szCs w:val="20"/>
              </w:rPr>
            </w:pPr>
            <w:r w:rsidRPr="00D55BA6">
              <w:rPr>
                <w:rFonts w:ascii="Arial" w:hAnsi="Arial" w:cs="Arial"/>
                <w:sz w:val="20"/>
                <w:szCs w:val="20"/>
              </w:rPr>
              <w:t>The organisation does not support amendment to section 105.  It submits that the wording of section 105 be clarified to reflect that service providers may offer some but so not have to offer all of these services, and that organisations offering prevention and early intervention services are not necessarily required to register a child protection organisation. Clarity must be sought with the Department concerning the registration of child and youth care centres also child protection organisations (and the impact on social workers employed there) as well as social workers employed at municipalities.</w:t>
            </w:r>
          </w:p>
          <w:p w:rsidR="00A858EB" w:rsidRPr="00D55BA6" w:rsidRDefault="00A858EB" w:rsidP="00101A88">
            <w:pPr>
              <w:numPr>
                <w:ilvl w:val="0"/>
                <w:numId w:val="2"/>
              </w:numPr>
              <w:spacing w:after="60"/>
              <w:jc w:val="both"/>
              <w:rPr>
                <w:rFonts w:ascii="Arial" w:hAnsi="Arial" w:cs="Arial"/>
                <w:sz w:val="20"/>
                <w:szCs w:val="20"/>
              </w:rPr>
            </w:pPr>
          </w:p>
        </w:tc>
        <w:tc>
          <w:tcPr>
            <w:tcW w:w="2670" w:type="dxa"/>
            <w:shd w:val="clear" w:color="auto" w:fill="FFFFFF" w:themeFill="background1"/>
          </w:tcPr>
          <w:p w:rsidR="00A858EB" w:rsidRPr="00D55BA6" w:rsidRDefault="00A858EB" w:rsidP="00101A88">
            <w:pPr>
              <w:jc w:val="both"/>
              <w:rPr>
                <w:rFonts w:ascii="Arial" w:hAnsi="Arial" w:cs="Arial"/>
                <w:sz w:val="20"/>
                <w:szCs w:val="20"/>
              </w:rPr>
            </w:pPr>
            <w:r w:rsidRPr="00D55BA6">
              <w:rPr>
                <w:rFonts w:ascii="Arial" w:hAnsi="Arial" w:cs="Arial"/>
                <w:sz w:val="20"/>
                <w:szCs w:val="20"/>
              </w:rPr>
              <w:t>Amend section 105(4) to read, “designated child protection services social workers (social work practitioners) in the service of a child and youth care centre and a municipality to be exempted from (b) (v) and (vi) because the basic function of a social worker at a child and youth care centre is to be responsible for the care of the child through the implementation of appropriate programmes for the child and his or her family and not to do other ‘statutory work’.”</w:t>
            </w:r>
          </w:p>
          <w:p w:rsidR="00A858EB" w:rsidRPr="00D55BA6" w:rsidRDefault="00A858EB" w:rsidP="00101A88">
            <w:pPr>
              <w:ind w:left="720"/>
              <w:jc w:val="both"/>
              <w:rPr>
                <w:rFonts w:ascii="Arial" w:hAnsi="Arial" w:cs="Arial"/>
                <w:sz w:val="20"/>
                <w:szCs w:val="20"/>
              </w:rPr>
            </w:pPr>
          </w:p>
          <w:p w:rsidR="00C003A6" w:rsidRDefault="00C003A6" w:rsidP="00101A88">
            <w:pPr>
              <w:jc w:val="both"/>
              <w:rPr>
                <w:rFonts w:ascii="Arial" w:eastAsia="Calibri" w:hAnsi="Arial" w:cs="Arial"/>
                <w:sz w:val="20"/>
                <w:szCs w:val="20"/>
              </w:rPr>
            </w:pPr>
          </w:p>
          <w:p w:rsidR="00A858EB" w:rsidRPr="00D55BA6" w:rsidRDefault="00A858EB" w:rsidP="00101A88">
            <w:pPr>
              <w:jc w:val="both"/>
              <w:rPr>
                <w:rFonts w:ascii="Arial" w:eastAsia="Calibri" w:hAnsi="Arial" w:cs="Arial"/>
                <w:sz w:val="20"/>
                <w:szCs w:val="20"/>
              </w:rPr>
            </w:pPr>
            <w:r w:rsidRPr="00D55BA6">
              <w:rPr>
                <w:rFonts w:ascii="Arial" w:eastAsia="Calibri" w:hAnsi="Arial" w:cs="Arial"/>
                <w:sz w:val="20"/>
                <w:szCs w:val="20"/>
              </w:rPr>
              <w:t>Amend section 105(5)(d) to read, “designated social workers in the employ of a child and youth care centre or a municipality should be empowered to intervene appropriately, but NOT to remove children – this is the role of designated social workers NOT in the employ of a child and youth care centre or municipality.”</w:t>
            </w:r>
          </w:p>
          <w:p w:rsidR="00C003A6" w:rsidRDefault="00C003A6" w:rsidP="00101A88">
            <w:pPr>
              <w:spacing w:after="60"/>
              <w:rPr>
                <w:rFonts w:ascii="Arial" w:eastAsia="Calibri" w:hAnsi="Arial" w:cs="Arial"/>
                <w:sz w:val="20"/>
                <w:szCs w:val="20"/>
              </w:rPr>
            </w:pPr>
          </w:p>
          <w:p w:rsidR="007D0184" w:rsidRDefault="007D0184" w:rsidP="00101A88">
            <w:pPr>
              <w:spacing w:after="60"/>
              <w:rPr>
                <w:rFonts w:ascii="Arial" w:eastAsia="Calibri" w:hAnsi="Arial" w:cs="Arial"/>
                <w:sz w:val="20"/>
                <w:szCs w:val="20"/>
              </w:rPr>
            </w:pPr>
          </w:p>
          <w:p w:rsidR="007D0184" w:rsidRDefault="007D0184" w:rsidP="00101A88">
            <w:pPr>
              <w:spacing w:after="60"/>
              <w:rPr>
                <w:rFonts w:ascii="Arial" w:eastAsia="Calibri" w:hAnsi="Arial" w:cs="Arial"/>
                <w:sz w:val="20"/>
                <w:szCs w:val="20"/>
              </w:rPr>
            </w:pPr>
          </w:p>
          <w:p w:rsidR="00A858EB" w:rsidRPr="00D55BA6" w:rsidRDefault="00A858EB" w:rsidP="00101A88">
            <w:pPr>
              <w:spacing w:after="60"/>
              <w:rPr>
                <w:rFonts w:ascii="Arial" w:hAnsi="Arial" w:cs="Arial"/>
                <w:sz w:val="20"/>
                <w:szCs w:val="20"/>
                <w:u w:val="single"/>
              </w:rPr>
            </w:pPr>
            <w:r w:rsidRPr="00CA35AD">
              <w:rPr>
                <w:rFonts w:ascii="Arial" w:eastAsia="Calibri" w:hAnsi="Arial" w:cs="Arial"/>
                <w:sz w:val="20"/>
                <w:szCs w:val="20"/>
              </w:rPr>
              <w:t>Amend section 105(6) to read, “the Department must develop and conduct a quality assurance process for the evaluation of child protection services as prescribed.”</w:t>
            </w:r>
          </w:p>
        </w:tc>
        <w:tc>
          <w:tcPr>
            <w:tcW w:w="2302" w:type="dxa"/>
            <w:shd w:val="clear" w:color="auto" w:fill="FFFFFF" w:themeFill="background1"/>
          </w:tcPr>
          <w:p w:rsidR="00A858EB" w:rsidRPr="00D55BA6" w:rsidRDefault="00A858EB" w:rsidP="00101A88">
            <w:pPr>
              <w:rPr>
                <w:rFonts w:ascii="Arial" w:eastAsia="Calibri" w:hAnsi="Arial" w:cs="Arial"/>
                <w:sz w:val="20"/>
                <w:szCs w:val="20"/>
              </w:rPr>
            </w:pPr>
            <w:r w:rsidRPr="00D55BA6">
              <w:rPr>
                <w:rFonts w:ascii="Arial" w:eastAsia="Calibri" w:hAnsi="Arial" w:cs="Arial"/>
                <w:sz w:val="20"/>
                <w:szCs w:val="20"/>
              </w:rPr>
              <w:t>Proposal supported</w:t>
            </w: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A858EB" w:rsidRDefault="00A858EB" w:rsidP="00101A88">
            <w:pPr>
              <w:rPr>
                <w:rFonts w:ascii="Arial" w:eastAsia="Calibri" w:hAnsi="Arial" w:cs="Arial"/>
                <w:sz w:val="20"/>
                <w:szCs w:val="20"/>
              </w:rPr>
            </w:pPr>
          </w:p>
          <w:p w:rsidR="00474BD1" w:rsidRDefault="00474BD1" w:rsidP="00101A88">
            <w:pPr>
              <w:rPr>
                <w:rFonts w:ascii="Arial" w:eastAsia="Calibri" w:hAnsi="Arial" w:cs="Arial"/>
                <w:sz w:val="20"/>
                <w:szCs w:val="20"/>
              </w:rPr>
            </w:pPr>
          </w:p>
          <w:p w:rsidR="00474BD1" w:rsidRDefault="00474BD1" w:rsidP="00101A88">
            <w:pPr>
              <w:rPr>
                <w:rFonts w:ascii="Arial" w:eastAsia="Calibri" w:hAnsi="Arial" w:cs="Arial"/>
                <w:sz w:val="20"/>
                <w:szCs w:val="20"/>
              </w:rPr>
            </w:pPr>
          </w:p>
          <w:p w:rsidR="00474BD1" w:rsidRPr="00D55BA6" w:rsidRDefault="00474BD1" w:rsidP="00101A88">
            <w:pPr>
              <w:rPr>
                <w:rFonts w:ascii="Arial" w:eastAsia="Calibri" w:hAnsi="Arial" w:cs="Arial"/>
                <w:sz w:val="20"/>
                <w:szCs w:val="20"/>
              </w:rPr>
            </w:pPr>
          </w:p>
          <w:p w:rsidR="00A858EB" w:rsidRPr="00D55BA6" w:rsidRDefault="00A858EB" w:rsidP="00101A88">
            <w:pPr>
              <w:rPr>
                <w:rFonts w:ascii="Arial" w:eastAsia="Calibri" w:hAnsi="Arial" w:cs="Arial"/>
                <w:sz w:val="20"/>
                <w:szCs w:val="20"/>
              </w:rPr>
            </w:pPr>
          </w:p>
          <w:p w:rsidR="00C003A6" w:rsidRDefault="00C003A6" w:rsidP="00101A88">
            <w:pPr>
              <w:jc w:val="both"/>
              <w:rPr>
                <w:rFonts w:ascii="Arial" w:eastAsia="Calibri" w:hAnsi="Arial" w:cs="Arial"/>
                <w:sz w:val="20"/>
                <w:szCs w:val="20"/>
              </w:rPr>
            </w:pPr>
          </w:p>
          <w:p w:rsidR="00A858EB" w:rsidRDefault="00A858EB" w:rsidP="00101A88">
            <w:pPr>
              <w:jc w:val="both"/>
              <w:rPr>
                <w:rFonts w:ascii="Arial" w:eastAsia="Calibri" w:hAnsi="Arial" w:cs="Arial"/>
                <w:sz w:val="20"/>
                <w:szCs w:val="20"/>
              </w:rPr>
            </w:pPr>
            <w:r w:rsidRPr="00D55BA6">
              <w:rPr>
                <w:rFonts w:ascii="Arial" w:eastAsia="Calibri" w:hAnsi="Arial" w:cs="Arial"/>
                <w:sz w:val="20"/>
                <w:szCs w:val="20"/>
              </w:rPr>
              <w:t>Proposal supported</w:t>
            </w: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Default="007B138B" w:rsidP="00101A88">
            <w:pPr>
              <w:jc w:val="both"/>
              <w:rPr>
                <w:rFonts w:ascii="Arial" w:eastAsia="Calibri" w:hAnsi="Arial" w:cs="Arial"/>
                <w:sz w:val="20"/>
                <w:szCs w:val="20"/>
              </w:rPr>
            </w:pPr>
          </w:p>
          <w:p w:rsidR="007B138B" w:rsidRPr="00D55BA6" w:rsidRDefault="007B138B" w:rsidP="00101A88">
            <w:pPr>
              <w:jc w:val="both"/>
              <w:rPr>
                <w:rFonts w:ascii="Arial" w:eastAsia="Calibri" w:hAnsi="Arial" w:cs="Arial"/>
                <w:sz w:val="20"/>
                <w:szCs w:val="20"/>
              </w:rPr>
            </w:pPr>
            <w:r>
              <w:rPr>
                <w:rFonts w:ascii="Arial" w:eastAsia="Calibri" w:hAnsi="Arial" w:cs="Arial"/>
                <w:sz w:val="20"/>
                <w:szCs w:val="20"/>
              </w:rPr>
              <w:t>Proposal 105(6)</w:t>
            </w:r>
          </w:p>
        </w:tc>
        <w:tc>
          <w:tcPr>
            <w:tcW w:w="2893" w:type="dxa"/>
            <w:shd w:val="clear" w:color="auto" w:fill="FFFFFF" w:themeFill="background1"/>
          </w:tcPr>
          <w:p w:rsidR="00A858EB" w:rsidRPr="00D55BA6" w:rsidRDefault="00A858EB" w:rsidP="00101A88">
            <w:pPr>
              <w:jc w:val="both"/>
              <w:rPr>
                <w:rFonts w:ascii="Arial" w:hAnsi="Arial" w:cs="Arial"/>
                <w:sz w:val="20"/>
                <w:szCs w:val="20"/>
                <w:u w:val="single"/>
              </w:rPr>
            </w:pPr>
            <w:r w:rsidRPr="00D55BA6">
              <w:rPr>
                <w:rFonts w:ascii="Arial" w:hAnsi="Arial" w:cs="Arial"/>
                <w:sz w:val="20"/>
                <w:szCs w:val="20"/>
              </w:rPr>
              <w:t>105(4)</w:t>
            </w:r>
            <w:r w:rsidRPr="00D55BA6">
              <w:rPr>
                <w:rFonts w:ascii="Arial" w:hAnsi="Arial" w:cs="Arial"/>
                <w:sz w:val="20"/>
                <w:szCs w:val="20"/>
                <w:u w:val="single"/>
              </w:rPr>
              <w:t xml:space="preserve"> “designated child protection services social workers </w:t>
            </w:r>
            <w:r w:rsidR="00474BD1" w:rsidRPr="00474BD1">
              <w:rPr>
                <w:rFonts w:ascii="Arial" w:hAnsi="Arial" w:cs="Arial"/>
                <w:b/>
                <w:bCs/>
                <w:sz w:val="20"/>
                <w:szCs w:val="20"/>
              </w:rPr>
              <w:t>[</w:t>
            </w:r>
            <w:r w:rsidRPr="00474BD1">
              <w:rPr>
                <w:rFonts w:ascii="Arial" w:hAnsi="Arial" w:cs="Arial"/>
                <w:b/>
                <w:bCs/>
                <w:sz w:val="20"/>
                <w:szCs w:val="20"/>
              </w:rPr>
              <w:t>social work practitioners</w:t>
            </w:r>
            <w:r w:rsidR="00474BD1" w:rsidRPr="00474BD1">
              <w:rPr>
                <w:rFonts w:ascii="Arial" w:hAnsi="Arial" w:cs="Arial"/>
                <w:b/>
                <w:bCs/>
                <w:sz w:val="20"/>
                <w:szCs w:val="20"/>
              </w:rPr>
              <w:t>]</w:t>
            </w:r>
            <w:r w:rsidRPr="00D55BA6">
              <w:rPr>
                <w:rFonts w:ascii="Arial" w:hAnsi="Arial" w:cs="Arial"/>
                <w:sz w:val="20"/>
                <w:szCs w:val="20"/>
                <w:u w:val="single"/>
              </w:rPr>
              <w:t xml:space="preserve"> in the service of a child and youth care centre and a municipality to be exempted from (b) (v) and (vi) because the basic function of a social worker at a child and youth care centre is to be responsible for the care of the child through the implementation of appropriate programmes for the child and his or her family and not to do other ‘statutory work’.”</w:t>
            </w:r>
          </w:p>
          <w:p w:rsidR="00A858EB" w:rsidRPr="00D55BA6" w:rsidRDefault="00A858EB" w:rsidP="00101A88">
            <w:pPr>
              <w:ind w:left="720"/>
              <w:jc w:val="both"/>
              <w:rPr>
                <w:rFonts w:ascii="Arial" w:hAnsi="Arial" w:cs="Arial"/>
                <w:sz w:val="20"/>
                <w:szCs w:val="20"/>
                <w:u w:val="single"/>
              </w:rPr>
            </w:pPr>
          </w:p>
          <w:p w:rsidR="00A858EB" w:rsidRDefault="00C003A6" w:rsidP="00101A88">
            <w:pPr>
              <w:jc w:val="both"/>
              <w:rPr>
                <w:rFonts w:ascii="Arial" w:eastAsia="Calibri" w:hAnsi="Arial" w:cs="Arial"/>
                <w:sz w:val="20"/>
                <w:szCs w:val="20"/>
              </w:rPr>
            </w:pPr>
            <w:r>
              <w:rPr>
                <w:rFonts w:ascii="Arial" w:eastAsia="Calibri" w:hAnsi="Arial" w:cs="Arial"/>
                <w:sz w:val="20"/>
                <w:szCs w:val="20"/>
              </w:rPr>
              <w:t xml:space="preserve">105(5)(d) </w:t>
            </w:r>
            <w:r w:rsidRPr="007B138B">
              <w:rPr>
                <w:rFonts w:ascii="Arial" w:eastAsia="Calibri" w:hAnsi="Arial" w:cs="Arial"/>
                <w:sz w:val="20"/>
                <w:szCs w:val="20"/>
                <w:u w:val="single"/>
              </w:rPr>
              <w:t xml:space="preserve">“designated social workers in the employ of a child and youth care centre or a municipality should be empowered to intervene appropriately, but </w:t>
            </w:r>
            <w:r w:rsidR="007B138B">
              <w:rPr>
                <w:rFonts w:ascii="Arial" w:eastAsia="Calibri" w:hAnsi="Arial" w:cs="Arial"/>
                <w:sz w:val="20"/>
                <w:szCs w:val="20"/>
                <w:u w:val="single"/>
              </w:rPr>
              <w:t>not</w:t>
            </w:r>
            <w:r w:rsidRPr="007B138B">
              <w:rPr>
                <w:rFonts w:ascii="Arial" w:eastAsia="Calibri" w:hAnsi="Arial" w:cs="Arial"/>
                <w:sz w:val="20"/>
                <w:szCs w:val="20"/>
                <w:u w:val="single"/>
              </w:rPr>
              <w:t xml:space="preserve"> to remove children – this is the role of designated social workers </w:t>
            </w:r>
            <w:r w:rsidR="007B138B">
              <w:rPr>
                <w:rFonts w:ascii="Arial" w:eastAsia="Calibri" w:hAnsi="Arial" w:cs="Arial"/>
                <w:sz w:val="20"/>
                <w:szCs w:val="20"/>
                <w:u w:val="single"/>
              </w:rPr>
              <w:t>not</w:t>
            </w:r>
            <w:r w:rsidRPr="007B138B">
              <w:rPr>
                <w:rFonts w:ascii="Arial" w:eastAsia="Calibri" w:hAnsi="Arial" w:cs="Arial"/>
                <w:sz w:val="20"/>
                <w:szCs w:val="20"/>
                <w:u w:val="single"/>
              </w:rPr>
              <w:t xml:space="preserve"> in the employ of a child and youth care centre or municipality.”</w:t>
            </w:r>
          </w:p>
          <w:p w:rsidR="007D0184" w:rsidRDefault="007D0184" w:rsidP="00101A88">
            <w:pPr>
              <w:jc w:val="both"/>
              <w:rPr>
                <w:rFonts w:ascii="Arial" w:eastAsia="Calibri" w:hAnsi="Arial" w:cs="Arial"/>
                <w:sz w:val="20"/>
                <w:szCs w:val="20"/>
              </w:rPr>
            </w:pPr>
          </w:p>
          <w:p w:rsidR="007D0184" w:rsidRDefault="007D0184" w:rsidP="00101A88">
            <w:pPr>
              <w:jc w:val="both"/>
              <w:rPr>
                <w:rFonts w:ascii="Arial" w:eastAsia="Calibri" w:hAnsi="Arial" w:cs="Arial"/>
                <w:sz w:val="20"/>
                <w:szCs w:val="20"/>
              </w:rPr>
            </w:pPr>
          </w:p>
          <w:p w:rsidR="007D0184" w:rsidRDefault="007D0184" w:rsidP="00101A88">
            <w:pPr>
              <w:jc w:val="both"/>
              <w:rPr>
                <w:rFonts w:ascii="Arial" w:eastAsia="Calibri" w:hAnsi="Arial" w:cs="Arial"/>
                <w:sz w:val="20"/>
                <w:szCs w:val="20"/>
              </w:rPr>
            </w:pPr>
          </w:p>
          <w:p w:rsidR="007D0184" w:rsidRPr="00D55BA6" w:rsidRDefault="007D0184" w:rsidP="00101A88">
            <w:pPr>
              <w:jc w:val="both"/>
              <w:rPr>
                <w:rFonts w:ascii="Arial" w:eastAsia="Calibri" w:hAnsi="Arial" w:cs="Arial"/>
                <w:sz w:val="20"/>
                <w:szCs w:val="20"/>
              </w:rPr>
            </w:pPr>
            <w:r>
              <w:rPr>
                <w:rFonts w:ascii="Arial" w:eastAsia="Calibri" w:hAnsi="Arial" w:cs="Arial"/>
                <w:sz w:val="20"/>
                <w:szCs w:val="20"/>
              </w:rPr>
              <w:t xml:space="preserve">105(6) </w:t>
            </w:r>
            <w:r w:rsidRPr="007B138B">
              <w:rPr>
                <w:rFonts w:ascii="Arial" w:eastAsia="Calibri" w:hAnsi="Arial" w:cs="Arial"/>
                <w:sz w:val="20"/>
                <w:szCs w:val="20"/>
                <w:u w:val="single"/>
              </w:rPr>
              <w:t>“the Department must develop and conduct a quality assurance process for the evaluation of child protection services as prescribed.</w:t>
            </w:r>
            <w:r w:rsidRPr="00CA35AD">
              <w:rPr>
                <w:rFonts w:ascii="Arial" w:eastAsia="Calibri" w:hAnsi="Arial" w:cs="Arial"/>
                <w:sz w:val="20"/>
                <w:szCs w:val="20"/>
              </w:rPr>
              <w:t>”</w:t>
            </w:r>
          </w:p>
        </w:tc>
      </w:tr>
      <w:tr w:rsidR="00FD6257" w:rsidRPr="00D55BA6" w:rsidTr="00503F32">
        <w:tc>
          <w:tcPr>
            <w:tcW w:w="1986" w:type="dxa"/>
            <w:vMerge w:val="restart"/>
          </w:tcPr>
          <w:p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b/>
                <w:bCs/>
                <w:sz w:val="20"/>
                <w:szCs w:val="20"/>
                <w:lang w:val="en-ZA"/>
              </w:rPr>
              <w:t xml:space="preserve">Clause 77 </w:t>
            </w:r>
            <w:r w:rsidRPr="00D55BA6">
              <w:rPr>
                <w:rFonts w:ascii="Arial" w:hAnsi="Arial" w:cs="Arial"/>
                <w:sz w:val="20"/>
                <w:szCs w:val="20"/>
                <w:lang w:val="en-ZA"/>
              </w:rPr>
              <w:t>seeks to amend section 142 by empowering the Minister to make</w:t>
            </w:r>
          </w:p>
          <w:p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regulations prescribing the powers, duties and responsibilities of the Registrar</w:t>
            </w:r>
          </w:p>
          <w:p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of the National Child Protection Register; and the establishment of well resourced</w:t>
            </w:r>
          </w:p>
          <w:p w:rsidR="00FD6257" w:rsidRPr="00D55BA6" w:rsidRDefault="00FD6257" w:rsidP="00101A88">
            <w:pPr>
              <w:autoSpaceDE w:val="0"/>
              <w:autoSpaceDN w:val="0"/>
              <w:adjustRightInd w:val="0"/>
              <w:rPr>
                <w:rFonts w:ascii="Arial" w:hAnsi="Arial" w:cs="Arial"/>
                <w:sz w:val="20"/>
                <w:szCs w:val="20"/>
                <w:lang w:val="en-ZA"/>
              </w:rPr>
            </w:pPr>
            <w:r w:rsidRPr="00D55BA6">
              <w:rPr>
                <w:rFonts w:ascii="Arial" w:hAnsi="Arial" w:cs="Arial"/>
                <w:sz w:val="20"/>
                <w:szCs w:val="20"/>
                <w:lang w:val="en-ZA"/>
              </w:rPr>
              <w:t>designated child care and protection units with quality assurance</w:t>
            </w:r>
          </w:p>
          <w:p w:rsidR="00FD6257" w:rsidRPr="00D55BA6" w:rsidRDefault="00FD6257" w:rsidP="00101A88">
            <w:pPr>
              <w:keepNext/>
              <w:keepLines/>
              <w:spacing w:before="40"/>
              <w:outlineLvl w:val="3"/>
              <w:rPr>
                <w:rFonts w:ascii="Arial" w:eastAsia="Times New Roman" w:hAnsi="Arial" w:cs="Arial"/>
                <w:i/>
                <w:iCs/>
                <w:sz w:val="20"/>
                <w:szCs w:val="20"/>
                <w:lang w:val="en-GB" w:eastAsia="en-GB"/>
              </w:rPr>
            </w:pPr>
            <w:r w:rsidRPr="00D55BA6">
              <w:rPr>
                <w:rFonts w:ascii="Arial" w:hAnsi="Arial" w:cs="Arial"/>
                <w:sz w:val="20"/>
                <w:szCs w:val="20"/>
                <w:lang w:val="en-ZA"/>
              </w:rPr>
              <w:t>units.</w:t>
            </w:r>
          </w:p>
        </w:tc>
        <w:tc>
          <w:tcPr>
            <w:tcW w:w="1559" w:type="dxa"/>
            <w:shd w:val="clear" w:color="auto" w:fill="auto"/>
          </w:tcPr>
          <w:p w:rsidR="00FD6257" w:rsidRPr="00A709E9" w:rsidRDefault="00FD6257" w:rsidP="00101A88">
            <w:pPr>
              <w:spacing w:after="60"/>
              <w:jc w:val="both"/>
              <w:rPr>
                <w:rFonts w:ascii="Arial" w:eastAsia="Calibri" w:hAnsi="Arial" w:cs="Arial"/>
                <w:b/>
                <w:sz w:val="20"/>
                <w:szCs w:val="20"/>
              </w:rPr>
            </w:pPr>
            <w:r w:rsidRPr="00474BD1">
              <w:rPr>
                <w:rFonts w:ascii="Arial" w:eastAsia="Calibri" w:hAnsi="Arial" w:cs="Arial"/>
                <w:b/>
                <w:sz w:val="20"/>
                <w:szCs w:val="20"/>
              </w:rPr>
              <w:t>No proposal</w:t>
            </w:r>
          </w:p>
        </w:tc>
        <w:tc>
          <w:tcPr>
            <w:tcW w:w="1559" w:type="dxa"/>
          </w:tcPr>
          <w:p w:rsidR="00FD6257" w:rsidRPr="00D55BA6" w:rsidRDefault="00FD6257" w:rsidP="00101A88">
            <w:pPr>
              <w:rPr>
                <w:rFonts w:ascii="Arial" w:hAnsi="Arial" w:cs="Arial"/>
                <w:sz w:val="20"/>
                <w:szCs w:val="20"/>
              </w:rPr>
            </w:pPr>
            <w:r w:rsidRPr="00D55BA6">
              <w:rPr>
                <w:rFonts w:ascii="Arial" w:hAnsi="Arial" w:cs="Arial"/>
                <w:sz w:val="20"/>
                <w:szCs w:val="20"/>
              </w:rPr>
              <w:t>291</w:t>
            </w:r>
          </w:p>
        </w:tc>
        <w:tc>
          <w:tcPr>
            <w:tcW w:w="2199" w:type="dxa"/>
            <w:shd w:val="clear" w:color="auto" w:fill="FFFFFF" w:themeFill="background1"/>
          </w:tcPr>
          <w:p w:rsidR="00FD6257" w:rsidRPr="00D55BA6" w:rsidRDefault="00FD6257" w:rsidP="00101A88">
            <w:pPr>
              <w:jc w:val="both"/>
              <w:rPr>
                <w:rFonts w:ascii="Arial" w:hAnsi="Arial" w:cs="Arial"/>
                <w:sz w:val="20"/>
                <w:szCs w:val="20"/>
              </w:rPr>
            </w:pPr>
          </w:p>
        </w:tc>
        <w:tc>
          <w:tcPr>
            <w:tcW w:w="2670" w:type="dxa"/>
            <w:shd w:val="clear" w:color="auto" w:fill="FFFFFF" w:themeFill="background1"/>
          </w:tcPr>
          <w:p w:rsidR="00FD6257" w:rsidRPr="00D55BA6" w:rsidRDefault="00FD6257" w:rsidP="00101A88">
            <w:pPr>
              <w:ind w:left="360"/>
              <w:jc w:val="both"/>
              <w:rPr>
                <w:rFonts w:ascii="Arial" w:hAnsi="Arial" w:cs="Arial"/>
                <w:color w:val="C45911" w:themeColor="accent2" w:themeShade="BF"/>
                <w:sz w:val="20"/>
                <w:szCs w:val="20"/>
              </w:rPr>
            </w:pPr>
          </w:p>
        </w:tc>
        <w:tc>
          <w:tcPr>
            <w:tcW w:w="2302" w:type="dxa"/>
            <w:shd w:val="clear" w:color="auto" w:fill="FFFFFF" w:themeFill="background1"/>
          </w:tcPr>
          <w:p w:rsidR="00FD6257" w:rsidRPr="00D55BA6" w:rsidRDefault="00FD6257" w:rsidP="00101A88">
            <w:pPr>
              <w:ind w:left="360"/>
              <w:jc w:val="both"/>
              <w:rPr>
                <w:rFonts w:ascii="Arial" w:hAnsi="Arial" w:cs="Arial"/>
                <w:color w:val="C45911" w:themeColor="accent2" w:themeShade="BF"/>
                <w:sz w:val="20"/>
                <w:szCs w:val="20"/>
              </w:rPr>
            </w:pPr>
          </w:p>
        </w:tc>
        <w:tc>
          <w:tcPr>
            <w:tcW w:w="2893" w:type="dxa"/>
          </w:tcPr>
          <w:p w:rsidR="00FD6257" w:rsidRPr="00D55BA6" w:rsidRDefault="00FD6257" w:rsidP="00101A88">
            <w:pPr>
              <w:autoSpaceDE w:val="0"/>
              <w:autoSpaceDN w:val="0"/>
              <w:adjustRightInd w:val="0"/>
              <w:rPr>
                <w:rFonts w:ascii="Arial" w:hAnsi="Arial" w:cs="Arial"/>
                <w:sz w:val="20"/>
                <w:szCs w:val="20"/>
                <w:highlight w:val="green"/>
                <w:lang w:val="en-ZA"/>
              </w:rPr>
            </w:pPr>
          </w:p>
        </w:tc>
      </w:tr>
      <w:tr w:rsidR="00FD6257" w:rsidRPr="00D55BA6" w:rsidTr="00503F32">
        <w:tc>
          <w:tcPr>
            <w:tcW w:w="1986" w:type="dxa"/>
            <w:vMerge/>
          </w:tcPr>
          <w:p w:rsidR="00FD6257" w:rsidRPr="00D55BA6" w:rsidRDefault="00FD6257" w:rsidP="00101A88">
            <w:pPr>
              <w:autoSpaceDE w:val="0"/>
              <w:autoSpaceDN w:val="0"/>
              <w:adjustRightInd w:val="0"/>
              <w:rPr>
                <w:rFonts w:ascii="Arial" w:hAnsi="Arial" w:cs="Arial"/>
                <w:b/>
                <w:bCs/>
                <w:sz w:val="20"/>
                <w:szCs w:val="20"/>
                <w:lang w:val="en-ZA"/>
              </w:rPr>
            </w:pPr>
          </w:p>
        </w:tc>
        <w:tc>
          <w:tcPr>
            <w:tcW w:w="1559" w:type="dxa"/>
            <w:shd w:val="clear" w:color="auto" w:fill="FFFFFF" w:themeFill="background1"/>
          </w:tcPr>
          <w:p w:rsidR="00FD6257" w:rsidRPr="00D55BA6" w:rsidRDefault="00FD6257" w:rsidP="00101A88">
            <w:pPr>
              <w:jc w:val="both"/>
              <w:rPr>
                <w:rFonts w:ascii="Arial" w:hAnsi="Arial" w:cs="Arial"/>
                <w:b/>
                <w:sz w:val="20"/>
                <w:szCs w:val="20"/>
                <w:u w:val="single"/>
                <w:lang w:val="en-ZA"/>
              </w:rPr>
            </w:pPr>
            <w:r w:rsidRPr="00D55BA6">
              <w:rPr>
                <w:rFonts w:ascii="Arial" w:hAnsi="Arial" w:cs="Arial"/>
                <w:b/>
                <w:sz w:val="20"/>
                <w:szCs w:val="20"/>
                <w:u w:val="single"/>
                <w:lang w:val="en-ZA"/>
              </w:rPr>
              <w:t>LIMPOPO GREATER TZANEEN</w:t>
            </w:r>
          </w:p>
          <w:p w:rsidR="00FD6257" w:rsidRPr="00A709E9" w:rsidRDefault="00FD6257" w:rsidP="00A709E9">
            <w:pPr>
              <w:numPr>
                <w:ilvl w:val="0"/>
                <w:numId w:val="7"/>
              </w:numPr>
              <w:ind w:left="360"/>
              <w:jc w:val="both"/>
              <w:rPr>
                <w:rFonts w:ascii="Arial" w:hAnsi="Arial" w:cs="Arial"/>
                <w:sz w:val="20"/>
                <w:szCs w:val="20"/>
              </w:rPr>
            </w:pPr>
            <w:r w:rsidRPr="00D55BA6">
              <w:rPr>
                <w:rFonts w:ascii="Arial" w:hAnsi="Arial" w:cs="Arial"/>
                <w:sz w:val="20"/>
                <w:szCs w:val="20"/>
              </w:rPr>
              <w:t xml:space="preserve">Amendment of Section 159 should be a fail-safe, but not the norm. In this regard, as this amendment simply delays the backlogs to another day and not solving the crisis. Thus, the Bill does not provide the required comprehensive legal solution. </w:t>
            </w:r>
          </w:p>
        </w:tc>
        <w:tc>
          <w:tcPr>
            <w:tcW w:w="1559" w:type="dxa"/>
            <w:shd w:val="clear" w:color="auto" w:fill="FFFFFF" w:themeFill="background1"/>
          </w:tcPr>
          <w:p w:rsidR="00FD6257" w:rsidRPr="00D55BA6" w:rsidRDefault="00FD6257" w:rsidP="00101A88">
            <w:pPr>
              <w:rPr>
                <w:rFonts w:ascii="Arial" w:hAnsi="Arial" w:cs="Arial"/>
                <w:sz w:val="20"/>
                <w:szCs w:val="20"/>
              </w:rPr>
            </w:pPr>
            <w:r w:rsidRPr="00D55BA6">
              <w:rPr>
                <w:rFonts w:ascii="Arial" w:hAnsi="Arial" w:cs="Arial"/>
                <w:sz w:val="20"/>
                <w:szCs w:val="20"/>
              </w:rPr>
              <w:t>328</w:t>
            </w:r>
          </w:p>
        </w:tc>
        <w:tc>
          <w:tcPr>
            <w:tcW w:w="2199" w:type="dxa"/>
            <w:shd w:val="clear" w:color="auto" w:fill="FFFFFF" w:themeFill="background1"/>
          </w:tcPr>
          <w:p w:rsidR="00FD6257" w:rsidRPr="00D55BA6" w:rsidRDefault="00FD6257" w:rsidP="00101A88">
            <w:pPr>
              <w:jc w:val="both"/>
              <w:rPr>
                <w:rFonts w:ascii="Arial" w:hAnsi="Arial" w:cs="Arial"/>
                <w:sz w:val="20"/>
                <w:szCs w:val="20"/>
              </w:rPr>
            </w:pPr>
          </w:p>
        </w:tc>
        <w:tc>
          <w:tcPr>
            <w:tcW w:w="2670" w:type="dxa"/>
            <w:shd w:val="clear" w:color="auto" w:fill="FFFFFF" w:themeFill="background1"/>
          </w:tcPr>
          <w:p w:rsidR="00FD6257" w:rsidRPr="00D55BA6" w:rsidRDefault="00FD6257" w:rsidP="00101A88">
            <w:pPr>
              <w:pStyle w:val="ListParagraph"/>
              <w:numPr>
                <w:ilvl w:val="0"/>
                <w:numId w:val="7"/>
              </w:numPr>
              <w:spacing w:after="160"/>
              <w:ind w:left="360"/>
              <w:jc w:val="both"/>
              <w:rPr>
                <w:rFonts w:ascii="Arial" w:hAnsi="Arial" w:cs="Arial"/>
                <w:sz w:val="20"/>
                <w:szCs w:val="20"/>
              </w:rPr>
            </w:pPr>
            <w:r w:rsidRPr="00D55BA6">
              <w:rPr>
                <w:rFonts w:ascii="Arial" w:hAnsi="Arial" w:cs="Arial"/>
                <w:sz w:val="20"/>
                <w:szCs w:val="20"/>
              </w:rPr>
              <w:t>In attempting to provide a comprehensive legal solution to the foster care system, the Bill must provide the necessary mechanisms, structures, resources to ensure that the foster care system operates in a sustainable and effective manner. There is an urgent need for legislative framework to assist both the public and private sector to ensure that they can service and assist the children.</w:t>
            </w:r>
          </w:p>
          <w:p w:rsidR="00FD6257" w:rsidRPr="00D55BA6" w:rsidRDefault="00FD6257" w:rsidP="00101A88">
            <w:pPr>
              <w:ind w:left="360"/>
              <w:jc w:val="both"/>
              <w:rPr>
                <w:rFonts w:ascii="Arial" w:hAnsi="Arial" w:cs="Arial"/>
                <w:color w:val="C45911" w:themeColor="accent2" w:themeShade="BF"/>
                <w:sz w:val="20"/>
                <w:szCs w:val="20"/>
              </w:rPr>
            </w:pPr>
          </w:p>
        </w:tc>
        <w:tc>
          <w:tcPr>
            <w:tcW w:w="2302" w:type="dxa"/>
            <w:shd w:val="clear" w:color="auto" w:fill="FFFFFF" w:themeFill="background1"/>
          </w:tcPr>
          <w:p w:rsidR="00FD6257" w:rsidRPr="00D55BA6" w:rsidRDefault="00FD6257" w:rsidP="00101A88">
            <w:pPr>
              <w:rPr>
                <w:rFonts w:ascii="Arial" w:hAnsi="Arial" w:cs="Arial"/>
                <w:sz w:val="20"/>
                <w:szCs w:val="20"/>
              </w:rPr>
            </w:pPr>
            <w:r w:rsidRPr="00D55BA6">
              <w:rPr>
                <w:rFonts w:ascii="Arial" w:hAnsi="Arial" w:cs="Arial"/>
                <w:sz w:val="20"/>
                <w:szCs w:val="20"/>
              </w:rPr>
              <w:t xml:space="preserve">Comment noted. </w:t>
            </w:r>
            <w:r>
              <w:rPr>
                <w:rFonts w:ascii="Arial" w:hAnsi="Arial" w:cs="Arial"/>
                <w:sz w:val="20"/>
                <w:szCs w:val="20"/>
              </w:rPr>
              <w:t xml:space="preserve"> </w:t>
            </w:r>
          </w:p>
          <w:p w:rsidR="00FD6257" w:rsidRPr="00D55BA6" w:rsidRDefault="00FD6257" w:rsidP="00101A88">
            <w:pPr>
              <w:ind w:left="360"/>
              <w:jc w:val="both"/>
              <w:rPr>
                <w:rFonts w:ascii="Arial" w:hAnsi="Arial" w:cs="Arial"/>
                <w:color w:val="C45911" w:themeColor="accent2" w:themeShade="BF"/>
                <w:sz w:val="20"/>
                <w:szCs w:val="20"/>
              </w:rPr>
            </w:pPr>
            <w:r w:rsidRPr="00E76512">
              <w:rPr>
                <w:rFonts w:ascii="Arial" w:hAnsi="Arial" w:cs="Arial"/>
                <w:sz w:val="20"/>
                <w:szCs w:val="20"/>
              </w:rPr>
              <w:t xml:space="preserve">Clause 77 </w:t>
            </w:r>
            <w:r w:rsidRPr="00D55BA6">
              <w:rPr>
                <w:rFonts w:ascii="Arial" w:hAnsi="Arial" w:cs="Arial"/>
                <w:sz w:val="20"/>
                <w:szCs w:val="20"/>
              </w:rPr>
              <w:t>(jB) seeks to address the mechanisms structures and resources that are required to provide child protection services that include foster care services.</w:t>
            </w:r>
          </w:p>
        </w:tc>
        <w:tc>
          <w:tcPr>
            <w:tcW w:w="2893" w:type="dxa"/>
            <w:shd w:val="clear" w:color="auto" w:fill="FFFFFF" w:themeFill="background1"/>
          </w:tcPr>
          <w:p w:rsidR="00FD6257" w:rsidRPr="00D55BA6" w:rsidRDefault="00FD6257" w:rsidP="00101A88">
            <w:pPr>
              <w:autoSpaceDE w:val="0"/>
              <w:autoSpaceDN w:val="0"/>
              <w:adjustRightInd w:val="0"/>
              <w:rPr>
                <w:rFonts w:ascii="Arial" w:hAnsi="Arial" w:cs="Arial"/>
                <w:sz w:val="20"/>
                <w:szCs w:val="20"/>
                <w:highlight w:val="green"/>
                <w:lang w:val="en-ZA"/>
              </w:rPr>
            </w:pPr>
            <w:r w:rsidRPr="00D55BA6">
              <w:rPr>
                <w:rFonts w:ascii="Arial" w:hAnsi="Arial" w:cs="Arial"/>
                <w:sz w:val="20"/>
                <w:szCs w:val="20"/>
              </w:rPr>
              <w:t>Clause retained.</w:t>
            </w:r>
          </w:p>
        </w:tc>
      </w:tr>
      <w:tr w:rsidR="00FD6257" w:rsidRPr="00D55BA6" w:rsidTr="00503F32">
        <w:tc>
          <w:tcPr>
            <w:tcW w:w="1986" w:type="dxa"/>
            <w:vMerge/>
          </w:tcPr>
          <w:p w:rsidR="00FD6257" w:rsidRPr="00D55BA6" w:rsidRDefault="00FD6257" w:rsidP="00101A88">
            <w:pPr>
              <w:autoSpaceDE w:val="0"/>
              <w:autoSpaceDN w:val="0"/>
              <w:adjustRightInd w:val="0"/>
              <w:rPr>
                <w:rFonts w:ascii="Arial" w:hAnsi="Arial" w:cs="Arial"/>
                <w:b/>
                <w:bCs/>
                <w:sz w:val="20"/>
                <w:szCs w:val="20"/>
                <w:lang w:val="en-ZA"/>
              </w:rPr>
            </w:pPr>
          </w:p>
        </w:tc>
        <w:tc>
          <w:tcPr>
            <w:tcW w:w="1559" w:type="dxa"/>
          </w:tcPr>
          <w:p w:rsidR="00FD6257" w:rsidRPr="00D55BA6" w:rsidRDefault="00FD6257" w:rsidP="00101A88">
            <w:pPr>
              <w:jc w:val="both"/>
              <w:rPr>
                <w:rFonts w:ascii="Arial" w:hAnsi="Arial" w:cs="Arial"/>
                <w:b/>
                <w:sz w:val="20"/>
                <w:szCs w:val="20"/>
                <w:u w:val="single"/>
                <w:lang w:val="en-ZA"/>
              </w:rPr>
            </w:pPr>
            <w:r w:rsidRPr="00D55BA6">
              <w:rPr>
                <w:rFonts w:ascii="Arial" w:hAnsi="Arial" w:cs="Arial"/>
                <w:sz w:val="20"/>
                <w:szCs w:val="20"/>
              </w:rPr>
              <w:t>Central Karoo District Municipality</w:t>
            </w:r>
          </w:p>
        </w:tc>
        <w:tc>
          <w:tcPr>
            <w:tcW w:w="1559" w:type="dxa"/>
          </w:tcPr>
          <w:p w:rsidR="00FD6257" w:rsidRPr="00D55BA6" w:rsidRDefault="00FD6257" w:rsidP="00101A88">
            <w:pPr>
              <w:rPr>
                <w:rFonts w:ascii="Arial" w:hAnsi="Arial" w:cs="Arial"/>
                <w:sz w:val="20"/>
                <w:szCs w:val="20"/>
              </w:rPr>
            </w:pPr>
          </w:p>
        </w:tc>
        <w:tc>
          <w:tcPr>
            <w:tcW w:w="2199" w:type="dxa"/>
          </w:tcPr>
          <w:p w:rsidR="00FD6257" w:rsidRPr="00D55BA6" w:rsidRDefault="00FD6257" w:rsidP="00101A88">
            <w:pPr>
              <w:jc w:val="both"/>
              <w:rPr>
                <w:rFonts w:ascii="Arial" w:hAnsi="Arial" w:cs="Arial"/>
                <w:sz w:val="20"/>
                <w:szCs w:val="20"/>
              </w:rPr>
            </w:pPr>
            <w:r w:rsidRPr="00D55BA6">
              <w:rPr>
                <w:rFonts w:ascii="Arial" w:hAnsi="Arial" w:cs="Arial"/>
                <w:sz w:val="20"/>
                <w:szCs w:val="20"/>
              </w:rPr>
              <w:t>Budget constraints: The Bill should be more specific regarding the budget on the implementation of the proposed amendments and also be specific on who is responsible for the implementation. There are capacity challenges due to financial constraints. This is evident on children who wait for long period of time for placements in foster care system. The Bill should be very strong on financial implications of the implementation of the proposed amendments.</w:t>
            </w:r>
          </w:p>
        </w:tc>
        <w:tc>
          <w:tcPr>
            <w:tcW w:w="2670" w:type="dxa"/>
          </w:tcPr>
          <w:p w:rsidR="00FD6257" w:rsidRPr="00D55BA6" w:rsidRDefault="00FD6257" w:rsidP="00101A88">
            <w:pPr>
              <w:pStyle w:val="ListParagraph"/>
              <w:numPr>
                <w:ilvl w:val="0"/>
                <w:numId w:val="7"/>
              </w:numPr>
              <w:ind w:left="360"/>
              <w:jc w:val="both"/>
              <w:rPr>
                <w:rFonts w:ascii="Arial" w:hAnsi="Arial" w:cs="Arial"/>
                <w:sz w:val="20"/>
                <w:szCs w:val="20"/>
              </w:rPr>
            </w:pPr>
          </w:p>
        </w:tc>
        <w:tc>
          <w:tcPr>
            <w:tcW w:w="2302" w:type="dxa"/>
          </w:tcPr>
          <w:p w:rsidR="00FD6257" w:rsidRPr="00D55BA6" w:rsidRDefault="00FD6257" w:rsidP="00101A88">
            <w:pPr>
              <w:spacing w:after="60"/>
              <w:jc w:val="both"/>
              <w:rPr>
                <w:rFonts w:ascii="Arial" w:eastAsia="Calibri" w:hAnsi="Arial" w:cs="Arial"/>
                <w:iCs/>
                <w:sz w:val="20"/>
                <w:szCs w:val="20"/>
                <w:lang w:val="en-GB"/>
              </w:rPr>
            </w:pPr>
            <w:r w:rsidRPr="004A7B5E">
              <w:rPr>
                <w:rFonts w:ascii="Arial" w:eastAsia="Calibri" w:hAnsi="Arial" w:cs="Arial"/>
                <w:iCs/>
                <w:sz w:val="20"/>
                <w:szCs w:val="20"/>
                <w:lang w:val="en-GB"/>
              </w:rPr>
              <w:t xml:space="preserve">Department notes the submission. Clause 77(jB) seeks to address this concern through the establishment and resourcing of designated </w:t>
            </w:r>
            <w:r w:rsidR="00C74802" w:rsidRPr="004A7B5E">
              <w:rPr>
                <w:rFonts w:ascii="Arial" w:eastAsia="Calibri" w:hAnsi="Arial" w:cs="Arial"/>
                <w:iCs/>
                <w:sz w:val="20"/>
                <w:szCs w:val="20"/>
                <w:lang w:val="en-GB"/>
              </w:rPr>
              <w:t>childcare</w:t>
            </w:r>
            <w:r w:rsidRPr="004A7B5E">
              <w:rPr>
                <w:rFonts w:ascii="Arial" w:eastAsia="Calibri" w:hAnsi="Arial" w:cs="Arial"/>
                <w:iCs/>
                <w:sz w:val="20"/>
                <w:szCs w:val="20"/>
                <w:lang w:val="en-GB"/>
              </w:rPr>
              <w:t xml:space="preserve"> and protection units</w:t>
            </w:r>
            <w:r w:rsidRPr="00D55BA6">
              <w:rPr>
                <w:rFonts w:ascii="Arial" w:eastAsia="Calibri" w:hAnsi="Arial" w:cs="Arial"/>
                <w:iCs/>
                <w:sz w:val="20"/>
                <w:szCs w:val="20"/>
                <w:lang w:val="en-GB"/>
              </w:rPr>
              <w:t xml:space="preserve"> </w:t>
            </w:r>
          </w:p>
          <w:p w:rsidR="00FD6257" w:rsidRPr="00D55BA6" w:rsidRDefault="00FD6257" w:rsidP="00101A88">
            <w:pPr>
              <w:rPr>
                <w:rFonts w:ascii="Arial" w:hAnsi="Arial" w:cs="Arial"/>
                <w:sz w:val="20"/>
                <w:szCs w:val="20"/>
              </w:rPr>
            </w:pPr>
          </w:p>
        </w:tc>
        <w:tc>
          <w:tcPr>
            <w:tcW w:w="2893" w:type="dxa"/>
            <w:shd w:val="clear" w:color="auto" w:fill="FFFFFF" w:themeFill="background1"/>
          </w:tcPr>
          <w:p w:rsidR="00FD6257" w:rsidRPr="00D55BA6" w:rsidRDefault="00FD6257" w:rsidP="00101A88">
            <w:pPr>
              <w:autoSpaceDE w:val="0"/>
              <w:autoSpaceDN w:val="0"/>
              <w:adjustRightInd w:val="0"/>
              <w:rPr>
                <w:rFonts w:ascii="Arial" w:hAnsi="Arial" w:cs="Arial"/>
                <w:sz w:val="20"/>
                <w:szCs w:val="20"/>
              </w:rPr>
            </w:pPr>
          </w:p>
        </w:tc>
      </w:tr>
      <w:tr w:rsidR="00A858EB" w:rsidRPr="00D55BA6" w:rsidTr="00503F32">
        <w:trPr>
          <w:trHeight w:val="3023"/>
        </w:trPr>
        <w:tc>
          <w:tcPr>
            <w:tcW w:w="1986" w:type="dxa"/>
          </w:tcPr>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b/>
                <w:bCs/>
                <w:sz w:val="20"/>
                <w:szCs w:val="20"/>
              </w:rPr>
              <w:t xml:space="preserve">Clause 82 </w:t>
            </w:r>
            <w:r w:rsidRPr="00D55BA6">
              <w:rPr>
                <w:rFonts w:ascii="Arial" w:hAnsi="Arial" w:cs="Arial"/>
                <w:sz w:val="20"/>
                <w:szCs w:val="20"/>
              </w:rPr>
              <w:t>seeks to amend section 150 to clarify that a child who is abandoned</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or orphaned and has no parent, guardian, family member or caregiver who is</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able and suitable to care for that child, is a child in need of care and protection.</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A child in need of care and protection will include ‘‘an unaccompanied</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migrant child from another country’’, ‘‘a victim of trafficking’’ or a child who</w:t>
            </w:r>
          </w:p>
          <w:p w:rsidR="00A858EB" w:rsidRPr="00D55BA6" w:rsidRDefault="00A858EB" w:rsidP="00101A88">
            <w:pPr>
              <w:rPr>
                <w:rFonts w:ascii="Arial" w:hAnsi="Arial" w:cs="Arial"/>
                <w:sz w:val="20"/>
                <w:szCs w:val="20"/>
              </w:rPr>
            </w:pPr>
            <w:r w:rsidRPr="00D55BA6">
              <w:rPr>
                <w:rFonts w:ascii="Arial" w:hAnsi="Arial" w:cs="Arial"/>
                <w:sz w:val="20"/>
                <w:szCs w:val="20"/>
              </w:rPr>
              <w:t>‘‘has been sold by a parent caregiver or guardian’’.</w:t>
            </w:r>
          </w:p>
        </w:tc>
        <w:tc>
          <w:tcPr>
            <w:tcW w:w="1559" w:type="dxa"/>
          </w:tcPr>
          <w:p w:rsidR="00A858EB" w:rsidRDefault="00A858EB" w:rsidP="00101A88">
            <w:pPr>
              <w:rPr>
                <w:rFonts w:ascii="Arial" w:hAnsi="Arial" w:cs="Arial"/>
                <w:sz w:val="20"/>
                <w:szCs w:val="20"/>
              </w:rPr>
            </w:pPr>
            <w:r w:rsidRPr="00D55BA6">
              <w:rPr>
                <w:rFonts w:ascii="Arial" w:hAnsi="Arial" w:cs="Arial"/>
                <w:sz w:val="20"/>
                <w:szCs w:val="20"/>
              </w:rPr>
              <w:t>Centre for Child Law</w:t>
            </w:r>
          </w:p>
          <w:p w:rsidR="00A858EB"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r w:rsidRPr="00D55BA6">
              <w:rPr>
                <w:rFonts w:ascii="Arial" w:hAnsi="Arial" w:cs="Arial"/>
                <w:sz w:val="20"/>
                <w:szCs w:val="20"/>
              </w:rPr>
              <w:t>(Ann Skelton</w:t>
            </w:r>
            <w:r>
              <w:rPr>
                <w:rFonts w:ascii="Arial" w:hAnsi="Arial" w:cs="Arial"/>
                <w:sz w:val="20"/>
                <w:szCs w:val="20"/>
              </w:rPr>
              <w:t>,</w:t>
            </w:r>
            <w:r w:rsidRPr="00D55BA6">
              <w:rPr>
                <w:rFonts w:ascii="Arial" w:hAnsi="Arial" w:cs="Arial"/>
                <w:sz w:val="20"/>
                <w:szCs w:val="20"/>
              </w:rPr>
              <w:t xml:space="preserve"> Give a Child a Family, Children’s Institute, Gauteng Ekurhuleni, Western Cape Commissioner for Children and the Child Government Monitors, Women’s Legal Centre, DoBE, Door of Hope, CINDI, Ms Viccy Wanliss, </w:t>
            </w:r>
          </w:p>
          <w:p w:rsidR="00A858EB" w:rsidRPr="00D55BA6" w:rsidRDefault="00A858EB" w:rsidP="00101A88">
            <w:pPr>
              <w:rPr>
                <w:rFonts w:ascii="Arial" w:hAnsi="Arial" w:cs="Arial"/>
                <w:sz w:val="20"/>
                <w:szCs w:val="20"/>
              </w:rPr>
            </w:pPr>
            <w:r w:rsidRPr="00D55BA6">
              <w:rPr>
                <w:rFonts w:ascii="Arial" w:hAnsi="Arial" w:cs="Arial"/>
                <w:sz w:val="20"/>
                <w:szCs w:val="20"/>
              </w:rPr>
              <w:t>Scalabrini Centre, We’re Fathers, We’re Parents, Consortium for Refugees and Migrants in South Africa (CoRMSA/the Consortium</w:t>
            </w:r>
            <w:r>
              <w:rPr>
                <w:rFonts w:ascii="Arial" w:hAnsi="Arial" w:cs="Arial"/>
                <w:sz w:val="20"/>
                <w:szCs w:val="20"/>
              </w:rPr>
              <w:t>, SANCO</w:t>
            </w:r>
            <w:r w:rsidRPr="00D55BA6">
              <w:rPr>
                <w:rFonts w:ascii="Arial" w:hAnsi="Arial" w:cs="Arial"/>
                <w:sz w:val="20"/>
                <w:szCs w:val="20"/>
              </w:rPr>
              <w:t xml:space="preserve">) </w:t>
            </w:r>
          </w:p>
          <w:p w:rsidR="00A858EB" w:rsidRPr="00D55BA6" w:rsidRDefault="00A858EB" w:rsidP="00101A88">
            <w:pPr>
              <w:rPr>
                <w:rFonts w:ascii="Arial" w:hAnsi="Arial" w:cs="Arial"/>
                <w:sz w:val="20"/>
                <w:szCs w:val="20"/>
              </w:rPr>
            </w:pPr>
          </w:p>
        </w:tc>
        <w:tc>
          <w:tcPr>
            <w:tcW w:w="1559" w:type="dxa"/>
          </w:tcPr>
          <w:p w:rsidR="00A858EB" w:rsidRPr="00D55BA6" w:rsidRDefault="00A858EB" w:rsidP="00101A88">
            <w:pPr>
              <w:rPr>
                <w:rFonts w:ascii="Arial" w:hAnsi="Arial" w:cs="Arial"/>
                <w:sz w:val="20"/>
                <w:szCs w:val="20"/>
              </w:rPr>
            </w:pPr>
            <w:r w:rsidRPr="00D55BA6">
              <w:rPr>
                <w:rFonts w:ascii="Arial" w:hAnsi="Arial" w:cs="Arial"/>
                <w:sz w:val="20"/>
                <w:szCs w:val="20"/>
              </w:rPr>
              <w:t xml:space="preserve">294 </w:t>
            </w:r>
          </w:p>
        </w:tc>
        <w:tc>
          <w:tcPr>
            <w:tcW w:w="2199" w:type="dxa"/>
            <w:shd w:val="clear" w:color="auto" w:fill="auto"/>
          </w:tcPr>
          <w:p w:rsidR="00A858EB" w:rsidRPr="00D55BA6" w:rsidRDefault="00A858EB" w:rsidP="00101A88">
            <w:pPr>
              <w:jc w:val="both"/>
              <w:rPr>
                <w:rFonts w:ascii="Arial" w:hAnsi="Arial" w:cs="Arial"/>
                <w:sz w:val="20"/>
                <w:szCs w:val="20"/>
              </w:rPr>
            </w:pPr>
            <w:r w:rsidRPr="00D55BA6">
              <w:rPr>
                <w:rFonts w:ascii="Arial" w:hAnsi="Arial" w:cs="Arial"/>
                <w:sz w:val="20"/>
                <w:szCs w:val="20"/>
              </w:rPr>
              <w:t>Pertaining to section 150 (1)(a) it supports the intent of this amendment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reaching the majority of orphans in need, and the attempts at doing so have consumed social worker time, reducing their time to respond to cases of serious abuse.</w:t>
            </w:r>
          </w:p>
          <w:p w:rsidR="00A858EB" w:rsidRPr="00D55BA6" w:rsidRDefault="00A858EB" w:rsidP="00101A88">
            <w:pPr>
              <w:jc w:val="both"/>
              <w:rPr>
                <w:rFonts w:ascii="Arial" w:hAnsi="Arial" w:cs="Arial"/>
                <w:sz w:val="20"/>
                <w:szCs w:val="20"/>
              </w:rPr>
            </w:pPr>
            <w:r w:rsidRPr="00D55BA6">
              <w:rPr>
                <w:rFonts w:ascii="Arial" w:hAnsi="Arial" w:cs="Arial"/>
                <w:sz w:val="20"/>
                <w:szCs w:val="20"/>
              </w:rPr>
              <w:t>However, we are concerned that DSD’s proposal is too broad and will result in DSD and the children’s court requiring social workers to find absent parents and or distant family and place children informally with that absent parent or distant family with no supervision or support. This is not in children’s best interests as it does not take into account the importance of an existing ‘attachment’ for the child’s psychological development. If a new caregiver is found that the child has no existing bond with, then its important that the child is placed into the child care and protection system for at least 2 years so that their placement is supervised and supported.</w:t>
            </w:r>
          </w:p>
          <w:p w:rsidR="00A858EB" w:rsidRPr="00D55BA6" w:rsidRDefault="00A858EB" w:rsidP="00101A88">
            <w:pPr>
              <w:jc w:val="both"/>
              <w:rPr>
                <w:rFonts w:ascii="Arial" w:hAnsi="Arial" w:cs="Arial"/>
                <w:sz w:val="20"/>
                <w:szCs w:val="20"/>
              </w:rPr>
            </w:pPr>
            <w:r w:rsidRPr="00D55BA6">
              <w:rPr>
                <w:rFonts w:ascii="Arial" w:hAnsi="Arial" w:cs="Arial"/>
                <w:sz w:val="20"/>
                <w:szCs w:val="20"/>
              </w:rPr>
              <w:t>It also recommends that the words ‘suitable and able’ be removed because they are unnecessary. The Act already covers situations where a child’s caregiver is not suitable or able to care for the child in the other sub-sections in s150(1).</w:t>
            </w:r>
          </w:p>
          <w:p w:rsidR="00A858EB" w:rsidRPr="00D55BA6" w:rsidRDefault="00A858EB" w:rsidP="00101A88">
            <w:pPr>
              <w:jc w:val="both"/>
              <w:rPr>
                <w:rFonts w:ascii="Arial" w:hAnsi="Arial" w:cs="Arial"/>
                <w:sz w:val="20"/>
                <w:szCs w:val="20"/>
              </w:rPr>
            </w:pPr>
          </w:p>
          <w:p w:rsidR="00A858EB" w:rsidRPr="00D55BA6" w:rsidRDefault="00A858EB" w:rsidP="00101A88">
            <w:pPr>
              <w:jc w:val="both"/>
              <w:rPr>
                <w:rFonts w:ascii="Arial" w:hAnsi="Arial" w:cs="Arial"/>
                <w:sz w:val="20"/>
                <w:szCs w:val="20"/>
              </w:rPr>
            </w:pPr>
          </w:p>
        </w:tc>
        <w:tc>
          <w:tcPr>
            <w:tcW w:w="2670" w:type="dxa"/>
            <w:shd w:val="clear" w:color="auto" w:fill="auto"/>
          </w:tcPr>
          <w:p w:rsidR="00A858EB" w:rsidRPr="00D55BA6" w:rsidRDefault="00A858EB" w:rsidP="00101A88">
            <w:pPr>
              <w:jc w:val="both"/>
              <w:rPr>
                <w:rFonts w:ascii="Arial" w:hAnsi="Arial" w:cs="Arial"/>
                <w:sz w:val="20"/>
                <w:szCs w:val="20"/>
                <w:u w:val="single"/>
              </w:rPr>
            </w:pPr>
            <w:r w:rsidRPr="00D55BA6">
              <w:rPr>
                <w:rFonts w:ascii="Arial" w:hAnsi="Arial" w:cs="Arial"/>
                <w:sz w:val="20"/>
                <w:szCs w:val="20"/>
              </w:rPr>
              <w:t xml:space="preserve">Amend section 150(1)(a) to read, “A child who has been abandoned or orphaned </w:t>
            </w:r>
            <w:r w:rsidRPr="00D55BA6">
              <w:rPr>
                <w:rFonts w:ascii="Arial" w:hAnsi="Arial" w:cs="Arial"/>
                <w:sz w:val="20"/>
                <w:szCs w:val="20"/>
                <w:u w:val="single"/>
              </w:rPr>
              <w:t>and is not in the care of a family member as defined in section 1”</w:t>
            </w:r>
          </w:p>
          <w:p w:rsidR="00A858EB" w:rsidRPr="00D55BA6" w:rsidRDefault="00A858EB" w:rsidP="00101A88">
            <w:pPr>
              <w:spacing w:after="60"/>
              <w:jc w:val="both"/>
              <w:rPr>
                <w:rFonts w:ascii="Arial" w:eastAsia="Calibri" w:hAnsi="Arial" w:cs="Arial"/>
                <w:iCs/>
                <w:color w:val="000000"/>
                <w:sz w:val="20"/>
                <w:szCs w:val="20"/>
                <w:highlight w:val="green"/>
                <w:lang w:val="en-GB"/>
              </w:rPr>
            </w:pPr>
          </w:p>
          <w:p w:rsidR="00A858EB" w:rsidRPr="00D55BA6" w:rsidRDefault="00A858EB" w:rsidP="00101A88">
            <w:pPr>
              <w:spacing w:after="60"/>
              <w:jc w:val="both"/>
              <w:rPr>
                <w:rFonts w:ascii="Arial" w:eastAsia="Calibri" w:hAnsi="Arial" w:cs="Arial"/>
                <w:iCs/>
                <w:color w:val="000000"/>
                <w:sz w:val="20"/>
                <w:szCs w:val="20"/>
                <w:highlight w:val="green"/>
                <w:lang w:val="en-GB"/>
              </w:rPr>
            </w:pPr>
          </w:p>
          <w:p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rsidR="00A858EB" w:rsidRPr="00D55BA6" w:rsidRDefault="00A858EB" w:rsidP="00101A88">
            <w:pPr>
              <w:spacing w:after="60"/>
              <w:jc w:val="both"/>
              <w:rPr>
                <w:rFonts w:ascii="Arial" w:eastAsia="Calibri" w:hAnsi="Arial" w:cs="Arial"/>
                <w:iCs/>
                <w:color w:val="000000"/>
                <w:sz w:val="20"/>
                <w:szCs w:val="20"/>
                <w:highlight w:val="green"/>
                <w:lang w:val="en-GB"/>
              </w:rPr>
            </w:pPr>
            <w:r w:rsidRPr="00D55BA6">
              <w:rPr>
                <w:rFonts w:ascii="Arial" w:eastAsia="Calibri" w:hAnsi="Arial" w:cs="Arial"/>
                <w:iCs/>
                <w:color w:val="000000"/>
                <w:sz w:val="20"/>
                <w:szCs w:val="20"/>
                <w:lang w:val="en-GB"/>
              </w:rPr>
              <w:t>Proposal supported with modification</w:t>
            </w:r>
          </w:p>
          <w:p w:rsidR="00A858EB" w:rsidRPr="0091687F" w:rsidRDefault="00A858EB" w:rsidP="00101A88">
            <w:pPr>
              <w:spacing w:after="60"/>
              <w:jc w:val="both"/>
              <w:rPr>
                <w:rFonts w:ascii="Arial" w:hAnsi="Arial" w:cs="Arial"/>
                <w:bCs/>
                <w:sz w:val="20"/>
                <w:szCs w:val="20"/>
              </w:rPr>
            </w:pPr>
            <w:r w:rsidRPr="0091687F">
              <w:rPr>
                <w:rFonts w:ascii="Arial" w:hAnsi="Arial" w:cs="Arial"/>
                <w:bCs/>
                <w:sz w:val="20"/>
                <w:szCs w:val="20"/>
              </w:rPr>
              <w:t xml:space="preserve">Clause </w:t>
            </w:r>
            <w:r w:rsidRPr="0091687F">
              <w:rPr>
                <w:rFonts w:ascii="Arial" w:eastAsia="Calibri" w:hAnsi="Arial" w:cs="Arial"/>
                <w:iCs/>
                <w:sz w:val="20"/>
                <w:szCs w:val="20"/>
                <w:lang w:val="en-GB"/>
              </w:rPr>
              <w:t xml:space="preserve">83(6)(b)(iv) </w:t>
            </w:r>
            <w:r w:rsidRPr="0091687F">
              <w:rPr>
                <w:rFonts w:ascii="Arial" w:hAnsi="Arial" w:cs="Arial"/>
                <w:bCs/>
                <w:sz w:val="20"/>
                <w:szCs w:val="20"/>
              </w:rPr>
              <w:t xml:space="preserve">amending Section 155 and clause </w:t>
            </w:r>
            <w:r w:rsidRPr="0091687F">
              <w:rPr>
                <w:rFonts w:ascii="Arial" w:eastAsia="Calibri" w:hAnsi="Arial" w:cs="Arial"/>
                <w:iCs/>
                <w:sz w:val="20"/>
                <w:szCs w:val="20"/>
                <w:lang w:val="en-GB"/>
              </w:rPr>
              <w:t xml:space="preserve">84(1)(cA) </w:t>
            </w:r>
            <w:r w:rsidRPr="0091687F">
              <w:rPr>
                <w:rFonts w:ascii="Arial" w:hAnsi="Arial" w:cs="Arial"/>
                <w:bCs/>
                <w:sz w:val="20"/>
                <w:szCs w:val="20"/>
              </w:rPr>
              <w:t xml:space="preserve">amending Section 156 makes provision for children’s courts to hear matters pertaining to children in the care of family members that may include orphaned and abandoned children. </w:t>
            </w:r>
          </w:p>
          <w:p w:rsidR="00A858EB" w:rsidRPr="00D55BA6" w:rsidRDefault="00A858EB" w:rsidP="00101A88">
            <w:pPr>
              <w:jc w:val="both"/>
              <w:rPr>
                <w:rFonts w:ascii="Arial" w:hAnsi="Arial" w:cs="Arial"/>
                <w:color w:val="ED7D31" w:themeColor="accent2"/>
                <w:sz w:val="20"/>
                <w:szCs w:val="20"/>
              </w:rPr>
            </w:pPr>
            <w:r w:rsidRPr="0091687F">
              <w:rPr>
                <w:rFonts w:ascii="Arial" w:hAnsi="Arial" w:cs="Arial"/>
                <w:sz w:val="20"/>
                <w:szCs w:val="20"/>
              </w:rPr>
              <w:t>Children in the placement of family members should also be subjected to proper assessment as these children may be at risk and can be subjected to vulnerabilities, requiring care and protection.</w:t>
            </w:r>
          </w:p>
        </w:tc>
        <w:tc>
          <w:tcPr>
            <w:tcW w:w="2893" w:type="dxa"/>
          </w:tcPr>
          <w:p w:rsidR="00A858EB" w:rsidRPr="00D55BA6" w:rsidRDefault="00A858EB" w:rsidP="00101A88">
            <w:pPr>
              <w:jc w:val="both"/>
              <w:rPr>
                <w:rFonts w:ascii="Arial" w:hAnsi="Arial" w:cs="Arial"/>
                <w:sz w:val="20"/>
                <w:szCs w:val="20"/>
                <w:u w:val="single"/>
              </w:rPr>
            </w:pPr>
            <w:r w:rsidRPr="00D55BA6">
              <w:rPr>
                <w:rFonts w:ascii="Arial" w:hAnsi="Arial" w:cs="Arial"/>
                <w:sz w:val="20"/>
                <w:szCs w:val="20"/>
              </w:rPr>
              <w:t xml:space="preserve">“A child who has been abandoned or orphaned </w:t>
            </w:r>
            <w:r w:rsidRPr="00D55BA6">
              <w:rPr>
                <w:rFonts w:ascii="Arial" w:hAnsi="Arial" w:cs="Arial"/>
                <w:sz w:val="20"/>
                <w:szCs w:val="20"/>
                <w:u w:val="single"/>
              </w:rPr>
              <w:t xml:space="preserve">and has no parent or, guardian and is not in the care of a family member as defined in section 1” or care -giver who is able and suitable to care for the child concerned”. </w:t>
            </w:r>
          </w:p>
          <w:p w:rsidR="00A858EB" w:rsidRPr="00D55BA6" w:rsidRDefault="00A858EB" w:rsidP="00101A88">
            <w:pPr>
              <w:widowControl w:val="0"/>
              <w:autoSpaceDE w:val="0"/>
              <w:autoSpaceDN w:val="0"/>
              <w:adjustRightInd w:val="0"/>
              <w:jc w:val="both"/>
              <w:rPr>
                <w:rFonts w:ascii="Arial" w:hAnsi="Arial" w:cs="Arial"/>
                <w:color w:val="000000" w:themeColor="text1"/>
                <w:sz w:val="20"/>
                <w:szCs w:val="20"/>
              </w:rPr>
            </w:pPr>
          </w:p>
          <w:p w:rsidR="00A858EB" w:rsidRPr="00D55BA6" w:rsidRDefault="00A858EB" w:rsidP="00101A88">
            <w:pPr>
              <w:widowControl w:val="0"/>
              <w:autoSpaceDE w:val="0"/>
              <w:autoSpaceDN w:val="0"/>
              <w:adjustRightInd w:val="0"/>
              <w:jc w:val="both"/>
              <w:rPr>
                <w:rFonts w:ascii="Arial" w:hAnsi="Arial" w:cs="Arial"/>
                <w:b/>
                <w:color w:val="000000" w:themeColor="text1"/>
                <w:sz w:val="20"/>
                <w:szCs w:val="20"/>
              </w:rPr>
            </w:pPr>
            <w:r w:rsidRPr="00D55BA6">
              <w:rPr>
                <w:rFonts w:ascii="Arial" w:hAnsi="Arial" w:cs="Arial"/>
                <w:b/>
                <w:color w:val="000000" w:themeColor="text1"/>
                <w:sz w:val="20"/>
                <w:szCs w:val="20"/>
              </w:rPr>
              <w:t xml:space="preserve">Insertion of 150 1(Aa) </w:t>
            </w:r>
          </w:p>
          <w:p w:rsidR="00A858EB" w:rsidRPr="00D55BA6" w:rsidRDefault="00A858EB" w:rsidP="00101A88">
            <w:pPr>
              <w:widowControl w:val="0"/>
              <w:autoSpaceDE w:val="0"/>
              <w:autoSpaceDN w:val="0"/>
              <w:adjustRightInd w:val="0"/>
              <w:jc w:val="both"/>
              <w:rPr>
                <w:rFonts w:ascii="Arial" w:hAnsi="Arial" w:cs="Arial"/>
                <w:color w:val="000000" w:themeColor="text1"/>
                <w:sz w:val="20"/>
                <w:szCs w:val="20"/>
              </w:rPr>
            </w:pPr>
            <w:r w:rsidRPr="00D55BA6">
              <w:rPr>
                <w:rFonts w:ascii="Arial" w:hAnsi="Arial" w:cs="Arial"/>
                <w:color w:val="000000" w:themeColor="text1"/>
                <w:sz w:val="20"/>
                <w:szCs w:val="20"/>
                <w:u w:val="single"/>
              </w:rPr>
              <w:t>A child found in the following circumstances</w:t>
            </w:r>
            <w:r w:rsidRPr="00D55BA6">
              <w:rPr>
                <w:rFonts w:ascii="Arial" w:hAnsi="Arial" w:cs="Arial"/>
                <w:b/>
                <w:color w:val="000000" w:themeColor="text1"/>
                <w:sz w:val="20"/>
                <w:szCs w:val="20"/>
                <w:u w:val="single"/>
              </w:rPr>
              <w:t xml:space="preserve"> </w:t>
            </w:r>
            <w:r w:rsidRPr="00D55BA6">
              <w:rPr>
                <w:rFonts w:ascii="Arial" w:hAnsi="Arial" w:cs="Arial"/>
                <w:color w:val="000000" w:themeColor="text1"/>
                <w:sz w:val="20"/>
                <w:szCs w:val="20"/>
                <w:u w:val="single"/>
              </w:rPr>
              <w:t>may be</w:t>
            </w:r>
            <w:r w:rsidRPr="00D55BA6">
              <w:rPr>
                <w:rFonts w:ascii="Arial" w:hAnsi="Arial" w:cs="Arial"/>
                <w:b/>
                <w:color w:val="000000" w:themeColor="text1"/>
                <w:sz w:val="20"/>
                <w:szCs w:val="20"/>
                <w:u w:val="single"/>
              </w:rPr>
              <w:t xml:space="preserve"> </w:t>
            </w:r>
            <w:r w:rsidRPr="00D55BA6">
              <w:rPr>
                <w:rFonts w:ascii="Arial" w:hAnsi="Arial" w:cs="Arial"/>
                <w:color w:val="000000" w:themeColor="text1"/>
                <w:sz w:val="20"/>
                <w:szCs w:val="20"/>
                <w:u w:val="single"/>
              </w:rPr>
              <w:t>at risk and may be referred for initial screening by a social service practitioner i</w:t>
            </w:r>
            <w:r w:rsidRPr="00D55BA6">
              <w:rPr>
                <w:rFonts w:ascii="Arial" w:hAnsi="Arial" w:cs="Arial"/>
                <w:sz w:val="20"/>
                <w:szCs w:val="20"/>
                <w:u w:val="single"/>
              </w:rPr>
              <w:t>n the prescribed manner</w:t>
            </w:r>
            <w:r w:rsidRPr="00D55BA6">
              <w:rPr>
                <w:rFonts w:ascii="Arial" w:hAnsi="Arial" w:cs="Arial"/>
                <w:sz w:val="20"/>
                <w:szCs w:val="20"/>
              </w:rPr>
              <w:t>.</w:t>
            </w:r>
          </w:p>
          <w:p w:rsidR="00A858EB" w:rsidRPr="00D55BA6" w:rsidRDefault="00A858EB" w:rsidP="00101A88">
            <w:pPr>
              <w:widowControl w:val="0"/>
              <w:autoSpaceDE w:val="0"/>
              <w:autoSpaceDN w:val="0"/>
              <w:adjustRightInd w:val="0"/>
              <w:jc w:val="both"/>
              <w:rPr>
                <w:rFonts w:ascii="Arial" w:hAnsi="Arial" w:cs="Arial"/>
                <w:color w:val="000000" w:themeColor="text1"/>
                <w:sz w:val="20"/>
                <w:szCs w:val="20"/>
              </w:rPr>
            </w:pPr>
          </w:p>
          <w:p w:rsidR="00A858EB" w:rsidRPr="00D55BA6" w:rsidRDefault="00A858EB" w:rsidP="00101A88">
            <w:pPr>
              <w:widowControl w:val="0"/>
              <w:autoSpaceDE w:val="0"/>
              <w:autoSpaceDN w:val="0"/>
              <w:adjustRightInd w:val="0"/>
              <w:jc w:val="both"/>
              <w:rPr>
                <w:rFonts w:ascii="Arial" w:hAnsi="Arial" w:cs="Arial"/>
                <w:b/>
                <w:color w:val="000000" w:themeColor="text1"/>
                <w:sz w:val="20"/>
                <w:szCs w:val="20"/>
              </w:rPr>
            </w:pPr>
            <w:r w:rsidRPr="00D55BA6">
              <w:rPr>
                <w:rFonts w:ascii="Arial" w:hAnsi="Arial" w:cs="Arial"/>
                <w:b/>
                <w:color w:val="000000" w:themeColor="text1"/>
                <w:sz w:val="20"/>
                <w:szCs w:val="20"/>
              </w:rPr>
              <w:t>Insertion of section 150(1)(aB)</w:t>
            </w:r>
          </w:p>
          <w:p w:rsidR="00A858EB" w:rsidRPr="00D55BA6" w:rsidRDefault="00A858EB" w:rsidP="00101A88">
            <w:pPr>
              <w:widowControl w:val="0"/>
              <w:autoSpaceDE w:val="0"/>
              <w:autoSpaceDN w:val="0"/>
              <w:adjustRightInd w:val="0"/>
              <w:jc w:val="both"/>
              <w:rPr>
                <w:rFonts w:ascii="Arial" w:hAnsi="Arial" w:cs="Arial"/>
                <w:color w:val="000000" w:themeColor="text1"/>
                <w:sz w:val="20"/>
                <w:szCs w:val="20"/>
                <w:u w:val="single"/>
              </w:rPr>
            </w:pPr>
            <w:r w:rsidRPr="00D55BA6">
              <w:rPr>
                <w:rFonts w:ascii="Arial" w:hAnsi="Arial" w:cs="Arial"/>
                <w:color w:val="000000" w:themeColor="text1"/>
                <w:sz w:val="20"/>
                <w:szCs w:val="20"/>
                <w:u w:val="single"/>
              </w:rPr>
              <w:t>If after initial screening a social service practitioner finds that a child referred to in subsection (2) is not a child in need of care and protection as contemplated in subsection (1) such social service practitioner must take reasonable measures as prescribed to assist the child. and</w:t>
            </w:r>
          </w:p>
          <w:p w:rsidR="00A858EB" w:rsidRPr="00D55BA6" w:rsidRDefault="00A858EB" w:rsidP="00101A88">
            <w:pPr>
              <w:jc w:val="both"/>
              <w:rPr>
                <w:rFonts w:ascii="Arial" w:hAnsi="Arial" w:cs="Arial"/>
                <w:color w:val="000000" w:themeColor="text1"/>
                <w:sz w:val="20"/>
                <w:szCs w:val="20"/>
                <w:u w:val="single"/>
              </w:rPr>
            </w:pPr>
          </w:p>
          <w:p w:rsidR="00A858EB" w:rsidRPr="00D55BA6" w:rsidRDefault="00A858EB" w:rsidP="00101A88">
            <w:pPr>
              <w:jc w:val="both"/>
              <w:rPr>
                <w:rFonts w:ascii="Arial" w:hAnsi="Arial" w:cs="Arial"/>
                <w:color w:val="000000" w:themeColor="text1"/>
                <w:sz w:val="20"/>
                <w:szCs w:val="20"/>
                <w:u w:val="single"/>
              </w:rPr>
            </w:pPr>
            <w:r w:rsidRPr="00D55BA6">
              <w:rPr>
                <w:rFonts w:ascii="Arial" w:hAnsi="Arial" w:cs="Arial"/>
                <w:b/>
                <w:color w:val="000000" w:themeColor="text1"/>
                <w:sz w:val="20"/>
                <w:szCs w:val="20"/>
              </w:rPr>
              <w:t>Insertion of section150(1)(aC)</w:t>
            </w:r>
          </w:p>
          <w:p w:rsidR="00A858EB" w:rsidRPr="00D55BA6" w:rsidRDefault="00A858EB" w:rsidP="00101A88">
            <w:pPr>
              <w:jc w:val="both"/>
              <w:rPr>
                <w:rFonts w:ascii="Arial" w:hAnsi="Arial" w:cs="Arial"/>
                <w:color w:val="000000" w:themeColor="text1"/>
                <w:sz w:val="20"/>
                <w:szCs w:val="20"/>
                <w:u w:val="single"/>
              </w:rPr>
            </w:pPr>
            <w:r w:rsidRPr="00D55BA6">
              <w:rPr>
                <w:rFonts w:ascii="Arial" w:hAnsi="Arial" w:cs="Arial"/>
                <w:color w:val="000000" w:themeColor="text1"/>
                <w:sz w:val="20"/>
                <w:szCs w:val="20"/>
                <w:u w:val="single"/>
              </w:rPr>
              <w:t xml:space="preserve">If after initial screening the social service practitioner finds that a child referred to </w:t>
            </w:r>
          </w:p>
          <w:p w:rsidR="00A858EB" w:rsidRPr="00D55BA6" w:rsidRDefault="00A858EB" w:rsidP="00101A88">
            <w:pPr>
              <w:jc w:val="both"/>
              <w:rPr>
                <w:rFonts w:ascii="Arial" w:hAnsi="Arial" w:cs="Arial"/>
                <w:sz w:val="20"/>
                <w:szCs w:val="20"/>
                <w:u w:val="single"/>
              </w:rPr>
            </w:pPr>
            <w:r w:rsidRPr="00D55BA6">
              <w:rPr>
                <w:rFonts w:ascii="Arial" w:hAnsi="Arial" w:cs="Arial"/>
                <w:color w:val="000000" w:themeColor="text1"/>
                <w:sz w:val="20"/>
                <w:szCs w:val="20"/>
                <w:u w:val="single"/>
              </w:rPr>
              <w:t xml:space="preserve">in subsection (2) is a child in need of care and protection as contemplated in subsection (1), in line with paragraph (b) and (c ) of section 1, the social service practitioner must refer the case to a designated social worker who must investigate the matter in terms of section 155 (2).”. </w:t>
            </w:r>
            <w:r w:rsidRPr="00D55BA6">
              <w:rPr>
                <w:rFonts w:ascii="Arial" w:hAnsi="Arial" w:cs="Arial"/>
                <w:sz w:val="20"/>
                <w:szCs w:val="20"/>
                <w:u w:val="single"/>
              </w:rPr>
              <w:t xml:space="preserve">In line with  paragraph (b) and (c ) of the definition of a family member </w:t>
            </w:r>
          </w:p>
          <w:p w:rsidR="00A858EB" w:rsidRPr="00D55BA6" w:rsidRDefault="00A858EB" w:rsidP="00101A88">
            <w:pPr>
              <w:jc w:val="both"/>
              <w:rPr>
                <w:rFonts w:ascii="Arial" w:hAnsi="Arial" w:cs="Arial"/>
                <w:sz w:val="20"/>
                <w:szCs w:val="20"/>
                <w:u w:val="single"/>
              </w:rPr>
            </w:pPr>
          </w:p>
          <w:p w:rsidR="00A858EB" w:rsidRPr="00D55BA6" w:rsidRDefault="00A858EB" w:rsidP="00101A88">
            <w:pPr>
              <w:jc w:val="both"/>
              <w:rPr>
                <w:rFonts w:ascii="Arial" w:hAnsi="Arial" w:cs="Arial"/>
                <w:b/>
                <w:color w:val="000000" w:themeColor="text1"/>
                <w:sz w:val="20"/>
                <w:szCs w:val="20"/>
              </w:rPr>
            </w:pPr>
            <w:r w:rsidRPr="00D55BA6">
              <w:rPr>
                <w:rFonts w:ascii="Arial" w:hAnsi="Arial" w:cs="Arial"/>
                <w:b/>
                <w:color w:val="000000" w:themeColor="text1"/>
                <w:sz w:val="20"/>
                <w:szCs w:val="20"/>
              </w:rPr>
              <w:t>Insertion of section150(1)(aD)</w:t>
            </w:r>
          </w:p>
          <w:p w:rsidR="00A858EB" w:rsidRPr="002E1A6C" w:rsidRDefault="00A858EB" w:rsidP="00101A88">
            <w:pPr>
              <w:jc w:val="both"/>
              <w:rPr>
                <w:rFonts w:ascii="Arial" w:hAnsi="Arial" w:cs="Arial"/>
                <w:color w:val="000000" w:themeColor="text1"/>
                <w:sz w:val="20"/>
                <w:szCs w:val="20"/>
                <w:u w:val="single"/>
              </w:rPr>
            </w:pPr>
            <w:r w:rsidRPr="00D55BA6">
              <w:rPr>
                <w:rFonts w:ascii="Arial" w:hAnsi="Arial" w:cs="Arial"/>
                <w:color w:val="000000" w:themeColor="text1"/>
                <w:sz w:val="20"/>
                <w:szCs w:val="20"/>
                <w:u w:val="single"/>
              </w:rPr>
              <w:t>An orphaned or abandoned child in the care of a family member may in a prescribed manner be placed in the foster care of a family member at least 2 years and upon review of placement a child may be diverted to a place of safety or guardianship or where applicable be placed in the care of a family member in terms of section 186 or any other relevant provision of this Act.</w:t>
            </w:r>
          </w:p>
        </w:tc>
      </w:tr>
      <w:tr w:rsidR="00A858EB" w:rsidRPr="00D55BA6" w:rsidTr="00503F32">
        <w:trPr>
          <w:trHeight w:val="77"/>
        </w:trPr>
        <w:tc>
          <w:tcPr>
            <w:tcW w:w="1986" w:type="dxa"/>
          </w:tcPr>
          <w:p w:rsidR="00A858EB" w:rsidRPr="00B769D5" w:rsidRDefault="00A858EB" w:rsidP="00101A88">
            <w:pPr>
              <w:autoSpaceDE w:val="0"/>
              <w:autoSpaceDN w:val="0"/>
              <w:adjustRightInd w:val="0"/>
              <w:rPr>
                <w:rFonts w:ascii="Arial" w:hAnsi="Arial" w:cs="Arial"/>
                <w:sz w:val="20"/>
                <w:szCs w:val="20"/>
              </w:rPr>
            </w:pPr>
            <w:r w:rsidRPr="00B769D5">
              <w:rPr>
                <w:rFonts w:ascii="Arial" w:hAnsi="Arial" w:cs="Arial"/>
                <w:b/>
                <w:bCs/>
                <w:sz w:val="20"/>
                <w:szCs w:val="20"/>
              </w:rPr>
              <w:t xml:space="preserve">Clause 83 </w:t>
            </w:r>
            <w:r w:rsidRPr="00B769D5">
              <w:rPr>
                <w:rFonts w:ascii="Arial" w:hAnsi="Arial" w:cs="Arial"/>
                <w:sz w:val="20"/>
                <w:szCs w:val="20"/>
              </w:rPr>
              <w:t>seeks to amend section 155 by effecting minor consequential</w:t>
            </w:r>
          </w:p>
          <w:p w:rsidR="00A858EB" w:rsidRPr="00B769D5" w:rsidRDefault="00A858EB" w:rsidP="00101A88">
            <w:pPr>
              <w:rPr>
                <w:rFonts w:ascii="Arial" w:hAnsi="Arial" w:cs="Arial"/>
                <w:i/>
                <w:iCs/>
                <w:sz w:val="20"/>
                <w:szCs w:val="20"/>
              </w:rPr>
            </w:pPr>
            <w:r w:rsidRPr="00B769D5">
              <w:rPr>
                <w:rFonts w:ascii="Arial" w:hAnsi="Arial" w:cs="Arial"/>
                <w:sz w:val="20"/>
                <w:szCs w:val="20"/>
              </w:rPr>
              <w:t>amendments.</w:t>
            </w:r>
          </w:p>
        </w:tc>
        <w:tc>
          <w:tcPr>
            <w:tcW w:w="1559" w:type="dxa"/>
            <w:shd w:val="clear" w:color="auto" w:fill="auto"/>
          </w:tcPr>
          <w:p w:rsidR="00A858EB" w:rsidRPr="00B769D5" w:rsidRDefault="00A858EB" w:rsidP="00101A88">
            <w:pPr>
              <w:rPr>
                <w:rFonts w:ascii="Arial" w:hAnsi="Arial" w:cs="Arial"/>
                <w:sz w:val="20"/>
                <w:szCs w:val="20"/>
              </w:rPr>
            </w:pPr>
            <w:r w:rsidRPr="00B769D5">
              <w:rPr>
                <w:rFonts w:ascii="Arial" w:hAnsi="Arial" w:cs="Arial"/>
                <w:sz w:val="20"/>
                <w:szCs w:val="20"/>
              </w:rPr>
              <w:t>Centre for Child Law</w:t>
            </w:r>
          </w:p>
        </w:tc>
        <w:tc>
          <w:tcPr>
            <w:tcW w:w="1559" w:type="dxa"/>
          </w:tcPr>
          <w:p w:rsidR="00A858EB" w:rsidRPr="00B769D5" w:rsidRDefault="00A858EB" w:rsidP="00101A88">
            <w:pPr>
              <w:rPr>
                <w:rFonts w:ascii="Arial" w:hAnsi="Arial" w:cs="Arial"/>
                <w:sz w:val="20"/>
                <w:szCs w:val="20"/>
              </w:rPr>
            </w:pPr>
            <w:r w:rsidRPr="00B769D5">
              <w:rPr>
                <w:rFonts w:ascii="Arial" w:hAnsi="Arial" w:cs="Arial"/>
                <w:sz w:val="20"/>
                <w:szCs w:val="20"/>
              </w:rPr>
              <w:t>314</w:t>
            </w:r>
          </w:p>
        </w:tc>
        <w:tc>
          <w:tcPr>
            <w:tcW w:w="2199" w:type="dxa"/>
            <w:shd w:val="clear" w:color="auto" w:fill="auto"/>
          </w:tcPr>
          <w:p w:rsidR="00A858EB" w:rsidRPr="00B769D5" w:rsidRDefault="00A858EB" w:rsidP="00101A88">
            <w:pPr>
              <w:jc w:val="both"/>
              <w:rPr>
                <w:rFonts w:ascii="Arial" w:hAnsi="Arial" w:cs="Arial"/>
                <w:sz w:val="20"/>
                <w:szCs w:val="20"/>
              </w:rPr>
            </w:pPr>
            <w:r w:rsidRPr="00B769D5">
              <w:rPr>
                <w:rFonts w:ascii="Arial" w:hAnsi="Arial" w:cs="Arial"/>
                <w:sz w:val="20"/>
                <w:szCs w:val="20"/>
              </w:rPr>
              <w:t>In relations to section 155, the organisation argues that it should be amended because the majority of the problems in respect of removed children should have been cured by the judgment in C and Others v MEC for Social Development, Gauteng and Others. It is now clearly mandatory that there must be a hearing at the children’s court on the next court day when a child is removed. However, section 155(2) still states: “Before the child is brought before the children’s court, a designated social worker must investigate the matter and within 90 days compile a report...” This was not cured by the abovementioned judgment. There is therefore still confusion in respect of removed children. In respect of children not removed but the subject of investigation to determine whether they are in need of care and protection, there is no clear procedure to open a children’s court file in the act or regulations. This could be resolved through amendment to sections 155(1) and 155(2) to make it clear the court must open a file/enquiry.</w:t>
            </w:r>
          </w:p>
          <w:p w:rsidR="00A858EB" w:rsidRPr="00B769D5" w:rsidRDefault="00A858EB" w:rsidP="00101A88">
            <w:pPr>
              <w:rPr>
                <w:rFonts w:ascii="Arial" w:hAnsi="Arial" w:cs="Arial"/>
                <w:sz w:val="20"/>
                <w:szCs w:val="20"/>
                <w:lang w:val="en-GB"/>
              </w:rPr>
            </w:pPr>
          </w:p>
        </w:tc>
        <w:tc>
          <w:tcPr>
            <w:tcW w:w="2670" w:type="dxa"/>
            <w:shd w:val="clear" w:color="auto" w:fill="auto"/>
          </w:tcPr>
          <w:p w:rsidR="00A858EB" w:rsidRPr="00B769D5" w:rsidRDefault="00A858EB" w:rsidP="00101A88">
            <w:pPr>
              <w:jc w:val="both"/>
              <w:rPr>
                <w:rFonts w:ascii="Arial" w:hAnsi="Arial" w:cs="Arial"/>
                <w:sz w:val="20"/>
                <w:szCs w:val="20"/>
              </w:rPr>
            </w:pPr>
            <w:r w:rsidRPr="00B769D5">
              <w:rPr>
                <w:rFonts w:ascii="Arial" w:hAnsi="Arial" w:cs="Arial"/>
                <w:sz w:val="20"/>
                <w:szCs w:val="20"/>
              </w:rPr>
              <w:t>Amend section 155(1) to read, “[</w:t>
            </w:r>
            <w:r w:rsidRPr="00B769D5">
              <w:rPr>
                <w:rFonts w:ascii="Arial" w:hAnsi="Arial" w:cs="Arial"/>
                <w:b/>
                <w:sz w:val="20"/>
                <w:szCs w:val="20"/>
              </w:rPr>
              <w:t>A children’s court must decide the question of whether</w:t>
            </w:r>
            <w:r w:rsidRPr="00B769D5">
              <w:rPr>
                <w:rFonts w:ascii="Arial" w:hAnsi="Arial" w:cs="Arial"/>
                <w:sz w:val="20"/>
                <w:szCs w:val="20"/>
              </w:rPr>
              <w:t xml:space="preserve">] </w:t>
            </w:r>
            <w:r w:rsidRPr="00B769D5">
              <w:rPr>
                <w:rFonts w:ascii="Arial" w:hAnsi="Arial" w:cs="Arial"/>
                <w:sz w:val="20"/>
                <w:szCs w:val="20"/>
                <w:u w:val="single"/>
              </w:rPr>
              <w:t>Upon notification or referral to the children’s court of a child who is the subject of</w:t>
            </w:r>
            <w:r w:rsidRPr="00B769D5">
              <w:rPr>
                <w:rFonts w:ascii="Arial" w:hAnsi="Arial" w:cs="Arial"/>
                <w:sz w:val="20"/>
                <w:szCs w:val="20"/>
              </w:rPr>
              <w:t xml:space="preserve"> proceedings in terms of section 47, 151, 152 or 154, a children’s court must </w:t>
            </w:r>
            <w:r w:rsidRPr="00B769D5">
              <w:rPr>
                <w:rFonts w:ascii="Arial" w:hAnsi="Arial" w:cs="Arial"/>
                <w:sz w:val="20"/>
                <w:szCs w:val="20"/>
                <w:u w:val="single"/>
              </w:rPr>
              <w:t>open a court file in the prescribed manner</w:t>
            </w:r>
            <w:r w:rsidRPr="00B769D5">
              <w:rPr>
                <w:rFonts w:ascii="Arial" w:hAnsi="Arial" w:cs="Arial"/>
                <w:sz w:val="20"/>
                <w:szCs w:val="20"/>
              </w:rPr>
              <w:t xml:space="preserve"> and must decide the question of whether is in need of care and protection.”</w:t>
            </w:r>
          </w:p>
          <w:p w:rsidR="00A858EB" w:rsidRPr="00B769D5" w:rsidRDefault="00A858EB" w:rsidP="00101A88">
            <w:pPr>
              <w:ind w:left="360"/>
              <w:jc w:val="both"/>
              <w:rPr>
                <w:rFonts w:ascii="Arial" w:hAnsi="Arial" w:cs="Arial"/>
                <w:sz w:val="20"/>
                <w:szCs w:val="20"/>
              </w:rPr>
            </w:pPr>
          </w:p>
          <w:p w:rsidR="00A858EB" w:rsidRPr="00B769D5" w:rsidRDefault="00A858EB" w:rsidP="00101A88">
            <w:pPr>
              <w:jc w:val="both"/>
              <w:rPr>
                <w:rFonts w:ascii="Arial" w:hAnsi="Arial" w:cs="Arial"/>
                <w:sz w:val="20"/>
                <w:szCs w:val="20"/>
              </w:rPr>
            </w:pPr>
            <w:r w:rsidRPr="00B769D5">
              <w:rPr>
                <w:rFonts w:ascii="Arial" w:hAnsi="Arial" w:cs="Arial"/>
                <w:sz w:val="20"/>
                <w:szCs w:val="20"/>
              </w:rPr>
              <w:t>Amend section 155(2) to read, “[</w:t>
            </w:r>
            <w:r w:rsidRPr="00B769D5">
              <w:rPr>
                <w:rFonts w:ascii="Arial" w:hAnsi="Arial" w:cs="Arial"/>
                <w:b/>
                <w:sz w:val="20"/>
                <w:szCs w:val="20"/>
              </w:rPr>
              <w:t>Before the child is brought before the children’s court,]</w:t>
            </w:r>
            <w:r w:rsidRPr="00B769D5">
              <w:rPr>
                <w:rFonts w:ascii="Arial" w:hAnsi="Arial" w:cs="Arial"/>
                <w:sz w:val="20"/>
                <w:szCs w:val="20"/>
              </w:rPr>
              <w:t xml:space="preserve"> A designated social worker must investigate the matter and within 90 </w:t>
            </w:r>
            <w:r w:rsidRPr="00B769D5">
              <w:rPr>
                <w:rFonts w:ascii="Arial" w:hAnsi="Arial" w:cs="Arial"/>
                <w:sz w:val="20"/>
                <w:szCs w:val="20"/>
                <w:u w:val="single"/>
              </w:rPr>
              <w:t xml:space="preserve">days from the date of referral </w:t>
            </w:r>
            <w:r w:rsidRPr="00B769D5">
              <w:rPr>
                <w:rFonts w:ascii="Arial" w:hAnsi="Arial" w:cs="Arial"/>
                <w:sz w:val="20"/>
                <w:szCs w:val="20"/>
              </w:rPr>
              <w:t>compile a report in the prescribed manner on whether the child is in need of care and protection.”</w:t>
            </w:r>
          </w:p>
          <w:p w:rsidR="00A858EB" w:rsidRPr="00B769D5" w:rsidRDefault="00A858EB" w:rsidP="00101A88">
            <w:pPr>
              <w:spacing w:after="60"/>
              <w:jc w:val="both"/>
              <w:rPr>
                <w:rFonts w:ascii="Arial" w:eastAsia="Calibri" w:hAnsi="Arial" w:cs="Arial"/>
                <w:iCs/>
                <w:color w:val="000000"/>
                <w:sz w:val="20"/>
                <w:szCs w:val="20"/>
                <w:highlight w:val="green"/>
                <w:lang w:val="en-GB"/>
              </w:rPr>
            </w:pPr>
          </w:p>
        </w:tc>
        <w:tc>
          <w:tcPr>
            <w:tcW w:w="2302" w:type="dxa"/>
          </w:tcPr>
          <w:p w:rsidR="00A858EB" w:rsidRPr="00B769D5" w:rsidRDefault="00B52796" w:rsidP="00101A88">
            <w:pPr>
              <w:spacing w:after="60"/>
              <w:jc w:val="both"/>
              <w:rPr>
                <w:rFonts w:ascii="Arial" w:eastAsia="Calibri" w:hAnsi="Arial" w:cs="Arial"/>
                <w:iCs/>
                <w:color w:val="000000"/>
                <w:sz w:val="20"/>
                <w:szCs w:val="20"/>
                <w:highlight w:val="green"/>
                <w:lang w:val="en-GB"/>
              </w:rPr>
            </w:pPr>
            <w:r w:rsidRPr="00B52796">
              <w:rPr>
                <w:rFonts w:ascii="Arial" w:eastAsia="Calibri" w:hAnsi="Arial" w:cs="Arial"/>
                <w:iCs/>
                <w:color w:val="000000"/>
                <w:sz w:val="20"/>
                <w:szCs w:val="20"/>
                <w:lang w:val="en-GB"/>
              </w:rPr>
              <w:t>Proposal supported</w:t>
            </w:r>
          </w:p>
        </w:tc>
        <w:tc>
          <w:tcPr>
            <w:tcW w:w="2893" w:type="dxa"/>
          </w:tcPr>
          <w:p w:rsidR="00A858EB" w:rsidRPr="00B769D5" w:rsidRDefault="00A858EB" w:rsidP="00101A88">
            <w:pPr>
              <w:jc w:val="both"/>
              <w:rPr>
                <w:rFonts w:ascii="Arial" w:hAnsi="Arial" w:cs="Arial"/>
                <w:sz w:val="20"/>
                <w:szCs w:val="20"/>
              </w:rPr>
            </w:pPr>
            <w:r w:rsidRPr="00B769D5">
              <w:rPr>
                <w:rFonts w:ascii="Arial" w:hAnsi="Arial" w:cs="Arial"/>
                <w:sz w:val="20"/>
                <w:szCs w:val="20"/>
              </w:rPr>
              <w:t>155(1) “[</w:t>
            </w:r>
            <w:r w:rsidRPr="00B769D5">
              <w:rPr>
                <w:rFonts w:ascii="Arial" w:hAnsi="Arial" w:cs="Arial"/>
                <w:b/>
                <w:sz w:val="20"/>
                <w:szCs w:val="20"/>
              </w:rPr>
              <w:t>A children’s court must decide the question of whether</w:t>
            </w:r>
            <w:r w:rsidRPr="00B769D5">
              <w:rPr>
                <w:rFonts w:ascii="Arial" w:hAnsi="Arial" w:cs="Arial"/>
                <w:sz w:val="20"/>
                <w:szCs w:val="20"/>
              </w:rPr>
              <w:t xml:space="preserve">] </w:t>
            </w:r>
            <w:r w:rsidRPr="00B769D5">
              <w:rPr>
                <w:rFonts w:ascii="Arial" w:hAnsi="Arial" w:cs="Arial"/>
                <w:sz w:val="20"/>
                <w:szCs w:val="20"/>
                <w:u w:val="single"/>
              </w:rPr>
              <w:t>Upon notification or referral to the children’s court of a child who is the subject of</w:t>
            </w:r>
            <w:r w:rsidRPr="00B769D5">
              <w:rPr>
                <w:rFonts w:ascii="Arial" w:hAnsi="Arial" w:cs="Arial"/>
                <w:sz w:val="20"/>
                <w:szCs w:val="20"/>
              </w:rPr>
              <w:t xml:space="preserve"> proceedings in terms of section 47, 151, 152 or 154, a children’s court must </w:t>
            </w:r>
            <w:r w:rsidRPr="00B769D5">
              <w:rPr>
                <w:rFonts w:ascii="Arial" w:hAnsi="Arial" w:cs="Arial"/>
                <w:sz w:val="20"/>
                <w:szCs w:val="20"/>
                <w:u w:val="single"/>
              </w:rPr>
              <w:t>open a court file in the prescribed manner</w:t>
            </w:r>
            <w:r w:rsidRPr="00B769D5">
              <w:rPr>
                <w:rFonts w:ascii="Arial" w:hAnsi="Arial" w:cs="Arial"/>
                <w:sz w:val="20"/>
                <w:szCs w:val="20"/>
              </w:rPr>
              <w:t xml:space="preserve"> and must decide the question of whether is in need of care and protection.”</w:t>
            </w:r>
          </w:p>
          <w:p w:rsidR="00A858EB" w:rsidRPr="00B769D5" w:rsidRDefault="00A858EB" w:rsidP="00101A88">
            <w:pPr>
              <w:jc w:val="both"/>
              <w:rPr>
                <w:rFonts w:ascii="Arial" w:hAnsi="Arial" w:cs="Arial"/>
                <w:sz w:val="20"/>
                <w:szCs w:val="20"/>
              </w:rPr>
            </w:pPr>
          </w:p>
          <w:p w:rsidR="00A858EB" w:rsidRPr="00B769D5" w:rsidRDefault="00A858EB" w:rsidP="00101A88">
            <w:pPr>
              <w:jc w:val="both"/>
              <w:rPr>
                <w:rFonts w:ascii="Arial" w:hAnsi="Arial" w:cs="Arial"/>
                <w:sz w:val="20"/>
                <w:szCs w:val="20"/>
              </w:rPr>
            </w:pPr>
          </w:p>
          <w:p w:rsidR="00A858EB" w:rsidRPr="00B769D5" w:rsidRDefault="00A858EB" w:rsidP="00101A88">
            <w:pPr>
              <w:jc w:val="both"/>
              <w:rPr>
                <w:rFonts w:ascii="Arial" w:hAnsi="Arial" w:cs="Arial"/>
                <w:sz w:val="20"/>
                <w:szCs w:val="20"/>
              </w:rPr>
            </w:pPr>
            <w:r w:rsidRPr="00B769D5">
              <w:rPr>
                <w:rFonts w:ascii="Arial" w:hAnsi="Arial" w:cs="Arial"/>
                <w:sz w:val="20"/>
                <w:szCs w:val="20"/>
              </w:rPr>
              <w:t>155(2) “[</w:t>
            </w:r>
            <w:r w:rsidRPr="00B769D5">
              <w:rPr>
                <w:rFonts w:ascii="Arial" w:hAnsi="Arial" w:cs="Arial"/>
                <w:b/>
                <w:sz w:val="20"/>
                <w:szCs w:val="20"/>
              </w:rPr>
              <w:t>Before the child is brought before the children’s court,]</w:t>
            </w:r>
            <w:r w:rsidRPr="00B769D5">
              <w:rPr>
                <w:rFonts w:ascii="Arial" w:hAnsi="Arial" w:cs="Arial"/>
                <w:sz w:val="20"/>
                <w:szCs w:val="20"/>
              </w:rPr>
              <w:t xml:space="preserve"> A designated social worker must investigate the matter and within 90 </w:t>
            </w:r>
            <w:r w:rsidRPr="00B769D5">
              <w:rPr>
                <w:rFonts w:ascii="Arial" w:hAnsi="Arial" w:cs="Arial"/>
                <w:sz w:val="20"/>
                <w:szCs w:val="20"/>
                <w:u w:val="single"/>
              </w:rPr>
              <w:t xml:space="preserve">days from the date of referral </w:t>
            </w:r>
            <w:r w:rsidRPr="00B769D5">
              <w:rPr>
                <w:rFonts w:ascii="Arial" w:hAnsi="Arial" w:cs="Arial"/>
                <w:sz w:val="20"/>
                <w:szCs w:val="20"/>
              </w:rPr>
              <w:t>compile a report in the prescribed manner on whether the child is in need of care and protection.”</w:t>
            </w:r>
          </w:p>
          <w:p w:rsidR="00A858EB" w:rsidRPr="00B769D5" w:rsidRDefault="00A858EB" w:rsidP="00101A88">
            <w:pPr>
              <w:rPr>
                <w:rFonts w:ascii="Arial" w:hAnsi="Arial" w:cs="Arial"/>
                <w:sz w:val="20"/>
                <w:szCs w:val="20"/>
              </w:rPr>
            </w:pPr>
          </w:p>
        </w:tc>
      </w:tr>
      <w:tr w:rsidR="00A858EB" w:rsidRPr="00D55BA6" w:rsidTr="00503F32">
        <w:trPr>
          <w:trHeight w:val="77"/>
        </w:trPr>
        <w:tc>
          <w:tcPr>
            <w:tcW w:w="1986" w:type="dxa"/>
          </w:tcPr>
          <w:p w:rsidR="00A858EB" w:rsidRPr="00D55BA6" w:rsidRDefault="00A858EB" w:rsidP="00101A88">
            <w:pPr>
              <w:rPr>
                <w:rFonts w:ascii="Arial" w:hAnsi="Arial" w:cs="Arial"/>
                <w:i/>
                <w:iCs/>
                <w:sz w:val="20"/>
                <w:szCs w:val="20"/>
              </w:rPr>
            </w:pPr>
            <w:r w:rsidRPr="00D55BA6">
              <w:rPr>
                <w:rFonts w:ascii="Arial" w:hAnsi="Arial" w:cs="Arial"/>
                <w:i/>
                <w:iCs/>
                <w:sz w:val="20"/>
                <w:szCs w:val="20"/>
              </w:rPr>
              <w:t>Clause 84 seeks to amend section 156 by effecting minor consequential amendments.</w:t>
            </w:r>
          </w:p>
        </w:tc>
        <w:tc>
          <w:tcPr>
            <w:tcW w:w="1559" w:type="dxa"/>
            <w:shd w:val="clear" w:color="auto" w:fill="auto"/>
          </w:tcPr>
          <w:p w:rsidR="00A858EB" w:rsidRPr="00D55BA6" w:rsidRDefault="00A858EB" w:rsidP="00101A88">
            <w:pPr>
              <w:jc w:val="both"/>
              <w:rPr>
                <w:rFonts w:ascii="Arial" w:hAnsi="Arial" w:cs="Arial"/>
                <w:sz w:val="20"/>
                <w:szCs w:val="20"/>
              </w:rPr>
            </w:pPr>
            <w:r w:rsidRPr="00D55BA6">
              <w:rPr>
                <w:rFonts w:ascii="Arial" w:hAnsi="Arial" w:cs="Arial"/>
                <w:sz w:val="20"/>
                <w:szCs w:val="20"/>
              </w:rPr>
              <w:t>(</w:t>
            </w:r>
            <w:r>
              <w:rPr>
                <w:rFonts w:ascii="Arial" w:hAnsi="Arial" w:cs="Arial"/>
                <w:sz w:val="20"/>
                <w:szCs w:val="20"/>
              </w:rPr>
              <w:t xml:space="preserve">Centre for Child Law, </w:t>
            </w:r>
            <w:r w:rsidRPr="00D55BA6">
              <w:rPr>
                <w:rFonts w:ascii="Arial" w:hAnsi="Arial" w:cs="Arial"/>
                <w:sz w:val="20"/>
                <w:szCs w:val="20"/>
              </w:rPr>
              <w:t xml:space="preserve">Ms Elke Day, DoBE) </w:t>
            </w:r>
          </w:p>
          <w:p w:rsidR="00A858EB" w:rsidRPr="00D55BA6" w:rsidRDefault="00A858EB" w:rsidP="00101A88">
            <w:pPr>
              <w:jc w:val="both"/>
              <w:rPr>
                <w:rFonts w:ascii="Arial" w:hAnsi="Arial" w:cs="Arial"/>
                <w:sz w:val="20"/>
                <w:szCs w:val="20"/>
              </w:rPr>
            </w:pPr>
          </w:p>
          <w:p w:rsidR="00A858EB" w:rsidRPr="00D55BA6" w:rsidRDefault="00A858EB" w:rsidP="00101A88">
            <w:pPr>
              <w:jc w:val="both"/>
              <w:rPr>
                <w:rFonts w:ascii="Arial" w:hAnsi="Arial" w:cs="Arial"/>
                <w:sz w:val="20"/>
                <w:szCs w:val="20"/>
              </w:rPr>
            </w:pPr>
            <w:r w:rsidRPr="00D55BA6">
              <w:rPr>
                <w:rFonts w:ascii="Arial" w:hAnsi="Arial" w:cs="Arial"/>
                <w:sz w:val="20"/>
                <w:szCs w:val="20"/>
              </w:rPr>
              <w:t>Give a Child a Family</w:t>
            </w:r>
          </w:p>
          <w:p w:rsidR="00A858EB" w:rsidRPr="00D55BA6" w:rsidRDefault="00A858EB" w:rsidP="00101A88">
            <w:pPr>
              <w:jc w:val="both"/>
              <w:rPr>
                <w:rFonts w:ascii="Arial" w:hAnsi="Arial" w:cs="Arial"/>
                <w:sz w:val="20"/>
                <w:szCs w:val="20"/>
              </w:rPr>
            </w:pPr>
            <w:r w:rsidRPr="00D55BA6">
              <w:rPr>
                <w:rFonts w:ascii="Arial" w:hAnsi="Arial" w:cs="Arial"/>
                <w:sz w:val="20"/>
                <w:szCs w:val="20"/>
              </w:rPr>
              <w:t>The organisation supports amendment to section 156 (1)(cA) in that it will provide the option for the court to place the child in the care of a family member only if the court has found a child to be in need of care and protection. It submits that it is important to formalise the practice of placing abused or neglected children in the care of family members, while the social services practitioners are attempting to provide services to the ‘reform’ biological parent. It however, raises a concern that if the child has for example been orphaned or abandoned and is in the care of a family member, the child will not be found to be in need of care and protection by the court, and a section 156(1) (cA) ‘placement’ order cannot be made. [See section 156(4)]. It therefore recommends an amendment to section 46 to make it clear that the court can confirm or grant parental responsibilities and rights to family members.</w:t>
            </w:r>
          </w:p>
        </w:tc>
        <w:tc>
          <w:tcPr>
            <w:tcW w:w="1559" w:type="dxa"/>
          </w:tcPr>
          <w:p w:rsidR="00A858EB" w:rsidRPr="00D55BA6" w:rsidRDefault="00A858EB" w:rsidP="00101A88">
            <w:pPr>
              <w:rPr>
                <w:rFonts w:ascii="Arial" w:hAnsi="Arial" w:cs="Arial"/>
                <w:sz w:val="20"/>
                <w:szCs w:val="20"/>
              </w:rPr>
            </w:pPr>
            <w:r w:rsidRPr="00D55BA6">
              <w:rPr>
                <w:rFonts w:ascii="Arial" w:hAnsi="Arial" w:cs="Arial"/>
                <w:sz w:val="20"/>
                <w:szCs w:val="20"/>
              </w:rPr>
              <w:t>316</w:t>
            </w:r>
          </w:p>
        </w:tc>
        <w:tc>
          <w:tcPr>
            <w:tcW w:w="2199" w:type="dxa"/>
          </w:tcPr>
          <w:p w:rsidR="00A858EB" w:rsidRPr="00D55BA6" w:rsidRDefault="00A858EB" w:rsidP="00101A88">
            <w:pPr>
              <w:rPr>
                <w:rFonts w:ascii="Arial" w:hAnsi="Arial" w:cs="Arial"/>
                <w:sz w:val="20"/>
                <w:szCs w:val="20"/>
                <w:lang w:val="en-GB"/>
              </w:rPr>
            </w:pPr>
          </w:p>
        </w:tc>
        <w:tc>
          <w:tcPr>
            <w:tcW w:w="2670" w:type="dxa"/>
          </w:tcPr>
          <w:p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rsidR="00A858EB" w:rsidRPr="0091687F" w:rsidRDefault="00A858EB" w:rsidP="00101A88">
            <w:pPr>
              <w:spacing w:after="60"/>
              <w:jc w:val="both"/>
              <w:rPr>
                <w:rFonts w:ascii="Arial" w:eastAsia="Calibri" w:hAnsi="Arial" w:cs="Arial"/>
                <w:iCs/>
                <w:sz w:val="20"/>
                <w:szCs w:val="20"/>
                <w:lang w:val="en-GB"/>
              </w:rPr>
            </w:pPr>
            <w:r w:rsidRPr="0091687F">
              <w:rPr>
                <w:rFonts w:ascii="Arial" w:eastAsia="Calibri" w:hAnsi="Arial" w:cs="Arial"/>
                <w:iCs/>
                <w:sz w:val="20"/>
                <w:szCs w:val="20"/>
                <w:lang w:val="en-GB"/>
              </w:rPr>
              <w:t xml:space="preserve">The Department supports the view regarding cluster foster care with modification of caregiver definition in 1(e) </w:t>
            </w:r>
            <w:r w:rsidRPr="0091687F">
              <w:rPr>
                <w:rFonts w:ascii="Arial" w:hAnsi="Arial" w:cs="Arial"/>
                <w:sz w:val="20"/>
                <w:szCs w:val="20"/>
              </w:rPr>
              <w:t>to include a person who cares for a child who is placed in the care of a registered cluster foster care scheme.</w:t>
            </w:r>
          </w:p>
          <w:p w:rsidR="00A858EB" w:rsidRPr="00922494" w:rsidRDefault="00A858EB" w:rsidP="00101A88">
            <w:pPr>
              <w:spacing w:after="60"/>
              <w:jc w:val="both"/>
              <w:rPr>
                <w:rFonts w:ascii="Arial" w:eastAsia="Calibri" w:hAnsi="Arial" w:cs="Arial"/>
                <w:iCs/>
                <w:color w:val="ED7D31" w:themeColor="accent2"/>
                <w:sz w:val="20"/>
                <w:szCs w:val="20"/>
                <w:lang w:val="en-GB"/>
              </w:rPr>
            </w:pPr>
          </w:p>
          <w:p w:rsidR="00A858EB" w:rsidRPr="0091687F" w:rsidRDefault="00A858EB" w:rsidP="0091687F">
            <w:pPr>
              <w:spacing w:after="60"/>
              <w:jc w:val="both"/>
              <w:rPr>
                <w:rFonts w:ascii="Arial" w:eastAsia="Calibri" w:hAnsi="Arial" w:cs="Arial"/>
                <w:sz w:val="20"/>
                <w:szCs w:val="20"/>
              </w:rPr>
            </w:pPr>
            <w:r w:rsidRPr="0091687F">
              <w:rPr>
                <w:rFonts w:ascii="Arial" w:hAnsi="Arial" w:cs="Arial"/>
                <w:sz w:val="20"/>
                <w:szCs w:val="20"/>
              </w:rPr>
              <w:t xml:space="preserve">A court cannot place a child with a foster parent with a cluster foster care scheme as it will confuse the administrative processes of a cluster foster care scheme. </w:t>
            </w:r>
          </w:p>
          <w:p w:rsidR="00A858EB" w:rsidRDefault="00A858EB" w:rsidP="0091687F">
            <w:pPr>
              <w:jc w:val="both"/>
              <w:rPr>
                <w:rFonts w:ascii="Arial" w:eastAsia="Calibri" w:hAnsi="Arial" w:cs="Arial"/>
                <w:sz w:val="20"/>
                <w:szCs w:val="20"/>
              </w:rPr>
            </w:pPr>
            <w:r w:rsidRPr="0091687F">
              <w:rPr>
                <w:rFonts w:ascii="Arial" w:hAnsi="Arial" w:cs="Arial"/>
                <w:sz w:val="20"/>
                <w:szCs w:val="20"/>
              </w:rPr>
              <w:t>The scheme will have to inform the department of the movement of children within the scheme</w:t>
            </w:r>
            <w:r w:rsidRPr="000176A1">
              <w:rPr>
                <w:rFonts w:ascii="Arial" w:hAnsi="Arial" w:cs="Arial"/>
                <w:color w:val="ED7D31" w:themeColor="accent2"/>
                <w:sz w:val="20"/>
                <w:szCs w:val="20"/>
              </w:rPr>
              <w:t>.</w:t>
            </w:r>
            <w:r w:rsidRPr="00D55BA6">
              <w:rPr>
                <w:rFonts w:ascii="Arial" w:hAnsi="Arial" w:cs="Arial"/>
                <w:color w:val="ED7D31" w:themeColor="accent2"/>
                <w:sz w:val="20"/>
                <w:szCs w:val="20"/>
              </w:rPr>
              <w:t xml:space="preserve">  </w:t>
            </w:r>
          </w:p>
          <w:p w:rsidR="00A858EB" w:rsidRPr="00D55BA6" w:rsidRDefault="00A858EB" w:rsidP="00101A88">
            <w:pPr>
              <w:jc w:val="both"/>
              <w:rPr>
                <w:rFonts w:ascii="Arial" w:eastAsia="Calibri" w:hAnsi="Arial" w:cs="Arial"/>
                <w:sz w:val="20"/>
                <w:szCs w:val="20"/>
              </w:rPr>
            </w:pPr>
          </w:p>
          <w:p w:rsidR="00A858EB" w:rsidRPr="00D55BA6" w:rsidRDefault="00A858EB" w:rsidP="00101A88">
            <w:pPr>
              <w:jc w:val="both"/>
              <w:rPr>
                <w:rFonts w:ascii="Arial" w:eastAsia="Calibri" w:hAnsi="Arial" w:cs="Arial"/>
                <w:sz w:val="20"/>
                <w:szCs w:val="20"/>
              </w:rPr>
            </w:pPr>
            <w:r>
              <w:rPr>
                <w:rFonts w:ascii="Arial" w:eastAsia="Calibri" w:hAnsi="Arial" w:cs="Arial"/>
                <w:sz w:val="20"/>
                <w:szCs w:val="20"/>
              </w:rPr>
              <w:t>T</w:t>
            </w:r>
            <w:r w:rsidRPr="00D55BA6">
              <w:rPr>
                <w:rFonts w:ascii="Arial" w:eastAsia="Calibri" w:hAnsi="Arial" w:cs="Arial"/>
                <w:sz w:val="20"/>
                <w:szCs w:val="20"/>
              </w:rPr>
              <w: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in accordance with the best interest of the child.</w:t>
            </w:r>
          </w:p>
          <w:p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893" w:type="dxa"/>
          </w:tcPr>
          <w:p w:rsidR="00A858EB" w:rsidRPr="00D55BA6" w:rsidRDefault="00A858EB" w:rsidP="00101A88">
            <w:pPr>
              <w:rPr>
                <w:rFonts w:ascii="Arial" w:hAnsi="Arial" w:cs="Arial"/>
                <w:sz w:val="20"/>
                <w:szCs w:val="20"/>
              </w:rPr>
            </w:pPr>
            <w:r w:rsidRPr="00D55BA6">
              <w:rPr>
                <w:rFonts w:ascii="Arial" w:hAnsi="Arial" w:cs="Arial"/>
                <w:sz w:val="20"/>
                <w:szCs w:val="20"/>
              </w:rPr>
              <w:t>Clause retained.</w:t>
            </w:r>
          </w:p>
        </w:tc>
      </w:tr>
      <w:tr w:rsidR="00A858EB" w:rsidRPr="00D55BA6" w:rsidTr="00503F32">
        <w:trPr>
          <w:trHeight w:val="77"/>
        </w:trPr>
        <w:tc>
          <w:tcPr>
            <w:tcW w:w="1986" w:type="dxa"/>
          </w:tcPr>
          <w:p w:rsidR="00A858EB" w:rsidRPr="00DA3079" w:rsidRDefault="00A858EB" w:rsidP="00101A88">
            <w:pPr>
              <w:jc w:val="both"/>
              <w:rPr>
                <w:rFonts w:ascii="Arial" w:hAnsi="Arial" w:cs="Arial"/>
                <w:spacing w:val="6"/>
                <w:sz w:val="20"/>
                <w:szCs w:val="20"/>
              </w:rPr>
            </w:pPr>
            <w:r w:rsidRPr="00DA3079">
              <w:rPr>
                <w:rFonts w:ascii="Arial" w:hAnsi="Arial" w:cs="Arial"/>
                <w:b/>
                <w:sz w:val="20"/>
                <w:szCs w:val="20"/>
              </w:rPr>
              <w:t>Clause 84</w:t>
            </w:r>
            <w:r w:rsidRPr="00DA3079">
              <w:rPr>
                <w:rFonts w:ascii="Arial" w:hAnsi="Arial" w:cs="Arial"/>
                <w:sz w:val="20"/>
                <w:szCs w:val="20"/>
              </w:rPr>
              <w:t xml:space="preserve"> seeks to amend section 156 by effecting minor consequential amendments.</w:t>
            </w:r>
          </w:p>
          <w:p w:rsidR="00A858EB" w:rsidRPr="00DA3079" w:rsidRDefault="00A858EB" w:rsidP="00101A88">
            <w:pPr>
              <w:jc w:val="both"/>
              <w:rPr>
                <w:rFonts w:ascii="Arial" w:hAnsi="Arial" w:cs="Arial"/>
                <w:spacing w:val="6"/>
                <w:sz w:val="20"/>
                <w:szCs w:val="20"/>
              </w:rPr>
            </w:pPr>
          </w:p>
          <w:p w:rsidR="00A858EB" w:rsidRPr="00DA3079" w:rsidRDefault="00A858EB" w:rsidP="00101A88">
            <w:pPr>
              <w:jc w:val="both"/>
              <w:rPr>
                <w:rFonts w:ascii="Arial" w:hAnsi="Arial" w:cs="Arial"/>
                <w:spacing w:val="6"/>
                <w:sz w:val="20"/>
                <w:szCs w:val="20"/>
              </w:rPr>
            </w:pPr>
          </w:p>
          <w:p w:rsidR="00A858EB" w:rsidRPr="00DA3079" w:rsidRDefault="00A858EB" w:rsidP="00101A88">
            <w:pPr>
              <w:rPr>
                <w:rFonts w:ascii="Arial" w:hAnsi="Arial" w:cs="Arial"/>
                <w:i/>
                <w:iCs/>
                <w:sz w:val="20"/>
                <w:szCs w:val="20"/>
              </w:rPr>
            </w:pPr>
          </w:p>
        </w:tc>
        <w:tc>
          <w:tcPr>
            <w:tcW w:w="1559" w:type="dxa"/>
          </w:tcPr>
          <w:p w:rsidR="00A858EB" w:rsidRPr="00D55BA6" w:rsidRDefault="00A858EB" w:rsidP="00101A88">
            <w:pPr>
              <w:rPr>
                <w:rFonts w:ascii="Arial" w:hAnsi="Arial" w:cs="Arial"/>
                <w:sz w:val="20"/>
                <w:szCs w:val="20"/>
              </w:rPr>
            </w:pPr>
            <w:r>
              <w:rPr>
                <w:rFonts w:ascii="Arial" w:hAnsi="Arial" w:cs="Arial"/>
                <w:sz w:val="20"/>
                <w:szCs w:val="20"/>
              </w:rPr>
              <w:t>Centre for Child Law</w:t>
            </w:r>
          </w:p>
        </w:tc>
        <w:tc>
          <w:tcPr>
            <w:tcW w:w="1559" w:type="dxa"/>
          </w:tcPr>
          <w:p w:rsidR="00A858EB" w:rsidRPr="00D55BA6" w:rsidRDefault="00A858EB" w:rsidP="00101A88">
            <w:pPr>
              <w:rPr>
                <w:rFonts w:ascii="Arial" w:hAnsi="Arial" w:cs="Arial"/>
                <w:sz w:val="20"/>
                <w:szCs w:val="20"/>
              </w:rPr>
            </w:pPr>
          </w:p>
        </w:tc>
        <w:tc>
          <w:tcPr>
            <w:tcW w:w="2199" w:type="dxa"/>
          </w:tcPr>
          <w:p w:rsidR="00A858EB" w:rsidRPr="00D55BA6" w:rsidRDefault="00A858EB" w:rsidP="00101A88">
            <w:pPr>
              <w:spacing w:after="60"/>
              <w:jc w:val="both"/>
              <w:rPr>
                <w:rFonts w:ascii="Arial" w:eastAsia="Times New Roman" w:hAnsi="Arial" w:cs="Arial"/>
                <w:color w:val="000000"/>
                <w:sz w:val="20"/>
                <w:szCs w:val="20"/>
                <w:lang w:val="en-GB" w:eastAsia="en-GB"/>
              </w:rPr>
            </w:pPr>
            <w:r w:rsidRPr="00D55BA6">
              <w:rPr>
                <w:rFonts w:ascii="Arial" w:hAnsi="Arial" w:cs="Arial"/>
                <w:sz w:val="20"/>
                <w:szCs w:val="20"/>
              </w:rPr>
              <w:t>Proposed amendment to section 156(1)(e)(ii) be reversed.</w:t>
            </w:r>
          </w:p>
          <w:p w:rsidR="00A858EB" w:rsidRPr="00D55BA6" w:rsidRDefault="00A858EB" w:rsidP="00101A88">
            <w:pPr>
              <w:spacing w:after="60"/>
              <w:jc w:val="both"/>
              <w:rPr>
                <w:rFonts w:ascii="Arial" w:eastAsia="Times New Roman" w:hAnsi="Arial" w:cs="Arial"/>
                <w:color w:val="000000"/>
                <w:sz w:val="20"/>
                <w:szCs w:val="20"/>
                <w:lang w:val="en-GB" w:eastAsia="en-GB"/>
              </w:rPr>
            </w:pPr>
          </w:p>
          <w:p w:rsidR="00A858EB" w:rsidRPr="00D55BA6" w:rsidRDefault="00A858EB" w:rsidP="007A4712">
            <w:pPr>
              <w:jc w:val="both"/>
              <w:rPr>
                <w:rFonts w:ascii="Arial" w:hAnsi="Arial" w:cs="Arial"/>
                <w:sz w:val="20"/>
                <w:szCs w:val="20"/>
                <w:lang w:val="en-GB"/>
              </w:rPr>
            </w:pPr>
            <w:r w:rsidRPr="00D55BA6">
              <w:rPr>
                <w:rFonts w:ascii="Arial" w:eastAsia="Times New Roman" w:hAnsi="Arial" w:cs="Arial"/>
                <w:color w:val="000000"/>
                <w:sz w:val="20"/>
                <w:szCs w:val="20"/>
                <w:lang w:val="en-GB" w:eastAsia="en-GB"/>
              </w:rPr>
              <w:t>The internal organisational structure and decision making procedures of a cluster foster scheme may be regulated by the scheme as long as it is within the prescripts of the Act and Regulations. The choice of placement of a child with a specific foster parent, who is part of a cluster foster scheme, can be regulated internally by the scheme. Placing the child with a specific foster parent would also be contrary to the concept of cluster foster care which allows transfer of children between foster parents without having to return to court or requesting an administrative transfer by a social worker. If a court order identifies a specific foster parent, the transfer would have to be effected through the process described in section 171 or by court order, the organisation cannot do it independently. Regulation 69(5) does require that the cluster foster scheme consider the factors set out in section 171 when transferring a child from one foster parent to another, but it does not have to be processed through DSD or the children’s court.</w:t>
            </w:r>
          </w:p>
        </w:tc>
        <w:tc>
          <w:tcPr>
            <w:tcW w:w="2670" w:type="dxa"/>
          </w:tcPr>
          <w:p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rsidR="00A858EB" w:rsidRPr="00D55BA6" w:rsidRDefault="00A709E9" w:rsidP="00101A88">
            <w:pPr>
              <w:spacing w:after="60"/>
              <w:jc w:val="both"/>
              <w:rPr>
                <w:rFonts w:ascii="Arial" w:eastAsia="Calibri" w:hAnsi="Arial" w:cs="Arial"/>
                <w:iCs/>
                <w:color w:val="000000"/>
                <w:sz w:val="20"/>
                <w:szCs w:val="20"/>
                <w:highlight w:val="green"/>
                <w:lang w:val="en-GB"/>
              </w:rPr>
            </w:pPr>
            <w:r w:rsidRPr="00A709E9">
              <w:rPr>
                <w:rFonts w:ascii="Arial" w:eastAsia="Calibri" w:hAnsi="Arial" w:cs="Arial"/>
                <w:iCs/>
                <w:color w:val="000000"/>
                <w:sz w:val="20"/>
                <w:szCs w:val="20"/>
                <w:lang w:val="en-GB"/>
              </w:rPr>
              <w:t>The Department supports the view regarding cluster foster care with modification of caregiver definition in 1(e) to include a person who cares for a child who is placed in the care of a registered cluster foster care scheme.</w:t>
            </w:r>
          </w:p>
        </w:tc>
        <w:tc>
          <w:tcPr>
            <w:tcW w:w="2893" w:type="dxa"/>
          </w:tcPr>
          <w:p w:rsidR="00A858EB" w:rsidRPr="00D55BA6" w:rsidRDefault="00A858EB" w:rsidP="00101A88">
            <w:pPr>
              <w:jc w:val="both"/>
              <w:rPr>
                <w:rFonts w:ascii="Arial" w:eastAsia="Calibri" w:hAnsi="Arial" w:cs="Arial"/>
                <w:iCs/>
                <w:sz w:val="20"/>
                <w:szCs w:val="20"/>
              </w:rPr>
            </w:pPr>
            <w:r w:rsidRPr="00D55BA6">
              <w:rPr>
                <w:rFonts w:ascii="Arial" w:eastAsia="Calibri" w:hAnsi="Arial" w:cs="Arial"/>
                <w:iCs/>
                <w:sz w:val="20"/>
                <w:szCs w:val="20"/>
              </w:rPr>
              <w:t xml:space="preserve">Rephrase clause 84 to Foster care with a registered cluster foster care scheme. </w:t>
            </w:r>
          </w:p>
          <w:p w:rsidR="00A858EB" w:rsidRPr="00D55BA6" w:rsidRDefault="00A858EB" w:rsidP="00101A88">
            <w:pPr>
              <w:jc w:val="both"/>
              <w:rPr>
                <w:rFonts w:ascii="Arial" w:eastAsia="Calibri" w:hAnsi="Arial" w:cs="Arial"/>
                <w:iCs/>
                <w:sz w:val="20"/>
                <w:szCs w:val="20"/>
              </w:rPr>
            </w:pPr>
          </w:p>
          <w:p w:rsidR="00A858EB" w:rsidRPr="00D55BA6" w:rsidRDefault="00A858EB" w:rsidP="00101A88">
            <w:pPr>
              <w:jc w:val="both"/>
              <w:rPr>
                <w:rFonts w:ascii="Arial" w:eastAsia="Calibri" w:hAnsi="Arial" w:cs="Arial"/>
                <w:iCs/>
                <w:sz w:val="20"/>
                <w:szCs w:val="20"/>
                <w:u w:val="single"/>
              </w:rPr>
            </w:pPr>
            <w:r w:rsidRPr="00D55BA6">
              <w:rPr>
                <w:rFonts w:ascii="Arial" w:eastAsia="Calibri" w:hAnsi="Arial" w:cs="Arial"/>
                <w:iCs/>
                <w:sz w:val="20"/>
                <w:szCs w:val="20"/>
              </w:rPr>
              <w:t xml:space="preserve">Definition of a care giver: A care giver is a person assigned the care of a child in cluster foster care scheme. </w:t>
            </w:r>
          </w:p>
          <w:p w:rsidR="00A858EB" w:rsidRPr="00D55BA6" w:rsidRDefault="00A858EB" w:rsidP="00101A88">
            <w:pPr>
              <w:rPr>
                <w:rFonts w:ascii="Arial" w:hAnsi="Arial" w:cs="Arial"/>
                <w:sz w:val="20"/>
                <w:szCs w:val="20"/>
              </w:rPr>
            </w:pPr>
          </w:p>
        </w:tc>
      </w:tr>
      <w:tr w:rsidR="00A858EB" w:rsidRPr="00D55BA6" w:rsidTr="00503F32">
        <w:trPr>
          <w:trHeight w:val="77"/>
        </w:trPr>
        <w:tc>
          <w:tcPr>
            <w:tcW w:w="1986" w:type="dxa"/>
          </w:tcPr>
          <w:p w:rsidR="00A858EB" w:rsidRDefault="00A858EB" w:rsidP="00101A88">
            <w:pPr>
              <w:rPr>
                <w:rFonts w:ascii="Arial" w:hAnsi="Arial" w:cs="Arial"/>
                <w:sz w:val="20"/>
                <w:szCs w:val="20"/>
              </w:rPr>
            </w:pPr>
            <w:r w:rsidRPr="00D55BA6">
              <w:rPr>
                <w:rFonts w:ascii="Arial" w:hAnsi="Arial" w:cs="Arial"/>
                <w:b/>
                <w:bCs/>
                <w:sz w:val="20"/>
                <w:szCs w:val="20"/>
              </w:rPr>
              <w:t xml:space="preserve">Clause 85 </w:t>
            </w:r>
            <w:r w:rsidRPr="00D55BA6">
              <w:rPr>
                <w:rFonts w:ascii="Arial" w:hAnsi="Arial" w:cs="Arial"/>
                <w:sz w:val="20"/>
                <w:szCs w:val="20"/>
              </w:rPr>
              <w:t>seeks to amend section 157 by including a reference to ‘‘guardian’’.</w:t>
            </w:r>
          </w:p>
          <w:p w:rsidR="0039651B" w:rsidRPr="0039651B" w:rsidRDefault="0039651B" w:rsidP="00101A88">
            <w:pPr>
              <w:rPr>
                <w:rFonts w:ascii="Arial" w:hAnsi="Arial" w:cs="Arial"/>
                <w:i/>
                <w:iCs/>
                <w:color w:val="BC329E"/>
                <w:sz w:val="20"/>
                <w:szCs w:val="20"/>
              </w:rPr>
            </w:pPr>
            <w:r w:rsidRPr="0091687F">
              <w:rPr>
                <w:rFonts w:ascii="Arial" w:eastAsia="Calibri" w:hAnsi="Arial" w:cs="Arial"/>
                <w:sz w:val="20"/>
                <w:szCs w:val="20"/>
              </w:rPr>
              <w:t>Adoption of children less than three years</w:t>
            </w:r>
          </w:p>
        </w:tc>
        <w:tc>
          <w:tcPr>
            <w:tcW w:w="1559" w:type="dxa"/>
            <w:shd w:val="clear" w:color="auto" w:fill="auto"/>
          </w:tcPr>
          <w:p w:rsidR="00A858EB" w:rsidRPr="00D55BA6" w:rsidRDefault="00A858EB" w:rsidP="00101A88">
            <w:pPr>
              <w:rPr>
                <w:rFonts w:ascii="Arial" w:hAnsi="Arial" w:cs="Arial"/>
                <w:sz w:val="20"/>
                <w:szCs w:val="20"/>
              </w:rPr>
            </w:pPr>
            <w:r w:rsidRPr="00D55BA6">
              <w:rPr>
                <w:rFonts w:ascii="Arial" w:hAnsi="Arial" w:cs="Arial"/>
                <w:sz w:val="20"/>
                <w:szCs w:val="20"/>
              </w:rPr>
              <w:t>Centre for Child Law</w:t>
            </w:r>
          </w:p>
        </w:tc>
        <w:tc>
          <w:tcPr>
            <w:tcW w:w="1559" w:type="dxa"/>
          </w:tcPr>
          <w:p w:rsidR="00A858EB" w:rsidRPr="00D55BA6" w:rsidRDefault="00A858EB" w:rsidP="00101A88">
            <w:pPr>
              <w:rPr>
                <w:rFonts w:ascii="Arial" w:hAnsi="Arial" w:cs="Arial"/>
                <w:sz w:val="20"/>
                <w:szCs w:val="20"/>
              </w:rPr>
            </w:pPr>
            <w:r w:rsidRPr="00D55BA6">
              <w:rPr>
                <w:rFonts w:ascii="Arial" w:hAnsi="Arial" w:cs="Arial"/>
                <w:sz w:val="20"/>
                <w:szCs w:val="20"/>
              </w:rPr>
              <w:t>317</w:t>
            </w:r>
          </w:p>
        </w:tc>
        <w:tc>
          <w:tcPr>
            <w:tcW w:w="2199" w:type="dxa"/>
            <w:shd w:val="clear" w:color="auto" w:fill="auto"/>
          </w:tcPr>
          <w:p w:rsidR="00A858EB" w:rsidRPr="00D55BA6" w:rsidRDefault="00A858EB" w:rsidP="00101A88">
            <w:pPr>
              <w:jc w:val="both"/>
              <w:rPr>
                <w:rFonts w:ascii="Arial" w:hAnsi="Arial" w:cs="Arial"/>
                <w:sz w:val="20"/>
                <w:szCs w:val="20"/>
              </w:rPr>
            </w:pPr>
            <w:r w:rsidRPr="00D55BA6">
              <w:rPr>
                <w:rFonts w:ascii="Arial" w:hAnsi="Arial" w:cs="Arial"/>
                <w:sz w:val="20"/>
                <w:szCs w:val="20"/>
              </w:rPr>
              <w:t>The organisation partially supports amendment to section 157 in that This proposed amendment aligns with what is already in the Act describing such age group, see section 135(2)(c).</w:t>
            </w:r>
          </w:p>
          <w:p w:rsidR="00A858EB" w:rsidRPr="00D55BA6" w:rsidRDefault="00A858EB" w:rsidP="00101A88">
            <w:pPr>
              <w:spacing w:after="60"/>
              <w:jc w:val="both"/>
              <w:rPr>
                <w:rFonts w:ascii="Arial" w:hAnsi="Arial" w:cs="Arial"/>
                <w:sz w:val="20"/>
                <w:szCs w:val="20"/>
              </w:rPr>
            </w:pPr>
          </w:p>
        </w:tc>
        <w:tc>
          <w:tcPr>
            <w:tcW w:w="2670" w:type="dxa"/>
            <w:shd w:val="clear" w:color="auto" w:fill="auto"/>
          </w:tcPr>
          <w:p w:rsidR="00A858EB" w:rsidRPr="00D55BA6" w:rsidRDefault="00A858EB" w:rsidP="00101A88">
            <w:pPr>
              <w:jc w:val="both"/>
              <w:rPr>
                <w:rFonts w:ascii="Arial" w:hAnsi="Arial" w:cs="Arial"/>
                <w:sz w:val="20"/>
                <w:szCs w:val="20"/>
              </w:rPr>
            </w:pPr>
            <w:r w:rsidRPr="00D55BA6">
              <w:rPr>
                <w:rFonts w:ascii="Arial" w:hAnsi="Arial" w:cs="Arial"/>
                <w:sz w:val="20"/>
                <w:szCs w:val="20"/>
              </w:rPr>
              <w:t>Amend section 157(3) to read “A [</w:t>
            </w:r>
            <w:r w:rsidRPr="00D55BA6">
              <w:rPr>
                <w:rFonts w:ascii="Arial" w:hAnsi="Arial" w:cs="Arial"/>
                <w:b/>
                <w:sz w:val="20"/>
                <w:szCs w:val="20"/>
              </w:rPr>
              <w:t>very young</w:t>
            </w:r>
            <w:r w:rsidRPr="00D55BA6">
              <w:rPr>
                <w:rFonts w:ascii="Arial" w:hAnsi="Arial" w:cs="Arial"/>
                <w:sz w:val="20"/>
                <w:szCs w:val="20"/>
              </w:rPr>
              <w:t xml:space="preserve">] </w:t>
            </w:r>
            <w:r w:rsidRPr="00D55BA6">
              <w:rPr>
                <w:rFonts w:ascii="Arial" w:hAnsi="Arial" w:cs="Arial"/>
                <w:sz w:val="20"/>
                <w:szCs w:val="20"/>
                <w:u w:val="single"/>
              </w:rPr>
              <w:t>child who is three years or younger</w:t>
            </w:r>
            <w:r w:rsidRPr="00D55BA6">
              <w:rPr>
                <w:rFonts w:ascii="Arial" w:hAnsi="Arial" w:cs="Arial"/>
                <w:sz w:val="20"/>
                <w:szCs w:val="20"/>
              </w:rPr>
              <w:t xml:space="preserve"> who has been orphaned or abandoned…”</w:t>
            </w:r>
          </w:p>
          <w:p w:rsidR="00A858EB" w:rsidRPr="00D55BA6" w:rsidRDefault="00A858EB" w:rsidP="00101A88">
            <w:pPr>
              <w:spacing w:after="60"/>
              <w:jc w:val="both"/>
              <w:rPr>
                <w:rFonts w:ascii="Arial" w:eastAsia="Calibri" w:hAnsi="Arial" w:cs="Arial"/>
                <w:iCs/>
                <w:color w:val="000000"/>
                <w:sz w:val="20"/>
                <w:szCs w:val="20"/>
                <w:highlight w:val="green"/>
                <w:lang w:val="en-GB"/>
              </w:rPr>
            </w:pPr>
          </w:p>
        </w:tc>
        <w:tc>
          <w:tcPr>
            <w:tcW w:w="2302" w:type="dxa"/>
          </w:tcPr>
          <w:p w:rsidR="00A858EB" w:rsidRPr="00D55BA6" w:rsidRDefault="00A858EB" w:rsidP="00101A88">
            <w:pPr>
              <w:spacing w:after="60"/>
              <w:jc w:val="both"/>
              <w:rPr>
                <w:rFonts w:ascii="Arial" w:eastAsia="Calibri" w:hAnsi="Arial" w:cs="Arial"/>
                <w:iCs/>
                <w:color w:val="000000"/>
                <w:sz w:val="20"/>
                <w:szCs w:val="20"/>
                <w:lang w:val="en-GB"/>
              </w:rPr>
            </w:pPr>
            <w:r w:rsidRPr="00D55BA6">
              <w:rPr>
                <w:rFonts w:ascii="Arial" w:eastAsia="Calibri" w:hAnsi="Arial" w:cs="Arial"/>
                <w:sz w:val="20"/>
                <w:szCs w:val="20"/>
              </w:rPr>
              <w:t xml:space="preserve">Proposal supported </w:t>
            </w:r>
          </w:p>
        </w:tc>
        <w:tc>
          <w:tcPr>
            <w:tcW w:w="2893" w:type="dxa"/>
          </w:tcPr>
          <w:p w:rsidR="00A858EB" w:rsidRPr="00D55BA6" w:rsidRDefault="00A858EB" w:rsidP="00101A88">
            <w:pPr>
              <w:jc w:val="both"/>
              <w:rPr>
                <w:rFonts w:ascii="Arial" w:eastAsia="Calibri" w:hAnsi="Arial" w:cs="Arial"/>
                <w:iCs/>
                <w:sz w:val="20"/>
                <w:szCs w:val="20"/>
              </w:rPr>
            </w:pPr>
            <w:r w:rsidRPr="00D55BA6">
              <w:rPr>
                <w:rFonts w:ascii="Arial" w:hAnsi="Arial" w:cs="Arial"/>
                <w:sz w:val="20"/>
                <w:szCs w:val="20"/>
              </w:rPr>
              <w:t>157(3) “A [</w:t>
            </w:r>
            <w:r w:rsidRPr="00D55BA6">
              <w:rPr>
                <w:rFonts w:ascii="Arial" w:hAnsi="Arial" w:cs="Arial"/>
                <w:b/>
                <w:sz w:val="20"/>
                <w:szCs w:val="20"/>
              </w:rPr>
              <w:t>very young</w:t>
            </w:r>
            <w:r w:rsidRPr="00D55BA6">
              <w:rPr>
                <w:rFonts w:ascii="Arial" w:hAnsi="Arial" w:cs="Arial"/>
                <w:sz w:val="20"/>
                <w:szCs w:val="20"/>
              </w:rPr>
              <w:t xml:space="preserve">] </w:t>
            </w:r>
            <w:r w:rsidRPr="00D55BA6">
              <w:rPr>
                <w:rFonts w:ascii="Arial" w:hAnsi="Arial" w:cs="Arial"/>
                <w:sz w:val="20"/>
                <w:szCs w:val="20"/>
                <w:u w:val="single"/>
              </w:rPr>
              <w:t>child who is three years or younger</w:t>
            </w:r>
            <w:r w:rsidRPr="00D55BA6">
              <w:rPr>
                <w:rFonts w:ascii="Arial" w:hAnsi="Arial" w:cs="Arial"/>
                <w:sz w:val="20"/>
                <w:szCs w:val="20"/>
              </w:rPr>
              <w:t xml:space="preserve"> who has been orphaned or abandoned…”</w:t>
            </w:r>
          </w:p>
        </w:tc>
      </w:tr>
      <w:tr w:rsidR="00A858EB" w:rsidRPr="00D55BA6" w:rsidTr="00503F32">
        <w:trPr>
          <w:trHeight w:val="77"/>
        </w:trPr>
        <w:tc>
          <w:tcPr>
            <w:tcW w:w="1986" w:type="dxa"/>
            <w:shd w:val="clear" w:color="auto" w:fill="FFFFFF" w:themeFill="background1"/>
          </w:tcPr>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b/>
                <w:bCs/>
                <w:sz w:val="20"/>
                <w:szCs w:val="20"/>
              </w:rPr>
              <w:t xml:space="preserve">Clause 86 </w:t>
            </w:r>
            <w:r w:rsidRPr="00D55BA6">
              <w:rPr>
                <w:rFonts w:ascii="Arial" w:hAnsi="Arial" w:cs="Arial"/>
                <w:sz w:val="20"/>
                <w:szCs w:val="20"/>
              </w:rPr>
              <w:t>seeks to amend section 159 by providing that a court may extend an</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alternative care order that has lapsed or make an interim order. Furthermore,</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it will be regulated to ensure the accountability of the respective officials</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regarding the lapsing of these orders. It forms part of the comprehensive</w:t>
            </w:r>
          </w:p>
          <w:p w:rsidR="00A858EB" w:rsidRPr="00D55BA6" w:rsidRDefault="00A858EB" w:rsidP="00101A88">
            <w:pPr>
              <w:autoSpaceDE w:val="0"/>
              <w:autoSpaceDN w:val="0"/>
              <w:adjustRightInd w:val="0"/>
              <w:rPr>
                <w:rFonts w:ascii="Arial" w:hAnsi="Arial" w:cs="Arial"/>
                <w:sz w:val="20"/>
                <w:szCs w:val="20"/>
              </w:rPr>
            </w:pPr>
            <w:r w:rsidRPr="00D55BA6">
              <w:rPr>
                <w:rFonts w:ascii="Arial" w:hAnsi="Arial" w:cs="Arial"/>
                <w:sz w:val="20"/>
                <w:szCs w:val="20"/>
              </w:rPr>
              <w:t>long-term solution to foster care as a mechanism for managing foster care</w:t>
            </w:r>
          </w:p>
          <w:p w:rsidR="00A858EB" w:rsidRPr="00D55BA6" w:rsidRDefault="00A858EB" w:rsidP="00101A88">
            <w:pPr>
              <w:jc w:val="both"/>
              <w:rPr>
                <w:rFonts w:ascii="Arial" w:hAnsi="Arial" w:cs="Arial"/>
                <w:spacing w:val="6"/>
                <w:sz w:val="20"/>
                <w:szCs w:val="20"/>
              </w:rPr>
            </w:pPr>
            <w:r w:rsidRPr="00D55BA6">
              <w:rPr>
                <w:rFonts w:ascii="Arial" w:hAnsi="Arial" w:cs="Arial"/>
                <w:sz w:val="20"/>
                <w:szCs w:val="20"/>
              </w:rPr>
              <w:t>orders.</w:t>
            </w:r>
          </w:p>
          <w:p w:rsidR="00A858EB" w:rsidRPr="00D55BA6" w:rsidRDefault="00A858EB" w:rsidP="00101A88">
            <w:pPr>
              <w:rPr>
                <w:rFonts w:ascii="Arial" w:hAnsi="Arial" w:cs="Arial"/>
                <w:b/>
                <w:bCs/>
                <w:sz w:val="20"/>
                <w:szCs w:val="20"/>
              </w:rPr>
            </w:pPr>
          </w:p>
        </w:tc>
        <w:tc>
          <w:tcPr>
            <w:tcW w:w="1559" w:type="dxa"/>
            <w:shd w:val="clear" w:color="auto" w:fill="FFFFFF" w:themeFill="background1"/>
          </w:tcPr>
          <w:p w:rsidR="00A858EB" w:rsidRPr="00D55BA6" w:rsidRDefault="00A858EB" w:rsidP="00101A88">
            <w:pPr>
              <w:rPr>
                <w:rFonts w:ascii="Arial" w:hAnsi="Arial" w:cs="Arial"/>
                <w:sz w:val="20"/>
                <w:szCs w:val="20"/>
              </w:rPr>
            </w:pPr>
            <w:r w:rsidRPr="00D55BA6">
              <w:rPr>
                <w:rFonts w:ascii="Arial" w:hAnsi="Arial" w:cs="Arial"/>
                <w:sz w:val="20"/>
                <w:szCs w:val="20"/>
              </w:rPr>
              <w:t xml:space="preserve">(CFCL, Ann Skelton, Give a Child a Family, Children’s Institute, ENGO, CINDI, Catholic Institute of Education, W. Cape DoBE, Eastern Cape OR Tambo District, Limpopo Greater Tzaneen, Central Karoo District Municipality, </w:t>
            </w: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r w:rsidRPr="00D55BA6">
              <w:rPr>
                <w:rFonts w:ascii="Arial" w:hAnsi="Arial" w:cs="Arial"/>
                <w:sz w:val="20"/>
                <w:szCs w:val="20"/>
              </w:rPr>
              <w:t>Centre for Child Law</w:t>
            </w:r>
          </w:p>
        </w:tc>
        <w:tc>
          <w:tcPr>
            <w:tcW w:w="1559" w:type="dxa"/>
            <w:shd w:val="clear" w:color="auto" w:fill="FFFFFF" w:themeFill="background1"/>
          </w:tcPr>
          <w:p w:rsidR="00A858EB" w:rsidRPr="00D55BA6" w:rsidRDefault="00A858EB" w:rsidP="00101A88">
            <w:pPr>
              <w:rPr>
                <w:rFonts w:ascii="Arial" w:hAnsi="Arial" w:cs="Arial"/>
                <w:sz w:val="20"/>
                <w:szCs w:val="20"/>
              </w:rPr>
            </w:pPr>
            <w:r w:rsidRPr="00D55BA6">
              <w:rPr>
                <w:rFonts w:ascii="Arial" w:hAnsi="Arial" w:cs="Arial"/>
                <w:sz w:val="20"/>
                <w:szCs w:val="20"/>
              </w:rPr>
              <w:t>318</w:t>
            </w: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p>
          <w:p w:rsidR="00A858EB" w:rsidRPr="00D55BA6" w:rsidRDefault="00A858EB" w:rsidP="00101A88">
            <w:pPr>
              <w:rPr>
                <w:rFonts w:ascii="Arial" w:hAnsi="Arial" w:cs="Arial"/>
                <w:sz w:val="20"/>
                <w:szCs w:val="20"/>
              </w:rPr>
            </w:pPr>
            <w:r w:rsidRPr="00D55BA6">
              <w:rPr>
                <w:rFonts w:ascii="Arial" w:hAnsi="Arial" w:cs="Arial"/>
                <w:sz w:val="20"/>
                <w:szCs w:val="20"/>
              </w:rPr>
              <w:t>328</w:t>
            </w:r>
          </w:p>
        </w:tc>
        <w:tc>
          <w:tcPr>
            <w:tcW w:w="2199" w:type="dxa"/>
            <w:shd w:val="clear" w:color="auto" w:fill="FFFFFF" w:themeFill="background1"/>
          </w:tcPr>
          <w:p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With regard to amendments to section 159 (2A), the organisation submits that more information is needed from DSD as to why this amendment is needed and how it will further children’s best interests. In practice the first part of the Department’s proposed insertion would mean that alternative care court orders that have expired can be brought to the court for extension after they have expired. This will affect the 23 000 children in child and youth care centres, an unknown number of children in temporary safe care and 350 000 children in foster care. </w:t>
            </w:r>
          </w:p>
          <w:p w:rsidR="00A858EB" w:rsidRPr="00D55BA6" w:rsidRDefault="00A858EB" w:rsidP="00101A88">
            <w:pPr>
              <w:jc w:val="both"/>
              <w:rPr>
                <w:rFonts w:ascii="Arial" w:hAnsi="Arial" w:cs="Arial"/>
                <w:sz w:val="20"/>
                <w:szCs w:val="20"/>
              </w:rPr>
            </w:pPr>
          </w:p>
          <w:p w:rsidR="00A858EB" w:rsidRPr="00D55BA6" w:rsidRDefault="00A858EB" w:rsidP="00101A88">
            <w:pPr>
              <w:jc w:val="both"/>
              <w:rPr>
                <w:rFonts w:ascii="Arial" w:hAnsi="Arial" w:cs="Arial"/>
                <w:sz w:val="20"/>
                <w:szCs w:val="20"/>
              </w:rPr>
            </w:pPr>
            <w:r w:rsidRPr="00D55BA6">
              <w:rPr>
                <w:rFonts w:ascii="Arial" w:hAnsi="Arial" w:cs="Arial"/>
                <w:sz w:val="20"/>
                <w:szCs w:val="20"/>
              </w:rPr>
              <w:t>This amendment can only be necessary if social workers are unable to prepare the extension in time. Which indicates the law is being ‘stretched’ to compensate for a lack of implementation capacity and/or lack of a comprehensive legal solution aimed at reducing the foster care case load.  Will this amendment be necessary if the comprehensive legal solution is in place and there is less demand for foster care? If foster care caseloads are reduced, there should be no reason for delays in reviewing and extending alternative care orders and therefore no need for this new section 159(2A). Also, this provision will not prevent SASSA from stopping payment of the FCG on the day the foster care order expires. It only ensures that the FCG will later be re-instated and back payed when the extension order is finally submitted to SASSA. FCGs will therefore still lapse for a period of time. This provision is therefore not aimed at ensuring the child continues to receive the FCG uninterrupted. The organisation therefore proposes that this clause be restricted to cases of orphaned and abandoned children in the care of family members and that it be structured as a time bound transitional clause to be used only in exceptional cases due to the current high backlog.</w:t>
            </w:r>
          </w:p>
          <w:p w:rsidR="00A858EB" w:rsidRPr="00D55BA6" w:rsidRDefault="00A858EB" w:rsidP="00101A88">
            <w:pPr>
              <w:jc w:val="both"/>
              <w:rPr>
                <w:rFonts w:ascii="Arial" w:hAnsi="Arial" w:cs="Arial"/>
                <w:sz w:val="20"/>
                <w:szCs w:val="20"/>
              </w:rPr>
            </w:pPr>
          </w:p>
          <w:p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With regard to section 159(2B) the organisation submits that once this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s159, the children’s court will review their case against the criteria specified in s150(1) (a). Because s150 (1) (a) is being amended to exclude new applications for foster care by family members caring for orphaned or abandoned children, it could be interpreted by magistrates to mean that existing foster care placements of orphans with family members must be terminated. This needs to be explicitly prevented, as it will constitute regressive action for the families already in receipt of the foster care grant.  </w:t>
            </w:r>
          </w:p>
        </w:tc>
        <w:tc>
          <w:tcPr>
            <w:tcW w:w="2670" w:type="dxa"/>
            <w:shd w:val="clear" w:color="auto" w:fill="FFFFFF" w:themeFill="background1"/>
          </w:tcPr>
          <w:p w:rsidR="00A858EB" w:rsidRPr="00D55BA6" w:rsidRDefault="00A858EB" w:rsidP="00101A88">
            <w:pPr>
              <w:jc w:val="both"/>
              <w:rPr>
                <w:rFonts w:ascii="Arial" w:hAnsi="Arial" w:cs="Arial"/>
                <w:sz w:val="20"/>
                <w:szCs w:val="20"/>
              </w:rPr>
            </w:pPr>
            <w:r w:rsidRPr="00D55BA6">
              <w:rPr>
                <w:rFonts w:ascii="Arial" w:hAnsi="Arial" w:cs="Arial"/>
                <w:sz w:val="20"/>
                <w:szCs w:val="20"/>
              </w:rPr>
              <w:t>Amend section 159(2A) to read, “(2A) For</w:t>
            </w:r>
            <w:r w:rsidRPr="00D55BA6">
              <w:rPr>
                <w:rFonts w:ascii="Arial" w:hAnsi="Arial" w:cs="Arial"/>
                <w:sz w:val="20"/>
                <w:szCs w:val="20"/>
                <w:u w:val="single"/>
              </w:rPr>
              <w:t xml:space="preserve"> three years from the date of commencement of this Act, in relation to orphaned or abandoned children in foster care with family members</w:t>
            </w:r>
            <w:r w:rsidRPr="00D55BA6">
              <w:rPr>
                <w:rFonts w:ascii="Arial" w:hAnsi="Arial" w:cs="Arial"/>
                <w:sz w:val="20"/>
                <w:szCs w:val="20"/>
              </w:rPr>
              <w:t xml:space="preserve">, a court may extend an order that has lapsed or make an interim </w:t>
            </w:r>
            <w:r w:rsidRPr="00D55BA6">
              <w:rPr>
                <w:rFonts w:ascii="Arial" w:hAnsi="Arial" w:cs="Arial"/>
                <w:sz w:val="20"/>
                <w:szCs w:val="20"/>
                <w:u w:val="single"/>
              </w:rPr>
              <w:t>extension of an</w:t>
            </w:r>
            <w:r w:rsidRPr="00D55BA6">
              <w:rPr>
                <w:rFonts w:ascii="Arial" w:hAnsi="Arial" w:cs="Arial"/>
                <w:sz w:val="20"/>
                <w:szCs w:val="20"/>
              </w:rPr>
              <w:t xml:space="preserve"> order for a period not exceeding six months, on good cause shown.”</w:t>
            </w:r>
          </w:p>
          <w:p w:rsidR="00A858EB" w:rsidRPr="00D55BA6" w:rsidRDefault="00A858EB" w:rsidP="00101A88">
            <w:pPr>
              <w:ind w:left="360"/>
              <w:jc w:val="both"/>
              <w:rPr>
                <w:rFonts w:ascii="Arial" w:hAnsi="Arial" w:cs="Arial"/>
                <w:sz w:val="20"/>
                <w:szCs w:val="20"/>
              </w:rPr>
            </w:pPr>
          </w:p>
          <w:p w:rsidR="00A858EB" w:rsidRPr="00D55BA6" w:rsidRDefault="00A858EB" w:rsidP="00101A88">
            <w:pPr>
              <w:jc w:val="both"/>
              <w:rPr>
                <w:rFonts w:ascii="Arial" w:hAnsi="Arial" w:cs="Arial"/>
                <w:sz w:val="20"/>
                <w:szCs w:val="20"/>
              </w:rPr>
            </w:pPr>
            <w:r w:rsidRPr="00180F55">
              <w:rPr>
                <w:rFonts w:ascii="Arial" w:hAnsi="Arial" w:cs="Arial"/>
                <w:sz w:val="20"/>
                <w:szCs w:val="20"/>
              </w:rPr>
              <w:t xml:space="preserve">Insert a new subsection 159 (2B) to read, </w:t>
            </w:r>
            <w:r w:rsidRPr="00180F55">
              <w:rPr>
                <w:rFonts w:ascii="Arial" w:hAnsi="Arial" w:cs="Arial"/>
                <w:sz w:val="20"/>
                <w:szCs w:val="20"/>
                <w:u w:val="single"/>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tc>
        <w:tc>
          <w:tcPr>
            <w:tcW w:w="2302" w:type="dxa"/>
            <w:shd w:val="clear" w:color="auto" w:fill="FFFFFF" w:themeFill="background1"/>
          </w:tcPr>
          <w:p w:rsidR="00A858EB" w:rsidRPr="0091687F" w:rsidRDefault="00A858EB" w:rsidP="00101A88">
            <w:pPr>
              <w:spacing w:after="60"/>
              <w:jc w:val="both"/>
              <w:rPr>
                <w:rFonts w:ascii="Arial" w:eastAsia="Calibri" w:hAnsi="Arial" w:cs="Arial"/>
                <w:sz w:val="20"/>
                <w:szCs w:val="20"/>
              </w:rPr>
            </w:pPr>
            <w:r w:rsidRPr="0091687F">
              <w:rPr>
                <w:rFonts w:ascii="Arial" w:eastAsia="Calibri" w:hAnsi="Arial" w:cs="Arial"/>
                <w:sz w:val="20"/>
                <w:szCs w:val="20"/>
              </w:rPr>
              <w:t xml:space="preserve">Proposal </w:t>
            </w:r>
            <w:r w:rsidR="00A709E9">
              <w:rPr>
                <w:rFonts w:ascii="Arial" w:eastAsia="Calibri" w:hAnsi="Arial" w:cs="Arial"/>
                <w:sz w:val="20"/>
                <w:szCs w:val="20"/>
              </w:rPr>
              <w:t xml:space="preserve">not </w:t>
            </w:r>
            <w:r w:rsidRPr="0091687F">
              <w:rPr>
                <w:rFonts w:ascii="Arial" w:eastAsia="Calibri" w:hAnsi="Arial" w:cs="Arial"/>
                <w:sz w:val="20"/>
                <w:szCs w:val="20"/>
              </w:rPr>
              <w:t>supported</w:t>
            </w:r>
            <w:r w:rsidR="00B52796">
              <w:rPr>
                <w:rFonts w:ascii="Arial" w:eastAsia="Calibri" w:hAnsi="Arial" w:cs="Arial"/>
                <w:sz w:val="20"/>
                <w:szCs w:val="20"/>
              </w:rPr>
              <w:t>. Clause</w:t>
            </w:r>
            <w:r w:rsidRPr="0091687F">
              <w:rPr>
                <w:rFonts w:ascii="Arial" w:eastAsia="Calibri" w:hAnsi="Arial" w:cs="Arial"/>
                <w:sz w:val="20"/>
                <w:szCs w:val="20"/>
              </w:rPr>
              <w:t xml:space="preserve"> with modifications</w:t>
            </w:r>
            <w:r w:rsidR="0039651B" w:rsidRPr="0091687F">
              <w:rPr>
                <w:rFonts w:ascii="Arial" w:eastAsia="Calibri" w:hAnsi="Arial" w:cs="Arial"/>
                <w:sz w:val="20"/>
                <w:szCs w:val="20"/>
              </w:rPr>
              <w:t xml:space="preserve"> </w:t>
            </w:r>
          </w:p>
          <w:p w:rsidR="00A858EB" w:rsidRPr="0091687F" w:rsidRDefault="00A858EB" w:rsidP="0091687F">
            <w:pPr>
              <w:spacing w:after="60"/>
              <w:jc w:val="both"/>
              <w:rPr>
                <w:rFonts w:ascii="Arial" w:hAnsi="Arial" w:cs="Arial"/>
                <w:bCs/>
                <w:sz w:val="20"/>
                <w:szCs w:val="20"/>
              </w:rPr>
            </w:pPr>
            <w:r w:rsidRPr="0091687F">
              <w:rPr>
                <w:rFonts w:ascii="Arial" w:hAnsi="Arial" w:cs="Arial"/>
                <w:bCs/>
                <w:sz w:val="20"/>
                <w:szCs w:val="20"/>
              </w:rPr>
              <w:t>The clause is intended to ensure that the validity of the child’s court order is not jeopardized, which is the child’s primary right to access alternative care.</w:t>
            </w:r>
          </w:p>
          <w:p w:rsidR="00A858EB" w:rsidRPr="0091687F" w:rsidRDefault="00A858EB" w:rsidP="0091687F">
            <w:pPr>
              <w:spacing w:after="60"/>
              <w:jc w:val="both"/>
              <w:rPr>
                <w:rFonts w:ascii="Arial" w:eastAsia="Calibri" w:hAnsi="Arial" w:cs="Arial"/>
                <w:iCs/>
                <w:sz w:val="20"/>
                <w:szCs w:val="20"/>
                <w:lang w:val="en-GB"/>
              </w:rPr>
            </w:pPr>
            <w:r w:rsidRPr="0091687F">
              <w:rPr>
                <w:rFonts w:ascii="Arial" w:eastAsia="Calibri" w:hAnsi="Arial" w:cs="Arial"/>
                <w:iCs/>
                <w:sz w:val="20"/>
                <w:szCs w:val="20"/>
                <w:lang w:val="en-GB"/>
              </w:rPr>
              <w:t>It is in line with section 48 of the Act which allows the Magistrates to grant an extension in accordance with the best interest of the child.</w:t>
            </w:r>
          </w:p>
          <w:p w:rsidR="00A858EB" w:rsidRPr="0091687F" w:rsidRDefault="00A858EB" w:rsidP="0091687F">
            <w:pPr>
              <w:jc w:val="both"/>
              <w:rPr>
                <w:rFonts w:ascii="Arial" w:hAnsi="Arial" w:cs="Arial"/>
                <w:bCs/>
                <w:sz w:val="20"/>
                <w:szCs w:val="20"/>
              </w:rPr>
            </w:pPr>
            <w:r w:rsidRPr="0091687F">
              <w:rPr>
                <w:rFonts w:ascii="Arial" w:hAnsi="Arial" w:cs="Arial"/>
                <w:bCs/>
                <w:sz w:val="20"/>
                <w:szCs w:val="20"/>
              </w:rPr>
              <w:t>The consequence of</w:t>
            </w:r>
            <w:r w:rsidR="00B52796">
              <w:rPr>
                <w:rFonts w:ascii="Arial" w:hAnsi="Arial" w:cs="Arial"/>
                <w:bCs/>
                <w:sz w:val="20"/>
                <w:szCs w:val="20"/>
              </w:rPr>
              <w:t xml:space="preserve"> this clause subsisting for a limited period of 3 or 5 years as a</w:t>
            </w:r>
            <w:r w:rsidRPr="0091687F">
              <w:rPr>
                <w:rFonts w:ascii="Arial" w:hAnsi="Arial" w:cs="Arial"/>
                <w:bCs/>
                <w:sz w:val="20"/>
                <w:szCs w:val="20"/>
              </w:rPr>
              <w:t xml:space="preserve"> transitional mechanism</w:t>
            </w:r>
            <w:r w:rsidR="00B52796">
              <w:rPr>
                <w:rFonts w:ascii="Arial" w:hAnsi="Arial" w:cs="Arial"/>
                <w:bCs/>
                <w:sz w:val="20"/>
                <w:szCs w:val="20"/>
              </w:rPr>
              <w:t xml:space="preserve">, </w:t>
            </w:r>
            <w:r w:rsidRPr="0091687F">
              <w:rPr>
                <w:rFonts w:ascii="Arial" w:hAnsi="Arial" w:cs="Arial"/>
                <w:bCs/>
                <w:sz w:val="20"/>
                <w:szCs w:val="20"/>
              </w:rPr>
              <w:t xml:space="preserve">is that the resources may not be duly allocated which will result to the orders lapsing again after the proposed timeframe resulting to further lapsing of foster care orders due to systemic issues. </w:t>
            </w:r>
          </w:p>
          <w:p w:rsidR="00A858EB" w:rsidRPr="0091687F" w:rsidRDefault="00A858EB" w:rsidP="00101A88">
            <w:pPr>
              <w:rPr>
                <w:rFonts w:ascii="Arial" w:hAnsi="Arial" w:cs="Arial"/>
                <w:iCs/>
                <w:sz w:val="20"/>
                <w:szCs w:val="20"/>
                <w:lang w:val="en-GB"/>
              </w:rPr>
            </w:pPr>
          </w:p>
          <w:p w:rsidR="00A858EB" w:rsidRPr="0091687F" w:rsidRDefault="00A858EB" w:rsidP="00101A88">
            <w:pPr>
              <w:rPr>
                <w:rFonts w:ascii="Arial" w:hAnsi="Arial" w:cs="Arial"/>
                <w:iCs/>
                <w:sz w:val="20"/>
                <w:szCs w:val="20"/>
                <w:lang w:val="en-GB"/>
              </w:rPr>
            </w:pPr>
          </w:p>
          <w:p w:rsidR="00A858EB" w:rsidRPr="0091687F" w:rsidRDefault="00A858EB" w:rsidP="00101A88">
            <w:pPr>
              <w:spacing w:after="60"/>
              <w:jc w:val="both"/>
              <w:rPr>
                <w:rFonts w:ascii="Arial" w:eastAsia="Calibri" w:hAnsi="Arial" w:cs="Arial"/>
                <w:sz w:val="20"/>
                <w:szCs w:val="20"/>
              </w:rPr>
            </w:pPr>
          </w:p>
        </w:tc>
        <w:tc>
          <w:tcPr>
            <w:tcW w:w="2893" w:type="dxa"/>
            <w:shd w:val="clear" w:color="auto" w:fill="FFFFFF" w:themeFill="background1"/>
          </w:tcPr>
          <w:p w:rsidR="00A858EB" w:rsidRPr="00D55BA6" w:rsidRDefault="00A858EB" w:rsidP="00101A88">
            <w:pPr>
              <w:jc w:val="both"/>
              <w:rPr>
                <w:rFonts w:ascii="Arial" w:hAnsi="Arial" w:cs="Arial"/>
                <w:sz w:val="20"/>
                <w:szCs w:val="20"/>
              </w:rPr>
            </w:pPr>
            <w:r w:rsidRPr="00D55BA6">
              <w:rPr>
                <w:rFonts w:ascii="Arial" w:hAnsi="Arial" w:cs="Arial"/>
                <w:sz w:val="20"/>
                <w:szCs w:val="20"/>
              </w:rPr>
              <w:t xml:space="preserve">Insert a new subsection 159 (2B) </w:t>
            </w:r>
            <w:r w:rsidRPr="00D55BA6">
              <w:rPr>
                <w:rFonts w:ascii="Arial" w:hAnsi="Arial" w:cs="Arial"/>
                <w:sz w:val="20"/>
                <w:szCs w:val="20"/>
                <w:u w:val="single"/>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tc>
      </w:tr>
      <w:tr w:rsidR="00A858EB" w:rsidRPr="00D55BA6" w:rsidTr="00503F32">
        <w:trPr>
          <w:trHeight w:val="77"/>
        </w:trPr>
        <w:tc>
          <w:tcPr>
            <w:tcW w:w="1986" w:type="dxa"/>
          </w:tcPr>
          <w:p w:rsidR="00A858EB" w:rsidRPr="00401DA3" w:rsidRDefault="00A858EB" w:rsidP="00401DA3">
            <w:pPr>
              <w:jc w:val="both"/>
              <w:rPr>
                <w:rFonts w:ascii="Arial" w:hAnsi="Arial" w:cs="Arial"/>
                <w:sz w:val="20"/>
                <w:szCs w:val="20"/>
              </w:rPr>
            </w:pPr>
            <w:r w:rsidRPr="00D55BA6">
              <w:rPr>
                <w:rFonts w:ascii="Arial" w:hAnsi="Arial" w:cs="Arial"/>
                <w:b/>
                <w:bCs/>
                <w:sz w:val="20"/>
                <w:szCs w:val="20"/>
                <w:lang w:val="en-ZA"/>
              </w:rPr>
              <w:t xml:space="preserve">Clause 92 </w:t>
            </w:r>
            <w:r w:rsidRPr="00D55BA6">
              <w:rPr>
                <w:rFonts w:ascii="Arial" w:hAnsi="Arial" w:cs="Arial"/>
                <w:sz w:val="20"/>
                <w:szCs w:val="20"/>
                <w:lang w:val="en-ZA"/>
              </w:rPr>
              <w:t>seeks to amend section 183 by effecting consequential amendments.</w:t>
            </w:r>
            <w:r>
              <w:rPr>
                <w:rFonts w:ascii="Arial" w:hAnsi="Arial" w:cs="Arial"/>
                <w:sz w:val="20"/>
                <w:szCs w:val="20"/>
                <w:lang w:val="en-ZA"/>
              </w:rPr>
              <w:t xml:space="preserve"> (regarding the registration of designated child protection organisations and management of cluster foster care schemes.</w:t>
            </w:r>
          </w:p>
        </w:tc>
        <w:tc>
          <w:tcPr>
            <w:tcW w:w="1559" w:type="dxa"/>
            <w:shd w:val="clear" w:color="auto" w:fill="auto"/>
          </w:tcPr>
          <w:p w:rsidR="00A858EB" w:rsidRPr="00EE0B3E" w:rsidRDefault="00A858EB" w:rsidP="00101A88">
            <w:pPr>
              <w:rPr>
                <w:rFonts w:ascii="Arial" w:hAnsi="Arial" w:cs="Arial"/>
                <w:sz w:val="20"/>
                <w:szCs w:val="20"/>
              </w:rPr>
            </w:pPr>
          </w:p>
        </w:tc>
        <w:tc>
          <w:tcPr>
            <w:tcW w:w="1559" w:type="dxa"/>
          </w:tcPr>
          <w:p w:rsidR="00A858EB" w:rsidRPr="00EE0B3E" w:rsidRDefault="00A858EB" w:rsidP="00101A88">
            <w:pPr>
              <w:rPr>
                <w:rFonts w:ascii="Arial" w:hAnsi="Arial" w:cs="Arial"/>
                <w:sz w:val="20"/>
                <w:szCs w:val="20"/>
              </w:rPr>
            </w:pPr>
          </w:p>
        </w:tc>
        <w:tc>
          <w:tcPr>
            <w:tcW w:w="2199" w:type="dxa"/>
            <w:shd w:val="clear" w:color="auto" w:fill="auto"/>
          </w:tcPr>
          <w:p w:rsidR="00A858EB" w:rsidRPr="00EE0B3E" w:rsidRDefault="00A858EB" w:rsidP="00101A88">
            <w:pPr>
              <w:jc w:val="both"/>
              <w:rPr>
                <w:rFonts w:ascii="Arial" w:hAnsi="Arial" w:cs="Arial"/>
                <w:sz w:val="20"/>
                <w:szCs w:val="20"/>
              </w:rPr>
            </w:pPr>
          </w:p>
        </w:tc>
        <w:tc>
          <w:tcPr>
            <w:tcW w:w="2670" w:type="dxa"/>
            <w:shd w:val="clear" w:color="auto" w:fill="auto"/>
          </w:tcPr>
          <w:p w:rsidR="00A858EB" w:rsidRPr="00EE0B3E" w:rsidRDefault="00A858EB" w:rsidP="00101A88">
            <w:pPr>
              <w:jc w:val="both"/>
              <w:rPr>
                <w:rFonts w:ascii="Arial" w:hAnsi="Arial" w:cs="Arial"/>
                <w:sz w:val="20"/>
                <w:szCs w:val="20"/>
              </w:rPr>
            </w:pPr>
          </w:p>
        </w:tc>
        <w:tc>
          <w:tcPr>
            <w:tcW w:w="2302" w:type="dxa"/>
          </w:tcPr>
          <w:p w:rsidR="00A858EB" w:rsidRPr="00D55BA6" w:rsidRDefault="0091687F" w:rsidP="00101A88">
            <w:pPr>
              <w:spacing w:after="60"/>
              <w:jc w:val="both"/>
              <w:rPr>
                <w:rFonts w:ascii="Arial" w:eastAsia="Calibri" w:hAnsi="Arial" w:cs="Arial"/>
                <w:sz w:val="20"/>
                <w:szCs w:val="20"/>
              </w:rPr>
            </w:pPr>
            <w:r>
              <w:rPr>
                <w:rFonts w:ascii="Arial" w:eastAsia="Calibri" w:hAnsi="Arial" w:cs="Arial"/>
                <w:sz w:val="20"/>
                <w:szCs w:val="20"/>
              </w:rPr>
              <w:t>No</w:t>
            </w:r>
            <w:r w:rsidRPr="0091687F">
              <w:rPr>
                <w:rFonts w:ascii="Arial" w:eastAsia="Calibri" w:hAnsi="Arial" w:cs="Arial"/>
                <w:sz w:val="20"/>
                <w:szCs w:val="20"/>
              </w:rPr>
              <w:t xml:space="preserve"> proposal</w:t>
            </w:r>
          </w:p>
        </w:tc>
        <w:tc>
          <w:tcPr>
            <w:tcW w:w="2893" w:type="dxa"/>
            <w:shd w:val="clear" w:color="auto" w:fill="FFFFFF" w:themeFill="background1"/>
          </w:tcPr>
          <w:p w:rsidR="00A858EB" w:rsidRPr="00D55BA6" w:rsidRDefault="00A858EB" w:rsidP="00101A88">
            <w:pPr>
              <w:jc w:val="both"/>
              <w:rPr>
                <w:rFonts w:ascii="Arial" w:hAnsi="Arial" w:cs="Arial"/>
                <w:sz w:val="20"/>
                <w:szCs w:val="20"/>
              </w:rPr>
            </w:pPr>
          </w:p>
        </w:tc>
      </w:tr>
      <w:tr w:rsidR="00401DA3" w:rsidRPr="00D55BA6" w:rsidTr="00503F32">
        <w:trPr>
          <w:trHeight w:val="77"/>
        </w:trPr>
        <w:tc>
          <w:tcPr>
            <w:tcW w:w="1986" w:type="dxa"/>
          </w:tcPr>
          <w:p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b/>
                <w:bCs/>
                <w:sz w:val="20"/>
                <w:szCs w:val="20"/>
                <w:lang w:val="en-ZA"/>
              </w:rPr>
              <w:t xml:space="preserve">Clause 93 </w:t>
            </w:r>
            <w:r w:rsidRPr="00401DA3">
              <w:rPr>
                <w:rFonts w:ascii="Arial" w:hAnsi="Arial" w:cs="Arial"/>
                <w:sz w:val="20"/>
                <w:szCs w:val="20"/>
                <w:lang w:val="en-ZA"/>
              </w:rPr>
              <w:t>seeks to amend section 185 by providing that not more than six</w:t>
            </w:r>
          </w:p>
          <w:p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sz w:val="20"/>
                <w:szCs w:val="20"/>
                <w:lang w:val="en-ZA"/>
              </w:rPr>
              <w:t>children may be placed in foster care with a single person or two persons</w:t>
            </w:r>
          </w:p>
          <w:p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sz w:val="20"/>
                <w:szCs w:val="20"/>
                <w:lang w:val="en-ZA"/>
              </w:rPr>
              <w:t>sharing a common household in terms of a registered cluster foster care</w:t>
            </w:r>
          </w:p>
          <w:p w:rsidR="00401DA3" w:rsidRPr="00401DA3" w:rsidRDefault="00401DA3" w:rsidP="00401DA3">
            <w:pPr>
              <w:autoSpaceDE w:val="0"/>
              <w:autoSpaceDN w:val="0"/>
              <w:adjustRightInd w:val="0"/>
              <w:jc w:val="both"/>
              <w:rPr>
                <w:rFonts w:ascii="Arial" w:hAnsi="Arial" w:cs="Arial"/>
                <w:sz w:val="20"/>
                <w:szCs w:val="20"/>
                <w:lang w:val="en-ZA"/>
              </w:rPr>
            </w:pPr>
            <w:r w:rsidRPr="00401DA3">
              <w:rPr>
                <w:rFonts w:ascii="Arial" w:hAnsi="Arial" w:cs="Arial"/>
                <w:sz w:val="20"/>
                <w:szCs w:val="20"/>
                <w:lang w:val="en-ZA"/>
              </w:rPr>
              <w:t>scheme. The amendment is intended to ensure that children placed in cluster</w:t>
            </w:r>
          </w:p>
          <w:p w:rsidR="00401DA3" w:rsidRPr="00401DA3" w:rsidRDefault="00401DA3" w:rsidP="00401DA3">
            <w:pPr>
              <w:jc w:val="both"/>
              <w:rPr>
                <w:rFonts w:ascii="Arial" w:hAnsi="Arial" w:cs="Arial"/>
                <w:b/>
                <w:bCs/>
                <w:sz w:val="20"/>
                <w:szCs w:val="20"/>
                <w:lang w:val="en-ZA"/>
              </w:rPr>
            </w:pPr>
            <w:r w:rsidRPr="00401DA3">
              <w:rPr>
                <w:rFonts w:ascii="Arial" w:hAnsi="Arial" w:cs="Arial"/>
                <w:sz w:val="20"/>
                <w:szCs w:val="20"/>
                <w:lang w:val="en-ZA"/>
              </w:rPr>
              <w:t>foster care are cared for appropriately and the caregiver is not overburdened.</w:t>
            </w:r>
          </w:p>
        </w:tc>
        <w:tc>
          <w:tcPr>
            <w:tcW w:w="1559" w:type="dxa"/>
            <w:shd w:val="clear" w:color="auto" w:fill="auto"/>
          </w:tcPr>
          <w:p w:rsidR="00401DA3" w:rsidRPr="00401DA3" w:rsidRDefault="00401DA3" w:rsidP="00401DA3">
            <w:pPr>
              <w:rPr>
                <w:rFonts w:ascii="Arial" w:hAnsi="Arial" w:cs="Arial"/>
                <w:sz w:val="20"/>
                <w:szCs w:val="20"/>
              </w:rPr>
            </w:pPr>
            <w:r w:rsidRPr="00401DA3">
              <w:rPr>
                <w:rFonts w:ascii="Arial" w:hAnsi="Arial" w:cs="Arial"/>
                <w:sz w:val="20"/>
                <w:szCs w:val="20"/>
              </w:rPr>
              <w:t>No proposal</w:t>
            </w:r>
          </w:p>
        </w:tc>
        <w:tc>
          <w:tcPr>
            <w:tcW w:w="1559" w:type="dxa"/>
          </w:tcPr>
          <w:p w:rsidR="00401DA3" w:rsidRPr="00EE0B3E" w:rsidRDefault="00C74802" w:rsidP="00401DA3">
            <w:pPr>
              <w:rPr>
                <w:rFonts w:ascii="Arial" w:hAnsi="Arial" w:cs="Arial"/>
                <w:sz w:val="20"/>
                <w:szCs w:val="20"/>
              </w:rPr>
            </w:pPr>
            <w:r>
              <w:rPr>
                <w:rFonts w:ascii="Arial" w:hAnsi="Arial" w:cs="Arial"/>
                <w:sz w:val="20"/>
                <w:szCs w:val="20"/>
              </w:rPr>
              <w:t>348</w:t>
            </w:r>
          </w:p>
        </w:tc>
        <w:tc>
          <w:tcPr>
            <w:tcW w:w="2199" w:type="dxa"/>
            <w:shd w:val="clear" w:color="auto" w:fill="auto"/>
          </w:tcPr>
          <w:p w:rsidR="00401DA3" w:rsidRPr="00EE0B3E" w:rsidRDefault="00401DA3" w:rsidP="00401DA3">
            <w:pPr>
              <w:jc w:val="both"/>
              <w:rPr>
                <w:rFonts w:ascii="Arial" w:hAnsi="Arial" w:cs="Arial"/>
                <w:sz w:val="20"/>
                <w:szCs w:val="20"/>
              </w:rPr>
            </w:pPr>
          </w:p>
        </w:tc>
        <w:tc>
          <w:tcPr>
            <w:tcW w:w="2670" w:type="dxa"/>
            <w:shd w:val="clear" w:color="auto" w:fill="auto"/>
          </w:tcPr>
          <w:p w:rsidR="00401DA3" w:rsidRPr="00EE0B3E" w:rsidRDefault="00401DA3" w:rsidP="00401DA3">
            <w:pPr>
              <w:jc w:val="both"/>
              <w:rPr>
                <w:rFonts w:ascii="Arial" w:hAnsi="Arial" w:cs="Arial"/>
                <w:sz w:val="20"/>
                <w:szCs w:val="20"/>
              </w:rPr>
            </w:pPr>
          </w:p>
        </w:tc>
        <w:tc>
          <w:tcPr>
            <w:tcW w:w="2302" w:type="dxa"/>
          </w:tcPr>
          <w:p w:rsidR="00401DA3" w:rsidRDefault="00401DA3" w:rsidP="00401DA3">
            <w:pPr>
              <w:spacing w:after="60"/>
              <w:jc w:val="both"/>
              <w:rPr>
                <w:rFonts w:ascii="Arial" w:eastAsia="Calibri" w:hAnsi="Arial" w:cs="Arial"/>
                <w:sz w:val="20"/>
                <w:szCs w:val="20"/>
              </w:rPr>
            </w:pPr>
          </w:p>
        </w:tc>
        <w:tc>
          <w:tcPr>
            <w:tcW w:w="2893" w:type="dxa"/>
            <w:shd w:val="clear" w:color="auto" w:fill="FFFFFF" w:themeFill="background1"/>
          </w:tcPr>
          <w:p w:rsidR="00401DA3" w:rsidRPr="00D55BA6" w:rsidRDefault="00401DA3" w:rsidP="00401DA3">
            <w:pPr>
              <w:jc w:val="both"/>
              <w:rPr>
                <w:rFonts w:ascii="Arial" w:hAnsi="Arial" w:cs="Arial"/>
                <w:sz w:val="20"/>
                <w:szCs w:val="20"/>
              </w:rPr>
            </w:pPr>
          </w:p>
        </w:tc>
      </w:tr>
      <w:tr w:rsidR="00401DA3" w:rsidRPr="00D55BA6" w:rsidTr="00503F32">
        <w:trPr>
          <w:trHeight w:val="25298"/>
        </w:trPr>
        <w:tc>
          <w:tcPr>
            <w:tcW w:w="1986" w:type="dxa"/>
          </w:tcPr>
          <w:p w:rsidR="00401DA3" w:rsidRPr="00D55BA6" w:rsidRDefault="00401DA3" w:rsidP="00401DA3">
            <w:pPr>
              <w:jc w:val="both"/>
              <w:rPr>
                <w:rFonts w:ascii="Arial" w:hAnsi="Arial" w:cs="Arial"/>
                <w:spacing w:val="6"/>
                <w:sz w:val="20"/>
                <w:szCs w:val="20"/>
              </w:rPr>
            </w:pPr>
            <w:r w:rsidRPr="00D55BA6">
              <w:rPr>
                <w:rFonts w:ascii="Arial" w:hAnsi="Arial" w:cs="Arial"/>
                <w:b/>
                <w:spacing w:val="6"/>
                <w:sz w:val="20"/>
                <w:szCs w:val="20"/>
              </w:rPr>
              <w:t>Clause 94</w:t>
            </w:r>
            <w:r w:rsidRPr="00D55BA6">
              <w:rPr>
                <w:rFonts w:ascii="Arial" w:hAnsi="Arial" w:cs="Arial"/>
                <w:spacing w:val="6"/>
                <w:sz w:val="20"/>
                <w:szCs w:val="20"/>
              </w:rPr>
              <w:t xml:space="preserve"> seeks to amend section 186—</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(a) by providing that a children’s court may deem it necessary to order</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further supervision services and despite the provisions of section</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159(1)(a), regarding the duration of a court order, and after having</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considered the need for creating stability in the child’s life, the court may</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place a child in foster care with a family member and order that the foster</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care placement subsists until the child turns 18 years;</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(b) by effecting consequential amendments to align the Bill with the current</w:t>
            </w:r>
          </w:p>
          <w:p w:rsidR="00401DA3" w:rsidRPr="00D55BA6" w:rsidRDefault="00401DA3" w:rsidP="00401DA3">
            <w:pPr>
              <w:jc w:val="both"/>
              <w:rPr>
                <w:rFonts w:ascii="Arial" w:hAnsi="Arial" w:cs="Arial"/>
                <w:spacing w:val="6"/>
                <w:sz w:val="20"/>
                <w:szCs w:val="20"/>
              </w:rPr>
            </w:pPr>
            <w:r w:rsidRPr="00D55BA6">
              <w:rPr>
                <w:rFonts w:ascii="Arial" w:hAnsi="Arial" w:cs="Arial"/>
                <w:spacing w:val="6"/>
                <w:sz w:val="20"/>
                <w:szCs w:val="20"/>
              </w:rPr>
              <w:t>terminology;</w:t>
            </w:r>
          </w:p>
          <w:p w:rsidR="00401DA3" w:rsidRPr="00D55BA6" w:rsidRDefault="00401DA3" w:rsidP="00401DA3">
            <w:pPr>
              <w:rPr>
                <w:rFonts w:ascii="Arial" w:hAnsi="Arial" w:cs="Arial"/>
                <w:sz w:val="20"/>
                <w:szCs w:val="20"/>
              </w:rPr>
            </w:pPr>
            <w:r w:rsidRPr="00D55BA6">
              <w:rPr>
                <w:rFonts w:ascii="Arial" w:hAnsi="Arial" w:cs="Arial"/>
                <w:spacing w:val="6"/>
                <w:sz w:val="20"/>
                <w:szCs w:val="20"/>
              </w:rPr>
              <w:t>(c) by providing that this section does not apply to a cluster foster care scheme.</w:t>
            </w:r>
          </w:p>
        </w:tc>
        <w:tc>
          <w:tcPr>
            <w:tcW w:w="1559" w:type="dxa"/>
            <w:shd w:val="clear" w:color="auto" w:fill="auto"/>
          </w:tcPr>
          <w:p w:rsidR="00401DA3" w:rsidRPr="00D55BA6" w:rsidRDefault="00401DA3" w:rsidP="00401DA3">
            <w:pPr>
              <w:jc w:val="both"/>
              <w:rPr>
                <w:rFonts w:ascii="Arial" w:hAnsi="Arial" w:cs="Arial"/>
                <w:b/>
                <w:sz w:val="20"/>
                <w:szCs w:val="20"/>
              </w:rPr>
            </w:pPr>
            <w:r w:rsidRPr="00D55BA6">
              <w:rPr>
                <w:rFonts w:ascii="Arial" w:hAnsi="Arial" w:cs="Arial"/>
                <w:b/>
                <w:sz w:val="20"/>
                <w:szCs w:val="20"/>
              </w:rPr>
              <w:t>Children’s Institute</w:t>
            </w:r>
          </w:p>
          <w:p w:rsidR="00401DA3" w:rsidRPr="00D55BA6" w:rsidRDefault="00401DA3" w:rsidP="00401DA3">
            <w:pPr>
              <w:jc w:val="both"/>
              <w:rPr>
                <w:rFonts w:ascii="Arial" w:hAnsi="Arial" w:cs="Arial"/>
                <w:sz w:val="20"/>
                <w:szCs w:val="20"/>
              </w:rPr>
            </w:pPr>
            <w:r w:rsidRPr="00D55BA6">
              <w:rPr>
                <w:rFonts w:ascii="Arial" w:hAnsi="Arial" w:cs="Arial"/>
                <w:sz w:val="20"/>
                <w:szCs w:val="20"/>
              </w:rPr>
              <w:t>In relation to amendment to section 186, the organisation explains that 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these clauses may become redundant.</w:t>
            </w:r>
          </w:p>
          <w:p w:rsidR="00401DA3" w:rsidRPr="00D55BA6" w:rsidRDefault="00401DA3" w:rsidP="00401DA3">
            <w:pPr>
              <w:rPr>
                <w:rFonts w:ascii="Arial" w:hAnsi="Arial" w:cs="Arial"/>
                <w:sz w:val="20"/>
                <w:szCs w:val="20"/>
              </w:rPr>
            </w:pPr>
          </w:p>
          <w:p w:rsidR="00401DA3" w:rsidRPr="00D55BA6" w:rsidRDefault="00401DA3" w:rsidP="00401DA3">
            <w:pPr>
              <w:rPr>
                <w:rFonts w:ascii="Arial" w:hAnsi="Arial" w:cs="Arial"/>
                <w:sz w:val="20"/>
                <w:szCs w:val="20"/>
              </w:rPr>
            </w:pPr>
            <w:r w:rsidRPr="00D55BA6">
              <w:rPr>
                <w:rFonts w:ascii="Arial" w:hAnsi="Arial" w:cs="Arial"/>
                <w:sz w:val="20"/>
                <w:szCs w:val="20"/>
              </w:rPr>
              <w:t>In relation to section 186(2) and (3), the organisation is not convinced these amendments will achieve their objective</w:t>
            </w:r>
          </w:p>
          <w:p w:rsidR="00401DA3" w:rsidRPr="00D55BA6" w:rsidRDefault="00401DA3" w:rsidP="00401DA3">
            <w:pPr>
              <w:rPr>
                <w:rFonts w:ascii="Arial" w:hAnsi="Arial" w:cs="Arial"/>
                <w:sz w:val="20"/>
                <w:szCs w:val="20"/>
              </w:rPr>
            </w:pPr>
          </w:p>
          <w:p w:rsidR="00401DA3" w:rsidRDefault="00401DA3" w:rsidP="00401DA3">
            <w:pPr>
              <w:rPr>
                <w:rFonts w:ascii="Arial" w:hAnsi="Arial" w:cs="Arial"/>
                <w:sz w:val="20"/>
                <w:szCs w:val="20"/>
              </w:rPr>
            </w:pPr>
            <w:r w:rsidRPr="00D55BA6">
              <w:rPr>
                <w:rFonts w:ascii="Arial" w:hAnsi="Arial" w:cs="Arial"/>
                <w:sz w:val="20"/>
                <w:szCs w:val="20"/>
              </w:rPr>
              <w:t>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these clauses may become redundant.</w:t>
            </w:r>
          </w:p>
          <w:p w:rsidR="00401DA3" w:rsidRDefault="00401DA3" w:rsidP="00401DA3">
            <w:pPr>
              <w:rPr>
                <w:rFonts w:ascii="Arial" w:hAnsi="Arial" w:cs="Arial"/>
                <w:sz w:val="20"/>
                <w:szCs w:val="20"/>
              </w:rPr>
            </w:pPr>
          </w:p>
          <w:p w:rsidR="00401DA3" w:rsidRPr="00D56222" w:rsidRDefault="00401DA3" w:rsidP="00401DA3">
            <w:pPr>
              <w:jc w:val="both"/>
              <w:rPr>
                <w:rFonts w:ascii="Arial" w:hAnsi="Arial" w:cs="Arial"/>
                <w:b/>
                <w:sz w:val="20"/>
                <w:szCs w:val="20"/>
              </w:rPr>
            </w:pPr>
            <w:r w:rsidRPr="00D55BA6">
              <w:rPr>
                <w:rFonts w:ascii="Arial" w:hAnsi="Arial" w:cs="Arial"/>
                <w:b/>
                <w:sz w:val="20"/>
                <w:szCs w:val="20"/>
              </w:rPr>
              <w:t>(</w:t>
            </w:r>
            <w:r w:rsidRPr="00AB0935">
              <w:rPr>
                <w:rFonts w:ascii="Arial" w:hAnsi="Arial" w:cs="Arial"/>
                <w:bCs/>
                <w:sz w:val="20"/>
                <w:szCs w:val="20"/>
              </w:rPr>
              <w:t>Give a Child a Family, W. Cape DoBE,</w:t>
            </w:r>
            <w:r w:rsidRPr="00D55BA6">
              <w:rPr>
                <w:rFonts w:ascii="Arial" w:hAnsi="Arial" w:cs="Arial"/>
                <w:b/>
                <w:sz w:val="20"/>
                <w:szCs w:val="20"/>
              </w:rPr>
              <w:t xml:space="preserve"> </w:t>
            </w:r>
            <w:r w:rsidRPr="00D55BA6">
              <w:rPr>
                <w:rFonts w:ascii="Arial" w:hAnsi="Arial" w:cs="Arial"/>
                <w:sz w:val="20"/>
                <w:szCs w:val="20"/>
              </w:rPr>
              <w:t>Cape Town Metropolitan Municipality, Thabo Mofutsanyane District Municipality, West Coast District Municipality</w:t>
            </w:r>
            <w:r>
              <w:rPr>
                <w:rFonts w:ascii="Arial" w:hAnsi="Arial" w:cs="Arial"/>
                <w:sz w:val="20"/>
                <w:szCs w:val="20"/>
              </w:rPr>
              <w:t>)</w:t>
            </w:r>
          </w:p>
        </w:tc>
        <w:tc>
          <w:tcPr>
            <w:tcW w:w="1559" w:type="dxa"/>
          </w:tcPr>
          <w:p w:rsidR="00401DA3" w:rsidRPr="00D55BA6" w:rsidRDefault="00401DA3" w:rsidP="00401DA3">
            <w:pPr>
              <w:rPr>
                <w:rFonts w:ascii="Arial" w:hAnsi="Arial" w:cs="Arial"/>
                <w:sz w:val="20"/>
                <w:szCs w:val="20"/>
              </w:rPr>
            </w:pPr>
            <w:r w:rsidRPr="00D55BA6">
              <w:rPr>
                <w:rFonts w:ascii="Arial" w:hAnsi="Arial" w:cs="Arial"/>
                <w:sz w:val="20"/>
                <w:szCs w:val="20"/>
              </w:rPr>
              <w:t>348</w:t>
            </w:r>
          </w:p>
        </w:tc>
        <w:tc>
          <w:tcPr>
            <w:tcW w:w="2199" w:type="dxa"/>
          </w:tcPr>
          <w:p w:rsidR="00401DA3" w:rsidRPr="00D55BA6" w:rsidRDefault="00401DA3" w:rsidP="00401DA3">
            <w:pPr>
              <w:rPr>
                <w:rFonts w:ascii="Arial" w:hAnsi="Arial" w:cs="Arial"/>
                <w:sz w:val="20"/>
                <w:szCs w:val="20"/>
              </w:rPr>
            </w:pPr>
          </w:p>
        </w:tc>
        <w:tc>
          <w:tcPr>
            <w:tcW w:w="2670" w:type="dxa"/>
          </w:tcPr>
          <w:p w:rsidR="00401DA3" w:rsidRPr="00D55BA6" w:rsidRDefault="00401DA3" w:rsidP="00401DA3">
            <w:pPr>
              <w:jc w:val="both"/>
              <w:rPr>
                <w:rFonts w:ascii="Arial" w:eastAsia="Calibri" w:hAnsi="Arial" w:cs="Arial"/>
                <w:i/>
                <w:sz w:val="20"/>
                <w:szCs w:val="20"/>
                <w:highlight w:val="green"/>
              </w:rPr>
            </w:pPr>
          </w:p>
        </w:tc>
        <w:tc>
          <w:tcPr>
            <w:tcW w:w="2302" w:type="dxa"/>
          </w:tcPr>
          <w:p w:rsidR="00401DA3" w:rsidRPr="009E124B" w:rsidRDefault="00401DA3" w:rsidP="00401DA3">
            <w:pPr>
              <w:rPr>
                <w:rFonts w:ascii="Arial" w:eastAsia="Calibri" w:hAnsi="Arial" w:cs="Arial"/>
                <w:sz w:val="20"/>
                <w:szCs w:val="20"/>
              </w:rPr>
            </w:pPr>
            <w:r w:rsidRPr="009E124B">
              <w:rPr>
                <w:rFonts w:ascii="Arial" w:eastAsia="Calibri" w:hAnsi="Arial" w:cs="Arial"/>
                <w:sz w:val="20"/>
                <w:szCs w:val="20"/>
              </w:rPr>
              <w:t>The Department does not support this view because the whole purpose of monitoring of the foster care placements is to serve the best interest of the child, and it is a key component of child protection services.</w:t>
            </w:r>
          </w:p>
          <w:p w:rsidR="00401DA3" w:rsidRPr="009E124B" w:rsidRDefault="00401DA3" w:rsidP="00401DA3">
            <w:pPr>
              <w:rPr>
                <w:rFonts w:ascii="Arial" w:eastAsia="Calibri" w:hAnsi="Arial" w:cs="Arial"/>
                <w:sz w:val="20"/>
                <w:szCs w:val="20"/>
              </w:rPr>
            </w:pPr>
          </w:p>
          <w:p w:rsidR="00401DA3" w:rsidRPr="00180F55" w:rsidRDefault="00401DA3" w:rsidP="00401DA3">
            <w:pPr>
              <w:jc w:val="both"/>
              <w:rPr>
                <w:rFonts w:ascii="Arial" w:hAnsi="Arial" w:cs="Arial"/>
                <w:sz w:val="20"/>
                <w:szCs w:val="20"/>
                <w:highlight w:val="yellow"/>
              </w:rPr>
            </w:pPr>
            <w:r w:rsidRPr="009E124B">
              <w:rPr>
                <w:rFonts w:ascii="Arial" w:hAnsi="Arial" w:cs="Arial"/>
                <w:sz w:val="20"/>
                <w:szCs w:val="20"/>
              </w:rPr>
              <w:t>Monitoring and supervision is strengthened with the amendment of Section 186, establishment of child protection units as well as the integrated information management system will strengthen the monitoring and supervision processes of foster placements</w:t>
            </w:r>
            <w:r w:rsidRPr="009E124B">
              <w:rPr>
                <w:rFonts w:ascii="Arial" w:hAnsi="Arial" w:cs="Arial"/>
                <w:color w:val="ED7D31" w:themeColor="accent2"/>
                <w:sz w:val="20"/>
                <w:szCs w:val="20"/>
              </w:rPr>
              <w:t>.</w:t>
            </w:r>
          </w:p>
        </w:tc>
        <w:tc>
          <w:tcPr>
            <w:tcW w:w="2893" w:type="dxa"/>
          </w:tcPr>
          <w:p w:rsidR="00401DA3" w:rsidRPr="00D55BA6" w:rsidRDefault="00401DA3" w:rsidP="00401DA3">
            <w:pPr>
              <w:rPr>
                <w:rFonts w:ascii="Arial" w:hAnsi="Arial" w:cs="Arial"/>
                <w:sz w:val="20"/>
                <w:szCs w:val="20"/>
              </w:rPr>
            </w:pPr>
            <w:r w:rsidRPr="00D55BA6">
              <w:rPr>
                <w:rFonts w:ascii="Arial" w:eastAsia="Calibri" w:hAnsi="Arial" w:cs="Arial"/>
                <w:sz w:val="20"/>
                <w:szCs w:val="20"/>
              </w:rPr>
              <w:t>The Department retains the clause.</w:t>
            </w:r>
          </w:p>
        </w:tc>
      </w:tr>
    </w:tbl>
    <w:p w:rsidR="00A858EB" w:rsidRPr="00D55BA6" w:rsidRDefault="00A858EB" w:rsidP="00D56222">
      <w:pPr>
        <w:spacing w:line="240" w:lineRule="auto"/>
        <w:rPr>
          <w:rFonts w:ascii="Arial" w:hAnsi="Arial" w:cs="Arial"/>
          <w:sz w:val="20"/>
          <w:szCs w:val="20"/>
        </w:rPr>
      </w:pPr>
    </w:p>
    <w:sectPr w:rsidR="00A858EB" w:rsidRPr="00D55BA6" w:rsidSect="000C3094">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9E" w:rsidRDefault="0013569E" w:rsidP="00443224">
      <w:pPr>
        <w:spacing w:after="0" w:line="240" w:lineRule="auto"/>
      </w:pPr>
      <w:r>
        <w:separator/>
      </w:r>
    </w:p>
  </w:endnote>
  <w:endnote w:type="continuationSeparator" w:id="0">
    <w:p w:rsidR="0013569E" w:rsidRDefault="0013569E" w:rsidP="00443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7765"/>
      <w:docPartObj>
        <w:docPartGallery w:val="Page Numbers (Bottom of Page)"/>
        <w:docPartUnique/>
      </w:docPartObj>
    </w:sdtPr>
    <w:sdtEndPr>
      <w:rPr>
        <w:noProof/>
      </w:rPr>
    </w:sdtEndPr>
    <w:sdtContent>
      <w:p w:rsidR="00443224" w:rsidRDefault="00CE5CE1">
        <w:pPr>
          <w:pStyle w:val="Footer"/>
          <w:jc w:val="right"/>
        </w:pPr>
        <w:r>
          <w:fldChar w:fldCharType="begin"/>
        </w:r>
        <w:r w:rsidR="00443224">
          <w:instrText xml:space="preserve"> PAGE   \* MERGEFORMAT </w:instrText>
        </w:r>
        <w:r>
          <w:fldChar w:fldCharType="separate"/>
        </w:r>
        <w:r w:rsidR="0013569E">
          <w:rPr>
            <w:noProof/>
          </w:rPr>
          <w:t>1</w:t>
        </w:r>
        <w:r>
          <w:rPr>
            <w:noProof/>
          </w:rPr>
          <w:fldChar w:fldCharType="end"/>
        </w:r>
      </w:p>
    </w:sdtContent>
  </w:sdt>
  <w:p w:rsidR="00443224" w:rsidRDefault="00443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9E" w:rsidRDefault="0013569E" w:rsidP="00443224">
      <w:pPr>
        <w:spacing w:after="0" w:line="240" w:lineRule="auto"/>
      </w:pPr>
      <w:r>
        <w:separator/>
      </w:r>
    </w:p>
  </w:footnote>
  <w:footnote w:type="continuationSeparator" w:id="0">
    <w:p w:rsidR="0013569E" w:rsidRDefault="0013569E" w:rsidP="00443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7A7E"/>
    <w:multiLevelType w:val="hybridMultilevel"/>
    <w:tmpl w:val="F60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16FA5"/>
    <w:multiLevelType w:val="hybridMultilevel"/>
    <w:tmpl w:val="A76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1313B"/>
    <w:multiLevelType w:val="hybridMultilevel"/>
    <w:tmpl w:val="96D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214D0"/>
    <w:multiLevelType w:val="hybridMultilevel"/>
    <w:tmpl w:val="DA7C7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979A5"/>
    <w:multiLevelType w:val="hybridMultilevel"/>
    <w:tmpl w:val="B45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402F2"/>
    <w:multiLevelType w:val="hybridMultilevel"/>
    <w:tmpl w:val="799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175C1"/>
    <w:multiLevelType w:val="hybridMultilevel"/>
    <w:tmpl w:val="590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A318A"/>
    <w:multiLevelType w:val="hybridMultilevel"/>
    <w:tmpl w:val="6B1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A5836"/>
    <w:rsid w:val="000176A1"/>
    <w:rsid w:val="00030416"/>
    <w:rsid w:val="00036695"/>
    <w:rsid w:val="00064E3D"/>
    <w:rsid w:val="0006550B"/>
    <w:rsid w:val="00067E73"/>
    <w:rsid w:val="00073C34"/>
    <w:rsid w:val="000925EB"/>
    <w:rsid w:val="000A38B5"/>
    <w:rsid w:val="000B0EAA"/>
    <w:rsid w:val="000C3094"/>
    <w:rsid w:val="000C4384"/>
    <w:rsid w:val="000C77FD"/>
    <w:rsid w:val="000D11E6"/>
    <w:rsid w:val="000E38FB"/>
    <w:rsid w:val="000F6F0F"/>
    <w:rsid w:val="001200E0"/>
    <w:rsid w:val="0013569E"/>
    <w:rsid w:val="00154A7B"/>
    <w:rsid w:val="00170A08"/>
    <w:rsid w:val="00180F55"/>
    <w:rsid w:val="00181371"/>
    <w:rsid w:val="001944AF"/>
    <w:rsid w:val="001B1DAD"/>
    <w:rsid w:val="001E42D7"/>
    <w:rsid w:val="001F438E"/>
    <w:rsid w:val="00205D26"/>
    <w:rsid w:val="00240B70"/>
    <w:rsid w:val="00271F6B"/>
    <w:rsid w:val="002C3388"/>
    <w:rsid w:val="002C4D6F"/>
    <w:rsid w:val="002E1A6C"/>
    <w:rsid w:val="00364348"/>
    <w:rsid w:val="00372011"/>
    <w:rsid w:val="0039651B"/>
    <w:rsid w:val="003F7302"/>
    <w:rsid w:val="00401DA3"/>
    <w:rsid w:val="004110CF"/>
    <w:rsid w:val="00443224"/>
    <w:rsid w:val="004440D4"/>
    <w:rsid w:val="00474BD1"/>
    <w:rsid w:val="00477248"/>
    <w:rsid w:val="004A031A"/>
    <w:rsid w:val="004A7B5E"/>
    <w:rsid w:val="004C2725"/>
    <w:rsid w:val="004D22AE"/>
    <w:rsid w:val="004E5552"/>
    <w:rsid w:val="004E58C9"/>
    <w:rsid w:val="004F036E"/>
    <w:rsid w:val="004F0511"/>
    <w:rsid w:val="004F314E"/>
    <w:rsid w:val="004F38FF"/>
    <w:rsid w:val="004F4AFB"/>
    <w:rsid w:val="00503F32"/>
    <w:rsid w:val="0053383A"/>
    <w:rsid w:val="00542E6F"/>
    <w:rsid w:val="0054758D"/>
    <w:rsid w:val="00582657"/>
    <w:rsid w:val="005D1293"/>
    <w:rsid w:val="006B4B9C"/>
    <w:rsid w:val="006E10EB"/>
    <w:rsid w:val="006E5FE0"/>
    <w:rsid w:val="00703CB2"/>
    <w:rsid w:val="00723846"/>
    <w:rsid w:val="007869B3"/>
    <w:rsid w:val="007A2095"/>
    <w:rsid w:val="007A4712"/>
    <w:rsid w:val="007B138B"/>
    <w:rsid w:val="007D0184"/>
    <w:rsid w:val="007D6DD2"/>
    <w:rsid w:val="007E497D"/>
    <w:rsid w:val="007F7B26"/>
    <w:rsid w:val="00822972"/>
    <w:rsid w:val="00836CD0"/>
    <w:rsid w:val="00842D36"/>
    <w:rsid w:val="00856E9B"/>
    <w:rsid w:val="008615A6"/>
    <w:rsid w:val="008626AD"/>
    <w:rsid w:val="0086752D"/>
    <w:rsid w:val="0088169E"/>
    <w:rsid w:val="00894E92"/>
    <w:rsid w:val="008A5836"/>
    <w:rsid w:val="008A67D9"/>
    <w:rsid w:val="008B79A5"/>
    <w:rsid w:val="008D021B"/>
    <w:rsid w:val="00912D2F"/>
    <w:rsid w:val="0091687F"/>
    <w:rsid w:val="00922494"/>
    <w:rsid w:val="00930C2F"/>
    <w:rsid w:val="00947E9F"/>
    <w:rsid w:val="00952BC4"/>
    <w:rsid w:val="00975295"/>
    <w:rsid w:val="00983D60"/>
    <w:rsid w:val="009D2FDF"/>
    <w:rsid w:val="009E124B"/>
    <w:rsid w:val="00A1215B"/>
    <w:rsid w:val="00A163E6"/>
    <w:rsid w:val="00A20EC2"/>
    <w:rsid w:val="00A362F4"/>
    <w:rsid w:val="00A42A29"/>
    <w:rsid w:val="00A55ABC"/>
    <w:rsid w:val="00A6795E"/>
    <w:rsid w:val="00A709E9"/>
    <w:rsid w:val="00A74391"/>
    <w:rsid w:val="00A858EB"/>
    <w:rsid w:val="00AA2837"/>
    <w:rsid w:val="00AB0935"/>
    <w:rsid w:val="00AC2073"/>
    <w:rsid w:val="00AC4C2C"/>
    <w:rsid w:val="00AF63CC"/>
    <w:rsid w:val="00B05C78"/>
    <w:rsid w:val="00B1173C"/>
    <w:rsid w:val="00B173C4"/>
    <w:rsid w:val="00B22309"/>
    <w:rsid w:val="00B31EBA"/>
    <w:rsid w:val="00B32CBE"/>
    <w:rsid w:val="00B500E0"/>
    <w:rsid w:val="00B52796"/>
    <w:rsid w:val="00B75213"/>
    <w:rsid w:val="00B769D5"/>
    <w:rsid w:val="00BC4861"/>
    <w:rsid w:val="00BE148E"/>
    <w:rsid w:val="00BE3698"/>
    <w:rsid w:val="00BF1246"/>
    <w:rsid w:val="00C003A6"/>
    <w:rsid w:val="00C06214"/>
    <w:rsid w:val="00C063EC"/>
    <w:rsid w:val="00C52CB6"/>
    <w:rsid w:val="00C74802"/>
    <w:rsid w:val="00C807CB"/>
    <w:rsid w:val="00C84FD7"/>
    <w:rsid w:val="00C975E7"/>
    <w:rsid w:val="00CA35AD"/>
    <w:rsid w:val="00CA6E11"/>
    <w:rsid w:val="00CE19F0"/>
    <w:rsid w:val="00CE50C2"/>
    <w:rsid w:val="00CE5CE1"/>
    <w:rsid w:val="00D00EF2"/>
    <w:rsid w:val="00D32C4D"/>
    <w:rsid w:val="00D3445D"/>
    <w:rsid w:val="00D5159F"/>
    <w:rsid w:val="00D55BA6"/>
    <w:rsid w:val="00D56222"/>
    <w:rsid w:val="00D6760B"/>
    <w:rsid w:val="00D7173C"/>
    <w:rsid w:val="00D74638"/>
    <w:rsid w:val="00D817AE"/>
    <w:rsid w:val="00D84767"/>
    <w:rsid w:val="00D90392"/>
    <w:rsid w:val="00DA3079"/>
    <w:rsid w:val="00DB2834"/>
    <w:rsid w:val="00DB35C2"/>
    <w:rsid w:val="00DB77A1"/>
    <w:rsid w:val="00DC54AC"/>
    <w:rsid w:val="00DD6266"/>
    <w:rsid w:val="00DE7437"/>
    <w:rsid w:val="00E05249"/>
    <w:rsid w:val="00E13151"/>
    <w:rsid w:val="00E156EB"/>
    <w:rsid w:val="00E158CB"/>
    <w:rsid w:val="00E47807"/>
    <w:rsid w:val="00E561ED"/>
    <w:rsid w:val="00E66763"/>
    <w:rsid w:val="00E67B2C"/>
    <w:rsid w:val="00E7292E"/>
    <w:rsid w:val="00E76512"/>
    <w:rsid w:val="00EB11FC"/>
    <w:rsid w:val="00EE0B3E"/>
    <w:rsid w:val="00EE4321"/>
    <w:rsid w:val="00EF5DBD"/>
    <w:rsid w:val="00F43A8F"/>
    <w:rsid w:val="00F4409B"/>
    <w:rsid w:val="00F53539"/>
    <w:rsid w:val="00FA2679"/>
    <w:rsid w:val="00FC1DD5"/>
    <w:rsid w:val="00FD6257"/>
    <w:rsid w:val="00FE63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E1"/>
  </w:style>
  <w:style w:type="paragraph" w:styleId="Heading4">
    <w:name w:val="heading 4"/>
    <w:basedOn w:val="Normal"/>
    <w:next w:val="Normal"/>
    <w:link w:val="Heading4Char"/>
    <w:unhideWhenUsed/>
    <w:qFormat/>
    <w:rsid w:val="000C3094"/>
    <w:pPr>
      <w:keepNext/>
      <w:keepLines/>
      <w:spacing w:before="40" w:after="0" w:line="240" w:lineRule="auto"/>
      <w:outlineLvl w:val="3"/>
    </w:pPr>
    <w:rPr>
      <w:rFonts w:asciiTheme="majorHAnsi" w:eastAsiaTheme="majorEastAsia" w:hAnsiTheme="majorHAnsi" w:cstheme="majorBidi"/>
      <w:i/>
      <w:iCs/>
      <w:color w:val="2F5496" w:themeColor="accent1" w:themeShade="BF"/>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3094"/>
    <w:rPr>
      <w:sz w:val="16"/>
      <w:szCs w:val="16"/>
    </w:rPr>
  </w:style>
  <w:style w:type="paragraph" w:styleId="CommentText">
    <w:name w:val="annotation text"/>
    <w:basedOn w:val="Normal"/>
    <w:link w:val="CommentTextChar"/>
    <w:uiPriority w:val="99"/>
    <w:semiHidden/>
    <w:unhideWhenUsed/>
    <w:rsid w:val="000C3094"/>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uiPriority w:val="99"/>
    <w:semiHidden/>
    <w:rsid w:val="000C3094"/>
    <w:rPr>
      <w:rFonts w:ascii="Arial" w:eastAsia="Times New Roman" w:hAnsi="Arial" w:cs="Times New Roman"/>
      <w:color w:val="000000"/>
      <w:sz w:val="20"/>
      <w:szCs w:val="20"/>
      <w:lang w:val="en-GB" w:eastAsia="en-GB"/>
    </w:rPr>
  </w:style>
  <w:style w:type="character" w:customStyle="1" w:styleId="Heading4Char">
    <w:name w:val="Heading 4 Char"/>
    <w:basedOn w:val="DefaultParagraphFont"/>
    <w:link w:val="Heading4"/>
    <w:rsid w:val="000C3094"/>
    <w:rPr>
      <w:rFonts w:asciiTheme="majorHAnsi" w:eastAsiaTheme="majorEastAsia" w:hAnsiTheme="majorHAnsi" w:cstheme="majorBidi"/>
      <w:i/>
      <w:iCs/>
      <w:color w:val="2F5496" w:themeColor="accent1" w:themeShade="BF"/>
      <w:sz w:val="18"/>
      <w:szCs w:val="18"/>
      <w:lang w:val="en-GB" w:eastAsia="en-GB"/>
    </w:rPr>
  </w:style>
  <w:style w:type="paragraph" w:styleId="CommentSubject">
    <w:name w:val="annotation subject"/>
    <w:basedOn w:val="CommentText"/>
    <w:next w:val="CommentText"/>
    <w:link w:val="CommentSubjectChar"/>
    <w:uiPriority w:val="99"/>
    <w:semiHidden/>
    <w:unhideWhenUsed/>
    <w:rsid w:val="00D74638"/>
    <w:pPr>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D74638"/>
    <w:rPr>
      <w:rFonts w:ascii="Arial" w:eastAsia="Times New Roman" w:hAnsi="Arial" w:cs="Times New Roman"/>
      <w:b/>
      <w:bCs/>
      <w:color w:val="000000"/>
      <w:sz w:val="20"/>
      <w:szCs w:val="20"/>
      <w:lang w:val="en-GB" w:eastAsia="en-GB"/>
    </w:rPr>
  </w:style>
  <w:style w:type="paragraph" w:styleId="ListParagraph">
    <w:name w:val="List Paragraph"/>
    <w:basedOn w:val="Normal"/>
    <w:uiPriority w:val="34"/>
    <w:qFormat/>
    <w:rsid w:val="004F4AFB"/>
    <w:pPr>
      <w:ind w:left="720"/>
      <w:contextualSpacing/>
    </w:pPr>
  </w:style>
  <w:style w:type="paragraph" w:customStyle="1" w:styleId="TTI">
    <w:name w:val="TTI"/>
    <w:rsid w:val="00DB2834"/>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24"/>
  </w:style>
  <w:style w:type="paragraph" w:styleId="Footer">
    <w:name w:val="footer"/>
    <w:basedOn w:val="Normal"/>
    <w:link w:val="FooterChar"/>
    <w:uiPriority w:val="99"/>
    <w:unhideWhenUsed/>
    <w:rsid w:val="0044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Dorcas Khoza</dc:creator>
  <cp:lastModifiedBy>USER</cp:lastModifiedBy>
  <cp:revision>2</cp:revision>
  <dcterms:created xsi:type="dcterms:W3CDTF">2022-05-24T11:30:00Z</dcterms:created>
  <dcterms:modified xsi:type="dcterms:W3CDTF">2022-05-24T11:30:00Z</dcterms:modified>
</cp:coreProperties>
</file>