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18" w:rsidRPr="00F92AB9" w:rsidRDefault="00902E18" w:rsidP="00902E18">
      <w:pPr>
        <w:pStyle w:val="Header"/>
        <w:jc w:val="center"/>
        <w:rPr>
          <w:rFonts w:cs="Arial"/>
          <w:b/>
          <w:sz w:val="22"/>
          <w:szCs w:val="22"/>
        </w:rPr>
      </w:pPr>
      <w:r w:rsidRPr="00F92AB9">
        <w:rPr>
          <w:rFonts w:cs="Arial"/>
          <w:b/>
          <w:sz w:val="22"/>
          <w:szCs w:val="22"/>
        </w:rPr>
        <w:t>MEMORANDUM</w:t>
      </w:r>
    </w:p>
    <w:p w:rsidR="00902E18" w:rsidRPr="00F92AB9" w:rsidRDefault="00902E18" w:rsidP="00902E18">
      <w:pPr>
        <w:pStyle w:val="NormalCenter"/>
        <w:rPr>
          <w:rFonts w:cs="Arial"/>
          <w:sz w:val="22"/>
          <w:szCs w:val="22"/>
        </w:rPr>
      </w:pPr>
      <w:r w:rsidRPr="00F92AB9">
        <w:rPr>
          <w:rFonts w:cs="Arial"/>
          <w:sz w:val="22"/>
          <w:szCs w:val="22"/>
        </w:rPr>
        <w:t>(For consideration)</w:t>
      </w:r>
    </w:p>
    <w:p w:rsidR="00902E18" w:rsidRPr="00F92AB9" w:rsidRDefault="00902E18" w:rsidP="00902E18">
      <w:pPr>
        <w:pStyle w:val="NormalCenter"/>
        <w:tabs>
          <w:tab w:val="left" w:pos="1843"/>
        </w:tabs>
        <w:rPr>
          <w:rFonts w:cs="Arial"/>
          <w:sz w:val="22"/>
          <w:szCs w:val="22"/>
        </w:rPr>
      </w:pPr>
    </w:p>
    <w:p w:rsidR="00902E18" w:rsidRPr="00F92AB9" w:rsidRDefault="00902E18" w:rsidP="00902E18">
      <w:pPr>
        <w:tabs>
          <w:tab w:val="left" w:pos="2127"/>
        </w:tabs>
        <w:ind w:left="2127" w:hanging="2127"/>
        <w:jc w:val="both"/>
        <w:rPr>
          <w:rFonts w:cs="Arial"/>
          <w:b/>
          <w:sz w:val="22"/>
          <w:szCs w:val="22"/>
          <w:lang w:val="en-US"/>
        </w:rPr>
      </w:pPr>
    </w:p>
    <w:p w:rsidR="00902E18" w:rsidRPr="00F92AB9" w:rsidRDefault="00902E18" w:rsidP="00902E18">
      <w:pPr>
        <w:tabs>
          <w:tab w:val="left" w:pos="0"/>
        </w:tabs>
        <w:jc w:val="center"/>
        <w:rPr>
          <w:rFonts w:cs="Arial"/>
          <w:b/>
          <w:sz w:val="22"/>
          <w:szCs w:val="22"/>
          <w:lang w:val="en-US"/>
        </w:rPr>
      </w:pPr>
      <w:r w:rsidRPr="00F92AB9">
        <w:rPr>
          <w:rFonts w:cs="Arial"/>
          <w:b/>
          <w:sz w:val="22"/>
          <w:szCs w:val="22"/>
          <w:lang w:val="en-US"/>
        </w:rPr>
        <w:t>PLACING OF ORAL QUESTIONS ON THE QUESTION PAPER AND ITS IMPACT ON MEMBERS’ OPPORTUNITIES</w:t>
      </w:r>
    </w:p>
    <w:p w:rsidR="00902E18" w:rsidRPr="00F92AB9" w:rsidRDefault="006D1D5E" w:rsidP="00902E18">
      <w:pPr>
        <w:jc w:val="both"/>
        <w:rPr>
          <w:rFonts w:cs="Arial"/>
          <w:sz w:val="24"/>
          <w:szCs w:val="24"/>
          <w:u w:val="single"/>
        </w:rPr>
      </w:pPr>
      <w:r w:rsidRPr="006D1D5E">
        <w:rPr>
          <w:rFonts w:cs="Arial"/>
          <w:noProof/>
          <w:sz w:val="24"/>
          <w:szCs w:val="24"/>
          <w:u w:val="single"/>
          <w:lang w:val="en-US" w:eastAsia="en-US"/>
        </w:rPr>
        <w:pict>
          <v:line id="Straight Connector 1" o:spid="_x0000_s1026" style="position:absolute;left:0;text-align:left;z-index:251659264;visibility:visibl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"/>
        </w:pict>
      </w:r>
    </w:p>
    <w:p w:rsidR="00902E18" w:rsidRPr="00F92AB9" w:rsidRDefault="00902E18" w:rsidP="00E52576">
      <w:pPr>
        <w:spacing w:line="360" w:lineRule="auto"/>
        <w:jc w:val="both"/>
        <w:rPr>
          <w:rFonts w:cs="Arial"/>
          <w:sz w:val="24"/>
          <w:szCs w:val="24"/>
        </w:rPr>
      </w:pPr>
    </w:p>
    <w:p w:rsidR="00B1229A" w:rsidRPr="00F92AB9" w:rsidRDefault="00B1229A" w:rsidP="00B1229A">
      <w:pPr>
        <w:pStyle w:val="ListParagraph"/>
        <w:numPr>
          <w:ilvl w:val="0"/>
          <w:numId w:val="6"/>
        </w:numPr>
        <w:spacing w:line="360" w:lineRule="auto"/>
        <w:jc w:val="both"/>
        <w:rPr>
          <w:rFonts w:ascii="Arial" w:hAnsi="Arial" w:cs="Arial"/>
          <w:b/>
        </w:rPr>
      </w:pPr>
      <w:r w:rsidRPr="00F92AB9">
        <w:rPr>
          <w:rFonts w:ascii="Arial" w:hAnsi="Arial" w:cs="Arial"/>
          <w:b/>
        </w:rPr>
        <w:t>OPPORTUNITIES FOR MINORITY PARTIES IN THE SEQUENCE:</w:t>
      </w:r>
    </w:p>
    <w:p w:rsidR="00B1229A" w:rsidRPr="00F92AB9" w:rsidRDefault="00B1229A" w:rsidP="00B1229A">
      <w:pPr>
        <w:pStyle w:val="ListParagraph"/>
        <w:spacing w:line="360" w:lineRule="auto"/>
        <w:jc w:val="both"/>
        <w:rPr>
          <w:rFonts w:ascii="Arial" w:hAnsi="Arial" w:cs="Arial"/>
          <w:b/>
        </w:rPr>
      </w:pPr>
    </w:p>
    <w:p w:rsidR="00B1229A" w:rsidRPr="00F92AB9" w:rsidRDefault="00B1229A" w:rsidP="00B1229A">
      <w:pPr>
        <w:pStyle w:val="ListParagraph"/>
        <w:numPr>
          <w:ilvl w:val="0"/>
          <w:numId w:val="5"/>
        </w:numPr>
        <w:spacing w:line="360" w:lineRule="auto"/>
        <w:rPr>
          <w:rFonts w:ascii="Arial" w:hAnsi="Arial" w:cs="Arial"/>
        </w:rPr>
      </w:pPr>
      <w:r w:rsidRPr="00F92AB9">
        <w:rPr>
          <w:rFonts w:ascii="Arial" w:hAnsi="Arial" w:cs="Arial"/>
        </w:rPr>
        <w:t>Questions for oral reply first appear on the Internal Question Paper in the order they were received (Rule 134(4)) at least six working days prior to the question day.</w:t>
      </w:r>
    </w:p>
    <w:p w:rsidR="00B1229A" w:rsidRPr="00F92AB9" w:rsidRDefault="00B1229A" w:rsidP="00B1229A">
      <w:pPr>
        <w:pStyle w:val="ListParagraph"/>
        <w:numPr>
          <w:ilvl w:val="0"/>
          <w:numId w:val="5"/>
        </w:numPr>
        <w:spacing w:line="360" w:lineRule="auto"/>
        <w:rPr>
          <w:rFonts w:ascii="Arial" w:hAnsi="Arial" w:cs="Arial"/>
        </w:rPr>
      </w:pPr>
      <w:r w:rsidRPr="00F92AB9">
        <w:rPr>
          <w:rFonts w:ascii="Arial" w:hAnsi="Arial" w:cs="Arial"/>
        </w:rPr>
        <w:t>One day after the oral questions to Ministers appear on the Internal Question Paper for the first time, political parties may give written notice before 12:00 pm on the designated day of the order of their priority questions (Rule 137(7)).</w:t>
      </w:r>
    </w:p>
    <w:p w:rsidR="00B1229A" w:rsidRPr="00F92AB9" w:rsidRDefault="00B1229A" w:rsidP="00B1229A">
      <w:pPr>
        <w:pStyle w:val="ListParagraph"/>
        <w:numPr>
          <w:ilvl w:val="0"/>
          <w:numId w:val="5"/>
        </w:numPr>
        <w:spacing w:line="360" w:lineRule="auto"/>
        <w:rPr>
          <w:rFonts w:ascii="Arial" w:hAnsi="Arial" w:cs="Arial"/>
        </w:rPr>
      </w:pPr>
      <w:r w:rsidRPr="00F92AB9">
        <w:rPr>
          <w:rFonts w:ascii="Arial" w:hAnsi="Arial" w:cs="Arial"/>
        </w:rPr>
        <w:t>The prioritized questions of parties are then integrated into the sequence of party rotation where last interrupted, which sequence is determined by the Rules Committee (Rule 137(9)) (also see Annexure).</w:t>
      </w:r>
    </w:p>
    <w:p w:rsidR="00B1229A" w:rsidRPr="00F92AB9" w:rsidRDefault="00B1229A" w:rsidP="00B1229A">
      <w:pPr>
        <w:pStyle w:val="ListParagraph"/>
        <w:numPr>
          <w:ilvl w:val="0"/>
          <w:numId w:val="5"/>
        </w:numPr>
        <w:spacing w:line="360" w:lineRule="auto"/>
        <w:rPr>
          <w:rFonts w:ascii="Arial" w:hAnsi="Arial" w:cs="Arial"/>
        </w:rPr>
      </w:pPr>
      <w:r w:rsidRPr="00F92AB9">
        <w:rPr>
          <w:rFonts w:ascii="Arial" w:hAnsi="Arial" w:cs="Arial"/>
        </w:rPr>
        <w:t>The sequence of party rotation was determined as follows:</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ANC</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DA</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EFF</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ANC</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IFP</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FF PLUS</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ANC</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DA</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GROUP 1 (ACDP, UDM)</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ANC</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GROUP 2 (ATM, GOOD, NFP)</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ANC</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DA</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EFF</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ANC</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GROUP 3 (AIC, COPE, PAC, AL JAMA-AH)</w:t>
      </w:r>
    </w:p>
    <w:p w:rsidR="00B1229A" w:rsidRPr="00F92AB9" w:rsidRDefault="00B1229A" w:rsidP="00B1229A">
      <w:pPr>
        <w:pStyle w:val="ListParagraph"/>
        <w:numPr>
          <w:ilvl w:val="2"/>
          <w:numId w:val="5"/>
        </w:numPr>
        <w:spacing w:line="360" w:lineRule="auto"/>
        <w:rPr>
          <w:rFonts w:ascii="Arial" w:hAnsi="Arial" w:cs="Arial"/>
        </w:rPr>
      </w:pPr>
      <w:r w:rsidRPr="00F92AB9">
        <w:rPr>
          <w:rFonts w:ascii="Arial" w:hAnsi="Arial" w:cs="Arial"/>
        </w:rPr>
        <w:t>ANC</w:t>
      </w:r>
    </w:p>
    <w:p w:rsidR="00B1229A" w:rsidRDefault="00F92AB9" w:rsidP="00F92AB9">
      <w:pPr>
        <w:pStyle w:val="ListParagraph"/>
        <w:numPr>
          <w:ilvl w:val="0"/>
          <w:numId w:val="5"/>
        </w:numPr>
        <w:spacing w:line="360" w:lineRule="auto"/>
        <w:rPr>
          <w:rFonts w:ascii="Arial" w:hAnsi="Arial" w:cs="Arial"/>
        </w:rPr>
      </w:pPr>
      <w:r w:rsidRPr="00F92AB9">
        <w:rPr>
          <w:rFonts w:ascii="Arial" w:hAnsi="Arial" w:cs="Arial"/>
        </w:rPr>
        <w:t xml:space="preserve">Minority parties </w:t>
      </w:r>
      <w:r>
        <w:rPr>
          <w:rFonts w:ascii="Arial" w:hAnsi="Arial" w:cs="Arial"/>
        </w:rPr>
        <w:t>are especially impacted when question days to the President and Deputy President are scheduled.</w:t>
      </w:r>
    </w:p>
    <w:p w:rsidR="00F92AB9" w:rsidRDefault="00F92AB9" w:rsidP="00F92AB9">
      <w:pPr>
        <w:pStyle w:val="ListParagraph"/>
        <w:numPr>
          <w:ilvl w:val="0"/>
          <w:numId w:val="5"/>
        </w:numPr>
        <w:spacing w:line="360" w:lineRule="auto"/>
        <w:rPr>
          <w:rFonts w:ascii="Arial" w:hAnsi="Arial" w:cs="Arial"/>
        </w:rPr>
      </w:pPr>
      <w:r>
        <w:rPr>
          <w:rFonts w:ascii="Arial" w:hAnsi="Arial" w:cs="Arial"/>
        </w:rPr>
        <w:lastRenderedPageBreak/>
        <w:t xml:space="preserve">In the determined sequence of party rotation, most minority parties who are second, third and fourth in their Groups </w:t>
      </w:r>
      <w:r w:rsidR="002C203A">
        <w:rPr>
          <w:rFonts w:ascii="Arial" w:hAnsi="Arial" w:cs="Arial"/>
        </w:rPr>
        <w:t>may</w:t>
      </w:r>
      <w:r>
        <w:rPr>
          <w:rFonts w:ascii="Arial" w:hAnsi="Arial" w:cs="Arial"/>
        </w:rPr>
        <w:t xml:space="preserve"> never have the opportunity to put an original question to the President or Deputy President as the questions are limited to six questions on a question day, unless these parties reach agreements among each other.</w:t>
      </w:r>
    </w:p>
    <w:p w:rsidR="00F92AB9" w:rsidRDefault="00F92AB9" w:rsidP="00F92AB9">
      <w:pPr>
        <w:pStyle w:val="ListParagraph"/>
        <w:numPr>
          <w:ilvl w:val="0"/>
          <w:numId w:val="5"/>
        </w:numPr>
        <w:spacing w:line="360" w:lineRule="auto"/>
        <w:rPr>
          <w:rFonts w:ascii="Arial" w:hAnsi="Arial" w:cs="Arial"/>
        </w:rPr>
      </w:pPr>
      <w:r>
        <w:rPr>
          <w:rFonts w:ascii="Arial" w:hAnsi="Arial" w:cs="Arial"/>
        </w:rPr>
        <w:t>A further limitation on their opportunities is also that both the President and Deputy President appear at least once per quarter.</w:t>
      </w:r>
    </w:p>
    <w:p w:rsidR="003F163F" w:rsidRDefault="003F163F" w:rsidP="00F92AB9">
      <w:pPr>
        <w:pStyle w:val="ListParagraph"/>
        <w:numPr>
          <w:ilvl w:val="0"/>
          <w:numId w:val="5"/>
        </w:numPr>
        <w:spacing w:line="360" w:lineRule="auto"/>
        <w:rPr>
          <w:rFonts w:ascii="Arial" w:hAnsi="Arial" w:cs="Arial"/>
        </w:rPr>
      </w:pPr>
      <w:r>
        <w:rPr>
          <w:rFonts w:ascii="Arial" w:hAnsi="Arial" w:cs="Arial"/>
        </w:rPr>
        <w:t xml:space="preserve">A consideration may be to reduce the number of supplementary questions to one for the original questioner only and put more original questions on the Question Paper. Currently we reach about 12 to 14 original questions on a question day while dealing with about 48 to 56 supplementary questions. It will permit more members to put their own questions instead of hitching on someone else’s </w:t>
      </w:r>
      <w:r w:rsidR="001B6902">
        <w:rPr>
          <w:rFonts w:ascii="Arial" w:hAnsi="Arial" w:cs="Arial"/>
        </w:rPr>
        <w:t xml:space="preserve">original </w:t>
      </w:r>
      <w:bookmarkStart w:id="0" w:name="_GoBack"/>
      <w:bookmarkEnd w:id="0"/>
      <w:r>
        <w:rPr>
          <w:rFonts w:ascii="Arial" w:hAnsi="Arial" w:cs="Arial"/>
        </w:rPr>
        <w:t>question.</w:t>
      </w:r>
    </w:p>
    <w:p w:rsidR="003F163F" w:rsidRPr="00F92AB9" w:rsidRDefault="003F163F" w:rsidP="00F92AB9">
      <w:pPr>
        <w:pStyle w:val="ListParagraph"/>
        <w:numPr>
          <w:ilvl w:val="0"/>
          <w:numId w:val="5"/>
        </w:numPr>
        <w:spacing w:line="360" w:lineRule="auto"/>
        <w:rPr>
          <w:rFonts w:ascii="Arial" w:hAnsi="Arial" w:cs="Arial"/>
        </w:rPr>
      </w:pPr>
      <w:r>
        <w:rPr>
          <w:rFonts w:ascii="Arial" w:hAnsi="Arial" w:cs="Arial"/>
        </w:rPr>
        <w:t xml:space="preserve">The times provided to Minister’s to reply to the original and supplementary question may also be reduced to 120 and 90 seconds respectively. </w:t>
      </w:r>
    </w:p>
    <w:p w:rsidR="00B1229A" w:rsidRPr="00F92AB9" w:rsidRDefault="00B1229A" w:rsidP="00B1229A">
      <w:pPr>
        <w:pStyle w:val="ListParagraph"/>
        <w:spacing w:line="360" w:lineRule="auto"/>
        <w:jc w:val="both"/>
        <w:rPr>
          <w:rFonts w:ascii="Arial" w:hAnsi="Arial" w:cs="Arial"/>
          <w:b/>
        </w:rPr>
      </w:pPr>
    </w:p>
    <w:p w:rsidR="00D54864" w:rsidRPr="00D54864" w:rsidRDefault="00D54864" w:rsidP="00B1229A">
      <w:pPr>
        <w:pStyle w:val="ListParagraph"/>
        <w:numPr>
          <w:ilvl w:val="0"/>
          <w:numId w:val="6"/>
        </w:numPr>
        <w:spacing w:line="360" w:lineRule="auto"/>
        <w:jc w:val="both"/>
        <w:rPr>
          <w:rFonts w:ascii="Arial" w:hAnsi="Arial" w:cs="Arial"/>
        </w:rPr>
      </w:pPr>
      <w:r>
        <w:rPr>
          <w:rFonts w:ascii="Arial" w:hAnsi="Arial" w:cs="Arial"/>
          <w:b/>
        </w:rPr>
        <w:t>ROTATION FOR MINORITY PARTIES IN STATEMENTS:</w:t>
      </w:r>
    </w:p>
    <w:p w:rsidR="00D54864" w:rsidRDefault="00D54864" w:rsidP="00D54864">
      <w:pPr>
        <w:pStyle w:val="ListParagraph"/>
        <w:numPr>
          <w:ilvl w:val="0"/>
          <w:numId w:val="8"/>
        </w:numPr>
        <w:spacing w:line="360" w:lineRule="auto"/>
        <w:jc w:val="both"/>
        <w:rPr>
          <w:rFonts w:ascii="Arial" w:hAnsi="Arial" w:cs="Arial"/>
        </w:rPr>
      </w:pPr>
      <w:r>
        <w:rPr>
          <w:rFonts w:ascii="Arial" w:hAnsi="Arial" w:cs="Arial"/>
        </w:rPr>
        <w:t>To enable minority parties who are clustered in Groups to enjoy participation in statements, consideration may be given to make the opportunity for statements transferable to the next party in the group.</w:t>
      </w:r>
    </w:p>
    <w:p w:rsidR="00D54864" w:rsidRDefault="00D54864" w:rsidP="00D54864">
      <w:pPr>
        <w:pStyle w:val="ListParagraph"/>
        <w:numPr>
          <w:ilvl w:val="0"/>
          <w:numId w:val="8"/>
        </w:numPr>
        <w:spacing w:line="360" w:lineRule="auto"/>
        <w:jc w:val="both"/>
        <w:rPr>
          <w:rFonts w:ascii="Arial" w:hAnsi="Arial" w:cs="Arial"/>
        </w:rPr>
      </w:pPr>
      <w:r>
        <w:rPr>
          <w:rFonts w:ascii="Arial" w:hAnsi="Arial" w:cs="Arial"/>
        </w:rPr>
        <w:t>It would mean that when the first party in the group does not have a statement that the next party in the group may take the opportunity to make the statement.</w:t>
      </w:r>
    </w:p>
    <w:p w:rsidR="00D54864" w:rsidRDefault="00D54864" w:rsidP="00D54864">
      <w:pPr>
        <w:pStyle w:val="ListParagraph"/>
        <w:numPr>
          <w:ilvl w:val="0"/>
          <w:numId w:val="8"/>
        </w:numPr>
        <w:spacing w:line="360" w:lineRule="auto"/>
        <w:jc w:val="both"/>
        <w:rPr>
          <w:rFonts w:ascii="Arial" w:hAnsi="Arial" w:cs="Arial"/>
        </w:rPr>
      </w:pPr>
      <w:r>
        <w:rPr>
          <w:rFonts w:ascii="Arial" w:hAnsi="Arial" w:cs="Arial"/>
        </w:rPr>
        <w:t>An alternative consideration may be to create an 18</w:t>
      </w:r>
      <w:r w:rsidRPr="00D54864">
        <w:rPr>
          <w:rFonts w:ascii="Arial" w:hAnsi="Arial" w:cs="Arial"/>
          <w:vertAlign w:val="superscript"/>
        </w:rPr>
        <w:t>th</w:t>
      </w:r>
      <w:r>
        <w:rPr>
          <w:rFonts w:ascii="Arial" w:hAnsi="Arial" w:cs="Arial"/>
        </w:rPr>
        <w:t xml:space="preserve"> opportunity in the sequence to permit for a re</w:t>
      </w:r>
      <w:r w:rsidR="001B6902">
        <w:rPr>
          <w:rFonts w:ascii="Arial" w:hAnsi="Arial" w:cs="Arial"/>
        </w:rPr>
        <w:t xml:space="preserve">grouped </w:t>
      </w:r>
      <w:r>
        <w:rPr>
          <w:rFonts w:ascii="Arial" w:hAnsi="Arial" w:cs="Arial"/>
        </w:rPr>
        <w:t>clustering of minority parties as follow:</w:t>
      </w:r>
    </w:p>
    <w:p w:rsidR="001B6902" w:rsidRDefault="001B6902" w:rsidP="001B6902">
      <w:pPr>
        <w:pStyle w:val="ListParagraph"/>
        <w:spacing w:line="360" w:lineRule="auto"/>
        <w:ind w:left="1080"/>
        <w:jc w:val="both"/>
        <w:rPr>
          <w:rFonts w:ascii="Arial" w:hAnsi="Arial" w:cs="Arial"/>
        </w:rPr>
      </w:pPr>
    </w:p>
    <w:p w:rsidR="00D54864" w:rsidRPr="00F92AB9" w:rsidRDefault="001B6902" w:rsidP="00D54864">
      <w:pPr>
        <w:pStyle w:val="ListParagraph"/>
        <w:numPr>
          <w:ilvl w:val="2"/>
          <w:numId w:val="8"/>
        </w:numPr>
        <w:spacing w:line="360" w:lineRule="auto"/>
        <w:rPr>
          <w:rFonts w:ascii="Arial" w:hAnsi="Arial" w:cs="Arial"/>
        </w:rPr>
      </w:pPr>
      <w:r>
        <w:rPr>
          <w:rFonts w:ascii="Arial" w:hAnsi="Arial" w:cs="Arial"/>
        </w:rPr>
        <w:t>ANC</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DA</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EFF</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ANC</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IFP</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FF PLUS</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ANC</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DA</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GROUP 1 (ACDP, UDM)</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ANC</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 xml:space="preserve">GROUP 2 (ATM, GOOD, </w:t>
      </w:r>
      <w:r w:rsidRPr="00D54864">
        <w:rPr>
          <w:rFonts w:ascii="Arial" w:hAnsi="Arial" w:cs="Arial"/>
          <w:dstrike/>
        </w:rPr>
        <w:t>NFP</w:t>
      </w:r>
      <w:r w:rsidRPr="00F92AB9">
        <w:rPr>
          <w:rFonts w:ascii="Arial" w:hAnsi="Arial" w:cs="Arial"/>
        </w:rPr>
        <w:t>)</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ANC</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DA</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EFF</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ANC</w:t>
      </w:r>
    </w:p>
    <w:p w:rsidR="00D54864" w:rsidRPr="00F92AB9" w:rsidRDefault="00D54864" w:rsidP="00D54864">
      <w:pPr>
        <w:pStyle w:val="ListParagraph"/>
        <w:numPr>
          <w:ilvl w:val="2"/>
          <w:numId w:val="8"/>
        </w:numPr>
        <w:spacing w:line="360" w:lineRule="auto"/>
        <w:rPr>
          <w:rFonts w:ascii="Arial" w:hAnsi="Arial" w:cs="Arial"/>
        </w:rPr>
      </w:pPr>
      <w:r w:rsidRPr="00F92AB9">
        <w:rPr>
          <w:rFonts w:ascii="Arial" w:hAnsi="Arial" w:cs="Arial"/>
        </w:rPr>
        <w:t>GROUP 3 (</w:t>
      </w:r>
      <w:r>
        <w:rPr>
          <w:rFonts w:ascii="Arial" w:hAnsi="Arial" w:cs="Arial"/>
          <w:color w:val="FF0000"/>
        </w:rPr>
        <w:t xml:space="preserve">NFP, </w:t>
      </w:r>
      <w:r w:rsidRPr="00F92AB9">
        <w:rPr>
          <w:rFonts w:ascii="Arial" w:hAnsi="Arial" w:cs="Arial"/>
        </w:rPr>
        <w:t>AIC, COPE</w:t>
      </w:r>
      <w:r w:rsidR="001B6902">
        <w:rPr>
          <w:rFonts w:ascii="Arial" w:hAnsi="Arial" w:cs="Arial"/>
        </w:rPr>
        <w:t>)</w:t>
      </w:r>
    </w:p>
    <w:p w:rsidR="00D54864" w:rsidRDefault="00D54864" w:rsidP="00D54864">
      <w:pPr>
        <w:pStyle w:val="ListParagraph"/>
        <w:numPr>
          <w:ilvl w:val="2"/>
          <w:numId w:val="8"/>
        </w:numPr>
        <w:spacing w:line="360" w:lineRule="auto"/>
        <w:rPr>
          <w:rFonts w:ascii="Arial" w:hAnsi="Arial" w:cs="Arial"/>
        </w:rPr>
      </w:pPr>
      <w:r w:rsidRPr="00F92AB9">
        <w:rPr>
          <w:rFonts w:ascii="Arial" w:hAnsi="Arial" w:cs="Arial"/>
        </w:rPr>
        <w:t>ANC</w:t>
      </w:r>
    </w:p>
    <w:p w:rsidR="00D54864" w:rsidRPr="001B6902" w:rsidRDefault="00D54864" w:rsidP="00D54864">
      <w:pPr>
        <w:pStyle w:val="ListParagraph"/>
        <w:numPr>
          <w:ilvl w:val="2"/>
          <w:numId w:val="8"/>
        </w:numPr>
        <w:spacing w:line="360" w:lineRule="auto"/>
        <w:rPr>
          <w:rFonts w:ascii="Arial" w:hAnsi="Arial" w:cs="Arial"/>
          <w:color w:val="FF0000"/>
        </w:rPr>
      </w:pPr>
      <w:r w:rsidRPr="001B6902">
        <w:rPr>
          <w:rFonts w:ascii="Arial" w:hAnsi="Arial" w:cs="Arial"/>
          <w:color w:val="FF0000"/>
        </w:rPr>
        <w:t xml:space="preserve">GROUP 4 </w:t>
      </w:r>
      <w:r w:rsidR="001B6902" w:rsidRPr="001B6902">
        <w:rPr>
          <w:rFonts w:ascii="Arial" w:hAnsi="Arial" w:cs="Arial"/>
          <w:color w:val="FF0000"/>
        </w:rPr>
        <w:t>(PAC, AL JAMA-AH)</w:t>
      </w:r>
    </w:p>
    <w:p w:rsidR="001B6902" w:rsidRDefault="001B6902" w:rsidP="001B6902">
      <w:pPr>
        <w:pStyle w:val="ListParagraph"/>
        <w:spacing w:line="360" w:lineRule="auto"/>
        <w:jc w:val="both"/>
        <w:rPr>
          <w:rFonts w:ascii="Arial" w:hAnsi="Arial" w:cs="Arial"/>
          <w:b/>
        </w:rPr>
      </w:pPr>
    </w:p>
    <w:p w:rsidR="001B6902" w:rsidRPr="001B6902" w:rsidRDefault="001B6902" w:rsidP="001B6902">
      <w:pPr>
        <w:pStyle w:val="ListParagraph"/>
        <w:spacing w:line="360" w:lineRule="auto"/>
        <w:jc w:val="both"/>
        <w:rPr>
          <w:rFonts w:ascii="Arial" w:hAnsi="Arial" w:cs="Arial"/>
          <w:b/>
        </w:rPr>
      </w:pPr>
    </w:p>
    <w:p w:rsidR="00B1229A" w:rsidRPr="00F92AB9" w:rsidRDefault="002C203A" w:rsidP="00B1229A">
      <w:pPr>
        <w:pStyle w:val="ListParagraph"/>
        <w:numPr>
          <w:ilvl w:val="0"/>
          <w:numId w:val="6"/>
        </w:numPr>
        <w:spacing w:line="360" w:lineRule="auto"/>
        <w:jc w:val="both"/>
        <w:rPr>
          <w:rFonts w:ascii="Arial" w:hAnsi="Arial" w:cs="Arial"/>
          <w:b/>
        </w:rPr>
      </w:pPr>
      <w:r>
        <w:rPr>
          <w:rFonts w:ascii="Arial" w:hAnsi="Arial" w:cs="Arial"/>
          <w:b/>
        </w:rPr>
        <w:t>FAIR SPREAD OF MINISTERS ON A QUESTION DAY:</w:t>
      </w:r>
    </w:p>
    <w:p w:rsidR="002C203A" w:rsidRPr="002C203A" w:rsidRDefault="002C203A" w:rsidP="002C203A">
      <w:pPr>
        <w:spacing w:line="360" w:lineRule="auto"/>
        <w:ind w:left="360"/>
        <w:rPr>
          <w:rFonts w:cs="Arial"/>
        </w:rPr>
      </w:pPr>
    </w:p>
    <w:p w:rsidR="00C61A56" w:rsidRDefault="002C203A" w:rsidP="002C203A">
      <w:pPr>
        <w:pStyle w:val="ListParagraph"/>
        <w:numPr>
          <w:ilvl w:val="0"/>
          <w:numId w:val="7"/>
        </w:numPr>
        <w:spacing w:line="360" w:lineRule="auto"/>
        <w:rPr>
          <w:rFonts w:ascii="Arial" w:hAnsi="Arial" w:cs="Arial"/>
        </w:rPr>
      </w:pPr>
      <w:r>
        <w:rPr>
          <w:rFonts w:ascii="Arial" w:hAnsi="Arial" w:cs="Arial"/>
        </w:rPr>
        <w:t>In terms of Rule 138(1) an attempt was made to obtain a fair spread of questions among Ministers by introducing a clustered system of government portfolios.</w:t>
      </w:r>
      <w:r w:rsidR="00C61A56">
        <w:rPr>
          <w:rFonts w:ascii="Arial" w:hAnsi="Arial" w:cs="Arial"/>
        </w:rPr>
        <w:t xml:space="preserve"> At first there were three clusters of government portfolios that were introduced in March 2000. Later it was expanded to four and in 2019 the Rules Committee </w:t>
      </w:r>
      <w:r w:rsidR="00910BCC">
        <w:rPr>
          <w:rFonts w:ascii="Arial" w:hAnsi="Arial" w:cs="Arial"/>
        </w:rPr>
        <w:t xml:space="preserve">once again confirmed and decided on a previous determination of </w:t>
      </w:r>
      <w:r w:rsidR="00C61A56">
        <w:rPr>
          <w:rFonts w:ascii="Arial" w:hAnsi="Arial" w:cs="Arial"/>
        </w:rPr>
        <w:t>five clusters of government portfolios.</w:t>
      </w:r>
    </w:p>
    <w:p w:rsidR="00910BCC" w:rsidRDefault="002C203A" w:rsidP="002C203A">
      <w:pPr>
        <w:pStyle w:val="ListParagraph"/>
        <w:numPr>
          <w:ilvl w:val="0"/>
          <w:numId w:val="7"/>
        </w:numPr>
        <w:spacing w:line="360" w:lineRule="auto"/>
        <w:rPr>
          <w:rFonts w:ascii="Arial" w:hAnsi="Arial" w:cs="Arial"/>
        </w:rPr>
      </w:pPr>
      <w:r>
        <w:rPr>
          <w:rFonts w:ascii="Arial" w:hAnsi="Arial" w:cs="Arial"/>
        </w:rPr>
        <w:t xml:space="preserve"> </w:t>
      </w:r>
      <w:r w:rsidR="00910BCC">
        <w:rPr>
          <w:rFonts w:ascii="Arial" w:hAnsi="Arial" w:cs="Arial"/>
        </w:rPr>
        <w:t>I</w:t>
      </w:r>
      <w:r w:rsidR="00A9049F">
        <w:rPr>
          <w:rFonts w:ascii="Arial" w:hAnsi="Arial" w:cs="Arial"/>
        </w:rPr>
        <w:t>n so doing i</w:t>
      </w:r>
      <w:r w:rsidR="00910BCC">
        <w:rPr>
          <w:rFonts w:ascii="Arial" w:hAnsi="Arial" w:cs="Arial"/>
        </w:rPr>
        <w:t>t intended for more Ministers to enjoy a fair spread of questions on a question day.</w:t>
      </w:r>
    </w:p>
    <w:p w:rsidR="00910BCC" w:rsidRDefault="00910BCC" w:rsidP="002C203A">
      <w:pPr>
        <w:pStyle w:val="ListParagraph"/>
        <w:numPr>
          <w:ilvl w:val="0"/>
          <w:numId w:val="7"/>
        </w:numPr>
        <w:spacing w:line="360" w:lineRule="auto"/>
        <w:rPr>
          <w:rFonts w:ascii="Arial" w:hAnsi="Arial" w:cs="Arial"/>
        </w:rPr>
      </w:pPr>
      <w:r>
        <w:rPr>
          <w:rFonts w:ascii="Arial" w:hAnsi="Arial" w:cs="Arial"/>
        </w:rPr>
        <w:t>However, political parties make a determination of their priority questions</w:t>
      </w:r>
      <w:r w:rsidR="00A9049F">
        <w:rPr>
          <w:rFonts w:ascii="Arial" w:hAnsi="Arial" w:cs="Arial"/>
        </w:rPr>
        <w:t xml:space="preserve">. </w:t>
      </w:r>
    </w:p>
    <w:p w:rsidR="007A4E38" w:rsidRPr="00F92AB9" w:rsidRDefault="002C203A" w:rsidP="00A9049F">
      <w:pPr>
        <w:pStyle w:val="ListParagraph"/>
        <w:numPr>
          <w:ilvl w:val="0"/>
          <w:numId w:val="7"/>
        </w:numPr>
        <w:spacing w:line="360" w:lineRule="auto"/>
        <w:rPr>
          <w:rFonts w:ascii="Arial" w:hAnsi="Arial" w:cs="Arial"/>
        </w:rPr>
      </w:pPr>
      <w:r w:rsidRPr="002C203A">
        <w:rPr>
          <w:rFonts w:ascii="Arial" w:hAnsi="Arial" w:cs="Arial"/>
        </w:rPr>
        <w:t xml:space="preserve">A </w:t>
      </w:r>
      <w:r w:rsidR="00A9049F">
        <w:rPr>
          <w:rFonts w:ascii="Arial" w:hAnsi="Arial" w:cs="Arial"/>
        </w:rPr>
        <w:t>consideration may be to reduce the number of questions in terms of the current quota of 10 (Rule 138(7)) to three or four to achieve the desired effect of spreading questions among the Ministers.</w:t>
      </w:r>
    </w:p>
    <w:sectPr w:rsidR="007A4E38" w:rsidRPr="00F92AB9" w:rsidSect="002A44DB">
      <w:headerReference w:type="first" r:id="rId7"/>
      <w:pgSz w:w="11906" w:h="16838" w:code="9"/>
      <w:pgMar w:top="1890" w:right="1134" w:bottom="90" w:left="1134" w:header="27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56" w:rsidRDefault="00281256">
      <w:pPr>
        <w:spacing w:after="0"/>
      </w:pPr>
      <w:r>
        <w:separator/>
      </w:r>
    </w:p>
  </w:endnote>
  <w:endnote w:type="continuationSeparator" w:id="0">
    <w:p w:rsidR="00281256" w:rsidRDefault="002812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56" w:rsidRDefault="00281256">
      <w:pPr>
        <w:spacing w:after="0"/>
      </w:pPr>
      <w:r>
        <w:separator/>
      </w:r>
    </w:p>
  </w:footnote>
  <w:footnote w:type="continuationSeparator" w:id="0">
    <w:p w:rsidR="00281256" w:rsidRDefault="002812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EE" w:rsidRDefault="003F163F">
    <w:pPr>
      <w:pStyle w:val="Header"/>
    </w:pPr>
    <w:r>
      <w:rPr>
        <w:noProof/>
        <w:lang w:val="en-ZA" w:eastAsia="en-ZA"/>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-55245</wp:posOffset>
          </wp:positionV>
          <wp:extent cx="3162300" cy="1008380"/>
          <wp:effectExtent l="0" t="0" r="0" b="1270"/>
          <wp:wrapNone/>
          <wp:docPr id="8" name="Picture 8" descr="Contact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s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62300" cy="1008380"/>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43810" cy="824230"/>
          <wp:effectExtent l="0" t="0" r="889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r>
      <w:rPr>
        <w:noProof/>
        <w:lang w:val="en-ZA" w:eastAsia="en-ZA"/>
      </w:rPr>
      <w:drawing>
        <wp:anchor distT="0" distB="0" distL="114300" distR="114300" simplePos="0" relativeHeight="251660288" behindDoc="1" locked="0" layoutInCell="1" allowOverlap="1">
          <wp:simplePos x="0" y="0"/>
          <wp:positionH relativeFrom="page">
            <wp:posOffset>1764030</wp:posOffset>
          </wp:positionH>
          <wp:positionV relativeFrom="page">
            <wp:posOffset>3384550</wp:posOffset>
          </wp:positionV>
          <wp:extent cx="3998595" cy="3915410"/>
          <wp:effectExtent l="0" t="0" r="1905" b="8890"/>
          <wp:wrapNone/>
          <wp:docPr id="10" name="Picture 10"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73C"/>
    <w:multiLevelType w:val="hybridMultilevel"/>
    <w:tmpl w:val="CBB0B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46015"/>
    <w:multiLevelType w:val="hybridMultilevel"/>
    <w:tmpl w:val="F822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3275A"/>
    <w:multiLevelType w:val="hybridMultilevel"/>
    <w:tmpl w:val="59A23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2627B"/>
    <w:multiLevelType w:val="hybridMultilevel"/>
    <w:tmpl w:val="2298A2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B4118"/>
    <w:multiLevelType w:val="hybridMultilevel"/>
    <w:tmpl w:val="EA02DE90"/>
    <w:lvl w:ilvl="0" w:tplc="3B64BA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CA32B53"/>
    <w:multiLevelType w:val="hybridMultilevel"/>
    <w:tmpl w:val="09C6660C"/>
    <w:lvl w:ilvl="0" w:tplc="88BE4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A17D02"/>
    <w:multiLevelType w:val="hybridMultilevel"/>
    <w:tmpl w:val="044629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340AFC"/>
    <w:multiLevelType w:val="hybridMultilevel"/>
    <w:tmpl w:val="99469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02E18"/>
    <w:rsid w:val="000A1C70"/>
    <w:rsid w:val="001611C3"/>
    <w:rsid w:val="001B6902"/>
    <w:rsid w:val="002434CD"/>
    <w:rsid w:val="00281256"/>
    <w:rsid w:val="002C203A"/>
    <w:rsid w:val="003F163F"/>
    <w:rsid w:val="004568BB"/>
    <w:rsid w:val="00521E0B"/>
    <w:rsid w:val="006D1D5E"/>
    <w:rsid w:val="006D2B6A"/>
    <w:rsid w:val="00775A14"/>
    <w:rsid w:val="007A4E38"/>
    <w:rsid w:val="00817BE0"/>
    <w:rsid w:val="00902E18"/>
    <w:rsid w:val="00910BCC"/>
    <w:rsid w:val="009C7C9B"/>
    <w:rsid w:val="00A9049F"/>
    <w:rsid w:val="00B1229A"/>
    <w:rsid w:val="00C61A56"/>
    <w:rsid w:val="00D54864"/>
    <w:rsid w:val="00E52576"/>
    <w:rsid w:val="00F92A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18"/>
    <w:pPr>
      <w:spacing w:after="60" w:line="240" w:lineRule="auto"/>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2E18"/>
    <w:pPr>
      <w:tabs>
        <w:tab w:val="center" w:pos="4153"/>
        <w:tab w:val="right" w:pos="8306"/>
      </w:tabs>
    </w:pPr>
  </w:style>
  <w:style w:type="character" w:customStyle="1" w:styleId="HeaderChar">
    <w:name w:val="Header Char"/>
    <w:basedOn w:val="DefaultParagraphFont"/>
    <w:link w:val="Header"/>
    <w:rsid w:val="00902E18"/>
    <w:rPr>
      <w:rFonts w:ascii="Arial" w:eastAsia="Times New Roman" w:hAnsi="Arial" w:cs="Times New Roman"/>
      <w:color w:val="000000"/>
      <w:spacing w:val="6"/>
      <w:sz w:val="18"/>
      <w:szCs w:val="18"/>
      <w:lang w:val="en-GB" w:eastAsia="en-GB"/>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902E18"/>
    <w:pPr>
      <w:spacing w:after="0"/>
      <w:ind w:left="720"/>
      <w:contextualSpacing/>
    </w:pPr>
    <w:rPr>
      <w:rFonts w:ascii="Times New Roman" w:hAnsi="Times New Roman"/>
      <w:color w:val="auto"/>
      <w:spacing w:val="0"/>
      <w:sz w:val="24"/>
      <w:szCs w:val="24"/>
      <w:lang w:val="en-US" w:eastAsia="en-US"/>
    </w:rPr>
  </w:style>
  <w:style w:type="paragraph" w:customStyle="1" w:styleId="Default">
    <w:name w:val="Default"/>
    <w:rsid w:val="00902E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bold">
    <w:name w:val="Normal bold"/>
    <w:basedOn w:val="Normal"/>
    <w:rsid w:val="00902E18"/>
    <w:pPr>
      <w:spacing w:after="0"/>
    </w:pPr>
    <w:rPr>
      <w:b/>
      <w:color w:val="001F00"/>
    </w:rPr>
  </w:style>
  <w:style w:type="paragraph" w:customStyle="1" w:styleId="NormalCenter">
    <w:name w:val="Normal Center"/>
    <w:basedOn w:val="Normal"/>
    <w:rsid w:val="00902E18"/>
    <w:pPr>
      <w:spacing w:after="0"/>
      <w:jc w:val="center"/>
    </w:pPr>
    <w:rPr>
      <w:color w:val="001F00"/>
    </w:rPr>
  </w:style>
  <w:style w:type="paragraph" w:customStyle="1" w:styleId="s3">
    <w:name w:val="s3"/>
    <w:basedOn w:val="Normal"/>
    <w:rsid w:val="00902E18"/>
    <w:pPr>
      <w:spacing w:before="100" w:beforeAutospacing="1" w:after="100" w:afterAutospacing="1"/>
    </w:pPr>
    <w:rPr>
      <w:rFonts w:ascii="Times New Roman" w:eastAsiaTheme="minorHAnsi" w:hAnsi="Times New Roman"/>
      <w:color w:val="auto"/>
      <w:spacing w:val="0"/>
      <w:sz w:val="24"/>
      <w:szCs w:val="24"/>
      <w:lang w:val="en-ZA" w:eastAsia="en-ZA"/>
    </w:rPr>
  </w:style>
  <w:style w:type="paragraph" w:customStyle="1" w:styleId="s40">
    <w:name w:val="s40"/>
    <w:basedOn w:val="Normal"/>
    <w:rsid w:val="00902E18"/>
    <w:pPr>
      <w:spacing w:before="100" w:beforeAutospacing="1" w:after="100" w:afterAutospacing="1"/>
    </w:pPr>
    <w:rPr>
      <w:rFonts w:ascii="Times New Roman" w:eastAsiaTheme="minorHAnsi" w:hAnsi="Times New Roman"/>
      <w:color w:val="auto"/>
      <w:spacing w:val="0"/>
      <w:sz w:val="24"/>
      <w:szCs w:val="24"/>
      <w:lang w:val="en-ZA" w:eastAsia="en-ZA"/>
    </w:rPr>
  </w:style>
  <w:style w:type="character" w:customStyle="1" w:styleId="bumpedfont15">
    <w:name w:val="bumpedfont15"/>
    <w:basedOn w:val="DefaultParagraphFont"/>
    <w:rsid w:val="00902E18"/>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34"/>
    <w:qFormat/>
    <w:locked/>
    <w:rsid w:val="00902E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2</cp:revision>
  <dcterms:created xsi:type="dcterms:W3CDTF">2022-05-18T14:14:00Z</dcterms:created>
  <dcterms:modified xsi:type="dcterms:W3CDTF">2022-05-18T14:14:00Z</dcterms:modified>
</cp:coreProperties>
</file>